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46EC" w:rsidRDefault="004946EC">
      <w:pPr>
        <w:adjustRightInd w:val="0"/>
        <w:snapToGrid w:val="0"/>
        <w:spacing w:line="560" w:lineRule="atLeast"/>
        <w:jc w:val="center"/>
        <w:rPr>
          <w:rFonts w:ascii="黑体" w:eastAsia="黑体" w:hAnsi="黑体" w:cs="仿宋"/>
          <w:snapToGrid w:val="0"/>
          <w:kern w:val="0"/>
          <w:sz w:val="44"/>
          <w:szCs w:val="44"/>
        </w:rPr>
      </w:pPr>
      <w:r>
        <w:rPr>
          <w:rFonts w:ascii="黑体" w:eastAsia="黑体" w:hAnsi="黑体" w:cs="仿宋" w:hint="eastAsia"/>
          <w:snapToGrid w:val="0"/>
          <w:kern w:val="0"/>
          <w:sz w:val="44"/>
          <w:szCs w:val="44"/>
        </w:rPr>
        <w:t>标准化政采贷</w:t>
      </w:r>
    </w:p>
    <w:p w:rsidR="004946EC" w:rsidRPr="003B4455" w:rsidRDefault="004946EC" w:rsidP="003B4455">
      <w:pPr>
        <w:adjustRightInd w:val="0"/>
        <w:snapToGrid w:val="0"/>
        <w:spacing w:line="560" w:lineRule="atLeast"/>
        <w:ind w:firstLineChars="200" w:firstLine="31680"/>
        <w:rPr>
          <w:rFonts w:ascii="仿宋" w:eastAsia="仿宋" w:hAnsi="仿宋"/>
          <w:sz w:val="32"/>
          <w:szCs w:val="32"/>
        </w:rPr>
      </w:pPr>
      <w:bookmarkStart w:id="0" w:name="_GoBack"/>
      <w:bookmarkEnd w:id="0"/>
    </w:p>
    <w:p w:rsidR="004946EC" w:rsidRDefault="004946EC" w:rsidP="00F6357E">
      <w:pPr>
        <w:adjustRightInd w:val="0"/>
        <w:snapToGrid w:val="0"/>
        <w:jc w:val="center"/>
        <w:rPr>
          <w:rFonts w:ascii="楷体" w:eastAsia="楷体" w:hAnsi="楷体"/>
          <w:sz w:val="32"/>
          <w:szCs w:val="32"/>
        </w:rPr>
      </w:pPr>
      <w:r>
        <w:rPr>
          <w:rFonts w:ascii="楷体" w:eastAsia="楷体" w:hAnsi="楷体" w:hint="eastAsia"/>
          <w:sz w:val="32"/>
          <w:szCs w:val="32"/>
        </w:rPr>
        <w:t>项目准入条件</w:t>
      </w:r>
    </w:p>
    <w:p w:rsidR="004946EC" w:rsidRDefault="004946EC" w:rsidP="003B4455">
      <w:pPr>
        <w:adjustRightInd w:val="0"/>
        <w:snapToGrid w:val="0"/>
        <w:rPr>
          <w:rFonts w:ascii="黑体" w:eastAsia="黑体" w:hAnsi="黑体"/>
          <w:szCs w:val="21"/>
        </w:rPr>
      </w:pPr>
    </w:p>
    <w:p w:rsidR="004946EC" w:rsidRDefault="004946EC" w:rsidP="00892C8C">
      <w:pPr>
        <w:adjustRightInd w:val="0"/>
        <w:snapToGrid w:val="0"/>
        <w:spacing w:line="560" w:lineRule="atLeast"/>
        <w:ind w:firstLineChars="200" w:firstLine="31680"/>
        <w:rPr>
          <w:rFonts w:ascii="仿宋" w:eastAsia="仿宋" w:hAnsi="仿宋"/>
          <w:sz w:val="32"/>
          <w:szCs w:val="32"/>
        </w:rPr>
      </w:pPr>
      <w:r>
        <w:rPr>
          <w:rFonts w:ascii="仿宋" w:eastAsia="仿宋" w:hAnsi="仿宋" w:hint="eastAsia"/>
          <w:sz w:val="32"/>
          <w:szCs w:val="32"/>
        </w:rPr>
        <w:t>结合政府融资业务授信指引的相关要求，优先支持采购项目及采购资金所属地方政府为省级、直辖市、省会城市及计划单列市的项目，其他层级的地方政府准入标准如下：</w:t>
      </w:r>
    </w:p>
    <w:p w:rsidR="004946EC" w:rsidRDefault="004946EC" w:rsidP="003B4455">
      <w:pPr>
        <w:adjustRightInd w:val="0"/>
        <w:snapToGrid w:val="0"/>
        <w:spacing w:line="560" w:lineRule="atLeast"/>
        <w:ind w:firstLineChars="200" w:firstLine="31680"/>
        <w:rPr>
          <w:rFonts w:ascii="仿宋" w:eastAsia="仿宋" w:hAnsi="仿宋"/>
          <w:sz w:val="32"/>
          <w:szCs w:val="32"/>
        </w:rPr>
      </w:pPr>
      <w:r>
        <w:rPr>
          <w:rFonts w:ascii="仿宋" w:eastAsia="仿宋" w:hAnsi="仿宋" w:hint="eastAsia"/>
          <w:sz w:val="32"/>
          <w:szCs w:val="32"/>
        </w:rPr>
        <w:t>政府采购合同管理应同时符合以下条件：</w:t>
      </w:r>
    </w:p>
    <w:p w:rsidR="004946EC" w:rsidRDefault="004946EC" w:rsidP="003023E3">
      <w:pPr>
        <w:adjustRightInd w:val="0"/>
        <w:snapToGrid w:val="0"/>
        <w:spacing w:line="560" w:lineRule="atLeast"/>
        <w:ind w:firstLineChars="200" w:firstLine="31680"/>
        <w:rPr>
          <w:rFonts w:ascii="仿宋" w:eastAsia="仿宋" w:hAnsi="仿宋"/>
          <w:sz w:val="32"/>
          <w:szCs w:val="32"/>
        </w:rPr>
      </w:pPr>
      <w:r>
        <w:rPr>
          <w:rFonts w:ascii="仿宋" w:eastAsia="仿宋" w:hAnsi="仿宋" w:hint="eastAsia"/>
          <w:sz w:val="32"/>
          <w:szCs w:val="32"/>
        </w:rPr>
        <w:t>（一）合同中应明确采购回款账户，且该账户为保证金账户；</w:t>
      </w:r>
    </w:p>
    <w:p w:rsidR="004946EC" w:rsidRDefault="004946EC" w:rsidP="003B4455">
      <w:pPr>
        <w:adjustRightInd w:val="0"/>
        <w:snapToGrid w:val="0"/>
        <w:spacing w:line="560" w:lineRule="atLeast"/>
        <w:ind w:firstLineChars="200" w:firstLine="31680"/>
        <w:rPr>
          <w:rFonts w:ascii="仿宋" w:eastAsia="仿宋" w:hAnsi="仿宋"/>
          <w:sz w:val="32"/>
          <w:szCs w:val="32"/>
        </w:rPr>
      </w:pPr>
      <w:r>
        <w:rPr>
          <w:rFonts w:ascii="仿宋" w:eastAsia="仿宋" w:hAnsi="仿宋" w:hint="eastAsia"/>
          <w:sz w:val="32"/>
          <w:szCs w:val="32"/>
        </w:rPr>
        <w:t>（二）合同中应明确约定付款时间、付款节点及付款方式等；</w:t>
      </w:r>
    </w:p>
    <w:p w:rsidR="004946EC" w:rsidRDefault="004946EC" w:rsidP="003B4455">
      <w:pPr>
        <w:adjustRightInd w:val="0"/>
        <w:snapToGrid w:val="0"/>
        <w:spacing w:line="560" w:lineRule="atLeast"/>
        <w:ind w:firstLineChars="200" w:firstLine="31680"/>
        <w:rPr>
          <w:rFonts w:ascii="仿宋" w:eastAsia="仿宋" w:hAnsi="仿宋"/>
          <w:sz w:val="32"/>
          <w:szCs w:val="32"/>
        </w:rPr>
      </w:pPr>
      <w:r>
        <w:rPr>
          <w:rFonts w:ascii="仿宋" w:eastAsia="仿宋" w:hAnsi="仿宋" w:hint="eastAsia"/>
          <w:sz w:val="32"/>
          <w:szCs w:val="32"/>
        </w:rPr>
        <w:t>（三）合同应在财政部门备案，且备案后无法变更回款账户、合同金额、合同期限，或通过系统对接等方式锁定回款账户不能变更；</w:t>
      </w:r>
    </w:p>
    <w:p w:rsidR="004946EC" w:rsidRDefault="004946EC" w:rsidP="003B4455">
      <w:pPr>
        <w:adjustRightInd w:val="0"/>
        <w:snapToGrid w:val="0"/>
        <w:spacing w:line="560" w:lineRule="atLeast"/>
        <w:ind w:firstLineChars="200" w:firstLine="31680"/>
        <w:rPr>
          <w:rFonts w:ascii="仿宋" w:eastAsia="仿宋" w:hAnsi="仿宋"/>
          <w:sz w:val="32"/>
          <w:szCs w:val="32"/>
        </w:rPr>
      </w:pPr>
      <w:r>
        <w:rPr>
          <w:rFonts w:ascii="仿宋" w:eastAsia="仿宋" w:hAnsi="仿宋" w:hint="eastAsia"/>
          <w:sz w:val="32"/>
          <w:szCs w:val="32"/>
        </w:rPr>
        <w:t>（四）合同中不存在不利于我行权益的条款；</w:t>
      </w:r>
    </w:p>
    <w:p w:rsidR="004946EC" w:rsidRDefault="004946EC" w:rsidP="003B4455">
      <w:pPr>
        <w:adjustRightInd w:val="0"/>
        <w:snapToGrid w:val="0"/>
        <w:spacing w:line="560" w:lineRule="atLeast"/>
        <w:ind w:firstLineChars="200" w:firstLine="31680"/>
        <w:rPr>
          <w:rFonts w:ascii="仿宋" w:eastAsia="仿宋" w:hAnsi="仿宋"/>
          <w:sz w:val="32"/>
          <w:szCs w:val="32"/>
        </w:rPr>
      </w:pPr>
      <w:r>
        <w:rPr>
          <w:rFonts w:ascii="仿宋" w:eastAsia="仿宋" w:hAnsi="仿宋" w:hint="eastAsia"/>
          <w:sz w:val="32"/>
          <w:szCs w:val="32"/>
        </w:rPr>
        <w:t>（五）银行有权通过政府采购办、政府采购代理机构等查询备案的政府采购合同信息，且查询结果与借款人提供的政府采购合同一致。</w:t>
      </w:r>
    </w:p>
    <w:p w:rsidR="004946EC" w:rsidRPr="00DF4964" w:rsidRDefault="004946EC" w:rsidP="00DF4964">
      <w:pPr>
        <w:adjustRightInd w:val="0"/>
        <w:snapToGrid w:val="0"/>
        <w:spacing w:line="560" w:lineRule="atLeast"/>
        <w:rPr>
          <w:rFonts w:ascii="仿宋" w:eastAsia="仿宋" w:hAnsi="仿宋"/>
          <w:sz w:val="32"/>
          <w:szCs w:val="32"/>
        </w:rPr>
      </w:pPr>
    </w:p>
    <w:p w:rsidR="004946EC" w:rsidRDefault="004946EC">
      <w:pPr>
        <w:adjustRightInd w:val="0"/>
        <w:snapToGrid w:val="0"/>
        <w:rPr>
          <w:rFonts w:ascii="楷体" w:eastAsia="楷体" w:hAnsi="楷体"/>
          <w:sz w:val="32"/>
          <w:szCs w:val="32"/>
        </w:rPr>
      </w:pPr>
    </w:p>
    <w:p w:rsidR="004946EC" w:rsidRDefault="004946EC" w:rsidP="00DF4964">
      <w:pPr>
        <w:adjustRightInd w:val="0"/>
        <w:snapToGrid w:val="0"/>
        <w:jc w:val="center"/>
        <w:rPr>
          <w:rFonts w:ascii="楷体" w:eastAsia="楷体" w:hAnsi="楷体"/>
          <w:sz w:val="32"/>
          <w:szCs w:val="32"/>
        </w:rPr>
      </w:pPr>
      <w:r>
        <w:rPr>
          <w:rFonts w:ascii="楷体" w:eastAsia="楷体" w:hAnsi="楷体" w:hint="eastAsia"/>
          <w:sz w:val="32"/>
          <w:szCs w:val="32"/>
        </w:rPr>
        <w:t>借款企业准入条件</w:t>
      </w:r>
    </w:p>
    <w:p w:rsidR="004946EC" w:rsidRDefault="004946EC">
      <w:pPr>
        <w:adjustRightInd w:val="0"/>
        <w:snapToGrid w:val="0"/>
        <w:jc w:val="center"/>
        <w:rPr>
          <w:rFonts w:ascii="黑体" w:eastAsia="黑体" w:hAnsi="黑体"/>
          <w:szCs w:val="21"/>
        </w:rPr>
      </w:pPr>
    </w:p>
    <w:p w:rsidR="004946EC" w:rsidRDefault="004946EC" w:rsidP="003B4455">
      <w:pPr>
        <w:adjustRightInd w:val="0"/>
        <w:snapToGrid w:val="0"/>
        <w:spacing w:line="560" w:lineRule="atLeast"/>
        <w:ind w:firstLineChars="200" w:firstLine="31680"/>
        <w:rPr>
          <w:rFonts w:ascii="仿宋" w:eastAsia="仿宋" w:hAnsi="仿宋"/>
          <w:sz w:val="32"/>
          <w:szCs w:val="32"/>
        </w:rPr>
      </w:pPr>
      <w:r>
        <w:rPr>
          <w:rFonts w:ascii="仿宋" w:eastAsia="仿宋" w:hAnsi="仿宋" w:hint="eastAsia"/>
          <w:sz w:val="32"/>
          <w:szCs w:val="32"/>
        </w:rPr>
        <w:t>（一）企业具有工商行政管理机关核发的营业执照、相关资格许可证（履约项目需要特殊从业资格时）及其他有效证件，证件合格且在有效期内；</w:t>
      </w:r>
    </w:p>
    <w:p w:rsidR="004946EC" w:rsidRDefault="004946EC" w:rsidP="003B4455">
      <w:pPr>
        <w:adjustRightInd w:val="0"/>
        <w:snapToGrid w:val="0"/>
        <w:spacing w:line="560" w:lineRule="atLeast"/>
        <w:ind w:firstLineChars="200" w:firstLine="31680"/>
        <w:rPr>
          <w:rFonts w:ascii="仿宋" w:eastAsia="仿宋" w:hAnsi="仿宋"/>
          <w:sz w:val="32"/>
          <w:szCs w:val="32"/>
        </w:rPr>
      </w:pPr>
      <w:r>
        <w:rPr>
          <w:rFonts w:ascii="仿宋" w:eastAsia="仿宋" w:hAnsi="仿宋" w:hint="eastAsia"/>
          <w:sz w:val="32"/>
          <w:szCs w:val="32"/>
        </w:rPr>
        <w:t>（二）企业在分行辖内有固定的经营场所，经营正常，纳税记录良好，无未结案的被诉讼、被执行记录，不在“法院失信被执行人”名单中；</w:t>
      </w:r>
    </w:p>
    <w:p w:rsidR="004946EC" w:rsidRDefault="004946EC" w:rsidP="003B4455">
      <w:pPr>
        <w:adjustRightInd w:val="0"/>
        <w:snapToGrid w:val="0"/>
        <w:spacing w:line="560" w:lineRule="atLeast"/>
        <w:ind w:firstLineChars="200" w:firstLine="31680"/>
        <w:rPr>
          <w:rFonts w:ascii="仿宋" w:eastAsia="仿宋" w:hAnsi="仿宋"/>
          <w:sz w:val="32"/>
          <w:szCs w:val="32"/>
        </w:rPr>
      </w:pPr>
      <w:r>
        <w:rPr>
          <w:rFonts w:ascii="仿宋" w:eastAsia="仿宋" w:hAnsi="仿宋" w:hint="eastAsia"/>
          <w:sz w:val="32"/>
          <w:szCs w:val="32"/>
        </w:rPr>
        <w:t>（三）借款企业持续经营</w:t>
      </w:r>
      <w:r>
        <w:rPr>
          <w:rFonts w:ascii="仿宋" w:eastAsia="仿宋" w:hAnsi="仿宋"/>
          <w:sz w:val="32"/>
          <w:szCs w:val="32"/>
        </w:rPr>
        <w:t>6</w:t>
      </w:r>
      <w:r>
        <w:rPr>
          <w:rFonts w:ascii="仿宋" w:eastAsia="仿宋" w:hAnsi="仿宋" w:hint="eastAsia"/>
          <w:sz w:val="32"/>
          <w:szCs w:val="32"/>
        </w:rPr>
        <w:t>个月（含）以上或实际控制人（如为自然人，下同）在本行业持续经营</w:t>
      </w:r>
      <w:r>
        <w:rPr>
          <w:rFonts w:ascii="仿宋" w:eastAsia="仿宋" w:hAnsi="仿宋"/>
          <w:sz w:val="32"/>
          <w:szCs w:val="32"/>
        </w:rPr>
        <w:t>2</w:t>
      </w:r>
      <w:r>
        <w:rPr>
          <w:rFonts w:ascii="仿宋" w:eastAsia="仿宋" w:hAnsi="仿宋" w:hint="eastAsia"/>
          <w:sz w:val="32"/>
          <w:szCs w:val="32"/>
        </w:rPr>
        <w:t>年（含）以上，经营稳定；</w:t>
      </w:r>
    </w:p>
    <w:p w:rsidR="004946EC" w:rsidRDefault="004946EC" w:rsidP="003B4455">
      <w:pPr>
        <w:adjustRightInd w:val="0"/>
        <w:snapToGrid w:val="0"/>
        <w:spacing w:line="560" w:lineRule="atLeast"/>
        <w:ind w:firstLineChars="200" w:firstLine="31680"/>
        <w:rPr>
          <w:rFonts w:ascii="仿宋" w:eastAsia="仿宋" w:hAnsi="仿宋"/>
          <w:sz w:val="32"/>
          <w:szCs w:val="32"/>
        </w:rPr>
      </w:pPr>
      <w:r>
        <w:rPr>
          <w:rFonts w:ascii="仿宋" w:eastAsia="仿宋" w:hAnsi="仿宋" w:hint="eastAsia"/>
          <w:sz w:val="32"/>
          <w:szCs w:val="32"/>
        </w:rPr>
        <w:t>（四）查询人民银行征信系统，企业无违约记录，实际控制人及其配偶当前无逾期，且原则上近</w:t>
      </w:r>
      <w:r>
        <w:rPr>
          <w:rFonts w:ascii="仿宋" w:eastAsia="仿宋" w:hAnsi="仿宋"/>
          <w:sz w:val="32"/>
          <w:szCs w:val="32"/>
        </w:rPr>
        <w:t>24</w:t>
      </w:r>
      <w:r>
        <w:rPr>
          <w:rFonts w:ascii="仿宋" w:eastAsia="仿宋" w:hAnsi="仿宋" w:hint="eastAsia"/>
          <w:sz w:val="32"/>
          <w:szCs w:val="32"/>
        </w:rPr>
        <w:t>个月累计逾期均小于</w:t>
      </w:r>
      <w:r>
        <w:rPr>
          <w:rFonts w:ascii="仿宋" w:eastAsia="仿宋" w:hAnsi="仿宋"/>
          <w:sz w:val="32"/>
          <w:szCs w:val="32"/>
        </w:rPr>
        <w:t>6</w:t>
      </w:r>
      <w:r>
        <w:rPr>
          <w:rFonts w:ascii="仿宋" w:eastAsia="仿宋" w:hAnsi="仿宋" w:hint="eastAsia"/>
          <w:sz w:val="32"/>
          <w:szCs w:val="32"/>
        </w:rPr>
        <w:t>次（不含），近</w:t>
      </w:r>
      <w:r>
        <w:rPr>
          <w:rFonts w:ascii="仿宋" w:eastAsia="仿宋" w:hAnsi="仿宋"/>
          <w:sz w:val="32"/>
          <w:szCs w:val="32"/>
        </w:rPr>
        <w:t>6</w:t>
      </w:r>
      <w:r>
        <w:rPr>
          <w:rFonts w:ascii="仿宋" w:eastAsia="仿宋" w:hAnsi="仿宋" w:hint="eastAsia"/>
          <w:sz w:val="32"/>
          <w:szCs w:val="32"/>
        </w:rPr>
        <w:t>个月累计逾期均小于</w:t>
      </w:r>
      <w:r>
        <w:rPr>
          <w:rFonts w:ascii="仿宋" w:eastAsia="仿宋" w:hAnsi="仿宋"/>
          <w:sz w:val="32"/>
          <w:szCs w:val="32"/>
        </w:rPr>
        <w:t>3</w:t>
      </w:r>
      <w:r>
        <w:rPr>
          <w:rFonts w:ascii="仿宋" w:eastAsia="仿宋" w:hAnsi="仿宋" w:hint="eastAsia"/>
          <w:sz w:val="32"/>
          <w:szCs w:val="32"/>
        </w:rPr>
        <w:t>次（不含），连续逾期小于</w:t>
      </w:r>
      <w:r>
        <w:rPr>
          <w:rFonts w:ascii="仿宋" w:eastAsia="仿宋" w:hAnsi="仿宋"/>
          <w:sz w:val="32"/>
          <w:szCs w:val="32"/>
        </w:rPr>
        <w:t>2</w:t>
      </w:r>
      <w:r>
        <w:rPr>
          <w:rFonts w:ascii="仿宋" w:eastAsia="仿宋" w:hAnsi="仿宋" w:hint="eastAsia"/>
          <w:sz w:val="32"/>
          <w:szCs w:val="32"/>
        </w:rPr>
        <w:t>期（不含），有合理解释及相关证明的可酌情处理；</w:t>
      </w:r>
    </w:p>
    <w:p w:rsidR="004946EC" w:rsidRDefault="004946EC" w:rsidP="003B4455">
      <w:pPr>
        <w:adjustRightInd w:val="0"/>
        <w:snapToGrid w:val="0"/>
        <w:spacing w:line="560" w:lineRule="atLeast"/>
        <w:ind w:firstLineChars="200" w:firstLine="31680"/>
        <w:rPr>
          <w:rFonts w:ascii="仿宋" w:eastAsia="仿宋" w:hAnsi="仿宋"/>
          <w:sz w:val="32"/>
          <w:szCs w:val="32"/>
        </w:rPr>
      </w:pPr>
      <w:r>
        <w:rPr>
          <w:rFonts w:ascii="仿宋" w:eastAsia="仿宋" w:hAnsi="仿宋" w:hint="eastAsia"/>
          <w:sz w:val="32"/>
          <w:szCs w:val="32"/>
        </w:rPr>
        <w:t>（五）企业具备履行合同所必需的生产经营、专业技术、机器设备、施工服务能力；</w:t>
      </w:r>
    </w:p>
    <w:p w:rsidR="004946EC" w:rsidRDefault="004946EC" w:rsidP="003B4455">
      <w:pPr>
        <w:adjustRightInd w:val="0"/>
        <w:snapToGrid w:val="0"/>
        <w:spacing w:line="560" w:lineRule="atLeast"/>
        <w:ind w:firstLineChars="200" w:firstLine="31680"/>
        <w:rPr>
          <w:rFonts w:ascii="仿宋" w:eastAsia="仿宋" w:hAnsi="仿宋"/>
          <w:sz w:val="32"/>
          <w:szCs w:val="32"/>
        </w:rPr>
      </w:pPr>
      <w:r>
        <w:rPr>
          <w:rFonts w:ascii="仿宋" w:eastAsia="仿宋" w:hAnsi="仿宋" w:hint="eastAsia"/>
          <w:sz w:val="32"/>
          <w:szCs w:val="32"/>
        </w:rPr>
        <w:t>（六）企业具备政府采购投标资格，企业或其实际控制人从事政府采购业务</w:t>
      </w:r>
      <w:r>
        <w:rPr>
          <w:rFonts w:ascii="仿宋" w:eastAsia="仿宋" w:hAnsi="仿宋"/>
          <w:sz w:val="32"/>
          <w:szCs w:val="32"/>
        </w:rPr>
        <w:t>1</w:t>
      </w:r>
      <w:r>
        <w:rPr>
          <w:rFonts w:ascii="仿宋" w:eastAsia="仿宋" w:hAnsi="仿宋" w:hint="eastAsia"/>
          <w:sz w:val="32"/>
          <w:szCs w:val="32"/>
        </w:rPr>
        <w:t>年（含）以上，交易记录良好，无未按时履约或未通过验收等记录，且未采用违规分包或转包方式履行政府采购合同；</w:t>
      </w:r>
    </w:p>
    <w:p w:rsidR="004946EC" w:rsidRDefault="004946EC" w:rsidP="003B4455">
      <w:pPr>
        <w:adjustRightInd w:val="0"/>
        <w:snapToGrid w:val="0"/>
        <w:spacing w:line="560" w:lineRule="atLeast"/>
        <w:ind w:firstLineChars="200" w:firstLine="31680"/>
        <w:rPr>
          <w:rFonts w:ascii="仿宋" w:eastAsia="仿宋" w:hAnsi="仿宋"/>
          <w:sz w:val="32"/>
          <w:szCs w:val="32"/>
        </w:rPr>
      </w:pPr>
      <w:r>
        <w:rPr>
          <w:rFonts w:ascii="仿宋" w:eastAsia="仿宋" w:hAnsi="仿宋" w:hint="eastAsia"/>
          <w:sz w:val="32"/>
          <w:szCs w:val="32"/>
        </w:rPr>
        <w:t>（七）企业及采购项目应符合国家产业政策和资源环保政策要求。</w:t>
      </w:r>
    </w:p>
    <w:p w:rsidR="004946EC" w:rsidRDefault="004946EC" w:rsidP="003B4455">
      <w:pPr>
        <w:adjustRightInd w:val="0"/>
        <w:snapToGrid w:val="0"/>
        <w:spacing w:line="560" w:lineRule="atLeast"/>
        <w:ind w:firstLineChars="200" w:firstLine="31680"/>
        <w:rPr>
          <w:rFonts w:ascii="仿宋" w:eastAsia="仿宋" w:hAnsi="仿宋"/>
          <w:sz w:val="32"/>
          <w:szCs w:val="32"/>
        </w:rPr>
      </w:pPr>
      <w:r>
        <w:rPr>
          <w:rFonts w:ascii="仿宋" w:eastAsia="仿宋" w:hAnsi="仿宋"/>
          <w:sz w:val="32"/>
          <w:szCs w:val="32"/>
        </w:rPr>
        <w:t xml:space="preserve">  </w:t>
      </w:r>
      <w:r>
        <w:rPr>
          <w:rFonts w:ascii="仿宋" w:eastAsia="仿宋" w:hAnsi="仿宋" w:hint="eastAsia"/>
          <w:sz w:val="32"/>
          <w:szCs w:val="32"/>
        </w:rPr>
        <w:t>用于质押的应收账款应同时符合以下条件：</w:t>
      </w:r>
    </w:p>
    <w:p w:rsidR="004946EC" w:rsidRDefault="004946EC" w:rsidP="003B4455">
      <w:pPr>
        <w:adjustRightInd w:val="0"/>
        <w:snapToGrid w:val="0"/>
        <w:spacing w:line="560" w:lineRule="atLeast"/>
        <w:ind w:firstLineChars="200" w:firstLine="31680"/>
        <w:rPr>
          <w:rFonts w:ascii="仿宋" w:eastAsia="仿宋" w:hAnsi="仿宋"/>
          <w:sz w:val="32"/>
          <w:szCs w:val="32"/>
        </w:rPr>
      </w:pPr>
      <w:r>
        <w:rPr>
          <w:rFonts w:ascii="仿宋" w:eastAsia="仿宋" w:hAnsi="仿宋" w:hint="eastAsia"/>
          <w:sz w:val="32"/>
          <w:szCs w:val="32"/>
        </w:rPr>
        <w:t>（一）应收账款的出质人须与借款企业一致；</w:t>
      </w:r>
    </w:p>
    <w:p w:rsidR="004946EC" w:rsidRDefault="004946EC" w:rsidP="003B4455">
      <w:pPr>
        <w:adjustRightInd w:val="0"/>
        <w:snapToGrid w:val="0"/>
        <w:spacing w:line="560" w:lineRule="atLeast"/>
        <w:ind w:firstLineChars="200" w:firstLine="31680"/>
        <w:rPr>
          <w:rFonts w:ascii="仿宋" w:eastAsia="仿宋" w:hAnsi="仿宋"/>
          <w:sz w:val="32"/>
          <w:szCs w:val="32"/>
        </w:rPr>
      </w:pPr>
      <w:r>
        <w:rPr>
          <w:rFonts w:ascii="仿宋" w:eastAsia="仿宋" w:hAnsi="仿宋" w:hint="eastAsia"/>
          <w:sz w:val="32"/>
          <w:szCs w:val="32"/>
        </w:rPr>
        <w:t>（二）应收账款是由真实政府采购行为产生的，具有真实、合法、有效的货物销售或工程建设、服务背景，且非寄售、试用、行纪、代销或分包、转包等交易，交易的结算方式为赊销；</w:t>
      </w:r>
    </w:p>
    <w:p w:rsidR="004946EC" w:rsidRDefault="004946EC" w:rsidP="003B4455">
      <w:pPr>
        <w:adjustRightInd w:val="0"/>
        <w:snapToGrid w:val="0"/>
        <w:spacing w:line="560" w:lineRule="atLeast"/>
        <w:ind w:firstLineChars="200" w:firstLine="31680"/>
        <w:rPr>
          <w:rFonts w:ascii="仿宋" w:eastAsia="仿宋" w:hAnsi="仿宋"/>
          <w:sz w:val="32"/>
          <w:szCs w:val="32"/>
        </w:rPr>
      </w:pPr>
      <w:r>
        <w:rPr>
          <w:rFonts w:ascii="仿宋" w:eastAsia="仿宋" w:hAnsi="仿宋" w:hint="eastAsia"/>
          <w:sz w:val="32"/>
          <w:szCs w:val="32"/>
        </w:rPr>
        <w:t>（三）应收账款依法可以出质或转让，政府采购合同中不包含禁止或限制转让应收账款债权的条款，借款企业与付款人之间不存在政府采购合同纠纷，双方债权不存在相互抵销的情况，且借款企业未将其拟出质的应收账款向第三人转让或设定任何形式的限制或担保，并保证应收账款无权属争议。</w:t>
      </w:r>
    </w:p>
    <w:p w:rsidR="004946EC" w:rsidRDefault="004946EC">
      <w:pPr>
        <w:adjustRightInd w:val="0"/>
        <w:snapToGrid w:val="0"/>
        <w:jc w:val="center"/>
        <w:rPr>
          <w:rFonts w:ascii="黑体" w:eastAsia="黑体" w:hAnsi="黑体"/>
          <w:szCs w:val="21"/>
        </w:rPr>
      </w:pPr>
    </w:p>
    <w:p w:rsidR="004946EC" w:rsidRDefault="004946EC">
      <w:pPr>
        <w:adjustRightInd w:val="0"/>
        <w:snapToGrid w:val="0"/>
        <w:jc w:val="center"/>
        <w:rPr>
          <w:rFonts w:ascii="黑体" w:eastAsia="黑体" w:hAnsi="黑体"/>
          <w:sz w:val="32"/>
          <w:szCs w:val="32"/>
        </w:rPr>
      </w:pPr>
      <w:r>
        <w:rPr>
          <w:rFonts w:ascii="黑体" w:eastAsia="黑体" w:hAnsi="黑体"/>
          <w:sz w:val="32"/>
          <w:szCs w:val="32"/>
        </w:rPr>
        <w:t xml:space="preserve"> </w:t>
      </w:r>
      <w:r>
        <w:rPr>
          <w:rFonts w:ascii="黑体" w:eastAsia="黑体" w:hAnsi="黑体" w:hint="eastAsia"/>
          <w:sz w:val="32"/>
          <w:szCs w:val="32"/>
        </w:rPr>
        <w:t>授信要素</w:t>
      </w:r>
    </w:p>
    <w:p w:rsidR="004946EC" w:rsidRDefault="004946EC">
      <w:pPr>
        <w:adjustRightInd w:val="0"/>
        <w:snapToGrid w:val="0"/>
        <w:rPr>
          <w:rFonts w:ascii="黑体" w:eastAsia="黑体" w:hAnsi="黑体"/>
          <w:szCs w:val="21"/>
        </w:rPr>
      </w:pPr>
    </w:p>
    <w:p w:rsidR="004946EC" w:rsidRPr="00026439" w:rsidRDefault="004946EC" w:rsidP="00026439">
      <w:pPr>
        <w:adjustRightInd w:val="0"/>
        <w:snapToGrid w:val="0"/>
        <w:spacing w:line="560" w:lineRule="atLeast"/>
        <w:ind w:firstLineChars="200" w:firstLine="31680"/>
        <w:rPr>
          <w:rFonts w:ascii="仿宋" w:eastAsia="仿宋" w:hAnsi="仿宋"/>
          <w:b/>
          <w:sz w:val="32"/>
          <w:szCs w:val="32"/>
        </w:rPr>
      </w:pPr>
      <w:r w:rsidRPr="00026439">
        <w:rPr>
          <w:rFonts w:ascii="仿宋" w:eastAsia="仿宋" w:hAnsi="仿宋" w:hint="eastAsia"/>
          <w:b/>
          <w:sz w:val="32"/>
          <w:szCs w:val="32"/>
        </w:rPr>
        <w:t>置信限额控制</w:t>
      </w:r>
    </w:p>
    <w:p w:rsidR="004946EC" w:rsidRDefault="004946EC" w:rsidP="003B4455">
      <w:pPr>
        <w:adjustRightInd w:val="0"/>
        <w:snapToGrid w:val="0"/>
        <w:spacing w:line="560" w:lineRule="atLeast"/>
        <w:ind w:firstLineChars="200" w:firstLine="31680"/>
        <w:rPr>
          <w:rFonts w:ascii="仿宋" w:eastAsia="仿宋" w:hAnsi="仿宋"/>
          <w:sz w:val="32"/>
          <w:szCs w:val="32"/>
        </w:rPr>
      </w:pPr>
      <w:r>
        <w:rPr>
          <w:rFonts w:ascii="仿宋" w:eastAsia="仿宋" w:hAnsi="仿宋" w:hint="eastAsia"/>
          <w:sz w:val="32"/>
          <w:szCs w:val="32"/>
        </w:rPr>
        <w:t>政府采购项目置信限额用于控制该项目内的中标企业在我行办理政采贷业务的总体授信额度，即单一政府采购项目项下所有借款企业的授信额度之和不得超过置信限额。</w:t>
      </w:r>
    </w:p>
    <w:p w:rsidR="004946EC" w:rsidRPr="00026439" w:rsidRDefault="004946EC" w:rsidP="00026439">
      <w:pPr>
        <w:adjustRightInd w:val="0"/>
        <w:snapToGrid w:val="0"/>
        <w:spacing w:line="560" w:lineRule="atLeast"/>
        <w:ind w:firstLineChars="200" w:firstLine="31680"/>
        <w:rPr>
          <w:rFonts w:ascii="仿宋" w:eastAsia="仿宋" w:hAnsi="仿宋"/>
          <w:b/>
          <w:sz w:val="32"/>
          <w:szCs w:val="32"/>
        </w:rPr>
      </w:pPr>
      <w:r w:rsidRPr="00026439">
        <w:rPr>
          <w:rFonts w:ascii="仿宋" w:eastAsia="仿宋" w:hAnsi="仿宋" w:hint="eastAsia"/>
          <w:b/>
          <w:sz w:val="32"/>
          <w:szCs w:val="32"/>
        </w:rPr>
        <w:t>置信限额核定</w:t>
      </w:r>
    </w:p>
    <w:p w:rsidR="004946EC" w:rsidRDefault="004946EC" w:rsidP="003B4455">
      <w:pPr>
        <w:adjustRightInd w:val="0"/>
        <w:snapToGrid w:val="0"/>
        <w:spacing w:line="560" w:lineRule="atLeast"/>
        <w:ind w:firstLineChars="200" w:firstLine="31680"/>
        <w:rPr>
          <w:rFonts w:ascii="仿宋" w:eastAsia="仿宋" w:hAnsi="仿宋"/>
          <w:sz w:val="32"/>
          <w:szCs w:val="32"/>
        </w:rPr>
      </w:pPr>
      <w:r>
        <w:rPr>
          <w:rFonts w:ascii="仿宋" w:eastAsia="仿宋" w:hAnsi="仿宋" w:hint="eastAsia"/>
          <w:sz w:val="32"/>
          <w:szCs w:val="32"/>
        </w:rPr>
        <w:t>根据项目所属的政府采购办近两年用于采购的财政支出及当年财政预算情况，确定单个政府采购项目的</w:t>
      </w:r>
      <w:bookmarkStart w:id="1" w:name="OLE_LINK1"/>
      <w:r>
        <w:rPr>
          <w:rFonts w:ascii="仿宋" w:eastAsia="仿宋" w:hAnsi="仿宋" w:hint="eastAsia"/>
          <w:sz w:val="32"/>
          <w:szCs w:val="32"/>
        </w:rPr>
        <w:t>置信限额</w:t>
      </w:r>
      <w:bookmarkEnd w:id="1"/>
      <w:r>
        <w:rPr>
          <w:rFonts w:ascii="仿宋" w:eastAsia="仿宋" w:hAnsi="仿宋" w:hint="eastAsia"/>
          <w:sz w:val="32"/>
          <w:szCs w:val="32"/>
        </w:rPr>
        <w:t>。置信限额不得超过上年度政府采购（扣除工程类项目）实际支出金额和当年政府采购（扣除工程类项目）财政预算资金金额的孰低值。</w:t>
      </w:r>
    </w:p>
    <w:p w:rsidR="004946EC" w:rsidRPr="00026439" w:rsidRDefault="004946EC" w:rsidP="00026439">
      <w:pPr>
        <w:adjustRightInd w:val="0"/>
        <w:snapToGrid w:val="0"/>
        <w:spacing w:line="560" w:lineRule="atLeast"/>
        <w:ind w:firstLineChars="200" w:firstLine="31680"/>
        <w:rPr>
          <w:rFonts w:ascii="仿宋" w:eastAsia="仿宋" w:hAnsi="仿宋"/>
          <w:b/>
          <w:sz w:val="32"/>
          <w:szCs w:val="32"/>
        </w:rPr>
      </w:pPr>
      <w:r w:rsidRPr="00026439">
        <w:rPr>
          <w:rFonts w:ascii="仿宋" w:eastAsia="仿宋" w:hAnsi="仿宋" w:hint="eastAsia"/>
          <w:b/>
          <w:sz w:val="32"/>
          <w:szCs w:val="32"/>
        </w:rPr>
        <w:t>限额期限</w:t>
      </w:r>
    </w:p>
    <w:p w:rsidR="004946EC" w:rsidRDefault="004946EC" w:rsidP="003B4455">
      <w:pPr>
        <w:adjustRightInd w:val="0"/>
        <w:snapToGrid w:val="0"/>
        <w:spacing w:line="560" w:lineRule="atLeast"/>
        <w:ind w:firstLineChars="200" w:firstLine="31680"/>
        <w:rPr>
          <w:rFonts w:ascii="仿宋" w:eastAsia="仿宋" w:hAnsi="仿宋"/>
          <w:sz w:val="32"/>
          <w:szCs w:val="32"/>
        </w:rPr>
      </w:pPr>
      <w:r>
        <w:rPr>
          <w:rFonts w:ascii="仿宋" w:eastAsia="仿宋" w:hAnsi="仿宋" w:hint="eastAsia"/>
          <w:sz w:val="32"/>
          <w:szCs w:val="32"/>
        </w:rPr>
        <w:t>政府采购项目置信限额最长不得超过</w:t>
      </w:r>
      <w:r>
        <w:rPr>
          <w:rFonts w:ascii="仿宋" w:eastAsia="仿宋" w:hAnsi="仿宋"/>
          <w:sz w:val="32"/>
          <w:szCs w:val="32"/>
        </w:rPr>
        <w:t>3</w:t>
      </w:r>
      <w:r>
        <w:rPr>
          <w:rFonts w:ascii="仿宋" w:eastAsia="仿宋" w:hAnsi="仿宋" w:hint="eastAsia"/>
          <w:sz w:val="32"/>
          <w:szCs w:val="32"/>
        </w:rPr>
        <w:t>年（含），置信限额在有效期内可循环使用。</w:t>
      </w:r>
    </w:p>
    <w:p w:rsidR="004946EC" w:rsidRDefault="004946EC">
      <w:pPr>
        <w:adjustRightInd w:val="0"/>
        <w:snapToGrid w:val="0"/>
        <w:jc w:val="center"/>
        <w:rPr>
          <w:rFonts w:ascii="黑体" w:eastAsia="黑体" w:hAnsi="黑体"/>
          <w:szCs w:val="21"/>
        </w:rPr>
      </w:pPr>
    </w:p>
    <w:p w:rsidR="004946EC" w:rsidRDefault="004946EC">
      <w:pPr>
        <w:adjustRightInd w:val="0"/>
        <w:snapToGrid w:val="0"/>
        <w:jc w:val="center"/>
        <w:rPr>
          <w:rFonts w:ascii="黑体" w:eastAsia="黑体" w:hAnsi="黑体"/>
          <w:szCs w:val="21"/>
        </w:rPr>
      </w:pPr>
    </w:p>
    <w:p w:rsidR="004946EC" w:rsidRDefault="004946EC">
      <w:pPr>
        <w:adjustRightInd w:val="0"/>
        <w:snapToGrid w:val="0"/>
        <w:jc w:val="center"/>
        <w:rPr>
          <w:rFonts w:ascii="楷体" w:eastAsia="楷体" w:hAnsi="楷体"/>
          <w:sz w:val="32"/>
          <w:szCs w:val="32"/>
        </w:rPr>
      </w:pPr>
      <w:r>
        <w:rPr>
          <w:rFonts w:ascii="楷体" w:eastAsia="楷体" w:hAnsi="楷体"/>
          <w:sz w:val="32"/>
          <w:szCs w:val="32"/>
        </w:rPr>
        <w:t xml:space="preserve">  </w:t>
      </w:r>
      <w:r>
        <w:rPr>
          <w:rFonts w:ascii="楷体" w:eastAsia="楷体" w:hAnsi="楷体" w:hint="eastAsia"/>
          <w:sz w:val="32"/>
          <w:szCs w:val="32"/>
        </w:rPr>
        <w:t>单户授信要素</w:t>
      </w:r>
    </w:p>
    <w:p w:rsidR="004946EC" w:rsidRDefault="004946EC">
      <w:pPr>
        <w:adjustRightInd w:val="0"/>
        <w:snapToGrid w:val="0"/>
        <w:jc w:val="center"/>
        <w:rPr>
          <w:rFonts w:ascii="黑体" w:eastAsia="黑体" w:hAnsi="黑体"/>
          <w:szCs w:val="21"/>
        </w:rPr>
      </w:pPr>
    </w:p>
    <w:p w:rsidR="004946EC" w:rsidRPr="00026439" w:rsidRDefault="004946EC" w:rsidP="003B4455">
      <w:pPr>
        <w:adjustRightInd w:val="0"/>
        <w:snapToGrid w:val="0"/>
        <w:spacing w:line="560" w:lineRule="atLeast"/>
        <w:ind w:firstLineChars="200" w:firstLine="31680"/>
        <w:rPr>
          <w:rFonts w:ascii="仿宋" w:eastAsia="仿宋" w:hAnsi="仿宋"/>
          <w:b/>
          <w:sz w:val="32"/>
          <w:szCs w:val="32"/>
        </w:rPr>
      </w:pPr>
      <w:r>
        <w:rPr>
          <w:rFonts w:ascii="仿宋" w:eastAsia="仿宋" w:hAnsi="仿宋"/>
          <w:b/>
          <w:sz w:val="32"/>
          <w:szCs w:val="32"/>
        </w:rPr>
        <w:t xml:space="preserve"> </w:t>
      </w:r>
      <w:r>
        <w:rPr>
          <w:rFonts w:ascii="仿宋" w:eastAsia="仿宋" w:hAnsi="仿宋"/>
          <w:sz w:val="32"/>
          <w:szCs w:val="32"/>
        </w:rPr>
        <w:t xml:space="preserve"> </w:t>
      </w:r>
      <w:r w:rsidRPr="00026439">
        <w:rPr>
          <w:rFonts w:ascii="仿宋" w:eastAsia="仿宋" w:hAnsi="仿宋" w:hint="eastAsia"/>
          <w:b/>
          <w:sz w:val="32"/>
          <w:szCs w:val="32"/>
        </w:rPr>
        <w:t>贷款金额</w:t>
      </w:r>
    </w:p>
    <w:p w:rsidR="004946EC" w:rsidRDefault="004946EC" w:rsidP="003B4455">
      <w:pPr>
        <w:adjustRightInd w:val="0"/>
        <w:snapToGrid w:val="0"/>
        <w:spacing w:line="560" w:lineRule="atLeast"/>
        <w:ind w:firstLineChars="200" w:firstLine="31680"/>
        <w:rPr>
          <w:rFonts w:ascii="仿宋" w:eastAsia="仿宋" w:hAnsi="仿宋"/>
          <w:sz w:val="32"/>
          <w:szCs w:val="32"/>
        </w:rPr>
      </w:pPr>
      <w:r>
        <w:rPr>
          <w:rFonts w:ascii="仿宋" w:eastAsia="仿宋" w:hAnsi="仿宋" w:hint="eastAsia"/>
          <w:sz w:val="32"/>
          <w:szCs w:val="32"/>
        </w:rPr>
        <w:t>贷款金额不得超过政府采购合同金额（扣除相应的预付款、质保金、其他已付款等）的</w:t>
      </w:r>
      <w:r>
        <w:rPr>
          <w:rFonts w:ascii="仿宋" w:eastAsia="仿宋" w:hAnsi="仿宋"/>
          <w:sz w:val="32"/>
          <w:szCs w:val="32"/>
        </w:rPr>
        <w:t>90%</w:t>
      </w:r>
      <w:r>
        <w:rPr>
          <w:rFonts w:ascii="仿宋" w:eastAsia="仿宋" w:hAnsi="仿宋" w:hint="eastAsia"/>
          <w:sz w:val="32"/>
          <w:szCs w:val="32"/>
        </w:rPr>
        <w:t>（含），且最高不得超过</w:t>
      </w:r>
      <w:r>
        <w:rPr>
          <w:rFonts w:ascii="仿宋" w:eastAsia="仿宋" w:hAnsi="仿宋"/>
          <w:sz w:val="32"/>
          <w:szCs w:val="32"/>
        </w:rPr>
        <w:t>1000</w:t>
      </w:r>
      <w:r>
        <w:rPr>
          <w:rFonts w:ascii="仿宋" w:eastAsia="仿宋" w:hAnsi="仿宋" w:hint="eastAsia"/>
          <w:sz w:val="32"/>
          <w:szCs w:val="32"/>
        </w:rPr>
        <w:t>万元（含）。</w:t>
      </w:r>
      <w:bookmarkStart w:id="2" w:name="OLE_LINK36"/>
      <w:bookmarkStart w:id="3" w:name="OLE_LINK37"/>
      <w:r>
        <w:rPr>
          <w:rFonts w:ascii="仿宋" w:eastAsia="仿宋" w:hAnsi="仿宋" w:hint="eastAsia"/>
          <w:sz w:val="32"/>
          <w:szCs w:val="32"/>
        </w:rPr>
        <w:t>同时，借款人在我行授信金额合计不超过</w:t>
      </w:r>
      <w:r>
        <w:rPr>
          <w:rFonts w:ascii="仿宋" w:eastAsia="仿宋" w:hAnsi="仿宋"/>
          <w:sz w:val="32"/>
          <w:szCs w:val="32"/>
        </w:rPr>
        <w:t>1000</w:t>
      </w:r>
      <w:r>
        <w:rPr>
          <w:rFonts w:ascii="仿宋" w:eastAsia="仿宋" w:hAnsi="仿宋" w:hint="eastAsia"/>
          <w:sz w:val="32"/>
          <w:szCs w:val="32"/>
        </w:rPr>
        <w:t>万元（含）</w:t>
      </w:r>
      <w:bookmarkEnd w:id="2"/>
      <w:bookmarkEnd w:id="3"/>
      <w:r>
        <w:rPr>
          <w:rFonts w:ascii="仿宋" w:eastAsia="仿宋" w:hAnsi="仿宋" w:hint="eastAsia"/>
          <w:sz w:val="32"/>
          <w:szCs w:val="32"/>
        </w:rPr>
        <w:t>。</w:t>
      </w:r>
    </w:p>
    <w:p w:rsidR="004946EC" w:rsidRPr="00026439" w:rsidRDefault="004946EC" w:rsidP="003B4455">
      <w:pPr>
        <w:adjustRightInd w:val="0"/>
        <w:snapToGrid w:val="0"/>
        <w:spacing w:line="560" w:lineRule="atLeast"/>
        <w:ind w:firstLineChars="200" w:firstLine="31680"/>
        <w:rPr>
          <w:rFonts w:ascii="仿宋" w:eastAsia="仿宋" w:hAnsi="仿宋"/>
          <w:b/>
          <w:sz w:val="32"/>
          <w:szCs w:val="32"/>
        </w:rPr>
      </w:pPr>
      <w:r>
        <w:rPr>
          <w:rFonts w:ascii="仿宋" w:eastAsia="仿宋" w:hAnsi="仿宋"/>
          <w:sz w:val="32"/>
          <w:szCs w:val="32"/>
        </w:rPr>
        <w:t xml:space="preserve">  </w:t>
      </w:r>
      <w:r w:rsidRPr="00026439">
        <w:rPr>
          <w:rFonts w:ascii="仿宋" w:eastAsia="仿宋" w:hAnsi="仿宋" w:hint="eastAsia"/>
          <w:b/>
          <w:sz w:val="32"/>
          <w:szCs w:val="32"/>
        </w:rPr>
        <w:t>贷款期限</w:t>
      </w:r>
    </w:p>
    <w:p w:rsidR="004946EC" w:rsidRDefault="004946EC" w:rsidP="003B4455">
      <w:pPr>
        <w:adjustRightInd w:val="0"/>
        <w:snapToGrid w:val="0"/>
        <w:spacing w:line="560" w:lineRule="atLeast"/>
        <w:ind w:firstLineChars="200" w:firstLine="31680"/>
        <w:rPr>
          <w:rFonts w:ascii="仿宋" w:eastAsia="仿宋" w:hAnsi="仿宋"/>
          <w:sz w:val="32"/>
          <w:szCs w:val="32"/>
        </w:rPr>
      </w:pPr>
      <w:r>
        <w:rPr>
          <w:rFonts w:ascii="仿宋" w:eastAsia="仿宋" w:hAnsi="仿宋" w:hint="eastAsia"/>
          <w:sz w:val="32"/>
          <w:szCs w:val="32"/>
        </w:rPr>
        <w:t>贷款期限应与政府采购合同中约定的结算周期、付款方式等相匹配，最长不得超过</w:t>
      </w:r>
      <w:r>
        <w:rPr>
          <w:rFonts w:ascii="仿宋" w:eastAsia="仿宋" w:hAnsi="仿宋"/>
          <w:sz w:val="32"/>
          <w:szCs w:val="32"/>
        </w:rPr>
        <w:t>1</w:t>
      </w:r>
      <w:r>
        <w:rPr>
          <w:rFonts w:ascii="仿宋" w:eastAsia="仿宋" w:hAnsi="仿宋" w:hint="eastAsia"/>
          <w:sz w:val="32"/>
          <w:szCs w:val="32"/>
        </w:rPr>
        <w:t>年（含）。</w:t>
      </w:r>
    </w:p>
    <w:p w:rsidR="004946EC" w:rsidRPr="00026439" w:rsidRDefault="004946EC" w:rsidP="003B4455">
      <w:pPr>
        <w:adjustRightInd w:val="0"/>
        <w:snapToGrid w:val="0"/>
        <w:spacing w:line="560" w:lineRule="atLeast"/>
        <w:ind w:firstLineChars="200" w:firstLine="31680"/>
        <w:rPr>
          <w:rFonts w:ascii="仿宋" w:eastAsia="仿宋" w:hAnsi="仿宋"/>
          <w:b/>
          <w:sz w:val="32"/>
          <w:szCs w:val="32"/>
        </w:rPr>
      </w:pPr>
      <w:r>
        <w:rPr>
          <w:rFonts w:ascii="仿宋" w:eastAsia="仿宋" w:hAnsi="仿宋"/>
          <w:sz w:val="32"/>
          <w:szCs w:val="32"/>
        </w:rPr>
        <w:t xml:space="preserve">  </w:t>
      </w:r>
      <w:r w:rsidRPr="00026439">
        <w:rPr>
          <w:rFonts w:ascii="仿宋" w:eastAsia="仿宋" w:hAnsi="仿宋" w:hint="eastAsia"/>
          <w:b/>
          <w:sz w:val="32"/>
          <w:szCs w:val="32"/>
        </w:rPr>
        <w:t>担保方式</w:t>
      </w:r>
    </w:p>
    <w:p w:rsidR="004946EC" w:rsidRDefault="004946EC" w:rsidP="003B4455">
      <w:pPr>
        <w:adjustRightInd w:val="0"/>
        <w:snapToGrid w:val="0"/>
        <w:spacing w:line="560" w:lineRule="atLeast"/>
        <w:ind w:firstLineChars="200" w:firstLine="31680"/>
        <w:rPr>
          <w:rFonts w:ascii="仿宋" w:eastAsia="仿宋" w:hAnsi="仿宋"/>
          <w:sz w:val="32"/>
          <w:szCs w:val="32"/>
        </w:rPr>
      </w:pPr>
      <w:r>
        <w:rPr>
          <w:rFonts w:ascii="仿宋" w:eastAsia="仿宋" w:hAnsi="仿宋" w:hint="eastAsia"/>
          <w:sz w:val="32"/>
          <w:szCs w:val="32"/>
        </w:rPr>
        <w:t>（一）借款企业的实际控制人须承担连带责任保证担保，原则上实际控制人配偶也应承担连带责任保证担保；在用信前完成应收账款质押登记手续；</w:t>
      </w:r>
    </w:p>
    <w:p w:rsidR="004946EC" w:rsidRDefault="004946EC" w:rsidP="003B4455">
      <w:pPr>
        <w:adjustRightInd w:val="0"/>
        <w:snapToGrid w:val="0"/>
        <w:spacing w:line="560" w:lineRule="atLeast"/>
        <w:ind w:firstLineChars="200" w:firstLine="31680"/>
        <w:rPr>
          <w:rFonts w:ascii="仿宋" w:eastAsia="仿宋" w:hAnsi="仿宋"/>
          <w:sz w:val="32"/>
          <w:szCs w:val="32"/>
        </w:rPr>
      </w:pPr>
      <w:r>
        <w:rPr>
          <w:rFonts w:ascii="仿宋" w:eastAsia="仿宋" w:hAnsi="仿宋" w:hint="eastAsia"/>
          <w:sz w:val="32"/>
          <w:szCs w:val="32"/>
        </w:rPr>
        <w:t>（二）附加担保方式。在已有上述担保的前提下，鼓励借款企业提供其他附加担保以缓释风险，如担保机构担保、第三方企业连带责任保证、房产抵押、存单质押等。</w:t>
      </w:r>
    </w:p>
    <w:p w:rsidR="004946EC" w:rsidRPr="00026439" w:rsidRDefault="004946EC" w:rsidP="003B4455">
      <w:pPr>
        <w:adjustRightInd w:val="0"/>
        <w:snapToGrid w:val="0"/>
        <w:spacing w:line="560" w:lineRule="atLeast"/>
        <w:ind w:firstLineChars="200" w:firstLine="31680"/>
        <w:rPr>
          <w:rFonts w:ascii="仿宋" w:eastAsia="仿宋" w:hAnsi="仿宋"/>
          <w:b/>
          <w:sz w:val="32"/>
          <w:szCs w:val="32"/>
        </w:rPr>
      </w:pPr>
      <w:r>
        <w:rPr>
          <w:rFonts w:ascii="仿宋" w:eastAsia="仿宋" w:hAnsi="仿宋"/>
          <w:b/>
          <w:sz w:val="32"/>
          <w:szCs w:val="32"/>
        </w:rPr>
        <w:t xml:space="preserve"> </w:t>
      </w:r>
      <w:r>
        <w:rPr>
          <w:rFonts w:ascii="仿宋" w:eastAsia="仿宋" w:hAnsi="仿宋"/>
          <w:sz w:val="32"/>
          <w:szCs w:val="32"/>
        </w:rPr>
        <w:t xml:space="preserve"> </w:t>
      </w:r>
      <w:r w:rsidRPr="00026439">
        <w:rPr>
          <w:rFonts w:ascii="仿宋" w:eastAsia="仿宋" w:hAnsi="仿宋" w:hint="eastAsia"/>
          <w:b/>
          <w:sz w:val="32"/>
          <w:szCs w:val="32"/>
        </w:rPr>
        <w:t>贷款利率</w:t>
      </w:r>
    </w:p>
    <w:p w:rsidR="004946EC" w:rsidRDefault="004946EC" w:rsidP="003B4455">
      <w:pPr>
        <w:adjustRightInd w:val="0"/>
        <w:snapToGrid w:val="0"/>
        <w:spacing w:line="560" w:lineRule="atLeast"/>
        <w:ind w:firstLineChars="200" w:firstLine="31680"/>
        <w:rPr>
          <w:rFonts w:ascii="仿宋" w:eastAsia="仿宋" w:hAnsi="仿宋"/>
          <w:sz w:val="32"/>
          <w:szCs w:val="32"/>
        </w:rPr>
      </w:pPr>
      <w:r>
        <w:rPr>
          <w:rFonts w:ascii="仿宋" w:eastAsia="仿宋" w:hAnsi="仿宋" w:hint="eastAsia"/>
          <w:sz w:val="32"/>
          <w:szCs w:val="32"/>
        </w:rPr>
        <w:t>按照收益覆盖风险和成本的原则，根据不同行业、不同还款方式及借款人的综合风险等级实行差别化风险定价。</w:t>
      </w:r>
    </w:p>
    <w:p w:rsidR="004946EC" w:rsidRPr="00026439" w:rsidRDefault="004946EC" w:rsidP="003B4455">
      <w:pPr>
        <w:adjustRightInd w:val="0"/>
        <w:snapToGrid w:val="0"/>
        <w:spacing w:line="560" w:lineRule="atLeast"/>
        <w:ind w:firstLineChars="200" w:firstLine="31680"/>
        <w:rPr>
          <w:rFonts w:ascii="仿宋" w:eastAsia="仿宋" w:hAnsi="仿宋"/>
          <w:b/>
          <w:sz w:val="32"/>
          <w:szCs w:val="32"/>
        </w:rPr>
      </w:pPr>
      <w:r>
        <w:rPr>
          <w:rFonts w:ascii="仿宋" w:eastAsia="仿宋" w:hAnsi="仿宋"/>
          <w:sz w:val="32"/>
          <w:szCs w:val="32"/>
        </w:rPr>
        <w:t xml:space="preserve">  </w:t>
      </w:r>
      <w:r w:rsidRPr="00026439">
        <w:rPr>
          <w:rFonts w:ascii="仿宋" w:eastAsia="仿宋" w:hAnsi="仿宋" w:hint="eastAsia"/>
          <w:b/>
          <w:sz w:val="32"/>
          <w:szCs w:val="32"/>
        </w:rPr>
        <w:t>授信用途</w:t>
      </w:r>
    </w:p>
    <w:p w:rsidR="004946EC" w:rsidRDefault="004946EC" w:rsidP="003B4455">
      <w:pPr>
        <w:adjustRightInd w:val="0"/>
        <w:snapToGrid w:val="0"/>
        <w:spacing w:line="560" w:lineRule="atLeast"/>
        <w:ind w:firstLineChars="200" w:firstLine="31680"/>
        <w:rPr>
          <w:rFonts w:ascii="仿宋" w:eastAsia="仿宋" w:hAnsi="仿宋"/>
          <w:sz w:val="32"/>
          <w:szCs w:val="32"/>
        </w:rPr>
      </w:pPr>
      <w:r>
        <w:rPr>
          <w:rFonts w:ascii="仿宋" w:eastAsia="仿宋" w:hAnsi="仿宋" w:hint="eastAsia"/>
          <w:sz w:val="32"/>
          <w:szCs w:val="32"/>
        </w:rPr>
        <w:t>只能用于借款企业正常的生产经营活动，不得以任何形式流入房地产市场、资本市场等违反国家法律法规及我行制度规定的领域。</w:t>
      </w:r>
    </w:p>
    <w:p w:rsidR="004946EC" w:rsidRPr="00026439" w:rsidRDefault="004946EC" w:rsidP="003B4455">
      <w:pPr>
        <w:adjustRightInd w:val="0"/>
        <w:snapToGrid w:val="0"/>
        <w:spacing w:line="560" w:lineRule="atLeast"/>
        <w:ind w:firstLineChars="200" w:firstLine="31680"/>
        <w:rPr>
          <w:rFonts w:ascii="仿宋" w:eastAsia="仿宋" w:hAnsi="仿宋"/>
          <w:b/>
          <w:sz w:val="32"/>
          <w:szCs w:val="32"/>
        </w:rPr>
      </w:pPr>
      <w:r>
        <w:rPr>
          <w:rFonts w:ascii="仿宋" w:eastAsia="仿宋" w:hAnsi="仿宋"/>
          <w:sz w:val="32"/>
          <w:szCs w:val="32"/>
        </w:rPr>
        <w:t xml:space="preserve">  </w:t>
      </w:r>
      <w:r w:rsidRPr="00026439">
        <w:rPr>
          <w:rFonts w:ascii="仿宋" w:eastAsia="仿宋" w:hAnsi="仿宋" w:hint="eastAsia"/>
          <w:b/>
          <w:sz w:val="32"/>
          <w:szCs w:val="32"/>
        </w:rPr>
        <w:t>还款方式</w:t>
      </w:r>
    </w:p>
    <w:p w:rsidR="004946EC" w:rsidRDefault="004946EC" w:rsidP="003B4455">
      <w:pPr>
        <w:adjustRightInd w:val="0"/>
        <w:snapToGrid w:val="0"/>
        <w:spacing w:line="560" w:lineRule="atLeast"/>
        <w:ind w:firstLineChars="200" w:firstLine="31680"/>
        <w:rPr>
          <w:rFonts w:ascii="仿宋" w:eastAsia="仿宋" w:hAnsi="仿宋"/>
          <w:sz w:val="32"/>
          <w:szCs w:val="32"/>
        </w:rPr>
      </w:pPr>
      <w:r>
        <w:rPr>
          <w:rFonts w:ascii="仿宋" w:eastAsia="仿宋" w:hAnsi="仿宋" w:hint="eastAsia"/>
          <w:sz w:val="32"/>
          <w:szCs w:val="32"/>
        </w:rPr>
        <w:t>还款方式应尽量与借款企业资金周转情况、政府采购合同回款进度相匹配。贷款期限在</w:t>
      </w:r>
      <w:r>
        <w:rPr>
          <w:rFonts w:ascii="仿宋" w:eastAsia="仿宋" w:hAnsi="仿宋"/>
          <w:sz w:val="32"/>
          <w:szCs w:val="32"/>
        </w:rPr>
        <w:t>1</w:t>
      </w:r>
      <w:r>
        <w:rPr>
          <w:rFonts w:ascii="仿宋" w:eastAsia="仿宋" w:hAnsi="仿宋" w:hint="eastAsia"/>
          <w:sz w:val="32"/>
          <w:szCs w:val="32"/>
        </w:rPr>
        <w:t>年（含）以内的，可采用等额本息、等额本金、按月付息到期还本等还款方式。</w:t>
      </w:r>
    </w:p>
    <w:p w:rsidR="004946EC" w:rsidRDefault="004946EC">
      <w:pPr>
        <w:adjustRightInd w:val="0"/>
        <w:snapToGrid w:val="0"/>
        <w:jc w:val="center"/>
        <w:rPr>
          <w:rFonts w:ascii="黑体" w:eastAsia="黑体" w:hAnsi="黑体"/>
          <w:szCs w:val="21"/>
        </w:rPr>
      </w:pPr>
    </w:p>
    <w:p w:rsidR="004946EC" w:rsidRDefault="004946EC">
      <w:pPr>
        <w:adjustRightInd w:val="0"/>
        <w:snapToGrid w:val="0"/>
        <w:jc w:val="center"/>
        <w:rPr>
          <w:rFonts w:ascii="黑体" w:eastAsia="黑体" w:hAnsi="黑体"/>
          <w:szCs w:val="21"/>
        </w:rPr>
      </w:pPr>
    </w:p>
    <w:p w:rsidR="004946EC" w:rsidRDefault="004946EC">
      <w:pPr>
        <w:adjustRightInd w:val="0"/>
        <w:snapToGrid w:val="0"/>
        <w:jc w:val="center"/>
        <w:rPr>
          <w:rFonts w:ascii="黑体" w:eastAsia="黑体" w:hAnsi="黑体"/>
          <w:sz w:val="32"/>
          <w:szCs w:val="32"/>
        </w:rPr>
      </w:pPr>
      <w:r>
        <w:rPr>
          <w:rFonts w:ascii="黑体" w:eastAsia="黑体" w:hAnsi="黑体"/>
          <w:sz w:val="32"/>
          <w:szCs w:val="32"/>
        </w:rPr>
        <w:t xml:space="preserve">  </w:t>
      </w:r>
      <w:r>
        <w:rPr>
          <w:rFonts w:ascii="黑体" w:eastAsia="黑体" w:hAnsi="黑体" w:hint="eastAsia"/>
          <w:sz w:val="32"/>
          <w:szCs w:val="32"/>
        </w:rPr>
        <w:t>操作流程</w:t>
      </w:r>
    </w:p>
    <w:p w:rsidR="004946EC" w:rsidRDefault="004946EC">
      <w:pPr>
        <w:adjustRightInd w:val="0"/>
        <w:snapToGrid w:val="0"/>
        <w:jc w:val="center"/>
        <w:rPr>
          <w:rFonts w:ascii="黑体" w:eastAsia="黑体" w:hAnsi="黑体"/>
          <w:szCs w:val="21"/>
        </w:rPr>
      </w:pPr>
    </w:p>
    <w:p w:rsidR="004946EC" w:rsidRDefault="004946EC">
      <w:pPr>
        <w:adjustRightInd w:val="0"/>
        <w:snapToGrid w:val="0"/>
        <w:jc w:val="center"/>
        <w:rPr>
          <w:rFonts w:ascii="楷体" w:eastAsia="楷体" w:hAnsi="楷体"/>
          <w:sz w:val="32"/>
          <w:szCs w:val="32"/>
        </w:rPr>
      </w:pPr>
      <w:r>
        <w:rPr>
          <w:rFonts w:ascii="楷体" w:eastAsia="楷体" w:hAnsi="楷体" w:hint="eastAsia"/>
          <w:sz w:val="32"/>
          <w:szCs w:val="32"/>
        </w:rPr>
        <w:t>第一节</w:t>
      </w:r>
      <w:r>
        <w:rPr>
          <w:rFonts w:ascii="楷体" w:eastAsia="楷体" w:hAnsi="楷体"/>
          <w:sz w:val="32"/>
          <w:szCs w:val="32"/>
        </w:rPr>
        <w:t xml:space="preserve">  </w:t>
      </w:r>
      <w:r>
        <w:rPr>
          <w:rFonts w:ascii="楷体" w:eastAsia="楷体" w:hAnsi="楷体" w:hint="eastAsia"/>
          <w:sz w:val="32"/>
          <w:szCs w:val="32"/>
        </w:rPr>
        <w:t>项目操作流程</w:t>
      </w:r>
    </w:p>
    <w:p w:rsidR="004946EC" w:rsidRDefault="004946EC">
      <w:pPr>
        <w:adjustRightInd w:val="0"/>
        <w:snapToGrid w:val="0"/>
        <w:jc w:val="center"/>
        <w:rPr>
          <w:rFonts w:ascii="黑体" w:eastAsia="黑体" w:hAnsi="黑体"/>
          <w:szCs w:val="21"/>
        </w:rPr>
      </w:pPr>
    </w:p>
    <w:p w:rsidR="004946EC" w:rsidRPr="00026439" w:rsidRDefault="004946EC" w:rsidP="003B4455">
      <w:pPr>
        <w:adjustRightInd w:val="0"/>
        <w:snapToGrid w:val="0"/>
        <w:spacing w:line="560" w:lineRule="atLeast"/>
        <w:ind w:firstLineChars="200" w:firstLine="31680"/>
        <w:rPr>
          <w:rFonts w:ascii="仿宋" w:eastAsia="仿宋" w:hAnsi="仿宋"/>
          <w:b/>
          <w:sz w:val="32"/>
          <w:szCs w:val="32"/>
        </w:rPr>
      </w:pPr>
      <w:r>
        <w:rPr>
          <w:rFonts w:ascii="仿宋" w:eastAsia="仿宋" w:hAnsi="仿宋"/>
          <w:sz w:val="32"/>
          <w:szCs w:val="32"/>
        </w:rPr>
        <w:t xml:space="preserve"> </w:t>
      </w:r>
      <w:r w:rsidRPr="00026439">
        <w:rPr>
          <w:rFonts w:ascii="仿宋" w:eastAsia="仿宋" w:hAnsi="仿宋" w:hint="eastAsia"/>
          <w:b/>
          <w:sz w:val="32"/>
          <w:szCs w:val="32"/>
        </w:rPr>
        <w:t>项目调查</w:t>
      </w:r>
    </w:p>
    <w:p w:rsidR="004946EC" w:rsidRDefault="004946EC" w:rsidP="003B4455">
      <w:pPr>
        <w:adjustRightInd w:val="0"/>
        <w:snapToGrid w:val="0"/>
        <w:spacing w:line="560" w:lineRule="atLeast"/>
        <w:ind w:firstLineChars="200" w:firstLine="31680"/>
        <w:rPr>
          <w:rFonts w:ascii="仿宋" w:eastAsia="仿宋" w:hAnsi="仿宋"/>
          <w:sz w:val="32"/>
          <w:szCs w:val="32"/>
        </w:rPr>
      </w:pPr>
      <w:r>
        <w:rPr>
          <w:rFonts w:ascii="仿宋" w:eastAsia="仿宋" w:hAnsi="仿宋" w:hint="eastAsia"/>
          <w:sz w:val="32"/>
          <w:szCs w:val="32"/>
        </w:rPr>
        <w:t>经办机构应重点调查政采贷项目所属的政府采购办的信用情况、付款能力、管理能力等，以及政府采购代理机构的资格认定、交易情况、能否锁定中标企业回款账户等经办机构应对合作的政府采购办和政府采购代理机构进行调查，确定政采贷置信限额。</w:t>
      </w:r>
    </w:p>
    <w:p w:rsidR="004946EC" w:rsidRPr="00026439" w:rsidRDefault="004946EC" w:rsidP="003B4455">
      <w:pPr>
        <w:adjustRightInd w:val="0"/>
        <w:snapToGrid w:val="0"/>
        <w:spacing w:line="560" w:lineRule="atLeast"/>
        <w:ind w:firstLineChars="200" w:firstLine="31680"/>
        <w:rPr>
          <w:rFonts w:ascii="仿宋" w:eastAsia="仿宋" w:hAnsi="仿宋"/>
          <w:b/>
          <w:sz w:val="32"/>
          <w:szCs w:val="32"/>
        </w:rPr>
      </w:pPr>
      <w:r>
        <w:rPr>
          <w:rFonts w:ascii="仿宋" w:eastAsia="仿宋" w:hAnsi="仿宋"/>
          <w:sz w:val="32"/>
          <w:szCs w:val="32"/>
        </w:rPr>
        <w:t xml:space="preserve"> </w:t>
      </w:r>
      <w:r w:rsidRPr="00026439">
        <w:rPr>
          <w:rFonts w:ascii="仿宋" w:eastAsia="仿宋" w:hAnsi="仿宋"/>
          <w:b/>
          <w:sz w:val="32"/>
          <w:szCs w:val="32"/>
        </w:rPr>
        <w:t xml:space="preserve"> </w:t>
      </w:r>
      <w:r w:rsidRPr="00026439">
        <w:rPr>
          <w:rFonts w:ascii="仿宋" w:eastAsia="仿宋" w:hAnsi="仿宋" w:hint="eastAsia"/>
          <w:b/>
          <w:sz w:val="32"/>
          <w:szCs w:val="32"/>
        </w:rPr>
        <w:t>项目审查审批流程</w:t>
      </w:r>
    </w:p>
    <w:p w:rsidR="004946EC" w:rsidRDefault="004946EC" w:rsidP="003B4455">
      <w:pPr>
        <w:adjustRightInd w:val="0"/>
        <w:snapToGrid w:val="0"/>
        <w:spacing w:line="560" w:lineRule="atLeast"/>
        <w:ind w:firstLineChars="200" w:firstLine="31680"/>
        <w:rPr>
          <w:rFonts w:ascii="仿宋" w:eastAsia="仿宋" w:hAnsi="仿宋"/>
          <w:sz w:val="32"/>
          <w:szCs w:val="32"/>
        </w:rPr>
      </w:pPr>
      <w:r>
        <w:rPr>
          <w:rFonts w:ascii="仿宋" w:eastAsia="仿宋" w:hAnsi="仿宋" w:hint="eastAsia"/>
          <w:sz w:val="32"/>
          <w:szCs w:val="32"/>
        </w:rPr>
        <w:t>项目审查审批流程按照我行普惠型小微企业授信审查审批相关管理要求执行。</w:t>
      </w:r>
    </w:p>
    <w:p w:rsidR="004946EC" w:rsidRPr="00026439" w:rsidRDefault="004946EC" w:rsidP="003B4455">
      <w:pPr>
        <w:adjustRightInd w:val="0"/>
        <w:snapToGrid w:val="0"/>
        <w:spacing w:line="560" w:lineRule="atLeast"/>
        <w:ind w:firstLineChars="200" w:firstLine="31680"/>
        <w:rPr>
          <w:rFonts w:ascii="仿宋" w:eastAsia="仿宋" w:hAnsi="仿宋"/>
          <w:b/>
          <w:sz w:val="32"/>
          <w:szCs w:val="32"/>
        </w:rPr>
      </w:pPr>
      <w:r>
        <w:rPr>
          <w:rFonts w:ascii="仿宋" w:eastAsia="仿宋" w:hAnsi="仿宋"/>
          <w:sz w:val="32"/>
          <w:szCs w:val="32"/>
        </w:rPr>
        <w:t xml:space="preserve">  </w:t>
      </w:r>
      <w:r w:rsidRPr="00026439">
        <w:rPr>
          <w:rFonts w:ascii="仿宋" w:eastAsia="仿宋" w:hAnsi="仿宋" w:hint="eastAsia"/>
          <w:b/>
          <w:sz w:val="32"/>
          <w:szCs w:val="32"/>
        </w:rPr>
        <w:t>签订合作协议</w:t>
      </w:r>
    </w:p>
    <w:p w:rsidR="004946EC" w:rsidRDefault="004946EC" w:rsidP="003B4455">
      <w:pPr>
        <w:adjustRightInd w:val="0"/>
        <w:snapToGrid w:val="0"/>
        <w:spacing w:line="560" w:lineRule="atLeast"/>
        <w:ind w:firstLineChars="200" w:firstLine="31680"/>
        <w:rPr>
          <w:rFonts w:ascii="仿宋" w:eastAsia="仿宋" w:hAnsi="仿宋"/>
          <w:sz w:val="32"/>
          <w:szCs w:val="32"/>
        </w:rPr>
      </w:pPr>
      <w:r>
        <w:rPr>
          <w:rFonts w:ascii="仿宋" w:eastAsia="仿宋" w:hAnsi="仿宋" w:hint="eastAsia"/>
          <w:sz w:val="32"/>
          <w:szCs w:val="32"/>
        </w:rPr>
        <w:t>政府采购项目获批后，若地方政府积极配合，有条件的经办机构或所属分行可与项目所属的政府采购主管部门签订合作协议或合作备忘录等，内容应包括政府采购主管部门同意配合我行对采购信息真实性进行确认、锁定中标企业回款账户等条款。</w:t>
      </w:r>
    </w:p>
    <w:p w:rsidR="004946EC" w:rsidRDefault="004946EC">
      <w:pPr>
        <w:adjustRightInd w:val="0"/>
        <w:snapToGrid w:val="0"/>
        <w:jc w:val="center"/>
        <w:rPr>
          <w:rFonts w:ascii="黑体" w:eastAsia="黑体" w:hAnsi="黑体"/>
          <w:szCs w:val="21"/>
        </w:rPr>
      </w:pPr>
    </w:p>
    <w:p w:rsidR="004946EC" w:rsidRDefault="004946EC">
      <w:pPr>
        <w:adjustRightInd w:val="0"/>
        <w:snapToGrid w:val="0"/>
        <w:jc w:val="center"/>
        <w:rPr>
          <w:rFonts w:ascii="黑体" w:eastAsia="黑体" w:hAnsi="黑体"/>
          <w:szCs w:val="21"/>
        </w:rPr>
      </w:pPr>
    </w:p>
    <w:p w:rsidR="004946EC" w:rsidRDefault="004946EC">
      <w:pPr>
        <w:adjustRightInd w:val="0"/>
        <w:snapToGrid w:val="0"/>
        <w:jc w:val="center"/>
        <w:rPr>
          <w:rFonts w:ascii="楷体" w:eastAsia="楷体" w:hAnsi="楷体"/>
          <w:sz w:val="32"/>
          <w:szCs w:val="32"/>
        </w:rPr>
      </w:pPr>
      <w:r>
        <w:rPr>
          <w:rFonts w:ascii="楷体" w:eastAsia="楷体" w:hAnsi="楷体" w:hint="eastAsia"/>
          <w:sz w:val="32"/>
          <w:szCs w:val="32"/>
        </w:rPr>
        <w:t>第二节</w:t>
      </w:r>
      <w:r>
        <w:rPr>
          <w:rFonts w:ascii="楷体" w:eastAsia="楷体" w:hAnsi="楷体"/>
          <w:sz w:val="32"/>
          <w:szCs w:val="32"/>
        </w:rPr>
        <w:t xml:space="preserve">  </w:t>
      </w:r>
      <w:r>
        <w:rPr>
          <w:rFonts w:ascii="楷体" w:eastAsia="楷体" w:hAnsi="楷体" w:hint="eastAsia"/>
          <w:sz w:val="32"/>
          <w:szCs w:val="32"/>
        </w:rPr>
        <w:t>项目项下单户操作流程</w:t>
      </w:r>
    </w:p>
    <w:p w:rsidR="004946EC" w:rsidRDefault="004946EC">
      <w:pPr>
        <w:adjustRightInd w:val="0"/>
        <w:snapToGrid w:val="0"/>
        <w:jc w:val="center"/>
        <w:rPr>
          <w:rFonts w:ascii="黑体" w:eastAsia="黑体" w:hAnsi="黑体"/>
          <w:szCs w:val="21"/>
        </w:rPr>
      </w:pPr>
    </w:p>
    <w:p w:rsidR="004946EC" w:rsidRDefault="004946EC" w:rsidP="003B4455">
      <w:pPr>
        <w:adjustRightInd w:val="0"/>
        <w:snapToGrid w:val="0"/>
        <w:spacing w:line="560" w:lineRule="atLeast"/>
        <w:ind w:firstLineChars="200" w:firstLine="31680"/>
        <w:rPr>
          <w:rFonts w:ascii="仿宋" w:eastAsia="仿宋" w:hAnsi="仿宋"/>
          <w:sz w:val="32"/>
          <w:szCs w:val="32"/>
        </w:rPr>
      </w:pPr>
      <w:r>
        <w:rPr>
          <w:rFonts w:ascii="仿宋" w:eastAsia="仿宋" w:hAnsi="仿宋"/>
          <w:b/>
          <w:sz w:val="32"/>
          <w:szCs w:val="32"/>
        </w:rPr>
        <w:t xml:space="preserve"> </w:t>
      </w:r>
      <w:r>
        <w:rPr>
          <w:rFonts w:ascii="仿宋" w:eastAsia="仿宋" w:hAnsi="仿宋"/>
          <w:sz w:val="32"/>
          <w:szCs w:val="32"/>
        </w:rPr>
        <w:t xml:space="preserve"> </w:t>
      </w:r>
      <w:r>
        <w:rPr>
          <w:rFonts w:ascii="仿宋" w:eastAsia="仿宋" w:hAnsi="仿宋" w:hint="eastAsia"/>
          <w:sz w:val="32"/>
          <w:szCs w:val="32"/>
        </w:rPr>
        <w:t>客户筛选及营销</w:t>
      </w:r>
    </w:p>
    <w:p w:rsidR="004946EC" w:rsidRDefault="004946EC" w:rsidP="003B4455">
      <w:pPr>
        <w:adjustRightInd w:val="0"/>
        <w:snapToGrid w:val="0"/>
        <w:spacing w:line="560" w:lineRule="atLeast"/>
        <w:ind w:firstLineChars="200" w:firstLine="31680"/>
        <w:rPr>
          <w:rFonts w:ascii="仿宋" w:eastAsia="仿宋" w:hAnsi="仿宋"/>
          <w:sz w:val="32"/>
          <w:szCs w:val="32"/>
        </w:rPr>
      </w:pPr>
      <w:r>
        <w:rPr>
          <w:rFonts w:ascii="仿宋" w:eastAsia="仿宋" w:hAnsi="仿宋" w:hint="eastAsia"/>
          <w:sz w:val="32"/>
          <w:szCs w:val="32"/>
        </w:rPr>
        <w:t>经办机构通过政府采购网等官方渠道批量获取中标小微企业名单后，根据我行准入条件进行客户筛选，并对筛选通过的客户进行集中营销。</w:t>
      </w:r>
    </w:p>
    <w:p w:rsidR="004946EC" w:rsidRDefault="004946EC" w:rsidP="003B4455">
      <w:pPr>
        <w:adjustRightInd w:val="0"/>
        <w:snapToGrid w:val="0"/>
        <w:spacing w:line="560" w:lineRule="atLeast"/>
        <w:ind w:firstLineChars="200" w:firstLine="31680"/>
        <w:rPr>
          <w:rFonts w:ascii="仿宋" w:eastAsia="仿宋" w:hAnsi="仿宋"/>
          <w:sz w:val="32"/>
          <w:szCs w:val="32"/>
        </w:rPr>
      </w:pPr>
      <w:r>
        <w:rPr>
          <w:rFonts w:ascii="仿宋" w:eastAsia="仿宋" w:hAnsi="仿宋"/>
          <w:b/>
          <w:sz w:val="32"/>
          <w:szCs w:val="32"/>
        </w:rPr>
        <w:t xml:space="preserve"> </w:t>
      </w:r>
      <w:r>
        <w:rPr>
          <w:rFonts w:ascii="仿宋" w:eastAsia="仿宋" w:hAnsi="仿宋"/>
          <w:sz w:val="32"/>
          <w:szCs w:val="32"/>
        </w:rPr>
        <w:t xml:space="preserve"> </w:t>
      </w:r>
      <w:r>
        <w:rPr>
          <w:rFonts w:ascii="仿宋" w:eastAsia="仿宋" w:hAnsi="仿宋" w:hint="eastAsia"/>
          <w:sz w:val="32"/>
          <w:szCs w:val="32"/>
        </w:rPr>
        <w:t>业务受理</w:t>
      </w:r>
    </w:p>
    <w:p w:rsidR="004946EC" w:rsidRDefault="004946EC" w:rsidP="003B4455">
      <w:pPr>
        <w:adjustRightInd w:val="0"/>
        <w:snapToGrid w:val="0"/>
        <w:spacing w:line="560" w:lineRule="atLeast"/>
        <w:ind w:firstLineChars="200" w:firstLine="31680"/>
        <w:rPr>
          <w:rFonts w:ascii="仿宋" w:eastAsia="仿宋" w:hAnsi="仿宋"/>
          <w:sz w:val="32"/>
          <w:szCs w:val="32"/>
        </w:rPr>
      </w:pPr>
      <w:r>
        <w:rPr>
          <w:rFonts w:ascii="仿宋" w:eastAsia="仿宋" w:hAnsi="仿宋" w:hint="eastAsia"/>
          <w:sz w:val="32"/>
          <w:szCs w:val="32"/>
        </w:rPr>
        <w:t>借款企业向我行申请办理政采贷业务时，应填写授信申请表，并根据授信资料清单向我行提交相关资料。</w:t>
      </w:r>
    </w:p>
    <w:p w:rsidR="004946EC" w:rsidRDefault="004946EC" w:rsidP="003B4455">
      <w:pPr>
        <w:adjustRightInd w:val="0"/>
        <w:snapToGrid w:val="0"/>
        <w:spacing w:line="560" w:lineRule="atLeast"/>
        <w:ind w:firstLineChars="200" w:firstLine="31680"/>
        <w:rPr>
          <w:rFonts w:ascii="仿宋" w:eastAsia="仿宋" w:hAnsi="仿宋"/>
          <w:sz w:val="32"/>
          <w:szCs w:val="32"/>
        </w:rPr>
      </w:pPr>
      <w:r>
        <w:rPr>
          <w:rFonts w:ascii="仿宋" w:eastAsia="仿宋" w:hAnsi="仿宋"/>
          <w:sz w:val="32"/>
          <w:szCs w:val="32"/>
        </w:rPr>
        <w:t xml:space="preserve">  </w:t>
      </w:r>
      <w:r>
        <w:rPr>
          <w:rFonts w:ascii="仿宋" w:eastAsia="仿宋" w:hAnsi="仿宋" w:hint="eastAsia"/>
          <w:sz w:val="32"/>
          <w:szCs w:val="32"/>
        </w:rPr>
        <w:t>贷前调查</w:t>
      </w:r>
    </w:p>
    <w:p w:rsidR="004946EC" w:rsidRDefault="004946EC" w:rsidP="003B4455">
      <w:pPr>
        <w:adjustRightInd w:val="0"/>
        <w:snapToGrid w:val="0"/>
        <w:spacing w:line="560" w:lineRule="atLeast"/>
        <w:ind w:firstLineChars="200" w:firstLine="31680"/>
        <w:rPr>
          <w:rFonts w:ascii="仿宋" w:eastAsia="仿宋" w:hAnsi="仿宋"/>
          <w:sz w:val="32"/>
          <w:szCs w:val="32"/>
        </w:rPr>
      </w:pPr>
      <w:r>
        <w:rPr>
          <w:rFonts w:ascii="仿宋" w:eastAsia="仿宋" w:hAnsi="仿宋" w:hint="eastAsia"/>
          <w:sz w:val="32"/>
          <w:szCs w:val="32"/>
        </w:rPr>
        <w:t>客户经理双人开展实地调查，重点调查企业历史政府采购履约情况、当前中标情况和经营情况等，调查客户提供的授信相关资料的真实性、完整性，完成授信调查报告，上报有权审批机构审查和审批。</w:t>
      </w:r>
    </w:p>
    <w:p w:rsidR="004946EC" w:rsidRDefault="004946EC" w:rsidP="003B4455">
      <w:pPr>
        <w:adjustRightInd w:val="0"/>
        <w:snapToGrid w:val="0"/>
        <w:spacing w:line="560" w:lineRule="atLeast"/>
        <w:ind w:firstLineChars="200" w:firstLine="31680"/>
        <w:rPr>
          <w:rFonts w:ascii="仿宋" w:eastAsia="仿宋" w:hAnsi="仿宋"/>
          <w:sz w:val="32"/>
          <w:szCs w:val="32"/>
        </w:rPr>
      </w:pPr>
      <w:r>
        <w:rPr>
          <w:rFonts w:ascii="仿宋" w:eastAsia="仿宋" w:hAnsi="仿宋"/>
          <w:sz w:val="32"/>
          <w:szCs w:val="32"/>
        </w:rPr>
        <w:t xml:space="preserve">  </w:t>
      </w:r>
      <w:r>
        <w:rPr>
          <w:rFonts w:ascii="仿宋" w:eastAsia="仿宋" w:hAnsi="仿宋" w:hint="eastAsia"/>
          <w:sz w:val="32"/>
          <w:szCs w:val="32"/>
        </w:rPr>
        <w:t>授信审查审批</w:t>
      </w:r>
    </w:p>
    <w:p w:rsidR="004946EC" w:rsidRDefault="004946EC" w:rsidP="003B4455">
      <w:pPr>
        <w:adjustRightInd w:val="0"/>
        <w:snapToGrid w:val="0"/>
        <w:spacing w:line="560" w:lineRule="atLeast"/>
        <w:ind w:firstLineChars="200" w:firstLine="31680"/>
        <w:rPr>
          <w:rFonts w:ascii="仿宋" w:eastAsia="仿宋" w:hAnsi="仿宋"/>
          <w:sz w:val="32"/>
          <w:szCs w:val="32"/>
        </w:rPr>
      </w:pPr>
      <w:r>
        <w:rPr>
          <w:rFonts w:ascii="仿宋" w:eastAsia="仿宋" w:hAnsi="仿宋" w:hint="eastAsia"/>
          <w:sz w:val="32"/>
          <w:szCs w:val="32"/>
        </w:rPr>
        <w:t>信审人员根据授信资料清单审查资料齐备性，资料不齐备的可要求客户经理补齐资料；资料齐备的，应最迟在三个工作日内完成审查审批工作。信审人员应重点审查以下内容：</w:t>
      </w:r>
      <w:r>
        <w:rPr>
          <w:rFonts w:ascii="仿宋" w:eastAsia="仿宋" w:hAnsi="仿宋"/>
          <w:sz w:val="32"/>
          <w:szCs w:val="32"/>
        </w:rPr>
        <w:t xml:space="preserve"> </w:t>
      </w:r>
    </w:p>
    <w:p w:rsidR="004946EC" w:rsidRDefault="004946EC" w:rsidP="003B4455">
      <w:pPr>
        <w:adjustRightInd w:val="0"/>
        <w:snapToGrid w:val="0"/>
        <w:spacing w:line="560" w:lineRule="atLeast"/>
        <w:ind w:firstLineChars="200" w:firstLine="31680"/>
        <w:rPr>
          <w:rFonts w:ascii="仿宋" w:eastAsia="仿宋" w:hAnsi="仿宋"/>
          <w:sz w:val="32"/>
          <w:szCs w:val="32"/>
        </w:rPr>
      </w:pPr>
      <w:r>
        <w:rPr>
          <w:rFonts w:ascii="仿宋" w:eastAsia="仿宋" w:hAnsi="仿宋" w:hint="eastAsia"/>
          <w:sz w:val="32"/>
          <w:szCs w:val="32"/>
        </w:rPr>
        <w:t>（一）借款企业历史采购信息。主要对借款企业历史政府采购履约情况、采购金额、采购期限、从事的政府采购项目进行审查，确保借款企业具备履约能力；</w:t>
      </w:r>
    </w:p>
    <w:p w:rsidR="004946EC" w:rsidRDefault="004946EC" w:rsidP="003B4455">
      <w:pPr>
        <w:adjustRightInd w:val="0"/>
        <w:snapToGrid w:val="0"/>
        <w:spacing w:line="560" w:lineRule="atLeast"/>
        <w:ind w:firstLineChars="200" w:firstLine="31680"/>
        <w:rPr>
          <w:rFonts w:ascii="仿宋" w:eastAsia="仿宋" w:hAnsi="仿宋"/>
          <w:sz w:val="32"/>
          <w:szCs w:val="32"/>
        </w:rPr>
      </w:pPr>
      <w:r>
        <w:rPr>
          <w:rFonts w:ascii="仿宋" w:eastAsia="仿宋" w:hAnsi="仿宋" w:hint="eastAsia"/>
          <w:sz w:val="32"/>
          <w:szCs w:val="32"/>
        </w:rPr>
        <w:t>（二）采购项目合规性及合理性。主要核对采购项目是否在政府采购目录范围内，采购资金是否已纳入当地财政预算，采购方式和流程是否符合《中华人民共和国政府采购法》、《中华人民共和国采购法实施条例》中的相关规定，政府采购中标通知书是否与政府采购网站中标公告（若有）的中标名单或采购人确认的中标名单一致，并判断中标通知书与政府采购合同中的采购当事人、采购项目、中标金额、付款期限等要素的一致性；</w:t>
      </w:r>
    </w:p>
    <w:p w:rsidR="004946EC" w:rsidRDefault="004946EC" w:rsidP="003B4455">
      <w:pPr>
        <w:adjustRightInd w:val="0"/>
        <w:snapToGrid w:val="0"/>
        <w:spacing w:line="560" w:lineRule="atLeast"/>
        <w:ind w:firstLineChars="200" w:firstLine="31680"/>
        <w:rPr>
          <w:rFonts w:ascii="仿宋" w:eastAsia="仿宋" w:hAnsi="仿宋"/>
          <w:sz w:val="32"/>
          <w:szCs w:val="32"/>
        </w:rPr>
      </w:pPr>
      <w:r>
        <w:rPr>
          <w:rFonts w:ascii="仿宋" w:eastAsia="仿宋" w:hAnsi="仿宋" w:hint="eastAsia"/>
          <w:sz w:val="32"/>
          <w:szCs w:val="32"/>
        </w:rPr>
        <w:t>（三）应收账款质量。主要对应收账款账龄，政府采购合同约定的双方权利义务、付款进度安排及前提条件、违约事项以及违约金等进行审查分析，判断应收账款足额回笼的可能性；</w:t>
      </w:r>
    </w:p>
    <w:p w:rsidR="004946EC" w:rsidRDefault="004946EC" w:rsidP="003B4455">
      <w:pPr>
        <w:adjustRightInd w:val="0"/>
        <w:snapToGrid w:val="0"/>
        <w:spacing w:line="560" w:lineRule="atLeast"/>
        <w:ind w:firstLineChars="200" w:firstLine="31680"/>
        <w:rPr>
          <w:rFonts w:ascii="仿宋" w:eastAsia="仿宋" w:hAnsi="仿宋"/>
          <w:sz w:val="32"/>
          <w:szCs w:val="32"/>
        </w:rPr>
      </w:pPr>
      <w:r>
        <w:rPr>
          <w:rFonts w:ascii="仿宋" w:eastAsia="仿宋" w:hAnsi="仿宋" w:hint="eastAsia"/>
          <w:sz w:val="32"/>
          <w:szCs w:val="32"/>
        </w:rPr>
        <w:t>（四）应收账款有效性。根据中国人民银行征信中心动产融资统一登记平台查询结果，判断借款企业拟出质的应收账款是否存在已被质押、转让等影响应收账款有效性的情况；</w:t>
      </w:r>
    </w:p>
    <w:p w:rsidR="004946EC" w:rsidRDefault="004946EC" w:rsidP="003B4455">
      <w:pPr>
        <w:adjustRightInd w:val="0"/>
        <w:snapToGrid w:val="0"/>
        <w:spacing w:line="560" w:lineRule="atLeast"/>
        <w:ind w:firstLineChars="200" w:firstLine="31680"/>
        <w:rPr>
          <w:rFonts w:ascii="仿宋" w:eastAsia="仿宋" w:hAnsi="仿宋"/>
          <w:sz w:val="32"/>
          <w:szCs w:val="32"/>
        </w:rPr>
      </w:pPr>
      <w:r>
        <w:rPr>
          <w:rFonts w:ascii="仿宋" w:eastAsia="仿宋" w:hAnsi="仿宋" w:hint="eastAsia"/>
          <w:sz w:val="32"/>
          <w:szCs w:val="32"/>
        </w:rPr>
        <w:t>（五）融资用途合规性及合理性。通过查看政府采购合同履约期限、采购金额，借款企业与其上游企业订单信息、付款进度安排、上游企业经营情况等因素判断贷款融资用途的合理性与真实性；</w:t>
      </w:r>
    </w:p>
    <w:p w:rsidR="004946EC" w:rsidRDefault="004946EC" w:rsidP="003B4455">
      <w:pPr>
        <w:adjustRightInd w:val="0"/>
        <w:snapToGrid w:val="0"/>
        <w:spacing w:line="560" w:lineRule="atLeast"/>
        <w:ind w:firstLineChars="200" w:firstLine="31680"/>
        <w:rPr>
          <w:rFonts w:ascii="仿宋" w:eastAsia="仿宋" w:hAnsi="仿宋"/>
          <w:sz w:val="32"/>
          <w:szCs w:val="32"/>
        </w:rPr>
      </w:pPr>
      <w:r>
        <w:rPr>
          <w:rFonts w:ascii="仿宋" w:eastAsia="仿宋" w:hAnsi="仿宋" w:hint="eastAsia"/>
          <w:sz w:val="32"/>
          <w:szCs w:val="32"/>
        </w:rPr>
        <w:t>（六）项目舆论信息。若政府采购项目涉及环保、公共安全等领域，应重点关注是否存在负面舆论。</w:t>
      </w:r>
    </w:p>
    <w:p w:rsidR="004946EC" w:rsidRDefault="004946EC" w:rsidP="003B4455">
      <w:pPr>
        <w:adjustRightInd w:val="0"/>
        <w:snapToGrid w:val="0"/>
        <w:spacing w:line="560" w:lineRule="atLeast"/>
        <w:ind w:firstLineChars="200" w:firstLine="31680"/>
        <w:rPr>
          <w:rFonts w:ascii="仿宋" w:eastAsia="仿宋" w:hAnsi="仿宋"/>
          <w:sz w:val="32"/>
          <w:szCs w:val="32"/>
        </w:rPr>
      </w:pPr>
      <w:r>
        <w:rPr>
          <w:rFonts w:ascii="仿宋" w:eastAsia="仿宋" w:hAnsi="仿宋"/>
          <w:sz w:val="32"/>
          <w:szCs w:val="32"/>
        </w:rPr>
        <w:t xml:space="preserve">  </w:t>
      </w:r>
      <w:r>
        <w:rPr>
          <w:rFonts w:ascii="仿宋" w:eastAsia="仿宋" w:hAnsi="仿宋" w:hint="eastAsia"/>
          <w:sz w:val="32"/>
          <w:szCs w:val="32"/>
        </w:rPr>
        <w:t>开立回款保证金账户</w:t>
      </w:r>
    </w:p>
    <w:p w:rsidR="004946EC" w:rsidRDefault="004946EC" w:rsidP="003B4455">
      <w:pPr>
        <w:adjustRightInd w:val="0"/>
        <w:snapToGrid w:val="0"/>
        <w:spacing w:line="560" w:lineRule="atLeast"/>
        <w:ind w:firstLineChars="200" w:firstLine="31680"/>
        <w:rPr>
          <w:rFonts w:ascii="仿宋" w:eastAsia="仿宋" w:hAnsi="仿宋"/>
          <w:sz w:val="32"/>
          <w:szCs w:val="32"/>
        </w:rPr>
      </w:pPr>
      <w:r>
        <w:rPr>
          <w:rFonts w:ascii="仿宋" w:eastAsia="仿宋" w:hAnsi="仿宋" w:hint="eastAsia"/>
          <w:sz w:val="32"/>
          <w:szCs w:val="32"/>
        </w:rPr>
        <w:t>借款企业须在我行开立政府采购回款保证金账户，并将该账户质押给我行，同时在政府采购合同中约定该账户为唯一收款账户，并在与我行的借款合同中再次明确此账户为相应政府采购项目的唯一收款账户。开立回款保证金账户的时间最迟不得晚于用信前。</w:t>
      </w:r>
    </w:p>
    <w:p w:rsidR="004946EC" w:rsidRDefault="004946EC" w:rsidP="003B4455">
      <w:pPr>
        <w:adjustRightInd w:val="0"/>
        <w:snapToGrid w:val="0"/>
        <w:spacing w:line="560" w:lineRule="atLeast"/>
        <w:ind w:firstLineChars="200" w:firstLine="31680"/>
        <w:rPr>
          <w:rFonts w:ascii="仿宋" w:eastAsia="仿宋" w:hAnsi="仿宋"/>
          <w:sz w:val="32"/>
          <w:szCs w:val="32"/>
        </w:rPr>
      </w:pPr>
      <w:r>
        <w:rPr>
          <w:rFonts w:ascii="仿宋" w:eastAsia="仿宋" w:hAnsi="仿宋" w:hint="eastAsia"/>
          <w:sz w:val="32"/>
          <w:szCs w:val="32"/>
        </w:rPr>
        <w:t>分行经办机构应加强对政采贷回款保证金账户资金出入账的管理，切实履行资金监管责任，做到回款保证金账户内资金专项用于偿还我行政采贷业务本息，划入该账户的资金自动冻结，账户内资金的出账手续依据我行业务部门指令执行。</w:t>
      </w:r>
    </w:p>
    <w:p w:rsidR="004946EC" w:rsidRDefault="004946EC" w:rsidP="003B4455">
      <w:pPr>
        <w:adjustRightInd w:val="0"/>
        <w:snapToGrid w:val="0"/>
        <w:spacing w:line="560" w:lineRule="atLeast"/>
        <w:ind w:firstLineChars="200" w:firstLine="31680"/>
        <w:rPr>
          <w:rFonts w:ascii="仿宋" w:eastAsia="仿宋" w:hAnsi="仿宋"/>
          <w:sz w:val="32"/>
          <w:szCs w:val="32"/>
        </w:rPr>
      </w:pPr>
      <w:r>
        <w:rPr>
          <w:rFonts w:ascii="仿宋" w:eastAsia="仿宋" w:hAnsi="仿宋" w:hint="eastAsia"/>
          <w:sz w:val="32"/>
          <w:szCs w:val="32"/>
        </w:rPr>
        <w:t>未经我行书面同意，借款企业不得变更回款账户，不得转移或以任何方式处置该账户内款项。</w:t>
      </w:r>
    </w:p>
    <w:p w:rsidR="004946EC" w:rsidRDefault="004946EC" w:rsidP="003B4455">
      <w:pPr>
        <w:adjustRightInd w:val="0"/>
        <w:snapToGrid w:val="0"/>
        <w:spacing w:line="560" w:lineRule="atLeast"/>
        <w:ind w:firstLineChars="200" w:firstLine="31680"/>
        <w:rPr>
          <w:rFonts w:ascii="仿宋" w:eastAsia="仿宋" w:hAnsi="仿宋"/>
          <w:sz w:val="32"/>
          <w:szCs w:val="32"/>
        </w:rPr>
      </w:pPr>
      <w:r>
        <w:rPr>
          <w:rFonts w:ascii="仿宋" w:eastAsia="仿宋" w:hAnsi="仿宋"/>
          <w:sz w:val="32"/>
          <w:szCs w:val="32"/>
        </w:rPr>
        <w:t xml:space="preserve">  </w:t>
      </w:r>
      <w:r>
        <w:rPr>
          <w:rFonts w:ascii="仿宋" w:eastAsia="仿宋" w:hAnsi="仿宋" w:hint="eastAsia"/>
          <w:sz w:val="32"/>
          <w:szCs w:val="32"/>
        </w:rPr>
        <w:t>签订合同并登记台账</w:t>
      </w:r>
    </w:p>
    <w:p w:rsidR="004946EC" w:rsidRDefault="004946EC" w:rsidP="003B4455">
      <w:pPr>
        <w:adjustRightInd w:val="0"/>
        <w:snapToGrid w:val="0"/>
        <w:spacing w:line="560" w:lineRule="atLeast"/>
        <w:ind w:firstLineChars="200" w:firstLine="31680"/>
        <w:rPr>
          <w:rFonts w:ascii="仿宋" w:eastAsia="仿宋" w:hAnsi="仿宋"/>
          <w:sz w:val="32"/>
          <w:szCs w:val="32"/>
        </w:rPr>
      </w:pPr>
      <w:r>
        <w:rPr>
          <w:rFonts w:ascii="仿宋" w:eastAsia="仿宋" w:hAnsi="仿宋" w:hint="eastAsia"/>
          <w:sz w:val="32"/>
          <w:szCs w:val="32"/>
        </w:rPr>
        <w:t>我行与借款企业签署借款合同、应收账款质押合同、保证金账户质押合同等，在借款合同中应约定政府采购回款账户在我行开立，并由我行对该账户进行资金监管，在贷款本息清偿之前不得变更回款账户。</w:t>
      </w:r>
    </w:p>
    <w:p w:rsidR="004946EC" w:rsidRDefault="004946EC" w:rsidP="003B4455">
      <w:pPr>
        <w:adjustRightInd w:val="0"/>
        <w:snapToGrid w:val="0"/>
        <w:spacing w:line="560" w:lineRule="atLeast"/>
        <w:ind w:firstLineChars="200" w:firstLine="31680"/>
        <w:rPr>
          <w:rFonts w:ascii="仿宋" w:eastAsia="仿宋" w:hAnsi="仿宋"/>
          <w:sz w:val="32"/>
          <w:szCs w:val="32"/>
        </w:rPr>
      </w:pPr>
      <w:r>
        <w:rPr>
          <w:rFonts w:ascii="仿宋" w:eastAsia="仿宋" w:hAnsi="仿宋"/>
          <w:sz w:val="32"/>
          <w:szCs w:val="32"/>
        </w:rPr>
        <w:t xml:space="preserve">  </w:t>
      </w:r>
      <w:r>
        <w:rPr>
          <w:rFonts w:ascii="仿宋" w:eastAsia="仿宋" w:hAnsi="仿宋" w:hint="eastAsia"/>
          <w:sz w:val="32"/>
          <w:szCs w:val="32"/>
        </w:rPr>
        <w:t>应收账款质押登记手续办理</w:t>
      </w:r>
    </w:p>
    <w:p w:rsidR="004946EC" w:rsidRDefault="004946EC" w:rsidP="003B4455">
      <w:pPr>
        <w:adjustRightInd w:val="0"/>
        <w:snapToGrid w:val="0"/>
        <w:spacing w:line="560" w:lineRule="atLeast"/>
        <w:ind w:firstLineChars="200" w:firstLine="31680"/>
        <w:rPr>
          <w:rFonts w:ascii="仿宋" w:eastAsia="仿宋" w:hAnsi="仿宋"/>
          <w:sz w:val="32"/>
          <w:szCs w:val="32"/>
        </w:rPr>
      </w:pPr>
      <w:r>
        <w:rPr>
          <w:rFonts w:ascii="仿宋" w:eastAsia="仿宋" w:hAnsi="仿宋" w:hint="eastAsia"/>
          <w:sz w:val="32"/>
          <w:szCs w:val="32"/>
        </w:rPr>
        <w:t>用信前，经办机构应与借款企业签署《应收账款质押合同》，并登录中国人民银行征信中心动产融资统一登记平台办理应收账款质押登记及留档工作。质押登记的应收账款信息应与政府采购合同及应收账款质押合同一致。</w:t>
      </w:r>
    </w:p>
    <w:p w:rsidR="004946EC" w:rsidRDefault="004946EC" w:rsidP="003B4455">
      <w:pPr>
        <w:adjustRightInd w:val="0"/>
        <w:snapToGrid w:val="0"/>
        <w:spacing w:line="560" w:lineRule="atLeast"/>
        <w:ind w:firstLineChars="200" w:firstLine="31680"/>
        <w:rPr>
          <w:rFonts w:ascii="仿宋" w:eastAsia="仿宋" w:hAnsi="仿宋"/>
          <w:sz w:val="32"/>
          <w:szCs w:val="32"/>
        </w:rPr>
      </w:pPr>
      <w:r>
        <w:rPr>
          <w:rFonts w:ascii="仿宋" w:eastAsia="仿宋" w:hAnsi="仿宋"/>
          <w:sz w:val="32"/>
          <w:szCs w:val="32"/>
        </w:rPr>
        <w:t xml:space="preserve"> </w:t>
      </w:r>
      <w:r>
        <w:rPr>
          <w:rFonts w:ascii="仿宋" w:eastAsia="仿宋" w:hAnsi="仿宋" w:hint="eastAsia"/>
          <w:sz w:val="32"/>
          <w:szCs w:val="32"/>
        </w:rPr>
        <w:t>用信审核</w:t>
      </w:r>
    </w:p>
    <w:p w:rsidR="004946EC" w:rsidRDefault="004946EC" w:rsidP="003B4455">
      <w:pPr>
        <w:adjustRightInd w:val="0"/>
        <w:snapToGrid w:val="0"/>
        <w:spacing w:line="540" w:lineRule="atLeast"/>
        <w:ind w:firstLineChars="200" w:firstLine="31680"/>
        <w:rPr>
          <w:rFonts w:ascii="仿宋" w:eastAsia="仿宋" w:hAnsi="仿宋"/>
          <w:sz w:val="32"/>
          <w:szCs w:val="32"/>
        </w:rPr>
      </w:pPr>
      <w:r>
        <w:rPr>
          <w:rFonts w:ascii="仿宋" w:eastAsia="仿宋" w:hAnsi="仿宋" w:hint="eastAsia"/>
          <w:sz w:val="32"/>
          <w:szCs w:val="32"/>
        </w:rPr>
        <w:t>在核实政府采购回款保证金账户已开立，应收账款质押登记、补充担保物（若有）抵质押手续已办理完成后，原则上经办机构相关人员应于用信前核实借款企业提交的政府采购合同原件真实性，并在合同原件上标注“本合同已于</w:t>
      </w:r>
      <w:r>
        <w:rPr>
          <w:rFonts w:ascii="仿宋" w:eastAsia="仿宋" w:hAnsi="仿宋"/>
          <w:sz w:val="32"/>
          <w:szCs w:val="32"/>
        </w:rPr>
        <w:t>XXXX</w:t>
      </w:r>
      <w:r>
        <w:rPr>
          <w:rFonts w:ascii="仿宋" w:eastAsia="仿宋" w:hAnsi="仿宋" w:hint="eastAsia"/>
          <w:sz w:val="32"/>
          <w:szCs w:val="32"/>
        </w:rPr>
        <w:t>年</w:t>
      </w:r>
      <w:r>
        <w:rPr>
          <w:rFonts w:ascii="仿宋" w:eastAsia="仿宋" w:hAnsi="仿宋"/>
          <w:sz w:val="32"/>
          <w:szCs w:val="32"/>
        </w:rPr>
        <w:t>XX</w:t>
      </w:r>
      <w:r>
        <w:rPr>
          <w:rFonts w:ascii="仿宋" w:eastAsia="仿宋" w:hAnsi="仿宋" w:hint="eastAsia"/>
          <w:sz w:val="32"/>
          <w:szCs w:val="32"/>
        </w:rPr>
        <w:t>月</w:t>
      </w:r>
      <w:r>
        <w:rPr>
          <w:rFonts w:ascii="仿宋" w:eastAsia="仿宋" w:hAnsi="仿宋"/>
          <w:sz w:val="32"/>
          <w:szCs w:val="32"/>
        </w:rPr>
        <w:t>XX</w:t>
      </w:r>
      <w:r>
        <w:rPr>
          <w:rFonts w:ascii="仿宋" w:eastAsia="仿宋" w:hAnsi="仿宋" w:hint="eastAsia"/>
          <w:sz w:val="32"/>
          <w:szCs w:val="32"/>
        </w:rPr>
        <w:t>日在中信银行办理金额为</w:t>
      </w:r>
      <w:r>
        <w:rPr>
          <w:rFonts w:ascii="仿宋" w:eastAsia="仿宋" w:hAnsi="仿宋"/>
          <w:sz w:val="32"/>
          <w:szCs w:val="32"/>
        </w:rPr>
        <w:t>XX</w:t>
      </w:r>
      <w:r>
        <w:rPr>
          <w:rFonts w:ascii="仿宋" w:eastAsia="仿宋" w:hAnsi="仿宋" w:hint="eastAsia"/>
          <w:sz w:val="32"/>
          <w:szCs w:val="32"/>
        </w:rPr>
        <w:t>元的应收账款质押贷款”，并按照《中信银行流动资金贷款管理办法》相关规定执行。</w:t>
      </w:r>
    </w:p>
    <w:p w:rsidR="004946EC" w:rsidRDefault="004946EC" w:rsidP="003B4455">
      <w:pPr>
        <w:adjustRightInd w:val="0"/>
        <w:snapToGrid w:val="0"/>
        <w:spacing w:line="540" w:lineRule="atLeast"/>
        <w:ind w:firstLineChars="200" w:firstLine="31680"/>
        <w:rPr>
          <w:rFonts w:ascii="仿宋" w:eastAsia="仿宋" w:hAnsi="仿宋"/>
          <w:sz w:val="32"/>
          <w:szCs w:val="32"/>
        </w:rPr>
      </w:pPr>
      <w:r>
        <w:rPr>
          <w:rFonts w:ascii="仿宋" w:eastAsia="仿宋" w:hAnsi="仿宋"/>
          <w:sz w:val="32"/>
          <w:szCs w:val="32"/>
        </w:rPr>
        <w:t xml:space="preserve">  </w:t>
      </w:r>
      <w:r>
        <w:rPr>
          <w:rFonts w:ascii="仿宋" w:eastAsia="仿宋" w:hAnsi="仿宋" w:hint="eastAsia"/>
          <w:sz w:val="32"/>
          <w:szCs w:val="32"/>
        </w:rPr>
        <w:t>支付管理</w:t>
      </w:r>
    </w:p>
    <w:p w:rsidR="004946EC" w:rsidRPr="00C06DCD" w:rsidRDefault="004946EC" w:rsidP="003B4455">
      <w:pPr>
        <w:adjustRightInd w:val="0"/>
        <w:snapToGrid w:val="0"/>
        <w:spacing w:line="560" w:lineRule="atLeast"/>
        <w:ind w:firstLineChars="200" w:firstLine="31680"/>
        <w:rPr>
          <w:rFonts w:ascii="仿宋" w:eastAsia="仿宋" w:hAnsi="仿宋"/>
          <w:sz w:val="32"/>
          <w:szCs w:val="32"/>
        </w:rPr>
      </w:pPr>
      <w:r>
        <w:rPr>
          <w:rFonts w:ascii="仿宋" w:eastAsia="仿宋" w:hAnsi="仿宋" w:hint="eastAsia"/>
          <w:sz w:val="32"/>
          <w:szCs w:val="32"/>
        </w:rPr>
        <w:t>贷款资金支付应严格按照银监会“三个办法一个指引”、《中信银行流动资金贷款管理办法》等相关支付管理规定，采用受托支付方式向借款企业交易对象账户支付。</w:t>
      </w:r>
    </w:p>
    <w:p w:rsidR="004946EC" w:rsidRDefault="004946EC">
      <w:pPr>
        <w:snapToGrid w:val="0"/>
        <w:rPr>
          <w:rFonts w:ascii="方正小标宋简体" w:eastAsia="方正小标宋简体" w:hAnsi="仿宋"/>
          <w:sz w:val="44"/>
          <w:szCs w:val="44"/>
        </w:rPr>
      </w:pPr>
      <w:r>
        <w:rPr>
          <w:rFonts w:ascii="方正小标宋简体" w:eastAsia="方正小标宋简体" w:hAnsi="仿宋"/>
          <w:sz w:val="44"/>
          <w:szCs w:val="44"/>
        </w:rPr>
        <w:t xml:space="preserve">   </w:t>
      </w:r>
    </w:p>
    <w:p w:rsidR="004946EC" w:rsidRDefault="004946EC">
      <w:pPr>
        <w:snapToGrid w:val="0"/>
        <w:rPr>
          <w:rFonts w:ascii="方正小标宋简体" w:eastAsia="方正小标宋简体" w:hAnsi="仿宋"/>
          <w:b/>
          <w:bCs/>
          <w:sz w:val="32"/>
          <w:szCs w:val="32"/>
        </w:rPr>
      </w:pPr>
      <w:r>
        <w:rPr>
          <w:rFonts w:ascii="方正小标宋简体" w:eastAsia="方正小标宋简体" w:hAnsi="仿宋" w:hint="eastAsia"/>
          <w:b/>
          <w:bCs/>
          <w:sz w:val="32"/>
          <w:szCs w:val="32"/>
        </w:rPr>
        <w:t>普惠型小微企业政采贷业务流程图</w:t>
      </w:r>
    </w:p>
    <w:p w:rsidR="004946EC" w:rsidRDefault="004946EC">
      <w:pPr>
        <w:snapToGrid w:val="0"/>
        <w:jc w:val="center"/>
        <w:rPr>
          <w:rFonts w:ascii="宋体"/>
          <w:szCs w:val="21"/>
        </w:rPr>
      </w:pPr>
    </w:p>
    <w:p w:rsidR="004946EC" w:rsidRDefault="004946EC">
      <w:pPr>
        <w:adjustRightInd w:val="0"/>
        <w:snapToGrid w:val="0"/>
        <w:spacing w:line="560" w:lineRule="atLeast"/>
        <w:jc w:val="center"/>
      </w:pPr>
      <w:r>
        <w:object w:dxaOrig="10815" w:dyaOrig="137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7.5pt;height:543pt" o:ole="">
            <v:imagedata r:id="rId6" o:title=""/>
          </v:shape>
          <o:OLEObject Type="Embed" ProgID="Visio.Drawing.15" ShapeID="_x0000_i1025" DrawAspect="Content" ObjectID="_1645343556" r:id="rId7"/>
        </w:object>
      </w:r>
    </w:p>
    <w:sectPr w:rsidR="004946EC" w:rsidSect="000977D7">
      <w:headerReference w:type="even" r:id="rId8"/>
      <w:headerReference w:type="default" r:id="rId9"/>
      <w:footerReference w:type="even" r:id="rId10"/>
      <w:footerReference w:type="default" r:id="rId11"/>
      <w:headerReference w:type="first" r:id="rId12"/>
      <w:footerReference w:type="first" r:id="rId13"/>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946EC" w:rsidRDefault="004946EC" w:rsidP="000977D7">
      <w:r>
        <w:separator/>
      </w:r>
    </w:p>
  </w:endnote>
  <w:endnote w:type="continuationSeparator" w:id="0">
    <w:p w:rsidR="004946EC" w:rsidRDefault="004946EC" w:rsidP="000977D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方正小标宋简体">
    <w:altName w:val="微软雅黑"/>
    <w:panose1 w:val="00000000000000000000"/>
    <w:charset w:val="86"/>
    <w:family w:val="script"/>
    <w:notTrueType/>
    <w:pitch w:val="default"/>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46EC" w:rsidRDefault="004946EC">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46EC" w:rsidRDefault="004946EC" w:rsidP="003B4455">
    <w:pPr>
      <w:pStyle w:val="Footer"/>
      <w:framePr w:w="1701" w:wrap="around" w:vAnchor="text" w:hAnchor="margin" w:xAlign="outside" w:y="1"/>
      <w:ind w:firstLineChars="100" w:firstLine="31680"/>
      <w:rPr>
        <w:rStyle w:val="PageNumber"/>
        <w:rFonts w:ascii="宋体"/>
        <w:sz w:val="28"/>
        <w:szCs w:val="28"/>
      </w:rPr>
    </w:pPr>
    <w:r>
      <w:rPr>
        <w:rStyle w:val="PageNumber"/>
        <w:rFonts w:ascii="宋体" w:hAnsi="宋体"/>
        <w:sz w:val="28"/>
        <w:szCs w:val="28"/>
      </w:rPr>
      <w:t xml:space="preserve">— </w:t>
    </w:r>
    <w:r>
      <w:rPr>
        <w:rStyle w:val="PageNumber"/>
        <w:rFonts w:ascii="宋体" w:hAnsi="宋体"/>
        <w:sz w:val="28"/>
        <w:szCs w:val="28"/>
      </w:rPr>
      <w:fldChar w:fldCharType="begin"/>
    </w:r>
    <w:r>
      <w:rPr>
        <w:rStyle w:val="PageNumber"/>
        <w:rFonts w:ascii="宋体" w:hAnsi="宋体"/>
        <w:sz w:val="28"/>
        <w:szCs w:val="28"/>
      </w:rPr>
      <w:instrText xml:space="preserve">PAGE  </w:instrText>
    </w:r>
    <w:r>
      <w:rPr>
        <w:rStyle w:val="PageNumber"/>
        <w:rFonts w:ascii="宋体" w:hAnsi="宋体"/>
        <w:sz w:val="28"/>
        <w:szCs w:val="28"/>
      </w:rPr>
      <w:fldChar w:fldCharType="separate"/>
    </w:r>
    <w:r>
      <w:rPr>
        <w:rStyle w:val="PageNumber"/>
        <w:rFonts w:ascii="宋体" w:hAnsi="宋体"/>
        <w:noProof/>
        <w:sz w:val="28"/>
        <w:szCs w:val="28"/>
      </w:rPr>
      <w:t>1</w:t>
    </w:r>
    <w:r>
      <w:rPr>
        <w:rStyle w:val="PageNumber"/>
        <w:rFonts w:ascii="宋体" w:hAnsi="宋体"/>
        <w:sz w:val="28"/>
        <w:szCs w:val="28"/>
      </w:rPr>
      <w:fldChar w:fldCharType="end"/>
    </w:r>
    <w:r>
      <w:rPr>
        <w:rStyle w:val="PageNumber"/>
        <w:rFonts w:ascii="宋体" w:hAnsi="宋体"/>
        <w:sz w:val="28"/>
        <w:szCs w:val="28"/>
      </w:rPr>
      <w:t xml:space="preserve"> —</w:t>
    </w:r>
  </w:p>
  <w:p w:rsidR="004946EC" w:rsidRDefault="004946EC">
    <w:pPr>
      <w:pStyle w:val="Footer"/>
      <w:ind w:right="360" w:firstLine="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46EC" w:rsidRDefault="004946E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946EC" w:rsidRDefault="004946EC" w:rsidP="000977D7">
      <w:r>
        <w:separator/>
      </w:r>
    </w:p>
  </w:footnote>
  <w:footnote w:type="continuationSeparator" w:id="0">
    <w:p w:rsidR="004946EC" w:rsidRDefault="004946EC" w:rsidP="000977D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46EC" w:rsidRDefault="004946EC">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46EC" w:rsidRDefault="004946EC" w:rsidP="003B4455">
    <w:pPr>
      <w:pStyle w:val="Header"/>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46EC" w:rsidRDefault="004946EC">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977D7"/>
    <w:rsid w:val="00026439"/>
    <w:rsid w:val="000977D7"/>
    <w:rsid w:val="003023E3"/>
    <w:rsid w:val="003B4455"/>
    <w:rsid w:val="00433B28"/>
    <w:rsid w:val="004946EC"/>
    <w:rsid w:val="00500A9C"/>
    <w:rsid w:val="007B0A5C"/>
    <w:rsid w:val="00892C8C"/>
    <w:rsid w:val="00A735D8"/>
    <w:rsid w:val="00AA6B4C"/>
    <w:rsid w:val="00C06DCD"/>
    <w:rsid w:val="00D32643"/>
    <w:rsid w:val="00D9040D"/>
    <w:rsid w:val="00DF4964"/>
    <w:rsid w:val="00F6357E"/>
    <w:rsid w:val="00F93566"/>
    <w:rsid w:val="00FD6F78"/>
    <w:rsid w:val="05C05C08"/>
    <w:rsid w:val="2DC64D3B"/>
    <w:rsid w:val="7F0F22E2"/>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0" w:defQFormat="0" w:count="267">
    <w:lsdException w:name="Normal" w:locked="1" w:semiHidden="0" w:uiPriority="0" w:qFormat="1"/>
    <w:lsdException w:name="heading 1" w:locked="1" w:semiHidden="0" w:uiPriority="0" w:qFormat="1"/>
    <w:lsdException w:name="heading 2" w:locked="1" w:uiPriority="0" w:unhideWhenUsed="1" w:qFormat="1"/>
    <w:lsdException w:name="heading 3" w:locked="1" w:uiPriority="0" w:unhideWhenUsed="1" w:qFormat="1"/>
    <w:lsdException w:name="heading 4" w:locked="1" w:uiPriority="0" w:unhideWhenUsed="1" w:qFormat="1"/>
    <w:lsdException w:name="heading 5" w:locked="1" w:uiPriority="0" w:unhideWhenUsed="1" w:qFormat="1"/>
    <w:lsdException w:name="heading 6" w:locked="1" w:uiPriority="0" w:unhideWhenUsed="1" w:qFormat="1"/>
    <w:lsdException w:name="heading 7" w:locked="1" w:uiPriority="0" w:unhideWhenUsed="1" w:qFormat="1"/>
    <w:lsdException w:name="heading 8" w:locked="1" w:uiPriority="0" w:unhideWhenUsed="1" w:qFormat="1"/>
    <w:lsdException w:name="heading 9" w:locked="1" w:uiPriority="0" w:unhideWhenUsed="1"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Normal Indent" w:unhideWhenUsed="1"/>
    <w:lsdException w:name="footnote text" w:unhideWhenUsed="1"/>
    <w:lsdException w:name="annotation text" w:unhideWhenUsed="1"/>
    <w:lsdException w:name="header" w:unhideWhenUsed="1"/>
    <w:lsdException w:name="footer" w:locked="1" w:semiHidden="0" w:uiPriority="0"/>
    <w:lsdException w:name="index heading" w:unhideWhenUsed="1"/>
    <w:lsdException w:name="caption" w:locked="1" w:uiPriority="0"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locked="1" w:semiHidden="0" w:uiPriority="0"/>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uiPriority="0" w:qFormat="1"/>
    <w:lsdException w:name="Closing" w:unhideWhenUsed="1"/>
    <w:lsdException w:name="Signature" w:unhideWhenUsed="1"/>
    <w:lsdException w:name="Default Paragraph Font" w:locked="1" w:semiHidden="0" w:uiPriority="0"/>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unhideWhenUsed="1"/>
    <w:lsdException w:name="FollowedHyperlink" w:unhideWhenUsed="1"/>
    <w:lsdException w:name="Strong" w:locked="1" w:semiHidden="0" w:uiPriority="0" w:qFormat="1"/>
    <w:lsdException w:name="Emphasis" w:locked="1" w:semiHidden="0" w:uiPriority="0" w:qFormat="1"/>
    <w:lsdException w:name="Document Map" w:unhideWhenUsed="1"/>
    <w:lsdException w:name="Plain Text" w:unhideWhenUsed="1"/>
    <w:lsdException w:name="E-mail Signature" w:unhideWhenUsed="1"/>
    <w:lsdException w:name="HTML Top of Form" w:locked="1" w:semiHidden="0" w:uiPriority="0"/>
    <w:lsdException w:name="HTML Bottom of Form" w:locked="1" w:semiHidden="0" w:uiPriority="0"/>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locked="1" w:semiHidden="0" w:uiPriority="0"/>
    <w:lsdException w:name="annotation subject" w:unhideWhenUsed="1"/>
    <w:lsdException w:name="No List" w:locked="1" w:semiHidden="0" w:uiPriority="0"/>
    <w:lsdException w:name="Outline List 1" w:locked="1" w:semiHidden="0" w:uiPriority="0"/>
    <w:lsdException w:name="Outline List 2" w:locked="1" w:semiHidden="0" w:uiPriority="0"/>
    <w:lsdException w:name="Outline List 3" w:locked="1" w:semiHidden="0" w:uiPriority="0"/>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locked="1" w:semiHidden="0" w:uiPriority="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0977D7"/>
    <w:pPr>
      <w:widowControl w:val="0"/>
      <w:jc w:val="both"/>
    </w:pPr>
    <w:rPr>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0977D7"/>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semiHidden/>
    <w:locked/>
    <w:rPr>
      <w:rFonts w:cs="Times New Roman"/>
      <w:sz w:val="18"/>
      <w:szCs w:val="18"/>
    </w:rPr>
  </w:style>
  <w:style w:type="character" w:styleId="PageNumber">
    <w:name w:val="page number"/>
    <w:basedOn w:val="DefaultParagraphFont"/>
    <w:uiPriority w:val="99"/>
    <w:rsid w:val="000977D7"/>
    <w:rPr>
      <w:rFonts w:cs="Times New Roman"/>
    </w:rPr>
  </w:style>
  <w:style w:type="paragraph" w:styleId="Header">
    <w:name w:val="header"/>
    <w:basedOn w:val="Normal"/>
    <w:link w:val="HeaderChar"/>
    <w:uiPriority w:val="99"/>
    <w:rsid w:val="00C06DCD"/>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locked/>
    <w:rPr>
      <w:rFonts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oleObject" Target="embeddings/oleObject1.bin"/><Relationship Id="rId12" Type="http://schemas.openxmlformats.org/officeDocument/2006/relationships/header" Target="head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emf"/><Relationship Id="rId11" Type="http://schemas.openxmlformats.org/officeDocument/2006/relationships/footer" Target="footer2.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TotalTime>
  <Pages>9</Pages>
  <Words>560</Words>
  <Characters>3197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zhangyuancheng_zz</dc:creator>
  <cp:keywords/>
  <dc:description/>
  <cp:lastModifiedBy>lenovo</cp:lastModifiedBy>
  <cp:revision>11</cp:revision>
  <dcterms:created xsi:type="dcterms:W3CDTF">2014-10-29T12:08:00Z</dcterms:created>
  <dcterms:modified xsi:type="dcterms:W3CDTF">2020-03-10T03:06:00Z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2052-10.8.0.5800</vt:lpwstr>
  </property>
</Properties>
</file>