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1" w:rightChars="10"/>
        <w:jc w:val="center"/>
        <w:rPr>
          <w:rFonts w:ascii="宋体" w:hAnsi="宋体" w:cs="宋体"/>
          <w:b/>
          <w:sz w:val="32"/>
          <w:szCs w:val="32"/>
          <w:shd w:val="clear" w:color="auto" w:fill="FFFFFF"/>
          <w:lang w:bidi="ar"/>
        </w:rPr>
      </w:pPr>
      <w:r>
        <w:rPr>
          <w:rFonts w:hint="eastAsia" w:ascii="宋体" w:hAnsi="宋体" w:cs="宋体"/>
          <w:b/>
          <w:sz w:val="32"/>
          <w:szCs w:val="32"/>
          <w:shd w:val="clear" w:color="auto" w:fill="FFFFFF"/>
          <w:lang w:eastAsia="zh-CN" w:bidi="ar"/>
        </w:rPr>
        <w:t>中国邮政集团有限公司商丘市分公司消防泵房及仓库改造维修项目</w:t>
      </w:r>
    </w:p>
    <w:p>
      <w:pPr>
        <w:pStyle w:val="3"/>
        <w:spacing w:line="360" w:lineRule="auto"/>
        <w:jc w:val="center"/>
        <w:rPr>
          <w:rFonts w:cs="宋体"/>
          <w:sz w:val="32"/>
          <w:szCs w:val="32"/>
        </w:rPr>
      </w:pPr>
      <w:r>
        <w:rPr>
          <w:rFonts w:cs="宋体"/>
          <w:sz w:val="32"/>
          <w:szCs w:val="32"/>
        </w:rPr>
        <w:t>中标候选人公示</w:t>
      </w:r>
    </w:p>
    <w:p/>
    <w:p>
      <w:pPr>
        <w:tabs>
          <w:tab w:val="left" w:pos="1339"/>
        </w:tabs>
        <w:spacing w:line="360" w:lineRule="auto"/>
        <w:ind w:firstLine="564" w:firstLineChars="235"/>
        <w:rPr>
          <w:rFonts w:asciiTheme="minorEastAsia" w:hAnsiTheme="minorEastAsia"/>
          <w:b/>
          <w:sz w:val="24"/>
        </w:rPr>
      </w:pPr>
      <w:r>
        <w:rPr>
          <w:rFonts w:hint="eastAsia" w:asciiTheme="minorEastAsia" w:hAnsiTheme="minorEastAsia"/>
          <w:sz w:val="24"/>
        </w:rPr>
        <w:t>山东世纪华都工程咨询有限公司受中国邮政集团</w:t>
      </w:r>
      <w:r>
        <w:rPr>
          <w:rFonts w:hint="eastAsia" w:asciiTheme="minorEastAsia" w:hAnsiTheme="minorEastAsia"/>
          <w:sz w:val="24"/>
          <w:lang w:eastAsia="zh-CN"/>
        </w:rPr>
        <w:t>有限</w:t>
      </w:r>
      <w:r>
        <w:rPr>
          <w:rFonts w:hint="eastAsia" w:asciiTheme="minorEastAsia" w:hAnsiTheme="minorEastAsia"/>
          <w:sz w:val="24"/>
        </w:rPr>
        <w:t>公司商丘市分公司的委托，就</w:t>
      </w:r>
      <w:r>
        <w:rPr>
          <w:rFonts w:hint="eastAsia" w:asciiTheme="minorEastAsia" w:hAnsiTheme="minorEastAsia"/>
          <w:sz w:val="24"/>
          <w:lang w:eastAsia="zh-CN"/>
        </w:rPr>
        <w:t>中国邮政集团有限公司商丘市分公司消防泵房及仓库改造维修项目</w:t>
      </w:r>
      <w:r>
        <w:rPr>
          <w:rFonts w:hint="eastAsia" w:asciiTheme="minorEastAsia" w:hAnsiTheme="minorEastAsia"/>
          <w:sz w:val="24"/>
        </w:rPr>
        <w:t>进行公开招标，按规定程序进行了开标、评标，现将本次评标结果公告如下：</w:t>
      </w:r>
    </w:p>
    <w:p>
      <w:pPr>
        <w:pStyle w:val="29"/>
        <w:numPr>
          <w:ilvl w:val="0"/>
          <w:numId w:val="1"/>
        </w:numPr>
        <w:spacing w:line="360" w:lineRule="auto"/>
        <w:rPr>
          <w:rFonts w:cs="仿宋_GB2312" w:eastAsiaTheme="minorEastAsia"/>
          <w:b/>
          <w:kern w:val="2"/>
          <w:sz w:val="24"/>
          <w:szCs w:val="24"/>
          <w:lang w:val="en-US" w:bidi="ar-SA"/>
        </w:rPr>
      </w:pPr>
      <w:r>
        <w:rPr>
          <w:rFonts w:hint="eastAsia" w:cs="仿宋_GB2312" w:eastAsiaTheme="minorEastAsia"/>
          <w:b/>
          <w:kern w:val="2"/>
          <w:sz w:val="24"/>
          <w:szCs w:val="24"/>
          <w:lang w:val="en-US" w:bidi="ar-SA"/>
        </w:rPr>
        <w:t>项目基本情况</w:t>
      </w:r>
    </w:p>
    <w:p>
      <w:pPr>
        <w:tabs>
          <w:tab w:val="left" w:pos="1339"/>
        </w:tabs>
        <w:spacing w:line="360" w:lineRule="auto"/>
        <w:ind w:firstLine="564" w:firstLineChars="235"/>
        <w:rPr>
          <w:rFonts w:hint="eastAsia" w:asciiTheme="minorEastAsia" w:hAnsiTheme="minorEastAsia"/>
          <w:sz w:val="24"/>
          <w:lang w:eastAsia="zh-CN"/>
        </w:rPr>
      </w:pPr>
      <w:r>
        <w:rPr>
          <w:rFonts w:hint="eastAsia" w:asciiTheme="minorEastAsia" w:hAnsiTheme="minorEastAsia"/>
          <w:sz w:val="24"/>
          <w:lang w:eastAsia="zh-CN"/>
        </w:rPr>
        <w:t>1.1 项目名称：中国邮政集团有限公司商丘市分公司消防泵房及仓库改造维修项目；</w:t>
      </w:r>
    </w:p>
    <w:p>
      <w:pPr>
        <w:tabs>
          <w:tab w:val="left" w:pos="1339"/>
        </w:tabs>
        <w:spacing w:line="360" w:lineRule="auto"/>
        <w:ind w:firstLine="564" w:firstLineChars="235"/>
        <w:rPr>
          <w:rFonts w:hint="eastAsia" w:asciiTheme="minorEastAsia" w:hAnsiTheme="minorEastAsia"/>
          <w:sz w:val="24"/>
          <w:lang w:eastAsia="zh-CN"/>
        </w:rPr>
      </w:pPr>
      <w:r>
        <w:rPr>
          <w:rFonts w:hint="eastAsia" w:asciiTheme="minorEastAsia" w:hAnsiTheme="minorEastAsia"/>
          <w:sz w:val="24"/>
          <w:lang w:eastAsia="zh-CN"/>
        </w:rPr>
        <w:t>1.2 招标编号：SJHD-2021-5-10</w:t>
      </w:r>
    </w:p>
    <w:p>
      <w:pPr>
        <w:tabs>
          <w:tab w:val="left" w:pos="1339"/>
        </w:tabs>
        <w:spacing w:line="360" w:lineRule="auto"/>
        <w:ind w:firstLine="564" w:firstLineChars="235"/>
        <w:rPr>
          <w:rFonts w:hint="eastAsia" w:asciiTheme="minorEastAsia" w:hAnsiTheme="minorEastAsia"/>
          <w:sz w:val="24"/>
          <w:lang w:eastAsia="zh-CN"/>
        </w:rPr>
      </w:pPr>
      <w:r>
        <w:rPr>
          <w:rFonts w:hint="eastAsia" w:asciiTheme="minorEastAsia" w:hAnsiTheme="minorEastAsia"/>
          <w:sz w:val="24"/>
          <w:lang w:eastAsia="zh-CN"/>
        </w:rPr>
        <w:t>1.3 项目地址：中国邮政集团有限公司商丘市分公司；</w:t>
      </w:r>
    </w:p>
    <w:p>
      <w:pPr>
        <w:tabs>
          <w:tab w:val="left" w:pos="1339"/>
        </w:tabs>
        <w:spacing w:line="360" w:lineRule="auto"/>
        <w:ind w:firstLine="564" w:firstLineChars="235"/>
        <w:rPr>
          <w:rFonts w:hint="eastAsia" w:asciiTheme="minorEastAsia" w:hAnsiTheme="minorEastAsia"/>
          <w:sz w:val="24"/>
          <w:lang w:eastAsia="zh-CN"/>
        </w:rPr>
      </w:pPr>
      <w:r>
        <w:rPr>
          <w:rFonts w:hint="eastAsia" w:asciiTheme="minorEastAsia" w:hAnsiTheme="minorEastAsia"/>
          <w:sz w:val="24"/>
          <w:lang w:eastAsia="zh-CN"/>
        </w:rPr>
        <w:t>1.4 项目概况：项目内容包含对中国邮政集团有限公司商丘市分公司消防泵房及仓库改造维修等，具体内容详见招标文件。</w:t>
      </w:r>
    </w:p>
    <w:p>
      <w:pPr>
        <w:tabs>
          <w:tab w:val="left" w:pos="1339"/>
        </w:tabs>
        <w:spacing w:line="360" w:lineRule="auto"/>
        <w:ind w:firstLine="564" w:firstLineChars="235"/>
        <w:rPr>
          <w:rFonts w:hint="eastAsia" w:asciiTheme="minorEastAsia" w:hAnsiTheme="minorEastAsia"/>
          <w:sz w:val="24"/>
          <w:lang w:eastAsia="zh-CN"/>
        </w:rPr>
      </w:pPr>
      <w:r>
        <w:rPr>
          <w:rFonts w:hint="eastAsia" w:asciiTheme="minorEastAsia" w:hAnsiTheme="minorEastAsia"/>
          <w:sz w:val="24"/>
          <w:lang w:eastAsia="zh-CN"/>
        </w:rPr>
        <w:t>1.5 招标范围：施工图纸内，以工程量清单范围为准的全部内容。</w:t>
      </w:r>
    </w:p>
    <w:p>
      <w:pPr>
        <w:tabs>
          <w:tab w:val="left" w:pos="1339"/>
        </w:tabs>
        <w:spacing w:line="360" w:lineRule="auto"/>
        <w:ind w:firstLine="564" w:firstLineChars="235"/>
        <w:rPr>
          <w:rFonts w:hint="eastAsia" w:asciiTheme="minorEastAsia" w:hAnsiTheme="minorEastAsia"/>
          <w:sz w:val="24"/>
          <w:lang w:eastAsia="zh-CN"/>
        </w:rPr>
      </w:pPr>
      <w:r>
        <w:rPr>
          <w:rFonts w:hint="eastAsia" w:asciiTheme="minorEastAsia" w:hAnsiTheme="minorEastAsia"/>
          <w:sz w:val="24"/>
          <w:lang w:eastAsia="zh-CN"/>
        </w:rPr>
        <w:t>1.6 项目工期：30日历天</w:t>
      </w:r>
    </w:p>
    <w:p>
      <w:pPr>
        <w:tabs>
          <w:tab w:val="left" w:pos="1339"/>
        </w:tabs>
        <w:spacing w:line="360" w:lineRule="auto"/>
        <w:ind w:firstLine="564" w:firstLineChars="235"/>
        <w:rPr>
          <w:rFonts w:hint="eastAsia" w:asciiTheme="minorEastAsia" w:hAnsiTheme="minorEastAsia"/>
          <w:sz w:val="24"/>
          <w:lang w:eastAsia="zh-CN"/>
        </w:rPr>
      </w:pPr>
      <w:r>
        <w:rPr>
          <w:rFonts w:hint="eastAsia" w:asciiTheme="minorEastAsia" w:hAnsiTheme="minorEastAsia"/>
          <w:sz w:val="24"/>
          <w:lang w:eastAsia="zh-CN"/>
        </w:rPr>
        <w:t>1.7 质量要求：工程质量符合国家现行规范和标准，质量达到合格工程标准</w:t>
      </w:r>
    </w:p>
    <w:p>
      <w:pPr>
        <w:tabs>
          <w:tab w:val="left" w:pos="1339"/>
        </w:tabs>
        <w:spacing w:line="360" w:lineRule="auto"/>
        <w:ind w:firstLine="564" w:firstLineChars="235"/>
        <w:rPr>
          <w:rFonts w:hint="eastAsia" w:asciiTheme="minorEastAsia" w:hAnsiTheme="minorEastAsia"/>
          <w:sz w:val="24"/>
          <w:lang w:eastAsia="zh-CN"/>
        </w:rPr>
      </w:pPr>
      <w:r>
        <w:rPr>
          <w:rFonts w:hint="eastAsia" w:asciiTheme="minorEastAsia" w:hAnsiTheme="minorEastAsia"/>
          <w:sz w:val="24"/>
          <w:lang w:eastAsia="zh-CN"/>
        </w:rPr>
        <w:t>1.8 招标控制价：158115.54元</w:t>
      </w:r>
    </w:p>
    <w:p>
      <w:pPr>
        <w:pStyle w:val="27"/>
        <w:rPr>
          <w:rFonts w:ascii="宋体" w:hAnsi="宋体" w:eastAsia="宋体" w:cs="宋体"/>
          <w:b/>
          <w:bCs/>
        </w:rPr>
      </w:pPr>
      <w:r>
        <w:rPr>
          <w:rFonts w:hint="eastAsia" w:ascii="宋体" w:hAnsi="宋体" w:eastAsia="宋体" w:cs="宋体"/>
          <w:b/>
          <w:bCs/>
        </w:rPr>
        <w:t>二、采购方式：</w:t>
      </w:r>
      <w:r>
        <w:rPr>
          <w:rFonts w:hint="eastAsia" w:ascii="宋体" w:hAnsi="宋体" w:eastAsia="宋体" w:cs="宋体"/>
          <w:bCs/>
        </w:rPr>
        <w:t>公开招标</w:t>
      </w:r>
      <w:r>
        <w:rPr>
          <w:rFonts w:ascii="宋体" w:hAnsi="宋体" w:eastAsia="宋体" w:cs="宋体"/>
          <w:b/>
          <w:bCs/>
        </w:rPr>
        <w:tab/>
      </w:r>
    </w:p>
    <w:p>
      <w:pPr>
        <w:spacing w:line="360" w:lineRule="auto"/>
        <w:rPr>
          <w:rFonts w:ascii="宋体" w:hAnsi="宋体" w:eastAsia="宋体" w:cs="宋体"/>
          <w:b/>
          <w:bCs/>
          <w:sz w:val="24"/>
        </w:rPr>
      </w:pPr>
      <w:r>
        <w:rPr>
          <w:rFonts w:hint="eastAsia" w:ascii="宋体" w:hAnsi="宋体" w:eastAsia="宋体" w:cs="宋体"/>
          <w:b/>
          <w:bCs/>
          <w:sz w:val="24"/>
        </w:rPr>
        <w:t>三、评标信息</w:t>
      </w:r>
    </w:p>
    <w:p>
      <w:pPr>
        <w:spacing w:line="360" w:lineRule="auto"/>
        <w:ind w:firstLine="566" w:firstLineChars="236"/>
        <w:rPr>
          <w:rFonts w:hint="eastAsia" w:ascii="宋体" w:hAnsi="宋体"/>
          <w:sz w:val="24"/>
        </w:rPr>
      </w:pPr>
      <w:r>
        <w:rPr>
          <w:rFonts w:hint="eastAsia" w:ascii="宋体" w:hAnsi="宋体" w:eastAsia="宋体" w:cs="宋体"/>
          <w:sz w:val="24"/>
        </w:rPr>
        <w:t>评标日期：</w:t>
      </w:r>
      <w:r>
        <w:rPr>
          <w:rFonts w:hint="eastAsia" w:ascii="宋体" w:hAnsi="宋体"/>
          <w:sz w:val="24"/>
        </w:rPr>
        <w:t>2021年</w:t>
      </w:r>
      <w:r>
        <w:rPr>
          <w:rFonts w:hint="eastAsia" w:ascii="宋体" w:hAnsi="宋体"/>
          <w:sz w:val="24"/>
          <w:lang w:val="en-US" w:eastAsia="zh-CN"/>
        </w:rPr>
        <w:t>6</w:t>
      </w:r>
      <w:r>
        <w:rPr>
          <w:rFonts w:hint="eastAsia" w:ascii="宋体" w:hAnsi="宋体"/>
          <w:sz w:val="24"/>
        </w:rPr>
        <w:t>月</w:t>
      </w:r>
      <w:r>
        <w:rPr>
          <w:rFonts w:hint="eastAsia" w:ascii="宋体" w:hAnsi="宋体"/>
          <w:sz w:val="24"/>
          <w:lang w:val="en-US" w:eastAsia="zh-CN"/>
        </w:rPr>
        <w:t>1</w:t>
      </w:r>
      <w:r>
        <w:rPr>
          <w:rFonts w:hint="eastAsia" w:ascii="宋体" w:hAnsi="宋体"/>
          <w:sz w:val="24"/>
        </w:rPr>
        <w:t>日</w:t>
      </w:r>
    </w:p>
    <w:p>
      <w:pPr>
        <w:spacing w:line="360" w:lineRule="auto"/>
        <w:ind w:firstLine="566" w:firstLineChars="236"/>
        <w:rPr>
          <w:rFonts w:cs="Calibri" w:asciiTheme="minorEastAsia" w:hAnsiTheme="minorEastAsia"/>
          <w:color w:val="000000"/>
          <w:sz w:val="24"/>
        </w:rPr>
      </w:pPr>
      <w:r>
        <w:rPr>
          <w:rFonts w:hint="eastAsia" w:ascii="宋体" w:hAnsi="宋体" w:eastAsia="宋体" w:cs="宋体"/>
          <w:sz w:val="24"/>
        </w:rPr>
        <w:t>评标地点：</w:t>
      </w:r>
      <w:r>
        <w:rPr>
          <w:rFonts w:hint="eastAsia" w:asciiTheme="minorEastAsia" w:hAnsiTheme="minorEastAsia"/>
          <w:sz w:val="24"/>
          <w:shd w:val="clear" w:color="auto" w:fill="FFFFFF"/>
        </w:rPr>
        <w:t>商丘市火车南站邮政大厦八楼会议室</w:t>
      </w:r>
    </w:p>
    <w:p>
      <w:pPr>
        <w:numPr>
          <w:ilvl w:val="0"/>
          <w:numId w:val="2"/>
        </w:numPr>
        <w:spacing w:line="360" w:lineRule="auto"/>
        <w:ind w:firstLine="569" w:firstLineChars="236"/>
        <w:rPr>
          <w:rFonts w:hint="eastAsia" w:ascii="宋体" w:hAnsi="宋体" w:eastAsia="宋体" w:cs="宋体"/>
          <w:b/>
          <w:bCs/>
          <w:sz w:val="24"/>
        </w:rPr>
      </w:pPr>
      <w:r>
        <w:rPr>
          <w:rFonts w:hint="eastAsia" w:ascii="宋体" w:hAnsi="宋体" w:eastAsia="宋体" w:cs="宋体"/>
          <w:b/>
          <w:bCs/>
          <w:sz w:val="24"/>
          <w:lang w:eastAsia="zh-CN"/>
        </w:rPr>
        <w:t>评标</w:t>
      </w:r>
      <w:r>
        <w:rPr>
          <w:rFonts w:hint="eastAsia" w:ascii="宋体" w:hAnsi="宋体" w:eastAsia="宋体" w:cs="宋体"/>
          <w:b/>
          <w:bCs/>
          <w:sz w:val="24"/>
        </w:rPr>
        <w:t>情况</w:t>
      </w:r>
    </w:p>
    <w:p>
      <w:pPr>
        <w:tabs>
          <w:tab w:val="left" w:pos="1339"/>
        </w:tabs>
        <w:spacing w:line="360" w:lineRule="auto"/>
        <w:ind w:firstLine="564" w:firstLineChars="235"/>
        <w:rPr>
          <w:rFonts w:hint="eastAsia" w:asciiTheme="minorEastAsia" w:hAnsiTheme="minorEastAsia"/>
          <w:sz w:val="24"/>
          <w:lang w:eastAsia="zh-CN"/>
        </w:rPr>
      </w:pPr>
      <w:r>
        <w:rPr>
          <w:rFonts w:hint="eastAsia" w:asciiTheme="minorEastAsia" w:hAnsiTheme="minorEastAsia"/>
          <w:sz w:val="24"/>
          <w:lang w:eastAsia="zh-CN"/>
        </w:rPr>
        <w:t>第一中标候选人：河南伟信建设工程有限公司</w:t>
      </w:r>
    </w:p>
    <w:p>
      <w:pPr>
        <w:tabs>
          <w:tab w:val="left" w:pos="1339"/>
        </w:tabs>
        <w:spacing w:line="360" w:lineRule="auto"/>
        <w:ind w:firstLine="564" w:firstLineChars="235"/>
        <w:rPr>
          <w:rFonts w:hint="eastAsia" w:asciiTheme="minorEastAsia" w:hAnsiTheme="minorEastAsia"/>
          <w:sz w:val="24"/>
          <w:lang w:val="en-US" w:eastAsia="zh-CN"/>
        </w:rPr>
      </w:pPr>
      <w:r>
        <w:rPr>
          <w:rFonts w:hint="eastAsia" w:asciiTheme="minorEastAsia" w:hAnsiTheme="minorEastAsia"/>
          <w:sz w:val="24"/>
          <w:lang w:eastAsia="zh-CN"/>
        </w:rPr>
        <w:t>注册地址：河南省商丘市梁园区文化路北中州路东海亚四季港湾</w:t>
      </w:r>
      <w:r>
        <w:rPr>
          <w:rFonts w:hint="eastAsia" w:asciiTheme="minorEastAsia" w:hAnsiTheme="minorEastAsia"/>
          <w:sz w:val="24"/>
          <w:lang w:val="en-US" w:eastAsia="zh-CN"/>
        </w:rPr>
        <w:t>21号楼4单元2层东</w:t>
      </w:r>
    </w:p>
    <w:p>
      <w:pPr>
        <w:tabs>
          <w:tab w:val="left" w:pos="1339"/>
        </w:tabs>
        <w:spacing w:line="360" w:lineRule="auto"/>
        <w:ind w:firstLine="564" w:firstLineChars="235"/>
        <w:rPr>
          <w:rFonts w:hint="eastAsia" w:asciiTheme="minorEastAsia" w:hAnsiTheme="minorEastAsia"/>
          <w:sz w:val="24"/>
          <w:lang w:eastAsia="zh-CN"/>
        </w:rPr>
      </w:pPr>
      <w:r>
        <w:rPr>
          <w:rFonts w:hint="eastAsia" w:asciiTheme="minorEastAsia" w:hAnsiTheme="minorEastAsia"/>
          <w:sz w:val="24"/>
          <w:lang w:eastAsia="zh-CN"/>
        </w:rPr>
        <w:t>投标报价：小写：157370.62</w:t>
      </w:r>
      <w:r>
        <w:rPr>
          <w:rFonts w:hint="eastAsia" w:ascii="宋体" w:hAnsi="宋体"/>
          <w:sz w:val="24"/>
          <w:lang w:eastAsia="zh-CN"/>
        </w:rPr>
        <w:t>元</w:t>
      </w:r>
      <w:r>
        <w:rPr>
          <w:rFonts w:hint="eastAsia" w:asciiTheme="minorEastAsia" w:hAnsiTheme="minorEastAsia"/>
          <w:sz w:val="24"/>
          <w:lang w:eastAsia="zh-CN"/>
        </w:rPr>
        <w:t>；大写：壹拾伍万柒仟叁佰柒拾元陆角贰分</w:t>
      </w:r>
    </w:p>
    <w:p>
      <w:pPr>
        <w:tabs>
          <w:tab w:val="left" w:pos="1339"/>
        </w:tabs>
        <w:spacing w:line="360" w:lineRule="auto"/>
        <w:ind w:firstLine="564" w:firstLineChars="235"/>
        <w:rPr>
          <w:rFonts w:hint="eastAsia" w:asciiTheme="minorEastAsia" w:hAnsiTheme="minorEastAsia"/>
          <w:sz w:val="24"/>
          <w:lang w:eastAsia="zh-CN"/>
        </w:rPr>
      </w:pPr>
      <w:r>
        <w:rPr>
          <w:rFonts w:hint="eastAsia" w:asciiTheme="minorEastAsia" w:hAnsiTheme="minorEastAsia"/>
          <w:sz w:val="24"/>
          <w:lang w:eastAsia="zh-CN"/>
        </w:rPr>
        <w:t>项目工期：30日历天</w:t>
      </w:r>
    </w:p>
    <w:p>
      <w:pPr>
        <w:tabs>
          <w:tab w:val="left" w:pos="1339"/>
        </w:tabs>
        <w:spacing w:line="360" w:lineRule="auto"/>
        <w:ind w:firstLine="564" w:firstLineChars="235"/>
        <w:rPr>
          <w:rFonts w:hint="eastAsia" w:asciiTheme="minorEastAsia" w:hAnsiTheme="minorEastAsia"/>
          <w:sz w:val="24"/>
          <w:lang w:eastAsia="zh-CN"/>
        </w:rPr>
      </w:pPr>
      <w:r>
        <w:rPr>
          <w:rFonts w:hint="eastAsia" w:asciiTheme="minorEastAsia" w:hAnsiTheme="minorEastAsia"/>
          <w:sz w:val="24"/>
          <w:lang w:eastAsia="zh-CN"/>
        </w:rPr>
        <w:t>质量要求：工程质量符合国家现行规范和标准，质量达到合格工程标准</w:t>
      </w:r>
    </w:p>
    <w:p>
      <w:pPr>
        <w:tabs>
          <w:tab w:val="left" w:pos="1339"/>
        </w:tabs>
        <w:spacing w:line="360" w:lineRule="auto"/>
        <w:ind w:firstLine="564" w:firstLineChars="235"/>
        <w:rPr>
          <w:rFonts w:hint="eastAsia" w:asciiTheme="minorEastAsia" w:hAnsiTheme="minorEastAsia"/>
          <w:sz w:val="24"/>
          <w:lang w:eastAsia="zh-CN"/>
        </w:rPr>
      </w:pPr>
      <w:r>
        <w:rPr>
          <w:rFonts w:hint="eastAsia" w:asciiTheme="minorEastAsia" w:hAnsiTheme="minorEastAsia"/>
          <w:sz w:val="24"/>
          <w:lang w:eastAsia="zh-CN"/>
        </w:rPr>
        <w:t>项目经理：张冬云</w:t>
      </w:r>
    </w:p>
    <w:p>
      <w:pPr>
        <w:tabs>
          <w:tab w:val="left" w:pos="1339"/>
        </w:tabs>
        <w:spacing w:line="360" w:lineRule="auto"/>
        <w:ind w:firstLine="564" w:firstLineChars="235"/>
        <w:rPr>
          <w:rFonts w:hint="default" w:asciiTheme="minorEastAsia" w:hAnsiTheme="minorEastAsia"/>
          <w:sz w:val="24"/>
          <w:lang w:val="en-US" w:eastAsia="zh-CN"/>
        </w:rPr>
      </w:pPr>
      <w:r>
        <w:rPr>
          <w:rFonts w:hint="eastAsia" w:asciiTheme="minorEastAsia" w:hAnsiTheme="minorEastAsia"/>
          <w:sz w:val="24"/>
          <w:lang w:eastAsia="zh-CN"/>
        </w:rPr>
        <w:t>注册证号：豫</w:t>
      </w:r>
      <w:r>
        <w:rPr>
          <w:rFonts w:hint="eastAsia" w:asciiTheme="minorEastAsia" w:hAnsiTheme="minorEastAsia"/>
          <w:sz w:val="24"/>
          <w:lang w:val="en-US" w:eastAsia="zh-CN"/>
        </w:rPr>
        <w:t>241151583357</w:t>
      </w:r>
    </w:p>
    <w:p>
      <w:pPr>
        <w:tabs>
          <w:tab w:val="left" w:pos="1339"/>
        </w:tabs>
        <w:spacing w:line="360" w:lineRule="auto"/>
        <w:ind w:firstLine="564" w:firstLineChars="235"/>
        <w:rPr>
          <w:rFonts w:hint="eastAsia" w:asciiTheme="minorEastAsia" w:hAnsiTheme="minorEastAsia"/>
          <w:sz w:val="24"/>
          <w:lang w:val="en-US" w:eastAsia="zh-CN"/>
        </w:rPr>
      </w:pPr>
      <w:r>
        <w:rPr>
          <w:rFonts w:hint="eastAsia" w:asciiTheme="minorEastAsia" w:hAnsiTheme="minorEastAsia"/>
          <w:sz w:val="24"/>
          <w:lang w:val="en-US" w:eastAsia="zh-CN"/>
        </w:rPr>
        <w:t>第二中标候选人：河南领阔建筑工程有限公司</w:t>
      </w:r>
    </w:p>
    <w:p>
      <w:pPr>
        <w:tabs>
          <w:tab w:val="left" w:pos="1339"/>
        </w:tabs>
        <w:spacing w:line="360" w:lineRule="auto"/>
        <w:ind w:firstLine="564" w:firstLineChars="235"/>
        <w:rPr>
          <w:rFonts w:hint="eastAsia" w:asciiTheme="minorEastAsia" w:hAnsiTheme="minorEastAsia"/>
          <w:sz w:val="24"/>
          <w:lang w:val="en-US" w:eastAsia="zh-CN"/>
        </w:rPr>
      </w:pPr>
      <w:r>
        <w:rPr>
          <w:rFonts w:hint="eastAsia" w:asciiTheme="minorEastAsia" w:hAnsiTheme="minorEastAsia"/>
          <w:sz w:val="24"/>
          <w:lang w:val="en-US" w:eastAsia="zh-CN"/>
        </w:rPr>
        <w:t>注册地址：河南省商丘市宁陵县华堡镇幸福里社区内</w:t>
      </w:r>
    </w:p>
    <w:p>
      <w:pPr>
        <w:tabs>
          <w:tab w:val="left" w:pos="1339"/>
        </w:tabs>
        <w:spacing w:line="360" w:lineRule="auto"/>
        <w:ind w:firstLine="564" w:firstLineChars="235"/>
        <w:rPr>
          <w:rFonts w:hint="eastAsia" w:asciiTheme="minorEastAsia" w:hAnsiTheme="minorEastAsia"/>
          <w:sz w:val="24"/>
          <w:lang w:val="en-US" w:eastAsia="zh-CN"/>
        </w:rPr>
      </w:pPr>
      <w:r>
        <w:rPr>
          <w:rFonts w:hint="eastAsia" w:asciiTheme="minorEastAsia" w:hAnsiTheme="minorEastAsia"/>
          <w:sz w:val="24"/>
          <w:lang w:val="en-US" w:eastAsia="zh-CN"/>
        </w:rPr>
        <w:t>投标报价：157614.78</w:t>
      </w:r>
      <w:r>
        <w:rPr>
          <w:rFonts w:hint="eastAsia" w:ascii="宋体" w:hAnsi="宋体"/>
          <w:sz w:val="24"/>
          <w:lang w:eastAsia="zh-CN"/>
        </w:rPr>
        <w:t>元</w:t>
      </w:r>
      <w:r>
        <w:rPr>
          <w:rFonts w:hint="eastAsia" w:asciiTheme="minorEastAsia" w:hAnsiTheme="minorEastAsia"/>
          <w:sz w:val="24"/>
          <w:lang w:val="en-US" w:eastAsia="zh-CN"/>
        </w:rPr>
        <w:t>；大写：壹拾伍万柒仟陆佰壹拾肆元柒角捌分</w:t>
      </w:r>
    </w:p>
    <w:p>
      <w:pPr>
        <w:tabs>
          <w:tab w:val="left" w:pos="1339"/>
        </w:tabs>
        <w:spacing w:line="360" w:lineRule="auto"/>
        <w:ind w:firstLine="564" w:firstLineChars="235"/>
        <w:rPr>
          <w:rFonts w:hint="eastAsia" w:asciiTheme="minorEastAsia" w:hAnsiTheme="minorEastAsia"/>
          <w:sz w:val="24"/>
          <w:lang w:val="en-US" w:eastAsia="zh-CN"/>
        </w:rPr>
      </w:pPr>
      <w:r>
        <w:rPr>
          <w:rFonts w:hint="eastAsia" w:asciiTheme="minorEastAsia" w:hAnsiTheme="minorEastAsia"/>
          <w:sz w:val="24"/>
          <w:lang w:val="en-US" w:eastAsia="zh-CN"/>
        </w:rPr>
        <w:t>项目工期：30日历天</w:t>
      </w:r>
    </w:p>
    <w:p>
      <w:pPr>
        <w:tabs>
          <w:tab w:val="left" w:pos="1339"/>
        </w:tabs>
        <w:spacing w:line="360" w:lineRule="auto"/>
        <w:ind w:firstLine="564" w:firstLineChars="235"/>
        <w:rPr>
          <w:rFonts w:hint="eastAsia" w:asciiTheme="minorEastAsia" w:hAnsiTheme="minorEastAsia"/>
          <w:sz w:val="24"/>
          <w:lang w:val="en-US" w:eastAsia="zh-CN"/>
        </w:rPr>
      </w:pPr>
      <w:r>
        <w:rPr>
          <w:rFonts w:hint="eastAsia" w:asciiTheme="minorEastAsia" w:hAnsiTheme="minorEastAsia"/>
          <w:sz w:val="24"/>
          <w:lang w:val="en-US" w:eastAsia="zh-CN"/>
        </w:rPr>
        <w:t>质量要求：工程质量符合国家现行规范和标准，质量达到合格工程标准</w:t>
      </w:r>
    </w:p>
    <w:p>
      <w:pPr>
        <w:tabs>
          <w:tab w:val="left" w:pos="1339"/>
        </w:tabs>
        <w:spacing w:line="360" w:lineRule="auto"/>
        <w:ind w:firstLine="564" w:firstLineChars="235"/>
        <w:rPr>
          <w:rFonts w:hint="eastAsia" w:asciiTheme="minorEastAsia" w:hAnsiTheme="minorEastAsia"/>
          <w:sz w:val="24"/>
          <w:lang w:val="en-US" w:eastAsia="zh-CN"/>
        </w:rPr>
      </w:pPr>
      <w:r>
        <w:rPr>
          <w:rFonts w:hint="eastAsia" w:asciiTheme="minorEastAsia" w:hAnsiTheme="minorEastAsia"/>
          <w:sz w:val="24"/>
          <w:lang w:val="en-US" w:eastAsia="zh-CN"/>
        </w:rPr>
        <w:t>项目经理：杜永刚</w:t>
      </w:r>
    </w:p>
    <w:p>
      <w:pPr>
        <w:tabs>
          <w:tab w:val="left" w:pos="1339"/>
        </w:tabs>
        <w:spacing w:line="360" w:lineRule="auto"/>
        <w:ind w:firstLine="564" w:firstLineChars="235"/>
        <w:rPr>
          <w:rFonts w:hint="default" w:asciiTheme="minorEastAsia" w:hAnsiTheme="minorEastAsia"/>
          <w:sz w:val="24"/>
          <w:lang w:val="en-US" w:eastAsia="zh-CN"/>
        </w:rPr>
      </w:pPr>
      <w:r>
        <w:rPr>
          <w:rFonts w:hint="eastAsia" w:asciiTheme="minorEastAsia" w:hAnsiTheme="minorEastAsia"/>
          <w:sz w:val="24"/>
          <w:lang w:val="en-US" w:eastAsia="zh-CN"/>
        </w:rPr>
        <w:t>注册证号：豫241111225888</w:t>
      </w:r>
    </w:p>
    <w:p>
      <w:pPr>
        <w:tabs>
          <w:tab w:val="left" w:pos="1339"/>
        </w:tabs>
        <w:spacing w:line="360" w:lineRule="auto"/>
        <w:ind w:firstLine="564" w:firstLineChars="235"/>
        <w:rPr>
          <w:rFonts w:hint="eastAsia" w:asciiTheme="minorEastAsia" w:hAnsiTheme="minorEastAsia"/>
          <w:sz w:val="24"/>
          <w:lang w:val="en-US" w:eastAsia="zh-CN"/>
        </w:rPr>
      </w:pPr>
      <w:r>
        <w:rPr>
          <w:rFonts w:hint="eastAsia" w:asciiTheme="minorEastAsia" w:hAnsiTheme="minorEastAsia"/>
          <w:sz w:val="24"/>
          <w:lang w:val="en-US" w:eastAsia="zh-CN"/>
        </w:rPr>
        <w:t>第三中标候选人：河南省强基建筑工程有限公司</w:t>
      </w:r>
    </w:p>
    <w:p>
      <w:pPr>
        <w:tabs>
          <w:tab w:val="left" w:pos="1339"/>
        </w:tabs>
        <w:spacing w:line="360" w:lineRule="auto"/>
        <w:ind w:firstLine="564" w:firstLineChars="235"/>
        <w:rPr>
          <w:rFonts w:hint="default" w:asciiTheme="minorEastAsia" w:hAnsiTheme="minorEastAsia"/>
          <w:sz w:val="24"/>
          <w:lang w:val="en-US" w:eastAsia="zh-CN"/>
        </w:rPr>
      </w:pPr>
      <w:r>
        <w:rPr>
          <w:rFonts w:hint="eastAsia" w:asciiTheme="minorEastAsia" w:hAnsiTheme="minorEastAsia"/>
          <w:sz w:val="24"/>
          <w:lang w:val="en-US" w:eastAsia="zh-CN"/>
        </w:rPr>
        <w:t>注册地址：林州市东姚镇东姚路18号</w:t>
      </w:r>
    </w:p>
    <w:p>
      <w:pPr>
        <w:tabs>
          <w:tab w:val="left" w:pos="1339"/>
        </w:tabs>
        <w:spacing w:line="360" w:lineRule="auto"/>
        <w:ind w:firstLine="564" w:firstLineChars="235"/>
        <w:rPr>
          <w:rFonts w:hint="eastAsia" w:asciiTheme="minorEastAsia" w:hAnsiTheme="minorEastAsia"/>
          <w:sz w:val="24"/>
          <w:lang w:val="en-US" w:eastAsia="zh-CN"/>
        </w:rPr>
      </w:pPr>
      <w:r>
        <w:rPr>
          <w:rFonts w:hint="eastAsia" w:asciiTheme="minorEastAsia" w:hAnsiTheme="minorEastAsia"/>
          <w:sz w:val="24"/>
          <w:lang w:val="en-US" w:eastAsia="zh-CN"/>
        </w:rPr>
        <w:t>投标报价：小写：157771.43</w:t>
      </w:r>
      <w:r>
        <w:rPr>
          <w:rFonts w:hint="eastAsia" w:ascii="宋体" w:hAnsi="宋体"/>
          <w:sz w:val="24"/>
          <w:lang w:eastAsia="zh-CN"/>
        </w:rPr>
        <w:t>元</w:t>
      </w:r>
      <w:r>
        <w:rPr>
          <w:rFonts w:hint="eastAsia" w:asciiTheme="minorEastAsia" w:hAnsiTheme="minorEastAsia"/>
          <w:sz w:val="24"/>
          <w:lang w:val="en-US" w:eastAsia="zh-CN"/>
        </w:rPr>
        <w:t>；大写：壹拾伍万柒仟柒佰柒拾壹元肆角叁分</w:t>
      </w:r>
    </w:p>
    <w:p>
      <w:pPr>
        <w:tabs>
          <w:tab w:val="left" w:pos="1339"/>
        </w:tabs>
        <w:spacing w:line="360" w:lineRule="auto"/>
        <w:ind w:firstLine="564" w:firstLineChars="235"/>
        <w:rPr>
          <w:rFonts w:hint="eastAsia" w:asciiTheme="minorEastAsia" w:hAnsiTheme="minorEastAsia"/>
          <w:sz w:val="24"/>
          <w:lang w:val="en-US" w:eastAsia="zh-CN"/>
        </w:rPr>
      </w:pPr>
      <w:r>
        <w:rPr>
          <w:rFonts w:hint="eastAsia" w:asciiTheme="minorEastAsia" w:hAnsiTheme="minorEastAsia"/>
          <w:sz w:val="24"/>
          <w:lang w:val="en-US" w:eastAsia="zh-CN"/>
        </w:rPr>
        <w:t>项目工期：30日历天</w:t>
      </w:r>
    </w:p>
    <w:p>
      <w:pPr>
        <w:tabs>
          <w:tab w:val="left" w:pos="1339"/>
        </w:tabs>
        <w:spacing w:line="360" w:lineRule="auto"/>
        <w:ind w:firstLine="564" w:firstLineChars="235"/>
        <w:rPr>
          <w:rFonts w:hint="eastAsia" w:asciiTheme="minorEastAsia" w:hAnsiTheme="minorEastAsia"/>
          <w:sz w:val="24"/>
          <w:lang w:val="en-US" w:eastAsia="zh-CN"/>
        </w:rPr>
      </w:pPr>
      <w:r>
        <w:rPr>
          <w:rFonts w:hint="eastAsia" w:asciiTheme="minorEastAsia" w:hAnsiTheme="minorEastAsia"/>
          <w:sz w:val="24"/>
          <w:lang w:val="en-US" w:eastAsia="zh-CN"/>
        </w:rPr>
        <w:t>质量要求：工程质量符合国家现行规范和标准，质量达到合格工程标准</w:t>
      </w:r>
    </w:p>
    <w:p>
      <w:pPr>
        <w:tabs>
          <w:tab w:val="left" w:pos="1339"/>
        </w:tabs>
        <w:spacing w:line="360" w:lineRule="auto"/>
        <w:ind w:firstLine="564" w:firstLineChars="235"/>
        <w:rPr>
          <w:rFonts w:hint="eastAsia" w:asciiTheme="minorEastAsia" w:hAnsiTheme="minorEastAsia"/>
          <w:sz w:val="24"/>
          <w:lang w:val="en-US" w:eastAsia="zh-CN"/>
        </w:rPr>
      </w:pPr>
      <w:r>
        <w:rPr>
          <w:rFonts w:hint="eastAsia" w:asciiTheme="minorEastAsia" w:hAnsiTheme="minorEastAsia"/>
          <w:sz w:val="24"/>
          <w:lang w:val="en-US" w:eastAsia="zh-CN"/>
        </w:rPr>
        <w:t>项目经理：徐全华</w:t>
      </w:r>
    </w:p>
    <w:p>
      <w:pPr>
        <w:tabs>
          <w:tab w:val="left" w:pos="1339"/>
        </w:tabs>
        <w:spacing w:line="360" w:lineRule="auto"/>
        <w:ind w:firstLine="564" w:firstLineChars="235"/>
        <w:rPr>
          <w:rFonts w:hint="default" w:asciiTheme="minorEastAsia" w:hAnsiTheme="minorEastAsia"/>
          <w:sz w:val="24"/>
          <w:lang w:val="en-US" w:eastAsia="zh-CN"/>
        </w:rPr>
      </w:pPr>
      <w:r>
        <w:rPr>
          <w:rFonts w:hint="eastAsia" w:asciiTheme="minorEastAsia" w:hAnsiTheme="minorEastAsia"/>
          <w:sz w:val="24"/>
          <w:lang w:val="en-US" w:eastAsia="zh-CN"/>
        </w:rPr>
        <w:t>注册证号：豫241080911631</w:t>
      </w:r>
    </w:p>
    <w:p>
      <w:pPr>
        <w:pStyle w:val="27"/>
        <w:spacing w:line="360" w:lineRule="auto"/>
        <w:rPr>
          <w:rFonts w:ascii="宋体" w:hAnsi="宋体" w:eastAsia="宋体" w:cs="宋体"/>
          <w:b/>
          <w:bCs/>
          <w:sz w:val="28"/>
          <w:szCs w:val="28"/>
        </w:rPr>
      </w:pPr>
      <w:r>
        <w:rPr>
          <w:rFonts w:hint="eastAsia" w:ascii="宋体" w:hAnsi="宋体" w:eastAsia="宋体" w:cs="宋体"/>
          <w:b/>
          <w:bCs/>
        </w:rPr>
        <w:t>五、评标委员会成员名单：</w:t>
      </w:r>
      <w:r>
        <w:rPr>
          <w:rFonts w:hint="eastAsia" w:ascii="宋体" w:hAnsi="宋体"/>
          <w:sz w:val="24"/>
        </w:rPr>
        <w:t>张和展、李少军、李冬青、侯丽、赵琳琳</w:t>
      </w:r>
      <w:bookmarkStart w:id="0" w:name="_GoBack"/>
      <w:bookmarkEnd w:id="0"/>
      <w:r>
        <w:rPr>
          <w:rFonts w:hint="eastAsia" w:ascii="宋体" w:hAnsi="宋体"/>
          <w:sz w:val="24"/>
        </w:rPr>
        <w:t>。</w:t>
      </w:r>
    </w:p>
    <w:p>
      <w:pPr>
        <w:pStyle w:val="12"/>
        <w:widowControl/>
        <w:shd w:val="clear" w:color="auto" w:fill="FFFFFF"/>
        <w:spacing w:line="360" w:lineRule="auto"/>
        <w:rPr>
          <w:rFonts w:ascii="宋体" w:hAnsi="宋体" w:eastAsia="宋体" w:cs="宋体"/>
          <w:b/>
          <w:bCs/>
          <w:kern w:val="2"/>
          <w:sz w:val="28"/>
          <w:szCs w:val="28"/>
        </w:rPr>
      </w:pPr>
      <w:r>
        <w:rPr>
          <w:rFonts w:hint="eastAsia" w:ascii="宋体" w:hAnsi="宋体" w:eastAsia="宋体" w:cs="宋体"/>
          <w:b/>
          <w:bCs/>
          <w:kern w:val="2"/>
        </w:rPr>
        <w:t>六、中标候选人公告发布的媒介及公告期限</w:t>
      </w:r>
    </w:p>
    <w:p>
      <w:pPr>
        <w:pStyle w:val="12"/>
        <w:widowControl/>
        <w:shd w:val="clear" w:color="auto" w:fill="FFFFFF"/>
        <w:spacing w:line="360" w:lineRule="auto"/>
        <w:ind w:firstLine="480" w:firstLineChars="200"/>
        <w:rPr>
          <w:rFonts w:ascii="宋体" w:hAnsi="宋体" w:eastAsia="宋体" w:cs="宋体"/>
          <w:kern w:val="2"/>
        </w:rPr>
      </w:pPr>
      <w:r>
        <w:rPr>
          <w:rFonts w:hint="eastAsia" w:ascii="宋体" w:hAnsi="宋体" w:eastAsia="宋体" w:cs="宋体"/>
          <w:kern w:val="2"/>
        </w:rPr>
        <w:t>本中标结果公告在</w:t>
      </w:r>
      <w:r>
        <w:rPr>
          <w:rFonts w:hint="eastAsia" w:asciiTheme="minorEastAsia" w:hAnsiTheme="minorEastAsia"/>
        </w:rPr>
        <w:t>《中国采购与招标网》、《中国邮政集团</w:t>
      </w:r>
      <w:r>
        <w:rPr>
          <w:rFonts w:hint="eastAsia" w:asciiTheme="minorEastAsia" w:hAnsiTheme="minorEastAsia"/>
          <w:lang w:eastAsia="zh-CN"/>
        </w:rPr>
        <w:t>有限</w:t>
      </w:r>
      <w:r>
        <w:rPr>
          <w:rFonts w:hint="eastAsia" w:asciiTheme="minorEastAsia" w:hAnsiTheme="minorEastAsia"/>
        </w:rPr>
        <w:t>公司河南省分公司官方网站》、《河南省政府采购网》</w:t>
      </w:r>
      <w:r>
        <w:rPr>
          <w:rFonts w:hint="eastAsia" w:ascii="宋体" w:hAnsi="宋体" w:eastAsia="宋体" w:cs="宋体"/>
          <w:kern w:val="2"/>
        </w:rPr>
        <w:t>发布。本公告公示期为3日。</w:t>
      </w:r>
    </w:p>
    <w:p>
      <w:pPr>
        <w:pStyle w:val="27"/>
        <w:spacing w:line="360" w:lineRule="auto"/>
        <w:rPr>
          <w:rFonts w:ascii="宋体" w:hAnsi="宋体" w:eastAsia="宋体" w:cs="宋体"/>
          <w:b/>
          <w:bCs/>
        </w:rPr>
      </w:pPr>
      <w:r>
        <w:rPr>
          <w:rFonts w:hint="eastAsia" w:ascii="宋体" w:hAnsi="宋体" w:eastAsia="宋体" w:cs="宋体"/>
          <w:b/>
          <w:bCs/>
        </w:rPr>
        <w:t>七、异议和投诉</w:t>
      </w:r>
    </w:p>
    <w:p>
      <w:pPr>
        <w:pStyle w:val="12"/>
        <w:widowControl/>
        <w:shd w:val="clear" w:color="auto" w:fill="FFFFFF"/>
        <w:spacing w:line="360" w:lineRule="auto"/>
        <w:ind w:firstLine="480" w:firstLineChars="200"/>
        <w:rPr>
          <w:rFonts w:ascii="宋体" w:hAnsi="宋体" w:eastAsia="宋体" w:cs="宋体"/>
          <w:kern w:val="2"/>
        </w:rPr>
      </w:pPr>
      <w:r>
        <w:rPr>
          <w:rFonts w:hint="eastAsia" w:ascii="宋体" w:hAnsi="宋体" w:eastAsia="宋体" w:cs="宋体"/>
          <w:kern w:val="2"/>
        </w:rPr>
        <w:t>各有关当事人如对本中标候选人公示有异议的，可以在本公告公示期内，以书面方式向招标人或招标代理机构提交质疑函（加盖单位公章且法人代表签字）原件，由法定代表人或其授权代表携带企业营业执照复印件（加盖单位公章）及本人身份证件（原件）一并提交（邮寄、传真件不予受理），并以质疑函接受确认日期作为受理时间，逾期未提交或未按照要求提交质疑函将不予受理。若回复不满意的，按有关规定向相关监督部门投诉。</w:t>
      </w:r>
    </w:p>
    <w:p>
      <w:pPr>
        <w:spacing w:line="360" w:lineRule="auto"/>
        <w:rPr>
          <w:rFonts w:ascii="宋体" w:hAnsi="宋体" w:eastAsia="宋体" w:cs="宋体"/>
          <w:b/>
          <w:bCs/>
          <w:sz w:val="24"/>
        </w:rPr>
      </w:pPr>
      <w:r>
        <w:rPr>
          <w:rFonts w:hint="eastAsia" w:ascii="宋体" w:hAnsi="宋体" w:eastAsia="宋体" w:cs="宋体"/>
          <w:b/>
          <w:bCs/>
          <w:sz w:val="24"/>
        </w:rPr>
        <w:t>八、联系方式：</w:t>
      </w:r>
    </w:p>
    <w:p>
      <w:pPr>
        <w:spacing w:line="400" w:lineRule="exact"/>
        <w:ind w:firstLine="480" w:firstLineChars="200"/>
        <w:rPr>
          <w:rFonts w:ascii="宋体" w:hAnsi="宋体" w:eastAsia="宋体" w:cs="宋体"/>
          <w:sz w:val="24"/>
        </w:rPr>
      </w:pPr>
      <w:r>
        <w:rPr>
          <w:rFonts w:hint="eastAsia" w:ascii="宋体" w:hAnsi="宋体" w:eastAsia="宋体" w:cs="宋体"/>
          <w:sz w:val="24"/>
        </w:rPr>
        <w:t>招</w:t>
      </w:r>
      <w:r>
        <w:rPr>
          <w:rFonts w:hint="eastAsia" w:ascii="宋体" w:hAnsi="宋体" w:eastAsia="宋体" w:cs="宋体"/>
          <w:sz w:val="24"/>
          <w:lang w:val="en-US" w:eastAsia="zh-CN"/>
        </w:rPr>
        <w:t xml:space="preserve"> </w:t>
      </w:r>
      <w:r>
        <w:rPr>
          <w:rFonts w:hint="eastAsia" w:ascii="宋体" w:hAnsi="宋体" w:eastAsia="宋体" w:cs="宋体"/>
          <w:sz w:val="24"/>
        </w:rPr>
        <w:t>标</w:t>
      </w:r>
      <w:r>
        <w:rPr>
          <w:rFonts w:hint="eastAsia" w:ascii="宋体" w:hAnsi="宋体" w:eastAsia="宋体" w:cs="宋体"/>
          <w:sz w:val="24"/>
          <w:lang w:val="en-US" w:eastAsia="zh-CN"/>
        </w:rPr>
        <w:t xml:space="preserve"> </w:t>
      </w:r>
      <w:r>
        <w:rPr>
          <w:rFonts w:hint="eastAsia" w:ascii="宋体" w:hAnsi="宋体" w:eastAsia="宋体" w:cs="宋体"/>
          <w:sz w:val="24"/>
        </w:rPr>
        <w:t>人：中国邮政集团</w:t>
      </w:r>
      <w:r>
        <w:rPr>
          <w:rFonts w:hint="eastAsia" w:ascii="宋体" w:hAnsi="宋体" w:eastAsia="宋体" w:cs="宋体"/>
          <w:sz w:val="24"/>
          <w:lang w:eastAsia="zh-CN"/>
        </w:rPr>
        <w:t>有限</w:t>
      </w:r>
      <w:r>
        <w:rPr>
          <w:rFonts w:hint="eastAsia" w:ascii="宋体" w:hAnsi="宋体" w:eastAsia="宋体" w:cs="宋体"/>
          <w:sz w:val="24"/>
        </w:rPr>
        <w:t>公司商丘市分公司</w:t>
      </w:r>
    </w:p>
    <w:p>
      <w:pPr>
        <w:spacing w:line="400" w:lineRule="exact"/>
        <w:ind w:firstLine="480" w:firstLineChars="200"/>
        <w:rPr>
          <w:rFonts w:hint="eastAsia" w:ascii="宋体" w:hAnsi="宋体" w:eastAsia="宋体" w:cs="宋体"/>
          <w:sz w:val="24"/>
          <w:lang w:eastAsia="zh-CN"/>
        </w:rPr>
      </w:pPr>
      <w:r>
        <w:rPr>
          <w:rFonts w:hint="eastAsia" w:ascii="宋体" w:hAnsi="宋体" w:eastAsia="宋体" w:cs="宋体"/>
          <w:sz w:val="24"/>
        </w:rPr>
        <w:t>联 系 人：</w:t>
      </w:r>
      <w:r>
        <w:rPr>
          <w:rFonts w:hint="eastAsia" w:ascii="宋体" w:hAnsi="宋体" w:eastAsia="宋体" w:cs="宋体"/>
          <w:sz w:val="24"/>
          <w:lang w:val="en-US" w:eastAsia="zh-CN"/>
        </w:rPr>
        <w:t>董先生</w:t>
      </w:r>
    </w:p>
    <w:p>
      <w:pPr>
        <w:spacing w:line="400" w:lineRule="exact"/>
        <w:ind w:firstLine="480" w:firstLineChars="200"/>
        <w:rPr>
          <w:rFonts w:ascii="宋体" w:hAnsi="宋体" w:eastAsia="宋体" w:cs="宋体"/>
          <w:sz w:val="24"/>
        </w:rPr>
      </w:pPr>
      <w:r>
        <w:rPr>
          <w:rFonts w:hint="eastAsia" w:ascii="宋体" w:hAnsi="宋体" w:eastAsia="宋体" w:cs="宋体"/>
          <w:sz w:val="24"/>
          <w:lang w:eastAsia="zh-CN"/>
        </w:rPr>
        <w:t>联系</w:t>
      </w:r>
      <w:r>
        <w:rPr>
          <w:rFonts w:hint="eastAsia" w:ascii="宋体" w:hAnsi="宋体" w:eastAsia="宋体" w:cs="宋体"/>
          <w:sz w:val="24"/>
        </w:rPr>
        <w:t>电话：0370-3690013</w:t>
      </w:r>
    </w:p>
    <w:p>
      <w:pPr>
        <w:spacing w:line="400" w:lineRule="exact"/>
        <w:ind w:firstLine="480" w:firstLineChars="200"/>
        <w:rPr>
          <w:rFonts w:ascii="宋体" w:hAnsi="宋体" w:eastAsia="宋体" w:cs="宋体"/>
          <w:sz w:val="24"/>
        </w:rPr>
      </w:pPr>
      <w:r>
        <w:rPr>
          <w:rFonts w:hint="eastAsia" w:ascii="宋体" w:hAnsi="宋体" w:eastAsia="宋体" w:cs="宋体"/>
          <w:sz w:val="24"/>
        </w:rPr>
        <w:t>代理机构：山东世纪华都工程咨询有限公司</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联</w:t>
      </w:r>
      <w:r>
        <w:rPr>
          <w:rFonts w:hint="eastAsia" w:ascii="宋体" w:hAnsi="宋体" w:eastAsia="宋体" w:cs="宋体"/>
          <w:sz w:val="24"/>
          <w:lang w:val="en-US" w:eastAsia="zh-CN"/>
        </w:rPr>
        <w:t xml:space="preserve"> </w:t>
      </w:r>
      <w:r>
        <w:rPr>
          <w:rFonts w:hint="eastAsia" w:ascii="宋体" w:hAnsi="宋体" w:eastAsia="宋体" w:cs="宋体"/>
          <w:sz w:val="24"/>
        </w:rPr>
        <w:t>系</w:t>
      </w:r>
      <w:r>
        <w:rPr>
          <w:rFonts w:hint="eastAsia" w:ascii="宋体" w:hAnsi="宋体" w:eastAsia="宋体" w:cs="宋体"/>
          <w:sz w:val="24"/>
          <w:lang w:val="en-US" w:eastAsia="zh-CN"/>
        </w:rPr>
        <w:t xml:space="preserve"> </w:t>
      </w:r>
      <w:r>
        <w:rPr>
          <w:rFonts w:hint="eastAsia" w:ascii="宋体" w:hAnsi="宋体" w:eastAsia="宋体" w:cs="宋体"/>
          <w:sz w:val="24"/>
        </w:rPr>
        <w:t>人：姚先生</w:t>
      </w:r>
    </w:p>
    <w:p>
      <w:pPr>
        <w:spacing w:line="400" w:lineRule="exact"/>
        <w:ind w:firstLine="480" w:firstLineChars="200"/>
        <w:rPr>
          <w:rFonts w:hint="eastAsia"/>
        </w:rPr>
      </w:pPr>
      <w:r>
        <w:rPr>
          <w:rFonts w:hint="eastAsia" w:ascii="宋体" w:hAnsi="宋体" w:eastAsia="宋体" w:cs="宋体"/>
          <w:sz w:val="24"/>
        </w:rPr>
        <w:t xml:space="preserve">联系电话：0370-6018281   </w:t>
      </w:r>
    </w:p>
    <w:p>
      <w:pPr>
        <w:spacing w:line="360" w:lineRule="auto"/>
        <w:jc w:val="right"/>
        <w:rPr>
          <w:rFonts w:hint="eastAsia" w:ascii="宋体" w:hAnsi="宋体" w:eastAsia="宋体" w:cs="宋体"/>
          <w:sz w:val="24"/>
        </w:rPr>
      </w:pPr>
      <w:r>
        <w:rPr>
          <w:rFonts w:hint="eastAsia" w:ascii="宋体" w:hAnsi="宋体" w:eastAsia="宋体" w:cs="宋体"/>
          <w:sz w:val="24"/>
        </w:rPr>
        <w:t>山东世纪华都工程咨询有限公司</w:t>
      </w:r>
    </w:p>
    <w:p>
      <w:pPr>
        <w:spacing w:line="360" w:lineRule="auto"/>
        <w:jc w:val="right"/>
        <w:rPr>
          <w:rFonts w:ascii="宋体" w:hAnsi="宋体" w:eastAsia="宋体" w:cs="宋体"/>
          <w:sz w:val="24"/>
        </w:rPr>
      </w:pPr>
      <w:r>
        <w:rPr>
          <w:rFonts w:hint="eastAsia" w:ascii="宋体" w:hAnsi="宋体" w:eastAsia="宋体" w:cs="宋体"/>
          <w:sz w:val="24"/>
        </w:rPr>
        <w:t>202</w:t>
      </w:r>
      <w:r>
        <w:rPr>
          <w:rFonts w:hint="eastAsia" w:ascii="宋体" w:hAnsi="宋体" w:eastAsia="宋体" w:cs="宋体"/>
          <w:sz w:val="24"/>
          <w:lang w:val="en-US" w:eastAsia="zh-CN"/>
        </w:rPr>
        <w:t>1</w:t>
      </w:r>
      <w:r>
        <w:rPr>
          <w:rFonts w:hint="eastAsia" w:ascii="宋体" w:hAnsi="宋体" w:eastAsia="宋体" w:cs="宋体"/>
          <w:sz w:val="24"/>
        </w:rPr>
        <w:t>年</w:t>
      </w:r>
      <w:r>
        <w:rPr>
          <w:rFonts w:hint="eastAsia" w:ascii="宋体" w:hAnsi="宋体" w:eastAsia="宋体" w:cs="宋体"/>
          <w:sz w:val="24"/>
          <w:lang w:val="en-US" w:eastAsia="zh-CN"/>
        </w:rPr>
        <w:t>6</w:t>
      </w:r>
      <w:r>
        <w:rPr>
          <w:rFonts w:hint="eastAsia" w:ascii="宋体" w:hAnsi="宋体" w:eastAsia="宋体" w:cs="宋体"/>
          <w:sz w:val="24"/>
        </w:rPr>
        <w:t>月</w:t>
      </w:r>
      <w:r>
        <w:rPr>
          <w:rFonts w:hint="eastAsia" w:ascii="宋体" w:hAnsi="宋体" w:eastAsia="宋体" w:cs="宋体"/>
          <w:sz w:val="24"/>
          <w:lang w:val="en-US" w:eastAsia="zh-CN"/>
        </w:rPr>
        <w:t>1</w:t>
      </w:r>
      <w:r>
        <w:rPr>
          <w:rFonts w:hint="eastAsia" w:ascii="宋体" w:hAnsi="宋体" w:eastAsia="宋体" w:cs="宋体"/>
          <w:sz w:val="24"/>
        </w:rPr>
        <w:t>日</w:t>
      </w:r>
    </w:p>
    <w:sectPr>
      <w:pgSz w:w="11906" w:h="16838"/>
      <w:pgMar w:top="1440" w:right="826" w:bottom="1440" w:left="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FFB390"/>
    <w:multiLevelType w:val="singleLevel"/>
    <w:tmpl w:val="C8FFB390"/>
    <w:lvl w:ilvl="0" w:tentative="0">
      <w:start w:val="4"/>
      <w:numFmt w:val="chineseCounting"/>
      <w:suff w:val="nothing"/>
      <w:lvlText w:val="%1、"/>
      <w:lvlJc w:val="left"/>
      <w:rPr>
        <w:rFonts w:hint="eastAsia"/>
      </w:rPr>
    </w:lvl>
  </w:abstractNum>
  <w:abstractNum w:abstractNumId="1">
    <w:nsid w:val="12E0625D"/>
    <w:multiLevelType w:val="multilevel"/>
    <w:tmpl w:val="12E0625D"/>
    <w:lvl w:ilvl="0" w:tentative="0">
      <w:start w:val="1"/>
      <w:numFmt w:val="japaneseCounting"/>
      <w:lvlText w:val="%1、"/>
      <w:lvlJc w:val="left"/>
      <w:pPr>
        <w:ind w:left="576" w:hanging="57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B5F"/>
    <w:rsid w:val="00010EE8"/>
    <w:rsid w:val="00042D39"/>
    <w:rsid w:val="000A4E2E"/>
    <w:rsid w:val="000D2696"/>
    <w:rsid w:val="000D3674"/>
    <w:rsid w:val="000F1DD0"/>
    <w:rsid w:val="001A4B5F"/>
    <w:rsid w:val="00272685"/>
    <w:rsid w:val="0029151C"/>
    <w:rsid w:val="0029379F"/>
    <w:rsid w:val="002E6CB9"/>
    <w:rsid w:val="002F0265"/>
    <w:rsid w:val="00300A47"/>
    <w:rsid w:val="00320866"/>
    <w:rsid w:val="0036570C"/>
    <w:rsid w:val="00370A10"/>
    <w:rsid w:val="00377AAC"/>
    <w:rsid w:val="004250C2"/>
    <w:rsid w:val="00426788"/>
    <w:rsid w:val="0043531B"/>
    <w:rsid w:val="004A0CBF"/>
    <w:rsid w:val="004E3DB5"/>
    <w:rsid w:val="004F1142"/>
    <w:rsid w:val="00562EF3"/>
    <w:rsid w:val="005B08BB"/>
    <w:rsid w:val="005F116A"/>
    <w:rsid w:val="005F7F6F"/>
    <w:rsid w:val="006018FC"/>
    <w:rsid w:val="0060266E"/>
    <w:rsid w:val="006235EF"/>
    <w:rsid w:val="006378C0"/>
    <w:rsid w:val="007D186D"/>
    <w:rsid w:val="008C7E3A"/>
    <w:rsid w:val="00900C0B"/>
    <w:rsid w:val="00960295"/>
    <w:rsid w:val="009819B3"/>
    <w:rsid w:val="00A83DC6"/>
    <w:rsid w:val="00A87B43"/>
    <w:rsid w:val="00AA463E"/>
    <w:rsid w:val="00AB646E"/>
    <w:rsid w:val="00B26B36"/>
    <w:rsid w:val="00B33E45"/>
    <w:rsid w:val="00B61949"/>
    <w:rsid w:val="00B640AA"/>
    <w:rsid w:val="00BF330D"/>
    <w:rsid w:val="00C40E60"/>
    <w:rsid w:val="00C87560"/>
    <w:rsid w:val="00CD09D0"/>
    <w:rsid w:val="00D24D6B"/>
    <w:rsid w:val="00D74DCE"/>
    <w:rsid w:val="00D836FC"/>
    <w:rsid w:val="00D95A88"/>
    <w:rsid w:val="00DE3CD7"/>
    <w:rsid w:val="00E55DA6"/>
    <w:rsid w:val="00F021C7"/>
    <w:rsid w:val="00FC21BB"/>
    <w:rsid w:val="00FE1BEE"/>
    <w:rsid w:val="01942810"/>
    <w:rsid w:val="02071B29"/>
    <w:rsid w:val="036539F3"/>
    <w:rsid w:val="04285AF5"/>
    <w:rsid w:val="06F9625F"/>
    <w:rsid w:val="09577675"/>
    <w:rsid w:val="0AC81046"/>
    <w:rsid w:val="0F871B13"/>
    <w:rsid w:val="0F911C3D"/>
    <w:rsid w:val="10DF7B93"/>
    <w:rsid w:val="122E3A09"/>
    <w:rsid w:val="136D7798"/>
    <w:rsid w:val="14694EB5"/>
    <w:rsid w:val="18D27AF3"/>
    <w:rsid w:val="19136A8B"/>
    <w:rsid w:val="19C511A1"/>
    <w:rsid w:val="1B265142"/>
    <w:rsid w:val="1BC74916"/>
    <w:rsid w:val="1CF35B1F"/>
    <w:rsid w:val="1E8D75DE"/>
    <w:rsid w:val="1F286B02"/>
    <w:rsid w:val="23543CF9"/>
    <w:rsid w:val="24C46073"/>
    <w:rsid w:val="25326054"/>
    <w:rsid w:val="25672C99"/>
    <w:rsid w:val="25933B28"/>
    <w:rsid w:val="2A1D106A"/>
    <w:rsid w:val="2FEC0708"/>
    <w:rsid w:val="3026594D"/>
    <w:rsid w:val="33EE38C7"/>
    <w:rsid w:val="34091263"/>
    <w:rsid w:val="39732DEA"/>
    <w:rsid w:val="3DC629F1"/>
    <w:rsid w:val="3E185252"/>
    <w:rsid w:val="3F272E49"/>
    <w:rsid w:val="402743BD"/>
    <w:rsid w:val="44443B14"/>
    <w:rsid w:val="45226159"/>
    <w:rsid w:val="473F566B"/>
    <w:rsid w:val="4747240B"/>
    <w:rsid w:val="48843676"/>
    <w:rsid w:val="49104848"/>
    <w:rsid w:val="4F3A32A3"/>
    <w:rsid w:val="54E0209F"/>
    <w:rsid w:val="552C432A"/>
    <w:rsid w:val="555C6DA1"/>
    <w:rsid w:val="55AD2F3A"/>
    <w:rsid w:val="567A549D"/>
    <w:rsid w:val="582B354B"/>
    <w:rsid w:val="584E5983"/>
    <w:rsid w:val="5A5817E0"/>
    <w:rsid w:val="5E8E1213"/>
    <w:rsid w:val="624C43FE"/>
    <w:rsid w:val="62894561"/>
    <w:rsid w:val="64CD71A4"/>
    <w:rsid w:val="69F47261"/>
    <w:rsid w:val="6AF1678D"/>
    <w:rsid w:val="6D395384"/>
    <w:rsid w:val="70FC12A4"/>
    <w:rsid w:val="73533405"/>
    <w:rsid w:val="73DE390C"/>
    <w:rsid w:val="75517547"/>
    <w:rsid w:val="75666FB0"/>
    <w:rsid w:val="763E4537"/>
    <w:rsid w:val="78BB7851"/>
    <w:rsid w:val="7A935261"/>
    <w:rsid w:val="7AE71334"/>
    <w:rsid w:val="7D2B6B33"/>
    <w:rsid w:val="7E9A2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widowControl/>
      <w:jc w:val="left"/>
      <w:outlineLvl w:val="0"/>
    </w:pPr>
    <w:rPr>
      <w:rFonts w:hint="eastAsia" w:ascii="宋体" w:hAnsi="宋体" w:eastAsia="宋体" w:cs="Times New Roman"/>
      <w:b/>
      <w:kern w:val="44"/>
      <w:sz w:val="42"/>
      <w:szCs w:val="42"/>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6"/>
    <w:unhideWhenUsed/>
    <w:qFormat/>
    <w:uiPriority w:val="0"/>
    <w:pPr>
      <w:keepNext/>
      <w:keepLines/>
      <w:spacing w:before="260" w:after="260" w:line="413" w:lineRule="auto"/>
      <w:outlineLvl w:val="2"/>
    </w:pPr>
    <w:rPr>
      <w:b/>
      <w:sz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无间隔11"/>
    <w:basedOn w:val="1"/>
    <w:qFormat/>
    <w:uiPriority w:val="0"/>
    <w:pPr>
      <w:spacing w:line="400" w:lineRule="exact"/>
    </w:pPr>
    <w:rPr>
      <w:sz w:val="24"/>
    </w:rPr>
  </w:style>
  <w:style w:type="paragraph" w:styleId="6">
    <w:name w:val="Normal Indent"/>
    <w:basedOn w:val="1"/>
    <w:qFormat/>
    <w:uiPriority w:val="0"/>
    <w:pPr>
      <w:adjustRightInd w:val="0"/>
      <w:spacing w:line="360" w:lineRule="atLeast"/>
      <w:ind w:firstLine="482"/>
      <w:textAlignment w:val="baseline"/>
    </w:pPr>
    <w:rPr>
      <w:kern w:val="0"/>
      <w:sz w:val="24"/>
    </w:rPr>
  </w:style>
  <w:style w:type="paragraph" w:styleId="7">
    <w:name w:val="Body Text"/>
    <w:basedOn w:val="1"/>
    <w:qFormat/>
    <w:uiPriority w:val="0"/>
    <w:pPr>
      <w:spacing w:after="120"/>
    </w:pPr>
  </w:style>
  <w:style w:type="paragraph" w:styleId="8">
    <w:name w:val="Body Text Indent"/>
    <w:basedOn w:val="1"/>
    <w:qFormat/>
    <w:uiPriority w:val="0"/>
    <w:pPr>
      <w:spacing w:after="120"/>
      <w:ind w:left="420" w:leftChars="200"/>
    </w:pPr>
  </w:style>
  <w:style w:type="paragraph" w:styleId="9">
    <w:name w:val="Balloon Text"/>
    <w:basedOn w:val="1"/>
    <w:link w:val="55"/>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jc w:val="left"/>
    </w:pPr>
    <w:rPr>
      <w:rFonts w:cs="Times New Roman"/>
      <w:kern w:val="0"/>
      <w:sz w:val="24"/>
    </w:rPr>
  </w:style>
  <w:style w:type="paragraph" w:styleId="13">
    <w:name w:val="Body Text First Indent"/>
    <w:basedOn w:val="7"/>
    <w:next w:val="14"/>
    <w:qFormat/>
    <w:uiPriority w:val="0"/>
    <w:pPr>
      <w:ind w:firstLine="420"/>
    </w:pPr>
    <w:rPr>
      <w:rFonts w:eastAsia="楷体_GB2312"/>
      <w:sz w:val="32"/>
      <w:szCs w:val="20"/>
    </w:rPr>
  </w:style>
  <w:style w:type="paragraph" w:styleId="14">
    <w:name w:val="Body Text First Indent 2"/>
    <w:basedOn w:val="8"/>
    <w:qFormat/>
    <w:uiPriority w:val="0"/>
    <w:pPr>
      <w:ind w:firstLine="420" w:firstLineChars="200"/>
    </w:pPr>
  </w:style>
  <w:style w:type="character" w:styleId="17">
    <w:name w:val="Strong"/>
    <w:basedOn w:val="16"/>
    <w:qFormat/>
    <w:uiPriority w:val="22"/>
    <w:rPr>
      <w:b/>
      <w:bCs/>
    </w:rPr>
  </w:style>
  <w:style w:type="character" w:styleId="18">
    <w:name w:val="page number"/>
    <w:basedOn w:val="16"/>
    <w:qFormat/>
    <w:uiPriority w:val="0"/>
  </w:style>
  <w:style w:type="character" w:styleId="19">
    <w:name w:val="FollowedHyperlink"/>
    <w:basedOn w:val="16"/>
    <w:qFormat/>
    <w:uiPriority w:val="0"/>
    <w:rPr>
      <w:color w:val="333333"/>
      <w:sz w:val="18"/>
      <w:szCs w:val="18"/>
      <w:u w:val="none"/>
    </w:rPr>
  </w:style>
  <w:style w:type="character" w:styleId="20">
    <w:name w:val="Emphasis"/>
    <w:basedOn w:val="16"/>
    <w:qFormat/>
    <w:uiPriority w:val="0"/>
  </w:style>
  <w:style w:type="character" w:styleId="21">
    <w:name w:val="HTML Definition"/>
    <w:basedOn w:val="16"/>
    <w:qFormat/>
    <w:uiPriority w:val="0"/>
  </w:style>
  <w:style w:type="character" w:styleId="22">
    <w:name w:val="HTML Variable"/>
    <w:basedOn w:val="16"/>
    <w:qFormat/>
    <w:uiPriority w:val="0"/>
  </w:style>
  <w:style w:type="character" w:styleId="23">
    <w:name w:val="Hyperlink"/>
    <w:basedOn w:val="16"/>
    <w:qFormat/>
    <w:uiPriority w:val="0"/>
    <w:rPr>
      <w:color w:val="333333"/>
      <w:sz w:val="18"/>
      <w:szCs w:val="18"/>
      <w:u w:val="none"/>
    </w:rPr>
  </w:style>
  <w:style w:type="character" w:styleId="24">
    <w:name w:val="HTML Code"/>
    <w:basedOn w:val="16"/>
    <w:qFormat/>
    <w:uiPriority w:val="0"/>
    <w:rPr>
      <w:rFonts w:ascii="Courier New" w:hAnsi="Courier New"/>
      <w:sz w:val="20"/>
    </w:rPr>
  </w:style>
  <w:style w:type="character" w:styleId="25">
    <w:name w:val="HTML Cite"/>
    <w:basedOn w:val="16"/>
    <w:qFormat/>
    <w:uiPriority w:val="0"/>
  </w:style>
  <w:style w:type="paragraph" w:customStyle="1" w:styleId="2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7">
    <w:name w:val="无间隔1"/>
    <w:basedOn w:val="1"/>
    <w:qFormat/>
    <w:uiPriority w:val="1"/>
    <w:pPr>
      <w:spacing w:line="400" w:lineRule="exact"/>
    </w:pPr>
    <w:rPr>
      <w:sz w:val="24"/>
    </w:rPr>
  </w:style>
  <w:style w:type="character" w:customStyle="1" w:styleId="28">
    <w:name w:val="页眉 字符"/>
    <w:basedOn w:val="16"/>
    <w:link w:val="11"/>
    <w:qFormat/>
    <w:uiPriority w:val="0"/>
    <w:rPr>
      <w:rFonts w:asciiTheme="minorHAnsi" w:hAnsiTheme="minorHAnsi" w:eastAsiaTheme="minorEastAsia" w:cstheme="minorBidi"/>
      <w:kern w:val="2"/>
      <w:sz w:val="18"/>
      <w:szCs w:val="18"/>
    </w:rPr>
  </w:style>
  <w:style w:type="paragraph" w:styleId="29">
    <w:name w:val="List Paragraph"/>
    <w:basedOn w:val="1"/>
    <w:qFormat/>
    <w:uiPriority w:val="99"/>
    <w:pPr>
      <w:autoSpaceDE w:val="0"/>
      <w:autoSpaceDN w:val="0"/>
      <w:ind w:left="618" w:hanging="481"/>
      <w:jc w:val="left"/>
    </w:pPr>
    <w:rPr>
      <w:rFonts w:ascii="宋体" w:hAnsi="宋体" w:eastAsia="宋体" w:cs="宋体"/>
      <w:kern w:val="0"/>
      <w:sz w:val="22"/>
      <w:szCs w:val="22"/>
      <w:lang w:val="zh-CN" w:bidi="zh-CN"/>
    </w:rPr>
  </w:style>
  <w:style w:type="character" w:customStyle="1" w:styleId="30">
    <w:name w:val="mail-contents"/>
    <w:basedOn w:val="16"/>
    <w:qFormat/>
    <w:uiPriority w:val="0"/>
  </w:style>
  <w:style w:type="character" w:customStyle="1" w:styleId="31">
    <w:name w:val="layui-this"/>
    <w:basedOn w:val="16"/>
    <w:qFormat/>
    <w:uiPriority w:val="0"/>
    <w:rPr>
      <w:bdr w:val="single" w:color="EEEEEE" w:sz="4" w:space="0"/>
      <w:shd w:val="clear" w:color="auto" w:fill="FFFFFF"/>
    </w:rPr>
  </w:style>
  <w:style w:type="character" w:customStyle="1" w:styleId="32">
    <w:name w:val="first-child"/>
    <w:basedOn w:val="16"/>
    <w:qFormat/>
    <w:uiPriority w:val="0"/>
  </w:style>
  <w:style w:type="character" w:customStyle="1" w:styleId="33">
    <w:name w:val="more"/>
    <w:basedOn w:val="16"/>
    <w:qFormat/>
    <w:uiPriority w:val="0"/>
    <w:rPr>
      <w:color w:val="3B84CD"/>
      <w:bdr w:val="single" w:color="3B84CD" w:sz="4" w:space="0"/>
    </w:rPr>
  </w:style>
  <w:style w:type="character" w:customStyle="1" w:styleId="34">
    <w:name w:val="w34b"/>
    <w:basedOn w:val="16"/>
    <w:qFormat/>
    <w:uiPriority w:val="0"/>
  </w:style>
  <w:style w:type="character" w:customStyle="1" w:styleId="35">
    <w:name w:val="w32b"/>
    <w:basedOn w:val="16"/>
    <w:qFormat/>
    <w:uiPriority w:val="0"/>
  </w:style>
  <w:style w:type="character" w:customStyle="1" w:styleId="36">
    <w:name w:val="w50b"/>
    <w:basedOn w:val="16"/>
    <w:qFormat/>
    <w:uiPriority w:val="0"/>
  </w:style>
  <w:style w:type="character" w:customStyle="1" w:styleId="37">
    <w:name w:val="w60b4"/>
    <w:basedOn w:val="16"/>
    <w:qFormat/>
    <w:uiPriority w:val="0"/>
  </w:style>
  <w:style w:type="character" w:customStyle="1" w:styleId="38">
    <w:name w:val="w19b"/>
    <w:basedOn w:val="16"/>
    <w:qFormat/>
    <w:uiPriority w:val="0"/>
  </w:style>
  <w:style w:type="character" w:customStyle="1" w:styleId="39">
    <w:name w:val="w80b2"/>
    <w:basedOn w:val="16"/>
    <w:qFormat/>
    <w:uiPriority w:val="0"/>
  </w:style>
  <w:style w:type="character" w:customStyle="1" w:styleId="40">
    <w:name w:val="w55b"/>
    <w:basedOn w:val="16"/>
    <w:qFormat/>
    <w:uiPriority w:val="0"/>
  </w:style>
  <w:style w:type="character" w:customStyle="1" w:styleId="41">
    <w:name w:val="spacing5"/>
    <w:basedOn w:val="16"/>
    <w:qFormat/>
    <w:uiPriority w:val="0"/>
    <w:rPr>
      <w:spacing w:val="60"/>
    </w:rPr>
  </w:style>
  <w:style w:type="character" w:customStyle="1" w:styleId="42">
    <w:name w:val="w40b"/>
    <w:basedOn w:val="16"/>
    <w:qFormat/>
    <w:uiPriority w:val="0"/>
  </w:style>
  <w:style w:type="character" w:customStyle="1" w:styleId="43">
    <w:name w:val="w35b"/>
    <w:basedOn w:val="16"/>
    <w:qFormat/>
    <w:uiPriority w:val="0"/>
  </w:style>
  <w:style w:type="character" w:customStyle="1" w:styleId="44">
    <w:name w:val="last-child1"/>
    <w:basedOn w:val="16"/>
    <w:qFormat/>
    <w:uiPriority w:val="0"/>
  </w:style>
  <w:style w:type="character" w:customStyle="1" w:styleId="45">
    <w:name w:val="w72b"/>
    <w:basedOn w:val="16"/>
    <w:qFormat/>
    <w:uiPriority w:val="0"/>
  </w:style>
  <w:style w:type="character" w:customStyle="1" w:styleId="46">
    <w:name w:val="w49b"/>
    <w:basedOn w:val="16"/>
    <w:qFormat/>
    <w:uiPriority w:val="0"/>
  </w:style>
  <w:style w:type="character" w:customStyle="1" w:styleId="47">
    <w:name w:val="w29b"/>
    <w:basedOn w:val="16"/>
    <w:qFormat/>
    <w:uiPriority w:val="0"/>
  </w:style>
  <w:style w:type="character" w:customStyle="1" w:styleId="48">
    <w:name w:val="time2"/>
    <w:basedOn w:val="16"/>
    <w:qFormat/>
    <w:uiPriority w:val="0"/>
    <w:rPr>
      <w:color w:val="FFFFFF"/>
      <w:sz w:val="31"/>
      <w:szCs w:val="31"/>
      <w:shd w:val="clear" w:color="auto" w:fill="3B84CD"/>
    </w:rPr>
  </w:style>
  <w:style w:type="character" w:customStyle="1" w:styleId="49">
    <w:name w:val="ux"/>
    <w:basedOn w:val="16"/>
    <w:qFormat/>
    <w:uiPriority w:val="0"/>
    <w:rPr>
      <w:b/>
      <w:u w:val="single"/>
    </w:rPr>
  </w:style>
  <w:style w:type="character" w:customStyle="1" w:styleId="50">
    <w:name w:val="time"/>
    <w:basedOn w:val="16"/>
    <w:qFormat/>
    <w:uiPriority w:val="0"/>
    <w:rPr>
      <w:color w:val="FFFFFF"/>
      <w:sz w:val="31"/>
      <w:szCs w:val="31"/>
      <w:shd w:val="clear" w:color="auto" w:fill="3B84CD"/>
    </w:rPr>
  </w:style>
  <w:style w:type="character" w:customStyle="1" w:styleId="51">
    <w:name w:val="w40b3"/>
    <w:basedOn w:val="16"/>
    <w:qFormat/>
    <w:uiPriority w:val="0"/>
  </w:style>
  <w:style w:type="character" w:customStyle="1" w:styleId="52">
    <w:name w:val="more4"/>
    <w:basedOn w:val="16"/>
    <w:qFormat/>
    <w:uiPriority w:val="0"/>
  </w:style>
  <w:style w:type="character" w:customStyle="1" w:styleId="53">
    <w:name w:val="w80b"/>
    <w:basedOn w:val="16"/>
    <w:qFormat/>
    <w:uiPriority w:val="0"/>
  </w:style>
  <w:style w:type="character" w:customStyle="1" w:styleId="54">
    <w:name w:val="w49b2"/>
    <w:basedOn w:val="16"/>
    <w:qFormat/>
    <w:uiPriority w:val="0"/>
  </w:style>
  <w:style w:type="character" w:customStyle="1" w:styleId="55">
    <w:name w:val="批注框文本 字符"/>
    <w:basedOn w:val="16"/>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148</Words>
  <Characters>846</Characters>
  <Lines>7</Lines>
  <Paragraphs>1</Paragraphs>
  <TotalTime>0</TotalTime>
  <ScaleCrop>false</ScaleCrop>
  <LinksUpToDate>false</LinksUpToDate>
  <CharactersWithSpaces>993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舜</cp:lastModifiedBy>
  <cp:lastPrinted>2019-10-16T08:59:00Z</cp:lastPrinted>
  <dcterms:modified xsi:type="dcterms:W3CDTF">2021-06-01T06:26:13Z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