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val="0"/>
          <w:color w:val="auto"/>
          <w:sz w:val="28"/>
          <w:szCs w:val="28"/>
          <w:highlight w:val="none"/>
        </w:rPr>
      </w:pPr>
      <w:r>
        <w:rPr>
          <w:rFonts w:hint="eastAsia" w:ascii="宋体" w:hAnsi="宋体" w:cs="宋体"/>
          <w:b/>
          <w:bCs w:val="0"/>
          <w:color w:val="auto"/>
          <w:kern w:val="0"/>
          <w:sz w:val="24"/>
          <w:szCs w:val="24"/>
          <w:highlight w:val="none"/>
        </w:rPr>
        <w:t>河南省公安厅2021年度全省公安民警被装采购项目</w:t>
      </w:r>
      <w:r>
        <w:rPr>
          <w:rFonts w:hint="eastAsia" w:ascii="宋体" w:hAnsi="宋体" w:cs="宋体"/>
          <w:b/>
          <w:bCs w:val="0"/>
          <w:color w:val="auto"/>
          <w:kern w:val="0"/>
          <w:sz w:val="24"/>
          <w:szCs w:val="24"/>
          <w:highlight w:val="none"/>
          <w:lang w:eastAsia="zh-CN"/>
        </w:rPr>
        <w:t>（二次）</w:t>
      </w:r>
      <w:r>
        <w:rPr>
          <w:rFonts w:hint="eastAsia" w:ascii="宋体" w:hAnsi="宋体" w:cs="宋体"/>
          <w:b/>
          <w:bCs w:val="0"/>
          <w:color w:val="auto"/>
          <w:kern w:val="0"/>
          <w:sz w:val="24"/>
          <w:szCs w:val="24"/>
          <w:highlight w:val="none"/>
        </w:rPr>
        <w:t>招标公告</w:t>
      </w:r>
    </w:p>
    <w:p>
      <w:pPr>
        <w:pStyle w:val="6"/>
        <w:widowControl/>
        <w:spacing w:line="360" w:lineRule="auto"/>
        <w:rPr>
          <w:rFonts w:ascii="宋体" w:hAnsi="宋体" w:cs="宋体"/>
          <w:color w:val="auto"/>
          <w:highlight w:val="none"/>
        </w:rPr>
      </w:pPr>
      <w:bookmarkStart w:id="0" w:name="_Hlk517679841"/>
      <w:r>
        <w:rPr>
          <w:rFonts w:hint="eastAsia" w:ascii="宋体" w:hAnsi="宋体" w:cs="宋体"/>
          <w:color w:val="auto"/>
          <w:highlight w:val="none"/>
        </w:rPr>
        <w:t>项目概况</w:t>
      </w:r>
    </w:p>
    <w:p>
      <w:pPr>
        <w:pStyle w:val="6"/>
        <w:widowControl/>
        <w:spacing w:line="360" w:lineRule="auto"/>
        <w:rPr>
          <w:rFonts w:ascii="宋体" w:hAnsi="宋体" w:cs="宋体"/>
          <w:color w:val="auto"/>
          <w:highlight w:val="none"/>
        </w:rPr>
      </w:pPr>
      <w:r>
        <w:rPr>
          <w:rFonts w:hint="eastAsia" w:ascii="宋体" w:hAnsi="宋体" w:cs="宋体"/>
          <w:bCs/>
          <w:color w:val="auto"/>
          <w:highlight w:val="none"/>
        </w:rPr>
        <w:t>河南省公安厅2021年度全省公安民警被装采购项目</w:t>
      </w:r>
      <w:r>
        <w:rPr>
          <w:rFonts w:hint="eastAsia" w:ascii="宋体" w:hAnsi="宋体" w:cs="宋体"/>
          <w:color w:val="auto"/>
          <w:highlight w:val="none"/>
        </w:rPr>
        <w:t>招标项目的潜在投标人应在</w:t>
      </w:r>
      <w:r>
        <w:rPr>
          <w:rFonts w:hint="eastAsia" w:ascii="宋体" w:hAnsi="宋体" w:cs="宋体"/>
          <w:b/>
          <w:color w:val="auto"/>
          <w:highlight w:val="none"/>
          <w:u w:val="single"/>
        </w:rPr>
        <w:t>河南省公共资源交易中心网站</w:t>
      </w:r>
      <w:r>
        <w:rPr>
          <w:rFonts w:hint="eastAsia" w:ascii="宋体" w:hAnsi="宋体" w:cs="宋体"/>
          <w:color w:val="auto"/>
          <w:highlight w:val="none"/>
        </w:rPr>
        <w:t>获取招标文件，并于</w:t>
      </w:r>
      <w:r>
        <w:rPr>
          <w:rFonts w:hint="eastAsia" w:ascii="宋体" w:hAnsi="宋体" w:cs="宋体"/>
          <w:b/>
          <w:iCs/>
          <w:color w:val="auto"/>
          <w:highlight w:val="none"/>
        </w:rPr>
        <w:t>2021年</w:t>
      </w:r>
      <w:r>
        <w:rPr>
          <w:rFonts w:hint="eastAsia" w:ascii="宋体" w:hAnsi="宋体" w:cs="宋体"/>
          <w:b/>
          <w:iCs/>
          <w:color w:val="auto"/>
          <w:highlight w:val="none"/>
          <w:lang w:val="en-US" w:eastAsia="zh-CN"/>
        </w:rPr>
        <w:t>7</w:t>
      </w:r>
      <w:r>
        <w:rPr>
          <w:rFonts w:hint="eastAsia" w:ascii="宋体" w:hAnsi="宋体" w:cs="宋体"/>
          <w:b/>
          <w:iCs/>
          <w:color w:val="auto"/>
          <w:highlight w:val="none"/>
        </w:rPr>
        <w:t>月</w:t>
      </w:r>
      <w:r>
        <w:rPr>
          <w:rFonts w:hint="eastAsia" w:ascii="宋体" w:hAnsi="宋体" w:cs="宋体"/>
          <w:b/>
          <w:iCs/>
          <w:color w:val="auto"/>
          <w:highlight w:val="none"/>
          <w:lang w:val="en-US" w:eastAsia="zh-CN"/>
        </w:rPr>
        <w:t>30</w:t>
      </w:r>
      <w:r>
        <w:rPr>
          <w:rFonts w:hint="eastAsia" w:ascii="宋体" w:hAnsi="宋体" w:cs="宋体"/>
          <w:b/>
          <w:iCs/>
          <w:color w:val="auto"/>
          <w:highlight w:val="none"/>
        </w:rPr>
        <w:t>日9时00分</w:t>
      </w:r>
      <w:r>
        <w:rPr>
          <w:rFonts w:hint="eastAsia" w:ascii="宋体" w:hAnsi="宋体" w:cs="宋体"/>
          <w:color w:val="auto"/>
          <w:highlight w:val="none"/>
        </w:rPr>
        <w:t>（北京时间）前递交投标文件。</w:t>
      </w:r>
    </w:p>
    <w:p>
      <w:pPr>
        <w:pStyle w:val="6"/>
        <w:widowControl/>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一、项目基本情况</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 xml:space="preserve">1、项目编号：豫财招标采购-2021-194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2、项目名称：</w:t>
      </w:r>
      <w:r>
        <w:rPr>
          <w:rFonts w:hint="eastAsia" w:ascii="宋体" w:hAnsi="宋体" w:cs="宋体"/>
          <w:bCs/>
          <w:color w:val="auto"/>
          <w:highlight w:val="none"/>
        </w:rPr>
        <w:t>河南省公安厅2021年度全省公安民警被装采购项目</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3、采购方式：公开招标</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4、预算金额：</w:t>
      </w:r>
      <w:r>
        <w:rPr>
          <w:rFonts w:hint="eastAsia" w:ascii="Arial" w:hAnsi="Arial" w:eastAsia="宋体" w:cs="Arial"/>
          <w:color w:val="auto"/>
          <w:kern w:val="0"/>
          <w:sz w:val="18"/>
          <w:szCs w:val="18"/>
          <w:highlight w:val="none"/>
          <w:lang w:val="en-US" w:eastAsia="zh-CN" w:bidi="ar-SA"/>
        </w:rPr>
        <w:t>119126227.87</w:t>
      </w:r>
      <w:r>
        <w:rPr>
          <w:rFonts w:hint="eastAsia" w:ascii="宋体" w:hAnsi="宋体" w:cs="宋体"/>
          <w:bCs/>
          <w:color w:val="auto"/>
          <w:kern w:val="0"/>
          <w:highlight w:val="none"/>
        </w:rPr>
        <w:t>元</w:t>
      </w:r>
      <w:r>
        <w:rPr>
          <w:rFonts w:hint="eastAsia" w:ascii="宋体" w:hAnsi="宋体" w:cs="宋体"/>
          <w:color w:val="auto"/>
          <w:highlight w:val="none"/>
        </w:rPr>
        <w:t>。</w:t>
      </w:r>
    </w:p>
    <w:p>
      <w:pPr>
        <w:pStyle w:val="2"/>
        <w:spacing w:after="0" w:line="360" w:lineRule="auto"/>
        <w:ind w:firstLine="723" w:firstLineChars="343"/>
        <w:rPr>
          <w:rFonts w:ascii="宋体" w:hAnsi="宋体" w:cs="宋体"/>
          <w:color w:val="auto"/>
          <w:highlight w:val="none"/>
        </w:rPr>
      </w:pPr>
      <w:r>
        <w:rPr>
          <w:rFonts w:hint="eastAsia" w:ascii="宋体" w:hAnsi="宋体" w:cs="宋体"/>
          <w:b/>
          <w:color w:val="auto"/>
          <w:highlight w:val="none"/>
        </w:rPr>
        <w:t>最高限价：</w:t>
      </w:r>
      <w:r>
        <w:rPr>
          <w:rFonts w:hint="eastAsia" w:ascii="Arial" w:hAnsi="Arial" w:eastAsia="宋体" w:cs="Arial"/>
          <w:color w:val="auto"/>
          <w:kern w:val="0"/>
          <w:sz w:val="18"/>
          <w:szCs w:val="18"/>
          <w:highlight w:val="none"/>
          <w:lang w:val="en-US" w:eastAsia="zh-CN" w:bidi="ar-SA"/>
        </w:rPr>
        <w:t>119126227.87</w:t>
      </w:r>
      <w:r>
        <w:rPr>
          <w:rFonts w:hint="eastAsia" w:ascii="宋体" w:hAnsi="宋体" w:cs="宋体"/>
          <w:bCs/>
          <w:color w:val="auto"/>
          <w:kern w:val="0"/>
          <w:highlight w:val="none"/>
        </w:rPr>
        <w:t>元</w:t>
      </w:r>
      <w:r>
        <w:rPr>
          <w:rFonts w:hint="eastAsia" w:ascii="宋体" w:hAnsi="宋体" w:cs="宋体"/>
          <w:color w:val="auto"/>
          <w:highlight w:val="none"/>
        </w:rPr>
        <w:t>。</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5、采购需求（包括但不限于标的的名称、数量、简要技术需求或服务要求等）</w:t>
      </w:r>
    </w:p>
    <w:p>
      <w:pPr>
        <w:spacing w:line="360" w:lineRule="auto"/>
        <w:ind w:firstLine="411" w:firstLineChars="196"/>
        <w:rPr>
          <w:rFonts w:ascii="宋体" w:hAnsi="宋体" w:cs="宋体"/>
          <w:color w:val="auto"/>
          <w:highlight w:val="none"/>
        </w:rPr>
      </w:pPr>
      <w:r>
        <w:rPr>
          <w:rFonts w:hint="eastAsia" w:ascii="宋体" w:hAnsi="宋体" w:cs="宋体"/>
          <w:color w:val="auto"/>
          <w:highlight w:val="none"/>
        </w:rPr>
        <w:t>（1）项目有关说明</w:t>
      </w:r>
    </w:p>
    <w:p>
      <w:pPr>
        <w:spacing w:line="360" w:lineRule="auto"/>
        <w:ind w:firstLine="411" w:firstLineChars="196"/>
        <w:rPr>
          <w:rFonts w:ascii="宋体" w:hAnsi="宋体" w:cs="宋体"/>
          <w:color w:val="auto"/>
          <w:highlight w:val="none"/>
        </w:rPr>
      </w:pPr>
      <w:r>
        <w:rPr>
          <w:rFonts w:hint="eastAsia" w:ascii="宋体" w:hAnsi="宋体" w:cs="宋体"/>
          <w:color w:val="auto"/>
          <w:highlight w:val="none"/>
          <w:lang w:eastAsia="zh-CN"/>
        </w:rPr>
        <w:t>本次招标共分1个包</w:t>
      </w:r>
      <w:r>
        <w:rPr>
          <w:rFonts w:hint="eastAsia" w:ascii="宋体" w:hAnsi="宋体" w:cs="宋体"/>
          <w:color w:val="auto"/>
          <w:highlight w:val="none"/>
        </w:rPr>
        <w:t>。</w:t>
      </w:r>
    </w:p>
    <w:p>
      <w:pPr>
        <w:spacing w:line="360" w:lineRule="auto"/>
        <w:ind w:firstLine="411" w:firstLineChars="196"/>
        <w:rPr>
          <w:rFonts w:ascii="宋体" w:hAnsi="宋体" w:cs="宋体"/>
          <w:bCs/>
          <w:color w:val="auto"/>
          <w:kern w:val="0"/>
          <w:highlight w:val="none"/>
        </w:rPr>
      </w:pPr>
      <w:r>
        <w:rPr>
          <w:rFonts w:hint="eastAsia" w:ascii="宋体" w:hAnsi="宋体" w:cs="宋体"/>
          <w:bCs/>
          <w:color w:val="auto"/>
          <w:kern w:val="0"/>
          <w:highlight w:val="none"/>
        </w:rPr>
        <w:t>（</w:t>
      </w:r>
      <w:r>
        <w:rPr>
          <w:rFonts w:ascii="宋体" w:hAnsi="宋体" w:cs="宋体"/>
          <w:bCs/>
          <w:color w:val="auto"/>
          <w:kern w:val="0"/>
          <w:highlight w:val="none"/>
        </w:rPr>
        <w:t>2</w:t>
      </w:r>
      <w:r>
        <w:rPr>
          <w:rFonts w:hint="eastAsia" w:ascii="宋体" w:hAnsi="宋体" w:cs="宋体"/>
          <w:bCs/>
          <w:color w:val="auto"/>
          <w:kern w:val="0"/>
          <w:highlight w:val="none"/>
        </w:rPr>
        <w:t>）招标内容</w:t>
      </w:r>
    </w:p>
    <w:p>
      <w:pPr>
        <w:spacing w:line="360" w:lineRule="auto"/>
        <w:ind w:firstLine="548" w:firstLineChars="196"/>
        <w:jc w:val="center"/>
        <w:rPr>
          <w:rFonts w:ascii="宋体" w:hAnsi="宋体" w:cs="宋体"/>
          <w:bCs/>
          <w:color w:val="auto"/>
          <w:kern w:val="0"/>
          <w:sz w:val="28"/>
          <w:szCs w:val="28"/>
          <w:highlight w:val="none"/>
        </w:rPr>
      </w:pPr>
      <w:r>
        <w:rPr>
          <w:rFonts w:hint="eastAsia" w:ascii="宋体" w:hAnsi="宋体" w:cs="宋体"/>
          <w:color w:val="auto"/>
          <w:kern w:val="0"/>
          <w:sz w:val="28"/>
          <w:szCs w:val="28"/>
          <w:highlight w:val="none"/>
        </w:rPr>
        <w:t>2021年度全省民警被装采购项目</w:t>
      </w:r>
    </w:p>
    <w:tbl>
      <w:tblPr>
        <w:tblStyle w:val="3"/>
        <w:tblpPr w:leftFromText="180" w:rightFromText="180" w:vertAnchor="text" w:horzAnchor="page" w:tblpX="1079" w:tblpY="466"/>
        <w:tblOverlap w:val="never"/>
        <w:tblW w:w="99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621"/>
        <w:gridCol w:w="669"/>
        <w:gridCol w:w="832"/>
        <w:gridCol w:w="1338"/>
        <w:gridCol w:w="1383"/>
        <w:gridCol w:w="1294"/>
        <w:gridCol w:w="1517"/>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527" w:type="dxa"/>
            <w:shd w:val="clear" w:color="auto" w:fill="E7E6E6"/>
            <w:tcMar>
              <w:top w:w="15" w:type="dxa"/>
              <w:left w:w="15" w:type="dxa"/>
              <w:right w:w="15" w:type="dxa"/>
            </w:tcMar>
            <w:vAlign w:val="center"/>
          </w:tcPr>
          <w:p>
            <w:pPr>
              <w:widowControl/>
              <w:jc w:val="left"/>
              <w:textAlignment w:val="center"/>
              <w:rPr>
                <w:rFonts w:ascii="宋体" w:hAnsi="宋体" w:cs="宋体"/>
                <w:color w:val="auto"/>
                <w:sz w:val="22"/>
                <w:highlight w:val="none"/>
              </w:rPr>
            </w:pPr>
            <w:r>
              <w:rPr>
                <w:rFonts w:hint="eastAsia" w:ascii="宋体" w:hAnsi="宋体" w:cs="宋体"/>
                <w:color w:val="auto"/>
                <w:kern w:val="0"/>
                <w:sz w:val="22"/>
                <w:szCs w:val="22"/>
                <w:highlight w:val="none"/>
              </w:rPr>
              <w:t>包号</w:t>
            </w:r>
          </w:p>
        </w:tc>
        <w:tc>
          <w:tcPr>
            <w:tcW w:w="1621" w:type="dxa"/>
            <w:shd w:val="clear" w:color="auto" w:fill="E6E6E6"/>
            <w:tcMar>
              <w:top w:w="15" w:type="dxa"/>
              <w:left w:w="15" w:type="dxa"/>
              <w:right w:w="15" w:type="dxa"/>
            </w:tcMar>
            <w:vAlign w:val="center"/>
          </w:tcPr>
          <w:p>
            <w:pPr>
              <w:widowControl/>
              <w:jc w:val="center"/>
              <w:textAlignment w:val="center"/>
              <w:rPr>
                <w:rFonts w:ascii="Arial" w:hAnsi="Arial" w:cs="Arial"/>
                <w:color w:val="auto"/>
                <w:sz w:val="18"/>
                <w:szCs w:val="18"/>
                <w:highlight w:val="none"/>
              </w:rPr>
            </w:pPr>
            <w:r>
              <w:rPr>
                <w:rFonts w:ascii="Arial" w:hAnsi="Arial" w:cs="Arial"/>
                <w:color w:val="auto"/>
                <w:kern w:val="0"/>
                <w:sz w:val="18"/>
                <w:szCs w:val="18"/>
                <w:highlight w:val="none"/>
              </w:rPr>
              <w:t>品种名称</w:t>
            </w:r>
          </w:p>
        </w:tc>
        <w:tc>
          <w:tcPr>
            <w:tcW w:w="669" w:type="dxa"/>
            <w:shd w:val="clear" w:color="auto" w:fill="E6E6E6"/>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单位</w:t>
            </w:r>
          </w:p>
        </w:tc>
        <w:tc>
          <w:tcPr>
            <w:tcW w:w="832" w:type="dxa"/>
            <w:shd w:val="clear" w:color="auto" w:fill="E6E6E6"/>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数量</w:t>
            </w:r>
          </w:p>
        </w:tc>
        <w:tc>
          <w:tcPr>
            <w:tcW w:w="1338" w:type="dxa"/>
            <w:shd w:val="clear" w:color="auto" w:fill="E6E6E6"/>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每包品种预算金额（元）</w:t>
            </w:r>
          </w:p>
        </w:tc>
        <w:tc>
          <w:tcPr>
            <w:tcW w:w="1383" w:type="dxa"/>
            <w:shd w:val="clear" w:color="auto" w:fill="E6E6E6"/>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每包预算金额（元）</w:t>
            </w:r>
          </w:p>
        </w:tc>
        <w:tc>
          <w:tcPr>
            <w:tcW w:w="1294" w:type="dxa"/>
            <w:shd w:val="clear" w:color="auto" w:fill="E6E6E6"/>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每包品种最高限价（元）</w:t>
            </w:r>
          </w:p>
        </w:tc>
        <w:tc>
          <w:tcPr>
            <w:tcW w:w="1517" w:type="dxa"/>
            <w:shd w:val="clear" w:color="auto" w:fill="E6E6E6"/>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每包最高限价（元）</w:t>
            </w:r>
          </w:p>
        </w:tc>
        <w:tc>
          <w:tcPr>
            <w:tcW w:w="791" w:type="dxa"/>
            <w:shd w:val="clear" w:color="auto" w:fill="E7E6E6"/>
            <w:tcMar>
              <w:top w:w="15" w:type="dxa"/>
              <w:left w:w="15" w:type="dxa"/>
              <w:right w:w="15" w:type="dxa"/>
            </w:tcMar>
            <w:vAlign w:val="center"/>
          </w:tcPr>
          <w:p>
            <w:pPr>
              <w:widowControl/>
              <w:jc w:val="left"/>
              <w:textAlignment w:val="center"/>
              <w:rPr>
                <w:rFonts w:ascii="宋体" w:hAnsi="宋体" w:cs="宋体"/>
                <w:color w:val="auto"/>
                <w:sz w:val="22"/>
                <w:highlight w:val="none"/>
              </w:rPr>
            </w:pPr>
            <w:r>
              <w:rPr>
                <w:rFonts w:hint="eastAsia" w:ascii="宋体" w:hAnsi="宋体" w:cs="宋体"/>
                <w:color w:val="auto"/>
                <w:kern w:val="0"/>
                <w:sz w:val="22"/>
                <w:szCs w:val="22"/>
                <w:highlight w:val="none"/>
              </w:rPr>
              <w:t>是否核心产品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szCs w:val="22"/>
                <w:highlight w:val="none"/>
              </w:rPr>
              <w:t>包13</w:t>
            </w: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夏春秋季防护头盔</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150</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18150.000 </w:t>
            </w:r>
          </w:p>
        </w:tc>
        <w:tc>
          <w:tcPr>
            <w:tcW w:w="1383" w:type="dxa"/>
            <w:vMerge w:val="restart"/>
            <w:shd w:val="clear" w:color="auto" w:fill="FEFEFE"/>
            <w:tcMar>
              <w:top w:w="15" w:type="dxa"/>
              <w:left w:w="15" w:type="dxa"/>
              <w:right w:w="15" w:type="dxa"/>
            </w:tcMar>
            <w:vAlign w:val="center"/>
          </w:tcPr>
          <w:p>
            <w:pPr>
              <w:widowControl/>
              <w:jc w:val="center"/>
              <w:textAlignment w:val="center"/>
              <w:rPr>
                <w:rFonts w:hint="default" w:ascii="Arial" w:hAnsi="Arial" w:eastAsia="宋体" w:cs="Arial"/>
                <w:color w:val="auto"/>
                <w:sz w:val="18"/>
                <w:szCs w:val="18"/>
                <w:highlight w:val="none"/>
                <w:lang w:val="en-US" w:eastAsia="zh-CN"/>
              </w:rPr>
            </w:pPr>
            <w:r>
              <w:rPr>
                <w:rFonts w:ascii="Arial" w:hAnsi="Arial" w:cs="Arial"/>
                <w:color w:val="auto"/>
                <w:kern w:val="0"/>
                <w:sz w:val="18"/>
                <w:szCs w:val="18"/>
                <w:highlight w:val="none"/>
              </w:rPr>
              <w:t>1869337</w:t>
            </w:r>
            <w:r>
              <w:rPr>
                <w:rFonts w:hint="eastAsia" w:ascii="Arial" w:hAnsi="Arial" w:cs="Arial"/>
                <w:color w:val="auto"/>
                <w:kern w:val="0"/>
                <w:sz w:val="18"/>
                <w:szCs w:val="18"/>
                <w:highlight w:val="none"/>
                <w:lang w:val="en-US" w:eastAsia="zh-CN"/>
              </w:rPr>
              <w:t>.00</w:t>
            </w: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18150.000 </w:t>
            </w:r>
          </w:p>
        </w:tc>
        <w:tc>
          <w:tcPr>
            <w:tcW w:w="1517" w:type="dxa"/>
            <w:vMerge w:val="restart"/>
            <w:shd w:val="clear" w:color="auto" w:fill="FEFEFE"/>
            <w:tcMar>
              <w:top w:w="15" w:type="dxa"/>
              <w:left w:w="15" w:type="dxa"/>
              <w:right w:w="15" w:type="dxa"/>
            </w:tcMar>
            <w:vAlign w:val="center"/>
          </w:tcPr>
          <w:p>
            <w:pPr>
              <w:widowControl/>
              <w:jc w:val="center"/>
              <w:textAlignment w:val="center"/>
              <w:rPr>
                <w:rFonts w:ascii="Arial" w:hAnsi="Arial" w:cs="Arial"/>
                <w:color w:val="auto"/>
                <w:sz w:val="18"/>
                <w:szCs w:val="18"/>
                <w:highlight w:val="none"/>
              </w:rPr>
            </w:pPr>
            <w:r>
              <w:rPr>
                <w:rFonts w:hint="eastAsia" w:ascii="Arial" w:hAnsi="Arial" w:cs="Arial"/>
                <w:color w:val="auto"/>
                <w:kern w:val="0"/>
                <w:sz w:val="18"/>
                <w:szCs w:val="18"/>
                <w:highlight w:val="none"/>
                <w:lang w:eastAsia="zh-CN"/>
              </w:rPr>
              <w:t>1869337.00</w:t>
            </w:r>
            <w:r>
              <w:rPr>
                <w:rFonts w:ascii="Arial" w:hAnsi="Arial" w:cs="Arial"/>
                <w:color w:val="auto"/>
                <w:kern w:val="0"/>
                <w:sz w:val="18"/>
                <w:szCs w:val="18"/>
                <w:highlight w:val="none"/>
              </w:rPr>
              <w:t xml:space="preserve"> </w:t>
            </w: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冬季防护头盔</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200</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42000.000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42000.000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交(巡)警工作包</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1225</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86975.000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86975.000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督察警工作包</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22</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7568.000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7568.000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督察防护头盔</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2</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216.000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216.000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防护面具</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114</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7410.000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7410.000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多功能防毒面具包</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122</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22204.000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22204.000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战训腰带</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133</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14497.000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14497.000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大腿枪套组合</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77</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27951.000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27951.000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全指手套</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161</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33649.000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33649.000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半指手套</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152</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23256.000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23256.000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战训多功能包</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177</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70800.000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70800.000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护肘</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79</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9796.000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9796.000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护膝</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85</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11900.000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11900.000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527" w:type="dxa"/>
            <w:vMerge w:val="continue"/>
            <w:shd w:val="clear" w:color="auto" w:fill="auto"/>
            <w:tcMar>
              <w:top w:w="15" w:type="dxa"/>
              <w:left w:w="15" w:type="dxa"/>
              <w:right w:w="15" w:type="dxa"/>
            </w:tcMar>
            <w:vAlign w:val="center"/>
          </w:tcPr>
          <w:p>
            <w:pPr>
              <w:jc w:val="center"/>
              <w:rPr>
                <w:rFonts w:ascii="宋体" w:hAnsi="宋体" w:cs="宋体"/>
                <w:color w:val="auto"/>
                <w:sz w:val="22"/>
                <w:highlight w:val="none"/>
              </w:rPr>
            </w:pPr>
          </w:p>
        </w:tc>
        <w:tc>
          <w:tcPr>
            <w:tcW w:w="1621" w:type="dxa"/>
            <w:shd w:val="clear" w:color="auto" w:fill="FEFEFE"/>
            <w:tcMar>
              <w:top w:w="15" w:type="dxa"/>
              <w:left w:w="15" w:type="dxa"/>
              <w:right w:w="15" w:type="dxa"/>
            </w:tcMar>
            <w:vAlign w:val="center"/>
          </w:tcPr>
          <w:p>
            <w:pPr>
              <w:widowControl/>
              <w:jc w:val="left"/>
              <w:textAlignment w:val="center"/>
              <w:rPr>
                <w:rFonts w:ascii="Arial" w:hAnsi="Arial" w:cs="Arial"/>
                <w:color w:val="auto"/>
                <w:sz w:val="18"/>
                <w:szCs w:val="18"/>
                <w:highlight w:val="none"/>
              </w:rPr>
            </w:pPr>
            <w:r>
              <w:rPr>
                <w:rFonts w:ascii="Arial" w:hAnsi="Arial" w:cs="Arial"/>
                <w:color w:val="auto"/>
                <w:kern w:val="0"/>
                <w:sz w:val="18"/>
                <w:szCs w:val="18"/>
                <w:highlight w:val="none"/>
              </w:rPr>
              <w:t>反光背心</w:t>
            </w:r>
          </w:p>
        </w:tc>
        <w:tc>
          <w:tcPr>
            <w:tcW w:w="669" w:type="dxa"/>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832"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11059</w:t>
            </w:r>
          </w:p>
        </w:tc>
        <w:tc>
          <w:tcPr>
            <w:tcW w:w="1338"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1492965.000 </w:t>
            </w:r>
          </w:p>
        </w:tc>
        <w:tc>
          <w:tcPr>
            <w:tcW w:w="1383"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1294" w:type="dxa"/>
            <w:shd w:val="clear" w:color="auto" w:fill="FEFEFE"/>
            <w:tcMar>
              <w:top w:w="15" w:type="dxa"/>
              <w:left w:w="15" w:type="dxa"/>
              <w:right w:w="15" w:type="dxa"/>
            </w:tcMar>
            <w:vAlign w:val="center"/>
          </w:tcPr>
          <w:p>
            <w:pPr>
              <w:widowControl/>
              <w:jc w:val="right"/>
              <w:textAlignment w:val="center"/>
              <w:rPr>
                <w:rFonts w:ascii="Arial" w:hAnsi="Arial" w:cs="Arial"/>
                <w:color w:val="auto"/>
                <w:sz w:val="18"/>
                <w:szCs w:val="18"/>
                <w:highlight w:val="none"/>
              </w:rPr>
            </w:pPr>
            <w:r>
              <w:rPr>
                <w:rFonts w:ascii="Arial" w:hAnsi="Arial" w:cs="Arial"/>
                <w:color w:val="auto"/>
                <w:kern w:val="0"/>
                <w:sz w:val="18"/>
                <w:szCs w:val="18"/>
                <w:highlight w:val="none"/>
              </w:rPr>
              <w:t xml:space="preserve">1492965.000 </w:t>
            </w:r>
          </w:p>
        </w:tc>
        <w:tc>
          <w:tcPr>
            <w:tcW w:w="1517" w:type="dxa"/>
            <w:vMerge w:val="continue"/>
            <w:shd w:val="clear" w:color="auto" w:fill="FEFEFE"/>
            <w:tcMar>
              <w:top w:w="15" w:type="dxa"/>
              <w:left w:w="15" w:type="dxa"/>
              <w:right w:w="15" w:type="dxa"/>
            </w:tcMar>
            <w:vAlign w:val="center"/>
          </w:tcPr>
          <w:p>
            <w:pPr>
              <w:jc w:val="center"/>
              <w:rPr>
                <w:rFonts w:ascii="Arial" w:hAnsi="Arial" w:cs="Arial"/>
                <w:color w:val="auto"/>
                <w:sz w:val="18"/>
                <w:szCs w:val="18"/>
                <w:highlight w:val="none"/>
              </w:rPr>
            </w:pPr>
          </w:p>
        </w:tc>
        <w:tc>
          <w:tcPr>
            <w:tcW w:w="791" w:type="dxa"/>
            <w:tcMar>
              <w:top w:w="15" w:type="dxa"/>
              <w:left w:w="15" w:type="dxa"/>
              <w:right w:w="15" w:type="dxa"/>
            </w:tcMar>
            <w:vAlign w:val="center"/>
          </w:tcPr>
          <w:p>
            <w:pPr>
              <w:jc w:val="center"/>
              <w:rPr>
                <w:rFonts w:ascii="宋体" w:hAnsi="宋体" w:cs="宋体"/>
                <w:color w:val="auto"/>
                <w:sz w:val="22"/>
                <w:highlight w:val="none"/>
              </w:rPr>
            </w:pPr>
            <w:r>
              <w:rPr>
                <w:rFonts w:hint="eastAsia" w:ascii="宋体" w:hAnsi="宋体" w:cs="宋体"/>
                <w:color w:val="auto"/>
                <w:sz w:val="22"/>
                <w:szCs w:val="22"/>
                <w:highlight w:val="none"/>
              </w:rPr>
              <w:t>是</w:t>
            </w:r>
          </w:p>
        </w:tc>
      </w:tr>
    </w:tbl>
    <w:p>
      <w:pPr>
        <w:spacing w:line="360" w:lineRule="auto"/>
        <w:rPr>
          <w:rFonts w:ascii="宋体" w:hAnsi="宋体" w:cs="仿宋"/>
          <w:b/>
          <w:bCs/>
          <w:color w:val="auto"/>
          <w:highlight w:val="none"/>
        </w:rPr>
      </w:pPr>
      <w:r>
        <w:rPr>
          <w:rFonts w:hint="eastAsia" w:ascii="宋体" w:hAnsi="宋体" w:cs="仿宋"/>
          <w:b/>
          <w:bCs/>
          <w:color w:val="auto"/>
          <w:highlight w:val="none"/>
        </w:rPr>
        <w:t>注：采购预算和最高限价</w:t>
      </w:r>
      <w:r>
        <w:rPr>
          <w:rFonts w:hint="eastAsia" w:ascii="宋体" w:hAnsi="宋体" w:cs="仿宋"/>
          <w:b/>
          <w:bCs/>
          <w:color w:val="auto"/>
          <w:highlight w:val="none"/>
          <w:lang w:eastAsia="zh-CN"/>
        </w:rPr>
        <w:t>：</w:t>
      </w:r>
      <w:r>
        <w:rPr>
          <w:rFonts w:hint="eastAsia" w:ascii="宋体" w:hAnsi="宋体" w:cs="仿宋"/>
          <w:b/>
          <w:bCs/>
          <w:color w:val="auto"/>
          <w:highlight w:val="none"/>
        </w:rPr>
        <w:t>包13为成品价。</w:t>
      </w:r>
    </w:p>
    <w:p>
      <w:pPr>
        <w:spacing w:line="360" w:lineRule="auto"/>
        <w:ind w:firstLine="411" w:firstLineChars="196"/>
        <w:rPr>
          <w:rFonts w:hint="eastAsia" w:ascii="宋体" w:hAnsi="宋体" w:cs="宋体"/>
          <w:bCs/>
          <w:color w:val="auto"/>
          <w:kern w:val="0"/>
          <w:highlight w:val="none"/>
        </w:rPr>
      </w:pPr>
    </w:p>
    <w:p>
      <w:pPr>
        <w:spacing w:line="360" w:lineRule="auto"/>
        <w:ind w:firstLine="411" w:firstLineChars="196"/>
        <w:rPr>
          <w:rFonts w:ascii="宋体" w:hAnsi="宋体" w:cs="宋体"/>
          <w:bCs/>
          <w:color w:val="auto"/>
          <w:kern w:val="0"/>
          <w:highlight w:val="none"/>
        </w:rPr>
      </w:pPr>
      <w:r>
        <w:rPr>
          <w:rFonts w:hint="eastAsia" w:ascii="宋体" w:hAnsi="宋体" w:cs="宋体"/>
          <w:bCs/>
          <w:color w:val="auto"/>
          <w:kern w:val="0"/>
          <w:highlight w:val="none"/>
        </w:rPr>
        <w:t>（3）</w:t>
      </w:r>
      <w:r>
        <w:rPr>
          <w:rFonts w:ascii="宋体" w:hAnsi="宋体" w:cs="宋体"/>
          <w:bCs/>
          <w:color w:val="auto"/>
          <w:kern w:val="0"/>
          <w:highlight w:val="none"/>
        </w:rPr>
        <w:t>交货期：合同签订后30个工作日内完成生产任务后甲方组织抽检，公安部检测中心检测合格后5个工作日内完成交货</w:t>
      </w:r>
      <w:r>
        <w:rPr>
          <w:rFonts w:hint="eastAsia" w:ascii="宋体" w:hAnsi="宋体" w:cs="宋体"/>
          <w:bCs/>
          <w:color w:val="auto"/>
          <w:kern w:val="0"/>
          <w:highlight w:val="none"/>
        </w:rPr>
        <w:t>。</w:t>
      </w:r>
    </w:p>
    <w:p>
      <w:pPr>
        <w:pStyle w:val="2"/>
        <w:spacing w:line="360" w:lineRule="auto"/>
        <w:ind w:firstLine="420" w:firstLineChars="200"/>
        <w:rPr>
          <w:rFonts w:ascii="宋体" w:hAnsi="宋体" w:cs="宋体"/>
          <w:b/>
          <w:color w:val="auto"/>
          <w:kern w:val="0"/>
          <w:highlight w:val="none"/>
        </w:rPr>
      </w:pPr>
      <w:r>
        <w:rPr>
          <w:rFonts w:hint="eastAsia" w:ascii="宋体" w:hAnsi="宋体" w:cs="宋体"/>
          <w:bCs/>
          <w:color w:val="auto"/>
          <w:kern w:val="0"/>
          <w:highlight w:val="none"/>
        </w:rPr>
        <w:t>（4）</w:t>
      </w:r>
      <w:r>
        <w:rPr>
          <w:rFonts w:ascii="宋体" w:hAnsi="宋体" w:cs="宋体"/>
          <w:bCs/>
          <w:color w:val="auto"/>
          <w:kern w:val="0"/>
          <w:highlight w:val="none"/>
        </w:rPr>
        <w:t>交货地点</w:t>
      </w:r>
      <w:r>
        <w:rPr>
          <w:rFonts w:hint="eastAsia" w:ascii="宋体" w:hAnsi="宋体" w:cs="宋体"/>
          <w:bCs/>
          <w:color w:val="auto"/>
          <w:kern w:val="0"/>
          <w:highlight w:val="none"/>
        </w:rPr>
        <w:t>：</w:t>
      </w:r>
      <w:r>
        <w:rPr>
          <w:rFonts w:hint="eastAsia" w:ascii="宋体" w:hAnsi="宋体" w:cs="宋体"/>
          <w:b/>
          <w:color w:val="auto"/>
          <w:highlight w:val="none"/>
        </w:rPr>
        <w:t>直接物流或快递至市（县、区）公安局机关、支队、大队、派出所等基层单位，所产生费用由中标企业负担。</w:t>
      </w:r>
    </w:p>
    <w:p>
      <w:pPr>
        <w:spacing w:line="360" w:lineRule="auto"/>
        <w:ind w:firstLine="411" w:firstLineChars="196"/>
        <w:rPr>
          <w:rFonts w:ascii="宋体" w:hAnsi="宋体" w:cs="宋体"/>
          <w:bCs/>
          <w:color w:val="auto"/>
          <w:kern w:val="0"/>
          <w:highlight w:val="none"/>
        </w:rPr>
      </w:pPr>
      <w:r>
        <w:rPr>
          <w:rFonts w:hint="eastAsia" w:ascii="宋体" w:hAnsi="宋体" w:cs="宋体"/>
          <w:color w:val="auto"/>
          <w:highlight w:val="none"/>
        </w:rPr>
        <w:t>6、合同履行期限：</w:t>
      </w:r>
      <w:r>
        <w:rPr>
          <w:rFonts w:ascii="宋体" w:hAnsi="宋体" w:cs="宋体"/>
          <w:bCs/>
          <w:color w:val="auto"/>
          <w:kern w:val="0"/>
          <w:highlight w:val="none"/>
        </w:rPr>
        <w:t>合同签订后30个工作日内完成生产任务后甲方组织抽检，公安部检测中心检测合格后5个工作日内完成交货</w:t>
      </w:r>
      <w:r>
        <w:rPr>
          <w:rFonts w:hint="eastAsia" w:ascii="宋体" w:hAnsi="宋体" w:cs="宋体"/>
          <w:bCs/>
          <w:color w:val="auto"/>
          <w:kern w:val="0"/>
          <w:highlight w:val="none"/>
        </w:rPr>
        <w:t>。</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7、本项目是否接受联合体投标：否</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8、是否接受进口产品：否</w:t>
      </w:r>
    </w:p>
    <w:p>
      <w:pPr>
        <w:pStyle w:val="6"/>
        <w:widowControl/>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二、申请人资格要求：</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2、落实政府采购政策满足的资格要求：无。</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3、本项目的特定资格要求</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注册于中华人民共和国境内的生产厂家且符合以下要求：</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（1）具有独立承担民事责任的能力；</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（2）资质条件：</w:t>
      </w:r>
    </w:p>
    <w:p>
      <w:pPr>
        <w:spacing w:line="360" w:lineRule="auto"/>
        <w:ind w:firstLine="422" w:firstLineChars="200"/>
        <w:rPr>
          <w:rFonts w:ascii="宋体" w:hAnsi="宋体" w:cs="宋体"/>
          <w:b/>
          <w:bCs/>
          <w:iCs/>
          <w:color w:val="auto"/>
          <w:highlight w:val="none"/>
        </w:rPr>
      </w:pPr>
      <w:r>
        <w:rPr>
          <w:rFonts w:hint="eastAsia" w:ascii="宋体" w:hAnsi="宋体" w:cs="宋体"/>
          <w:b/>
          <w:bCs/>
          <w:color w:val="auto"/>
          <w:highlight w:val="none"/>
        </w:rPr>
        <w:t>按照公安部要求，目录内产品投标人须为公安部《人民警察服装生产企业目录2015版》及后续入围企业中具有相关品种生产资格的企业。</w:t>
      </w:r>
      <w:r>
        <w:rPr>
          <w:rFonts w:hint="eastAsia" w:ascii="宋体" w:hAnsi="宋体" w:cs="宋体"/>
          <w:b/>
          <w:bCs/>
          <w:iCs/>
          <w:color w:val="auto"/>
          <w:highlight w:val="none"/>
        </w:rPr>
        <w:t>其中：</w:t>
      </w:r>
    </w:p>
    <w:p>
      <w:pPr>
        <w:spacing w:line="360" w:lineRule="auto"/>
        <w:ind w:firstLine="422" w:firstLineChars="200"/>
        <w:rPr>
          <w:rFonts w:hint="eastAsia" w:ascii="宋体" w:hAnsi="宋体" w:eastAsia="宋体" w:cs="宋体"/>
          <w:b/>
          <w:bCs/>
          <w:iCs/>
          <w:color w:val="auto"/>
          <w:highlight w:val="none"/>
          <w:lang w:eastAsia="zh-CN"/>
        </w:rPr>
      </w:pPr>
      <w:r>
        <w:rPr>
          <w:rFonts w:hint="eastAsia" w:ascii="宋体" w:hAnsi="宋体" w:cs="宋体"/>
          <w:b/>
          <w:bCs/>
          <w:iCs/>
          <w:color w:val="auto"/>
          <w:highlight w:val="none"/>
        </w:rPr>
        <w:t>包13</w:t>
      </w:r>
      <w:r>
        <w:rPr>
          <w:rFonts w:hint="eastAsia" w:ascii="宋体" w:hAnsi="宋体" w:cs="宋体"/>
          <w:b/>
          <w:bCs/>
          <w:color w:val="auto"/>
          <w:highlight w:val="none"/>
        </w:rPr>
        <w:t>要求</w:t>
      </w:r>
      <w:r>
        <w:rPr>
          <w:rFonts w:hint="eastAsia" w:ascii="宋体" w:hAnsi="宋体" w:cs="宋体"/>
          <w:b/>
          <w:bCs/>
          <w:iCs/>
          <w:color w:val="auto"/>
          <w:highlight w:val="none"/>
        </w:rPr>
        <w:t>投标人</w:t>
      </w:r>
      <w:r>
        <w:rPr>
          <w:rFonts w:hint="eastAsia" w:ascii="宋体" w:hAnsi="宋体" w:cs="宋体"/>
          <w:b/>
          <w:bCs/>
          <w:color w:val="auto"/>
          <w:highlight w:val="none"/>
        </w:rPr>
        <w:t>至少具备所投包内两个（含）以上品种资质</w:t>
      </w:r>
      <w:r>
        <w:rPr>
          <w:rFonts w:hint="eastAsia" w:ascii="宋体" w:hAnsi="宋体" w:cs="宋体"/>
          <w:b/>
          <w:bCs/>
          <w:color w:val="auto"/>
          <w:highlight w:val="none"/>
          <w:lang w:eastAsia="zh-CN"/>
        </w:rPr>
        <w:t>。</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（3）具有良好的商业信誉和健全的财务会计管理制度（提供投标人</w:t>
      </w:r>
      <w:r>
        <w:rPr>
          <w:rFonts w:hint="eastAsia" w:ascii="宋体" w:hAnsi="宋体" w:cs="宋体"/>
          <w:color w:val="auto"/>
          <w:highlight w:val="none"/>
          <w:lang w:eastAsia="zh-CN"/>
        </w:rPr>
        <w:t>2020</w:t>
      </w:r>
      <w:r>
        <w:rPr>
          <w:rFonts w:hint="eastAsia" w:ascii="宋体" w:hAnsi="宋体" w:cs="宋体"/>
          <w:color w:val="auto"/>
          <w:highlight w:val="none"/>
        </w:rPr>
        <w:t>年度财务审计报告，要求注册会计师签字并加盖会计师印章；如截止到开标时间投标人成立时间不足要求时限的，须提供2020年6月1日以来其基本开户银行出具的资信证明）；</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（4）具有履行合同所必须的设备和专业技术能力；</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5）有依法缴纳税收和社会保障资金的良好记录[投标人提供2020年1月1日以来任意6个月依法缴纳税收的证明材料（投标人成立时间不足要求时限的，提供依法缴纳税收的证明材料即可）、2020年1月1日以来任意6个月依法缴纳社会保障资金的证明材料（投标人成立时间不足要求时限的，提供依法缴纳社会保障资金的证明材料即可）]；</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（6）参加政府采购活动前三年内，在经营活动中没有重大违法记录。在“信用中国”网站（www.creditchina.gov.cn）未被列入失信被执行人、重大税收违法案件当事人名单；在 “中国政府采购网” （www.ccgp.gov.cn）未被列入政府采购严重违法失信行为记录名单；</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（7）与采购人、采购人就本次采购的项目委托的咨询机构、集中采购机构、以及上述机构的附属机构没有行政或经济关联。</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（8）按招标文件要求提交投标承诺函。</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（9）</w:t>
      </w:r>
      <w:r>
        <w:rPr>
          <w:rFonts w:ascii="宋体" w:hAnsi="宋体" w:cs="宋体"/>
          <w:color w:val="auto"/>
          <w:highlight w:val="none"/>
        </w:rPr>
        <w:t>本项目不接受联合体投标。</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（10）单位负责人为同一人或者存在直接控股、管理关系的不同投标人，不得参加同一合同项下的政府采购活动。</w:t>
      </w:r>
    </w:p>
    <w:p>
      <w:pPr>
        <w:pStyle w:val="6"/>
        <w:widowControl/>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三、获取招标文件</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1、时间：</w:t>
      </w:r>
      <w:r>
        <w:rPr>
          <w:rFonts w:hint="eastAsia" w:ascii="宋体" w:hAnsi="宋体" w:cs="宋体"/>
          <w:b/>
          <w:iCs/>
          <w:color w:val="auto"/>
          <w:highlight w:val="none"/>
        </w:rPr>
        <w:t>2021年</w:t>
      </w:r>
      <w:r>
        <w:rPr>
          <w:rFonts w:hint="eastAsia" w:ascii="宋体" w:hAnsi="宋体" w:cs="宋体"/>
          <w:b/>
          <w:iCs/>
          <w:color w:val="auto"/>
          <w:highlight w:val="none"/>
          <w:lang w:val="en-US" w:eastAsia="zh-CN"/>
        </w:rPr>
        <w:t>7</w:t>
      </w:r>
      <w:r>
        <w:rPr>
          <w:rFonts w:hint="eastAsia" w:ascii="宋体" w:hAnsi="宋体" w:cs="宋体"/>
          <w:b/>
          <w:iCs/>
          <w:color w:val="auto"/>
          <w:highlight w:val="none"/>
        </w:rPr>
        <w:t>月</w:t>
      </w:r>
      <w:r>
        <w:rPr>
          <w:rFonts w:hint="eastAsia" w:ascii="宋体" w:hAnsi="宋体" w:cs="宋体"/>
          <w:b/>
          <w:iCs/>
          <w:color w:val="auto"/>
          <w:highlight w:val="none"/>
          <w:lang w:val="en-US" w:eastAsia="zh-CN"/>
        </w:rPr>
        <w:t>5</w:t>
      </w:r>
      <w:r>
        <w:rPr>
          <w:rFonts w:hint="eastAsia" w:ascii="宋体" w:hAnsi="宋体" w:cs="宋体"/>
          <w:b/>
          <w:iCs/>
          <w:color w:val="auto"/>
          <w:highlight w:val="none"/>
        </w:rPr>
        <w:t>日至</w:t>
      </w:r>
      <w:r>
        <w:rPr>
          <w:rFonts w:hint="eastAsia" w:ascii="宋体" w:hAnsi="宋体" w:cs="宋体"/>
          <w:b/>
          <w:iCs/>
          <w:color w:val="auto"/>
          <w:highlight w:val="none"/>
          <w:lang w:eastAsia="zh-CN"/>
        </w:rPr>
        <w:t>2021年7月23日</w:t>
      </w:r>
      <w:r>
        <w:rPr>
          <w:rFonts w:hint="eastAsia" w:ascii="宋体" w:hAnsi="宋体" w:cs="宋体"/>
          <w:color w:val="auto"/>
          <w:highlight w:val="none"/>
        </w:rPr>
        <w:t>，每天上午00:00至12:00，下午12:00至23:59（北京时间，法定节假日除外。）</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2、地点：使用CA数字证书登录河南省公共资源交易中心网站会员专区并按网上提示下载投标项目电子招标文件及资料。</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3、方式：使用CA数字证书登录河南省公共资源交易中心网站会员专区并按网上提示下载投标项目电子招标文件及资料。投标人未按规定在网上下载招标文件的，其投标将被拒绝。</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4、售价：0元</w:t>
      </w:r>
    </w:p>
    <w:p>
      <w:pPr>
        <w:pStyle w:val="6"/>
        <w:widowControl/>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四、投标截止时间及地点</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1、时间：</w:t>
      </w:r>
      <w:r>
        <w:rPr>
          <w:rFonts w:hint="eastAsia" w:ascii="宋体" w:hAnsi="宋体" w:cs="宋体"/>
          <w:b/>
          <w:iCs/>
          <w:color w:val="auto"/>
          <w:highlight w:val="none"/>
        </w:rPr>
        <w:t>2021年</w:t>
      </w:r>
      <w:r>
        <w:rPr>
          <w:rFonts w:hint="eastAsia" w:ascii="宋体" w:hAnsi="宋体" w:cs="宋体"/>
          <w:b/>
          <w:iCs/>
          <w:color w:val="auto"/>
          <w:highlight w:val="none"/>
          <w:lang w:val="en-US" w:eastAsia="zh-CN"/>
        </w:rPr>
        <w:t>7</w:t>
      </w:r>
      <w:r>
        <w:rPr>
          <w:rFonts w:hint="eastAsia" w:ascii="宋体" w:hAnsi="宋体" w:cs="宋体"/>
          <w:b/>
          <w:iCs/>
          <w:color w:val="auto"/>
          <w:highlight w:val="none"/>
        </w:rPr>
        <w:t>月</w:t>
      </w:r>
      <w:r>
        <w:rPr>
          <w:rFonts w:hint="eastAsia" w:ascii="宋体" w:hAnsi="宋体" w:cs="宋体"/>
          <w:b/>
          <w:iCs/>
          <w:color w:val="auto"/>
          <w:highlight w:val="none"/>
          <w:lang w:val="en-US" w:eastAsia="zh-CN"/>
        </w:rPr>
        <w:t>30</w:t>
      </w:r>
      <w:r>
        <w:rPr>
          <w:rFonts w:hint="eastAsia" w:ascii="宋体" w:hAnsi="宋体" w:cs="宋体"/>
          <w:b/>
          <w:iCs/>
          <w:color w:val="auto"/>
          <w:highlight w:val="none"/>
        </w:rPr>
        <w:t>日9时00分</w:t>
      </w:r>
      <w:r>
        <w:rPr>
          <w:rFonts w:hint="eastAsia" w:ascii="宋体" w:hAnsi="宋体" w:cs="宋体"/>
          <w:color w:val="auto"/>
          <w:highlight w:val="none"/>
        </w:rPr>
        <w:t>（北京时间）</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2、地点：加密电子投标文件须在投标截止时间前通过“河南省公共资源交易中心（www.hnggzy.com）”电子交易平台加密上传。逾期上传的或者未上传指定地点的投标文件，采购人不予受理。</w:t>
      </w:r>
    </w:p>
    <w:p>
      <w:pPr>
        <w:pStyle w:val="6"/>
        <w:widowControl/>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五、开标时间及地点</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1、时间：</w:t>
      </w:r>
      <w:r>
        <w:rPr>
          <w:rFonts w:hint="eastAsia" w:ascii="宋体" w:hAnsi="宋体" w:cs="宋体"/>
          <w:b/>
          <w:iCs/>
          <w:color w:val="auto"/>
          <w:highlight w:val="none"/>
        </w:rPr>
        <w:t>2021年</w:t>
      </w:r>
      <w:r>
        <w:rPr>
          <w:rFonts w:hint="eastAsia" w:ascii="宋体" w:hAnsi="宋体" w:cs="宋体"/>
          <w:b/>
          <w:iCs/>
          <w:color w:val="auto"/>
          <w:highlight w:val="none"/>
          <w:lang w:val="en-US" w:eastAsia="zh-CN"/>
        </w:rPr>
        <w:t>7</w:t>
      </w:r>
      <w:r>
        <w:rPr>
          <w:rFonts w:hint="eastAsia" w:ascii="宋体" w:hAnsi="宋体" w:cs="宋体"/>
          <w:b/>
          <w:iCs/>
          <w:color w:val="auto"/>
          <w:highlight w:val="none"/>
        </w:rPr>
        <w:t>月</w:t>
      </w:r>
      <w:r>
        <w:rPr>
          <w:rFonts w:hint="eastAsia" w:ascii="宋体" w:hAnsi="宋体" w:cs="宋体"/>
          <w:b/>
          <w:iCs/>
          <w:color w:val="auto"/>
          <w:highlight w:val="none"/>
          <w:lang w:val="en-US" w:eastAsia="zh-CN"/>
        </w:rPr>
        <w:t>30</w:t>
      </w:r>
      <w:r>
        <w:rPr>
          <w:rFonts w:hint="eastAsia" w:ascii="宋体" w:hAnsi="宋体" w:cs="宋体"/>
          <w:b/>
          <w:iCs/>
          <w:color w:val="auto"/>
          <w:highlight w:val="none"/>
        </w:rPr>
        <w:t>日9时00分</w:t>
      </w:r>
      <w:r>
        <w:rPr>
          <w:rFonts w:hint="eastAsia" w:ascii="宋体" w:hAnsi="宋体" w:cs="宋体"/>
          <w:color w:val="auto"/>
          <w:highlight w:val="none"/>
        </w:rPr>
        <w:t>（北京时间）</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2、地点：</w:t>
      </w:r>
      <w:r>
        <w:rPr>
          <w:rFonts w:hint="eastAsia" w:ascii="宋体" w:hAnsi="宋体" w:cs="宋体"/>
          <w:b/>
          <w:bCs/>
          <w:color w:val="auto"/>
          <w:highlight w:val="none"/>
        </w:rPr>
        <w:t>河南省公共资源交易中心</w:t>
      </w:r>
      <w:bookmarkStart w:id="1" w:name="_GoBack"/>
      <w:bookmarkEnd w:id="1"/>
      <w:r>
        <w:rPr>
          <w:rFonts w:hint="eastAsia" w:ascii="宋体" w:hAnsi="宋体" w:cs="宋体"/>
          <w:b/>
          <w:bCs/>
        </w:rPr>
        <w:t>远(二)2</w:t>
      </w:r>
      <w:r>
        <w:rPr>
          <w:rFonts w:hint="eastAsia" w:ascii="宋体" w:hAnsi="宋体" w:cs="宋体"/>
          <w:b/>
          <w:bCs/>
          <w:lang w:val="en-US" w:eastAsia="zh-CN"/>
        </w:rPr>
        <w:t>开标室</w:t>
      </w:r>
      <w:r>
        <w:rPr>
          <w:rFonts w:hint="eastAsia" w:ascii="宋体" w:hAnsi="宋体" w:cs="宋体"/>
          <w:color w:val="auto"/>
          <w:highlight w:val="none"/>
        </w:rPr>
        <w:t>（</w:t>
      </w:r>
      <w:r>
        <w:rPr>
          <w:rFonts w:hint="eastAsia" w:ascii="宋体" w:hAnsi="宋体" w:cs="宋体"/>
          <w:color w:val="auto"/>
          <w:highlight w:val="none"/>
          <w:lang w:eastAsia="zh-CN"/>
        </w:rPr>
        <w:t>郑州市经二路12号，经二路与纬四路向南50米路西</w:t>
      </w:r>
      <w:r>
        <w:rPr>
          <w:rFonts w:hint="eastAsia" w:ascii="宋体" w:hAnsi="宋体" w:cs="宋体"/>
          <w:color w:val="auto"/>
          <w:highlight w:val="none"/>
        </w:rPr>
        <w:t>）。（1）开标方式：“远程不见面”开标方式，投标人无需到河南省公共资源交易中心现场参加开标会议。（2）远程开标大厅网址：</w:t>
      </w:r>
      <w:r>
        <w:rPr>
          <w:color w:val="auto"/>
          <w:highlight w:val="none"/>
        </w:rPr>
        <w:fldChar w:fldCharType="begin"/>
      </w:r>
      <w:r>
        <w:rPr>
          <w:color w:val="auto"/>
          <w:highlight w:val="none"/>
        </w:rPr>
        <w:instrText xml:space="preserve"> HYPERLINK "http://www.hnggzyjy.cn。（3）在招标文件确定的投标截止时间前，投标人登录远程开标大厅,在线准时参加开标活动并进行文件解密。未在规定时间内解密投标文件的投标人，视为撤销其投标文件。" </w:instrText>
      </w:r>
      <w:r>
        <w:rPr>
          <w:color w:val="auto"/>
          <w:highlight w:val="none"/>
        </w:rPr>
        <w:fldChar w:fldCharType="separate"/>
      </w:r>
      <w:r>
        <w:rPr>
          <w:rStyle w:val="5"/>
          <w:rFonts w:hint="eastAsia" w:ascii="宋体" w:hAnsi="宋体" w:cs="宋体"/>
          <w:color w:val="auto"/>
          <w:highlight w:val="none"/>
        </w:rPr>
        <w:t>www.hnggzyjy.cn。（3）在招标文件确定的投标截止时间前，投标人登录远程开标大厅,在线准时参加开标活动并进行文件解密。未在规定时间内解密投标文件的投标人，视为撤销其投标文件。</w:t>
      </w:r>
      <w:r>
        <w:rPr>
          <w:rStyle w:val="5"/>
          <w:rFonts w:hint="eastAsia" w:ascii="宋体" w:hAnsi="宋体" w:cs="宋体"/>
          <w:color w:val="auto"/>
          <w:highlight w:val="none"/>
        </w:rPr>
        <w:fldChar w:fldCharType="end"/>
      </w:r>
    </w:p>
    <w:p>
      <w:pPr>
        <w:pStyle w:val="6"/>
        <w:widowControl/>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六、发布公告的媒介及招标公告期限</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本次招标公告在《河南省政府采购网》、《河南省公共资源交易中心网》上发布。 招标公告期限为五个工作日</w:t>
      </w:r>
      <w:r>
        <w:rPr>
          <w:rFonts w:hint="eastAsia" w:ascii="宋体" w:hAnsi="宋体" w:cs="宋体"/>
          <w:b/>
          <w:iCs/>
          <w:color w:val="auto"/>
          <w:highlight w:val="none"/>
        </w:rPr>
        <w:t>2021年</w:t>
      </w:r>
      <w:r>
        <w:rPr>
          <w:rFonts w:hint="eastAsia" w:ascii="宋体" w:hAnsi="宋体" w:cs="宋体"/>
          <w:b/>
          <w:iCs/>
          <w:color w:val="auto"/>
          <w:highlight w:val="none"/>
          <w:lang w:val="en-US" w:eastAsia="zh-CN"/>
        </w:rPr>
        <w:t>7</w:t>
      </w:r>
      <w:r>
        <w:rPr>
          <w:rFonts w:hint="eastAsia" w:ascii="宋体" w:hAnsi="宋体" w:cs="宋体"/>
          <w:b/>
          <w:iCs/>
          <w:color w:val="auto"/>
          <w:highlight w:val="none"/>
        </w:rPr>
        <w:t>月</w:t>
      </w:r>
      <w:r>
        <w:rPr>
          <w:rFonts w:hint="eastAsia" w:ascii="宋体" w:hAnsi="宋体" w:cs="宋体"/>
          <w:b/>
          <w:iCs/>
          <w:color w:val="auto"/>
          <w:highlight w:val="none"/>
          <w:lang w:val="en-US" w:eastAsia="zh-CN"/>
        </w:rPr>
        <w:t>5</w:t>
      </w:r>
      <w:r>
        <w:rPr>
          <w:rFonts w:hint="eastAsia" w:ascii="宋体" w:hAnsi="宋体" w:cs="宋体"/>
          <w:b/>
          <w:iCs/>
          <w:color w:val="auto"/>
          <w:highlight w:val="none"/>
        </w:rPr>
        <w:t>日至</w:t>
      </w:r>
      <w:r>
        <w:rPr>
          <w:rFonts w:hint="eastAsia" w:ascii="宋体" w:hAnsi="宋体" w:cs="宋体"/>
          <w:b/>
          <w:iCs/>
          <w:color w:val="auto"/>
          <w:highlight w:val="none"/>
          <w:lang w:eastAsia="zh-CN"/>
        </w:rPr>
        <w:t>2021年7月23日</w:t>
      </w:r>
      <w:r>
        <w:rPr>
          <w:rFonts w:hint="eastAsia" w:ascii="宋体" w:hAnsi="宋体" w:cs="宋体"/>
          <w:color w:val="auto"/>
          <w:highlight w:val="none"/>
        </w:rPr>
        <w:t xml:space="preserve">。 </w:t>
      </w:r>
    </w:p>
    <w:p>
      <w:pPr>
        <w:pStyle w:val="6"/>
        <w:widowControl/>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七、其他补充事宜</w:t>
      </w:r>
    </w:p>
    <w:p>
      <w:pPr>
        <w:pStyle w:val="6"/>
        <w:widowControl/>
        <w:spacing w:line="360" w:lineRule="auto"/>
        <w:ind w:firstLineChars="200"/>
        <w:rPr>
          <w:rFonts w:hint="default" w:ascii="宋体" w:hAnsi="宋体" w:cs="宋体"/>
          <w:color w:val="auto"/>
          <w:highlight w:val="none"/>
          <w:lang w:val="en-US" w:eastAsia="zh-CN"/>
        </w:rPr>
      </w:pPr>
      <w:r>
        <w:rPr>
          <w:rFonts w:hint="eastAsia" w:ascii="宋体" w:hAnsi="宋体" w:cs="宋体"/>
          <w:color w:val="auto"/>
          <w:highlight w:val="none"/>
        </w:rPr>
        <w:t>1、河南省公共资源交易平台计划于2021年7月10日至7月16日进行搬迁和升级，搬迁期间，河南省公共资源交易平台暂停交易服务，</w:t>
      </w:r>
      <w:r>
        <w:rPr>
          <w:rFonts w:hint="eastAsia" w:ascii="宋体" w:hAnsi="宋体" w:cs="宋体"/>
          <w:color w:val="auto"/>
          <w:highlight w:val="none"/>
          <w:lang w:val="en-US" w:eastAsia="zh-CN"/>
        </w:rPr>
        <w:t>无法下载/上传招标文件。</w:t>
      </w:r>
    </w:p>
    <w:p>
      <w:pPr>
        <w:pStyle w:val="6"/>
        <w:widowControl/>
        <w:spacing w:line="360" w:lineRule="auto"/>
        <w:ind w:left="420" w:leftChars="200" w:firstLine="0"/>
        <w:rPr>
          <w:rFonts w:ascii="宋体" w:hAnsi="宋体" w:cs="宋体"/>
          <w:color w:val="auto"/>
          <w:highlight w:val="none"/>
        </w:rPr>
      </w:pPr>
      <w:r>
        <w:rPr>
          <w:rFonts w:hint="eastAsia" w:ascii="宋体" w:hAnsi="宋体" w:cs="宋体"/>
          <w:color w:val="auto"/>
          <w:highlight w:val="none"/>
        </w:rPr>
        <w:t>2、监督人员</w:t>
      </w:r>
      <w:r>
        <w:rPr>
          <w:rFonts w:hint="eastAsia" w:ascii="宋体" w:hAnsi="宋体" w:cs="宋体"/>
          <w:color w:val="auto"/>
          <w:highlight w:val="none"/>
        </w:rPr>
        <w:br w:type="textWrapping"/>
      </w:r>
      <w:r>
        <w:rPr>
          <w:rFonts w:hint="eastAsia" w:ascii="宋体" w:hAnsi="宋体" w:cs="宋体"/>
          <w:color w:val="auto"/>
          <w:highlight w:val="none"/>
        </w:rPr>
        <w:t>名称：河南省公安厅</w:t>
      </w:r>
      <w:r>
        <w:rPr>
          <w:rFonts w:hint="eastAsia" w:ascii="宋体" w:hAnsi="宋体" w:cs="宋体"/>
          <w:color w:val="auto"/>
          <w:highlight w:val="none"/>
        </w:rPr>
        <w:br w:type="textWrapping"/>
      </w:r>
      <w:r>
        <w:rPr>
          <w:rFonts w:hint="eastAsia" w:ascii="宋体" w:hAnsi="宋体" w:cs="宋体"/>
          <w:color w:val="auto"/>
          <w:highlight w:val="none"/>
        </w:rPr>
        <w:t>地址：郑州市金水区金水路9号</w:t>
      </w:r>
      <w:r>
        <w:rPr>
          <w:rFonts w:hint="eastAsia" w:ascii="宋体" w:hAnsi="宋体" w:cs="宋体"/>
          <w:color w:val="auto"/>
          <w:highlight w:val="none"/>
        </w:rPr>
        <w:br w:type="textWrapping"/>
      </w:r>
      <w:r>
        <w:rPr>
          <w:rFonts w:hint="eastAsia" w:ascii="宋体" w:hAnsi="宋体" w:cs="宋体"/>
          <w:color w:val="auto"/>
          <w:highlight w:val="none"/>
        </w:rPr>
        <w:t>联系人：胡先生</w:t>
      </w:r>
      <w:r>
        <w:rPr>
          <w:rFonts w:hint="eastAsia" w:ascii="宋体" w:hAnsi="宋体" w:cs="宋体"/>
          <w:color w:val="auto"/>
          <w:highlight w:val="none"/>
        </w:rPr>
        <w:br w:type="textWrapping"/>
      </w:r>
      <w:r>
        <w:rPr>
          <w:rFonts w:hint="eastAsia" w:ascii="宋体" w:hAnsi="宋体" w:cs="宋体"/>
          <w:color w:val="auto"/>
          <w:highlight w:val="none"/>
        </w:rPr>
        <w:t>联系方式：0371-65882220</w:t>
      </w:r>
    </w:p>
    <w:p>
      <w:pPr>
        <w:pStyle w:val="6"/>
        <w:widowControl/>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八、凡对本次招标提出询问，请按照以下方式联系</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1、采购人信息</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名称：河南省公安厅</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地址：郑州市金水区金水路9号</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联系人：李先生</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联系方式：0371-</w:t>
      </w:r>
      <w:r>
        <w:rPr>
          <w:rFonts w:ascii="宋体" w:hAnsi="宋体" w:cs="宋体"/>
          <w:color w:val="auto"/>
          <w:highlight w:val="none"/>
        </w:rPr>
        <w:t>658811</w:t>
      </w:r>
      <w:r>
        <w:rPr>
          <w:rFonts w:hint="eastAsia" w:ascii="宋体" w:hAnsi="宋体" w:cs="宋体"/>
          <w:color w:val="auto"/>
          <w:highlight w:val="none"/>
        </w:rPr>
        <w:t>36</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2、采购代理机构信息（如有）</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名称：河南省公共资源交易中心(河南省招标局)</w:t>
      </w:r>
    </w:p>
    <w:p>
      <w:pPr>
        <w:pStyle w:val="6"/>
        <w:widowControl/>
        <w:spacing w:line="360" w:lineRule="auto"/>
        <w:ind w:firstLineChars="200"/>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eastAsia="zh-CN"/>
        </w:rPr>
        <w:t>郑州市经二路12号</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联系人：武老师  鲁女士</w:t>
      </w:r>
    </w:p>
    <w:p>
      <w:pPr>
        <w:pStyle w:val="6"/>
        <w:widowControl/>
        <w:spacing w:line="360" w:lineRule="auto"/>
        <w:ind w:firstLineChars="200"/>
        <w:rPr>
          <w:rFonts w:hint="eastAsia" w:ascii="宋体" w:hAnsi="宋体" w:eastAsia="宋体" w:cs="宋体"/>
          <w:color w:val="auto"/>
          <w:highlight w:val="none"/>
          <w:lang w:eastAsia="zh-CN"/>
        </w:rPr>
      </w:pPr>
      <w:r>
        <w:rPr>
          <w:rFonts w:hint="eastAsia" w:ascii="宋体" w:hAnsi="宋体" w:cs="宋体"/>
          <w:color w:val="auto"/>
          <w:highlight w:val="none"/>
        </w:rPr>
        <w:t>联系方式：0371-</w:t>
      </w:r>
      <w:r>
        <w:rPr>
          <w:rFonts w:hint="eastAsia" w:ascii="宋体" w:hAnsi="宋体" w:cs="宋体"/>
          <w:color w:val="auto"/>
          <w:highlight w:val="none"/>
          <w:lang w:eastAsia="zh-CN"/>
        </w:rPr>
        <w:t>65915563</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3、项目联系方式</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项目联系人：李先生</w:t>
      </w:r>
    </w:p>
    <w:p>
      <w:pPr>
        <w:pStyle w:val="6"/>
        <w:widowControl/>
        <w:spacing w:line="360" w:lineRule="auto"/>
        <w:ind w:firstLineChars="200"/>
        <w:rPr>
          <w:rFonts w:ascii="宋体" w:hAnsi="宋体" w:cs="宋体"/>
          <w:color w:val="auto"/>
          <w:highlight w:val="none"/>
        </w:rPr>
      </w:pPr>
      <w:r>
        <w:rPr>
          <w:rFonts w:hint="eastAsia" w:ascii="宋体" w:hAnsi="宋体" w:cs="宋体"/>
          <w:color w:val="auto"/>
          <w:highlight w:val="none"/>
        </w:rPr>
        <w:t>联系方式：0371-</w:t>
      </w:r>
      <w:r>
        <w:rPr>
          <w:rFonts w:ascii="宋体" w:hAnsi="宋体" w:cs="宋体"/>
          <w:color w:val="auto"/>
          <w:highlight w:val="none"/>
        </w:rPr>
        <w:t>658811</w:t>
      </w:r>
      <w:r>
        <w:rPr>
          <w:rFonts w:hint="eastAsia" w:ascii="宋体" w:hAnsi="宋体" w:cs="宋体"/>
          <w:color w:val="auto"/>
          <w:highlight w:val="none"/>
        </w:rPr>
        <w:t>36</w:t>
      </w:r>
    </w:p>
    <w:p>
      <w:pPr>
        <w:pStyle w:val="6"/>
        <w:widowControl/>
        <w:spacing w:line="360" w:lineRule="auto"/>
        <w:ind w:firstLineChars="200"/>
        <w:rPr>
          <w:rFonts w:ascii="宋体" w:hAnsi="宋体" w:cs="宋体"/>
          <w:color w:val="auto"/>
          <w:highlight w:val="none"/>
        </w:rPr>
      </w:pPr>
    </w:p>
    <w:p>
      <w:pPr>
        <w:pStyle w:val="6"/>
        <w:widowControl/>
        <w:spacing w:line="360" w:lineRule="auto"/>
        <w:ind w:firstLine="0"/>
        <w:rPr>
          <w:rFonts w:ascii="宋体" w:hAnsi="宋体" w:cs="宋体"/>
          <w:color w:val="auto"/>
          <w:highlight w:val="none"/>
        </w:rPr>
      </w:pPr>
    </w:p>
    <w:bookmarkEnd w:id="0"/>
    <w:p>
      <w:pPr>
        <w:spacing w:line="360" w:lineRule="auto"/>
        <w:ind w:firstLine="435"/>
        <w:rPr>
          <w:rFonts w:ascii="宋体" w:hAnsi="宋体" w:cs="宋体"/>
          <w:color w:val="auto"/>
          <w:kern w:val="0"/>
          <w:highlight w:val="none"/>
        </w:rPr>
      </w:pPr>
      <w:r>
        <w:rPr>
          <w:rFonts w:hint="eastAsia" w:ascii="宋体" w:hAnsi="宋体" w:cs="宋体"/>
          <w:color w:val="auto"/>
          <w:kern w:val="0"/>
          <w:highlight w:val="none"/>
        </w:rPr>
        <w:t xml:space="preserve">                                             发布人：河南省公共资源交易中心</w:t>
      </w:r>
    </w:p>
    <w:p>
      <w:pPr>
        <w:spacing w:line="360" w:lineRule="auto"/>
        <w:ind w:firstLine="435"/>
        <w:rPr>
          <w:rFonts w:ascii="宋体" w:hAnsi="宋体" w:cs="宋体"/>
          <w:color w:val="auto"/>
          <w:kern w:val="0"/>
          <w:highlight w:val="none"/>
        </w:rPr>
      </w:pPr>
      <w:r>
        <w:rPr>
          <w:rFonts w:hint="eastAsia" w:ascii="宋体" w:hAnsi="宋体" w:cs="宋体"/>
          <w:color w:val="auto"/>
          <w:kern w:val="0"/>
          <w:highlight w:val="none"/>
        </w:rPr>
        <w:t xml:space="preserve">                                             发布时间：</w:t>
      </w:r>
      <w:r>
        <w:rPr>
          <w:rFonts w:hint="eastAsia" w:ascii="宋体" w:hAnsi="宋体" w:cs="宋体"/>
          <w:b/>
          <w:iCs/>
          <w:color w:val="auto"/>
          <w:highlight w:val="none"/>
        </w:rPr>
        <w:t>2021年</w:t>
      </w:r>
      <w:r>
        <w:rPr>
          <w:rFonts w:hint="eastAsia" w:ascii="宋体" w:hAnsi="宋体" w:cs="宋体"/>
          <w:b/>
          <w:iCs/>
          <w:color w:val="auto"/>
          <w:highlight w:val="none"/>
          <w:lang w:val="en-US" w:eastAsia="zh-CN"/>
        </w:rPr>
        <w:t>7</w:t>
      </w:r>
      <w:r>
        <w:rPr>
          <w:rFonts w:hint="eastAsia" w:ascii="宋体" w:hAnsi="宋体" w:cs="宋体"/>
          <w:b/>
          <w:iCs/>
          <w:color w:val="auto"/>
          <w:highlight w:val="none"/>
        </w:rPr>
        <w:t>月</w:t>
      </w:r>
      <w:r>
        <w:rPr>
          <w:rFonts w:hint="eastAsia" w:ascii="宋体" w:hAnsi="宋体" w:cs="宋体"/>
          <w:b/>
          <w:iCs/>
          <w:color w:val="auto"/>
          <w:highlight w:val="none"/>
          <w:lang w:val="en-US" w:eastAsia="zh-CN"/>
        </w:rPr>
        <w:t>5</w:t>
      </w:r>
      <w:r>
        <w:rPr>
          <w:rFonts w:hint="eastAsia" w:ascii="宋体" w:hAnsi="宋体" w:cs="宋体"/>
          <w:b/>
          <w:iCs/>
          <w:color w:val="auto"/>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C778E"/>
    <w:rsid w:val="494C5DF4"/>
    <w:rsid w:val="7D9B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heme="minorHAnsi" w:hAnsiTheme="minorHAnsi" w:cstheme="minorBidi"/>
    </w:rPr>
  </w:style>
  <w:style w:type="character" w:styleId="5">
    <w:name w:val="Hyperlink"/>
    <w:qFormat/>
    <w:uiPriority w:val="99"/>
    <w:rPr>
      <w:rFonts w:cs="Times New Roman"/>
      <w:color w:val="auto"/>
      <w:u w:val="none"/>
    </w:rPr>
  </w:style>
  <w:style w:type="paragraph" w:customStyle="1" w:styleId="6">
    <w:name w:val="shsj2em"/>
    <w:basedOn w:val="1"/>
    <w:qFormat/>
    <w:uiPriority w:val="0"/>
    <w:pPr>
      <w:ind w:firstLine="420"/>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2021-07-05T07:27:00Z</dcterms:created>
  <dc:creator>Administrator</dc:creator>
  <cp:lastModifiedBy>Administrator</cp:lastModifiedBy>
  <dcterms:modified xsi:type="dcterms:W3CDTF">2021-07-05T09:32:06Z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7D62125EA2D24C058BE7BEA100131628</vt:lpwstr>
  </property>
</Properties>
</file>