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宋体" w:hAnsi="宋体" w:eastAsia="宋体" w:cs="宋体"/>
          <w:sz w:val="22"/>
        </w:rPr>
      </w:pPr>
      <w:r>
        <w:rPr>
          <w:rFonts w:hint="eastAsia" w:ascii="宋体" w:hAnsi="宋体" w:eastAsia="宋体" w:cs="宋体"/>
          <w:sz w:val="22"/>
        </w:rPr>
        <w:t xml:space="preserve"> </w:t>
      </w:r>
    </w:p>
    <w:p>
      <w:pPr>
        <w:pStyle w:val="3"/>
        <w:ind w:firstLine="0" w:firstLineChars="0"/>
        <w:jc w:val="center"/>
        <w:rPr>
          <w:rFonts w:hint="eastAsia" w:ascii="宋体" w:hAnsi="宋体" w:eastAsia="宋体" w:cs="宋体"/>
          <w:b/>
          <w:sz w:val="44"/>
          <w:szCs w:val="16"/>
          <w:lang w:eastAsia="zh-CN"/>
        </w:rPr>
      </w:pPr>
      <w:r>
        <w:rPr>
          <w:rFonts w:hint="eastAsia" w:ascii="宋体" w:hAnsi="宋体" w:eastAsia="宋体" w:cs="宋体"/>
          <w:b/>
          <w:sz w:val="44"/>
          <w:szCs w:val="16"/>
          <w:lang w:eastAsia="zh-CN"/>
        </w:rPr>
        <w:t>河南省环境监测中心河南省典型城市大气臭氧来源识别及污染控制对策项目（二次）</w:t>
      </w:r>
    </w:p>
    <w:p>
      <w:pPr>
        <w:pStyle w:val="3"/>
        <w:ind w:firstLine="0" w:firstLineChars="0"/>
        <w:rPr>
          <w:rFonts w:ascii="宋体" w:hAnsi="宋体" w:eastAsia="宋体" w:cs="宋体"/>
          <w:b/>
          <w:sz w:val="44"/>
          <w:szCs w:val="16"/>
        </w:rPr>
      </w:pPr>
    </w:p>
    <w:p>
      <w:pPr>
        <w:pStyle w:val="3"/>
        <w:ind w:firstLine="0" w:firstLineChars="0"/>
        <w:rPr>
          <w:rFonts w:ascii="宋体" w:hAnsi="宋体" w:eastAsia="宋体" w:cs="宋体"/>
          <w:b/>
          <w:sz w:val="44"/>
          <w:szCs w:val="16"/>
        </w:rPr>
      </w:pPr>
    </w:p>
    <w:p>
      <w:pPr>
        <w:ind w:firstLine="883"/>
        <w:rPr>
          <w:rFonts w:ascii="宋体" w:hAnsi="宋体" w:cs="宋体"/>
          <w:b/>
          <w:sz w:val="44"/>
          <w:szCs w:val="16"/>
        </w:rPr>
      </w:pPr>
    </w:p>
    <w:p>
      <w:pPr>
        <w:pStyle w:val="2"/>
      </w:pPr>
    </w:p>
    <w:p>
      <w:pPr>
        <w:ind w:firstLine="0" w:firstLineChars="0"/>
        <w:jc w:val="center"/>
        <w:rPr>
          <w:rFonts w:ascii="宋体" w:hAnsi="宋体" w:cs="宋体"/>
          <w:b/>
          <w:sz w:val="96"/>
        </w:rPr>
      </w:pPr>
      <w:r>
        <w:rPr>
          <w:rFonts w:hint="eastAsia" w:ascii="宋体" w:hAnsi="宋体" w:cs="宋体"/>
          <w:b/>
          <w:sz w:val="96"/>
        </w:rPr>
        <w:t>招标文件</w:t>
      </w:r>
    </w:p>
    <w:p>
      <w:pPr>
        <w:ind w:firstLine="0" w:firstLineChars="0"/>
        <w:jc w:val="center"/>
        <w:rPr>
          <w:rFonts w:ascii="宋体" w:hAnsi="宋体" w:cs="宋体"/>
          <w:b/>
          <w:sz w:val="28"/>
        </w:rPr>
      </w:pPr>
      <w:r>
        <w:rPr>
          <w:rFonts w:hint="eastAsia" w:ascii="宋体" w:hAnsi="宋体" w:cs="宋体"/>
          <w:b/>
          <w:sz w:val="28"/>
        </w:rPr>
        <w:t>采购编号：</w:t>
      </w:r>
      <w:r>
        <w:rPr>
          <w:rFonts w:hint="eastAsia" w:ascii="宋体" w:hAnsi="宋体" w:cs="宋体"/>
          <w:b/>
          <w:sz w:val="28"/>
          <w:lang w:eastAsia="zh-CN"/>
        </w:rPr>
        <w:t>豫财招标采购</w:t>
      </w:r>
      <w:r>
        <w:rPr>
          <w:rFonts w:hint="eastAsia" w:ascii="宋体" w:hAnsi="宋体" w:cs="宋体"/>
          <w:b/>
          <w:sz w:val="28"/>
          <w:lang w:val="en-US" w:eastAsia="zh-CN"/>
        </w:rPr>
        <w:t>-2020-1557</w:t>
      </w:r>
    </w:p>
    <w:p>
      <w:pPr>
        <w:pStyle w:val="3"/>
        <w:ind w:firstLine="0" w:firstLineChars="0"/>
        <w:rPr>
          <w:rFonts w:ascii="宋体" w:hAnsi="宋体" w:eastAsia="宋体" w:cs="宋体"/>
          <w:b/>
          <w:sz w:val="28"/>
        </w:rPr>
      </w:pPr>
    </w:p>
    <w:p>
      <w:pPr>
        <w:pStyle w:val="3"/>
        <w:ind w:firstLine="0" w:firstLineChars="0"/>
        <w:rPr>
          <w:rFonts w:ascii="宋体" w:hAnsi="宋体" w:eastAsia="宋体" w:cs="宋体"/>
          <w:b/>
          <w:sz w:val="28"/>
        </w:rPr>
      </w:pPr>
    </w:p>
    <w:p>
      <w:pPr>
        <w:pStyle w:val="3"/>
        <w:ind w:firstLine="0" w:firstLineChars="0"/>
        <w:rPr>
          <w:rFonts w:ascii="宋体" w:hAnsi="宋体" w:eastAsia="宋体" w:cs="宋体"/>
          <w:b/>
          <w:sz w:val="28"/>
        </w:rPr>
      </w:pPr>
    </w:p>
    <w:p>
      <w:pPr>
        <w:pStyle w:val="3"/>
        <w:ind w:firstLine="0" w:firstLineChars="0"/>
        <w:rPr>
          <w:rFonts w:ascii="宋体" w:hAnsi="宋体" w:eastAsia="宋体" w:cs="宋体"/>
          <w:b/>
          <w:sz w:val="28"/>
        </w:rPr>
      </w:pPr>
    </w:p>
    <w:p>
      <w:pPr>
        <w:pStyle w:val="3"/>
        <w:ind w:firstLine="0" w:firstLineChars="0"/>
        <w:rPr>
          <w:rFonts w:ascii="宋体" w:hAnsi="宋体" w:eastAsia="宋体" w:cs="宋体"/>
          <w:b/>
          <w:sz w:val="28"/>
        </w:rPr>
      </w:pPr>
    </w:p>
    <w:p>
      <w:pPr>
        <w:pStyle w:val="3"/>
        <w:ind w:firstLine="0" w:firstLineChars="0"/>
        <w:rPr>
          <w:rFonts w:ascii="宋体" w:hAnsi="宋体" w:eastAsia="宋体" w:cs="宋体"/>
          <w:b/>
          <w:sz w:val="28"/>
        </w:rPr>
      </w:pPr>
    </w:p>
    <w:p>
      <w:pPr>
        <w:pStyle w:val="3"/>
        <w:ind w:firstLine="0" w:firstLineChars="0"/>
        <w:rPr>
          <w:rFonts w:ascii="宋体" w:hAnsi="宋体" w:eastAsia="宋体" w:cs="宋体"/>
          <w:b/>
          <w:sz w:val="35"/>
        </w:rPr>
      </w:pPr>
    </w:p>
    <w:p>
      <w:pPr>
        <w:ind w:firstLine="2249" w:firstLineChars="700"/>
        <w:jc w:val="both"/>
        <w:rPr>
          <w:rFonts w:ascii="宋体" w:hAnsi="宋体" w:cs="宋体"/>
          <w:b/>
          <w:color w:val="FF0000"/>
          <w:sz w:val="22"/>
        </w:rPr>
      </w:pPr>
      <w:r>
        <w:rPr>
          <w:rFonts w:hint="eastAsia" w:ascii="宋体" w:hAnsi="宋体" w:cs="宋体"/>
          <w:b/>
          <w:sz w:val="32"/>
        </w:rPr>
        <w:t>采</w:t>
      </w:r>
      <w:r>
        <w:rPr>
          <w:rFonts w:hint="eastAsia" w:ascii="宋体" w:hAnsi="宋体" w:cs="宋体"/>
          <w:b/>
          <w:sz w:val="32"/>
          <w:lang w:val="en-US"/>
        </w:rPr>
        <w:t xml:space="preserve"> </w:t>
      </w:r>
      <w:r>
        <w:rPr>
          <w:rFonts w:hint="eastAsia" w:ascii="宋体" w:hAnsi="宋体" w:cs="宋体"/>
          <w:b/>
          <w:sz w:val="32"/>
        </w:rPr>
        <w:t>购</w:t>
      </w:r>
      <w:r>
        <w:rPr>
          <w:rFonts w:hint="eastAsia" w:ascii="宋体" w:hAnsi="宋体" w:cs="宋体"/>
          <w:b/>
          <w:sz w:val="32"/>
          <w:lang w:val="en-US"/>
        </w:rPr>
        <w:t xml:space="preserve"> </w:t>
      </w:r>
      <w:r>
        <w:rPr>
          <w:rFonts w:hint="eastAsia" w:ascii="宋体" w:hAnsi="宋体" w:cs="宋体"/>
          <w:b/>
          <w:sz w:val="32"/>
        </w:rPr>
        <w:t>人：河南省环境监测中心</w:t>
      </w:r>
    </w:p>
    <w:p>
      <w:pPr>
        <w:tabs>
          <w:tab w:val="left" w:pos="2779"/>
        </w:tabs>
        <w:ind w:firstLine="2249" w:firstLineChars="700"/>
        <w:jc w:val="both"/>
        <w:rPr>
          <w:rFonts w:ascii="宋体" w:hAnsi="宋体" w:cs="宋体"/>
          <w:b/>
          <w:sz w:val="32"/>
        </w:rPr>
      </w:pPr>
      <w:r>
        <w:rPr>
          <w:rFonts w:hint="eastAsia" w:ascii="宋体" w:hAnsi="宋体" w:cs="宋体"/>
          <w:b/>
          <w:sz w:val="32"/>
        </w:rPr>
        <w:t>采购代理：河南省国控招标有限公司</w:t>
      </w:r>
    </w:p>
    <w:p>
      <w:pPr>
        <w:tabs>
          <w:tab w:val="left" w:pos="779"/>
        </w:tabs>
        <w:ind w:firstLine="2249" w:firstLineChars="700"/>
        <w:jc w:val="both"/>
        <w:rPr>
          <w:rFonts w:ascii="宋体" w:hAnsi="宋体" w:cs="宋体"/>
          <w:b/>
          <w:sz w:val="32"/>
        </w:rPr>
      </w:pPr>
      <w:r>
        <w:rPr>
          <w:rFonts w:hint="eastAsia" w:ascii="宋体" w:hAnsi="宋体" w:cs="宋体"/>
          <w:b/>
          <w:sz w:val="32"/>
        </w:rPr>
        <w:t>日</w:t>
      </w:r>
      <w:r>
        <w:rPr>
          <w:rFonts w:hint="eastAsia" w:ascii="宋体" w:hAnsi="宋体" w:cs="宋体"/>
          <w:b/>
          <w:sz w:val="32"/>
          <w:lang w:val="en-US"/>
        </w:rPr>
        <w:t xml:space="preserve">    </w:t>
      </w:r>
      <w:r>
        <w:rPr>
          <w:rFonts w:hint="eastAsia" w:ascii="宋体" w:hAnsi="宋体" w:cs="宋体"/>
          <w:b/>
          <w:sz w:val="32"/>
        </w:rPr>
        <w:t>期：二 O 二 一 年</w:t>
      </w:r>
      <w:r>
        <w:rPr>
          <w:rFonts w:hint="eastAsia" w:ascii="宋体" w:hAnsi="宋体" w:cs="宋体"/>
          <w:b/>
          <w:sz w:val="32"/>
          <w:lang w:eastAsia="zh-CN"/>
        </w:rPr>
        <w:t>二</w:t>
      </w:r>
      <w:r>
        <w:rPr>
          <w:rFonts w:hint="eastAsia" w:ascii="宋体" w:hAnsi="宋体" w:cs="宋体"/>
          <w:b/>
          <w:sz w:val="32"/>
        </w:rPr>
        <w:t>月</w:t>
      </w:r>
      <w:bookmarkStart w:id="0" w:name="第一章__投标邀请"/>
      <w:bookmarkEnd w:id="0"/>
    </w:p>
    <w:p>
      <w:pPr>
        <w:autoSpaceDE/>
        <w:autoSpaceDN/>
        <w:spacing w:line="240" w:lineRule="auto"/>
        <w:ind w:firstLine="0" w:firstLineChars="0"/>
        <w:jc w:val="center"/>
        <w:rPr>
          <w:rFonts w:ascii="宋体" w:hAnsi="宋体" w:cs="宋体"/>
          <w:kern w:val="2"/>
          <w:szCs w:val="24"/>
          <w:lang w:val="en-US" w:bidi="ar-SA"/>
        </w:rPr>
      </w:pPr>
      <w:r>
        <w:rPr>
          <w:rFonts w:ascii="宋体" w:hAnsi="宋体" w:cs="宋体"/>
          <w:b/>
          <w:bCs/>
          <w:kern w:val="2"/>
          <w:szCs w:val="24"/>
          <w:lang w:val="en-US" w:bidi="ar-SA"/>
        </w:rPr>
        <w:br w:type="page"/>
      </w:r>
      <w:r>
        <w:rPr>
          <w:rFonts w:ascii="宋体" w:hAnsi="宋体" w:cs="宋体"/>
          <w:b/>
          <w:bCs/>
          <w:kern w:val="2"/>
          <w:szCs w:val="24"/>
          <w:lang w:val="en-US" w:bidi="ar-SA"/>
        </w:rPr>
        <w:t>特 别 提 示</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1、投标人注册投标人完成信息登记及CA数字证书办理后，方可通过河南省公共资源交易平台参与交易活动。市场主体信息登记的具体事宜请查阅河南省公共资源交易中心网站（http://www.hnggzy.com）—“公共服务”—“办事指南”专区的《河南省公共资源交易平台市场主体信息库登记指南（工程建设、政府采购）》（市场主体信息登记请咨询受理处，0371-86095916，86095918）。C</w:t>
      </w:r>
      <w:r>
        <w:rPr>
          <w:rFonts w:hint="eastAsia" w:ascii="宋体" w:hAnsi="宋体" w:cs="宋体"/>
          <w:kern w:val="2"/>
          <w:szCs w:val="24"/>
          <w:lang w:val="en-US" w:bidi="ar-SA"/>
        </w:rPr>
        <w:t>A</w:t>
      </w:r>
      <w:r>
        <w:rPr>
          <w:rFonts w:ascii="宋体" w:hAnsi="宋体" w:cs="宋体"/>
          <w:kern w:val="2"/>
          <w:szCs w:val="24"/>
          <w:lang w:val="en-US" w:bidi="ar-SA"/>
        </w:rPr>
        <w:t>密钥在河南省信息化发展有限公司办理（郑州市龙子湖平安大道与明理 路交叉口西南角博雅广场4号楼15楼，96596，0371-86109777）。</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2、投标文件制作</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2.1、投标人通过“河南省公共资源交易中心（www.hnggzy.com）”网站公共服务（办事指南及下载专区）：下载“投标文件制作工具安装包压缩文件下载”等。</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2.2、投标人凭CA密钥登陆会员专区并按网上提示自行下载每个项目所含格式(.hnzf)的招标文件及其他附件（doc.）。</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2.3、投标人须在投标文件递交截止时间前制作并提交：加密的电子投标文件（*.hntf 格式）,应在投标文件截止时间前通过“河南省公共资源交易中心（www.hnggzy.com）”电子交易平台内上传。</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2.4、加密的电子投标文件为“河南省公共资源交易中心（www.hnggzy.com）”网站提供的“投标文件制作工具”软件制作生成的加密版投标文件。</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2.5、投标人在制作电子投标文件时，“投标文件制作工具”左侧栏目“封面”、“开标一览表”须制作完成；左侧栏目“投标正文”中的内容：投标文件商务部分格式、投标文件技术部分格式按格式要求电子签章（包括企业电子签章、个人电子签章），并将所有扫描内容电子签章（企业电子签章）。</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2.6、招标文件格式所要求包含的全部资料应全部制作在投标文件内，严格按照本项目招标文件所有格式如实填写（不涉及的内容除外），不应存在漏项或缺项，否则将存在投标文件被拒绝的风险。开标一览表，须严格按照格式编辑，并作为电子开评标系统上传的依据。</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2.7、投标文件以外的任何资料采购人和集中采购机构将拒收。</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2.8、投标人编辑电子投标文件时，根据招标文件要求用法人CA密钥和企业CA密钥进行签章制作；最后一步生成电子投标文件（*.hntf格式和*.nhntf格式）时，只能用本单位的企业CA密钥。</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3、澄清与变更采购人、集中采购机构对已发出的招标文件进行的澄清、更正或更改，澄清、更正或更改的内容将作为招标文件的组成部分。集中采购机构将通过网站“变更公告”和系统内部“答疑文件”告知投标人，对于各项目中已经成功报名并下载招标文件的项目投标人，系统将通过第三方短信群发方式提醒投标人进行查询。各投标人须重新下载最新的招标文件和答疑文件，以此编制投标文件。投标人注册时所留手机联系方式要保持畅通，因联系方式变更而未及时更新系统内联系方式的，将会造成收不到短信。</w:t>
      </w:r>
    </w:p>
    <w:p>
      <w:pPr>
        <w:autoSpaceDE/>
        <w:autoSpaceDN/>
        <w:ind w:firstLine="480"/>
        <w:jc w:val="both"/>
        <w:rPr>
          <w:rFonts w:ascii="宋体" w:hAnsi="宋体" w:cs="宋体"/>
          <w:kern w:val="2"/>
          <w:szCs w:val="24"/>
          <w:lang w:val="en-US" w:bidi="ar-SA"/>
        </w:rPr>
      </w:pPr>
      <w:r>
        <w:rPr>
          <w:rFonts w:ascii="宋体" w:hAnsi="宋体" w:cs="宋体"/>
          <w:kern w:val="2"/>
          <w:szCs w:val="24"/>
          <w:lang w:val="en-US" w:bidi="ar-SA"/>
        </w:rPr>
        <w:t>4、因河南省公共资源交易中心平台在开标前具有保密性，投标人在投标文件递交截止时间前须自行查看项目进展、变更通知、澄清及回复，因投标人未及时查看而造成的后果自负。</w:t>
      </w:r>
    </w:p>
    <w:p>
      <w:pPr>
        <w:autoSpaceDE/>
        <w:autoSpaceDN/>
        <w:ind w:firstLine="482"/>
        <w:jc w:val="both"/>
        <w:rPr>
          <w:rFonts w:ascii="宋体" w:hAnsi="宋体" w:cs="宋体"/>
          <w:b/>
          <w:bCs/>
          <w:kern w:val="2"/>
          <w:szCs w:val="24"/>
          <w:lang w:val="en-US" w:bidi="ar-SA"/>
        </w:rPr>
      </w:pPr>
      <w:r>
        <w:rPr>
          <w:rFonts w:ascii="宋体" w:hAnsi="宋体" w:cs="宋体"/>
          <w:b/>
          <w:bCs/>
          <w:kern w:val="2"/>
          <w:szCs w:val="24"/>
          <w:lang w:val="en-US" w:bidi="ar-SA"/>
        </w:rPr>
        <w:t>★5、请参照河南省公共资源交易中心首页——公共服务——办事指南——《河南省公共资源交易平台不见面服务系统使用指南》，本次项目实行远程不见面招标。</w:t>
      </w:r>
    </w:p>
    <w:p>
      <w:pPr>
        <w:autoSpaceDE/>
        <w:autoSpaceDN/>
        <w:ind w:firstLine="482"/>
        <w:jc w:val="both"/>
        <w:rPr>
          <w:rFonts w:ascii="Times New Roman" w:hAnsi="Times New Roman" w:cs="Times New Roman"/>
          <w:kern w:val="2"/>
          <w:sz w:val="21"/>
          <w:szCs w:val="24"/>
          <w:lang w:val="en-US" w:bidi="ar-SA"/>
        </w:rPr>
      </w:pPr>
      <w:r>
        <w:rPr>
          <w:rFonts w:ascii="宋体" w:hAnsi="宋体" w:cs="宋体"/>
          <w:b/>
          <w:bCs/>
          <w:kern w:val="2"/>
          <w:szCs w:val="24"/>
          <w:lang w:val="en-US" w:bidi="ar-SA"/>
        </w:rPr>
        <w:t>★6、在投标截止时间止，投标人不到现场解密，请持编制投标文件的 CA 钥匙进行在线远程解密，逾期解密或超时解密将被拒绝。</w:t>
      </w:r>
    </w:p>
    <w:p>
      <w:pPr>
        <w:ind w:firstLine="723"/>
        <w:rPr>
          <w:rFonts w:ascii="宋体" w:hAnsi="宋体" w:cs="宋体"/>
          <w:b/>
          <w:sz w:val="36"/>
        </w:rPr>
      </w:pPr>
      <w:r>
        <w:rPr>
          <w:rFonts w:hint="eastAsia" w:ascii="宋体" w:hAnsi="宋体" w:cs="宋体"/>
          <w:b/>
          <w:sz w:val="36"/>
        </w:rPr>
        <w:br w:type="page"/>
      </w:r>
    </w:p>
    <w:p>
      <w:pPr>
        <w:tabs>
          <w:tab w:val="left" w:pos="779"/>
        </w:tabs>
        <w:ind w:firstLine="0" w:firstLineChars="0"/>
        <w:jc w:val="center"/>
        <w:rPr>
          <w:rFonts w:ascii="宋体" w:hAnsi="宋体" w:cs="宋体"/>
          <w:b/>
          <w:sz w:val="36"/>
        </w:rPr>
      </w:pPr>
      <w:r>
        <w:rPr>
          <w:rFonts w:hint="eastAsia" w:ascii="宋体" w:hAnsi="宋体" w:cs="宋体"/>
          <w:b/>
          <w:sz w:val="36"/>
        </w:rPr>
        <w:t>目</w:t>
      </w:r>
      <w:r>
        <w:rPr>
          <w:rFonts w:hint="eastAsia" w:ascii="宋体" w:hAnsi="宋体" w:cs="宋体"/>
          <w:b/>
          <w:sz w:val="36"/>
        </w:rPr>
        <w:tab/>
      </w:r>
      <w:r>
        <w:rPr>
          <w:rFonts w:hint="eastAsia" w:ascii="宋体" w:hAnsi="宋体" w:cs="宋体"/>
          <w:b/>
          <w:sz w:val="36"/>
        </w:rPr>
        <w:t>录</w:t>
      </w:r>
    </w:p>
    <w:sdt>
      <w:sdtPr>
        <w:rPr>
          <w:rFonts w:hint="eastAsia" w:asciiTheme="minorEastAsia" w:hAnsiTheme="minorEastAsia" w:eastAsiaTheme="minorEastAsia" w:cstheme="minorEastAsia"/>
          <w:sz w:val="28"/>
          <w:szCs w:val="28"/>
        </w:rPr>
        <w:id w:val="147482782"/>
        <w15:color w:val="DBDBDB"/>
        <w:docPartObj>
          <w:docPartGallery w:val="Table of Contents"/>
          <w:docPartUnique/>
        </w:docPartObj>
      </w:sdtPr>
      <w:sdtEndPr>
        <w:rPr>
          <w:rFonts w:hint="eastAsia" w:asciiTheme="minorEastAsia" w:hAnsiTheme="minorEastAsia" w:eastAsiaTheme="minorEastAsia" w:cstheme="minorEastAsia"/>
          <w:sz w:val="28"/>
          <w:szCs w:val="28"/>
        </w:rPr>
      </w:sdtEndPr>
      <w:sdtContent>
        <w:p>
          <w:pPr>
            <w:spacing w:line="240" w:lineRule="auto"/>
            <w:ind w:firstLine="0" w:firstLineChars="0"/>
            <w:jc w:val="center"/>
            <w:rPr>
              <w:rFonts w:asciiTheme="minorEastAsia" w:hAnsiTheme="minorEastAsia" w:eastAsiaTheme="minorEastAsia" w:cstheme="minorEastAsia"/>
              <w:sz w:val="28"/>
              <w:szCs w:val="28"/>
            </w:rPr>
          </w:pPr>
        </w:p>
        <w:p>
          <w:pPr>
            <w:pStyle w:val="25"/>
            <w:tabs>
              <w:tab w:val="right" w:leader="dot" w:pos="10080"/>
            </w:tabs>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"_Toc31045" </w:instrText>
          </w:r>
          <w:r>
            <w:fldChar w:fldCharType="separate"/>
          </w:r>
          <w:r>
            <w:rPr>
              <w:rFonts w:hint="eastAsia" w:asciiTheme="minorEastAsia" w:hAnsiTheme="minorEastAsia" w:eastAsiaTheme="minorEastAsia" w:cstheme="minorEastAsia"/>
              <w:sz w:val="28"/>
              <w:szCs w:val="28"/>
            </w:rPr>
            <w:t>第一章  投标邀请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_Toc31045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10080"/>
            </w:tabs>
            <w:spacing w:line="360" w:lineRule="auto"/>
            <w:jc w:val="both"/>
            <w:rPr>
              <w:rFonts w:asciiTheme="minorEastAsia" w:hAnsiTheme="minorEastAsia" w:eastAsiaTheme="minorEastAsia" w:cstheme="minorEastAsia"/>
              <w:sz w:val="28"/>
              <w:szCs w:val="28"/>
            </w:rPr>
          </w:pPr>
          <w:r>
            <w:fldChar w:fldCharType="begin"/>
          </w:r>
          <w:r>
            <w:instrText xml:space="preserve"> HYPERLINK \l "_Toc6675" </w:instrText>
          </w:r>
          <w:r>
            <w:fldChar w:fldCharType="separate"/>
          </w:r>
          <w:r>
            <w:rPr>
              <w:rFonts w:hint="eastAsia" w:asciiTheme="minorEastAsia" w:hAnsiTheme="minorEastAsia" w:eastAsiaTheme="minorEastAsia" w:cstheme="minorEastAsia"/>
              <w:sz w:val="28"/>
              <w:szCs w:val="28"/>
            </w:rPr>
            <w:t>第二章  招标项目资料表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_Toc6675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pos="2400"/>
              <w:tab w:val="right" w:leader="dot" w:pos="10080"/>
            </w:tabs>
            <w:spacing w:line="360" w:lineRule="auto"/>
            <w:jc w:val="both"/>
            <w:rPr>
              <w:rFonts w:asciiTheme="minorEastAsia" w:hAnsiTheme="minorEastAsia" w:eastAsiaTheme="minorEastAsia" w:cstheme="minorEastAsia"/>
              <w:sz w:val="28"/>
              <w:szCs w:val="28"/>
            </w:rPr>
          </w:pPr>
          <w:r>
            <w:fldChar w:fldCharType="begin"/>
          </w:r>
          <w:r>
            <w:instrText xml:space="preserve"> HYPERLINK \l "_Toc22917" </w:instrText>
          </w:r>
          <w:r>
            <w:fldChar w:fldCharType="separate"/>
          </w:r>
          <w:r>
            <w:rPr>
              <w:rFonts w:hint="eastAsia" w:asciiTheme="minorEastAsia" w:hAnsiTheme="minorEastAsia" w:eastAsiaTheme="minorEastAsia" w:cstheme="minorEastAsia"/>
              <w:sz w:val="28"/>
              <w:szCs w:val="28"/>
            </w:rPr>
            <w:t>第三章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评标办法（综合评分法）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_Toc22917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10080"/>
            </w:tabs>
            <w:spacing w:line="360" w:lineRule="auto"/>
            <w:jc w:val="both"/>
            <w:rPr>
              <w:rFonts w:asciiTheme="minorEastAsia" w:hAnsiTheme="minorEastAsia" w:eastAsiaTheme="minorEastAsia" w:cstheme="minorEastAsia"/>
              <w:sz w:val="28"/>
              <w:szCs w:val="28"/>
            </w:rPr>
          </w:pPr>
          <w:r>
            <w:fldChar w:fldCharType="begin"/>
          </w:r>
          <w:r>
            <w:instrText xml:space="preserve"> HYPERLINK \l "_Toc14643" </w:instrText>
          </w:r>
          <w:r>
            <w:fldChar w:fldCharType="separate"/>
          </w:r>
          <w:r>
            <w:rPr>
              <w:rFonts w:hint="eastAsia" w:asciiTheme="minorEastAsia" w:hAnsiTheme="minorEastAsia" w:eastAsiaTheme="minorEastAsia" w:cstheme="minorEastAsia"/>
              <w:sz w:val="28"/>
              <w:szCs w:val="28"/>
            </w:rPr>
            <w:t>第四章  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_Toc14643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10080"/>
            </w:tabs>
            <w:spacing w:line="360" w:lineRule="auto"/>
            <w:jc w:val="both"/>
            <w:rPr>
              <w:rFonts w:asciiTheme="minorEastAsia" w:hAnsiTheme="minorEastAsia" w:eastAsiaTheme="minorEastAsia" w:cstheme="minorEastAsia"/>
              <w:sz w:val="28"/>
              <w:szCs w:val="28"/>
            </w:rPr>
          </w:pPr>
          <w:r>
            <w:fldChar w:fldCharType="begin"/>
          </w:r>
          <w:r>
            <w:instrText xml:space="preserve"> HYPERLINK \l "_Toc27415" </w:instrText>
          </w:r>
          <w:r>
            <w:fldChar w:fldCharType="separate"/>
          </w:r>
          <w:r>
            <w:rPr>
              <w:rFonts w:hint="eastAsia" w:asciiTheme="minorEastAsia" w:hAnsiTheme="minorEastAsia" w:eastAsiaTheme="minorEastAsia" w:cstheme="minorEastAsia"/>
              <w:sz w:val="28"/>
              <w:szCs w:val="28"/>
            </w:rPr>
            <w:t>第五</w:t>
          </w:r>
          <w:r>
            <w:rPr>
              <w:rFonts w:hint="eastAsia" w:asciiTheme="minorEastAsia" w:hAnsiTheme="minorEastAsia" w:eastAsiaTheme="minorEastAsia" w:cstheme="minorEastAsia"/>
              <w:kern w:val="21"/>
              <w:sz w:val="28"/>
              <w:szCs w:val="28"/>
            </w:rPr>
            <w:t>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_Toc27415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10080"/>
            </w:tabs>
            <w:spacing w:line="360" w:lineRule="auto"/>
            <w:jc w:val="both"/>
            <w:rPr>
              <w:rFonts w:asciiTheme="minorEastAsia" w:hAnsiTheme="minorEastAsia" w:eastAsiaTheme="minorEastAsia" w:cstheme="minorEastAsia"/>
              <w:sz w:val="28"/>
              <w:szCs w:val="28"/>
            </w:rPr>
          </w:pPr>
          <w:r>
            <w:fldChar w:fldCharType="begin"/>
          </w:r>
          <w:r>
            <w:instrText xml:space="preserve"> HYPERLINK \l "_Toc26895" </w:instrText>
          </w:r>
          <w:r>
            <w:fldChar w:fldCharType="separate"/>
          </w:r>
          <w:r>
            <w:rPr>
              <w:rFonts w:hint="eastAsia" w:asciiTheme="minorEastAsia" w:hAnsiTheme="minorEastAsia" w:eastAsiaTheme="minorEastAsia" w:cstheme="minorEastAsia"/>
              <w:sz w:val="28"/>
              <w:szCs w:val="28"/>
            </w:rPr>
            <w:t>第六章  投标文件格式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_Toc26895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10080"/>
            </w:tabs>
            <w:spacing w:line="360" w:lineRule="auto"/>
            <w:jc w:val="both"/>
            <w:rPr>
              <w:rFonts w:asciiTheme="minorEastAsia" w:hAnsiTheme="minorEastAsia" w:eastAsiaTheme="minorEastAsia" w:cstheme="minorEastAsia"/>
              <w:sz w:val="28"/>
              <w:szCs w:val="28"/>
            </w:rPr>
          </w:pPr>
        </w:p>
        <w:p>
          <w:pPr>
            <w:ind w:firstLine="560"/>
            <w:jc w:val="both"/>
          </w:pPr>
          <w:r>
            <w:rPr>
              <w:rFonts w:hint="eastAsia" w:asciiTheme="minorEastAsia" w:hAnsiTheme="minorEastAsia" w:eastAsiaTheme="minorEastAsia" w:cstheme="minorEastAsia"/>
              <w:sz w:val="28"/>
              <w:szCs w:val="28"/>
            </w:rPr>
            <w:fldChar w:fldCharType="end"/>
          </w:r>
        </w:p>
      </w:sdtContent>
    </w:sdt>
    <w:p>
      <w:pPr>
        <w:ind w:firstLine="0" w:firstLineChars="0"/>
        <w:rPr>
          <w:rFonts w:ascii="宋体" w:hAnsi="宋体" w:cs="宋体"/>
          <w:sz w:val="32"/>
          <w:szCs w:val="32"/>
        </w:rPr>
      </w:pPr>
      <w:bookmarkStart w:id="1" w:name="_Toc31045"/>
      <w:r>
        <w:rPr>
          <w:rFonts w:hint="eastAsia" w:ascii="宋体" w:hAnsi="宋体" w:cs="宋体"/>
          <w:sz w:val="32"/>
          <w:szCs w:val="32"/>
        </w:rPr>
        <w:br w:type="page"/>
      </w:r>
    </w:p>
    <w:p>
      <w:pPr>
        <w:pStyle w:val="6"/>
        <w:rPr>
          <w:rFonts w:ascii="宋体" w:hAnsi="宋体" w:cs="宋体"/>
          <w:szCs w:val="32"/>
        </w:rPr>
      </w:pPr>
      <w:r>
        <w:rPr>
          <w:rFonts w:hint="eastAsia" w:ascii="宋体" w:hAnsi="宋体" w:cs="宋体"/>
          <w:szCs w:val="32"/>
        </w:rPr>
        <w:t>第一章</w:t>
      </w:r>
      <w:r>
        <w:rPr>
          <w:rFonts w:hint="eastAsia" w:ascii="宋体" w:hAnsi="宋体" w:cs="宋体"/>
          <w:szCs w:val="32"/>
          <w:lang w:val="en-US"/>
        </w:rPr>
        <w:t xml:space="preserve">  </w:t>
      </w:r>
      <w:r>
        <w:rPr>
          <w:rFonts w:hint="eastAsia" w:ascii="宋体" w:hAnsi="宋体" w:cs="宋体"/>
          <w:szCs w:val="32"/>
        </w:rPr>
        <w:t>投标邀请</w:t>
      </w:r>
      <w:bookmarkEnd w:id="1"/>
    </w:p>
    <w:p>
      <w:pPr>
        <w:ind w:firstLine="480" w:firstLineChars="200"/>
        <w:outlineLvl w:val="1"/>
        <w:rPr>
          <w:rFonts w:hint="eastAsia" w:ascii="宋体" w:hAnsi="宋体" w:cs="宋体"/>
          <w:b w:val="0"/>
          <w:bCs/>
          <w:szCs w:val="24"/>
        </w:rPr>
      </w:pPr>
      <w:r>
        <w:rPr>
          <w:rFonts w:hint="eastAsia" w:ascii="宋体" w:hAnsi="宋体" w:cs="宋体"/>
          <w:b w:val="0"/>
          <w:bCs/>
          <w:szCs w:val="24"/>
          <w:lang w:eastAsia="zh-CN"/>
        </w:rPr>
        <w:t>河南省环境监测中心河南省典型城市大气臭氧来源识别及污染控制对策项目</w:t>
      </w:r>
      <w:r>
        <w:rPr>
          <w:rFonts w:hint="eastAsia" w:ascii="宋体" w:hAnsi="宋体" w:cs="宋体"/>
          <w:b w:val="0"/>
          <w:bCs/>
          <w:szCs w:val="24"/>
        </w:rPr>
        <w:t>招标项目的潜在投标人应在河南省公共资源交易中心网（http://www.hnggzy.com）获取招标文件，并于2021年</w:t>
      </w:r>
      <w:r>
        <w:rPr>
          <w:rFonts w:hint="eastAsia" w:ascii="宋体" w:hAnsi="宋体" w:cs="宋体"/>
          <w:b w:val="0"/>
          <w:bCs/>
          <w:szCs w:val="24"/>
          <w:lang w:val="en-US" w:eastAsia="zh-CN"/>
        </w:rPr>
        <w:t>03</w:t>
      </w:r>
      <w:r>
        <w:rPr>
          <w:rFonts w:hint="eastAsia" w:ascii="宋体" w:hAnsi="宋体" w:cs="宋体"/>
          <w:b w:val="0"/>
          <w:bCs/>
          <w:szCs w:val="24"/>
        </w:rPr>
        <w:t>月</w:t>
      </w:r>
      <w:r>
        <w:rPr>
          <w:rFonts w:hint="eastAsia" w:ascii="宋体" w:hAnsi="宋体" w:cs="宋体"/>
          <w:b w:val="0"/>
          <w:bCs/>
          <w:szCs w:val="24"/>
          <w:lang w:val="en-US" w:eastAsia="zh-CN"/>
        </w:rPr>
        <w:t>19</w:t>
      </w:r>
      <w:r>
        <w:rPr>
          <w:rFonts w:hint="eastAsia" w:ascii="宋体" w:hAnsi="宋体" w:cs="宋体"/>
          <w:b w:val="0"/>
          <w:bCs/>
          <w:szCs w:val="24"/>
        </w:rPr>
        <w:t>日09时</w:t>
      </w:r>
      <w:r>
        <w:rPr>
          <w:rFonts w:hint="eastAsia" w:ascii="宋体" w:hAnsi="宋体" w:cs="宋体"/>
          <w:b w:val="0"/>
          <w:bCs/>
          <w:szCs w:val="24"/>
          <w:lang w:val="en-US" w:eastAsia="zh-CN"/>
        </w:rPr>
        <w:t>00</w:t>
      </w:r>
      <w:r>
        <w:rPr>
          <w:rFonts w:hint="eastAsia" w:ascii="宋体" w:hAnsi="宋体" w:cs="宋体"/>
          <w:b w:val="0"/>
          <w:bCs/>
          <w:szCs w:val="24"/>
        </w:rPr>
        <w:t>分（北京时间）前递交投标文件。</w:t>
      </w:r>
    </w:p>
    <w:p>
      <w:pPr>
        <w:ind w:firstLine="0" w:firstLineChars="0"/>
        <w:outlineLvl w:val="1"/>
        <w:rPr>
          <w:rFonts w:ascii="宋体" w:hAnsi="宋体" w:cs="宋体"/>
          <w:b/>
          <w:szCs w:val="24"/>
        </w:rPr>
      </w:pPr>
      <w:r>
        <w:rPr>
          <w:rFonts w:hint="eastAsia" w:ascii="宋体" w:hAnsi="宋体" w:cs="宋体"/>
          <w:b/>
          <w:szCs w:val="24"/>
        </w:rPr>
        <w:t>一、项目基本情况</w:t>
      </w:r>
    </w:p>
    <w:p>
      <w:pPr>
        <w:pStyle w:val="3"/>
        <w:ind w:firstLine="480"/>
        <w:rPr>
          <w:rFonts w:ascii="宋体" w:hAnsi="宋体" w:eastAsia="宋体" w:cs="宋体"/>
          <w:sz w:val="24"/>
          <w:szCs w:val="24"/>
          <w:lang w:val="en-US"/>
        </w:rPr>
      </w:pPr>
      <w:r>
        <w:rPr>
          <w:rFonts w:hint="eastAsia" w:ascii="宋体" w:hAnsi="宋体" w:eastAsia="宋体" w:cs="宋体"/>
          <w:sz w:val="24"/>
          <w:szCs w:val="24"/>
        </w:rPr>
        <w:t>1、采购编号：</w:t>
      </w:r>
      <w:r>
        <w:rPr>
          <w:rFonts w:hint="eastAsia" w:ascii="宋体" w:hAnsi="宋体" w:eastAsia="宋体" w:cs="宋体"/>
          <w:sz w:val="24"/>
          <w:szCs w:val="24"/>
          <w:lang w:eastAsia="zh-CN"/>
        </w:rPr>
        <w:t>豫财招标采购</w:t>
      </w:r>
      <w:r>
        <w:rPr>
          <w:rFonts w:hint="eastAsia" w:ascii="宋体" w:hAnsi="宋体" w:eastAsia="宋体" w:cs="宋体"/>
          <w:sz w:val="24"/>
          <w:szCs w:val="24"/>
          <w:lang w:val="en-US" w:eastAsia="zh-CN"/>
        </w:rPr>
        <w:t>-2020-1557</w:t>
      </w:r>
      <w:r>
        <w:rPr>
          <w:rFonts w:hint="eastAsia" w:ascii="宋体" w:hAnsi="宋体" w:eastAsia="宋体" w:cs="宋体"/>
          <w:sz w:val="24"/>
          <w:szCs w:val="24"/>
          <w:lang w:val="en-US"/>
        </w:rPr>
        <w:t xml:space="preserve">              </w:t>
      </w:r>
    </w:p>
    <w:p>
      <w:pPr>
        <w:pStyle w:val="3"/>
        <w:ind w:firstLine="480"/>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河南省环境监测中心河南省典型城市大气臭氧来源识别及污染控制对策项目</w:t>
      </w:r>
    </w:p>
    <w:p>
      <w:pPr>
        <w:pStyle w:val="3"/>
        <w:ind w:firstLine="480"/>
        <w:rPr>
          <w:rFonts w:ascii="宋体" w:hAnsi="宋体" w:eastAsia="宋体" w:cs="宋体"/>
          <w:sz w:val="24"/>
          <w:szCs w:val="24"/>
        </w:rPr>
      </w:pPr>
      <w:r>
        <w:rPr>
          <w:rFonts w:hint="eastAsia" w:ascii="宋体" w:hAnsi="宋体" w:eastAsia="宋体" w:cs="宋体"/>
          <w:sz w:val="24"/>
          <w:szCs w:val="24"/>
        </w:rPr>
        <w:t>3、采购方式：公开招标</w:t>
      </w:r>
    </w:p>
    <w:p>
      <w:pPr>
        <w:pStyle w:val="3"/>
        <w:ind w:firstLine="480"/>
        <w:rPr>
          <w:rFonts w:hint="eastAsia" w:ascii="宋体" w:hAnsi="宋体" w:eastAsia="宋体" w:cs="宋体"/>
          <w:sz w:val="24"/>
          <w:szCs w:val="24"/>
        </w:rPr>
      </w:pPr>
      <w:r>
        <w:rPr>
          <w:rFonts w:hint="eastAsia" w:ascii="宋体" w:hAnsi="宋体" w:eastAsia="宋体" w:cs="宋体"/>
          <w:sz w:val="24"/>
          <w:szCs w:val="24"/>
        </w:rPr>
        <w:t>4、预算金额（最高限价）：179</w:t>
      </w:r>
      <w:r>
        <w:rPr>
          <w:rFonts w:hint="eastAsia" w:ascii="宋体" w:hAnsi="宋体" w:eastAsia="宋体" w:cs="宋体"/>
          <w:sz w:val="24"/>
          <w:szCs w:val="24"/>
          <w:lang w:val="en-US" w:eastAsia="zh-CN"/>
        </w:rPr>
        <w:t>60</w:t>
      </w:r>
      <w:r>
        <w:rPr>
          <w:rFonts w:hint="eastAsia" w:ascii="宋体" w:hAnsi="宋体" w:eastAsia="宋体" w:cs="宋体"/>
          <w:sz w:val="24"/>
          <w:szCs w:val="24"/>
          <w:lang w:val="en-US"/>
        </w:rPr>
        <w:t>00</w:t>
      </w:r>
      <w:r>
        <w:rPr>
          <w:rFonts w:hint="eastAsia" w:ascii="宋体" w:hAnsi="宋体" w:eastAsia="宋体" w:cs="宋体"/>
          <w:sz w:val="24"/>
          <w:szCs w:val="24"/>
        </w:rPr>
        <w:t>元</w:t>
      </w:r>
    </w:p>
    <w:p>
      <w:r>
        <w:t>最高限价：</w:t>
      </w:r>
      <w:r>
        <w:rPr>
          <w:rFonts w:hint="eastAsia" w:ascii="宋体" w:hAnsi="宋体" w:eastAsia="宋体" w:cs="宋体"/>
          <w:sz w:val="24"/>
          <w:szCs w:val="24"/>
        </w:rPr>
        <w:t>179</w:t>
      </w:r>
      <w:r>
        <w:rPr>
          <w:rFonts w:hint="eastAsia" w:ascii="宋体" w:hAnsi="宋体" w:cs="宋体"/>
          <w:sz w:val="24"/>
          <w:szCs w:val="24"/>
          <w:lang w:val="en-US" w:eastAsia="zh-CN"/>
        </w:rPr>
        <w:t>60</w:t>
      </w:r>
      <w:r>
        <w:rPr>
          <w:rFonts w:hint="eastAsia" w:ascii="宋体" w:hAnsi="宋体" w:eastAsia="宋体" w:cs="宋体"/>
          <w:sz w:val="24"/>
          <w:szCs w:val="24"/>
          <w:lang w:val="en-US"/>
        </w:rPr>
        <w:t>00</w:t>
      </w:r>
      <w:r>
        <w:t>元</w:t>
      </w:r>
    </w:p>
    <w:tbl>
      <w:tblPr>
        <w:tblStyle w:val="17"/>
        <w:tblW w:w="0" w:type="auto"/>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212"/>
        <w:gridCol w:w="3261"/>
        <w:gridCol w:w="1658"/>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45"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序号</w:t>
            </w:r>
          </w:p>
        </w:tc>
        <w:tc>
          <w:tcPr>
            <w:tcW w:w="121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包号</w:t>
            </w:r>
          </w:p>
        </w:tc>
        <w:tc>
          <w:tcPr>
            <w:tcW w:w="3261"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包名称</w:t>
            </w:r>
          </w:p>
        </w:tc>
        <w:tc>
          <w:tcPr>
            <w:tcW w:w="165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包预算（元）</w:t>
            </w:r>
          </w:p>
        </w:tc>
        <w:tc>
          <w:tcPr>
            <w:tcW w:w="1720"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745"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1</w:t>
            </w:r>
          </w:p>
        </w:tc>
        <w:tc>
          <w:tcPr>
            <w:tcW w:w="121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豫政采(2)20210078-1</w:t>
            </w:r>
          </w:p>
        </w:tc>
        <w:tc>
          <w:tcPr>
            <w:tcW w:w="3261" w:type="dxa"/>
            <w:vAlign w:val="center"/>
          </w:tcPr>
          <w:p>
            <w:pPr>
              <w:pStyle w:val="23"/>
              <w:ind w:firstLine="0" w:firstLineChars="0"/>
              <w:jc w:val="center"/>
              <w:rPr>
                <w:rFonts w:hint="eastAsia" w:ascii="宋体" w:hAnsi="宋体" w:eastAsia="宋体" w:cs="宋体"/>
                <w:szCs w:val="24"/>
                <w:lang w:eastAsia="zh-CN"/>
              </w:rPr>
            </w:pPr>
            <w:r>
              <w:rPr>
                <w:rFonts w:hint="eastAsia" w:ascii="宋体" w:hAnsi="宋体" w:eastAsia="宋体" w:cs="宋体"/>
                <w:szCs w:val="24"/>
                <w:lang w:eastAsia="zh-CN"/>
              </w:rPr>
              <w:t>河南省环境监测中心河南省典型城市大气臭氧来源识别及污染控制对策项目</w:t>
            </w:r>
          </w:p>
        </w:tc>
        <w:tc>
          <w:tcPr>
            <w:tcW w:w="165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179</w:t>
            </w:r>
            <w:r>
              <w:rPr>
                <w:rFonts w:hint="eastAsia" w:ascii="宋体" w:hAnsi="宋体" w:eastAsia="宋体" w:cs="宋体"/>
                <w:szCs w:val="24"/>
                <w:lang w:val="en-US" w:eastAsia="zh-CN"/>
              </w:rPr>
              <w:t>60</w:t>
            </w:r>
            <w:r>
              <w:rPr>
                <w:rFonts w:hint="eastAsia" w:ascii="宋体" w:hAnsi="宋体" w:eastAsia="宋体" w:cs="宋体"/>
                <w:szCs w:val="24"/>
                <w:lang w:val="en-US"/>
              </w:rPr>
              <w:t>00</w:t>
            </w:r>
            <w:r>
              <w:rPr>
                <w:rFonts w:hint="eastAsia" w:ascii="宋体" w:hAnsi="宋体" w:eastAsia="宋体" w:cs="宋体"/>
                <w:szCs w:val="24"/>
              </w:rPr>
              <w:t>元</w:t>
            </w:r>
          </w:p>
        </w:tc>
        <w:tc>
          <w:tcPr>
            <w:tcW w:w="1720"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179</w:t>
            </w:r>
            <w:r>
              <w:rPr>
                <w:rFonts w:hint="eastAsia" w:ascii="宋体" w:hAnsi="宋体" w:eastAsia="宋体" w:cs="宋体"/>
                <w:szCs w:val="24"/>
                <w:lang w:val="en-US" w:eastAsia="zh-CN"/>
              </w:rPr>
              <w:t>60</w:t>
            </w:r>
            <w:r>
              <w:rPr>
                <w:rFonts w:hint="eastAsia" w:ascii="宋体" w:hAnsi="宋体" w:eastAsia="宋体" w:cs="宋体"/>
                <w:szCs w:val="24"/>
                <w:lang w:val="en-US"/>
              </w:rPr>
              <w:t>00</w:t>
            </w:r>
          </w:p>
        </w:tc>
      </w:tr>
    </w:tbl>
    <w:p>
      <w:pPr>
        <w:pStyle w:val="3"/>
        <w:ind w:firstLine="480"/>
        <w:jc w:val="both"/>
        <w:rPr>
          <w:rFonts w:ascii="宋体" w:hAnsi="宋体" w:eastAsia="宋体" w:cs="宋体"/>
          <w:sz w:val="24"/>
          <w:szCs w:val="24"/>
        </w:rPr>
      </w:pPr>
    </w:p>
    <w:p>
      <w:pPr>
        <w:pStyle w:val="3"/>
        <w:ind w:firstLine="480"/>
        <w:jc w:val="both"/>
        <w:rPr>
          <w:rFonts w:hint="eastAsia" w:ascii="宋体" w:hAnsi="宋体" w:eastAsia="宋体" w:cs="宋体"/>
          <w:sz w:val="24"/>
          <w:szCs w:val="24"/>
          <w:lang w:eastAsia="zh-CN"/>
        </w:rPr>
      </w:pPr>
      <w:r>
        <w:rPr>
          <w:rFonts w:hint="eastAsia" w:ascii="宋体" w:hAnsi="宋体" w:eastAsia="宋体" w:cs="宋体"/>
          <w:sz w:val="24"/>
          <w:szCs w:val="24"/>
        </w:rPr>
        <w:t>5、采购</w:t>
      </w:r>
      <w:r>
        <w:rPr>
          <w:rFonts w:hint="eastAsia" w:ascii="宋体" w:hAnsi="宋体" w:eastAsia="宋体" w:cs="宋体"/>
          <w:sz w:val="24"/>
          <w:szCs w:val="24"/>
          <w:lang w:eastAsia="zh-CN"/>
        </w:rPr>
        <w:t>需求（包括但不限于标的的名称、数量、简要技术需求或服务要求等）</w:t>
      </w:r>
    </w:p>
    <w:p>
      <w:pPr>
        <w:pStyle w:val="3"/>
        <w:ind w:firstLine="480"/>
        <w:jc w:val="both"/>
        <w:rPr>
          <w:rFonts w:ascii="宋体" w:hAnsi="宋体" w:eastAsia="宋体" w:cs="宋体"/>
          <w:sz w:val="24"/>
          <w:szCs w:val="24"/>
        </w:rPr>
      </w:pPr>
      <w:r>
        <w:rPr>
          <w:rFonts w:hint="eastAsia" w:ascii="宋体" w:hAnsi="宋体" w:eastAsia="宋体" w:cs="宋体"/>
          <w:sz w:val="24"/>
          <w:szCs w:val="24"/>
        </w:rPr>
        <w:t>本项目主要针对我省典型城市焦作市、济源市日趋严重的臭氧污染问题，阐明其区域大气污染排放特征；阐明臭氧与其前体污染物之间的浓度关系、臭氧与气象要素之间的关系；确定区域内VOCs的活性物质及臭氧的敏感控制区；建立焦作市、济源市本地化的工业企业氮氧化物、VOCs的排放源成分谱;识别区域臭氧的来源；提出该区域臭氧的量化消减方案和控制对策。具体技术需求见采购人需求。</w:t>
      </w:r>
    </w:p>
    <w:p>
      <w:pPr>
        <w:pStyle w:val="3"/>
        <w:ind w:firstLine="480"/>
        <w:rPr>
          <w:rFonts w:ascii="宋体" w:hAnsi="宋体" w:eastAsia="宋体" w:cs="宋体"/>
          <w:sz w:val="24"/>
          <w:szCs w:val="24"/>
        </w:rPr>
      </w:pPr>
      <w:r>
        <w:rPr>
          <w:rFonts w:hint="eastAsia" w:ascii="宋体" w:hAnsi="宋体" w:eastAsia="宋体" w:cs="宋体"/>
          <w:sz w:val="24"/>
          <w:szCs w:val="24"/>
        </w:rPr>
        <w:t>6、合同履行期限：2021年</w:t>
      </w:r>
      <w:r>
        <w:rPr>
          <w:rFonts w:hint="eastAsia" w:ascii="宋体" w:hAnsi="宋体" w:eastAsia="宋体" w:cs="宋体"/>
          <w:sz w:val="24"/>
          <w:szCs w:val="24"/>
          <w:lang w:val="en-US" w:eastAsia="zh-CN"/>
        </w:rPr>
        <w:t>2</w:t>
      </w:r>
      <w:r>
        <w:rPr>
          <w:rFonts w:hint="eastAsia" w:ascii="宋体" w:hAnsi="宋体" w:eastAsia="宋体" w:cs="宋体"/>
          <w:sz w:val="24"/>
          <w:szCs w:val="24"/>
        </w:rPr>
        <w:t>月-202</w:t>
      </w:r>
      <w:r>
        <w:rPr>
          <w:rFonts w:ascii="宋体" w:hAnsi="宋体" w:eastAsia="宋体" w:cs="宋体"/>
          <w:sz w:val="24"/>
          <w:szCs w:val="24"/>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p>
    <w:p>
      <w:pPr>
        <w:ind w:firstLine="480"/>
        <w:rPr>
          <w:rFonts w:ascii="宋体" w:hAnsi="宋体" w:cs="宋体"/>
        </w:rPr>
      </w:pPr>
      <w:r>
        <w:rPr>
          <w:rFonts w:hint="eastAsia" w:ascii="宋体" w:hAnsi="宋体" w:cs="宋体"/>
          <w:szCs w:val="24"/>
          <w:lang w:val="en-US"/>
        </w:rPr>
        <w:t>7、</w:t>
      </w:r>
      <w:r>
        <w:rPr>
          <w:rFonts w:hint="eastAsia" w:ascii="宋体" w:hAnsi="宋体" w:eastAsia="宋体" w:cs="宋体"/>
          <w:sz w:val="24"/>
          <w:szCs w:val="24"/>
        </w:rPr>
        <w:t>本项目是否接受联合体投标：否</w:t>
      </w:r>
    </w:p>
    <w:p>
      <w:pPr>
        <w:pStyle w:val="3"/>
        <w:ind w:firstLine="480"/>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、是否接受进口产品：否</w:t>
      </w:r>
    </w:p>
    <w:p>
      <w:pPr>
        <w:ind w:firstLine="482"/>
        <w:outlineLvl w:val="1"/>
        <w:rPr>
          <w:rFonts w:ascii="宋体" w:hAnsi="宋体" w:cs="宋体"/>
          <w:b/>
          <w:szCs w:val="24"/>
        </w:rPr>
      </w:pPr>
      <w:r>
        <w:rPr>
          <w:rFonts w:hint="eastAsia" w:ascii="宋体" w:hAnsi="宋体" w:cs="宋体"/>
          <w:b/>
          <w:szCs w:val="24"/>
        </w:rPr>
        <w:t>二、申请人资格要求：</w:t>
      </w:r>
    </w:p>
    <w:p>
      <w:pPr>
        <w:autoSpaceDE/>
        <w:autoSpaceDN/>
        <w:ind w:firstLine="480"/>
        <w:jc w:val="both"/>
        <w:rPr>
          <w:rFonts w:hint="eastAsia" w:ascii="宋体" w:hAnsi="宋体" w:cs="宋体"/>
          <w:kern w:val="2"/>
          <w:szCs w:val="24"/>
          <w:lang w:val="en-US" w:bidi="ar-SA"/>
        </w:rPr>
      </w:pPr>
      <w:r>
        <w:rPr>
          <w:rFonts w:hint="eastAsia" w:ascii="宋体" w:hAnsi="宋体" w:cs="宋体"/>
          <w:kern w:val="2"/>
          <w:szCs w:val="24"/>
          <w:lang w:val="en-US" w:bidi="ar-SA"/>
        </w:rPr>
        <w:t xml:space="preserve">1、满足《中华人民共和国政府采购法》第二十二条规定； </w:t>
      </w:r>
    </w:p>
    <w:p>
      <w:pPr>
        <w:autoSpaceDE/>
        <w:autoSpaceDN/>
        <w:ind w:firstLine="480"/>
        <w:jc w:val="both"/>
        <w:rPr>
          <w:rFonts w:hint="eastAsia" w:ascii="宋体" w:hAnsi="宋体" w:cs="宋体"/>
          <w:kern w:val="2"/>
          <w:szCs w:val="24"/>
          <w:lang w:val="en-US" w:bidi="ar-SA"/>
        </w:rPr>
      </w:pPr>
      <w:r>
        <w:rPr>
          <w:rFonts w:hint="eastAsia" w:ascii="宋体" w:hAnsi="宋体" w:cs="宋体"/>
          <w:kern w:val="2"/>
          <w:szCs w:val="24"/>
          <w:lang w:val="en-US" w:bidi="ar-SA"/>
        </w:rPr>
        <w:t xml:space="preserve">2、落实政府采购政策满足的资格要求： </w:t>
      </w:r>
    </w:p>
    <w:p>
      <w:pPr>
        <w:autoSpaceDE/>
        <w:autoSpaceDN/>
        <w:ind w:firstLine="480"/>
        <w:jc w:val="both"/>
        <w:rPr>
          <w:rFonts w:hint="eastAsia" w:ascii="宋体" w:hAnsi="宋体" w:cs="宋体"/>
          <w:kern w:val="2"/>
          <w:szCs w:val="24"/>
          <w:lang w:val="en-US" w:bidi="ar-SA"/>
        </w:rPr>
      </w:pPr>
      <w:r>
        <w:rPr>
          <w:rFonts w:hint="eastAsia" w:ascii="宋体" w:hAnsi="宋体" w:cs="宋体"/>
          <w:kern w:val="2"/>
          <w:szCs w:val="24"/>
          <w:lang w:val="en-US" w:bidi="ar-SA"/>
        </w:rPr>
        <w:t xml:space="preserve">本项目执行促进中小型企业发展政策（监狱企业、残疾人福利性企业视同小微企业），优先采购节能环保产品，政府强制采购节能产品等。 </w:t>
      </w:r>
    </w:p>
    <w:p>
      <w:pPr>
        <w:autoSpaceDE/>
        <w:autoSpaceDN/>
        <w:ind w:firstLine="480"/>
        <w:jc w:val="both"/>
        <w:rPr>
          <w:rFonts w:hint="eastAsia" w:ascii="宋体" w:hAnsi="宋体" w:eastAsia="宋体" w:cs="宋体"/>
          <w:kern w:val="2"/>
          <w:szCs w:val="24"/>
          <w:lang w:val="en-US" w:eastAsia="zh-CN" w:bidi="ar-SA"/>
        </w:rPr>
      </w:pPr>
      <w:r>
        <w:rPr>
          <w:rFonts w:hint="eastAsia" w:ascii="宋体" w:hAnsi="宋体" w:cs="宋体"/>
          <w:kern w:val="2"/>
          <w:szCs w:val="24"/>
          <w:lang w:val="en-US" w:bidi="ar-SA"/>
        </w:rPr>
        <w:t>3、本项目的特定资格要求</w:t>
      </w:r>
      <w:r>
        <w:rPr>
          <w:rFonts w:hint="eastAsia" w:ascii="宋体" w:hAnsi="宋体" w:cs="宋体"/>
          <w:kern w:val="2"/>
          <w:szCs w:val="24"/>
          <w:lang w:val="en-US" w:eastAsia="zh-CN" w:bidi="ar-SA"/>
        </w:rPr>
        <w:t>：</w:t>
      </w:r>
    </w:p>
    <w:p>
      <w:pPr>
        <w:autoSpaceDE/>
        <w:autoSpaceDN/>
        <w:ind w:firstLine="480"/>
        <w:jc w:val="both"/>
        <w:rPr>
          <w:rFonts w:ascii="宋体" w:hAnsi="宋体" w:cs="宋体"/>
          <w:kern w:val="2"/>
          <w:szCs w:val="24"/>
          <w:lang w:val="en-US" w:bidi="ar-SA"/>
        </w:rPr>
      </w:pPr>
      <w:r>
        <w:rPr>
          <w:rFonts w:hint="eastAsia" w:ascii="宋体" w:hAnsi="宋体" w:cs="宋体"/>
          <w:kern w:val="2"/>
          <w:szCs w:val="24"/>
          <w:lang w:val="en-US" w:eastAsia="zh-CN" w:bidi="ar-SA"/>
        </w:rPr>
        <w:t>3.</w:t>
      </w:r>
      <w:r>
        <w:rPr>
          <w:rFonts w:hint="eastAsia" w:ascii="宋体" w:hAnsi="宋体" w:cs="宋体"/>
          <w:kern w:val="2"/>
          <w:szCs w:val="24"/>
          <w:lang w:val="en-US" w:bidi="ar-SA"/>
        </w:rPr>
        <w:t>1、符合《中华人民共和国政府采购法》第二十二条的要求，供应商应具备以下条件：</w:t>
      </w:r>
    </w:p>
    <w:p>
      <w:pPr>
        <w:autoSpaceDE/>
        <w:autoSpaceDN/>
        <w:ind w:firstLine="480"/>
        <w:jc w:val="both"/>
        <w:rPr>
          <w:rFonts w:hint="eastAsia" w:ascii="宋体" w:hAnsi="宋体" w:eastAsia="宋体" w:cs="宋体"/>
          <w:kern w:val="2"/>
          <w:szCs w:val="24"/>
          <w:lang w:val="en-US" w:eastAsia="zh-CN" w:bidi="ar-SA"/>
        </w:rPr>
      </w:pPr>
      <w:r>
        <w:rPr>
          <w:rFonts w:hint="eastAsia" w:ascii="宋体" w:hAnsi="宋体" w:cs="宋体"/>
          <w:kern w:val="2"/>
          <w:szCs w:val="24"/>
          <w:lang w:val="en-US" w:bidi="ar-SA"/>
        </w:rPr>
        <w:t>（1）注册于中华人民共和国境内，具有独立承担民事责任能力的法人或其他组织；</w:t>
      </w:r>
      <w:r>
        <w:rPr>
          <w:rFonts w:hint="eastAsia" w:ascii="宋体" w:hAnsi="宋体" w:cs="宋体"/>
          <w:kern w:val="2"/>
          <w:szCs w:val="24"/>
          <w:lang w:val="en-US" w:eastAsia="zh-CN" w:bidi="ar-SA"/>
        </w:rPr>
        <w:t>（提供有效的营业执照或独立法人证书）</w:t>
      </w:r>
    </w:p>
    <w:p>
      <w:pPr>
        <w:autoSpaceDE/>
        <w:autoSpaceDN/>
        <w:ind w:firstLine="480"/>
        <w:jc w:val="both"/>
        <w:rPr>
          <w:rFonts w:hint="eastAsia" w:ascii="宋体" w:hAnsi="宋体" w:eastAsia="宋体" w:cs="宋体"/>
          <w:kern w:val="2"/>
          <w:szCs w:val="24"/>
          <w:lang w:val="en-US" w:eastAsia="zh-CN" w:bidi="ar-SA"/>
        </w:rPr>
      </w:pPr>
      <w:r>
        <w:rPr>
          <w:rFonts w:hint="eastAsia" w:ascii="宋体" w:hAnsi="宋体" w:cs="宋体"/>
          <w:kern w:val="2"/>
          <w:szCs w:val="24"/>
          <w:lang w:val="en-US" w:bidi="ar-SA"/>
        </w:rPr>
        <w:t>（2）具有良好的商业信誉和健全的财务会计制度；</w:t>
      </w:r>
      <w:r>
        <w:rPr>
          <w:rFonts w:hint="eastAsia" w:ascii="宋体" w:hAnsi="宋体" w:cs="宋体"/>
          <w:kern w:val="2"/>
          <w:szCs w:val="24"/>
          <w:lang w:val="en-US" w:eastAsia="zh-CN" w:bidi="ar-SA"/>
        </w:rPr>
        <w:t>（具有经审计的近三年度财务状况报告或提供其公户开户银行出具的资信证明（新成立的企业无法提供财务审计报告的可按实际情况提供企业财务报表或情况说明即可））</w:t>
      </w:r>
    </w:p>
    <w:p>
      <w:pPr>
        <w:autoSpaceDE/>
        <w:autoSpaceDN/>
        <w:ind w:firstLine="480"/>
        <w:jc w:val="both"/>
        <w:rPr>
          <w:rFonts w:hint="eastAsia" w:ascii="宋体" w:hAnsi="宋体" w:eastAsia="宋体" w:cs="宋体"/>
          <w:kern w:val="2"/>
          <w:szCs w:val="24"/>
          <w:lang w:val="en-US" w:eastAsia="zh-CN" w:bidi="ar-SA"/>
        </w:rPr>
      </w:pPr>
      <w:r>
        <w:rPr>
          <w:rFonts w:hint="eastAsia" w:ascii="宋体" w:hAnsi="宋体" w:cs="宋体"/>
          <w:kern w:val="2"/>
          <w:szCs w:val="24"/>
          <w:lang w:val="en-US" w:bidi="ar-SA"/>
        </w:rPr>
        <w:t>（3）具有履行合同所必需的设备和专业技术能力；</w:t>
      </w:r>
      <w:r>
        <w:rPr>
          <w:rFonts w:hint="eastAsia" w:ascii="宋体" w:hAnsi="宋体" w:cs="宋体"/>
          <w:b/>
          <w:bCs/>
          <w:kern w:val="2"/>
          <w:szCs w:val="24"/>
          <w:lang w:val="en-US" w:eastAsia="zh-CN" w:bidi="ar-SA"/>
        </w:rPr>
        <w:t>（提供承诺书）</w:t>
      </w:r>
    </w:p>
    <w:p>
      <w:pPr>
        <w:autoSpaceDE/>
        <w:autoSpaceDN/>
        <w:ind w:firstLine="480"/>
        <w:jc w:val="both"/>
        <w:rPr>
          <w:rFonts w:hint="eastAsia" w:ascii="宋体" w:hAnsi="宋体" w:eastAsia="宋体" w:cs="宋体"/>
          <w:kern w:val="2"/>
          <w:szCs w:val="24"/>
          <w:lang w:val="en-US" w:eastAsia="zh-CN" w:bidi="ar-SA"/>
        </w:rPr>
      </w:pPr>
      <w:r>
        <w:rPr>
          <w:rFonts w:hint="eastAsia" w:ascii="宋体" w:hAnsi="宋体" w:cs="宋体"/>
          <w:kern w:val="2"/>
          <w:szCs w:val="24"/>
          <w:lang w:val="en-US" w:bidi="ar-SA"/>
        </w:rPr>
        <w:t>（4）有依法缴纳税收和社会保障资金的良好记录；</w:t>
      </w:r>
      <w:r>
        <w:rPr>
          <w:rFonts w:hint="eastAsia" w:ascii="宋体" w:hAnsi="宋体" w:cs="宋体"/>
          <w:kern w:val="2"/>
          <w:szCs w:val="24"/>
          <w:lang w:val="en-US" w:eastAsia="zh-CN" w:bidi="ar-SA"/>
        </w:rPr>
        <w:t>（提供 2020 年 1 月份以来连续六个月纳税和缴纳社保证明资料，依法免税或不需要缴纳社会保障资金的投标人，应提供相应文件证明其依法免税或不需要缴纳社会保障资金）</w:t>
      </w:r>
    </w:p>
    <w:p>
      <w:pPr>
        <w:autoSpaceDE/>
        <w:autoSpaceDN/>
        <w:ind w:firstLine="480"/>
        <w:jc w:val="both"/>
        <w:rPr>
          <w:rFonts w:ascii="宋体" w:hAnsi="宋体" w:cs="宋体"/>
          <w:kern w:val="2"/>
          <w:szCs w:val="24"/>
          <w:lang w:val="en-US" w:bidi="ar-SA"/>
        </w:rPr>
      </w:pPr>
      <w:r>
        <w:rPr>
          <w:rFonts w:hint="eastAsia" w:ascii="宋体" w:hAnsi="宋体" w:cs="宋体"/>
          <w:kern w:val="2"/>
          <w:szCs w:val="24"/>
          <w:lang w:val="en-US" w:bidi="ar-SA"/>
        </w:rPr>
        <w:t>（5）参加政府采购活动前三年内，在经营活动中没有重大违法记录；</w:t>
      </w:r>
      <w:r>
        <w:rPr>
          <w:rFonts w:hint="eastAsia" w:ascii="宋体" w:hAnsi="宋体" w:cs="宋体"/>
          <w:b/>
          <w:bCs/>
          <w:kern w:val="2"/>
          <w:szCs w:val="24"/>
          <w:lang w:val="en-US" w:eastAsia="zh-CN" w:bidi="ar-SA"/>
        </w:rPr>
        <w:t>（提供承诺书）</w:t>
      </w:r>
    </w:p>
    <w:p>
      <w:pPr>
        <w:autoSpaceDE/>
        <w:autoSpaceDN/>
        <w:ind w:firstLine="480"/>
        <w:jc w:val="both"/>
        <w:rPr>
          <w:rFonts w:ascii="宋体" w:hAnsi="宋体" w:cs="宋体"/>
          <w:kern w:val="2"/>
          <w:szCs w:val="24"/>
          <w:lang w:val="en-US" w:bidi="ar-SA"/>
        </w:rPr>
      </w:pPr>
      <w:r>
        <w:rPr>
          <w:rFonts w:hint="eastAsia" w:ascii="宋体" w:hAnsi="宋体" w:cs="宋体"/>
          <w:kern w:val="2"/>
          <w:szCs w:val="24"/>
          <w:lang w:val="en-US" w:bidi="ar-SA"/>
        </w:rPr>
        <w:t>（6）遵守国家法律、法规和河南省财政厅及招标代理机构有关招标的规定；</w:t>
      </w:r>
    </w:p>
    <w:p>
      <w:pPr>
        <w:autoSpaceDE/>
        <w:autoSpaceDN/>
        <w:ind w:firstLine="480"/>
        <w:jc w:val="both"/>
        <w:rPr>
          <w:rFonts w:ascii="宋体" w:hAnsi="宋体" w:cs="宋体"/>
          <w:kern w:val="2"/>
          <w:szCs w:val="24"/>
          <w:lang w:val="en-US" w:bidi="ar-SA"/>
        </w:rPr>
      </w:pPr>
      <w:r>
        <w:rPr>
          <w:rFonts w:hint="eastAsia" w:ascii="宋体" w:hAnsi="宋体" w:cs="宋体"/>
          <w:kern w:val="2"/>
          <w:szCs w:val="24"/>
          <w:lang w:val="en-US" w:bidi="ar-SA"/>
        </w:rPr>
        <w:t>（7）根据《关于在政府采购活动中查询及使用信用记录有关问题的通知》(财库[2016]125号)和豫财购【2016】15号的规定，对列入失信被执行人、企业经营异常名录、重大税收违法案件当事人名单、政府采购严重违法失信行为记录名单的供应商，拒绝参与本项目政府采购活动；【查询渠道：“信用中国”网站（www.creditchina.gov.cn）、中国政府采购网（</w:t>
      </w:r>
      <w:r>
        <w:fldChar w:fldCharType="begin"/>
      </w:r>
      <w:r>
        <w:rPr>
          <w:lang w:val="en-US"/>
        </w:rPr>
        <w:instrText xml:space="preserve"> HYPERLINK "http://www.ccgp.gov.cn）；</w:instrText>
      </w:r>
      <w:r>
        <w:instrText xml:space="preserve">】</w:instrText>
      </w:r>
      <w:r>
        <w:rPr>
          <w:lang w:val="en-US"/>
        </w:rPr>
        <w:instrText xml:space="preserve">" </w:instrText>
      </w:r>
      <w:r>
        <w:fldChar w:fldCharType="separate"/>
      </w:r>
      <w:r>
        <w:rPr>
          <w:rFonts w:hint="eastAsia" w:ascii="宋体" w:hAnsi="宋体" w:cs="宋体"/>
          <w:kern w:val="2"/>
          <w:szCs w:val="24"/>
          <w:lang w:val="en-US" w:bidi="ar-SA"/>
        </w:rPr>
        <w:t>www.ccgp.gov.cn）】；</w:t>
      </w:r>
      <w:r>
        <w:rPr>
          <w:rFonts w:ascii="宋体" w:hAnsi="宋体" w:cs="宋体"/>
          <w:kern w:val="2"/>
          <w:szCs w:val="24"/>
          <w:lang w:val="en-US" w:bidi="ar-SA"/>
        </w:rPr>
        <w:fldChar w:fldCharType="end"/>
      </w:r>
      <w:r>
        <w:rPr>
          <w:rFonts w:hint="eastAsia" w:ascii="宋体" w:hAnsi="宋体" w:cs="宋体"/>
          <w:kern w:val="2"/>
          <w:szCs w:val="24"/>
          <w:lang w:val="en-US" w:bidi="ar-SA"/>
        </w:rPr>
        <w:t>查询结果加盖单位公章后做在投标文件中；</w:t>
      </w:r>
    </w:p>
    <w:p>
      <w:pPr>
        <w:autoSpaceDE/>
        <w:autoSpaceDN/>
        <w:ind w:firstLine="480"/>
        <w:jc w:val="both"/>
        <w:rPr>
          <w:rFonts w:ascii="宋体" w:hAnsi="宋体" w:cs="宋体"/>
          <w:kern w:val="2"/>
          <w:szCs w:val="24"/>
          <w:lang w:val="en-US" w:bidi="ar-SA"/>
        </w:rPr>
      </w:pPr>
      <w:r>
        <w:rPr>
          <w:rFonts w:hint="eastAsia" w:ascii="宋体" w:hAnsi="宋体" w:cs="宋体"/>
          <w:kern w:val="2"/>
          <w:szCs w:val="24"/>
          <w:lang w:val="en-US" w:bidi="ar-SA"/>
        </w:rPr>
        <w:t>（8）法律、行政法规规定的其他条件。</w:t>
      </w:r>
    </w:p>
    <w:p>
      <w:pPr>
        <w:autoSpaceDE/>
        <w:autoSpaceDN/>
        <w:ind w:firstLine="480"/>
        <w:jc w:val="both"/>
        <w:rPr>
          <w:rFonts w:ascii="宋体" w:hAnsi="宋体" w:cs="宋体"/>
          <w:kern w:val="2"/>
          <w:szCs w:val="24"/>
          <w:lang w:val="en-US" w:bidi="ar-SA"/>
        </w:rPr>
      </w:pPr>
      <w:r>
        <w:rPr>
          <w:rFonts w:hint="eastAsia" w:ascii="宋体" w:hAnsi="宋体" w:cs="宋体"/>
          <w:kern w:val="2"/>
          <w:szCs w:val="24"/>
          <w:lang w:val="en-US" w:eastAsia="zh-CN" w:bidi="ar-SA"/>
        </w:rPr>
        <w:t>3.</w:t>
      </w:r>
      <w:r>
        <w:rPr>
          <w:rFonts w:hint="eastAsia" w:ascii="宋体" w:hAnsi="宋体" w:cs="宋体"/>
          <w:kern w:val="2"/>
          <w:szCs w:val="24"/>
          <w:lang w:val="en-US" w:bidi="ar-SA"/>
        </w:rPr>
        <w:t>2、供应商应具备足够的人力和物力，确保在规定时间内完成</w:t>
      </w:r>
      <w:r>
        <w:rPr>
          <w:rFonts w:hint="eastAsia" w:ascii="宋体" w:hAnsi="宋体" w:cs="宋体"/>
          <w:kern w:val="2"/>
          <w:szCs w:val="24"/>
          <w:lang w:val="en-US" w:eastAsia="zh-CN" w:bidi="ar-SA"/>
        </w:rPr>
        <w:t>河南省环境监测中心河南省典型城市大气臭氧来源识别及污染控制对策项目</w:t>
      </w:r>
      <w:r>
        <w:rPr>
          <w:rFonts w:hint="eastAsia" w:ascii="宋体" w:hAnsi="宋体" w:cs="宋体"/>
          <w:kern w:val="2"/>
          <w:szCs w:val="24"/>
          <w:lang w:val="en-US" w:bidi="ar-SA"/>
        </w:rPr>
        <w:t>；</w:t>
      </w:r>
      <w:r>
        <w:rPr>
          <w:rFonts w:hint="eastAsia" w:ascii="宋体" w:hAnsi="宋体" w:cs="宋体"/>
          <w:b/>
          <w:bCs/>
          <w:kern w:val="2"/>
          <w:szCs w:val="24"/>
          <w:lang w:val="en-US" w:eastAsia="zh-CN" w:bidi="ar-SA"/>
        </w:rPr>
        <w:t>（提供承诺书）</w:t>
      </w:r>
    </w:p>
    <w:p>
      <w:pPr>
        <w:widowControl/>
        <w:snapToGrid w:val="0"/>
        <w:ind w:firstLine="480"/>
        <w:rPr>
          <w:rFonts w:ascii="宋体" w:hAnsi="宋体" w:cs="宋体"/>
          <w:kern w:val="2"/>
          <w:szCs w:val="24"/>
          <w:lang w:val="en-US" w:bidi="ar-SA"/>
        </w:rPr>
      </w:pPr>
      <w:r>
        <w:rPr>
          <w:rFonts w:hint="eastAsia" w:ascii="宋体" w:hAnsi="宋体" w:cs="宋体"/>
          <w:kern w:val="2"/>
          <w:szCs w:val="24"/>
          <w:lang w:val="en-US" w:eastAsia="zh-CN" w:bidi="ar-SA"/>
        </w:rPr>
        <w:t>3.</w:t>
      </w:r>
      <w:r>
        <w:rPr>
          <w:rFonts w:hint="eastAsia" w:ascii="宋体" w:hAnsi="宋体" w:cs="宋体"/>
          <w:kern w:val="2"/>
          <w:szCs w:val="24"/>
          <w:lang w:val="en-US" w:bidi="ar-SA"/>
        </w:rPr>
        <w:t>3、本项目不接受联合体投标。</w:t>
      </w:r>
    </w:p>
    <w:p>
      <w:pPr>
        <w:pStyle w:val="22"/>
        <w:tabs>
          <w:tab w:val="left" w:pos="1271"/>
        </w:tabs>
        <w:ind w:left="0" w:firstLine="0" w:firstLineChars="0"/>
        <w:outlineLvl w:val="1"/>
        <w:rPr>
          <w:rFonts w:ascii="宋体" w:hAnsi="宋体" w:eastAsia="宋体" w:cs="宋体"/>
          <w:b/>
          <w:szCs w:val="24"/>
        </w:rPr>
      </w:pPr>
      <w:r>
        <w:rPr>
          <w:rFonts w:hint="eastAsia" w:ascii="宋体" w:hAnsi="宋体" w:eastAsia="宋体" w:cs="宋体"/>
          <w:b/>
          <w:szCs w:val="24"/>
        </w:rPr>
        <w:t>三、获取招标文件</w:t>
      </w:r>
    </w:p>
    <w:p>
      <w:pPr>
        <w:pStyle w:val="3"/>
        <w:ind w:firstLine="480"/>
        <w:rPr>
          <w:rFonts w:ascii="宋体" w:hAnsi="宋体" w:eastAsia="宋体" w:cs="宋体"/>
          <w:sz w:val="24"/>
          <w:szCs w:val="24"/>
        </w:rPr>
      </w:pPr>
      <w:r>
        <w:rPr>
          <w:rFonts w:hint="eastAsia" w:ascii="宋体" w:hAnsi="宋体" w:eastAsia="宋体" w:cs="宋体"/>
          <w:sz w:val="24"/>
          <w:szCs w:val="24"/>
        </w:rPr>
        <w:t>1、时间：202</w:t>
      </w:r>
      <w:r>
        <w:rPr>
          <w:rFonts w:ascii="宋体" w:hAnsi="宋体" w:eastAsia="宋体" w:cs="宋体"/>
          <w:sz w:val="24"/>
          <w:szCs w:val="24"/>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02</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日至202</w:t>
      </w:r>
      <w:r>
        <w:rPr>
          <w:rFonts w:ascii="宋体" w:hAnsi="宋体" w:eastAsia="宋体" w:cs="宋体"/>
          <w:sz w:val="24"/>
          <w:szCs w:val="24"/>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日，每天上午00:00至23:59（北京时间，法定节假日除外。）</w:t>
      </w:r>
    </w:p>
    <w:p>
      <w:pPr>
        <w:pStyle w:val="3"/>
        <w:ind w:firstLine="480"/>
        <w:rPr>
          <w:rFonts w:hint="eastAsia" w:ascii="宋体" w:hAnsi="宋体" w:eastAsia="宋体" w:cs="宋体"/>
          <w:sz w:val="24"/>
          <w:szCs w:val="24"/>
          <w:lang w:val="en-US" w:eastAsia="zh-CN"/>
        </w:rPr>
      </w:pPr>
      <w:r>
        <w:rPr>
          <w:rFonts w:hint="eastAsia" w:ascii="宋体" w:hAnsi="宋体" w:eastAsia="宋体" w:cs="宋体"/>
          <w:sz w:val="24"/>
          <w:szCs w:val="24"/>
        </w:rPr>
        <w:t>2、地点：河南省公共资源交易中心（</w:t>
      </w:r>
      <w:r>
        <w:fldChar w:fldCharType="begin"/>
      </w:r>
      <w:r>
        <w:instrText xml:space="preserve"> HYPERLINK "http://www.hnggzy.com/" \h </w:instrText>
      </w:r>
      <w:r>
        <w:fldChar w:fldCharType="separate"/>
      </w:r>
      <w:r>
        <w:rPr>
          <w:rFonts w:hint="eastAsia" w:ascii="宋体" w:hAnsi="宋体" w:eastAsia="宋体" w:cs="宋体"/>
          <w:sz w:val="24"/>
          <w:szCs w:val="24"/>
        </w:rPr>
        <w:t>http://www.hnggzy.com</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eastAsia="zh-CN"/>
        </w:rPr>
        <w:t>。</w:t>
      </w:r>
    </w:p>
    <w:p>
      <w:pPr>
        <w:pStyle w:val="3"/>
        <w:ind w:firstLine="480"/>
        <w:jc w:val="both"/>
        <w:rPr>
          <w:rFonts w:ascii="宋体" w:hAnsi="宋体" w:eastAsia="宋体" w:cs="宋体"/>
          <w:sz w:val="24"/>
          <w:szCs w:val="24"/>
        </w:rPr>
      </w:pPr>
      <w:r>
        <w:rPr>
          <w:rFonts w:hint="eastAsia" w:ascii="宋体" w:hAnsi="宋体" w:eastAsia="宋体" w:cs="宋体"/>
          <w:sz w:val="24"/>
          <w:szCs w:val="24"/>
        </w:rPr>
        <w:t>3、方式：登录“河南省公共资源交易中心（</w:t>
      </w:r>
      <w:r>
        <w:fldChar w:fldCharType="begin"/>
      </w:r>
      <w:r>
        <w:instrText xml:space="preserve"> HYPERLINK "http://www.hnggzy.com/" \h </w:instrText>
      </w:r>
      <w:r>
        <w:fldChar w:fldCharType="separate"/>
      </w:r>
      <w:r>
        <w:rPr>
          <w:rFonts w:hint="eastAsia" w:ascii="宋体" w:hAnsi="宋体" w:eastAsia="宋体" w:cs="宋体"/>
          <w:sz w:val="24"/>
          <w:szCs w:val="24"/>
        </w:rPr>
        <w:t>http://www.hnggzy.com</w:t>
      </w:r>
      <w:r>
        <w:rPr>
          <w:rFonts w:hint="eastAsia" w:ascii="宋体" w:hAnsi="宋体" w:eastAsia="宋体" w:cs="宋体"/>
          <w:sz w:val="24"/>
          <w:szCs w:val="24"/>
        </w:rPr>
        <w:fldChar w:fldCharType="end"/>
      </w:r>
      <w:r>
        <w:rPr>
          <w:rFonts w:hint="eastAsia" w:ascii="宋体" w:hAnsi="宋体" w:eastAsia="宋体" w:cs="宋体"/>
          <w:sz w:val="24"/>
          <w:szCs w:val="24"/>
        </w:rPr>
        <w:t>）”，凭企业身份认证锁（CA密钥）下载招标文件。市场主体需要完成信息登记及 CA 数字证书办理，才能通过河南省公共资源交易平台参与交易活动，具体办理事宜请查阅河南省公共资源交易中心网站“办事指南”专区的《河南省公共资源交易平台市场主体信息库登记指南（工程建设、政府采购）》。</w:t>
      </w:r>
    </w:p>
    <w:p>
      <w:pPr>
        <w:pStyle w:val="3"/>
        <w:ind w:firstLine="480"/>
        <w:jc w:val="both"/>
        <w:rPr>
          <w:rFonts w:ascii="宋体" w:hAnsi="宋体" w:eastAsia="宋体" w:cs="宋体"/>
          <w:sz w:val="24"/>
          <w:szCs w:val="24"/>
        </w:rPr>
      </w:pPr>
      <w:r>
        <w:rPr>
          <w:rFonts w:hint="eastAsia" w:ascii="宋体" w:hAnsi="宋体" w:eastAsia="宋体" w:cs="宋体"/>
          <w:sz w:val="24"/>
          <w:szCs w:val="24"/>
        </w:rPr>
        <w:t>4、售价：0 元</w:t>
      </w:r>
    </w:p>
    <w:p>
      <w:pPr>
        <w:ind w:firstLine="0" w:firstLineChars="0"/>
        <w:outlineLvl w:val="1"/>
        <w:rPr>
          <w:rFonts w:ascii="宋体" w:hAnsi="宋体" w:cs="宋体"/>
          <w:b/>
          <w:szCs w:val="24"/>
        </w:rPr>
      </w:pPr>
      <w:r>
        <w:rPr>
          <w:rFonts w:hint="eastAsia" w:ascii="宋体" w:hAnsi="宋体" w:cs="宋体"/>
          <w:b/>
          <w:szCs w:val="24"/>
        </w:rPr>
        <w:t>四、投标截止时间及地点</w:t>
      </w:r>
    </w:p>
    <w:p>
      <w:pPr>
        <w:pStyle w:val="3"/>
        <w:ind w:firstLine="480"/>
        <w:rPr>
          <w:rFonts w:ascii="宋体" w:hAnsi="宋体" w:eastAsia="宋体" w:cs="宋体"/>
          <w:sz w:val="24"/>
          <w:szCs w:val="24"/>
        </w:rPr>
      </w:pPr>
      <w:r>
        <w:rPr>
          <w:rFonts w:hint="eastAsia" w:ascii="宋体" w:hAnsi="宋体" w:eastAsia="宋体" w:cs="宋体"/>
          <w:sz w:val="24"/>
          <w:szCs w:val="24"/>
        </w:rPr>
        <w:t>1、时间：202</w:t>
      </w:r>
      <w:r>
        <w:rPr>
          <w:rFonts w:ascii="宋体" w:hAnsi="宋体" w:eastAsia="宋体" w:cs="宋体"/>
          <w:sz w:val="24"/>
          <w:szCs w:val="24"/>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rPr>
        <w:t>09</w:t>
      </w:r>
      <w:r>
        <w:rPr>
          <w:rFonts w:hint="eastAsia" w:ascii="宋体" w:hAnsi="宋体" w:eastAsia="宋体" w:cs="宋体"/>
          <w:sz w:val="24"/>
          <w:szCs w:val="24"/>
        </w:rPr>
        <w:t>时00分（北京时间）</w:t>
      </w:r>
    </w:p>
    <w:p>
      <w:pPr>
        <w:pStyle w:val="3"/>
        <w:ind w:firstLine="480"/>
        <w:rPr>
          <w:rFonts w:ascii="宋体" w:hAnsi="宋体" w:eastAsia="宋体" w:cs="宋体"/>
          <w:sz w:val="24"/>
          <w:szCs w:val="24"/>
        </w:rPr>
      </w:pPr>
      <w:r>
        <w:rPr>
          <w:rFonts w:hint="eastAsia" w:ascii="宋体" w:hAnsi="宋体" w:eastAsia="宋体" w:cs="宋体"/>
          <w:sz w:val="24"/>
          <w:szCs w:val="24"/>
        </w:rPr>
        <w:t>2、地点：加密电子投标文件须在投标截止时间前上传至河南省公共资源交易中心交易系统；</w:t>
      </w:r>
    </w:p>
    <w:p>
      <w:pPr>
        <w:pStyle w:val="3"/>
        <w:ind w:firstLine="48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加密电子投标文件逾期上传，招标人不予受理。</w:t>
      </w:r>
    </w:p>
    <w:p>
      <w:pPr>
        <w:ind w:firstLine="0" w:firstLineChars="0"/>
        <w:outlineLvl w:val="1"/>
        <w:rPr>
          <w:rFonts w:ascii="宋体" w:hAnsi="宋体" w:cs="宋体"/>
          <w:b/>
          <w:szCs w:val="24"/>
        </w:rPr>
      </w:pPr>
      <w:r>
        <w:rPr>
          <w:rFonts w:hint="eastAsia" w:ascii="宋体" w:hAnsi="宋体" w:cs="宋体"/>
          <w:b/>
          <w:szCs w:val="24"/>
        </w:rPr>
        <w:t>五、开标时间及地点</w:t>
      </w:r>
    </w:p>
    <w:p>
      <w:pPr>
        <w:pStyle w:val="3"/>
        <w:ind w:firstLine="480"/>
        <w:rPr>
          <w:rFonts w:ascii="宋体" w:hAnsi="宋体" w:eastAsia="宋体" w:cs="宋体"/>
          <w:sz w:val="24"/>
          <w:szCs w:val="24"/>
        </w:rPr>
      </w:pPr>
      <w:r>
        <w:rPr>
          <w:rFonts w:hint="eastAsia" w:ascii="宋体" w:hAnsi="宋体" w:eastAsia="宋体" w:cs="宋体"/>
          <w:sz w:val="24"/>
          <w:szCs w:val="24"/>
        </w:rPr>
        <w:t>1、时间：202</w:t>
      </w:r>
      <w:r>
        <w:rPr>
          <w:rFonts w:ascii="宋体" w:hAnsi="宋体" w:eastAsia="宋体" w:cs="宋体"/>
          <w:sz w:val="24"/>
          <w:szCs w:val="24"/>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日09时00分（北京时间）</w:t>
      </w:r>
    </w:p>
    <w:p>
      <w:pPr>
        <w:pStyle w:val="3"/>
        <w:ind w:firstLine="480"/>
        <w:rPr>
          <w:rFonts w:ascii="宋体" w:hAnsi="宋体" w:eastAsia="宋体" w:cs="宋体"/>
          <w:sz w:val="24"/>
          <w:szCs w:val="24"/>
        </w:rPr>
      </w:pPr>
      <w:r>
        <w:rPr>
          <w:rFonts w:hint="eastAsia" w:ascii="宋体" w:hAnsi="宋体" w:eastAsia="宋体" w:cs="宋体"/>
          <w:sz w:val="24"/>
          <w:szCs w:val="24"/>
        </w:rPr>
        <w:t>2、地点：河南省公共资源交易中心</w:t>
      </w:r>
      <w:r>
        <w:rPr>
          <w:rFonts w:hint="eastAsia" w:ascii="宋体" w:hAnsi="宋体" w:eastAsia="宋体" w:cs="宋体"/>
          <w:b w:val="0"/>
          <w:bCs w:val="0"/>
          <w:color w:val="auto"/>
          <w:sz w:val="24"/>
          <w:szCs w:val="24"/>
          <w:lang w:eastAsia="zh-CN"/>
        </w:rPr>
        <w:t xml:space="preserve">远程开标室(一)-6 </w:t>
      </w:r>
      <w:r>
        <w:rPr>
          <w:rFonts w:hint="eastAsia" w:ascii="宋体" w:hAnsi="宋体" w:eastAsia="宋体" w:cs="宋体"/>
          <w:sz w:val="24"/>
          <w:szCs w:val="24"/>
        </w:rPr>
        <w:t>（郑州市农业路与经一路交叉口西南角投资大厦</w:t>
      </w:r>
      <w:r>
        <w:rPr>
          <w:rFonts w:hint="eastAsia" w:ascii="宋体" w:hAnsi="宋体" w:eastAsia="宋体" w:cs="宋体"/>
          <w:sz w:val="24"/>
          <w:szCs w:val="24"/>
          <w:lang w:val="en-US" w:eastAsia="zh-CN"/>
        </w:rPr>
        <w:t>A座</w:t>
      </w:r>
      <w:r>
        <w:rPr>
          <w:rFonts w:hint="eastAsia" w:ascii="宋体" w:hAnsi="宋体" w:eastAsia="宋体" w:cs="宋体"/>
          <w:sz w:val="24"/>
          <w:szCs w:val="24"/>
        </w:rPr>
        <w:t>）</w:t>
      </w:r>
    </w:p>
    <w:p>
      <w:pPr>
        <w:ind w:left="0" w:leftChars="0" w:firstLine="0" w:firstLineChars="0"/>
        <w:outlineLvl w:val="1"/>
        <w:rPr>
          <w:rFonts w:ascii="宋体" w:hAnsi="宋体" w:cs="宋体"/>
          <w:b/>
          <w:bCs/>
          <w:szCs w:val="24"/>
        </w:rPr>
      </w:pPr>
      <w:r>
        <w:rPr>
          <w:rFonts w:hint="eastAsia" w:ascii="宋体" w:hAnsi="宋体" w:cs="宋体"/>
          <w:b/>
          <w:bCs/>
          <w:szCs w:val="24"/>
        </w:rPr>
        <w:t>六、投标文件的递交</w:t>
      </w:r>
    </w:p>
    <w:p>
      <w:pPr>
        <w:pStyle w:val="2"/>
        <w:spacing w:line="360" w:lineRule="auto"/>
        <w:ind w:firstLine="480"/>
        <w:rPr>
          <w:rFonts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投标人须在投标文件递交截止时间前制作并提交投标文件。</w:t>
      </w:r>
    </w:p>
    <w:p>
      <w:pPr>
        <w:pStyle w:val="2"/>
        <w:spacing w:line="360" w:lineRule="auto"/>
        <w:ind w:firstLine="480"/>
        <w:rPr>
          <w:rFonts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加密的电子投标文件（*.hntf 格式）,应在投标文件截止时间前通过“河南省公共资源交易中心（</w:t>
      </w:r>
      <w:r>
        <w:fldChar w:fldCharType="begin"/>
      </w:r>
      <w:r>
        <w:instrText xml:space="preserve"> HYPERLINK "http://www.hnggzy.com/" \h </w:instrText>
      </w:r>
      <w:r>
        <w:fldChar w:fldCharType="separate"/>
      </w:r>
      <w:r>
        <w:rPr>
          <w:rFonts w:hint="eastAsia" w:ascii="宋体" w:hAnsi="宋体" w:eastAsia="宋体" w:cs="宋体"/>
          <w:sz w:val="24"/>
          <w:szCs w:val="24"/>
        </w:rPr>
        <w:t>www.hnggzy.com</w:t>
      </w:r>
      <w:r>
        <w:rPr>
          <w:rFonts w:hint="eastAsia" w:ascii="宋体" w:hAnsi="宋体" w:eastAsia="宋体" w:cs="宋体"/>
          <w:sz w:val="24"/>
          <w:szCs w:val="24"/>
        </w:rPr>
        <w:fldChar w:fldCharType="end"/>
      </w:r>
      <w:r>
        <w:rPr>
          <w:rFonts w:hint="eastAsia" w:ascii="宋体" w:hAnsi="宋体" w:eastAsia="宋体" w:cs="宋体"/>
          <w:sz w:val="24"/>
          <w:szCs w:val="24"/>
        </w:rPr>
        <w:t>）”电子交易平台内上传。</w:t>
      </w:r>
    </w:p>
    <w:p>
      <w:pPr>
        <w:pStyle w:val="2"/>
        <w:spacing w:line="360" w:lineRule="auto"/>
        <w:ind w:firstLine="480"/>
        <w:rPr>
          <w:rFonts w:ascii="宋体" w:hAnsi="宋体" w:eastAsia="宋体" w:cs="宋体"/>
        </w:rPr>
      </w:pPr>
      <w:r>
        <w:rPr>
          <w:rFonts w:hint="eastAsia" w:ascii="宋体" w:hAnsi="宋体" w:eastAsia="宋体" w:cs="宋体"/>
          <w:sz w:val="24"/>
          <w:szCs w:val="24"/>
          <w:lang w:val="en-US"/>
        </w:rPr>
        <w:t>3、</w:t>
      </w:r>
      <w:r>
        <w:rPr>
          <w:rFonts w:hint="eastAsia" w:ascii="宋体" w:hAnsi="宋体" w:eastAsia="宋体" w:cs="宋体"/>
          <w:sz w:val="24"/>
          <w:szCs w:val="24"/>
        </w:rPr>
        <w:t>加密的电子投标文件为“河南省公共资源交易中心（</w:t>
      </w:r>
      <w:r>
        <w:fldChar w:fldCharType="begin"/>
      </w:r>
      <w:r>
        <w:instrText xml:space="preserve"> HYPERLINK "http://www.hnggzy.com/" \h </w:instrText>
      </w:r>
      <w:r>
        <w:fldChar w:fldCharType="separate"/>
      </w:r>
      <w:r>
        <w:rPr>
          <w:rFonts w:hint="eastAsia" w:ascii="宋体" w:hAnsi="宋体" w:eastAsia="宋体" w:cs="宋体"/>
          <w:sz w:val="24"/>
          <w:szCs w:val="24"/>
        </w:rPr>
        <w:t>www.hnggzy.com</w:t>
      </w:r>
      <w:r>
        <w:rPr>
          <w:rFonts w:hint="eastAsia" w:ascii="宋体" w:hAnsi="宋体" w:eastAsia="宋体" w:cs="宋体"/>
          <w:sz w:val="24"/>
          <w:szCs w:val="24"/>
        </w:rPr>
        <w:fldChar w:fldCharType="end"/>
      </w:r>
      <w:r>
        <w:rPr>
          <w:rFonts w:hint="eastAsia" w:ascii="宋体" w:hAnsi="宋体" w:eastAsia="宋体" w:cs="宋体"/>
          <w:sz w:val="24"/>
          <w:szCs w:val="24"/>
        </w:rPr>
        <w:t>）” 网站提供的“投标文件制作工具”软件制作生成的加密版投标文件</w:t>
      </w:r>
      <w:r>
        <w:rPr>
          <w:rFonts w:hint="eastAsia" w:ascii="宋体" w:hAnsi="宋体" w:eastAsia="宋体" w:cs="宋体"/>
        </w:rPr>
        <w:t>。</w:t>
      </w:r>
    </w:p>
    <w:p>
      <w:pPr>
        <w:ind w:firstLine="0" w:firstLineChars="0"/>
        <w:outlineLvl w:val="1"/>
        <w:rPr>
          <w:rFonts w:ascii="宋体" w:hAnsi="宋体" w:cs="宋体"/>
          <w:b/>
          <w:szCs w:val="24"/>
        </w:rPr>
      </w:pPr>
      <w:r>
        <w:rPr>
          <w:rFonts w:hint="eastAsia" w:ascii="宋体" w:hAnsi="宋体" w:cs="宋体"/>
          <w:b/>
          <w:szCs w:val="24"/>
        </w:rPr>
        <w:t>七、发布公告的媒介及招标公告期限</w:t>
      </w:r>
    </w:p>
    <w:p>
      <w:pPr>
        <w:ind w:firstLine="480"/>
        <w:rPr>
          <w:rFonts w:ascii="宋体" w:hAnsi="宋体" w:cs="宋体"/>
          <w:szCs w:val="24"/>
        </w:rPr>
      </w:pPr>
      <w:r>
        <w:rPr>
          <w:rFonts w:hint="eastAsia" w:ascii="宋体" w:hAnsi="宋体" w:cs="宋体"/>
          <w:szCs w:val="24"/>
        </w:rPr>
        <w:t>本次招标公告在《河南省政府采购网》</w:t>
      </w:r>
      <w:r>
        <w:rPr>
          <w:rFonts w:hint="eastAsia" w:ascii="宋体" w:hAnsi="宋体" w:cs="宋体"/>
          <w:szCs w:val="24"/>
          <w:lang w:eastAsia="zh-CN"/>
        </w:rPr>
        <w:t>、</w:t>
      </w:r>
      <w:r>
        <w:rPr>
          <w:rFonts w:hint="eastAsia" w:ascii="宋体" w:hAnsi="宋体" w:cs="宋体"/>
          <w:szCs w:val="24"/>
        </w:rPr>
        <w:t>《河南省公共资源交易中心网》上发布。 招标公告期限为五个工作日202</w:t>
      </w:r>
      <w:r>
        <w:rPr>
          <w:rFonts w:ascii="宋体" w:hAnsi="宋体" w:cs="宋体"/>
          <w:szCs w:val="24"/>
        </w:rPr>
        <w:t>1</w:t>
      </w:r>
      <w:r>
        <w:rPr>
          <w:rFonts w:hint="eastAsia" w:ascii="宋体" w:hAnsi="宋体" w:cs="宋体"/>
          <w:szCs w:val="24"/>
        </w:rPr>
        <w:t>年</w:t>
      </w:r>
      <w:r>
        <w:rPr>
          <w:rFonts w:hint="eastAsia" w:ascii="宋体" w:hAnsi="宋体" w:cs="宋体"/>
          <w:szCs w:val="24"/>
          <w:lang w:val="en-US" w:eastAsia="zh-CN"/>
        </w:rPr>
        <w:t>02</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日至202</w:t>
      </w:r>
      <w:r>
        <w:rPr>
          <w:rFonts w:ascii="宋体" w:hAnsi="宋体" w:cs="宋体"/>
          <w:szCs w:val="24"/>
        </w:rPr>
        <w:t>1</w:t>
      </w:r>
      <w:r>
        <w:rPr>
          <w:rFonts w:hint="eastAsia" w:ascii="宋体" w:hAnsi="宋体" w:cs="宋体"/>
          <w:szCs w:val="24"/>
        </w:rPr>
        <w:t>年</w:t>
      </w:r>
      <w:r>
        <w:rPr>
          <w:rFonts w:hint="eastAsia" w:ascii="宋体" w:hAnsi="宋体" w:cs="宋体"/>
          <w:szCs w:val="24"/>
          <w:lang w:val="en-US" w:eastAsia="zh-CN"/>
        </w:rPr>
        <w:t>03</w:t>
      </w:r>
      <w:r>
        <w:rPr>
          <w:rFonts w:hint="eastAsia" w:ascii="宋体" w:hAnsi="宋体" w:cs="宋体"/>
          <w:szCs w:val="24"/>
        </w:rPr>
        <w:t>月</w:t>
      </w:r>
      <w:r>
        <w:rPr>
          <w:rFonts w:hint="eastAsia" w:ascii="宋体" w:hAnsi="宋体" w:cs="宋体"/>
          <w:szCs w:val="24"/>
          <w:lang w:val="en-US" w:eastAsia="zh-CN"/>
        </w:rPr>
        <w:t>04</w:t>
      </w:r>
      <w:r>
        <w:rPr>
          <w:rFonts w:hint="eastAsia" w:ascii="宋体" w:hAnsi="宋体" w:cs="宋体"/>
          <w:szCs w:val="24"/>
        </w:rPr>
        <w:t>日。</w:t>
      </w:r>
    </w:p>
    <w:p>
      <w:pPr>
        <w:ind w:firstLine="0" w:firstLineChars="0"/>
        <w:outlineLvl w:val="1"/>
        <w:rPr>
          <w:rFonts w:ascii="宋体" w:hAnsi="宋体" w:cs="宋体"/>
          <w:szCs w:val="24"/>
        </w:rPr>
      </w:pPr>
      <w:r>
        <w:rPr>
          <w:rFonts w:hint="eastAsia" w:ascii="宋体" w:hAnsi="宋体" w:cs="宋体"/>
          <w:b/>
          <w:szCs w:val="24"/>
        </w:rPr>
        <w:t>八、其他补充事宜</w:t>
      </w:r>
      <w:r>
        <w:rPr>
          <w:rFonts w:hint="eastAsia" w:ascii="宋体" w:hAnsi="宋体" w:cs="宋体"/>
          <w:szCs w:val="24"/>
        </w:rPr>
        <w:t>:无</w:t>
      </w:r>
    </w:p>
    <w:p>
      <w:pPr>
        <w:ind w:firstLine="0" w:firstLineChars="0"/>
        <w:outlineLvl w:val="1"/>
        <w:rPr>
          <w:rFonts w:ascii="宋体" w:hAnsi="宋体" w:cs="宋体"/>
          <w:b/>
          <w:szCs w:val="24"/>
        </w:rPr>
      </w:pPr>
      <w:r>
        <w:rPr>
          <w:rFonts w:hint="eastAsia" w:ascii="宋体" w:hAnsi="宋体" w:cs="宋体"/>
          <w:b/>
          <w:szCs w:val="24"/>
        </w:rPr>
        <w:t>九、凡对本次招标提出询问，请按照以下方式联系</w:t>
      </w:r>
    </w:p>
    <w:p>
      <w:pPr>
        <w:ind w:firstLine="482"/>
        <w:outlineLvl w:val="2"/>
        <w:rPr>
          <w:rFonts w:ascii="宋体" w:hAnsi="宋体" w:cs="宋体"/>
          <w:b/>
          <w:bCs/>
          <w:szCs w:val="24"/>
        </w:rPr>
      </w:pPr>
      <w:r>
        <w:rPr>
          <w:rFonts w:hint="eastAsia" w:ascii="宋体" w:hAnsi="宋体" w:cs="宋体"/>
          <w:b/>
          <w:bCs/>
          <w:szCs w:val="24"/>
        </w:rPr>
        <w:t>1、招标人信息</w:t>
      </w:r>
    </w:p>
    <w:p>
      <w:pPr>
        <w:pStyle w:val="3"/>
        <w:ind w:firstLine="480"/>
        <w:rPr>
          <w:rFonts w:ascii="宋体" w:hAnsi="宋体" w:eastAsia="宋体" w:cs="宋体"/>
          <w:sz w:val="24"/>
          <w:szCs w:val="24"/>
        </w:rPr>
      </w:pPr>
      <w:r>
        <w:rPr>
          <w:rFonts w:hint="eastAsia" w:ascii="宋体" w:hAnsi="宋体" w:eastAsia="宋体" w:cs="宋体"/>
          <w:sz w:val="24"/>
          <w:szCs w:val="24"/>
        </w:rPr>
        <w:t>名称：河南省环境监测中心</w:t>
      </w:r>
    </w:p>
    <w:p>
      <w:pPr>
        <w:pStyle w:val="3"/>
        <w:ind w:firstLine="480"/>
        <w:rPr>
          <w:rFonts w:ascii="宋体" w:hAnsi="宋体" w:eastAsia="宋体" w:cs="宋体"/>
          <w:sz w:val="24"/>
          <w:szCs w:val="24"/>
        </w:rPr>
      </w:pPr>
      <w:r>
        <w:rPr>
          <w:rFonts w:hint="eastAsia" w:ascii="宋体" w:hAnsi="宋体" w:eastAsia="宋体" w:cs="宋体"/>
          <w:sz w:val="24"/>
          <w:szCs w:val="24"/>
        </w:rPr>
        <w:t>地址：郑州市郑东新区学理路 10 号</w:t>
      </w:r>
    </w:p>
    <w:p>
      <w:pPr>
        <w:pStyle w:val="3"/>
        <w:ind w:firstLine="480"/>
        <w:rPr>
          <w:rFonts w:ascii="宋体" w:hAnsi="宋体" w:eastAsia="宋体" w:cs="宋体"/>
          <w:sz w:val="24"/>
          <w:szCs w:val="24"/>
        </w:rPr>
      </w:pPr>
      <w:r>
        <w:rPr>
          <w:rFonts w:hint="eastAsia" w:ascii="宋体" w:hAnsi="宋体" w:eastAsia="宋体" w:cs="宋体"/>
          <w:sz w:val="24"/>
          <w:szCs w:val="24"/>
        </w:rPr>
        <w:t>联系人：陈</w:t>
      </w:r>
      <w:r>
        <w:rPr>
          <w:rFonts w:ascii="宋体" w:hAnsi="宋体" w:eastAsia="宋体" w:cs="宋体"/>
          <w:sz w:val="24"/>
          <w:szCs w:val="24"/>
        </w:rPr>
        <w:t>先生</w:t>
      </w:r>
    </w:p>
    <w:p>
      <w:pPr>
        <w:pStyle w:val="3"/>
        <w:ind w:firstLine="480"/>
        <w:rPr>
          <w:rFonts w:ascii="宋体" w:hAnsi="宋体" w:eastAsia="宋体" w:cs="宋体"/>
          <w:sz w:val="24"/>
          <w:szCs w:val="24"/>
          <w:lang w:val="en-US"/>
        </w:rPr>
      </w:pPr>
      <w:r>
        <w:rPr>
          <w:rFonts w:hint="eastAsia" w:ascii="宋体" w:hAnsi="宋体" w:eastAsia="宋体" w:cs="宋体"/>
          <w:sz w:val="24"/>
          <w:szCs w:val="24"/>
        </w:rPr>
        <w:t>联系方式：</w:t>
      </w:r>
      <w:r>
        <w:rPr>
          <w:rFonts w:ascii="宋体" w:hAnsi="宋体" w:eastAsia="宋体" w:cs="宋体"/>
          <w:sz w:val="24"/>
          <w:szCs w:val="24"/>
        </w:rPr>
        <w:t>13592613317</w:t>
      </w:r>
      <w:r>
        <w:rPr>
          <w:rFonts w:hint="eastAsia" w:ascii="宋体" w:hAnsi="宋体" w:eastAsia="宋体" w:cs="宋体"/>
          <w:sz w:val="24"/>
          <w:szCs w:val="24"/>
          <w:lang w:val="en-US"/>
        </w:rPr>
        <w:t xml:space="preserve">   </w:t>
      </w:r>
    </w:p>
    <w:p>
      <w:pPr>
        <w:pStyle w:val="3"/>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2、招标代理机构信息（如有）</w:t>
      </w:r>
    </w:p>
    <w:p>
      <w:pPr>
        <w:pStyle w:val="3"/>
        <w:ind w:firstLine="480"/>
        <w:rPr>
          <w:rFonts w:ascii="宋体" w:hAnsi="宋体" w:eastAsia="宋体" w:cs="宋体"/>
          <w:sz w:val="24"/>
          <w:szCs w:val="24"/>
        </w:rPr>
      </w:pPr>
      <w:r>
        <w:rPr>
          <w:rFonts w:hint="eastAsia" w:ascii="宋体" w:hAnsi="宋体" w:eastAsia="宋体" w:cs="宋体"/>
          <w:sz w:val="24"/>
          <w:szCs w:val="24"/>
        </w:rPr>
        <w:t>名称：河南省国控招标有限公司</w:t>
      </w:r>
    </w:p>
    <w:p>
      <w:pPr>
        <w:pStyle w:val="3"/>
        <w:tabs>
          <w:tab w:val="left" w:pos="2637"/>
        </w:tabs>
        <w:ind w:firstLine="480"/>
        <w:rPr>
          <w:rFonts w:ascii="宋体" w:hAnsi="宋体" w:eastAsia="宋体" w:cs="宋体"/>
          <w:sz w:val="24"/>
          <w:szCs w:val="24"/>
          <w:lang w:val="en-US"/>
        </w:rPr>
      </w:pPr>
      <w:r>
        <w:rPr>
          <w:rFonts w:hint="eastAsia" w:ascii="宋体" w:hAnsi="宋体" w:eastAsia="宋体" w:cs="宋体"/>
          <w:sz w:val="24"/>
          <w:szCs w:val="24"/>
        </w:rPr>
        <w:t>地址：郑州市二七区红云路</w:t>
      </w:r>
      <w:r>
        <w:rPr>
          <w:rFonts w:hint="eastAsia" w:ascii="宋体" w:hAnsi="宋体" w:eastAsia="宋体" w:cs="宋体"/>
          <w:sz w:val="24"/>
          <w:szCs w:val="24"/>
          <w:lang w:val="en-US"/>
        </w:rPr>
        <w:t>2号12号楼5楼501</w:t>
      </w:r>
    </w:p>
    <w:p>
      <w:pPr>
        <w:pStyle w:val="3"/>
        <w:tabs>
          <w:tab w:val="left" w:pos="2637"/>
        </w:tabs>
        <w:ind w:firstLine="480"/>
        <w:rPr>
          <w:rFonts w:ascii="宋体" w:hAnsi="宋体" w:eastAsia="宋体" w:cs="宋体"/>
          <w:sz w:val="24"/>
          <w:szCs w:val="24"/>
        </w:rPr>
      </w:pPr>
      <w:r>
        <w:rPr>
          <w:rFonts w:hint="eastAsia" w:ascii="宋体" w:hAnsi="宋体" w:eastAsia="宋体" w:cs="宋体"/>
          <w:sz w:val="24"/>
          <w:szCs w:val="24"/>
        </w:rPr>
        <w:t>联系人：王先生</w:t>
      </w:r>
    </w:p>
    <w:p>
      <w:pPr>
        <w:pStyle w:val="3"/>
        <w:ind w:firstLine="480"/>
        <w:rPr>
          <w:rFonts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sz w:val="24"/>
          <w:szCs w:val="24"/>
          <w:lang w:val="en-US"/>
        </w:rPr>
        <w:t>18695800336</w:t>
      </w:r>
    </w:p>
    <w:p>
      <w:pPr>
        <w:pStyle w:val="3"/>
        <w:ind w:firstLine="482"/>
        <w:outlineLvl w:val="2"/>
        <w:rPr>
          <w:rFonts w:ascii="宋体" w:hAnsi="宋体" w:eastAsia="宋体" w:cs="宋体"/>
          <w:b/>
          <w:bCs/>
          <w:sz w:val="24"/>
          <w:szCs w:val="24"/>
        </w:rPr>
      </w:pPr>
      <w:r>
        <w:rPr>
          <w:rFonts w:hint="eastAsia" w:ascii="宋体" w:hAnsi="宋体" w:eastAsia="宋体" w:cs="宋体"/>
          <w:b/>
          <w:bCs/>
          <w:sz w:val="24"/>
          <w:szCs w:val="24"/>
        </w:rPr>
        <w:t>3、项目联系方式</w:t>
      </w:r>
    </w:p>
    <w:p>
      <w:pPr>
        <w:pStyle w:val="3"/>
        <w:ind w:firstLine="480"/>
        <w:rPr>
          <w:rFonts w:ascii="宋体" w:hAnsi="宋体" w:eastAsia="宋体" w:cs="宋体"/>
          <w:sz w:val="24"/>
          <w:szCs w:val="24"/>
        </w:rPr>
      </w:pPr>
      <w:r>
        <w:rPr>
          <w:rFonts w:hint="eastAsia" w:ascii="宋体" w:hAnsi="宋体" w:eastAsia="宋体" w:cs="宋体"/>
          <w:sz w:val="24"/>
          <w:szCs w:val="24"/>
        </w:rPr>
        <w:t>联系人：王先生</w:t>
      </w:r>
    </w:p>
    <w:p>
      <w:pPr>
        <w:pStyle w:val="3"/>
        <w:ind w:firstLine="480"/>
        <w:rPr>
          <w:rFonts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rPr>
        <w:t>18695800336</w:t>
      </w:r>
    </w:p>
    <w:p>
      <w:pPr>
        <w:pStyle w:val="3"/>
        <w:ind w:firstLine="0" w:firstLineChars="0"/>
        <w:rPr>
          <w:rFonts w:ascii="宋体" w:hAnsi="宋体" w:eastAsia="宋体" w:cs="宋体"/>
          <w:sz w:val="24"/>
          <w:szCs w:val="24"/>
        </w:rPr>
      </w:pPr>
    </w:p>
    <w:p>
      <w:pPr>
        <w:pStyle w:val="3"/>
        <w:ind w:firstLine="0" w:firstLineChars="0"/>
        <w:jc w:val="right"/>
        <w:rPr>
          <w:rFonts w:ascii="宋体" w:hAnsi="宋体" w:eastAsia="宋体" w:cs="宋体"/>
          <w:sz w:val="24"/>
          <w:szCs w:val="24"/>
        </w:rPr>
      </w:pPr>
      <w:r>
        <w:rPr>
          <w:rFonts w:hint="eastAsia" w:ascii="宋体" w:hAnsi="宋体" w:eastAsia="宋体" w:cs="宋体"/>
          <w:sz w:val="24"/>
          <w:szCs w:val="24"/>
        </w:rPr>
        <w:t>发布人：河南省国控招标有限公司</w:t>
      </w:r>
    </w:p>
    <w:p>
      <w:pPr>
        <w:pStyle w:val="3"/>
        <w:ind w:firstLine="0" w:firstLineChars="0"/>
        <w:jc w:val="right"/>
        <w:rPr>
          <w:rFonts w:ascii="宋体" w:hAnsi="宋体" w:eastAsia="宋体" w:cs="宋体"/>
          <w:sz w:val="24"/>
          <w:szCs w:val="24"/>
        </w:rPr>
      </w:pPr>
      <w:r>
        <w:rPr>
          <w:rFonts w:hint="eastAsia" w:ascii="宋体" w:hAnsi="宋体" w:eastAsia="宋体" w:cs="宋体"/>
          <w:sz w:val="24"/>
          <w:szCs w:val="24"/>
        </w:rPr>
        <w:t>发布时间：202</w:t>
      </w:r>
      <w:r>
        <w:rPr>
          <w:rFonts w:ascii="宋体" w:hAnsi="宋体" w:eastAsia="宋体" w:cs="宋体"/>
          <w:sz w:val="24"/>
          <w:szCs w:val="24"/>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02</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p>
      <w:pPr>
        <w:pStyle w:val="6"/>
        <w:rPr>
          <w:rFonts w:ascii="宋体" w:hAnsi="宋体" w:cs="宋体"/>
        </w:rPr>
      </w:pPr>
      <w:bookmarkStart w:id="2" w:name="第二章__招标项目资料表"/>
      <w:bookmarkEnd w:id="2"/>
      <w:bookmarkStart w:id="3" w:name="_Toc6675"/>
      <w:r>
        <w:rPr>
          <w:rFonts w:hint="eastAsia" w:ascii="宋体" w:hAnsi="宋体" w:cs="宋体"/>
        </w:rPr>
        <w:br w:type="page"/>
      </w:r>
      <w:r>
        <w:rPr>
          <w:rFonts w:hint="eastAsia" w:ascii="宋体" w:hAnsi="宋体" w:cs="宋体"/>
        </w:rPr>
        <w:t>第二章</w:t>
      </w:r>
      <w:r>
        <w:rPr>
          <w:rFonts w:hint="eastAsia" w:ascii="宋体" w:hAnsi="宋体" w:cs="宋体"/>
          <w:lang w:val="en-US"/>
        </w:rPr>
        <w:t xml:space="preserve">  </w:t>
      </w:r>
      <w:r>
        <w:rPr>
          <w:rFonts w:hint="eastAsia" w:ascii="宋体" w:hAnsi="宋体" w:cs="宋体"/>
        </w:rPr>
        <w:t>招标项目资料表</w:t>
      </w:r>
      <w:bookmarkEnd w:id="3"/>
    </w:p>
    <w:p>
      <w:pPr>
        <w:pStyle w:val="3"/>
        <w:ind w:firstLine="0" w:firstLineChars="0"/>
        <w:rPr>
          <w:rFonts w:ascii="宋体" w:hAnsi="宋体" w:eastAsia="宋体" w:cs="宋体"/>
          <w:sz w:val="9"/>
        </w:rPr>
      </w:pPr>
      <w:r>
        <w:rPr>
          <w:rFonts w:hint="eastAsia" w:ascii="宋体" w:hAnsi="宋体" w:eastAsia="宋体" w:cs="宋体"/>
          <w:sz w:val="24"/>
          <w:szCs w:val="24"/>
        </w:rPr>
        <w:t>本表关于招标服务的具体资料是对投标人须知的补充，如有矛盾，应以本表为准。</w:t>
      </w:r>
    </w:p>
    <w:tbl>
      <w:tblPr>
        <w:tblStyle w:val="17"/>
        <w:tblW w:w="50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9"/>
        <w:gridCol w:w="1782"/>
        <w:gridCol w:w="7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条款号</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条款名称</w:t>
            </w:r>
          </w:p>
        </w:tc>
        <w:tc>
          <w:tcPr>
            <w:tcW w:w="3587"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1.1.2</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招标人</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名称：河南省环境监测中心</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地址：郑州市郑东新区学理路 10 号</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联系人：陈先生</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联系方式：</w:t>
            </w:r>
            <w:r>
              <w:rPr>
                <w:rFonts w:ascii="宋体" w:hAnsi="宋体" w:cs="宋体"/>
                <w:szCs w:val="24"/>
              </w:rPr>
              <w:t>13592613317</w:t>
            </w:r>
            <w:r>
              <w:rPr>
                <w:rFonts w:hint="eastAsia" w:ascii="宋体" w:hAnsi="宋体" w:cs="宋体"/>
                <w:szCs w:val="24"/>
                <w:lang w:val="en-US"/>
              </w:rPr>
              <w:t xml:space="preserve"> </w:t>
            </w:r>
            <w:r>
              <w:rPr>
                <w:rFonts w:hint="eastAsia" w:asciiTheme="minorEastAsia" w:hAnsiTheme="minorEastAsia" w:eastAsiaTheme="minorEastAsia" w:cstheme="minorEastAsia"/>
                <w:szCs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1.1.3</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招标代理机构</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名称：河南省国控招标有限公司</w:t>
            </w:r>
          </w:p>
          <w:p>
            <w:pPr>
              <w:spacing w:line="240" w:lineRule="auto"/>
              <w:ind w:left="120" w:leftChars="50" w:right="120" w:rightChars="50" w:firstLine="0" w:firstLineChars="0"/>
              <w:jc w:val="both"/>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rPr>
              <w:t>地址：郑州市二七区红云路</w:t>
            </w:r>
            <w:r>
              <w:rPr>
                <w:rFonts w:hint="eastAsia" w:asciiTheme="minorEastAsia" w:hAnsiTheme="minorEastAsia" w:eastAsiaTheme="minorEastAsia" w:cstheme="minorEastAsia"/>
                <w:szCs w:val="24"/>
                <w:lang w:val="en-US"/>
              </w:rPr>
              <w:t>2号12号楼5楼501</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联系人：王先生</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联系方式：</w:t>
            </w:r>
            <w:r>
              <w:rPr>
                <w:rFonts w:hint="eastAsia" w:asciiTheme="minorEastAsia" w:hAnsiTheme="minorEastAsia" w:eastAsiaTheme="minorEastAsia" w:cstheme="minorEastAsia"/>
                <w:szCs w:val="24"/>
                <w:lang w:val="en-US"/>
              </w:rPr>
              <w:t>18695800336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1.1.4</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w:t>
            </w:r>
          </w:p>
        </w:tc>
        <w:tc>
          <w:tcPr>
            <w:tcW w:w="3587" w:type="pct"/>
            <w:vAlign w:val="center"/>
          </w:tcPr>
          <w:p>
            <w:pPr>
              <w:spacing w:line="240" w:lineRule="auto"/>
              <w:ind w:left="120" w:leftChars="50" w:right="120" w:rightChars="50" w:firstLine="0" w:firstLineChars="0"/>
              <w:jc w:val="both"/>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项目名称：</w:t>
            </w:r>
            <w:r>
              <w:rPr>
                <w:rFonts w:hint="eastAsia" w:asciiTheme="minorEastAsia" w:hAnsiTheme="minorEastAsia" w:eastAsiaTheme="minorEastAsia" w:cstheme="minorEastAsia"/>
                <w:szCs w:val="24"/>
                <w:lang w:eastAsia="zh-CN"/>
              </w:rPr>
              <w:t>河南省环境监测中心河南省典型城市大气臭氧来源识别及污染控制对策项目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1.2.4</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采购编号</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宋体" w:hAnsi="宋体" w:eastAsia="宋体" w:cs="宋体"/>
                <w:sz w:val="24"/>
                <w:szCs w:val="24"/>
                <w:lang w:eastAsia="zh-CN"/>
              </w:rPr>
              <w:t>豫财招标采购</w:t>
            </w:r>
            <w:r>
              <w:rPr>
                <w:rFonts w:hint="eastAsia" w:ascii="宋体" w:hAnsi="宋体" w:eastAsia="宋体" w:cs="宋体"/>
                <w:sz w:val="24"/>
                <w:szCs w:val="24"/>
                <w:lang w:val="en-US" w:eastAsia="zh-CN"/>
              </w:rPr>
              <w:t>-2020-1557</w:t>
            </w:r>
            <w:r>
              <w:rPr>
                <w:rFonts w:hint="eastAsia" w:ascii="宋体" w:hAnsi="宋体" w:eastAsia="宋体" w:cs="宋体"/>
                <w:sz w:val="24"/>
                <w:szCs w:val="24"/>
                <w:lang w:val="en-US"/>
              </w:rPr>
              <w:t xml:space="preserve"> </w:t>
            </w:r>
            <w:bookmarkStart w:id="749" w:name="_GoBack"/>
            <w:bookmarkEnd w:id="7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1.2.5</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资金来源及预算金额</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资金来源：财政资金</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预算金额（最高限价）：179</w:t>
            </w:r>
            <w:r>
              <w:rPr>
                <w:rFonts w:hint="eastAsia" w:asciiTheme="minorEastAsia" w:hAnsiTheme="minorEastAsia" w:eastAsiaTheme="minorEastAsia" w:cstheme="minorEastAsia"/>
                <w:szCs w:val="24"/>
                <w:lang w:val="en-US" w:eastAsia="zh-CN"/>
              </w:rPr>
              <w:t>60</w:t>
            </w:r>
            <w:r>
              <w:rPr>
                <w:rFonts w:hint="eastAsia" w:asciiTheme="minorEastAsia" w:hAnsiTheme="minorEastAsia" w:eastAsiaTheme="minorEastAsia" w:cstheme="minorEastAsia"/>
                <w:szCs w:val="24"/>
                <w:lang w:val="en-US"/>
              </w:rPr>
              <w:t>00</w:t>
            </w:r>
            <w:r>
              <w:rPr>
                <w:rFonts w:hint="eastAsia" w:asciiTheme="minorEastAsia" w:hAnsiTheme="minorEastAsia" w:eastAsiaTheme="minorEastAsia" w:cstheme="minorEastAsia"/>
                <w:szCs w:val="24"/>
              </w:rPr>
              <w:t>元；</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高于最高限价的视为无效报价，其投标按废标处理。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1.2.6</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服务期限</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highlight w:val="none"/>
              </w:rPr>
              <w:t>2021年</w:t>
            </w:r>
            <w:r>
              <w:rPr>
                <w:rFonts w:hint="eastAsia" w:asciiTheme="minorEastAsia" w:hAnsiTheme="minorEastAsia" w:eastAsiaTheme="minorEastAsia" w:cstheme="minorEastAsia"/>
                <w:szCs w:val="24"/>
                <w:highlight w:val="none"/>
                <w:lang w:val="en-US" w:eastAsia="zh-CN"/>
              </w:rPr>
              <w:t>2</w:t>
            </w:r>
            <w:r>
              <w:rPr>
                <w:rFonts w:hint="eastAsia" w:asciiTheme="minorEastAsia" w:hAnsiTheme="minorEastAsia" w:eastAsiaTheme="minorEastAsia" w:cstheme="minorEastAsia"/>
                <w:szCs w:val="24"/>
                <w:highlight w:val="none"/>
              </w:rPr>
              <w:t>月-202</w:t>
            </w:r>
            <w:r>
              <w:rPr>
                <w:rFonts w:asciiTheme="minorEastAsia" w:hAnsiTheme="minorEastAsia" w:eastAsiaTheme="minorEastAsia" w:cstheme="minorEastAsia"/>
                <w:szCs w:val="24"/>
                <w:highlight w:val="none"/>
              </w:rPr>
              <w:t>2</w:t>
            </w:r>
            <w:r>
              <w:rPr>
                <w:rFonts w:hint="eastAsia" w:asciiTheme="minorEastAsia" w:hAnsiTheme="minorEastAsia" w:eastAsiaTheme="minorEastAsia" w:cstheme="minorEastAsia"/>
                <w:szCs w:val="24"/>
                <w:highlight w:val="none"/>
              </w:rPr>
              <w:t>年</w:t>
            </w:r>
            <w:r>
              <w:rPr>
                <w:rFonts w:hint="eastAsia" w:asciiTheme="minorEastAsia" w:hAnsiTheme="minorEastAsia" w:eastAsiaTheme="minorEastAsia" w:cstheme="minorEastAsia"/>
                <w:szCs w:val="24"/>
                <w:highlight w:val="none"/>
                <w:lang w:val="en-US" w:eastAsia="zh-CN"/>
              </w:rPr>
              <w:t>12</w:t>
            </w:r>
            <w:r>
              <w:rPr>
                <w:rFonts w:hint="eastAsia" w:asciiTheme="minorEastAsia" w:hAnsiTheme="minorEastAsia" w:eastAsiaTheme="minorEastAsia" w:cstheme="minorEastAsia"/>
                <w:szCs w:val="24"/>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1.3.3</w:t>
            </w:r>
          </w:p>
        </w:tc>
        <w:tc>
          <w:tcPr>
            <w:tcW w:w="901" w:type="pct"/>
            <w:vAlign w:val="center"/>
          </w:tcPr>
          <w:p>
            <w:pPr>
              <w:spacing w:line="240" w:lineRule="auto"/>
              <w:ind w:left="120" w:leftChars="50" w:right="120" w:rightChars="50" w:firstLine="0" w:firstLineChars="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1"/>
                <w:lang w:eastAsia="zh-CN"/>
              </w:rPr>
              <w:t>服务质量</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达到相关行业标准。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1.3.5</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标段划分</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rPr>
              <w:t>一个标段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投标人资格要求</w:t>
            </w:r>
          </w:p>
        </w:tc>
        <w:tc>
          <w:tcPr>
            <w:tcW w:w="3587" w:type="pct"/>
            <w:vAlign w:val="center"/>
          </w:tcPr>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※1、符合《中华人民共和国政府采购法》第二十二条的要求，供应商应具备以下条件：</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（1）注册于中华人民共和国境内，具有独立承担民事责任能力的法人或其他组织；（需提供有效的营业执照或独立法人证书）</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具有良好的商业信誉和健全的财务会计制度；（具有经审计的近三年度财务状况报告或提供其公户开户银行出具的资信证明（新成立的企业无法提供财务审计报告的可按实际情况提供企业财务报表或情况说明即可））</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（3）具有履行合同所必需的设备和专业技术能力；</w:t>
            </w:r>
            <w:r>
              <w:rPr>
                <w:rFonts w:hint="eastAsia" w:asciiTheme="minorEastAsia" w:hAnsiTheme="minorEastAsia" w:eastAsiaTheme="minorEastAsia" w:cstheme="minorEastAsia"/>
                <w:b/>
                <w:bCs/>
                <w:szCs w:val="24"/>
              </w:rPr>
              <w:t>（提供承诺书）</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（4）有依法缴纳税收和社会保障资金的良好记录；（</w:t>
            </w:r>
            <w:r>
              <w:rPr>
                <w:rFonts w:hint="eastAsia" w:asciiTheme="minorEastAsia" w:hAnsiTheme="minorEastAsia" w:eastAsiaTheme="minorEastAsia" w:cstheme="minorEastAsia"/>
                <w:szCs w:val="24"/>
                <w:lang w:eastAsia="zh-CN"/>
              </w:rPr>
              <w:t>提供 2020 年 1 月份以来连续六个月纳税和缴纳社保证明资料，依法免税或不需要缴纳社会保障资金的投标人，应提供相应文件证明其依法免税或不需要缴纳社会保障资金</w:t>
            </w:r>
            <w:r>
              <w:rPr>
                <w:rFonts w:hint="eastAsia" w:asciiTheme="minorEastAsia" w:hAnsiTheme="minorEastAsia" w:eastAsiaTheme="minorEastAsia" w:cstheme="minorEastAsia"/>
                <w:szCs w:val="24"/>
              </w:rPr>
              <w:t>）</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（5）参加政府采购活动前三年内，在经营活动中没有重大违法记录；</w:t>
            </w:r>
            <w:r>
              <w:rPr>
                <w:rFonts w:hint="eastAsia" w:asciiTheme="minorEastAsia" w:hAnsiTheme="minorEastAsia" w:eastAsiaTheme="minorEastAsia" w:cstheme="minorEastAsia"/>
                <w:b/>
                <w:bCs/>
                <w:szCs w:val="24"/>
              </w:rPr>
              <w:t>（提供承诺书）</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（6）遵守国家法律、法规和河南省财政厅及招标代理机构有关招标的规定；</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根据《关于在政府采购活动中查询及使用信用记录有关问题的通知》(财库[2016]125号)和豫财购【2016】15号的规定，对列入失信被执行人、企业经营异常名录、重大税收违法案件当事人名单、政府采购严重违法失信行为记录名单的供应商，拒绝参与本项目政府采购活动；【查询渠道：“信用中国”网站（www.creditchina.gov.cn）、中国政府采购网（www.ccgp.gov.cn）】；查询结果加盖单位公章后做在投标文件中；</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（8）法律、行政法规规定的其他条件。</w:t>
            </w:r>
          </w:p>
          <w:p>
            <w:pPr>
              <w:spacing w:line="240" w:lineRule="auto"/>
              <w:ind w:left="120" w:leftChars="50" w:right="120" w:rightChars="50" w:firstLine="0" w:firstLine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2、供应商应具备足够的人力和物力，确保在规定时间内完成</w:t>
            </w:r>
            <w:r>
              <w:rPr>
                <w:rFonts w:hint="eastAsia" w:asciiTheme="minorEastAsia" w:hAnsiTheme="minorEastAsia" w:eastAsiaTheme="minorEastAsia" w:cstheme="minorEastAsia"/>
                <w:szCs w:val="24"/>
                <w:lang w:eastAsia="zh-CN"/>
              </w:rPr>
              <w:t>河南省环境监测中心河南省典型城市大气臭氧来源识别及污染控制对策项目</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
                <w:bCs/>
                <w:szCs w:val="24"/>
              </w:rPr>
              <w:t>（提供承诺书）</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1.4.2</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是否接受联合体投标</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1.9.1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勘查现场</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1.10.1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答 疑 会</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分包</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1.12</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偏差</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2.2.2</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采购人书面澄清或修改的时间</w:t>
            </w:r>
          </w:p>
        </w:tc>
        <w:tc>
          <w:tcPr>
            <w:tcW w:w="3587" w:type="pct"/>
            <w:vAlign w:val="center"/>
          </w:tcPr>
          <w:p>
            <w:pPr>
              <w:adjustRightInd w:val="0"/>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递交投标文件的截止之日15日前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bookmarkStart w:id="4" w:name="1.总则"/>
            <w:bookmarkEnd w:id="4"/>
            <w:r>
              <w:rPr>
                <w:rFonts w:hint="eastAsia" w:asciiTheme="minorEastAsia" w:hAnsiTheme="minorEastAsia" w:eastAsiaTheme="minorEastAsia" w:cstheme="minorEastAsia"/>
                <w:szCs w:val="24"/>
              </w:rPr>
              <w:t>2.</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4"/>
              </w:rPr>
              <w:t>.2</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招标文件修改发出的形式</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在原公告媒体发布变更公告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US" w:eastAsia="zh-CN"/>
              </w:rPr>
              <w:t>3</w:t>
            </w:r>
          </w:p>
        </w:tc>
        <w:tc>
          <w:tcPr>
            <w:tcW w:w="901"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投标人确认收到采购文件澄清或修改的时间</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在收到相应澄清文件后24小时内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2.3.1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潜在投标人或者其他利益关系人对采购文件提出异议的时间</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在递交投标文件的截止时间10日前提出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3.3.1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投标有效期</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60日历天（递交投标文件的截止起）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r>
              <w:rPr>
                <w:rFonts w:hint="eastAsia" w:asciiTheme="minorEastAsia" w:hAnsiTheme="minorEastAsia" w:eastAsiaTheme="minorEastAsia" w:cstheme="minorEastAsia"/>
                <w:szCs w:val="24"/>
                <w:lang w:val="en-US"/>
              </w:rPr>
              <w:t>4.</w:t>
            </w:r>
            <w:r>
              <w:rPr>
                <w:rFonts w:hint="eastAsia" w:asciiTheme="minorEastAsia" w:hAnsiTheme="minorEastAsia" w:eastAsiaTheme="minorEastAsia" w:cstheme="minorEastAsia"/>
                <w:szCs w:val="24"/>
              </w:rPr>
              <w:t>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投标保证金</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4.2.1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投标截止时间</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202</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eastAsia="zh-CN"/>
              </w:rPr>
              <w:t>03</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eastAsia="zh-CN"/>
              </w:rPr>
              <w:t>19</w:t>
            </w:r>
            <w:r>
              <w:rPr>
                <w:rFonts w:hint="eastAsia" w:asciiTheme="minorEastAsia" w:hAnsiTheme="minorEastAsia" w:eastAsiaTheme="minorEastAsia" w:cstheme="minorEastAsia"/>
                <w:szCs w:val="24"/>
              </w:rPr>
              <w:t>日上午</w:t>
            </w:r>
            <w:r>
              <w:rPr>
                <w:rFonts w:hint="eastAsia" w:asciiTheme="minorEastAsia" w:hAnsiTheme="minorEastAsia" w:eastAsiaTheme="minorEastAsia" w:cstheme="minorEastAsia"/>
                <w:szCs w:val="24"/>
                <w:lang w:val="en-US" w:eastAsia="zh-CN"/>
              </w:rPr>
              <w:t>0</w:t>
            </w:r>
            <w:r>
              <w:rPr>
                <w:rFonts w:hint="eastAsia" w:asciiTheme="minorEastAsia" w:hAnsiTheme="minorEastAsia" w:eastAsiaTheme="minorEastAsia" w:cstheme="minorEastAsia"/>
                <w:szCs w:val="24"/>
              </w:rPr>
              <w:t>9 时 00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rPr>
              <w:t>5</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1（1）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递交投标文件</w:t>
            </w:r>
          </w:p>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地点</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加密电子投标文件须在投标截止时间前上传至河南省公共资源交易中心交易系统；加密电子投标文件逾期上传，招标人不予受理。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5.1（</w:t>
            </w:r>
            <w:r>
              <w:rPr>
                <w:rFonts w:hint="eastAsia" w:asciiTheme="minorEastAsia" w:hAnsiTheme="minorEastAsia" w:eastAsiaTheme="minorEastAsia" w:cstheme="minorEastAsia"/>
                <w:szCs w:val="24"/>
                <w:lang w:val="en-US"/>
              </w:rPr>
              <w:t>2</w:t>
            </w:r>
            <w:r>
              <w:rPr>
                <w:rFonts w:hint="eastAsia" w:asciiTheme="minorEastAsia" w:hAnsiTheme="minorEastAsia" w:eastAsiaTheme="minorEastAsia" w:cstheme="minorEastAsia"/>
                <w:szCs w:val="24"/>
              </w:rPr>
              <w:t>）</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开标时间和开标地点</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开标时间：同投标截止时间</w:t>
            </w:r>
          </w:p>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开标地点：河南省公共资源交易</w:t>
            </w:r>
            <w:r>
              <w:rPr>
                <w:rFonts w:hint="eastAsia" w:asciiTheme="minorEastAsia" w:hAnsiTheme="minorEastAsia" w:eastAsiaTheme="minorEastAsia" w:cstheme="minorEastAsia"/>
                <w:color w:val="auto"/>
                <w:szCs w:val="24"/>
              </w:rPr>
              <w:t>中心</w:t>
            </w:r>
            <w:r>
              <w:rPr>
                <w:rFonts w:hint="eastAsia" w:asciiTheme="minorEastAsia" w:hAnsiTheme="minorEastAsia" w:eastAsiaTheme="minorEastAsia" w:cstheme="minorEastAsia"/>
                <w:color w:val="auto"/>
                <w:szCs w:val="24"/>
                <w:lang w:eastAsia="zh-CN"/>
              </w:rPr>
              <w:t xml:space="preserve">远程开标室(一)-6 </w:t>
            </w:r>
            <w:r>
              <w:rPr>
                <w:rFonts w:hint="eastAsia" w:asciiTheme="minorEastAsia" w:hAnsiTheme="minorEastAsia" w:eastAsiaTheme="minorEastAsia" w:cstheme="minorEastAsia"/>
                <w:szCs w:val="24"/>
              </w:rPr>
              <w:t>（郑州市农业路与经一路交叉口西南角投资大厦）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5.2.1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资格审查小组</w:t>
            </w:r>
          </w:p>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组成</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由</w:t>
            </w:r>
            <w:r>
              <w:rPr>
                <w:rFonts w:hint="eastAsia" w:asciiTheme="minorEastAsia" w:hAnsiTheme="minorEastAsia" w:eastAsiaTheme="minorEastAsia" w:cstheme="minorEastAsia"/>
                <w:szCs w:val="24"/>
                <w:lang w:eastAsia="zh-CN"/>
              </w:rPr>
              <w:t>采购</w:t>
            </w:r>
            <w:r>
              <w:rPr>
                <w:rFonts w:hint="eastAsia" w:asciiTheme="minorEastAsia" w:hAnsiTheme="minorEastAsia" w:eastAsiaTheme="minorEastAsia" w:cstheme="minorEastAsia"/>
                <w:szCs w:val="24"/>
              </w:rPr>
              <w:t>人代表或（和）招标代理机构专职人员共1人（含）以上单数组成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6.1.1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评标委员会组成</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评标委员会由采购人代表</w:t>
            </w:r>
            <w:r>
              <w:rPr>
                <w:rFonts w:hint="eastAsia" w:asciiTheme="minorEastAsia" w:hAnsiTheme="minorEastAsia" w:eastAsiaTheme="minorEastAsia" w:cstheme="minorEastAsia"/>
                <w:szCs w:val="24"/>
                <w:lang w:val="en-US"/>
              </w:rPr>
              <w:t>1</w:t>
            </w:r>
            <w:r>
              <w:rPr>
                <w:rFonts w:hint="eastAsia" w:asciiTheme="minorEastAsia" w:hAnsiTheme="minorEastAsia" w:eastAsiaTheme="minorEastAsia" w:cstheme="minorEastAsia"/>
                <w:szCs w:val="24"/>
              </w:rPr>
              <w:t>人和评审专家</w:t>
            </w:r>
            <w:r>
              <w:rPr>
                <w:rFonts w:hint="eastAsia" w:asciiTheme="minorEastAsia" w:hAnsiTheme="minorEastAsia" w:eastAsiaTheme="minorEastAsia" w:cstheme="minorEastAsia"/>
                <w:szCs w:val="24"/>
                <w:lang w:val="en-US"/>
              </w:rPr>
              <w:t>4</w:t>
            </w:r>
            <w:r>
              <w:rPr>
                <w:rFonts w:hint="eastAsia" w:asciiTheme="minorEastAsia" w:hAnsiTheme="minorEastAsia" w:eastAsiaTheme="minorEastAsia" w:cstheme="minorEastAsia"/>
                <w:szCs w:val="24"/>
              </w:rPr>
              <w:t>人组成，成员人数应当为</w:t>
            </w:r>
            <w:r>
              <w:rPr>
                <w:rFonts w:hint="eastAsia" w:asciiTheme="minorEastAsia" w:hAnsiTheme="minorEastAsia" w:eastAsiaTheme="minorEastAsia" w:cstheme="minorEastAsia"/>
                <w:szCs w:val="24"/>
                <w:lang w:val="en-US"/>
              </w:rPr>
              <w:t>5</w:t>
            </w:r>
            <w:r>
              <w:rPr>
                <w:rFonts w:hint="eastAsia" w:asciiTheme="minorEastAsia" w:hAnsiTheme="minorEastAsia" w:eastAsiaTheme="minorEastAsia" w:cstheme="minorEastAsia"/>
                <w:szCs w:val="24"/>
              </w:rPr>
              <w:t>人，评审专家从省级以上财政部门设立的政府采购评审专家库中，通过随机方式抽取。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评标委员会推荐中标候选人的人数及定标</w:t>
            </w:r>
          </w:p>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方式</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按评标委员会评审后得分由高到低顺序排列，推荐</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3 名中标候选人。招标人根据评标委员会的推荐情况，原则上确定第一中标候选人为本项目的中标人。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000" w:type="pct"/>
            <w:gridSpan w:val="3"/>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10</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1</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履约保证金</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rPr>
              <w:t>10</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rPr>
              <w:t>2</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中标公示</w:t>
            </w:r>
          </w:p>
        </w:tc>
        <w:tc>
          <w:tcPr>
            <w:tcW w:w="3587" w:type="pct"/>
            <w:vAlign w:val="center"/>
          </w:tcPr>
          <w:p>
            <w:pPr>
              <w:spacing w:line="240" w:lineRule="auto"/>
              <w:ind w:left="120" w:leftChars="50" w:right="120" w:rightChars="50" w:firstLine="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在中标通知书发出前，采购人将中标人的情况在本采购项目采购公告发布的同一媒介予以公告，公告期限：一个工作日。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rPr>
              <w:t>3</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知识产权</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构成本采购文件各个组成部分的文件，未经采购人书面同意，投标人不得擅自复印和用于非本采购项目所需的其他目的。采购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rPr>
              <w:t>4</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对投标单位的补充要求</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以中标价为基准，参考国家计委计价格（2002）1980号文件、发改办价格[2003]857号文及发改价格[2011]534号文件，规定的收费标准</w:t>
            </w:r>
            <w:r>
              <w:rPr>
                <w:rFonts w:hint="eastAsia" w:asciiTheme="minorEastAsia" w:hAnsiTheme="minorEastAsia" w:eastAsiaTheme="minorEastAsia" w:cstheme="minorEastAsia"/>
                <w:szCs w:val="21"/>
                <w:lang w:eastAsia="zh-CN"/>
              </w:rPr>
              <w:t>服务</w:t>
            </w:r>
            <w:r>
              <w:rPr>
                <w:rFonts w:hint="eastAsia" w:asciiTheme="minorEastAsia" w:hAnsiTheme="minorEastAsia" w:eastAsiaTheme="minorEastAsia" w:cstheme="minorEastAsia"/>
                <w:szCs w:val="21"/>
              </w:rPr>
              <w:t>类收取。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rPr>
              <w:t>5</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解释权</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采购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510"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10.6</w:t>
            </w:r>
          </w:p>
        </w:tc>
        <w:tc>
          <w:tcPr>
            <w:tcW w:w="901" w:type="pct"/>
            <w:vAlign w:val="center"/>
          </w:tcPr>
          <w:p>
            <w:pPr>
              <w:spacing w:line="240" w:lineRule="auto"/>
              <w:ind w:left="120" w:leftChars="50" w:right="120" w:rightChars="50" w:firstLine="0" w:firstLineChars="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3587" w:type="pct"/>
            <w:vAlign w:val="center"/>
          </w:tcPr>
          <w:p>
            <w:pPr>
              <w:spacing w:line="240" w:lineRule="auto"/>
              <w:ind w:left="120" w:leftChars="50" w:right="120" w:rightChars="50" w:firstLine="0" w:firstLineChars="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合同签订后</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个工作日内，甲方支付给乙方合同金额的</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0%；项目完成中期验收后，如乙方的服务情况能够通过甲方组织的专家考核，则在考核后的</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个工作日，则甲方支付给乙方合同总额的</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0%；项目最终验收通过后</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个工作日内，甲方支付给乙方合同金额的2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；若乙方未能通过中期或最终验收，则甲方有权终止合同并拒绝支付接下来的相关的费用；具体支付细节见合同。</w:t>
            </w:r>
          </w:p>
        </w:tc>
      </w:tr>
    </w:tbl>
    <w:p>
      <w:pPr>
        <w:ind w:firstLine="602"/>
        <w:rPr>
          <w:rFonts w:ascii="宋体" w:hAnsi="宋体" w:cs="宋体"/>
          <w:b/>
          <w:bCs/>
          <w:kern w:val="2"/>
          <w:sz w:val="30"/>
          <w:szCs w:val="32"/>
          <w:lang w:val="en-US" w:bidi="ar-SA"/>
        </w:rPr>
      </w:pPr>
      <w:bookmarkStart w:id="5" w:name="8.政府采购政策"/>
      <w:bookmarkEnd w:id="5"/>
      <w:bookmarkStart w:id="6" w:name="_Toc28218"/>
      <w:bookmarkStart w:id="7" w:name="_Toc7872"/>
      <w:r>
        <w:rPr>
          <w:rFonts w:hint="eastAsia" w:ascii="宋体" w:hAnsi="宋体" w:cs="宋体"/>
          <w:b/>
          <w:bCs/>
          <w:kern w:val="2"/>
          <w:sz w:val="30"/>
          <w:szCs w:val="32"/>
          <w:lang w:val="en-US" w:bidi="ar-SA"/>
        </w:rPr>
        <w:br w:type="page"/>
      </w:r>
    </w:p>
    <w:p>
      <w:pPr>
        <w:pStyle w:val="7"/>
        <w:rPr>
          <w:lang w:val="en-US"/>
        </w:rPr>
      </w:pPr>
      <w:r>
        <w:rPr>
          <w:rFonts w:hint="eastAsia"/>
          <w:lang w:val="en-US"/>
        </w:rPr>
        <w:t>1. 总则</w:t>
      </w:r>
      <w:bookmarkEnd w:id="6"/>
      <w:bookmarkEnd w:id="7"/>
    </w:p>
    <w:p>
      <w:pPr>
        <w:keepNext/>
        <w:keepLines/>
        <w:adjustRightInd w:val="0"/>
        <w:ind w:firstLine="0" w:firstLineChars="0"/>
        <w:textAlignment w:val="baseline"/>
        <w:outlineLvl w:val="2"/>
        <w:rPr>
          <w:rFonts w:ascii="宋体" w:hAnsi="宋体" w:cs="宋体"/>
          <w:b/>
          <w:bCs/>
          <w:szCs w:val="28"/>
          <w:lang w:val="en-US" w:bidi="ar-SA"/>
        </w:rPr>
      </w:pPr>
      <w:bookmarkStart w:id="8" w:name="_Toc245187605"/>
      <w:bookmarkStart w:id="9" w:name="_Toc22185"/>
      <w:bookmarkStart w:id="10" w:name="_Toc271620493"/>
      <w:bookmarkStart w:id="11" w:name="_Toc22768"/>
      <w:bookmarkStart w:id="12" w:name="_Toc4693"/>
      <w:bookmarkStart w:id="13" w:name="_Toc317764753"/>
      <w:bookmarkStart w:id="14" w:name="_Toc274921146"/>
      <w:bookmarkStart w:id="15" w:name="_Toc245188076"/>
      <w:bookmarkStart w:id="16" w:name="_Toc245187896"/>
      <w:bookmarkStart w:id="17" w:name="_Toc278725537"/>
      <w:bookmarkStart w:id="18" w:name="_Toc317847257"/>
      <w:bookmarkStart w:id="19" w:name="_Toc379535616"/>
      <w:bookmarkStart w:id="20" w:name="_Toc2033"/>
      <w:bookmarkStart w:id="21" w:name="_Toc317765199"/>
      <w:bookmarkStart w:id="22" w:name="_Toc13459"/>
      <w:r>
        <w:rPr>
          <w:rFonts w:hint="eastAsia" w:ascii="宋体" w:hAnsi="宋体" w:cs="宋体"/>
          <w:b/>
          <w:bCs/>
          <w:szCs w:val="28"/>
          <w:lang w:val="en-US" w:bidi="ar-SA"/>
        </w:rPr>
        <w:t>1.1 项目概况</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adjustRightInd w:val="0"/>
        <w:ind w:firstLine="480"/>
        <w:rPr>
          <w:rFonts w:ascii="宋体" w:hAnsi="宋体" w:cs="宋体"/>
          <w:szCs w:val="21"/>
          <w:lang w:val="en-US" w:bidi="ar-SA"/>
        </w:rPr>
      </w:pPr>
      <w:r>
        <w:rPr>
          <w:rFonts w:hint="eastAsia" w:ascii="宋体" w:hAnsi="宋体" w:cs="宋体"/>
          <w:szCs w:val="21"/>
          <w:lang w:val="en-US" w:bidi="ar-SA"/>
        </w:rPr>
        <w:t>1.1.1 根据《中华人民共和国政府采购法》《中华人民共和国合同法》《政府采购货物和服务招投标管理办法》《中华人民共和国政府采购法实施条例》等有关法律、法规和规章的规定，本采购项目已具备采购条件，现对本项目进行采购。</w:t>
      </w:r>
    </w:p>
    <w:p>
      <w:pPr>
        <w:adjustRightInd w:val="0"/>
        <w:ind w:firstLine="480"/>
        <w:rPr>
          <w:rFonts w:ascii="宋体" w:hAnsi="宋体" w:cs="宋体"/>
          <w:szCs w:val="21"/>
          <w:lang w:val="en-US" w:bidi="ar-SA"/>
        </w:rPr>
      </w:pPr>
      <w:r>
        <w:rPr>
          <w:rFonts w:hint="eastAsia" w:ascii="宋体" w:hAnsi="宋体" w:cs="宋体"/>
          <w:szCs w:val="21"/>
          <w:lang w:val="en-US" w:bidi="ar-SA"/>
        </w:rPr>
        <w:t>1.1.2 本项目采购人：见投标人须知前附表。</w:t>
      </w:r>
    </w:p>
    <w:p>
      <w:pPr>
        <w:adjustRightInd w:val="0"/>
        <w:ind w:firstLine="480"/>
        <w:rPr>
          <w:rFonts w:ascii="宋体" w:hAnsi="宋体" w:cs="宋体"/>
          <w:szCs w:val="21"/>
          <w:lang w:val="en-US" w:bidi="ar-SA"/>
        </w:rPr>
      </w:pPr>
      <w:r>
        <w:rPr>
          <w:rFonts w:hint="eastAsia" w:ascii="宋体" w:hAnsi="宋体" w:cs="宋体"/>
          <w:szCs w:val="21"/>
          <w:lang w:val="en-US" w:bidi="ar-SA"/>
        </w:rPr>
        <w:t>1.1.3 本项目采购代理机构：见投标人须知前附表。</w:t>
      </w:r>
    </w:p>
    <w:p>
      <w:pPr>
        <w:adjustRightInd w:val="0"/>
        <w:ind w:firstLine="480"/>
        <w:rPr>
          <w:rFonts w:ascii="宋体" w:hAnsi="宋体" w:cs="宋体"/>
          <w:szCs w:val="21"/>
          <w:lang w:val="en-US" w:bidi="ar-SA"/>
        </w:rPr>
      </w:pPr>
      <w:r>
        <w:rPr>
          <w:rFonts w:hint="eastAsia" w:ascii="宋体" w:hAnsi="宋体" w:cs="宋体"/>
          <w:szCs w:val="21"/>
          <w:lang w:val="en-US" w:bidi="ar-SA"/>
        </w:rPr>
        <w:t>1.1.4 本项目名称：见投标人须知前附表。</w:t>
      </w:r>
    </w:p>
    <w:p>
      <w:pPr>
        <w:adjustRightInd w:val="0"/>
        <w:ind w:firstLine="480"/>
        <w:rPr>
          <w:rFonts w:ascii="宋体" w:hAnsi="宋体" w:cs="宋体"/>
          <w:szCs w:val="21"/>
          <w:lang w:val="en-US" w:bidi="ar-SA"/>
        </w:rPr>
      </w:pPr>
      <w:r>
        <w:rPr>
          <w:rFonts w:hint="eastAsia" w:ascii="宋体" w:hAnsi="宋体" w:cs="宋体"/>
          <w:szCs w:val="21"/>
          <w:lang w:val="en-US" w:bidi="ar-SA"/>
        </w:rPr>
        <w:t>1.1.5 本项目地点：见投标人须知前附表。</w:t>
      </w:r>
    </w:p>
    <w:p>
      <w:pPr>
        <w:keepNext/>
        <w:keepLines/>
        <w:adjustRightInd w:val="0"/>
        <w:ind w:firstLine="0" w:firstLineChars="0"/>
        <w:textAlignment w:val="baseline"/>
        <w:outlineLvl w:val="2"/>
        <w:rPr>
          <w:rFonts w:ascii="宋体" w:hAnsi="宋体" w:cs="宋体"/>
          <w:b/>
          <w:bCs/>
          <w:szCs w:val="28"/>
          <w:lang w:val="en-US" w:bidi="ar-SA"/>
        </w:rPr>
      </w:pPr>
      <w:bookmarkStart w:id="23" w:name="_Toc16724"/>
      <w:bookmarkStart w:id="24" w:name="_Toc10432"/>
      <w:bookmarkStart w:id="25" w:name="_Toc13867"/>
      <w:bookmarkStart w:id="26" w:name="_Toc245187897"/>
      <w:bookmarkStart w:id="27" w:name="_Toc317765200"/>
      <w:bookmarkStart w:id="28" w:name="_Toc274921147"/>
      <w:bookmarkStart w:id="29" w:name="_Toc245187606"/>
      <w:bookmarkStart w:id="30" w:name="_Toc271620494"/>
      <w:bookmarkStart w:id="31" w:name="_Toc379535617"/>
      <w:bookmarkStart w:id="32" w:name="_Toc3655"/>
      <w:bookmarkStart w:id="33" w:name="_Toc317847258"/>
      <w:bookmarkStart w:id="34" w:name="_Toc245188077"/>
      <w:bookmarkStart w:id="35" w:name="_Toc25068"/>
      <w:bookmarkStart w:id="36" w:name="_Toc278725538"/>
      <w:bookmarkStart w:id="37" w:name="_Toc317764754"/>
      <w:r>
        <w:rPr>
          <w:rFonts w:hint="eastAsia" w:ascii="宋体" w:hAnsi="宋体" w:cs="宋体"/>
          <w:b/>
          <w:bCs/>
          <w:szCs w:val="28"/>
          <w:lang w:val="en-US" w:bidi="ar-SA"/>
        </w:rPr>
        <w:t>1.2 资金来源和落实情况</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adjustRightInd w:val="0"/>
        <w:ind w:firstLine="480"/>
        <w:rPr>
          <w:rFonts w:ascii="宋体" w:hAnsi="宋体" w:cs="宋体"/>
          <w:szCs w:val="21"/>
          <w:lang w:val="en-US" w:bidi="ar-SA"/>
        </w:rPr>
      </w:pPr>
      <w:r>
        <w:rPr>
          <w:rFonts w:hint="eastAsia" w:ascii="宋体" w:hAnsi="宋体" w:cs="宋体"/>
          <w:szCs w:val="21"/>
          <w:lang w:val="en-US" w:bidi="ar-SA"/>
        </w:rPr>
        <w:t>1.2.1 本项目的采购预算价：见投标人须知前附表。</w:t>
      </w:r>
    </w:p>
    <w:p>
      <w:pPr>
        <w:adjustRightInd w:val="0"/>
        <w:ind w:firstLine="480"/>
        <w:rPr>
          <w:rFonts w:ascii="宋体" w:hAnsi="宋体" w:cs="宋体"/>
          <w:szCs w:val="21"/>
          <w:lang w:val="en-US" w:bidi="ar-SA"/>
        </w:rPr>
      </w:pPr>
      <w:r>
        <w:rPr>
          <w:rFonts w:hint="eastAsia" w:ascii="宋体" w:hAnsi="宋体" w:cs="宋体"/>
          <w:szCs w:val="21"/>
          <w:lang w:val="en-US" w:bidi="ar-SA"/>
        </w:rPr>
        <w:t>1.2.2 本项目的出资比例：见投标人须知前附表。</w:t>
      </w:r>
    </w:p>
    <w:p>
      <w:pPr>
        <w:adjustRightInd w:val="0"/>
        <w:ind w:firstLine="480"/>
        <w:rPr>
          <w:rFonts w:ascii="宋体" w:hAnsi="宋体" w:cs="宋体"/>
          <w:szCs w:val="21"/>
          <w:lang w:val="en-US" w:bidi="ar-SA"/>
        </w:rPr>
      </w:pPr>
      <w:r>
        <w:rPr>
          <w:rFonts w:hint="eastAsia" w:ascii="宋体" w:hAnsi="宋体" w:cs="宋体"/>
          <w:szCs w:val="21"/>
          <w:lang w:val="en-US" w:bidi="ar-SA"/>
        </w:rPr>
        <w:t>1.2.3 本项目的资金落实情况：见投标人须知前附表。</w:t>
      </w:r>
    </w:p>
    <w:p>
      <w:pPr>
        <w:keepNext/>
        <w:keepLines/>
        <w:adjustRightInd w:val="0"/>
        <w:ind w:firstLine="0" w:firstLineChars="0"/>
        <w:textAlignment w:val="baseline"/>
        <w:outlineLvl w:val="2"/>
        <w:rPr>
          <w:rFonts w:ascii="宋体" w:hAnsi="宋体" w:cs="宋体"/>
          <w:b/>
          <w:bCs/>
          <w:szCs w:val="28"/>
          <w:lang w:val="en-US" w:bidi="ar-SA"/>
        </w:rPr>
      </w:pPr>
      <w:bookmarkStart w:id="38" w:name="_Toc317847259"/>
      <w:bookmarkStart w:id="39" w:name="_Toc278725539"/>
      <w:bookmarkStart w:id="40" w:name="_Toc245188078"/>
      <w:bookmarkStart w:id="41" w:name="_Toc245187898"/>
      <w:bookmarkStart w:id="42" w:name="_Toc274921148"/>
      <w:bookmarkStart w:id="43" w:name="_Toc245187607"/>
      <w:bookmarkStart w:id="44" w:name="_Toc30247"/>
      <w:bookmarkStart w:id="45" w:name="_Toc317765201"/>
      <w:bookmarkStart w:id="46" w:name="_Toc379535618"/>
      <w:bookmarkStart w:id="47" w:name="_Toc271620495"/>
      <w:bookmarkStart w:id="48" w:name="_Toc317764755"/>
      <w:bookmarkStart w:id="49" w:name="_Toc14417"/>
      <w:bookmarkStart w:id="50" w:name="_Toc27044"/>
      <w:bookmarkStart w:id="51" w:name="_Toc13688"/>
      <w:bookmarkStart w:id="52" w:name="_Toc13893"/>
      <w:r>
        <w:rPr>
          <w:rFonts w:hint="eastAsia" w:ascii="宋体" w:hAnsi="宋体" w:cs="宋体"/>
          <w:b/>
          <w:bCs/>
          <w:szCs w:val="28"/>
          <w:lang w:val="en-US" w:bidi="ar-SA"/>
        </w:rPr>
        <w:t>1.3 采购范围、交货期、</w:t>
      </w:r>
      <w:bookmarkEnd w:id="38"/>
      <w:bookmarkEnd w:id="39"/>
      <w:bookmarkEnd w:id="40"/>
      <w:bookmarkEnd w:id="41"/>
      <w:bookmarkEnd w:id="42"/>
      <w:bookmarkEnd w:id="43"/>
      <w:bookmarkEnd w:id="44"/>
      <w:bookmarkEnd w:id="45"/>
      <w:bookmarkEnd w:id="46"/>
      <w:bookmarkEnd w:id="47"/>
      <w:bookmarkEnd w:id="48"/>
      <w:r>
        <w:rPr>
          <w:rFonts w:hint="eastAsia" w:ascii="宋体" w:hAnsi="宋体" w:cs="宋体"/>
          <w:b/>
          <w:bCs/>
          <w:szCs w:val="28"/>
          <w:lang w:val="en-US" w:eastAsia="zh-CN" w:bidi="ar-SA"/>
        </w:rPr>
        <w:t>服务质量</w:t>
      </w:r>
      <w:r>
        <w:rPr>
          <w:rFonts w:hint="eastAsia" w:ascii="宋体" w:hAnsi="宋体" w:cs="宋体"/>
          <w:b/>
          <w:bCs/>
          <w:szCs w:val="28"/>
          <w:lang w:val="en-US" w:bidi="ar-SA"/>
        </w:rPr>
        <w:t>、质保期及标段划分</w:t>
      </w:r>
      <w:bookmarkEnd w:id="49"/>
      <w:bookmarkEnd w:id="50"/>
      <w:bookmarkEnd w:id="51"/>
      <w:bookmarkEnd w:id="52"/>
    </w:p>
    <w:p>
      <w:pPr>
        <w:autoSpaceDE/>
        <w:autoSpaceDN/>
        <w:ind w:firstLine="480"/>
        <w:jc w:val="both"/>
        <w:rPr>
          <w:rFonts w:ascii="宋体" w:hAnsi="宋体" w:cs="宋体"/>
          <w:kern w:val="2"/>
          <w:lang w:val="en-US" w:bidi="ar-SA"/>
        </w:rPr>
      </w:pPr>
      <w:bookmarkStart w:id="53" w:name="_Toc12521"/>
      <w:bookmarkStart w:id="54" w:name="_Toc317765202"/>
      <w:bookmarkStart w:id="55" w:name="_Toc317847260"/>
      <w:bookmarkStart w:id="56" w:name="_Toc379535619"/>
      <w:bookmarkStart w:id="57" w:name="_Toc266291259"/>
      <w:bookmarkStart w:id="58" w:name="_Toc20831"/>
      <w:bookmarkStart w:id="59" w:name="_Toc1329"/>
      <w:bookmarkStart w:id="60" w:name="_Toc8084"/>
      <w:bookmarkStart w:id="61" w:name="_Toc9165"/>
      <w:bookmarkStart w:id="62" w:name="_Toc274921149"/>
      <w:bookmarkStart w:id="63" w:name="_Toc267123437"/>
      <w:bookmarkStart w:id="64" w:name="_Toc317764756"/>
      <w:bookmarkStart w:id="65" w:name="_Toc278725540"/>
      <w:bookmarkStart w:id="66" w:name="_Toc271620497"/>
      <w:bookmarkStart w:id="67" w:name="_Toc32175"/>
      <w:r>
        <w:rPr>
          <w:rFonts w:hint="eastAsia" w:ascii="宋体" w:hAnsi="宋体" w:cs="宋体"/>
          <w:szCs w:val="21"/>
          <w:lang w:val="en-US" w:bidi="ar-SA"/>
        </w:rPr>
        <w:t>1.3.1 本次采购范围：见投标人须知前附表。</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autoSpaceDE/>
        <w:autoSpaceDN/>
        <w:ind w:firstLine="480"/>
        <w:jc w:val="both"/>
        <w:rPr>
          <w:rFonts w:ascii="宋体" w:hAnsi="宋体" w:cs="宋体"/>
          <w:kern w:val="2"/>
          <w:lang w:val="en-US" w:bidi="ar-SA"/>
        </w:rPr>
      </w:pPr>
      <w:bookmarkStart w:id="68" w:name="_Toc18331"/>
      <w:bookmarkStart w:id="69" w:name="_Toc29526"/>
      <w:bookmarkStart w:id="70" w:name="_Toc28648"/>
      <w:bookmarkStart w:id="71" w:name="_Toc20396"/>
      <w:bookmarkStart w:id="72" w:name="_Toc11548"/>
      <w:bookmarkStart w:id="73" w:name="_Toc379535620"/>
      <w:bookmarkStart w:id="74" w:name="_Toc274921150"/>
      <w:bookmarkStart w:id="75" w:name="_Toc271620498"/>
      <w:bookmarkStart w:id="76" w:name="_Toc32604"/>
      <w:bookmarkStart w:id="77" w:name="_Toc267123438"/>
      <w:bookmarkStart w:id="78" w:name="_Toc317847262"/>
      <w:bookmarkStart w:id="79" w:name="_Toc317765204"/>
      <w:bookmarkStart w:id="80" w:name="_Toc266291260"/>
      <w:bookmarkStart w:id="81" w:name="_Toc278725541"/>
      <w:bookmarkStart w:id="82" w:name="_Toc317764758"/>
      <w:r>
        <w:rPr>
          <w:rFonts w:hint="eastAsia" w:ascii="宋体" w:hAnsi="宋体" w:cs="宋体"/>
          <w:kern w:val="2"/>
          <w:lang w:val="en-US" w:bidi="ar-SA"/>
        </w:rPr>
        <w:t>1.3.2 本项目的交货期：见投标人须知前附表。</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autoSpaceDE/>
        <w:autoSpaceDN/>
        <w:ind w:firstLine="480"/>
        <w:jc w:val="both"/>
        <w:rPr>
          <w:rFonts w:ascii="宋体" w:hAnsi="宋体" w:cs="宋体"/>
          <w:kern w:val="2"/>
          <w:lang w:val="en-US" w:bidi="ar-SA"/>
        </w:rPr>
      </w:pPr>
      <w:bookmarkStart w:id="83" w:name="_Toc13938"/>
      <w:bookmarkStart w:id="84" w:name="_Toc16094"/>
      <w:bookmarkStart w:id="85" w:name="_Toc15251"/>
      <w:bookmarkStart w:id="86" w:name="_Toc5806"/>
      <w:bookmarkStart w:id="87" w:name="_Toc317765205"/>
      <w:bookmarkStart w:id="88" w:name="_Toc317847263"/>
      <w:bookmarkStart w:id="89" w:name="_Toc267123439"/>
      <w:bookmarkStart w:id="90" w:name="_Toc266291261"/>
      <w:bookmarkStart w:id="91" w:name="_Toc271620499"/>
      <w:bookmarkStart w:id="92" w:name="_Toc278725542"/>
      <w:bookmarkStart w:id="93" w:name="_Toc379535621"/>
      <w:bookmarkStart w:id="94" w:name="_Toc274921151"/>
      <w:bookmarkStart w:id="95" w:name="_Toc317764759"/>
      <w:bookmarkStart w:id="96" w:name="_Toc8709"/>
      <w:bookmarkStart w:id="97" w:name="_Toc11612"/>
      <w:r>
        <w:rPr>
          <w:rFonts w:hint="eastAsia" w:ascii="宋体" w:hAnsi="宋体" w:cs="宋体"/>
          <w:kern w:val="2"/>
          <w:lang w:val="en-US" w:bidi="ar-SA"/>
        </w:rPr>
        <w:t xml:space="preserve">1.3.3 </w:t>
      </w:r>
      <w:bookmarkStart w:id="98" w:name="OLE_LINK12"/>
      <w:r>
        <w:rPr>
          <w:rFonts w:hint="eastAsia" w:ascii="宋体" w:hAnsi="宋体" w:cs="宋体"/>
          <w:kern w:val="2"/>
          <w:lang w:val="en-US" w:bidi="ar-SA"/>
        </w:rPr>
        <w:t>本项目的</w:t>
      </w:r>
      <w:bookmarkEnd w:id="98"/>
      <w:r>
        <w:rPr>
          <w:rFonts w:hint="eastAsia" w:ascii="宋体" w:hAnsi="宋体" w:cs="宋体"/>
          <w:kern w:val="2"/>
          <w:lang w:val="en-US" w:eastAsia="zh-CN" w:bidi="ar-SA"/>
        </w:rPr>
        <w:t>服务质量</w:t>
      </w:r>
      <w:r>
        <w:rPr>
          <w:rFonts w:hint="eastAsia" w:ascii="宋体" w:hAnsi="宋体" w:cs="宋体"/>
          <w:kern w:val="2"/>
          <w:lang w:val="en-US" w:bidi="ar-SA"/>
        </w:rPr>
        <w:t>：见投标人须知前附表。</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autoSpaceDE/>
        <w:autoSpaceDN/>
        <w:ind w:firstLine="480"/>
        <w:jc w:val="both"/>
        <w:rPr>
          <w:rFonts w:ascii="宋体" w:hAnsi="宋体" w:cs="宋体"/>
          <w:kern w:val="2"/>
          <w:lang w:val="en-US" w:bidi="ar-SA"/>
        </w:rPr>
      </w:pPr>
      <w:r>
        <w:rPr>
          <w:rFonts w:hint="eastAsia" w:ascii="宋体" w:hAnsi="宋体" w:cs="宋体"/>
          <w:szCs w:val="21"/>
          <w:lang w:val="en-US" w:bidi="ar-SA"/>
        </w:rPr>
        <w:t>1.3.4 本项目的质保期：见投标人须知前附表。</w:t>
      </w:r>
    </w:p>
    <w:p>
      <w:pPr>
        <w:autoSpaceDE/>
        <w:autoSpaceDN/>
        <w:ind w:firstLine="480"/>
        <w:jc w:val="both"/>
        <w:rPr>
          <w:rFonts w:ascii="宋体" w:hAnsi="宋体" w:cs="宋体"/>
          <w:kern w:val="2"/>
          <w:lang w:val="en-US" w:bidi="ar-SA"/>
        </w:rPr>
      </w:pPr>
      <w:bookmarkStart w:id="99" w:name="_Toc3673"/>
      <w:bookmarkStart w:id="100" w:name="_Toc10660"/>
      <w:bookmarkStart w:id="101" w:name="_Toc552"/>
      <w:bookmarkStart w:id="102" w:name="_Toc1611"/>
      <w:bookmarkStart w:id="103" w:name="_Toc31555"/>
      <w:r>
        <w:rPr>
          <w:rFonts w:hint="eastAsia" w:ascii="宋体" w:hAnsi="宋体" w:cs="宋体"/>
          <w:kern w:val="2"/>
          <w:lang w:val="en-US" w:bidi="ar-SA"/>
        </w:rPr>
        <w:t>1.3.5 本项目的标段划分：见投标人须知前附表。</w:t>
      </w:r>
      <w:bookmarkEnd w:id="99"/>
      <w:bookmarkEnd w:id="100"/>
      <w:bookmarkEnd w:id="101"/>
      <w:bookmarkEnd w:id="102"/>
      <w:bookmarkEnd w:id="103"/>
    </w:p>
    <w:p>
      <w:pPr>
        <w:keepNext/>
        <w:keepLines/>
        <w:adjustRightInd w:val="0"/>
        <w:ind w:firstLine="0" w:firstLineChars="0"/>
        <w:textAlignment w:val="baseline"/>
        <w:outlineLvl w:val="2"/>
        <w:rPr>
          <w:rFonts w:ascii="宋体" w:hAnsi="宋体" w:cs="宋体"/>
          <w:b/>
          <w:bCs/>
          <w:szCs w:val="28"/>
          <w:lang w:val="en-US" w:bidi="ar-SA"/>
        </w:rPr>
      </w:pPr>
      <w:bookmarkStart w:id="104" w:name="_Toc271620500"/>
      <w:bookmarkStart w:id="105" w:name="_Toc274921152"/>
      <w:bookmarkStart w:id="106" w:name="_Toc13892"/>
      <w:bookmarkStart w:id="107" w:name="_Toc245188079"/>
      <w:bookmarkStart w:id="108" w:name="_Toc317847264"/>
      <w:bookmarkStart w:id="109" w:name="_Toc317764760"/>
      <w:bookmarkStart w:id="110" w:name="_Toc245187608"/>
      <w:bookmarkStart w:id="111" w:name="_Toc317765206"/>
      <w:bookmarkStart w:id="112" w:name="_Toc17327"/>
      <w:bookmarkStart w:id="113" w:name="_Toc278725543"/>
      <w:bookmarkStart w:id="114" w:name="_Toc32300"/>
      <w:bookmarkStart w:id="115" w:name="_Toc28667"/>
      <w:bookmarkStart w:id="116" w:name="_Toc245187899"/>
      <w:bookmarkStart w:id="117" w:name="_Toc379535622"/>
      <w:bookmarkStart w:id="118" w:name="_Toc18282"/>
      <w:r>
        <w:rPr>
          <w:rFonts w:hint="eastAsia" w:ascii="宋体" w:hAnsi="宋体" w:cs="宋体"/>
          <w:b/>
          <w:bCs/>
          <w:szCs w:val="28"/>
          <w:lang w:val="en-US" w:bidi="ar-SA"/>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245187609"/>
      <w:bookmarkStart w:id="120" w:name="_Toc245188080"/>
      <w:bookmarkStart w:id="121" w:name="_Toc245187900"/>
    </w:p>
    <w:p>
      <w:pPr>
        <w:adjustRightInd w:val="0"/>
        <w:ind w:firstLine="480"/>
        <w:rPr>
          <w:rFonts w:ascii="宋体" w:hAnsi="宋体" w:cs="宋体"/>
          <w:szCs w:val="21"/>
          <w:lang w:val="en-US" w:bidi="ar-SA"/>
        </w:rPr>
      </w:pPr>
      <w:r>
        <w:rPr>
          <w:rFonts w:hint="eastAsia" w:ascii="宋体" w:hAnsi="宋体" w:cs="宋体"/>
          <w:szCs w:val="21"/>
          <w:lang w:val="en-US" w:bidi="ar-SA"/>
        </w:rPr>
        <w:t>1.4.1 投标人应具备承担本项目的资质条件和能力。</w:t>
      </w:r>
    </w:p>
    <w:p>
      <w:pPr>
        <w:adjustRightInd w:val="0"/>
        <w:ind w:firstLine="480"/>
        <w:rPr>
          <w:rFonts w:ascii="宋体" w:hAnsi="宋体" w:cs="宋体"/>
          <w:szCs w:val="21"/>
          <w:lang w:val="en-US" w:bidi="ar-SA"/>
        </w:rPr>
      </w:pPr>
      <w:r>
        <w:rPr>
          <w:rFonts w:hint="eastAsia" w:ascii="宋体" w:hAnsi="宋体" w:cs="宋体"/>
          <w:szCs w:val="21"/>
          <w:lang w:val="en-US" w:bidi="ar-SA"/>
        </w:rPr>
        <w:t>1.4.2 联合体投标：不接受。</w:t>
      </w:r>
    </w:p>
    <w:p>
      <w:pPr>
        <w:adjustRightInd w:val="0"/>
        <w:ind w:firstLine="480"/>
        <w:rPr>
          <w:rFonts w:ascii="宋体" w:hAnsi="宋体" w:cs="宋体"/>
          <w:szCs w:val="21"/>
          <w:lang w:val="en-US" w:bidi="ar-SA"/>
        </w:rPr>
      </w:pPr>
      <w:r>
        <w:rPr>
          <w:rFonts w:hint="eastAsia" w:ascii="宋体" w:hAnsi="宋体" w:cs="宋体"/>
          <w:szCs w:val="21"/>
          <w:lang w:val="en-US" w:bidi="ar-SA"/>
        </w:rPr>
        <w:t>1.4.3 投标人不得存在下列情形之一：</w:t>
      </w:r>
    </w:p>
    <w:p>
      <w:pPr>
        <w:adjustRightInd w:val="0"/>
        <w:ind w:firstLine="480"/>
        <w:rPr>
          <w:rFonts w:ascii="宋体" w:hAnsi="宋体" w:cs="宋体"/>
          <w:szCs w:val="21"/>
          <w:lang w:val="en-US" w:bidi="ar-SA"/>
        </w:rPr>
      </w:pPr>
      <w:r>
        <w:rPr>
          <w:rFonts w:hint="eastAsia" w:ascii="宋体" w:hAnsi="宋体" w:cs="宋体"/>
          <w:szCs w:val="21"/>
          <w:lang w:val="en-US" w:bidi="ar-SA"/>
        </w:rPr>
        <w:t>（1）为采购人不具有独立法人资格的附属机构（单位）；</w:t>
      </w:r>
    </w:p>
    <w:p>
      <w:pPr>
        <w:adjustRightInd w:val="0"/>
        <w:ind w:firstLine="480"/>
        <w:rPr>
          <w:rFonts w:ascii="宋体" w:hAnsi="宋体" w:cs="宋体"/>
          <w:szCs w:val="21"/>
          <w:lang w:val="en-US" w:bidi="ar-SA"/>
        </w:rPr>
      </w:pPr>
      <w:r>
        <w:rPr>
          <w:rFonts w:hint="eastAsia" w:ascii="宋体" w:hAnsi="宋体" w:cs="宋体"/>
          <w:szCs w:val="21"/>
          <w:lang w:val="en-US" w:bidi="ar-SA"/>
        </w:rPr>
        <w:t>（2）为本项目前期准备提供咨询服务的；</w:t>
      </w:r>
    </w:p>
    <w:p>
      <w:pPr>
        <w:adjustRightInd w:val="0"/>
        <w:ind w:firstLine="480"/>
        <w:rPr>
          <w:rFonts w:ascii="宋体" w:hAnsi="宋体" w:cs="宋体"/>
          <w:szCs w:val="21"/>
          <w:lang w:val="en-US" w:bidi="ar-SA"/>
        </w:rPr>
      </w:pPr>
      <w:r>
        <w:rPr>
          <w:rFonts w:hint="eastAsia" w:ascii="宋体" w:hAnsi="宋体" w:cs="宋体"/>
          <w:szCs w:val="21"/>
          <w:lang w:val="en-US" w:bidi="ar-SA"/>
        </w:rPr>
        <w:t>（5）为本项目提供采购代理服务的；</w:t>
      </w:r>
    </w:p>
    <w:p>
      <w:pPr>
        <w:adjustRightInd w:val="0"/>
        <w:ind w:firstLine="480"/>
        <w:rPr>
          <w:rFonts w:ascii="宋体" w:hAnsi="宋体" w:cs="宋体"/>
          <w:szCs w:val="21"/>
          <w:lang w:val="en-US" w:bidi="ar-SA"/>
        </w:rPr>
      </w:pPr>
      <w:r>
        <w:rPr>
          <w:rFonts w:hint="eastAsia" w:ascii="宋体" w:hAnsi="宋体" w:cs="宋体"/>
          <w:szCs w:val="21"/>
          <w:lang w:val="en-US" w:bidi="ar-SA"/>
        </w:rPr>
        <w:t>（6）与本项目的采购代理机构同为一个法定代表人的；</w:t>
      </w:r>
    </w:p>
    <w:p>
      <w:pPr>
        <w:adjustRightInd w:val="0"/>
        <w:ind w:firstLine="480"/>
        <w:rPr>
          <w:rFonts w:ascii="宋体" w:hAnsi="宋体" w:cs="宋体"/>
          <w:szCs w:val="21"/>
          <w:lang w:val="en-US" w:bidi="ar-SA"/>
        </w:rPr>
      </w:pPr>
      <w:r>
        <w:rPr>
          <w:rFonts w:hint="eastAsia" w:ascii="宋体" w:hAnsi="宋体" w:cs="宋体"/>
          <w:szCs w:val="21"/>
          <w:lang w:val="en-US" w:bidi="ar-SA"/>
        </w:rPr>
        <w:t>（7）与本项目的采购代理机构相互控股或参股的；</w:t>
      </w:r>
    </w:p>
    <w:p>
      <w:pPr>
        <w:adjustRightInd w:val="0"/>
        <w:ind w:firstLine="480"/>
        <w:rPr>
          <w:rFonts w:ascii="宋体" w:hAnsi="宋体" w:cs="宋体"/>
          <w:szCs w:val="21"/>
          <w:lang w:val="en-US" w:bidi="ar-SA"/>
        </w:rPr>
      </w:pPr>
      <w:r>
        <w:rPr>
          <w:rFonts w:hint="eastAsia" w:ascii="宋体" w:hAnsi="宋体" w:cs="宋体"/>
          <w:szCs w:val="21"/>
          <w:lang w:val="en-US" w:bidi="ar-SA"/>
        </w:rPr>
        <w:t>（8）与本项目的采购代理机构相互任职或工作的；</w:t>
      </w:r>
    </w:p>
    <w:p>
      <w:pPr>
        <w:adjustRightInd w:val="0"/>
        <w:ind w:firstLine="480"/>
        <w:rPr>
          <w:rFonts w:ascii="宋体" w:hAnsi="宋体" w:cs="宋体"/>
          <w:szCs w:val="21"/>
          <w:lang w:val="en-US" w:bidi="ar-SA"/>
        </w:rPr>
      </w:pPr>
      <w:r>
        <w:rPr>
          <w:rFonts w:hint="eastAsia" w:ascii="宋体" w:hAnsi="宋体" w:cs="宋体"/>
          <w:szCs w:val="21"/>
          <w:lang w:val="en-US" w:bidi="ar-SA"/>
        </w:rPr>
        <w:t>（9）被责令停业的；</w:t>
      </w:r>
    </w:p>
    <w:p>
      <w:pPr>
        <w:adjustRightInd w:val="0"/>
        <w:ind w:firstLine="480"/>
        <w:rPr>
          <w:rFonts w:ascii="宋体" w:hAnsi="宋体" w:cs="宋体"/>
          <w:szCs w:val="21"/>
          <w:lang w:val="en-US" w:bidi="ar-SA"/>
        </w:rPr>
      </w:pPr>
      <w:r>
        <w:rPr>
          <w:rFonts w:hint="eastAsia" w:ascii="宋体" w:hAnsi="宋体" w:cs="宋体"/>
          <w:szCs w:val="21"/>
          <w:lang w:val="en-US" w:bidi="ar-SA"/>
        </w:rPr>
        <w:t>（10）被暂停或取消投标资格的；</w:t>
      </w:r>
    </w:p>
    <w:p>
      <w:pPr>
        <w:adjustRightInd w:val="0"/>
        <w:ind w:firstLine="480"/>
        <w:rPr>
          <w:rFonts w:ascii="宋体" w:hAnsi="宋体" w:cs="宋体"/>
          <w:szCs w:val="21"/>
          <w:lang w:val="en-US" w:bidi="ar-SA"/>
        </w:rPr>
      </w:pPr>
      <w:r>
        <w:rPr>
          <w:rFonts w:hint="eastAsia" w:ascii="宋体" w:hAnsi="宋体" w:cs="宋体"/>
          <w:szCs w:val="21"/>
          <w:lang w:val="en-US" w:bidi="ar-SA"/>
        </w:rPr>
        <w:t>（11）财产被接管或冻结的；</w:t>
      </w:r>
    </w:p>
    <w:p>
      <w:pPr>
        <w:adjustRightInd w:val="0"/>
        <w:ind w:firstLine="480"/>
        <w:rPr>
          <w:rFonts w:ascii="宋体" w:hAnsi="宋体" w:cs="宋体"/>
          <w:szCs w:val="21"/>
          <w:lang w:val="en-US" w:bidi="ar-SA"/>
        </w:rPr>
      </w:pPr>
      <w:r>
        <w:rPr>
          <w:rFonts w:hint="eastAsia" w:ascii="宋体" w:hAnsi="宋体" w:cs="宋体"/>
          <w:szCs w:val="21"/>
          <w:lang w:val="en-US" w:bidi="ar-SA"/>
        </w:rPr>
        <w:t>（12）在最近三年内有骗取中标或严重违约的。</w:t>
      </w:r>
    </w:p>
    <w:p>
      <w:pPr>
        <w:keepNext/>
        <w:keepLines/>
        <w:adjustRightInd w:val="0"/>
        <w:ind w:firstLine="0" w:firstLineChars="0"/>
        <w:textAlignment w:val="baseline"/>
        <w:outlineLvl w:val="2"/>
        <w:rPr>
          <w:rFonts w:ascii="宋体" w:hAnsi="宋体" w:cs="宋体"/>
          <w:b/>
          <w:bCs/>
          <w:szCs w:val="28"/>
          <w:lang w:val="en-US" w:bidi="ar-SA"/>
        </w:rPr>
      </w:pPr>
      <w:bookmarkStart w:id="122" w:name="_Toc16691"/>
      <w:bookmarkStart w:id="123" w:name="_Toc317765207"/>
      <w:bookmarkStart w:id="124" w:name="_Toc379535623"/>
      <w:bookmarkStart w:id="125" w:name="_Toc274921153"/>
      <w:bookmarkStart w:id="126" w:name="_Toc17456"/>
      <w:bookmarkStart w:id="127" w:name="_Toc278725544"/>
      <w:bookmarkStart w:id="128" w:name="_Toc317847265"/>
      <w:bookmarkStart w:id="129" w:name="_Toc13845"/>
      <w:bookmarkStart w:id="130" w:name="_Toc271620501"/>
      <w:bookmarkStart w:id="131" w:name="_Toc28398"/>
      <w:bookmarkStart w:id="132" w:name="_Toc22814"/>
      <w:bookmarkStart w:id="133" w:name="_Toc317764761"/>
      <w:r>
        <w:rPr>
          <w:rFonts w:hint="eastAsia" w:ascii="宋体" w:hAnsi="宋体" w:cs="宋体"/>
          <w:b/>
          <w:bCs/>
          <w:szCs w:val="28"/>
          <w:lang w:val="en-US" w:bidi="ar-SA"/>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adjustRightInd w:val="0"/>
        <w:ind w:firstLine="480"/>
        <w:rPr>
          <w:rFonts w:ascii="宋体" w:hAnsi="宋体" w:cs="宋体"/>
          <w:szCs w:val="21"/>
          <w:lang w:val="en-US" w:bidi="ar-SA"/>
        </w:rPr>
      </w:pPr>
      <w:r>
        <w:rPr>
          <w:rFonts w:hint="eastAsia" w:ascii="宋体" w:hAnsi="宋体" w:cs="宋体"/>
          <w:szCs w:val="21"/>
          <w:lang w:val="en-US" w:bidi="ar-SA"/>
        </w:rPr>
        <w:t>投标人准备和参加投标活动发生的费用自理。</w:t>
      </w:r>
    </w:p>
    <w:p>
      <w:pPr>
        <w:keepNext/>
        <w:keepLines/>
        <w:adjustRightInd w:val="0"/>
        <w:ind w:firstLine="0" w:firstLineChars="0"/>
        <w:textAlignment w:val="baseline"/>
        <w:outlineLvl w:val="2"/>
        <w:rPr>
          <w:rFonts w:ascii="宋体" w:hAnsi="宋体" w:cs="宋体"/>
          <w:b/>
          <w:bCs/>
          <w:szCs w:val="28"/>
          <w:lang w:val="en-US" w:bidi="ar-SA"/>
        </w:rPr>
      </w:pPr>
      <w:bookmarkStart w:id="134" w:name="_Toc317765208"/>
      <w:bookmarkStart w:id="135" w:name="_Toc274921154"/>
      <w:bookmarkStart w:id="136" w:name="_Toc245188081"/>
      <w:bookmarkStart w:id="137" w:name="_Toc317847266"/>
      <w:bookmarkStart w:id="138" w:name="_Toc278725545"/>
      <w:bookmarkStart w:id="139" w:name="_Toc379535624"/>
      <w:bookmarkStart w:id="140" w:name="_Toc245187901"/>
      <w:bookmarkStart w:id="141" w:name="_Toc245187610"/>
      <w:bookmarkStart w:id="142" w:name="_Toc28410"/>
      <w:bookmarkStart w:id="143" w:name="_Toc19914"/>
      <w:bookmarkStart w:id="144" w:name="_Toc317764762"/>
      <w:bookmarkStart w:id="145" w:name="_Toc17975"/>
      <w:bookmarkStart w:id="146" w:name="_Toc271620502"/>
      <w:bookmarkStart w:id="147" w:name="_Toc18345"/>
      <w:bookmarkStart w:id="148" w:name="_Toc25310"/>
      <w:r>
        <w:rPr>
          <w:rFonts w:hint="eastAsia" w:ascii="宋体" w:hAnsi="宋体" w:cs="宋体"/>
          <w:b/>
          <w:bCs/>
          <w:szCs w:val="28"/>
          <w:lang w:val="en-US" w:bidi="ar-SA"/>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adjustRightInd w:val="0"/>
        <w:ind w:firstLine="480"/>
        <w:rPr>
          <w:rFonts w:ascii="宋体" w:hAnsi="宋体" w:cs="宋体"/>
          <w:szCs w:val="21"/>
          <w:lang w:val="en-US" w:bidi="ar-SA"/>
        </w:rPr>
      </w:pPr>
      <w:r>
        <w:rPr>
          <w:rFonts w:hint="eastAsia" w:ascii="宋体" w:hAnsi="宋体" w:cs="宋体"/>
          <w:szCs w:val="21"/>
          <w:lang w:val="en-US" w:bidi="ar-SA"/>
        </w:rPr>
        <w:t>参与招标投标活动的各方应对采购文件和投标文件中的商业和技术等秘密保密，违者应对由此造成的后果承担法律责任。</w:t>
      </w:r>
    </w:p>
    <w:p>
      <w:pPr>
        <w:keepNext/>
        <w:keepLines/>
        <w:adjustRightInd w:val="0"/>
        <w:ind w:firstLine="0" w:firstLineChars="0"/>
        <w:textAlignment w:val="baseline"/>
        <w:outlineLvl w:val="2"/>
        <w:rPr>
          <w:rFonts w:ascii="宋体" w:hAnsi="宋体" w:cs="宋体"/>
          <w:b/>
          <w:bCs/>
          <w:szCs w:val="28"/>
          <w:lang w:val="en-US" w:bidi="ar-SA"/>
        </w:rPr>
      </w:pPr>
      <w:bookmarkStart w:id="149" w:name="_Toc16877"/>
      <w:bookmarkStart w:id="150" w:name="_Toc317764763"/>
      <w:bookmarkStart w:id="151" w:name="_Toc379535625"/>
      <w:bookmarkStart w:id="152" w:name="_Toc317847267"/>
      <w:bookmarkStart w:id="153" w:name="_Toc27309"/>
      <w:bookmarkStart w:id="154" w:name="_Toc274921155"/>
      <w:bookmarkStart w:id="155" w:name="_Toc5874"/>
      <w:bookmarkStart w:id="156" w:name="_Toc12360"/>
      <w:bookmarkStart w:id="157" w:name="_Toc245188082"/>
      <w:bookmarkStart w:id="158" w:name="_Toc278725546"/>
      <w:bookmarkStart w:id="159" w:name="_Toc10365"/>
      <w:bookmarkStart w:id="160" w:name="_Toc317765209"/>
      <w:bookmarkStart w:id="161" w:name="_Toc271620503"/>
      <w:bookmarkStart w:id="162" w:name="_Toc245187902"/>
      <w:bookmarkStart w:id="163" w:name="_Toc245187611"/>
      <w:r>
        <w:rPr>
          <w:rFonts w:hint="eastAsia" w:ascii="宋体" w:hAnsi="宋体" w:cs="宋体"/>
          <w:b/>
          <w:bCs/>
          <w:szCs w:val="28"/>
          <w:lang w:val="en-US" w:bidi="ar-SA"/>
        </w:rPr>
        <w:t>1.7 语言文字</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adjustRightInd w:val="0"/>
        <w:ind w:firstLine="480"/>
        <w:rPr>
          <w:rFonts w:ascii="宋体" w:hAnsi="宋体" w:cs="宋体"/>
          <w:szCs w:val="21"/>
          <w:lang w:val="en-US" w:bidi="ar-SA"/>
        </w:rPr>
      </w:pPr>
      <w:r>
        <w:rPr>
          <w:rFonts w:hint="eastAsia" w:ascii="宋体" w:hAnsi="宋体" w:cs="宋体"/>
          <w:szCs w:val="21"/>
          <w:lang w:val="en-US" w:bidi="ar-SA"/>
        </w:rPr>
        <w:t>除专用术语外，与招标投标有关的语言均使用中文。必要时专用术语应附有中文注释。</w:t>
      </w:r>
    </w:p>
    <w:p>
      <w:pPr>
        <w:keepNext/>
        <w:keepLines/>
        <w:adjustRightInd w:val="0"/>
        <w:ind w:firstLine="0" w:firstLineChars="0"/>
        <w:textAlignment w:val="baseline"/>
        <w:outlineLvl w:val="2"/>
        <w:rPr>
          <w:rFonts w:ascii="宋体" w:hAnsi="宋体" w:cs="宋体"/>
          <w:b/>
          <w:bCs/>
          <w:szCs w:val="28"/>
          <w:lang w:val="en-US" w:bidi="ar-SA"/>
        </w:rPr>
      </w:pPr>
      <w:bookmarkStart w:id="164" w:name="_Toc317847268"/>
      <w:bookmarkStart w:id="165" w:name="_Toc24548"/>
      <w:bookmarkStart w:id="166" w:name="_Toc21120"/>
      <w:bookmarkStart w:id="167" w:name="_Toc271620504"/>
      <w:bookmarkStart w:id="168" w:name="_Toc245187903"/>
      <w:bookmarkStart w:id="169" w:name="_Toc18982"/>
      <w:bookmarkStart w:id="170" w:name="_Toc379535626"/>
      <w:bookmarkStart w:id="171" w:name="_Toc274921156"/>
      <w:bookmarkStart w:id="172" w:name="_Toc317765210"/>
      <w:bookmarkStart w:id="173" w:name="_Toc245188083"/>
      <w:bookmarkStart w:id="174" w:name="_Toc16313"/>
      <w:bookmarkStart w:id="175" w:name="_Toc278725547"/>
      <w:bookmarkStart w:id="176" w:name="_Toc245187612"/>
      <w:bookmarkStart w:id="177" w:name="_Toc317764764"/>
      <w:bookmarkStart w:id="178" w:name="_Toc17170"/>
      <w:r>
        <w:rPr>
          <w:rFonts w:hint="eastAsia" w:ascii="宋体" w:hAnsi="宋体" w:cs="宋体"/>
          <w:b/>
          <w:bCs/>
          <w:szCs w:val="28"/>
          <w:lang w:val="en-US" w:bidi="ar-SA"/>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adjustRightInd w:val="0"/>
        <w:ind w:firstLine="480"/>
        <w:rPr>
          <w:rFonts w:ascii="宋体" w:hAnsi="宋体" w:cs="宋体"/>
          <w:szCs w:val="21"/>
          <w:lang w:val="en-US" w:bidi="ar-SA"/>
        </w:rPr>
      </w:pPr>
      <w:r>
        <w:rPr>
          <w:rFonts w:hint="eastAsia" w:ascii="宋体" w:hAnsi="宋体" w:cs="宋体"/>
          <w:szCs w:val="21"/>
          <w:lang w:val="en-US" w:bidi="ar-SA"/>
        </w:rPr>
        <w:t>所有计量均采用中华人民共和国法定计量单位。</w:t>
      </w:r>
    </w:p>
    <w:p>
      <w:pPr>
        <w:keepNext/>
        <w:keepLines/>
        <w:adjustRightInd w:val="0"/>
        <w:ind w:firstLine="0" w:firstLineChars="0"/>
        <w:textAlignment w:val="baseline"/>
        <w:outlineLvl w:val="2"/>
        <w:rPr>
          <w:rFonts w:ascii="宋体" w:hAnsi="宋体" w:cs="宋体"/>
          <w:b/>
          <w:bCs/>
          <w:szCs w:val="28"/>
          <w:lang w:val="en-US" w:bidi="ar-SA"/>
        </w:rPr>
      </w:pPr>
      <w:bookmarkStart w:id="179" w:name="_Toc278725548"/>
      <w:bookmarkStart w:id="180" w:name="_Toc19083"/>
      <w:bookmarkStart w:id="181" w:name="_Toc274921157"/>
      <w:bookmarkStart w:id="182" w:name="_Toc245187613"/>
      <w:bookmarkStart w:id="183" w:name="_Toc317765211"/>
      <w:bookmarkStart w:id="184" w:name="_Toc1623"/>
      <w:bookmarkStart w:id="185" w:name="_Toc8921"/>
      <w:bookmarkStart w:id="186" w:name="_Toc1131"/>
      <w:bookmarkStart w:id="187" w:name="_Toc379535627"/>
      <w:bookmarkStart w:id="188" w:name="_Toc317764765"/>
      <w:bookmarkStart w:id="189" w:name="_Toc271620505"/>
      <w:bookmarkStart w:id="190" w:name="_Toc27336"/>
      <w:bookmarkStart w:id="191" w:name="_Toc317847269"/>
      <w:bookmarkStart w:id="192" w:name="_Toc245188084"/>
      <w:bookmarkStart w:id="193" w:name="_Toc245187904"/>
      <w:r>
        <w:rPr>
          <w:rFonts w:hint="eastAsia" w:ascii="宋体" w:hAnsi="宋体" w:cs="宋体"/>
          <w:b/>
          <w:bCs/>
          <w:szCs w:val="28"/>
          <w:lang w:val="en-US" w:bidi="ar-SA"/>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adjustRightInd w:val="0"/>
        <w:ind w:firstLine="480"/>
        <w:rPr>
          <w:rFonts w:ascii="宋体" w:hAnsi="宋体" w:cs="宋体"/>
          <w:szCs w:val="21"/>
          <w:lang w:val="en-US" w:bidi="ar-SA"/>
        </w:rPr>
      </w:pPr>
      <w:r>
        <w:rPr>
          <w:rFonts w:hint="eastAsia" w:ascii="宋体" w:hAnsi="宋体" w:cs="宋体"/>
          <w:szCs w:val="21"/>
          <w:lang w:val="en-US" w:bidi="ar-SA"/>
        </w:rPr>
        <w:t>1.9.1 采购人不组织踏勘现场。</w:t>
      </w:r>
    </w:p>
    <w:p>
      <w:pPr>
        <w:adjustRightInd w:val="0"/>
        <w:ind w:firstLine="480"/>
        <w:rPr>
          <w:rFonts w:ascii="宋体" w:hAnsi="宋体" w:cs="宋体"/>
          <w:szCs w:val="21"/>
          <w:lang w:val="en-US" w:bidi="ar-SA"/>
        </w:rPr>
      </w:pPr>
      <w:r>
        <w:rPr>
          <w:rFonts w:hint="eastAsia" w:ascii="宋体" w:hAnsi="宋体" w:cs="宋体"/>
          <w:szCs w:val="21"/>
          <w:lang w:val="en-US" w:bidi="ar-SA"/>
        </w:rPr>
        <w:t>1.9.2 投标人可自行踏勘现场，且踏勘现场发生的费用自理，并对踏勘现场中所发生的人员伤亡和财产损失负责。</w:t>
      </w:r>
    </w:p>
    <w:p>
      <w:pPr>
        <w:adjustRightInd w:val="0"/>
        <w:ind w:firstLine="480"/>
        <w:rPr>
          <w:rFonts w:ascii="宋体" w:hAnsi="宋体" w:cs="宋体"/>
          <w:szCs w:val="21"/>
          <w:lang w:val="en-US" w:bidi="ar-SA"/>
        </w:rPr>
      </w:pPr>
      <w:r>
        <w:rPr>
          <w:rFonts w:hint="eastAsia" w:ascii="宋体" w:hAnsi="宋体" w:cs="宋体"/>
          <w:szCs w:val="21"/>
          <w:lang w:val="en-US" w:bidi="ar-SA"/>
        </w:rPr>
        <w:t>1.9.3 采购人不对投标人踏勘现场作出的判断和决策负责。</w:t>
      </w:r>
    </w:p>
    <w:p>
      <w:pPr>
        <w:keepNext/>
        <w:keepLines/>
        <w:adjustRightInd w:val="0"/>
        <w:ind w:firstLine="0" w:firstLineChars="0"/>
        <w:textAlignment w:val="baseline"/>
        <w:outlineLvl w:val="2"/>
        <w:rPr>
          <w:rFonts w:ascii="宋体" w:hAnsi="宋体" w:cs="宋体"/>
          <w:b/>
          <w:bCs/>
          <w:szCs w:val="28"/>
          <w:lang w:val="en-US" w:bidi="ar-SA"/>
        </w:rPr>
      </w:pPr>
      <w:bookmarkStart w:id="194" w:name="_Toc245188085"/>
      <w:bookmarkStart w:id="195" w:name="_Toc245187905"/>
      <w:bookmarkStart w:id="196" w:name="_Toc245187614"/>
      <w:bookmarkStart w:id="197" w:name="_Toc271620506"/>
      <w:bookmarkStart w:id="198" w:name="_Toc274921158"/>
      <w:bookmarkStart w:id="199" w:name="_Toc278725549"/>
      <w:bookmarkStart w:id="200" w:name="_Toc317847270"/>
      <w:bookmarkStart w:id="201" w:name="_Toc379535628"/>
      <w:bookmarkStart w:id="202" w:name="_Toc28034"/>
      <w:bookmarkStart w:id="203" w:name="_Toc317765212"/>
      <w:bookmarkStart w:id="204" w:name="_Toc26322"/>
      <w:bookmarkStart w:id="205" w:name="_Toc23130"/>
      <w:bookmarkStart w:id="206" w:name="_Toc317764766"/>
      <w:bookmarkStart w:id="207" w:name="_Toc30545"/>
      <w:bookmarkStart w:id="208" w:name="_Toc29855"/>
      <w:r>
        <w:rPr>
          <w:rFonts w:hint="eastAsia" w:ascii="宋体" w:hAnsi="宋体" w:cs="宋体"/>
          <w:b/>
          <w:bCs/>
          <w:szCs w:val="28"/>
          <w:lang w:val="en-US" w:bidi="ar-SA"/>
        </w:rPr>
        <w:t>1.10 投标</w:t>
      </w:r>
      <w:bookmarkEnd w:id="194"/>
      <w:bookmarkEnd w:id="195"/>
      <w:bookmarkEnd w:id="196"/>
      <w:r>
        <w:rPr>
          <w:rFonts w:hint="eastAsia" w:ascii="宋体" w:hAnsi="宋体" w:cs="宋体"/>
          <w:b/>
          <w:bCs/>
          <w:szCs w:val="28"/>
          <w:lang w:val="en-US" w:bidi="ar-SA"/>
        </w:rPr>
        <w:t>答疑</w:t>
      </w:r>
      <w:bookmarkEnd w:id="197"/>
      <w:bookmarkEnd w:id="198"/>
      <w:bookmarkEnd w:id="199"/>
      <w:r>
        <w:rPr>
          <w:rFonts w:hint="eastAsia" w:ascii="宋体" w:hAnsi="宋体" w:cs="宋体"/>
          <w:b/>
          <w:bCs/>
          <w:szCs w:val="28"/>
          <w:lang w:val="en-US" w:bidi="ar-SA"/>
        </w:rPr>
        <w:t>会</w:t>
      </w:r>
      <w:bookmarkEnd w:id="200"/>
      <w:bookmarkEnd w:id="201"/>
      <w:bookmarkEnd w:id="202"/>
      <w:bookmarkEnd w:id="203"/>
      <w:bookmarkEnd w:id="204"/>
      <w:bookmarkEnd w:id="205"/>
      <w:bookmarkEnd w:id="206"/>
      <w:bookmarkEnd w:id="207"/>
      <w:bookmarkEnd w:id="208"/>
    </w:p>
    <w:p>
      <w:pPr>
        <w:adjustRightInd w:val="0"/>
        <w:ind w:firstLine="480"/>
        <w:rPr>
          <w:rFonts w:ascii="宋体" w:hAnsi="宋体" w:cs="宋体"/>
          <w:szCs w:val="21"/>
          <w:lang w:val="en-US" w:bidi="ar-SA"/>
        </w:rPr>
      </w:pPr>
      <w:r>
        <w:rPr>
          <w:rFonts w:hint="eastAsia" w:ascii="宋体" w:hAnsi="宋体" w:cs="宋体"/>
          <w:szCs w:val="21"/>
          <w:lang w:val="en-US" w:bidi="ar-SA"/>
        </w:rPr>
        <w:t>1.10.1 投标人须知前附表规定召开投标答疑会的，采购人按投标人须知前附表规定的时间和地点召开投标答疑会，澄清投标人提出的问题。</w:t>
      </w:r>
    </w:p>
    <w:p>
      <w:pPr>
        <w:keepNext/>
        <w:keepLines/>
        <w:adjustRightInd w:val="0"/>
        <w:ind w:firstLine="0" w:firstLineChars="0"/>
        <w:textAlignment w:val="baseline"/>
        <w:outlineLvl w:val="2"/>
        <w:rPr>
          <w:rFonts w:ascii="宋体" w:hAnsi="宋体" w:cs="宋体"/>
          <w:b/>
          <w:bCs/>
          <w:szCs w:val="28"/>
          <w:lang w:val="en-US" w:bidi="ar-SA"/>
        </w:rPr>
      </w:pPr>
      <w:bookmarkStart w:id="209" w:name="_Toc317847271"/>
      <w:bookmarkStart w:id="210" w:name="_Toc245187615"/>
      <w:bookmarkStart w:id="211" w:name="_Toc271620507"/>
      <w:bookmarkStart w:id="212" w:name="_Toc245187906"/>
      <w:bookmarkStart w:id="213" w:name="_Toc379535629"/>
      <w:bookmarkStart w:id="214" w:name="_Toc274921159"/>
      <w:bookmarkStart w:id="215" w:name="_Toc317764767"/>
      <w:bookmarkStart w:id="216" w:name="_Toc245188086"/>
      <w:bookmarkStart w:id="217" w:name="_Toc30823"/>
      <w:bookmarkStart w:id="218" w:name="_Toc24378"/>
      <w:bookmarkStart w:id="219" w:name="_Toc14907"/>
      <w:bookmarkStart w:id="220" w:name="_Toc29412"/>
      <w:bookmarkStart w:id="221" w:name="_Toc278725550"/>
      <w:bookmarkStart w:id="222" w:name="_Toc28176"/>
      <w:bookmarkStart w:id="223" w:name="_Toc317765213"/>
      <w:r>
        <w:rPr>
          <w:rFonts w:hint="eastAsia" w:ascii="宋体" w:hAnsi="宋体" w:cs="宋体"/>
          <w:b/>
          <w:bCs/>
          <w:szCs w:val="28"/>
          <w:lang w:val="en-US" w:bidi="ar-SA"/>
        </w:rPr>
        <w:t>1.11 分包</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adjustRightInd w:val="0"/>
        <w:ind w:firstLine="480"/>
        <w:rPr>
          <w:rFonts w:ascii="宋体" w:hAnsi="宋体" w:cs="宋体"/>
          <w:szCs w:val="21"/>
          <w:lang w:val="en-US" w:bidi="ar-SA"/>
        </w:rPr>
      </w:pPr>
      <w:r>
        <w:rPr>
          <w:rFonts w:hint="eastAsia" w:ascii="宋体" w:hAnsi="宋体" w:cs="宋体"/>
          <w:szCs w:val="21"/>
          <w:lang w:val="en-US" w:bidi="ar-SA"/>
        </w:rPr>
        <w:t>不允许分包。</w:t>
      </w:r>
    </w:p>
    <w:p>
      <w:pPr>
        <w:keepNext/>
        <w:keepLines/>
        <w:adjustRightInd w:val="0"/>
        <w:ind w:firstLine="0" w:firstLineChars="0"/>
        <w:textAlignment w:val="baseline"/>
        <w:outlineLvl w:val="2"/>
        <w:rPr>
          <w:rFonts w:ascii="宋体" w:hAnsi="宋体" w:cs="宋体"/>
          <w:b/>
          <w:bCs/>
          <w:szCs w:val="28"/>
          <w:lang w:val="en-US" w:bidi="ar-SA"/>
        </w:rPr>
      </w:pPr>
      <w:bookmarkStart w:id="224" w:name="_Toc245187616"/>
      <w:bookmarkStart w:id="225" w:name="_Toc317847272"/>
      <w:bookmarkStart w:id="226" w:name="_Toc317765214"/>
      <w:bookmarkStart w:id="227" w:name="_Toc278725551"/>
      <w:bookmarkStart w:id="228" w:name="_Toc26283"/>
      <w:bookmarkStart w:id="229" w:name="_Toc317764768"/>
      <w:bookmarkStart w:id="230" w:name="_Toc270"/>
      <w:bookmarkStart w:id="231" w:name="_Toc379535630"/>
      <w:bookmarkStart w:id="232" w:name="_Toc245187907"/>
      <w:bookmarkStart w:id="233" w:name="_Toc245188087"/>
      <w:bookmarkStart w:id="234" w:name="_Toc20430"/>
      <w:bookmarkStart w:id="235" w:name="_Toc274921160"/>
      <w:bookmarkStart w:id="236" w:name="_Toc26073"/>
      <w:bookmarkStart w:id="237" w:name="_Toc6915"/>
      <w:bookmarkStart w:id="238" w:name="_Toc271620508"/>
      <w:r>
        <w:rPr>
          <w:rFonts w:hint="eastAsia" w:ascii="宋体" w:hAnsi="宋体" w:cs="宋体"/>
          <w:b/>
          <w:bCs/>
          <w:szCs w:val="28"/>
          <w:lang w:val="en-US" w:bidi="ar-SA"/>
        </w:rPr>
        <w:t>1.12 偏离</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adjustRightInd w:val="0"/>
        <w:ind w:firstLine="480"/>
        <w:rPr>
          <w:rFonts w:ascii="宋体" w:hAnsi="宋体" w:cs="宋体"/>
          <w:szCs w:val="21"/>
          <w:lang w:val="en-US" w:bidi="ar-SA"/>
        </w:rPr>
      </w:pPr>
      <w:r>
        <w:rPr>
          <w:rFonts w:hint="eastAsia" w:ascii="宋体" w:hAnsi="宋体" w:cs="宋体"/>
          <w:szCs w:val="21"/>
          <w:lang w:val="en-US" w:bidi="ar-SA"/>
        </w:rPr>
        <w:t>投标人须知前附表允许投标文件偏离采购文件某些要求的，偏离应当符合采购文件规定的偏离范围和幅度。</w:t>
      </w:r>
    </w:p>
    <w:p>
      <w:pPr>
        <w:pStyle w:val="7"/>
        <w:rPr>
          <w:lang w:val="en-US"/>
        </w:rPr>
      </w:pPr>
      <w:bookmarkStart w:id="239" w:name="_Toc12175"/>
      <w:bookmarkStart w:id="240" w:name="_Toc9707"/>
      <w:r>
        <w:rPr>
          <w:rFonts w:hint="eastAsia"/>
          <w:lang w:val="en-US"/>
        </w:rPr>
        <w:t xml:space="preserve">2. </w:t>
      </w:r>
      <w:bookmarkEnd w:id="239"/>
      <w:bookmarkEnd w:id="240"/>
      <w:r>
        <w:rPr>
          <w:rFonts w:hint="eastAsia"/>
          <w:lang w:val="en-US"/>
        </w:rPr>
        <w:t>采购文件</w:t>
      </w:r>
    </w:p>
    <w:p>
      <w:pPr>
        <w:keepNext/>
        <w:keepLines/>
        <w:adjustRightInd w:val="0"/>
        <w:ind w:firstLine="0" w:firstLineChars="0"/>
        <w:textAlignment w:val="baseline"/>
        <w:outlineLvl w:val="2"/>
        <w:rPr>
          <w:rFonts w:ascii="宋体" w:hAnsi="宋体" w:cs="宋体"/>
          <w:b/>
          <w:bCs/>
          <w:szCs w:val="28"/>
          <w:lang w:val="en-US" w:bidi="ar-SA"/>
        </w:rPr>
      </w:pPr>
      <w:bookmarkStart w:id="241" w:name="_Toc271620510"/>
      <w:bookmarkStart w:id="242" w:name="_Toc16133"/>
      <w:bookmarkStart w:id="243" w:name="_Toc245187909"/>
      <w:bookmarkStart w:id="244" w:name="_Toc317847274"/>
      <w:bookmarkStart w:id="245" w:name="_Toc278725553"/>
      <w:bookmarkStart w:id="246" w:name="_Toc317764770"/>
      <w:bookmarkStart w:id="247" w:name="_Toc23266"/>
      <w:bookmarkStart w:id="248" w:name="_Toc317765216"/>
      <w:bookmarkStart w:id="249" w:name="_Toc245188089"/>
      <w:bookmarkStart w:id="250" w:name="_Toc29648"/>
      <w:bookmarkStart w:id="251" w:name="_Toc274921162"/>
      <w:bookmarkStart w:id="252" w:name="_Toc20520"/>
      <w:bookmarkStart w:id="253" w:name="_Toc245187618"/>
      <w:bookmarkStart w:id="254" w:name="_Toc28386"/>
      <w:bookmarkStart w:id="255" w:name="_Toc379535632"/>
      <w:r>
        <w:rPr>
          <w:rFonts w:hint="eastAsia" w:ascii="宋体" w:hAnsi="宋体" w:cs="宋体"/>
          <w:b/>
          <w:bCs/>
          <w:szCs w:val="28"/>
          <w:lang w:val="en-US" w:bidi="ar-SA"/>
        </w:rPr>
        <w:t>2.1 采购文件的组成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本采购文件包括：</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（1）采购公告；</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（2）投标人须知；</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（3）评标办法；</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（4）合同条款及格式；</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（5）采购内容及工作成果；</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（6）技术标准和要求；</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（7）投标文件格式；</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（8）投标人须知前附表规定的其他材料。</w:t>
      </w:r>
    </w:p>
    <w:p>
      <w:pPr>
        <w:tabs>
          <w:tab w:val="left" w:pos="1260"/>
        </w:tabs>
        <w:adjustRightInd w:val="0"/>
        <w:ind w:firstLine="480"/>
        <w:rPr>
          <w:rFonts w:ascii="宋体" w:hAnsi="宋体" w:cs="宋体"/>
          <w:szCs w:val="21"/>
          <w:lang w:val="en-US" w:bidi="ar-SA"/>
        </w:rPr>
      </w:pPr>
      <w:r>
        <w:rPr>
          <w:rFonts w:hint="eastAsia" w:ascii="宋体" w:hAnsi="宋体" w:cs="宋体"/>
          <w:szCs w:val="21"/>
          <w:lang w:val="en-US" w:bidi="ar-SA"/>
        </w:rPr>
        <w:t>根据本章第1.10 款、第2.2 款和第2.3 款对采购文件所作的澄清、修改，构成采购文件的组成部分。</w:t>
      </w:r>
    </w:p>
    <w:p>
      <w:pPr>
        <w:keepNext/>
        <w:keepLines/>
        <w:adjustRightInd w:val="0"/>
        <w:ind w:firstLine="0" w:firstLineChars="0"/>
        <w:textAlignment w:val="baseline"/>
        <w:outlineLvl w:val="2"/>
        <w:rPr>
          <w:rFonts w:ascii="宋体" w:hAnsi="宋体" w:cs="宋体"/>
          <w:b/>
          <w:bCs/>
          <w:szCs w:val="28"/>
          <w:lang w:val="en-US" w:bidi="ar-SA"/>
        </w:rPr>
      </w:pPr>
      <w:bookmarkStart w:id="256" w:name="_Toc317847275"/>
      <w:bookmarkStart w:id="257" w:name="_Toc379535633"/>
      <w:bookmarkStart w:id="258" w:name="_Toc9714"/>
      <w:bookmarkStart w:id="259" w:name="_Toc271620511"/>
      <w:bookmarkStart w:id="260" w:name="_Toc245187619"/>
      <w:bookmarkStart w:id="261" w:name="_Toc14845"/>
      <w:bookmarkStart w:id="262" w:name="_Toc317764771"/>
      <w:bookmarkStart w:id="263" w:name="_Toc25908"/>
      <w:bookmarkStart w:id="264" w:name="_Toc278725554"/>
      <w:bookmarkStart w:id="265" w:name="_Toc274921163"/>
      <w:bookmarkStart w:id="266" w:name="_Toc245187910"/>
      <w:bookmarkStart w:id="267" w:name="_Toc245188090"/>
      <w:bookmarkStart w:id="268" w:name="_Toc317765217"/>
      <w:bookmarkStart w:id="269" w:name="_Toc9600"/>
      <w:bookmarkStart w:id="270" w:name="_Toc17063"/>
      <w:r>
        <w:rPr>
          <w:rFonts w:hint="eastAsia" w:ascii="宋体" w:hAnsi="宋体" w:cs="宋体"/>
          <w:b/>
          <w:bCs/>
          <w:szCs w:val="28"/>
          <w:lang w:val="en-US" w:bidi="ar-SA"/>
        </w:rPr>
        <w:t>2.2 采购文件的澄清</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宋体" w:hAnsi="宋体" w:cs="宋体"/>
          <w:b/>
          <w:bCs/>
          <w:szCs w:val="28"/>
          <w:lang w:val="en-US" w:bidi="ar-SA"/>
        </w:rPr>
        <w:t>和修改</w:t>
      </w:r>
      <w:bookmarkEnd w:id="270"/>
    </w:p>
    <w:p>
      <w:pPr>
        <w:adjustRightInd w:val="0"/>
        <w:ind w:firstLine="480"/>
        <w:rPr>
          <w:rFonts w:ascii="宋体" w:hAnsi="宋体" w:cs="宋体"/>
          <w:szCs w:val="21"/>
          <w:lang w:val="en-US" w:bidi="ar-SA"/>
        </w:rPr>
      </w:pPr>
      <w:r>
        <w:rPr>
          <w:rFonts w:hint="eastAsia" w:ascii="宋体" w:hAnsi="宋体" w:cs="宋体"/>
          <w:szCs w:val="21"/>
          <w:lang w:val="en-US" w:bidi="ar-SA"/>
        </w:rPr>
        <w:t>2.2.1 投标人应仔细阅读和检查采购文件的全部内容。如发现缺页或附件不全，应及时向采购人提出，以便补齐。如有疑问，应在投标人须知前附表规定的时间前以网上形式，要求采购人对采购文件予以澄清或修改。</w:t>
      </w:r>
    </w:p>
    <w:p>
      <w:pPr>
        <w:adjustRightInd w:val="0"/>
        <w:ind w:firstLine="480"/>
        <w:rPr>
          <w:rFonts w:ascii="宋体" w:hAnsi="宋体" w:cs="宋体"/>
          <w:szCs w:val="21"/>
          <w:lang w:val="en-US" w:bidi="ar-SA"/>
        </w:rPr>
      </w:pPr>
      <w:r>
        <w:rPr>
          <w:rFonts w:hint="eastAsia" w:ascii="宋体" w:hAnsi="宋体" w:cs="宋体"/>
          <w:szCs w:val="21"/>
          <w:lang w:val="en-US" w:bidi="ar-SA"/>
        </w:rPr>
        <w:t>2.2.2 采购文件的澄清和修改将在投标人须知前附表规定的投标截止时间15天前以网上形式发给所有购买采购文件的投标人，但不指明澄清或修改问题的来源。</w:t>
      </w:r>
    </w:p>
    <w:p>
      <w:pPr>
        <w:adjustRightInd w:val="0"/>
        <w:ind w:firstLine="480"/>
        <w:rPr>
          <w:rFonts w:ascii="宋体" w:hAnsi="宋体" w:cs="宋体"/>
          <w:szCs w:val="21"/>
          <w:lang w:val="en-US" w:bidi="ar-SA"/>
        </w:rPr>
      </w:pPr>
      <w:r>
        <w:rPr>
          <w:rFonts w:hint="eastAsia" w:ascii="宋体" w:hAnsi="宋体" w:cs="宋体"/>
          <w:szCs w:val="21"/>
          <w:lang w:val="en-US" w:bidi="ar-SA"/>
        </w:rPr>
        <w:t>2.2.3 投标人在收到澄清或修改通知后，应在投标人须知前附表规定的时间内以网上形式通知采购人，确认已收到该澄清或修改。</w:t>
      </w:r>
    </w:p>
    <w:p>
      <w:pPr>
        <w:widowControl/>
        <w:ind w:firstLine="0" w:firstLineChars="0"/>
        <w:jc w:val="both"/>
        <w:outlineLvl w:val="2"/>
        <w:rPr>
          <w:rFonts w:ascii="宋体" w:hAnsi="宋体" w:cs="宋体"/>
          <w:b/>
          <w:szCs w:val="21"/>
          <w:u w:color="000000"/>
          <w:lang w:val="en-US" w:bidi="ar-SA"/>
        </w:rPr>
      </w:pPr>
      <w:r>
        <w:rPr>
          <w:rFonts w:hint="eastAsia" w:ascii="宋体" w:hAnsi="宋体" w:cs="宋体"/>
          <w:b/>
          <w:szCs w:val="21"/>
          <w:u w:color="000000"/>
          <w:lang w:val="en-US" w:bidi="ar-SA"/>
        </w:rPr>
        <w:t>2.3 采购文件的异议</w:t>
      </w:r>
    </w:p>
    <w:p>
      <w:pPr>
        <w:widowControl/>
        <w:ind w:firstLine="0" w:firstLineChars="0"/>
        <w:jc w:val="both"/>
        <w:rPr>
          <w:rFonts w:ascii="宋体" w:hAnsi="宋体" w:cs="宋体"/>
          <w:szCs w:val="21"/>
          <w:u w:color="000000"/>
          <w:lang w:val="en-US" w:bidi="ar-SA"/>
        </w:rPr>
      </w:pPr>
      <w:r>
        <w:rPr>
          <w:rFonts w:hint="eastAsia" w:ascii="宋体" w:hAnsi="宋体" w:cs="宋体"/>
          <w:szCs w:val="21"/>
          <w:u w:color="000000"/>
          <w:lang w:val="en-US" w:bidi="ar-SA"/>
        </w:rPr>
        <w:t xml:space="preserve">   2.3.1 潜在投标人或者其他利益关系人对采购文件有异议的，应当在</w:t>
      </w:r>
      <w:r>
        <w:rPr>
          <w:rFonts w:hint="eastAsia" w:ascii="宋体" w:hAnsi="宋体" w:cs="宋体"/>
          <w:kern w:val="2"/>
          <w:szCs w:val="21"/>
          <w:u w:color="000000"/>
          <w:lang w:val="en-US" w:bidi="ar-SA"/>
        </w:rPr>
        <w:t>递交投标文件的截止时间</w:t>
      </w:r>
      <w:r>
        <w:rPr>
          <w:rFonts w:hint="eastAsia" w:ascii="宋体" w:hAnsi="宋体" w:cs="宋体"/>
          <w:szCs w:val="21"/>
          <w:u w:color="000000"/>
          <w:lang w:val="en-US" w:bidi="ar-SA"/>
        </w:rPr>
        <w:t>15日前提出。采购人应当自收到异议之日起3日内做出答复，做出答复前应当暂停招标投标活动。</w:t>
      </w:r>
    </w:p>
    <w:p>
      <w:pPr>
        <w:pStyle w:val="7"/>
        <w:rPr>
          <w:lang w:val="en-US"/>
        </w:rPr>
      </w:pPr>
      <w:bookmarkStart w:id="271" w:name="_Toc17007"/>
      <w:bookmarkStart w:id="272" w:name="_Toc7372"/>
      <w:r>
        <w:rPr>
          <w:rFonts w:hint="eastAsia"/>
          <w:lang w:val="en-US"/>
        </w:rPr>
        <w:t xml:space="preserve">3. </w:t>
      </w:r>
      <w:bookmarkEnd w:id="271"/>
      <w:r>
        <w:rPr>
          <w:rFonts w:hint="eastAsia"/>
          <w:lang w:val="en-US"/>
        </w:rPr>
        <w:t>投标文件</w:t>
      </w:r>
      <w:bookmarkEnd w:id="272"/>
    </w:p>
    <w:p>
      <w:pPr>
        <w:keepNext/>
        <w:keepLines/>
        <w:adjustRightInd w:val="0"/>
        <w:ind w:firstLine="0" w:firstLineChars="0"/>
        <w:textAlignment w:val="baseline"/>
        <w:outlineLvl w:val="2"/>
        <w:rPr>
          <w:rFonts w:ascii="宋体" w:hAnsi="宋体" w:cs="宋体"/>
          <w:b/>
          <w:bCs/>
          <w:szCs w:val="24"/>
          <w:lang w:val="en-US" w:bidi="ar-SA"/>
        </w:rPr>
      </w:pPr>
      <w:bookmarkStart w:id="273" w:name="_Toc25249"/>
      <w:bookmarkStart w:id="274" w:name="_Toc317847278"/>
      <w:bookmarkStart w:id="275" w:name="_Toc379535636"/>
      <w:bookmarkStart w:id="276" w:name="_Toc317765220"/>
      <w:bookmarkStart w:id="277" w:name="_Toc317764774"/>
      <w:bookmarkStart w:id="278" w:name="_Toc4575"/>
      <w:bookmarkStart w:id="279" w:name="_Toc25951"/>
      <w:bookmarkStart w:id="280" w:name="_Toc9963"/>
      <w:bookmarkStart w:id="281" w:name="_Toc10674"/>
      <w:bookmarkStart w:id="282" w:name="_Toc245187914"/>
      <w:bookmarkStart w:id="283" w:name="_Toc245188094"/>
      <w:bookmarkStart w:id="284" w:name="_Toc245187623"/>
      <w:r>
        <w:rPr>
          <w:rFonts w:hint="eastAsia" w:ascii="宋体" w:hAnsi="宋体" w:cs="宋体"/>
          <w:b/>
          <w:bCs/>
          <w:szCs w:val="24"/>
          <w:lang w:val="en-US" w:bidi="ar-SA"/>
        </w:rPr>
        <w:t>3.1 投标文件的组</w:t>
      </w:r>
      <w:bookmarkEnd w:id="273"/>
      <w:bookmarkEnd w:id="274"/>
      <w:bookmarkEnd w:id="275"/>
      <w:bookmarkEnd w:id="276"/>
      <w:bookmarkEnd w:id="277"/>
      <w:bookmarkEnd w:id="278"/>
      <w:r>
        <w:rPr>
          <w:rFonts w:hint="eastAsia" w:ascii="宋体" w:hAnsi="宋体" w:cs="宋体"/>
          <w:b/>
          <w:bCs/>
          <w:szCs w:val="24"/>
          <w:lang w:val="en-US" w:bidi="ar-SA"/>
        </w:rPr>
        <w:t>成</w:t>
      </w:r>
      <w:bookmarkEnd w:id="279"/>
      <w:bookmarkEnd w:id="280"/>
      <w:bookmarkEnd w:id="281"/>
    </w:p>
    <w:p>
      <w:pPr>
        <w:tabs>
          <w:tab w:val="right" w:leader="dot" w:pos="9298"/>
        </w:tabs>
        <w:ind w:firstLine="480"/>
        <w:jc w:val="both"/>
        <w:rPr>
          <w:rFonts w:hint="eastAsia" w:ascii="宋体" w:hAnsi="宋体" w:cs="宋体"/>
          <w:szCs w:val="24"/>
          <w:u w:color="000000"/>
          <w:lang w:val="en-US" w:bidi="ar-SA"/>
        </w:rPr>
      </w:pPr>
      <w:bookmarkStart w:id="285" w:name="_Toc317847279"/>
      <w:bookmarkStart w:id="286" w:name="_Toc317764775"/>
      <w:bookmarkStart w:id="287" w:name="_Toc1087"/>
      <w:bookmarkStart w:id="288" w:name="_Toc18060"/>
      <w:bookmarkStart w:id="289" w:name="_Toc274921166"/>
      <w:bookmarkStart w:id="290" w:name="_Toc17690"/>
      <w:bookmarkStart w:id="291" w:name="_Toc278725557"/>
      <w:bookmarkStart w:id="292" w:name="_Toc271620514"/>
      <w:bookmarkStart w:id="293" w:name="_Toc317765221"/>
      <w:bookmarkStart w:id="294" w:name="_Toc379535637"/>
      <w:r>
        <w:rPr>
          <w:rFonts w:hint="eastAsia" w:ascii="宋体" w:hAnsi="宋体" w:cs="宋体"/>
          <w:szCs w:val="24"/>
          <w:u w:color="000000"/>
          <w:lang w:val="en-US" w:bidi="ar-SA"/>
        </w:rPr>
        <w:t>一、法定代表人授权书</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二、投标书</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三、资格证明文件</w:t>
      </w:r>
    </w:p>
    <w:p>
      <w:pPr>
        <w:tabs>
          <w:tab w:val="right" w:leader="dot" w:pos="9298"/>
        </w:tabs>
        <w:ind w:firstLine="480"/>
        <w:jc w:val="both"/>
        <w:rPr>
          <w:rFonts w:hint="eastAsia" w:ascii="宋体" w:hAnsi="宋体" w:eastAsia="宋体" w:cs="宋体"/>
          <w:szCs w:val="24"/>
          <w:u w:color="000000"/>
          <w:lang w:val="en-US" w:eastAsia="zh-CN" w:bidi="ar-SA"/>
        </w:rPr>
      </w:pPr>
      <w:r>
        <w:rPr>
          <w:rFonts w:hint="eastAsia" w:ascii="宋体" w:hAnsi="宋体" w:cs="宋体"/>
          <w:szCs w:val="24"/>
          <w:u w:color="000000"/>
          <w:lang w:val="en-US" w:bidi="ar-SA"/>
        </w:rPr>
        <w:t>四、</w:t>
      </w:r>
      <w:r>
        <w:rPr>
          <w:rFonts w:hint="eastAsia" w:ascii="宋体" w:hAnsi="宋体" w:cs="宋体"/>
          <w:szCs w:val="24"/>
          <w:u w:color="000000"/>
          <w:lang w:val="en-US" w:eastAsia="zh-CN" w:bidi="ar-SA"/>
        </w:rPr>
        <w:t>开标一览表</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五、服务方案</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六、技术</w:t>
      </w:r>
      <w:r>
        <w:rPr>
          <w:rFonts w:hint="eastAsia" w:ascii="宋体" w:hAnsi="宋体" w:cs="宋体"/>
          <w:szCs w:val="24"/>
          <w:u w:color="000000"/>
          <w:lang w:val="en-US" w:eastAsia="zh-CN" w:bidi="ar-SA"/>
        </w:rPr>
        <w:t>条款</w:t>
      </w:r>
      <w:r>
        <w:rPr>
          <w:rFonts w:hint="eastAsia" w:ascii="宋体" w:hAnsi="宋体" w:cs="宋体"/>
          <w:szCs w:val="24"/>
          <w:u w:color="000000"/>
          <w:lang w:val="en-US" w:bidi="ar-SA"/>
        </w:rPr>
        <w:t xml:space="preserve">偏离表 </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 xml:space="preserve">七、商务条款偏离表 </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八、反商业贿赂承诺书</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九、中小企业声明函（如有）</w:t>
      </w:r>
    </w:p>
    <w:p>
      <w:pPr>
        <w:tabs>
          <w:tab w:val="right" w:leader="dot" w:pos="9298"/>
        </w:tabs>
        <w:ind w:firstLine="480"/>
        <w:jc w:val="both"/>
        <w:rPr>
          <w:rFonts w:hint="eastAsia" w:ascii="宋体" w:hAnsi="宋体" w:cs="宋体"/>
          <w:szCs w:val="24"/>
          <w:u w:color="000000"/>
          <w:lang w:val="en-US" w:bidi="ar-SA"/>
        </w:rPr>
      </w:pPr>
      <w:r>
        <w:rPr>
          <w:rFonts w:hint="eastAsia" w:ascii="宋体" w:hAnsi="宋体" w:cs="宋体"/>
          <w:szCs w:val="24"/>
          <w:u w:color="000000"/>
          <w:lang w:val="en-US" w:bidi="ar-SA"/>
        </w:rPr>
        <w:t xml:space="preserve">十、残疾人福利性单位声明函（如有） </w:t>
      </w:r>
    </w:p>
    <w:p>
      <w:pPr>
        <w:tabs>
          <w:tab w:val="right" w:leader="dot" w:pos="9298"/>
        </w:tabs>
        <w:ind w:firstLine="480"/>
        <w:jc w:val="both"/>
        <w:rPr>
          <w:rFonts w:ascii="宋体" w:hAnsi="宋体" w:cs="宋体"/>
          <w:szCs w:val="24"/>
          <w:u w:color="000000"/>
          <w:lang w:val="en-US" w:bidi="ar-SA"/>
        </w:rPr>
      </w:pPr>
      <w:r>
        <w:rPr>
          <w:rFonts w:hint="eastAsia" w:ascii="宋体" w:hAnsi="宋体" w:cs="宋体"/>
          <w:szCs w:val="24"/>
          <w:u w:color="000000"/>
          <w:lang w:val="en-US" w:bidi="ar-SA"/>
        </w:rPr>
        <w:t>十一、其他资料（如有）</w:t>
      </w:r>
    </w:p>
    <w:p>
      <w:pPr>
        <w:keepNext/>
        <w:keepLines/>
        <w:adjustRightInd w:val="0"/>
        <w:ind w:firstLine="0" w:firstLineChars="0"/>
        <w:textAlignment w:val="baseline"/>
        <w:outlineLvl w:val="2"/>
        <w:rPr>
          <w:rFonts w:ascii="宋体" w:hAnsi="宋体" w:cs="宋体"/>
          <w:b/>
          <w:bCs/>
          <w:szCs w:val="24"/>
          <w:lang w:val="en-US" w:bidi="ar-SA"/>
        </w:rPr>
      </w:pPr>
      <w:bookmarkStart w:id="295" w:name="_Toc7661"/>
      <w:r>
        <w:rPr>
          <w:rFonts w:hint="eastAsia" w:ascii="宋体" w:hAnsi="宋体" w:cs="宋体"/>
          <w:b/>
          <w:bCs/>
          <w:szCs w:val="24"/>
          <w:lang w:val="en-US" w:bidi="ar-SA"/>
        </w:rPr>
        <w:t>3.2 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adjustRightInd w:val="0"/>
        <w:ind w:firstLine="480"/>
        <w:rPr>
          <w:rFonts w:ascii="宋体" w:hAnsi="宋体" w:cs="宋体"/>
          <w:szCs w:val="24"/>
          <w:lang w:val="en-US" w:bidi="ar-SA"/>
        </w:rPr>
      </w:pPr>
      <w:bookmarkStart w:id="296" w:name="_Toc245187624"/>
      <w:bookmarkStart w:id="297" w:name="_Toc245187915"/>
      <w:bookmarkStart w:id="298" w:name="_Toc317765222"/>
      <w:bookmarkStart w:id="299" w:name="_Toc245188095"/>
      <w:bookmarkStart w:id="300" w:name="_Toc13456"/>
      <w:bookmarkStart w:id="301" w:name="_Toc317764776"/>
      <w:bookmarkStart w:id="302" w:name="_Toc317847280"/>
      <w:bookmarkStart w:id="303" w:name="_Toc29513"/>
      <w:bookmarkStart w:id="304" w:name="_Toc379535638"/>
      <w:r>
        <w:rPr>
          <w:rFonts w:hint="eastAsia" w:ascii="宋体" w:hAnsi="宋体" w:cs="宋体"/>
          <w:szCs w:val="24"/>
          <w:lang w:val="en-US" w:bidi="ar-SA"/>
        </w:rPr>
        <w:t>3.2.1投标报价根据本次发包项目的范围、答疑纪要等，投标人根据现场情况并应结合企业情况自主报价进行编制。</w:t>
      </w:r>
    </w:p>
    <w:p>
      <w:pPr>
        <w:adjustRightInd w:val="0"/>
        <w:ind w:firstLine="480"/>
        <w:rPr>
          <w:rFonts w:ascii="宋体" w:hAnsi="宋体" w:cs="宋体"/>
          <w:szCs w:val="24"/>
          <w:lang w:val="en-US" w:bidi="ar-SA"/>
        </w:rPr>
      </w:pPr>
      <w:r>
        <w:rPr>
          <w:rFonts w:hint="eastAsia" w:ascii="宋体" w:hAnsi="宋体" w:cs="宋体"/>
          <w:szCs w:val="24"/>
          <w:lang w:val="en-US" w:bidi="ar-SA"/>
        </w:rPr>
        <w:t>3.2.2 投标人在报价时还应充分考虑项目实施期间的各种风险因素。</w:t>
      </w:r>
    </w:p>
    <w:p>
      <w:pPr>
        <w:adjustRightInd w:val="0"/>
        <w:ind w:firstLine="480"/>
        <w:rPr>
          <w:rFonts w:ascii="宋体" w:hAnsi="宋体" w:cs="宋体"/>
          <w:szCs w:val="24"/>
          <w:lang w:val="en-US" w:bidi="ar-SA"/>
        </w:rPr>
      </w:pPr>
      <w:r>
        <w:rPr>
          <w:rFonts w:hint="eastAsia" w:ascii="宋体" w:hAnsi="宋体" w:cs="宋体"/>
          <w:szCs w:val="24"/>
          <w:lang w:val="en-US" w:bidi="ar-SA"/>
        </w:rPr>
        <w:t>3.2.3投标报价为本项目全部费用，本项目中投标队伍的工作和生活等费用，以及在工作过程中因投标队伍需要第三方配合而产生的相关费用，由投标人自行解决。</w:t>
      </w:r>
    </w:p>
    <w:p>
      <w:pPr>
        <w:adjustRightInd w:val="0"/>
        <w:ind w:firstLine="480"/>
        <w:rPr>
          <w:rFonts w:ascii="宋体" w:hAnsi="宋体" w:cs="宋体"/>
          <w:szCs w:val="24"/>
          <w:lang w:val="en-US" w:bidi="ar-SA"/>
        </w:rPr>
      </w:pPr>
      <w:r>
        <w:rPr>
          <w:rFonts w:hint="eastAsia" w:ascii="宋体" w:hAnsi="宋体" w:cs="宋体"/>
          <w:szCs w:val="24"/>
          <w:lang w:val="en-US" w:bidi="ar-SA"/>
        </w:rPr>
        <w:t>3.2.4投标和支付所使用的货币：人民币。</w:t>
      </w:r>
    </w:p>
    <w:p>
      <w:pPr>
        <w:keepNext/>
        <w:keepLines/>
        <w:adjustRightInd w:val="0"/>
        <w:ind w:firstLine="0" w:firstLineChars="0"/>
        <w:textAlignment w:val="baseline"/>
        <w:outlineLvl w:val="2"/>
        <w:rPr>
          <w:rFonts w:ascii="宋体" w:hAnsi="宋体" w:cs="宋体"/>
          <w:b/>
          <w:bCs/>
          <w:szCs w:val="24"/>
          <w:lang w:val="en-US" w:bidi="ar-SA"/>
        </w:rPr>
      </w:pPr>
      <w:bookmarkStart w:id="305" w:name="_Toc16061"/>
      <w:bookmarkStart w:id="306" w:name="_Toc2394"/>
      <w:bookmarkStart w:id="307" w:name="_Toc27046"/>
      <w:r>
        <w:rPr>
          <w:rFonts w:hint="eastAsia" w:ascii="宋体" w:hAnsi="宋体" w:cs="宋体"/>
          <w:b/>
          <w:bCs/>
          <w:szCs w:val="24"/>
          <w:lang w:val="en-US" w:bidi="ar-SA"/>
        </w:rPr>
        <w:t>3.3 投标有效期</w:t>
      </w:r>
      <w:bookmarkEnd w:id="296"/>
      <w:bookmarkEnd w:id="297"/>
      <w:bookmarkEnd w:id="298"/>
      <w:bookmarkEnd w:id="299"/>
      <w:bookmarkEnd w:id="300"/>
      <w:bookmarkEnd w:id="301"/>
      <w:bookmarkEnd w:id="302"/>
      <w:bookmarkEnd w:id="303"/>
      <w:bookmarkEnd w:id="304"/>
      <w:bookmarkEnd w:id="305"/>
      <w:bookmarkEnd w:id="306"/>
      <w:bookmarkEnd w:id="307"/>
    </w:p>
    <w:p>
      <w:pPr>
        <w:adjustRightInd w:val="0"/>
        <w:ind w:firstLine="480"/>
        <w:rPr>
          <w:rFonts w:ascii="宋体" w:hAnsi="宋体" w:cs="宋体"/>
          <w:szCs w:val="24"/>
          <w:lang w:val="en-US" w:bidi="ar-SA"/>
        </w:rPr>
      </w:pPr>
      <w:r>
        <w:rPr>
          <w:rFonts w:hint="eastAsia" w:ascii="宋体" w:hAnsi="宋体" w:cs="宋体"/>
          <w:szCs w:val="24"/>
          <w:lang w:val="en-US" w:bidi="ar-SA"/>
        </w:rPr>
        <w:t>3.3.1 在投标人须知前附表规定的投标有效期内，投标人不得要求撤销或修改其投标文件。</w:t>
      </w:r>
    </w:p>
    <w:p>
      <w:pPr>
        <w:adjustRightInd w:val="0"/>
        <w:ind w:firstLine="480"/>
        <w:rPr>
          <w:rFonts w:ascii="宋体" w:hAnsi="宋体" w:cs="宋体"/>
          <w:szCs w:val="24"/>
          <w:lang w:val="en-US" w:bidi="ar-SA"/>
        </w:rPr>
      </w:pPr>
      <w:r>
        <w:rPr>
          <w:rFonts w:hint="eastAsia" w:ascii="宋体" w:hAnsi="宋体" w:cs="宋体"/>
          <w:szCs w:val="24"/>
          <w:lang w:val="en-US" w:bidi="ar-SA"/>
        </w:rPr>
        <w:t>3.3.2 出现特殊情况需要延长投标有效期的，采购人以网上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keepLines/>
        <w:adjustRightInd w:val="0"/>
        <w:ind w:firstLine="0" w:firstLineChars="0"/>
        <w:textAlignment w:val="baseline"/>
        <w:outlineLvl w:val="2"/>
        <w:rPr>
          <w:rFonts w:ascii="宋体" w:hAnsi="宋体" w:cs="宋体"/>
          <w:b/>
          <w:bCs/>
          <w:szCs w:val="24"/>
          <w:lang w:val="en-US" w:bidi="ar-SA"/>
        </w:rPr>
      </w:pPr>
      <w:bookmarkStart w:id="308" w:name="_Toc278725558"/>
      <w:bookmarkStart w:id="309" w:name="_Toc9758"/>
      <w:bookmarkStart w:id="310" w:name="_Toc2821"/>
      <w:bookmarkStart w:id="311" w:name="_Toc274921167"/>
      <w:bookmarkStart w:id="312" w:name="_Toc27786"/>
      <w:bookmarkStart w:id="313" w:name="_Toc25003"/>
      <w:bookmarkStart w:id="314" w:name="_Toc317764777"/>
      <w:bookmarkStart w:id="315" w:name="_Toc245188096"/>
      <w:bookmarkStart w:id="316" w:name="_Toc379535639"/>
      <w:bookmarkStart w:id="317" w:name="_Toc317765223"/>
      <w:bookmarkStart w:id="318" w:name="_Toc245187625"/>
      <w:bookmarkStart w:id="319" w:name="_Toc28297"/>
      <w:bookmarkStart w:id="320" w:name="_Toc271620515"/>
      <w:bookmarkStart w:id="321" w:name="_Toc245187916"/>
      <w:bookmarkStart w:id="322" w:name="_Toc317847281"/>
      <w:r>
        <w:rPr>
          <w:rFonts w:hint="eastAsia" w:ascii="宋体" w:hAnsi="宋体" w:cs="宋体"/>
          <w:b/>
          <w:bCs/>
          <w:szCs w:val="24"/>
          <w:lang w:val="en-US" w:bidi="ar-SA"/>
        </w:rPr>
        <w:t>3.4 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cs="宋体"/>
          <w:b/>
          <w:bCs/>
          <w:szCs w:val="24"/>
          <w:lang w:val="en-US" w:bidi="ar-SA"/>
        </w:rPr>
        <w:t>（本项目不适用）</w:t>
      </w:r>
    </w:p>
    <w:p>
      <w:pPr>
        <w:adjustRightInd w:val="0"/>
        <w:ind w:firstLine="480"/>
        <w:rPr>
          <w:rFonts w:ascii="宋体" w:hAnsi="宋体" w:cs="宋体"/>
          <w:kern w:val="2"/>
          <w:szCs w:val="24"/>
          <w:lang w:val="en-US" w:bidi="ar-SA"/>
        </w:rPr>
      </w:pPr>
      <w:r>
        <w:rPr>
          <w:rFonts w:hint="eastAsia" w:ascii="宋体" w:hAnsi="宋体" w:cs="宋体"/>
          <w:szCs w:val="24"/>
          <w:lang w:val="en-US" w:bidi="ar-SA"/>
        </w:rPr>
        <w:t xml:space="preserve">3.4.1 </w:t>
      </w:r>
      <w:r>
        <w:rPr>
          <w:rFonts w:hint="eastAsia" w:ascii="宋体" w:hAnsi="宋体" w:cs="宋体"/>
          <w:kern w:val="2"/>
          <w:szCs w:val="24"/>
          <w:lang w:val="en-US" w:bidi="ar-SA"/>
        </w:rPr>
        <w:t>投标保证金的提交见投标人须知前附表。</w:t>
      </w:r>
    </w:p>
    <w:p>
      <w:pPr>
        <w:adjustRightInd w:val="0"/>
        <w:ind w:firstLine="480"/>
        <w:rPr>
          <w:rFonts w:ascii="宋体" w:hAnsi="宋体" w:cs="宋体"/>
          <w:szCs w:val="24"/>
          <w:lang w:val="en-US" w:bidi="ar-SA"/>
        </w:rPr>
      </w:pPr>
      <w:r>
        <w:rPr>
          <w:rFonts w:hint="eastAsia" w:ascii="宋体" w:hAnsi="宋体" w:cs="宋体"/>
          <w:szCs w:val="24"/>
          <w:lang w:val="en-US" w:bidi="ar-SA"/>
        </w:rPr>
        <w:t>3.4.2 投标人不按本章第3.4.1 项要求提交投标保证金的，其投标文件作无效处理。</w:t>
      </w:r>
    </w:p>
    <w:p>
      <w:pPr>
        <w:adjustRightInd w:val="0"/>
        <w:ind w:firstLine="480"/>
        <w:rPr>
          <w:rFonts w:ascii="宋体" w:hAnsi="宋体" w:cs="宋体"/>
          <w:szCs w:val="24"/>
          <w:lang w:val="en-US" w:bidi="ar-SA"/>
        </w:rPr>
      </w:pPr>
      <w:r>
        <w:rPr>
          <w:rFonts w:hint="eastAsia" w:ascii="宋体" w:hAnsi="宋体" w:cs="宋体"/>
          <w:szCs w:val="24"/>
          <w:lang w:val="en-US" w:bidi="ar-SA"/>
        </w:rPr>
        <w:t>3.4.3 自中标通知书发出之日起5个工作日内退还未中标供应商的投标保证金，自政府采购合同签订之日起5个工作日内退还中标供应商的投标保证金。</w:t>
      </w:r>
    </w:p>
    <w:p>
      <w:pPr>
        <w:adjustRightInd w:val="0"/>
        <w:ind w:firstLine="480"/>
        <w:rPr>
          <w:rFonts w:ascii="宋体" w:hAnsi="宋体" w:cs="宋体"/>
          <w:szCs w:val="24"/>
          <w:lang w:val="en-US" w:bidi="ar-SA"/>
        </w:rPr>
      </w:pPr>
      <w:r>
        <w:rPr>
          <w:rFonts w:hint="eastAsia" w:ascii="宋体" w:hAnsi="宋体" w:cs="宋体"/>
          <w:szCs w:val="24"/>
          <w:lang w:val="en-US" w:bidi="ar-SA"/>
        </w:rPr>
        <w:t>3.4.4 有下列情形之一的，投标保证金将不予退还：</w:t>
      </w:r>
    </w:p>
    <w:p>
      <w:pPr>
        <w:adjustRightInd w:val="0"/>
        <w:ind w:firstLine="480"/>
        <w:rPr>
          <w:rFonts w:ascii="宋体" w:hAnsi="宋体" w:cs="宋体"/>
          <w:szCs w:val="24"/>
          <w:lang w:val="en-US" w:bidi="ar-SA"/>
        </w:rPr>
      </w:pPr>
      <w:bookmarkStart w:id="323" w:name="_Toc8968"/>
      <w:bookmarkStart w:id="324" w:name="_Toc7353"/>
      <w:bookmarkStart w:id="325" w:name="_Toc317764778"/>
      <w:bookmarkStart w:id="326" w:name="_Toc271620516"/>
      <w:bookmarkStart w:id="327" w:name="_Toc317847282"/>
      <w:bookmarkStart w:id="328" w:name="_Toc278725559"/>
      <w:bookmarkStart w:id="329" w:name="_Toc274921168"/>
      <w:bookmarkStart w:id="330" w:name="_Toc245188097"/>
      <w:bookmarkStart w:id="331" w:name="_Toc317765224"/>
      <w:bookmarkStart w:id="332" w:name="_Toc379535640"/>
      <w:bookmarkStart w:id="333" w:name="_Toc245187917"/>
      <w:bookmarkStart w:id="334" w:name="_Toc245187626"/>
      <w:r>
        <w:rPr>
          <w:rFonts w:hint="eastAsia" w:ascii="宋体" w:hAnsi="宋体" w:cs="宋体"/>
          <w:szCs w:val="24"/>
          <w:lang w:val="en-US" w:bidi="ar-SA"/>
        </w:rPr>
        <w:t>（1）投标人在规定的投标有效期内撤销或修改其投标文件；</w:t>
      </w:r>
    </w:p>
    <w:p>
      <w:pPr>
        <w:adjustRightInd w:val="0"/>
        <w:ind w:firstLine="480"/>
        <w:rPr>
          <w:rFonts w:ascii="宋体" w:hAnsi="宋体" w:cs="宋体"/>
          <w:szCs w:val="24"/>
          <w:lang w:val="en-US" w:bidi="ar-SA"/>
        </w:rPr>
      </w:pPr>
      <w:r>
        <w:rPr>
          <w:rFonts w:hint="eastAsia" w:ascii="宋体" w:hAnsi="宋体" w:cs="宋体"/>
          <w:szCs w:val="24"/>
          <w:lang w:val="en-US" w:bidi="ar-SA"/>
        </w:rPr>
        <w:t>（2）中标人在收到中标通知书后，无正当理由拒签合同协议书或未按采购文件规定提交履约担保。</w:t>
      </w:r>
    </w:p>
    <w:p>
      <w:pPr>
        <w:adjustRightInd w:val="0"/>
        <w:ind w:firstLine="480"/>
        <w:rPr>
          <w:rFonts w:ascii="宋体" w:hAnsi="宋体" w:cs="宋体"/>
          <w:szCs w:val="24"/>
          <w:lang w:val="en-US" w:bidi="ar-SA"/>
        </w:rPr>
      </w:pPr>
      <w:r>
        <w:rPr>
          <w:rFonts w:hint="eastAsia" w:ascii="宋体" w:hAnsi="宋体" w:cs="宋体"/>
          <w:szCs w:val="24"/>
          <w:lang w:val="en-US" w:bidi="ar-SA"/>
        </w:rPr>
        <w:t>（3）由于投标人未能参加开标会议或不参加开标会议未提前通知采购机构的，致使采购人的采购工作失败或对采购工作产生极其不利的影响，包括但不限于投标人的恶意串谋、欺诈、威胁、贿赂等。</w:t>
      </w:r>
    </w:p>
    <w:p>
      <w:pPr>
        <w:keepNext/>
        <w:keepLines/>
        <w:adjustRightInd w:val="0"/>
        <w:ind w:firstLine="0" w:firstLineChars="0"/>
        <w:textAlignment w:val="baseline"/>
        <w:outlineLvl w:val="2"/>
        <w:rPr>
          <w:rFonts w:ascii="宋体" w:hAnsi="宋体" w:cs="宋体"/>
          <w:szCs w:val="24"/>
          <w:lang w:val="en-US" w:bidi="ar-SA"/>
        </w:rPr>
      </w:pPr>
      <w:bookmarkStart w:id="335" w:name="_Toc16523"/>
      <w:bookmarkStart w:id="336" w:name="_Toc10938"/>
      <w:bookmarkStart w:id="337" w:name="_Toc21610"/>
      <w:r>
        <w:rPr>
          <w:rFonts w:hint="eastAsia" w:ascii="宋体" w:hAnsi="宋体" w:cs="宋体"/>
          <w:b/>
          <w:bCs/>
          <w:szCs w:val="24"/>
          <w:lang w:val="en-US" w:bidi="ar-SA"/>
        </w:rPr>
        <w:t>3.5 资格审查资料</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2"/>
        <w:ind w:firstLine="480"/>
        <w:rPr>
          <w:rFonts w:ascii="宋体" w:hAnsi="宋体" w:eastAsia="宋体" w:cs="宋体"/>
          <w:lang w:val="en-US"/>
        </w:rPr>
      </w:pPr>
      <w:r>
        <w:rPr>
          <w:rFonts w:hint="eastAsia" w:ascii="宋体" w:hAnsi="宋体" w:eastAsia="宋体" w:cs="宋体"/>
          <w:sz w:val="24"/>
          <w:szCs w:val="24"/>
          <w:lang w:val="en-US" w:bidi="ar-SA"/>
        </w:rPr>
        <w:t>具体要求以前附表为准。</w:t>
      </w:r>
    </w:p>
    <w:p>
      <w:pPr>
        <w:keepNext/>
        <w:keepLines/>
        <w:adjustRightInd w:val="0"/>
        <w:ind w:firstLine="0" w:firstLineChars="0"/>
        <w:textAlignment w:val="baseline"/>
        <w:outlineLvl w:val="2"/>
        <w:rPr>
          <w:rFonts w:ascii="宋体" w:hAnsi="宋体" w:cs="宋体"/>
          <w:b/>
          <w:bCs/>
          <w:szCs w:val="24"/>
          <w:lang w:val="en-US" w:bidi="ar-SA"/>
        </w:rPr>
      </w:pPr>
      <w:bookmarkStart w:id="338" w:name="_Toc245188098"/>
      <w:bookmarkStart w:id="339" w:name="_Toc12053"/>
      <w:bookmarkStart w:id="340" w:name="_Toc245187918"/>
      <w:bookmarkStart w:id="341" w:name="_Toc18855"/>
      <w:bookmarkStart w:id="342" w:name="_Toc274921169"/>
      <w:bookmarkStart w:id="343" w:name="_Toc379535641"/>
      <w:bookmarkStart w:id="344" w:name="_Toc278725560"/>
      <w:bookmarkStart w:id="345" w:name="_Toc317847283"/>
      <w:bookmarkStart w:id="346" w:name="_Toc32326"/>
      <w:bookmarkStart w:id="347" w:name="_Toc20413"/>
      <w:bookmarkStart w:id="348" w:name="_Toc245187627"/>
      <w:bookmarkStart w:id="349" w:name="_Toc13350"/>
      <w:bookmarkStart w:id="350" w:name="_Toc317765225"/>
      <w:bookmarkStart w:id="351" w:name="_Toc271620517"/>
      <w:bookmarkStart w:id="352" w:name="_Toc317764779"/>
      <w:r>
        <w:rPr>
          <w:rFonts w:hint="eastAsia" w:ascii="宋体" w:hAnsi="宋体" w:cs="宋体"/>
          <w:b/>
          <w:bCs/>
          <w:szCs w:val="24"/>
          <w:lang w:val="en-US" w:bidi="ar-SA"/>
        </w:rPr>
        <w:t>3.6 备选投标方案</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adjustRightInd w:val="0"/>
        <w:ind w:firstLine="480"/>
        <w:rPr>
          <w:rFonts w:ascii="宋体" w:hAnsi="宋体" w:cs="宋体"/>
          <w:szCs w:val="24"/>
          <w:lang w:val="en-US" w:bidi="ar-SA"/>
        </w:rPr>
      </w:pPr>
      <w:r>
        <w:rPr>
          <w:rFonts w:hint="eastAsia" w:ascii="宋体" w:hAnsi="宋体" w:cs="宋体"/>
          <w:szCs w:val="24"/>
          <w:lang w:val="en-US" w:bidi="ar-SA"/>
        </w:rPr>
        <w:t>除投标人须知前附表另有规定外，投标人不得递交备选投标方案。</w:t>
      </w:r>
    </w:p>
    <w:p>
      <w:pPr>
        <w:adjustRightInd w:val="0"/>
        <w:ind w:firstLine="0" w:firstLineChars="0"/>
        <w:outlineLvl w:val="2"/>
        <w:rPr>
          <w:rFonts w:ascii="宋体" w:hAnsi="宋体" w:cs="宋体"/>
          <w:b/>
          <w:bCs/>
          <w:szCs w:val="24"/>
          <w:lang w:val="en-US" w:bidi="ar-SA"/>
        </w:rPr>
      </w:pPr>
      <w:r>
        <w:rPr>
          <w:rFonts w:hint="eastAsia" w:ascii="宋体" w:hAnsi="宋体" w:cs="宋体"/>
          <w:b/>
          <w:bCs/>
          <w:szCs w:val="24"/>
          <w:lang w:val="en-US" w:bidi="ar-SA"/>
        </w:rPr>
        <w:t xml:space="preserve">3.7 投标文件编制 </w:t>
      </w:r>
    </w:p>
    <w:p>
      <w:pPr>
        <w:adjustRightInd w:val="0"/>
        <w:ind w:firstLine="480"/>
        <w:rPr>
          <w:rFonts w:ascii="宋体" w:hAnsi="宋体" w:cs="宋体"/>
          <w:szCs w:val="24"/>
          <w:lang w:val="en-US" w:bidi="ar-SA"/>
        </w:rPr>
      </w:pPr>
      <w:r>
        <w:rPr>
          <w:rFonts w:hint="eastAsia" w:ascii="宋体" w:hAnsi="宋体" w:cs="宋体"/>
          <w:szCs w:val="24"/>
          <w:lang w:val="en-US" w:bidi="ar-SA"/>
        </w:rPr>
        <w:t>3.7.1 投标文件应按第六章“投标文件格式”进行编写，如有必要，可以增加附页，作为 投标文件的组成部分。其中，</w:t>
      </w:r>
      <w:r>
        <w:rPr>
          <w:rFonts w:hint="eastAsia" w:ascii="宋体" w:hAnsi="宋体" w:cs="宋体"/>
          <w:szCs w:val="24"/>
          <w:u w:color="000000"/>
          <w:lang w:val="en-US" w:eastAsia="zh-CN" w:bidi="ar-SA"/>
        </w:rPr>
        <w:t>开标一览表</w:t>
      </w:r>
      <w:r>
        <w:rPr>
          <w:rFonts w:hint="eastAsia" w:ascii="宋体" w:hAnsi="宋体" w:cs="宋体"/>
          <w:szCs w:val="24"/>
          <w:lang w:val="en-US" w:bidi="ar-SA"/>
        </w:rPr>
        <w:t xml:space="preserve">在满足招标文件实质性要求的基础上，可以提出比招标文件要求更有利于招标人的承诺。 </w:t>
      </w:r>
    </w:p>
    <w:p>
      <w:pPr>
        <w:adjustRightInd w:val="0"/>
        <w:ind w:firstLine="480"/>
        <w:rPr>
          <w:rFonts w:ascii="宋体" w:hAnsi="宋体" w:cs="宋体"/>
          <w:szCs w:val="24"/>
          <w:lang w:val="en-US" w:bidi="ar-SA"/>
        </w:rPr>
      </w:pPr>
      <w:r>
        <w:rPr>
          <w:rFonts w:hint="eastAsia" w:ascii="宋体" w:hAnsi="宋体" w:cs="宋体"/>
          <w:szCs w:val="24"/>
          <w:lang w:val="en-US" w:bidi="ar-SA"/>
        </w:rPr>
        <w:t xml:space="preserve">3.7.2 投标文件应当对招标文件有关服务期限、投标有效期等实质性内容作出响应。 </w:t>
      </w:r>
    </w:p>
    <w:p>
      <w:pPr>
        <w:adjustRightInd w:val="0"/>
        <w:ind w:firstLine="480"/>
        <w:rPr>
          <w:rFonts w:ascii="宋体" w:hAnsi="宋体" w:cs="宋体"/>
          <w:szCs w:val="24"/>
          <w:lang w:val="en-US" w:bidi="ar-SA"/>
        </w:rPr>
      </w:pPr>
      <w:r>
        <w:rPr>
          <w:rFonts w:hint="eastAsia" w:ascii="宋体" w:hAnsi="宋体" w:cs="宋体"/>
          <w:szCs w:val="24"/>
          <w:lang w:val="en-US" w:bidi="ar-SA"/>
        </w:rPr>
        <w:t xml:space="preserve">3.7.3 投标文件及所有文件必须按招标文件中要求签字或盖章。 </w:t>
      </w:r>
    </w:p>
    <w:p>
      <w:pPr>
        <w:adjustRightInd w:val="0"/>
        <w:ind w:firstLine="480"/>
        <w:rPr>
          <w:rFonts w:ascii="宋体" w:hAnsi="宋体" w:cs="宋体"/>
          <w:szCs w:val="24"/>
          <w:lang w:val="en-US" w:bidi="ar-SA"/>
        </w:rPr>
      </w:pPr>
      <w:r>
        <w:rPr>
          <w:rFonts w:hint="eastAsia" w:ascii="宋体" w:hAnsi="宋体" w:cs="宋体"/>
          <w:szCs w:val="24"/>
          <w:lang w:val="en-US" w:bidi="ar-SA"/>
        </w:rPr>
        <w:t>3.7.4 电报、电传和传真投标文件一律不接受。</w:t>
      </w:r>
    </w:p>
    <w:p>
      <w:pPr>
        <w:adjustRightInd w:val="0"/>
        <w:ind w:firstLine="480"/>
        <w:rPr>
          <w:rFonts w:ascii="宋体" w:hAnsi="宋体" w:cs="宋体"/>
          <w:szCs w:val="24"/>
          <w:lang w:val="en-US" w:bidi="ar-SA"/>
        </w:rPr>
      </w:pPr>
    </w:p>
    <w:p>
      <w:pPr>
        <w:pStyle w:val="7"/>
        <w:rPr>
          <w:lang w:val="en-US"/>
        </w:rPr>
      </w:pPr>
      <w:bookmarkStart w:id="353" w:name="_Toc20505"/>
      <w:bookmarkStart w:id="354" w:name="_Toc11751"/>
      <w:r>
        <w:rPr>
          <w:rFonts w:hint="eastAsia"/>
          <w:lang w:val="en-US"/>
        </w:rPr>
        <w:t>4. 投标</w:t>
      </w:r>
      <w:bookmarkEnd w:id="353"/>
      <w:bookmarkEnd w:id="354"/>
    </w:p>
    <w:p>
      <w:pPr>
        <w:adjustRightInd w:val="0"/>
        <w:ind w:firstLine="482"/>
        <w:outlineLvl w:val="2"/>
        <w:rPr>
          <w:rFonts w:ascii="宋体" w:hAnsi="宋体" w:cs="宋体"/>
          <w:b/>
          <w:bCs/>
          <w:szCs w:val="21"/>
          <w:lang w:val="en-US" w:bidi="ar-SA"/>
        </w:rPr>
      </w:pPr>
      <w:bookmarkStart w:id="355" w:name="_Toc245188102"/>
      <w:bookmarkStart w:id="356" w:name="_Toc245187922"/>
      <w:bookmarkStart w:id="357" w:name="_Toc245187631"/>
      <w:r>
        <w:rPr>
          <w:rFonts w:hint="eastAsia" w:ascii="宋体" w:hAnsi="宋体" w:cs="宋体"/>
          <w:b/>
          <w:bCs/>
          <w:szCs w:val="21"/>
          <w:lang w:val="en-US" w:bidi="ar-SA"/>
        </w:rPr>
        <w:t xml:space="preserve">4.1 投标文件的签署和盖章 </w:t>
      </w:r>
    </w:p>
    <w:p>
      <w:pPr>
        <w:adjustRightInd w:val="0"/>
        <w:ind w:firstLine="480"/>
        <w:rPr>
          <w:rFonts w:ascii="宋体" w:hAnsi="宋体" w:cs="宋体"/>
          <w:szCs w:val="21"/>
          <w:lang w:val="en-US" w:bidi="ar-SA"/>
        </w:rPr>
      </w:pPr>
      <w:r>
        <w:rPr>
          <w:rFonts w:hint="eastAsia" w:ascii="宋体" w:hAnsi="宋体" w:cs="宋体"/>
          <w:szCs w:val="21"/>
          <w:lang w:val="en-US" w:bidi="ar-SA"/>
        </w:rPr>
        <w:t>4.1.1 投标文件签署和盖章要求见投标人须知前附表。如果投标文件中的报价与开标一览</w:t>
      </w:r>
      <w:bookmarkEnd w:id="355"/>
      <w:bookmarkEnd w:id="356"/>
      <w:bookmarkEnd w:id="357"/>
      <w:r>
        <w:rPr>
          <w:rFonts w:hint="eastAsia" w:ascii="宋体" w:hAnsi="宋体" w:cs="宋体"/>
          <w:szCs w:val="21"/>
          <w:lang w:val="en-US" w:bidi="ar-SA"/>
        </w:rPr>
        <w:t xml:space="preserve">表报价之间有差异，以开标一览表中的报价为准，投标人应接受评标所进行的修正，并承担一切不利于投标人的后果。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4.1.2 投标人应清楚招标文件必须直接从河南省公共资源交易中心下载获得。 </w:t>
      </w:r>
    </w:p>
    <w:p>
      <w:pPr>
        <w:adjustRightInd w:val="0"/>
        <w:ind w:firstLine="482"/>
        <w:outlineLvl w:val="2"/>
        <w:rPr>
          <w:rFonts w:ascii="宋体" w:hAnsi="宋体" w:cs="宋体"/>
          <w:b/>
          <w:bCs/>
          <w:szCs w:val="21"/>
          <w:lang w:val="en-US" w:bidi="ar-SA"/>
        </w:rPr>
      </w:pPr>
      <w:r>
        <w:rPr>
          <w:rFonts w:hint="eastAsia" w:ascii="宋体" w:hAnsi="宋体" w:cs="宋体"/>
          <w:b/>
          <w:bCs/>
          <w:szCs w:val="21"/>
          <w:lang w:val="en-US" w:bidi="ar-SA"/>
        </w:rPr>
        <w:t xml:space="preserve">4.2 投标文件的递交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4.2.1 投标人须在投标文件递交截止时间前制作并提交投标文件。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4.2.2 加密的电子投标文件（*.hntf 格式）,应在投标文件截止时间前通过“河南省公共资源交易中心（www.hnggzy.com）”电子交易平台内上传。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4.2.3 加密的电子投标文件为“河南省公共资源交易中心（www.hnggzy.com）” 网站提供的“投标文件制作工具”软件制作生成的加密版投标文件。 </w:t>
      </w:r>
    </w:p>
    <w:p>
      <w:pPr>
        <w:adjustRightInd w:val="0"/>
        <w:ind w:firstLine="480"/>
        <w:outlineLvl w:val="2"/>
        <w:rPr>
          <w:rFonts w:ascii="宋体" w:hAnsi="宋体" w:cs="宋体"/>
          <w:szCs w:val="21"/>
          <w:lang w:val="en-US" w:bidi="ar-SA"/>
        </w:rPr>
      </w:pPr>
      <w:r>
        <w:rPr>
          <w:rFonts w:hint="eastAsia" w:ascii="宋体" w:hAnsi="宋体" w:cs="宋体"/>
          <w:szCs w:val="21"/>
          <w:lang w:val="en-US" w:bidi="ar-SA"/>
        </w:rPr>
        <w:t xml:space="preserve">4.3 投标文件的修改和撤回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4.3.1 投标人在递交投标文件后，在投标截止时间之前可以修改或撤回其投标文件，但投标人必须在投标截止时间之前将修改或撤回的书面通知递交至招标代理机构。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4.3.2 投标人的修改或撤回通知书应按本章第 4.1 款规定编制、签署、盖章、标记和递交，修改的内容为投标文件的组成部分。 </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4.3.3 在投标截止期之后，投标人不得对其投标做任何修改。 </w:t>
      </w:r>
    </w:p>
    <w:p>
      <w:pPr>
        <w:adjustRightInd w:val="0"/>
        <w:ind w:firstLine="480"/>
        <w:rPr>
          <w:rFonts w:ascii="宋体" w:hAnsi="宋体" w:cs="宋体"/>
          <w:szCs w:val="21"/>
          <w:lang w:val="en-US" w:bidi="ar-SA"/>
        </w:rPr>
      </w:pPr>
      <w:r>
        <w:rPr>
          <w:rFonts w:hint="eastAsia" w:ascii="宋体" w:hAnsi="宋体" w:cs="宋体"/>
          <w:szCs w:val="21"/>
          <w:lang w:val="en-US" w:bidi="ar-SA"/>
        </w:rPr>
        <w:t>4.3.4 从投标截止期至投标人在投标文件中载明的投标有效期满期间，投标人不得撤回其投标，否则其投标保证金将按照本章第 3.5.6 项的规定被没收。</w:t>
      </w:r>
    </w:p>
    <w:p>
      <w:pPr>
        <w:spacing w:after="120"/>
        <w:ind w:firstLine="241" w:firstLineChars="100"/>
        <w:outlineLvl w:val="2"/>
        <w:rPr>
          <w:rFonts w:ascii="宋体" w:hAnsi="宋体" w:cs="宋体"/>
          <w:szCs w:val="24"/>
        </w:rPr>
      </w:pPr>
      <w:r>
        <w:rPr>
          <w:rFonts w:hint="eastAsia" w:ascii="宋体" w:hAnsi="宋体" w:cs="宋体"/>
          <w:b/>
          <w:bCs/>
          <w:szCs w:val="24"/>
          <w:lang w:val="en-US"/>
        </w:rPr>
        <w:t>4.4</w:t>
      </w:r>
      <w:r>
        <w:rPr>
          <w:rFonts w:ascii="宋体" w:hAnsi="宋体" w:cs="宋体"/>
          <w:b/>
          <w:bCs/>
          <w:szCs w:val="24"/>
        </w:rPr>
        <w:t>.联合体投标</w:t>
      </w:r>
    </w:p>
    <w:p>
      <w:pPr>
        <w:spacing w:after="120"/>
        <w:ind w:firstLine="240" w:firstLineChars="100"/>
        <w:rPr>
          <w:rFonts w:ascii="宋体" w:hAnsi="宋体" w:cs="宋体"/>
          <w:szCs w:val="24"/>
        </w:rPr>
      </w:pPr>
      <w:r>
        <w:rPr>
          <w:rFonts w:hint="eastAsia" w:ascii="宋体" w:hAnsi="宋体" w:cs="宋体"/>
          <w:szCs w:val="24"/>
          <w:lang w:val="en-US"/>
        </w:rPr>
        <w:t>4.4</w:t>
      </w:r>
      <w:r>
        <w:rPr>
          <w:rFonts w:ascii="宋体" w:hAnsi="宋体" w:cs="宋体"/>
          <w:szCs w:val="24"/>
        </w:rPr>
        <w:t>.1</w:t>
      </w:r>
      <w:r>
        <w:rPr>
          <w:rFonts w:hint="eastAsia" w:ascii="宋体" w:hAnsi="宋体" w:cs="宋体"/>
          <w:szCs w:val="24"/>
          <w:lang w:val="en-US"/>
        </w:rPr>
        <w:t xml:space="preserve"> </w:t>
      </w:r>
      <w:r>
        <w:rPr>
          <w:rFonts w:ascii="宋体" w:hAnsi="宋体" w:cs="宋体"/>
          <w:szCs w:val="24"/>
        </w:rPr>
        <w:t xml:space="preserve">除非本项目明确要求不接受联合体形式投标外，两个或两个以上投标人可以组成一 个联合体，以一个投标人的身份共同参加投标。 </w:t>
      </w:r>
    </w:p>
    <w:p>
      <w:pPr>
        <w:spacing w:after="120"/>
        <w:ind w:firstLine="240" w:firstLineChars="100"/>
        <w:rPr>
          <w:rFonts w:ascii="宋体" w:hAnsi="宋体" w:cs="宋体"/>
          <w:szCs w:val="24"/>
        </w:rPr>
      </w:pPr>
      <w:r>
        <w:rPr>
          <w:rFonts w:hint="eastAsia" w:ascii="宋体" w:hAnsi="宋体" w:cs="宋体"/>
          <w:szCs w:val="24"/>
          <w:lang w:val="en-US"/>
        </w:rPr>
        <w:t>4.4</w:t>
      </w:r>
      <w:r>
        <w:rPr>
          <w:rFonts w:ascii="宋体" w:hAnsi="宋体" w:cs="宋体"/>
          <w:szCs w:val="24"/>
        </w:rPr>
        <w:t>.2</w:t>
      </w:r>
      <w:r>
        <w:rPr>
          <w:rFonts w:hint="eastAsia" w:ascii="宋体" w:hAnsi="宋体" w:cs="宋体"/>
          <w:szCs w:val="24"/>
          <w:lang w:val="en-US"/>
        </w:rPr>
        <w:t xml:space="preserve"> </w:t>
      </w:r>
      <w:r>
        <w:rPr>
          <w:rFonts w:ascii="宋体" w:hAnsi="宋体" w:cs="宋体"/>
          <w:szCs w:val="24"/>
        </w:rPr>
        <w:t>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pPr>
        <w:spacing w:after="120"/>
        <w:ind w:firstLine="240" w:firstLineChars="100"/>
        <w:rPr>
          <w:rFonts w:ascii="宋体" w:hAnsi="宋体" w:cs="宋体"/>
          <w:szCs w:val="24"/>
        </w:rPr>
      </w:pPr>
      <w:r>
        <w:rPr>
          <w:rFonts w:hint="eastAsia" w:ascii="宋体" w:hAnsi="宋体" w:cs="宋体"/>
          <w:szCs w:val="24"/>
          <w:lang w:val="en-US"/>
        </w:rPr>
        <w:t>4.4</w:t>
      </w:r>
      <w:r>
        <w:rPr>
          <w:rFonts w:ascii="宋体" w:hAnsi="宋体" w:cs="宋体"/>
          <w:szCs w:val="24"/>
        </w:rPr>
        <w:t>.3</w:t>
      </w:r>
      <w:r>
        <w:rPr>
          <w:rFonts w:hint="eastAsia" w:ascii="宋体" w:hAnsi="宋体" w:cs="宋体"/>
          <w:szCs w:val="24"/>
          <w:lang w:val="en-US"/>
        </w:rPr>
        <w:t xml:space="preserve"> </w:t>
      </w:r>
      <w:r>
        <w:rPr>
          <w:rFonts w:ascii="宋体" w:hAnsi="宋体" w:cs="宋体"/>
          <w:szCs w:val="24"/>
        </w:rPr>
        <w:t>联合体中有同类资质的投标人按照联合体分工承担相同工作的，应当按照资质等级较低的投标人确定资质等级。</w:t>
      </w:r>
    </w:p>
    <w:p>
      <w:pPr>
        <w:spacing w:after="120"/>
        <w:ind w:firstLine="240" w:firstLineChars="100"/>
        <w:rPr>
          <w:rFonts w:ascii="宋体" w:hAnsi="宋体" w:cs="宋体"/>
          <w:szCs w:val="24"/>
        </w:rPr>
      </w:pPr>
      <w:r>
        <w:rPr>
          <w:rFonts w:hint="eastAsia" w:ascii="宋体" w:hAnsi="宋体" w:cs="宋体"/>
          <w:szCs w:val="24"/>
          <w:lang w:val="en-US"/>
        </w:rPr>
        <w:t>4.4</w:t>
      </w:r>
      <w:r>
        <w:rPr>
          <w:rFonts w:ascii="宋体" w:hAnsi="宋体" w:cs="宋体"/>
          <w:szCs w:val="24"/>
        </w:rPr>
        <w:t>.4</w:t>
      </w:r>
      <w:r>
        <w:rPr>
          <w:rFonts w:hint="eastAsia" w:ascii="宋体" w:hAnsi="宋体" w:cs="宋体"/>
          <w:szCs w:val="24"/>
          <w:lang w:val="en-US"/>
        </w:rPr>
        <w:t xml:space="preserve"> </w:t>
      </w:r>
      <w:r>
        <w:rPr>
          <w:rFonts w:ascii="宋体" w:hAnsi="宋体" w:cs="宋体"/>
          <w:szCs w:val="24"/>
        </w:rPr>
        <w:t>联合体投标的，可以由联合体中的牵头人或者共同提交投标承诺函，以牵头人名义提交投标承诺函的，对联合体各方均具有约束力。</w:t>
      </w:r>
    </w:p>
    <w:p>
      <w:pPr>
        <w:spacing w:after="120"/>
        <w:ind w:firstLine="240" w:firstLineChars="100"/>
      </w:pPr>
      <w:r>
        <w:rPr>
          <w:rFonts w:hint="eastAsia" w:ascii="宋体" w:hAnsi="宋体" w:cs="宋体"/>
          <w:szCs w:val="24"/>
          <w:lang w:val="en-US"/>
        </w:rPr>
        <w:t>4.4</w:t>
      </w:r>
      <w:r>
        <w:rPr>
          <w:rFonts w:ascii="宋体" w:hAnsi="宋体" w:cs="宋体"/>
          <w:szCs w:val="24"/>
        </w:rPr>
        <w:t>.5 以联合体形式参加政府采购活动的，联合体各方不得再单独参加或者与其他投标人另外组成联合体参加同一合同项下的政府采购活动。</w:t>
      </w:r>
    </w:p>
    <w:p>
      <w:pPr>
        <w:pStyle w:val="7"/>
        <w:rPr>
          <w:lang w:val="en-US"/>
        </w:rPr>
      </w:pPr>
    </w:p>
    <w:p>
      <w:pPr>
        <w:pStyle w:val="7"/>
        <w:rPr>
          <w:lang w:val="en-US"/>
        </w:rPr>
      </w:pPr>
      <w:bookmarkStart w:id="358" w:name="_Toc9927"/>
      <w:bookmarkStart w:id="359" w:name="_Toc32245"/>
      <w:r>
        <w:rPr>
          <w:rFonts w:hint="eastAsia"/>
          <w:lang w:val="en-US"/>
        </w:rPr>
        <w:t>5. 开标</w:t>
      </w:r>
      <w:bookmarkEnd w:id="358"/>
      <w:bookmarkEnd w:id="359"/>
    </w:p>
    <w:p>
      <w:pPr>
        <w:ind w:firstLine="472" w:firstLineChars="196"/>
        <w:jc w:val="both"/>
        <w:outlineLvl w:val="2"/>
        <w:rPr>
          <w:rFonts w:ascii="宋体" w:hAnsi="宋体" w:cs="宋体"/>
          <w:b/>
          <w:bCs/>
          <w:kern w:val="2"/>
          <w:szCs w:val="21"/>
          <w:lang w:val="en-US" w:bidi="ar-SA"/>
        </w:rPr>
      </w:pPr>
      <w:r>
        <w:rPr>
          <w:rFonts w:hint="eastAsia" w:ascii="宋体" w:hAnsi="宋体" w:cs="宋体"/>
          <w:b/>
          <w:bCs/>
          <w:kern w:val="2"/>
          <w:szCs w:val="21"/>
          <w:lang w:val="en-US" w:bidi="ar-SA"/>
        </w:rPr>
        <w:t>5.1 开标</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5.1.1 招标代理机构在投标人须知前附表中规定的日期、时间和地点组织公开开标。开标由招标人或者招标代理机构主持。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5.1.2 开标程序：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（1）公布在投标截止时间前上传投标文件的投标人名称；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（2）由所有投标人解密本单位投标文件；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（3）由招标人或者招标代理机构工作人员上传所有投标文件；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（4）各投标人复核开标记录；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（5）开标结束。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5.1.3 投标人代表对开标过程和开标记录有疑义，以及认为招标人、招标代理机构相关工作人员有需要回避的情形的，应当场提出询问或者回避申请。招标人、招标代理机构对投标人代表提出的询问或者回避申请应当及时处理，并制作记录。 </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 xml:space="preserve">5.1.4 投标人未参加开标的，视同认可开标结果。 </w:t>
      </w:r>
    </w:p>
    <w:p>
      <w:pPr>
        <w:ind w:firstLine="472" w:firstLineChars="196"/>
        <w:jc w:val="both"/>
        <w:outlineLvl w:val="2"/>
        <w:rPr>
          <w:rFonts w:ascii="宋体" w:hAnsi="宋体" w:cs="宋体"/>
          <w:b/>
          <w:bCs/>
          <w:kern w:val="2"/>
          <w:szCs w:val="21"/>
          <w:lang w:val="en-US" w:bidi="ar-SA"/>
        </w:rPr>
      </w:pPr>
      <w:r>
        <w:rPr>
          <w:rFonts w:hint="eastAsia" w:ascii="宋体" w:hAnsi="宋体" w:cs="宋体"/>
          <w:b/>
          <w:bCs/>
          <w:kern w:val="2"/>
          <w:szCs w:val="21"/>
          <w:lang w:val="en-US" w:bidi="ar-SA"/>
        </w:rPr>
        <w:t>5.2 资格审查工作</w:t>
      </w:r>
    </w:p>
    <w:p>
      <w:pPr>
        <w:ind w:firstLine="470" w:firstLineChars="196"/>
        <w:jc w:val="both"/>
        <w:rPr>
          <w:rFonts w:ascii="宋体" w:hAnsi="宋体" w:cs="宋体"/>
          <w:kern w:val="2"/>
          <w:szCs w:val="21"/>
          <w:lang w:val="en-US" w:bidi="ar-SA"/>
        </w:rPr>
      </w:pPr>
      <w:r>
        <w:rPr>
          <w:rFonts w:hint="eastAsia" w:ascii="宋体" w:hAnsi="宋体" w:cs="宋体"/>
          <w:kern w:val="2"/>
          <w:szCs w:val="21"/>
          <w:lang w:val="en-US" w:bidi="ar-SA"/>
        </w:rPr>
        <w:t>5.2.1 招标代理机构按照投标人须知前附表规定组建资格审查小组，资格审查小组负责对投标人资格进行审查。</w:t>
      </w:r>
    </w:p>
    <w:p>
      <w:pPr>
        <w:pStyle w:val="7"/>
        <w:rPr>
          <w:lang w:val="en-US"/>
        </w:rPr>
      </w:pPr>
      <w:bookmarkStart w:id="360" w:name="_Toc21287"/>
      <w:bookmarkStart w:id="361" w:name="_Toc5515"/>
      <w:r>
        <w:rPr>
          <w:rFonts w:hint="eastAsia"/>
          <w:lang w:val="en-US"/>
        </w:rPr>
        <w:t>6. 评标</w:t>
      </w:r>
      <w:bookmarkEnd w:id="360"/>
      <w:bookmarkEnd w:id="361"/>
    </w:p>
    <w:p>
      <w:pPr>
        <w:keepNext/>
        <w:keepLines/>
        <w:adjustRightInd w:val="0"/>
        <w:ind w:firstLine="0" w:firstLineChars="0"/>
        <w:textAlignment w:val="baseline"/>
        <w:outlineLvl w:val="2"/>
        <w:rPr>
          <w:rFonts w:ascii="宋体" w:hAnsi="宋体" w:cs="宋体"/>
          <w:b/>
          <w:bCs/>
          <w:szCs w:val="28"/>
          <w:lang w:val="en-US" w:bidi="ar-SA"/>
        </w:rPr>
      </w:pPr>
      <w:bookmarkStart w:id="362" w:name="_Toc317847293"/>
      <w:bookmarkStart w:id="363" w:name="_Toc274921178"/>
      <w:bookmarkStart w:id="364" w:name="_Toc245187928"/>
      <w:bookmarkStart w:id="365" w:name="_Toc317764789"/>
      <w:bookmarkStart w:id="366" w:name="_Toc245187637"/>
      <w:bookmarkStart w:id="367" w:name="_Toc317765235"/>
      <w:bookmarkStart w:id="368" w:name="_Toc245188108"/>
      <w:bookmarkStart w:id="369" w:name="_Toc379535651"/>
      <w:bookmarkStart w:id="370" w:name="_Toc29148"/>
      <w:bookmarkStart w:id="371" w:name="_Toc278725569"/>
      <w:bookmarkStart w:id="372" w:name="_Toc5448"/>
      <w:bookmarkStart w:id="373" w:name="_Toc317"/>
      <w:bookmarkStart w:id="374" w:name="_Toc10255"/>
      <w:bookmarkStart w:id="375" w:name="_Toc271620526"/>
      <w:bookmarkStart w:id="376" w:name="_Toc27338"/>
      <w:r>
        <w:rPr>
          <w:rFonts w:hint="eastAsia" w:ascii="宋体" w:hAnsi="宋体" w:cs="宋体"/>
          <w:b/>
          <w:bCs/>
          <w:szCs w:val="28"/>
          <w:lang w:val="en-US" w:bidi="ar-SA"/>
        </w:rPr>
        <w:t>6.1 评标委员会</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adjustRightInd w:val="0"/>
        <w:ind w:firstLine="480"/>
        <w:rPr>
          <w:rFonts w:ascii="宋体" w:hAnsi="宋体" w:cs="宋体"/>
          <w:szCs w:val="21"/>
          <w:lang w:val="en-US" w:bidi="ar-SA"/>
        </w:rPr>
      </w:pPr>
      <w:r>
        <w:rPr>
          <w:rFonts w:hint="eastAsia" w:ascii="宋体" w:hAnsi="宋体" w:cs="宋体"/>
          <w:szCs w:val="21"/>
          <w:lang w:val="en-US" w:bidi="ar-SA"/>
        </w:rPr>
        <w:t>6.1.1 评标由采购人依法组建的评标委员会负责。评标委员会成员人数以及技术、经济等方面专家的确定方式见投标人须知前附表。</w:t>
      </w:r>
    </w:p>
    <w:p>
      <w:pPr>
        <w:adjustRightInd w:val="0"/>
        <w:ind w:firstLine="480"/>
        <w:rPr>
          <w:rFonts w:ascii="宋体" w:hAnsi="宋体" w:cs="宋体"/>
          <w:szCs w:val="21"/>
          <w:lang w:val="en-US" w:bidi="ar-SA"/>
        </w:rPr>
      </w:pPr>
      <w:r>
        <w:rPr>
          <w:rFonts w:hint="eastAsia" w:ascii="宋体" w:hAnsi="宋体" w:cs="宋体"/>
          <w:szCs w:val="21"/>
          <w:lang w:val="en-US" w:bidi="ar-SA"/>
        </w:rPr>
        <w:t>6.1.2 评标委员会成员有下列情形之一的，应当回避：</w:t>
      </w:r>
    </w:p>
    <w:p>
      <w:pPr>
        <w:adjustRightInd w:val="0"/>
        <w:ind w:firstLine="480"/>
        <w:rPr>
          <w:rFonts w:ascii="宋体" w:hAnsi="宋体" w:cs="宋体"/>
          <w:szCs w:val="21"/>
          <w:lang w:val="en-US" w:bidi="ar-SA"/>
        </w:rPr>
      </w:pPr>
      <w:r>
        <w:rPr>
          <w:rFonts w:hint="eastAsia" w:ascii="宋体" w:hAnsi="宋体" w:cs="宋体"/>
          <w:szCs w:val="21"/>
          <w:lang w:val="en-US" w:bidi="ar-SA"/>
        </w:rPr>
        <w:t>（1）采购人或投标人的主要负责人的近亲属；</w:t>
      </w:r>
    </w:p>
    <w:p>
      <w:pPr>
        <w:adjustRightInd w:val="0"/>
        <w:ind w:firstLine="480"/>
        <w:rPr>
          <w:rFonts w:ascii="宋体" w:hAnsi="宋体" w:cs="宋体"/>
          <w:szCs w:val="21"/>
          <w:lang w:val="en-US" w:bidi="ar-SA"/>
        </w:rPr>
      </w:pPr>
      <w:r>
        <w:rPr>
          <w:rFonts w:hint="eastAsia" w:ascii="宋体" w:hAnsi="宋体" w:cs="宋体"/>
          <w:szCs w:val="21"/>
          <w:lang w:val="en-US" w:bidi="ar-SA"/>
        </w:rPr>
        <w:t>（2）项目主管部门或者行政监督部门的人员；</w:t>
      </w:r>
    </w:p>
    <w:p>
      <w:pPr>
        <w:adjustRightInd w:val="0"/>
        <w:ind w:firstLine="480"/>
        <w:rPr>
          <w:rFonts w:ascii="宋体" w:hAnsi="宋体" w:cs="宋体"/>
          <w:szCs w:val="21"/>
          <w:lang w:val="en-US" w:bidi="ar-SA"/>
        </w:rPr>
      </w:pPr>
      <w:r>
        <w:rPr>
          <w:rFonts w:hint="eastAsia" w:ascii="宋体" w:hAnsi="宋体" w:cs="宋体"/>
          <w:szCs w:val="21"/>
          <w:lang w:val="en-US" w:bidi="ar-SA"/>
        </w:rPr>
        <w:t>（3）与投标人有经济利益关系，可能影响对投标公正评审的；</w:t>
      </w:r>
    </w:p>
    <w:p>
      <w:pPr>
        <w:adjustRightInd w:val="0"/>
        <w:ind w:firstLine="480"/>
        <w:rPr>
          <w:rFonts w:ascii="宋体" w:hAnsi="宋体" w:cs="宋体"/>
          <w:szCs w:val="21"/>
          <w:lang w:val="en-US" w:bidi="ar-SA"/>
        </w:rPr>
      </w:pPr>
      <w:r>
        <w:rPr>
          <w:rFonts w:hint="eastAsia" w:ascii="宋体" w:hAnsi="宋体" w:cs="宋体"/>
          <w:szCs w:val="21"/>
          <w:lang w:val="en-US" w:bidi="ar-SA"/>
        </w:rPr>
        <w:t>（4）曾因在招标、评标以及其他与招标投标有关活动中从事违法行为而受过行政处罚或刑事处罚的。</w:t>
      </w:r>
    </w:p>
    <w:p>
      <w:pPr>
        <w:keepNext/>
        <w:keepLines/>
        <w:adjustRightInd w:val="0"/>
        <w:ind w:firstLine="0" w:firstLineChars="0"/>
        <w:textAlignment w:val="baseline"/>
        <w:outlineLvl w:val="2"/>
        <w:rPr>
          <w:rFonts w:ascii="宋体" w:hAnsi="宋体" w:cs="宋体"/>
          <w:b/>
          <w:bCs/>
          <w:szCs w:val="28"/>
          <w:lang w:val="en-US" w:bidi="ar-SA"/>
        </w:rPr>
      </w:pPr>
      <w:bookmarkStart w:id="377" w:name="_Toc20934"/>
      <w:bookmarkStart w:id="378" w:name="_Toc379535652"/>
      <w:bookmarkStart w:id="379" w:name="_Toc19115"/>
      <w:bookmarkStart w:id="380" w:name="_Toc278725570"/>
      <w:bookmarkStart w:id="381" w:name="_Toc317764790"/>
      <w:bookmarkStart w:id="382" w:name="_Toc317765236"/>
      <w:bookmarkStart w:id="383" w:name="_Toc271620527"/>
      <w:bookmarkStart w:id="384" w:name="_Toc3387"/>
      <w:bookmarkStart w:id="385" w:name="_Toc274921179"/>
      <w:bookmarkStart w:id="386" w:name="_Toc25557"/>
      <w:bookmarkStart w:id="387" w:name="_Toc317847294"/>
      <w:bookmarkStart w:id="388" w:name="_Toc245187929"/>
      <w:bookmarkStart w:id="389" w:name="_Toc245187638"/>
      <w:bookmarkStart w:id="390" w:name="_Toc245188109"/>
      <w:bookmarkStart w:id="391" w:name="_Toc16661"/>
      <w:r>
        <w:rPr>
          <w:rFonts w:hint="eastAsia" w:ascii="宋体" w:hAnsi="宋体" w:cs="宋体"/>
          <w:b/>
          <w:bCs/>
          <w:szCs w:val="28"/>
          <w:lang w:val="en-US" w:bidi="ar-SA"/>
        </w:rPr>
        <w:t>6.2 评标原则</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adjustRightInd w:val="0"/>
        <w:ind w:firstLine="480"/>
        <w:rPr>
          <w:rFonts w:ascii="宋体" w:hAnsi="宋体" w:cs="宋体"/>
          <w:szCs w:val="21"/>
          <w:lang w:val="en-US" w:bidi="ar-SA"/>
        </w:rPr>
      </w:pPr>
      <w:r>
        <w:rPr>
          <w:rFonts w:hint="eastAsia" w:ascii="宋体" w:hAnsi="宋体" w:cs="宋体"/>
          <w:szCs w:val="21"/>
          <w:lang w:val="en-US" w:bidi="ar-SA"/>
        </w:rPr>
        <w:t>评标活动遵循公平、公正、科学和择优的原则。</w:t>
      </w:r>
    </w:p>
    <w:p>
      <w:pPr>
        <w:keepNext/>
        <w:keepLines/>
        <w:adjustRightInd w:val="0"/>
        <w:ind w:firstLine="0" w:firstLineChars="0"/>
        <w:textAlignment w:val="baseline"/>
        <w:outlineLvl w:val="2"/>
        <w:rPr>
          <w:rFonts w:ascii="宋体" w:hAnsi="宋体" w:cs="宋体"/>
          <w:b/>
          <w:bCs/>
          <w:szCs w:val="28"/>
          <w:lang w:val="en-US" w:bidi="ar-SA"/>
        </w:rPr>
      </w:pPr>
      <w:bookmarkStart w:id="392" w:name="_Toc317765237"/>
      <w:bookmarkStart w:id="393" w:name="_Toc278725571"/>
      <w:bookmarkStart w:id="394" w:name="_Toc271620528"/>
      <w:bookmarkStart w:id="395" w:name="_Toc317764791"/>
      <w:bookmarkStart w:id="396" w:name="_Toc317847295"/>
      <w:bookmarkStart w:id="397" w:name="_Toc245188110"/>
      <w:bookmarkStart w:id="398" w:name="_Toc22435"/>
      <w:bookmarkStart w:id="399" w:name="_Toc11422"/>
      <w:bookmarkStart w:id="400" w:name="_Toc245187639"/>
      <w:bookmarkStart w:id="401" w:name="_Toc245187930"/>
      <w:bookmarkStart w:id="402" w:name="_Toc30098"/>
      <w:bookmarkStart w:id="403" w:name="_Toc274921180"/>
      <w:bookmarkStart w:id="404" w:name="_Toc379535653"/>
      <w:bookmarkStart w:id="405" w:name="_Toc6228"/>
      <w:bookmarkStart w:id="406" w:name="_Toc23693"/>
      <w:r>
        <w:rPr>
          <w:rFonts w:hint="eastAsia" w:ascii="宋体" w:hAnsi="宋体" w:cs="宋体"/>
          <w:b/>
          <w:bCs/>
          <w:szCs w:val="28"/>
          <w:lang w:val="en-US" w:bidi="ar-SA"/>
        </w:rPr>
        <w:t>6.3 评标</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adjustRightInd w:val="0"/>
        <w:ind w:firstLine="480"/>
        <w:rPr>
          <w:rFonts w:ascii="宋体" w:hAnsi="宋体" w:cs="宋体"/>
          <w:szCs w:val="21"/>
          <w:lang w:val="en-US" w:bidi="ar-SA"/>
        </w:rPr>
      </w:pPr>
      <w:r>
        <w:rPr>
          <w:rFonts w:hint="eastAsia" w:ascii="宋体" w:hAnsi="宋体" w:cs="宋体"/>
          <w:szCs w:val="21"/>
          <w:lang w:val="en-US" w:bidi="ar-SA"/>
        </w:rPr>
        <w:t>评标委员会按照第三章“评标办法”规定的方法、评审因素、标准和程序对投标文件进行评审。第三章“评标办法”没有规定的方法、评审因素和标准，不作为评标依据。</w:t>
      </w:r>
    </w:p>
    <w:p>
      <w:pPr>
        <w:pStyle w:val="7"/>
        <w:rPr>
          <w:lang w:val="en-US"/>
        </w:rPr>
      </w:pPr>
      <w:bookmarkStart w:id="407" w:name="_Toc12179"/>
      <w:bookmarkStart w:id="408" w:name="_Toc7084"/>
      <w:r>
        <w:rPr>
          <w:rFonts w:hint="eastAsia"/>
          <w:lang w:val="en-US"/>
        </w:rPr>
        <w:t>7. 合同授予</w:t>
      </w:r>
      <w:bookmarkEnd w:id="407"/>
      <w:bookmarkEnd w:id="408"/>
    </w:p>
    <w:p>
      <w:pPr>
        <w:keepNext/>
        <w:keepLines/>
        <w:adjustRightInd w:val="0"/>
        <w:ind w:firstLine="0" w:firstLineChars="0"/>
        <w:textAlignment w:val="baseline"/>
        <w:outlineLvl w:val="2"/>
        <w:rPr>
          <w:rFonts w:ascii="宋体" w:hAnsi="宋体" w:cs="宋体"/>
          <w:b/>
          <w:bCs/>
          <w:szCs w:val="28"/>
          <w:lang w:val="en-US" w:bidi="ar-SA"/>
        </w:rPr>
      </w:pPr>
      <w:bookmarkStart w:id="409" w:name="_Toc19472"/>
      <w:bookmarkStart w:id="410" w:name="_Toc1896"/>
      <w:bookmarkStart w:id="411" w:name="_Toc25327"/>
      <w:bookmarkStart w:id="412" w:name="_Toc317847297"/>
      <w:bookmarkStart w:id="413" w:name="_Toc278725573"/>
      <w:bookmarkStart w:id="414" w:name="_Toc379535655"/>
      <w:bookmarkStart w:id="415" w:name="_Toc317765239"/>
      <w:bookmarkStart w:id="416" w:name="_Toc245187641"/>
      <w:bookmarkStart w:id="417" w:name="_Toc14699"/>
      <w:bookmarkStart w:id="418" w:name="_Toc274921182"/>
      <w:bookmarkStart w:id="419" w:name="_Toc245188112"/>
      <w:bookmarkStart w:id="420" w:name="_Toc317764793"/>
      <w:bookmarkStart w:id="421" w:name="_Toc245187932"/>
      <w:bookmarkStart w:id="422" w:name="_Toc271620530"/>
      <w:bookmarkStart w:id="423" w:name="_Toc21288"/>
      <w:r>
        <w:rPr>
          <w:rFonts w:hint="eastAsia" w:ascii="宋体" w:hAnsi="宋体" w:cs="宋体"/>
          <w:b/>
          <w:bCs/>
          <w:szCs w:val="28"/>
          <w:lang w:val="en-US" w:bidi="ar-SA"/>
        </w:rPr>
        <w:t>7.1 定标方式</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adjustRightInd w:val="0"/>
        <w:ind w:firstLine="480"/>
        <w:rPr>
          <w:rFonts w:ascii="宋体" w:hAnsi="宋体" w:cs="宋体"/>
          <w:szCs w:val="21"/>
          <w:lang w:val="en-US" w:bidi="ar-SA"/>
        </w:rPr>
      </w:pPr>
      <w:r>
        <w:rPr>
          <w:rFonts w:hint="eastAsia" w:ascii="宋体" w:hAnsi="宋体" w:cs="宋体"/>
          <w:szCs w:val="21"/>
          <w:lang w:val="en-US" w:bidi="ar-SA"/>
        </w:rPr>
        <w:t>除投标人须知前附表规定评标委员会直接确定中标人外，采购人依据评标委员会推荐的中标候选人确定中标人，评标委员会推荐中标候选人的人数见投标人须知前附表。</w:t>
      </w:r>
    </w:p>
    <w:p>
      <w:pPr>
        <w:keepNext/>
        <w:keepLines/>
        <w:adjustRightInd w:val="0"/>
        <w:ind w:firstLine="0" w:firstLineChars="0"/>
        <w:textAlignment w:val="baseline"/>
        <w:outlineLvl w:val="2"/>
        <w:rPr>
          <w:rFonts w:ascii="宋体" w:hAnsi="宋体" w:cs="宋体"/>
          <w:b/>
          <w:bCs/>
          <w:szCs w:val="28"/>
          <w:lang w:val="en-US" w:bidi="ar-SA"/>
        </w:rPr>
      </w:pPr>
      <w:bookmarkStart w:id="424" w:name="_Toc317765240"/>
      <w:bookmarkStart w:id="425" w:name="_Toc379535656"/>
      <w:bookmarkStart w:id="426" w:name="_Toc245187933"/>
      <w:bookmarkStart w:id="427" w:name="_Toc317764794"/>
      <w:bookmarkStart w:id="428" w:name="_Toc245187642"/>
      <w:bookmarkStart w:id="429" w:name="_Toc274921183"/>
      <w:bookmarkStart w:id="430" w:name="_Toc15862"/>
      <w:bookmarkStart w:id="431" w:name="_Toc13279"/>
      <w:bookmarkStart w:id="432" w:name="_Toc317847298"/>
      <w:bookmarkStart w:id="433" w:name="_Toc25691"/>
      <w:bookmarkStart w:id="434" w:name="_Toc271620531"/>
      <w:bookmarkStart w:id="435" w:name="_Toc278725574"/>
      <w:bookmarkStart w:id="436" w:name="_Toc18768"/>
      <w:bookmarkStart w:id="437" w:name="_Toc18127"/>
      <w:bookmarkStart w:id="438" w:name="_Toc245188113"/>
      <w:r>
        <w:rPr>
          <w:rFonts w:hint="eastAsia" w:ascii="宋体" w:hAnsi="宋体" w:cs="宋体"/>
          <w:b/>
          <w:bCs/>
          <w:szCs w:val="28"/>
          <w:lang w:val="en-US" w:bidi="ar-SA"/>
        </w:rPr>
        <w:t>7.2 中标通知</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adjustRightInd w:val="0"/>
        <w:ind w:firstLine="480"/>
        <w:rPr>
          <w:rFonts w:ascii="宋体" w:hAnsi="宋体" w:cs="宋体"/>
          <w:szCs w:val="21"/>
          <w:lang w:val="en-US" w:bidi="ar-SA"/>
        </w:rPr>
      </w:pPr>
      <w:r>
        <w:rPr>
          <w:rFonts w:hint="eastAsia" w:ascii="宋体" w:hAnsi="宋体" w:cs="宋体"/>
          <w:szCs w:val="21"/>
          <w:lang w:val="en-US" w:bidi="ar-SA"/>
        </w:rPr>
        <w:t>在本章第3.3款规定的投标有效期内，采购人以书面形式向中标人发出中标通知书，同时将中标结果通知未中标的投标人。</w:t>
      </w:r>
    </w:p>
    <w:p>
      <w:pPr>
        <w:keepNext/>
        <w:keepLines/>
        <w:adjustRightInd w:val="0"/>
        <w:ind w:firstLine="0" w:firstLineChars="0"/>
        <w:textAlignment w:val="baseline"/>
        <w:outlineLvl w:val="2"/>
        <w:rPr>
          <w:rFonts w:ascii="宋体" w:hAnsi="宋体" w:cs="宋体"/>
          <w:b/>
          <w:bCs/>
          <w:szCs w:val="28"/>
          <w:lang w:val="en-US" w:bidi="ar-SA"/>
        </w:rPr>
      </w:pPr>
      <w:bookmarkStart w:id="439" w:name="_Toc18922"/>
      <w:bookmarkStart w:id="440" w:name="_Toc271620533"/>
      <w:bookmarkStart w:id="441" w:name="_Toc7776"/>
      <w:bookmarkStart w:id="442" w:name="_Toc21267"/>
      <w:bookmarkStart w:id="443" w:name="_Toc3816"/>
      <w:bookmarkStart w:id="444" w:name="_Toc317847300"/>
      <w:bookmarkStart w:id="445" w:name="_Toc317764796"/>
      <w:bookmarkStart w:id="446" w:name="_Toc274921185"/>
      <w:bookmarkStart w:id="447" w:name="_Toc245187644"/>
      <w:bookmarkStart w:id="448" w:name="_Toc245188115"/>
      <w:bookmarkStart w:id="449" w:name="_Toc245187935"/>
      <w:bookmarkStart w:id="450" w:name="_Toc379535658"/>
      <w:bookmarkStart w:id="451" w:name="_Toc12477"/>
      <w:bookmarkStart w:id="452" w:name="_Toc317765242"/>
      <w:bookmarkStart w:id="453" w:name="_Toc278725576"/>
      <w:r>
        <w:rPr>
          <w:rFonts w:hint="eastAsia" w:ascii="宋体" w:hAnsi="宋体" w:cs="宋体"/>
          <w:b/>
          <w:bCs/>
          <w:szCs w:val="28"/>
          <w:lang w:val="en-US" w:bidi="ar-SA"/>
        </w:rPr>
        <w:t>7.3 签订合同</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adjustRightInd w:val="0"/>
        <w:ind w:firstLine="480"/>
        <w:rPr>
          <w:rFonts w:ascii="宋体" w:hAnsi="宋体" w:cs="宋体"/>
          <w:szCs w:val="21"/>
          <w:lang w:val="en-US" w:bidi="ar-SA"/>
        </w:rPr>
      </w:pPr>
      <w:r>
        <w:rPr>
          <w:rFonts w:hint="eastAsia" w:ascii="宋体" w:hAnsi="宋体" w:cs="宋体"/>
          <w:szCs w:val="21"/>
          <w:lang w:val="en-US" w:bidi="ar-SA"/>
        </w:rPr>
        <w:t>7.3.1 采购人和中标人应当自中标通知书发出之日起30天内，根据采购文件和中标人的投标文件订立书面合同。中标人无正当理由拒签合同的，采购人取消其中标资格，其投标保证金不予退还；给采购人造成的损失超过投标保证金数额的，中标人还应当对超过部分予以赔偿。</w:t>
      </w:r>
    </w:p>
    <w:p>
      <w:pPr>
        <w:adjustRightInd w:val="0"/>
        <w:ind w:firstLine="480"/>
        <w:rPr>
          <w:rFonts w:ascii="宋体" w:hAnsi="宋体" w:cs="宋体"/>
          <w:szCs w:val="21"/>
          <w:lang w:val="en-US" w:bidi="ar-SA"/>
        </w:rPr>
      </w:pPr>
      <w:r>
        <w:rPr>
          <w:rFonts w:hint="eastAsia" w:ascii="宋体" w:hAnsi="宋体" w:cs="宋体"/>
          <w:szCs w:val="21"/>
          <w:lang w:val="en-US" w:bidi="ar-SA"/>
        </w:rPr>
        <w:t>7.3.2 发出中标通知书后，采购人无正当理由拒签合同的，采购人向中标人退还投标保证金；给中标人造成损失的，还应当赔偿损失。</w:t>
      </w:r>
    </w:p>
    <w:p>
      <w:pPr>
        <w:pStyle w:val="7"/>
        <w:rPr>
          <w:lang w:val="en-US"/>
        </w:rPr>
      </w:pPr>
      <w:bookmarkStart w:id="454" w:name="_Toc23762"/>
      <w:bookmarkStart w:id="455" w:name="_Toc22046"/>
      <w:r>
        <w:rPr>
          <w:rFonts w:hint="eastAsia"/>
          <w:lang w:val="en-US"/>
        </w:rPr>
        <w:t>8. 重新招标和不再招标</w:t>
      </w:r>
      <w:bookmarkEnd w:id="454"/>
      <w:bookmarkEnd w:id="455"/>
    </w:p>
    <w:p>
      <w:pPr>
        <w:keepNext/>
        <w:keepLines/>
        <w:adjustRightInd w:val="0"/>
        <w:ind w:firstLine="0" w:firstLineChars="0"/>
        <w:textAlignment w:val="baseline"/>
        <w:outlineLvl w:val="2"/>
        <w:rPr>
          <w:rFonts w:ascii="宋体" w:hAnsi="宋体" w:cs="宋体"/>
          <w:b/>
          <w:bCs/>
          <w:szCs w:val="28"/>
          <w:lang w:val="en-US" w:bidi="ar-SA"/>
        </w:rPr>
      </w:pPr>
      <w:bookmarkStart w:id="456" w:name="_Toc245187646"/>
      <w:bookmarkStart w:id="457" w:name="_Toc278725578"/>
      <w:bookmarkStart w:id="458" w:name="_Toc32332"/>
      <w:bookmarkStart w:id="459" w:name="_Toc9686"/>
      <w:bookmarkStart w:id="460" w:name="_Toc18151"/>
      <w:bookmarkStart w:id="461" w:name="_Toc4577"/>
      <w:bookmarkStart w:id="462" w:name="_Toc379535660"/>
      <w:bookmarkStart w:id="463" w:name="_Toc245188117"/>
      <w:bookmarkStart w:id="464" w:name="_Toc6214"/>
      <w:bookmarkStart w:id="465" w:name="_Toc317764798"/>
      <w:bookmarkStart w:id="466" w:name="_Toc271620535"/>
      <w:bookmarkStart w:id="467" w:name="_Toc245187937"/>
      <w:bookmarkStart w:id="468" w:name="_Toc317765244"/>
      <w:bookmarkStart w:id="469" w:name="_Toc274921187"/>
      <w:bookmarkStart w:id="470" w:name="_Toc317847302"/>
      <w:r>
        <w:rPr>
          <w:rFonts w:hint="eastAsia" w:ascii="宋体" w:hAnsi="宋体" w:cs="宋体"/>
          <w:b/>
          <w:bCs/>
          <w:szCs w:val="28"/>
          <w:lang w:val="en-US" w:bidi="ar-SA"/>
        </w:rPr>
        <w:t>8.1 重新招标</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adjustRightInd w:val="0"/>
        <w:ind w:firstLine="480"/>
        <w:rPr>
          <w:rFonts w:ascii="宋体" w:hAnsi="宋体" w:cs="宋体"/>
          <w:szCs w:val="21"/>
          <w:lang w:val="en-US" w:bidi="ar-SA"/>
        </w:rPr>
      </w:pPr>
      <w:r>
        <w:rPr>
          <w:rFonts w:hint="eastAsia" w:ascii="宋体" w:hAnsi="宋体" w:cs="宋体"/>
          <w:szCs w:val="21"/>
          <w:lang w:val="en-US" w:bidi="ar-SA"/>
        </w:rPr>
        <w:t>有下列情形之一的，采购人将重新招标：</w:t>
      </w:r>
    </w:p>
    <w:p>
      <w:pPr>
        <w:adjustRightInd w:val="0"/>
        <w:ind w:firstLine="480"/>
        <w:rPr>
          <w:rFonts w:ascii="宋体" w:hAnsi="宋体" w:cs="宋体"/>
          <w:szCs w:val="21"/>
          <w:lang w:val="en-US" w:bidi="ar-SA"/>
        </w:rPr>
      </w:pPr>
      <w:bookmarkStart w:id="471" w:name="_Toc317764799"/>
      <w:bookmarkStart w:id="472" w:name="_Toc379535661"/>
      <w:bookmarkStart w:id="473" w:name="_Toc271620536"/>
      <w:bookmarkStart w:id="474" w:name="_Toc245187938"/>
      <w:bookmarkStart w:id="475" w:name="_Toc245188118"/>
      <w:bookmarkStart w:id="476" w:name="_Toc245187647"/>
      <w:bookmarkStart w:id="477" w:name="_Toc278725579"/>
      <w:bookmarkStart w:id="478" w:name="_Toc274921188"/>
      <w:bookmarkStart w:id="479" w:name="_Toc317847303"/>
      <w:bookmarkStart w:id="480" w:name="_Toc317765245"/>
      <w:r>
        <w:rPr>
          <w:rFonts w:hint="eastAsia" w:ascii="宋体" w:hAnsi="宋体" w:cs="宋体"/>
          <w:szCs w:val="21"/>
          <w:lang w:val="en-US" w:bidi="ar-SA"/>
        </w:rPr>
        <w:t>（1）</w:t>
      </w:r>
      <w:r>
        <w:rPr>
          <w:rFonts w:hint="eastAsia" w:ascii="宋体" w:hAnsi="宋体" w:cs="宋体"/>
          <w:kern w:val="2"/>
          <w:szCs w:val="21"/>
          <w:lang w:val="en-US" w:bidi="ar-SA"/>
        </w:rPr>
        <w:t>递交投标文件的截</w:t>
      </w:r>
      <w:r>
        <w:rPr>
          <w:rFonts w:hint="eastAsia" w:ascii="宋体" w:hAnsi="宋体" w:cs="宋体"/>
          <w:szCs w:val="21"/>
          <w:lang w:val="en-US" w:bidi="ar-SA"/>
        </w:rPr>
        <w:t>止时间止，投标人少于3个的；</w:t>
      </w:r>
    </w:p>
    <w:p>
      <w:pPr>
        <w:adjustRightInd w:val="0"/>
        <w:ind w:firstLine="480"/>
        <w:rPr>
          <w:rFonts w:ascii="宋体" w:hAnsi="宋体" w:cs="宋体"/>
          <w:szCs w:val="21"/>
          <w:lang w:val="en-US" w:bidi="ar-SA"/>
        </w:rPr>
      </w:pPr>
      <w:r>
        <w:rPr>
          <w:rFonts w:hint="eastAsia" w:ascii="宋体" w:hAnsi="宋体" w:cs="宋体"/>
          <w:kern w:val="2"/>
          <w:lang w:val="en-US" w:bidi="ar-SA"/>
        </w:rPr>
        <w:t>（2）在评标期间，出现符合资格条件的投标人或者对采购文件作出实质响应的投标人不足3家情形的；</w:t>
      </w:r>
    </w:p>
    <w:p>
      <w:pPr>
        <w:adjustRightInd w:val="0"/>
        <w:ind w:firstLine="480"/>
        <w:rPr>
          <w:rFonts w:ascii="宋体" w:hAnsi="宋体" w:cs="宋体"/>
          <w:szCs w:val="21"/>
          <w:lang w:val="en-US" w:bidi="ar-SA"/>
        </w:rPr>
      </w:pPr>
      <w:r>
        <w:rPr>
          <w:rFonts w:hint="eastAsia" w:ascii="宋体" w:hAnsi="宋体" w:cs="宋体"/>
          <w:szCs w:val="21"/>
          <w:lang w:val="en-US" w:bidi="ar-SA"/>
        </w:rPr>
        <w:t>（3）经评标委员会评审后否决所有投标的。</w:t>
      </w:r>
    </w:p>
    <w:p>
      <w:pPr>
        <w:keepNext/>
        <w:keepLines/>
        <w:adjustRightInd w:val="0"/>
        <w:ind w:firstLine="0" w:firstLineChars="0"/>
        <w:textAlignment w:val="baseline"/>
        <w:outlineLvl w:val="2"/>
        <w:rPr>
          <w:rFonts w:ascii="宋体" w:hAnsi="宋体" w:cs="宋体"/>
          <w:b/>
          <w:bCs/>
          <w:szCs w:val="28"/>
          <w:lang w:val="en-US" w:bidi="ar-SA"/>
        </w:rPr>
      </w:pPr>
      <w:bookmarkStart w:id="481" w:name="_Toc4974"/>
      <w:bookmarkStart w:id="482" w:name="_Toc14010"/>
      <w:bookmarkStart w:id="483" w:name="_Toc28802"/>
      <w:bookmarkStart w:id="484" w:name="_Toc23607"/>
      <w:bookmarkStart w:id="485" w:name="_Toc25630"/>
      <w:r>
        <w:rPr>
          <w:rFonts w:hint="eastAsia" w:ascii="宋体" w:hAnsi="宋体" w:cs="宋体"/>
          <w:b/>
          <w:bCs/>
          <w:szCs w:val="28"/>
          <w:lang w:val="en-US" w:bidi="ar-SA"/>
        </w:rPr>
        <w:t>8.2 不再招标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adjustRightInd w:val="0"/>
        <w:ind w:firstLine="480"/>
        <w:rPr>
          <w:rFonts w:ascii="宋体" w:hAnsi="宋体" w:cs="宋体"/>
          <w:szCs w:val="21"/>
          <w:lang w:val="en-US" w:bidi="ar-SA"/>
        </w:rPr>
      </w:pPr>
      <w:r>
        <w:rPr>
          <w:rFonts w:hint="eastAsia" w:ascii="宋体" w:hAnsi="宋体" w:cs="宋体"/>
          <w:szCs w:val="21"/>
          <w:lang w:val="en-US" w:bidi="ar-SA"/>
        </w:rPr>
        <w:t>重新招标后投标人仍少于3个或者所有投标被否决的，属于必须审批或核准的项目，经原审批或核准部门批准后不再进行招标。</w:t>
      </w:r>
    </w:p>
    <w:p>
      <w:pPr>
        <w:pStyle w:val="7"/>
        <w:rPr>
          <w:lang w:val="en-US"/>
        </w:rPr>
      </w:pPr>
      <w:bookmarkStart w:id="486" w:name="_Toc31894"/>
      <w:bookmarkStart w:id="487" w:name="_Toc12204"/>
      <w:r>
        <w:rPr>
          <w:rFonts w:hint="eastAsia"/>
          <w:lang w:val="en-US"/>
        </w:rPr>
        <w:t>9. 纪律和监督</w:t>
      </w:r>
      <w:bookmarkEnd w:id="486"/>
      <w:bookmarkEnd w:id="487"/>
    </w:p>
    <w:p>
      <w:pPr>
        <w:keepNext/>
        <w:keepLines/>
        <w:adjustRightInd w:val="0"/>
        <w:ind w:firstLine="0" w:firstLineChars="0"/>
        <w:textAlignment w:val="baseline"/>
        <w:outlineLvl w:val="2"/>
        <w:rPr>
          <w:rFonts w:ascii="宋体" w:hAnsi="宋体" w:cs="宋体"/>
          <w:b/>
          <w:bCs/>
          <w:szCs w:val="28"/>
          <w:lang w:val="en-US" w:bidi="ar-SA"/>
        </w:rPr>
      </w:pPr>
      <w:bookmarkStart w:id="488" w:name="_Toc271620538"/>
      <w:bookmarkStart w:id="489" w:name="_Toc274921190"/>
      <w:bookmarkStart w:id="490" w:name="_Toc12047"/>
      <w:bookmarkStart w:id="491" w:name="_Toc278725581"/>
      <w:bookmarkStart w:id="492" w:name="_Toc27686"/>
      <w:bookmarkStart w:id="493" w:name="_Toc22409"/>
      <w:bookmarkStart w:id="494" w:name="_Toc1081"/>
      <w:bookmarkStart w:id="495" w:name="_Toc245188120"/>
      <w:bookmarkStart w:id="496" w:name="_Toc26206"/>
      <w:bookmarkStart w:id="497" w:name="_Toc245187649"/>
      <w:bookmarkStart w:id="498" w:name="_Toc379535663"/>
      <w:bookmarkStart w:id="499" w:name="_Toc245187940"/>
      <w:bookmarkStart w:id="500" w:name="_Toc317765247"/>
      <w:bookmarkStart w:id="501" w:name="_Toc317764801"/>
      <w:bookmarkStart w:id="502" w:name="_Toc317847305"/>
      <w:r>
        <w:rPr>
          <w:rFonts w:hint="eastAsia" w:ascii="宋体" w:hAnsi="宋体" w:cs="宋体"/>
          <w:b/>
          <w:bCs/>
          <w:szCs w:val="28"/>
          <w:lang w:val="en-US" w:bidi="ar-SA"/>
        </w:rPr>
        <w:t>9.1 对采购人的纪律要求</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adjustRightInd w:val="0"/>
        <w:ind w:firstLine="480"/>
        <w:rPr>
          <w:rFonts w:ascii="宋体" w:hAnsi="宋体" w:cs="宋体"/>
          <w:szCs w:val="21"/>
          <w:lang w:val="en-US" w:bidi="ar-SA"/>
        </w:rPr>
      </w:pPr>
      <w:r>
        <w:rPr>
          <w:rFonts w:hint="eastAsia" w:ascii="宋体" w:hAnsi="宋体" w:cs="宋体"/>
          <w:szCs w:val="21"/>
          <w:lang w:val="en-US" w:bidi="ar-SA"/>
        </w:rPr>
        <w:t>采购人不得泄漏招标投标活动中应当保密的情况和资料，不得与投标人串通损害国家利益、社会公共利益或者他人合法权益。</w:t>
      </w:r>
    </w:p>
    <w:p>
      <w:pPr>
        <w:keepNext/>
        <w:keepLines/>
        <w:adjustRightInd w:val="0"/>
        <w:ind w:firstLine="0" w:firstLineChars="0"/>
        <w:textAlignment w:val="baseline"/>
        <w:outlineLvl w:val="2"/>
        <w:rPr>
          <w:rFonts w:ascii="宋体" w:hAnsi="宋体" w:cs="宋体"/>
          <w:b/>
          <w:bCs/>
          <w:szCs w:val="28"/>
          <w:lang w:val="en-US" w:bidi="ar-SA"/>
        </w:rPr>
      </w:pPr>
      <w:bookmarkStart w:id="503" w:name="_Toc23015"/>
      <w:bookmarkStart w:id="504" w:name="_Toc3000"/>
      <w:bookmarkStart w:id="505" w:name="_Toc27397"/>
      <w:bookmarkStart w:id="506" w:name="_Toc6569"/>
      <w:bookmarkStart w:id="507" w:name="_Toc19762"/>
      <w:bookmarkStart w:id="508" w:name="_Toc317765248"/>
      <w:bookmarkStart w:id="509" w:name="_Toc245187941"/>
      <w:bookmarkStart w:id="510" w:name="_Toc278725582"/>
      <w:bookmarkStart w:id="511" w:name="_Toc274921191"/>
      <w:bookmarkStart w:id="512" w:name="_Toc271620539"/>
      <w:bookmarkStart w:id="513" w:name="_Toc379535664"/>
      <w:bookmarkStart w:id="514" w:name="_Toc245187650"/>
      <w:bookmarkStart w:id="515" w:name="_Toc317764802"/>
      <w:bookmarkStart w:id="516" w:name="_Toc245188121"/>
      <w:bookmarkStart w:id="517" w:name="_Toc317847306"/>
      <w:r>
        <w:rPr>
          <w:rFonts w:hint="eastAsia" w:ascii="宋体" w:hAnsi="宋体" w:cs="宋体"/>
          <w:b/>
          <w:bCs/>
          <w:szCs w:val="28"/>
          <w:lang w:val="en-US" w:bidi="ar-SA"/>
        </w:rPr>
        <w:t>9.2 对投标人的纪律要求</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adjustRightInd w:val="0"/>
        <w:ind w:firstLine="480"/>
        <w:rPr>
          <w:rFonts w:ascii="宋体" w:hAnsi="宋体" w:cs="宋体"/>
          <w:szCs w:val="21"/>
          <w:lang w:val="en-US" w:bidi="ar-SA"/>
        </w:rPr>
      </w:pPr>
      <w:r>
        <w:rPr>
          <w:rFonts w:hint="eastAsia" w:ascii="宋体" w:hAnsi="宋体" w:cs="宋体"/>
          <w:szCs w:val="21"/>
          <w:lang w:val="en-US" w:bidi="ar-SA"/>
        </w:rPr>
        <w:t>投标人不得相互串通投标或者与采购人串通投标，不得向采购人或者评标委员会成员行贿谋取中标，不得以他人名义投标或者以其他方式弄虚作假骗取中标；投标人不得以任何方式干扰、影响评标工作。</w:t>
      </w:r>
    </w:p>
    <w:p>
      <w:pPr>
        <w:keepNext/>
        <w:keepLines/>
        <w:adjustRightInd w:val="0"/>
        <w:ind w:firstLine="0" w:firstLineChars="0"/>
        <w:textAlignment w:val="baseline"/>
        <w:outlineLvl w:val="2"/>
        <w:rPr>
          <w:rFonts w:ascii="宋体" w:hAnsi="宋体" w:cs="宋体"/>
          <w:b/>
          <w:bCs/>
          <w:szCs w:val="28"/>
          <w:lang w:val="en-US" w:bidi="ar-SA"/>
        </w:rPr>
      </w:pPr>
      <w:bookmarkStart w:id="518" w:name="_Toc271620540"/>
      <w:bookmarkStart w:id="519" w:name="_Toc245187651"/>
      <w:bookmarkStart w:id="520" w:name="_Toc30081"/>
      <w:bookmarkStart w:id="521" w:name="_Toc9590"/>
      <w:bookmarkStart w:id="522" w:name="_Toc317764803"/>
      <w:bookmarkStart w:id="523" w:name="_Toc29684"/>
      <w:bookmarkStart w:id="524" w:name="_Toc317765249"/>
      <w:bookmarkStart w:id="525" w:name="_Toc278725583"/>
      <w:bookmarkStart w:id="526" w:name="_Toc245187942"/>
      <w:bookmarkStart w:id="527" w:name="_Toc245188122"/>
      <w:bookmarkStart w:id="528" w:name="_Toc379535665"/>
      <w:bookmarkStart w:id="529" w:name="_Toc317847307"/>
      <w:bookmarkStart w:id="530" w:name="_Toc4266"/>
      <w:bookmarkStart w:id="531" w:name="_Toc274921192"/>
      <w:bookmarkStart w:id="532" w:name="_Toc19804"/>
      <w:r>
        <w:rPr>
          <w:rFonts w:hint="eastAsia" w:ascii="宋体" w:hAnsi="宋体" w:cs="宋体"/>
          <w:b/>
          <w:bCs/>
          <w:szCs w:val="28"/>
          <w:lang w:val="en-US" w:bidi="ar-SA"/>
        </w:rPr>
        <w:t>9.3 对评标委员会成员的纪律要求</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adjustRightInd w:val="0"/>
        <w:ind w:firstLine="480"/>
        <w:rPr>
          <w:rFonts w:ascii="宋体" w:hAnsi="宋体" w:cs="宋体"/>
          <w:szCs w:val="21"/>
          <w:lang w:val="en-US" w:bidi="ar-SA"/>
        </w:rPr>
      </w:pPr>
      <w:r>
        <w:rPr>
          <w:rFonts w:hint="eastAsia" w:ascii="宋体" w:hAnsi="宋体" w:cs="宋体"/>
          <w:szCs w:val="21"/>
          <w:lang w:val="en-US" w:bidi="ar-S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adjustRightInd w:val="0"/>
        <w:ind w:firstLine="0" w:firstLineChars="0"/>
        <w:textAlignment w:val="baseline"/>
        <w:outlineLvl w:val="2"/>
        <w:rPr>
          <w:rFonts w:ascii="宋体" w:hAnsi="宋体" w:cs="宋体"/>
          <w:b/>
          <w:bCs/>
          <w:szCs w:val="28"/>
          <w:lang w:val="en-US" w:bidi="ar-SA"/>
        </w:rPr>
      </w:pPr>
      <w:bookmarkStart w:id="533" w:name="_Toc245188123"/>
      <w:bookmarkStart w:id="534" w:name="_Toc9288"/>
      <w:bookmarkStart w:id="535" w:name="_Toc14448"/>
      <w:bookmarkStart w:id="536" w:name="_Toc245187652"/>
      <w:bookmarkStart w:id="537" w:name="_Toc5405"/>
      <w:bookmarkStart w:id="538" w:name="_Toc379535666"/>
      <w:bookmarkStart w:id="539" w:name="_Toc278725584"/>
      <w:bookmarkStart w:id="540" w:name="_Toc317764804"/>
      <w:bookmarkStart w:id="541" w:name="_Toc245187943"/>
      <w:bookmarkStart w:id="542" w:name="_Toc274921193"/>
      <w:bookmarkStart w:id="543" w:name="_Toc317847308"/>
      <w:bookmarkStart w:id="544" w:name="_Toc271620541"/>
      <w:bookmarkStart w:id="545" w:name="_Toc8182"/>
      <w:bookmarkStart w:id="546" w:name="_Toc9919"/>
      <w:bookmarkStart w:id="547" w:name="_Toc317765250"/>
      <w:r>
        <w:rPr>
          <w:rFonts w:hint="eastAsia" w:ascii="宋体" w:hAnsi="宋体" w:cs="宋体"/>
          <w:b/>
          <w:bCs/>
          <w:szCs w:val="28"/>
          <w:lang w:val="en-US" w:bidi="ar-SA"/>
        </w:rPr>
        <w:t>9.4 对与评标活动有关的工作人员的纪律要求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adjustRightInd w:val="0"/>
        <w:ind w:firstLine="480"/>
        <w:rPr>
          <w:rFonts w:ascii="宋体" w:hAnsi="宋体" w:cs="宋体"/>
          <w:szCs w:val="21"/>
          <w:lang w:val="en-US" w:bidi="ar-SA"/>
        </w:rPr>
      </w:pPr>
      <w:r>
        <w:rPr>
          <w:rFonts w:hint="eastAsia" w:ascii="宋体" w:hAnsi="宋体" w:cs="宋体"/>
          <w:szCs w:val="21"/>
          <w:lang w:val="en-US" w:bidi="ar-S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keepLines/>
        <w:adjustRightInd w:val="0"/>
        <w:ind w:firstLine="0" w:firstLineChars="0"/>
        <w:textAlignment w:val="baseline"/>
        <w:outlineLvl w:val="2"/>
        <w:rPr>
          <w:rFonts w:ascii="宋体" w:hAnsi="宋体" w:cs="宋体"/>
          <w:b/>
          <w:bCs/>
          <w:szCs w:val="28"/>
          <w:lang w:val="en-US" w:bidi="ar-SA"/>
        </w:rPr>
      </w:pPr>
      <w:bookmarkStart w:id="548" w:name="_Toc271620542"/>
      <w:bookmarkStart w:id="549" w:name="_Toc26785"/>
      <w:bookmarkStart w:id="550" w:name="_Toc27494"/>
      <w:bookmarkStart w:id="551" w:name="_Toc317764805"/>
      <w:bookmarkStart w:id="552" w:name="_Toc25979"/>
      <w:bookmarkStart w:id="553" w:name="_Toc245188124"/>
      <w:bookmarkStart w:id="554" w:name="_Toc245187944"/>
      <w:bookmarkStart w:id="555" w:name="_Toc245187653"/>
      <w:bookmarkStart w:id="556" w:name="_Toc20438"/>
      <w:bookmarkStart w:id="557" w:name="_Toc274921194"/>
      <w:bookmarkStart w:id="558" w:name="_Toc278725585"/>
      <w:bookmarkStart w:id="559" w:name="_Toc317765251"/>
      <w:bookmarkStart w:id="560" w:name="_Toc317847309"/>
      <w:bookmarkStart w:id="561" w:name="_Toc379535667"/>
      <w:bookmarkStart w:id="562" w:name="_Toc8579"/>
      <w:r>
        <w:rPr>
          <w:rFonts w:hint="eastAsia" w:ascii="宋体" w:hAnsi="宋体" w:cs="宋体"/>
          <w:b/>
          <w:bCs/>
          <w:szCs w:val="28"/>
          <w:lang w:val="en-US" w:bidi="ar-SA"/>
        </w:rPr>
        <w:t>9.5 投诉</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adjustRightInd w:val="0"/>
        <w:ind w:firstLine="480"/>
        <w:rPr>
          <w:rFonts w:ascii="宋体" w:hAnsi="宋体" w:cs="宋体"/>
          <w:szCs w:val="21"/>
          <w:lang w:val="en-US" w:bidi="ar-SA"/>
        </w:rPr>
      </w:pPr>
      <w:r>
        <w:rPr>
          <w:rFonts w:hint="eastAsia" w:ascii="宋体" w:hAnsi="宋体" w:cs="宋体"/>
          <w:szCs w:val="21"/>
          <w:lang w:val="en-US" w:bidi="ar-SA"/>
        </w:rPr>
        <w:t>投标人和其他利害关系人认为本次招标活动违反法律、法规和规章规定的，有权向有关监督部门投诉。</w:t>
      </w:r>
    </w:p>
    <w:p>
      <w:pPr>
        <w:pStyle w:val="7"/>
        <w:rPr>
          <w:lang w:val="en-US"/>
        </w:rPr>
      </w:pPr>
      <w:bookmarkStart w:id="563" w:name="_Toc22025"/>
      <w:bookmarkStart w:id="564" w:name="_Toc12861"/>
      <w:r>
        <w:rPr>
          <w:rFonts w:hint="eastAsia"/>
          <w:lang w:val="en-US"/>
        </w:rPr>
        <w:t>10. 需要补充的其他内容</w:t>
      </w:r>
      <w:bookmarkEnd w:id="563"/>
      <w:bookmarkEnd w:id="564"/>
    </w:p>
    <w:p>
      <w:pPr>
        <w:adjustRightInd w:val="0"/>
        <w:ind w:firstLine="480"/>
        <w:rPr>
          <w:rFonts w:ascii="宋体" w:hAnsi="宋体" w:cs="宋体"/>
          <w:kern w:val="2"/>
          <w:lang w:val="en-US" w:bidi="ar-SA"/>
        </w:rPr>
      </w:pPr>
      <w:r>
        <w:rPr>
          <w:rFonts w:hint="eastAsia" w:ascii="宋体" w:hAnsi="宋体" w:cs="宋体"/>
          <w:szCs w:val="21"/>
          <w:lang w:val="en-US" w:bidi="ar-SA"/>
        </w:rPr>
        <w:t>需要补充的其他内容：见投标人须知前附表。</w:t>
      </w:r>
    </w:p>
    <w:p>
      <w:pPr>
        <w:pStyle w:val="7"/>
        <w:rPr>
          <w:rFonts w:ascii="宋体" w:hAnsi="宋体" w:cs="宋体"/>
          <w:szCs w:val="30"/>
        </w:rPr>
      </w:pPr>
      <w:r>
        <w:rPr>
          <w:rFonts w:hint="eastAsia" w:ascii="宋体" w:hAnsi="宋体" w:cs="宋体"/>
          <w:szCs w:val="30"/>
          <w:lang w:val="en-US"/>
        </w:rPr>
        <w:t xml:space="preserve">11. </w:t>
      </w:r>
      <w:r>
        <w:rPr>
          <w:rFonts w:hint="eastAsia" w:ascii="宋体" w:hAnsi="宋体" w:cs="宋体"/>
          <w:szCs w:val="30"/>
        </w:rPr>
        <w:t>政府采购政策</w:t>
      </w:r>
    </w:p>
    <w:p>
      <w:pPr>
        <w:ind w:firstLine="480"/>
        <w:rPr>
          <w:rFonts w:ascii="宋体" w:hAnsi="宋体" w:cs="宋体"/>
          <w:szCs w:val="24"/>
        </w:rPr>
      </w:pPr>
      <w:r>
        <w:rPr>
          <w:rFonts w:hint="eastAsia" w:ascii="宋体" w:hAnsi="宋体" w:cs="宋体"/>
          <w:szCs w:val="24"/>
        </w:rPr>
        <w:t>投标产品符合国家环保、节能标准，并载入财政部、国家发改委/国家环保总局发布的</w:t>
      </w:r>
    </w:p>
    <w:p>
      <w:pPr>
        <w:ind w:firstLine="480"/>
        <w:rPr>
          <w:rFonts w:ascii="宋体" w:hAnsi="宋体" w:cs="宋体"/>
          <w:szCs w:val="24"/>
        </w:rPr>
      </w:pPr>
      <w:r>
        <w:rPr>
          <w:rFonts w:hint="eastAsia" w:ascii="宋体" w:hAnsi="宋体" w:cs="宋体"/>
          <w:szCs w:val="24"/>
        </w:rPr>
        <w:t>《环境标志产品政府采购品目清单》、《节能产品政府采购品目清单》内，且具国家确定的认证机构出具的、处于有效期之内的《国家节能产品认证证书》或《中国环境标志产品认证证书》</w:t>
      </w:r>
    </w:p>
    <w:p>
      <w:pPr>
        <w:ind w:firstLine="480"/>
        <w:rPr>
          <w:rFonts w:ascii="宋体" w:hAnsi="宋体" w:cs="宋体"/>
          <w:szCs w:val="24"/>
        </w:rPr>
      </w:pPr>
      <w:r>
        <w:rPr>
          <w:rFonts w:hint="eastAsia" w:ascii="宋体" w:hAnsi="宋体" w:cs="宋体"/>
          <w:szCs w:val="24"/>
        </w:rPr>
        <w:t>（投标人必须提供有关证明材料和文件等），将分别给予供应商在评审办法中规定的标准分值进行加分评审。</w:t>
      </w:r>
    </w:p>
    <w:p>
      <w:pPr>
        <w:ind w:firstLine="480"/>
        <w:rPr>
          <w:rFonts w:ascii="宋体" w:hAnsi="宋体" w:cs="宋体"/>
          <w:szCs w:val="24"/>
        </w:rPr>
      </w:pPr>
      <w:r>
        <w:rPr>
          <w:rFonts w:hint="eastAsia" w:ascii="宋体" w:hAnsi="宋体" w:cs="宋体"/>
          <w:szCs w:val="24"/>
        </w:rPr>
        <w:t>如投标产品属于财政部和国家发展改革委发布的《节能产品政府采购品目清单》中要</w:t>
      </w:r>
      <w:bookmarkStart w:id="565" w:name="第三章__评标办法（综合评分法）"/>
      <w:bookmarkEnd w:id="565"/>
      <w:r>
        <w:rPr>
          <w:rFonts w:hint="eastAsia" w:ascii="宋体" w:hAnsi="宋体" w:cs="宋体"/>
          <w:szCs w:val="24"/>
        </w:rPr>
        <w:t>求的政府强制采购产品的，供应商必须提供所投产品国家确定的认证机构出具的、处于有效期之内的《国家节能产品认证证书》复印件，如提供非《节能产品政府采购品目清单》中要求的强制政府采购产品的，则认定其响应文件无效。</w:t>
      </w:r>
    </w:p>
    <w:p>
      <w:pPr>
        <w:ind w:firstLine="480"/>
        <w:rPr>
          <w:rFonts w:ascii="宋体" w:hAnsi="宋体" w:cs="宋体"/>
          <w:szCs w:val="24"/>
        </w:rPr>
      </w:pPr>
      <w:r>
        <w:rPr>
          <w:rFonts w:hint="eastAsia" w:ascii="宋体" w:hAnsi="宋体" w:cs="宋体"/>
          <w:szCs w:val="24"/>
        </w:rPr>
        <w:t>关于无线局域网产品，必须执行国家财政部、发改委、信息产业部等部门的规定，供应商必须提供《无限局域网认证产品政府采购清单》内货物。</w:t>
      </w:r>
    </w:p>
    <w:p>
      <w:pPr>
        <w:ind w:firstLine="480"/>
        <w:rPr>
          <w:rFonts w:ascii="宋体" w:hAnsi="宋体" w:cs="宋体"/>
          <w:szCs w:val="24"/>
        </w:rPr>
      </w:pPr>
      <w:r>
        <w:rPr>
          <w:rFonts w:hint="eastAsia" w:ascii="宋体" w:hAnsi="宋体" w:cs="宋体"/>
          <w:szCs w:val="24"/>
        </w:rPr>
        <w:t>关于计算机办公设备，必须执行国家版权局、信息产业部、财政部等部门规定，投标人所投货物必须是国家信息部、版权局、商务部等部门认可的预装正版操作系统软件的计算机产品。</w:t>
      </w:r>
    </w:p>
    <w:p>
      <w:pPr>
        <w:ind w:firstLine="480"/>
        <w:rPr>
          <w:rFonts w:ascii="宋体" w:hAnsi="宋体" w:cs="宋体"/>
          <w:szCs w:val="24"/>
        </w:rPr>
      </w:pPr>
      <w:r>
        <w:rPr>
          <w:rFonts w:hint="eastAsia" w:ascii="宋体" w:hAnsi="宋体" w:cs="宋体"/>
          <w:szCs w:val="24"/>
        </w:rPr>
        <w:t>采购货物为国家强制性认证产品的，必须符合强制性标准。</w:t>
      </w:r>
    </w:p>
    <w:p>
      <w:pPr>
        <w:ind w:firstLine="480"/>
        <w:rPr>
          <w:rFonts w:ascii="宋体" w:hAnsi="宋体" w:cs="宋体"/>
          <w:szCs w:val="24"/>
        </w:rPr>
      </w:pPr>
      <w:r>
        <w:rPr>
          <w:rFonts w:hint="eastAsia" w:ascii="宋体" w:hAnsi="宋体" w:cs="宋体"/>
          <w:szCs w:val="24"/>
        </w:rPr>
        <w:t>优先采购本国产品。采购进口产品应符合《中华人民共和国政府采购法》并依法办理论证、公示、审批手续。</w:t>
      </w:r>
    </w:p>
    <w:p>
      <w:pPr>
        <w:ind w:firstLine="480"/>
        <w:rPr>
          <w:rFonts w:ascii="宋体" w:hAnsi="宋体" w:cs="宋体"/>
          <w:szCs w:val="24"/>
        </w:rPr>
      </w:pPr>
      <w:r>
        <w:rPr>
          <w:rFonts w:hint="eastAsia" w:ascii="宋体" w:hAnsi="宋体" w:cs="宋体"/>
          <w:szCs w:val="24"/>
        </w:rPr>
        <w:t>采购信息安全产品的，应当采购经国家认证的信息安全产品。</w:t>
      </w:r>
    </w:p>
    <w:p>
      <w:pPr>
        <w:ind w:firstLine="480"/>
        <w:rPr>
          <w:rFonts w:ascii="宋体" w:hAnsi="宋体" w:cs="宋体"/>
          <w:szCs w:val="24"/>
        </w:rPr>
      </w:pPr>
      <w:r>
        <w:rPr>
          <w:rFonts w:hint="eastAsia" w:ascii="宋体" w:hAnsi="宋体" w:cs="宋体"/>
          <w:szCs w:val="24"/>
        </w:rPr>
        <w:t>鼓励创新，首购和订购的产品具有首创和自主研发性质，属于自主创新产品的，必须执行《自主创新产品政府收购和订购管理办法》。</w:t>
      </w:r>
    </w:p>
    <w:p>
      <w:pPr>
        <w:ind w:firstLine="480"/>
        <w:rPr>
          <w:rFonts w:ascii="宋体" w:hAnsi="宋体" w:cs="宋体"/>
          <w:szCs w:val="24"/>
        </w:rPr>
      </w:pPr>
      <w:r>
        <w:rPr>
          <w:rFonts w:hint="eastAsia" w:ascii="宋体" w:hAnsi="宋体" w:cs="宋体"/>
          <w:szCs w:val="24"/>
        </w:rPr>
        <w:t>促进中小型企业发展，必须执行财政部、工信部印发的《政府采购促进中小型企业发展暂行办法》，对小型和微型企业产品的价格给予 6%的扣除（监狱企业/残疾人福利性企业视同小型、微型企业），用扣除后的价格参与评审。参加政府采购活动的中小企业应当提供《中小企业声明函》，未填写中小企业声明函的在评审过程中不予认可，参加政府采购活动的残疾人福利性单位应当提供《残疾人福利性单位声明函》，未填写残疾人福利性单位声明函的在评审过程中不予认可。成交人如为小型和微型企业的，并在响应文件中填写了中小企业声明函， 则需要在领取成交通知书时提供由相关政府部门出具的企业划型认定材料；成交人如为残疾人福利性企业的，并在响应文件中填写了残疾人福利性单位声明函，则需要在领取成交通知书时提供由相关政府部门出具的相关证明材料，若不能提供或提供的材料与响应文件中做出的声明不符，招标人有权取消该成交人的成交资格，并对因其造成的损失进行追责。</w:t>
      </w:r>
      <w:bookmarkStart w:id="566" w:name="9.需要补充的其他内容"/>
      <w:bookmarkEnd w:id="566"/>
      <w:r>
        <w:rPr>
          <w:rFonts w:hint="eastAsia" w:ascii="宋体" w:hAnsi="宋体" w:cs="宋体"/>
          <w:szCs w:val="24"/>
        </w:rPr>
        <w:t xml:space="preserve"> </w:t>
      </w:r>
    </w:p>
    <w:p>
      <w:pPr>
        <w:pStyle w:val="6"/>
        <w:rPr>
          <w:rFonts w:ascii="宋体" w:hAnsi="宋体" w:cs="宋体"/>
        </w:rPr>
      </w:pPr>
      <w:r>
        <w:rPr>
          <w:rFonts w:hint="eastAsia" w:ascii="宋体" w:hAnsi="宋体" w:cs="宋体"/>
          <w:sz w:val="24"/>
          <w:szCs w:val="24"/>
        </w:rPr>
        <w:br w:type="page"/>
      </w:r>
      <w:bookmarkStart w:id="567" w:name="_Toc22917"/>
      <w:r>
        <w:rPr>
          <w:rFonts w:hint="eastAsia" w:ascii="宋体" w:hAnsi="宋体" w:cs="宋体"/>
        </w:rPr>
        <w:t>第三章</w:t>
      </w:r>
      <w:r>
        <w:rPr>
          <w:rFonts w:hint="eastAsia" w:ascii="宋体" w:hAnsi="宋体" w:cs="宋体"/>
          <w:lang w:val="en-US"/>
        </w:rPr>
        <w:t xml:space="preserve">  </w:t>
      </w:r>
      <w:r>
        <w:rPr>
          <w:rFonts w:hint="eastAsia" w:ascii="宋体" w:hAnsi="宋体" w:cs="宋体"/>
        </w:rPr>
        <w:t>评标办法（综合评分法）</w:t>
      </w:r>
      <w:bookmarkEnd w:id="567"/>
    </w:p>
    <w:p>
      <w:pPr>
        <w:pStyle w:val="7"/>
      </w:pPr>
      <w:r>
        <w:rPr>
          <w:rFonts w:hint="eastAsia"/>
        </w:rPr>
        <w:t>一、资格审查、符合性审查表</w:t>
      </w:r>
    </w:p>
    <w:tbl>
      <w:tblPr>
        <w:tblStyle w:val="17"/>
        <w:tblW w:w="0" w:type="auto"/>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9"/>
        <w:gridCol w:w="716"/>
        <w:gridCol w:w="2477"/>
        <w:gridCol w:w="4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269" w:type="dxa"/>
          </w:tcPr>
          <w:p>
            <w:pPr>
              <w:pStyle w:val="23"/>
              <w:spacing w:line="240" w:lineRule="auto"/>
              <w:ind w:firstLine="0" w:firstLineChars="0"/>
              <w:jc w:val="center"/>
              <w:rPr>
                <w:rFonts w:ascii="宋体" w:hAnsi="宋体" w:eastAsia="宋体" w:cs="宋体"/>
                <w:szCs w:val="24"/>
              </w:rPr>
            </w:pPr>
            <w:r>
              <w:rPr>
                <w:rFonts w:hint="eastAsia" w:ascii="宋体" w:hAnsi="宋体" w:eastAsia="宋体" w:cs="宋体"/>
                <w:szCs w:val="24"/>
              </w:rPr>
              <w:t>审查主体</w:t>
            </w:r>
          </w:p>
        </w:tc>
        <w:tc>
          <w:tcPr>
            <w:tcW w:w="716" w:type="dxa"/>
          </w:tcPr>
          <w:p>
            <w:pPr>
              <w:pStyle w:val="23"/>
              <w:spacing w:line="240" w:lineRule="auto"/>
              <w:ind w:firstLine="0" w:firstLineChars="0"/>
              <w:jc w:val="center"/>
              <w:rPr>
                <w:rFonts w:ascii="宋体" w:hAnsi="宋体" w:eastAsia="宋体" w:cs="宋体"/>
                <w:szCs w:val="24"/>
              </w:rPr>
            </w:pPr>
            <w:r>
              <w:rPr>
                <w:rFonts w:hint="eastAsia" w:ascii="宋体" w:hAnsi="宋体" w:eastAsia="宋体" w:cs="宋体"/>
                <w:szCs w:val="24"/>
              </w:rPr>
              <w:t>条款</w:t>
            </w:r>
          </w:p>
        </w:tc>
        <w:tc>
          <w:tcPr>
            <w:tcW w:w="2477" w:type="dxa"/>
            <w:vAlign w:val="center"/>
          </w:tcPr>
          <w:p>
            <w:pPr>
              <w:pStyle w:val="23"/>
              <w:spacing w:line="240" w:lineRule="auto"/>
              <w:ind w:firstLine="0" w:firstLineChars="0"/>
              <w:jc w:val="center"/>
              <w:rPr>
                <w:rFonts w:ascii="宋体" w:hAnsi="宋体" w:eastAsia="宋体" w:cs="宋体"/>
                <w:szCs w:val="24"/>
              </w:rPr>
            </w:pPr>
            <w:r>
              <w:rPr>
                <w:rFonts w:hint="eastAsia" w:ascii="宋体" w:hAnsi="宋体" w:eastAsia="宋体" w:cs="宋体"/>
                <w:szCs w:val="24"/>
              </w:rPr>
              <w:t>评审因素</w:t>
            </w:r>
          </w:p>
        </w:tc>
        <w:tc>
          <w:tcPr>
            <w:tcW w:w="4916" w:type="dxa"/>
          </w:tcPr>
          <w:p>
            <w:pPr>
              <w:pStyle w:val="23"/>
              <w:spacing w:line="240" w:lineRule="auto"/>
              <w:ind w:firstLine="0" w:firstLineChars="0"/>
              <w:jc w:val="center"/>
              <w:rPr>
                <w:rFonts w:ascii="宋体" w:hAnsi="宋体" w:eastAsia="宋体" w:cs="宋体"/>
                <w:szCs w:val="24"/>
              </w:rPr>
            </w:pPr>
            <w:r>
              <w:rPr>
                <w:rFonts w:hint="eastAsia" w:ascii="宋体" w:hAnsi="宋体" w:eastAsia="宋体" w:cs="宋体"/>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69" w:type="dxa"/>
            <w:vMerge w:val="restart"/>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资格审查小组</w:t>
            </w:r>
          </w:p>
        </w:tc>
        <w:tc>
          <w:tcPr>
            <w:tcW w:w="716" w:type="dxa"/>
            <w:vMerge w:val="restart"/>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资格审查标准</w:t>
            </w: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营业执照</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提供有效的营业执照或事业单位法人证书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信用记录</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符合第二章“前附表”第</w:t>
            </w:r>
            <w:r>
              <w:rPr>
                <w:rFonts w:hint="eastAsia" w:ascii="宋体" w:hAnsi="宋体" w:eastAsia="宋体" w:cs="宋体"/>
                <w:szCs w:val="24"/>
                <w:lang w:val="en-US" w:eastAsia="zh-CN"/>
              </w:rPr>
              <w:t>1.4.1</w:t>
            </w:r>
            <w:r>
              <w:rPr>
                <w:rFonts w:hint="eastAsia" w:ascii="宋体" w:hAnsi="宋体" w:eastAsia="宋体" w:cs="宋体"/>
                <w:szCs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财务报告</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符合第二章“前附表”第</w:t>
            </w:r>
            <w:r>
              <w:rPr>
                <w:rFonts w:hint="eastAsia" w:ascii="宋体" w:hAnsi="宋体" w:eastAsia="宋体" w:cs="宋体"/>
                <w:szCs w:val="24"/>
                <w:lang w:val="en-US" w:eastAsia="zh-CN"/>
              </w:rPr>
              <w:t>1.4.1</w:t>
            </w:r>
            <w:r>
              <w:rPr>
                <w:rFonts w:hint="eastAsia" w:ascii="宋体" w:hAnsi="宋体" w:eastAsia="宋体" w:cs="宋体"/>
                <w:szCs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纳税要求</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符合第二章“前附表”第</w:t>
            </w:r>
            <w:r>
              <w:rPr>
                <w:rFonts w:hint="eastAsia" w:ascii="宋体" w:hAnsi="宋体" w:eastAsia="宋体" w:cs="宋体"/>
                <w:szCs w:val="24"/>
                <w:lang w:val="en-US" w:eastAsia="zh-CN"/>
              </w:rPr>
              <w:t>1.4.1</w:t>
            </w:r>
            <w:r>
              <w:rPr>
                <w:rFonts w:hint="eastAsia" w:ascii="宋体" w:hAnsi="宋体" w:eastAsia="宋体" w:cs="宋体"/>
                <w:szCs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具有履行合同所必需的设备和专业技术能力</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符合第二章“前附表”第</w:t>
            </w:r>
            <w:r>
              <w:rPr>
                <w:rFonts w:hint="eastAsia" w:ascii="宋体" w:hAnsi="宋体" w:eastAsia="宋体" w:cs="宋体"/>
                <w:szCs w:val="24"/>
                <w:lang w:val="en-US" w:eastAsia="zh-CN"/>
              </w:rPr>
              <w:t>1.4.1</w:t>
            </w:r>
            <w:r>
              <w:rPr>
                <w:rFonts w:hint="eastAsia" w:ascii="宋体" w:hAnsi="宋体" w:eastAsia="宋体" w:cs="宋体"/>
                <w:szCs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参加政府采购活动前三年内，在经营活动中没有重大违法记录</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符合第二章“前附表”第</w:t>
            </w:r>
            <w:r>
              <w:rPr>
                <w:rFonts w:hint="eastAsia" w:ascii="宋体" w:hAnsi="宋体" w:eastAsia="宋体" w:cs="宋体"/>
                <w:szCs w:val="24"/>
                <w:lang w:val="en-US" w:eastAsia="zh-CN"/>
              </w:rPr>
              <w:t>1.4.1</w:t>
            </w:r>
            <w:r>
              <w:rPr>
                <w:rFonts w:hint="eastAsia" w:ascii="宋体" w:hAnsi="宋体" w:eastAsia="宋体" w:cs="宋体"/>
                <w:szCs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其他方面</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符合第二章“前附表”第</w:t>
            </w:r>
            <w:r>
              <w:rPr>
                <w:rFonts w:hint="eastAsia" w:ascii="宋体" w:hAnsi="宋体" w:eastAsia="宋体" w:cs="宋体"/>
                <w:szCs w:val="24"/>
                <w:lang w:val="en-US" w:eastAsia="zh-CN"/>
              </w:rPr>
              <w:t>1.4.1</w:t>
            </w:r>
            <w:r>
              <w:rPr>
                <w:rFonts w:hint="eastAsia" w:ascii="宋体" w:hAnsi="宋体" w:eastAsia="宋体" w:cs="宋体"/>
                <w:szCs w:val="24"/>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69" w:type="dxa"/>
            <w:vMerge w:val="restart"/>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评标委员会</w:t>
            </w:r>
          </w:p>
        </w:tc>
        <w:tc>
          <w:tcPr>
            <w:tcW w:w="716" w:type="dxa"/>
            <w:vMerge w:val="restart"/>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符合性审查标准</w:t>
            </w: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投标文件签字或盖章</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投标文件按招标文件要求签字或盖章的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投标报价</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报价未超过招标文件中规定的预算金额或者最高限价的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服务期限</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符合第二章“招标项目资料表”第 1.2.6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投标有效期</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符合第二章“招标项目资料表”第 3.</w:t>
            </w:r>
            <w:r>
              <w:rPr>
                <w:rFonts w:hint="eastAsia" w:ascii="宋体" w:hAnsi="宋体" w:eastAsia="宋体" w:cs="宋体"/>
                <w:szCs w:val="24"/>
                <w:lang w:val="en-US" w:eastAsia="zh-CN"/>
              </w:rPr>
              <w:t>3</w:t>
            </w:r>
            <w:r>
              <w:rPr>
                <w:rFonts w:hint="eastAsia" w:ascii="宋体" w:hAnsi="宋体" w:eastAsia="宋体" w:cs="宋体"/>
                <w:szCs w:val="24"/>
              </w:rPr>
              <w:t>.1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投标文件制作机器码</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投标（响应）文件制作机器码不能一致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269"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716" w:type="dxa"/>
            <w:vMerge w:val="continue"/>
            <w:tcBorders>
              <w:top w:val="nil"/>
            </w:tcBorders>
          </w:tcPr>
          <w:p>
            <w:pPr>
              <w:spacing w:line="240" w:lineRule="auto"/>
              <w:ind w:left="120" w:leftChars="50" w:right="120" w:rightChars="50" w:firstLine="0" w:firstLineChars="0"/>
              <w:rPr>
                <w:rFonts w:ascii="宋体" w:hAnsi="宋体" w:cs="宋体"/>
                <w:szCs w:val="24"/>
              </w:rPr>
            </w:pPr>
          </w:p>
        </w:tc>
        <w:tc>
          <w:tcPr>
            <w:tcW w:w="2477" w:type="dxa"/>
            <w:vAlign w:val="center"/>
          </w:tcPr>
          <w:p>
            <w:pPr>
              <w:pStyle w:val="23"/>
              <w:spacing w:line="240" w:lineRule="auto"/>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其他</w:t>
            </w:r>
          </w:p>
        </w:tc>
        <w:tc>
          <w:tcPr>
            <w:tcW w:w="4916" w:type="dxa"/>
            <w:vAlign w:val="center"/>
          </w:tcPr>
          <w:p>
            <w:pPr>
              <w:pStyle w:val="23"/>
              <w:spacing w:line="240" w:lineRule="auto"/>
              <w:ind w:left="120" w:leftChars="50" w:right="120" w:rightChars="50" w:firstLine="0" w:firstLineChars="0"/>
              <w:jc w:val="both"/>
              <w:rPr>
                <w:rFonts w:ascii="宋体" w:hAnsi="宋体" w:eastAsia="宋体" w:cs="宋体"/>
                <w:szCs w:val="24"/>
              </w:rPr>
            </w:pPr>
            <w:r>
              <w:rPr>
                <w:rFonts w:hint="eastAsia" w:ascii="宋体" w:hAnsi="宋体" w:eastAsia="宋体" w:cs="宋体"/>
                <w:szCs w:val="24"/>
              </w:rPr>
              <w:t>投标文件未含有招标人不能接受的附加条件的</w:t>
            </w:r>
          </w:p>
        </w:tc>
      </w:tr>
    </w:tbl>
    <w:p>
      <w:pPr>
        <w:pStyle w:val="7"/>
      </w:pPr>
      <w:r>
        <w:rPr>
          <w:rFonts w:hint="eastAsia"/>
        </w:rPr>
        <w:br w:type="page"/>
      </w:r>
      <w:r>
        <w:rPr>
          <w:rFonts w:hint="eastAsia"/>
        </w:rPr>
        <w:t>二、评标方法</w:t>
      </w:r>
    </w:p>
    <w:tbl>
      <w:tblPr>
        <w:tblStyle w:val="17"/>
        <w:tblW w:w="9254" w:type="dxa"/>
        <w:tblInd w:w="4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333"/>
        <w:gridCol w:w="1367"/>
        <w:gridCol w:w="5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71" w:type="dxa"/>
            <w:vAlign w:val="center"/>
          </w:tcPr>
          <w:p>
            <w:pPr>
              <w:pStyle w:val="23"/>
              <w:ind w:left="120" w:leftChars="50" w:right="120" w:rightChars="50" w:firstLine="0" w:firstLineChars="0"/>
              <w:jc w:val="center"/>
              <w:rPr>
                <w:rFonts w:hint="default" w:ascii="宋体" w:hAnsi="宋体" w:eastAsia="宋体" w:cs="宋体"/>
                <w:b/>
                <w:szCs w:val="24"/>
                <w:lang w:val="en-US" w:eastAsia="zh-CN"/>
              </w:rPr>
            </w:pPr>
            <w:r>
              <w:rPr>
                <w:rFonts w:hint="eastAsia" w:ascii="宋体" w:hAnsi="宋体" w:eastAsia="宋体" w:cs="宋体"/>
                <w:b/>
                <w:szCs w:val="24"/>
              </w:rPr>
              <w:t>条款号</w:t>
            </w:r>
            <w:r>
              <w:rPr>
                <w:rFonts w:hint="eastAsia" w:ascii="宋体" w:hAnsi="宋体" w:eastAsia="宋体" w:cs="宋体"/>
                <w:b/>
                <w:szCs w:val="24"/>
                <w:lang w:val="en-US" w:eastAsia="zh-CN"/>
              </w:rPr>
              <w:t>2.2.3</w:t>
            </w:r>
          </w:p>
        </w:tc>
        <w:tc>
          <w:tcPr>
            <w:tcW w:w="1333" w:type="dxa"/>
            <w:vAlign w:val="center"/>
          </w:tcPr>
          <w:p>
            <w:pPr>
              <w:pStyle w:val="23"/>
              <w:ind w:left="120" w:leftChars="50" w:right="120" w:rightChars="50" w:firstLine="0" w:firstLineChars="0"/>
              <w:jc w:val="center"/>
              <w:rPr>
                <w:rFonts w:ascii="宋体" w:hAnsi="宋体" w:eastAsia="宋体" w:cs="宋体"/>
                <w:b/>
                <w:szCs w:val="24"/>
              </w:rPr>
            </w:pPr>
            <w:r>
              <w:rPr>
                <w:rFonts w:hint="eastAsia" w:ascii="宋体" w:hAnsi="宋体" w:eastAsia="宋体" w:cs="宋体"/>
                <w:b/>
                <w:szCs w:val="24"/>
              </w:rPr>
              <w:t>分值</w:t>
            </w:r>
          </w:p>
        </w:tc>
        <w:tc>
          <w:tcPr>
            <w:tcW w:w="1367" w:type="dxa"/>
            <w:vAlign w:val="center"/>
          </w:tcPr>
          <w:p>
            <w:pPr>
              <w:pStyle w:val="23"/>
              <w:ind w:left="120" w:leftChars="50" w:right="120" w:rightChars="50" w:firstLine="0" w:firstLineChars="0"/>
              <w:jc w:val="center"/>
              <w:rPr>
                <w:rFonts w:ascii="宋体" w:hAnsi="宋体" w:eastAsia="宋体" w:cs="宋体"/>
                <w:b/>
                <w:szCs w:val="24"/>
              </w:rPr>
            </w:pPr>
            <w:r>
              <w:rPr>
                <w:rFonts w:hint="eastAsia" w:ascii="宋体" w:hAnsi="宋体" w:eastAsia="宋体" w:cs="宋体"/>
                <w:b/>
                <w:szCs w:val="24"/>
              </w:rPr>
              <w:t>评分因素</w:t>
            </w:r>
          </w:p>
        </w:tc>
        <w:tc>
          <w:tcPr>
            <w:tcW w:w="5683" w:type="dxa"/>
            <w:vAlign w:val="center"/>
          </w:tcPr>
          <w:p>
            <w:pPr>
              <w:pStyle w:val="23"/>
              <w:ind w:left="120" w:leftChars="50" w:right="120" w:rightChars="50" w:firstLine="0" w:firstLineChars="0"/>
              <w:jc w:val="center"/>
              <w:rPr>
                <w:rFonts w:ascii="宋体" w:hAnsi="宋体" w:eastAsia="宋体" w:cs="宋体"/>
                <w:b/>
                <w:szCs w:val="24"/>
              </w:rPr>
            </w:pPr>
            <w:r>
              <w:rPr>
                <w:rFonts w:hint="eastAsia" w:ascii="宋体" w:hAnsi="宋体" w:eastAsia="宋体" w:cs="宋体"/>
                <w:b/>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71" w:type="dxa"/>
            <w:vAlign w:val="center"/>
          </w:tcPr>
          <w:p>
            <w:pPr>
              <w:pStyle w:val="8"/>
              <w:ind w:left="120" w:leftChars="50" w:right="120" w:rightChars="50"/>
              <w:rPr>
                <w:rFonts w:ascii="宋体" w:hAnsi="宋体" w:cs="宋体"/>
                <w:sz w:val="24"/>
                <w:szCs w:val="24"/>
              </w:rPr>
            </w:pPr>
            <w:r>
              <w:rPr>
                <w:rFonts w:hint="eastAsia" w:ascii="宋体" w:hAnsi="宋体" w:cs="宋体"/>
                <w:b w:val="0"/>
                <w:bCs w:val="0"/>
                <w:sz w:val="24"/>
                <w:szCs w:val="24"/>
              </w:rPr>
              <w:t>（</w:t>
            </w:r>
            <w:r>
              <w:rPr>
                <w:rFonts w:hint="eastAsia" w:ascii="宋体" w:hAnsi="宋体" w:cs="宋体"/>
                <w:b w:val="0"/>
                <w:bCs w:val="0"/>
                <w:sz w:val="24"/>
                <w:szCs w:val="24"/>
                <w:lang w:val="en-US"/>
              </w:rPr>
              <w:t>1</w:t>
            </w:r>
            <w:r>
              <w:rPr>
                <w:rFonts w:hint="eastAsia" w:ascii="宋体" w:hAnsi="宋体" w:cs="宋体"/>
                <w:b w:val="0"/>
                <w:bCs w:val="0"/>
                <w:sz w:val="24"/>
                <w:szCs w:val="24"/>
              </w:rPr>
              <w:t>）</w:t>
            </w:r>
          </w:p>
        </w:tc>
        <w:tc>
          <w:tcPr>
            <w:tcW w:w="1333" w:type="dxa"/>
            <w:vAlign w:val="center"/>
          </w:tcPr>
          <w:p>
            <w:pPr>
              <w:pStyle w:val="23"/>
              <w:ind w:left="120" w:leftChars="50" w:right="120" w:rightChars="50" w:firstLine="0" w:firstLineChars="0"/>
              <w:jc w:val="center"/>
              <w:rPr>
                <w:rFonts w:ascii="宋体" w:hAnsi="宋体" w:eastAsia="宋体" w:cs="宋体"/>
                <w:szCs w:val="24"/>
                <w:lang w:val="en-US"/>
              </w:rPr>
            </w:pPr>
            <w:r>
              <w:rPr>
                <w:rFonts w:hint="eastAsia" w:ascii="宋体" w:hAnsi="宋体" w:eastAsia="宋体" w:cs="宋体"/>
                <w:szCs w:val="24"/>
              </w:rPr>
              <w:t>投标报价（</w:t>
            </w:r>
            <w:r>
              <w:rPr>
                <w:rFonts w:ascii="宋体" w:hAnsi="宋体" w:eastAsia="宋体" w:cs="宋体"/>
                <w:szCs w:val="24"/>
                <w:lang w:val="en-US"/>
              </w:rPr>
              <w:t>20</w:t>
            </w:r>
            <w:r>
              <w:rPr>
                <w:rFonts w:hint="eastAsia" w:ascii="宋体" w:hAnsi="宋体" w:eastAsia="宋体" w:cs="宋体"/>
                <w:szCs w:val="24"/>
                <w:lang w:val="en-US"/>
              </w:rPr>
              <w:t>分</w:t>
            </w:r>
            <w:r>
              <w:rPr>
                <w:rFonts w:hint="eastAsia" w:ascii="宋体" w:hAnsi="宋体" w:eastAsia="宋体" w:cs="宋体"/>
                <w:szCs w:val="24"/>
              </w:rPr>
              <w:t>）</w:t>
            </w:r>
          </w:p>
        </w:tc>
        <w:tc>
          <w:tcPr>
            <w:tcW w:w="1367" w:type="dxa"/>
            <w:vAlign w:val="center"/>
          </w:tcPr>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投标报价（</w:t>
            </w:r>
            <w:r>
              <w:rPr>
                <w:rFonts w:ascii="宋体" w:hAnsi="宋体" w:eastAsia="宋体" w:cs="宋体"/>
                <w:szCs w:val="24"/>
                <w:lang w:val="en-US"/>
              </w:rPr>
              <w:t>20</w:t>
            </w:r>
            <w:r>
              <w:rPr>
                <w:rFonts w:hint="eastAsia" w:ascii="宋体" w:hAnsi="宋体" w:eastAsia="宋体" w:cs="宋体"/>
                <w:szCs w:val="24"/>
                <w:lang w:val="en-US"/>
              </w:rPr>
              <w:t>分</w:t>
            </w:r>
            <w:r>
              <w:rPr>
                <w:rFonts w:hint="eastAsia" w:ascii="宋体" w:hAnsi="宋体" w:eastAsia="宋体" w:cs="宋体"/>
                <w:szCs w:val="24"/>
              </w:rPr>
              <w:t>）</w:t>
            </w:r>
          </w:p>
        </w:tc>
        <w:tc>
          <w:tcPr>
            <w:tcW w:w="5683" w:type="dxa"/>
          </w:tcPr>
          <w:p>
            <w:pPr>
              <w:pStyle w:val="23"/>
              <w:ind w:left="120" w:leftChars="50" w:right="120" w:rightChars="50" w:firstLine="0" w:firstLineChars="0"/>
              <w:jc w:val="both"/>
              <w:rPr>
                <w:rFonts w:ascii="宋体" w:hAnsi="宋体" w:eastAsia="宋体" w:cs="宋体"/>
                <w:szCs w:val="24"/>
                <w:lang w:val="en-US"/>
              </w:rPr>
            </w:pPr>
            <w:r>
              <w:rPr>
                <w:rFonts w:hint="eastAsia" w:ascii="宋体" w:hAnsi="宋体" w:eastAsia="宋体" w:cs="宋体"/>
                <w:szCs w:val="24"/>
              </w:rPr>
              <w:t>满足招标文件要求且评标价格最低的为评标基准价，其价格分为满分。其他投标人的价格分统一按照下列公式计算：投标报价得分=（评标基准价／投标报价）×</w:t>
            </w:r>
            <w:r>
              <w:rPr>
                <w:rFonts w:ascii="宋体" w:hAnsi="宋体" w:eastAsia="宋体" w:cs="宋体"/>
                <w:szCs w:val="24"/>
                <w:lang w:val="en-US"/>
              </w:rPr>
              <w:t>2</w:t>
            </w:r>
            <w:r>
              <w:rPr>
                <w:rFonts w:hint="eastAsia" w:ascii="宋体" w:hAnsi="宋体" w:eastAsia="宋体" w:cs="宋体"/>
                <w:szCs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871" w:type="dxa"/>
            <w:tcBorders>
              <w:top w:val="nil"/>
            </w:tcBorders>
            <w:vAlign w:val="center"/>
          </w:tcPr>
          <w:p>
            <w:pPr>
              <w:ind w:left="120" w:leftChars="50" w:right="120" w:rightChars="50" w:firstLine="0" w:firstLineChars="0"/>
              <w:jc w:val="center"/>
              <w:rPr>
                <w:rFonts w:ascii="宋体" w:hAnsi="宋体" w:cs="宋体"/>
                <w:szCs w:val="24"/>
              </w:rPr>
            </w:pPr>
            <w:r>
              <w:rPr>
                <w:rFonts w:hint="eastAsia" w:ascii="宋体" w:hAnsi="宋体" w:cs="宋体"/>
                <w:szCs w:val="24"/>
              </w:rPr>
              <w:t>（</w:t>
            </w:r>
            <w:r>
              <w:rPr>
                <w:rFonts w:hint="eastAsia" w:ascii="宋体" w:hAnsi="宋体" w:cs="宋体"/>
                <w:szCs w:val="24"/>
                <w:lang w:val="en-US"/>
              </w:rPr>
              <w:t>2</w:t>
            </w:r>
            <w:r>
              <w:rPr>
                <w:rFonts w:hint="eastAsia" w:ascii="宋体" w:hAnsi="宋体" w:cs="宋体"/>
                <w:szCs w:val="24"/>
              </w:rPr>
              <w:t>）</w:t>
            </w:r>
          </w:p>
        </w:tc>
        <w:tc>
          <w:tcPr>
            <w:tcW w:w="1333" w:type="dxa"/>
            <w:vAlign w:val="center"/>
          </w:tcPr>
          <w:p>
            <w:pPr>
              <w:pStyle w:val="23"/>
              <w:ind w:left="120" w:leftChars="50" w:right="120" w:rightChars="50" w:firstLine="0" w:firstLineChars="0"/>
              <w:jc w:val="center"/>
              <w:rPr>
                <w:rFonts w:ascii="宋体" w:hAnsi="宋体" w:eastAsia="宋体" w:cs="宋体"/>
                <w:szCs w:val="24"/>
                <w:lang w:val="en-US"/>
              </w:rPr>
            </w:pPr>
            <w:r>
              <w:rPr>
                <w:rFonts w:hint="eastAsia" w:ascii="宋体" w:hAnsi="宋体" w:eastAsia="宋体" w:cs="宋体"/>
                <w:szCs w:val="24"/>
              </w:rPr>
              <w:t>投标方综合实力（</w:t>
            </w:r>
            <w:r>
              <w:rPr>
                <w:rFonts w:ascii="宋体" w:hAnsi="宋体" w:eastAsia="宋体" w:cs="宋体"/>
                <w:szCs w:val="24"/>
                <w:lang w:val="en-US"/>
              </w:rPr>
              <w:t>10</w:t>
            </w:r>
            <w:r>
              <w:rPr>
                <w:rFonts w:hint="eastAsia" w:ascii="宋体" w:hAnsi="宋体" w:eastAsia="宋体" w:cs="宋体"/>
                <w:szCs w:val="24"/>
                <w:lang w:val="en-US"/>
              </w:rPr>
              <w:t>分</w:t>
            </w:r>
            <w:r>
              <w:rPr>
                <w:rFonts w:hint="eastAsia" w:ascii="宋体" w:hAnsi="宋体" w:eastAsia="宋体" w:cs="宋体"/>
                <w:szCs w:val="24"/>
              </w:rPr>
              <w:t>）</w:t>
            </w:r>
          </w:p>
        </w:tc>
        <w:tc>
          <w:tcPr>
            <w:tcW w:w="1367" w:type="dxa"/>
            <w:vAlign w:val="center"/>
          </w:tcPr>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项目组</w:t>
            </w:r>
          </w:p>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rPr>
              <w:t>1</w:t>
            </w:r>
            <w:r>
              <w:rPr>
                <w:rFonts w:ascii="宋体" w:hAnsi="宋体" w:eastAsia="宋体" w:cs="宋体"/>
                <w:szCs w:val="24"/>
                <w:lang w:val="en-US"/>
              </w:rPr>
              <w:t>0</w:t>
            </w:r>
            <w:r>
              <w:rPr>
                <w:rFonts w:hint="eastAsia" w:ascii="宋体" w:hAnsi="宋体" w:eastAsia="宋体" w:cs="宋体"/>
                <w:szCs w:val="24"/>
                <w:lang w:val="en-US"/>
              </w:rPr>
              <w:t>分</w:t>
            </w:r>
            <w:r>
              <w:rPr>
                <w:rFonts w:hint="eastAsia" w:ascii="宋体" w:hAnsi="宋体" w:eastAsia="宋体" w:cs="宋体"/>
                <w:szCs w:val="24"/>
              </w:rPr>
              <w:t>）</w:t>
            </w:r>
          </w:p>
        </w:tc>
        <w:tc>
          <w:tcPr>
            <w:tcW w:w="5683" w:type="dxa"/>
          </w:tcPr>
          <w:p>
            <w:pPr>
              <w:pStyle w:val="23"/>
              <w:ind w:left="120" w:leftChars="50" w:right="120" w:rightChars="50" w:firstLine="0" w:firstLineChars="0"/>
              <w:rPr>
                <w:rFonts w:ascii="宋体" w:hAnsi="宋体" w:eastAsia="宋体" w:cs="宋体"/>
                <w:szCs w:val="24"/>
              </w:rPr>
            </w:pPr>
            <w:r>
              <w:rPr>
                <w:rFonts w:hint="eastAsia" w:ascii="宋体" w:hAnsi="宋体" w:eastAsia="宋体" w:cs="宋体"/>
                <w:szCs w:val="24"/>
              </w:rPr>
              <w:t>项目组成员具有正高级技术职称（专业技术资格）的，每有1名，得3分；副高级职称，每有1名得2分；提供专业技术资格证书（须为具有专业技术资格评审权的单位颁发，否则不得分。）；项目组成员人数上限为</w:t>
            </w:r>
            <w:r>
              <w:rPr>
                <w:rFonts w:ascii="宋体" w:hAnsi="宋体" w:eastAsia="宋体" w:cs="宋体"/>
                <w:szCs w:val="24"/>
              </w:rPr>
              <w:t>8</w:t>
            </w:r>
            <w:r>
              <w:rPr>
                <w:rFonts w:hint="eastAsia" w:ascii="宋体" w:hAnsi="宋体" w:eastAsia="宋体" w:cs="宋体"/>
                <w:szCs w:val="24"/>
              </w:rPr>
              <w:t>人；最多得</w:t>
            </w:r>
            <w:r>
              <w:rPr>
                <w:rFonts w:hint="eastAsia" w:ascii="宋体" w:hAnsi="宋体" w:eastAsia="宋体" w:cs="宋体"/>
                <w:szCs w:val="24"/>
                <w:lang w:val="en-US"/>
              </w:rPr>
              <w:t>1</w:t>
            </w:r>
            <w:r>
              <w:rPr>
                <w:rFonts w:ascii="宋体" w:hAnsi="宋体" w:eastAsia="宋体" w:cs="宋体"/>
                <w:szCs w:val="24"/>
                <w:lang w:val="en-US"/>
              </w:rPr>
              <w:t>0</w:t>
            </w:r>
            <w:r>
              <w:rPr>
                <w:rFonts w:hint="eastAsia" w:ascii="宋体" w:hAnsi="宋体" w:eastAsia="宋体" w:cs="宋体"/>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871" w:type="dxa"/>
            <w:vMerge w:val="restart"/>
            <w:vAlign w:val="center"/>
          </w:tcPr>
          <w:p>
            <w:pPr>
              <w:pStyle w:val="24"/>
              <w:spacing w:after="0" w:line="360" w:lineRule="auto"/>
              <w:ind w:left="120" w:leftChars="50" w:right="120" w:rightChars="50"/>
              <w:jc w:val="center"/>
              <w:rPr>
                <w:rFonts w:ascii="宋体" w:hAnsi="宋体" w:cs="宋体"/>
                <w:color w:val="auto"/>
              </w:rPr>
            </w:pPr>
            <w:r>
              <w:rPr>
                <w:rFonts w:hint="eastAsia" w:ascii="宋体" w:hAnsi="宋体" w:cs="宋体"/>
                <w:color w:val="auto"/>
              </w:rPr>
              <w:t>（3）</w:t>
            </w:r>
          </w:p>
        </w:tc>
        <w:tc>
          <w:tcPr>
            <w:tcW w:w="1333" w:type="dxa"/>
            <w:vMerge w:val="restart"/>
            <w:vAlign w:val="center"/>
          </w:tcPr>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技术部分（</w:t>
            </w:r>
            <w:r>
              <w:rPr>
                <w:rFonts w:ascii="宋体" w:hAnsi="宋体" w:eastAsia="宋体" w:cs="宋体"/>
                <w:szCs w:val="24"/>
              </w:rPr>
              <w:t>60</w:t>
            </w:r>
            <w:r>
              <w:rPr>
                <w:rFonts w:hint="eastAsia" w:ascii="宋体" w:hAnsi="宋体" w:eastAsia="宋体" w:cs="宋体"/>
                <w:szCs w:val="24"/>
              </w:rPr>
              <w:t>分）</w:t>
            </w:r>
          </w:p>
        </w:tc>
        <w:tc>
          <w:tcPr>
            <w:tcW w:w="1367" w:type="dxa"/>
            <w:vAlign w:val="center"/>
          </w:tcPr>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课题背景分析</w:t>
            </w:r>
          </w:p>
          <w:p>
            <w:pPr>
              <w:pStyle w:val="23"/>
              <w:ind w:left="120" w:leftChars="50" w:right="120" w:rightChars="50" w:firstLine="0" w:firstLineChars="0"/>
              <w:jc w:val="center"/>
              <w:rPr>
                <w:rFonts w:ascii="宋体" w:hAnsi="宋体" w:eastAsia="宋体" w:cs="宋体"/>
                <w:szCs w:val="24"/>
                <w:lang w:val="en-US"/>
              </w:rPr>
            </w:pPr>
            <w:r>
              <w:rPr>
                <w:rFonts w:hint="eastAsia" w:ascii="宋体" w:hAnsi="宋体" w:eastAsia="宋体" w:cs="宋体"/>
                <w:szCs w:val="24"/>
                <w:lang w:val="en-US"/>
              </w:rPr>
              <w:t>(</w:t>
            </w:r>
            <w:r>
              <w:rPr>
                <w:rFonts w:ascii="宋体" w:hAnsi="宋体" w:eastAsia="宋体" w:cs="宋体"/>
                <w:szCs w:val="24"/>
              </w:rPr>
              <w:t>10</w:t>
            </w:r>
            <w:r>
              <w:rPr>
                <w:rFonts w:hint="eastAsia" w:ascii="宋体" w:hAnsi="宋体" w:eastAsia="宋体" w:cs="宋体"/>
                <w:szCs w:val="24"/>
              </w:rPr>
              <w:t>分</w:t>
            </w:r>
            <w:r>
              <w:rPr>
                <w:rFonts w:hint="eastAsia" w:ascii="宋体" w:hAnsi="宋体" w:eastAsia="宋体" w:cs="宋体"/>
                <w:szCs w:val="24"/>
                <w:lang w:val="en-US"/>
              </w:rPr>
              <w:t>)</w:t>
            </w:r>
          </w:p>
        </w:tc>
        <w:tc>
          <w:tcPr>
            <w:tcW w:w="5683" w:type="dxa"/>
          </w:tcPr>
          <w:p>
            <w:pPr>
              <w:pStyle w:val="23"/>
              <w:ind w:right="120" w:rightChars="50" w:firstLine="0" w:firstLineChars="0"/>
              <w:rPr>
                <w:rFonts w:ascii="宋体" w:hAnsi="宋体" w:eastAsia="宋体" w:cs="宋体"/>
                <w:szCs w:val="24"/>
              </w:rPr>
            </w:pPr>
            <w:r>
              <w:rPr>
                <w:rFonts w:hint="eastAsia" w:ascii="宋体" w:hAnsi="宋体" w:eastAsia="宋体" w:cs="宋体"/>
                <w:szCs w:val="24"/>
              </w:rPr>
              <w:t>①对臭氧性质、危害、形成原因、污染现状阐述完整充分，得</w:t>
            </w:r>
            <w:r>
              <w:rPr>
                <w:rFonts w:ascii="宋体" w:hAnsi="宋体" w:eastAsia="宋体" w:cs="宋体"/>
                <w:szCs w:val="24"/>
              </w:rPr>
              <w:t>5</w:t>
            </w:r>
            <w:r>
              <w:rPr>
                <w:rFonts w:hint="eastAsia" w:ascii="宋体" w:hAnsi="宋体" w:eastAsia="宋体" w:cs="宋体"/>
                <w:szCs w:val="24"/>
              </w:rPr>
              <w:t>分，阐述比较完整充分，得</w:t>
            </w:r>
            <w:r>
              <w:rPr>
                <w:rFonts w:ascii="宋体" w:hAnsi="宋体" w:eastAsia="宋体" w:cs="宋体"/>
                <w:szCs w:val="24"/>
              </w:rPr>
              <w:t>3</w:t>
            </w:r>
            <w:r>
              <w:rPr>
                <w:rFonts w:hint="eastAsia" w:ascii="宋体" w:hAnsi="宋体" w:eastAsia="宋体" w:cs="宋体"/>
                <w:szCs w:val="24"/>
              </w:rPr>
              <w:t>分，不够完整充分，得</w:t>
            </w:r>
            <w:r>
              <w:rPr>
                <w:rFonts w:ascii="宋体" w:hAnsi="宋体" w:eastAsia="宋体" w:cs="宋体"/>
                <w:szCs w:val="24"/>
              </w:rPr>
              <w:t>1</w:t>
            </w:r>
            <w:r>
              <w:rPr>
                <w:rFonts w:hint="eastAsia" w:ascii="宋体" w:hAnsi="宋体" w:eastAsia="宋体" w:cs="宋体"/>
                <w:szCs w:val="24"/>
              </w:rPr>
              <w:t>分。</w:t>
            </w:r>
          </w:p>
          <w:p>
            <w:pPr>
              <w:pStyle w:val="23"/>
              <w:ind w:left="120" w:right="120" w:rightChars="50" w:firstLine="0" w:firstLineChars="0"/>
              <w:rPr>
                <w:rFonts w:ascii="宋体" w:hAnsi="宋体" w:eastAsia="宋体" w:cs="宋体"/>
                <w:szCs w:val="24"/>
              </w:rPr>
            </w:pPr>
            <w:r>
              <w:rPr>
                <w:rFonts w:hint="eastAsia" w:ascii="宋体" w:hAnsi="宋体" w:eastAsia="宋体" w:cs="宋体"/>
                <w:szCs w:val="24"/>
              </w:rPr>
              <w:t>②对研究区域的地理、气候、工业、农业情况阐述完整充分，得</w:t>
            </w:r>
            <w:r>
              <w:rPr>
                <w:rFonts w:ascii="宋体" w:hAnsi="宋体" w:eastAsia="宋体" w:cs="宋体"/>
                <w:szCs w:val="24"/>
              </w:rPr>
              <w:t>5</w:t>
            </w:r>
            <w:r>
              <w:rPr>
                <w:rFonts w:hint="eastAsia" w:ascii="宋体" w:hAnsi="宋体" w:eastAsia="宋体" w:cs="宋体"/>
                <w:szCs w:val="24"/>
              </w:rPr>
              <w:t>分，阐述比较完整充分，得</w:t>
            </w:r>
            <w:r>
              <w:rPr>
                <w:rFonts w:ascii="宋体" w:hAnsi="宋体" w:eastAsia="宋体" w:cs="宋体"/>
                <w:szCs w:val="24"/>
              </w:rPr>
              <w:t>3</w:t>
            </w:r>
            <w:r>
              <w:rPr>
                <w:rFonts w:hint="eastAsia" w:ascii="宋体" w:hAnsi="宋体" w:eastAsia="宋体" w:cs="宋体"/>
                <w:szCs w:val="24"/>
              </w:rPr>
              <w:t>分，不够完整充分，得</w:t>
            </w:r>
            <w:r>
              <w:rPr>
                <w:rFonts w:ascii="宋体" w:hAnsi="宋体" w:eastAsia="宋体" w:cs="宋体"/>
                <w:szCs w:val="24"/>
              </w:rPr>
              <w:t>1</w:t>
            </w:r>
            <w:r>
              <w:rPr>
                <w:rFonts w:hint="eastAsia" w:ascii="宋体" w:hAnsi="宋体" w:eastAsia="宋体" w:cs="宋体"/>
                <w:szCs w:val="24"/>
              </w:rPr>
              <w:t>分。以上两项加和最多得</w:t>
            </w:r>
            <w:r>
              <w:rPr>
                <w:rFonts w:ascii="宋体" w:hAnsi="宋体" w:eastAsia="宋体" w:cs="宋体"/>
                <w:szCs w:val="24"/>
              </w:rPr>
              <w:t>10</w:t>
            </w:r>
            <w:r>
              <w:rPr>
                <w:rFonts w:hint="eastAsia" w:ascii="宋体" w:hAnsi="宋体" w:eastAsia="宋体" w:cs="宋体"/>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1" w:type="dxa"/>
            <w:vMerge w:val="continue"/>
            <w:vAlign w:val="center"/>
          </w:tcPr>
          <w:p>
            <w:pPr>
              <w:ind w:left="120" w:leftChars="50" w:right="120" w:rightChars="50" w:firstLine="0" w:firstLineChars="0"/>
              <w:jc w:val="center"/>
              <w:rPr>
                <w:rFonts w:ascii="宋体" w:hAnsi="宋体" w:cs="宋体"/>
                <w:szCs w:val="24"/>
              </w:rPr>
            </w:pPr>
          </w:p>
        </w:tc>
        <w:tc>
          <w:tcPr>
            <w:tcW w:w="1333" w:type="dxa"/>
            <w:vMerge w:val="continue"/>
            <w:vAlign w:val="center"/>
          </w:tcPr>
          <w:p>
            <w:pPr>
              <w:ind w:left="120" w:leftChars="50" w:right="120" w:rightChars="50" w:firstLine="0" w:firstLineChars="0"/>
              <w:jc w:val="center"/>
              <w:rPr>
                <w:rFonts w:ascii="宋体" w:hAnsi="宋体" w:cs="宋体"/>
                <w:szCs w:val="24"/>
                <w:lang w:val="en-US"/>
              </w:rPr>
            </w:pPr>
          </w:p>
        </w:tc>
        <w:tc>
          <w:tcPr>
            <w:tcW w:w="1367" w:type="dxa"/>
            <w:tcBorders>
              <w:top w:val="nil"/>
            </w:tcBorders>
            <w:vAlign w:val="center"/>
          </w:tcPr>
          <w:p>
            <w:pPr>
              <w:ind w:left="120" w:leftChars="50" w:right="120" w:rightChars="50" w:firstLine="0" w:firstLineChars="0"/>
              <w:jc w:val="center"/>
              <w:rPr>
                <w:rFonts w:ascii="宋体" w:hAnsi="宋体" w:cs="宋体"/>
                <w:szCs w:val="24"/>
              </w:rPr>
            </w:pPr>
            <w:r>
              <w:rPr>
                <w:rFonts w:hint="eastAsia" w:ascii="宋体" w:hAnsi="宋体" w:cs="宋体"/>
                <w:szCs w:val="24"/>
              </w:rPr>
              <w:t>预期成果（</w:t>
            </w:r>
            <w:r>
              <w:rPr>
                <w:rFonts w:ascii="宋体" w:hAnsi="宋体" w:cs="宋体"/>
                <w:szCs w:val="24"/>
              </w:rPr>
              <w:t>25</w:t>
            </w:r>
            <w:r>
              <w:rPr>
                <w:rFonts w:hint="eastAsia" w:ascii="宋体" w:hAnsi="宋体" w:cs="宋体"/>
                <w:szCs w:val="24"/>
              </w:rPr>
              <w:t>分）</w:t>
            </w:r>
          </w:p>
        </w:tc>
        <w:tc>
          <w:tcPr>
            <w:tcW w:w="5683" w:type="dxa"/>
          </w:tcPr>
          <w:p>
            <w:pPr>
              <w:pStyle w:val="23"/>
              <w:ind w:right="120" w:rightChars="50" w:firstLine="0" w:firstLineChars="0"/>
              <w:rPr>
                <w:rFonts w:ascii="宋体" w:hAnsi="宋体" w:eastAsia="宋体" w:cs="宋体"/>
                <w:szCs w:val="24"/>
              </w:rPr>
            </w:pPr>
            <w:r>
              <w:rPr>
                <w:rFonts w:hint="eastAsia" w:ascii="宋体" w:hAnsi="宋体" w:eastAsia="宋体" w:cs="宋体"/>
                <w:szCs w:val="24"/>
              </w:rPr>
              <w:t>①预期成果合理，完全响应考核指标，得</w:t>
            </w:r>
            <w:r>
              <w:rPr>
                <w:rFonts w:ascii="宋体" w:hAnsi="宋体" w:eastAsia="宋体" w:cs="宋体"/>
                <w:szCs w:val="24"/>
              </w:rPr>
              <w:t>7</w:t>
            </w:r>
            <w:r>
              <w:rPr>
                <w:rFonts w:hint="eastAsia" w:ascii="宋体" w:hAnsi="宋体" w:eastAsia="宋体" w:cs="宋体"/>
                <w:szCs w:val="24"/>
              </w:rPr>
              <w:t>分；较为合理，基本响应考核指标，得</w:t>
            </w:r>
            <w:r>
              <w:rPr>
                <w:rFonts w:ascii="宋体" w:hAnsi="宋体" w:eastAsia="宋体" w:cs="宋体"/>
                <w:szCs w:val="24"/>
              </w:rPr>
              <w:t>3</w:t>
            </w:r>
            <w:r>
              <w:rPr>
                <w:rFonts w:hint="eastAsia" w:ascii="宋体" w:hAnsi="宋体" w:eastAsia="宋体" w:cs="宋体"/>
                <w:szCs w:val="24"/>
              </w:rPr>
              <w:t>分；基本合理，不完全响应考核指标，得0分；此项最多得</w:t>
            </w:r>
            <w:r>
              <w:rPr>
                <w:rFonts w:ascii="宋体" w:hAnsi="宋体" w:eastAsia="宋体" w:cs="宋体"/>
                <w:szCs w:val="24"/>
              </w:rPr>
              <w:t>7</w:t>
            </w:r>
            <w:r>
              <w:rPr>
                <w:rFonts w:hint="eastAsia" w:ascii="宋体" w:hAnsi="宋体" w:eastAsia="宋体" w:cs="宋体"/>
                <w:szCs w:val="24"/>
              </w:rPr>
              <w:t>分。</w:t>
            </w:r>
          </w:p>
          <w:p>
            <w:pPr>
              <w:pStyle w:val="23"/>
              <w:ind w:right="120" w:rightChars="50" w:firstLine="0" w:firstLineChars="0"/>
              <w:rPr>
                <w:rFonts w:ascii="宋体" w:hAnsi="宋体" w:eastAsia="宋体" w:cs="宋体"/>
                <w:szCs w:val="24"/>
              </w:rPr>
            </w:pPr>
            <w:r>
              <w:rPr>
                <w:rFonts w:hint="eastAsia" w:ascii="宋体" w:hAnsi="宋体" w:eastAsia="宋体" w:cs="宋体"/>
                <w:szCs w:val="24"/>
              </w:rPr>
              <w:t>②预期成果中，承诺获得的臭氧及各种前体物</w:t>
            </w:r>
            <w:r>
              <w:rPr>
                <w:rFonts w:ascii="宋体" w:hAnsi="宋体" w:eastAsia="宋体" w:cs="宋体"/>
                <w:szCs w:val="24"/>
              </w:rPr>
              <w:t>、</w:t>
            </w:r>
            <w:r>
              <w:rPr>
                <w:rFonts w:hint="eastAsia" w:ascii="宋体" w:hAnsi="宋体" w:eastAsia="宋体" w:cs="宋体"/>
                <w:szCs w:val="24"/>
              </w:rPr>
              <w:t>NOx、</w:t>
            </w:r>
            <w:r>
              <w:rPr>
                <w:rFonts w:ascii="宋体" w:hAnsi="宋体" w:eastAsia="宋体" w:cs="宋体"/>
                <w:szCs w:val="24"/>
              </w:rPr>
              <w:t>气象</w:t>
            </w:r>
            <w:r>
              <w:rPr>
                <w:rFonts w:hint="eastAsia" w:ascii="宋体" w:hAnsi="宋体" w:eastAsia="宋体" w:cs="宋体"/>
                <w:szCs w:val="24"/>
              </w:rPr>
              <w:t>等有效</w:t>
            </w:r>
            <w:r>
              <w:rPr>
                <w:rFonts w:ascii="宋体" w:hAnsi="宋体" w:eastAsia="宋体" w:cs="宋体"/>
                <w:szCs w:val="24"/>
              </w:rPr>
              <w:t>数据</w:t>
            </w:r>
            <w:r>
              <w:rPr>
                <w:rFonts w:hint="eastAsia" w:ascii="宋体" w:hAnsi="宋体" w:eastAsia="宋体" w:cs="宋体"/>
                <w:szCs w:val="24"/>
              </w:rPr>
              <w:t>累计超过</w:t>
            </w:r>
            <w:r>
              <w:rPr>
                <w:rFonts w:ascii="宋体" w:hAnsi="宋体" w:eastAsia="宋体" w:cs="宋体"/>
                <w:szCs w:val="24"/>
              </w:rPr>
              <w:t>60000条</w:t>
            </w:r>
            <w:r>
              <w:rPr>
                <w:rFonts w:hint="eastAsia" w:ascii="宋体" w:hAnsi="宋体" w:eastAsia="宋体" w:cs="宋体"/>
                <w:szCs w:val="24"/>
              </w:rPr>
              <w:t>，得</w:t>
            </w:r>
            <w:r>
              <w:rPr>
                <w:rFonts w:ascii="宋体" w:hAnsi="宋体" w:eastAsia="宋体" w:cs="宋体"/>
                <w:szCs w:val="24"/>
              </w:rPr>
              <w:t>5</w:t>
            </w:r>
            <w:r>
              <w:rPr>
                <w:rFonts w:hint="eastAsia" w:ascii="宋体" w:hAnsi="宋体" w:eastAsia="宋体" w:cs="宋体"/>
                <w:szCs w:val="24"/>
              </w:rPr>
              <w:t>分；每超过</w:t>
            </w:r>
            <w:r>
              <w:rPr>
                <w:rFonts w:ascii="宋体" w:hAnsi="宋体" w:eastAsia="宋体" w:cs="宋体"/>
                <w:szCs w:val="24"/>
              </w:rPr>
              <w:t>5000</w:t>
            </w:r>
            <w:r>
              <w:rPr>
                <w:rFonts w:hint="eastAsia" w:ascii="宋体" w:hAnsi="宋体" w:eastAsia="宋体" w:cs="宋体"/>
                <w:szCs w:val="24"/>
              </w:rPr>
              <w:t>条得</w:t>
            </w:r>
            <w:r>
              <w:rPr>
                <w:rFonts w:ascii="宋体" w:hAnsi="宋体" w:eastAsia="宋体" w:cs="宋体"/>
                <w:szCs w:val="24"/>
              </w:rPr>
              <w:t>1</w:t>
            </w:r>
            <w:r>
              <w:rPr>
                <w:rFonts w:hint="eastAsia" w:ascii="宋体" w:hAnsi="宋体" w:eastAsia="宋体" w:cs="宋体"/>
                <w:szCs w:val="24"/>
              </w:rPr>
              <w:t>分，此项最多得</w:t>
            </w:r>
            <w:r>
              <w:rPr>
                <w:rFonts w:ascii="宋体" w:hAnsi="宋体" w:eastAsia="宋体" w:cs="宋体"/>
                <w:szCs w:val="24"/>
              </w:rPr>
              <w:t>7</w:t>
            </w:r>
            <w:r>
              <w:rPr>
                <w:rFonts w:hint="eastAsia" w:ascii="宋体" w:hAnsi="宋体" w:eastAsia="宋体" w:cs="宋体"/>
                <w:szCs w:val="24"/>
              </w:rPr>
              <w:t>分；</w:t>
            </w:r>
          </w:p>
          <w:p>
            <w:pPr>
              <w:pStyle w:val="23"/>
              <w:ind w:right="120" w:rightChars="50" w:firstLine="0" w:firstLineChars="0"/>
              <w:rPr>
                <w:rFonts w:ascii="宋体" w:hAnsi="宋体" w:eastAsia="宋体" w:cs="宋体"/>
                <w:szCs w:val="24"/>
              </w:rPr>
            </w:pPr>
            <w:r>
              <w:rPr>
                <w:rFonts w:hint="eastAsia" w:ascii="宋体" w:hAnsi="宋体" w:eastAsia="宋体" w:cs="宋体"/>
                <w:bCs/>
                <w:szCs w:val="24"/>
                <w:lang w:val="en-US"/>
              </w:rPr>
              <w:t>③</w:t>
            </w:r>
            <w:r>
              <w:rPr>
                <w:rFonts w:hint="eastAsia" w:ascii="宋体" w:hAnsi="宋体" w:eastAsia="宋体" w:cs="宋体"/>
                <w:szCs w:val="24"/>
              </w:rPr>
              <w:t>预期成果中，承诺测定臭氧污染的环境受体</w:t>
            </w:r>
            <w:r>
              <w:rPr>
                <w:rFonts w:ascii="宋体" w:hAnsi="宋体" w:eastAsia="宋体" w:cs="宋体"/>
                <w:szCs w:val="24"/>
              </w:rPr>
              <w:t>VOCs</w:t>
            </w:r>
            <w:r>
              <w:rPr>
                <w:rFonts w:hint="eastAsia" w:ascii="宋体" w:hAnsi="宋体" w:eastAsia="宋体" w:cs="宋体"/>
                <w:szCs w:val="24"/>
              </w:rPr>
              <w:t>监测</w:t>
            </w:r>
            <w:r>
              <w:rPr>
                <w:rFonts w:ascii="宋体" w:hAnsi="宋体" w:eastAsia="宋体" w:cs="宋体"/>
                <w:szCs w:val="24"/>
              </w:rPr>
              <w:t>数据</w:t>
            </w:r>
            <w:r>
              <w:rPr>
                <w:rFonts w:hint="eastAsia" w:ascii="宋体" w:hAnsi="宋体" w:eastAsia="宋体" w:cs="宋体"/>
                <w:szCs w:val="24"/>
              </w:rPr>
              <w:t>不少于</w:t>
            </w:r>
            <w:r>
              <w:rPr>
                <w:rFonts w:ascii="宋体" w:hAnsi="宋体" w:eastAsia="宋体" w:cs="宋体"/>
                <w:szCs w:val="24"/>
              </w:rPr>
              <w:t>3000个，人工源</w:t>
            </w:r>
            <w:r>
              <w:rPr>
                <w:rFonts w:hint="eastAsia" w:ascii="宋体" w:hAnsi="宋体" w:eastAsia="宋体" w:cs="宋体"/>
                <w:szCs w:val="24"/>
              </w:rPr>
              <w:t>排放</w:t>
            </w:r>
            <w:r>
              <w:rPr>
                <w:rFonts w:ascii="宋体" w:hAnsi="宋体" w:eastAsia="宋体" w:cs="宋体"/>
                <w:szCs w:val="24"/>
              </w:rPr>
              <w:t>样品</w:t>
            </w:r>
            <w:r>
              <w:rPr>
                <w:rFonts w:hint="eastAsia" w:ascii="宋体" w:hAnsi="宋体" w:eastAsia="宋体" w:cs="宋体"/>
                <w:szCs w:val="24"/>
              </w:rPr>
              <w:t>数据</w:t>
            </w:r>
            <w:r>
              <w:rPr>
                <w:rFonts w:ascii="宋体" w:hAnsi="宋体" w:eastAsia="宋体" w:cs="宋体"/>
                <w:szCs w:val="24"/>
              </w:rPr>
              <w:t>不少于3000个</w:t>
            </w:r>
            <w:r>
              <w:rPr>
                <w:rFonts w:hint="eastAsia" w:ascii="宋体" w:hAnsi="宋体" w:eastAsia="宋体" w:cs="宋体"/>
                <w:szCs w:val="24"/>
              </w:rPr>
              <w:t>，得</w:t>
            </w:r>
            <w:r>
              <w:rPr>
                <w:rFonts w:ascii="宋体" w:hAnsi="宋体" w:eastAsia="宋体" w:cs="宋体"/>
                <w:szCs w:val="24"/>
              </w:rPr>
              <w:t>5</w:t>
            </w:r>
            <w:r>
              <w:rPr>
                <w:rFonts w:hint="eastAsia" w:ascii="宋体" w:hAnsi="宋体" w:eastAsia="宋体" w:cs="宋体"/>
                <w:szCs w:val="24"/>
              </w:rPr>
              <w:t>分；每超过</w:t>
            </w:r>
            <w:r>
              <w:rPr>
                <w:rFonts w:ascii="宋体" w:hAnsi="宋体" w:eastAsia="宋体" w:cs="宋体"/>
                <w:szCs w:val="24"/>
              </w:rPr>
              <w:t>500</w:t>
            </w:r>
            <w:r>
              <w:rPr>
                <w:rFonts w:hint="eastAsia" w:ascii="宋体" w:hAnsi="宋体" w:eastAsia="宋体" w:cs="宋体"/>
                <w:szCs w:val="24"/>
              </w:rPr>
              <w:t>个环境受体监测数据加1分，每超过</w:t>
            </w:r>
            <w:r>
              <w:rPr>
                <w:rFonts w:ascii="宋体" w:hAnsi="宋体" w:eastAsia="宋体" w:cs="宋体"/>
                <w:szCs w:val="24"/>
              </w:rPr>
              <w:t>300</w:t>
            </w:r>
            <w:r>
              <w:rPr>
                <w:rFonts w:hint="eastAsia" w:ascii="宋体" w:hAnsi="宋体" w:eastAsia="宋体" w:cs="宋体"/>
                <w:szCs w:val="24"/>
              </w:rPr>
              <w:t>个</w:t>
            </w:r>
            <w:r>
              <w:rPr>
                <w:rFonts w:ascii="宋体" w:hAnsi="宋体" w:eastAsia="宋体" w:cs="宋体"/>
                <w:szCs w:val="24"/>
              </w:rPr>
              <w:t>人工源样品</w:t>
            </w:r>
            <w:r>
              <w:rPr>
                <w:rFonts w:hint="eastAsia" w:ascii="宋体" w:hAnsi="宋体" w:eastAsia="宋体" w:cs="宋体"/>
                <w:szCs w:val="24"/>
              </w:rPr>
              <w:t>监测数据加1分，此项最多得</w:t>
            </w:r>
            <w:r>
              <w:rPr>
                <w:rFonts w:ascii="宋体" w:hAnsi="宋体" w:eastAsia="宋体" w:cs="宋体"/>
                <w:szCs w:val="24"/>
              </w:rPr>
              <w:t>7</w:t>
            </w:r>
            <w:r>
              <w:rPr>
                <w:rFonts w:hint="eastAsia" w:ascii="宋体" w:hAnsi="宋体" w:eastAsia="宋体" w:cs="宋体"/>
                <w:szCs w:val="24"/>
              </w:rPr>
              <w:t>分</w:t>
            </w:r>
            <w:r>
              <w:rPr>
                <w:rFonts w:ascii="宋体" w:hAnsi="宋体" w:eastAsia="宋体" w:cs="宋体"/>
                <w:szCs w:val="24"/>
              </w:rPr>
              <w:t>。</w:t>
            </w:r>
          </w:p>
          <w:p>
            <w:pPr>
              <w:pStyle w:val="23"/>
              <w:ind w:right="120" w:rightChars="50" w:firstLine="0" w:firstLineChars="0"/>
              <w:rPr>
                <w:rFonts w:ascii="宋体" w:hAnsi="宋体" w:eastAsia="宋体" w:cs="宋体"/>
                <w:szCs w:val="24"/>
              </w:rPr>
            </w:pPr>
            <w:r>
              <w:rPr>
                <w:rFonts w:hint="eastAsia" w:ascii="宋体" w:hAnsi="宋体" w:eastAsia="宋体" w:cs="宋体"/>
                <w:bCs/>
                <w:szCs w:val="24"/>
                <w:lang w:val="en-US"/>
              </w:rPr>
              <w:t>④</w:t>
            </w:r>
            <w:r>
              <w:rPr>
                <w:rFonts w:hint="eastAsia" w:ascii="宋体" w:hAnsi="宋体" w:eastAsia="宋体" w:cs="宋体"/>
                <w:szCs w:val="24"/>
              </w:rPr>
              <w:t>预期成果每承诺发表</w:t>
            </w:r>
            <w:r>
              <w:rPr>
                <w:rFonts w:ascii="宋体" w:hAnsi="宋体" w:eastAsia="宋体" w:cs="宋体"/>
                <w:szCs w:val="24"/>
              </w:rPr>
              <w:t>1</w:t>
            </w:r>
            <w:r>
              <w:rPr>
                <w:rFonts w:hint="eastAsia" w:ascii="宋体" w:hAnsi="宋体" w:eastAsia="宋体" w:cs="宋体"/>
                <w:szCs w:val="24"/>
              </w:rPr>
              <w:t>篇研究论文（中文核心及以上），得</w:t>
            </w:r>
            <w:r>
              <w:rPr>
                <w:rFonts w:ascii="宋体" w:hAnsi="宋体" w:eastAsia="宋体" w:cs="宋体"/>
                <w:szCs w:val="24"/>
              </w:rPr>
              <w:t>1</w:t>
            </w:r>
            <w:r>
              <w:rPr>
                <w:rFonts w:hint="eastAsia" w:ascii="宋体" w:hAnsi="宋体" w:eastAsia="宋体" w:cs="宋体"/>
                <w:szCs w:val="24"/>
              </w:rPr>
              <w:t>分；此项最多得</w:t>
            </w:r>
            <w:r>
              <w:rPr>
                <w:rFonts w:ascii="宋体" w:hAnsi="宋体" w:eastAsia="宋体" w:cs="宋体"/>
                <w:szCs w:val="24"/>
              </w:rPr>
              <w:t>4</w:t>
            </w:r>
            <w:r>
              <w:rPr>
                <w:rFonts w:hint="eastAsia" w:ascii="宋体" w:hAnsi="宋体" w:eastAsia="宋体" w:cs="宋体"/>
                <w:szCs w:val="24"/>
              </w:rPr>
              <w:t>分。以上4项加和最多得</w:t>
            </w:r>
            <w:r>
              <w:rPr>
                <w:rFonts w:ascii="宋体" w:hAnsi="宋体" w:eastAsia="宋体" w:cs="宋体"/>
                <w:szCs w:val="24"/>
              </w:rPr>
              <w:t>25</w:t>
            </w:r>
            <w:r>
              <w:rPr>
                <w:rFonts w:hint="eastAsia" w:ascii="宋体" w:hAnsi="宋体" w:eastAsia="宋体" w:cs="宋体"/>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71" w:type="dxa"/>
            <w:vMerge w:val="continue"/>
            <w:vAlign w:val="center"/>
          </w:tcPr>
          <w:p>
            <w:pPr>
              <w:ind w:left="120" w:leftChars="50" w:right="120" w:rightChars="50" w:firstLine="0" w:firstLineChars="0"/>
              <w:jc w:val="center"/>
              <w:rPr>
                <w:rFonts w:ascii="宋体" w:hAnsi="宋体" w:cs="宋体"/>
                <w:szCs w:val="24"/>
              </w:rPr>
            </w:pPr>
          </w:p>
        </w:tc>
        <w:tc>
          <w:tcPr>
            <w:tcW w:w="1333" w:type="dxa"/>
            <w:vMerge w:val="continue"/>
            <w:vAlign w:val="center"/>
          </w:tcPr>
          <w:p>
            <w:pPr>
              <w:ind w:left="120" w:leftChars="50" w:right="120" w:rightChars="50" w:firstLine="0" w:firstLineChars="0"/>
              <w:jc w:val="center"/>
              <w:rPr>
                <w:rFonts w:ascii="宋体" w:hAnsi="宋体" w:cs="宋体"/>
                <w:szCs w:val="24"/>
              </w:rPr>
            </w:pPr>
          </w:p>
        </w:tc>
        <w:tc>
          <w:tcPr>
            <w:tcW w:w="1367" w:type="dxa"/>
            <w:tcBorders>
              <w:top w:val="nil"/>
            </w:tcBorders>
            <w:vAlign w:val="center"/>
          </w:tcPr>
          <w:p>
            <w:pPr>
              <w:ind w:left="120" w:leftChars="50" w:right="120" w:rightChars="50" w:firstLine="0" w:firstLineChars="0"/>
              <w:jc w:val="center"/>
              <w:rPr>
                <w:rFonts w:ascii="宋体" w:hAnsi="宋体" w:cs="宋体"/>
                <w:szCs w:val="24"/>
              </w:rPr>
            </w:pPr>
            <w:r>
              <w:rPr>
                <w:rFonts w:hint="eastAsia" w:ascii="宋体" w:hAnsi="宋体" w:cs="宋体"/>
                <w:szCs w:val="24"/>
              </w:rPr>
              <w:t>主要工作内容及实施方案（</w:t>
            </w:r>
            <w:r>
              <w:rPr>
                <w:rFonts w:ascii="宋体" w:hAnsi="宋体" w:cs="宋体"/>
                <w:szCs w:val="24"/>
              </w:rPr>
              <w:t>25</w:t>
            </w:r>
            <w:r>
              <w:rPr>
                <w:rFonts w:hint="eastAsia" w:ascii="宋体" w:hAnsi="宋体" w:cs="宋体"/>
                <w:szCs w:val="24"/>
              </w:rPr>
              <w:t>分）</w:t>
            </w:r>
          </w:p>
        </w:tc>
        <w:tc>
          <w:tcPr>
            <w:tcW w:w="5683" w:type="dxa"/>
          </w:tcPr>
          <w:p>
            <w:pPr>
              <w:pStyle w:val="23"/>
              <w:ind w:firstLine="0" w:firstLineChars="0"/>
              <w:rPr>
                <w:rFonts w:ascii="宋体" w:hAnsi="宋体" w:eastAsia="宋体" w:cs="宋体"/>
                <w:szCs w:val="24"/>
              </w:rPr>
            </w:pPr>
            <w:r>
              <w:rPr>
                <w:rFonts w:hint="eastAsia" w:ascii="宋体" w:hAnsi="宋体" w:eastAsia="宋体" w:cs="宋体"/>
                <w:szCs w:val="24"/>
              </w:rPr>
              <w:t>①工作内容完全涵盖项目需求，实施方案合理，能够充分支撑工作内容，得</w:t>
            </w:r>
            <w:r>
              <w:rPr>
                <w:rFonts w:ascii="宋体" w:hAnsi="宋体" w:eastAsia="宋体" w:cs="宋体"/>
                <w:szCs w:val="24"/>
              </w:rPr>
              <w:t>5</w:t>
            </w:r>
            <w:r>
              <w:rPr>
                <w:rFonts w:hint="eastAsia" w:ascii="宋体" w:hAnsi="宋体" w:eastAsia="宋体" w:cs="宋体"/>
                <w:szCs w:val="24"/>
              </w:rPr>
              <w:t>分；工作内容基本涵盖项目需求，实施方案较为合理，能够较好支撑工作内容，得</w:t>
            </w:r>
            <w:r>
              <w:rPr>
                <w:rFonts w:ascii="宋体" w:hAnsi="宋体" w:eastAsia="宋体" w:cs="宋体"/>
                <w:szCs w:val="24"/>
              </w:rPr>
              <w:t>3</w:t>
            </w:r>
            <w:r>
              <w:rPr>
                <w:rFonts w:hint="eastAsia" w:ascii="宋体" w:hAnsi="宋体" w:eastAsia="宋体" w:cs="宋体"/>
                <w:szCs w:val="24"/>
              </w:rPr>
              <w:t>分；工作内容未完全涵盖项目需求，实施方案基本合理，基本可以支撑工作内容，得</w:t>
            </w:r>
            <w:r>
              <w:rPr>
                <w:rFonts w:ascii="宋体" w:hAnsi="宋体" w:eastAsia="宋体" w:cs="宋体"/>
                <w:szCs w:val="24"/>
              </w:rPr>
              <w:t>1</w:t>
            </w:r>
            <w:r>
              <w:rPr>
                <w:rFonts w:hint="eastAsia" w:ascii="宋体" w:hAnsi="宋体" w:eastAsia="宋体" w:cs="宋体"/>
                <w:szCs w:val="24"/>
              </w:rPr>
              <w:t>分。</w:t>
            </w:r>
          </w:p>
          <w:p>
            <w:pPr>
              <w:pStyle w:val="23"/>
              <w:ind w:firstLine="0" w:firstLineChars="0"/>
              <w:rPr>
                <w:rFonts w:ascii="宋体" w:hAnsi="宋体" w:eastAsia="宋体" w:cs="宋体"/>
                <w:bCs/>
                <w:szCs w:val="24"/>
                <w:lang w:val="en-US"/>
              </w:rPr>
            </w:pPr>
            <w:r>
              <w:rPr>
                <w:rFonts w:hint="eastAsia" w:ascii="宋体" w:hAnsi="宋体" w:eastAsia="宋体" w:cs="宋体"/>
                <w:szCs w:val="24"/>
              </w:rPr>
              <w:t>②编制</w:t>
            </w:r>
            <w:r>
              <w:rPr>
                <w:rFonts w:hint="eastAsia" w:ascii="宋体" w:hAnsi="宋体" w:eastAsia="宋体" w:cs="宋体"/>
                <w:bCs/>
                <w:szCs w:val="24"/>
                <w:lang w:val="en-US"/>
              </w:rPr>
              <w:t>臭氧前体物排放清单措施翔实可行，能够完整反映本地化的排放情况，得</w:t>
            </w:r>
            <w:r>
              <w:rPr>
                <w:rFonts w:ascii="宋体" w:hAnsi="宋体" w:eastAsia="宋体" w:cs="宋体"/>
                <w:bCs/>
                <w:szCs w:val="24"/>
                <w:lang w:val="en-US"/>
              </w:rPr>
              <w:t>5</w:t>
            </w:r>
            <w:r>
              <w:rPr>
                <w:rFonts w:hint="eastAsia" w:ascii="宋体" w:hAnsi="宋体" w:eastAsia="宋体" w:cs="宋体"/>
                <w:bCs/>
                <w:szCs w:val="24"/>
                <w:lang w:val="en-US"/>
              </w:rPr>
              <w:t>分，措施较为可行，能够较好反映本地化的排放情况，得</w:t>
            </w:r>
            <w:r>
              <w:rPr>
                <w:rFonts w:ascii="宋体" w:hAnsi="宋体" w:eastAsia="宋体" w:cs="宋体"/>
                <w:bCs/>
                <w:szCs w:val="24"/>
                <w:lang w:val="en-US"/>
              </w:rPr>
              <w:t>3</w:t>
            </w:r>
            <w:r>
              <w:rPr>
                <w:rFonts w:hint="eastAsia" w:ascii="宋体" w:hAnsi="宋体" w:eastAsia="宋体" w:cs="宋体"/>
                <w:bCs/>
                <w:szCs w:val="24"/>
                <w:lang w:val="en-US"/>
              </w:rPr>
              <w:t>分，措施基本可行，一定程度反映本地化的排放情况，得</w:t>
            </w:r>
            <w:r>
              <w:rPr>
                <w:rFonts w:ascii="宋体" w:hAnsi="宋体" w:eastAsia="宋体" w:cs="宋体"/>
                <w:bCs/>
                <w:szCs w:val="24"/>
                <w:lang w:val="en-US"/>
              </w:rPr>
              <w:t>1</w:t>
            </w:r>
            <w:r>
              <w:rPr>
                <w:rFonts w:hint="eastAsia" w:ascii="宋体" w:hAnsi="宋体" w:eastAsia="宋体" w:cs="宋体"/>
                <w:bCs/>
                <w:szCs w:val="24"/>
                <w:lang w:val="en-US"/>
              </w:rPr>
              <w:t>分。</w:t>
            </w:r>
          </w:p>
          <w:p>
            <w:pPr>
              <w:pStyle w:val="23"/>
              <w:ind w:firstLine="0" w:firstLineChars="0"/>
              <w:rPr>
                <w:rFonts w:ascii="宋体" w:hAnsi="宋体" w:eastAsia="宋体" w:cs="宋体"/>
                <w:bCs/>
                <w:szCs w:val="24"/>
                <w:lang w:val="en-US"/>
              </w:rPr>
            </w:pPr>
            <w:r>
              <w:rPr>
                <w:rFonts w:hint="eastAsia" w:ascii="宋体" w:hAnsi="宋体" w:eastAsia="宋体" w:cs="宋体"/>
                <w:bCs/>
                <w:szCs w:val="24"/>
                <w:lang w:val="en-US"/>
              </w:rPr>
              <w:t>③能够采用EKMA曲线法分析臭氧生成敏感性，采用臭氧生成潜势识别关键VOCs前体物，采用受体模型法解析VOCs来源，每涵盖一项技术得</w:t>
            </w:r>
            <w:r>
              <w:rPr>
                <w:rFonts w:ascii="宋体" w:hAnsi="宋体" w:eastAsia="宋体" w:cs="宋体"/>
                <w:bCs/>
                <w:szCs w:val="24"/>
                <w:lang w:val="en-US"/>
              </w:rPr>
              <w:t>2</w:t>
            </w:r>
            <w:r>
              <w:rPr>
                <w:rFonts w:hint="eastAsia" w:ascii="宋体" w:hAnsi="宋体" w:eastAsia="宋体" w:cs="宋体"/>
                <w:bCs/>
                <w:szCs w:val="24"/>
                <w:lang w:val="en-US"/>
              </w:rPr>
              <w:t>分，此部分最多得</w:t>
            </w:r>
            <w:r>
              <w:rPr>
                <w:rFonts w:ascii="宋体" w:hAnsi="宋体" w:eastAsia="宋体" w:cs="宋体"/>
                <w:bCs/>
                <w:szCs w:val="24"/>
                <w:lang w:val="en-US"/>
              </w:rPr>
              <w:t>6</w:t>
            </w:r>
            <w:r>
              <w:rPr>
                <w:rFonts w:hint="eastAsia" w:ascii="宋体" w:hAnsi="宋体" w:eastAsia="宋体" w:cs="宋体"/>
                <w:bCs/>
                <w:szCs w:val="24"/>
                <w:lang w:val="en-US"/>
              </w:rPr>
              <w:t>分。</w:t>
            </w:r>
          </w:p>
          <w:p>
            <w:pPr>
              <w:pStyle w:val="23"/>
              <w:ind w:firstLine="0" w:firstLineChars="0"/>
              <w:rPr>
                <w:rFonts w:ascii="宋体" w:hAnsi="宋体" w:eastAsia="宋体" w:cs="宋体"/>
                <w:bCs/>
                <w:szCs w:val="24"/>
                <w:lang w:val="en-US"/>
              </w:rPr>
            </w:pPr>
            <w:r>
              <w:rPr>
                <w:rFonts w:hint="eastAsia" w:ascii="宋体" w:hAnsi="宋体" w:eastAsia="宋体" w:cs="宋体"/>
                <w:bCs/>
                <w:szCs w:val="24"/>
                <w:lang w:val="en-US"/>
              </w:rPr>
              <w:t>④能够采用区域空气质量模型对研究区域内的臭氧污染进行区域本地贡献分析、敏感性分析和减排情景分析，每涵盖一项分析得</w:t>
            </w:r>
            <w:r>
              <w:rPr>
                <w:rFonts w:ascii="宋体" w:hAnsi="宋体" w:eastAsia="宋体" w:cs="宋体"/>
                <w:bCs/>
                <w:szCs w:val="24"/>
                <w:lang w:val="en-US"/>
              </w:rPr>
              <w:t>2</w:t>
            </w:r>
            <w:r>
              <w:rPr>
                <w:rFonts w:hint="eastAsia" w:ascii="宋体" w:hAnsi="宋体" w:eastAsia="宋体" w:cs="宋体"/>
                <w:bCs/>
                <w:szCs w:val="24"/>
                <w:lang w:val="en-US"/>
              </w:rPr>
              <w:t>分，此部分最多得</w:t>
            </w:r>
            <w:r>
              <w:rPr>
                <w:rFonts w:ascii="宋体" w:hAnsi="宋体" w:eastAsia="宋体" w:cs="宋体"/>
                <w:bCs/>
                <w:szCs w:val="24"/>
                <w:lang w:val="en-US"/>
              </w:rPr>
              <w:t>6</w:t>
            </w:r>
            <w:r>
              <w:rPr>
                <w:rFonts w:hint="eastAsia" w:ascii="宋体" w:hAnsi="宋体" w:eastAsia="宋体" w:cs="宋体"/>
                <w:bCs/>
                <w:szCs w:val="24"/>
                <w:lang w:val="en-US"/>
              </w:rPr>
              <w:t>分。</w:t>
            </w:r>
          </w:p>
          <w:p>
            <w:pPr>
              <w:pStyle w:val="23"/>
              <w:ind w:firstLine="0" w:firstLineChars="0"/>
              <w:rPr>
                <w:rFonts w:ascii="宋体" w:hAnsi="宋体" w:eastAsia="宋体" w:cs="宋体"/>
                <w:szCs w:val="24"/>
              </w:rPr>
            </w:pPr>
            <w:r>
              <w:rPr>
                <w:rFonts w:hint="eastAsia" w:ascii="宋体" w:hAnsi="宋体" w:eastAsia="宋体" w:cs="宋体"/>
                <w:bCs/>
                <w:szCs w:val="24"/>
                <w:lang w:val="en-US"/>
              </w:rPr>
              <w:t>⑤拟提出的臭氧污染控制对策所采用的技术手段具体合理，具有高度的可操作性，得3分，较为具体合理，较有可操作性，得2分，基本合理，有一定的可操作性，得</w:t>
            </w:r>
            <w:r>
              <w:rPr>
                <w:rFonts w:ascii="宋体" w:hAnsi="宋体" w:eastAsia="宋体" w:cs="宋体"/>
                <w:bCs/>
                <w:szCs w:val="24"/>
                <w:lang w:val="en-US"/>
              </w:rPr>
              <w:t>1</w:t>
            </w:r>
            <w:r>
              <w:rPr>
                <w:rFonts w:hint="eastAsia" w:ascii="宋体" w:hAnsi="宋体" w:eastAsia="宋体" w:cs="宋体"/>
                <w:bCs/>
                <w:szCs w:val="24"/>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71" w:type="dxa"/>
            <w:vMerge w:val="restart"/>
            <w:vAlign w:val="center"/>
          </w:tcPr>
          <w:p>
            <w:pPr>
              <w:pStyle w:val="24"/>
              <w:spacing w:after="0" w:line="360" w:lineRule="auto"/>
              <w:ind w:left="120" w:leftChars="50" w:right="120" w:rightChars="50"/>
              <w:jc w:val="center"/>
              <w:rPr>
                <w:rFonts w:ascii="宋体" w:hAns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w:t>
            </w:r>
          </w:p>
        </w:tc>
        <w:tc>
          <w:tcPr>
            <w:tcW w:w="1333" w:type="dxa"/>
            <w:vMerge w:val="restart"/>
            <w:vAlign w:val="center"/>
          </w:tcPr>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工作安排及服务承诺</w:t>
            </w:r>
          </w:p>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（1</w:t>
            </w:r>
            <w:r>
              <w:rPr>
                <w:rFonts w:ascii="宋体" w:hAnsi="宋体" w:eastAsia="宋体" w:cs="宋体"/>
                <w:szCs w:val="24"/>
              </w:rPr>
              <w:t>0</w:t>
            </w:r>
            <w:r>
              <w:rPr>
                <w:rFonts w:hint="eastAsia" w:ascii="宋体" w:hAnsi="宋体" w:eastAsia="宋体" w:cs="宋体"/>
                <w:szCs w:val="24"/>
              </w:rPr>
              <w:t>分）</w:t>
            </w:r>
          </w:p>
        </w:tc>
        <w:tc>
          <w:tcPr>
            <w:tcW w:w="1367" w:type="dxa"/>
            <w:vAlign w:val="center"/>
          </w:tcPr>
          <w:p>
            <w:pPr>
              <w:ind w:left="120" w:leftChars="50" w:right="120" w:rightChars="50" w:firstLine="0" w:firstLineChars="0"/>
              <w:jc w:val="center"/>
              <w:rPr>
                <w:rFonts w:ascii="宋体" w:hAnsi="宋体" w:cs="宋体"/>
                <w:szCs w:val="24"/>
              </w:rPr>
            </w:pPr>
            <w:r>
              <w:rPr>
                <w:rFonts w:hint="eastAsia" w:ascii="宋体" w:hAnsi="宋体" w:cs="宋体"/>
                <w:szCs w:val="24"/>
              </w:rPr>
              <w:t>工作进度安排</w:t>
            </w:r>
          </w:p>
          <w:p>
            <w:pPr>
              <w:pStyle w:val="23"/>
              <w:ind w:left="120" w:leftChars="50" w:right="120" w:rightChars="50" w:firstLine="0" w:firstLineChars="0"/>
              <w:jc w:val="center"/>
              <w:rPr>
                <w:rFonts w:ascii="宋体" w:hAnsi="宋体" w:eastAsia="宋体" w:cs="宋体"/>
                <w:szCs w:val="24"/>
                <w:lang w:val="en-US"/>
              </w:rPr>
            </w:pPr>
            <w:r>
              <w:rPr>
                <w:rFonts w:hint="eastAsia" w:ascii="宋体" w:hAnsi="宋体" w:cs="宋体"/>
                <w:szCs w:val="24"/>
              </w:rPr>
              <w:t>（</w:t>
            </w:r>
            <w:r>
              <w:rPr>
                <w:rFonts w:ascii="宋体" w:hAnsi="宋体" w:cs="宋体"/>
                <w:szCs w:val="24"/>
              </w:rPr>
              <w:t>2</w:t>
            </w:r>
            <w:r>
              <w:rPr>
                <w:rFonts w:hint="eastAsia" w:ascii="宋体" w:hAnsi="宋体" w:cs="宋体"/>
                <w:szCs w:val="24"/>
              </w:rPr>
              <w:t>分）</w:t>
            </w:r>
          </w:p>
        </w:tc>
        <w:tc>
          <w:tcPr>
            <w:tcW w:w="5683" w:type="dxa"/>
          </w:tcPr>
          <w:p>
            <w:pPr>
              <w:pStyle w:val="23"/>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根据投标人对本项目工作进度的安排及说明的科学性、合理性、有效性、紧密程度及招标人服务要求等进行综合评分。工作进度安排科学合理，且有完善保证措施，得</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分；工作进度安排比较合理，保证措施比较完善，得</w:t>
            </w:r>
            <w:r>
              <w:rPr>
                <w:rFonts w:hint="eastAsia" w:ascii="宋体" w:hAnsi="宋体" w:eastAsia="宋体" w:cs="宋体"/>
                <w:szCs w:val="24"/>
                <w:highlight w:val="none"/>
                <w:lang w:val="en-US" w:eastAsia="zh-CN"/>
              </w:rPr>
              <w:t>1.5</w:t>
            </w:r>
            <w:r>
              <w:rPr>
                <w:rFonts w:hint="eastAsia" w:ascii="宋体" w:hAnsi="宋体" w:eastAsia="宋体" w:cs="宋体"/>
                <w:szCs w:val="24"/>
                <w:highlight w:val="none"/>
              </w:rPr>
              <w:t>分；工作进度安排及保证措施基本满足项目要求，得</w:t>
            </w:r>
            <w:r>
              <w:rPr>
                <w:rFonts w:ascii="宋体" w:hAnsi="宋体" w:eastAsia="宋体" w:cs="宋体"/>
                <w:szCs w:val="24"/>
                <w:highlight w:val="none"/>
              </w:rPr>
              <w:t>1</w:t>
            </w:r>
            <w:r>
              <w:rPr>
                <w:rFonts w:hint="eastAsia" w:ascii="宋体" w:hAnsi="宋体" w:eastAsia="宋体" w:cs="宋体"/>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71" w:type="dxa"/>
            <w:vMerge w:val="continue"/>
            <w:vAlign w:val="center"/>
          </w:tcPr>
          <w:p>
            <w:pPr>
              <w:pStyle w:val="24"/>
              <w:spacing w:after="0" w:line="360" w:lineRule="auto"/>
              <w:ind w:left="120" w:leftChars="50" w:right="120" w:rightChars="50"/>
              <w:jc w:val="center"/>
              <w:rPr>
                <w:rFonts w:ascii="宋体" w:hAnsi="宋体" w:cs="宋体"/>
                <w:color w:val="auto"/>
              </w:rPr>
            </w:pPr>
          </w:p>
        </w:tc>
        <w:tc>
          <w:tcPr>
            <w:tcW w:w="1333" w:type="dxa"/>
            <w:vMerge w:val="continue"/>
            <w:vAlign w:val="center"/>
          </w:tcPr>
          <w:p>
            <w:pPr>
              <w:pStyle w:val="23"/>
              <w:ind w:left="120" w:leftChars="50" w:right="120" w:rightChars="50" w:firstLine="0" w:firstLineChars="0"/>
              <w:jc w:val="center"/>
              <w:rPr>
                <w:rFonts w:ascii="宋体" w:hAnsi="宋体" w:eastAsia="宋体" w:cs="宋体"/>
                <w:szCs w:val="24"/>
              </w:rPr>
            </w:pPr>
          </w:p>
        </w:tc>
        <w:tc>
          <w:tcPr>
            <w:tcW w:w="1367" w:type="dxa"/>
            <w:vAlign w:val="center"/>
          </w:tcPr>
          <w:p>
            <w:pPr>
              <w:ind w:left="120" w:leftChars="50" w:right="120" w:rightChars="50" w:firstLine="0" w:firstLineChars="0"/>
              <w:jc w:val="center"/>
              <w:rPr>
                <w:rFonts w:ascii="宋体" w:hAnsi="宋体" w:cs="宋体"/>
                <w:szCs w:val="24"/>
              </w:rPr>
            </w:pPr>
            <w:r>
              <w:rPr>
                <w:rFonts w:hint="eastAsia" w:ascii="宋体" w:hAnsi="宋体" w:cs="宋体"/>
                <w:szCs w:val="24"/>
              </w:rPr>
              <w:t>资金预算计划</w:t>
            </w:r>
          </w:p>
          <w:p>
            <w:pPr>
              <w:pStyle w:val="23"/>
              <w:ind w:left="120" w:leftChars="50" w:right="120" w:rightChars="50" w:firstLine="0" w:firstLineChars="0"/>
              <w:jc w:val="center"/>
              <w:rPr>
                <w:rFonts w:ascii="宋体" w:hAnsi="宋体" w:eastAsia="宋体" w:cs="宋体"/>
                <w:szCs w:val="24"/>
              </w:rPr>
            </w:pPr>
            <w:r>
              <w:rPr>
                <w:rFonts w:hint="eastAsia" w:ascii="宋体" w:hAnsi="宋体" w:cs="宋体"/>
                <w:szCs w:val="24"/>
              </w:rPr>
              <w:t>（</w:t>
            </w:r>
            <w:r>
              <w:rPr>
                <w:rFonts w:ascii="宋体" w:hAnsi="宋体" w:cs="宋体"/>
                <w:szCs w:val="24"/>
              </w:rPr>
              <w:t>2</w:t>
            </w:r>
            <w:r>
              <w:rPr>
                <w:rFonts w:hint="eastAsia" w:ascii="宋体" w:hAnsi="宋体" w:cs="宋体"/>
                <w:szCs w:val="24"/>
              </w:rPr>
              <w:t>分）</w:t>
            </w:r>
          </w:p>
        </w:tc>
        <w:tc>
          <w:tcPr>
            <w:tcW w:w="5683" w:type="dxa"/>
          </w:tcPr>
          <w:p>
            <w:pPr>
              <w:pStyle w:val="23"/>
              <w:ind w:left="120" w:leftChars="50" w:right="120" w:rightChars="50" w:firstLine="0" w:firstLineChars="0"/>
              <w:rPr>
                <w:rFonts w:ascii="宋体" w:hAnsi="宋体" w:eastAsia="宋体" w:cs="宋体"/>
                <w:szCs w:val="24"/>
                <w:highlight w:val="none"/>
              </w:rPr>
            </w:pPr>
            <w:r>
              <w:rPr>
                <w:rFonts w:hint="eastAsia" w:ascii="宋体" w:hAnsi="宋体" w:eastAsia="宋体" w:cs="宋体"/>
                <w:szCs w:val="24"/>
                <w:highlight w:val="none"/>
              </w:rPr>
              <w:t>资金预算安排科学合理，得</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分；安排比较合理，得</w:t>
            </w:r>
            <w:r>
              <w:rPr>
                <w:rFonts w:hint="eastAsia" w:ascii="宋体" w:hAnsi="宋体" w:eastAsia="宋体" w:cs="宋体"/>
                <w:szCs w:val="24"/>
                <w:highlight w:val="none"/>
                <w:lang w:val="en-US" w:eastAsia="zh-CN"/>
              </w:rPr>
              <w:t>1.5</w:t>
            </w:r>
            <w:r>
              <w:rPr>
                <w:rFonts w:hint="eastAsia" w:ascii="宋体" w:hAnsi="宋体" w:eastAsia="宋体" w:cs="宋体"/>
                <w:szCs w:val="24"/>
                <w:highlight w:val="none"/>
              </w:rPr>
              <w:t>分；基本符合要求，得</w:t>
            </w:r>
            <w:r>
              <w:rPr>
                <w:rFonts w:ascii="宋体" w:hAnsi="宋体" w:eastAsia="宋体" w:cs="宋体"/>
                <w:szCs w:val="24"/>
                <w:highlight w:val="none"/>
              </w:rPr>
              <w:t>1</w:t>
            </w:r>
            <w:r>
              <w:rPr>
                <w:rFonts w:hint="eastAsia" w:ascii="宋体" w:hAnsi="宋体" w:eastAsia="宋体" w:cs="宋体"/>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871" w:type="dxa"/>
            <w:vMerge w:val="continue"/>
            <w:vAlign w:val="center"/>
          </w:tcPr>
          <w:p>
            <w:pPr>
              <w:pStyle w:val="24"/>
              <w:spacing w:after="0" w:line="360" w:lineRule="auto"/>
              <w:ind w:left="120" w:leftChars="50" w:right="120" w:rightChars="50"/>
              <w:jc w:val="center"/>
              <w:rPr>
                <w:rFonts w:ascii="宋体" w:hAnsi="宋体" w:cs="宋体"/>
                <w:color w:val="auto"/>
              </w:rPr>
            </w:pPr>
          </w:p>
        </w:tc>
        <w:tc>
          <w:tcPr>
            <w:tcW w:w="1333" w:type="dxa"/>
            <w:vMerge w:val="continue"/>
            <w:vAlign w:val="center"/>
          </w:tcPr>
          <w:p>
            <w:pPr>
              <w:pStyle w:val="23"/>
              <w:ind w:left="120" w:leftChars="50" w:right="120" w:rightChars="50" w:firstLine="0" w:firstLineChars="0"/>
              <w:jc w:val="center"/>
              <w:rPr>
                <w:rFonts w:ascii="宋体" w:hAnsi="宋体" w:eastAsia="宋体" w:cs="宋体"/>
                <w:szCs w:val="24"/>
              </w:rPr>
            </w:pPr>
          </w:p>
        </w:tc>
        <w:tc>
          <w:tcPr>
            <w:tcW w:w="1367" w:type="dxa"/>
            <w:vAlign w:val="center"/>
          </w:tcPr>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质量控制措施</w:t>
            </w:r>
          </w:p>
          <w:p>
            <w:pPr>
              <w:pStyle w:val="23"/>
              <w:ind w:left="120" w:leftChars="50" w:right="120" w:rightChars="50" w:firstLine="0" w:firstLineChars="0"/>
              <w:jc w:val="center"/>
              <w:rPr>
                <w:rFonts w:ascii="宋体" w:hAnsi="宋体" w:eastAsia="宋体" w:cs="宋体"/>
                <w:szCs w:val="24"/>
              </w:rPr>
            </w:pPr>
            <w:r>
              <w:rPr>
                <w:rFonts w:hint="eastAsia" w:ascii="宋体" w:hAnsi="宋体" w:eastAsia="宋体" w:cs="宋体"/>
                <w:szCs w:val="24"/>
              </w:rPr>
              <w:t>（</w:t>
            </w:r>
            <w:r>
              <w:rPr>
                <w:rFonts w:ascii="宋体" w:hAnsi="宋体" w:eastAsia="宋体" w:cs="宋体"/>
                <w:szCs w:val="24"/>
              </w:rPr>
              <w:t>3</w:t>
            </w:r>
            <w:r>
              <w:rPr>
                <w:rFonts w:hint="eastAsia" w:ascii="宋体" w:hAnsi="宋体" w:eastAsia="宋体" w:cs="宋体"/>
                <w:szCs w:val="24"/>
              </w:rPr>
              <w:t>分）</w:t>
            </w:r>
          </w:p>
        </w:tc>
        <w:tc>
          <w:tcPr>
            <w:tcW w:w="5683" w:type="dxa"/>
          </w:tcPr>
          <w:p>
            <w:pPr>
              <w:pStyle w:val="23"/>
              <w:ind w:left="120" w:leftChars="50" w:right="120" w:rightChars="50" w:firstLine="0" w:firstLineChars="0"/>
              <w:rPr>
                <w:rFonts w:ascii="宋体" w:hAnsi="宋体" w:eastAsia="宋体" w:cs="宋体"/>
                <w:szCs w:val="24"/>
              </w:rPr>
            </w:pPr>
            <w:r>
              <w:rPr>
                <w:rFonts w:hint="eastAsia" w:ascii="宋体" w:hAnsi="宋体" w:eastAsia="宋体" w:cs="宋体"/>
                <w:szCs w:val="24"/>
              </w:rPr>
              <w:t>根据投标人质量控制措施有效性、可操作性进行综合评分。 质量控制措施科学合理，切实可行得</w:t>
            </w:r>
            <w:r>
              <w:rPr>
                <w:rFonts w:ascii="宋体" w:hAnsi="宋体" w:eastAsia="宋体" w:cs="宋体"/>
                <w:szCs w:val="24"/>
              </w:rPr>
              <w:t>3</w:t>
            </w:r>
            <w:r>
              <w:rPr>
                <w:rFonts w:hint="eastAsia" w:ascii="宋体" w:hAnsi="宋体" w:eastAsia="宋体" w:cs="宋体"/>
                <w:szCs w:val="24"/>
              </w:rPr>
              <w:t>分；质量控制措施比较合理，较为可行得</w:t>
            </w:r>
            <w:r>
              <w:rPr>
                <w:rFonts w:ascii="宋体" w:hAnsi="宋体" w:eastAsia="宋体" w:cs="宋体"/>
                <w:szCs w:val="24"/>
              </w:rPr>
              <w:t>2</w:t>
            </w:r>
            <w:r>
              <w:rPr>
                <w:rFonts w:hint="eastAsia" w:ascii="宋体" w:hAnsi="宋体" w:eastAsia="宋体" w:cs="宋体"/>
                <w:szCs w:val="24"/>
              </w:rPr>
              <w:t>分；质量控制措施可操作性一般，不够切合实际，得</w:t>
            </w:r>
            <w:r>
              <w:rPr>
                <w:rFonts w:ascii="宋体" w:hAnsi="宋体" w:eastAsia="宋体" w:cs="宋体"/>
                <w:szCs w:val="24"/>
              </w:rPr>
              <w:t>1</w:t>
            </w:r>
            <w:r>
              <w:rPr>
                <w:rFonts w:hint="eastAsia" w:ascii="宋体" w:hAnsi="宋体" w:eastAsia="宋体" w:cs="宋体"/>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1" w:type="dxa"/>
            <w:vMerge w:val="continue"/>
            <w:vAlign w:val="center"/>
          </w:tcPr>
          <w:p>
            <w:pPr>
              <w:ind w:left="120" w:leftChars="50" w:right="120" w:rightChars="50" w:firstLine="0" w:firstLineChars="0"/>
              <w:jc w:val="center"/>
              <w:rPr>
                <w:rFonts w:ascii="宋体" w:hAnsi="宋体" w:cs="宋体"/>
                <w:szCs w:val="24"/>
              </w:rPr>
            </w:pPr>
          </w:p>
        </w:tc>
        <w:tc>
          <w:tcPr>
            <w:tcW w:w="1333" w:type="dxa"/>
            <w:vMerge w:val="continue"/>
            <w:vAlign w:val="center"/>
          </w:tcPr>
          <w:p>
            <w:pPr>
              <w:ind w:left="120" w:leftChars="50" w:right="120" w:rightChars="50" w:firstLine="0" w:firstLineChars="0"/>
              <w:jc w:val="center"/>
              <w:rPr>
                <w:rFonts w:ascii="宋体" w:hAnsi="宋体" w:cs="宋体"/>
                <w:szCs w:val="24"/>
                <w:lang w:val="en-US"/>
              </w:rPr>
            </w:pPr>
          </w:p>
        </w:tc>
        <w:tc>
          <w:tcPr>
            <w:tcW w:w="1367" w:type="dxa"/>
            <w:tcBorders>
              <w:top w:val="nil"/>
            </w:tcBorders>
            <w:vAlign w:val="center"/>
          </w:tcPr>
          <w:p>
            <w:pPr>
              <w:ind w:left="120" w:leftChars="50" w:right="120" w:rightChars="50" w:firstLine="0" w:firstLineChars="0"/>
              <w:jc w:val="center"/>
              <w:rPr>
                <w:rFonts w:ascii="宋体" w:hAnsi="宋体" w:cs="宋体"/>
                <w:szCs w:val="24"/>
              </w:rPr>
            </w:pPr>
            <w:r>
              <w:rPr>
                <w:rFonts w:hint="eastAsia" w:ascii="宋体" w:hAnsi="宋体" w:cs="宋体"/>
                <w:szCs w:val="24"/>
              </w:rPr>
              <w:t>服务承诺（</w:t>
            </w:r>
            <w:r>
              <w:rPr>
                <w:rFonts w:ascii="宋体" w:hAnsi="宋体" w:cs="宋体"/>
                <w:szCs w:val="24"/>
              </w:rPr>
              <w:t>3</w:t>
            </w:r>
            <w:r>
              <w:rPr>
                <w:rFonts w:hint="eastAsia" w:ascii="宋体" w:hAnsi="宋体" w:cs="宋体"/>
                <w:szCs w:val="24"/>
              </w:rPr>
              <w:t>分）</w:t>
            </w:r>
          </w:p>
        </w:tc>
        <w:tc>
          <w:tcPr>
            <w:tcW w:w="5683" w:type="dxa"/>
          </w:tcPr>
          <w:p>
            <w:pPr>
              <w:pStyle w:val="23"/>
              <w:ind w:left="120" w:leftChars="50" w:right="120" w:rightChars="50" w:firstLine="0" w:firstLineChars="0"/>
              <w:rPr>
                <w:rFonts w:ascii="宋体" w:hAnsi="宋体" w:eastAsia="宋体" w:cs="宋体"/>
                <w:szCs w:val="24"/>
              </w:rPr>
            </w:pPr>
            <w:r>
              <w:rPr>
                <w:rFonts w:hint="eastAsia" w:ascii="宋体" w:hAnsi="宋体" w:eastAsia="宋体" w:cs="宋体"/>
                <w:szCs w:val="24"/>
              </w:rPr>
              <w:t>对投标人中标后服务的人员安排情况及汇报工作情况的安排、补充修改报告相关内容在内的时间响应情况及响应的承诺等进行评审。服务承诺措施科学合理，切实可行得</w:t>
            </w:r>
            <w:r>
              <w:rPr>
                <w:rFonts w:ascii="宋体" w:hAnsi="宋体" w:eastAsia="宋体" w:cs="宋体"/>
                <w:szCs w:val="24"/>
              </w:rPr>
              <w:t>3</w:t>
            </w:r>
            <w:r>
              <w:rPr>
                <w:rFonts w:hint="eastAsia" w:ascii="宋体" w:hAnsi="宋体" w:eastAsia="宋体" w:cs="宋体"/>
                <w:szCs w:val="24"/>
              </w:rPr>
              <w:t>分；服务承诺措施比较合理，较为可行得</w:t>
            </w:r>
            <w:r>
              <w:rPr>
                <w:rFonts w:ascii="宋体" w:hAnsi="宋体" w:eastAsia="宋体" w:cs="宋体"/>
                <w:szCs w:val="24"/>
              </w:rPr>
              <w:t>2</w:t>
            </w:r>
            <w:r>
              <w:rPr>
                <w:rFonts w:hint="eastAsia" w:ascii="宋体" w:hAnsi="宋体" w:eastAsia="宋体" w:cs="宋体"/>
                <w:szCs w:val="24"/>
              </w:rPr>
              <w:t>分；服务承诺措施可操作性一般，不够切合实际，得</w:t>
            </w:r>
            <w:r>
              <w:rPr>
                <w:rFonts w:ascii="宋体" w:hAnsi="宋体" w:eastAsia="宋体" w:cs="宋体"/>
                <w:szCs w:val="24"/>
              </w:rPr>
              <w:t>1</w:t>
            </w:r>
            <w:r>
              <w:rPr>
                <w:rFonts w:hint="eastAsia" w:ascii="宋体" w:hAnsi="宋体" w:eastAsia="宋体" w:cs="宋体"/>
                <w:szCs w:val="24"/>
              </w:rPr>
              <w:t>分；</w:t>
            </w:r>
          </w:p>
        </w:tc>
      </w:tr>
    </w:tbl>
    <w:p>
      <w:pPr>
        <w:pStyle w:val="3"/>
        <w:ind w:firstLine="480"/>
        <w:rPr>
          <w:rFonts w:ascii="宋体" w:hAnsi="宋体" w:eastAsia="宋体" w:cs="宋体"/>
          <w:sz w:val="24"/>
          <w:szCs w:val="24"/>
        </w:rPr>
      </w:pPr>
    </w:p>
    <w:p>
      <w:pPr>
        <w:pStyle w:val="3"/>
        <w:ind w:firstLine="480"/>
        <w:rPr>
          <w:rFonts w:ascii="宋体" w:hAnsi="宋体" w:eastAsia="宋体" w:cs="宋体"/>
          <w:b/>
          <w:bCs/>
          <w:sz w:val="24"/>
          <w:szCs w:val="24"/>
        </w:rPr>
      </w:pPr>
      <w:r>
        <w:rPr>
          <w:rFonts w:hint="eastAsia" w:ascii="宋体" w:hAnsi="宋体" w:eastAsia="宋体" w:cs="宋体"/>
          <w:b/>
          <w:bCs/>
          <w:sz w:val="24"/>
          <w:szCs w:val="24"/>
        </w:rPr>
        <w:t>对小型和微型企业产品的价格给予 6%的扣除（监狱企业/残疾人福利性企业视同小型、微型企业），用扣除后的价格参与评审。</w:t>
      </w:r>
    </w:p>
    <w:p>
      <w:pPr>
        <w:ind w:firstLine="0" w:firstLineChars="0"/>
        <w:rPr>
          <w:rFonts w:ascii="宋体" w:hAnsi="宋体" w:cs="宋体"/>
          <w:b/>
          <w:szCs w:val="24"/>
        </w:rPr>
      </w:pPr>
      <w:r>
        <w:rPr>
          <w:rFonts w:hint="eastAsia" w:ascii="宋体" w:hAnsi="宋体" w:cs="宋体"/>
          <w:b/>
          <w:szCs w:val="24"/>
        </w:rPr>
        <w:t>评标办法注意事项：</w:t>
      </w:r>
    </w:p>
    <w:p>
      <w:pPr>
        <w:pStyle w:val="22"/>
        <w:tabs>
          <w:tab w:val="left" w:pos="1169"/>
        </w:tabs>
        <w:ind w:left="0" w:firstLine="480"/>
        <w:rPr>
          <w:rFonts w:ascii="宋体" w:hAnsi="宋体" w:eastAsia="宋体" w:cs="宋体"/>
          <w:szCs w:val="24"/>
        </w:rPr>
      </w:pPr>
      <w:r>
        <w:rPr>
          <w:rFonts w:hint="eastAsia" w:ascii="宋体" w:hAnsi="宋体" w:eastAsia="宋体" w:cs="宋体"/>
          <w:szCs w:val="24"/>
          <w:lang w:val="en-US"/>
        </w:rPr>
        <w:t>1.</w:t>
      </w:r>
      <w:r>
        <w:rPr>
          <w:rFonts w:hint="eastAsia" w:ascii="宋体" w:hAnsi="宋体" w:eastAsia="宋体" w:cs="宋体"/>
          <w:szCs w:val="24"/>
        </w:rPr>
        <w:t>本评标办法中所要求的证明材料除明确标注要求原件的，均提供证明材料扫描件即可。</w:t>
      </w:r>
    </w:p>
    <w:p>
      <w:pPr>
        <w:pStyle w:val="22"/>
        <w:tabs>
          <w:tab w:val="left" w:pos="1169"/>
        </w:tabs>
        <w:ind w:left="0" w:firstLine="480"/>
        <w:rPr>
          <w:rFonts w:ascii="宋体" w:hAnsi="宋体" w:eastAsia="宋体" w:cs="宋体"/>
          <w:szCs w:val="24"/>
        </w:rPr>
      </w:pPr>
      <w:r>
        <w:rPr>
          <w:rFonts w:hint="eastAsia" w:ascii="宋体" w:hAnsi="宋体" w:eastAsia="宋体" w:cs="宋体"/>
          <w:szCs w:val="24"/>
          <w:lang w:val="en-US"/>
        </w:rPr>
        <w:t>2.</w:t>
      </w:r>
      <w:r>
        <w:rPr>
          <w:rFonts w:hint="eastAsia" w:ascii="宋体" w:hAnsi="宋体" w:eastAsia="宋体" w:cs="宋体"/>
          <w:szCs w:val="24"/>
        </w:rPr>
        <w:t>本评标办法中要求提供的承诺均为书面承诺，须加盖投标方公章，无公章的不予认可。</w:t>
      </w:r>
    </w:p>
    <w:p>
      <w:pPr>
        <w:keepNext/>
        <w:keepLines/>
        <w:spacing w:line="240" w:lineRule="auto"/>
        <w:ind w:firstLine="0" w:firstLineChars="0"/>
        <w:jc w:val="center"/>
        <w:outlineLvl w:val="2"/>
        <w:rPr>
          <w:rFonts w:ascii="宋体" w:hAnsi="宋体" w:cs="宋体"/>
          <w:b/>
          <w:bCs/>
          <w:kern w:val="2"/>
          <w:sz w:val="30"/>
          <w:szCs w:val="32"/>
          <w:lang w:val="en-US" w:bidi="ar-SA"/>
        </w:rPr>
      </w:pPr>
      <w:bookmarkStart w:id="568" w:name="第四章__合同"/>
      <w:bookmarkEnd w:id="568"/>
      <w:bookmarkStart w:id="569" w:name="1.评标办法"/>
      <w:bookmarkEnd w:id="569"/>
      <w:r>
        <w:rPr>
          <w:rFonts w:hint="eastAsia" w:ascii="宋体" w:hAnsi="宋体" w:cs="宋体"/>
          <w:b/>
          <w:bCs/>
          <w:kern w:val="2"/>
          <w:sz w:val="30"/>
          <w:szCs w:val="32"/>
          <w:lang w:val="en-US" w:bidi="ar-SA"/>
        </w:rPr>
        <w:t>1. 评标方法</w:t>
      </w:r>
    </w:p>
    <w:p>
      <w:pPr>
        <w:autoSpaceDE/>
        <w:autoSpaceDN/>
        <w:ind w:firstLine="480"/>
        <w:jc w:val="both"/>
        <w:rPr>
          <w:rFonts w:ascii="宋体" w:hAnsi="宋体" w:cs="宋体"/>
          <w:kern w:val="2"/>
          <w:szCs w:val="21"/>
          <w:lang w:val="en-US" w:bidi="ar-SA"/>
        </w:rPr>
      </w:pPr>
      <w:r>
        <w:rPr>
          <w:rFonts w:hint="eastAsia" w:ascii="宋体" w:hAnsi="宋体" w:cs="宋体"/>
          <w:szCs w:val="21"/>
          <w:lang w:val="en-US" w:bidi="ar-SA"/>
        </w:rPr>
        <w:t>本次评标采用综合评分法。评标委员会对满足采购文件实质性要求的投标文件，按照本章第2.2 款规定的评分标准进行打分，并按得分由高到低顺序推荐中标候选人，或根据采购人授权直接确定中标人，但投标报价低于其成本的除外。</w:t>
      </w:r>
      <w:r>
        <w:rPr>
          <w:rFonts w:hint="eastAsia" w:ascii="宋体" w:hAnsi="宋体" w:cs="宋体"/>
          <w:kern w:val="2"/>
          <w:szCs w:val="21"/>
          <w:lang w:val="en-US" w:bidi="ar-SA"/>
        </w:rPr>
        <w:t>综合评分相等时，以投标报价低的优先；投标报价也相等的，由采购人自行确定。</w:t>
      </w:r>
    </w:p>
    <w:p>
      <w:pPr>
        <w:keepNext/>
        <w:keepLines/>
        <w:spacing w:line="240" w:lineRule="auto"/>
        <w:ind w:firstLine="0" w:firstLineChars="0"/>
        <w:jc w:val="center"/>
        <w:outlineLvl w:val="2"/>
        <w:rPr>
          <w:rFonts w:ascii="宋体" w:hAnsi="宋体" w:cs="宋体"/>
          <w:b/>
          <w:bCs/>
          <w:kern w:val="2"/>
          <w:sz w:val="30"/>
          <w:szCs w:val="32"/>
          <w:lang w:val="en-US" w:bidi="ar-SA"/>
        </w:rPr>
      </w:pPr>
      <w:bookmarkStart w:id="570" w:name="_Toc22783"/>
      <w:bookmarkStart w:id="571" w:name="_Toc279152957"/>
      <w:bookmarkStart w:id="572" w:name="_Toc11392"/>
      <w:bookmarkStart w:id="573" w:name="_Toc379535673"/>
      <w:r>
        <w:rPr>
          <w:rFonts w:hint="eastAsia" w:ascii="宋体" w:hAnsi="宋体" w:cs="宋体"/>
          <w:b/>
          <w:bCs/>
          <w:kern w:val="2"/>
          <w:sz w:val="30"/>
          <w:szCs w:val="32"/>
          <w:lang w:val="en-US" w:bidi="ar-SA"/>
        </w:rPr>
        <w:t>2. 评审标准</w:t>
      </w:r>
      <w:bookmarkEnd w:id="570"/>
      <w:bookmarkEnd w:id="571"/>
      <w:bookmarkEnd w:id="572"/>
      <w:bookmarkEnd w:id="573"/>
    </w:p>
    <w:p>
      <w:pPr>
        <w:keepNext/>
        <w:keepLines/>
        <w:adjustRightInd w:val="0"/>
        <w:ind w:firstLine="0" w:firstLineChars="0"/>
        <w:textAlignment w:val="baseline"/>
        <w:outlineLvl w:val="3"/>
        <w:rPr>
          <w:rFonts w:ascii="宋体" w:hAnsi="宋体" w:cs="宋体"/>
          <w:b/>
          <w:bCs/>
          <w:szCs w:val="28"/>
          <w:lang w:val="en-US" w:bidi="ar-SA"/>
        </w:rPr>
      </w:pPr>
      <w:bookmarkStart w:id="574" w:name="_Toc317765257"/>
      <w:bookmarkStart w:id="575" w:name="_Toc278725591"/>
      <w:bookmarkStart w:id="576" w:name="_Toc257"/>
      <w:bookmarkStart w:id="577" w:name="_Toc14373"/>
      <w:bookmarkStart w:id="578" w:name="_Toc317847315"/>
      <w:bookmarkStart w:id="579" w:name="_Toc245188130"/>
      <w:bookmarkStart w:id="580" w:name="_Toc379535674"/>
      <w:bookmarkStart w:id="581" w:name="_Toc271620548"/>
      <w:bookmarkStart w:id="582" w:name="_Toc274921200"/>
      <w:bookmarkStart w:id="583" w:name="_Toc2966"/>
      <w:bookmarkStart w:id="584" w:name="_Toc279152958"/>
      <w:bookmarkStart w:id="585" w:name="_Toc245187950"/>
      <w:bookmarkStart w:id="586" w:name="_Toc317764811"/>
      <w:bookmarkStart w:id="587" w:name="_Toc5974"/>
      <w:r>
        <w:rPr>
          <w:rFonts w:hint="eastAsia" w:ascii="宋体" w:hAnsi="宋体" w:cs="宋体"/>
          <w:b/>
          <w:bCs/>
          <w:szCs w:val="28"/>
          <w:lang w:val="en-US" w:bidi="ar-SA"/>
        </w:rPr>
        <w:t>2.1 初步评审标准</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adjustRightInd w:val="0"/>
        <w:ind w:firstLine="480"/>
        <w:rPr>
          <w:rFonts w:ascii="宋体" w:hAnsi="宋体" w:cs="宋体"/>
          <w:szCs w:val="21"/>
          <w:lang w:val="en-US" w:bidi="ar-SA"/>
        </w:rPr>
      </w:pPr>
      <w:r>
        <w:rPr>
          <w:rFonts w:hint="eastAsia" w:ascii="宋体" w:hAnsi="宋体" w:cs="宋体"/>
          <w:szCs w:val="21"/>
          <w:lang w:val="en-US" w:bidi="ar-SA"/>
        </w:rPr>
        <w:t>2.1.1 形式评审标准：见评标办法前附表。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2.1.2 资格评审标准：见评标办法前附表。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2.1.3 响应性评审标准：见评标办法前附表。</w:t>
      </w:r>
    </w:p>
    <w:p>
      <w:pPr>
        <w:keepNext/>
        <w:keepLines/>
        <w:adjustRightInd w:val="0"/>
        <w:ind w:firstLine="0" w:firstLineChars="0"/>
        <w:textAlignment w:val="baseline"/>
        <w:outlineLvl w:val="3"/>
        <w:rPr>
          <w:rFonts w:ascii="宋体" w:hAnsi="宋体" w:cs="宋体"/>
          <w:b/>
          <w:bCs/>
          <w:szCs w:val="28"/>
          <w:lang w:val="en-US" w:bidi="ar-SA"/>
        </w:rPr>
      </w:pPr>
      <w:bookmarkStart w:id="588" w:name="_Toc12971"/>
      <w:bookmarkStart w:id="589" w:name="_Toc245187951"/>
      <w:bookmarkStart w:id="590" w:name="_Toc2325"/>
      <w:bookmarkStart w:id="591" w:name="_Toc379535675"/>
      <w:bookmarkStart w:id="592" w:name="_Toc21897"/>
      <w:bookmarkStart w:id="593" w:name="_Toc31775"/>
      <w:bookmarkStart w:id="594" w:name="_Toc317847316"/>
      <w:bookmarkStart w:id="595" w:name="_Toc245188131"/>
      <w:r>
        <w:rPr>
          <w:rFonts w:hint="eastAsia" w:ascii="宋体" w:hAnsi="宋体" w:cs="宋体"/>
          <w:b/>
          <w:bCs/>
          <w:szCs w:val="28"/>
          <w:lang w:val="en-US" w:bidi="ar-SA"/>
        </w:rPr>
        <w:t>2.2 分值构成与评分标准</w:t>
      </w:r>
      <w:bookmarkEnd w:id="588"/>
      <w:bookmarkEnd w:id="589"/>
      <w:bookmarkEnd w:id="590"/>
      <w:bookmarkEnd w:id="591"/>
      <w:bookmarkEnd w:id="592"/>
      <w:bookmarkEnd w:id="593"/>
      <w:bookmarkEnd w:id="594"/>
      <w:bookmarkEnd w:id="595"/>
    </w:p>
    <w:p>
      <w:pPr>
        <w:adjustRightInd w:val="0"/>
        <w:ind w:firstLine="480"/>
        <w:rPr>
          <w:rFonts w:ascii="宋体" w:hAnsi="宋体" w:cs="宋体"/>
          <w:szCs w:val="21"/>
          <w:lang w:val="en-US" w:bidi="ar-SA"/>
        </w:rPr>
      </w:pPr>
      <w:r>
        <w:rPr>
          <w:rFonts w:hint="eastAsia" w:ascii="宋体" w:hAnsi="宋体" w:cs="宋体"/>
          <w:szCs w:val="21"/>
          <w:lang w:val="en-US" w:bidi="ar-SA"/>
        </w:rPr>
        <w:t>2.2.1 分值构成</w:t>
      </w:r>
    </w:p>
    <w:p>
      <w:pPr>
        <w:adjustRightInd w:val="0"/>
        <w:ind w:firstLine="480"/>
        <w:rPr>
          <w:rFonts w:ascii="宋体" w:hAnsi="宋体" w:cs="宋体"/>
          <w:szCs w:val="21"/>
          <w:lang w:val="en-US" w:bidi="ar-SA"/>
        </w:rPr>
      </w:pPr>
      <w:r>
        <w:rPr>
          <w:rFonts w:hint="eastAsia" w:ascii="宋体" w:hAnsi="宋体" w:cs="宋体"/>
          <w:szCs w:val="21"/>
          <w:lang w:val="en-US" w:bidi="ar-SA"/>
        </w:rPr>
        <w:t>（1）</w:t>
      </w:r>
      <w:r>
        <w:rPr>
          <w:rFonts w:hint="eastAsia" w:ascii="宋体" w:hAnsi="宋体" w:cs="宋体"/>
          <w:kern w:val="2"/>
          <w:szCs w:val="21"/>
          <w:lang w:val="en-US" w:bidi="ar-SA"/>
        </w:rPr>
        <w:t>投标报价得分</w:t>
      </w:r>
      <w:r>
        <w:rPr>
          <w:rFonts w:hint="eastAsia" w:ascii="宋体" w:hAnsi="宋体" w:cs="宋体"/>
          <w:szCs w:val="21"/>
          <w:lang w:val="en-US" w:bidi="ar-SA"/>
        </w:rPr>
        <w:t>：见评标办法前附表；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（2）投标方综合实力</w:t>
      </w:r>
      <w:r>
        <w:rPr>
          <w:rFonts w:hint="eastAsia" w:ascii="宋体" w:hAnsi="宋体" w:cs="宋体"/>
          <w:kern w:val="2"/>
          <w:szCs w:val="21"/>
          <w:lang w:val="en-US" w:bidi="ar-SA"/>
        </w:rPr>
        <w:t>得分</w:t>
      </w:r>
      <w:r>
        <w:rPr>
          <w:rFonts w:hint="eastAsia" w:ascii="宋体" w:hAnsi="宋体" w:cs="宋体"/>
          <w:szCs w:val="21"/>
          <w:lang w:val="en-US" w:bidi="ar-SA"/>
        </w:rPr>
        <w:t>：见评标办法前附表；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（3）</w:t>
      </w:r>
      <w:r>
        <w:rPr>
          <w:rFonts w:hint="eastAsia" w:ascii="宋体" w:hAnsi="宋体" w:eastAsia="宋体" w:cs="宋体"/>
          <w:szCs w:val="24"/>
        </w:rPr>
        <w:t>技术部分</w:t>
      </w:r>
      <w:r>
        <w:rPr>
          <w:rFonts w:hint="eastAsia" w:ascii="宋体" w:hAnsi="宋体" w:cs="宋体"/>
          <w:szCs w:val="21"/>
          <w:lang w:val="en-US" w:bidi="ar-SA"/>
        </w:rPr>
        <w:t>得分：见评标办法前附表。</w:t>
      </w:r>
    </w:p>
    <w:p>
      <w:pPr>
        <w:pStyle w:val="23"/>
        <w:ind w:right="120" w:rightChars="50"/>
        <w:jc w:val="both"/>
        <w:rPr>
          <w:rFonts w:ascii="宋体" w:hAnsi="宋体" w:cs="宋体"/>
          <w:kern w:val="2"/>
          <w:lang w:val="en-US" w:bidi="ar-SA"/>
        </w:rPr>
      </w:pPr>
      <w:r>
        <w:rPr>
          <w:rFonts w:hint="eastAsia" w:ascii="宋体" w:hAnsi="宋体" w:cs="宋体"/>
          <w:szCs w:val="21"/>
          <w:lang w:val="en-US" w:bidi="ar-SA"/>
        </w:rPr>
        <w:t>（4）</w:t>
      </w:r>
      <w:r>
        <w:rPr>
          <w:rFonts w:hint="eastAsia" w:ascii="宋体" w:hAnsi="宋体" w:eastAsia="宋体" w:cs="宋体"/>
          <w:szCs w:val="24"/>
        </w:rPr>
        <w:t>工作安排及服务承诺</w:t>
      </w:r>
      <w:r>
        <w:rPr>
          <w:rFonts w:hint="eastAsia" w:ascii="宋体" w:hAnsi="宋体" w:eastAsia="宋体" w:cs="宋体"/>
          <w:szCs w:val="24"/>
          <w:lang w:val="en-US"/>
        </w:rPr>
        <w:t>得分</w:t>
      </w:r>
      <w:r>
        <w:rPr>
          <w:rFonts w:hint="eastAsia" w:ascii="宋体" w:hAnsi="宋体" w:cs="宋体"/>
          <w:szCs w:val="21"/>
          <w:lang w:val="en-US" w:bidi="ar-SA"/>
        </w:rPr>
        <w:t>：</w:t>
      </w:r>
      <w:r>
        <w:rPr>
          <w:rFonts w:hint="eastAsia" w:ascii="宋体" w:hAnsi="宋体" w:eastAsia="宋体" w:cs="宋体"/>
          <w:sz w:val="24"/>
          <w:szCs w:val="21"/>
          <w:lang w:val="en-US" w:eastAsia="zh-CN" w:bidi="ar-SA"/>
        </w:rPr>
        <w:t>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2.2.2 评标基准价计算</w:t>
      </w:r>
    </w:p>
    <w:p>
      <w:pPr>
        <w:adjustRightInd w:val="0"/>
        <w:ind w:firstLine="480"/>
        <w:rPr>
          <w:rFonts w:ascii="宋体" w:hAnsi="宋体" w:cs="宋体"/>
          <w:szCs w:val="21"/>
          <w:lang w:val="en-US" w:bidi="ar-SA"/>
        </w:rPr>
      </w:pPr>
      <w:r>
        <w:rPr>
          <w:rFonts w:hint="eastAsia" w:ascii="宋体" w:hAnsi="宋体" w:cs="宋体"/>
          <w:szCs w:val="21"/>
          <w:lang w:val="en-US" w:bidi="ar-SA"/>
        </w:rPr>
        <w:t>评标基准价计算方法：见评标办法前附表。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2.2.3评分标准</w:t>
      </w:r>
    </w:p>
    <w:p>
      <w:pPr>
        <w:adjustRightInd w:val="0"/>
        <w:ind w:firstLine="480"/>
        <w:rPr>
          <w:rFonts w:ascii="宋体" w:hAnsi="宋体" w:cs="宋体"/>
          <w:szCs w:val="21"/>
          <w:lang w:val="en-US" w:bidi="ar-SA"/>
        </w:rPr>
      </w:pPr>
      <w:bookmarkStart w:id="596" w:name="_Toc279152959"/>
      <w:bookmarkStart w:id="597" w:name="_Toc11519"/>
      <w:bookmarkStart w:id="598" w:name="_Toc379535676"/>
      <w:bookmarkStart w:id="599" w:name="_Toc26227"/>
      <w:r>
        <w:rPr>
          <w:rFonts w:hint="eastAsia" w:ascii="宋体" w:hAnsi="宋体" w:cs="宋体"/>
          <w:szCs w:val="21"/>
          <w:lang w:val="en-US" w:bidi="ar-SA"/>
        </w:rPr>
        <w:t>（1）</w:t>
      </w:r>
      <w:r>
        <w:rPr>
          <w:rFonts w:hint="eastAsia" w:ascii="宋体" w:hAnsi="宋体" w:cs="宋体"/>
          <w:kern w:val="2"/>
          <w:szCs w:val="21"/>
          <w:lang w:val="en-US" w:bidi="ar-SA"/>
        </w:rPr>
        <w:t>投标报价得分</w:t>
      </w:r>
      <w:r>
        <w:rPr>
          <w:rFonts w:hint="eastAsia" w:ascii="宋体" w:hAnsi="宋体" w:cs="宋体"/>
          <w:szCs w:val="21"/>
          <w:lang w:val="en-US" w:bidi="ar-SA"/>
        </w:rPr>
        <w:t>：见评标办法前附表；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（2）</w:t>
      </w:r>
      <w:r>
        <w:rPr>
          <w:rFonts w:hint="eastAsia" w:ascii="宋体" w:hAnsi="宋体" w:cs="宋体"/>
          <w:szCs w:val="24"/>
        </w:rPr>
        <w:t>投标方</w:t>
      </w:r>
      <w:r>
        <w:rPr>
          <w:rFonts w:hint="eastAsia" w:ascii="宋体" w:hAnsi="宋体" w:cs="宋体"/>
          <w:szCs w:val="21"/>
          <w:lang w:val="en-US" w:bidi="ar-SA"/>
        </w:rPr>
        <w:t>综合实力</w:t>
      </w:r>
      <w:r>
        <w:rPr>
          <w:rFonts w:hint="eastAsia" w:ascii="宋体" w:hAnsi="宋体" w:cs="宋体"/>
          <w:kern w:val="2"/>
          <w:szCs w:val="21"/>
          <w:lang w:val="en-US" w:bidi="ar-SA"/>
        </w:rPr>
        <w:t>得分</w:t>
      </w:r>
      <w:r>
        <w:rPr>
          <w:rFonts w:hint="eastAsia" w:ascii="宋体" w:hAnsi="宋体" w:cs="宋体"/>
          <w:szCs w:val="21"/>
          <w:lang w:val="en-US" w:bidi="ar-SA"/>
        </w:rPr>
        <w:t>：见评标办法前附表；</w:t>
      </w:r>
    </w:p>
    <w:p>
      <w:pPr>
        <w:adjustRightInd w:val="0"/>
        <w:ind w:firstLine="480"/>
        <w:rPr>
          <w:rFonts w:ascii="宋体" w:hAnsi="宋体" w:cs="宋体"/>
          <w:szCs w:val="21"/>
          <w:lang w:val="en-US" w:bidi="ar-SA"/>
        </w:rPr>
      </w:pPr>
      <w:r>
        <w:rPr>
          <w:rFonts w:hint="eastAsia" w:ascii="宋体" w:hAnsi="宋体" w:cs="宋体"/>
          <w:szCs w:val="21"/>
          <w:lang w:val="en-US" w:bidi="ar-SA"/>
        </w:rPr>
        <w:t>（3）技术部分得分：见评标办法前附表。</w:t>
      </w:r>
    </w:p>
    <w:p>
      <w:pPr>
        <w:adjustRightInd w:val="0"/>
        <w:ind w:firstLine="480"/>
        <w:rPr>
          <w:rFonts w:ascii="宋体" w:hAnsi="宋体" w:cs="宋体"/>
          <w:kern w:val="2"/>
          <w:lang w:val="en-US" w:bidi="ar-SA"/>
        </w:rPr>
      </w:pPr>
      <w:r>
        <w:rPr>
          <w:rFonts w:hint="eastAsia" w:ascii="宋体" w:hAnsi="宋体" w:cs="宋体"/>
          <w:szCs w:val="21"/>
          <w:lang w:val="en-US" w:bidi="ar-SA"/>
        </w:rPr>
        <w:t>（4）</w:t>
      </w:r>
      <w:r>
        <w:rPr>
          <w:rFonts w:hint="eastAsia" w:ascii="宋体" w:hAnsi="宋体" w:eastAsia="宋体" w:cs="宋体"/>
          <w:szCs w:val="24"/>
        </w:rPr>
        <w:t>工作安排及服务</w:t>
      </w:r>
      <w:r>
        <w:rPr>
          <w:rFonts w:hint="eastAsia" w:ascii="宋体" w:hAnsi="宋体" w:cs="宋体"/>
          <w:szCs w:val="21"/>
          <w:lang w:val="en-US" w:bidi="ar-SA"/>
        </w:rPr>
        <w:t>得分：见评标办法前附表。</w:t>
      </w:r>
    </w:p>
    <w:p>
      <w:pPr>
        <w:keepNext/>
        <w:keepLines/>
        <w:spacing w:line="240" w:lineRule="auto"/>
        <w:ind w:firstLine="0" w:firstLineChars="0"/>
        <w:jc w:val="center"/>
        <w:outlineLvl w:val="2"/>
        <w:rPr>
          <w:rFonts w:ascii="宋体" w:hAnsi="宋体" w:cs="宋体"/>
          <w:b/>
          <w:bCs/>
          <w:kern w:val="2"/>
          <w:sz w:val="30"/>
          <w:szCs w:val="32"/>
          <w:lang w:val="en-US" w:bidi="ar-SA"/>
        </w:rPr>
      </w:pPr>
      <w:r>
        <w:rPr>
          <w:rFonts w:hint="eastAsia" w:ascii="宋体" w:hAnsi="宋体" w:cs="宋体"/>
          <w:b/>
          <w:bCs/>
          <w:kern w:val="2"/>
          <w:sz w:val="30"/>
          <w:szCs w:val="32"/>
          <w:lang w:val="en-US" w:bidi="ar-SA"/>
        </w:rPr>
        <w:t>3. 评标程序</w:t>
      </w:r>
      <w:bookmarkEnd w:id="596"/>
      <w:bookmarkEnd w:id="597"/>
      <w:bookmarkEnd w:id="598"/>
      <w:bookmarkEnd w:id="599"/>
    </w:p>
    <w:p>
      <w:pPr>
        <w:keepNext/>
        <w:keepLines/>
        <w:adjustRightInd w:val="0"/>
        <w:ind w:firstLine="0" w:firstLineChars="0"/>
        <w:textAlignment w:val="baseline"/>
        <w:outlineLvl w:val="3"/>
        <w:rPr>
          <w:rFonts w:ascii="宋体" w:hAnsi="宋体" w:cs="宋体"/>
          <w:b/>
          <w:bCs/>
          <w:szCs w:val="28"/>
          <w:lang w:val="en-US" w:bidi="ar-SA"/>
        </w:rPr>
      </w:pPr>
      <w:bookmarkStart w:id="600" w:name="_Toc274921202"/>
      <w:bookmarkStart w:id="601" w:name="_Toc245188133"/>
      <w:bookmarkStart w:id="602" w:name="_Toc271620550"/>
      <w:bookmarkStart w:id="603" w:name="_Toc278725593"/>
      <w:bookmarkStart w:id="604" w:name="_Toc317764813"/>
      <w:bookmarkStart w:id="605" w:name="_Toc21044"/>
      <w:bookmarkStart w:id="606" w:name="_Toc279152960"/>
      <w:bookmarkStart w:id="607" w:name="_Toc27552"/>
      <w:bookmarkStart w:id="608" w:name="_Toc32427"/>
      <w:bookmarkStart w:id="609" w:name="_Toc317765259"/>
      <w:bookmarkStart w:id="610" w:name="_Toc26109"/>
      <w:bookmarkStart w:id="611" w:name="_Toc379535677"/>
      <w:bookmarkStart w:id="612" w:name="_Toc245187953"/>
      <w:bookmarkStart w:id="613" w:name="_Toc317847318"/>
      <w:r>
        <w:rPr>
          <w:rFonts w:hint="eastAsia" w:ascii="宋体" w:hAnsi="宋体" w:cs="宋体"/>
          <w:b/>
          <w:bCs/>
          <w:szCs w:val="28"/>
          <w:lang w:val="en-US" w:bidi="ar-SA"/>
        </w:rPr>
        <w:t>3.1 初步评审</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adjustRightInd w:val="0"/>
        <w:ind w:firstLine="480"/>
        <w:rPr>
          <w:rFonts w:ascii="宋体" w:hAnsi="宋体" w:cs="宋体"/>
          <w:szCs w:val="21"/>
          <w:lang w:val="en-US" w:bidi="ar-SA"/>
        </w:rPr>
      </w:pPr>
      <w:r>
        <w:rPr>
          <w:rFonts w:hint="eastAsia" w:ascii="宋体" w:hAnsi="宋体" w:cs="宋体"/>
          <w:szCs w:val="21"/>
          <w:lang w:val="en-US" w:bidi="ar-SA"/>
        </w:rPr>
        <w:t>3.1.1评标委员会依据本章第2.1 .1和2.1.3款规定的标准对投标文件进行初步评审。有一项不符合评审标准的，作无效处理。</w:t>
      </w:r>
    </w:p>
    <w:p>
      <w:pPr>
        <w:adjustRightInd w:val="0"/>
        <w:ind w:firstLine="480"/>
        <w:rPr>
          <w:rFonts w:ascii="宋体" w:hAnsi="宋体" w:cs="宋体"/>
          <w:szCs w:val="21"/>
          <w:lang w:val="en-US" w:bidi="ar-SA"/>
        </w:rPr>
      </w:pPr>
      <w:r>
        <w:rPr>
          <w:rFonts w:hint="eastAsia" w:ascii="宋体" w:hAnsi="宋体" w:cs="宋体"/>
          <w:szCs w:val="21"/>
          <w:lang w:val="en-US" w:bidi="ar-SA"/>
        </w:rPr>
        <w:t>3.1.2 投标人有以下情形之一的，其投标作无效处理：</w:t>
      </w:r>
    </w:p>
    <w:p>
      <w:pPr>
        <w:autoSpaceDE/>
        <w:autoSpaceDN/>
        <w:ind w:firstLine="480"/>
        <w:jc w:val="both"/>
        <w:rPr>
          <w:rFonts w:ascii="宋体" w:hAnsi="宋体" w:cs="宋体"/>
          <w:szCs w:val="21"/>
          <w:lang w:val="en-US" w:bidi="ar-SA"/>
        </w:rPr>
      </w:pPr>
      <w:r>
        <w:rPr>
          <w:rFonts w:hint="eastAsia" w:ascii="宋体" w:hAnsi="宋体" w:cs="宋体"/>
          <w:szCs w:val="21"/>
          <w:lang w:val="en-US" w:bidi="ar-SA"/>
        </w:rPr>
        <w:t>（1）第二章“投标人须知”第1.4.3 项规定的任何一种情形的；</w:t>
      </w:r>
    </w:p>
    <w:p>
      <w:pPr>
        <w:autoSpaceDE/>
        <w:autoSpaceDN/>
        <w:ind w:firstLine="480"/>
        <w:jc w:val="both"/>
        <w:rPr>
          <w:rFonts w:ascii="宋体" w:hAnsi="宋体" w:cs="宋体"/>
          <w:szCs w:val="21"/>
          <w:lang w:val="en-US" w:bidi="ar-SA"/>
        </w:rPr>
      </w:pPr>
      <w:r>
        <w:rPr>
          <w:rFonts w:hint="eastAsia" w:ascii="宋体" w:hAnsi="宋体" w:cs="宋体"/>
          <w:szCs w:val="21"/>
          <w:lang w:val="en-US" w:bidi="ar-SA"/>
        </w:rPr>
        <w:t>（2）串通投标或弄虚作假或有其他违法行为的；</w:t>
      </w:r>
    </w:p>
    <w:p>
      <w:pPr>
        <w:autoSpaceDE/>
        <w:autoSpaceDN/>
        <w:ind w:firstLine="480"/>
        <w:jc w:val="both"/>
        <w:rPr>
          <w:rFonts w:ascii="宋体" w:hAnsi="宋体" w:cs="宋体"/>
          <w:szCs w:val="21"/>
          <w:lang w:val="en-US" w:bidi="ar-SA"/>
        </w:rPr>
      </w:pPr>
      <w:r>
        <w:rPr>
          <w:rFonts w:hint="eastAsia" w:ascii="宋体" w:hAnsi="宋体" w:cs="宋体"/>
          <w:szCs w:val="21"/>
          <w:lang w:val="en-US" w:bidi="ar-SA"/>
        </w:rPr>
        <w:t>（3）不按评标委员会要求澄清、说明或补正的。</w:t>
      </w:r>
    </w:p>
    <w:p>
      <w:pPr>
        <w:adjustRightInd w:val="0"/>
        <w:ind w:firstLine="480"/>
        <w:rPr>
          <w:rFonts w:ascii="宋体" w:hAnsi="宋体" w:cs="宋体"/>
          <w:szCs w:val="21"/>
          <w:lang w:val="en-US" w:bidi="ar-SA"/>
        </w:rPr>
      </w:pPr>
      <w:r>
        <w:rPr>
          <w:rFonts w:hint="eastAsia" w:ascii="宋体" w:hAnsi="宋体" w:cs="宋体"/>
          <w:szCs w:val="21"/>
          <w:lang w:val="en-US" w:bidi="ar-SA"/>
        </w:rPr>
        <w:t>3.1.3 投标报价有算术错误的，评标委员会按以下原则对投标报价进行修正，修正的价格经投标人书面确认后具有约束力。投标人不接受修正价格的，其投标作无效处理。</w:t>
      </w:r>
    </w:p>
    <w:p>
      <w:pPr>
        <w:adjustRightInd w:val="0"/>
        <w:ind w:firstLine="480"/>
        <w:rPr>
          <w:rFonts w:ascii="宋体" w:hAnsi="宋体" w:cs="宋体"/>
          <w:szCs w:val="21"/>
          <w:lang w:val="en-US" w:bidi="ar-SA"/>
        </w:rPr>
      </w:pPr>
      <w:r>
        <w:rPr>
          <w:rFonts w:hint="eastAsia" w:ascii="宋体" w:hAnsi="宋体" w:cs="宋体"/>
          <w:szCs w:val="21"/>
          <w:lang w:val="en-US" w:bidi="ar-SA"/>
        </w:rPr>
        <w:t>（1）投标文件中的大写金额与小写金额不一致的，以大写金额为准；</w:t>
      </w:r>
    </w:p>
    <w:p>
      <w:pPr>
        <w:adjustRightInd w:val="0"/>
        <w:ind w:firstLine="480"/>
        <w:rPr>
          <w:rFonts w:ascii="宋体" w:hAnsi="宋体" w:cs="宋体"/>
          <w:szCs w:val="21"/>
          <w:lang w:val="en-US" w:bidi="ar-SA"/>
        </w:rPr>
      </w:pPr>
      <w:r>
        <w:rPr>
          <w:rFonts w:hint="eastAsia" w:ascii="宋体" w:hAnsi="宋体" w:cs="宋体"/>
          <w:szCs w:val="21"/>
          <w:lang w:val="en-US" w:bidi="ar-SA"/>
        </w:rPr>
        <w:t>（2）总价金额与依据单价计算出的结果不一致的，以单价金额为准修正总价，但单价金额小数点有明显错误的除外。</w:t>
      </w:r>
    </w:p>
    <w:p>
      <w:pPr>
        <w:keepNext/>
        <w:keepLines/>
        <w:adjustRightInd w:val="0"/>
        <w:ind w:firstLine="0" w:firstLineChars="0"/>
        <w:textAlignment w:val="baseline"/>
        <w:outlineLvl w:val="3"/>
        <w:rPr>
          <w:rFonts w:ascii="宋体" w:hAnsi="宋体" w:cs="宋体"/>
          <w:b/>
          <w:bCs/>
          <w:szCs w:val="28"/>
          <w:lang w:val="en-US" w:bidi="ar-SA"/>
        </w:rPr>
      </w:pPr>
      <w:bookmarkStart w:id="614" w:name="_Toc274921203"/>
      <w:bookmarkStart w:id="615" w:name="_Toc271620551"/>
      <w:bookmarkStart w:id="616" w:name="_Toc245187954"/>
      <w:bookmarkStart w:id="617" w:name="_Toc379535678"/>
      <w:bookmarkStart w:id="618" w:name="_Toc317765260"/>
      <w:bookmarkStart w:id="619" w:name="_Toc31172"/>
      <w:bookmarkStart w:id="620" w:name="_Toc21559"/>
      <w:bookmarkStart w:id="621" w:name="_Toc317764814"/>
      <w:bookmarkStart w:id="622" w:name="_Toc279152961"/>
      <w:bookmarkStart w:id="623" w:name="_Toc317847319"/>
      <w:bookmarkStart w:id="624" w:name="_Toc23613"/>
      <w:bookmarkStart w:id="625" w:name="_Toc278725594"/>
      <w:bookmarkStart w:id="626" w:name="_Toc245188134"/>
      <w:bookmarkStart w:id="627" w:name="_Toc18957"/>
      <w:r>
        <w:rPr>
          <w:rFonts w:hint="eastAsia" w:ascii="宋体" w:hAnsi="宋体" w:cs="宋体"/>
          <w:b/>
          <w:bCs/>
          <w:szCs w:val="28"/>
          <w:lang w:val="en-US" w:bidi="ar-SA"/>
        </w:rPr>
        <w:t>3.2 详细评审</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adjustRightInd w:val="0"/>
        <w:ind w:firstLine="480"/>
        <w:rPr>
          <w:rFonts w:ascii="宋体" w:hAnsi="宋体" w:cs="宋体"/>
          <w:szCs w:val="21"/>
          <w:lang w:val="en-US" w:bidi="ar-SA"/>
        </w:rPr>
      </w:pPr>
      <w:r>
        <w:rPr>
          <w:rFonts w:hint="eastAsia" w:ascii="宋体" w:hAnsi="宋体" w:cs="宋体"/>
          <w:szCs w:val="21"/>
          <w:lang w:val="en-US" w:bidi="ar-SA"/>
        </w:rPr>
        <w:t>3.2.1 评标委员会按本章第2.2 款规定的量化因素和分值进行打分，并计算出综合评估得分。</w:t>
      </w:r>
    </w:p>
    <w:p>
      <w:pPr>
        <w:adjustRightInd w:val="0"/>
        <w:ind w:firstLine="480"/>
        <w:rPr>
          <w:rFonts w:ascii="宋体" w:hAnsi="宋体" w:cs="宋体"/>
          <w:szCs w:val="21"/>
          <w:lang w:val="en-US" w:bidi="ar-SA"/>
        </w:rPr>
      </w:pPr>
      <w:r>
        <w:rPr>
          <w:rFonts w:hint="eastAsia" w:ascii="宋体" w:hAnsi="宋体" w:cs="宋体"/>
          <w:szCs w:val="21"/>
          <w:lang w:val="en-US" w:bidi="ar-SA"/>
        </w:rPr>
        <w:t>（1）按本章第2.2.3（1）目规定的评审因素和分值对投标报价计算出得分A；</w:t>
      </w:r>
    </w:p>
    <w:p>
      <w:pPr>
        <w:adjustRightInd w:val="0"/>
        <w:ind w:firstLine="480"/>
        <w:rPr>
          <w:rFonts w:ascii="宋体" w:hAnsi="宋体" w:cs="宋体"/>
          <w:szCs w:val="21"/>
          <w:lang w:val="en-US" w:bidi="ar-SA"/>
        </w:rPr>
      </w:pPr>
      <w:r>
        <w:rPr>
          <w:rFonts w:hint="eastAsia" w:ascii="宋体" w:hAnsi="宋体" w:cs="宋体"/>
          <w:szCs w:val="21"/>
          <w:lang w:val="en-US" w:bidi="ar-SA"/>
        </w:rPr>
        <w:t>（2）按本章第2.2.3（2）目规定的评审因素和分值对企业综合实力计算出得分B；</w:t>
      </w:r>
    </w:p>
    <w:p>
      <w:pPr>
        <w:adjustRightInd w:val="0"/>
        <w:ind w:firstLine="480"/>
        <w:rPr>
          <w:rFonts w:ascii="宋体" w:hAnsi="宋体" w:cs="宋体"/>
          <w:szCs w:val="21"/>
          <w:lang w:val="en-US" w:bidi="ar-SA"/>
        </w:rPr>
      </w:pPr>
      <w:r>
        <w:rPr>
          <w:rFonts w:hint="eastAsia" w:ascii="宋体" w:hAnsi="宋体" w:cs="宋体"/>
          <w:szCs w:val="21"/>
          <w:lang w:val="en-US" w:bidi="ar-SA"/>
        </w:rPr>
        <w:t>（3）按本章第2.2.3（3）目规定的评审因素和分值对技术部分计算出得分C；</w:t>
      </w:r>
    </w:p>
    <w:p>
      <w:pPr>
        <w:adjustRightInd w:val="0"/>
        <w:ind w:firstLine="480"/>
        <w:rPr>
          <w:rFonts w:ascii="宋体" w:hAnsi="宋体" w:cs="宋体"/>
          <w:kern w:val="2"/>
          <w:lang w:val="en-US" w:bidi="ar-SA"/>
        </w:rPr>
      </w:pPr>
      <w:r>
        <w:rPr>
          <w:rFonts w:hint="eastAsia" w:ascii="宋体" w:hAnsi="宋体" w:cs="宋体"/>
          <w:szCs w:val="21"/>
          <w:lang w:val="en-US" w:bidi="ar-SA"/>
        </w:rPr>
        <w:t>（4）按本章第2.2.3（4）目规定的评审因素和分值对</w:t>
      </w:r>
      <w:r>
        <w:rPr>
          <w:rFonts w:hint="eastAsia" w:ascii="宋体" w:hAnsi="宋体" w:eastAsia="宋体" w:cs="宋体"/>
          <w:szCs w:val="24"/>
        </w:rPr>
        <w:t>工作安排及服务</w:t>
      </w:r>
      <w:r>
        <w:rPr>
          <w:rFonts w:hint="eastAsia" w:ascii="宋体" w:hAnsi="宋体" w:cs="宋体"/>
          <w:szCs w:val="21"/>
          <w:lang w:val="en-US" w:bidi="ar-SA"/>
        </w:rPr>
        <w:t>计算出得分D；</w:t>
      </w:r>
    </w:p>
    <w:p>
      <w:pPr>
        <w:adjustRightInd w:val="0"/>
        <w:ind w:firstLine="480"/>
        <w:rPr>
          <w:rFonts w:ascii="宋体" w:hAnsi="宋体" w:cs="宋体"/>
          <w:szCs w:val="21"/>
          <w:lang w:val="en-US" w:bidi="ar-SA"/>
        </w:rPr>
      </w:pPr>
      <w:r>
        <w:rPr>
          <w:rFonts w:hint="eastAsia" w:ascii="宋体" w:hAnsi="宋体" w:cs="宋体"/>
          <w:szCs w:val="21"/>
          <w:lang w:val="en-US" w:bidi="ar-SA"/>
        </w:rPr>
        <w:t xml:space="preserve">3.2.2 </w:t>
      </w:r>
      <w:r>
        <w:rPr>
          <w:rFonts w:hint="eastAsia" w:ascii="宋体" w:hAnsi="宋体" w:cs="宋体"/>
          <w:kern w:val="2"/>
          <w:szCs w:val="21"/>
          <w:lang w:val="en-US" w:bidi="ar-SA"/>
        </w:rPr>
        <w:t>计算过程中评为计算的分值按四舍五入保留三位小数，投标人最终得分按四舍五入保留两位小数</w:t>
      </w:r>
      <w:r>
        <w:rPr>
          <w:rFonts w:hint="eastAsia" w:ascii="宋体" w:hAnsi="宋体" w:cs="宋体"/>
          <w:szCs w:val="21"/>
          <w:lang w:val="en-US" w:bidi="ar-SA"/>
        </w:rPr>
        <w:t>。</w:t>
      </w:r>
    </w:p>
    <w:p>
      <w:pPr>
        <w:adjustRightInd w:val="0"/>
        <w:ind w:firstLine="480"/>
        <w:rPr>
          <w:rFonts w:ascii="宋体" w:hAnsi="宋体" w:cs="宋体"/>
          <w:szCs w:val="21"/>
          <w:lang w:val="en-US" w:bidi="ar-SA"/>
        </w:rPr>
      </w:pPr>
      <w:r>
        <w:rPr>
          <w:rFonts w:hint="eastAsia" w:ascii="宋体" w:hAnsi="宋体" w:cs="宋体"/>
          <w:szCs w:val="21"/>
          <w:lang w:val="en-US" w:bidi="ar-SA"/>
        </w:rPr>
        <w:t>3.2.3 投标人得分=A+B+C+D。</w:t>
      </w:r>
    </w:p>
    <w:p>
      <w:pPr>
        <w:adjustRightInd w:val="0"/>
        <w:ind w:firstLine="480"/>
        <w:rPr>
          <w:rFonts w:ascii="宋体" w:hAnsi="宋体" w:cs="宋体"/>
          <w:szCs w:val="21"/>
          <w:lang w:val="en-US" w:bidi="ar-SA"/>
        </w:rPr>
      </w:pPr>
      <w:r>
        <w:rPr>
          <w:rFonts w:hint="eastAsia" w:ascii="宋体" w:hAnsi="宋体" w:cs="宋体"/>
          <w:szCs w:val="21"/>
          <w:lang w:val="en-US" w:bidi="ar-SA"/>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无效处理。</w:t>
      </w:r>
    </w:p>
    <w:p>
      <w:pPr>
        <w:keepNext/>
        <w:keepLines/>
        <w:adjustRightInd w:val="0"/>
        <w:ind w:firstLine="0" w:firstLineChars="0"/>
        <w:textAlignment w:val="baseline"/>
        <w:outlineLvl w:val="3"/>
        <w:rPr>
          <w:rFonts w:ascii="宋体" w:hAnsi="宋体" w:cs="宋体"/>
          <w:b/>
          <w:bCs/>
          <w:szCs w:val="28"/>
          <w:lang w:val="en-US" w:bidi="ar-SA"/>
        </w:rPr>
      </w:pPr>
      <w:bookmarkStart w:id="628" w:name="_Toc19832"/>
      <w:bookmarkStart w:id="629" w:name="_Toc10116"/>
      <w:bookmarkStart w:id="630" w:name="_Toc278725595"/>
      <w:bookmarkStart w:id="631" w:name="_Toc279152962"/>
      <w:bookmarkStart w:id="632" w:name="_Toc317847320"/>
      <w:bookmarkStart w:id="633" w:name="_Toc274921204"/>
      <w:bookmarkStart w:id="634" w:name="_Toc245187955"/>
      <w:bookmarkStart w:id="635" w:name="_Toc317765261"/>
      <w:bookmarkStart w:id="636" w:name="_Toc25564"/>
      <w:bookmarkStart w:id="637" w:name="_Toc379535679"/>
      <w:bookmarkStart w:id="638" w:name="_Toc245188135"/>
      <w:bookmarkStart w:id="639" w:name="_Toc317764815"/>
      <w:bookmarkStart w:id="640" w:name="_Toc571"/>
      <w:bookmarkStart w:id="641" w:name="_Toc271620552"/>
      <w:r>
        <w:rPr>
          <w:rFonts w:hint="eastAsia" w:ascii="宋体" w:hAnsi="宋体" w:cs="宋体"/>
          <w:b/>
          <w:bCs/>
          <w:szCs w:val="28"/>
          <w:lang w:val="en-US" w:bidi="ar-SA"/>
        </w:rPr>
        <w:t>3.3 投标文件的澄清和补正</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adjustRightInd w:val="0"/>
        <w:ind w:firstLine="616" w:firstLineChars="257"/>
        <w:rPr>
          <w:rFonts w:ascii="宋体" w:hAnsi="宋体" w:cs="宋体"/>
          <w:szCs w:val="21"/>
          <w:lang w:val="en-US" w:bidi="ar-SA"/>
        </w:rPr>
      </w:pPr>
      <w:r>
        <w:rPr>
          <w:rFonts w:hint="eastAsia" w:ascii="宋体" w:hAnsi="宋体" w:cs="宋体"/>
          <w:szCs w:val="21"/>
          <w:lang w:val="en-US" w:bidi="ar-SA"/>
        </w:rPr>
        <w:t>3.3.1 在评标过程中，评标委员会可以网上形式要求投标人对所提交投标文件中不明确的内容进行书面澄清或说明，或者对细微偏差进行补正。评标委员会不接受投标人主动提出的澄清、说明或补正。</w:t>
      </w:r>
    </w:p>
    <w:p>
      <w:pPr>
        <w:adjustRightInd w:val="0"/>
        <w:ind w:firstLine="616" w:firstLineChars="257"/>
        <w:rPr>
          <w:rFonts w:ascii="宋体" w:hAnsi="宋体" w:cs="宋体"/>
          <w:szCs w:val="21"/>
          <w:lang w:val="en-US" w:bidi="ar-SA"/>
        </w:rPr>
      </w:pPr>
      <w:r>
        <w:rPr>
          <w:rFonts w:hint="eastAsia" w:ascii="宋体" w:hAnsi="宋体" w:cs="宋体"/>
          <w:szCs w:val="21"/>
          <w:lang w:val="en-US" w:bidi="ar-SA"/>
        </w:rPr>
        <w:t>3.3.2 澄清、说明和补正不得改变投标文件的实质性内容（算术性错误修正的除外）。投标人的书面澄清、说明和补正属于投标文件的组成部分。</w:t>
      </w:r>
    </w:p>
    <w:p>
      <w:pPr>
        <w:adjustRightInd w:val="0"/>
        <w:ind w:firstLine="616" w:firstLineChars="257"/>
        <w:rPr>
          <w:rFonts w:ascii="宋体" w:hAnsi="宋体" w:cs="宋体"/>
          <w:szCs w:val="21"/>
          <w:lang w:val="en-US" w:bidi="ar-SA"/>
        </w:rPr>
      </w:pPr>
      <w:r>
        <w:rPr>
          <w:rFonts w:hint="eastAsia" w:ascii="宋体" w:hAnsi="宋体" w:cs="宋体"/>
          <w:szCs w:val="21"/>
          <w:lang w:val="en-US" w:bidi="ar-SA"/>
        </w:rPr>
        <w:t>3.3.3 评标委员会对投标人提交的澄清、说明或补正有疑问的，可以要求投标人进一步澄清、说明或补正，直至满足评标委员会的要求。</w:t>
      </w:r>
    </w:p>
    <w:p>
      <w:pPr>
        <w:keepNext/>
        <w:keepLines/>
        <w:adjustRightInd w:val="0"/>
        <w:ind w:firstLine="0" w:firstLineChars="0"/>
        <w:textAlignment w:val="baseline"/>
        <w:outlineLvl w:val="3"/>
        <w:rPr>
          <w:rFonts w:ascii="宋体" w:hAnsi="宋体" w:cs="宋体"/>
          <w:b/>
          <w:bCs/>
          <w:szCs w:val="28"/>
          <w:lang w:val="en-US" w:bidi="ar-SA"/>
        </w:rPr>
      </w:pPr>
      <w:bookmarkStart w:id="642" w:name="_Toc278725596"/>
      <w:bookmarkStart w:id="643" w:name="_Toc279152963"/>
      <w:bookmarkStart w:id="644" w:name="_Toc274921205"/>
      <w:bookmarkStart w:id="645" w:name="_Toc271620553"/>
      <w:bookmarkStart w:id="646" w:name="_Toc379535680"/>
      <w:bookmarkStart w:id="647" w:name="_Toc18059"/>
      <w:bookmarkStart w:id="648" w:name="_Toc28472"/>
      <w:bookmarkStart w:id="649" w:name="_Toc20246"/>
      <w:bookmarkStart w:id="650" w:name="_Toc245187956"/>
      <w:bookmarkStart w:id="651" w:name="_Toc14938"/>
      <w:bookmarkStart w:id="652" w:name="_Toc245188136"/>
      <w:bookmarkStart w:id="653" w:name="_Toc317765262"/>
      <w:bookmarkStart w:id="654" w:name="_Toc317847321"/>
      <w:bookmarkStart w:id="655" w:name="_Toc317764816"/>
      <w:r>
        <w:rPr>
          <w:rFonts w:hint="eastAsia" w:ascii="宋体" w:hAnsi="宋体" w:cs="宋体"/>
          <w:b/>
          <w:bCs/>
          <w:szCs w:val="28"/>
          <w:lang w:val="en-US" w:bidi="ar-SA"/>
        </w:rPr>
        <w:t>3.4 评标结果</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adjustRightInd w:val="0"/>
        <w:ind w:firstLine="480"/>
        <w:rPr>
          <w:rFonts w:ascii="宋体" w:hAnsi="宋体" w:cs="宋体"/>
          <w:szCs w:val="21"/>
          <w:lang w:val="en-US" w:bidi="ar-SA"/>
        </w:rPr>
      </w:pPr>
      <w:r>
        <w:rPr>
          <w:rFonts w:hint="eastAsia" w:ascii="宋体" w:hAnsi="宋体" w:cs="宋体"/>
          <w:szCs w:val="21"/>
          <w:lang w:val="en-US" w:bidi="ar-SA"/>
        </w:rPr>
        <w:t>3.4.1 除第二章“投标人须知”前附表授权直接确定中标人外，评标委员会按照得分由高到低的顺序推荐中标候选人。</w:t>
      </w:r>
    </w:p>
    <w:p>
      <w:pPr>
        <w:ind w:firstLine="480"/>
        <w:rPr>
          <w:rFonts w:ascii="宋体" w:hAnsi="宋体" w:cs="宋体"/>
          <w:b/>
          <w:sz w:val="32"/>
        </w:rPr>
      </w:pPr>
      <w:r>
        <w:rPr>
          <w:rFonts w:hint="eastAsia" w:ascii="宋体" w:hAnsi="宋体" w:cs="宋体"/>
          <w:szCs w:val="21"/>
          <w:lang w:val="en-US" w:bidi="ar-SA"/>
        </w:rPr>
        <w:t>3.4.2 评标委员会完成评标后，应当向采购人提交书面评标报告。</w:t>
      </w:r>
      <w:r>
        <w:rPr>
          <w:rFonts w:hint="eastAsia" w:ascii="宋体" w:hAnsi="宋体" w:cs="宋体"/>
          <w:b/>
          <w:sz w:val="32"/>
        </w:rPr>
        <w:br w:type="page"/>
      </w:r>
    </w:p>
    <w:p>
      <w:pPr>
        <w:pStyle w:val="6"/>
        <w:rPr>
          <w:rFonts w:ascii="宋体" w:hAnsi="宋体" w:cs="宋体"/>
        </w:rPr>
      </w:pPr>
      <w:bookmarkStart w:id="656" w:name="_Toc14643"/>
      <w:r>
        <w:rPr>
          <w:rFonts w:hint="eastAsia" w:ascii="宋体" w:hAnsi="宋体" w:cs="宋体"/>
        </w:rPr>
        <w:t>第四章</w:t>
      </w:r>
      <w:r>
        <w:rPr>
          <w:rFonts w:hint="eastAsia" w:ascii="宋体" w:hAnsi="宋体" w:cs="宋体"/>
          <w:lang w:val="en-US"/>
        </w:rPr>
        <w:t xml:space="preserve">  </w:t>
      </w:r>
      <w:r>
        <w:rPr>
          <w:rFonts w:hint="eastAsia" w:ascii="宋体" w:hAnsi="宋体" w:cs="宋体"/>
        </w:rPr>
        <w:t>合同</w:t>
      </w:r>
      <w:bookmarkEnd w:id="656"/>
    </w:p>
    <w:p>
      <w:pPr>
        <w:ind w:firstLine="0" w:firstLineChars="0"/>
        <w:jc w:val="center"/>
        <w:rPr>
          <w:rFonts w:ascii="宋体" w:hAnsi="宋体" w:cs="宋体"/>
          <w:b/>
          <w:sz w:val="21"/>
        </w:rPr>
      </w:pPr>
      <w:r>
        <w:rPr>
          <w:rFonts w:hint="eastAsia" w:ascii="宋体" w:hAnsi="宋体" w:cs="宋体"/>
          <w:b/>
          <w:sz w:val="21"/>
        </w:rPr>
        <w:t>依据甲方要求，甲乙双方协商后具体签订的文本为准。</w:t>
      </w:r>
    </w:p>
    <w:p>
      <w:pPr>
        <w:ind w:firstLine="480"/>
        <w:rPr>
          <w:rFonts w:ascii="宋体" w:hAnsi="宋体" w:cs="宋体"/>
        </w:rPr>
      </w:pPr>
      <w:r>
        <w:rPr>
          <w:rFonts w:hint="eastAsia" w:ascii="宋体" w:hAnsi="宋体" w:cs="宋体"/>
        </w:rPr>
        <w:br w:type="page"/>
      </w:r>
    </w:p>
    <w:p>
      <w:pPr>
        <w:pStyle w:val="6"/>
        <w:rPr>
          <w:rFonts w:ascii="宋体" w:hAnsi="宋体" w:cs="宋体"/>
          <w:kern w:val="2"/>
          <w:szCs w:val="32"/>
          <w:lang w:val="en-US" w:bidi="ar-SA"/>
        </w:rPr>
      </w:pPr>
      <w:bookmarkStart w:id="657" w:name="_Toc27415"/>
      <w:r>
        <w:rPr>
          <w:rFonts w:hint="eastAsia"/>
          <w:lang w:val="en-US"/>
        </w:rPr>
        <w:t>第五章  采购需求</w:t>
      </w:r>
      <w:bookmarkEnd w:id="657"/>
    </w:p>
    <w:p>
      <w:pPr>
        <w:autoSpaceDE/>
        <w:autoSpaceDN/>
        <w:spacing w:line="240" w:lineRule="auto"/>
        <w:ind w:firstLine="482"/>
        <w:jc w:val="both"/>
        <w:outlineLvl w:val="1"/>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一、项目名称</w:t>
      </w:r>
    </w:p>
    <w:p>
      <w:pPr>
        <w:autoSpaceDE/>
        <w:autoSpaceDN/>
        <w:spacing w:line="540" w:lineRule="exact"/>
        <w:ind w:firstLine="480"/>
        <w:jc w:val="both"/>
        <w:rPr>
          <w:rFonts w:hint="eastAsia" w:ascii="宋体" w:hAnsi="宋体" w:eastAsia="宋体" w:cs="宋体"/>
          <w:color w:val="auto"/>
          <w:kern w:val="2"/>
          <w:sz w:val="24"/>
          <w:szCs w:val="24"/>
          <w:lang w:val="en-US" w:bidi="ar-SA"/>
        </w:rPr>
      </w:pPr>
      <w:r>
        <w:rPr>
          <w:rFonts w:hint="eastAsia" w:ascii="宋体" w:hAnsi="宋体" w:eastAsia="宋体" w:cs="宋体"/>
          <w:bCs/>
          <w:color w:val="auto"/>
          <w:kern w:val="2"/>
          <w:sz w:val="24"/>
          <w:szCs w:val="24"/>
          <w:lang w:val="en-US" w:bidi="ar-SA"/>
        </w:rPr>
        <w:t>河南省典型城市大气臭氧来源识别及污染控制对策</w:t>
      </w:r>
    </w:p>
    <w:p>
      <w:pPr>
        <w:autoSpaceDE/>
        <w:autoSpaceDN/>
        <w:spacing w:line="540" w:lineRule="exact"/>
        <w:ind w:firstLine="482"/>
        <w:jc w:val="both"/>
        <w:outlineLvl w:val="1"/>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二、项目目标</w:t>
      </w:r>
    </w:p>
    <w:p>
      <w:pPr>
        <w:autoSpaceDE/>
        <w:autoSpaceDN/>
        <w:spacing w:line="540" w:lineRule="exact"/>
        <w:ind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针对我省典型城市焦作市、济源市日趋严重的臭氧污染问题，阐明其区域大气污染排放特征；阐明臭氧与其前体污染物之间的浓度关系、臭氧与气象要素之间的关系；确定区域内VOCs的活性物质及臭氧的敏感控制区；建立焦作市、济源市本地化的工业企业氮氧化物、VOCs的排放源成分谱；识别区域臭氧的来源；提出该区域臭氧的量化消减方案和控制对策。</w:t>
      </w:r>
    </w:p>
    <w:p>
      <w:pPr>
        <w:autoSpaceDE/>
        <w:autoSpaceDN/>
        <w:spacing w:line="540" w:lineRule="exact"/>
        <w:ind w:left="480" w:leftChars="200" w:firstLine="0" w:firstLineChars="0"/>
        <w:jc w:val="both"/>
        <w:outlineLvl w:val="1"/>
        <w:rPr>
          <w:rFonts w:hint="eastAsia" w:ascii="宋体" w:hAnsi="宋体" w:eastAsia="宋体" w:cs="宋体"/>
          <w:b/>
          <w:color w:val="auto"/>
          <w:kern w:val="2"/>
          <w:sz w:val="24"/>
          <w:szCs w:val="24"/>
          <w:lang w:val="en-US" w:bidi="ar-SA"/>
        </w:rPr>
      </w:pPr>
      <w:r>
        <w:rPr>
          <w:rFonts w:hint="eastAsia" w:ascii="宋体" w:hAnsi="宋体" w:eastAsia="宋体" w:cs="宋体"/>
          <w:b/>
          <w:color w:val="auto"/>
          <w:kern w:val="2"/>
          <w:sz w:val="24"/>
          <w:szCs w:val="24"/>
          <w:lang w:val="en-US" w:bidi="ar-SA"/>
        </w:rPr>
        <w:t>三、项目背景和意义</w:t>
      </w:r>
    </w:p>
    <w:p>
      <w:pPr>
        <w:pStyle w:val="2"/>
        <w:rPr>
          <w:rFonts w:hint="eastAsia" w:ascii="宋体" w:hAnsi="宋体" w:eastAsia="宋体" w:cs="宋体"/>
          <w:color w:val="auto"/>
          <w:sz w:val="24"/>
          <w:szCs w:val="24"/>
          <w:lang w:val="en-US" w:bidi="ar-SA"/>
        </w:rPr>
      </w:pPr>
    </w:p>
    <w:p>
      <w:pPr>
        <w:autoSpaceDE/>
        <w:autoSpaceDN/>
        <w:ind w:firstLine="480"/>
        <w:jc w:val="both"/>
        <w:rPr>
          <w:rFonts w:hint="eastAsia" w:ascii="宋体" w:hAnsi="宋体" w:eastAsia="宋体" w:cs="宋体"/>
          <w:bCs/>
          <w:color w:val="auto"/>
          <w:kern w:val="2"/>
          <w:sz w:val="24"/>
          <w:szCs w:val="24"/>
          <w:lang w:val="en-US" w:bidi="ar-SA"/>
        </w:rPr>
      </w:pPr>
      <w:r>
        <w:rPr>
          <w:rFonts w:hint="eastAsia" w:ascii="宋体" w:hAnsi="宋体" w:eastAsia="宋体" w:cs="宋体"/>
          <w:bCs/>
          <w:color w:val="auto"/>
          <w:kern w:val="2"/>
          <w:sz w:val="24"/>
          <w:szCs w:val="24"/>
          <w:lang w:val="en-US" w:bidi="ar-SA"/>
        </w:rPr>
        <w:t>近二十年以来，随着城市化进程的不断加快，臭氧污染已经成为困扰我国经济快速发展地区的主要环境问题之一，当前，我国近地面臭氧污染问题日渐显现，是影响我国环境空气质量的重要空气污染物。臭氧污染将成为我国今后中长期环境空气质量改善的重要任务和挑战。为切实有效地进行环境空气臭氧污染防治，需要在科学方法的指导下开展环境空气臭氧污染来源解析工作，准确定量城市-区域-全国等不同空间尺度上的臭氧来源，制定合理有效的 NOx和VOCs减排策略，明确控制重点，不断提高臭氧污染防治的科学性和精准性。</w:t>
      </w:r>
    </w:p>
    <w:p>
      <w:pPr>
        <w:autoSpaceDE/>
        <w:autoSpaceDN/>
        <w:ind w:firstLine="480"/>
        <w:jc w:val="both"/>
        <w:rPr>
          <w:rFonts w:hint="eastAsia" w:ascii="宋体" w:hAnsi="宋体" w:eastAsia="宋体" w:cs="宋体"/>
          <w:bCs/>
          <w:color w:val="auto"/>
          <w:kern w:val="2"/>
          <w:sz w:val="24"/>
          <w:szCs w:val="24"/>
          <w:lang w:val="en-US" w:bidi="ar-SA"/>
        </w:rPr>
      </w:pPr>
      <w:r>
        <w:rPr>
          <w:rFonts w:hint="eastAsia" w:ascii="宋体" w:hAnsi="宋体" w:eastAsia="宋体" w:cs="宋体"/>
          <w:bCs/>
          <w:color w:val="auto"/>
          <w:kern w:val="2"/>
          <w:sz w:val="24"/>
          <w:szCs w:val="24"/>
          <w:lang w:val="en-US" w:bidi="ar-SA"/>
        </w:rPr>
        <w:t>2016年以来，我省臭氧（O</w:t>
      </w:r>
      <w:r>
        <w:rPr>
          <w:rFonts w:hint="eastAsia" w:ascii="宋体" w:hAnsi="宋体" w:eastAsia="宋体" w:cs="宋体"/>
          <w:bCs/>
          <w:color w:val="auto"/>
          <w:kern w:val="2"/>
          <w:sz w:val="24"/>
          <w:szCs w:val="24"/>
          <w:vertAlign w:val="subscript"/>
          <w:lang w:val="en-US" w:bidi="ar-SA"/>
        </w:rPr>
        <w:t>3</w:t>
      </w:r>
      <w:r>
        <w:rPr>
          <w:rFonts w:hint="eastAsia" w:ascii="宋体" w:hAnsi="宋体" w:eastAsia="宋体" w:cs="宋体"/>
          <w:bCs/>
          <w:color w:val="auto"/>
          <w:kern w:val="2"/>
          <w:sz w:val="24"/>
          <w:szCs w:val="24"/>
          <w:lang w:val="en-US" w:bidi="ar-SA"/>
        </w:rPr>
        <w:t>）污染天数在城市大气重污染天数所占比例在逐年上升，已经成为我省大气污染的重要影响因素。挥发性有机物（VOCs）在臭氧污染形成过程中起到至关重要的作用；VOCs和氮氧化合物发生光化学反应，形成光化学烟雾，生成二次有机气溶胶(SOA)颗粒和臭氧。在华北地区VOCs已成为影响区域复合大气污染的重要前体物和参与物，并起着关键作用。</w:t>
      </w:r>
    </w:p>
    <w:p>
      <w:pPr>
        <w:autoSpaceDE/>
        <w:autoSpaceDN/>
        <w:ind w:firstLine="480"/>
        <w:jc w:val="both"/>
        <w:rPr>
          <w:rFonts w:hint="eastAsia" w:ascii="宋体" w:hAnsi="宋体" w:eastAsia="宋体" w:cs="宋体"/>
          <w:bCs/>
          <w:color w:val="auto"/>
          <w:kern w:val="2"/>
          <w:sz w:val="24"/>
          <w:szCs w:val="24"/>
          <w:lang w:val="en-US" w:bidi="ar-SA"/>
        </w:rPr>
      </w:pPr>
      <w:r>
        <w:rPr>
          <w:rFonts w:hint="eastAsia" w:ascii="宋体" w:hAnsi="宋体" w:eastAsia="宋体" w:cs="宋体"/>
          <w:bCs/>
          <w:color w:val="auto"/>
          <w:kern w:val="2"/>
          <w:sz w:val="24"/>
          <w:szCs w:val="24"/>
          <w:lang w:val="en-US" w:bidi="ar-SA"/>
        </w:rPr>
        <w:t>臭氧污染极大地影响了各地大气责任目标的完成进度；《“十三五”挥发性有机物污染防治工作方案》、《河南省污染防治攻坚战三年行动计划（2018-2020年）》 、《河南省省气污染防治条例》、《臭氧治理工作强化督查行动方案》中均将臭氧的治理作为环境保护的重点工作。臭氧污染防控的形势日益严峻，对污染严重的区域而言，开展大气臭氧污染来源识别研究，将能大大促进区域大气臭氧污染攻坚工作；对完成</w:t>
      </w:r>
      <w:r>
        <w:rPr>
          <w:rFonts w:hint="eastAsia" w:ascii="宋体" w:hAnsi="宋体" w:eastAsia="宋体" w:cs="宋体"/>
          <w:bCs/>
          <w:color w:val="auto"/>
          <w:sz w:val="24"/>
          <w:szCs w:val="24"/>
          <w:lang w:val="en-US" w:bidi="ar-SA"/>
        </w:rPr>
        <w:t>各市和河南省的大气污染防治责任目</w:t>
      </w:r>
      <w:r>
        <w:rPr>
          <w:rFonts w:hint="eastAsia" w:ascii="宋体" w:hAnsi="宋体" w:eastAsia="宋体" w:cs="宋体"/>
          <w:bCs/>
          <w:color w:val="auto"/>
          <w:kern w:val="2"/>
          <w:sz w:val="24"/>
          <w:szCs w:val="24"/>
          <w:lang w:val="en-US" w:bidi="ar-SA"/>
        </w:rPr>
        <w:t>标具有重要意义。</w:t>
      </w:r>
    </w:p>
    <w:p>
      <w:pPr>
        <w:autoSpaceDE/>
        <w:autoSpaceDN/>
        <w:spacing w:line="240" w:lineRule="auto"/>
        <w:ind w:firstLine="482"/>
        <w:jc w:val="both"/>
        <w:outlineLvl w:val="1"/>
        <w:rPr>
          <w:rFonts w:hint="eastAsia" w:ascii="宋体" w:hAnsi="宋体" w:eastAsia="宋体" w:cs="宋体"/>
          <w:b/>
          <w:color w:val="auto"/>
          <w:kern w:val="2"/>
          <w:sz w:val="24"/>
          <w:szCs w:val="24"/>
          <w:lang w:val="en-US" w:bidi="ar-SA"/>
        </w:rPr>
      </w:pPr>
      <w:r>
        <w:rPr>
          <w:rFonts w:hint="eastAsia" w:ascii="宋体" w:hAnsi="宋体" w:eastAsia="宋体" w:cs="宋体"/>
          <w:b/>
          <w:color w:val="auto"/>
          <w:kern w:val="2"/>
          <w:sz w:val="24"/>
          <w:szCs w:val="24"/>
          <w:lang w:val="en-US" w:bidi="ar-SA"/>
        </w:rPr>
        <w:t>四、项目设计基本要求</w:t>
      </w:r>
    </w:p>
    <w:p>
      <w:pPr>
        <w:autoSpaceDE/>
        <w:autoSpaceDN/>
        <w:spacing w:line="540" w:lineRule="exact"/>
        <w:ind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针对我省典型城市焦作市、济源市日趋严重的臭氧污染问题，调查并阐明其区域大气污染排放特征；研究并阐明臭氧与其前体污染物之间的浓度关系、臭氧与气象要素之间的关系；确定区域内VOCs的活性物质及臭氧的敏感控制区；调查不同行业的VOCs排放情况，建立焦作市、济源市本地化的工业企业氮氧化物、VOCs的排放源成分谱；采取基于观测和空气质量模型模拟的方式，识别区域臭氧的来源；最终提出该区域臭氧的量化消减方案和控制对策。</w:t>
      </w:r>
    </w:p>
    <w:p>
      <w:pPr>
        <w:autoSpaceDE/>
        <w:autoSpaceDN/>
        <w:spacing w:line="520" w:lineRule="exact"/>
        <w:ind w:right="175" w:rightChars="73" w:firstLine="482"/>
        <w:jc w:val="both"/>
        <w:outlineLvl w:val="1"/>
        <w:rPr>
          <w:rFonts w:hint="eastAsia" w:ascii="宋体" w:hAnsi="宋体" w:eastAsia="宋体" w:cs="宋体"/>
          <w:b/>
          <w:color w:val="auto"/>
          <w:kern w:val="2"/>
          <w:sz w:val="24"/>
          <w:szCs w:val="24"/>
          <w:lang w:val="en-US" w:bidi="ar-SA"/>
        </w:rPr>
      </w:pPr>
      <w:r>
        <w:rPr>
          <w:rFonts w:hint="eastAsia" w:ascii="宋体" w:hAnsi="宋体" w:eastAsia="宋体" w:cs="宋体"/>
          <w:b/>
          <w:color w:val="auto"/>
          <w:kern w:val="2"/>
          <w:sz w:val="24"/>
          <w:szCs w:val="24"/>
          <w:lang w:val="en-US" w:bidi="ar-SA"/>
        </w:rPr>
        <w:t>五、项目设计需求</w:t>
      </w:r>
    </w:p>
    <w:p>
      <w:pPr>
        <w:autoSpaceDE/>
        <w:autoSpaceDN/>
        <w:spacing w:line="520" w:lineRule="exact"/>
        <w:ind w:right="175" w:rightChars="73" w:firstLine="482"/>
        <w:jc w:val="both"/>
        <w:outlineLvl w:val="2"/>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1. 阐明典型城市焦作市、济源市臭氧污染的时空分布规律</w:t>
      </w:r>
    </w:p>
    <w:p>
      <w:pPr>
        <w:autoSpaceDE/>
        <w:autoSpaceDN/>
        <w:spacing w:line="520" w:lineRule="exact"/>
        <w:ind w:right="175" w:rightChars="73"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了解研究区环境空气质量现状，调查研究时段空气污染物浓度水平与变化特征。对大气污染物尤其是臭氧污染特征（2018-2020年度）进行监测、统计和分析；分析典型城市臭氧的季节和日变化特征和时空分布的特征；阐明典型城市臭氧与NOx、VOCs和各种气象要素之间的关系；判断典型城市臭氧发生的时间性、区域性特征，明确臭氧发生迁移转化的影响机制。</w:t>
      </w:r>
    </w:p>
    <w:p>
      <w:pPr>
        <w:autoSpaceDE/>
        <w:autoSpaceDN/>
        <w:spacing w:line="520" w:lineRule="exact"/>
        <w:ind w:right="175" w:rightChars="73" w:firstLine="482"/>
        <w:jc w:val="both"/>
        <w:outlineLvl w:val="2"/>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2. 典型城市VOCs和NOx污染特征观测和排放清单</w:t>
      </w:r>
    </w:p>
    <w:p>
      <w:pPr>
        <w:autoSpaceDE/>
        <w:autoSpaceDN/>
        <w:spacing w:line="520" w:lineRule="exact"/>
        <w:ind w:right="175" w:rightChars="73"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通过移动在线监测设备及手工采样结合方式，对典型城市的VOCs和NOx污染源样品和环境受体样品进行研究；分析污染源和环境受体中VOCs和NOx的组分浓度和污染特征，识别VOCs和NOx的重点源；绘制研究区域的大气VOCs和NOx主要污染物种类及浓度分布图；通过对典型城市大气VOCs和NOx浓度的变化特征与化学反应活性的研究，确定典型城市影响臭氧的主要活性物质，计算出其对臭氧生成贡献率最大的物质。</w:t>
      </w:r>
    </w:p>
    <w:p>
      <w:pPr>
        <w:autoSpaceDE/>
        <w:autoSpaceDN/>
        <w:spacing w:line="520" w:lineRule="exact"/>
        <w:ind w:right="175" w:rightChars="73"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构建臭氧前体物排放清单；对氮氧化物源排放特征分析，识别氮氧化物重点源。对VOCs的人为源和天然源的排放总量进行估算，计算不同类别挥发性有机化合物排放源对臭氧的贡献；构建臭氧前体物的排放清单。</w:t>
      </w:r>
    </w:p>
    <w:p>
      <w:pPr>
        <w:autoSpaceDE/>
        <w:autoSpaceDN/>
        <w:spacing w:line="520" w:lineRule="exact"/>
        <w:ind w:right="175" w:rightChars="73" w:firstLine="640" w:firstLineChars="0"/>
        <w:jc w:val="both"/>
        <w:outlineLvl w:val="2"/>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3. 典型城市臭氧污染来源识别与定量</w:t>
      </w:r>
    </w:p>
    <w:p>
      <w:pPr>
        <w:autoSpaceDE/>
        <w:autoSpaceDN/>
        <w:spacing w:line="520" w:lineRule="exact"/>
        <w:ind w:right="175" w:rightChars="73"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针对典型城市臭氧污染的特点与大气NOx、VOCs及气象因素之间的相互关系研究结果，对臭氧形成敏感性分析。采用基于观测的受体模型和区域空气质量模型CAMx分别对研究区域内的臭氧污染来源进行识别；利用OSAT臭氧源识别技术量化污染源对臭氧的贡献，进行臭氧及其前体物区域来源分析，最终得出NOx、VOCs等污染对区域臭氧污染的贡献。利用OZIPR模式，结合典型城市的NOx和VOCs的浓度GIS信息，绘制典型城市的臭氧等浓度曲线图，分析典型城市不同区域在不同时间段内是属于VOC控制区还是NOx控制区，总结典型城市VOC和NOx的变化对臭氧生成的影响机制；综合臭氧污染现状、前体物浓度、污染源分布及控制类型等多方面进行分析，查明不同季节臭氧来源及综合源，得到环境空气臭氧污染的主要来源，最后提出典型城市不同季节的臭氧污染来源。</w:t>
      </w:r>
    </w:p>
    <w:p>
      <w:pPr>
        <w:autoSpaceDE/>
        <w:autoSpaceDN/>
        <w:spacing w:line="520" w:lineRule="exact"/>
        <w:ind w:right="175" w:rightChars="73" w:firstLine="640" w:firstLineChars="0"/>
        <w:jc w:val="both"/>
        <w:outlineLvl w:val="2"/>
        <w:rPr>
          <w:rFonts w:hint="eastAsia" w:ascii="宋体" w:hAnsi="宋体" w:eastAsia="宋体" w:cs="宋体"/>
          <w:b/>
          <w:bCs/>
          <w:color w:val="auto"/>
          <w:kern w:val="2"/>
          <w:sz w:val="24"/>
          <w:szCs w:val="24"/>
          <w:lang w:val="en-US" w:bidi="ar-SA"/>
        </w:rPr>
      </w:pPr>
      <w:r>
        <w:rPr>
          <w:rFonts w:hint="eastAsia" w:ascii="宋体" w:hAnsi="宋体" w:eastAsia="宋体" w:cs="宋体"/>
          <w:b/>
          <w:bCs/>
          <w:color w:val="auto"/>
          <w:kern w:val="2"/>
          <w:sz w:val="24"/>
          <w:szCs w:val="24"/>
          <w:lang w:val="en-US" w:bidi="ar-SA"/>
        </w:rPr>
        <w:t>4. 典型城市臭氧污染控制对策</w:t>
      </w:r>
    </w:p>
    <w:p>
      <w:pPr>
        <w:autoSpaceDE/>
        <w:autoSpaceDN/>
        <w:spacing w:line="520" w:lineRule="exact"/>
        <w:ind w:right="175" w:rightChars="73"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利用臭氧来源解析结果，综合区域污染特征及排放源分布情况，制定具有针对性的区域臭氧污染控制对策；最终为研究区域城市的臭氧污染的控制提出可行的实施措施。</w:t>
      </w:r>
    </w:p>
    <w:p>
      <w:pPr>
        <w:autoSpaceDE/>
        <w:autoSpaceDN/>
        <w:spacing w:line="520" w:lineRule="exact"/>
        <w:ind w:right="175" w:rightChars="73" w:firstLine="482"/>
        <w:jc w:val="both"/>
        <w:outlineLvl w:val="1"/>
        <w:rPr>
          <w:rFonts w:hint="eastAsia" w:ascii="宋体" w:hAnsi="宋体" w:eastAsia="宋体" w:cs="宋体"/>
          <w:b/>
          <w:bCs/>
          <w:color w:val="auto"/>
          <w:kern w:val="2"/>
          <w:sz w:val="24"/>
          <w:szCs w:val="24"/>
          <w:lang w:val="en-US" w:bidi="ar-SA"/>
        </w:rPr>
      </w:pPr>
      <w:r>
        <w:rPr>
          <w:rFonts w:hint="eastAsia" w:ascii="宋体" w:hAnsi="宋体" w:eastAsia="宋体" w:cs="宋体"/>
          <w:b/>
          <w:color w:val="auto"/>
          <w:kern w:val="2"/>
          <w:sz w:val="24"/>
          <w:szCs w:val="24"/>
          <w:lang w:val="en-US" w:bidi="ar-SA"/>
        </w:rPr>
        <w:t>六、考核标准和方式</w:t>
      </w:r>
    </w:p>
    <w:p>
      <w:pPr>
        <w:autoSpaceDE/>
        <w:autoSpaceDN/>
        <w:spacing w:line="54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（一）中期考核指标及要求</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指标1：阐明近三年典型城市臭氧及其前体物污染状况与特征；</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收集分辨率为小时的臭氧、NOx、VOCs、污染指数、气象数据等各不少于20000条；总结研究区域内环境空气臭氧污染浓度水平与超标情况（包括超标倍数、超标时段、超标时长等）；</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绘制研究区域的臭氧及其前体物空间-时间分布图，标记不同时段臭氧污染发生的重点区域，阐明不同区域发生臭氧污染的时间差异；绘制图表不少于10种；</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结合气象数据，阐明近三年臭氧污染发生情况的差异与气象条件变化的关系；总结臭氧污染发生的典型气象条件，阐明不同的气象因素对环境中臭氧生成的影响；</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明确臭氧的区域传输和本地生成贡献。</w:t>
      </w:r>
    </w:p>
    <w:p>
      <w:pPr>
        <w:autoSpaceDE/>
        <w:autoSpaceDN/>
        <w:spacing w:line="560" w:lineRule="exact"/>
        <w:ind w:left="426" w:firstLine="240" w:firstLineChars="10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指标2：监测环境受体VOCs数据不少于1000个；人工源不少于5类，测试样品不少于300个，获得人工排放源数据不少于1000个。（受体及排放源的监测方均需要具备相关检测CMA资质）</w:t>
      </w:r>
    </w:p>
    <w:p>
      <w:pPr>
        <w:autoSpaceDE/>
        <w:autoSpaceDN/>
        <w:spacing w:line="560" w:lineRule="exact"/>
        <w:ind w:left="426" w:firstLine="240" w:firstLineChars="10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指标3：利用期间有效环境受体数据进行初步的臭氧污染成因控制类型解析。</w:t>
      </w:r>
    </w:p>
    <w:p>
      <w:pPr>
        <w:autoSpaceDE/>
        <w:autoSpaceDN/>
        <w:spacing w:line="560" w:lineRule="exact"/>
        <w:ind w:left="426" w:firstLine="240" w:firstLineChars="10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 xml:space="preserve">指标4：建立目标区域的初步源排放清单；并利用期间排放源测试数据对清单进行初步修订； </w:t>
      </w:r>
    </w:p>
    <w:p>
      <w:pPr>
        <w:autoSpaceDE/>
        <w:autoSpaceDN/>
        <w:spacing w:line="560" w:lineRule="exact"/>
        <w:ind w:left="426" w:firstLine="240" w:firstLineChars="10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指标5：利用基准年2020年的历史数据和已有源排放清单，搭建基于空气质量模型的臭氧减排场景模拟，并进行模型初步验证。</w:t>
      </w:r>
    </w:p>
    <w:p>
      <w:pPr>
        <w:autoSpaceDE/>
        <w:autoSpaceDN/>
        <w:spacing w:line="560" w:lineRule="exact"/>
        <w:ind w:firstLine="720" w:firstLineChars="30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指标6：初步撰写本研究相关学术论文1～2篇。</w:t>
      </w:r>
    </w:p>
    <w:p>
      <w:pPr>
        <w:autoSpaceDE/>
        <w:autoSpaceDN/>
        <w:spacing w:line="54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（二）结题考核指标及要求</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指标1：</w:t>
      </w:r>
      <w:bookmarkStart w:id="658" w:name="_Hlk60763275"/>
      <w:r>
        <w:rPr>
          <w:rFonts w:hint="eastAsia" w:ascii="宋体" w:hAnsi="宋体" w:eastAsia="宋体" w:cs="宋体"/>
          <w:color w:val="auto"/>
          <w:kern w:val="2"/>
          <w:sz w:val="24"/>
          <w:szCs w:val="24"/>
          <w:lang w:val="en-US" w:bidi="ar-SA"/>
        </w:rPr>
        <w:t>阐明近三年典型城市臭氧及其前体物污染状况与特征；</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收集分辨率为小时的臭氧、NOx、VOCs、污染指数、气象数据等各不少于20000条；总结研究区域内环境空气臭氧污染浓度水平与超标情况（包括超标倍数、超标时段、超标时长等）；</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绘制研究区域的臭氧及其前体物空间-时间分布图，标记不同时段臭氧污染发生的重点区域，阐明不同区域发生臭氧污染的时间差异；绘制图表不少于10种；</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结合气象数据，阐明近三年臭氧污染发生情况的差异与气象条件变化的关系；总结臭氧污染发生的典型气象条件，阐明不同的气象因素对环境中臭氧生成的影响；</w:t>
      </w:r>
    </w:p>
    <w:p>
      <w:pPr>
        <w:pStyle w:val="22"/>
        <w:numPr>
          <w:ilvl w:val="0"/>
          <w:numId w:val="1"/>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明确臭氧的区域传输和本地生成贡献。</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指标2：监测臭氧污染季环境受体VOCs数据不少于3000个；人工源不少于5类，测试样品不少于100个，获得人工排放源数据不少于3000个。（受体及排放源的监测方均需要具备相关检测CMA资质）</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指标3：完善焦作市、济源市本地化的工业企业氮氧化物、VOCs的排放源成分谱；完善氮氧化物、VOCs污染源排放的活动水平数据库。</w:t>
      </w:r>
    </w:p>
    <w:bookmarkEnd w:id="658"/>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指标4：</w:t>
      </w:r>
      <w:bookmarkStart w:id="659" w:name="_Hlk60762948"/>
      <w:bookmarkStart w:id="660" w:name="_Hlk60763315"/>
      <w:r>
        <w:rPr>
          <w:rFonts w:hint="eastAsia" w:ascii="宋体" w:hAnsi="宋体" w:eastAsia="宋体" w:cs="宋体"/>
          <w:color w:val="auto"/>
          <w:kern w:val="2"/>
          <w:sz w:val="24"/>
          <w:szCs w:val="24"/>
          <w:lang w:val="en-US" w:bidi="ar-SA"/>
        </w:rPr>
        <w:t>结合观测法与模型法明确典型城市明确</w:t>
      </w:r>
      <w:bookmarkStart w:id="661" w:name="_Hlk62459720"/>
      <w:r>
        <w:rPr>
          <w:rFonts w:hint="eastAsia" w:ascii="宋体" w:hAnsi="宋体" w:eastAsia="宋体" w:cs="宋体"/>
          <w:color w:val="auto"/>
          <w:kern w:val="2"/>
          <w:sz w:val="24"/>
          <w:szCs w:val="24"/>
          <w:lang w:val="en-US" w:bidi="ar-SA"/>
        </w:rPr>
        <w:t>不少于6个重污染时段、两个城市共计不少于6个受体位点的臭氧污染成因控制类型</w:t>
      </w:r>
      <w:bookmarkEnd w:id="661"/>
      <w:r>
        <w:rPr>
          <w:rFonts w:hint="eastAsia" w:ascii="宋体" w:hAnsi="宋体" w:eastAsia="宋体" w:cs="宋体"/>
          <w:color w:val="auto"/>
          <w:kern w:val="2"/>
          <w:sz w:val="24"/>
          <w:szCs w:val="24"/>
          <w:lang w:val="en-US" w:bidi="ar-SA"/>
        </w:rPr>
        <w:t>；区分是属于VOCs控制区还是NOx控制区。</w:t>
      </w:r>
      <w:bookmarkEnd w:id="659"/>
      <w:r>
        <w:rPr>
          <w:rFonts w:hint="eastAsia" w:ascii="宋体" w:hAnsi="宋体" w:eastAsia="宋体" w:cs="宋体"/>
          <w:color w:val="auto"/>
          <w:kern w:val="2"/>
          <w:sz w:val="24"/>
          <w:szCs w:val="24"/>
          <w:lang w:val="en-US" w:bidi="ar-SA"/>
        </w:rPr>
        <w:t>绘制典型城市臭氧污染重点区域不同时段控制类型（图）表</w:t>
      </w:r>
      <w:bookmarkEnd w:id="660"/>
      <w:r>
        <w:rPr>
          <w:rFonts w:hint="eastAsia" w:ascii="宋体" w:hAnsi="宋体" w:eastAsia="宋体" w:cs="宋体"/>
          <w:color w:val="auto"/>
          <w:kern w:val="2"/>
          <w:sz w:val="24"/>
          <w:szCs w:val="24"/>
          <w:lang w:val="en-US" w:bidi="ar-SA"/>
        </w:rPr>
        <w:t>，明确判断臭氧污染前体物控制方向。</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指标5：</w:t>
      </w:r>
      <w:bookmarkStart w:id="662" w:name="_Hlk60762971"/>
      <w:bookmarkStart w:id="663" w:name="_Hlk60763445"/>
      <w:r>
        <w:rPr>
          <w:rFonts w:hint="eastAsia" w:ascii="宋体" w:hAnsi="宋体" w:eastAsia="宋体" w:cs="宋体"/>
          <w:color w:val="auto"/>
          <w:kern w:val="2"/>
          <w:sz w:val="24"/>
          <w:szCs w:val="24"/>
          <w:lang w:val="en-US" w:bidi="ar-SA"/>
        </w:rPr>
        <w:t>结合观测法与模型法确定典型城市环境空气中 NOx 重点控制污染源与 NOx 排放源类的控制目标。</w:t>
      </w:r>
      <w:bookmarkEnd w:id="662"/>
    </w:p>
    <w:p>
      <w:pPr>
        <w:pStyle w:val="22"/>
        <w:numPr>
          <w:ilvl w:val="0"/>
          <w:numId w:val="2"/>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利用建立的典型城市NOx 重点源企业清单，得到NOx 排放削减的情景模拟分析结果，给出NOx 不同排放削减水平的臭氧控制效果图；</w:t>
      </w:r>
    </w:p>
    <w:p>
      <w:pPr>
        <w:pStyle w:val="22"/>
        <w:numPr>
          <w:ilvl w:val="0"/>
          <w:numId w:val="2"/>
        </w:numPr>
        <w:autoSpaceDE/>
        <w:autoSpaceDN/>
        <w:spacing w:line="560" w:lineRule="exact"/>
        <w:ind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得到NOx 排放削减的情景分析结果，并提出NOx 排放削减建议。</w:t>
      </w:r>
      <w:bookmarkEnd w:id="663"/>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指标6：</w:t>
      </w:r>
      <w:bookmarkStart w:id="664" w:name="_Hlk60762990"/>
      <w:bookmarkStart w:id="665" w:name="_Hlk60763466"/>
      <w:r>
        <w:rPr>
          <w:rFonts w:hint="eastAsia" w:ascii="宋体" w:hAnsi="宋体" w:eastAsia="宋体" w:cs="宋体"/>
          <w:color w:val="auto"/>
          <w:kern w:val="2"/>
          <w:sz w:val="24"/>
          <w:szCs w:val="24"/>
          <w:lang w:val="en-US" w:bidi="ar-SA"/>
        </w:rPr>
        <w:t>确定典型城市的VOCs控制方向和手段；</w:t>
      </w:r>
    </w:p>
    <w:p>
      <w:pPr>
        <w:pStyle w:val="22"/>
        <w:autoSpaceDE/>
        <w:autoSpaceDN/>
        <w:spacing w:line="560" w:lineRule="exact"/>
        <w:ind w:left="426" w:firstLine="0"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a.结合观测法与模型法确定典型城市VOCs 重点控制物种、</w:t>
      </w:r>
      <w:bookmarkStart w:id="666" w:name="_Hlk60741461"/>
      <w:r>
        <w:rPr>
          <w:rFonts w:hint="eastAsia" w:ascii="宋体" w:hAnsi="宋体" w:eastAsia="宋体" w:cs="宋体"/>
          <w:color w:val="auto"/>
          <w:kern w:val="2"/>
          <w:sz w:val="24"/>
          <w:szCs w:val="24"/>
          <w:lang w:val="en-US" w:bidi="ar-SA"/>
        </w:rPr>
        <w:t>重点控制行业</w:t>
      </w:r>
      <w:bookmarkEnd w:id="666"/>
      <w:r>
        <w:rPr>
          <w:rFonts w:hint="eastAsia" w:ascii="宋体" w:hAnsi="宋体" w:eastAsia="宋体" w:cs="宋体"/>
          <w:color w:val="auto"/>
          <w:kern w:val="2"/>
          <w:sz w:val="24"/>
          <w:szCs w:val="24"/>
          <w:lang w:val="en-US" w:bidi="ar-SA"/>
        </w:rPr>
        <w:t>与重点控制源，明确 VOCs排放源类的控制手段和目标。</w:t>
      </w:r>
      <w:bookmarkEnd w:id="664"/>
    </w:p>
    <w:p>
      <w:pPr>
        <w:pStyle w:val="22"/>
        <w:autoSpaceDE/>
        <w:autoSpaceDN/>
        <w:spacing w:line="560" w:lineRule="exact"/>
        <w:ind w:left="426" w:firstLine="0"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b.给出VOCs中核心物种对臭氧生成潜势（OFP）的贡献值（至少10种），以及不同物种的贡献比例；按重要性排序列出VOCs重点控制行业；</w:t>
      </w:r>
    </w:p>
    <w:p>
      <w:pPr>
        <w:pStyle w:val="22"/>
        <w:autoSpaceDE/>
        <w:autoSpaceDN/>
        <w:spacing w:line="560" w:lineRule="exact"/>
        <w:ind w:left="426" w:firstLine="0" w:firstLineChars="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c.建立VOCs物种排放削减的情景分析结果，给出不少于6个重污染时段、两个城市共计不少于6个受体位点、不少于8种排放源的VOCs贡献比例及区域分布；给出不同VOCs物种排放削减水平的臭氧控制效果图；提出不同VOCs物种排放削减建议。</w:t>
      </w:r>
      <w:bookmarkEnd w:id="665"/>
      <w:r>
        <w:rPr>
          <w:rFonts w:hint="eastAsia" w:ascii="宋体" w:hAnsi="宋体" w:eastAsia="宋体" w:cs="宋体"/>
          <w:color w:val="auto"/>
          <w:kern w:val="2"/>
          <w:sz w:val="24"/>
          <w:szCs w:val="24"/>
          <w:lang w:val="en-US" w:bidi="ar-SA"/>
        </w:rPr>
        <w:t xml:space="preserve"> </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7：基于空气质量模型和受体模型的模拟小时浓度与相对应的监测点位小时浓度监测值比对结果相关系数不低于0.6，偏差和误差在0.5之内；给出不少于6个重污染时段、两个城市共计不少于6个受体位点的区域贡献结果。</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指标8：</w:t>
      </w:r>
      <w:bookmarkStart w:id="667" w:name="_Hlk60763496"/>
      <w:r>
        <w:rPr>
          <w:rFonts w:hint="eastAsia" w:ascii="宋体" w:hAnsi="宋体" w:eastAsia="宋体" w:cs="宋体"/>
          <w:color w:val="auto"/>
          <w:kern w:val="2"/>
          <w:sz w:val="24"/>
          <w:szCs w:val="24"/>
          <w:lang w:val="en-US" w:bidi="ar-SA"/>
        </w:rPr>
        <w:t>综合典型城市臭氧污染重点区域不同时段控制类型、VOCs 来源解析和情景分析结果，确定重点控制行业及重点源企业清单，</w:t>
      </w:r>
      <w:bookmarkStart w:id="668" w:name="_Hlk60763008"/>
      <w:r>
        <w:rPr>
          <w:rFonts w:hint="eastAsia" w:ascii="宋体" w:hAnsi="宋体" w:eastAsia="宋体" w:cs="宋体"/>
          <w:color w:val="auto"/>
          <w:kern w:val="2"/>
          <w:sz w:val="24"/>
          <w:szCs w:val="24"/>
          <w:lang w:val="en-US" w:bidi="ar-SA"/>
        </w:rPr>
        <w:t>提出典型城市臭氧的量化消减方案和控制对策建议。</w:t>
      </w:r>
      <w:bookmarkEnd w:id="668"/>
    </w:p>
    <w:bookmarkEnd w:id="667"/>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bookmarkStart w:id="669" w:name="_Hlk62460051"/>
      <w:r>
        <w:rPr>
          <w:rFonts w:hint="eastAsia" w:ascii="宋体" w:hAnsi="宋体" w:eastAsia="宋体" w:cs="宋体"/>
          <w:color w:val="auto"/>
          <w:kern w:val="2"/>
          <w:sz w:val="24"/>
          <w:szCs w:val="24"/>
          <w:lang w:val="en-US" w:bidi="ar-SA"/>
        </w:rPr>
        <w:t>指标9：完成相关研究技术报告并通过甲方组织的验收。</w:t>
      </w:r>
    </w:p>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指标10：在专业学术期刊上发表本研究相关学术论文4篇，至少2篇为核心期刊。</w:t>
      </w:r>
    </w:p>
    <w:bookmarkEnd w:id="669"/>
    <w:p>
      <w:pPr>
        <w:autoSpaceDE/>
        <w:autoSpaceDN/>
        <w:spacing w:line="56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（二）考核方式</w:t>
      </w:r>
    </w:p>
    <w:p>
      <w:pPr>
        <w:autoSpaceDE/>
        <w:autoSpaceDN/>
        <w:spacing w:line="54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rPr>
        <w:t>合同签订后15个工作日内，甲方支付给乙方合同金额的30%；项目完成中期验收后，如乙方的服务情况能够通过甲方组织的专家考核，则在考核后的15个工作日，则甲方支付给乙方合同总额的50%；项目最终验收通过后15个工作日内，甲方支付给乙方合同金额的20%；若乙方未能通过中期或最终验收，则甲方有权终止合同并拒绝支付接下来的相关的费用。具体支付要求见合同。具体支付要求见合同。</w:t>
      </w:r>
    </w:p>
    <w:p>
      <w:pPr>
        <w:autoSpaceDE/>
        <w:autoSpaceDN/>
        <w:spacing w:line="540" w:lineRule="exact"/>
        <w:ind w:firstLine="480"/>
        <w:jc w:val="both"/>
        <w:outlineLvl w:val="2"/>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（三）成果说明</w:t>
      </w:r>
    </w:p>
    <w:p>
      <w:pPr>
        <w:autoSpaceDE/>
        <w:autoSpaceDN/>
        <w:spacing w:line="540" w:lineRule="exact"/>
        <w:ind w:firstLine="480"/>
        <w:jc w:val="both"/>
        <w:rPr>
          <w:rFonts w:hint="eastAsia" w:ascii="宋体" w:hAnsi="宋体" w:eastAsia="宋体" w:cs="宋体"/>
          <w:color w:val="auto"/>
          <w:kern w:val="2"/>
          <w:sz w:val="24"/>
          <w:szCs w:val="24"/>
          <w:lang w:val="en-US" w:bidi="ar-SA"/>
        </w:rPr>
      </w:pPr>
      <w:r>
        <w:rPr>
          <w:rFonts w:hint="eastAsia" w:ascii="宋体" w:hAnsi="宋体" w:eastAsia="宋体" w:cs="宋体"/>
          <w:color w:val="auto"/>
          <w:kern w:val="2"/>
          <w:sz w:val="24"/>
          <w:szCs w:val="24"/>
          <w:lang w:val="en-US" w:bidi="ar-SA"/>
        </w:rPr>
        <w:t>本项目研究成果归甲方所有，乙方对本项目中所接触到的研究成果和相关数据负有保密责任，不得利用本项目的数据、档案或有关资料对外开展技术交流、业务联系、数据交换等。否则，甲方有权终止合同，并追究相关法律责任。</w:t>
      </w:r>
    </w:p>
    <w:p>
      <w:pPr>
        <w:ind w:firstLine="643"/>
        <w:rPr>
          <w:rFonts w:ascii="宋体" w:hAnsi="宋体" w:cs="宋体"/>
          <w:b/>
          <w:sz w:val="32"/>
        </w:rPr>
      </w:pPr>
      <w:r>
        <w:rPr>
          <w:rFonts w:hint="eastAsia" w:ascii="宋体" w:hAnsi="宋体" w:cs="宋体"/>
          <w:b/>
          <w:sz w:val="32"/>
        </w:rPr>
        <w:br w:type="page"/>
      </w:r>
    </w:p>
    <w:p>
      <w:pPr>
        <w:pStyle w:val="6"/>
        <w:rPr>
          <w:rFonts w:ascii="宋体" w:hAnsi="宋体" w:cs="宋体"/>
        </w:rPr>
      </w:pPr>
      <w:bookmarkStart w:id="670" w:name="_Toc26895"/>
      <w:r>
        <w:rPr>
          <w:rFonts w:hint="eastAsia" w:ascii="宋体" w:hAnsi="宋体" w:cs="宋体"/>
        </w:rPr>
        <w:t>第六章</w:t>
      </w:r>
      <w:r>
        <w:rPr>
          <w:rFonts w:hint="eastAsia" w:ascii="宋体" w:hAnsi="宋体" w:cs="宋体"/>
          <w:lang w:val="en-US"/>
        </w:rPr>
        <w:t xml:space="preserve">  </w:t>
      </w:r>
      <w:r>
        <w:rPr>
          <w:rFonts w:hint="eastAsia" w:ascii="宋体" w:hAnsi="宋体" w:cs="宋体"/>
        </w:rPr>
        <w:t>投标文件格式</w:t>
      </w:r>
      <w:bookmarkEnd w:id="670"/>
    </w:p>
    <w:p>
      <w:pPr>
        <w:pStyle w:val="3"/>
        <w:ind w:firstLine="0" w:firstLineChars="0"/>
        <w:rPr>
          <w:rFonts w:ascii="宋体" w:hAnsi="宋体" w:eastAsia="宋体" w:cs="宋体"/>
          <w:b/>
          <w:sz w:val="27"/>
        </w:rPr>
      </w:pPr>
    </w:p>
    <w:p>
      <w:pPr>
        <w:ind w:firstLine="542"/>
        <w:rPr>
          <w:rFonts w:ascii="宋体" w:hAnsi="宋体" w:cs="宋体"/>
          <w:b/>
          <w:sz w:val="27"/>
        </w:rPr>
      </w:pPr>
    </w:p>
    <w:p>
      <w:pPr>
        <w:pStyle w:val="2"/>
        <w:ind w:firstLine="542"/>
        <w:rPr>
          <w:rFonts w:ascii="宋体" w:hAnsi="宋体" w:eastAsia="宋体" w:cs="宋体"/>
          <w:b/>
          <w:sz w:val="27"/>
        </w:rPr>
      </w:pPr>
    </w:p>
    <w:p>
      <w:pPr>
        <w:pStyle w:val="4"/>
        <w:ind w:left="480" w:firstLine="480"/>
      </w:pPr>
    </w:p>
    <w:p>
      <w:pPr>
        <w:ind w:firstLine="1446" w:firstLineChars="300"/>
        <w:jc w:val="both"/>
        <w:outlineLvl w:val="0"/>
      </w:pPr>
      <w:r>
        <w:rPr>
          <w:rFonts w:hint="eastAsia" w:ascii="宋体" w:hAnsi="宋体" w:cs="宋体"/>
          <w:b/>
          <w:bCs/>
          <w:sz w:val="48"/>
          <w:szCs w:val="44"/>
          <w:u w:val="single"/>
          <w:lang w:val="en-US"/>
        </w:rPr>
        <w:t xml:space="preserve">                     </w:t>
      </w:r>
      <w:bookmarkStart w:id="671" w:name="_Toc13165"/>
      <w:bookmarkStart w:id="672" w:name="_Toc24813"/>
      <w:r>
        <w:rPr>
          <w:rFonts w:hint="eastAsia" w:ascii="宋体" w:hAnsi="宋体" w:cs="宋体"/>
          <w:b/>
          <w:bCs/>
          <w:sz w:val="48"/>
          <w:szCs w:val="44"/>
        </w:rPr>
        <w:t>项目</w:t>
      </w:r>
      <w:bookmarkEnd w:id="671"/>
      <w:bookmarkEnd w:id="672"/>
    </w:p>
    <w:p>
      <w:pPr>
        <w:ind w:firstLine="0" w:firstLineChars="0"/>
        <w:jc w:val="center"/>
        <w:outlineLvl w:val="0"/>
        <w:rPr>
          <w:b/>
          <w:bCs/>
          <w:sz w:val="84"/>
          <w:szCs w:val="84"/>
        </w:rPr>
      </w:pPr>
      <w:bookmarkStart w:id="673" w:name="_Toc8583"/>
      <w:bookmarkStart w:id="674" w:name="_Toc24050"/>
      <w:r>
        <w:rPr>
          <w:rFonts w:hint="eastAsia"/>
          <w:b/>
          <w:bCs/>
          <w:sz w:val="84"/>
          <w:szCs w:val="84"/>
        </w:rPr>
        <w:t>投标文件</w:t>
      </w:r>
      <w:bookmarkEnd w:id="673"/>
      <w:bookmarkEnd w:id="674"/>
    </w:p>
    <w:p>
      <w:pPr>
        <w:ind w:firstLine="0" w:firstLineChars="0"/>
        <w:jc w:val="center"/>
        <w:rPr>
          <w:rFonts w:ascii="宋体" w:hAnsi="宋体" w:cs="宋体"/>
          <w:sz w:val="28"/>
        </w:rPr>
      </w:pPr>
    </w:p>
    <w:p>
      <w:pPr>
        <w:ind w:firstLine="0" w:firstLineChars="0"/>
        <w:jc w:val="center"/>
        <w:rPr>
          <w:rFonts w:ascii="宋体" w:hAnsi="宋体" w:cs="宋体"/>
          <w:sz w:val="28"/>
        </w:rPr>
      </w:pPr>
    </w:p>
    <w:p>
      <w:pPr>
        <w:ind w:firstLine="640"/>
        <w:jc w:val="center"/>
        <w:outlineLvl w:val="0"/>
        <w:rPr>
          <w:sz w:val="32"/>
          <w:szCs w:val="32"/>
        </w:rPr>
      </w:pPr>
      <w:bookmarkStart w:id="675" w:name="_Toc2008"/>
      <w:bookmarkStart w:id="676" w:name="_Toc19256"/>
      <w:r>
        <w:rPr>
          <w:rFonts w:hint="eastAsia"/>
          <w:sz w:val="32"/>
          <w:szCs w:val="32"/>
        </w:rPr>
        <w:t>采购编号：</w:t>
      </w:r>
      <w:bookmarkEnd w:id="675"/>
      <w:bookmarkEnd w:id="676"/>
    </w:p>
    <w:p>
      <w:pPr>
        <w:pStyle w:val="3"/>
        <w:ind w:firstLine="0" w:firstLineChars="0"/>
        <w:rPr>
          <w:rFonts w:ascii="宋体" w:hAnsi="宋体" w:eastAsia="宋体" w:cs="宋体"/>
          <w:sz w:val="28"/>
        </w:rPr>
      </w:pPr>
    </w:p>
    <w:p>
      <w:pPr>
        <w:pStyle w:val="3"/>
        <w:ind w:firstLine="0" w:firstLineChars="0"/>
        <w:rPr>
          <w:rFonts w:ascii="宋体" w:hAnsi="宋体" w:eastAsia="宋体" w:cs="宋体"/>
          <w:sz w:val="28"/>
        </w:rPr>
      </w:pPr>
    </w:p>
    <w:p>
      <w:pPr>
        <w:pStyle w:val="3"/>
        <w:ind w:firstLine="0" w:firstLineChars="0"/>
        <w:rPr>
          <w:rFonts w:ascii="宋体" w:hAnsi="宋体" w:eastAsia="宋体" w:cs="宋体"/>
          <w:sz w:val="28"/>
        </w:rPr>
      </w:pPr>
    </w:p>
    <w:p>
      <w:pPr>
        <w:pStyle w:val="3"/>
        <w:ind w:firstLine="0" w:firstLineChars="0"/>
        <w:rPr>
          <w:rFonts w:ascii="宋体" w:hAnsi="宋体" w:eastAsia="宋体" w:cs="宋体"/>
          <w:sz w:val="28"/>
        </w:rPr>
      </w:pPr>
    </w:p>
    <w:p>
      <w:pPr>
        <w:pStyle w:val="3"/>
        <w:ind w:firstLine="0" w:firstLineChars="0"/>
        <w:rPr>
          <w:rFonts w:ascii="宋体" w:hAnsi="宋体" w:eastAsia="宋体" w:cs="宋体"/>
          <w:sz w:val="28"/>
        </w:rPr>
      </w:pPr>
    </w:p>
    <w:p>
      <w:pPr>
        <w:pStyle w:val="3"/>
        <w:ind w:firstLine="0" w:firstLineChars="0"/>
        <w:rPr>
          <w:rFonts w:ascii="宋体" w:hAnsi="宋体" w:eastAsia="宋体" w:cs="宋体"/>
          <w:sz w:val="28"/>
        </w:rPr>
      </w:pPr>
    </w:p>
    <w:p>
      <w:pPr>
        <w:ind w:firstLine="2249" w:firstLineChars="700"/>
        <w:outlineLvl w:val="0"/>
        <w:rPr>
          <w:rFonts w:ascii="宋体" w:hAnsi="宋体" w:cs="宋体"/>
          <w:b/>
          <w:sz w:val="32"/>
        </w:rPr>
      </w:pPr>
      <w:bookmarkStart w:id="677" w:name="_Toc27133"/>
      <w:bookmarkStart w:id="678" w:name="_Toc24538"/>
      <w:r>
        <w:rPr>
          <w:rFonts w:hint="eastAsia" w:ascii="宋体" w:hAnsi="宋体" w:cs="宋体"/>
          <w:b/>
          <w:sz w:val="32"/>
        </w:rPr>
        <w:t>投</w:t>
      </w:r>
      <w:r>
        <w:rPr>
          <w:rFonts w:hint="eastAsia" w:ascii="宋体" w:hAnsi="宋体" w:cs="宋体"/>
          <w:b/>
          <w:sz w:val="32"/>
          <w:lang w:val="en-US"/>
        </w:rPr>
        <w:t xml:space="preserve">  </w:t>
      </w:r>
      <w:r>
        <w:rPr>
          <w:rFonts w:hint="eastAsia" w:ascii="宋体" w:hAnsi="宋体" w:cs="宋体"/>
          <w:b/>
          <w:sz w:val="32"/>
        </w:rPr>
        <w:t>标</w:t>
      </w:r>
      <w:r>
        <w:rPr>
          <w:rFonts w:hint="eastAsia" w:ascii="宋体" w:hAnsi="宋体" w:cs="宋体"/>
          <w:b/>
          <w:sz w:val="32"/>
          <w:lang w:val="en-US"/>
        </w:rPr>
        <w:t xml:space="preserve">  </w:t>
      </w:r>
      <w:r>
        <w:rPr>
          <w:rFonts w:hint="eastAsia" w:ascii="宋体" w:hAnsi="宋体" w:cs="宋体"/>
          <w:b/>
          <w:sz w:val="32"/>
        </w:rPr>
        <w:t>人：</w:t>
      </w:r>
      <w:r>
        <w:rPr>
          <w:rFonts w:hint="eastAsia" w:ascii="宋体" w:hAnsi="宋体" w:cs="宋体"/>
          <w:b/>
          <w:sz w:val="32"/>
          <w:u w:val="single"/>
        </w:rPr>
        <w:t xml:space="preserve"> </w:t>
      </w:r>
      <w:r>
        <w:rPr>
          <w:rFonts w:hint="eastAsia" w:ascii="宋体" w:hAnsi="宋体" w:cs="宋体"/>
          <w:b/>
          <w:sz w:val="32"/>
          <w:u w:val="single"/>
        </w:rPr>
        <w:tab/>
      </w:r>
      <w:r>
        <w:rPr>
          <w:rFonts w:hint="eastAsia" w:ascii="宋体" w:hAnsi="宋体" w:cs="宋体"/>
          <w:b/>
          <w:sz w:val="32"/>
          <w:u w:val="single"/>
        </w:rPr>
        <w:t>（企业电子签章）</w:t>
      </w:r>
      <w:bookmarkEnd w:id="677"/>
      <w:bookmarkEnd w:id="678"/>
    </w:p>
    <w:p>
      <w:pPr>
        <w:pStyle w:val="3"/>
        <w:ind w:firstLine="0" w:firstLineChars="0"/>
        <w:rPr>
          <w:rFonts w:ascii="宋体" w:hAnsi="宋体" w:eastAsia="宋体" w:cs="宋体"/>
          <w:b/>
          <w:sz w:val="29"/>
        </w:rPr>
      </w:pPr>
    </w:p>
    <w:p>
      <w:pPr>
        <w:ind w:firstLine="2108" w:firstLineChars="700"/>
        <w:outlineLvl w:val="0"/>
        <w:rPr>
          <w:rFonts w:ascii="宋体" w:hAnsi="宋体" w:cs="宋体"/>
          <w:b/>
          <w:sz w:val="30"/>
        </w:rPr>
      </w:pPr>
      <w:bookmarkStart w:id="679" w:name="_Toc20340"/>
      <w:bookmarkStart w:id="680" w:name="_Toc12356"/>
      <w:r>
        <w:rPr>
          <w:rFonts w:hint="eastAsia" w:ascii="宋体" w:hAnsi="宋体" w:cs="宋体"/>
          <w:b/>
          <w:sz w:val="30"/>
        </w:rPr>
        <w:t>法定代表人</w:t>
      </w:r>
      <w:bookmarkStart w:id="681" w:name="_Hlk61982475"/>
      <w:r>
        <w:rPr>
          <w:rFonts w:hint="eastAsia" w:ascii="宋体" w:hAnsi="宋体" w:cs="宋体"/>
          <w:b/>
          <w:sz w:val="30"/>
        </w:rPr>
        <w:t>/委托代理人</w:t>
      </w:r>
      <w:bookmarkEnd w:id="681"/>
      <w:r>
        <w:rPr>
          <w:rFonts w:hint="eastAsia" w:ascii="宋体" w:hAnsi="宋体" w:cs="宋体"/>
          <w:b/>
          <w:sz w:val="30"/>
        </w:rPr>
        <w:t>：</w:t>
      </w:r>
      <w:r>
        <w:rPr>
          <w:rFonts w:hint="eastAsia" w:ascii="宋体" w:hAnsi="宋体" w:cs="宋体"/>
          <w:b/>
          <w:sz w:val="30"/>
          <w:u w:val="single"/>
        </w:rPr>
        <w:t xml:space="preserve"> </w:t>
      </w:r>
      <w:r>
        <w:rPr>
          <w:rFonts w:hint="eastAsia" w:ascii="宋体" w:hAnsi="宋体" w:cs="宋体"/>
          <w:b/>
          <w:sz w:val="30"/>
          <w:u w:val="single"/>
        </w:rPr>
        <w:tab/>
      </w:r>
      <w:r>
        <w:rPr>
          <w:rFonts w:hint="eastAsia" w:ascii="宋体" w:hAnsi="宋体" w:cs="宋体"/>
          <w:b/>
          <w:sz w:val="30"/>
          <w:u w:val="single"/>
        </w:rPr>
        <w:t>（个人电子签章）</w:t>
      </w:r>
      <w:bookmarkEnd w:id="679"/>
      <w:bookmarkEnd w:id="680"/>
    </w:p>
    <w:p>
      <w:pPr>
        <w:pStyle w:val="3"/>
        <w:ind w:firstLine="0" w:firstLineChars="0"/>
        <w:rPr>
          <w:rFonts w:ascii="宋体" w:hAnsi="宋体" w:eastAsia="宋体" w:cs="宋体"/>
          <w:b/>
          <w:sz w:val="24"/>
        </w:rPr>
      </w:pPr>
    </w:p>
    <w:p>
      <w:pPr>
        <w:ind w:firstLine="2108" w:firstLineChars="700"/>
        <w:outlineLvl w:val="0"/>
        <w:rPr>
          <w:rFonts w:ascii="宋体" w:hAnsi="宋体" w:cs="宋体"/>
          <w:b/>
          <w:sz w:val="30"/>
        </w:rPr>
      </w:pPr>
      <w:bookmarkStart w:id="682" w:name="_Toc26884"/>
      <w:bookmarkStart w:id="683" w:name="_Toc22992"/>
      <w:r>
        <w:rPr>
          <w:rFonts w:hint="eastAsia" w:ascii="宋体" w:hAnsi="宋体" w:cs="宋体"/>
          <w:b/>
          <w:sz w:val="30"/>
        </w:rPr>
        <w:t>日</w:t>
      </w:r>
      <w:r>
        <w:rPr>
          <w:rFonts w:hint="eastAsia" w:ascii="宋体" w:hAnsi="宋体" w:cs="宋体"/>
          <w:b/>
          <w:sz w:val="30"/>
          <w:lang w:val="en-US"/>
        </w:rPr>
        <w:t xml:space="preserve">      </w:t>
      </w:r>
      <w:r>
        <w:rPr>
          <w:rFonts w:hint="eastAsia" w:ascii="宋体" w:hAnsi="宋体" w:cs="宋体"/>
          <w:b/>
          <w:sz w:val="30"/>
        </w:rPr>
        <w:t>期：</w:t>
      </w:r>
      <w:r>
        <w:rPr>
          <w:rFonts w:hint="eastAsia" w:ascii="宋体" w:hAnsi="宋体" w:cs="宋体"/>
          <w:b/>
          <w:sz w:val="30"/>
        </w:rPr>
        <w:tab/>
      </w:r>
      <w:r>
        <w:rPr>
          <w:rFonts w:hint="eastAsia" w:ascii="宋体" w:hAnsi="宋体" w:cs="宋体"/>
          <w:b/>
          <w:sz w:val="30"/>
        </w:rPr>
        <w:t>年</w:t>
      </w:r>
      <w:r>
        <w:rPr>
          <w:rFonts w:hint="eastAsia" w:ascii="宋体" w:hAnsi="宋体" w:cs="宋体"/>
          <w:b/>
          <w:sz w:val="30"/>
        </w:rPr>
        <w:tab/>
      </w:r>
      <w:r>
        <w:rPr>
          <w:rFonts w:hint="eastAsia" w:ascii="宋体" w:hAnsi="宋体" w:cs="宋体"/>
          <w:b/>
          <w:sz w:val="30"/>
        </w:rPr>
        <w:t>月</w:t>
      </w:r>
      <w:r>
        <w:rPr>
          <w:rFonts w:hint="eastAsia" w:ascii="宋体" w:hAnsi="宋体" w:cs="宋体"/>
          <w:b/>
          <w:sz w:val="30"/>
        </w:rPr>
        <w:tab/>
      </w:r>
      <w:r>
        <w:rPr>
          <w:rFonts w:hint="eastAsia" w:ascii="宋体" w:hAnsi="宋体" w:cs="宋体"/>
          <w:b/>
          <w:sz w:val="30"/>
        </w:rPr>
        <w:t>日</w:t>
      </w:r>
      <w:bookmarkEnd w:id="682"/>
      <w:bookmarkEnd w:id="683"/>
    </w:p>
    <w:p>
      <w:pPr>
        <w:ind w:firstLine="602"/>
        <w:rPr>
          <w:rFonts w:ascii="宋体" w:hAnsi="宋体" w:cs="宋体"/>
          <w:b/>
          <w:sz w:val="30"/>
        </w:rPr>
      </w:pPr>
      <w:r>
        <w:rPr>
          <w:rFonts w:hint="eastAsia" w:ascii="宋体" w:hAnsi="宋体" w:cs="宋体"/>
          <w:b/>
          <w:sz w:val="30"/>
        </w:rPr>
        <w:br w:type="page"/>
      </w:r>
    </w:p>
    <w:p>
      <w:pPr>
        <w:ind w:firstLine="480"/>
      </w:pPr>
    </w:p>
    <w:p>
      <w:pPr>
        <w:ind w:firstLine="720"/>
        <w:jc w:val="center"/>
        <w:outlineLvl w:val="0"/>
      </w:pPr>
      <w:bookmarkStart w:id="684" w:name="_Toc12071"/>
      <w:bookmarkStart w:id="685" w:name="_Toc506"/>
      <w:r>
        <w:rPr>
          <w:rFonts w:hint="eastAsia"/>
          <w:sz w:val="36"/>
          <w:szCs w:val="36"/>
        </w:rPr>
        <w:t>投标文件目录</w:t>
      </w:r>
      <w:bookmarkEnd w:id="684"/>
      <w:bookmarkEnd w:id="685"/>
    </w:p>
    <w:p>
      <w:pPr>
        <w:ind w:firstLine="480"/>
        <w:outlineLvl w:val="0"/>
        <w:rPr>
          <w:rFonts w:asciiTheme="minorEastAsia" w:hAnsiTheme="minorEastAsia" w:eastAsiaTheme="minorEastAsia" w:cstheme="minorEastAsia"/>
          <w:szCs w:val="24"/>
        </w:rPr>
      </w:pPr>
      <w:bookmarkStart w:id="686" w:name="_Toc27113"/>
      <w:bookmarkStart w:id="687" w:name="_Toc9167"/>
      <w:r>
        <w:rPr>
          <w:rFonts w:hint="eastAsia" w:asciiTheme="minorEastAsia" w:hAnsiTheme="minorEastAsia" w:eastAsiaTheme="minorEastAsia" w:cstheme="minorEastAsia"/>
          <w:szCs w:val="24"/>
        </w:rPr>
        <w:t>一、法定代表人授权书</w:t>
      </w:r>
      <w:bookmarkEnd w:id="686"/>
      <w:bookmarkEnd w:id="687"/>
    </w:p>
    <w:p>
      <w:pPr>
        <w:ind w:firstLine="480"/>
        <w:outlineLvl w:val="0"/>
        <w:rPr>
          <w:rFonts w:asciiTheme="minorEastAsia" w:hAnsiTheme="minorEastAsia" w:eastAsiaTheme="minorEastAsia" w:cstheme="minorEastAsia"/>
          <w:szCs w:val="24"/>
        </w:rPr>
      </w:pPr>
      <w:bookmarkStart w:id="688" w:name="_Toc12800"/>
      <w:bookmarkStart w:id="689" w:name="_Toc25685"/>
      <w:r>
        <w:rPr>
          <w:rFonts w:hint="eastAsia" w:asciiTheme="minorEastAsia" w:hAnsiTheme="minorEastAsia" w:eastAsiaTheme="minorEastAsia" w:cstheme="minorEastAsia"/>
          <w:szCs w:val="24"/>
        </w:rPr>
        <w:t>二、投标书</w:t>
      </w:r>
      <w:bookmarkEnd w:id="688"/>
      <w:bookmarkEnd w:id="689"/>
    </w:p>
    <w:p>
      <w:pPr>
        <w:ind w:firstLine="480"/>
        <w:outlineLvl w:val="0"/>
        <w:rPr>
          <w:rFonts w:asciiTheme="minorEastAsia" w:hAnsiTheme="minorEastAsia" w:eastAsiaTheme="minorEastAsia" w:cstheme="minorEastAsia"/>
          <w:szCs w:val="24"/>
        </w:rPr>
      </w:pPr>
      <w:bookmarkStart w:id="690" w:name="_Toc15962"/>
      <w:bookmarkStart w:id="691" w:name="_Toc9313"/>
      <w:r>
        <w:rPr>
          <w:rFonts w:hint="eastAsia" w:asciiTheme="minorEastAsia" w:hAnsiTheme="minorEastAsia" w:eastAsiaTheme="minorEastAsia" w:cstheme="minorEastAsia"/>
          <w:szCs w:val="24"/>
        </w:rPr>
        <w:t>三、资格证明文件</w:t>
      </w:r>
      <w:bookmarkEnd w:id="690"/>
      <w:bookmarkEnd w:id="691"/>
    </w:p>
    <w:p>
      <w:pPr>
        <w:ind w:firstLine="480"/>
        <w:outlineLvl w:val="0"/>
        <w:rPr>
          <w:rFonts w:hint="eastAsia" w:asciiTheme="minorEastAsia" w:hAnsiTheme="minorEastAsia" w:eastAsiaTheme="minorEastAsia" w:cstheme="minorEastAsia"/>
          <w:szCs w:val="24"/>
          <w:lang w:eastAsia="zh-CN"/>
        </w:rPr>
      </w:pPr>
      <w:bookmarkStart w:id="692" w:name="_Toc4626"/>
      <w:bookmarkStart w:id="693" w:name="_Toc29852"/>
      <w:r>
        <w:rPr>
          <w:rFonts w:hint="eastAsia" w:asciiTheme="minorEastAsia" w:hAnsiTheme="minorEastAsia" w:eastAsiaTheme="minorEastAsia" w:cstheme="minorEastAsia"/>
          <w:szCs w:val="24"/>
        </w:rPr>
        <w:t>四、</w:t>
      </w:r>
      <w:bookmarkEnd w:id="692"/>
      <w:bookmarkEnd w:id="693"/>
      <w:r>
        <w:rPr>
          <w:rFonts w:hint="eastAsia" w:asciiTheme="minorEastAsia" w:hAnsiTheme="minorEastAsia" w:eastAsiaTheme="minorEastAsia" w:cstheme="minorEastAsia"/>
          <w:szCs w:val="24"/>
          <w:lang w:eastAsia="zh-CN"/>
        </w:rPr>
        <w:t>开标一览表</w:t>
      </w:r>
    </w:p>
    <w:p>
      <w:pPr>
        <w:ind w:firstLine="480"/>
        <w:outlineLvl w:val="0"/>
        <w:rPr>
          <w:rFonts w:asciiTheme="minorEastAsia" w:hAnsiTheme="minorEastAsia" w:eastAsiaTheme="minorEastAsia" w:cstheme="minorEastAsia"/>
          <w:szCs w:val="24"/>
        </w:rPr>
      </w:pPr>
      <w:bookmarkStart w:id="694" w:name="_Toc32612"/>
      <w:bookmarkStart w:id="695" w:name="_Toc26477"/>
      <w:r>
        <w:rPr>
          <w:rFonts w:hint="eastAsia" w:asciiTheme="minorEastAsia" w:hAnsiTheme="minorEastAsia" w:eastAsiaTheme="minorEastAsia" w:cstheme="minorEastAsia"/>
          <w:szCs w:val="24"/>
        </w:rPr>
        <w:t>五、服务方案</w:t>
      </w:r>
      <w:bookmarkEnd w:id="694"/>
      <w:bookmarkEnd w:id="695"/>
    </w:p>
    <w:p>
      <w:pPr>
        <w:ind w:firstLine="480"/>
        <w:outlineLvl w:val="0"/>
        <w:rPr>
          <w:rFonts w:asciiTheme="minorEastAsia" w:hAnsiTheme="minorEastAsia" w:eastAsiaTheme="minorEastAsia" w:cstheme="minorEastAsia"/>
          <w:szCs w:val="24"/>
        </w:rPr>
      </w:pPr>
      <w:bookmarkStart w:id="696" w:name="_Toc1352"/>
      <w:bookmarkStart w:id="697" w:name="_Toc19064"/>
      <w:r>
        <w:rPr>
          <w:rFonts w:hint="eastAsia" w:asciiTheme="minorEastAsia" w:hAnsiTheme="minorEastAsia" w:eastAsiaTheme="minorEastAsia" w:cstheme="minorEastAsia"/>
          <w:szCs w:val="24"/>
        </w:rPr>
        <w:t>六、技术</w:t>
      </w:r>
      <w:r>
        <w:rPr>
          <w:rFonts w:hint="eastAsia" w:asciiTheme="minorEastAsia" w:hAnsiTheme="minorEastAsia" w:eastAsiaTheme="minorEastAsia" w:cstheme="minorEastAsia"/>
          <w:szCs w:val="24"/>
          <w:lang w:eastAsia="zh-CN"/>
        </w:rPr>
        <w:t>条款</w:t>
      </w:r>
      <w:r>
        <w:rPr>
          <w:rFonts w:hint="eastAsia" w:asciiTheme="minorEastAsia" w:hAnsiTheme="minorEastAsia" w:eastAsiaTheme="minorEastAsia" w:cstheme="minorEastAsia"/>
          <w:szCs w:val="24"/>
        </w:rPr>
        <w:t>偏离表</w:t>
      </w:r>
      <w:bookmarkEnd w:id="696"/>
      <w:bookmarkEnd w:id="697"/>
      <w:r>
        <w:rPr>
          <w:rFonts w:hint="eastAsia" w:asciiTheme="minorEastAsia" w:hAnsiTheme="minorEastAsia" w:eastAsiaTheme="minorEastAsia" w:cstheme="minorEastAsia"/>
          <w:szCs w:val="24"/>
        </w:rPr>
        <w:t xml:space="preserve"> </w:t>
      </w:r>
    </w:p>
    <w:p>
      <w:pPr>
        <w:ind w:firstLine="480"/>
        <w:outlineLvl w:val="0"/>
        <w:rPr>
          <w:rFonts w:asciiTheme="minorEastAsia" w:hAnsiTheme="minorEastAsia" w:eastAsiaTheme="minorEastAsia" w:cstheme="minorEastAsia"/>
          <w:szCs w:val="24"/>
        </w:rPr>
      </w:pPr>
      <w:bookmarkStart w:id="698" w:name="_Toc9831"/>
      <w:bookmarkStart w:id="699" w:name="_Toc17317"/>
      <w:r>
        <w:rPr>
          <w:rFonts w:hint="eastAsia" w:asciiTheme="minorEastAsia" w:hAnsiTheme="minorEastAsia" w:eastAsiaTheme="minorEastAsia" w:cstheme="minorEastAsia"/>
          <w:szCs w:val="24"/>
        </w:rPr>
        <w:t>七、商务条款偏离表</w:t>
      </w:r>
      <w:bookmarkEnd w:id="698"/>
      <w:bookmarkEnd w:id="699"/>
      <w:r>
        <w:rPr>
          <w:rFonts w:hint="eastAsia" w:asciiTheme="minorEastAsia" w:hAnsiTheme="minorEastAsia" w:eastAsiaTheme="minorEastAsia" w:cstheme="minorEastAsia"/>
          <w:szCs w:val="24"/>
        </w:rPr>
        <w:t xml:space="preserve"> </w:t>
      </w:r>
    </w:p>
    <w:p>
      <w:pPr>
        <w:ind w:firstLine="480"/>
        <w:outlineLvl w:val="0"/>
        <w:rPr>
          <w:rFonts w:asciiTheme="minorEastAsia" w:hAnsiTheme="minorEastAsia" w:eastAsiaTheme="minorEastAsia" w:cstheme="minorEastAsia"/>
          <w:szCs w:val="24"/>
        </w:rPr>
      </w:pPr>
      <w:bookmarkStart w:id="700" w:name="_Toc5543"/>
      <w:bookmarkStart w:id="701" w:name="_Toc31570"/>
      <w:r>
        <w:rPr>
          <w:rFonts w:hint="eastAsia" w:asciiTheme="minorEastAsia" w:hAnsiTheme="minorEastAsia" w:eastAsiaTheme="minorEastAsia" w:cstheme="minorEastAsia"/>
          <w:szCs w:val="24"/>
        </w:rPr>
        <w:t>八、反商业贿赂承诺书</w:t>
      </w:r>
      <w:bookmarkEnd w:id="700"/>
      <w:bookmarkEnd w:id="701"/>
    </w:p>
    <w:p>
      <w:pPr>
        <w:ind w:firstLine="480"/>
        <w:outlineLvl w:val="0"/>
        <w:rPr>
          <w:rFonts w:asciiTheme="minorEastAsia" w:hAnsiTheme="minorEastAsia" w:eastAsiaTheme="minorEastAsia" w:cstheme="minorEastAsia"/>
          <w:szCs w:val="24"/>
        </w:rPr>
      </w:pPr>
      <w:bookmarkStart w:id="702" w:name="_Toc4963"/>
      <w:bookmarkStart w:id="703" w:name="_Toc18432"/>
      <w:r>
        <w:rPr>
          <w:rFonts w:hint="eastAsia" w:asciiTheme="minorEastAsia" w:hAnsiTheme="minorEastAsia" w:eastAsiaTheme="minorEastAsia" w:cstheme="minorEastAsia"/>
          <w:szCs w:val="24"/>
        </w:rPr>
        <w:t>九、中小企业声明函（如有）</w:t>
      </w:r>
      <w:bookmarkEnd w:id="702"/>
      <w:bookmarkEnd w:id="703"/>
    </w:p>
    <w:p>
      <w:pPr>
        <w:ind w:firstLine="480"/>
        <w:outlineLvl w:val="0"/>
        <w:rPr>
          <w:rFonts w:asciiTheme="minorEastAsia" w:hAnsiTheme="minorEastAsia" w:eastAsiaTheme="minorEastAsia" w:cstheme="minorEastAsia"/>
          <w:szCs w:val="24"/>
        </w:rPr>
      </w:pPr>
      <w:bookmarkStart w:id="704" w:name="_Toc21461"/>
      <w:bookmarkStart w:id="705" w:name="_Toc2267"/>
      <w:r>
        <w:rPr>
          <w:rFonts w:hint="eastAsia" w:asciiTheme="minorEastAsia" w:hAnsiTheme="minorEastAsia" w:eastAsiaTheme="minorEastAsia" w:cstheme="minorEastAsia"/>
          <w:szCs w:val="24"/>
        </w:rPr>
        <w:t>十、残疾人福利性单位声明函（如有）</w:t>
      </w:r>
      <w:bookmarkEnd w:id="704"/>
      <w:bookmarkEnd w:id="705"/>
      <w:r>
        <w:rPr>
          <w:rFonts w:hint="eastAsia" w:asciiTheme="minorEastAsia" w:hAnsiTheme="minorEastAsia" w:eastAsiaTheme="minorEastAsia" w:cstheme="minorEastAsia"/>
          <w:szCs w:val="24"/>
        </w:rPr>
        <w:t xml:space="preserve"> </w:t>
      </w:r>
    </w:p>
    <w:p>
      <w:pPr>
        <w:ind w:firstLine="480"/>
        <w:outlineLvl w:val="0"/>
      </w:pPr>
      <w:bookmarkStart w:id="706" w:name="_Toc30212"/>
      <w:bookmarkStart w:id="707" w:name="_Toc26303"/>
      <w:r>
        <w:rPr>
          <w:rFonts w:hint="eastAsia" w:asciiTheme="minorEastAsia" w:hAnsiTheme="minorEastAsia" w:eastAsiaTheme="minorEastAsia" w:cstheme="minorEastAsia"/>
          <w:szCs w:val="24"/>
        </w:rPr>
        <w:t>十一、其他资料（如有）</w:t>
      </w:r>
      <w:bookmarkEnd w:id="706"/>
      <w:bookmarkEnd w:id="707"/>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14"/>
        </w:rPr>
      </w:pPr>
    </w:p>
    <w:p>
      <w:pPr>
        <w:ind w:firstLine="0" w:firstLineChars="0"/>
        <w:rPr>
          <w:rFonts w:ascii="宋体" w:hAnsi="宋体" w:cs="宋体"/>
          <w:b/>
          <w:sz w:val="21"/>
        </w:rPr>
      </w:pPr>
      <w:r>
        <w:rPr>
          <w:rFonts w:hint="eastAsia" w:ascii="宋体" w:hAnsi="宋体" w:cs="宋体"/>
          <w:b/>
          <w:sz w:val="21"/>
        </w:rPr>
        <w:t>注：1.投标人根据评标办法（所涉及的证书及其它证明资料）可以制定出详细的目录及对应页码。</w:t>
      </w:r>
    </w:p>
    <w:p>
      <w:pPr>
        <w:ind w:firstLine="0" w:firstLineChars="0"/>
        <w:rPr>
          <w:rFonts w:ascii="宋体" w:hAnsi="宋体" w:cs="宋体"/>
          <w:b/>
          <w:sz w:val="21"/>
        </w:rPr>
      </w:pPr>
      <w:r>
        <w:rPr>
          <w:rFonts w:hint="eastAsia" w:ascii="宋体" w:hAnsi="宋体" w:cs="宋体"/>
          <w:b/>
          <w:sz w:val="21"/>
        </w:rPr>
        <w:t>2.招标文件中所提供的表格、文件格式仅供投标人在制作投标文件时的参考，投标人可对以上</w:t>
      </w:r>
    </w:p>
    <w:p>
      <w:pPr>
        <w:ind w:firstLine="0" w:firstLineChars="0"/>
        <w:rPr>
          <w:rFonts w:ascii="宋体" w:hAnsi="宋体" w:cs="宋体"/>
          <w:b/>
          <w:sz w:val="21"/>
        </w:rPr>
      </w:pPr>
      <w:r>
        <w:rPr>
          <w:rFonts w:hint="eastAsia" w:ascii="宋体" w:hAnsi="宋体" w:cs="宋体"/>
          <w:b/>
          <w:sz w:val="21"/>
        </w:rPr>
        <w:t>文件内容进行增减，以满足投标人的投标需求。投标文件格式上的偏差不足以导致投标被拒绝）</w:t>
      </w:r>
    </w:p>
    <w:p>
      <w:pPr>
        <w:tabs>
          <w:tab w:val="left" w:pos="839"/>
        </w:tabs>
        <w:ind w:firstLine="0" w:firstLineChars="0"/>
        <w:jc w:val="center"/>
        <w:outlineLvl w:val="0"/>
        <w:rPr>
          <w:rFonts w:ascii="宋体" w:hAnsi="宋体" w:cs="宋体"/>
          <w:b/>
          <w:sz w:val="28"/>
        </w:rPr>
      </w:pPr>
      <w:bookmarkStart w:id="708" w:name="_Toc14603"/>
      <w:bookmarkStart w:id="709" w:name="_Toc9908"/>
      <w:r>
        <w:rPr>
          <w:rFonts w:hint="eastAsia" w:ascii="宋体" w:hAnsi="宋体" w:cs="宋体"/>
          <w:b/>
        </w:rPr>
        <w:br w:type="page"/>
      </w:r>
      <w:r>
        <w:rPr>
          <w:rFonts w:hint="eastAsia" w:ascii="宋体" w:hAnsi="宋体" w:cs="宋体"/>
          <w:b/>
        </w:rPr>
        <w:t>一、</w:t>
      </w:r>
      <w:r>
        <w:rPr>
          <w:rFonts w:hint="eastAsia" w:ascii="宋体" w:hAnsi="宋体" w:cs="宋体"/>
          <w:b/>
        </w:rPr>
        <w:tab/>
      </w:r>
      <w:bookmarkStart w:id="710" w:name="一、法定代表人授权书"/>
      <w:bookmarkEnd w:id="710"/>
      <w:r>
        <w:rPr>
          <w:rFonts w:hint="eastAsia" w:ascii="宋体" w:hAnsi="宋体" w:cs="宋体"/>
          <w:b/>
          <w:sz w:val="28"/>
        </w:rPr>
        <w:t>法定代表人授权书</w:t>
      </w:r>
      <w:bookmarkEnd w:id="708"/>
      <w:bookmarkEnd w:id="709"/>
    </w:p>
    <w:p>
      <w:pPr>
        <w:pStyle w:val="3"/>
        <w:tabs>
          <w:tab w:val="left" w:pos="2625"/>
          <w:tab w:val="left" w:pos="2959"/>
          <w:tab w:val="left" w:pos="6338"/>
        </w:tabs>
        <w:ind w:firstLine="420"/>
        <w:jc w:val="both"/>
        <w:rPr>
          <w:rFonts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（投标人名称）的法定代表人， 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（姓名、职务）为我方代理人。代理人根据授权，以我方名义签署、澄清、确认、递交、撤回、修改招标项目投标文件和处理有关事宜，其法律后果由我方承担。</w:t>
      </w:r>
    </w:p>
    <w:p>
      <w:pPr>
        <w:pStyle w:val="3"/>
        <w:ind w:firstLine="0" w:firstLineChars="0"/>
        <w:rPr>
          <w:rFonts w:ascii="宋体" w:hAnsi="宋体" w:eastAsia="宋体" w:cs="宋体"/>
          <w:sz w:val="22"/>
        </w:rPr>
      </w:pPr>
    </w:p>
    <w:p>
      <w:pPr>
        <w:pStyle w:val="3"/>
        <w:ind w:firstLine="0" w:firstLineChars="0"/>
        <w:rPr>
          <w:rFonts w:ascii="宋体" w:hAnsi="宋体" w:eastAsia="宋体" w:cs="宋体"/>
          <w:sz w:val="24"/>
        </w:rPr>
      </w:pPr>
    </w:p>
    <w:p>
      <w:pPr>
        <w:pStyle w:val="3"/>
        <w:tabs>
          <w:tab w:val="left" w:pos="3627"/>
        </w:tabs>
        <w:ind w:firstLine="0" w:firstLineChars="0"/>
        <w:rPr>
          <w:rFonts w:ascii="宋体" w:hAnsi="宋体" w:eastAsia="宋体" w:cs="宋体"/>
        </w:rPr>
      </w:pPr>
      <w:r>
        <w:rPr>
          <w:rFonts w:hint="eastAsia" w:ascii="宋体" w:hAnsi="宋体" w:eastAsia="宋体" w:cs="宋体"/>
        </w:rPr>
        <w:t>委托期限：</w:t>
      </w:r>
      <w:r>
        <w:rPr>
          <w:rFonts w:hint="eastAsia" w:ascii="宋体" w:hAnsi="宋体" w:eastAsia="宋体" w:cs="宋体"/>
          <w:u w:val="single"/>
        </w:rPr>
        <w:t xml:space="preserve"> </w:t>
      </w:r>
      <w:r>
        <w:rPr>
          <w:rFonts w:hint="eastAsia" w:ascii="宋体" w:hAnsi="宋体" w:eastAsia="宋体" w:cs="宋体"/>
          <w:u w:val="single"/>
        </w:rPr>
        <w:tab/>
      </w:r>
    </w:p>
    <w:p>
      <w:pPr>
        <w:pStyle w:val="3"/>
        <w:ind w:firstLine="0" w:firstLineChars="0"/>
        <w:rPr>
          <w:rFonts w:ascii="宋体" w:hAnsi="宋体" w:eastAsia="宋体" w:cs="宋体"/>
          <w:sz w:val="14"/>
        </w:rPr>
      </w:pPr>
    </w:p>
    <w:p>
      <w:pPr>
        <w:pStyle w:val="3"/>
        <w:ind w:firstLine="0" w:firstLineChars="0"/>
        <w:rPr>
          <w:rFonts w:ascii="宋体" w:hAnsi="宋体" w:eastAsia="宋体" w:cs="宋体"/>
        </w:rPr>
      </w:pPr>
      <w:r>
        <w:rPr>
          <w:rFonts w:hint="eastAsia" w:ascii="宋体" w:hAnsi="宋体" w:eastAsia="宋体" w:cs="宋体"/>
        </w:rPr>
        <w:t>代理人无转委托权。</w:t>
      </w:r>
    </w:p>
    <w:p>
      <w:pPr>
        <w:pStyle w:val="3"/>
        <w:ind w:firstLine="0" w:firstLineChars="0"/>
        <w:rPr>
          <w:rFonts w:ascii="宋体" w:hAnsi="宋体" w:eastAsia="宋体" w:cs="宋体"/>
          <w:sz w:val="18"/>
        </w:rPr>
      </w:pPr>
    </w:p>
    <w:p>
      <w:pPr>
        <w:pStyle w:val="3"/>
        <w:ind w:firstLine="0" w:firstLineChars="0"/>
        <w:rPr>
          <w:rFonts w:ascii="宋体" w:hAnsi="宋体" w:eastAsia="宋体" w:cs="宋体"/>
        </w:rPr>
      </w:pPr>
      <w:r>
        <w:rPr>
          <w:rFonts w:hint="eastAsia" w:ascii="宋体" w:hAnsi="宋体" w:eastAsia="宋体" w:cs="宋体"/>
        </w:rPr>
        <w:t>附：法定代表人身份证复印件及委托代理人身份证复印件</w:t>
      </w: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rPr>
      </w:pPr>
    </w:p>
    <w:p>
      <w:pPr>
        <w:pStyle w:val="3"/>
        <w:ind w:firstLine="0" w:firstLineChars="0"/>
        <w:rPr>
          <w:rFonts w:ascii="宋体" w:hAnsi="宋体" w:eastAsia="宋体" w:cs="宋体"/>
        </w:rPr>
      </w:pPr>
      <w:r>
        <w:rPr>
          <w:rFonts w:hint="eastAsia" w:ascii="宋体" w:hAnsi="宋体" w:eastAsia="宋体" w:cs="宋体"/>
        </w:rPr>
        <w:t>投标人（企业电子签章）：</w:t>
      </w:r>
    </w:p>
    <w:p>
      <w:pPr>
        <w:pStyle w:val="3"/>
        <w:ind w:firstLine="0" w:firstLineChars="0"/>
        <w:rPr>
          <w:rFonts w:ascii="宋体" w:hAnsi="宋体" w:eastAsia="宋体" w:cs="宋体"/>
        </w:rPr>
      </w:pPr>
      <w:r>
        <w:rPr>
          <w:rFonts w:hint="eastAsia" w:ascii="宋体" w:hAnsi="宋体" w:eastAsia="宋体" w:cs="宋体"/>
        </w:rPr>
        <w:t>法定代表人（个人电子签章）： 日期：</w:t>
      </w:r>
    </w:p>
    <w:p>
      <w:pPr>
        <w:tabs>
          <w:tab w:val="left" w:pos="839"/>
        </w:tabs>
        <w:ind w:firstLine="0" w:firstLineChars="0"/>
        <w:jc w:val="center"/>
        <w:outlineLvl w:val="0"/>
        <w:rPr>
          <w:rFonts w:ascii="宋体" w:hAnsi="宋体" w:cs="宋体"/>
          <w:b/>
          <w:sz w:val="36"/>
          <w:szCs w:val="36"/>
        </w:rPr>
      </w:pPr>
      <w:bookmarkStart w:id="711" w:name="_Toc23657"/>
      <w:bookmarkStart w:id="712" w:name="_Toc17253"/>
      <w:r>
        <w:rPr>
          <w:rFonts w:hint="eastAsia" w:ascii="宋体" w:hAnsi="宋体" w:cs="宋体"/>
          <w:b/>
          <w:sz w:val="36"/>
          <w:szCs w:val="36"/>
        </w:rPr>
        <w:br w:type="page"/>
      </w:r>
      <w:r>
        <w:rPr>
          <w:rFonts w:hint="eastAsia" w:ascii="宋体" w:hAnsi="宋体" w:cs="宋体"/>
          <w:b/>
          <w:sz w:val="36"/>
          <w:szCs w:val="36"/>
        </w:rPr>
        <w:t>二、</w:t>
      </w:r>
      <w:r>
        <w:rPr>
          <w:rFonts w:hint="eastAsia" w:ascii="宋体" w:hAnsi="宋体" w:cs="宋体"/>
          <w:b/>
          <w:sz w:val="36"/>
          <w:szCs w:val="36"/>
        </w:rPr>
        <w:tab/>
      </w:r>
      <w:bookmarkStart w:id="713" w:name="二、投标书"/>
      <w:bookmarkEnd w:id="713"/>
      <w:r>
        <w:rPr>
          <w:rFonts w:hint="eastAsia" w:ascii="宋体" w:hAnsi="宋体" w:cs="宋体"/>
          <w:b/>
          <w:sz w:val="36"/>
          <w:szCs w:val="36"/>
        </w:rPr>
        <w:t>投标书</w:t>
      </w:r>
      <w:bookmarkEnd w:id="711"/>
      <w:bookmarkEnd w:id="712"/>
    </w:p>
    <w:p>
      <w:pPr>
        <w:pStyle w:val="3"/>
        <w:ind w:firstLine="0" w:firstLineChars="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招标人或招标代理机构名称</w:t>
      </w:r>
      <w:r>
        <w:rPr>
          <w:rFonts w:hint="eastAsia" w:ascii="宋体" w:hAnsi="宋体" w:eastAsia="宋体" w:cs="宋体"/>
          <w:sz w:val="24"/>
          <w:szCs w:val="24"/>
        </w:rPr>
        <w:t>）</w:t>
      </w:r>
    </w:p>
    <w:p>
      <w:pPr>
        <w:pStyle w:val="22"/>
        <w:numPr>
          <w:ilvl w:val="0"/>
          <w:numId w:val="3"/>
        </w:numPr>
        <w:tabs>
          <w:tab w:val="left" w:pos="744"/>
          <w:tab w:val="left" w:pos="1687"/>
          <w:tab w:val="left" w:pos="2853"/>
          <w:tab w:val="left" w:pos="3155"/>
          <w:tab w:val="left" w:pos="6681"/>
        </w:tabs>
        <w:ind w:left="0" w:firstLine="480"/>
        <w:rPr>
          <w:rFonts w:ascii="宋体" w:hAnsi="宋体" w:eastAsia="宋体" w:cs="宋体"/>
          <w:szCs w:val="24"/>
        </w:rPr>
      </w:pPr>
      <w:r>
        <w:rPr>
          <w:rFonts w:hint="eastAsia" w:ascii="宋体" w:hAnsi="宋体" w:eastAsia="宋体" w:cs="宋体"/>
          <w:szCs w:val="24"/>
        </w:rPr>
        <w:t>我方已仔细研究了</w:t>
      </w:r>
      <w:r>
        <w:rPr>
          <w:rFonts w:hint="eastAsia" w:ascii="宋体" w:hAnsi="宋体" w:eastAsia="宋体" w:cs="宋体"/>
          <w:szCs w:val="24"/>
          <w:u w:val="single"/>
        </w:rPr>
        <w:t xml:space="preserve"> </w:t>
      </w:r>
      <w:r>
        <w:rPr>
          <w:rFonts w:hint="eastAsia" w:ascii="宋体" w:hAnsi="宋体" w:eastAsia="宋体" w:cs="宋体"/>
          <w:szCs w:val="24"/>
          <w:u w:val="single"/>
        </w:rPr>
        <w:tab/>
      </w:r>
      <w:r>
        <w:rPr>
          <w:rFonts w:hint="eastAsia" w:ascii="宋体" w:hAnsi="宋体" w:eastAsia="宋体" w:cs="宋体"/>
          <w:szCs w:val="24"/>
          <w:u w:val="single"/>
        </w:rPr>
        <w:tab/>
      </w:r>
      <w:r>
        <w:rPr>
          <w:rFonts w:hint="eastAsia" w:ascii="宋体" w:hAnsi="宋体" w:eastAsia="宋体" w:cs="宋体"/>
          <w:szCs w:val="24"/>
        </w:rPr>
        <w:t>（项目名称）招标项目招标文件的全部内容，愿意以人民币（大写）</w:t>
      </w:r>
      <w:r>
        <w:rPr>
          <w:rFonts w:hint="eastAsia" w:ascii="宋体" w:hAnsi="宋体" w:eastAsia="宋体" w:cs="宋体"/>
          <w:szCs w:val="24"/>
          <w:u w:val="single"/>
        </w:rPr>
        <w:t xml:space="preserve"> </w:t>
      </w:r>
      <w:r>
        <w:rPr>
          <w:rFonts w:hint="eastAsia" w:ascii="宋体" w:hAnsi="宋体" w:eastAsia="宋体" w:cs="宋体"/>
          <w:szCs w:val="24"/>
          <w:u w:val="single"/>
        </w:rPr>
        <w:tab/>
      </w:r>
      <w:r>
        <w:rPr>
          <w:rFonts w:hint="eastAsia" w:ascii="宋体" w:hAnsi="宋体" w:eastAsia="宋体" w:cs="宋体"/>
          <w:szCs w:val="24"/>
          <w:u w:val="single"/>
        </w:rPr>
        <w:t>元</w:t>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u w:val="single"/>
        </w:rPr>
        <w:tab/>
      </w:r>
      <w:r>
        <w:rPr>
          <w:rFonts w:hint="eastAsia" w:ascii="宋体" w:hAnsi="宋体" w:eastAsia="宋体" w:cs="宋体"/>
          <w:szCs w:val="24"/>
          <w:u w:val="single"/>
        </w:rPr>
        <w:t>元</w:t>
      </w:r>
      <w:r>
        <w:rPr>
          <w:rFonts w:hint="eastAsia" w:ascii="宋体" w:hAnsi="宋体" w:eastAsia="宋体" w:cs="宋体"/>
          <w:szCs w:val="24"/>
        </w:rPr>
        <w:t>）的投标总报价，服务期限：</w:t>
      </w:r>
      <w:r>
        <w:rPr>
          <w:rFonts w:hint="eastAsia" w:ascii="宋体" w:hAnsi="宋体" w:eastAsia="宋体" w:cs="宋体"/>
          <w:szCs w:val="24"/>
          <w:u w:val="single"/>
        </w:rPr>
        <w:t xml:space="preserve"> </w:t>
      </w:r>
      <w:r>
        <w:rPr>
          <w:rFonts w:hint="eastAsia" w:ascii="宋体" w:hAnsi="宋体" w:eastAsia="宋体" w:cs="宋体"/>
          <w:szCs w:val="24"/>
          <w:u w:val="single"/>
        </w:rPr>
        <w:tab/>
      </w:r>
      <w:r>
        <w:rPr>
          <w:rFonts w:hint="eastAsia" w:ascii="宋体" w:hAnsi="宋体" w:eastAsia="宋体" w:cs="宋体"/>
          <w:szCs w:val="24"/>
        </w:rPr>
        <w:t>，按合同约定完成全部工作。</w:t>
      </w:r>
    </w:p>
    <w:p>
      <w:pPr>
        <w:pStyle w:val="22"/>
        <w:numPr>
          <w:ilvl w:val="0"/>
          <w:numId w:val="3"/>
        </w:numPr>
        <w:tabs>
          <w:tab w:val="left" w:pos="744"/>
        </w:tabs>
        <w:ind w:left="0" w:firstLine="480"/>
        <w:jc w:val="both"/>
        <w:rPr>
          <w:rFonts w:ascii="宋体" w:hAnsi="宋体" w:eastAsia="宋体" w:cs="宋体"/>
          <w:szCs w:val="24"/>
        </w:rPr>
      </w:pPr>
      <w:r>
        <w:rPr>
          <w:rFonts w:hint="eastAsia" w:ascii="宋体" w:hAnsi="宋体" w:eastAsia="宋体" w:cs="宋体"/>
          <w:szCs w:val="24"/>
        </w:rPr>
        <w:t>如果我方中标，我方将按招标文件的规定签订并严格履行合同中的责任和义务，在签订合同时不向你方提出附加条件，按照招标文件要求提交履约保证金，在合同约定的期限内完成合同规定的全部内容。</w:t>
      </w:r>
    </w:p>
    <w:p>
      <w:pPr>
        <w:pStyle w:val="22"/>
        <w:numPr>
          <w:ilvl w:val="0"/>
          <w:numId w:val="3"/>
        </w:numPr>
        <w:tabs>
          <w:tab w:val="left" w:pos="936"/>
        </w:tabs>
        <w:ind w:left="0" w:firstLine="480"/>
        <w:jc w:val="both"/>
        <w:rPr>
          <w:rFonts w:ascii="宋体" w:hAnsi="宋体" w:eastAsia="宋体" w:cs="宋体"/>
          <w:szCs w:val="24"/>
        </w:rPr>
      </w:pPr>
      <w:r>
        <w:rPr>
          <w:rFonts w:hint="eastAsia" w:ascii="宋体" w:hAnsi="宋体" w:eastAsia="宋体" w:cs="宋体"/>
          <w:szCs w:val="24"/>
        </w:rPr>
        <w:t>我方已详细审查全部招标文件，包括修改文件以及全部参考资料和有关附件。我们完全理解并同意放弃对这方面有不明及误解的权力。</w:t>
      </w:r>
    </w:p>
    <w:p>
      <w:pPr>
        <w:pStyle w:val="22"/>
        <w:numPr>
          <w:ilvl w:val="0"/>
          <w:numId w:val="3"/>
        </w:numPr>
        <w:tabs>
          <w:tab w:val="left" w:pos="936"/>
        </w:tabs>
        <w:ind w:left="0" w:firstLine="480"/>
        <w:jc w:val="both"/>
        <w:rPr>
          <w:rFonts w:ascii="宋体" w:hAnsi="宋体" w:eastAsia="宋体" w:cs="宋体"/>
          <w:szCs w:val="24"/>
        </w:rPr>
      </w:pPr>
      <w:r>
        <w:rPr>
          <w:rFonts w:hint="eastAsia" w:ascii="宋体" w:hAnsi="宋体" w:eastAsia="宋体" w:cs="宋体"/>
          <w:szCs w:val="24"/>
        </w:rPr>
        <w:t>投标有效期为提交投标文件的截止之日起</w:t>
      </w:r>
      <w:r>
        <w:rPr>
          <w:rFonts w:hint="eastAsia" w:ascii="宋体" w:hAnsi="宋体" w:eastAsia="宋体" w:cs="宋体"/>
          <w:szCs w:val="24"/>
          <w:u w:val="single"/>
        </w:rPr>
        <w:t xml:space="preserve"> 60</w:t>
      </w:r>
      <w:r>
        <w:rPr>
          <w:rFonts w:hint="eastAsia" w:ascii="宋体" w:hAnsi="宋体" w:eastAsia="宋体" w:cs="宋体"/>
          <w:szCs w:val="24"/>
        </w:rPr>
        <w:t xml:space="preserve"> 日历天。</w:t>
      </w:r>
    </w:p>
    <w:p>
      <w:pPr>
        <w:pStyle w:val="22"/>
        <w:numPr>
          <w:ilvl w:val="0"/>
          <w:numId w:val="3"/>
        </w:numPr>
        <w:tabs>
          <w:tab w:val="left" w:pos="936"/>
        </w:tabs>
        <w:ind w:left="0" w:firstLine="480"/>
        <w:rPr>
          <w:rFonts w:ascii="宋体" w:hAnsi="宋体" w:eastAsia="宋体" w:cs="宋体"/>
          <w:szCs w:val="24"/>
        </w:rPr>
      </w:pPr>
      <w:r>
        <w:rPr>
          <w:rFonts w:hint="eastAsia" w:ascii="宋体" w:hAnsi="宋体" w:eastAsia="宋体" w:cs="宋体"/>
          <w:szCs w:val="24"/>
        </w:rPr>
        <w:t>如果在规定的开标时间后，我方在投标有效期内撒回投标，将承担所有责任。</w:t>
      </w:r>
    </w:p>
    <w:p>
      <w:pPr>
        <w:pStyle w:val="22"/>
        <w:numPr>
          <w:ilvl w:val="0"/>
          <w:numId w:val="3"/>
        </w:numPr>
        <w:tabs>
          <w:tab w:val="left" w:pos="936"/>
        </w:tabs>
        <w:ind w:left="0" w:firstLine="480"/>
        <w:rPr>
          <w:rFonts w:ascii="宋体" w:hAnsi="宋体" w:eastAsia="宋体" w:cs="宋体"/>
          <w:szCs w:val="24"/>
        </w:rPr>
      </w:pPr>
      <w:r>
        <w:rPr>
          <w:rFonts w:hint="eastAsia" w:ascii="宋体" w:hAnsi="宋体" w:eastAsia="宋体" w:cs="宋体"/>
          <w:szCs w:val="24"/>
        </w:rPr>
        <w:t>我方在此声明，所递交的投标文件及有关资料内容完整、真实和准确，且不存在</w:t>
      </w:r>
      <w:r>
        <w:rPr>
          <w:rFonts w:hint="eastAsia" w:ascii="宋体" w:hAnsi="宋体" w:eastAsia="宋体" w:cs="宋体"/>
          <w:szCs w:val="24"/>
          <w:highlight w:val="none"/>
        </w:rPr>
        <w:t xml:space="preserve">第二章“投标人须知”第 </w:t>
      </w:r>
      <w:r>
        <w:rPr>
          <w:rFonts w:hint="eastAsia" w:ascii="宋体" w:hAnsi="宋体" w:eastAsia="宋体" w:cs="宋体"/>
          <w:szCs w:val="24"/>
          <w:highlight w:val="none"/>
          <w:lang w:val="en-US" w:eastAsia="zh-CN"/>
        </w:rPr>
        <w:t>1.4.1</w:t>
      </w:r>
      <w:r>
        <w:rPr>
          <w:rFonts w:hint="eastAsia" w:ascii="宋体" w:hAnsi="宋体" w:eastAsia="宋体" w:cs="宋体"/>
          <w:szCs w:val="24"/>
          <w:highlight w:val="none"/>
        </w:rPr>
        <w:t xml:space="preserve"> 项规定</w:t>
      </w:r>
      <w:r>
        <w:rPr>
          <w:rFonts w:hint="eastAsia" w:ascii="宋体" w:hAnsi="宋体" w:eastAsia="宋体" w:cs="宋体"/>
          <w:szCs w:val="24"/>
        </w:rPr>
        <w:t>的任何一种情形。</w:t>
      </w:r>
    </w:p>
    <w:p>
      <w:pPr>
        <w:pStyle w:val="22"/>
        <w:numPr>
          <w:ilvl w:val="0"/>
          <w:numId w:val="3"/>
        </w:numPr>
        <w:tabs>
          <w:tab w:val="left" w:pos="936"/>
        </w:tabs>
        <w:ind w:left="0" w:firstLine="480"/>
        <w:rPr>
          <w:rFonts w:ascii="宋体" w:hAnsi="宋体" w:eastAsia="宋体" w:cs="宋体"/>
          <w:szCs w:val="24"/>
        </w:rPr>
      </w:pPr>
      <w:r>
        <w:rPr>
          <w:rFonts w:hint="eastAsia" w:ascii="宋体" w:hAnsi="宋体" w:eastAsia="宋体" w:cs="宋体"/>
          <w:szCs w:val="24"/>
        </w:rPr>
        <w:t>我方同意提供按照贵方可能要求的与其投标有关的一切数据或资料，完全理解贵方不一定接受最低价的投标或收到的任何投标。</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地址：</w:t>
      </w:r>
    </w:p>
    <w:p>
      <w:pPr>
        <w:pStyle w:val="3"/>
        <w:ind w:firstLine="0" w:firstLineChars="0"/>
        <w:rPr>
          <w:rFonts w:ascii="宋体" w:hAnsi="宋体" w:eastAsia="宋体" w:cs="宋体"/>
          <w:sz w:val="24"/>
          <w:szCs w:val="24"/>
        </w:rPr>
      </w:pPr>
      <w:r>
        <w:rPr>
          <w:rFonts w:hint="eastAsia" w:ascii="宋体" w:hAnsi="宋体" w:eastAsia="宋体" w:cs="宋体"/>
          <w:sz w:val="24"/>
          <w:szCs w:val="24"/>
        </w:rPr>
        <w:t>邮政编码： 电话：</w:t>
      </w:r>
    </w:p>
    <w:p>
      <w:pPr>
        <w:pStyle w:val="3"/>
        <w:ind w:firstLine="0" w:firstLineChars="0"/>
        <w:rPr>
          <w:rFonts w:ascii="宋体" w:hAnsi="宋体" w:eastAsia="宋体" w:cs="宋体"/>
          <w:sz w:val="24"/>
          <w:szCs w:val="24"/>
        </w:rPr>
      </w:pPr>
      <w:r>
        <w:rPr>
          <w:rFonts w:hint="eastAsia" w:ascii="宋体" w:hAnsi="宋体" w:eastAsia="宋体" w:cs="宋体"/>
          <w:sz w:val="24"/>
          <w:szCs w:val="24"/>
        </w:rPr>
        <w:t>投标人（企业电子签章）：</w:t>
      </w:r>
    </w:p>
    <w:p>
      <w:pPr>
        <w:pStyle w:val="3"/>
        <w:ind w:firstLine="0" w:firstLineChars="0"/>
        <w:rPr>
          <w:rFonts w:ascii="宋体" w:hAnsi="宋体" w:eastAsia="宋体" w:cs="宋体"/>
          <w:sz w:val="24"/>
          <w:szCs w:val="24"/>
        </w:rPr>
      </w:pPr>
      <w:r>
        <w:rPr>
          <w:rFonts w:hint="eastAsia" w:ascii="宋体" w:hAnsi="宋体" w:eastAsia="宋体" w:cs="宋体"/>
          <w:sz w:val="24"/>
          <w:szCs w:val="24"/>
        </w:rPr>
        <w:t xml:space="preserve">法定代表人/委托代理人（个人电子签章）： </w:t>
      </w:r>
    </w:p>
    <w:p>
      <w:pPr>
        <w:pStyle w:val="3"/>
        <w:ind w:firstLine="0" w:firstLineChars="0"/>
        <w:rPr>
          <w:rFonts w:ascii="宋体" w:hAnsi="宋体" w:eastAsia="宋体" w:cs="宋体"/>
          <w:sz w:val="24"/>
          <w:szCs w:val="24"/>
        </w:rPr>
      </w:pPr>
      <w:r>
        <w:rPr>
          <w:rFonts w:hint="eastAsia" w:ascii="宋体" w:hAnsi="宋体" w:eastAsia="宋体" w:cs="宋体"/>
          <w:sz w:val="24"/>
          <w:szCs w:val="24"/>
        </w:rPr>
        <w:t>日期：</w:t>
      </w:r>
    </w:p>
    <w:p>
      <w:pPr>
        <w:tabs>
          <w:tab w:val="left" w:pos="839"/>
        </w:tabs>
        <w:ind w:firstLine="0" w:firstLineChars="0"/>
        <w:jc w:val="center"/>
        <w:outlineLvl w:val="0"/>
        <w:rPr>
          <w:rFonts w:ascii="宋体" w:hAnsi="宋体" w:cs="宋体"/>
          <w:b/>
          <w:sz w:val="28"/>
        </w:rPr>
      </w:pPr>
      <w:bookmarkStart w:id="714" w:name="_Toc31616"/>
      <w:bookmarkStart w:id="715" w:name="_Toc4405"/>
      <w:r>
        <w:rPr>
          <w:rFonts w:hint="eastAsia" w:ascii="宋体" w:hAnsi="宋体" w:cs="宋体"/>
          <w:b/>
        </w:rPr>
        <w:br w:type="page"/>
      </w:r>
      <w:r>
        <w:rPr>
          <w:rFonts w:hint="eastAsia" w:ascii="宋体" w:hAnsi="宋体" w:cs="宋体"/>
          <w:b/>
        </w:rPr>
        <w:t>三、</w:t>
      </w:r>
      <w:r>
        <w:rPr>
          <w:rFonts w:hint="eastAsia" w:ascii="宋体" w:hAnsi="宋体" w:cs="宋体"/>
          <w:b/>
        </w:rPr>
        <w:tab/>
      </w:r>
      <w:bookmarkStart w:id="716" w:name="三、资格证明文件"/>
      <w:bookmarkEnd w:id="716"/>
      <w:r>
        <w:rPr>
          <w:rFonts w:hint="eastAsia" w:ascii="宋体" w:hAnsi="宋体" w:cs="宋体"/>
          <w:b/>
          <w:sz w:val="28"/>
        </w:rPr>
        <w:t>资格证明文件</w:t>
      </w:r>
      <w:bookmarkEnd w:id="714"/>
      <w:bookmarkEnd w:id="715"/>
    </w:p>
    <w:p>
      <w:pPr>
        <w:pStyle w:val="3"/>
        <w:ind w:firstLine="0" w:firstLineChars="0"/>
        <w:rPr>
          <w:rFonts w:ascii="宋体" w:hAnsi="宋体" w:eastAsia="宋体" w:cs="宋体"/>
          <w:b/>
          <w:sz w:val="40"/>
          <w:szCs w:val="24"/>
        </w:rPr>
      </w:pPr>
    </w:p>
    <w:p>
      <w:pPr>
        <w:ind w:firstLine="0" w:firstLineChars="0"/>
        <w:rPr>
          <w:rFonts w:ascii="宋体" w:hAnsi="宋体" w:cs="宋体"/>
          <w:b/>
          <w:szCs w:val="28"/>
        </w:rPr>
      </w:pPr>
      <w:bookmarkStart w:id="717" w:name="（一）投标人营业执照副本、税务登记证副本、组织机构代码证副本（或三证合一营业执照"/>
      <w:bookmarkEnd w:id="717"/>
      <w:r>
        <w:rPr>
          <w:rFonts w:hint="eastAsia" w:ascii="宋体" w:hAnsi="宋体" w:cs="宋体"/>
          <w:b/>
          <w:szCs w:val="28"/>
        </w:rPr>
        <w:t>（一）投标人为企业的，提供营业执照副本、税务登记证副本、组织机构代码证副本（或三证合一营业执照或五证合一营业执照），投标人为事业单位的，提供法人证书</w:t>
      </w:r>
    </w:p>
    <w:p>
      <w:pPr>
        <w:ind w:firstLine="0" w:firstLineChars="0"/>
        <w:jc w:val="center"/>
        <w:rPr>
          <w:rFonts w:ascii="宋体" w:hAnsi="宋体" w:cs="宋体"/>
          <w:b/>
          <w:sz w:val="28"/>
        </w:rPr>
      </w:pPr>
      <w:bookmarkStart w:id="718" w:name="（二）投标人资格申明"/>
      <w:bookmarkEnd w:id="718"/>
      <w:r>
        <w:rPr>
          <w:rFonts w:hint="eastAsia" w:ascii="宋体" w:hAnsi="宋体" w:cs="宋体"/>
          <w:b/>
          <w:sz w:val="28"/>
        </w:rPr>
        <w:br w:type="page"/>
      </w:r>
      <w:r>
        <w:rPr>
          <w:rFonts w:hint="eastAsia" w:ascii="宋体" w:hAnsi="宋体" w:cs="宋体"/>
          <w:b/>
          <w:sz w:val="28"/>
        </w:rPr>
        <w:t>（二）投标人资格申明</w:t>
      </w:r>
    </w:p>
    <w:p>
      <w:pPr>
        <w:pStyle w:val="3"/>
        <w:ind w:firstLine="480"/>
        <w:rPr>
          <w:rFonts w:ascii="宋体" w:hAnsi="宋体" w:eastAsia="宋体" w:cs="宋体"/>
          <w:sz w:val="24"/>
          <w:szCs w:val="24"/>
        </w:rPr>
      </w:pPr>
      <w:r>
        <w:rPr>
          <w:rFonts w:hint="eastAsia" w:ascii="宋体" w:hAnsi="宋体" w:eastAsia="宋体" w:cs="宋体"/>
          <w:sz w:val="24"/>
          <w:szCs w:val="24"/>
        </w:rPr>
        <w:t>（1）单位名称：＿＿＿＿＿＿＿＿＿＿＿＿＿＿＿＿＿＿</w:t>
      </w:r>
    </w:p>
    <w:p>
      <w:pPr>
        <w:pStyle w:val="3"/>
        <w:ind w:firstLine="480"/>
        <w:rPr>
          <w:rFonts w:ascii="宋体" w:hAnsi="宋体" w:eastAsia="宋体" w:cs="宋体"/>
          <w:sz w:val="24"/>
          <w:szCs w:val="24"/>
        </w:rPr>
      </w:pPr>
      <w:r>
        <w:rPr>
          <w:rFonts w:hint="eastAsia" w:ascii="宋体" w:hAnsi="宋体" w:eastAsia="宋体" w:cs="宋体"/>
          <w:sz w:val="24"/>
          <w:szCs w:val="24"/>
        </w:rPr>
        <w:t>（2）单位性质：＿＿＿＿＿＿＿＿＿＿＿＿＿＿＿＿＿＿</w:t>
      </w:r>
    </w:p>
    <w:p>
      <w:pPr>
        <w:pStyle w:val="3"/>
        <w:ind w:firstLine="480"/>
        <w:rPr>
          <w:rFonts w:ascii="宋体" w:hAnsi="宋体" w:eastAsia="宋体" w:cs="宋体"/>
          <w:sz w:val="24"/>
          <w:szCs w:val="24"/>
        </w:rPr>
      </w:pPr>
      <w:r>
        <w:rPr>
          <w:rFonts w:hint="eastAsia" w:ascii="宋体" w:hAnsi="宋体" w:eastAsia="宋体" w:cs="宋体"/>
          <w:sz w:val="24"/>
          <w:szCs w:val="24"/>
        </w:rPr>
        <w:t>（3）单位地址：＿＿＿＿＿＿＿＿＿＿＿＿＿＿＿＿ 电传/传真/电话号码：＿＿＿＿＿＿＿＿＿</w:t>
      </w:r>
    </w:p>
    <w:p>
      <w:pPr>
        <w:pStyle w:val="3"/>
        <w:ind w:firstLine="480"/>
        <w:rPr>
          <w:rFonts w:ascii="宋体" w:hAnsi="宋体" w:eastAsia="宋体" w:cs="宋体"/>
          <w:sz w:val="24"/>
          <w:szCs w:val="24"/>
        </w:rPr>
      </w:pPr>
      <w:r>
        <w:rPr>
          <w:rFonts w:hint="eastAsia" w:ascii="宋体" w:hAnsi="宋体" w:eastAsia="宋体" w:cs="宋体"/>
          <w:sz w:val="24"/>
          <w:szCs w:val="24"/>
        </w:rPr>
        <w:t>（4）成立和/或注册日期：＿＿＿＿＿＿＿＿＿＿＿＿＿注册资金：＿＿＿＿＿＿</w:t>
      </w:r>
    </w:p>
    <w:p>
      <w:pPr>
        <w:pStyle w:val="3"/>
        <w:ind w:firstLine="480"/>
        <w:rPr>
          <w:rFonts w:ascii="宋体" w:hAnsi="宋体" w:eastAsia="宋体" w:cs="宋体"/>
          <w:sz w:val="24"/>
          <w:szCs w:val="24"/>
        </w:rPr>
      </w:pPr>
      <w:r>
        <w:rPr>
          <w:rFonts w:hint="eastAsia" w:ascii="宋体" w:hAnsi="宋体" w:eastAsia="宋体" w:cs="宋体"/>
          <w:sz w:val="24"/>
          <w:szCs w:val="24"/>
        </w:rPr>
        <w:t>（5）单位法人姓名：＿＿＿＿＿＿； 办公电话：＿＿＿＿＿＿手机：＿＿＿＿＿＿</w:t>
      </w:r>
    </w:p>
    <w:p>
      <w:pPr>
        <w:tabs>
          <w:tab w:val="left" w:pos="743"/>
        </w:tabs>
        <w:ind w:firstLine="480"/>
        <w:rPr>
          <w:rFonts w:ascii="宋体" w:hAnsi="宋体" w:cs="宋体"/>
          <w:szCs w:val="24"/>
        </w:rPr>
      </w:pPr>
      <w:r>
        <w:rPr>
          <w:rFonts w:hint="eastAsia" w:ascii="宋体" w:hAnsi="宋体" w:cs="宋体"/>
          <w:szCs w:val="24"/>
        </w:rPr>
        <w:t>（6）单位人员状况：</w:t>
      </w:r>
    </w:p>
    <w:p>
      <w:pPr>
        <w:pStyle w:val="3"/>
        <w:tabs>
          <w:tab w:val="left" w:pos="3368"/>
          <w:tab w:val="left" w:pos="6698"/>
        </w:tabs>
        <w:ind w:firstLine="480"/>
        <w:rPr>
          <w:rFonts w:ascii="宋体" w:hAnsi="宋体" w:eastAsia="宋体" w:cs="宋体"/>
          <w:sz w:val="24"/>
          <w:szCs w:val="24"/>
        </w:rPr>
      </w:pPr>
      <w:r>
        <w:rPr>
          <w:rFonts w:hint="eastAsia" w:ascii="宋体" w:hAnsi="宋体" w:eastAsia="宋体" w:cs="宋体"/>
          <w:sz w:val="24"/>
          <w:szCs w:val="24"/>
        </w:rPr>
        <w:t>职工总人数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具有博士学位的人数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3"/>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）有关开户银行的名称和地址：＿＿＿＿＿＿＿＿＿＿＿＿＿</w:t>
      </w:r>
    </w:p>
    <w:p>
      <w:pPr>
        <w:pStyle w:val="3"/>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）所属的单位名称（如有的话）：＿＿＿＿＿＿＿＿＿＿＿＿＿</w:t>
      </w:r>
    </w:p>
    <w:p>
      <w:pPr>
        <w:pStyle w:val="3"/>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）其他情况：＿＿＿＿＿＿＿＿＿＿＿＿＿＿＿＿＿＿＿＿＿＿＿＿</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480"/>
        <w:rPr>
          <w:rFonts w:ascii="宋体" w:hAnsi="宋体" w:eastAsia="宋体" w:cs="宋体"/>
          <w:sz w:val="24"/>
          <w:szCs w:val="24"/>
        </w:rPr>
      </w:pPr>
      <w:r>
        <w:rPr>
          <w:rFonts w:hint="eastAsia" w:ascii="宋体" w:hAnsi="宋体" w:eastAsia="宋体" w:cs="宋体"/>
          <w:sz w:val="24"/>
          <w:szCs w:val="24"/>
        </w:rPr>
        <w:t>兹证明上述声明是真实、正确的，并提供了全部能提供的资料和数据，我们同意遵照贵方要求出示有关证明文件。</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投标人（企业电子签章）：</w:t>
      </w:r>
    </w:p>
    <w:p>
      <w:pPr>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w:t>
      </w:r>
      <w:r>
        <w:rPr>
          <w:rFonts w:hint="eastAsia" w:ascii="宋体" w:hAnsi="宋体" w:cs="宋体"/>
          <w:szCs w:val="24"/>
        </w:rPr>
        <w:t>/委托代理人</w:t>
      </w:r>
      <w:r>
        <w:rPr>
          <w:rFonts w:hint="eastAsia" w:asciiTheme="minorEastAsia" w:hAnsiTheme="minorEastAsia" w:eastAsiaTheme="minorEastAsia" w:cstheme="minorEastAsia"/>
          <w:szCs w:val="24"/>
        </w:rPr>
        <w:t xml:space="preserve">（个人电子签章）： </w:t>
      </w:r>
    </w:p>
    <w:p>
      <w:pPr>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日期：</w:t>
      </w:r>
    </w:p>
    <w:p>
      <w:pPr>
        <w:ind w:firstLine="0" w:firstLineChars="0"/>
        <w:jc w:val="center"/>
        <w:rPr>
          <w:rFonts w:ascii="宋体" w:hAnsi="宋体" w:cs="宋体"/>
          <w:b/>
          <w:sz w:val="28"/>
        </w:rPr>
      </w:pPr>
      <w:r>
        <w:rPr>
          <w:rFonts w:hint="eastAsia" w:ascii="宋体" w:hAnsi="宋体" w:cs="宋体"/>
          <w:b/>
          <w:sz w:val="28"/>
        </w:rPr>
        <w:br w:type="page"/>
      </w:r>
      <w:r>
        <w:rPr>
          <w:rFonts w:hint="eastAsia" w:ascii="宋体" w:hAnsi="宋体" w:cs="宋体"/>
          <w:b/>
          <w:sz w:val="28"/>
        </w:rPr>
        <w:t>（三）投标人基本情况表</w:t>
      </w:r>
    </w:p>
    <w:p>
      <w:pPr>
        <w:pStyle w:val="3"/>
        <w:ind w:firstLine="0" w:firstLineChars="0"/>
        <w:rPr>
          <w:rFonts w:ascii="宋体" w:hAnsi="宋体" w:eastAsia="宋体" w:cs="宋体"/>
          <w:b/>
          <w:sz w:val="10"/>
        </w:rPr>
      </w:pPr>
    </w:p>
    <w:tbl>
      <w:tblPr>
        <w:tblStyle w:val="17"/>
        <w:tblW w:w="0" w:type="auto"/>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投标人名称</w:t>
            </w:r>
          </w:p>
        </w:tc>
        <w:tc>
          <w:tcPr>
            <w:tcW w:w="6840" w:type="dxa"/>
            <w:gridSpan w:val="9"/>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注册地址</w:t>
            </w:r>
          </w:p>
        </w:tc>
        <w:tc>
          <w:tcPr>
            <w:tcW w:w="3420" w:type="dxa"/>
            <w:gridSpan w:val="5"/>
            <w:vAlign w:val="center"/>
          </w:tcPr>
          <w:p>
            <w:pPr>
              <w:pStyle w:val="23"/>
              <w:ind w:firstLine="0" w:firstLineChars="0"/>
              <w:jc w:val="center"/>
              <w:rPr>
                <w:rFonts w:ascii="宋体" w:hAnsi="宋体" w:eastAsia="宋体" w:cs="宋体"/>
                <w:szCs w:val="24"/>
              </w:rPr>
            </w:pPr>
          </w:p>
        </w:tc>
        <w:tc>
          <w:tcPr>
            <w:tcW w:w="107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邮政编码</w:t>
            </w:r>
          </w:p>
        </w:tc>
        <w:tc>
          <w:tcPr>
            <w:tcW w:w="2342" w:type="dxa"/>
            <w:gridSpan w:val="3"/>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vMerge w:val="restart"/>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联系方式</w:t>
            </w:r>
          </w:p>
        </w:tc>
        <w:tc>
          <w:tcPr>
            <w:tcW w:w="89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联系人</w:t>
            </w:r>
          </w:p>
        </w:tc>
        <w:tc>
          <w:tcPr>
            <w:tcW w:w="2522" w:type="dxa"/>
            <w:gridSpan w:val="4"/>
            <w:vAlign w:val="center"/>
          </w:tcPr>
          <w:p>
            <w:pPr>
              <w:pStyle w:val="23"/>
              <w:ind w:firstLine="0" w:firstLineChars="0"/>
              <w:jc w:val="center"/>
              <w:rPr>
                <w:rFonts w:ascii="宋体" w:hAnsi="宋体" w:eastAsia="宋体" w:cs="宋体"/>
                <w:szCs w:val="24"/>
              </w:rPr>
            </w:pPr>
          </w:p>
        </w:tc>
        <w:tc>
          <w:tcPr>
            <w:tcW w:w="107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电 话</w:t>
            </w:r>
          </w:p>
        </w:tc>
        <w:tc>
          <w:tcPr>
            <w:tcW w:w="2342" w:type="dxa"/>
            <w:gridSpan w:val="3"/>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28" w:type="dxa"/>
            <w:vMerge w:val="continue"/>
            <w:tcBorders>
              <w:top w:val="nil"/>
            </w:tcBorders>
            <w:vAlign w:val="center"/>
          </w:tcPr>
          <w:p>
            <w:pPr>
              <w:ind w:firstLine="0" w:firstLineChars="0"/>
              <w:jc w:val="center"/>
              <w:rPr>
                <w:rFonts w:ascii="宋体" w:hAnsi="宋体" w:cs="宋体"/>
                <w:szCs w:val="24"/>
              </w:rPr>
            </w:pPr>
          </w:p>
        </w:tc>
        <w:tc>
          <w:tcPr>
            <w:tcW w:w="898" w:type="dxa"/>
            <w:vAlign w:val="center"/>
          </w:tcPr>
          <w:p>
            <w:pPr>
              <w:pStyle w:val="23"/>
              <w:tabs>
                <w:tab w:val="left" w:pos="427"/>
              </w:tabs>
              <w:ind w:firstLine="0" w:firstLineChars="0"/>
              <w:jc w:val="center"/>
              <w:rPr>
                <w:rFonts w:ascii="宋体" w:hAnsi="宋体" w:eastAsia="宋体" w:cs="宋体"/>
                <w:szCs w:val="24"/>
              </w:rPr>
            </w:pPr>
            <w:r>
              <w:rPr>
                <w:rFonts w:hint="eastAsia" w:ascii="宋体" w:hAnsi="宋体" w:eastAsia="宋体" w:cs="宋体"/>
                <w:szCs w:val="24"/>
              </w:rPr>
              <w:t>传</w:t>
            </w:r>
            <w:r>
              <w:rPr>
                <w:rFonts w:hint="eastAsia" w:ascii="宋体" w:hAnsi="宋体" w:eastAsia="宋体" w:cs="宋体"/>
                <w:szCs w:val="24"/>
              </w:rPr>
              <w:tab/>
            </w:r>
            <w:r>
              <w:rPr>
                <w:rFonts w:hint="eastAsia" w:ascii="宋体" w:hAnsi="宋体" w:eastAsia="宋体" w:cs="宋体"/>
                <w:szCs w:val="24"/>
              </w:rPr>
              <w:t>真</w:t>
            </w:r>
          </w:p>
        </w:tc>
        <w:tc>
          <w:tcPr>
            <w:tcW w:w="2522" w:type="dxa"/>
            <w:gridSpan w:val="4"/>
            <w:vAlign w:val="center"/>
          </w:tcPr>
          <w:p>
            <w:pPr>
              <w:pStyle w:val="23"/>
              <w:ind w:firstLine="0" w:firstLineChars="0"/>
              <w:jc w:val="center"/>
              <w:rPr>
                <w:rFonts w:ascii="宋体" w:hAnsi="宋体" w:eastAsia="宋体" w:cs="宋体"/>
                <w:szCs w:val="24"/>
              </w:rPr>
            </w:pPr>
          </w:p>
        </w:tc>
        <w:tc>
          <w:tcPr>
            <w:tcW w:w="107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网 址</w:t>
            </w:r>
          </w:p>
        </w:tc>
        <w:tc>
          <w:tcPr>
            <w:tcW w:w="2342" w:type="dxa"/>
            <w:gridSpan w:val="3"/>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组织结构</w:t>
            </w:r>
          </w:p>
        </w:tc>
        <w:tc>
          <w:tcPr>
            <w:tcW w:w="6840" w:type="dxa"/>
            <w:gridSpan w:val="9"/>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法定代表人</w:t>
            </w:r>
          </w:p>
        </w:tc>
        <w:tc>
          <w:tcPr>
            <w:tcW w:w="89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姓名</w:t>
            </w:r>
          </w:p>
        </w:tc>
        <w:tc>
          <w:tcPr>
            <w:tcW w:w="951" w:type="dxa"/>
            <w:vAlign w:val="center"/>
          </w:tcPr>
          <w:p>
            <w:pPr>
              <w:pStyle w:val="23"/>
              <w:ind w:firstLine="0" w:firstLineChars="0"/>
              <w:jc w:val="center"/>
              <w:rPr>
                <w:rFonts w:ascii="宋体" w:hAnsi="宋体" w:eastAsia="宋体" w:cs="宋体"/>
                <w:szCs w:val="24"/>
              </w:rPr>
            </w:pPr>
          </w:p>
        </w:tc>
        <w:tc>
          <w:tcPr>
            <w:tcW w:w="1260" w:type="dxa"/>
            <w:gridSpan w:val="2"/>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职称</w:t>
            </w:r>
          </w:p>
        </w:tc>
        <w:tc>
          <w:tcPr>
            <w:tcW w:w="1879" w:type="dxa"/>
            <w:gridSpan w:val="3"/>
            <w:vAlign w:val="center"/>
          </w:tcPr>
          <w:p>
            <w:pPr>
              <w:pStyle w:val="23"/>
              <w:ind w:firstLine="0" w:firstLineChars="0"/>
              <w:jc w:val="center"/>
              <w:rPr>
                <w:rFonts w:ascii="宋体" w:hAnsi="宋体" w:eastAsia="宋体" w:cs="宋体"/>
                <w:szCs w:val="24"/>
              </w:rPr>
            </w:pPr>
          </w:p>
        </w:tc>
        <w:tc>
          <w:tcPr>
            <w:tcW w:w="860"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电话</w:t>
            </w:r>
          </w:p>
        </w:tc>
        <w:tc>
          <w:tcPr>
            <w:tcW w:w="992"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项目负责人</w:t>
            </w:r>
          </w:p>
        </w:tc>
        <w:tc>
          <w:tcPr>
            <w:tcW w:w="89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姓名</w:t>
            </w:r>
          </w:p>
        </w:tc>
        <w:tc>
          <w:tcPr>
            <w:tcW w:w="951" w:type="dxa"/>
            <w:vAlign w:val="center"/>
          </w:tcPr>
          <w:p>
            <w:pPr>
              <w:pStyle w:val="23"/>
              <w:ind w:firstLine="0" w:firstLineChars="0"/>
              <w:jc w:val="center"/>
              <w:rPr>
                <w:rFonts w:ascii="宋体" w:hAnsi="宋体" w:eastAsia="宋体" w:cs="宋体"/>
                <w:szCs w:val="24"/>
              </w:rPr>
            </w:pPr>
          </w:p>
        </w:tc>
        <w:tc>
          <w:tcPr>
            <w:tcW w:w="1260" w:type="dxa"/>
            <w:gridSpan w:val="2"/>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职称</w:t>
            </w:r>
          </w:p>
        </w:tc>
        <w:tc>
          <w:tcPr>
            <w:tcW w:w="1879" w:type="dxa"/>
            <w:gridSpan w:val="3"/>
            <w:vAlign w:val="center"/>
          </w:tcPr>
          <w:p>
            <w:pPr>
              <w:pStyle w:val="23"/>
              <w:ind w:firstLine="0" w:firstLineChars="0"/>
              <w:jc w:val="center"/>
              <w:rPr>
                <w:rFonts w:ascii="宋体" w:hAnsi="宋体" w:eastAsia="宋体" w:cs="宋体"/>
                <w:szCs w:val="24"/>
              </w:rPr>
            </w:pPr>
          </w:p>
        </w:tc>
        <w:tc>
          <w:tcPr>
            <w:tcW w:w="860"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电话</w:t>
            </w:r>
          </w:p>
        </w:tc>
        <w:tc>
          <w:tcPr>
            <w:tcW w:w="992"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成立时间</w:t>
            </w:r>
          </w:p>
        </w:tc>
        <w:tc>
          <w:tcPr>
            <w:tcW w:w="1849" w:type="dxa"/>
            <w:gridSpan w:val="2"/>
            <w:vAlign w:val="center"/>
          </w:tcPr>
          <w:p>
            <w:pPr>
              <w:pStyle w:val="23"/>
              <w:ind w:firstLine="0" w:firstLineChars="0"/>
              <w:jc w:val="center"/>
              <w:rPr>
                <w:rFonts w:ascii="宋体" w:hAnsi="宋体" w:eastAsia="宋体" w:cs="宋体"/>
                <w:szCs w:val="24"/>
              </w:rPr>
            </w:pPr>
          </w:p>
        </w:tc>
        <w:tc>
          <w:tcPr>
            <w:tcW w:w="4991" w:type="dxa"/>
            <w:gridSpan w:val="7"/>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营业执照号</w:t>
            </w:r>
          </w:p>
        </w:tc>
        <w:tc>
          <w:tcPr>
            <w:tcW w:w="1849" w:type="dxa"/>
            <w:gridSpan w:val="2"/>
            <w:vAlign w:val="center"/>
          </w:tcPr>
          <w:p>
            <w:pPr>
              <w:pStyle w:val="23"/>
              <w:ind w:firstLine="0" w:firstLineChars="0"/>
              <w:jc w:val="center"/>
              <w:rPr>
                <w:rFonts w:ascii="宋体" w:hAnsi="宋体" w:eastAsia="宋体" w:cs="宋体"/>
                <w:szCs w:val="24"/>
              </w:rPr>
            </w:pPr>
          </w:p>
        </w:tc>
        <w:tc>
          <w:tcPr>
            <w:tcW w:w="840" w:type="dxa"/>
            <w:vMerge w:val="restart"/>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其中</w:t>
            </w:r>
          </w:p>
        </w:tc>
        <w:tc>
          <w:tcPr>
            <w:tcW w:w="2299" w:type="dxa"/>
            <w:gridSpan w:val="4"/>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高级职称人员</w:t>
            </w:r>
          </w:p>
        </w:tc>
        <w:tc>
          <w:tcPr>
            <w:tcW w:w="1852" w:type="dxa"/>
            <w:gridSpan w:val="2"/>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注册资金</w:t>
            </w:r>
          </w:p>
        </w:tc>
        <w:tc>
          <w:tcPr>
            <w:tcW w:w="1849" w:type="dxa"/>
            <w:gridSpan w:val="2"/>
            <w:vAlign w:val="center"/>
          </w:tcPr>
          <w:p>
            <w:pPr>
              <w:pStyle w:val="23"/>
              <w:ind w:firstLine="0" w:firstLineChars="0"/>
              <w:jc w:val="center"/>
              <w:rPr>
                <w:rFonts w:ascii="宋体" w:hAnsi="宋体" w:eastAsia="宋体" w:cs="宋体"/>
                <w:szCs w:val="24"/>
              </w:rPr>
            </w:pPr>
          </w:p>
        </w:tc>
        <w:tc>
          <w:tcPr>
            <w:tcW w:w="840" w:type="dxa"/>
            <w:vMerge w:val="continue"/>
            <w:tcBorders>
              <w:top w:val="nil"/>
            </w:tcBorders>
            <w:vAlign w:val="center"/>
          </w:tcPr>
          <w:p>
            <w:pPr>
              <w:ind w:firstLine="0" w:firstLineChars="0"/>
              <w:jc w:val="center"/>
              <w:rPr>
                <w:rFonts w:ascii="宋体" w:hAnsi="宋体" w:cs="宋体"/>
                <w:szCs w:val="24"/>
              </w:rPr>
            </w:pPr>
          </w:p>
        </w:tc>
        <w:tc>
          <w:tcPr>
            <w:tcW w:w="2299" w:type="dxa"/>
            <w:gridSpan w:val="4"/>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中级职称人员</w:t>
            </w:r>
          </w:p>
        </w:tc>
        <w:tc>
          <w:tcPr>
            <w:tcW w:w="1852" w:type="dxa"/>
            <w:gridSpan w:val="2"/>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开户银行</w:t>
            </w:r>
          </w:p>
        </w:tc>
        <w:tc>
          <w:tcPr>
            <w:tcW w:w="1849" w:type="dxa"/>
            <w:gridSpan w:val="2"/>
            <w:vAlign w:val="center"/>
          </w:tcPr>
          <w:p>
            <w:pPr>
              <w:pStyle w:val="23"/>
              <w:ind w:firstLine="0" w:firstLineChars="0"/>
              <w:jc w:val="center"/>
              <w:rPr>
                <w:rFonts w:ascii="宋体" w:hAnsi="宋体" w:eastAsia="宋体" w:cs="宋体"/>
                <w:szCs w:val="24"/>
              </w:rPr>
            </w:pPr>
          </w:p>
        </w:tc>
        <w:tc>
          <w:tcPr>
            <w:tcW w:w="840" w:type="dxa"/>
            <w:vMerge w:val="continue"/>
            <w:tcBorders>
              <w:top w:val="nil"/>
            </w:tcBorders>
            <w:vAlign w:val="center"/>
          </w:tcPr>
          <w:p>
            <w:pPr>
              <w:ind w:firstLine="0" w:firstLineChars="0"/>
              <w:jc w:val="center"/>
              <w:rPr>
                <w:rFonts w:ascii="宋体" w:hAnsi="宋体" w:cs="宋体"/>
                <w:szCs w:val="24"/>
              </w:rPr>
            </w:pPr>
          </w:p>
        </w:tc>
        <w:tc>
          <w:tcPr>
            <w:tcW w:w="2299" w:type="dxa"/>
            <w:gridSpan w:val="4"/>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初级职称人员</w:t>
            </w:r>
          </w:p>
        </w:tc>
        <w:tc>
          <w:tcPr>
            <w:tcW w:w="1852" w:type="dxa"/>
            <w:gridSpan w:val="2"/>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账号</w:t>
            </w:r>
          </w:p>
        </w:tc>
        <w:tc>
          <w:tcPr>
            <w:tcW w:w="1849" w:type="dxa"/>
            <w:gridSpan w:val="2"/>
            <w:vAlign w:val="center"/>
          </w:tcPr>
          <w:p>
            <w:pPr>
              <w:pStyle w:val="23"/>
              <w:ind w:firstLine="0" w:firstLineChars="0"/>
              <w:jc w:val="center"/>
              <w:rPr>
                <w:rFonts w:ascii="宋体" w:hAnsi="宋体" w:eastAsia="宋体" w:cs="宋体"/>
                <w:szCs w:val="24"/>
              </w:rPr>
            </w:pPr>
          </w:p>
        </w:tc>
        <w:tc>
          <w:tcPr>
            <w:tcW w:w="840" w:type="dxa"/>
            <w:vMerge w:val="continue"/>
            <w:tcBorders>
              <w:top w:val="nil"/>
            </w:tcBorders>
            <w:vAlign w:val="center"/>
          </w:tcPr>
          <w:p>
            <w:pPr>
              <w:ind w:firstLine="0" w:firstLineChars="0"/>
              <w:jc w:val="center"/>
              <w:rPr>
                <w:rFonts w:ascii="宋体" w:hAnsi="宋体" w:cs="宋体"/>
                <w:szCs w:val="24"/>
              </w:rPr>
            </w:pPr>
          </w:p>
        </w:tc>
        <w:tc>
          <w:tcPr>
            <w:tcW w:w="2299" w:type="dxa"/>
            <w:gridSpan w:val="4"/>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技工</w:t>
            </w:r>
          </w:p>
        </w:tc>
        <w:tc>
          <w:tcPr>
            <w:tcW w:w="1852" w:type="dxa"/>
            <w:gridSpan w:val="2"/>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经营范围</w:t>
            </w:r>
          </w:p>
        </w:tc>
        <w:tc>
          <w:tcPr>
            <w:tcW w:w="6840" w:type="dxa"/>
            <w:gridSpan w:val="9"/>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728"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备注</w:t>
            </w:r>
          </w:p>
        </w:tc>
        <w:tc>
          <w:tcPr>
            <w:tcW w:w="6840" w:type="dxa"/>
            <w:gridSpan w:val="9"/>
            <w:vAlign w:val="center"/>
          </w:tcPr>
          <w:p>
            <w:pPr>
              <w:pStyle w:val="23"/>
              <w:ind w:firstLine="0" w:firstLineChars="0"/>
              <w:jc w:val="center"/>
              <w:rPr>
                <w:rFonts w:ascii="宋体" w:hAnsi="宋体" w:eastAsia="宋体" w:cs="宋体"/>
                <w:szCs w:val="24"/>
              </w:rPr>
            </w:pPr>
          </w:p>
        </w:tc>
      </w:tr>
    </w:tbl>
    <w:p>
      <w:pPr>
        <w:ind w:firstLine="0" w:firstLineChars="0"/>
        <w:jc w:val="center"/>
        <w:rPr>
          <w:rFonts w:ascii="宋体" w:hAnsi="宋体" w:cs="宋体"/>
          <w:b/>
          <w:sz w:val="28"/>
        </w:rPr>
      </w:pPr>
      <w:bookmarkStart w:id="719" w:name="（四）财务状况报告，依法缴纳税收和社会保障资金的相关材料"/>
      <w:bookmarkEnd w:id="719"/>
      <w:r>
        <w:rPr>
          <w:rFonts w:hint="eastAsia" w:ascii="宋体" w:hAnsi="宋体" w:cs="宋体"/>
          <w:b/>
          <w:sz w:val="28"/>
        </w:rPr>
        <w:br w:type="page"/>
      </w:r>
      <w:r>
        <w:rPr>
          <w:rFonts w:hint="eastAsia" w:ascii="宋体" w:hAnsi="宋体" w:cs="宋体"/>
          <w:b/>
          <w:sz w:val="28"/>
        </w:rPr>
        <w:t>（四）财务状况报告，依法缴纳税收和社会保障资金的相关材料</w:t>
      </w:r>
    </w:p>
    <w:p>
      <w:pPr>
        <w:pStyle w:val="3"/>
        <w:ind w:firstLine="0" w:firstLineChars="0"/>
        <w:rPr>
          <w:rFonts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eastAsia="zh-CN"/>
        </w:rPr>
        <w:t>近三</w:t>
      </w:r>
      <w:r>
        <w:rPr>
          <w:rFonts w:hint="eastAsia" w:ascii="宋体" w:hAnsi="宋体" w:eastAsia="宋体" w:cs="宋体"/>
          <w:sz w:val="24"/>
          <w:szCs w:val="24"/>
        </w:rPr>
        <w:t>年度经审计的财务报告（事业单位提供财务决算表），包括“四表一注或三表一注、二表一注”或基本开户银行出具的资信证明或财政部门认可的政府采购专业担保机构出具的投标担保函。）</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color w:val="auto"/>
        </w:rPr>
      </w:pPr>
      <w:r>
        <w:rPr>
          <w:rFonts w:hint="eastAsia" w:ascii="宋体" w:hAnsi="宋体" w:eastAsia="宋体" w:cs="宋体"/>
          <w:color w:val="auto"/>
          <w:sz w:val="24"/>
          <w:szCs w:val="24"/>
        </w:rPr>
        <w:t>（提供 2020 年 1 月份以来连续六个月纳税和缴纳社保证明资料，依法免税或不需要缴纳社会保障资金的投标人，应提供相应文件证明其依法免税或不需要缴纳社会保障资金</w:t>
      </w:r>
      <w:r>
        <w:rPr>
          <w:rFonts w:hint="eastAsia" w:ascii="宋体" w:hAnsi="宋体" w:eastAsia="宋体" w:cs="宋体"/>
          <w:color w:val="auto"/>
        </w:rPr>
        <w:t>)</w:t>
      </w:r>
    </w:p>
    <w:p>
      <w:pPr>
        <w:ind w:firstLine="0" w:firstLineChars="0"/>
        <w:jc w:val="center"/>
        <w:rPr>
          <w:rFonts w:ascii="宋体" w:hAnsi="宋体" w:cs="宋体"/>
          <w:b/>
          <w:sz w:val="28"/>
        </w:rPr>
      </w:pPr>
      <w:bookmarkStart w:id="720" w:name="（五）具有履行合同所必须的设备和专业技术能力"/>
      <w:bookmarkEnd w:id="720"/>
      <w:r>
        <w:rPr>
          <w:rFonts w:hint="eastAsia" w:ascii="宋体" w:hAnsi="宋体" w:cs="宋体"/>
          <w:b/>
          <w:sz w:val="28"/>
        </w:rPr>
        <w:br w:type="page"/>
      </w:r>
      <w:r>
        <w:rPr>
          <w:rFonts w:hint="eastAsia" w:ascii="宋体" w:hAnsi="宋体" w:cs="宋体"/>
          <w:b/>
          <w:sz w:val="28"/>
        </w:rPr>
        <w:t>（五）具有履行合同所必须的设备和专业技术能力</w:t>
      </w:r>
    </w:p>
    <w:p>
      <w:pPr>
        <w:pStyle w:val="3"/>
        <w:ind w:firstLine="0" w:firstLineChars="0"/>
        <w:rPr>
          <w:rFonts w:ascii="宋体" w:hAnsi="宋体" w:eastAsia="宋体" w:cs="宋体"/>
          <w:b/>
          <w:sz w:val="35"/>
        </w:rPr>
      </w:pPr>
    </w:p>
    <w:p>
      <w:pPr>
        <w:ind w:firstLine="480"/>
        <w:jc w:val="center"/>
      </w:pPr>
      <w:r>
        <w:rPr>
          <w:rFonts w:hint="eastAsia"/>
        </w:rPr>
        <w:t>具有履行合同所必需的设备和专业技术能力。</w:t>
      </w:r>
    </w:p>
    <w:p>
      <w:pPr>
        <w:ind w:firstLine="480"/>
        <w:jc w:val="center"/>
      </w:pPr>
      <w:r>
        <w:rPr>
          <w:rFonts w:hint="eastAsia"/>
        </w:rPr>
        <w:t>（提供承诺函）</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30"/>
          <w:szCs w:val="3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ind w:firstLine="400"/>
        <w:rPr>
          <w:rFonts w:ascii="宋体" w:hAnsi="宋体" w:cs="宋体"/>
          <w:sz w:val="20"/>
        </w:rPr>
      </w:pPr>
      <w:r>
        <w:rPr>
          <w:rFonts w:hint="eastAsia" w:ascii="宋体" w:hAnsi="宋体" w:cs="宋体"/>
          <w:sz w:val="20"/>
        </w:rPr>
        <w:br w:type="page"/>
      </w:r>
    </w:p>
    <w:p>
      <w:pPr>
        <w:ind w:firstLine="0" w:firstLineChars="0"/>
        <w:jc w:val="center"/>
        <w:rPr>
          <w:rFonts w:ascii="宋体" w:hAnsi="宋体" w:cs="宋体"/>
          <w:b/>
          <w:sz w:val="28"/>
        </w:rPr>
      </w:pPr>
      <w:bookmarkStart w:id="721" w:name="（六）参加政府采购活动前3年内在经营活动中没有重大违法记录的书面声明"/>
      <w:bookmarkEnd w:id="721"/>
      <w:r>
        <w:rPr>
          <w:rFonts w:hint="eastAsia" w:ascii="宋体" w:hAnsi="宋体" w:cs="宋体"/>
          <w:b/>
          <w:sz w:val="28"/>
        </w:rPr>
        <w:t>（六）参加政府采购活动前 3 年内在经营活动中没有重大违法记录的书面声明</w:t>
      </w:r>
    </w:p>
    <w:p>
      <w:pPr>
        <w:pStyle w:val="3"/>
        <w:ind w:firstLine="0" w:firstLineChars="0"/>
        <w:rPr>
          <w:rFonts w:ascii="宋体" w:hAnsi="宋体" w:eastAsia="宋体" w:cs="宋体"/>
          <w:b/>
          <w:sz w:val="30"/>
        </w:rPr>
      </w:pPr>
    </w:p>
    <w:p>
      <w:pPr>
        <w:ind w:firstLine="480"/>
        <w:rPr>
          <w:rFonts w:ascii="宋体" w:hAnsi="宋体" w:cs="宋体"/>
          <w:szCs w:val="28"/>
        </w:rPr>
      </w:pPr>
      <w:r>
        <w:rPr>
          <w:rFonts w:hint="eastAsia"/>
        </w:rPr>
        <w:t>参加政府采购活动前3年内在经营活动中没有重大违法记录的书面声明</w:t>
      </w: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0"/>
        </w:rPr>
      </w:pPr>
    </w:p>
    <w:p>
      <w:pPr>
        <w:pStyle w:val="3"/>
        <w:ind w:firstLine="0" w:firstLineChars="0"/>
        <w:rPr>
          <w:rFonts w:ascii="宋体" w:hAnsi="宋体" w:eastAsia="宋体" w:cs="宋体"/>
          <w:sz w:val="22"/>
        </w:rPr>
      </w:pPr>
    </w:p>
    <w:p>
      <w:pPr>
        <w:pStyle w:val="3"/>
        <w:ind w:firstLine="480"/>
        <w:rPr>
          <w:rFonts w:ascii="宋体" w:hAnsi="宋体" w:eastAsia="宋体" w:cs="宋体"/>
          <w:sz w:val="24"/>
          <w:szCs w:val="24"/>
        </w:rPr>
      </w:pPr>
      <w:r>
        <w:rPr>
          <w:rFonts w:hint="eastAsia" w:ascii="宋体" w:hAnsi="宋体" w:eastAsia="宋体" w:cs="宋体"/>
          <w:sz w:val="24"/>
          <w:szCs w:val="24"/>
        </w:rPr>
        <w:t>本单位郑重声明，本单位在参加本次政府采购活动前 3 年内在经营活动中没有重大违法记录。本单位对上述声明的真实性负责。如有虚假，将依政府采购相关法律法规承担相应责任。</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tabs>
          <w:tab w:val="left" w:pos="6412"/>
          <w:tab w:val="left" w:pos="6621"/>
          <w:tab w:val="left" w:pos="7041"/>
        </w:tabs>
        <w:ind w:firstLine="5040" w:firstLineChars="2100"/>
        <w:jc w:val="right"/>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（企业电子签章）</w:t>
      </w:r>
    </w:p>
    <w:p>
      <w:pPr>
        <w:pStyle w:val="3"/>
        <w:ind w:firstLine="0" w:firstLineChars="0"/>
        <w:jc w:val="righ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rPr>
        <w:t>年</w:t>
      </w:r>
      <w:r>
        <w:rPr>
          <w:rFonts w:hint="eastAsia" w:ascii="宋体" w:hAnsi="宋体" w:eastAsia="宋体" w:cs="宋体"/>
          <w:sz w:val="24"/>
          <w:szCs w:val="24"/>
          <w:lang w:val="en-US"/>
        </w:rPr>
        <w:t xml:space="preserve">     </w:t>
      </w:r>
      <w:r>
        <w:rPr>
          <w:rFonts w:hint="eastAsia" w:ascii="宋体" w:hAnsi="宋体" w:eastAsia="宋体" w:cs="宋体"/>
          <w:sz w:val="24"/>
          <w:szCs w:val="24"/>
        </w:rPr>
        <w:t>月</w:t>
      </w:r>
      <w:r>
        <w:rPr>
          <w:rFonts w:hint="eastAsia" w:ascii="宋体" w:hAnsi="宋体" w:eastAsia="宋体" w:cs="宋体"/>
          <w:sz w:val="24"/>
          <w:szCs w:val="24"/>
          <w:lang w:val="en-US"/>
        </w:rPr>
        <w:t xml:space="preserve">     </w:t>
      </w:r>
      <w:r>
        <w:rPr>
          <w:rFonts w:hint="eastAsia" w:ascii="宋体" w:hAnsi="宋体" w:eastAsia="宋体" w:cs="宋体"/>
          <w:sz w:val="24"/>
          <w:szCs w:val="24"/>
        </w:rPr>
        <w:t>日</w:t>
      </w:r>
    </w:p>
    <w:p>
      <w:pPr>
        <w:ind w:firstLine="480"/>
        <w:rPr>
          <w:rFonts w:ascii="宋体" w:hAnsi="宋体" w:cs="宋体"/>
        </w:rPr>
      </w:pPr>
      <w:r>
        <w:rPr>
          <w:rFonts w:hint="eastAsia" w:ascii="宋体" w:hAnsi="宋体" w:cs="宋体"/>
        </w:rPr>
        <w:br w:type="page"/>
      </w:r>
    </w:p>
    <w:p>
      <w:pPr>
        <w:ind w:firstLine="480"/>
      </w:pPr>
    </w:p>
    <w:p>
      <w:pPr>
        <w:ind w:firstLine="0" w:firstLineChars="0"/>
        <w:jc w:val="center"/>
        <w:rPr>
          <w:rFonts w:ascii="宋体" w:hAnsi="宋体" w:cs="宋体"/>
          <w:b/>
          <w:sz w:val="28"/>
        </w:rPr>
      </w:pPr>
      <w:bookmarkStart w:id="722" w:name="（七）招标代理服务费承诺函"/>
      <w:bookmarkEnd w:id="722"/>
      <w:r>
        <w:rPr>
          <w:rFonts w:hint="eastAsia" w:ascii="宋体" w:hAnsi="宋体" w:cs="宋体"/>
          <w:b/>
          <w:sz w:val="28"/>
        </w:rPr>
        <w:t>（七）招标代理服务费承诺函</w:t>
      </w:r>
    </w:p>
    <w:p>
      <w:pPr>
        <w:pStyle w:val="3"/>
        <w:ind w:firstLine="0" w:firstLineChars="0"/>
        <w:rPr>
          <w:rFonts w:ascii="宋体" w:hAnsi="宋体" w:eastAsia="宋体" w:cs="宋体"/>
          <w:b/>
          <w:sz w:val="28"/>
        </w:rPr>
      </w:pPr>
    </w:p>
    <w:p>
      <w:pPr>
        <w:pStyle w:val="3"/>
        <w:ind w:firstLine="0" w:firstLineChars="0"/>
        <w:jc w:val="both"/>
        <w:rPr>
          <w:rFonts w:ascii="宋体" w:hAnsi="宋体" w:eastAsia="宋体" w:cs="宋体"/>
          <w:sz w:val="24"/>
          <w:szCs w:val="24"/>
        </w:rPr>
      </w:pPr>
      <w:r>
        <w:rPr>
          <w:rFonts w:hint="eastAsia" w:ascii="宋体" w:hAnsi="宋体" w:eastAsia="宋体" w:cs="宋体"/>
        </w:rPr>
        <w:t>致</w:t>
      </w:r>
      <w:r>
        <w:rPr>
          <w:rFonts w:hint="eastAsia" w:ascii="宋体" w:hAnsi="宋体" w:eastAsia="宋体" w:cs="宋体"/>
          <w:sz w:val="24"/>
          <w:szCs w:val="24"/>
          <w:u w:val="single"/>
        </w:rPr>
        <w:t>（招标人及招标代理机构）</w:t>
      </w:r>
      <w:r>
        <w:rPr>
          <w:rFonts w:hint="eastAsia" w:ascii="宋体" w:hAnsi="宋体" w:eastAsia="宋体" w:cs="宋体"/>
          <w:sz w:val="24"/>
          <w:szCs w:val="24"/>
        </w:rPr>
        <w:t xml:space="preserve"> ：</w:t>
      </w:r>
    </w:p>
    <w:p>
      <w:pPr>
        <w:pStyle w:val="3"/>
        <w:tabs>
          <w:tab w:val="left" w:pos="4720"/>
          <w:tab w:val="left" w:pos="6796"/>
        </w:tabs>
        <w:ind w:firstLine="480"/>
        <w:jc w:val="both"/>
        <w:rPr>
          <w:rFonts w:ascii="宋体" w:hAnsi="宋体" w:eastAsia="宋体" w:cs="宋体"/>
          <w:sz w:val="24"/>
          <w:szCs w:val="24"/>
        </w:rPr>
      </w:pPr>
      <w:r>
        <w:rPr>
          <w:rFonts w:hint="eastAsia" w:ascii="宋体" w:hAnsi="宋体" w:eastAsia="宋体" w:cs="宋体"/>
          <w:sz w:val="24"/>
          <w:szCs w:val="24"/>
        </w:rPr>
        <w:t>我们在贵公司组织的（项目名称：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）招标中若获中标，我们保证在中标公告发布后 5 个工作日内，按规定，以支票、银行转账、汇票或现金，向贵公司一次性支付招标代理服务费用。否则，由此产生的一切法律后果和责任由我方承担。我方声明放弃对此提出任何异议和追索的权利。</w:t>
      </w:r>
    </w:p>
    <w:p>
      <w:pPr>
        <w:pStyle w:val="3"/>
        <w:ind w:firstLine="0" w:firstLineChars="0"/>
        <w:rPr>
          <w:rFonts w:ascii="宋体" w:hAnsi="宋体" w:eastAsia="宋体" w:cs="宋体"/>
          <w:sz w:val="24"/>
          <w:szCs w:val="24"/>
        </w:rPr>
      </w:pPr>
      <w:r>
        <w:rPr>
          <w:rFonts w:hint="eastAsia" w:ascii="宋体" w:hAnsi="宋体" w:eastAsia="宋体" w:cs="宋体"/>
          <w:sz w:val="24"/>
          <w:szCs w:val="24"/>
        </w:rPr>
        <w:t>特此承诺。</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投标人（企业电子签章）：</w:t>
      </w:r>
    </w:p>
    <w:p>
      <w:pPr>
        <w:pStyle w:val="3"/>
        <w:ind w:firstLine="0" w:firstLineChars="0"/>
        <w:rPr>
          <w:rFonts w:ascii="宋体" w:hAnsi="宋体" w:eastAsia="宋体" w:cs="宋体"/>
          <w:sz w:val="24"/>
          <w:szCs w:val="24"/>
        </w:rPr>
      </w:pPr>
      <w:r>
        <w:rPr>
          <w:rFonts w:hint="eastAsia" w:ascii="宋体" w:hAnsi="宋体" w:eastAsia="宋体" w:cs="宋体"/>
          <w:sz w:val="24"/>
          <w:szCs w:val="24"/>
        </w:rPr>
        <w:t>法定代表人/委托代理人（个人电子签章）：</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w:t>
      </w:r>
    </w:p>
    <w:p>
      <w:pPr>
        <w:pStyle w:val="3"/>
        <w:ind w:firstLine="480"/>
        <w:rPr>
          <w:rFonts w:ascii="宋体" w:hAnsi="宋体" w:eastAsia="宋体" w:cs="宋体"/>
          <w:sz w:val="24"/>
          <w:szCs w:val="24"/>
        </w:rPr>
      </w:pPr>
      <w:r>
        <w:rPr>
          <w:rFonts w:hint="eastAsia" w:ascii="宋体" w:hAnsi="宋体" w:eastAsia="宋体" w:cs="宋体"/>
          <w:sz w:val="24"/>
          <w:szCs w:val="24"/>
        </w:rPr>
        <w:t>日期：</w:t>
      </w:r>
    </w:p>
    <w:p>
      <w:pPr>
        <w:pStyle w:val="3"/>
        <w:ind w:firstLine="0" w:firstLineChars="0"/>
        <w:rPr>
          <w:rFonts w:ascii="宋体" w:hAnsi="宋体" w:eastAsia="宋体" w:cs="宋体"/>
        </w:rPr>
      </w:pPr>
      <w:r>
        <w:rPr>
          <w:rFonts w:hint="eastAsia" w:ascii="宋体" w:hAnsi="宋体" w:eastAsia="宋体" w:cs="宋体"/>
        </w:rPr>
        <w:br w:type="page"/>
      </w:r>
    </w:p>
    <w:p>
      <w:pPr>
        <w:ind w:firstLine="0" w:firstLineChars="0"/>
        <w:jc w:val="center"/>
        <w:rPr>
          <w:rFonts w:ascii="宋体" w:hAnsi="宋体" w:cs="宋体"/>
          <w:b/>
          <w:sz w:val="28"/>
        </w:rPr>
      </w:pPr>
      <w:bookmarkStart w:id="723" w:name="（八）投标承诺函"/>
      <w:bookmarkEnd w:id="723"/>
      <w:r>
        <w:rPr>
          <w:rFonts w:hint="eastAsia" w:ascii="宋体" w:hAnsi="宋体" w:cs="宋体"/>
          <w:b/>
          <w:sz w:val="28"/>
        </w:rPr>
        <w:t>（八）投标承诺函</w:t>
      </w:r>
    </w:p>
    <w:p>
      <w:pPr>
        <w:pStyle w:val="3"/>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（招标人及招标代理机构）</w:t>
      </w:r>
      <w:r>
        <w:rPr>
          <w:rFonts w:hint="eastAsia" w:asciiTheme="minorEastAsia" w:hAnsiTheme="minorEastAsia" w:eastAsiaTheme="minorEastAsia" w:cstheme="minorEastAsia"/>
          <w:sz w:val="24"/>
          <w:szCs w:val="24"/>
        </w:rPr>
        <w:t>：</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宋体" w:hAnsi="宋体" w:eastAsia="宋体" w:cs="宋体"/>
          <w:sz w:val="24"/>
          <w:szCs w:val="24"/>
        </w:rPr>
        <w:t>单位</w:t>
      </w:r>
      <w:r>
        <w:rPr>
          <w:rFonts w:hint="eastAsia" w:asciiTheme="minorEastAsia" w:hAnsiTheme="minorEastAsia" w:eastAsiaTheme="minorEastAsia" w:cstheme="minorEastAsia"/>
          <w:sz w:val="24"/>
          <w:szCs w:val="24"/>
        </w:rPr>
        <w:t>作为本次招标项目的投标人，根据招标文件要求，现郑重承诺如下：</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一、具备《中华人民共和国政府采购法》第二十二条第一款和本项目规定的条件：</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（一）具有独立承担民事责任的能力；</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（三）具有履行合同所必需的设备和专业技术能力；</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（四）有依法缴纳税收和社会保障资金的良好记录；</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（五）参加政府采购活动前三年内，在经营活动中没有重大违法记录；</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（六）法律、行政法规规定的其他条件；</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）本项目不接受联合体投标，不允许转包、分包。</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（九）根据采购项目提出的特殊条件。</w:t>
      </w:r>
    </w:p>
    <w:p>
      <w:pPr>
        <w:pStyle w:val="3"/>
        <w:ind w:firstLine="48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三、参加本次招标采购活动，不存在与单位负责人为同一人或者存在直接控股、管理关系的其他供应商参与同一合同项下的政府采购活动的行为。</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四、参加本次招标采购活动，不存在为采购项目提供整体设计、规范编制或者项目管理、监理、检测等服务的行为。</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五、参加本次招标采购活动，不存在和其他供应商在同一合同项下的采购项目中，同时委托同一个自然人、同一家庭的人员、同一单位的人员作为代理人的行为。</w:t>
      </w:r>
    </w:p>
    <w:p>
      <w:pPr>
        <w:pStyle w:val="3"/>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六、投标人参加本次政府采购活动要求在近三年内投标人和其法定代表人没有行贿犯罪行为。 </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七、参加本次招标采购活动，不存在联合体投标。</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八、投标文件中提供的能够给予我方带来优惠、好处的任何材料资料和技术、服务、商务等   响应承诺情况都是真实的、有效的、合法的。</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九、如本项目评标过程中需要提供样品，则我方提供的样品即为中标后将要提供的中标产品，我</w:t>
      </w:r>
      <w:r>
        <w:rPr>
          <w:rFonts w:hint="eastAsia" w:ascii="宋体" w:hAnsi="宋体" w:eastAsia="宋体" w:cs="宋体"/>
          <w:sz w:val="24"/>
          <w:szCs w:val="24"/>
        </w:rPr>
        <w:t>方</w:t>
      </w:r>
      <w:r>
        <w:rPr>
          <w:rFonts w:hint="eastAsia" w:asciiTheme="minorEastAsia" w:hAnsiTheme="minorEastAsia" w:eastAsiaTheme="minorEastAsia" w:cstheme="minorEastAsia"/>
          <w:sz w:val="24"/>
          <w:szCs w:val="24"/>
        </w:rPr>
        <w:t>对提供样品的性能和质量负责，因样品存在缺陷或者不符合招标文件要求导致未能中标的，我方愿意承担相应不利后果。（如提供样品）</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十、存在以下行为之一的愿意接受相关部门的处理：</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（一）投标有效期内撤销投标文件的；</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（二）在招标人确定中标人以前放弃中标候选资格的</w:t>
      </w:r>
      <w:bookmarkStart w:id="724" w:name="（九）信用查询"/>
      <w:bookmarkEnd w:id="724"/>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（三）由于中标人的原因未能按照招标文件的规定与招标人签订合同；</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（四）由于中标人的原因未能按照招标文件的规定交纳履约保证金；</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（五）在投标文件中提供虚假材料谋取中标；</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（六）与招标人、其他供应商或者招标代理机构恶意串通的；</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（七）投标有效期内，投标人在政府采购活动中有违法、违规、违纪行为。</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由此产生的一切法律后果和责任由我</w:t>
      </w:r>
      <w:r>
        <w:rPr>
          <w:rFonts w:hint="eastAsia" w:ascii="宋体" w:hAnsi="宋体" w:eastAsia="宋体" w:cs="宋体"/>
          <w:sz w:val="24"/>
          <w:szCs w:val="24"/>
        </w:rPr>
        <w:t>单位</w:t>
      </w:r>
      <w:r>
        <w:rPr>
          <w:rFonts w:hint="eastAsia" w:asciiTheme="minorEastAsia" w:hAnsiTheme="minorEastAsia" w:eastAsiaTheme="minorEastAsia" w:cstheme="minorEastAsia"/>
          <w:sz w:val="24"/>
          <w:szCs w:val="24"/>
        </w:rPr>
        <w:t>承担。我</w:t>
      </w:r>
      <w:r>
        <w:rPr>
          <w:rFonts w:hint="eastAsia" w:ascii="宋体" w:hAnsi="宋体" w:eastAsia="宋体" w:cs="宋体"/>
          <w:sz w:val="24"/>
          <w:szCs w:val="24"/>
        </w:rPr>
        <w:t>单位</w:t>
      </w:r>
      <w:r>
        <w:rPr>
          <w:rFonts w:hint="eastAsia" w:asciiTheme="minorEastAsia" w:hAnsiTheme="minorEastAsia" w:eastAsiaTheme="minorEastAsia" w:cstheme="minorEastAsia"/>
          <w:sz w:val="24"/>
          <w:szCs w:val="24"/>
        </w:rPr>
        <w:t>声明放弃对此提出任何异议和追索的权利。</w:t>
      </w:r>
    </w:p>
    <w:p>
      <w:pPr>
        <w:pStyle w:val="3"/>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宋体" w:hAnsi="宋体" w:eastAsia="宋体" w:cs="宋体"/>
          <w:sz w:val="24"/>
          <w:szCs w:val="24"/>
        </w:rPr>
        <w:t>单位</w:t>
      </w:r>
      <w:r>
        <w:rPr>
          <w:rFonts w:hint="eastAsia" w:asciiTheme="minorEastAsia" w:hAnsiTheme="minorEastAsia" w:eastAsiaTheme="minorEastAsia" w:cstheme="minorEastAsia"/>
          <w:sz w:val="24"/>
          <w:szCs w:val="24"/>
        </w:rPr>
        <w:t>对上述承诺的内容事项真实性负责。如经查实上述承诺的内容事项存在虚假，我方愿意接受以提供虚假材料谋取中标追究法律责任。</w:t>
      </w:r>
    </w:p>
    <w:p>
      <w:pPr>
        <w:pStyle w:val="3"/>
        <w:ind w:firstLine="0" w:firstLineChars="0"/>
        <w:rPr>
          <w:rFonts w:asciiTheme="minorEastAsia" w:hAnsiTheme="minorEastAsia" w:eastAsiaTheme="minorEastAsia" w:cstheme="minorEastAsia"/>
          <w:sz w:val="24"/>
          <w:szCs w:val="24"/>
        </w:rPr>
      </w:pPr>
    </w:p>
    <w:p>
      <w:pPr>
        <w:pStyle w:val="3"/>
        <w:ind w:firstLine="0" w:firstLineChars="0"/>
        <w:rPr>
          <w:rFonts w:asciiTheme="minorEastAsia" w:hAnsiTheme="minorEastAsia" w:eastAsiaTheme="minorEastAsia" w:cstheme="minorEastAsia"/>
          <w:sz w:val="24"/>
          <w:szCs w:val="24"/>
        </w:rPr>
      </w:pPr>
    </w:p>
    <w:p>
      <w:pPr>
        <w:pStyle w:val="3"/>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投标人（企业电子签章）：</w:t>
      </w:r>
    </w:p>
    <w:p>
      <w:pPr>
        <w:pStyle w:val="3"/>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法定代表人</w:t>
      </w:r>
      <w:r>
        <w:rPr>
          <w:rFonts w:hint="eastAsia" w:ascii="宋体" w:hAnsi="宋体" w:eastAsia="宋体" w:cs="宋体"/>
          <w:color w:val="auto"/>
          <w:sz w:val="24"/>
          <w:szCs w:val="24"/>
        </w:rPr>
        <w:t>/委托代理人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rPr>
        <w:t xml:space="preserve">个人电子签章）： </w:t>
      </w:r>
    </w:p>
    <w:p>
      <w:pPr>
        <w:pStyle w:val="3"/>
        <w:ind w:firstLine="0" w:firstLineChars="0"/>
        <w:rPr>
          <w:rFonts w:ascii="宋体" w:hAnsi="宋体" w:eastAsia="宋体" w:cs="宋体"/>
        </w:rPr>
      </w:pPr>
      <w:r>
        <w:rPr>
          <w:rFonts w:hint="eastAsia" w:asciiTheme="minorEastAsia" w:hAnsiTheme="minorEastAsia" w:eastAsiaTheme="minorEastAsia" w:cstheme="minorEastAsia"/>
          <w:sz w:val="24"/>
          <w:szCs w:val="24"/>
        </w:rPr>
        <w:t>日期：</w:t>
      </w:r>
    </w:p>
    <w:p>
      <w:pPr>
        <w:ind w:firstLine="0" w:firstLineChars="0"/>
        <w:jc w:val="center"/>
        <w:rPr>
          <w:rFonts w:ascii="宋体" w:hAnsi="宋体" w:cs="宋体"/>
          <w:b/>
          <w:sz w:val="28"/>
        </w:rPr>
      </w:pPr>
      <w:bookmarkStart w:id="725" w:name="四、投标报价表格"/>
      <w:bookmarkEnd w:id="725"/>
      <w:r>
        <w:rPr>
          <w:rFonts w:hint="eastAsia" w:ascii="宋体" w:hAnsi="宋体" w:cs="宋体"/>
          <w:b/>
          <w:sz w:val="28"/>
        </w:rPr>
        <w:br w:type="page"/>
      </w:r>
      <w:r>
        <w:rPr>
          <w:rFonts w:hint="eastAsia" w:ascii="宋体" w:hAnsi="宋体" w:cs="宋体"/>
          <w:b/>
          <w:sz w:val="28"/>
        </w:rPr>
        <w:t>（九）信用查询</w:t>
      </w:r>
    </w:p>
    <w:p>
      <w:pPr>
        <w:pStyle w:val="3"/>
        <w:ind w:firstLine="0" w:firstLineChars="0"/>
        <w:rPr>
          <w:rFonts w:ascii="宋体" w:hAnsi="宋体" w:eastAsia="宋体" w:cs="宋体"/>
          <w:b/>
        </w:rPr>
      </w:pPr>
    </w:p>
    <w:p>
      <w:pPr>
        <w:ind w:firstLine="480"/>
        <w:jc w:val="both"/>
        <w:rPr>
          <w:rFonts w:ascii="宋体" w:hAnsi="宋体" w:cs="宋体"/>
          <w:szCs w:val="24"/>
        </w:rPr>
      </w:pPr>
      <w:r>
        <w:rPr>
          <w:rFonts w:hint="eastAsia" w:ascii="宋体" w:hAnsi="宋体" w:cs="宋体"/>
          <w:szCs w:val="24"/>
        </w:rPr>
        <w:t xml:space="preserve">对列入失信被执行人(必须独立显示查询页)、重大税收违法案件当事人名单(必须独立显示查询页)，查询渠道：“信用中国”网站（ </w:t>
      </w:r>
      <w:r>
        <w:rPr>
          <w:rFonts w:hint="eastAsia" w:ascii="宋体" w:hAnsi="宋体" w:cs="宋体"/>
          <w:szCs w:val="24"/>
          <w:lang w:val="en-US" w:bidi="ar-SA"/>
        </w:rPr>
        <w:drawing>
          <wp:inline distT="0" distB="0" distL="0" distR="0">
            <wp:extent cx="142875" cy="1428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0" cstate="print"/>
                    <a:stretch>
                      <a:fillRect/>
                    </a:stretch>
                  </pic:blipFill>
                  <pic:spPr>
                    <a:xfrm>
                      <a:off x="0" y="0"/>
                      <a:ext cx="142875" cy="143255"/>
                    </a:xfrm>
                    <a:prstGeom prst="rect">
                      <a:avLst/>
                    </a:prstGeom>
                  </pic:spPr>
                </pic:pic>
              </a:graphicData>
            </a:graphic>
          </wp:inline>
        </w:drawing>
      </w:r>
      <w:r>
        <w:fldChar w:fldCharType="begin"/>
      </w:r>
      <w:r>
        <w:instrText xml:space="preserve"> HYPERLINK "http://www.creditchina.gov.cn/" \h </w:instrText>
      </w:r>
      <w:r>
        <w:fldChar w:fldCharType="separate"/>
      </w:r>
      <w:r>
        <w:rPr>
          <w:rFonts w:hint="eastAsia" w:ascii="宋体" w:hAnsi="宋体" w:cs="宋体"/>
          <w:szCs w:val="24"/>
        </w:rPr>
        <w:t>www.creditchina.gov.cn</w:t>
      </w:r>
      <w:r>
        <w:rPr>
          <w:rFonts w:hint="eastAsia" w:ascii="宋体" w:hAnsi="宋体" w:cs="宋体"/>
          <w:szCs w:val="24"/>
        </w:rPr>
        <w:fldChar w:fldCharType="end"/>
      </w:r>
      <w:r>
        <w:rPr>
          <w:rFonts w:hint="eastAsia" w:ascii="宋体" w:hAnsi="宋体" w:cs="宋体"/>
          <w:szCs w:val="24"/>
        </w:rPr>
        <w:t xml:space="preserve">）；政府采购严重违法失信行为记录名单的供应商(必须独立显示查询页)，查询渠道：中国政府采购网（ </w:t>
      </w:r>
      <w:r>
        <w:rPr>
          <w:rFonts w:hint="eastAsia" w:ascii="宋体" w:hAnsi="宋体" w:cs="宋体"/>
          <w:szCs w:val="24"/>
          <w:lang w:val="en-US" w:bidi="ar-SA"/>
        </w:rPr>
        <w:drawing>
          <wp:inline distT="0" distB="0" distL="0" distR="0">
            <wp:extent cx="142875" cy="142875"/>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0" cstate="print"/>
                    <a:stretch>
                      <a:fillRect/>
                    </a:stretch>
                  </pic:blipFill>
                  <pic:spPr>
                    <a:xfrm>
                      <a:off x="0" y="0"/>
                      <a:ext cx="142875" cy="143255"/>
                    </a:xfrm>
                    <a:prstGeom prst="rect">
                      <a:avLst/>
                    </a:prstGeom>
                  </pic:spPr>
                </pic:pic>
              </a:graphicData>
            </a:graphic>
          </wp:inline>
        </w:drawing>
      </w:r>
      <w:r>
        <w:fldChar w:fldCharType="begin"/>
      </w:r>
      <w:r>
        <w:instrText xml:space="preserve"> HYPERLINK "http://www.ccgp.gov.cn/" \h </w:instrText>
      </w:r>
      <w:r>
        <w:fldChar w:fldCharType="separate"/>
      </w:r>
      <w:r>
        <w:rPr>
          <w:rFonts w:hint="eastAsia" w:ascii="宋体" w:hAnsi="宋体" w:cs="宋体"/>
          <w:szCs w:val="24"/>
        </w:rPr>
        <w:t>www.ccgp.gov.cn</w:t>
      </w:r>
      <w:r>
        <w:rPr>
          <w:rFonts w:hint="eastAsia" w:ascii="宋体" w:hAnsi="宋体" w:cs="宋体"/>
          <w:szCs w:val="24"/>
        </w:rPr>
        <w:fldChar w:fldCharType="end"/>
      </w:r>
      <w:r>
        <w:rPr>
          <w:rFonts w:hint="eastAsia" w:ascii="宋体" w:hAnsi="宋体" w:cs="宋体"/>
          <w:szCs w:val="24"/>
        </w:rPr>
        <w:t>）；附以上两个网站的查询结果，</w:t>
      </w:r>
    </w:p>
    <w:p>
      <w:pPr>
        <w:ind w:firstLine="0" w:firstLineChars="0"/>
        <w:jc w:val="center"/>
        <w:rPr>
          <w:rFonts w:hint="eastAsia" w:ascii="宋体" w:hAnsi="宋体" w:cs="宋体"/>
          <w:b/>
          <w:sz w:val="28"/>
          <w:lang w:eastAsia="zh-CN"/>
        </w:rPr>
      </w:pPr>
      <w:r>
        <w:rPr>
          <w:rFonts w:hint="eastAsia" w:ascii="宋体" w:hAnsi="宋体" w:cs="宋体"/>
          <w:b/>
          <w:sz w:val="28"/>
          <w:lang w:eastAsia="zh-CN"/>
        </w:rPr>
        <w:t>（十）其他</w:t>
      </w:r>
    </w:p>
    <w:p>
      <w:pPr>
        <w:pStyle w:val="2"/>
        <w:jc w:val="center"/>
        <w:rPr>
          <w:rFonts w:hint="eastAsia" w:asciiTheme="minorEastAsia" w:hAnsiTheme="minorEastAsia" w:eastAsiaTheme="minorEastAsia" w:cstheme="minorEastAsia"/>
          <w:b/>
          <w:bCs/>
          <w:sz w:val="24"/>
          <w:szCs w:val="24"/>
          <w:lang w:val="zh-CN" w:eastAsia="zh-CN" w:bidi="zh-CN"/>
        </w:rPr>
      </w:pPr>
      <w:r>
        <w:rPr>
          <w:rFonts w:hint="eastAsia" w:asciiTheme="minorEastAsia" w:hAnsiTheme="minorEastAsia" w:eastAsiaTheme="minorEastAsia" w:cstheme="minorEastAsia"/>
          <w:b/>
          <w:bCs/>
          <w:sz w:val="24"/>
          <w:szCs w:val="24"/>
          <w:lang w:val="zh-CN" w:eastAsia="zh-CN" w:bidi="zh-CN"/>
        </w:rPr>
        <w:t>（投标人认为需提供的其他内容）</w:t>
      </w:r>
    </w:p>
    <w:p>
      <w:pPr>
        <w:rPr>
          <w:rFonts w:hint="eastAsia"/>
          <w:b/>
          <w:bCs/>
        </w:rPr>
      </w:pPr>
      <w:r>
        <w:rPr>
          <w:rFonts w:hint="eastAsia"/>
          <w:lang w:val="en-US" w:eastAsia="zh-CN"/>
        </w:rPr>
        <w:t>1.</w:t>
      </w:r>
      <w:r>
        <w:rPr>
          <w:rFonts w:hint="eastAsia"/>
        </w:rPr>
        <w:t>供应商应具备足够的人力和物力，确保在规定时间内完成河南省环境监测中心河南省典型城市大气臭氧来源识别及污染控制对策项目；</w:t>
      </w:r>
      <w:r>
        <w:rPr>
          <w:rFonts w:hint="eastAsia"/>
          <w:b/>
          <w:bCs/>
        </w:rPr>
        <w:t>（提供承诺书）</w:t>
      </w:r>
    </w:p>
    <w:p>
      <w:pPr>
        <w:rPr>
          <w:rFonts w:hint="eastAsia"/>
          <w:lang w:val="en-US" w:eastAsia="zh-CN"/>
        </w:rPr>
      </w:pPr>
      <w:r>
        <w:rPr>
          <w:rFonts w:hint="eastAsia"/>
          <w:lang w:val="en-US" w:eastAsia="zh-CN"/>
        </w:rPr>
        <w:t>2......</w:t>
      </w:r>
    </w:p>
    <w:p>
      <w:r>
        <w:br w:type="page"/>
      </w:r>
    </w:p>
    <w:p>
      <w:pPr>
        <w:ind w:firstLine="0" w:firstLineChars="0"/>
        <w:jc w:val="center"/>
        <w:outlineLvl w:val="0"/>
        <w:rPr>
          <w:rFonts w:hint="eastAsia" w:ascii="宋体" w:hAnsi="宋体" w:eastAsia="宋体" w:cs="宋体"/>
          <w:b/>
          <w:sz w:val="28"/>
          <w:lang w:eastAsia="zh-CN"/>
        </w:rPr>
      </w:pPr>
      <w:bookmarkStart w:id="726" w:name="_Toc15048"/>
      <w:bookmarkStart w:id="727" w:name="_Toc27542"/>
      <w:r>
        <w:rPr>
          <w:rFonts w:hint="eastAsia" w:ascii="宋体" w:hAnsi="宋体" w:cs="宋体"/>
          <w:b/>
          <w:sz w:val="29"/>
        </w:rPr>
        <w:t>四、</w:t>
      </w:r>
      <w:bookmarkEnd w:id="726"/>
      <w:bookmarkEnd w:id="727"/>
      <w:r>
        <w:rPr>
          <w:rFonts w:hint="eastAsia" w:ascii="宋体" w:hAnsi="宋体" w:cs="宋体"/>
          <w:b/>
          <w:sz w:val="28"/>
          <w:lang w:eastAsia="zh-CN"/>
        </w:rPr>
        <w:t>开标一览表</w:t>
      </w:r>
    </w:p>
    <w:p>
      <w:pPr>
        <w:pStyle w:val="3"/>
        <w:ind w:firstLine="0" w:firstLineChars="0"/>
        <w:rPr>
          <w:rFonts w:ascii="宋体" w:hAnsi="宋体" w:eastAsia="宋体" w:cs="宋体"/>
          <w:b/>
        </w:rPr>
      </w:pPr>
    </w:p>
    <w:tbl>
      <w:tblPr>
        <w:tblStyle w:val="1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92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项目名称</w:t>
            </w:r>
          </w:p>
        </w:tc>
        <w:tc>
          <w:tcPr>
            <w:tcW w:w="6138" w:type="dxa"/>
            <w:vAlign w:val="center"/>
          </w:tcPr>
          <w:p>
            <w:pPr>
              <w:pStyle w:val="23"/>
              <w:ind w:firstLine="0" w:firstLineChars="0"/>
              <w:jc w:val="both"/>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92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投标人名称</w:t>
            </w:r>
          </w:p>
        </w:tc>
        <w:tc>
          <w:tcPr>
            <w:tcW w:w="6138" w:type="dxa"/>
            <w:vAlign w:val="center"/>
          </w:tcPr>
          <w:p>
            <w:pPr>
              <w:pStyle w:val="23"/>
              <w:ind w:firstLine="0" w:firstLineChars="0"/>
              <w:jc w:val="both"/>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922" w:type="dxa"/>
            <w:vMerge w:val="restart"/>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投标总报价</w:t>
            </w:r>
          </w:p>
        </w:tc>
        <w:tc>
          <w:tcPr>
            <w:tcW w:w="6138" w:type="dxa"/>
            <w:vAlign w:val="center"/>
          </w:tcPr>
          <w:p>
            <w:pPr>
              <w:pStyle w:val="23"/>
              <w:tabs>
                <w:tab w:val="left" w:pos="2429"/>
              </w:tabs>
              <w:ind w:firstLine="0" w:firstLineChars="0"/>
              <w:jc w:val="both"/>
              <w:rPr>
                <w:rFonts w:ascii="宋体" w:hAnsi="宋体" w:eastAsia="宋体" w:cs="宋体"/>
                <w:szCs w:val="24"/>
              </w:rPr>
            </w:pPr>
            <w:r>
              <w:rPr>
                <w:rFonts w:hint="eastAsia" w:ascii="宋体" w:hAnsi="宋体" w:eastAsia="宋体" w:cs="宋体"/>
                <w:szCs w:val="24"/>
              </w:rPr>
              <w:t>小写：</w:t>
            </w:r>
            <w:r>
              <w:rPr>
                <w:rFonts w:hint="eastAsia" w:ascii="宋体" w:hAnsi="宋体" w:eastAsia="宋体" w:cs="宋体"/>
                <w:szCs w:val="24"/>
                <w:u w:val="single"/>
              </w:rPr>
              <w:t xml:space="preserve"> </w:t>
            </w:r>
            <w:r>
              <w:rPr>
                <w:rFonts w:hint="eastAsia" w:ascii="宋体" w:hAnsi="宋体" w:eastAsia="宋体" w:cs="宋体"/>
                <w:szCs w:val="24"/>
                <w:u w:val="single"/>
              </w:rPr>
              <w:tab/>
            </w:r>
            <w:r>
              <w:rPr>
                <w:rFonts w:hint="eastAsia" w:ascii="宋体" w:hAnsi="宋体" w:eastAsia="宋体" w:cs="宋体"/>
                <w:szCs w:val="24"/>
                <w:u w:val="singl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922" w:type="dxa"/>
            <w:vMerge w:val="continue"/>
            <w:tcBorders>
              <w:top w:val="nil"/>
            </w:tcBorders>
            <w:vAlign w:val="center"/>
          </w:tcPr>
          <w:p>
            <w:pPr>
              <w:ind w:firstLine="0" w:firstLineChars="0"/>
              <w:jc w:val="center"/>
              <w:rPr>
                <w:rFonts w:ascii="宋体" w:hAnsi="宋体" w:cs="宋体"/>
                <w:szCs w:val="24"/>
              </w:rPr>
            </w:pPr>
          </w:p>
        </w:tc>
        <w:tc>
          <w:tcPr>
            <w:tcW w:w="6138" w:type="dxa"/>
            <w:vAlign w:val="center"/>
          </w:tcPr>
          <w:p>
            <w:pPr>
              <w:pStyle w:val="23"/>
              <w:tabs>
                <w:tab w:val="left" w:pos="2429"/>
              </w:tabs>
              <w:ind w:firstLine="0" w:firstLineChars="0"/>
              <w:jc w:val="both"/>
              <w:rPr>
                <w:rFonts w:ascii="宋体" w:hAnsi="宋体" w:eastAsia="宋体" w:cs="宋体"/>
                <w:szCs w:val="24"/>
              </w:rPr>
            </w:pPr>
            <w:r>
              <w:rPr>
                <w:rFonts w:hint="eastAsia" w:ascii="宋体" w:hAnsi="宋体" w:eastAsia="宋体" w:cs="宋体"/>
                <w:szCs w:val="24"/>
              </w:rPr>
              <w:t>大写：</w:t>
            </w:r>
            <w:r>
              <w:rPr>
                <w:rFonts w:hint="eastAsia" w:ascii="宋体" w:hAnsi="宋体" w:eastAsia="宋体" w:cs="宋体"/>
                <w:szCs w:val="24"/>
                <w:u w:val="single"/>
              </w:rPr>
              <w:t xml:space="preserve"> </w:t>
            </w:r>
            <w:r>
              <w:rPr>
                <w:rFonts w:hint="eastAsia" w:ascii="宋体" w:hAnsi="宋体" w:eastAsia="宋体" w:cs="宋体"/>
                <w:szCs w:val="24"/>
                <w:u w:val="single"/>
              </w:rPr>
              <w:tab/>
            </w:r>
            <w:r>
              <w:rPr>
                <w:rFonts w:hint="eastAsia" w:ascii="宋体" w:hAnsi="宋体" w:eastAsia="宋体" w:cs="宋体"/>
                <w:szCs w:val="24"/>
                <w:u w:val="singl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922" w:type="dxa"/>
            <w:vAlign w:val="center"/>
          </w:tcPr>
          <w:p>
            <w:pPr>
              <w:pStyle w:val="23"/>
              <w:ind w:firstLine="0" w:firstLineChars="0"/>
              <w:jc w:val="center"/>
              <w:rPr>
                <w:rFonts w:hint="eastAsia" w:ascii="宋体" w:hAnsi="宋体" w:eastAsia="宋体" w:cs="宋体"/>
                <w:szCs w:val="24"/>
                <w:lang w:eastAsia="zh-CN"/>
              </w:rPr>
            </w:pPr>
            <w:r>
              <w:rPr>
                <w:rFonts w:hint="eastAsia" w:ascii="宋体" w:hAnsi="宋体" w:eastAsia="宋体" w:cs="宋体"/>
                <w:szCs w:val="24"/>
                <w:lang w:eastAsia="zh-CN"/>
              </w:rPr>
              <w:t>服务质量</w:t>
            </w:r>
          </w:p>
        </w:tc>
        <w:tc>
          <w:tcPr>
            <w:tcW w:w="6138" w:type="dxa"/>
            <w:vAlign w:val="center"/>
          </w:tcPr>
          <w:p>
            <w:pPr>
              <w:pStyle w:val="23"/>
              <w:ind w:firstLine="0" w:firstLineChars="0"/>
              <w:jc w:val="both"/>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2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服务期限</w:t>
            </w:r>
          </w:p>
        </w:tc>
        <w:tc>
          <w:tcPr>
            <w:tcW w:w="6138" w:type="dxa"/>
            <w:vAlign w:val="center"/>
          </w:tcPr>
          <w:p>
            <w:pPr>
              <w:pStyle w:val="23"/>
              <w:ind w:firstLine="0" w:firstLineChars="0"/>
              <w:jc w:val="both"/>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22" w:type="dxa"/>
            <w:vAlign w:val="center"/>
          </w:tcPr>
          <w:p>
            <w:pPr>
              <w:pStyle w:val="23"/>
              <w:ind w:firstLine="0" w:firstLineChars="0"/>
              <w:jc w:val="center"/>
              <w:rPr>
                <w:rFonts w:hint="eastAsia" w:ascii="宋体" w:hAnsi="宋体" w:eastAsia="宋体" w:cs="宋体"/>
                <w:szCs w:val="24"/>
                <w:lang w:eastAsia="zh-CN"/>
              </w:rPr>
            </w:pPr>
            <w:r>
              <w:rPr>
                <w:rFonts w:hint="eastAsia" w:ascii="宋体" w:hAnsi="宋体" w:eastAsia="宋体" w:cs="宋体"/>
                <w:szCs w:val="24"/>
                <w:lang w:eastAsia="zh-CN"/>
              </w:rPr>
              <w:t>投标保证金</w:t>
            </w:r>
          </w:p>
        </w:tc>
        <w:tc>
          <w:tcPr>
            <w:tcW w:w="6138" w:type="dxa"/>
            <w:vAlign w:val="center"/>
          </w:tcPr>
          <w:p>
            <w:pPr>
              <w:pStyle w:val="23"/>
              <w:ind w:firstLine="0" w:firstLineChars="0"/>
              <w:jc w:val="both"/>
              <w:rPr>
                <w:rFonts w:hint="eastAsia" w:ascii="宋体" w:hAnsi="宋体" w:eastAsia="宋体" w:cs="宋体"/>
                <w:szCs w:val="24"/>
                <w:lang w:val="en-US" w:eastAsia="zh-CN"/>
              </w:rPr>
            </w:pPr>
            <w:r>
              <w:rPr>
                <w:rFonts w:hint="eastAsia" w:ascii="宋体" w:hAnsi="宋体" w:eastAsia="宋体" w:cs="宋体"/>
                <w:szCs w:val="24"/>
                <w:lang w:val="en-US" w:eastAsia="zh-CN"/>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92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投标有效期</w:t>
            </w:r>
          </w:p>
        </w:tc>
        <w:tc>
          <w:tcPr>
            <w:tcW w:w="6138" w:type="dxa"/>
            <w:vAlign w:val="center"/>
          </w:tcPr>
          <w:p>
            <w:pPr>
              <w:pStyle w:val="23"/>
              <w:ind w:firstLine="0" w:firstLineChars="0"/>
              <w:jc w:val="both"/>
              <w:rPr>
                <w:rFonts w:ascii="宋体" w:hAnsi="宋体" w:eastAsia="宋体" w:cs="宋体"/>
                <w:szCs w:val="24"/>
              </w:rPr>
            </w:pPr>
            <w:r>
              <w:rPr>
                <w:rFonts w:hint="eastAsia" w:ascii="宋体" w:hAnsi="宋体" w:eastAsia="宋体" w:cs="宋体"/>
                <w:szCs w:val="24"/>
              </w:rPr>
              <w:t>60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2922" w:type="dxa"/>
            <w:vAlign w:val="center"/>
          </w:tcPr>
          <w:p>
            <w:pPr>
              <w:pStyle w:val="23"/>
              <w:ind w:firstLine="0" w:firstLineChars="0"/>
              <w:jc w:val="center"/>
              <w:rPr>
                <w:rFonts w:hint="eastAsia" w:ascii="宋体" w:hAnsi="宋体" w:eastAsia="宋体" w:cs="宋体"/>
                <w:szCs w:val="24"/>
                <w:lang w:eastAsia="zh-CN"/>
              </w:rPr>
            </w:pPr>
            <w:r>
              <w:rPr>
                <w:rFonts w:hint="eastAsia" w:ascii="宋体" w:hAnsi="宋体" w:eastAsia="宋体" w:cs="宋体"/>
                <w:szCs w:val="24"/>
                <w:lang w:eastAsia="zh-CN"/>
              </w:rPr>
              <w:t>其他声明</w:t>
            </w:r>
          </w:p>
        </w:tc>
        <w:tc>
          <w:tcPr>
            <w:tcW w:w="6138" w:type="dxa"/>
            <w:vAlign w:val="center"/>
          </w:tcPr>
          <w:p>
            <w:pPr>
              <w:pStyle w:val="23"/>
              <w:ind w:firstLine="0" w:firstLineChars="0"/>
              <w:jc w:val="both"/>
              <w:rPr>
                <w:rFonts w:ascii="宋体" w:hAnsi="宋体" w:eastAsia="宋体" w:cs="宋体"/>
                <w:szCs w:val="24"/>
              </w:rPr>
            </w:pPr>
          </w:p>
        </w:tc>
      </w:tr>
    </w:tbl>
    <w:p>
      <w:pPr>
        <w:pStyle w:val="3"/>
        <w:ind w:firstLine="0" w:firstLineChars="0"/>
        <w:rPr>
          <w:rFonts w:ascii="宋体" w:hAnsi="宋体" w:eastAsia="宋体" w:cs="宋体"/>
          <w:b/>
          <w:sz w:val="8"/>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投标人（企业电子签章）：</w:t>
      </w:r>
    </w:p>
    <w:p>
      <w:pPr>
        <w:pStyle w:val="3"/>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法定代表人/委托代理人（个人电子签章）：</w:t>
      </w:r>
    </w:p>
    <w:p>
      <w:pPr>
        <w:pStyle w:val="3"/>
        <w:ind w:firstLine="0" w:firstLineChars="0"/>
        <w:rPr>
          <w:rFonts w:ascii="宋体" w:hAnsi="宋体" w:eastAsia="宋体" w:cs="宋体"/>
          <w:sz w:val="24"/>
          <w:szCs w:val="24"/>
        </w:rPr>
      </w:pPr>
      <w:r>
        <w:rPr>
          <w:rFonts w:hint="eastAsia" w:ascii="宋体" w:hAnsi="宋体" w:eastAsia="宋体" w:cs="宋体"/>
          <w:sz w:val="24"/>
          <w:szCs w:val="24"/>
        </w:rPr>
        <w:t xml:space="preserve"> 日期：</w:t>
      </w:r>
    </w:p>
    <w:p>
      <w:pPr>
        <w:ind w:firstLine="480"/>
        <w:rPr>
          <w:rFonts w:ascii="宋体" w:hAnsi="宋体" w:cs="宋体"/>
          <w:szCs w:val="24"/>
        </w:rPr>
      </w:pPr>
      <w:r>
        <w:rPr>
          <w:rFonts w:hint="eastAsia" w:ascii="宋体" w:hAnsi="宋体" w:cs="宋体"/>
          <w:szCs w:val="24"/>
        </w:rPr>
        <w:br w:type="page"/>
      </w:r>
    </w:p>
    <w:p>
      <w:pPr>
        <w:ind w:firstLine="480"/>
      </w:pPr>
    </w:p>
    <w:p>
      <w:pPr>
        <w:ind w:firstLine="0" w:firstLineChars="0"/>
        <w:jc w:val="center"/>
        <w:outlineLvl w:val="0"/>
        <w:rPr>
          <w:rFonts w:ascii="宋体" w:hAnsi="宋体" w:cs="宋体"/>
          <w:b/>
          <w:sz w:val="28"/>
        </w:rPr>
      </w:pPr>
      <w:bookmarkStart w:id="728" w:name="（二）分项报价一览表"/>
      <w:bookmarkEnd w:id="728"/>
      <w:bookmarkStart w:id="729" w:name="六、技术规格偏离表"/>
      <w:bookmarkEnd w:id="729"/>
      <w:bookmarkStart w:id="730" w:name="五、运维方案（格式自拟）"/>
      <w:bookmarkEnd w:id="730"/>
      <w:bookmarkStart w:id="731" w:name="_Toc12723"/>
      <w:bookmarkStart w:id="732" w:name="_Toc20402"/>
      <w:r>
        <w:rPr>
          <w:rFonts w:hint="eastAsia" w:ascii="宋体" w:hAnsi="宋体" w:cs="宋体"/>
          <w:b/>
          <w:sz w:val="28"/>
        </w:rPr>
        <w:t>五、服务方案（格式自拟）</w:t>
      </w:r>
      <w:bookmarkEnd w:id="731"/>
      <w:bookmarkEnd w:id="732"/>
    </w:p>
    <w:p>
      <w:pPr>
        <w:pStyle w:val="3"/>
        <w:ind w:firstLine="0" w:firstLineChars="0"/>
        <w:rPr>
          <w:rFonts w:ascii="宋体" w:hAnsi="宋体" w:eastAsia="宋体" w:cs="宋体"/>
          <w:b/>
          <w:sz w:val="11"/>
        </w:rPr>
      </w:pPr>
      <w:r>
        <w:rPr>
          <w:rFonts w:hint="eastAsia" w:ascii="宋体" w:hAnsi="宋体" w:eastAsia="宋体" w:cs="宋体"/>
          <w:b/>
          <w:sz w:val="11"/>
        </w:rPr>
        <w:br w:type="page"/>
      </w:r>
    </w:p>
    <w:p>
      <w:pPr>
        <w:ind w:firstLine="0" w:firstLineChars="0"/>
        <w:jc w:val="center"/>
        <w:outlineLvl w:val="0"/>
        <w:rPr>
          <w:rFonts w:ascii="宋体" w:hAnsi="宋体" w:cs="宋体"/>
          <w:b/>
          <w:sz w:val="28"/>
        </w:rPr>
      </w:pPr>
      <w:bookmarkStart w:id="733" w:name="_Toc24415"/>
      <w:bookmarkStart w:id="734" w:name="_Toc15759"/>
      <w:r>
        <w:rPr>
          <w:rFonts w:hint="eastAsia" w:ascii="宋体" w:hAnsi="宋体" w:cs="宋体"/>
          <w:b/>
          <w:sz w:val="28"/>
        </w:rPr>
        <w:t>六、技术</w:t>
      </w:r>
      <w:r>
        <w:rPr>
          <w:rFonts w:hint="eastAsia" w:ascii="宋体" w:hAnsi="宋体" w:cs="宋体"/>
          <w:b/>
          <w:sz w:val="28"/>
          <w:lang w:eastAsia="zh-CN"/>
        </w:rPr>
        <w:t>条款</w:t>
      </w:r>
      <w:r>
        <w:rPr>
          <w:rFonts w:hint="eastAsia" w:ascii="宋体" w:hAnsi="宋体" w:cs="宋体"/>
          <w:b/>
          <w:sz w:val="28"/>
        </w:rPr>
        <w:t>偏离表</w:t>
      </w:r>
      <w:bookmarkEnd w:id="733"/>
      <w:bookmarkEnd w:id="734"/>
    </w:p>
    <w:p>
      <w:pPr>
        <w:pStyle w:val="3"/>
        <w:ind w:firstLine="0" w:firstLineChars="0"/>
        <w:rPr>
          <w:rFonts w:ascii="宋体" w:hAnsi="宋体" w:eastAsia="宋体" w:cs="宋体"/>
          <w:b/>
          <w:sz w:val="20"/>
        </w:rPr>
      </w:pPr>
    </w:p>
    <w:p>
      <w:pPr>
        <w:pStyle w:val="3"/>
        <w:ind w:firstLine="0" w:firstLineChars="0"/>
        <w:rPr>
          <w:rFonts w:ascii="宋体" w:hAnsi="宋体" w:eastAsia="宋体" w:cs="宋体"/>
          <w:b/>
          <w:sz w:val="14"/>
        </w:rPr>
      </w:pPr>
    </w:p>
    <w:tbl>
      <w:tblPr>
        <w:tblStyle w:val="17"/>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70"/>
        <w:gridCol w:w="1377"/>
        <w:gridCol w:w="2330"/>
        <w:gridCol w:w="1585"/>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序号</w:t>
            </w:r>
          </w:p>
        </w:tc>
        <w:tc>
          <w:tcPr>
            <w:tcW w:w="1970" w:type="dxa"/>
            <w:vAlign w:val="center"/>
          </w:tcPr>
          <w:p>
            <w:pPr>
              <w:pStyle w:val="23"/>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项目内容</w:t>
            </w:r>
          </w:p>
        </w:tc>
        <w:tc>
          <w:tcPr>
            <w:tcW w:w="1377" w:type="dxa"/>
            <w:vAlign w:val="center"/>
          </w:tcPr>
          <w:p>
            <w:pPr>
              <w:pStyle w:val="23"/>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招标要求</w:t>
            </w:r>
          </w:p>
        </w:tc>
        <w:tc>
          <w:tcPr>
            <w:tcW w:w="2330" w:type="dxa"/>
            <w:vAlign w:val="center"/>
          </w:tcPr>
          <w:p>
            <w:pPr>
              <w:pStyle w:val="23"/>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投标响应</w:t>
            </w:r>
          </w:p>
        </w:tc>
        <w:tc>
          <w:tcPr>
            <w:tcW w:w="1585" w:type="dxa"/>
            <w:vAlign w:val="center"/>
          </w:tcPr>
          <w:p>
            <w:pPr>
              <w:pStyle w:val="23"/>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偏离情况</w:t>
            </w:r>
          </w:p>
        </w:tc>
        <w:tc>
          <w:tcPr>
            <w:tcW w:w="1035" w:type="dxa"/>
            <w:vAlign w:val="center"/>
          </w:tcPr>
          <w:p>
            <w:pPr>
              <w:pStyle w:val="23"/>
              <w:ind w:firstLine="0" w:firstLineChars="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72" w:type="dxa"/>
            <w:vAlign w:val="center"/>
          </w:tcPr>
          <w:p>
            <w:pPr>
              <w:pStyle w:val="23"/>
              <w:ind w:firstLine="0" w:firstLineChars="0"/>
              <w:jc w:val="center"/>
              <w:rPr>
                <w:rFonts w:asciiTheme="minorEastAsia" w:hAnsiTheme="minorEastAsia" w:eastAsiaTheme="minorEastAsia" w:cstheme="minorEastAsia"/>
                <w:szCs w:val="24"/>
              </w:rPr>
            </w:pPr>
          </w:p>
        </w:tc>
        <w:tc>
          <w:tcPr>
            <w:tcW w:w="1970" w:type="dxa"/>
            <w:vAlign w:val="center"/>
          </w:tcPr>
          <w:p>
            <w:pPr>
              <w:pStyle w:val="23"/>
              <w:ind w:firstLine="0" w:firstLineChars="0"/>
              <w:jc w:val="center"/>
              <w:rPr>
                <w:rFonts w:asciiTheme="minorEastAsia" w:hAnsiTheme="minorEastAsia" w:eastAsiaTheme="minorEastAsia" w:cstheme="minorEastAsia"/>
                <w:szCs w:val="24"/>
              </w:rPr>
            </w:pPr>
          </w:p>
        </w:tc>
        <w:tc>
          <w:tcPr>
            <w:tcW w:w="1377" w:type="dxa"/>
            <w:vAlign w:val="center"/>
          </w:tcPr>
          <w:p>
            <w:pPr>
              <w:pStyle w:val="23"/>
              <w:ind w:firstLine="0" w:firstLineChars="0"/>
              <w:jc w:val="center"/>
              <w:rPr>
                <w:rFonts w:asciiTheme="minorEastAsia" w:hAnsiTheme="minorEastAsia" w:eastAsiaTheme="minorEastAsia" w:cstheme="minorEastAsia"/>
                <w:szCs w:val="24"/>
              </w:rPr>
            </w:pPr>
          </w:p>
        </w:tc>
        <w:tc>
          <w:tcPr>
            <w:tcW w:w="2330" w:type="dxa"/>
            <w:vAlign w:val="center"/>
          </w:tcPr>
          <w:p>
            <w:pPr>
              <w:pStyle w:val="23"/>
              <w:ind w:firstLine="0" w:firstLineChars="0"/>
              <w:jc w:val="center"/>
              <w:rPr>
                <w:rFonts w:asciiTheme="minorEastAsia" w:hAnsiTheme="minorEastAsia" w:eastAsiaTheme="minorEastAsia" w:cstheme="minorEastAsia"/>
                <w:szCs w:val="24"/>
              </w:rPr>
            </w:pPr>
          </w:p>
        </w:tc>
        <w:tc>
          <w:tcPr>
            <w:tcW w:w="1585" w:type="dxa"/>
            <w:vAlign w:val="center"/>
          </w:tcPr>
          <w:p>
            <w:pPr>
              <w:pStyle w:val="23"/>
              <w:ind w:firstLine="0" w:firstLineChars="0"/>
              <w:jc w:val="center"/>
              <w:rPr>
                <w:rFonts w:asciiTheme="minorEastAsia" w:hAnsiTheme="minorEastAsia" w:eastAsiaTheme="minorEastAsia" w:cstheme="minorEastAsia"/>
                <w:szCs w:val="24"/>
              </w:rPr>
            </w:pPr>
          </w:p>
        </w:tc>
        <w:tc>
          <w:tcPr>
            <w:tcW w:w="1035" w:type="dxa"/>
            <w:vAlign w:val="center"/>
          </w:tcPr>
          <w:p>
            <w:pPr>
              <w:pStyle w:val="23"/>
              <w:ind w:firstLine="0" w:firstLineChars="0"/>
              <w:jc w:val="center"/>
              <w:rPr>
                <w:rFonts w:asciiTheme="minorEastAsia" w:hAnsiTheme="minorEastAsia" w:eastAsiaTheme="minorEastAsia" w:cstheme="minorEastAsia"/>
                <w:szCs w:val="24"/>
              </w:rPr>
            </w:pPr>
          </w:p>
        </w:tc>
      </w:tr>
    </w:tbl>
    <w:p>
      <w:pPr>
        <w:ind w:firstLine="0" w:firstLineChars="0"/>
        <w:rPr>
          <w:rFonts w:ascii="宋体" w:hAnsi="宋体" w:cs="宋体"/>
          <w:b/>
          <w:szCs w:val="24"/>
        </w:rPr>
      </w:pPr>
      <w:r>
        <w:rPr>
          <w:rFonts w:hint="eastAsia" w:ascii="宋体" w:hAnsi="宋体" w:cs="宋体"/>
          <w:b/>
          <w:szCs w:val="24"/>
        </w:rPr>
        <w:t>注：投标人应按招标文件要求的技术参数逐条列示，表格可自行增加，如有偏差，须  列出说明，如无偏差须写明响应招标文件。</w:t>
      </w:r>
    </w:p>
    <w:p>
      <w:pPr>
        <w:pStyle w:val="3"/>
        <w:ind w:firstLine="0" w:firstLineChars="0"/>
        <w:rPr>
          <w:rFonts w:ascii="宋体" w:hAnsi="宋体" w:eastAsia="宋体" w:cs="宋体"/>
          <w:sz w:val="24"/>
          <w:szCs w:val="24"/>
        </w:rPr>
      </w:pPr>
      <w:r>
        <w:rPr>
          <w:rFonts w:hint="eastAsia" w:ascii="宋体" w:hAnsi="宋体" w:eastAsia="宋体" w:cs="宋体"/>
          <w:sz w:val="24"/>
          <w:szCs w:val="24"/>
        </w:rPr>
        <w:t>投标人（企业电子签章）：</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 xml:space="preserve">法定代表人/委托代理人（个人电子签章）： </w:t>
      </w:r>
    </w:p>
    <w:p>
      <w:pPr>
        <w:pStyle w:val="3"/>
        <w:ind w:firstLine="0" w:firstLineChars="0"/>
        <w:rPr>
          <w:rFonts w:ascii="宋体" w:hAnsi="宋体" w:eastAsia="宋体" w:cs="宋体"/>
          <w:sz w:val="24"/>
          <w:szCs w:val="24"/>
        </w:rPr>
      </w:pPr>
      <w:r>
        <w:rPr>
          <w:rFonts w:hint="eastAsia" w:ascii="宋体" w:hAnsi="宋体" w:eastAsia="宋体" w:cs="宋体"/>
          <w:sz w:val="24"/>
          <w:szCs w:val="24"/>
        </w:rPr>
        <w:t>日期：</w:t>
      </w:r>
    </w:p>
    <w:p>
      <w:pPr>
        <w:pStyle w:val="3"/>
        <w:ind w:firstLine="0" w:firstLineChars="0"/>
        <w:rPr>
          <w:rFonts w:ascii="宋体" w:hAnsi="宋体" w:eastAsia="宋体" w:cs="宋体"/>
          <w:sz w:val="11"/>
        </w:rPr>
      </w:pPr>
      <w:r>
        <w:rPr>
          <w:rFonts w:hint="eastAsia" w:ascii="宋体" w:hAnsi="宋体" w:eastAsia="宋体" w:cs="宋体"/>
          <w:sz w:val="11"/>
        </w:rPr>
        <w:br w:type="page"/>
      </w:r>
    </w:p>
    <w:p>
      <w:pPr>
        <w:ind w:firstLine="0" w:firstLineChars="0"/>
        <w:jc w:val="center"/>
        <w:outlineLvl w:val="0"/>
        <w:rPr>
          <w:rFonts w:ascii="宋体" w:hAnsi="宋体" w:cs="宋体"/>
          <w:b/>
          <w:sz w:val="28"/>
        </w:rPr>
      </w:pPr>
      <w:bookmarkStart w:id="735" w:name="七、商务条款偏离表"/>
      <w:bookmarkEnd w:id="735"/>
      <w:bookmarkStart w:id="736" w:name="_Toc9617"/>
      <w:bookmarkStart w:id="737" w:name="_Toc12553"/>
      <w:r>
        <w:rPr>
          <w:rFonts w:hint="eastAsia" w:ascii="宋体" w:hAnsi="宋体" w:cs="宋体"/>
          <w:b/>
          <w:sz w:val="28"/>
        </w:rPr>
        <w:t>七、商务条款偏离表</w:t>
      </w:r>
      <w:bookmarkEnd w:id="736"/>
      <w:bookmarkEnd w:id="737"/>
    </w:p>
    <w:p>
      <w:pPr>
        <w:pStyle w:val="3"/>
        <w:ind w:firstLine="0" w:firstLineChars="0"/>
        <w:rPr>
          <w:rFonts w:ascii="宋体" w:hAnsi="宋体" w:eastAsia="宋体" w:cs="宋体"/>
          <w:b/>
          <w:sz w:val="20"/>
        </w:rPr>
      </w:pPr>
    </w:p>
    <w:p>
      <w:pPr>
        <w:pStyle w:val="3"/>
        <w:ind w:firstLine="0" w:firstLineChars="0"/>
        <w:rPr>
          <w:rFonts w:ascii="宋体" w:hAnsi="宋体" w:eastAsia="宋体" w:cs="宋体"/>
          <w:b/>
          <w:sz w:val="10"/>
        </w:rPr>
      </w:pPr>
    </w:p>
    <w:tbl>
      <w:tblPr>
        <w:tblStyle w:val="17"/>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970"/>
        <w:gridCol w:w="1377"/>
        <w:gridCol w:w="2330"/>
        <w:gridCol w:w="1474"/>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2"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序号</w:t>
            </w:r>
          </w:p>
        </w:tc>
        <w:tc>
          <w:tcPr>
            <w:tcW w:w="1970"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项目内容</w:t>
            </w:r>
          </w:p>
        </w:tc>
        <w:tc>
          <w:tcPr>
            <w:tcW w:w="1377"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招标要求</w:t>
            </w:r>
          </w:p>
        </w:tc>
        <w:tc>
          <w:tcPr>
            <w:tcW w:w="2330"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投标响应</w:t>
            </w:r>
          </w:p>
        </w:tc>
        <w:tc>
          <w:tcPr>
            <w:tcW w:w="1474"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偏离情况</w:t>
            </w:r>
          </w:p>
        </w:tc>
        <w:tc>
          <w:tcPr>
            <w:tcW w:w="1039" w:type="dxa"/>
            <w:vAlign w:val="center"/>
          </w:tcPr>
          <w:p>
            <w:pPr>
              <w:pStyle w:val="23"/>
              <w:ind w:firstLine="0" w:firstLineChars="0"/>
              <w:jc w:val="center"/>
              <w:rPr>
                <w:rFonts w:ascii="宋体" w:hAnsi="宋体" w:eastAsia="宋体" w:cs="宋体"/>
                <w:szCs w:val="24"/>
              </w:rPr>
            </w:pPr>
            <w:r>
              <w:rPr>
                <w:rFonts w:hint="eastAsia" w:ascii="宋体" w:hAnsi="宋体" w:eastAsia="宋体" w:cs="宋体"/>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2" w:type="dxa"/>
            <w:vAlign w:val="center"/>
          </w:tcPr>
          <w:p>
            <w:pPr>
              <w:pStyle w:val="23"/>
              <w:ind w:firstLine="0" w:firstLineChars="0"/>
              <w:jc w:val="center"/>
              <w:rPr>
                <w:rFonts w:ascii="宋体" w:hAnsi="宋体" w:eastAsia="宋体" w:cs="宋体"/>
                <w:szCs w:val="24"/>
              </w:rPr>
            </w:pPr>
          </w:p>
        </w:tc>
        <w:tc>
          <w:tcPr>
            <w:tcW w:w="1970" w:type="dxa"/>
            <w:vAlign w:val="center"/>
          </w:tcPr>
          <w:p>
            <w:pPr>
              <w:pStyle w:val="23"/>
              <w:ind w:firstLine="0" w:firstLineChars="0"/>
              <w:jc w:val="center"/>
              <w:rPr>
                <w:rFonts w:ascii="宋体" w:hAnsi="宋体" w:eastAsia="宋体" w:cs="宋体"/>
                <w:szCs w:val="24"/>
              </w:rPr>
            </w:pPr>
          </w:p>
        </w:tc>
        <w:tc>
          <w:tcPr>
            <w:tcW w:w="1377" w:type="dxa"/>
            <w:vAlign w:val="center"/>
          </w:tcPr>
          <w:p>
            <w:pPr>
              <w:pStyle w:val="23"/>
              <w:ind w:firstLine="0" w:firstLineChars="0"/>
              <w:jc w:val="center"/>
              <w:rPr>
                <w:rFonts w:ascii="宋体" w:hAnsi="宋体" w:eastAsia="宋体" w:cs="宋体"/>
                <w:szCs w:val="24"/>
              </w:rPr>
            </w:pPr>
          </w:p>
        </w:tc>
        <w:tc>
          <w:tcPr>
            <w:tcW w:w="2330" w:type="dxa"/>
            <w:vAlign w:val="center"/>
          </w:tcPr>
          <w:p>
            <w:pPr>
              <w:pStyle w:val="23"/>
              <w:ind w:firstLine="0" w:firstLineChars="0"/>
              <w:jc w:val="center"/>
              <w:rPr>
                <w:rFonts w:ascii="宋体" w:hAnsi="宋体" w:eastAsia="宋体" w:cs="宋体"/>
                <w:szCs w:val="24"/>
              </w:rPr>
            </w:pPr>
          </w:p>
        </w:tc>
        <w:tc>
          <w:tcPr>
            <w:tcW w:w="1474" w:type="dxa"/>
            <w:vAlign w:val="center"/>
          </w:tcPr>
          <w:p>
            <w:pPr>
              <w:pStyle w:val="23"/>
              <w:ind w:firstLine="0" w:firstLineChars="0"/>
              <w:jc w:val="center"/>
              <w:rPr>
                <w:rFonts w:ascii="宋体" w:hAnsi="宋体" w:eastAsia="宋体" w:cs="宋体"/>
                <w:szCs w:val="24"/>
              </w:rPr>
            </w:pPr>
          </w:p>
        </w:tc>
        <w:tc>
          <w:tcPr>
            <w:tcW w:w="1039" w:type="dxa"/>
            <w:vAlign w:val="center"/>
          </w:tcPr>
          <w:p>
            <w:pPr>
              <w:pStyle w:val="23"/>
              <w:ind w:firstLine="0" w:firstLineChars="0"/>
              <w:jc w:val="center"/>
              <w:rPr>
                <w:rFonts w:ascii="宋体" w:hAnsi="宋体" w:eastAsia="宋体" w:cs="宋体"/>
                <w:szCs w:val="24"/>
              </w:rPr>
            </w:pPr>
          </w:p>
        </w:tc>
      </w:tr>
    </w:tbl>
    <w:p>
      <w:pPr>
        <w:pStyle w:val="3"/>
        <w:ind w:firstLine="0" w:firstLineChars="0"/>
        <w:rPr>
          <w:rFonts w:ascii="宋体" w:hAnsi="宋体" w:eastAsia="宋体" w:cs="宋体"/>
          <w:b/>
          <w:sz w:val="24"/>
          <w:szCs w:val="24"/>
        </w:rPr>
      </w:pPr>
    </w:p>
    <w:p>
      <w:pPr>
        <w:pStyle w:val="3"/>
        <w:ind w:firstLine="0" w:firstLineChars="0"/>
        <w:rPr>
          <w:rFonts w:ascii="宋体" w:hAnsi="宋体" w:eastAsia="宋体" w:cs="宋体"/>
          <w:b/>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投标人（企业电子签章）：</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 xml:space="preserve">法定代表人/委托代理人（个人电子签章）： </w:t>
      </w:r>
    </w:p>
    <w:p>
      <w:pPr>
        <w:pStyle w:val="3"/>
        <w:ind w:firstLine="0" w:firstLineChars="0"/>
        <w:rPr>
          <w:rFonts w:ascii="宋体" w:hAnsi="宋体" w:eastAsia="宋体" w:cs="宋体"/>
          <w:sz w:val="24"/>
          <w:szCs w:val="24"/>
        </w:rPr>
      </w:pPr>
      <w:r>
        <w:rPr>
          <w:rFonts w:hint="eastAsia" w:ascii="宋体" w:hAnsi="宋体" w:eastAsia="宋体" w:cs="宋体"/>
          <w:sz w:val="24"/>
          <w:szCs w:val="24"/>
        </w:rPr>
        <w:t>日期：</w:t>
      </w:r>
    </w:p>
    <w:p>
      <w:pPr>
        <w:ind w:firstLine="0" w:firstLineChars="0"/>
        <w:jc w:val="center"/>
        <w:outlineLvl w:val="0"/>
        <w:rPr>
          <w:rFonts w:ascii="宋体" w:hAnsi="宋体" w:cs="宋体"/>
          <w:b/>
          <w:sz w:val="28"/>
        </w:rPr>
      </w:pPr>
      <w:bookmarkStart w:id="738" w:name="九、中小企业声明函（如有）"/>
      <w:bookmarkEnd w:id="738"/>
      <w:bookmarkStart w:id="739" w:name="十、残疾人福利性单位声明函（如有）"/>
      <w:bookmarkEnd w:id="739"/>
      <w:bookmarkStart w:id="740" w:name="八、反商业贿赂承诺书"/>
      <w:bookmarkEnd w:id="740"/>
      <w:bookmarkStart w:id="741" w:name="_Toc6203"/>
      <w:bookmarkStart w:id="742" w:name="_Toc13863"/>
      <w:r>
        <w:rPr>
          <w:rFonts w:hint="eastAsia" w:ascii="宋体" w:hAnsi="宋体" w:cs="宋体"/>
          <w:b/>
          <w:sz w:val="28"/>
        </w:rPr>
        <w:br w:type="page"/>
      </w:r>
      <w:r>
        <w:rPr>
          <w:rFonts w:hint="eastAsia" w:ascii="宋体" w:hAnsi="宋体" w:cs="宋体"/>
          <w:b/>
          <w:sz w:val="28"/>
        </w:rPr>
        <w:t>八、反商业贿赂承诺书</w:t>
      </w:r>
      <w:bookmarkEnd w:id="741"/>
      <w:bookmarkEnd w:id="742"/>
    </w:p>
    <w:p>
      <w:pPr>
        <w:pStyle w:val="3"/>
        <w:ind w:firstLine="0" w:firstLineChars="0"/>
        <w:rPr>
          <w:rFonts w:ascii="宋体" w:hAnsi="宋体" w:eastAsia="宋体" w:cs="宋体"/>
          <w:b/>
          <w:sz w:val="20"/>
        </w:rPr>
      </w:pPr>
    </w:p>
    <w:p>
      <w:pPr>
        <w:pStyle w:val="3"/>
        <w:ind w:firstLine="0" w:firstLineChars="0"/>
        <w:rPr>
          <w:rFonts w:ascii="宋体" w:hAnsi="宋体" w:eastAsia="宋体" w:cs="宋体"/>
          <w:b/>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我单位承诺：</w:t>
      </w:r>
    </w:p>
    <w:p>
      <w:pPr>
        <w:pStyle w:val="3"/>
        <w:ind w:firstLine="480"/>
        <w:rPr>
          <w:rFonts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（招标项目名称）</w:t>
      </w:r>
      <w:r>
        <w:rPr>
          <w:rFonts w:hint="eastAsia" w:ascii="宋体" w:hAnsi="宋体" w:eastAsia="宋体" w:cs="宋体"/>
          <w:sz w:val="24"/>
          <w:szCs w:val="24"/>
        </w:rPr>
        <w:t>采购活动中，我单位保证做到：</w:t>
      </w:r>
    </w:p>
    <w:p>
      <w:pPr>
        <w:pStyle w:val="22"/>
        <w:tabs>
          <w:tab w:val="left" w:pos="1467"/>
        </w:tabs>
        <w:ind w:left="0" w:firstLine="480"/>
        <w:rPr>
          <w:rFonts w:ascii="宋体" w:hAnsi="宋体" w:eastAsia="宋体" w:cs="宋体"/>
          <w:szCs w:val="24"/>
        </w:rPr>
      </w:pPr>
      <w:r>
        <w:rPr>
          <w:rFonts w:hint="eastAsia" w:ascii="宋体" w:hAnsi="宋体" w:eastAsia="宋体" w:cs="宋体"/>
          <w:szCs w:val="24"/>
          <w:lang w:val="en-US"/>
        </w:rPr>
        <w:t>1.</w:t>
      </w:r>
      <w:r>
        <w:rPr>
          <w:rFonts w:hint="eastAsia" w:ascii="宋体" w:hAnsi="宋体" w:eastAsia="宋体" w:cs="宋体"/>
          <w:szCs w:val="24"/>
        </w:rPr>
        <w:t>公平竞争参加本次采购活动。</w:t>
      </w:r>
    </w:p>
    <w:p>
      <w:pPr>
        <w:pStyle w:val="22"/>
        <w:tabs>
          <w:tab w:val="left" w:pos="1469"/>
        </w:tabs>
        <w:ind w:left="0" w:firstLine="480"/>
        <w:rPr>
          <w:rFonts w:ascii="宋体" w:hAnsi="宋体" w:eastAsia="宋体" w:cs="宋体"/>
          <w:szCs w:val="24"/>
        </w:rPr>
      </w:pPr>
      <w:r>
        <w:rPr>
          <w:rFonts w:hint="eastAsia" w:ascii="宋体" w:hAnsi="宋体" w:eastAsia="宋体" w:cs="宋体"/>
          <w:szCs w:val="24"/>
          <w:lang w:val="en-US"/>
        </w:rPr>
        <w:t>2.</w:t>
      </w:r>
      <w:r>
        <w:rPr>
          <w:rFonts w:hint="eastAsia" w:ascii="宋体" w:hAnsi="宋体" w:eastAsia="宋体" w:cs="宋体"/>
          <w:szCs w:val="24"/>
        </w:rPr>
        <w:t>杜绝任何形式的商业贿赂行为。不向国家工作人员、政府采购代理机构工作人员、  评审专家及其亲属提供礼品礼金、有价证券、购物券、回扣、佣金、咨询费、劳务费、赞助费、宣传费、宴请；不为其报销各种消费凭证，不支付其旅游、娱乐等费用。</w:t>
      </w:r>
    </w:p>
    <w:p>
      <w:pPr>
        <w:pStyle w:val="22"/>
        <w:tabs>
          <w:tab w:val="left" w:pos="1469"/>
        </w:tabs>
        <w:ind w:left="0" w:firstLine="480"/>
        <w:rPr>
          <w:rFonts w:ascii="宋体" w:hAnsi="宋体" w:eastAsia="宋体" w:cs="宋体"/>
          <w:szCs w:val="24"/>
        </w:rPr>
      </w:pPr>
      <w:r>
        <w:rPr>
          <w:rFonts w:hint="eastAsia" w:ascii="宋体" w:hAnsi="宋体" w:eastAsia="宋体" w:cs="宋体"/>
          <w:szCs w:val="24"/>
          <w:lang w:val="en-US"/>
        </w:rPr>
        <w:t>3.</w:t>
      </w:r>
      <w:r>
        <w:rPr>
          <w:rFonts w:hint="eastAsia" w:ascii="宋体" w:hAnsi="宋体" w:eastAsia="宋体" w:cs="宋体"/>
          <w:szCs w:val="24"/>
        </w:rPr>
        <w:t>若出现上述行为，我单位及参与投标的工作人员愿意接受按照国家法律法规等有  关规定给予的处罚。</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投标人（企业电子签章）：</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r>
        <w:rPr>
          <w:rFonts w:hint="eastAsia" w:ascii="宋体" w:hAnsi="宋体" w:eastAsia="宋体" w:cs="宋体"/>
          <w:sz w:val="24"/>
          <w:szCs w:val="24"/>
        </w:rPr>
        <w:t>法定代表人/委托代理人（个人电子签章）： 日期：</w:t>
      </w:r>
    </w:p>
    <w:p>
      <w:pPr>
        <w:ind w:firstLine="0" w:firstLineChars="0"/>
        <w:jc w:val="center"/>
        <w:outlineLvl w:val="0"/>
        <w:rPr>
          <w:rFonts w:ascii="宋体" w:hAnsi="宋体" w:cs="宋体"/>
          <w:b/>
          <w:sz w:val="28"/>
        </w:rPr>
      </w:pPr>
      <w:bookmarkStart w:id="743" w:name="_Toc1002"/>
      <w:bookmarkStart w:id="744" w:name="_Toc6103"/>
      <w:r>
        <w:rPr>
          <w:rFonts w:hint="eastAsia" w:ascii="宋体" w:hAnsi="宋体" w:cs="宋体"/>
          <w:b/>
          <w:sz w:val="28"/>
        </w:rPr>
        <w:br w:type="page"/>
      </w:r>
      <w:r>
        <w:rPr>
          <w:rFonts w:hint="eastAsia" w:ascii="宋体" w:hAnsi="宋体" w:cs="宋体"/>
          <w:b/>
          <w:sz w:val="28"/>
        </w:rPr>
        <w:t>九、中小企业声明函（如有）</w:t>
      </w:r>
      <w:bookmarkEnd w:id="743"/>
      <w:bookmarkEnd w:id="744"/>
    </w:p>
    <w:p>
      <w:pPr>
        <w:pStyle w:val="3"/>
        <w:tabs>
          <w:tab w:val="left" w:leader="underscore" w:pos="3477"/>
        </w:tabs>
        <w:ind w:firstLine="480"/>
        <w:rPr>
          <w:rFonts w:ascii="宋体" w:hAnsi="宋体" w:eastAsia="宋体" w:cs="宋体"/>
          <w:sz w:val="24"/>
          <w:szCs w:val="24"/>
        </w:rPr>
      </w:pPr>
      <w:r>
        <w:rPr>
          <w:rFonts w:hint="eastAsia" w:ascii="宋体" w:hAnsi="宋体" w:eastAsia="宋体" w:cs="宋体"/>
          <w:sz w:val="24"/>
          <w:szCs w:val="24"/>
        </w:rPr>
        <w:t>本公司郑重声明，根据《政府采购促进中小企业发展暂行办法》（财库[2011]181  号）的规定，本公司为</w:t>
      </w:r>
      <w:r>
        <w:rPr>
          <w:rFonts w:hint="eastAsia" w:ascii="宋体" w:hAnsi="宋体" w:eastAsia="宋体" w:cs="宋体"/>
          <w:sz w:val="24"/>
          <w:szCs w:val="24"/>
        </w:rPr>
        <w:tab/>
      </w:r>
      <w:r>
        <w:rPr>
          <w:rFonts w:hint="eastAsia" w:ascii="宋体" w:hAnsi="宋体" w:eastAsia="宋体" w:cs="宋体"/>
          <w:sz w:val="24"/>
          <w:szCs w:val="24"/>
        </w:rPr>
        <w:t>（请填写：中型、小型、微型）企业。即，本公司同时</w:t>
      </w:r>
    </w:p>
    <w:p>
      <w:pPr>
        <w:pStyle w:val="3"/>
        <w:ind w:firstLine="0" w:firstLineChars="0"/>
        <w:rPr>
          <w:rFonts w:ascii="宋体" w:hAnsi="宋体" w:eastAsia="宋体" w:cs="宋体"/>
          <w:sz w:val="24"/>
          <w:szCs w:val="24"/>
        </w:rPr>
      </w:pPr>
      <w:r>
        <w:rPr>
          <w:rFonts w:hint="eastAsia" w:ascii="宋体" w:hAnsi="宋体" w:eastAsia="宋体" w:cs="宋体"/>
          <w:sz w:val="24"/>
          <w:szCs w:val="24"/>
        </w:rPr>
        <w:t>满足以下条件：</w:t>
      </w:r>
    </w:p>
    <w:p>
      <w:pPr>
        <w:pStyle w:val="22"/>
        <w:tabs>
          <w:tab w:val="left" w:pos="1263"/>
          <w:tab w:val="left" w:leader="underscore" w:pos="2150"/>
        </w:tabs>
        <w:ind w:left="0" w:firstLine="480"/>
        <w:jc w:val="both"/>
        <w:rPr>
          <w:rFonts w:ascii="宋体" w:hAnsi="宋体" w:eastAsia="宋体" w:cs="宋体"/>
          <w:szCs w:val="24"/>
        </w:rPr>
      </w:pPr>
      <w:r>
        <w:rPr>
          <w:rFonts w:hint="eastAsia" w:ascii="宋体" w:hAnsi="宋体" w:eastAsia="宋体" w:cs="宋体"/>
          <w:szCs w:val="24"/>
          <w:lang w:val="en-US"/>
        </w:rPr>
        <w:t>1.</w:t>
      </w:r>
      <w:r>
        <w:rPr>
          <w:rFonts w:hint="eastAsia" w:ascii="宋体" w:hAnsi="宋体" w:eastAsia="宋体" w:cs="宋体"/>
          <w:szCs w:val="24"/>
        </w:rPr>
        <w:t>根据《工业和信息化部、国家统计局、国家发展和改革委员会、财政部关于印  发中小企业划型标准规定的通知》（工信部联企业[2011]300 号）规定的划分标准， 本公司为</w:t>
      </w:r>
      <w:r>
        <w:rPr>
          <w:rFonts w:hint="eastAsia" w:ascii="宋体" w:hAnsi="宋体" w:eastAsia="宋体" w:cs="宋体"/>
          <w:szCs w:val="24"/>
        </w:rPr>
        <w:tab/>
      </w:r>
      <w:r>
        <w:rPr>
          <w:rFonts w:hint="eastAsia" w:ascii="宋体" w:hAnsi="宋体" w:eastAsia="宋体" w:cs="宋体"/>
          <w:szCs w:val="24"/>
        </w:rPr>
        <w:t>（请填写：中型、小型、微型）企业。</w:t>
      </w:r>
    </w:p>
    <w:p>
      <w:pPr>
        <w:pStyle w:val="22"/>
        <w:tabs>
          <w:tab w:val="left" w:pos="1263"/>
          <w:tab w:val="left" w:leader="underscore" w:pos="4370"/>
        </w:tabs>
        <w:ind w:left="0" w:firstLine="480"/>
        <w:rPr>
          <w:rFonts w:ascii="宋体" w:hAnsi="宋体" w:eastAsia="宋体" w:cs="宋体"/>
          <w:szCs w:val="24"/>
        </w:rPr>
      </w:pPr>
      <w:r>
        <w:rPr>
          <w:rFonts w:hint="eastAsia" w:ascii="宋体" w:hAnsi="宋体" w:eastAsia="宋体" w:cs="宋体"/>
          <w:szCs w:val="24"/>
          <w:lang w:val="en-US"/>
        </w:rPr>
        <w:t>2.</w:t>
      </w:r>
      <w:r>
        <w:rPr>
          <w:rFonts w:hint="eastAsia" w:ascii="宋体" w:hAnsi="宋体" w:eastAsia="宋体" w:cs="宋体"/>
          <w:szCs w:val="24"/>
        </w:rPr>
        <w:t>本公司参加______单位的</w:t>
      </w:r>
      <w:r>
        <w:rPr>
          <w:rFonts w:hint="eastAsia" w:ascii="宋体" w:hAnsi="宋体" w:eastAsia="宋体" w:cs="宋体"/>
          <w:szCs w:val="24"/>
        </w:rPr>
        <w:tab/>
      </w:r>
      <w:r>
        <w:rPr>
          <w:rFonts w:hint="eastAsia" w:ascii="宋体" w:hAnsi="宋体" w:eastAsia="宋体" w:cs="宋体"/>
          <w:szCs w:val="24"/>
        </w:rPr>
        <w:t>项目采购活动提供本企业制造的货物，由本企业承担工程、提供服务，或者提供其他</w:t>
      </w:r>
      <w:r>
        <w:rPr>
          <w:rFonts w:hint="eastAsia" w:ascii="宋体" w:hAnsi="宋体" w:eastAsia="宋体" w:cs="宋体"/>
          <w:szCs w:val="24"/>
        </w:rPr>
        <w:tab/>
      </w:r>
      <w:r>
        <w:rPr>
          <w:rFonts w:hint="eastAsia" w:ascii="宋体" w:hAnsi="宋体" w:eastAsia="宋体" w:cs="宋体"/>
          <w:szCs w:val="24"/>
        </w:rPr>
        <w:t>（请填写：中型、小型、微型）企业制造的货物。本条所称货物不包括使用大型企业注册商标的货物。</w:t>
      </w:r>
    </w:p>
    <w:p>
      <w:pPr>
        <w:pStyle w:val="3"/>
        <w:ind w:firstLine="480"/>
        <w:rPr>
          <w:rFonts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pPr>
        <w:pStyle w:val="3"/>
        <w:ind w:firstLine="0" w:firstLineChars="0"/>
        <w:rPr>
          <w:rFonts w:ascii="宋体" w:hAnsi="宋体" w:eastAsia="宋体" w:cs="宋体"/>
          <w:sz w:val="24"/>
          <w:szCs w:val="24"/>
        </w:rPr>
      </w:pPr>
    </w:p>
    <w:p>
      <w:pPr>
        <w:pStyle w:val="3"/>
        <w:ind w:firstLine="0" w:firstLineChars="0"/>
        <w:rPr>
          <w:rFonts w:ascii="宋体" w:hAnsi="宋体" w:eastAsia="宋体" w:cs="宋体"/>
          <w:sz w:val="24"/>
          <w:szCs w:val="24"/>
        </w:rPr>
      </w:pPr>
    </w:p>
    <w:p>
      <w:pPr>
        <w:pStyle w:val="3"/>
        <w:tabs>
          <w:tab w:val="left" w:pos="7055"/>
          <w:tab w:val="left" w:pos="7579"/>
          <w:tab w:val="left" w:pos="8104"/>
        </w:tabs>
        <w:ind w:firstLine="4800" w:firstLineChars="2000"/>
        <w:rPr>
          <w:rFonts w:ascii="宋体" w:hAnsi="宋体" w:eastAsia="宋体" w:cs="宋体"/>
          <w:sz w:val="24"/>
          <w:szCs w:val="24"/>
        </w:rPr>
      </w:pPr>
      <w:r>
        <w:rPr>
          <w:rFonts w:hint="eastAsia" w:ascii="宋体" w:hAnsi="宋体" w:eastAsia="宋体" w:cs="宋体"/>
          <w:sz w:val="24"/>
          <w:szCs w:val="24"/>
        </w:rPr>
        <w:t xml:space="preserve">投标人（企业电子签章）： </w:t>
      </w:r>
    </w:p>
    <w:p>
      <w:pPr>
        <w:pStyle w:val="3"/>
        <w:tabs>
          <w:tab w:val="left" w:pos="7055"/>
          <w:tab w:val="left" w:pos="7579"/>
          <w:tab w:val="left" w:pos="8104"/>
        </w:tabs>
        <w:ind w:firstLine="4800" w:firstLineChars="2000"/>
        <w:rPr>
          <w:rFonts w:ascii="宋体" w:hAnsi="宋体" w:eastAsia="宋体" w:cs="宋体"/>
        </w:rPr>
      </w:pPr>
      <w:r>
        <w:rPr>
          <w:rFonts w:hint="eastAsia" w:ascii="宋体" w:hAnsi="宋体" w:eastAsia="宋体" w:cs="宋体"/>
          <w:sz w:val="24"/>
          <w:szCs w:val="24"/>
        </w:rPr>
        <w:t>日期：</w:t>
      </w:r>
      <w:r>
        <w:rPr>
          <w:rFonts w:hint="eastAsia" w:ascii="宋体" w:hAnsi="宋体" w:eastAsia="宋体" w:cs="宋体"/>
          <w:sz w:val="24"/>
          <w:szCs w:val="24"/>
          <w:lang w:val="en-US"/>
        </w:rPr>
        <w:t xml:space="preserve">    </w:t>
      </w:r>
      <w:r>
        <w:rPr>
          <w:rFonts w:hint="eastAsia" w:ascii="宋体" w:hAnsi="宋体" w:eastAsia="宋体" w:cs="宋体"/>
          <w:sz w:val="24"/>
          <w:szCs w:val="24"/>
        </w:rPr>
        <w:t>年</w:t>
      </w:r>
      <w:r>
        <w:rPr>
          <w:rFonts w:hint="eastAsia" w:ascii="宋体" w:hAnsi="宋体" w:eastAsia="宋体" w:cs="宋体"/>
          <w:sz w:val="24"/>
          <w:szCs w:val="24"/>
          <w:lang w:val="en-US"/>
        </w:rPr>
        <w:t xml:space="preserve">   </w:t>
      </w:r>
      <w:r>
        <w:rPr>
          <w:rFonts w:hint="eastAsia" w:ascii="宋体" w:hAnsi="宋体" w:eastAsia="宋体" w:cs="宋体"/>
          <w:sz w:val="24"/>
          <w:szCs w:val="24"/>
        </w:rPr>
        <w:t>月</w:t>
      </w:r>
      <w:r>
        <w:rPr>
          <w:rFonts w:hint="eastAsia" w:ascii="宋体" w:hAnsi="宋体" w:eastAsia="宋体" w:cs="宋体"/>
          <w:sz w:val="24"/>
          <w:szCs w:val="24"/>
          <w:lang w:val="en-US"/>
        </w:rPr>
        <w:t xml:space="preserve">    </w:t>
      </w:r>
      <w:r>
        <w:rPr>
          <w:rFonts w:hint="eastAsia" w:ascii="宋体" w:hAnsi="宋体" w:eastAsia="宋体" w:cs="宋体"/>
          <w:sz w:val="24"/>
          <w:szCs w:val="24"/>
        </w:rPr>
        <w:t>日</w:t>
      </w:r>
    </w:p>
    <w:p>
      <w:pPr>
        <w:pStyle w:val="3"/>
        <w:ind w:firstLine="0" w:firstLineChars="0"/>
        <w:rPr>
          <w:rFonts w:ascii="宋体" w:hAnsi="宋体" w:eastAsia="宋体" w:cs="宋体"/>
        </w:rPr>
      </w:pPr>
    </w:p>
    <w:p>
      <w:pPr>
        <w:pStyle w:val="3"/>
        <w:ind w:firstLine="480"/>
        <w:rPr>
          <w:rFonts w:ascii="宋体" w:hAnsi="宋体" w:eastAsia="宋体" w:cs="宋体"/>
          <w:sz w:val="24"/>
          <w:szCs w:val="24"/>
        </w:rPr>
      </w:pPr>
      <w:r>
        <w:rPr>
          <w:rFonts w:hint="eastAsia" w:ascii="宋体" w:hAnsi="宋体" w:eastAsia="宋体" w:cs="宋体"/>
          <w:sz w:val="24"/>
          <w:szCs w:val="24"/>
        </w:rPr>
        <w:t>财政部、工信部关于印发《政府采购促进中小企业发展暂行办法》的通知（财库〔2011〕181 号）第二条规定：中小企业（含中型、小型、微型企业）应当同时符合以下条件：</w:t>
      </w:r>
    </w:p>
    <w:p>
      <w:pPr>
        <w:pStyle w:val="22"/>
        <w:tabs>
          <w:tab w:val="left" w:pos="1332"/>
        </w:tabs>
        <w:ind w:left="0" w:firstLine="480"/>
        <w:rPr>
          <w:rFonts w:ascii="宋体" w:hAnsi="宋体" w:eastAsia="宋体" w:cs="宋体"/>
          <w:szCs w:val="24"/>
        </w:rPr>
      </w:pPr>
      <w:r>
        <w:rPr>
          <w:rFonts w:hint="eastAsia" w:ascii="宋体" w:hAnsi="宋体" w:eastAsia="宋体" w:cs="宋体"/>
          <w:szCs w:val="24"/>
          <w:lang w:val="en-US"/>
        </w:rPr>
        <w:t>1.</w:t>
      </w:r>
      <w:r>
        <w:rPr>
          <w:rFonts w:hint="eastAsia" w:ascii="宋体" w:hAnsi="宋体" w:eastAsia="宋体" w:cs="宋体"/>
          <w:szCs w:val="24"/>
        </w:rPr>
        <w:t>符合中小企业划分标准（见工业和信息化部国家统计局国家发展和改革委员会财政部《关于印发中小企业划型标准规定的通知》（工信部联企业〔2011〕300 号)）；</w:t>
      </w:r>
    </w:p>
    <w:p>
      <w:pPr>
        <w:pStyle w:val="22"/>
        <w:tabs>
          <w:tab w:val="left" w:pos="1332"/>
        </w:tabs>
        <w:ind w:left="0" w:firstLine="480"/>
        <w:rPr>
          <w:rFonts w:ascii="宋体" w:hAnsi="宋体" w:eastAsia="宋体" w:cs="宋体"/>
          <w:szCs w:val="24"/>
        </w:rPr>
      </w:pPr>
      <w:r>
        <w:rPr>
          <w:rFonts w:hint="eastAsia" w:ascii="宋体" w:hAnsi="宋体" w:eastAsia="宋体" w:cs="宋体"/>
          <w:szCs w:val="24"/>
          <w:lang w:val="en-US"/>
        </w:rPr>
        <w:t>2.</w:t>
      </w:r>
      <w:r>
        <w:rPr>
          <w:rFonts w:hint="eastAsia" w:ascii="宋体" w:hAnsi="宋体" w:eastAsia="宋体" w:cs="宋体"/>
          <w:szCs w:val="24"/>
        </w:rPr>
        <w:t>提供本企业制造的货物、承担的工程或者服务，或者提供其他小微企业制造的货物。本项所称货物不包括使用大型企业注册商标的货物。</w:t>
      </w:r>
    </w:p>
    <w:p>
      <w:pPr>
        <w:pStyle w:val="22"/>
        <w:tabs>
          <w:tab w:val="left" w:pos="1332"/>
        </w:tabs>
        <w:ind w:left="0" w:firstLine="480"/>
        <w:rPr>
          <w:rFonts w:ascii="宋体" w:hAnsi="宋体" w:eastAsia="宋体" w:cs="宋体"/>
          <w:szCs w:val="24"/>
        </w:rPr>
      </w:pPr>
      <w:r>
        <w:rPr>
          <w:rFonts w:hint="eastAsia" w:ascii="宋体" w:hAnsi="宋体" w:eastAsia="宋体" w:cs="宋体"/>
          <w:szCs w:val="24"/>
          <w:lang w:val="en-US"/>
        </w:rPr>
        <w:t>3.</w:t>
      </w:r>
      <w:r>
        <w:rPr>
          <w:rFonts w:hint="eastAsia" w:ascii="宋体" w:hAnsi="宋体" w:eastAsia="宋体" w:cs="宋体"/>
          <w:szCs w:val="24"/>
        </w:rPr>
        <w:t>本办法所称中小企业划分标准，是指国务院有关部门根据企业从业人员、营业收入、资产总额等指标制定的中小企业划型标准。</w:t>
      </w:r>
    </w:p>
    <w:p>
      <w:pPr>
        <w:pStyle w:val="22"/>
        <w:tabs>
          <w:tab w:val="left" w:pos="1332"/>
        </w:tabs>
        <w:ind w:left="0" w:firstLine="480"/>
        <w:rPr>
          <w:rFonts w:ascii="宋体" w:hAnsi="宋体" w:eastAsia="宋体" w:cs="宋体"/>
          <w:sz w:val="21"/>
        </w:rPr>
      </w:pPr>
      <w:r>
        <w:rPr>
          <w:rFonts w:hint="eastAsia" w:ascii="宋体" w:hAnsi="宋体" w:eastAsia="宋体" w:cs="宋体"/>
          <w:szCs w:val="24"/>
          <w:lang w:val="en-US"/>
        </w:rPr>
        <w:t>4.</w:t>
      </w:r>
      <w:r>
        <w:rPr>
          <w:rFonts w:hint="eastAsia" w:ascii="宋体" w:hAnsi="宋体" w:eastAsia="宋体" w:cs="宋体"/>
          <w:szCs w:val="24"/>
        </w:rPr>
        <w:t>小型、微型企业提供中型企业制造的货物的，视同为中型企业。</w:t>
      </w:r>
    </w:p>
    <w:p>
      <w:pPr>
        <w:ind w:firstLine="0" w:firstLineChars="0"/>
        <w:rPr>
          <w:rFonts w:ascii="宋体" w:hAnsi="宋体" w:cs="宋体"/>
          <w:b/>
          <w:szCs w:val="24"/>
        </w:rPr>
      </w:pPr>
      <w:r>
        <w:rPr>
          <w:rFonts w:hint="eastAsia" w:ascii="宋体" w:hAnsi="宋体" w:cs="宋体"/>
          <w:b/>
          <w:szCs w:val="24"/>
        </w:rPr>
        <w:t>（提醒：如果投标人不满足小型、微型企业的认定标准，或所投产品的制造商不符合小型、微型企业认定标准的，则不需要提供《中小企业声明函》。否则，因此导致虚假投标的后果由投标人自行承担。）</w:t>
      </w:r>
    </w:p>
    <w:p>
      <w:pPr>
        <w:ind w:firstLine="0" w:firstLineChars="0"/>
        <w:jc w:val="center"/>
        <w:outlineLvl w:val="0"/>
        <w:rPr>
          <w:rFonts w:ascii="宋体" w:hAnsi="宋体" w:cs="宋体"/>
          <w:b/>
          <w:sz w:val="28"/>
        </w:rPr>
      </w:pPr>
      <w:bookmarkStart w:id="745" w:name="_Toc24829"/>
      <w:bookmarkStart w:id="746" w:name="_Toc19238"/>
      <w:r>
        <w:rPr>
          <w:rFonts w:hint="eastAsia" w:ascii="宋体" w:hAnsi="宋体" w:cs="宋体"/>
          <w:b/>
          <w:sz w:val="28"/>
        </w:rPr>
        <w:br w:type="page"/>
      </w:r>
      <w:r>
        <w:rPr>
          <w:rFonts w:hint="eastAsia" w:ascii="宋体" w:hAnsi="宋体" w:cs="宋体"/>
          <w:b/>
          <w:sz w:val="28"/>
        </w:rPr>
        <w:t>十、残疾人福利性单位声明函（如有）</w:t>
      </w:r>
      <w:bookmarkEnd w:id="745"/>
      <w:bookmarkEnd w:id="746"/>
    </w:p>
    <w:p>
      <w:pPr>
        <w:pStyle w:val="3"/>
        <w:tabs>
          <w:tab w:val="left" w:pos="4084"/>
          <w:tab w:val="left" w:pos="5452"/>
        </w:tabs>
        <w:ind w:firstLine="420"/>
        <w:jc w:val="both"/>
        <w:rPr>
          <w:rFonts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项目采购活动提供本单位制造的货物（由本单位承担工程/提供服务），或者提供其他残疾人福利性单位制造的货物（不  包括使用非残疾人福利性单位注册商标的货物）。</w:t>
      </w:r>
    </w:p>
    <w:p>
      <w:pPr>
        <w:pStyle w:val="3"/>
        <w:ind w:firstLine="0" w:firstLineChars="0"/>
        <w:rPr>
          <w:rFonts w:ascii="宋体" w:hAnsi="宋体" w:eastAsia="宋体" w:cs="宋体"/>
        </w:rPr>
      </w:pPr>
      <w:r>
        <w:rPr>
          <w:rFonts w:hint="eastAsia" w:ascii="宋体" w:hAnsi="宋体" w:eastAsia="宋体" w:cs="宋体"/>
        </w:rPr>
        <w:t>本单位对上述声明的真实性负责。如有虚假，将依法承担相应责任。</w:t>
      </w:r>
    </w:p>
    <w:p>
      <w:pPr>
        <w:pStyle w:val="3"/>
        <w:ind w:firstLine="0" w:firstLineChars="0"/>
        <w:rPr>
          <w:rFonts w:ascii="宋体" w:hAnsi="宋体" w:eastAsia="宋体" w:cs="宋体"/>
          <w:sz w:val="16"/>
        </w:rPr>
      </w:pPr>
    </w:p>
    <w:p>
      <w:pPr>
        <w:pStyle w:val="3"/>
        <w:tabs>
          <w:tab w:val="left" w:pos="7211"/>
          <w:tab w:val="left" w:pos="7737"/>
          <w:tab w:val="left" w:pos="8260"/>
        </w:tabs>
        <w:ind w:firstLine="4830" w:firstLineChars="2300"/>
        <w:rPr>
          <w:rFonts w:ascii="宋体" w:hAnsi="宋体" w:eastAsia="宋体" w:cs="宋体"/>
        </w:rPr>
      </w:pPr>
      <w:r>
        <w:rPr>
          <w:rFonts w:hint="eastAsia" w:ascii="宋体" w:hAnsi="宋体" w:eastAsia="宋体" w:cs="宋体"/>
        </w:rPr>
        <w:t xml:space="preserve">投标人（企业电子签章）： </w:t>
      </w:r>
    </w:p>
    <w:p>
      <w:pPr>
        <w:pStyle w:val="3"/>
        <w:tabs>
          <w:tab w:val="left" w:pos="7211"/>
          <w:tab w:val="left" w:pos="7737"/>
          <w:tab w:val="left" w:pos="8260"/>
        </w:tabs>
        <w:ind w:firstLine="4830" w:firstLineChars="2300"/>
        <w:rPr>
          <w:rFonts w:ascii="宋体" w:hAnsi="宋体" w:eastAsia="宋体" w:cs="宋体"/>
        </w:rPr>
      </w:pPr>
      <w:r>
        <w:rPr>
          <w:rFonts w:hint="eastAsia" w:ascii="宋体" w:hAnsi="宋体" w:eastAsia="宋体" w:cs="宋体"/>
        </w:rPr>
        <w:t>日期：</w:t>
      </w:r>
      <w:r>
        <w:rPr>
          <w:rFonts w:hint="eastAsia" w:ascii="宋体" w:hAnsi="宋体" w:eastAsia="宋体" w:cs="宋体"/>
          <w:lang w:val="en-US"/>
        </w:rPr>
        <w:t xml:space="preserve">    </w:t>
      </w:r>
      <w:r>
        <w:rPr>
          <w:rFonts w:hint="eastAsia" w:ascii="宋体" w:hAnsi="宋体" w:eastAsia="宋体" w:cs="宋体"/>
        </w:rPr>
        <w:t>年</w:t>
      </w:r>
      <w:r>
        <w:rPr>
          <w:rFonts w:hint="eastAsia" w:ascii="宋体" w:hAnsi="宋体" w:eastAsia="宋体" w:cs="宋体"/>
          <w:lang w:val="en-US"/>
        </w:rPr>
        <w:t xml:space="preserve">    </w:t>
      </w:r>
      <w:r>
        <w:rPr>
          <w:rFonts w:hint="eastAsia" w:ascii="宋体" w:hAnsi="宋体" w:eastAsia="宋体" w:cs="宋体"/>
        </w:rPr>
        <w:t>月</w:t>
      </w:r>
      <w:r>
        <w:rPr>
          <w:rFonts w:hint="eastAsia" w:ascii="宋体" w:hAnsi="宋体" w:eastAsia="宋体" w:cs="宋体"/>
          <w:lang w:val="en-US"/>
        </w:rPr>
        <w:t xml:space="preserve">    </w:t>
      </w:r>
      <w:r>
        <w:rPr>
          <w:rFonts w:hint="eastAsia" w:ascii="宋体" w:hAnsi="宋体" w:eastAsia="宋体" w:cs="宋体"/>
        </w:rPr>
        <w:t>日</w:t>
      </w:r>
    </w:p>
    <w:p>
      <w:pPr>
        <w:pStyle w:val="3"/>
        <w:ind w:firstLine="0" w:firstLineChars="0"/>
        <w:rPr>
          <w:rFonts w:ascii="宋体" w:hAnsi="宋体" w:eastAsia="宋体" w:cs="宋体"/>
          <w:sz w:val="20"/>
        </w:rPr>
      </w:pPr>
    </w:p>
    <w:p>
      <w:pPr>
        <w:ind w:firstLine="0" w:firstLineChars="0"/>
        <w:rPr>
          <w:rFonts w:ascii="宋体" w:hAnsi="宋体" w:cs="宋体"/>
          <w:b/>
          <w:sz w:val="21"/>
        </w:rPr>
      </w:pPr>
      <w:r>
        <w:rPr>
          <w:rFonts w:hint="eastAsia" w:ascii="宋体" w:hAnsi="宋体" w:cs="宋体"/>
          <w:b/>
          <w:sz w:val="21"/>
        </w:rPr>
        <w:t>（提醒：如果投标人不是残疾人福利性单位，则不需要提供《残疾人福利性单位声明函》。否则，因此导致虚假投标的后果由投标人自行承担。）</w:t>
      </w:r>
    </w:p>
    <w:p>
      <w:pPr>
        <w:pStyle w:val="3"/>
        <w:ind w:firstLine="0" w:firstLineChars="0"/>
        <w:rPr>
          <w:rFonts w:ascii="宋体" w:hAnsi="宋体" w:eastAsia="宋体" w:cs="宋体"/>
          <w:b/>
          <w:sz w:val="15"/>
        </w:rPr>
      </w:pPr>
    </w:p>
    <w:p>
      <w:pPr>
        <w:pStyle w:val="3"/>
        <w:ind w:firstLine="0" w:firstLineChars="0"/>
        <w:rPr>
          <w:rFonts w:ascii="宋体" w:hAnsi="宋体" w:eastAsia="宋体" w:cs="宋体"/>
        </w:rPr>
      </w:pPr>
      <w:r>
        <w:rPr>
          <w:rFonts w:hint="eastAsia" w:ascii="宋体" w:hAnsi="宋体" w:eastAsia="宋体" w:cs="宋体"/>
        </w:rPr>
        <w:t>《财政部民政部中国残疾人联合会关于促进残疾人就业政府采购政策的通知》（财库（2017〔141〕号）的规定：</w:t>
      </w:r>
    </w:p>
    <w:p>
      <w:pPr>
        <w:pStyle w:val="3"/>
        <w:ind w:firstLine="0" w:firstLineChars="0"/>
        <w:rPr>
          <w:rFonts w:ascii="宋体" w:hAnsi="宋体" w:eastAsia="宋体" w:cs="宋体"/>
          <w:sz w:val="15"/>
        </w:rPr>
      </w:pPr>
    </w:p>
    <w:p>
      <w:pPr>
        <w:pStyle w:val="22"/>
        <w:keepNext w:val="0"/>
        <w:keepLines w:val="0"/>
        <w:pageBreakBefore w:val="0"/>
        <w:widowControl w:val="0"/>
        <w:numPr>
          <w:ilvl w:val="0"/>
          <w:numId w:val="0"/>
        </w:numPr>
        <w:tabs>
          <w:tab w:val="left" w:pos="1332"/>
        </w:tabs>
        <w:kinsoku/>
        <w:wordWrap/>
        <w:overflowPunct/>
        <w:topLinePunct/>
        <w:autoSpaceDE/>
        <w:autoSpaceDN/>
        <w:bidi w:val="0"/>
        <w:adjustRightInd/>
        <w:snapToGrid/>
        <w:ind w:leftChars="0"/>
        <w:textAlignment w:val="auto"/>
        <w:rPr>
          <w:rFonts w:ascii="宋体" w:hAnsi="宋体" w:eastAsia="宋体" w:cs="宋体"/>
          <w:kern w:val="24"/>
          <w:sz w:val="15"/>
        </w:rPr>
      </w:pPr>
      <w:r>
        <w:rPr>
          <w:rFonts w:hint="eastAsia" w:ascii="宋体" w:hAnsi="宋体" w:eastAsia="宋体" w:cs="宋体"/>
          <w:kern w:val="24"/>
          <w:sz w:val="21"/>
          <w:lang w:val="en-US" w:eastAsia="zh-CN"/>
        </w:rPr>
        <w:t>1.</w:t>
      </w:r>
      <w:r>
        <w:rPr>
          <w:rFonts w:hint="eastAsia" w:ascii="宋体" w:hAnsi="宋体" w:eastAsia="宋体" w:cs="宋体"/>
          <w:kern w:val="24"/>
          <w:sz w:val="21"/>
        </w:rPr>
        <w:t>享受政府采购支持政策的残疾人福利性单位应当同时满足以下条件：</w:t>
      </w:r>
    </w:p>
    <w:p>
      <w:pPr>
        <w:pStyle w:val="22"/>
        <w:keepNext w:val="0"/>
        <w:keepLines w:val="0"/>
        <w:pageBreakBefore w:val="0"/>
        <w:widowControl w:val="0"/>
        <w:numPr>
          <w:ilvl w:val="0"/>
          <w:numId w:val="0"/>
        </w:numPr>
        <w:tabs>
          <w:tab w:val="left" w:pos="1124"/>
        </w:tabs>
        <w:kinsoku/>
        <w:wordWrap/>
        <w:overflowPunct/>
        <w:topLinePunct/>
        <w:autoSpaceDE/>
        <w:autoSpaceDN/>
        <w:bidi w:val="0"/>
        <w:adjustRightInd/>
        <w:snapToGrid/>
        <w:ind w:leftChars="0"/>
        <w:textAlignment w:val="auto"/>
        <w:rPr>
          <w:rFonts w:ascii="宋体" w:hAnsi="宋体" w:eastAsia="宋体" w:cs="宋体"/>
          <w:kern w:val="24"/>
          <w:sz w:val="21"/>
        </w:rPr>
      </w:pPr>
      <w:r>
        <w:rPr>
          <w:rFonts w:hint="eastAsia" w:ascii="宋体" w:hAnsi="宋体" w:eastAsia="宋体" w:cs="宋体"/>
          <w:kern w:val="24"/>
          <w:sz w:val="21"/>
          <w:lang w:eastAsia="zh-CN"/>
        </w:rPr>
        <w:t>（</w:t>
      </w:r>
      <w:r>
        <w:rPr>
          <w:rFonts w:hint="eastAsia" w:ascii="宋体" w:hAnsi="宋体" w:eastAsia="宋体" w:cs="宋体"/>
          <w:kern w:val="24"/>
          <w:sz w:val="21"/>
          <w:lang w:val="en-US" w:eastAsia="zh-CN"/>
        </w:rPr>
        <w:t>1</w:t>
      </w:r>
      <w:r>
        <w:rPr>
          <w:rFonts w:hint="eastAsia" w:ascii="宋体" w:hAnsi="宋体" w:eastAsia="宋体" w:cs="宋体"/>
          <w:kern w:val="24"/>
          <w:sz w:val="21"/>
          <w:lang w:eastAsia="zh-CN"/>
        </w:rPr>
        <w:t>）</w:t>
      </w:r>
      <w:r>
        <w:rPr>
          <w:rFonts w:hint="eastAsia" w:ascii="宋体" w:hAnsi="宋体" w:eastAsia="宋体" w:cs="宋体"/>
          <w:kern w:val="24"/>
          <w:sz w:val="21"/>
        </w:rPr>
        <w:t>安置的残疾人占本单位在职职工人数的比例不低于 25%（含 25%），并且安置的残疾人人数不少于 10 人（含 10 人）；</w:t>
      </w:r>
    </w:p>
    <w:p>
      <w:pPr>
        <w:pStyle w:val="22"/>
        <w:keepNext w:val="0"/>
        <w:keepLines w:val="0"/>
        <w:pageBreakBefore w:val="0"/>
        <w:widowControl w:val="0"/>
        <w:numPr>
          <w:ilvl w:val="0"/>
          <w:numId w:val="0"/>
        </w:numPr>
        <w:tabs>
          <w:tab w:val="left" w:pos="1122"/>
        </w:tabs>
        <w:kinsoku/>
        <w:wordWrap/>
        <w:overflowPunct/>
        <w:topLinePunct/>
        <w:autoSpaceDE/>
        <w:autoSpaceDN/>
        <w:bidi w:val="0"/>
        <w:adjustRightInd/>
        <w:snapToGrid/>
        <w:ind w:leftChars="0"/>
        <w:textAlignment w:val="auto"/>
        <w:rPr>
          <w:rFonts w:ascii="宋体" w:hAnsi="宋体" w:eastAsia="宋体" w:cs="宋体"/>
          <w:kern w:val="24"/>
          <w:sz w:val="15"/>
        </w:rPr>
      </w:pPr>
      <w:r>
        <w:rPr>
          <w:rFonts w:hint="eastAsia" w:ascii="宋体" w:hAnsi="宋体" w:eastAsia="宋体" w:cs="宋体"/>
          <w:kern w:val="24"/>
          <w:sz w:val="21"/>
          <w:lang w:eastAsia="zh-CN"/>
        </w:rPr>
        <w:t>（</w:t>
      </w:r>
      <w:r>
        <w:rPr>
          <w:rFonts w:hint="eastAsia" w:ascii="宋体" w:hAnsi="宋体" w:eastAsia="宋体" w:cs="宋体"/>
          <w:kern w:val="24"/>
          <w:sz w:val="21"/>
          <w:lang w:val="en-US" w:eastAsia="zh-CN"/>
        </w:rPr>
        <w:t>2</w:t>
      </w:r>
      <w:r>
        <w:rPr>
          <w:rFonts w:hint="eastAsia" w:ascii="宋体" w:hAnsi="宋体" w:eastAsia="宋体" w:cs="宋体"/>
          <w:kern w:val="24"/>
          <w:sz w:val="21"/>
          <w:lang w:eastAsia="zh-CN"/>
        </w:rPr>
        <w:t>）</w:t>
      </w:r>
      <w:r>
        <w:rPr>
          <w:rFonts w:hint="eastAsia" w:ascii="宋体" w:hAnsi="宋体" w:eastAsia="宋体" w:cs="宋体"/>
          <w:kern w:val="24"/>
          <w:sz w:val="21"/>
        </w:rPr>
        <w:t>依法与安置的每位残疾人签订了一年以上（含一年）的劳动合同或服务协议；</w:t>
      </w:r>
    </w:p>
    <w:p>
      <w:pPr>
        <w:pStyle w:val="22"/>
        <w:keepNext w:val="0"/>
        <w:keepLines w:val="0"/>
        <w:pageBreakBefore w:val="0"/>
        <w:widowControl w:val="0"/>
        <w:numPr>
          <w:ilvl w:val="0"/>
          <w:numId w:val="0"/>
        </w:numPr>
        <w:tabs>
          <w:tab w:val="left" w:pos="1122"/>
        </w:tabs>
        <w:kinsoku/>
        <w:wordWrap/>
        <w:overflowPunct/>
        <w:topLinePunct/>
        <w:autoSpaceDE/>
        <w:autoSpaceDN/>
        <w:bidi w:val="0"/>
        <w:adjustRightInd/>
        <w:snapToGrid/>
        <w:ind w:leftChars="0"/>
        <w:textAlignment w:val="auto"/>
        <w:rPr>
          <w:rFonts w:ascii="宋体" w:hAnsi="宋体" w:eastAsia="宋体" w:cs="宋体"/>
          <w:kern w:val="24"/>
          <w:sz w:val="21"/>
        </w:rPr>
      </w:pPr>
      <w:r>
        <w:rPr>
          <w:rFonts w:hint="eastAsia" w:ascii="宋体" w:hAnsi="宋体" w:eastAsia="宋体" w:cs="宋体"/>
          <w:kern w:val="24"/>
          <w:sz w:val="21"/>
          <w:lang w:eastAsia="zh-CN"/>
        </w:rPr>
        <w:t>（</w:t>
      </w:r>
      <w:r>
        <w:rPr>
          <w:rFonts w:hint="eastAsia" w:ascii="宋体" w:hAnsi="宋体" w:eastAsia="宋体" w:cs="宋体"/>
          <w:kern w:val="24"/>
          <w:sz w:val="21"/>
          <w:lang w:val="en-US" w:eastAsia="zh-CN"/>
        </w:rPr>
        <w:t>3</w:t>
      </w:r>
      <w:r>
        <w:rPr>
          <w:rFonts w:hint="eastAsia" w:ascii="宋体" w:hAnsi="宋体" w:eastAsia="宋体" w:cs="宋体"/>
          <w:kern w:val="24"/>
          <w:sz w:val="21"/>
          <w:lang w:eastAsia="zh-CN"/>
        </w:rPr>
        <w:t>）</w:t>
      </w:r>
      <w:r>
        <w:rPr>
          <w:rFonts w:hint="eastAsia" w:ascii="宋体" w:hAnsi="宋体" w:eastAsia="宋体" w:cs="宋体"/>
          <w:kern w:val="24"/>
          <w:sz w:val="21"/>
        </w:rPr>
        <w:t>为安置的每位残疾人按月足额缴纳了基本养老保险、基本医疗保险、失业保险、工伤保险和生育保险等社会保险费；</w:t>
      </w:r>
    </w:p>
    <w:p>
      <w:pPr>
        <w:pStyle w:val="22"/>
        <w:keepNext w:val="0"/>
        <w:keepLines w:val="0"/>
        <w:pageBreakBefore w:val="0"/>
        <w:widowControl w:val="0"/>
        <w:numPr>
          <w:ilvl w:val="0"/>
          <w:numId w:val="0"/>
        </w:numPr>
        <w:tabs>
          <w:tab w:val="left" w:pos="1122"/>
        </w:tabs>
        <w:kinsoku/>
        <w:wordWrap/>
        <w:overflowPunct/>
        <w:topLinePunct/>
        <w:autoSpaceDE/>
        <w:autoSpaceDN/>
        <w:bidi w:val="0"/>
        <w:adjustRightInd/>
        <w:snapToGrid/>
        <w:ind w:leftChars="0"/>
        <w:textAlignment w:val="auto"/>
        <w:rPr>
          <w:rFonts w:ascii="宋体" w:hAnsi="宋体" w:eastAsia="宋体" w:cs="宋体"/>
          <w:kern w:val="24"/>
          <w:sz w:val="21"/>
        </w:rPr>
      </w:pPr>
      <w:r>
        <w:rPr>
          <w:rFonts w:hint="eastAsia" w:ascii="宋体" w:hAnsi="宋体" w:eastAsia="宋体" w:cs="宋体"/>
          <w:kern w:val="24"/>
          <w:sz w:val="21"/>
          <w:lang w:eastAsia="zh-CN"/>
        </w:rPr>
        <w:t>（</w:t>
      </w:r>
      <w:r>
        <w:rPr>
          <w:rFonts w:hint="eastAsia" w:ascii="宋体" w:hAnsi="宋体" w:eastAsia="宋体" w:cs="宋体"/>
          <w:kern w:val="24"/>
          <w:sz w:val="21"/>
          <w:lang w:val="en-US" w:eastAsia="zh-CN"/>
        </w:rPr>
        <w:t>4</w:t>
      </w:r>
      <w:r>
        <w:rPr>
          <w:rFonts w:hint="eastAsia" w:ascii="宋体" w:hAnsi="宋体" w:eastAsia="宋体" w:cs="宋体"/>
          <w:kern w:val="24"/>
          <w:sz w:val="21"/>
          <w:lang w:eastAsia="zh-CN"/>
        </w:rPr>
        <w:t>）</w:t>
      </w:r>
      <w:r>
        <w:rPr>
          <w:rFonts w:hint="eastAsia" w:ascii="宋体" w:hAnsi="宋体" w:eastAsia="宋体" w:cs="宋体"/>
          <w:kern w:val="24"/>
          <w:sz w:val="21"/>
        </w:rPr>
        <w:t>通过银行等金融机构向安置的每位残疾人，按月支付了不低于单位所在区县适用的经省级人民政府批准的月最低工资标准的工资；</w:t>
      </w:r>
    </w:p>
    <w:p>
      <w:pPr>
        <w:pStyle w:val="22"/>
        <w:keepNext w:val="0"/>
        <w:keepLines w:val="0"/>
        <w:pageBreakBefore w:val="0"/>
        <w:widowControl w:val="0"/>
        <w:numPr>
          <w:ilvl w:val="0"/>
          <w:numId w:val="0"/>
        </w:numPr>
        <w:tabs>
          <w:tab w:val="left" w:pos="1122"/>
        </w:tabs>
        <w:kinsoku/>
        <w:wordWrap/>
        <w:overflowPunct/>
        <w:topLinePunct/>
        <w:autoSpaceDE/>
        <w:autoSpaceDN/>
        <w:bidi w:val="0"/>
        <w:adjustRightInd/>
        <w:snapToGrid/>
        <w:ind w:leftChars="0"/>
        <w:textAlignment w:val="auto"/>
        <w:rPr>
          <w:rFonts w:ascii="宋体" w:hAnsi="宋体" w:eastAsia="宋体" w:cs="宋体"/>
          <w:kern w:val="24"/>
          <w:sz w:val="21"/>
        </w:rPr>
      </w:pPr>
      <w:r>
        <w:rPr>
          <w:rFonts w:hint="eastAsia" w:ascii="宋体" w:hAnsi="宋体" w:eastAsia="宋体" w:cs="宋体"/>
          <w:kern w:val="24"/>
          <w:sz w:val="21"/>
          <w:lang w:eastAsia="zh-CN"/>
        </w:rPr>
        <w:t>（</w:t>
      </w:r>
      <w:r>
        <w:rPr>
          <w:rFonts w:hint="eastAsia" w:ascii="宋体" w:hAnsi="宋体" w:eastAsia="宋体" w:cs="宋体"/>
          <w:kern w:val="24"/>
          <w:sz w:val="21"/>
          <w:lang w:val="en-US" w:eastAsia="zh-CN"/>
        </w:rPr>
        <w:t>5</w:t>
      </w:r>
      <w:r>
        <w:rPr>
          <w:rFonts w:hint="eastAsia" w:ascii="宋体" w:hAnsi="宋体" w:eastAsia="宋体" w:cs="宋体"/>
          <w:kern w:val="24"/>
          <w:sz w:val="21"/>
          <w:lang w:eastAsia="zh-CN"/>
        </w:rPr>
        <w:t>）</w:t>
      </w:r>
      <w:r>
        <w:rPr>
          <w:rFonts w:hint="eastAsia" w:ascii="宋体" w:hAnsi="宋体" w:eastAsia="宋体" w:cs="宋体"/>
          <w:kern w:val="24"/>
          <w:sz w:val="21"/>
        </w:rPr>
        <w:t>提供本单位制造的货物、承担的工程或者服务（以下简称产品），或者提供其他残疾  人福利性单位制造的货物（不包括使用非残疾人福利性单位注册商标的货物）。</w:t>
      </w:r>
    </w:p>
    <w:p>
      <w:pPr>
        <w:pStyle w:val="22"/>
        <w:keepNext w:val="0"/>
        <w:keepLines w:val="0"/>
        <w:pageBreakBefore w:val="0"/>
        <w:widowControl w:val="0"/>
        <w:numPr>
          <w:ilvl w:val="0"/>
          <w:numId w:val="0"/>
        </w:numPr>
        <w:tabs>
          <w:tab w:val="left" w:pos="1332"/>
        </w:tabs>
        <w:kinsoku/>
        <w:wordWrap/>
        <w:overflowPunct/>
        <w:topLinePunct/>
        <w:autoSpaceDE/>
        <w:autoSpaceDN/>
        <w:bidi w:val="0"/>
        <w:adjustRightInd/>
        <w:snapToGrid/>
        <w:ind w:leftChars="0"/>
        <w:textAlignment w:val="auto"/>
        <w:rPr>
          <w:rFonts w:ascii="宋体" w:hAnsi="宋体" w:eastAsia="宋体" w:cs="宋体"/>
          <w:kern w:val="24"/>
          <w:sz w:val="21"/>
        </w:rPr>
      </w:pPr>
      <w:r>
        <w:rPr>
          <w:rFonts w:hint="eastAsia" w:ascii="宋体" w:hAnsi="宋体" w:eastAsia="宋体" w:cs="宋体"/>
          <w:kern w:val="24"/>
          <w:sz w:val="21"/>
          <w:lang w:val="en-US" w:eastAsia="zh-CN"/>
        </w:rPr>
        <w:t>2.</w:t>
      </w:r>
      <w:r>
        <w:rPr>
          <w:rFonts w:hint="eastAsia" w:ascii="宋体" w:hAnsi="宋体" w:eastAsia="宋体" w:cs="宋体"/>
          <w:kern w:val="24"/>
          <w:sz w:val="21"/>
        </w:rPr>
        <w:t>中标人为残疾人福利性单位的，招标人或者其委托的招标代理机构应当随中标、成  交结果同时公告其《残疾人福利性单位声明函》，接受社会监督。</w:t>
      </w:r>
    </w:p>
    <w:p>
      <w:pPr>
        <w:ind w:firstLine="420"/>
        <w:rPr>
          <w:rFonts w:ascii="宋体" w:hAnsi="宋体" w:cs="宋体"/>
          <w:sz w:val="21"/>
        </w:rPr>
      </w:pPr>
      <w:r>
        <w:rPr>
          <w:rFonts w:hint="eastAsia" w:ascii="宋体" w:hAnsi="宋体" w:cs="宋体"/>
          <w:sz w:val="21"/>
        </w:rPr>
        <w:br w:type="page"/>
      </w:r>
    </w:p>
    <w:p>
      <w:pPr>
        <w:ind w:firstLine="0" w:firstLineChars="0"/>
        <w:jc w:val="center"/>
        <w:outlineLvl w:val="0"/>
        <w:rPr>
          <w:rFonts w:ascii="宋体" w:hAnsi="宋体" w:cs="宋体"/>
          <w:b/>
          <w:sz w:val="28"/>
        </w:rPr>
      </w:pPr>
      <w:bookmarkStart w:id="747" w:name="_Toc12287"/>
      <w:bookmarkStart w:id="748" w:name="_Toc7583"/>
      <w:r>
        <w:rPr>
          <w:rFonts w:hint="eastAsia" w:ascii="宋体" w:hAnsi="宋体" w:cs="宋体"/>
          <w:b/>
          <w:sz w:val="28"/>
        </w:rPr>
        <w:t>十一、其他资料（如有）</w:t>
      </w:r>
      <w:bookmarkEnd w:id="747"/>
      <w:bookmarkEnd w:id="748"/>
    </w:p>
    <w:sectPr>
      <w:headerReference r:id="rId5" w:type="first"/>
      <w:footerReference r:id="rId8" w:type="first"/>
      <w:headerReference r:id="rId3" w:type="default"/>
      <w:footerReference r:id="rId6" w:type="default"/>
      <w:headerReference r:id="rId4" w:type="even"/>
      <w:footerReference r:id="rId7" w:type="even"/>
      <w:pgSz w:w="11910" w:h="16840"/>
      <w:pgMar w:top="1440" w:right="1080" w:bottom="1440" w:left="1080" w:header="873" w:footer="993" w:gutter="0"/>
      <w:cols w:space="720" w:num="1"/>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lang w:val="en-US" w:bidi="ar-SA"/>
      </w:rPr>
      <mc:AlternateContent>
        <mc:Choice Requires="wps">
          <w:drawing>
            <wp:anchor distT="0" distB="0" distL="114300" distR="114300" simplePos="0" relativeHeight="24272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272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firstLine="40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3D9B"/>
    <w:multiLevelType w:val="multilevel"/>
    <w:tmpl w:val="274D3D9B"/>
    <w:lvl w:ilvl="0" w:tentative="0">
      <w:start w:val="1"/>
      <w:numFmt w:val="decimal"/>
      <w:lvlText w:val="%1."/>
      <w:lvlJc w:val="left"/>
      <w:pPr>
        <w:ind w:left="21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196" w:hanging="212"/>
      </w:pPr>
      <w:rPr>
        <w:rFonts w:hint="default"/>
        <w:lang w:val="zh-CN" w:eastAsia="zh-CN" w:bidi="zh-CN"/>
      </w:rPr>
    </w:lvl>
    <w:lvl w:ilvl="2" w:tentative="0">
      <w:start w:val="0"/>
      <w:numFmt w:val="bullet"/>
      <w:lvlText w:val="•"/>
      <w:lvlJc w:val="left"/>
      <w:pPr>
        <w:ind w:left="2173" w:hanging="212"/>
      </w:pPr>
      <w:rPr>
        <w:rFonts w:hint="default"/>
        <w:lang w:val="zh-CN" w:eastAsia="zh-CN" w:bidi="zh-CN"/>
      </w:rPr>
    </w:lvl>
    <w:lvl w:ilvl="3" w:tentative="0">
      <w:start w:val="0"/>
      <w:numFmt w:val="bullet"/>
      <w:lvlText w:val="•"/>
      <w:lvlJc w:val="left"/>
      <w:pPr>
        <w:ind w:left="3149" w:hanging="212"/>
      </w:pPr>
      <w:rPr>
        <w:rFonts w:hint="default"/>
        <w:lang w:val="zh-CN" w:eastAsia="zh-CN" w:bidi="zh-CN"/>
      </w:rPr>
    </w:lvl>
    <w:lvl w:ilvl="4" w:tentative="0">
      <w:start w:val="0"/>
      <w:numFmt w:val="bullet"/>
      <w:lvlText w:val="•"/>
      <w:lvlJc w:val="left"/>
      <w:pPr>
        <w:ind w:left="4126" w:hanging="212"/>
      </w:pPr>
      <w:rPr>
        <w:rFonts w:hint="default"/>
        <w:lang w:val="zh-CN" w:eastAsia="zh-CN" w:bidi="zh-CN"/>
      </w:rPr>
    </w:lvl>
    <w:lvl w:ilvl="5" w:tentative="0">
      <w:start w:val="0"/>
      <w:numFmt w:val="bullet"/>
      <w:lvlText w:val="•"/>
      <w:lvlJc w:val="left"/>
      <w:pPr>
        <w:ind w:left="5103" w:hanging="212"/>
      </w:pPr>
      <w:rPr>
        <w:rFonts w:hint="default"/>
        <w:lang w:val="zh-CN" w:eastAsia="zh-CN" w:bidi="zh-CN"/>
      </w:rPr>
    </w:lvl>
    <w:lvl w:ilvl="6" w:tentative="0">
      <w:start w:val="0"/>
      <w:numFmt w:val="bullet"/>
      <w:lvlText w:val="•"/>
      <w:lvlJc w:val="left"/>
      <w:pPr>
        <w:ind w:left="6079" w:hanging="212"/>
      </w:pPr>
      <w:rPr>
        <w:rFonts w:hint="default"/>
        <w:lang w:val="zh-CN" w:eastAsia="zh-CN" w:bidi="zh-CN"/>
      </w:rPr>
    </w:lvl>
    <w:lvl w:ilvl="7" w:tentative="0">
      <w:start w:val="0"/>
      <w:numFmt w:val="bullet"/>
      <w:lvlText w:val="•"/>
      <w:lvlJc w:val="left"/>
      <w:pPr>
        <w:ind w:left="7056" w:hanging="212"/>
      </w:pPr>
      <w:rPr>
        <w:rFonts w:hint="default"/>
        <w:lang w:val="zh-CN" w:eastAsia="zh-CN" w:bidi="zh-CN"/>
      </w:rPr>
    </w:lvl>
    <w:lvl w:ilvl="8" w:tentative="0">
      <w:start w:val="0"/>
      <w:numFmt w:val="bullet"/>
      <w:lvlText w:val="•"/>
      <w:lvlJc w:val="left"/>
      <w:pPr>
        <w:ind w:left="8032" w:hanging="212"/>
      </w:pPr>
      <w:rPr>
        <w:rFonts w:hint="default"/>
        <w:lang w:val="zh-CN" w:eastAsia="zh-CN" w:bidi="zh-CN"/>
      </w:rPr>
    </w:lvl>
  </w:abstractNum>
  <w:abstractNum w:abstractNumId="1">
    <w:nsid w:val="2AE00FEF"/>
    <w:multiLevelType w:val="multilevel"/>
    <w:tmpl w:val="2AE00FEF"/>
    <w:lvl w:ilvl="0" w:tentative="0">
      <w:start w:val="1"/>
      <w:numFmt w:val="lowerLetter"/>
      <w:lvlText w:val="%1."/>
      <w:lvlJc w:val="left"/>
      <w:pPr>
        <w:ind w:left="666" w:hanging="24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5C8B7B66"/>
    <w:multiLevelType w:val="multilevel"/>
    <w:tmpl w:val="5C8B7B66"/>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20"/>
    <w:rsid w:val="00011FBF"/>
    <w:rsid w:val="00024EA1"/>
    <w:rsid w:val="00034BA6"/>
    <w:rsid w:val="0003545E"/>
    <w:rsid w:val="00041705"/>
    <w:rsid w:val="00075E10"/>
    <w:rsid w:val="00095A7E"/>
    <w:rsid w:val="000A502D"/>
    <w:rsid w:val="000D1837"/>
    <w:rsid w:val="000D1EB2"/>
    <w:rsid w:val="000F2A8B"/>
    <w:rsid w:val="0010762C"/>
    <w:rsid w:val="00107E19"/>
    <w:rsid w:val="00127556"/>
    <w:rsid w:val="00131C19"/>
    <w:rsid w:val="00156851"/>
    <w:rsid w:val="001610F0"/>
    <w:rsid w:val="00193F3A"/>
    <w:rsid w:val="001C0273"/>
    <w:rsid w:val="001C0994"/>
    <w:rsid w:val="001D74E7"/>
    <w:rsid w:val="001E3413"/>
    <w:rsid w:val="0022520F"/>
    <w:rsid w:val="00251C8A"/>
    <w:rsid w:val="00277D4B"/>
    <w:rsid w:val="002A25A0"/>
    <w:rsid w:val="002A388C"/>
    <w:rsid w:val="002A6088"/>
    <w:rsid w:val="002B5F1A"/>
    <w:rsid w:val="002E45A9"/>
    <w:rsid w:val="00304F75"/>
    <w:rsid w:val="0034348C"/>
    <w:rsid w:val="00343C69"/>
    <w:rsid w:val="0038564E"/>
    <w:rsid w:val="003A4107"/>
    <w:rsid w:val="00410A05"/>
    <w:rsid w:val="004132F8"/>
    <w:rsid w:val="004138D0"/>
    <w:rsid w:val="00414457"/>
    <w:rsid w:val="0041549C"/>
    <w:rsid w:val="00420648"/>
    <w:rsid w:val="00453970"/>
    <w:rsid w:val="0045605E"/>
    <w:rsid w:val="004771A8"/>
    <w:rsid w:val="004878BB"/>
    <w:rsid w:val="0049169E"/>
    <w:rsid w:val="004A28BF"/>
    <w:rsid w:val="005075AD"/>
    <w:rsid w:val="00536B08"/>
    <w:rsid w:val="005853A5"/>
    <w:rsid w:val="005A15EA"/>
    <w:rsid w:val="005C4C00"/>
    <w:rsid w:val="00613D3F"/>
    <w:rsid w:val="006173D1"/>
    <w:rsid w:val="00647D7A"/>
    <w:rsid w:val="00671B95"/>
    <w:rsid w:val="00687894"/>
    <w:rsid w:val="006C49F6"/>
    <w:rsid w:val="006F101B"/>
    <w:rsid w:val="00705435"/>
    <w:rsid w:val="007304BC"/>
    <w:rsid w:val="00736BA5"/>
    <w:rsid w:val="00743BFE"/>
    <w:rsid w:val="00780BFD"/>
    <w:rsid w:val="007A463C"/>
    <w:rsid w:val="007A6E8C"/>
    <w:rsid w:val="007D05AA"/>
    <w:rsid w:val="007E7DDC"/>
    <w:rsid w:val="00854170"/>
    <w:rsid w:val="00867EE2"/>
    <w:rsid w:val="00876352"/>
    <w:rsid w:val="008A5323"/>
    <w:rsid w:val="008B3A63"/>
    <w:rsid w:val="008C2323"/>
    <w:rsid w:val="00935B79"/>
    <w:rsid w:val="00987911"/>
    <w:rsid w:val="009C5DBF"/>
    <w:rsid w:val="009D5B91"/>
    <w:rsid w:val="00A31CC0"/>
    <w:rsid w:val="00A5680B"/>
    <w:rsid w:val="00AB40E5"/>
    <w:rsid w:val="00AC0EB0"/>
    <w:rsid w:val="00AC428C"/>
    <w:rsid w:val="00AC7432"/>
    <w:rsid w:val="00AE03D2"/>
    <w:rsid w:val="00AF0154"/>
    <w:rsid w:val="00B0255B"/>
    <w:rsid w:val="00B3406C"/>
    <w:rsid w:val="00B44FB0"/>
    <w:rsid w:val="00B611BE"/>
    <w:rsid w:val="00B65CDA"/>
    <w:rsid w:val="00B81BFA"/>
    <w:rsid w:val="00B93555"/>
    <w:rsid w:val="00BD020D"/>
    <w:rsid w:val="00BD1EF5"/>
    <w:rsid w:val="00BD250A"/>
    <w:rsid w:val="00BE40A2"/>
    <w:rsid w:val="00BF592A"/>
    <w:rsid w:val="00BF7FF1"/>
    <w:rsid w:val="00C41D71"/>
    <w:rsid w:val="00C74B53"/>
    <w:rsid w:val="00C81E48"/>
    <w:rsid w:val="00CA1FAD"/>
    <w:rsid w:val="00CD6559"/>
    <w:rsid w:val="00D57B18"/>
    <w:rsid w:val="00D72DA0"/>
    <w:rsid w:val="00D736EB"/>
    <w:rsid w:val="00D92BEF"/>
    <w:rsid w:val="00DA0C77"/>
    <w:rsid w:val="00DA5BAB"/>
    <w:rsid w:val="00DD1059"/>
    <w:rsid w:val="00E05320"/>
    <w:rsid w:val="00E05571"/>
    <w:rsid w:val="00E07E23"/>
    <w:rsid w:val="00E55F15"/>
    <w:rsid w:val="00EA0908"/>
    <w:rsid w:val="00EE22F8"/>
    <w:rsid w:val="00F47A16"/>
    <w:rsid w:val="00F803F7"/>
    <w:rsid w:val="00F84E8E"/>
    <w:rsid w:val="00F85D52"/>
    <w:rsid w:val="00FC0086"/>
    <w:rsid w:val="00FD366D"/>
    <w:rsid w:val="00FE1E47"/>
    <w:rsid w:val="016E4F5C"/>
    <w:rsid w:val="01D03306"/>
    <w:rsid w:val="02063C14"/>
    <w:rsid w:val="037A7BC9"/>
    <w:rsid w:val="038D7543"/>
    <w:rsid w:val="05A42CE9"/>
    <w:rsid w:val="06C53F89"/>
    <w:rsid w:val="07350463"/>
    <w:rsid w:val="075C63A9"/>
    <w:rsid w:val="08A80960"/>
    <w:rsid w:val="0A01674B"/>
    <w:rsid w:val="0A43697B"/>
    <w:rsid w:val="0BFF37AD"/>
    <w:rsid w:val="0C083EA0"/>
    <w:rsid w:val="0F9D3350"/>
    <w:rsid w:val="10353E22"/>
    <w:rsid w:val="12A238D3"/>
    <w:rsid w:val="14BE3D1F"/>
    <w:rsid w:val="15643A49"/>
    <w:rsid w:val="163C107E"/>
    <w:rsid w:val="19297FE4"/>
    <w:rsid w:val="195122A7"/>
    <w:rsid w:val="1B1A5E56"/>
    <w:rsid w:val="1D724CB6"/>
    <w:rsid w:val="1D91344D"/>
    <w:rsid w:val="1DA82613"/>
    <w:rsid w:val="207E2F49"/>
    <w:rsid w:val="20BE5B65"/>
    <w:rsid w:val="21192EF7"/>
    <w:rsid w:val="2249395A"/>
    <w:rsid w:val="261075B8"/>
    <w:rsid w:val="26346207"/>
    <w:rsid w:val="27AB4DB1"/>
    <w:rsid w:val="282B2E63"/>
    <w:rsid w:val="2C2D3F22"/>
    <w:rsid w:val="2CA61BB3"/>
    <w:rsid w:val="2D5B4988"/>
    <w:rsid w:val="2F88421B"/>
    <w:rsid w:val="2F983029"/>
    <w:rsid w:val="2FC3474B"/>
    <w:rsid w:val="2FFF37D6"/>
    <w:rsid w:val="31F424DC"/>
    <w:rsid w:val="32126B68"/>
    <w:rsid w:val="339A2395"/>
    <w:rsid w:val="37017C98"/>
    <w:rsid w:val="38807022"/>
    <w:rsid w:val="397B34B0"/>
    <w:rsid w:val="3C5F2EAE"/>
    <w:rsid w:val="3D846C13"/>
    <w:rsid w:val="3D936E4E"/>
    <w:rsid w:val="3E24284D"/>
    <w:rsid w:val="403B660F"/>
    <w:rsid w:val="42396039"/>
    <w:rsid w:val="45297099"/>
    <w:rsid w:val="45366CC6"/>
    <w:rsid w:val="49190B68"/>
    <w:rsid w:val="4A9C7ADD"/>
    <w:rsid w:val="4DA71DAE"/>
    <w:rsid w:val="4F0E340F"/>
    <w:rsid w:val="4F413E69"/>
    <w:rsid w:val="5505372F"/>
    <w:rsid w:val="559F271C"/>
    <w:rsid w:val="56DA0593"/>
    <w:rsid w:val="58564CBB"/>
    <w:rsid w:val="5A7441DC"/>
    <w:rsid w:val="5AED6F1B"/>
    <w:rsid w:val="5B8D3D2B"/>
    <w:rsid w:val="5D083A90"/>
    <w:rsid w:val="5E5E79A8"/>
    <w:rsid w:val="5F507D50"/>
    <w:rsid w:val="5F8C11D7"/>
    <w:rsid w:val="62F9137D"/>
    <w:rsid w:val="64307608"/>
    <w:rsid w:val="66043157"/>
    <w:rsid w:val="68251BFF"/>
    <w:rsid w:val="6B430E49"/>
    <w:rsid w:val="6C946D6F"/>
    <w:rsid w:val="6E586D05"/>
    <w:rsid w:val="70011994"/>
    <w:rsid w:val="706D3A87"/>
    <w:rsid w:val="72EC3748"/>
    <w:rsid w:val="731B2C9D"/>
    <w:rsid w:val="747033E5"/>
    <w:rsid w:val="750D0769"/>
    <w:rsid w:val="77CB1A16"/>
    <w:rsid w:val="77F62C19"/>
    <w:rsid w:val="77F80023"/>
    <w:rsid w:val="7876020B"/>
    <w:rsid w:val="790D5D45"/>
    <w:rsid w:val="7936696E"/>
    <w:rsid w:val="79AA0CD5"/>
    <w:rsid w:val="7A2902FD"/>
    <w:rsid w:val="7A4347C1"/>
    <w:rsid w:val="7B4159EF"/>
    <w:rsid w:val="7D0D68A5"/>
    <w:rsid w:val="7D541141"/>
    <w:rsid w:val="7DA94CB5"/>
    <w:rsid w:val="7E585E00"/>
    <w:rsid w:val="7FE15EB3"/>
    <w:rsid w:val="7FFD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440" w:firstLineChars="200"/>
    </w:pPr>
    <w:rPr>
      <w:rFonts w:ascii="仿宋" w:hAnsi="仿宋" w:eastAsia="宋体" w:cs="仿宋"/>
      <w:sz w:val="24"/>
      <w:szCs w:val="22"/>
      <w:lang w:val="zh-CN" w:eastAsia="zh-CN" w:bidi="zh-CN"/>
    </w:rPr>
  </w:style>
  <w:style w:type="paragraph" w:styleId="6">
    <w:name w:val="heading 1"/>
    <w:basedOn w:val="1"/>
    <w:next w:val="1"/>
    <w:qFormat/>
    <w:uiPriority w:val="1"/>
    <w:pPr>
      <w:ind w:firstLine="0" w:firstLineChars="0"/>
      <w:jc w:val="center"/>
      <w:outlineLvl w:val="0"/>
    </w:pPr>
    <w:rPr>
      <w:b/>
      <w:bCs/>
      <w:sz w:val="32"/>
      <w:szCs w:val="21"/>
    </w:rPr>
  </w:style>
  <w:style w:type="paragraph" w:styleId="7">
    <w:name w:val="heading 2"/>
    <w:basedOn w:val="1"/>
    <w:next w:val="1"/>
    <w:qFormat/>
    <w:uiPriority w:val="0"/>
    <w:pPr>
      <w:keepNext/>
      <w:keepLines/>
      <w:ind w:firstLine="0" w:firstLineChars="0"/>
      <w:jc w:val="center"/>
      <w:outlineLvl w:val="1"/>
    </w:pPr>
    <w:rPr>
      <w:rFonts w:ascii="Cambria" w:hAnsi="Cambria"/>
      <w:b/>
      <w:bCs/>
      <w:sz w:val="30"/>
      <w:szCs w:val="32"/>
    </w:rPr>
  </w:style>
  <w:style w:type="paragraph" w:styleId="8">
    <w:name w:val="heading 3"/>
    <w:basedOn w:val="1"/>
    <w:next w:val="1"/>
    <w:unhideWhenUsed/>
    <w:qFormat/>
    <w:uiPriority w:val="0"/>
    <w:pPr>
      <w:keepNext/>
      <w:keepLines/>
      <w:ind w:firstLine="0" w:firstLineChars="0"/>
      <w:jc w:val="center"/>
      <w:outlineLvl w:val="2"/>
    </w:pPr>
    <w:rPr>
      <w:rFonts w:ascii="Calibri" w:hAnsi="Calibri"/>
      <w:b/>
      <w:bCs/>
      <w:sz w:val="28"/>
      <w:szCs w:val="32"/>
    </w:rPr>
  </w:style>
  <w:style w:type="paragraph" w:styleId="9">
    <w:name w:val="heading 4"/>
    <w:basedOn w:val="1"/>
    <w:next w:val="1"/>
    <w:unhideWhenUsed/>
    <w:qFormat/>
    <w:uiPriority w:val="0"/>
    <w:pPr>
      <w:keepNext/>
      <w:keepLines/>
      <w:adjustRightInd w:val="0"/>
      <w:ind w:firstLine="0" w:firstLineChars="0"/>
      <w:textAlignment w:val="baseline"/>
      <w:outlineLvl w:val="3"/>
    </w:pPr>
    <w:rPr>
      <w:rFonts w:ascii="Arial" w:hAnsi="Arial"/>
      <w:b/>
      <w:bCs/>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rPr>
      <w:rFonts w:asciiTheme="minorHAnsi" w:hAnsiTheme="minorHAnsi" w:eastAsiaTheme="minorEastAsia" w:cstheme="minorBidi"/>
      <w:szCs w:val="22"/>
    </w:rPr>
  </w:style>
  <w:style w:type="paragraph" w:styleId="3">
    <w:name w:val="Body Text"/>
    <w:basedOn w:val="1"/>
    <w:next w:val="1"/>
    <w:qFormat/>
    <w:uiPriority w:val="1"/>
    <w:rPr>
      <w:rFonts w:eastAsia="仿宋"/>
      <w:sz w:val="21"/>
      <w:szCs w:val="21"/>
    </w:rPr>
  </w:style>
  <w:style w:type="paragraph" w:styleId="4">
    <w:name w:val="Body Text First Indent 2"/>
    <w:basedOn w:val="5"/>
    <w:semiHidden/>
    <w:unhideWhenUsed/>
    <w:qFormat/>
    <w:uiPriority w:val="99"/>
    <w:pPr>
      <w:ind w:firstLine="420"/>
    </w:pPr>
  </w:style>
  <w:style w:type="paragraph" w:styleId="5">
    <w:name w:val="Body Text Indent"/>
    <w:basedOn w:val="1"/>
    <w:semiHidden/>
    <w:unhideWhenUsed/>
    <w:qFormat/>
    <w:uiPriority w:val="99"/>
    <w:pPr>
      <w:spacing w:after="120"/>
      <w:ind w:left="420" w:leftChars="200"/>
    </w:pPr>
  </w:style>
  <w:style w:type="paragraph" w:styleId="10">
    <w:name w:val="annotation text"/>
    <w:basedOn w:val="1"/>
    <w:qFormat/>
    <w:uiPriority w:val="0"/>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toc 1"/>
    <w:basedOn w:val="1"/>
    <w:next w:val="1"/>
    <w:qFormat/>
    <w:uiPriority w:val="1"/>
    <w:pPr>
      <w:spacing w:before="276"/>
      <w:ind w:left="537"/>
    </w:pPr>
    <w:rPr>
      <w:rFonts w:eastAsia="仿宋"/>
      <w:sz w:val="21"/>
      <w:szCs w:val="21"/>
    </w:rPr>
  </w:style>
  <w:style w:type="paragraph" w:styleId="14">
    <w:name w:val="toc 2"/>
    <w:basedOn w:val="1"/>
    <w:next w:val="1"/>
    <w:qFormat/>
    <w:uiPriority w:val="0"/>
    <w:pPr>
      <w:ind w:left="420" w:leftChars="200"/>
    </w:pPr>
    <w:rPr>
      <w:rFonts w:ascii="Calibri" w:hAnsi="Calibri" w:cs="Times New Roman"/>
    </w:rPr>
  </w:style>
  <w:style w:type="paragraph" w:styleId="15">
    <w:name w:val="Body Text 2"/>
    <w:basedOn w:val="1"/>
    <w:qFormat/>
    <w:uiPriority w:val="0"/>
    <w:pPr>
      <w:spacing w:after="120" w:line="480" w:lineRule="auto"/>
    </w:pPr>
    <w:rPr>
      <w:rFonts w:ascii="Calibri" w:hAnsi="Calibri" w:cs="Times New Roman"/>
      <w:color w:val="000000"/>
      <w:spacing w:val="-20"/>
      <w:w w:val="90"/>
    </w:rPr>
  </w:style>
  <w:style w:type="paragraph" w:styleId="16">
    <w:name w:val="Normal (Web)"/>
    <w:basedOn w:val="1"/>
    <w:unhideWhenUsed/>
    <w:qFormat/>
    <w:uiPriority w:val="0"/>
    <w:pPr>
      <w:widowControl/>
      <w:spacing w:before="100" w:beforeAutospacing="1" w:after="100" w:afterAutospacing="1"/>
    </w:pPr>
    <w:rPr>
      <w:rFonts w:ascii="宋体" w:hAnsi="宋体" w:cs="宋体" w:eastAsiaTheme="minorEastAsia"/>
    </w:r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537" w:firstLine="420"/>
    </w:pPr>
    <w:rPr>
      <w:rFonts w:eastAsia="仿宋"/>
    </w:rPr>
  </w:style>
  <w:style w:type="paragraph" w:customStyle="1" w:styleId="23">
    <w:name w:val="Table Paragraph"/>
    <w:basedOn w:val="1"/>
    <w:qFormat/>
    <w:uiPriority w:val="1"/>
    <w:rPr>
      <w:rFonts w:eastAsia="仿宋"/>
    </w:rPr>
  </w:style>
  <w:style w:type="paragraph" w:customStyle="1" w:styleId="24">
    <w:name w:val="Default"/>
    <w:qFormat/>
    <w:uiPriority w:val="0"/>
    <w:pPr>
      <w:widowControl w:val="0"/>
      <w:autoSpaceDE w:val="0"/>
      <w:autoSpaceDN w:val="0"/>
      <w:adjustRightInd w:val="0"/>
      <w:spacing w:after="200" w:line="276" w:lineRule="auto"/>
    </w:pPr>
    <w:rPr>
      <w:rFonts w:ascii="Times New Roman" w:hAnsi="Times New Roman" w:eastAsia="宋体" w:cs="Times New Roman"/>
      <w:color w:val="000000"/>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first-child1"/>
    <w:basedOn w:val="18"/>
    <w:uiPriority w:val="0"/>
    <w:rPr>
      <w:color w:val="1F3149"/>
      <w:sz w:val="24"/>
      <w:szCs w:val="24"/>
      <w:bdr w:val="none" w:color="auto" w:sz="0" w:space="0"/>
    </w:rPr>
  </w:style>
  <w:style w:type="character" w:customStyle="1" w:styleId="27">
    <w:name w:val="icon_ds"/>
    <w:basedOn w:val="18"/>
    <w:uiPriority w:val="0"/>
  </w:style>
  <w:style w:type="character" w:customStyle="1" w:styleId="28">
    <w:name w:val="icon_ds1"/>
    <w:basedOn w:val="18"/>
    <w:uiPriority w:val="0"/>
    <w:rPr>
      <w:sz w:val="21"/>
      <w:szCs w:val="21"/>
      <w:bdr w:val="none" w:color="auto" w:sz="0" w:space="0"/>
    </w:rPr>
  </w:style>
  <w:style w:type="character" w:customStyle="1" w:styleId="29">
    <w:name w:val="xiadan"/>
    <w:basedOn w:val="18"/>
    <w:uiPriority w:val="0"/>
    <w:rPr>
      <w:shd w:val="clear" w:fill="E4393C"/>
    </w:rPr>
  </w:style>
  <w:style w:type="character" w:customStyle="1" w:styleId="30">
    <w:name w:val="fr"/>
    <w:basedOn w:val="18"/>
    <w:uiPriority w:val="0"/>
  </w:style>
  <w:style w:type="character" w:customStyle="1" w:styleId="31">
    <w:name w:val="icon_gys"/>
    <w:basedOn w:val="18"/>
    <w:uiPriority w:val="0"/>
    <w:rPr>
      <w:sz w:val="21"/>
      <w:szCs w:val="21"/>
      <w:bdr w:val="none" w:color="auto" w:sz="0" w:space="0"/>
    </w:rPr>
  </w:style>
  <w:style w:type="character" w:customStyle="1" w:styleId="32">
    <w:name w:val="first-child"/>
    <w:basedOn w:val="18"/>
    <w:uiPriority w:val="0"/>
    <w:rPr>
      <w:color w:val="1F3149"/>
      <w:sz w:val="24"/>
      <w:szCs w:val="24"/>
      <w:bdr w:val="none" w:color="auto" w:sz="0" w:space="0"/>
    </w:rPr>
  </w:style>
  <w:style w:type="character" w:customStyle="1" w:styleId="33">
    <w:name w:val="first-child2"/>
    <w:basedOn w:val="18"/>
    <w:uiPriority w:val="0"/>
    <w:rPr>
      <w:color w:val="1F3149"/>
      <w:sz w:val="24"/>
      <w:szCs w:val="24"/>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B085E-FDE8-42C1-9C3A-B44A4A7FDBD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56</Pages>
  <Words>4180</Words>
  <Characters>23828</Characters>
  <Lines>198</Lines>
  <Paragraphs>55</Paragraphs>
  <TotalTime>7</TotalTime>
  <ScaleCrop>false</ScaleCrop>
  <LinksUpToDate>false</LinksUpToDate>
  <CharactersWithSpaces>27953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2021-01-28T00:07:00Z</dcterms:created>
  <dc:creator>微软用户</dc:creator>
  <cp:lastModifiedBy>NTKO</cp:lastModifiedBy>
  <dcterms:modified xsi:type="dcterms:W3CDTF">2021-02-25T02:50:48Z</dcterms:modified>
  <dc:title>河南省乡镇卫生院设备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WPS 文字</vt:lpwstr>
  </property>
  <property fmtid="{D5CDD505-2E9C-101B-9397-08002B2CF9AE}" pid="4" name="LastSaved">
    <vt:filetime>2020-12-25T00:00:00Z</vt:filetime>
  </property>
  <property fmtid="{D5CDD505-2E9C-101B-9397-08002B2CF9AE}" pid="5" name="KSOProductBuildVer">
    <vt:lpwstr>2052-11.1.0.10314</vt:lpwstr>
  </property>
</Properties>
</file>