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sz w:val="44"/>
          <w:szCs w:val="44"/>
        </w:rPr>
      </w:pPr>
      <w:r>
        <w:rPr>
          <w:rFonts w:hint="eastAsia" w:ascii="黑体" w:hAnsi="黑体" w:eastAsia="黑体" w:cstheme="majorEastAsia"/>
          <w:b/>
          <w:bCs/>
          <w:sz w:val="44"/>
          <w:szCs w:val="44"/>
        </w:rPr>
        <w:t>禹州市中等专业学校陶瓷研究实训中心升级</w:t>
      </w:r>
    </w:p>
    <w:p>
      <w:pPr>
        <w:jc w:val="center"/>
        <w:rPr>
          <w:rFonts w:ascii="黑体" w:hAnsi="黑体" w:eastAsia="黑体" w:cstheme="majorEastAsia"/>
          <w:b/>
          <w:bCs/>
          <w:sz w:val="44"/>
          <w:szCs w:val="44"/>
        </w:rPr>
      </w:pPr>
      <w:r>
        <w:rPr>
          <w:rFonts w:hint="eastAsia" w:ascii="黑体" w:hAnsi="黑体" w:eastAsia="黑体" w:cstheme="majorEastAsia"/>
          <w:b/>
          <w:bCs/>
          <w:sz w:val="44"/>
          <w:szCs w:val="44"/>
        </w:rPr>
        <w:t>改造项目（不见面开标）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42</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采购单位：禹州市中等专业学校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二〇二三年十二月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禹州市政府采购中心受禹州市中等专业学校的委托，就“</w:t>
      </w:r>
      <w:r>
        <w:rPr>
          <w:rFonts w:hint="eastAsia" w:asciiTheme="minorEastAsia" w:hAnsiTheme="minorEastAsia" w:cstheme="majorEastAsia"/>
          <w:szCs w:val="21"/>
          <w:lang w:val="zh-CN"/>
        </w:rPr>
        <w:t>禹州市中等专业学校陶瓷研究实训中心升级改造项目（不见面开标）</w:t>
      </w:r>
      <w:r>
        <w:rPr>
          <w:rFonts w:hint="eastAsia" w:asciiTheme="minorEastAsia" w:hAnsiTheme="minorEastAsia" w:cstheme="majorEastAsia"/>
          <w:szCs w:val="21"/>
        </w:rPr>
        <w:t>”进行竞争性谈判，欢迎合格的投标人前来投标。</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一、项目基本情况</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1、采购人：禹州市中等专业学校</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2、项目名称：</w:t>
      </w:r>
      <w:r>
        <w:rPr>
          <w:rFonts w:hint="eastAsia" w:asciiTheme="minorEastAsia" w:hAnsiTheme="minorEastAsia" w:cstheme="majorEastAsia"/>
          <w:szCs w:val="21"/>
          <w:lang w:val="zh-CN"/>
        </w:rPr>
        <w:t>禹州市中等专业学校陶瓷研究实训中心升级改造项目（不见面开标）</w:t>
      </w:r>
    </w:p>
    <w:p>
      <w:pPr>
        <w:widowControl/>
        <w:shd w:val="clear" w:color="auto" w:fill="FFFFFF"/>
        <w:spacing w:line="440" w:lineRule="exact"/>
        <w:ind w:firstLine="420" w:firstLineChars="200"/>
        <w:jc w:val="left"/>
        <w:rPr>
          <w:rFonts w:hint="default" w:asciiTheme="minorEastAsia" w:hAnsiTheme="minorEastAsia" w:eastAsiaTheme="minorEastAsia" w:cstheme="majorEastAsia"/>
          <w:szCs w:val="21"/>
          <w:lang w:val="en-US" w:eastAsia="zh-CN"/>
        </w:rPr>
      </w:pPr>
      <w:r>
        <w:rPr>
          <w:rFonts w:hint="eastAsia" w:asciiTheme="minorEastAsia" w:hAnsiTheme="minorEastAsia" w:cstheme="majorEastAsia"/>
          <w:szCs w:val="21"/>
        </w:rPr>
        <w:t>3、采购编号：YZCG-T20230</w:t>
      </w:r>
      <w:r>
        <w:rPr>
          <w:rFonts w:hint="eastAsia" w:asciiTheme="minorEastAsia" w:hAnsiTheme="minorEastAsia" w:cstheme="majorEastAsia"/>
          <w:szCs w:val="21"/>
          <w:lang w:val="en-US" w:eastAsia="zh-CN"/>
        </w:rPr>
        <w:t>42</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4、项目需求：</w:t>
      </w:r>
      <w:r>
        <w:rPr>
          <w:rFonts w:hint="eastAsia" w:asciiTheme="minorEastAsia" w:hAnsiTheme="minorEastAsia" w:cstheme="majorEastAsia"/>
          <w:szCs w:val="21"/>
          <w:lang w:val="zh-CN"/>
        </w:rPr>
        <w:t>禹州市中等专业学校陶瓷研究实训中心升级改造项目，建设一所符合教学实践标准的陶瓷工作室。</w:t>
      </w:r>
      <w:r>
        <w:rPr>
          <w:rFonts w:hint="eastAsia" w:asciiTheme="minorEastAsia" w:hAnsiTheme="minorEastAsia" w:cstheme="majorEastAsia"/>
          <w:szCs w:val="21"/>
        </w:rPr>
        <w:t>（详见谈判文件）</w:t>
      </w:r>
    </w:p>
    <w:p>
      <w:pPr>
        <w:widowControl/>
        <w:shd w:val="clear" w:color="auto" w:fill="FFFFFF"/>
        <w:spacing w:line="440" w:lineRule="exact"/>
        <w:ind w:firstLine="420" w:firstLineChars="200"/>
        <w:jc w:val="left"/>
        <w:rPr>
          <w:rFonts w:cs="仿宋" w:asciiTheme="minorEastAsia" w:hAnsiTheme="minorEastAsia"/>
          <w:kern w:val="0"/>
          <w:sz w:val="24"/>
        </w:rPr>
      </w:pPr>
      <w:r>
        <w:rPr>
          <w:rFonts w:hint="eastAsia" w:asciiTheme="minorEastAsia" w:hAnsiTheme="minorEastAsia" w:cstheme="majorEastAsia"/>
          <w:szCs w:val="21"/>
        </w:rPr>
        <w:t>5、合同履约期限</w:t>
      </w:r>
      <w:r>
        <w:rPr>
          <w:rFonts w:hint="eastAsia" w:asciiTheme="minorEastAsia" w:hAnsiTheme="minorEastAsia" w:cstheme="majorEastAsia"/>
          <w:szCs w:val="21"/>
          <w:lang w:val="zh-CN"/>
        </w:rPr>
        <w:t>：合同签订后30日历天内完成供货</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6、采购预算：1300</w:t>
      </w:r>
      <w:r>
        <w:rPr>
          <w:rFonts w:asciiTheme="minorEastAsia" w:hAnsiTheme="minorEastAsia" w:cstheme="majorEastAsia"/>
          <w:szCs w:val="21"/>
        </w:rPr>
        <w:t>000.00</w:t>
      </w:r>
      <w:r>
        <w:rPr>
          <w:rFonts w:hint="eastAsia" w:asciiTheme="minorEastAsia" w:hAnsiTheme="minorEastAsia" w:cstheme="majorEastAsia"/>
          <w:szCs w:val="21"/>
        </w:rPr>
        <w:t>元</w:t>
      </w:r>
    </w:p>
    <w:p>
      <w:pPr>
        <w:widowControl/>
        <w:shd w:val="clear" w:color="auto" w:fill="FFFFFF"/>
        <w:spacing w:line="440" w:lineRule="exact"/>
        <w:ind w:firstLine="354" w:firstLineChars="147"/>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41" w:firstLineChars="100"/>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三、供应商资格要求</w:t>
      </w:r>
    </w:p>
    <w:p>
      <w:pPr>
        <w:widowControl/>
        <w:numPr>
          <w:ilvl w:val="0"/>
          <w:numId w:val="4"/>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236" w:firstLineChars="98"/>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482" w:firstLineChars="200"/>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年1月</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日08：30</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cs="仿宋" w:asciiTheme="minorEastAsia" w:hAnsiTheme="minorEastAsia" w:eastAsiaTheme="minorEastAsia"/>
          <w:b/>
          <w:bCs/>
          <w:color w:val="000000"/>
          <w:szCs w:val="28"/>
          <w:shd w:val="clear" w:color="auto" w:fill="FFFFFF"/>
        </w:rPr>
      </w:pPr>
      <w:r>
        <w:rPr>
          <w:rFonts w:hint="eastAsia" w:cs="仿宋" w:asciiTheme="minorEastAsia" w:hAnsiTheme="minorEastAsia" w:eastAsiaTheme="minorEastAsia"/>
          <w:b/>
          <w:bCs/>
          <w:color w:val="000000"/>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（一）谈判响应文件开启地点：禹州市公共资源交易中心九楼第二开标室。（本项目采用远程不见面谈判，供应商无需到达现场）。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641"/>
        <w:jc w:val="left"/>
        <w:rPr>
          <w:rFonts w:cs="仿宋" w:asciiTheme="minorEastAsia" w:hAnsiTheme="minorEastAsia"/>
          <w:b/>
          <w:bCs/>
          <w:color w:val="000000"/>
          <w:kern w:val="0"/>
          <w:sz w:val="24"/>
          <w:szCs w:val="28"/>
        </w:rPr>
      </w:pPr>
      <w:r>
        <w:rPr>
          <w:rFonts w:hint="eastAsia" w:cs="仿宋" w:asciiTheme="minorEastAsia" w:hAnsiTheme="minorEastAsia"/>
          <w:b/>
          <w:bCs/>
          <w:color w:val="000000"/>
          <w:kern w:val="0"/>
          <w:sz w:val="24"/>
          <w:szCs w:val="28"/>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 w:asciiTheme="minorEastAsia" w:hAnsiTheme="minorEastAsia"/>
          <w:b/>
          <w:bCs/>
          <w:color w:val="000000"/>
          <w:kern w:val="0"/>
          <w:sz w:val="28"/>
          <w:szCs w:val="28"/>
        </w:rPr>
      </w:pPr>
      <w:r>
        <w:rPr>
          <w:rFonts w:hint="eastAsia" w:cs="仿宋" w:asciiTheme="minorEastAsia" w:hAnsiTheme="minorEastAsia"/>
          <w:b/>
          <w:bCs/>
          <w:color w:val="000000"/>
          <w:kern w:val="0"/>
          <w:sz w:val="24"/>
          <w:szCs w:val="28"/>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bookmarkStart w:id="1" w:name="_GoBack"/>
      <w:bookmarkEnd w:id="1"/>
      <w:r>
        <w:rPr>
          <w:rFonts w:hint="eastAsia" w:cs="仿宋_GB2312" w:asciiTheme="minorEastAsia" w:hAnsiTheme="minorEastAsia"/>
          <w:color w:val="000000"/>
          <w:szCs w:val="21"/>
          <w:shd w:val="clear" w:color="auto" w:fill="FFFFFF"/>
        </w:rPr>
        <w:t>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5"/>
        </w:numPr>
        <w:shd w:val="clear" w:color="auto" w:fill="FFFFFF"/>
        <w:spacing w:line="440" w:lineRule="exact"/>
        <w:ind w:left="420" w:leftChars="200" w:firstLine="315" w:firstLineChars="150"/>
        <w:jc w:val="left"/>
        <w:rPr>
          <w:rFonts w:cs="宋体" w:asciiTheme="minorEastAsia" w:hAnsiTheme="minorEastAsia"/>
        </w:rPr>
      </w:pPr>
      <w:r>
        <w:rPr>
          <w:rFonts w:hint="eastAsia" w:cs="仿宋_GB2312" w:asciiTheme="minorEastAsia" w:hAnsiTheme="minorEastAsia"/>
          <w:color w:val="000000"/>
          <w:szCs w:val="21"/>
          <w:shd w:val="clear" w:color="auto" w:fill="FFFFFF"/>
        </w:rPr>
        <w:t>采购单位：禹州市中等专业学校</w:t>
      </w:r>
    </w:p>
    <w:p>
      <w:pPr>
        <w:widowControl/>
        <w:shd w:val="clear" w:color="auto" w:fill="FFFFFF"/>
        <w:spacing w:line="440" w:lineRule="exact"/>
        <w:ind w:left="735"/>
        <w:jc w:val="left"/>
        <w:rPr>
          <w:rFonts w:cs="宋体" w:asciiTheme="minorEastAsia" w:hAnsiTheme="minorEastAsia"/>
        </w:rPr>
      </w:pPr>
      <w:r>
        <w:rPr>
          <w:rFonts w:hint="eastAsia" w:cs="宋体" w:asciiTheme="minorEastAsia" w:hAnsiTheme="minorEastAsia"/>
        </w:rPr>
        <w:t>地址：禹州市药城路北段</w:t>
      </w:r>
    </w:p>
    <w:p>
      <w:pPr>
        <w:widowControl/>
        <w:shd w:val="clear" w:color="auto" w:fill="FFFFFF"/>
        <w:spacing w:line="440" w:lineRule="exact"/>
        <w:ind w:firstLine="735" w:firstLineChars="350"/>
        <w:jc w:val="left"/>
        <w:rPr>
          <w:rFonts w:cs="宋体" w:asciiTheme="minorEastAsia" w:hAnsiTheme="minorEastAsia"/>
        </w:rPr>
      </w:pPr>
      <w:r>
        <w:rPr>
          <w:rFonts w:hint="eastAsia" w:cs="宋体" w:asciiTheme="minorEastAsia" w:hAnsiTheme="minorEastAsia"/>
        </w:rPr>
        <w:t>联系人：王先生        联系电话：</w:t>
      </w:r>
      <w:r>
        <w:rPr>
          <w:rFonts w:cs="宋体" w:asciiTheme="minorEastAsia" w:hAnsiTheme="minorEastAsia"/>
        </w:rPr>
        <w:t>0374-8816982</w:t>
      </w:r>
    </w:p>
    <w:p>
      <w:pPr>
        <w:pStyle w:val="2"/>
      </w:pPr>
    </w:p>
    <w:p>
      <w:pPr>
        <w:pStyle w:val="2"/>
      </w:pPr>
    </w:p>
    <w:p>
      <w:pPr>
        <w:pStyle w:val="2"/>
      </w:pPr>
    </w:p>
    <w:p>
      <w:pPr>
        <w:pStyle w:val="2"/>
        <w:ind w:firstLine="0" w:firstLineChars="0"/>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pStyle w:val="2"/>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widowControl/>
        <w:jc w:val="center"/>
        <w:rPr>
          <w:rFonts w:cs="宋体" w:asciiTheme="majorEastAsia" w:hAnsiTheme="majorEastAsia" w:eastAsiaTheme="majorEastAsia"/>
          <w:b/>
          <w:kern w:val="0"/>
          <w:sz w:val="32"/>
          <w:szCs w:val="32"/>
        </w:rPr>
      </w:pPr>
    </w:p>
    <w:p>
      <w:pPr>
        <w:pStyle w:val="50"/>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widowControl/>
        <w:shd w:val="clear" w:color="auto" w:fill="FFFFFF"/>
        <w:spacing w:line="58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禹州市中等专业学校陶瓷研究实训中心升级改造项目，建设一所符合教学实践标准的陶瓷工作室。</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7"/>
        <w:gridCol w:w="919"/>
        <w:gridCol w:w="4961"/>
        <w:gridCol w:w="932"/>
        <w:gridCol w:w="548"/>
        <w:gridCol w:w="10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607" w:type="dxa"/>
            <w:noWrap/>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序号</w:t>
            </w:r>
          </w:p>
        </w:tc>
        <w:tc>
          <w:tcPr>
            <w:tcW w:w="919" w:type="dxa"/>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名称</w:t>
            </w:r>
          </w:p>
        </w:tc>
        <w:tc>
          <w:tcPr>
            <w:tcW w:w="4961" w:type="dxa"/>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功能参数</w:t>
            </w:r>
          </w:p>
        </w:tc>
        <w:tc>
          <w:tcPr>
            <w:tcW w:w="932" w:type="dxa"/>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数量</w:t>
            </w:r>
          </w:p>
        </w:tc>
        <w:tc>
          <w:tcPr>
            <w:tcW w:w="548" w:type="dxa"/>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单位</w:t>
            </w:r>
          </w:p>
        </w:tc>
        <w:tc>
          <w:tcPr>
            <w:tcW w:w="1093" w:type="dxa"/>
            <w:vAlign w:val="center"/>
          </w:tcPr>
          <w:p>
            <w:pPr>
              <w:widowControl/>
              <w:shd w:val="clear" w:color="auto" w:fill="FFFFFF"/>
              <w:spacing w:line="440" w:lineRule="exact"/>
              <w:jc w:val="center"/>
              <w:rPr>
                <w:rFonts w:ascii="宋体" w:hAnsi="宋体" w:eastAsia="宋体" w:cs="微软雅黑"/>
                <w:sz w:val="24"/>
                <w:szCs w:val="24"/>
              </w:rPr>
            </w:pPr>
            <w:r>
              <w:rPr>
                <w:rFonts w:hint="eastAsia" w:ascii="宋体" w:hAnsi="宋体" w:eastAsia="宋体" w:cs="微软雅黑"/>
                <w:sz w:val="24"/>
                <w:szCs w:val="24"/>
              </w:rPr>
              <w:t>企业划分标准所属行业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3"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学生桌椅</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1，要求定制学生机位双人桌，能完全封闭主机箱，不影响机箱透气散热，封闭门有钥匙可以方便开锁。尺寸1.5米</w:t>
            </w:r>
            <w:r>
              <w:rPr>
                <w:rFonts w:hint="eastAsia" w:ascii="MS Mincho" w:hAnsi="MS Mincho" w:eastAsia="MS Mincho" w:cs="MS Mincho"/>
                <w:sz w:val="24"/>
                <w:szCs w:val="24"/>
              </w:rPr>
              <w:t>✘</w:t>
            </w:r>
            <w:r>
              <w:rPr>
                <w:rFonts w:hint="eastAsia" w:ascii="宋体" w:hAnsi="宋体" w:eastAsia="宋体" w:cs="微软雅黑"/>
                <w:sz w:val="24"/>
                <w:szCs w:val="24"/>
              </w:rPr>
              <w:t>0.6米</w:t>
            </w:r>
            <w:r>
              <w:rPr>
                <w:rFonts w:hint="eastAsia" w:ascii="MS Mincho" w:hAnsi="MS Mincho" w:eastAsia="MS Mincho" w:cs="MS Mincho"/>
                <w:sz w:val="24"/>
                <w:szCs w:val="24"/>
              </w:rPr>
              <w:t>✘</w:t>
            </w:r>
            <w:r>
              <w:rPr>
                <w:rFonts w:hint="eastAsia" w:ascii="宋体" w:hAnsi="宋体" w:eastAsia="宋体" w:cs="微软雅黑"/>
                <w:sz w:val="24"/>
                <w:szCs w:val="24"/>
              </w:rPr>
              <w:t>0.75米 钢木结构，优质五金链接件，桌面光洁；</w:t>
            </w:r>
            <w:r>
              <w:rPr>
                <w:rFonts w:hint="eastAsia" w:ascii="宋体" w:hAnsi="宋体" w:eastAsia="宋体" w:cs="微软雅黑"/>
                <w:sz w:val="24"/>
                <w:szCs w:val="24"/>
              </w:rPr>
              <w:br w:type="textWrapping"/>
            </w:r>
            <w:r>
              <w:rPr>
                <w:rFonts w:hint="eastAsia" w:ascii="宋体" w:hAnsi="宋体" w:eastAsia="宋体" w:cs="微软雅黑"/>
                <w:sz w:val="24"/>
                <w:szCs w:val="24"/>
              </w:rPr>
              <w:t>2、含封闭机箱的门锁。</w:t>
            </w:r>
            <w:r>
              <w:rPr>
                <w:rFonts w:hint="eastAsia" w:ascii="宋体" w:hAnsi="宋体" w:eastAsia="宋体" w:cs="微软雅黑"/>
                <w:sz w:val="24"/>
                <w:szCs w:val="24"/>
              </w:rPr>
              <w:br w:type="textWrapping"/>
            </w:r>
            <w:r>
              <w:rPr>
                <w:rFonts w:hint="eastAsia" w:ascii="宋体" w:hAnsi="宋体" w:eastAsia="宋体" w:cs="微软雅黑"/>
                <w:sz w:val="24"/>
                <w:szCs w:val="24"/>
              </w:rPr>
              <w:t>3、桌上有穿线孔</w:t>
            </w:r>
            <w:r>
              <w:rPr>
                <w:rFonts w:hint="eastAsia" w:ascii="宋体" w:hAnsi="宋体" w:eastAsia="宋体" w:cs="微软雅黑"/>
                <w:sz w:val="24"/>
                <w:szCs w:val="24"/>
              </w:rPr>
              <w:br w:type="textWrapping"/>
            </w:r>
            <w:r>
              <w:rPr>
                <w:rFonts w:hint="eastAsia" w:ascii="宋体" w:hAnsi="宋体" w:eastAsia="宋体" w:cs="微软雅黑"/>
                <w:sz w:val="24"/>
                <w:szCs w:val="24"/>
              </w:rPr>
              <w:t>4、每个机位配套弓形椅。</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13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教学音响系统</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系统类型：一体化教学用有源全频音箱</w:t>
            </w:r>
            <w:r>
              <w:rPr>
                <w:rFonts w:hint="eastAsia" w:ascii="宋体" w:hAnsi="宋体" w:eastAsia="宋体" w:cs="微软雅黑"/>
                <w:sz w:val="24"/>
                <w:szCs w:val="24"/>
              </w:rPr>
              <w:br w:type="textWrapping"/>
            </w:r>
            <w:r>
              <w:rPr>
                <w:rFonts w:hint="eastAsia" w:ascii="宋体" w:hAnsi="宋体" w:eastAsia="宋体" w:cs="微软雅黑"/>
                <w:sz w:val="24"/>
                <w:szCs w:val="24"/>
              </w:rPr>
              <w:t>额定功率  LF/HF：低音 4×40W /高音 2×40W</w:t>
            </w:r>
            <w:r>
              <w:rPr>
                <w:rFonts w:hint="eastAsia" w:ascii="宋体" w:hAnsi="宋体" w:eastAsia="宋体" w:cs="微软雅黑"/>
                <w:sz w:val="24"/>
                <w:szCs w:val="24"/>
              </w:rPr>
              <w:br w:type="textWrapping"/>
            </w:r>
            <w:r>
              <w:rPr>
                <w:rFonts w:hint="eastAsia" w:ascii="宋体" w:hAnsi="宋体" w:eastAsia="宋体" w:cs="微软雅黑"/>
                <w:sz w:val="24"/>
                <w:szCs w:val="24"/>
              </w:rPr>
              <w:t>峰值功率  LF/HF：低音 4×80W /高音 2×80W</w:t>
            </w:r>
            <w:r>
              <w:rPr>
                <w:rFonts w:hint="eastAsia" w:ascii="宋体" w:hAnsi="宋体" w:eastAsia="宋体" w:cs="微软雅黑"/>
                <w:sz w:val="24"/>
                <w:szCs w:val="24"/>
              </w:rPr>
              <w:br w:type="textWrapping"/>
            </w:r>
            <w:r>
              <w:rPr>
                <w:rFonts w:hint="eastAsia" w:ascii="宋体" w:hAnsi="宋体" w:eastAsia="宋体" w:cs="微软雅黑"/>
                <w:sz w:val="24"/>
                <w:szCs w:val="24"/>
              </w:rPr>
              <w:t>频率范围（－10dB）：80Hz～20KHz</w:t>
            </w:r>
            <w:r>
              <w:rPr>
                <w:rFonts w:hint="eastAsia" w:ascii="宋体" w:hAnsi="宋体" w:eastAsia="宋体" w:cs="微软雅黑"/>
                <w:sz w:val="24"/>
                <w:szCs w:val="24"/>
              </w:rPr>
              <w:br w:type="textWrapping"/>
            </w:r>
            <w:r>
              <w:rPr>
                <w:rFonts w:hint="eastAsia" w:ascii="宋体" w:hAnsi="宋体" w:eastAsia="宋体" w:cs="微软雅黑"/>
                <w:sz w:val="24"/>
                <w:szCs w:val="24"/>
              </w:rPr>
              <w:t>频率响应（±6dB）：85Hz～18KHz</w:t>
            </w:r>
            <w:r>
              <w:rPr>
                <w:rFonts w:hint="eastAsia" w:ascii="宋体" w:hAnsi="宋体" w:eastAsia="宋体" w:cs="微软雅黑"/>
                <w:sz w:val="24"/>
                <w:szCs w:val="24"/>
              </w:rPr>
              <w:br w:type="textWrapping"/>
            </w:r>
            <w:r>
              <w:rPr>
                <w:rFonts w:hint="eastAsia" w:ascii="宋体" w:hAnsi="宋体" w:eastAsia="宋体" w:cs="微软雅黑"/>
                <w:sz w:val="24"/>
                <w:szCs w:val="24"/>
              </w:rPr>
              <w:t>分频模式：内置电子分频</w:t>
            </w:r>
            <w:r>
              <w:rPr>
                <w:rFonts w:hint="eastAsia" w:ascii="宋体" w:hAnsi="宋体" w:eastAsia="宋体" w:cs="微软雅黑"/>
                <w:sz w:val="24"/>
                <w:szCs w:val="24"/>
              </w:rPr>
              <w:br w:type="textWrapping"/>
            </w:r>
            <w:r>
              <w:rPr>
                <w:rFonts w:hint="eastAsia" w:ascii="宋体" w:hAnsi="宋体" w:eastAsia="宋体" w:cs="微软雅黑"/>
                <w:sz w:val="24"/>
                <w:szCs w:val="24"/>
              </w:rPr>
              <w:t>最大声压级（1m）：持续103dB /峰值106dB SPL</w:t>
            </w:r>
            <w:r>
              <w:rPr>
                <w:rFonts w:hint="eastAsia" w:ascii="宋体" w:hAnsi="宋体" w:eastAsia="宋体" w:cs="微软雅黑"/>
                <w:sz w:val="24"/>
                <w:szCs w:val="24"/>
              </w:rPr>
              <w:br w:type="textWrapping"/>
            </w:r>
            <w:r>
              <w:rPr>
                <w:rFonts w:hint="eastAsia" w:ascii="宋体" w:hAnsi="宋体" w:eastAsia="宋体" w:cs="微软雅黑"/>
                <w:sz w:val="24"/>
                <w:szCs w:val="24"/>
              </w:rPr>
              <w:t>指向角度</w:t>
            </w:r>
            <w:r>
              <w:rPr>
                <w:rFonts w:hint="eastAsia" w:ascii="宋体" w:hAnsi="宋体" w:eastAsia="宋体" w:cs="微软雅黑"/>
                <w:sz w:val="24"/>
                <w:szCs w:val="24"/>
                <w:lang w:eastAsia="zh-CN"/>
              </w:rPr>
              <w:t>（</w:t>
            </w:r>
            <w:r>
              <w:rPr>
                <w:rFonts w:hint="eastAsia" w:ascii="宋体" w:hAnsi="宋体" w:eastAsia="宋体" w:cs="微软雅黑"/>
                <w:sz w:val="24"/>
                <w:szCs w:val="24"/>
              </w:rPr>
              <w:t>H×V）：120°×120°</w:t>
            </w:r>
            <w:r>
              <w:rPr>
                <w:rFonts w:hint="eastAsia" w:ascii="宋体" w:hAnsi="宋体" w:eastAsia="宋体" w:cs="微软雅黑"/>
                <w:sz w:val="24"/>
                <w:szCs w:val="24"/>
              </w:rPr>
              <w:br w:type="textWrapping"/>
            </w:r>
            <w:r>
              <w:rPr>
                <w:rFonts w:hint="eastAsia" w:ascii="宋体" w:hAnsi="宋体" w:eastAsia="宋体" w:cs="微软雅黑"/>
                <w:sz w:val="24"/>
                <w:szCs w:val="24"/>
              </w:rPr>
              <w:t>低音单元：4×2.7寸钕磁单元，19芯音圈</w:t>
            </w:r>
            <w:r>
              <w:rPr>
                <w:rFonts w:hint="eastAsia" w:ascii="宋体" w:hAnsi="宋体" w:eastAsia="宋体" w:cs="微软雅黑"/>
                <w:sz w:val="24"/>
                <w:szCs w:val="24"/>
              </w:rPr>
              <w:br w:type="textWrapping"/>
            </w:r>
            <w:r>
              <w:rPr>
                <w:rFonts w:hint="eastAsia" w:ascii="宋体" w:hAnsi="宋体" w:eastAsia="宋体" w:cs="微软雅黑"/>
                <w:sz w:val="24"/>
                <w:szCs w:val="24"/>
              </w:rPr>
              <w:t>高音单元：2×1寸丝膜高音，25芯音圈</w:t>
            </w:r>
            <w:r>
              <w:rPr>
                <w:rFonts w:hint="eastAsia" w:ascii="宋体" w:hAnsi="宋体" w:eastAsia="宋体" w:cs="微软雅黑"/>
                <w:sz w:val="24"/>
                <w:szCs w:val="24"/>
              </w:rPr>
              <w:br w:type="textWrapping"/>
            </w:r>
            <w:r>
              <w:rPr>
                <w:rFonts w:hint="eastAsia" w:ascii="宋体" w:hAnsi="宋体" w:eastAsia="宋体" w:cs="微软雅黑"/>
                <w:sz w:val="24"/>
                <w:szCs w:val="24"/>
              </w:rPr>
              <w:t>接口：一个DC24V-6A电源接口 ， 一路RS485串口控制，DC24V电源输出口</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3</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电路采购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教室内部主线及分线共五间，其中东厅为212.5平方，西厅为107.5平方。含室内照明线路，空调线路，插座若干。</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320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4</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排水施工</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包含室外沉淀池及室内排水池垒砌宽度1m*16m</w:t>
            </w:r>
            <w:r>
              <w:rPr>
                <w:rFonts w:hint="eastAsia" w:ascii="宋体" w:hAnsi="宋体" w:eastAsia="宋体" w:cs="微软雅黑"/>
                <w:sz w:val="24"/>
                <w:szCs w:val="24"/>
                <w:lang w:eastAsia="zh-CN"/>
              </w:rPr>
              <w:t>，</w:t>
            </w:r>
            <w:r>
              <w:rPr>
                <w:rFonts w:hint="eastAsia" w:ascii="宋体" w:hAnsi="宋体" w:eastAsia="宋体" w:cs="微软雅黑"/>
                <w:sz w:val="24"/>
                <w:szCs w:val="24"/>
              </w:rPr>
              <w:t>红砖垒砌，双面粉灰，内部做JS防水处理</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项</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建筑业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5</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钢材采购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新建二层钢结构框架其中东厅为212.5平方，西厅为107.5平方，顶部为灰色彩钢瓦平板，间隔70CM左右，做防锈处理，柱子管材为8*8镀锌方管，梁为5*10镀锌方管。</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320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6</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加气块采购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采购150MM厚度加气块含水泥沙</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360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7</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教室门采购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1.2O米*2米子母门，材质为实木复合</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5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8</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垃圾清理</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施工完成后场地清理工作</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320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建筑业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9</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墙面漆/顶面漆采购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顶面墙面漆，腻子，粉刷石膏，填缝剂，阴阳角等</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680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建筑业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10</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玻璃窗采购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8mm钢化玻璃双面钛金收边</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95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11</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教室架子采购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黑色金属框架木制层板，规格宽度1m</w:t>
            </w:r>
            <w:r>
              <w:rPr>
                <w:rFonts w:hint="eastAsia" w:ascii="宋体" w:hAnsi="宋体" w:eastAsia="宋体" w:cs="微软雅黑"/>
                <w:sz w:val="24"/>
                <w:szCs w:val="24"/>
                <w:lang w:eastAsia="zh-CN"/>
              </w:rPr>
              <w:t>，</w:t>
            </w:r>
            <w:r>
              <w:rPr>
                <w:rFonts w:hint="eastAsia" w:ascii="宋体" w:hAnsi="宋体" w:eastAsia="宋体" w:cs="微软雅黑"/>
                <w:sz w:val="24"/>
                <w:szCs w:val="24"/>
              </w:rPr>
              <w:t>高度2.2mm。</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45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组</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12</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实训中心墙面文化展示</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实训中心的墙面展示，均为后期定制尺寸，内容为钧瓷文化相关（约9500平方米）</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项</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13</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教室矿棉板吊顶</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教室顶部吊600*600mm矿棉板吊顶</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320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m²</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建筑业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14</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出版教材</w:t>
            </w:r>
          </w:p>
        </w:tc>
        <w:tc>
          <w:tcPr>
            <w:tcW w:w="4961"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书名：钧瓷概论类书籍，共220页，16开，内含彩页20页，110千字左右，含ISBN刊号</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本</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文化、体育和娱乐业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15</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教师培训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包含师生去承办方培训以及专家来我校培训不少于5次，每次不少于3天。</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5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次</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信息传输、软件和信息技术效劳业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16</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不锈钢小推车</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动载静载1200斤</w:t>
            </w:r>
            <w:r>
              <w:rPr>
                <w:rFonts w:hint="eastAsia" w:ascii="宋体" w:hAnsi="宋体" w:eastAsia="宋体" w:cs="微软雅黑"/>
                <w:sz w:val="24"/>
                <w:szCs w:val="24"/>
              </w:rPr>
              <w:br w:type="textWrapping"/>
            </w:r>
            <w:r>
              <w:rPr>
                <w:rFonts w:hint="eastAsia" w:ascii="宋体" w:hAnsi="宋体" w:eastAsia="宋体" w:cs="微软雅黑"/>
                <w:sz w:val="24"/>
                <w:szCs w:val="24"/>
              </w:rPr>
              <w:t>扶手采用：折叠扶手（加厚顶针）</w:t>
            </w:r>
            <w:r>
              <w:rPr>
                <w:rFonts w:hint="eastAsia" w:ascii="宋体" w:hAnsi="宋体" w:eastAsia="宋体" w:cs="微软雅黑"/>
                <w:sz w:val="24"/>
                <w:szCs w:val="24"/>
              </w:rPr>
              <w:br w:type="textWrapping"/>
            </w:r>
            <w:r>
              <w:rPr>
                <w:rFonts w:hint="eastAsia" w:ascii="宋体" w:hAnsi="宋体" w:eastAsia="宋体" w:cs="微软雅黑"/>
                <w:sz w:val="24"/>
                <w:szCs w:val="24"/>
              </w:rPr>
              <w:t>车板：不锈钢</w:t>
            </w:r>
            <w:r>
              <w:rPr>
                <w:rFonts w:hint="eastAsia" w:ascii="宋体" w:hAnsi="宋体" w:eastAsia="宋体" w:cs="微软雅黑"/>
                <w:sz w:val="24"/>
                <w:szCs w:val="24"/>
              </w:rPr>
              <w:br w:type="textWrapping"/>
            </w:r>
            <w:r>
              <w:rPr>
                <w:rFonts w:hint="eastAsia" w:ascii="宋体" w:hAnsi="宋体" w:eastAsia="宋体" w:cs="微软雅黑"/>
                <w:sz w:val="24"/>
                <w:szCs w:val="24"/>
              </w:rPr>
              <w:t>脚轮材质：6英寸超级聚氨酯轴承轮</w:t>
            </w:r>
            <w:r>
              <w:rPr>
                <w:rFonts w:hint="eastAsia" w:ascii="宋体" w:hAnsi="宋体" w:eastAsia="宋体" w:cs="微软雅黑"/>
                <w:sz w:val="24"/>
                <w:szCs w:val="24"/>
              </w:rPr>
              <w:br w:type="textWrapping"/>
            </w:r>
            <w:r>
              <w:rPr>
                <w:rFonts w:hint="eastAsia" w:ascii="宋体" w:hAnsi="宋体" w:eastAsia="宋体" w:cs="微软雅黑"/>
                <w:sz w:val="24"/>
                <w:szCs w:val="24"/>
              </w:rPr>
              <w:t>产品尺寸：90*60cm</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个</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17</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不锈钢练泥机含配套</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1、主机功率</w:t>
            </w:r>
            <w:r>
              <w:rPr>
                <w:rFonts w:hint="eastAsia" w:ascii="宋体" w:hAnsi="宋体" w:eastAsia="宋体" w:cs="微软雅黑"/>
                <w:sz w:val="24"/>
                <w:szCs w:val="24"/>
                <w:lang w:eastAsia="zh-CN"/>
              </w:rPr>
              <w:t>：</w:t>
            </w:r>
            <w:r>
              <w:rPr>
                <w:rFonts w:hint="eastAsia" w:ascii="宋体" w:hAnsi="宋体" w:eastAsia="宋体" w:cs="微软雅黑"/>
                <w:sz w:val="24"/>
                <w:szCs w:val="24"/>
              </w:rPr>
              <w:t>2.75KW，真空泵功率</w:t>
            </w:r>
            <w:r>
              <w:rPr>
                <w:rFonts w:hint="eastAsia" w:ascii="宋体" w:hAnsi="宋体" w:eastAsia="宋体" w:cs="微软雅黑"/>
                <w:sz w:val="24"/>
                <w:szCs w:val="24"/>
                <w:lang w:eastAsia="zh-CN"/>
              </w:rPr>
              <w:t>：</w:t>
            </w:r>
            <w:r>
              <w:rPr>
                <w:rFonts w:hint="eastAsia" w:ascii="宋体" w:hAnsi="宋体" w:eastAsia="宋体" w:cs="微软雅黑"/>
                <w:sz w:val="24"/>
                <w:szCs w:val="24"/>
              </w:rPr>
              <w:t>550W。</w:t>
            </w:r>
            <w:r>
              <w:rPr>
                <w:rFonts w:hint="eastAsia" w:ascii="宋体" w:hAnsi="宋体" w:eastAsia="宋体" w:cs="微软雅黑"/>
                <w:sz w:val="24"/>
                <w:szCs w:val="24"/>
              </w:rPr>
              <w:br w:type="textWrapping"/>
            </w:r>
            <w:r>
              <w:rPr>
                <w:rFonts w:hint="eastAsia" w:ascii="宋体" w:hAnsi="宋体" w:eastAsia="宋体" w:cs="微软雅黑"/>
                <w:sz w:val="24"/>
                <w:szCs w:val="24"/>
              </w:rPr>
              <w:t>2、转速</w:t>
            </w:r>
            <w:r>
              <w:rPr>
                <w:rFonts w:hint="eastAsia" w:ascii="宋体" w:hAnsi="宋体" w:eastAsia="宋体" w:cs="微软雅黑"/>
                <w:sz w:val="24"/>
                <w:szCs w:val="24"/>
                <w:lang w:eastAsia="zh-CN"/>
              </w:rPr>
              <w:t>：</w:t>
            </w:r>
            <w:r>
              <w:rPr>
                <w:rFonts w:hint="eastAsia" w:ascii="宋体" w:hAnsi="宋体" w:eastAsia="宋体" w:cs="微软雅黑"/>
                <w:sz w:val="24"/>
                <w:szCs w:val="24"/>
              </w:rPr>
              <w:t>30转/分。</w:t>
            </w:r>
            <w:r>
              <w:rPr>
                <w:rFonts w:hint="eastAsia" w:ascii="宋体" w:hAnsi="宋体" w:eastAsia="宋体" w:cs="微软雅黑"/>
                <w:sz w:val="24"/>
                <w:szCs w:val="24"/>
              </w:rPr>
              <w:br w:type="textWrapping"/>
            </w:r>
            <w:r>
              <w:rPr>
                <w:rFonts w:hint="eastAsia" w:ascii="宋体" w:hAnsi="宋体" w:eastAsia="宋体" w:cs="微软雅黑"/>
                <w:sz w:val="24"/>
                <w:szCs w:val="24"/>
              </w:rPr>
              <w:t>3、双轴自动推泥，采用摆线针减速机链条传动，动力强劲。</w:t>
            </w:r>
            <w:r>
              <w:rPr>
                <w:rFonts w:hint="eastAsia" w:ascii="宋体" w:hAnsi="宋体" w:eastAsia="宋体" w:cs="微软雅黑"/>
                <w:sz w:val="24"/>
                <w:szCs w:val="24"/>
              </w:rPr>
              <w:br w:type="textWrapping"/>
            </w:r>
            <w:r>
              <w:rPr>
                <w:rFonts w:hint="eastAsia" w:ascii="宋体" w:hAnsi="宋体" w:eastAsia="宋体" w:cs="微软雅黑"/>
                <w:sz w:val="24"/>
                <w:szCs w:val="24"/>
              </w:rPr>
              <w:t>4、含水率</w:t>
            </w:r>
            <w:r>
              <w:rPr>
                <w:rFonts w:hint="eastAsia" w:ascii="宋体" w:hAnsi="宋体" w:eastAsia="宋体" w:cs="微软雅黑"/>
                <w:sz w:val="24"/>
                <w:szCs w:val="24"/>
                <w:lang w:eastAsia="zh-CN"/>
              </w:rPr>
              <w:t>：</w:t>
            </w:r>
            <w:r>
              <w:rPr>
                <w:rFonts w:hint="eastAsia" w:ascii="宋体" w:hAnsi="宋体" w:eastAsia="宋体" w:cs="微软雅黑"/>
                <w:sz w:val="24"/>
                <w:szCs w:val="24"/>
              </w:rPr>
              <w:t>19%/25%。</w:t>
            </w:r>
            <w:r>
              <w:rPr>
                <w:rFonts w:hint="eastAsia" w:ascii="宋体" w:hAnsi="宋体" w:eastAsia="宋体" w:cs="微软雅黑"/>
                <w:sz w:val="24"/>
                <w:szCs w:val="24"/>
              </w:rPr>
              <w:br w:type="textWrapping"/>
            </w:r>
            <w:r>
              <w:rPr>
                <w:rFonts w:hint="eastAsia" w:ascii="宋体" w:hAnsi="宋体" w:eastAsia="宋体" w:cs="微软雅黑"/>
                <w:sz w:val="24"/>
                <w:szCs w:val="24"/>
              </w:rPr>
              <w:t>5、产量</w:t>
            </w:r>
            <w:r>
              <w:rPr>
                <w:rFonts w:hint="eastAsia" w:ascii="宋体" w:hAnsi="宋体" w:eastAsia="宋体" w:cs="微软雅黑"/>
                <w:sz w:val="24"/>
                <w:szCs w:val="24"/>
                <w:lang w:eastAsia="zh-CN"/>
              </w:rPr>
              <w:t>：</w:t>
            </w:r>
            <w:r>
              <w:rPr>
                <w:rFonts w:hint="eastAsia" w:ascii="宋体" w:hAnsi="宋体" w:eastAsia="宋体" w:cs="微软雅黑"/>
                <w:sz w:val="24"/>
                <w:szCs w:val="24"/>
              </w:rPr>
              <w:t>300kg/每小时。</w:t>
            </w:r>
            <w:r>
              <w:rPr>
                <w:rFonts w:hint="eastAsia" w:ascii="宋体" w:hAnsi="宋体" w:eastAsia="宋体" w:cs="微软雅黑"/>
                <w:sz w:val="24"/>
                <w:szCs w:val="24"/>
              </w:rPr>
              <w:br w:type="textWrapping"/>
            </w:r>
            <w:r>
              <w:rPr>
                <w:rFonts w:hint="eastAsia" w:ascii="宋体" w:hAnsi="宋体" w:eastAsia="宋体" w:cs="微软雅黑"/>
                <w:sz w:val="24"/>
                <w:szCs w:val="24"/>
              </w:rPr>
              <w:t>6、配套不锈钢切泥滚轮，滚泥台尺寸长宽高：640*350*540MM±2%。</w:t>
            </w:r>
            <w:r>
              <w:rPr>
                <w:rFonts w:hint="eastAsia" w:ascii="宋体" w:hAnsi="宋体" w:eastAsia="宋体" w:cs="微软雅黑"/>
                <w:sz w:val="24"/>
                <w:szCs w:val="24"/>
              </w:rPr>
              <w:br w:type="textWrapping"/>
            </w:r>
            <w:r>
              <w:rPr>
                <w:rFonts w:hint="eastAsia" w:ascii="宋体" w:hAnsi="宋体" w:eastAsia="宋体" w:cs="微软雅黑"/>
                <w:sz w:val="24"/>
                <w:szCs w:val="24"/>
              </w:rPr>
              <w:t>产品特征：</w:t>
            </w:r>
            <w:r>
              <w:rPr>
                <w:rFonts w:hint="eastAsia" w:ascii="宋体" w:hAnsi="宋体" w:eastAsia="宋体" w:cs="微软雅黑"/>
                <w:sz w:val="24"/>
                <w:szCs w:val="24"/>
              </w:rPr>
              <w:br w:type="textWrapping"/>
            </w:r>
            <w:r>
              <w:rPr>
                <w:rFonts w:hint="eastAsia" w:ascii="宋体" w:hAnsi="宋体" w:eastAsia="宋体" w:cs="微软雅黑"/>
                <w:sz w:val="24"/>
                <w:szCs w:val="24"/>
              </w:rPr>
              <w:t xml:space="preserve">1.练泥机框架采用国标优质钢材，表面质量好，光洁度高，具有优良的焊接和喷涂性能；练泥轴采用304不锈钢材质，具有良好的耐蚀性、耐热性，低温强度和机械特性。投泥口采用高强度亚克力板与高分子材料，外表美观透明，方便实用、安全保湿。出泥口采用质地柔软、密封好的高分子材料制作而成，安全保湿、方便实用；                                         </w:t>
            </w:r>
            <w:r>
              <w:rPr>
                <w:rFonts w:hint="eastAsia" w:ascii="宋体" w:hAnsi="宋体" w:eastAsia="宋体" w:cs="微软雅黑"/>
                <w:sz w:val="24"/>
                <w:szCs w:val="24"/>
              </w:rPr>
              <w:br w:type="textWrapping"/>
            </w:r>
            <w:r>
              <w:rPr>
                <w:rFonts w:hint="eastAsia" w:ascii="宋体" w:hAnsi="宋体" w:eastAsia="宋体" w:cs="微软雅黑"/>
                <w:sz w:val="24"/>
                <w:szCs w:val="24"/>
              </w:rPr>
              <w:t>2.练泥机框架喷涂采用高温金属烤漆技术，表面具备色泽美观、安全可靠、附着力强的特点，同时具备耐磨性高、耐候性强的特性；                                                                                                           3.练泥机泥桶采用铝合金材料一体成型，有效保持泥桶强度。其中铝材质占比95%以上， 铝合金材质具有质地轻、耐腐蚀、氧化性要求高、加工性佳的特性，使练泥机泥桶结构坚固耐用。储泥箱封盖使用高分透明材料加工成型，光线透过率为90%以上，耐电绝缘力达到20V/MM；                                                                                                                 4.本机符合GB/T32293-2015《真空技术、真空设备的检漏方法》和工厂技术条件的要求。提供第三方检测机构出具的符合国家GB/T32293-2015标准的检测报告的原件扫描件或图片。</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18</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挤泥成型模具（挤泥板）</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材质：不锈钢。20个模具片/套                                                                                                                                                            配备有20种不同造型的模具片，可挤压出创作者所需要的不同造型的泥条，非常便捷好用。</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19</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窑炉改造</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窑炉裂缝维修、窑炉内耐火材料保养维护更换窑炉，数量：4个。</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项</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建筑业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20</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球磨机球石</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材质为硅石，规格：30mm</w:t>
            </w:r>
            <w:r>
              <w:rPr>
                <w:rFonts w:hint="eastAsia" w:ascii="宋体" w:hAnsi="宋体" w:eastAsia="宋体" w:cs="微软雅黑"/>
                <w:sz w:val="24"/>
                <w:szCs w:val="24"/>
                <w:lang w:eastAsia="zh-CN"/>
              </w:rPr>
              <w:t>—</w:t>
            </w:r>
            <w:r>
              <w:rPr>
                <w:rFonts w:hint="eastAsia" w:ascii="宋体" w:hAnsi="宋体" w:eastAsia="宋体" w:cs="微软雅黑"/>
                <w:sz w:val="24"/>
                <w:szCs w:val="24"/>
              </w:rPr>
              <w:t>70mm不等</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公斤</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21</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碳化硅板、柱、梁</w:t>
            </w:r>
          </w:p>
        </w:tc>
        <w:tc>
          <w:tcPr>
            <w:tcW w:w="4961"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材质为碳化硅，规格：定制尺寸，三种类型</w:t>
            </w:r>
          </w:p>
        </w:tc>
        <w:tc>
          <w:tcPr>
            <w:tcW w:w="932"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项</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22</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空调采购</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变频空调</w:t>
            </w:r>
            <w:r>
              <w:rPr>
                <w:rFonts w:hint="eastAsia" w:ascii="宋体" w:hAnsi="宋体" w:eastAsia="宋体" w:cs="微软雅黑"/>
                <w:sz w:val="24"/>
                <w:szCs w:val="24"/>
                <w:lang w:eastAsia="zh-CN"/>
              </w:rPr>
              <w:t>，</w:t>
            </w:r>
            <w:r>
              <w:rPr>
                <w:rFonts w:hint="eastAsia" w:ascii="宋体" w:hAnsi="宋体" w:eastAsia="宋体" w:cs="微软雅黑"/>
                <w:sz w:val="24"/>
                <w:szCs w:val="24"/>
              </w:rPr>
              <w:t>类型</w:t>
            </w:r>
            <w:r>
              <w:rPr>
                <w:rFonts w:hint="eastAsia" w:ascii="宋体" w:hAnsi="宋体" w:eastAsia="宋体" w:cs="微软雅黑"/>
                <w:sz w:val="24"/>
                <w:szCs w:val="24"/>
                <w:lang w:eastAsia="zh-CN"/>
              </w:rPr>
              <w:t>：</w:t>
            </w:r>
            <w:r>
              <w:rPr>
                <w:rFonts w:hint="eastAsia" w:ascii="宋体" w:hAnsi="宋体" w:eastAsia="宋体" w:cs="微软雅黑"/>
                <w:sz w:val="24"/>
                <w:szCs w:val="24"/>
              </w:rPr>
              <w:t xml:space="preserve"> 立柜式 ，能效等级：三级及以上能效，制热量≥8700W， 制冷量≥7200W，电辅热输入功率≥2500W。</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3 </w:t>
            </w:r>
          </w:p>
        </w:tc>
        <w:tc>
          <w:tcPr>
            <w:tcW w:w="548" w:type="dxa"/>
          </w:tcPr>
          <w:p>
            <w:pPr>
              <w:widowControl/>
              <w:shd w:val="clear" w:color="auto" w:fill="FFFFFF"/>
              <w:spacing w:line="440" w:lineRule="exact"/>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台</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23</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陶瓷化工原料</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氧化锡、氧化锌、氧化铜、氧化钴、氧化铁、苏州土、钡、滑石、牛骨、长石（蓝）、玛瑙、玻璃、融块（锆）等（釉用矿山原料及釉用化工原料）</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5000</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公斤</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24</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不锈钢筛</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100目釉筛小号、中号、大号</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25</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博古架</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尺寸：100*25*170cm 全实木材质，坚固耐用；多层置物空间，空间容量大；边角圆润不割手，有光泽漆面亮丽；长虹波纹柜门</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7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个</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26</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不锈钢桶</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高度28CM 直径20CM、材质：不锈钢，加厚抛光，防生锈坚固耐用。用途：把泥浆注入模具</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10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个</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27</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窗帘</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材质为布艺遮光布，规格：定制尺寸（约40平方）</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28</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电动泥板机</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台面尺寸：1020*550*10mm</w:t>
            </w:r>
            <w:r>
              <w:rPr>
                <w:rFonts w:hint="eastAsia" w:ascii="宋体" w:hAnsi="宋体" w:eastAsia="宋体" w:cs="微软雅黑"/>
                <w:sz w:val="24"/>
                <w:szCs w:val="24"/>
              </w:rPr>
              <w:br w:type="textWrapping"/>
            </w:r>
            <w:r>
              <w:rPr>
                <w:rFonts w:hint="eastAsia" w:ascii="宋体" w:hAnsi="宋体" w:eastAsia="宋体" w:cs="微软雅黑"/>
                <w:sz w:val="24"/>
                <w:szCs w:val="24"/>
              </w:rPr>
              <w:t>标尺刻度范围：0-60mm</w:t>
            </w:r>
            <w:r>
              <w:rPr>
                <w:rFonts w:hint="eastAsia" w:ascii="宋体" w:hAnsi="宋体" w:eastAsia="宋体" w:cs="微软雅黑"/>
                <w:sz w:val="24"/>
                <w:szCs w:val="24"/>
              </w:rPr>
              <w:br w:type="textWrapping"/>
            </w:r>
            <w:r>
              <w:rPr>
                <w:rFonts w:hint="eastAsia" w:ascii="宋体" w:hAnsi="宋体" w:eastAsia="宋体" w:cs="微软雅黑"/>
                <w:sz w:val="24"/>
                <w:szCs w:val="24"/>
              </w:rPr>
              <w:t>可压泥厚度：0-60mm 可调</w:t>
            </w:r>
            <w:r>
              <w:rPr>
                <w:rFonts w:hint="eastAsia" w:ascii="宋体" w:hAnsi="宋体" w:eastAsia="宋体" w:cs="微软雅黑"/>
                <w:sz w:val="24"/>
                <w:szCs w:val="24"/>
                <w:lang w:eastAsia="zh-CN"/>
              </w:rPr>
              <w:t>（</w:t>
            </w:r>
            <w:r>
              <w:rPr>
                <w:rFonts w:hint="eastAsia" w:ascii="宋体" w:hAnsi="宋体" w:eastAsia="宋体" w:cs="微软雅黑"/>
                <w:sz w:val="24"/>
                <w:szCs w:val="24"/>
              </w:rPr>
              <w:t>附有厚度标尺0-100mm量程，精度≤1mm</w:t>
            </w:r>
            <w:r>
              <w:rPr>
                <w:rFonts w:hint="eastAsia" w:ascii="宋体" w:hAnsi="宋体" w:eastAsia="宋体" w:cs="微软雅黑"/>
                <w:sz w:val="24"/>
                <w:szCs w:val="24"/>
                <w:lang w:eastAsia="zh-CN"/>
              </w:rPr>
              <w:t>）</w:t>
            </w:r>
            <w:r>
              <w:rPr>
                <w:rFonts w:hint="eastAsia" w:ascii="宋体" w:hAnsi="宋体" w:eastAsia="宋体" w:cs="微软雅黑"/>
                <w:sz w:val="24"/>
                <w:szCs w:val="24"/>
              </w:rPr>
              <w:br w:type="textWrapping"/>
            </w:r>
            <w:r>
              <w:rPr>
                <w:rFonts w:hint="eastAsia" w:ascii="宋体" w:hAnsi="宋体" w:eastAsia="宋体" w:cs="微软雅黑"/>
                <w:sz w:val="24"/>
                <w:szCs w:val="24"/>
              </w:rPr>
              <w:t>标配：1块压泥布1*1.2米，防护罩</w:t>
            </w:r>
            <w:r>
              <w:rPr>
                <w:rFonts w:hint="eastAsia" w:ascii="宋体" w:hAnsi="宋体" w:eastAsia="宋体" w:cs="微软雅黑"/>
                <w:sz w:val="24"/>
                <w:szCs w:val="24"/>
              </w:rPr>
              <w:br w:type="textWrapping"/>
            </w:r>
            <w:r>
              <w:rPr>
                <w:rFonts w:hint="eastAsia" w:ascii="宋体" w:hAnsi="宋体" w:eastAsia="宋体" w:cs="微软雅黑"/>
                <w:sz w:val="24"/>
                <w:szCs w:val="24"/>
              </w:rPr>
              <w:t xml:space="preserve">1.面板采用高分子PP面板，泥板机框架采用DC01冷轧板，采用数控折弯机一次成型，有效控制折弯精度，使得整体结构一体化，有效防水，结构稳定。通过除油去锈抛光表面处理，使机身能在高低温环境中具备良好的焊接和喷涂性能，表面喷涂经过高温粉末静电处理，使结构表面呈现哑光高级质感，不藏灰易打理，防掉漆。更扎实，坚固耐用，运行更平稳。                                                                                                                    2.平台采用耐抗冲强度和耐候性高的高分子板材，在-20℃抗冲击强度达到130J/M. 该材料具有高流动性、光洁性、抗高温性佳的特性，使平台表面光滑平整，易于快速清洗。具有抗腐蚀性、耐用性、抗变形。                           </w:t>
            </w:r>
            <w:r>
              <w:rPr>
                <w:rFonts w:hint="eastAsia" w:ascii="宋体" w:hAnsi="宋体" w:eastAsia="宋体" w:cs="微软雅黑"/>
                <w:sz w:val="24"/>
                <w:szCs w:val="24"/>
              </w:rPr>
              <w:br w:type="textWrapping"/>
            </w:r>
            <w:r>
              <w:rPr>
                <w:rFonts w:hint="eastAsia" w:ascii="宋体" w:hAnsi="宋体" w:eastAsia="宋体" w:cs="微软雅黑"/>
                <w:sz w:val="24"/>
                <w:szCs w:val="24"/>
              </w:rPr>
              <w:t>3.泥板机框架喷涂采用静电粉末喷涂技术，喷涂面厚度80-150UM, 涂层面具有色泽艳丽、安全可靠、附着力强的特点，同时具备节能高效、安全可靠的特点。泥板机大手轮采用手感漆喷涂，表面呈半哑光状态，手感细腻、平滑，外观雅致、庄重。耐划性、</w:t>
            </w:r>
            <w:r>
              <w:rPr>
                <w:rFonts w:hint="eastAsia" w:ascii="宋体" w:hAnsi="宋体" w:eastAsia="宋体" w:cs="微软雅黑"/>
                <w:sz w:val="24"/>
                <w:szCs w:val="24"/>
                <w:lang w:eastAsia="zh-CN"/>
              </w:rPr>
              <w:t>耐候性</w:t>
            </w:r>
            <w:r>
              <w:rPr>
                <w:rFonts w:hint="eastAsia" w:ascii="宋体" w:hAnsi="宋体" w:eastAsia="宋体" w:cs="微软雅黑"/>
                <w:sz w:val="24"/>
                <w:szCs w:val="24"/>
              </w:rPr>
              <w:t xml:space="preserve">、耐磨性优良。                                          </w:t>
            </w:r>
            <w:r>
              <w:rPr>
                <w:rFonts w:hint="eastAsia" w:ascii="宋体" w:hAnsi="宋体" w:eastAsia="宋体" w:cs="微软雅黑"/>
                <w:sz w:val="24"/>
                <w:szCs w:val="24"/>
              </w:rPr>
              <w:br w:type="textWrapping"/>
            </w:r>
            <w:r>
              <w:rPr>
                <w:rFonts w:hint="eastAsia" w:ascii="宋体" w:hAnsi="宋体" w:eastAsia="宋体" w:cs="微软雅黑"/>
                <w:sz w:val="24"/>
                <w:szCs w:val="24"/>
              </w:rPr>
              <w:t>4.产品采用上下双滚轴设计，利用同步齿轮进行传动设计，使传动更加顺畅，装有压泥厚度调节器，厚度0-60MM可调（附有厚度标尺）。采用大手轮驱动，运转时轻松省力，安全顺畅。支脚采用可拆卸式安装，并且增加了不锈钢可调节脚杯，可适应不同地面环境。                                                                                                                                                                                                     5.本机符合GB/T13578-2010《压延机》和工厂技术条件的要求。提供第三方检测机构出具的符合国家GB/T13578-2010标准的检测报告的原件扫描件或图片。</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1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台</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29</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学生端设备</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1、处理器：i5CPU（核心≥6核）；</w:t>
            </w:r>
            <w:r>
              <w:rPr>
                <w:rFonts w:hint="eastAsia" w:ascii="宋体" w:hAnsi="宋体" w:eastAsia="宋体" w:cs="微软雅黑"/>
                <w:sz w:val="24"/>
                <w:szCs w:val="24"/>
              </w:rPr>
              <w:br w:type="textWrapping"/>
            </w:r>
            <w:r>
              <w:rPr>
                <w:rFonts w:hint="eastAsia" w:ascii="宋体" w:hAnsi="宋体" w:eastAsia="宋体" w:cs="微软雅黑"/>
                <w:sz w:val="24"/>
                <w:szCs w:val="24"/>
              </w:rPr>
              <w:t>2、芯片组 ≥ B760芯片组；</w:t>
            </w:r>
            <w:r>
              <w:rPr>
                <w:rFonts w:hint="eastAsia" w:ascii="宋体" w:hAnsi="宋体" w:eastAsia="宋体" w:cs="微软雅黑"/>
                <w:sz w:val="24"/>
                <w:szCs w:val="24"/>
              </w:rPr>
              <w:br w:type="textWrapping"/>
            </w:r>
            <w:r>
              <w:rPr>
                <w:rFonts w:hint="eastAsia" w:ascii="宋体" w:hAnsi="宋体" w:eastAsia="宋体" w:cs="微软雅黑"/>
                <w:sz w:val="24"/>
                <w:szCs w:val="24"/>
              </w:rPr>
              <w:t>3、内存 ≥32G DDR4 3200MHz，插槽数量≥2</w:t>
            </w:r>
            <w:r>
              <w:rPr>
                <w:rFonts w:hint="eastAsia" w:ascii="宋体" w:hAnsi="宋体" w:eastAsia="宋体" w:cs="微软雅黑"/>
                <w:sz w:val="24"/>
                <w:szCs w:val="24"/>
                <w:lang w:eastAsia="zh-CN"/>
              </w:rPr>
              <w:t>，</w:t>
            </w:r>
            <w:r>
              <w:rPr>
                <w:rFonts w:hint="eastAsia" w:ascii="宋体" w:hAnsi="宋体" w:eastAsia="宋体" w:cs="微软雅黑"/>
                <w:sz w:val="24"/>
                <w:szCs w:val="24"/>
              </w:rPr>
              <w:t>最大可扩展至64GB。</w:t>
            </w:r>
            <w:r>
              <w:rPr>
                <w:rFonts w:hint="eastAsia" w:ascii="宋体" w:hAnsi="宋体" w:eastAsia="宋体" w:cs="微软雅黑"/>
                <w:sz w:val="24"/>
                <w:szCs w:val="24"/>
              </w:rPr>
              <w:br w:type="textWrapping"/>
            </w:r>
            <w:r>
              <w:rPr>
                <w:rFonts w:hint="eastAsia" w:ascii="宋体" w:hAnsi="宋体" w:eastAsia="宋体" w:cs="微软雅黑"/>
                <w:sz w:val="24"/>
                <w:szCs w:val="24"/>
              </w:rPr>
              <w:t>4、存储≥512GB M.2接口NVMe固态硬盘，+1块3.5吋1T机械硬盘。</w:t>
            </w:r>
            <w:r>
              <w:rPr>
                <w:rFonts w:hint="eastAsia" w:ascii="宋体" w:hAnsi="宋体" w:eastAsia="宋体" w:cs="微软雅黑"/>
                <w:sz w:val="24"/>
                <w:szCs w:val="24"/>
              </w:rPr>
              <w:br w:type="textWrapping"/>
            </w:r>
            <w:r>
              <w:rPr>
                <w:rFonts w:hint="eastAsia" w:ascii="宋体" w:hAnsi="宋体" w:eastAsia="宋体" w:cs="微软雅黑"/>
                <w:sz w:val="24"/>
                <w:szCs w:val="24"/>
              </w:rPr>
              <w:t>5、显卡≥3050 8GB独立显卡，主板原生视频接口≥3个，至少具备2个数字接口（包含1个DP），支持3屏显示输出；</w:t>
            </w:r>
            <w:r>
              <w:rPr>
                <w:rFonts w:hint="eastAsia" w:ascii="宋体" w:hAnsi="宋体" w:eastAsia="宋体" w:cs="微软雅黑"/>
                <w:sz w:val="24"/>
                <w:szCs w:val="24"/>
              </w:rPr>
              <w:br w:type="textWrapping"/>
            </w:r>
            <w:r>
              <w:rPr>
                <w:rFonts w:hint="eastAsia" w:ascii="宋体" w:hAnsi="宋体" w:eastAsia="宋体" w:cs="微软雅黑"/>
                <w:sz w:val="24"/>
                <w:szCs w:val="24"/>
              </w:rPr>
              <w:t>6、声卡集成7.1声道声卡，网卡 集成10/100/1000M自适应以太网卡</w:t>
            </w:r>
            <w:r>
              <w:rPr>
                <w:rFonts w:hint="eastAsia" w:ascii="宋体" w:hAnsi="宋体" w:eastAsia="宋体" w:cs="微软雅黑"/>
                <w:sz w:val="24"/>
                <w:szCs w:val="24"/>
              </w:rPr>
              <w:br w:type="textWrapping"/>
            </w:r>
            <w:r>
              <w:rPr>
                <w:rFonts w:hint="eastAsia" w:ascii="宋体" w:hAnsi="宋体" w:eastAsia="宋体" w:cs="微软雅黑"/>
                <w:sz w:val="24"/>
                <w:szCs w:val="24"/>
              </w:rPr>
              <w:t>7、IO接口：USB接口总数≥10个</w:t>
            </w:r>
            <w:r>
              <w:rPr>
                <w:rFonts w:hint="eastAsia" w:ascii="宋体" w:hAnsi="宋体" w:eastAsia="宋体" w:cs="微软雅黑"/>
                <w:sz w:val="24"/>
                <w:szCs w:val="24"/>
                <w:lang w:eastAsia="zh-CN"/>
              </w:rPr>
              <w:t>（</w:t>
            </w:r>
            <w:r>
              <w:rPr>
                <w:rFonts w:hint="eastAsia" w:ascii="宋体" w:hAnsi="宋体" w:eastAsia="宋体" w:cs="微软雅黑"/>
                <w:sz w:val="24"/>
                <w:szCs w:val="24"/>
              </w:rPr>
              <w:t>前置USB3.2≥6个，至少2个USB3.2 Gen2</w:t>
            </w:r>
            <w:r>
              <w:rPr>
                <w:rFonts w:hint="eastAsia" w:ascii="宋体" w:hAnsi="宋体" w:eastAsia="宋体" w:cs="微软雅黑"/>
                <w:sz w:val="24"/>
                <w:szCs w:val="24"/>
                <w:lang w:eastAsia="zh-CN"/>
              </w:rPr>
              <w:t>）</w:t>
            </w:r>
            <w:r>
              <w:rPr>
                <w:rFonts w:hint="eastAsia" w:ascii="宋体" w:hAnsi="宋体" w:eastAsia="宋体" w:cs="微软雅黑"/>
                <w:sz w:val="24"/>
                <w:szCs w:val="24"/>
              </w:rPr>
              <w:t>；</w:t>
            </w:r>
            <w:r>
              <w:rPr>
                <w:rFonts w:hint="eastAsia" w:ascii="宋体" w:hAnsi="宋体" w:eastAsia="宋体" w:cs="微软雅黑"/>
                <w:sz w:val="24"/>
                <w:szCs w:val="24"/>
              </w:rPr>
              <w:br w:type="textWrapping"/>
            </w:r>
            <w:r>
              <w:rPr>
                <w:rFonts w:hint="eastAsia" w:ascii="宋体" w:hAnsi="宋体" w:eastAsia="宋体" w:cs="微软雅黑"/>
                <w:sz w:val="24"/>
                <w:szCs w:val="24"/>
              </w:rPr>
              <w:t xml:space="preserve">8、机箱 ≥15L，具备顶置提手，机箱前置指示灯≥3个，需具备前置至少1个网络故障指示灯，便于快速诊断网络连接状态； </w:t>
            </w:r>
            <w:r>
              <w:rPr>
                <w:rFonts w:hint="eastAsia" w:ascii="宋体" w:hAnsi="宋体" w:eastAsia="宋体" w:cs="微软雅黑"/>
                <w:sz w:val="24"/>
                <w:szCs w:val="24"/>
              </w:rPr>
              <w:br w:type="textWrapping"/>
            </w:r>
            <w:r>
              <w:rPr>
                <w:rFonts w:hint="eastAsia" w:ascii="宋体" w:hAnsi="宋体" w:eastAsia="宋体" w:cs="微软雅黑"/>
                <w:sz w:val="24"/>
                <w:szCs w:val="24"/>
              </w:rPr>
              <w:t>9、电脑外接开关，将电脑开机键外置到桌面，方便启动</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26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台</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0"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30</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输出设备</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1.屏幕比例16：9</w:t>
            </w:r>
            <w:r>
              <w:rPr>
                <w:rFonts w:hint="eastAsia" w:ascii="宋体" w:hAnsi="宋体" w:eastAsia="宋体" w:cs="微软雅黑"/>
                <w:sz w:val="24"/>
                <w:szCs w:val="24"/>
              </w:rPr>
              <w:br w:type="textWrapping"/>
            </w:r>
            <w:r>
              <w:rPr>
                <w:rFonts w:hint="eastAsia" w:ascii="宋体" w:hAnsi="宋体" w:eastAsia="宋体" w:cs="微软雅黑"/>
                <w:sz w:val="24"/>
                <w:szCs w:val="24"/>
              </w:rPr>
              <w:t>2.分辨率2560*1440</w:t>
            </w:r>
            <w:r>
              <w:rPr>
                <w:rFonts w:hint="eastAsia" w:ascii="宋体" w:hAnsi="宋体" w:eastAsia="宋体" w:cs="微软雅黑"/>
                <w:sz w:val="24"/>
                <w:szCs w:val="24"/>
              </w:rPr>
              <w:br w:type="textWrapping"/>
            </w:r>
            <w:r>
              <w:rPr>
                <w:rFonts w:hint="eastAsia" w:ascii="宋体" w:hAnsi="宋体" w:eastAsia="宋体" w:cs="微软雅黑"/>
                <w:sz w:val="24"/>
                <w:szCs w:val="24"/>
              </w:rPr>
              <w:t>3.点距0.272（mm）</w:t>
            </w:r>
            <w:r>
              <w:rPr>
                <w:rFonts w:hint="eastAsia" w:ascii="宋体" w:hAnsi="宋体" w:eastAsia="宋体" w:cs="微软雅黑"/>
                <w:sz w:val="24"/>
                <w:szCs w:val="24"/>
              </w:rPr>
              <w:br w:type="textWrapping"/>
            </w:r>
            <w:r>
              <w:rPr>
                <w:rFonts w:hint="eastAsia" w:ascii="宋体" w:hAnsi="宋体" w:eastAsia="宋体" w:cs="微软雅黑"/>
                <w:sz w:val="24"/>
                <w:szCs w:val="24"/>
              </w:rPr>
              <w:t>4.对比度1000：1</w:t>
            </w:r>
            <w:r>
              <w:rPr>
                <w:rFonts w:hint="eastAsia" w:ascii="宋体" w:hAnsi="宋体" w:eastAsia="宋体" w:cs="微软雅黑"/>
                <w:sz w:val="24"/>
                <w:szCs w:val="24"/>
              </w:rPr>
              <w:br w:type="textWrapping"/>
            </w:r>
            <w:r>
              <w:rPr>
                <w:rFonts w:hint="eastAsia" w:ascii="宋体" w:hAnsi="宋体" w:eastAsia="宋体" w:cs="微软雅黑"/>
                <w:sz w:val="24"/>
                <w:szCs w:val="24"/>
              </w:rPr>
              <w:t>5.响应速度4ms（ms）</w:t>
            </w:r>
            <w:r>
              <w:rPr>
                <w:rFonts w:hint="eastAsia" w:ascii="宋体" w:hAnsi="宋体" w:eastAsia="宋体" w:cs="微软雅黑"/>
                <w:sz w:val="24"/>
                <w:szCs w:val="24"/>
              </w:rPr>
              <w:br w:type="textWrapping"/>
            </w:r>
            <w:r>
              <w:rPr>
                <w:rFonts w:hint="eastAsia" w:ascii="宋体" w:hAnsi="宋体" w:eastAsia="宋体" w:cs="微软雅黑"/>
                <w:sz w:val="24"/>
                <w:szCs w:val="24"/>
              </w:rPr>
              <w:t>6.面板类型IPS</w:t>
            </w:r>
            <w:r>
              <w:rPr>
                <w:rFonts w:hint="eastAsia" w:ascii="宋体" w:hAnsi="宋体" w:eastAsia="宋体" w:cs="微软雅黑"/>
                <w:sz w:val="24"/>
                <w:szCs w:val="24"/>
              </w:rPr>
              <w:br w:type="textWrapping"/>
            </w:r>
            <w:r>
              <w:rPr>
                <w:rFonts w:hint="eastAsia" w:ascii="宋体" w:hAnsi="宋体" w:eastAsia="宋体" w:cs="微软雅黑"/>
                <w:sz w:val="24"/>
                <w:szCs w:val="24"/>
              </w:rPr>
              <w:t>7.接口类型HDMI,DP</w:t>
            </w:r>
            <w:r>
              <w:rPr>
                <w:rFonts w:hint="eastAsia" w:ascii="宋体" w:hAnsi="宋体" w:eastAsia="宋体" w:cs="微软雅黑"/>
                <w:sz w:val="24"/>
                <w:szCs w:val="24"/>
                <w:lang w:eastAsia="zh-CN"/>
              </w:rPr>
              <w:t>，</w:t>
            </w:r>
            <w:r>
              <w:rPr>
                <w:rFonts w:hint="eastAsia" w:ascii="宋体" w:hAnsi="宋体" w:eastAsia="宋体" w:cs="微软雅黑"/>
                <w:sz w:val="24"/>
                <w:szCs w:val="24"/>
              </w:rPr>
              <w:t>音频输出</w:t>
            </w:r>
            <w:r>
              <w:rPr>
                <w:rFonts w:hint="eastAsia" w:ascii="宋体" w:hAnsi="宋体" w:eastAsia="宋体" w:cs="微软雅黑"/>
                <w:sz w:val="24"/>
                <w:szCs w:val="24"/>
              </w:rPr>
              <w:br w:type="textWrapping"/>
            </w:r>
            <w:r>
              <w:rPr>
                <w:rFonts w:hint="eastAsia" w:ascii="宋体" w:hAnsi="宋体" w:eastAsia="宋体" w:cs="微软雅黑"/>
                <w:sz w:val="24"/>
                <w:szCs w:val="24"/>
              </w:rPr>
              <w:t>8.功率47W（W）</w:t>
            </w:r>
            <w:r>
              <w:rPr>
                <w:rFonts w:hint="eastAsia" w:ascii="宋体" w:hAnsi="宋体" w:eastAsia="宋体" w:cs="微软雅黑"/>
                <w:sz w:val="24"/>
                <w:szCs w:val="24"/>
              </w:rPr>
              <w:br w:type="textWrapping"/>
            </w:r>
            <w:r>
              <w:rPr>
                <w:rFonts w:hint="eastAsia" w:ascii="宋体" w:hAnsi="宋体" w:eastAsia="宋体" w:cs="微软雅黑"/>
                <w:sz w:val="24"/>
                <w:szCs w:val="24"/>
              </w:rPr>
              <w:t>9.平均亮度250cd/m2</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26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台</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607" w:type="dxa"/>
            <w:noWrap/>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31</w:t>
            </w:r>
          </w:p>
        </w:tc>
        <w:tc>
          <w:tcPr>
            <w:tcW w:w="919"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输入设备</w:t>
            </w:r>
          </w:p>
        </w:tc>
        <w:tc>
          <w:tcPr>
            <w:tcW w:w="4961"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要求配置黑色USB商务有线键鼠，键盘防水级别不低于IPX7</w:t>
            </w:r>
          </w:p>
        </w:tc>
        <w:tc>
          <w:tcPr>
            <w:tcW w:w="932"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 xml:space="preserve">26 </w:t>
            </w:r>
          </w:p>
        </w:tc>
        <w:tc>
          <w:tcPr>
            <w:tcW w:w="548"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套</w:t>
            </w:r>
          </w:p>
        </w:tc>
        <w:tc>
          <w:tcPr>
            <w:tcW w:w="1093" w:type="dxa"/>
          </w:tcPr>
          <w:p>
            <w:pPr>
              <w:widowControl/>
              <w:shd w:val="clear" w:color="auto" w:fill="FFFFFF"/>
              <w:spacing w:line="440" w:lineRule="exact"/>
              <w:jc w:val="left"/>
              <w:rPr>
                <w:rFonts w:ascii="宋体" w:hAnsi="宋体" w:eastAsia="宋体" w:cs="微软雅黑"/>
                <w:sz w:val="24"/>
                <w:szCs w:val="24"/>
              </w:rPr>
            </w:pPr>
            <w:r>
              <w:rPr>
                <w:rFonts w:hint="eastAsia" w:ascii="宋体" w:hAnsi="宋体" w:eastAsia="宋体" w:cs="微软雅黑"/>
                <w:sz w:val="24"/>
                <w:szCs w:val="24"/>
              </w:rPr>
              <w:t>制造业</w:t>
            </w:r>
          </w:p>
        </w:tc>
      </w:tr>
    </w:tbl>
    <w:p>
      <w:pPr>
        <w:widowControl/>
        <w:shd w:val="clear" w:color="auto" w:fill="FFFFFF"/>
        <w:spacing w:line="440" w:lineRule="exact"/>
        <w:jc w:val="left"/>
        <w:rPr>
          <w:rFonts w:ascii="宋体" w:hAnsi="宋体" w:eastAsia="宋体" w:cs="微软雅黑"/>
          <w:b/>
          <w:sz w:val="24"/>
          <w:szCs w:val="24"/>
        </w:rPr>
      </w:pPr>
    </w:p>
    <w:p>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szCs w:val="21"/>
        </w:rPr>
      </w:pPr>
      <w:r>
        <w:rPr>
          <w:rFonts w:hint="eastAsia" w:ascii="宋体" w:hAnsi="宋体" w:eastAsia="宋体" w:cs="黑体"/>
          <w:b/>
          <w:bCs/>
          <w:sz w:val="24"/>
          <w:szCs w:val="24"/>
          <w:shd w:val="clear" w:color="auto" w:fill="FFFFFF"/>
        </w:rPr>
        <w:t>三、采购标的执行标准：</w:t>
      </w:r>
      <w:r>
        <w:rPr>
          <w:rFonts w:hint="eastAsia" w:ascii="宋体" w:hAnsi="宋体" w:eastAsia="宋体"/>
          <w:szCs w:val="21"/>
        </w:rPr>
        <w:t>执行国家相关标准。</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abs>
          <w:tab w:val="left" w:pos="7095"/>
        </w:tabs>
        <w:spacing w:line="440" w:lineRule="exact"/>
        <w:ind w:firstLine="420" w:firstLineChars="200"/>
        <w:rPr>
          <w:rFonts w:ascii="宋体" w:hAnsi="宋体" w:eastAsia="宋体"/>
          <w:szCs w:val="21"/>
        </w:rPr>
      </w:pPr>
      <w:r>
        <w:rPr>
          <w:rFonts w:ascii="宋体" w:hAnsi="宋体" w:eastAsia="宋体"/>
          <w:szCs w:val="21"/>
        </w:rPr>
        <w:t>质保期为1年，质保期内发生故障或质量问题，卖方在接到通知后2小时进行响应，4小时到达，24小时内处理问题。</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1、供应商须明确序号1、2、7、16、17、18、24、26、28、29、30、31投标产品的厂家、产地、品牌、型号等参数，否则为无效响应文件 。</w:t>
      </w:r>
    </w:p>
    <w:p>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、响应文件中具有完整可行的实施（技术）方案，须明确售后负责人、联系人和联系电话否则为无效响应文件。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ascii="宋体" w:hAnsi="宋体" w:eastAsia="宋体"/>
          <w:szCs w:val="21"/>
        </w:rPr>
        <w:t>、中标企业于中标后第</w:t>
      </w:r>
      <w:r>
        <w:rPr>
          <w:rFonts w:hint="eastAsia" w:ascii="宋体" w:hAnsi="宋体" w:eastAsia="宋体"/>
          <w:szCs w:val="21"/>
        </w:rPr>
        <w:t>二</w:t>
      </w:r>
      <w:r>
        <w:rPr>
          <w:rFonts w:ascii="宋体" w:hAnsi="宋体" w:eastAsia="宋体"/>
          <w:szCs w:val="21"/>
        </w:rPr>
        <w:t>日上午09：00向</w:t>
      </w:r>
      <w:r>
        <w:rPr>
          <w:rFonts w:hint="eastAsia" w:ascii="宋体" w:hAnsi="宋体" w:eastAsia="宋体"/>
          <w:szCs w:val="21"/>
        </w:rPr>
        <w:t>禹州市中等专业学校</w:t>
      </w:r>
      <w:r>
        <w:rPr>
          <w:rFonts w:ascii="宋体" w:hAnsi="宋体" w:eastAsia="宋体"/>
          <w:szCs w:val="21"/>
        </w:rPr>
        <w:t>提供投标文件中所有</w:t>
      </w:r>
      <w:r>
        <w:rPr>
          <w:rFonts w:hint="eastAsia" w:ascii="宋体" w:hAnsi="宋体" w:eastAsia="宋体"/>
          <w:szCs w:val="21"/>
        </w:rPr>
        <w:t>证件</w:t>
      </w:r>
      <w:r>
        <w:rPr>
          <w:rFonts w:ascii="宋体" w:hAnsi="宋体" w:eastAsia="宋体"/>
          <w:szCs w:val="21"/>
        </w:rPr>
        <w:t>原件，不符合或不能提供的，取消其中标资格并列入不良记录及信用中国。</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lang w:val="zh-CN"/>
              </w:rPr>
              <w:t>禹州市中等专业学校陶瓷研究实训中心升级改造项目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w:t>
            </w:r>
            <w:r>
              <w:rPr>
                <w:rFonts w:hint="eastAsia" w:cs="仿宋_GB2312" w:asciiTheme="minorEastAsia" w:hAnsiTheme="minorEastAsia"/>
                <w:szCs w:val="21"/>
                <w:lang w:val="en-US" w:eastAsia="zh-CN"/>
              </w:rPr>
              <w:t>042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交付（服务、完工）时间：合同签订后30日历天内完成供货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地  址：禹州市药城路北段</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rPr>
              <w:t>联系人：王先生</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ascii="宋体" w:hAnsi="宋体" w:eastAsia="宋体" w:cs="仿宋_GB2312"/>
                <w:szCs w:val="21"/>
                <w:shd w:val="clear" w:color="auto" w:fill="FFFFFF"/>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1300</w:t>
            </w:r>
            <w:r>
              <w:rPr>
                <w:rFonts w:cs="宋体" w:asciiTheme="minorEastAsia" w:hAnsiTheme="minorEastAsia"/>
                <w:bCs/>
                <w:szCs w:val="21"/>
              </w:rPr>
              <w:t>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eastAsia="宋体"/>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2"/>
        </w:numPr>
        <w:autoSpaceDE w:val="0"/>
        <w:autoSpaceDN w:val="0"/>
        <w:spacing w:line="360" w:lineRule="auto"/>
        <w:ind w:firstLineChars="0"/>
        <w:contextualSpacing/>
        <w:rPr>
          <w:rFonts w:ascii="ˎ̥" w:hAnsi="ˎ̥"/>
          <w:vanish/>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6"/>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2"/>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1"/>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6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6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6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49"/>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6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pPr>
        <w:pStyle w:val="2"/>
      </w:pP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7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最终签订合同的主要条款不能与谈判文件有冲突）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0"/>
        <w:numPr>
          <w:ilvl w:val="0"/>
          <w:numId w:val="78"/>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lang w:val="en-US"/>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60"/>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2"/>
  </w:num>
  <w:num w:numId="4">
    <w:abstractNumId w:val="57"/>
  </w:num>
  <w:num w:numId="5">
    <w:abstractNumId w:val="0"/>
  </w:num>
  <w:num w:numId="6">
    <w:abstractNumId w:val="10"/>
  </w:num>
  <w:num w:numId="7">
    <w:abstractNumId w:val="8"/>
  </w:num>
  <w:num w:numId="8">
    <w:abstractNumId w:val="40"/>
  </w:num>
  <w:num w:numId="9">
    <w:abstractNumId w:val="54"/>
  </w:num>
  <w:num w:numId="10">
    <w:abstractNumId w:val="69"/>
  </w:num>
  <w:num w:numId="11">
    <w:abstractNumId w:val="74"/>
  </w:num>
  <w:num w:numId="12">
    <w:abstractNumId w:val="37"/>
  </w:num>
  <w:num w:numId="13">
    <w:abstractNumId w:val="47"/>
  </w:num>
  <w:num w:numId="14">
    <w:abstractNumId w:val="49"/>
  </w:num>
  <w:num w:numId="15">
    <w:abstractNumId w:val="64"/>
  </w:num>
  <w:num w:numId="16">
    <w:abstractNumId w:val="31"/>
  </w:num>
  <w:num w:numId="17">
    <w:abstractNumId w:val="18"/>
  </w:num>
  <w:num w:numId="18">
    <w:abstractNumId w:val="19"/>
  </w:num>
  <w:num w:numId="19">
    <w:abstractNumId w:val="60"/>
  </w:num>
  <w:num w:numId="20">
    <w:abstractNumId w:val="73"/>
  </w:num>
  <w:num w:numId="21">
    <w:abstractNumId w:val="71"/>
  </w:num>
  <w:num w:numId="22">
    <w:abstractNumId w:val="59"/>
  </w:num>
  <w:num w:numId="23">
    <w:abstractNumId w:val="27"/>
  </w:num>
  <w:num w:numId="24">
    <w:abstractNumId w:val="20"/>
  </w:num>
  <w:num w:numId="25">
    <w:abstractNumId w:val="62"/>
  </w:num>
  <w:num w:numId="26">
    <w:abstractNumId w:val="55"/>
  </w:num>
  <w:num w:numId="27">
    <w:abstractNumId w:val="70"/>
  </w:num>
  <w:num w:numId="28">
    <w:abstractNumId w:val="42"/>
  </w:num>
  <w:num w:numId="29">
    <w:abstractNumId w:val="15"/>
  </w:num>
  <w:num w:numId="30">
    <w:abstractNumId w:val="48"/>
  </w:num>
  <w:num w:numId="31">
    <w:abstractNumId w:val="6"/>
  </w:num>
  <w:num w:numId="32">
    <w:abstractNumId w:val="25"/>
  </w:num>
  <w:num w:numId="33">
    <w:abstractNumId w:val="44"/>
  </w:num>
  <w:num w:numId="34">
    <w:abstractNumId w:val="5"/>
  </w:num>
  <w:num w:numId="35">
    <w:abstractNumId w:val="66"/>
  </w:num>
  <w:num w:numId="36">
    <w:abstractNumId w:val="14"/>
  </w:num>
  <w:num w:numId="37">
    <w:abstractNumId w:val="30"/>
  </w:num>
  <w:num w:numId="38">
    <w:abstractNumId w:val="35"/>
  </w:num>
  <w:num w:numId="39">
    <w:abstractNumId w:val="21"/>
  </w:num>
  <w:num w:numId="40">
    <w:abstractNumId w:val="53"/>
  </w:num>
  <w:num w:numId="41">
    <w:abstractNumId w:val="28"/>
  </w:num>
  <w:num w:numId="42">
    <w:abstractNumId w:val="65"/>
  </w:num>
  <w:num w:numId="43">
    <w:abstractNumId w:val="36"/>
  </w:num>
  <w:num w:numId="44">
    <w:abstractNumId w:val="68"/>
  </w:num>
  <w:num w:numId="45">
    <w:abstractNumId w:val="16"/>
  </w:num>
  <w:num w:numId="46">
    <w:abstractNumId w:val="4"/>
  </w:num>
  <w:num w:numId="47">
    <w:abstractNumId w:val="12"/>
  </w:num>
  <w:num w:numId="48">
    <w:abstractNumId w:val="7"/>
  </w:num>
  <w:num w:numId="49">
    <w:abstractNumId w:val="33"/>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45"/>
  </w:num>
  <w:num w:numId="64">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67"/>
  </w:num>
  <w:num w:numId="69">
    <w:abstractNumId w:val="46"/>
  </w:num>
  <w:num w:numId="70">
    <w:abstractNumId w:val="22"/>
  </w:num>
  <w:num w:numId="71">
    <w:abstractNumId w:val="29"/>
  </w:num>
  <w:num w:numId="72">
    <w:abstractNumId w:val="39"/>
  </w:num>
  <w:num w:numId="73">
    <w:abstractNumId w:val="58"/>
  </w:num>
  <w:num w:numId="74">
    <w:abstractNumId w:val="76"/>
  </w:num>
  <w:num w:numId="75">
    <w:abstractNumId w:val="13"/>
  </w:num>
  <w:num w:numId="76">
    <w:abstractNumId w:val="41"/>
  </w:num>
  <w:num w:numId="77">
    <w:abstractNumId w:val="23"/>
  </w:num>
  <w:num w:numId="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3DD6"/>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A7FB1"/>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2294A"/>
    <w:rsid w:val="004250B8"/>
    <w:rsid w:val="00430563"/>
    <w:rsid w:val="004330FE"/>
    <w:rsid w:val="00435E0B"/>
    <w:rsid w:val="00440D16"/>
    <w:rsid w:val="0044232F"/>
    <w:rsid w:val="00444482"/>
    <w:rsid w:val="00445910"/>
    <w:rsid w:val="004464C2"/>
    <w:rsid w:val="0044739E"/>
    <w:rsid w:val="00460A24"/>
    <w:rsid w:val="00463754"/>
    <w:rsid w:val="004640C0"/>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0F05"/>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15D38"/>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0567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037D"/>
    <w:rsid w:val="00A94D7E"/>
    <w:rsid w:val="00A95C8D"/>
    <w:rsid w:val="00A95EA0"/>
    <w:rsid w:val="00A96F5A"/>
    <w:rsid w:val="00AA0B3A"/>
    <w:rsid w:val="00AA23BA"/>
    <w:rsid w:val="00AA6558"/>
    <w:rsid w:val="00AA6F4A"/>
    <w:rsid w:val="00AB11F6"/>
    <w:rsid w:val="00AB35C0"/>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025"/>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EE2A89"/>
    <w:rsid w:val="00EF3EE0"/>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0FF6CE2"/>
    <w:rsid w:val="013A1508"/>
    <w:rsid w:val="020044B1"/>
    <w:rsid w:val="056F3294"/>
    <w:rsid w:val="0C4F2BA9"/>
    <w:rsid w:val="0FE8213B"/>
    <w:rsid w:val="19C71013"/>
    <w:rsid w:val="1BC67E5B"/>
    <w:rsid w:val="1D7403AC"/>
    <w:rsid w:val="20450EE3"/>
    <w:rsid w:val="27CB1FDF"/>
    <w:rsid w:val="2CF25D23"/>
    <w:rsid w:val="2D3B5B48"/>
    <w:rsid w:val="307A7AF5"/>
    <w:rsid w:val="38AB7314"/>
    <w:rsid w:val="392D778D"/>
    <w:rsid w:val="41067DC3"/>
    <w:rsid w:val="41A24945"/>
    <w:rsid w:val="423053ED"/>
    <w:rsid w:val="44C91833"/>
    <w:rsid w:val="4D9036ED"/>
    <w:rsid w:val="52DB7A8A"/>
    <w:rsid w:val="65965B7A"/>
    <w:rsid w:val="679E5E52"/>
    <w:rsid w:val="7202032D"/>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5"/>
    <w:autoRedefine/>
    <w:qFormat/>
    <w:uiPriority w:val="0"/>
    <w:rPr>
      <w:rFonts w:ascii="Times New Roman" w:hAnsi="Times New Roman" w:eastAsia="宋体" w:cs="Times New Roman"/>
      <w:color w:val="FF0000"/>
      <w:sz w:val="24"/>
      <w:szCs w:val="24"/>
    </w:rPr>
  </w:style>
  <w:style w:type="paragraph" w:styleId="11">
    <w:name w:val="Body Text"/>
    <w:basedOn w:val="1"/>
    <w:link w:val="36"/>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autoRedefine/>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autoRedefine/>
    <w:unhideWhenUsed/>
    <w:qFormat/>
    <w:uiPriority w:val="99"/>
    <w:pPr>
      <w:tabs>
        <w:tab w:val="center" w:pos="4153"/>
        <w:tab w:val="right" w:pos="8306"/>
      </w:tabs>
      <w:snapToGrid w:val="0"/>
      <w:jc w:val="left"/>
    </w:pPr>
    <w:rPr>
      <w:sz w:val="18"/>
      <w:szCs w:val="18"/>
    </w:rPr>
  </w:style>
  <w:style w:type="paragraph" w:styleId="19">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1"/>
    <w:semiHidden/>
    <w:unhideWhenUsed/>
    <w:uiPriority w:val="99"/>
    <w:pPr>
      <w:spacing w:after="120" w:line="480" w:lineRule="auto"/>
    </w:pPr>
  </w:style>
  <w:style w:type="paragraph" w:styleId="22">
    <w:name w:val="HTML Preformatted"/>
    <w:basedOn w:val="1"/>
    <w:link w:val="4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table" w:styleId="26">
    <w:name w:val="Table Grid"/>
    <w:basedOn w:val="25"/>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autoRedefine/>
    <w:qFormat/>
    <w:uiPriority w:val="20"/>
    <w:rPr>
      <w:i/>
      <w:iCs/>
    </w:rPr>
  </w:style>
  <w:style w:type="character" w:styleId="30">
    <w:name w:val="Hyperlink"/>
    <w:basedOn w:val="27"/>
    <w:autoRedefine/>
    <w:unhideWhenUsed/>
    <w:qFormat/>
    <w:uiPriority w:val="0"/>
    <w:rPr>
      <w:color w:val="0000FF"/>
      <w:u w:val="single"/>
    </w:rPr>
  </w:style>
  <w:style w:type="character" w:customStyle="1" w:styleId="31">
    <w:name w:val="标题 1 Char"/>
    <w:basedOn w:val="27"/>
    <w:link w:val="3"/>
    <w:qFormat/>
    <w:uiPriority w:val="0"/>
    <w:rPr>
      <w:rFonts w:ascii="Calibri" w:hAnsi="Calibri" w:eastAsia="宋体" w:cs="Times New Roman"/>
      <w:b/>
      <w:bCs/>
      <w:kern w:val="44"/>
      <w:sz w:val="44"/>
      <w:szCs w:val="44"/>
    </w:rPr>
  </w:style>
  <w:style w:type="character" w:customStyle="1" w:styleId="32">
    <w:name w:val="标题 2 Char"/>
    <w:basedOn w:val="27"/>
    <w:link w:val="4"/>
    <w:qFormat/>
    <w:uiPriority w:val="0"/>
    <w:rPr>
      <w:rFonts w:ascii="Arial" w:hAnsi="Arial" w:eastAsia="黑体" w:cs="Times New Roman"/>
      <w:b/>
      <w:bCs/>
      <w:sz w:val="32"/>
      <w:szCs w:val="32"/>
    </w:rPr>
  </w:style>
  <w:style w:type="character" w:customStyle="1" w:styleId="33">
    <w:name w:val="标题 3 Char"/>
    <w:basedOn w:val="27"/>
    <w:link w:val="5"/>
    <w:autoRedefine/>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6"/>
    <w:qFormat/>
    <w:uiPriority w:val="0"/>
    <w:rPr>
      <w:rFonts w:ascii="Arial" w:hAnsi="Arial" w:eastAsia="黑体" w:cs="Times New Roman"/>
      <w:b/>
      <w:bCs/>
      <w:sz w:val="28"/>
      <w:szCs w:val="28"/>
    </w:rPr>
  </w:style>
  <w:style w:type="character" w:customStyle="1" w:styleId="35">
    <w:name w:val="正文文本 3 Char"/>
    <w:basedOn w:val="27"/>
    <w:link w:val="10"/>
    <w:autoRedefine/>
    <w:qFormat/>
    <w:uiPriority w:val="0"/>
    <w:rPr>
      <w:rFonts w:ascii="Times New Roman" w:hAnsi="Times New Roman" w:eastAsia="宋体" w:cs="Times New Roman"/>
      <w:color w:val="FF0000"/>
      <w:sz w:val="24"/>
      <w:szCs w:val="24"/>
    </w:rPr>
  </w:style>
  <w:style w:type="character" w:customStyle="1" w:styleId="36">
    <w:name w:val="正文文本 Char"/>
    <w:basedOn w:val="27"/>
    <w:link w:val="11"/>
    <w:qFormat/>
    <w:uiPriority w:val="99"/>
  </w:style>
  <w:style w:type="character" w:customStyle="1" w:styleId="37">
    <w:name w:val="正文文本缩进 Char"/>
    <w:basedOn w:val="27"/>
    <w:autoRedefine/>
    <w:qFormat/>
    <w:uiPriority w:val="0"/>
  </w:style>
  <w:style w:type="character" w:customStyle="1" w:styleId="38">
    <w:name w:val="正文文本缩进 Char1"/>
    <w:basedOn w:val="27"/>
    <w:link w:val="12"/>
    <w:autoRedefine/>
    <w:qFormat/>
    <w:uiPriority w:val="0"/>
    <w:rPr>
      <w:kern w:val="0"/>
      <w:sz w:val="24"/>
      <w:szCs w:val="20"/>
    </w:rPr>
  </w:style>
  <w:style w:type="character" w:customStyle="1" w:styleId="39">
    <w:name w:val="纯文本 Char"/>
    <w:basedOn w:val="27"/>
    <w:link w:val="15"/>
    <w:autoRedefine/>
    <w:qFormat/>
    <w:uiPriority w:val="0"/>
    <w:rPr>
      <w:rFonts w:eastAsia="宋体"/>
      <w:sz w:val="24"/>
    </w:rPr>
  </w:style>
  <w:style w:type="character" w:customStyle="1" w:styleId="40">
    <w:name w:val="日期 Char"/>
    <w:basedOn w:val="27"/>
    <w:link w:val="16"/>
    <w:autoRedefine/>
    <w:qFormat/>
    <w:uiPriority w:val="99"/>
  </w:style>
  <w:style w:type="character" w:customStyle="1" w:styleId="41">
    <w:name w:val="批注框文本 Char"/>
    <w:basedOn w:val="27"/>
    <w:semiHidden/>
    <w:qFormat/>
    <w:uiPriority w:val="99"/>
    <w:rPr>
      <w:sz w:val="18"/>
      <w:szCs w:val="18"/>
    </w:rPr>
  </w:style>
  <w:style w:type="character" w:customStyle="1" w:styleId="42">
    <w:name w:val="批注框文本 Char1"/>
    <w:basedOn w:val="27"/>
    <w:link w:val="17"/>
    <w:semiHidden/>
    <w:qFormat/>
    <w:uiPriority w:val="99"/>
    <w:rPr>
      <w:sz w:val="18"/>
      <w:szCs w:val="18"/>
    </w:rPr>
  </w:style>
  <w:style w:type="character" w:customStyle="1" w:styleId="43">
    <w:name w:val="页脚 Char"/>
    <w:basedOn w:val="27"/>
    <w:link w:val="18"/>
    <w:autoRedefine/>
    <w:qFormat/>
    <w:uiPriority w:val="99"/>
    <w:rPr>
      <w:sz w:val="18"/>
      <w:szCs w:val="18"/>
    </w:rPr>
  </w:style>
  <w:style w:type="character" w:customStyle="1" w:styleId="44">
    <w:name w:val="页眉 Char"/>
    <w:basedOn w:val="27"/>
    <w:link w:val="19"/>
    <w:qFormat/>
    <w:uiPriority w:val="99"/>
    <w:rPr>
      <w:sz w:val="18"/>
      <w:szCs w:val="18"/>
    </w:rPr>
  </w:style>
  <w:style w:type="character" w:customStyle="1" w:styleId="45">
    <w:name w:val="HTML 预设格式 Char"/>
    <w:basedOn w:val="27"/>
    <w:autoRedefine/>
    <w:semiHidden/>
    <w:qFormat/>
    <w:uiPriority w:val="99"/>
    <w:rPr>
      <w:rFonts w:ascii="宋体" w:hAnsi="宋体" w:eastAsia="宋体" w:cs="宋体"/>
      <w:kern w:val="0"/>
      <w:sz w:val="24"/>
      <w:szCs w:val="24"/>
    </w:rPr>
  </w:style>
  <w:style w:type="character" w:customStyle="1" w:styleId="46">
    <w:name w:val="HTML 预设格式 Char1"/>
    <w:basedOn w:val="27"/>
    <w:link w:val="22"/>
    <w:autoRedefine/>
    <w:semiHidden/>
    <w:qFormat/>
    <w:uiPriority w:val="99"/>
    <w:rPr>
      <w:rFonts w:ascii="Courier New" w:hAnsi="Courier New" w:cs="Courier New"/>
      <w:sz w:val="20"/>
      <w:szCs w:val="20"/>
    </w:rPr>
  </w:style>
  <w:style w:type="character" w:customStyle="1" w:styleId="47">
    <w:name w:val="正文首行缩进 Char"/>
    <w:basedOn w:val="36"/>
    <w:link w:val="24"/>
    <w:autoRedefine/>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autoRedefine/>
    <w:unhideWhenUsed/>
    <w:qFormat/>
    <w:uiPriority w:val="34"/>
    <w:pPr>
      <w:ind w:firstLine="420" w:firstLineChars="200"/>
    </w:pPr>
  </w:style>
  <w:style w:type="character" w:customStyle="1" w:styleId="51">
    <w:name w:val="正文文本缩进 Char Char"/>
    <w:link w:val="52"/>
    <w:autoRedefine/>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autoRedefine/>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 2 Char"/>
    <w:basedOn w:val="27"/>
    <w:link w:val="21"/>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5805</Words>
  <Characters>33089</Characters>
  <Lines>275</Lines>
  <Paragraphs>77</Paragraphs>
  <TotalTime>47</TotalTime>
  <ScaleCrop>false</ScaleCrop>
  <LinksUpToDate>false</LinksUpToDate>
  <CharactersWithSpaces>38817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2021-05-12T07:15:00Z</cp:lastPrinted>
  <dcterms:modified xsi:type="dcterms:W3CDTF">2023-12-27T00:05:31Z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5880AFD1B7C5407DAC1A471E794A0553</vt:lpwstr>
  </property>
</Properties>
</file>