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firstLineChars="0"/>
        <w:jc w:val="center"/>
        <w:rPr>
          <w:rFonts w:hAnsi="宋体"/>
          <w:b/>
          <w:bCs/>
          <w:sz w:val="50"/>
          <w:szCs w:val="50"/>
        </w:rPr>
      </w:pPr>
      <w:r>
        <w:rPr>
          <w:rFonts w:hint="eastAsia" w:hAnsi="宋体"/>
          <w:b/>
          <w:bCs/>
          <w:sz w:val="50"/>
          <w:szCs w:val="50"/>
        </w:rPr>
        <w:t>长葛市教育体育局关于长葛市第一小学等学校教师计算机等教学设备采购项目</w:t>
      </w:r>
      <w:r>
        <w:rPr>
          <w:rFonts w:hint="eastAsia" w:hAnsi="宋体"/>
          <w:b/>
          <w:bCs/>
          <w:sz w:val="50"/>
          <w:szCs w:val="50"/>
          <w:lang w:eastAsia="zh-CN"/>
        </w:rPr>
        <w:t>二次</w:t>
      </w:r>
      <w:r>
        <w:rPr>
          <w:rFonts w:hAnsi="宋体"/>
          <w:b/>
          <w:bCs/>
          <w:sz w:val="50"/>
          <w:szCs w:val="50"/>
        </w:rPr>
        <w:t>（不见面开标）</w:t>
      </w:r>
    </w:p>
    <w:p>
      <w:pPr>
        <w:adjustRightInd w:val="0"/>
        <w:snapToGrid w:val="0"/>
        <w:spacing w:line="273" w:lineRule="auto"/>
        <w:rPr>
          <w:rFonts w:ascii="宋体" w:hAnsi="宋体"/>
          <w:b/>
          <w:sz w:val="72"/>
          <w:szCs w:val="72"/>
        </w:rPr>
      </w:pPr>
    </w:p>
    <w:p>
      <w:pPr>
        <w:adjustRightInd w:val="0"/>
        <w:snapToGrid w:val="0"/>
        <w:spacing w:line="273" w:lineRule="auto"/>
        <w:jc w:val="center"/>
        <w:rPr>
          <w:rFonts w:ascii="宋体" w:hAnsi="宋体"/>
          <w:b/>
          <w:sz w:val="28"/>
          <w:szCs w:val="28"/>
        </w:rPr>
      </w:pPr>
      <w:r>
        <w:rPr>
          <w:rFonts w:hint="eastAsia" w:ascii="宋体" w:hAnsi="宋体"/>
          <w:b/>
          <w:sz w:val="72"/>
          <w:szCs w:val="72"/>
        </w:rPr>
        <w:t>招 标 文 件</w:t>
      </w:r>
    </w:p>
    <w:p>
      <w:pPr>
        <w:adjustRightInd w:val="0"/>
        <w:snapToGrid w:val="0"/>
        <w:spacing w:line="273" w:lineRule="auto"/>
        <w:jc w:val="center"/>
        <w:rPr>
          <w:rFonts w:ascii="宋体" w:hAnsi="宋体"/>
          <w:b/>
          <w:bCs/>
          <w:sz w:val="30"/>
          <w:szCs w:val="30"/>
        </w:rPr>
      </w:pPr>
    </w:p>
    <w:p>
      <w:pPr>
        <w:jc w:val="center"/>
        <w:rPr>
          <w:rFonts w:ascii="宋体" w:hAnsi="宋体"/>
        </w:rPr>
      </w:pPr>
    </w:p>
    <w:p>
      <w:pPr>
        <w:rPr>
          <w:rFonts w:ascii="宋体" w:hAnsi="宋体"/>
        </w:rPr>
      </w:pPr>
    </w:p>
    <w:p>
      <w:pPr>
        <w:rPr>
          <w:rFonts w:ascii="宋体" w:hAnsi="宋体"/>
        </w:rPr>
      </w:pPr>
    </w:p>
    <w:p>
      <w:pPr>
        <w:pStyle w:val="28"/>
        <w:ind w:firstLine="340"/>
      </w:pPr>
    </w:p>
    <w:p/>
    <w:p>
      <w:pPr>
        <w:adjustRightInd w:val="0"/>
        <w:snapToGrid w:val="0"/>
        <w:spacing w:line="360" w:lineRule="auto"/>
        <w:ind w:firstLine="723" w:firstLineChars="200"/>
        <w:rPr>
          <w:rFonts w:hAnsi="宋体" w:cs="新宋体"/>
          <w:b/>
          <w:sz w:val="36"/>
          <w:szCs w:val="32"/>
        </w:rPr>
      </w:pPr>
    </w:p>
    <w:p>
      <w:pPr>
        <w:adjustRightInd w:val="0"/>
        <w:snapToGrid w:val="0"/>
        <w:spacing w:line="360" w:lineRule="auto"/>
        <w:ind w:firstLine="1446" w:firstLineChars="400"/>
        <w:rPr>
          <w:rFonts w:hAnsi="宋体" w:cs="新宋体"/>
          <w:b/>
          <w:sz w:val="36"/>
          <w:szCs w:val="32"/>
        </w:rPr>
      </w:pPr>
      <w:r>
        <w:rPr>
          <w:rFonts w:hint="eastAsia" w:hAnsi="宋体" w:cs="新宋体"/>
          <w:b/>
          <w:sz w:val="36"/>
          <w:szCs w:val="32"/>
        </w:rPr>
        <w:t>采购编号：长招采公字</w:t>
      </w:r>
      <w:r>
        <w:rPr>
          <w:rFonts w:hint="eastAsia" w:hAnsi="宋体" w:cs="新宋体"/>
          <w:b/>
          <w:sz w:val="36"/>
          <w:szCs w:val="32"/>
          <w:lang w:val="en-US" w:eastAsia="zh-CN"/>
        </w:rPr>
        <w:t>[2023]021</w:t>
      </w:r>
      <w:r>
        <w:rPr>
          <w:rFonts w:hint="eastAsia" w:hAnsi="宋体" w:cs="新宋体"/>
          <w:b/>
          <w:sz w:val="36"/>
          <w:szCs w:val="32"/>
        </w:rPr>
        <w:t>号</w:t>
      </w:r>
    </w:p>
    <w:p>
      <w:pPr>
        <w:adjustRightInd w:val="0"/>
        <w:snapToGrid w:val="0"/>
        <w:spacing w:line="360" w:lineRule="auto"/>
        <w:ind w:firstLine="1446" w:firstLineChars="400"/>
        <w:rPr>
          <w:rFonts w:hAnsi="宋体" w:cs="新宋体"/>
          <w:b/>
          <w:bCs/>
          <w:sz w:val="36"/>
          <w:szCs w:val="32"/>
        </w:rPr>
      </w:pPr>
      <w:r>
        <w:rPr>
          <w:rFonts w:hint="eastAsia" w:hAnsi="宋体" w:cs="新宋体"/>
          <w:b/>
          <w:sz w:val="36"/>
          <w:szCs w:val="32"/>
        </w:rPr>
        <w:t>采购单位：</w:t>
      </w:r>
      <w:r>
        <w:rPr>
          <w:rFonts w:hAnsi="宋体" w:cs="新宋体"/>
          <w:b/>
          <w:bCs/>
          <w:sz w:val="36"/>
          <w:szCs w:val="32"/>
        </w:rPr>
        <w:t>长葛市</w:t>
      </w:r>
      <w:r>
        <w:rPr>
          <w:rFonts w:hint="eastAsia" w:hAnsi="宋体" w:cs="新宋体"/>
          <w:b/>
          <w:sz w:val="36"/>
          <w:szCs w:val="32"/>
        </w:rPr>
        <w:t>教育体育局</w:t>
      </w:r>
    </w:p>
    <w:p>
      <w:pPr>
        <w:adjustRightInd w:val="0"/>
        <w:snapToGrid w:val="0"/>
        <w:spacing w:line="360" w:lineRule="auto"/>
        <w:ind w:firstLine="1446" w:firstLineChars="400"/>
        <w:rPr>
          <w:rFonts w:ascii="新宋体" w:hAnsi="新宋体" w:eastAsia="新宋体" w:cs="新宋体"/>
          <w:b/>
          <w:sz w:val="36"/>
          <w:szCs w:val="32"/>
        </w:rPr>
      </w:pPr>
      <w:r>
        <w:rPr>
          <w:rFonts w:hint="eastAsia" w:ascii="新宋体" w:hAnsi="新宋体" w:eastAsia="新宋体" w:cs="新宋体"/>
          <w:b/>
          <w:sz w:val="36"/>
          <w:szCs w:val="32"/>
        </w:rPr>
        <w:t>集采机构：长葛市公共资源交易中心</w:t>
      </w:r>
    </w:p>
    <w:p>
      <w:pPr>
        <w:adjustRightInd w:val="0"/>
        <w:snapToGrid w:val="0"/>
        <w:spacing w:line="360" w:lineRule="auto"/>
        <w:ind w:firstLine="2891" w:firstLineChars="800"/>
        <w:rPr>
          <w:rFonts w:ascii="新宋体" w:hAnsi="新宋体" w:eastAsia="新宋体" w:cs="新宋体"/>
          <w:b/>
          <w:sz w:val="36"/>
          <w:szCs w:val="32"/>
        </w:rPr>
      </w:pPr>
    </w:p>
    <w:p>
      <w:pPr>
        <w:adjustRightInd w:val="0"/>
        <w:snapToGrid w:val="0"/>
        <w:spacing w:line="360" w:lineRule="auto"/>
        <w:ind w:firstLine="2891" w:firstLineChars="800"/>
        <w:rPr>
          <w:rFonts w:ascii="新宋体" w:hAnsi="新宋体" w:eastAsia="新宋体" w:cs="新宋体"/>
          <w:b/>
          <w:sz w:val="36"/>
          <w:szCs w:val="32"/>
        </w:rPr>
      </w:pPr>
    </w:p>
    <w:p>
      <w:pPr>
        <w:adjustRightInd w:val="0"/>
        <w:snapToGrid w:val="0"/>
        <w:spacing w:line="360" w:lineRule="auto"/>
        <w:ind w:firstLine="2891" w:firstLineChars="800"/>
      </w:pPr>
      <w:r>
        <w:rPr>
          <w:rFonts w:hint="eastAsia" w:ascii="新宋体" w:hAnsi="新宋体" w:eastAsia="新宋体" w:cs="新宋体"/>
          <w:b/>
          <w:sz w:val="36"/>
          <w:szCs w:val="32"/>
        </w:rPr>
        <w:t>二〇二三年</w:t>
      </w:r>
      <w:r>
        <w:rPr>
          <w:rFonts w:hint="eastAsia" w:ascii="新宋体" w:hAnsi="新宋体" w:eastAsia="新宋体" w:cs="新宋体"/>
          <w:b/>
          <w:sz w:val="36"/>
          <w:szCs w:val="32"/>
          <w:lang w:eastAsia="zh-CN"/>
        </w:rPr>
        <w:t>十一</w:t>
      </w:r>
      <w:r>
        <w:rPr>
          <w:rFonts w:hint="eastAsia" w:ascii="新宋体" w:hAnsi="新宋体" w:eastAsia="新宋体" w:cs="新宋体"/>
          <w:b/>
          <w:sz w:val="36"/>
          <w:szCs w:val="32"/>
        </w:rPr>
        <w:t>月</w:t>
      </w:r>
    </w:p>
    <w:p>
      <w:pPr>
        <w:autoSpaceDE w:val="0"/>
        <w:autoSpaceDN w:val="0"/>
        <w:adjustRightInd w:val="0"/>
        <w:spacing w:line="700" w:lineRule="exact"/>
        <w:jc w:val="center"/>
        <w:rPr>
          <w:rFonts w:ascii="宋体" w:hAnsi="宋体" w:cs="黑体"/>
          <w:b/>
          <w:bCs/>
          <w:sz w:val="44"/>
          <w:szCs w:val="44"/>
        </w:rPr>
        <w:sectPr>
          <w:pgSz w:w="11906" w:h="16838"/>
          <w:pgMar w:top="1531" w:right="1474" w:bottom="1361" w:left="1587" w:header="851" w:footer="992" w:gutter="0"/>
          <w:cols w:space="0" w:num="1"/>
          <w:docGrid w:type="lines" w:linePitch="324"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供应商须知前附表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供应商须知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8"/>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ascii="宋体" w:hAnsi="宋体"/>
          <w:b/>
          <w:bCs/>
          <w:kern w:val="0"/>
          <w:sz w:val="32"/>
          <w:szCs w:val="32"/>
        </w:rPr>
      </w:pPr>
      <w:r>
        <w:rPr>
          <w:rFonts w:hint="eastAsia" w:ascii="宋体" w:hAnsi="宋体"/>
          <w:b/>
          <w:bCs/>
          <w:kern w:val="0"/>
          <w:sz w:val="32"/>
          <w:szCs w:val="32"/>
        </w:rPr>
        <w:t>长葛市教育体育局关于长葛市第一小学等学校教师计算机等教学设备采购项目</w:t>
      </w:r>
      <w:r>
        <w:rPr>
          <w:rFonts w:hint="eastAsia" w:ascii="宋体" w:hAnsi="宋体"/>
          <w:b/>
          <w:bCs/>
          <w:kern w:val="0"/>
          <w:sz w:val="32"/>
          <w:szCs w:val="32"/>
          <w:lang w:eastAsia="zh-CN"/>
        </w:rPr>
        <w:t>二次</w:t>
      </w:r>
      <w:r>
        <w:rPr>
          <w:rFonts w:hint="eastAsia" w:ascii="宋体" w:hAnsi="宋体"/>
          <w:b/>
          <w:bCs/>
          <w:kern w:val="0"/>
          <w:sz w:val="32"/>
          <w:szCs w:val="32"/>
        </w:rPr>
        <w:t>招标公告</w:t>
      </w:r>
    </w:p>
    <w:p>
      <w:pPr>
        <w:spacing w:line="360" w:lineRule="auto"/>
        <w:ind w:firstLine="360" w:firstLineChars="150"/>
        <w:jc w:val="left"/>
        <w:rPr>
          <w:rFonts w:ascii="宋体" w:hAnsi="宋体"/>
          <w:bCs/>
          <w:kern w:val="0"/>
          <w:sz w:val="24"/>
          <w:szCs w:val="24"/>
        </w:rPr>
      </w:pPr>
      <w:r>
        <w:rPr>
          <w:rFonts w:hint="eastAsia" w:ascii="宋体" w:hAnsi="宋体"/>
          <w:bCs/>
          <w:kern w:val="0"/>
          <w:sz w:val="24"/>
          <w:szCs w:val="24"/>
        </w:rPr>
        <w:t>长葛市公共资源交易中心受长葛市教育体育局的委托，就长葛市教育体育局关于长葛市第一小学等学校教师计算机等教学设备采购项目</w:t>
      </w:r>
      <w:r>
        <w:rPr>
          <w:rFonts w:hint="eastAsia" w:ascii="宋体" w:hAnsi="宋体"/>
          <w:bCs/>
          <w:kern w:val="0"/>
          <w:sz w:val="24"/>
          <w:szCs w:val="24"/>
          <w:lang w:eastAsia="zh-CN"/>
        </w:rPr>
        <w:t>二次</w:t>
      </w:r>
      <w:r>
        <w:rPr>
          <w:rFonts w:hint="eastAsia" w:ascii="宋体" w:hAnsi="宋体"/>
          <w:bCs/>
          <w:kern w:val="0"/>
          <w:sz w:val="24"/>
          <w:szCs w:val="24"/>
        </w:rPr>
        <w:t>（不见面开标）进行公开招标，欢迎合格的供应商参加。</w:t>
      </w:r>
    </w:p>
    <w:p>
      <w:pPr>
        <w:spacing w:line="360" w:lineRule="auto"/>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1.1项目名称：长葛市教育体育局关于长葛市第一小学等学校教师计算机等教学设备采购项目</w:t>
      </w:r>
      <w:r>
        <w:rPr>
          <w:rFonts w:hint="eastAsia" w:ascii="宋体" w:hAnsi="宋体"/>
          <w:kern w:val="0"/>
          <w:sz w:val="24"/>
          <w:szCs w:val="24"/>
          <w:lang w:eastAsia="zh-CN"/>
        </w:rPr>
        <w:t>二次</w:t>
      </w:r>
      <w:r>
        <w:rPr>
          <w:rFonts w:ascii="宋体" w:hAnsi="宋体"/>
          <w:bCs/>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1.2项目编号：长招采公字</w:t>
      </w:r>
      <w:r>
        <w:rPr>
          <w:rFonts w:hint="eastAsia" w:ascii="宋体" w:hAnsi="宋体"/>
          <w:kern w:val="0"/>
          <w:sz w:val="24"/>
          <w:szCs w:val="24"/>
          <w:lang w:eastAsia="zh-CN"/>
        </w:rPr>
        <w:t>【</w:t>
      </w:r>
      <w:r>
        <w:rPr>
          <w:rFonts w:hint="eastAsia" w:ascii="宋体" w:hAnsi="宋体"/>
          <w:kern w:val="0"/>
          <w:sz w:val="24"/>
          <w:szCs w:val="24"/>
          <w:lang w:val="en-US" w:eastAsia="zh-CN"/>
        </w:rPr>
        <w:t>2023</w:t>
      </w:r>
      <w:r>
        <w:rPr>
          <w:rFonts w:hint="eastAsia" w:ascii="宋体" w:hAnsi="宋体"/>
          <w:kern w:val="0"/>
          <w:sz w:val="24"/>
          <w:szCs w:val="24"/>
          <w:lang w:eastAsia="zh-CN"/>
        </w:rPr>
        <w:t>】</w:t>
      </w:r>
      <w:r>
        <w:rPr>
          <w:rFonts w:hint="eastAsia" w:ascii="宋体" w:hAnsi="宋体"/>
          <w:kern w:val="0"/>
          <w:sz w:val="24"/>
          <w:szCs w:val="24"/>
          <w:lang w:val="en-US" w:eastAsia="zh-CN"/>
        </w:rPr>
        <w:t>021</w:t>
      </w:r>
      <w:r>
        <w:rPr>
          <w:rFonts w:hint="eastAsia" w:ascii="宋体" w:hAnsi="宋体"/>
          <w:kern w:val="0"/>
          <w:sz w:val="24"/>
          <w:szCs w:val="24"/>
        </w:rPr>
        <w:t>号</w:t>
      </w:r>
    </w:p>
    <w:p>
      <w:pPr>
        <w:spacing w:line="500" w:lineRule="exact"/>
        <w:ind w:firstLine="480" w:firstLineChars="200"/>
        <w:rPr>
          <w:rFonts w:ascii="宋体" w:hAnsi="宋体"/>
          <w:kern w:val="0"/>
          <w:sz w:val="24"/>
          <w:szCs w:val="24"/>
        </w:rPr>
      </w:pPr>
      <w:r>
        <w:rPr>
          <w:rFonts w:hint="eastAsia" w:ascii="宋体" w:hAnsi="宋体"/>
          <w:kern w:val="0"/>
          <w:sz w:val="24"/>
          <w:szCs w:val="24"/>
        </w:rPr>
        <w:t>1.3项目内容：阶梯教室联排座椅、室内全彩P2.5 LED显示屏、台式分体计算机。</w:t>
      </w:r>
      <w:r>
        <w:rPr>
          <w:rFonts w:hint="eastAsia" w:ascii="宋体" w:hAnsi="宋体"/>
          <w:bCs/>
          <w:kern w:val="0"/>
          <w:sz w:val="24"/>
          <w:szCs w:val="24"/>
        </w:rPr>
        <w:t>具体采购参数详见招标文件第二章采购需求。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highlight w:val="yellow"/>
        </w:rPr>
      </w:pPr>
      <w:r>
        <w:rPr>
          <w:rFonts w:hint="eastAsia" w:ascii="宋体" w:hAnsi="宋体"/>
          <w:kern w:val="0"/>
          <w:sz w:val="24"/>
          <w:szCs w:val="24"/>
        </w:rPr>
        <w:t>1.5采购预算（最高限价）：3510000.00元。</w:t>
      </w:r>
    </w:p>
    <w:p>
      <w:pPr>
        <w:spacing w:line="500" w:lineRule="exact"/>
        <w:ind w:firstLine="480" w:firstLineChars="200"/>
        <w:rPr>
          <w:rFonts w:ascii="宋体" w:hAnsi="宋体"/>
          <w:color w:val="FF0000"/>
          <w:kern w:val="0"/>
          <w:sz w:val="24"/>
          <w:szCs w:val="24"/>
        </w:rPr>
      </w:pPr>
      <w:r>
        <w:rPr>
          <w:rFonts w:hint="eastAsia" w:ascii="宋体" w:hAnsi="宋体"/>
          <w:kern w:val="0"/>
          <w:sz w:val="24"/>
          <w:szCs w:val="24"/>
        </w:rPr>
        <w:t>1.6交付（服务、完工）时间：合同签订后到30日历天</w:t>
      </w:r>
    </w:p>
    <w:p>
      <w:pPr>
        <w:spacing w:line="500" w:lineRule="exact"/>
        <w:ind w:firstLine="480" w:firstLineChars="200"/>
        <w:rPr>
          <w:rFonts w:ascii="宋体" w:hAnsi="宋体"/>
          <w:kern w:val="0"/>
          <w:sz w:val="24"/>
          <w:szCs w:val="24"/>
        </w:rPr>
      </w:pPr>
      <w:r>
        <w:rPr>
          <w:rFonts w:hint="eastAsia" w:ascii="宋体" w:hAnsi="宋体"/>
          <w:kern w:val="0"/>
          <w:sz w:val="24"/>
          <w:szCs w:val="24"/>
        </w:rPr>
        <w:t>1.7</w:t>
      </w:r>
      <w:r>
        <w:rPr>
          <w:rFonts w:ascii="宋体" w:hAnsi="宋体"/>
          <w:kern w:val="0"/>
          <w:sz w:val="24"/>
          <w:szCs w:val="24"/>
        </w:rPr>
        <w:t xml:space="preserve"> </w:t>
      </w:r>
      <w:r>
        <w:rPr>
          <w:rFonts w:hint="eastAsia" w:ascii="宋体" w:hAnsi="宋体"/>
          <w:kern w:val="0"/>
          <w:sz w:val="24"/>
          <w:szCs w:val="24"/>
        </w:rPr>
        <w:t>交付（服务、完工）地点：采购人指定交货地点。</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8资金来源：财政资金</w:t>
      </w:r>
    </w:p>
    <w:p>
      <w:pPr>
        <w:spacing w:line="360" w:lineRule="auto"/>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注： 1、 供应商在投标时，提供《长葛市政府采购供应商信用承诺函》（详见 招标文件第八章3.5格式），无需再提交上述证明材料。 </w:t>
      </w:r>
    </w:p>
    <w:p>
      <w:pPr>
        <w:spacing w:line="500" w:lineRule="exact"/>
        <w:ind w:firstLine="723" w:firstLineChars="300"/>
        <w:rPr>
          <w:rFonts w:ascii="宋体" w:hAnsi="宋体"/>
          <w:b/>
          <w:bCs/>
          <w:kern w:val="0"/>
          <w:sz w:val="24"/>
          <w:szCs w:val="24"/>
        </w:rPr>
      </w:pPr>
      <w:r>
        <w:rPr>
          <w:rFonts w:hint="eastAsia" w:ascii="宋体" w:hAnsi="宋体"/>
          <w:b/>
          <w:bCs/>
          <w:kern w:val="0"/>
          <w:sz w:val="24"/>
          <w:szCs w:val="24"/>
        </w:rPr>
        <w:t>2、 采购人有权在签订合同前要求中标供应商提供相关证明材料以核实中标供应商承诺事项的真实性。</w:t>
      </w:r>
    </w:p>
    <w:p>
      <w:pPr>
        <w:spacing w:line="500" w:lineRule="exact"/>
        <w:ind w:firstLine="723" w:firstLineChars="300"/>
        <w:rPr>
          <w:rFonts w:ascii="宋体" w:hAnsi="宋体"/>
          <w:kern w:val="0"/>
          <w:sz w:val="24"/>
          <w:szCs w:val="24"/>
        </w:rPr>
      </w:pPr>
      <w:r>
        <w:rPr>
          <w:rFonts w:hint="eastAsia" w:ascii="宋体" w:hAnsi="宋体"/>
          <w:b/>
          <w:bCs/>
          <w:kern w:val="0"/>
          <w:sz w:val="24"/>
          <w:szCs w:val="24"/>
        </w:rPr>
        <w:t>3、 供应商对信用承诺内容的真实性、合法性、有效性负责。如作出虚假信用承诺，视同为“提供虚假材料谋取中标”的违法行为。</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3.3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3.4 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spacing w:line="500" w:lineRule="exact"/>
        <w:ind w:firstLine="482" w:firstLineChars="200"/>
        <w:rPr>
          <w:rFonts w:ascii="宋体" w:hAnsi="宋体"/>
          <w:b/>
          <w:bCs/>
          <w:kern w:val="0"/>
          <w:sz w:val="24"/>
          <w:szCs w:val="24"/>
        </w:rPr>
      </w:pPr>
      <w:r>
        <w:rPr>
          <w:rFonts w:hint="eastAsia" w:ascii="宋体" w:hAnsi="宋体"/>
          <w:b/>
          <w:bCs/>
          <w:kern w:val="0"/>
          <w:sz w:val="24"/>
          <w:szCs w:val="24"/>
        </w:rPr>
        <w:t xml:space="preserve">3.5 本项目非专门面向中小企业采购。 </w:t>
      </w:r>
    </w:p>
    <w:p>
      <w:pPr>
        <w:spacing w:line="360" w:lineRule="auto"/>
        <w:jc w:val="left"/>
        <w:rPr>
          <w:rFonts w:ascii="宋体" w:hAnsi="宋体"/>
          <w:b/>
          <w:kern w:val="0"/>
          <w:sz w:val="24"/>
          <w:szCs w:val="24"/>
        </w:rPr>
      </w:pPr>
      <w:r>
        <w:rPr>
          <w:rFonts w:hint="eastAsia" w:ascii="宋体" w:hAnsi="宋体"/>
          <w:b/>
          <w:kern w:val="0"/>
          <w:sz w:val="24"/>
          <w:szCs w:val="24"/>
        </w:rPr>
        <w:t>四、招标文件的获取</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480" w:firstLineChars="200"/>
        <w:jc w:val="left"/>
        <w:rPr>
          <w:rFonts w:ascii="宋体" w:hAnsi="宋体"/>
          <w:kern w:val="0"/>
          <w:sz w:val="24"/>
          <w:szCs w:val="24"/>
        </w:rPr>
      </w:pPr>
      <w:r>
        <w:rPr>
          <w:rFonts w:hint="eastAsia" w:ascii="宋体" w:hAnsi="宋体"/>
          <w:kern w:val="0"/>
          <w:sz w:val="24"/>
          <w:szCs w:val="24"/>
        </w:rPr>
        <w:t>4.2在投标截止时间前均可登录《全国公共资源交易平台（河南省•许昌市）》“投标人/供应商登录”入口（http://ggzy.xuchang.gov.cn:8088/ggzy/）自行下载采购文件（详见“常见问题解答-交易系统操作手册”）。</w:t>
      </w:r>
    </w:p>
    <w:p>
      <w:pPr>
        <w:pStyle w:val="27"/>
        <w:wordWrap w:val="0"/>
        <w:spacing w:line="360" w:lineRule="auto"/>
        <w:contextualSpacing/>
        <w:rPr>
          <w:b/>
        </w:rPr>
      </w:pPr>
      <w:r>
        <w:rPr>
          <w:rFonts w:hint="eastAsia"/>
          <w:b/>
        </w:rPr>
        <w:t>五、</w:t>
      </w:r>
      <w:r>
        <w:rPr>
          <w:rFonts w:hint="eastAsia"/>
          <w:b/>
          <w:kern w:val="2"/>
        </w:rPr>
        <w:t>投标截止时间、开标时间及地点</w:t>
      </w:r>
    </w:p>
    <w:p>
      <w:pPr>
        <w:pStyle w:val="27"/>
        <w:shd w:val="clear" w:color="auto" w:fill="FFFFFF"/>
        <w:spacing w:line="360" w:lineRule="auto"/>
        <w:ind w:firstLine="360" w:firstLineChars="150"/>
        <w:contextualSpacing/>
        <w:rPr>
          <w:rFonts w:hint="eastAsia"/>
        </w:rPr>
      </w:pPr>
      <w:r>
        <w:rPr>
          <w:rFonts w:hint="eastAsia"/>
        </w:rPr>
        <w:t>5.1投标截止及开标时间：</w:t>
      </w:r>
      <w:r>
        <w:rPr>
          <w:rFonts w:hint="eastAsia"/>
          <w:lang w:eastAsia="zh-CN"/>
        </w:rPr>
        <w:t>2023年</w:t>
      </w:r>
      <w:r>
        <w:rPr>
          <w:rFonts w:hint="eastAsia"/>
          <w:lang w:val="en-US" w:eastAsia="zh-CN"/>
        </w:rPr>
        <w:t>12</w:t>
      </w:r>
      <w:r>
        <w:rPr>
          <w:rFonts w:hint="eastAsia"/>
          <w:lang w:eastAsia="zh-CN"/>
        </w:rPr>
        <w:t xml:space="preserve"> 月</w:t>
      </w:r>
      <w:r>
        <w:rPr>
          <w:rFonts w:hint="eastAsia"/>
          <w:lang w:val="en-US" w:eastAsia="zh-CN"/>
        </w:rPr>
        <w:t>5</w:t>
      </w:r>
      <w:r>
        <w:rPr>
          <w:rFonts w:hint="eastAsia"/>
          <w:lang w:eastAsia="zh-CN"/>
        </w:rPr>
        <w:t>日 9 时  30分（北京时间）</w:t>
      </w:r>
      <w:r>
        <w:rPr>
          <w:rFonts w:hint="eastAsia"/>
        </w:rPr>
        <w:t>，逾期提交或不符合规定的投标文件不予接受。</w:t>
      </w:r>
    </w:p>
    <w:p>
      <w:pPr>
        <w:pStyle w:val="27"/>
        <w:shd w:val="clear" w:color="auto" w:fill="FFFFFF"/>
        <w:spacing w:line="360" w:lineRule="auto"/>
        <w:ind w:firstLine="360" w:firstLineChars="150"/>
        <w:contextualSpacing/>
        <w:rPr>
          <w:rFonts w:hint="eastAsia"/>
        </w:rPr>
      </w:pPr>
      <w:r>
        <w:rPr>
          <w:rFonts w:hint="eastAsia"/>
        </w:rPr>
        <w:t>5.2开标地点：</w:t>
      </w:r>
      <w:r>
        <w:rPr>
          <w:rFonts w:hint="eastAsia"/>
          <w:lang w:eastAsia="zh-CN"/>
        </w:rPr>
        <w:t>长葛市公共资源交易中心开标二室（长葛市葛天大道东段商务区6#楼4楼418室）</w:t>
      </w:r>
      <w:r>
        <w:rPr>
          <w:rFonts w:hint="eastAsia"/>
        </w:rPr>
        <w:t>，（本项目采用远程不见面开标，投标人无须到现场）。</w:t>
      </w:r>
    </w:p>
    <w:p>
      <w:pPr>
        <w:pStyle w:val="27"/>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27"/>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27"/>
        <w:shd w:val="clear" w:color="auto" w:fill="FFFFFF"/>
        <w:spacing w:line="360" w:lineRule="auto"/>
        <w:ind w:firstLine="360" w:firstLineChars="15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pPr>
        <w:pStyle w:val="27"/>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本次招标公告同时在《河南省政府采购网》、《全国公共资源交易平台（河南省•许昌市）》发布。</w:t>
      </w:r>
    </w:p>
    <w:p>
      <w:pPr>
        <w:spacing w:line="360" w:lineRule="auto"/>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jc w:val="left"/>
        <w:rPr>
          <w:rFonts w:ascii="宋体" w:hAnsi="宋体"/>
          <w:b/>
          <w:bCs/>
          <w:kern w:val="0"/>
          <w:sz w:val="24"/>
          <w:szCs w:val="24"/>
        </w:rPr>
      </w:pPr>
      <w:r>
        <w:rPr>
          <w:rFonts w:hint="eastAsia" w:ascii="宋体" w:hAnsi="宋体"/>
          <w:b/>
          <w:bCs/>
          <w:kern w:val="0"/>
          <w:sz w:val="24"/>
          <w:szCs w:val="24"/>
        </w:rPr>
        <w:t>八、联系方式</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招 标 人：长葛市教育体育局</w:t>
      </w:r>
    </w:p>
    <w:p>
      <w:pPr>
        <w:pStyle w:val="27"/>
        <w:shd w:val="clear" w:color="auto" w:fill="FFFFFF"/>
        <w:spacing w:before="0" w:beforeAutospacing="0" w:after="0" w:afterAutospacing="0" w:line="360" w:lineRule="auto"/>
        <w:ind w:firstLine="480" w:firstLineChars="200"/>
        <w:contextualSpacing/>
        <w:rPr>
          <w:rFonts w:hint="eastAsia"/>
          <w:kern w:val="2"/>
          <w:shd w:val="clear" w:color="auto" w:fill="FFFFFF"/>
          <w:lang w:eastAsia="zh-CN"/>
        </w:rPr>
      </w:pPr>
      <w:r>
        <w:rPr>
          <w:rFonts w:hint="eastAsia"/>
          <w:kern w:val="2"/>
          <w:shd w:val="clear" w:color="auto" w:fill="FFFFFF"/>
        </w:rPr>
        <w:t>联 系 人：</w:t>
      </w:r>
      <w:r>
        <w:rPr>
          <w:rFonts w:hint="eastAsia"/>
          <w:kern w:val="2"/>
          <w:shd w:val="clear" w:color="auto" w:fill="FFFFFF"/>
          <w:lang w:eastAsia="zh-CN"/>
        </w:rPr>
        <w:t>赵先生</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联系电话：0374-6110218</w:t>
      </w:r>
    </w:p>
    <w:p>
      <w:pPr>
        <w:pStyle w:val="27"/>
        <w:shd w:val="clear" w:color="auto" w:fill="FFFFFF"/>
        <w:spacing w:before="0" w:beforeAutospacing="0" w:after="0" w:afterAutospacing="0" w:line="360" w:lineRule="auto"/>
        <w:ind w:firstLine="480" w:firstLineChars="200"/>
        <w:contextualSpacing/>
        <w:rPr>
          <w:kern w:val="2"/>
          <w:shd w:val="clear" w:color="auto" w:fill="FFFFFF"/>
        </w:rPr>
      </w:pPr>
      <w:r>
        <w:rPr>
          <w:rFonts w:hint="eastAsia"/>
          <w:kern w:val="2"/>
          <w:shd w:val="clear" w:color="auto" w:fill="FFFFFF"/>
        </w:rPr>
        <w:t>地址：长葛市商务区10#楼5楼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集采机构：长葛市公共资源交易中心</w:t>
      </w:r>
    </w:p>
    <w:p>
      <w:pPr>
        <w:spacing w:line="360" w:lineRule="auto"/>
        <w:ind w:firstLine="480" w:firstLineChars="200"/>
        <w:contextualSpacing/>
        <w:jc w:val="left"/>
      </w:pPr>
      <w:r>
        <w:rPr>
          <w:rFonts w:hint="eastAsia" w:ascii="宋体" w:hAnsi="宋体" w:cs="宋体"/>
          <w:kern w:val="0"/>
          <w:sz w:val="24"/>
          <w:szCs w:val="24"/>
        </w:rPr>
        <w:t>联系人：</w:t>
      </w:r>
      <w:r>
        <w:rPr>
          <w:rFonts w:ascii="宋体" w:hAnsi="宋体"/>
          <w:bCs/>
          <w:sz w:val="24"/>
          <w:szCs w:val="24"/>
        </w:rPr>
        <w:t>长葛市公共资源交易中心</w:t>
      </w:r>
      <w:r>
        <w:rPr>
          <w:rFonts w:hint="eastAsia" w:ascii="宋体" w:hAnsi="宋体"/>
          <w:bCs/>
          <w:sz w:val="24"/>
          <w:szCs w:val="24"/>
        </w:rPr>
        <w:t xml:space="preserve">采购一部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联系电话：0374-6189379</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监督单位：长葛市政府采购服务中心 </w:t>
      </w:r>
    </w:p>
    <w:p>
      <w:pPr>
        <w:spacing w:line="360" w:lineRule="auto"/>
        <w:ind w:firstLine="480" w:firstLineChars="200"/>
        <w:contextualSpacing/>
        <w:jc w:val="left"/>
        <w:rPr>
          <w:rFonts w:ascii="宋体" w:hAnsi="宋体" w:cs="宋体"/>
          <w:sz w:val="24"/>
          <w:szCs w:val="24"/>
          <w:shd w:val="clear" w:color="auto" w:fill="FFFFFF"/>
        </w:rPr>
      </w:pPr>
      <w:r>
        <w:rPr>
          <w:rFonts w:hint="eastAsia" w:ascii="宋体" w:hAnsi="宋体" w:cs="宋体"/>
          <w:sz w:val="24"/>
          <w:szCs w:val="24"/>
          <w:shd w:val="clear" w:color="auto" w:fill="FFFFFF"/>
        </w:rPr>
        <w:t xml:space="preserve">联系人：李女士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地址：长葛市葛天大道1号楼财政局308室</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w:t>
      </w:r>
      <w:r>
        <w:rPr>
          <w:rFonts w:hint="eastAsia" w:ascii="宋体" w:hAnsi="宋体" w:cs="宋体"/>
          <w:kern w:val="0"/>
          <w:sz w:val="24"/>
          <w:szCs w:val="24"/>
        </w:rPr>
        <w:t>可致电长葛市公共资源交易中心监管股</w:t>
      </w:r>
      <w:r>
        <w:rPr>
          <w:rFonts w:hint="eastAsia" w:ascii="宋体" w:hAnsi="宋体" w:cs="宋体"/>
          <w:sz w:val="24"/>
          <w:szCs w:val="24"/>
        </w:rPr>
        <w:t>（0374-6189576），经查实后将按规定作出处理。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rPr>
          <w:rFonts w:hint="eastAsia"/>
        </w:rPr>
        <w:fldChar w:fldCharType="begin"/>
      </w:r>
      <w:r>
        <w:instrText xml:space="preserve"> HYPERLINK "http://221.14.6.70:8088/ggzy/" </w:instrText>
      </w:r>
      <w:r>
        <w:rPr>
          <w:rFonts w:hint="eastAsia"/>
        </w:rP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Style w:val="35"/>
          <w:rFonts w:hint="eastAsia" w:ascii="宋体" w:hAnsi="宋体" w:cs="宋体"/>
          <w:sz w:val="24"/>
          <w:szCs w:val="24"/>
        </w:rPr>
        <w:t>）</w:t>
      </w: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Style w:val="35"/>
          <w:rFonts w:hint="eastAsia" w:ascii="宋体" w:hAnsi="宋体" w:cs="宋体"/>
          <w:sz w:val="24"/>
          <w:szCs w:val="24"/>
        </w:rPr>
        <w:t>http://ggzy.xuchang.gov.cn:8088/ggzy/</w:t>
      </w:r>
      <w:r>
        <w:rPr>
          <w:rStyle w:val="3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b/>
          <w:sz w:val="24"/>
          <w:szCs w:val="24"/>
        </w:rPr>
        <w:sectPr>
          <w:footerReference r:id="rId3" w:type="default"/>
          <w:pgSz w:w="11906" w:h="16838"/>
          <w:pgMar w:top="1531" w:right="1474" w:bottom="1361" w:left="1587" w:header="851" w:footer="992" w:gutter="0"/>
          <w:pgNumType w:start="1"/>
          <w:cols w:space="0" w:num="1"/>
          <w:docGrid w:type="lines" w:linePitch="324" w:charSpace="0"/>
        </w:sectPr>
      </w:pPr>
      <w:r>
        <w:rPr>
          <w:rFonts w:hint="eastAsia" w:ascii="宋体" w:hAnsi="宋体" w:cs="宋体"/>
          <w:sz w:val="24"/>
          <w:szCs w:val="24"/>
        </w:rPr>
        <w:t>投标人通过电子邮件提供的书面说明或相关证明材料应加盖公章，或者由法定代表人或其授权的代表签字。</w:t>
      </w:r>
    </w:p>
    <w:p>
      <w:pPr>
        <w:jc w:val="center"/>
        <w:rPr>
          <w:rFonts w:ascii="宋体" w:hAnsi="宋体"/>
          <w:b/>
          <w:kern w:val="0"/>
          <w:sz w:val="32"/>
          <w:szCs w:val="32"/>
        </w:rPr>
      </w:pPr>
      <w:r>
        <w:rPr>
          <w:rFonts w:hint="eastAsia" w:ascii="宋体" w:hAnsi="宋体"/>
          <w:b/>
          <w:kern w:val="0"/>
          <w:sz w:val="32"/>
          <w:szCs w:val="32"/>
        </w:rPr>
        <w:t>第二章 采购需求</w:t>
      </w:r>
    </w:p>
    <w:p>
      <w:pPr>
        <w:jc w:val="center"/>
        <w:rPr>
          <w:rFonts w:ascii="宋体" w:hAnsi="宋体" w:cs="宋体"/>
          <w:sz w:val="28"/>
          <w:szCs w:val="28"/>
        </w:rPr>
      </w:pPr>
      <w:r>
        <w:rPr>
          <w:rFonts w:hint="eastAsia" w:ascii="宋体" w:hAnsi="宋体" w:cs="宋体"/>
          <w:sz w:val="28"/>
          <w:szCs w:val="28"/>
        </w:rPr>
        <w:t>长葛市教育体育局关于长葛市第一小学等学校教师计算机等教学设备采购项目规格及参数</w:t>
      </w:r>
    </w:p>
    <w:tbl>
      <w:tblPr>
        <w:tblStyle w:val="30"/>
        <w:tblW w:w="9090" w:type="dxa"/>
        <w:tblInd w:w="93" w:type="dxa"/>
        <w:tblLayout w:type="autofit"/>
        <w:tblCellMar>
          <w:top w:w="0" w:type="dxa"/>
          <w:left w:w="108" w:type="dxa"/>
          <w:bottom w:w="0" w:type="dxa"/>
          <w:right w:w="108" w:type="dxa"/>
        </w:tblCellMar>
      </w:tblPr>
      <w:tblGrid>
        <w:gridCol w:w="570"/>
        <w:gridCol w:w="960"/>
        <w:gridCol w:w="6060"/>
        <w:gridCol w:w="750"/>
        <w:gridCol w:w="750"/>
      </w:tblGrid>
      <w:tr>
        <w:tblPrEx>
          <w:tblCellMar>
            <w:top w:w="0" w:type="dxa"/>
            <w:left w:w="108" w:type="dxa"/>
            <w:bottom w:w="0" w:type="dxa"/>
            <w:right w:w="108" w:type="dxa"/>
          </w:tblCellMar>
        </w:tblPrEx>
        <w:trPr>
          <w:trHeight w:val="73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设备名称</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参数及规格要求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 量</w:t>
            </w:r>
          </w:p>
        </w:tc>
      </w:tr>
      <w:tr>
        <w:tblPrEx>
          <w:tblCellMar>
            <w:top w:w="0" w:type="dxa"/>
            <w:left w:w="108" w:type="dxa"/>
            <w:bottom w:w="0" w:type="dxa"/>
            <w:right w:w="108" w:type="dxa"/>
          </w:tblCellMar>
        </w:tblPrEx>
        <w:trPr>
          <w:trHeight w:val="8180" w:hRule="atLeast"/>
        </w:trPr>
        <w:tc>
          <w:tcPr>
            <w:tcW w:w="5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阶梯教室联排座椅</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座椅尺寸：座椅左右中心距为≥590mm ；座椅前后固定点中心距为≥420mm ,扶手顶端距地面高度≥645mm ；座椅内径为≥ 510mm； 座板放平后上沿距地面高度≥450mm,写字板打开前端距靠背后端深度≥800mm；座椅整体高度≥1040mm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座背海绵：聚氨酯材料高回弹冷发泡一次性模塑成型，其海绵造型根据人体工程学原理设计，海绵久坐不变形。靠背海绵宽度≥480mm,高度≥700mm,靠背海绵厚度≥100mm（海绵上端加凸出头枕设计）；座包海绵宽度≥470mm,高度≥490mm,厚度≥140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2：椅座、背外板：多层环保实木板，喷环保漆，靠背板厚度≥1.5cm，座板厚度≥1.2cm，座板带有吸音孔。</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3：木扶手：实木制作，喷环保漆，铁架与扶手固定折页需为加厚合页，边椅脚扶手需用自攻丝螺钉固定，保证扶手牢固且美观，螺钉不外漏,扶手尺寸：长度≥410mm,宽度≥80mm,厚度≥25mm。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椅架：外框为优质冷轧钢板，厚度≥1.5mm，框架宽≥8cm；为增加座椅整体牢固性，折弯内沿≥1.8cm：为减少木扶手与铁板碰撞的噪音，铁板与扶手接触面铁板为L型并装有塑胶减震消音垫，椅架侧板不得采用内插式，以保证侧板整体包裹椅架，美观且不外漏焊接点：铁架与座轴连接点需为方管满焊，增强其牢固性。                                                  5：脚架下部采用铝合金材质一体压铸成型，壁厚≥4mm,内凹面采用突出加强筋设计，加强筋宽度≥15mm，提高脚架受力度，脚架上端前后长度≥240mm，脚架左右宽度≥60mm,加长底脚板长度≥ 470mm，座椅前后固定点尺寸≥420mm；免开孔设计，防止座椅前后倾倒，底脚板配套平衡调节垫，脚架与脚架之间采用管材将座椅全部串联为一体，增加座椅自身的自重，防止座椅左右移动。                                                                        6:站脚与靠背链接点，需为铁板冲压一次成型 L型连接板，链接铁板尺寸为≥18cm*9.5cm；厚度≥2.5mm。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7：面料：专用毛麻面料，颜色可定制。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内藏式写字板机构：为保证写字板的受力强度，支架选用优质圆钢为支臂，固定底座需为高强度尼龙注塑件，写字板采用优质环保中密度纤维板，外贴防火饰面板，四周PVC材质封边处理。写字板支撑受力板，为钢板一次性冲压成型，并镶嵌入写字板板材内增加其牢固；写字板两角弧形处理，形状利于最大化利用写字面积。</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9：座包：座包为木框架，框架材质：环保胶合板一次热压成型后锯型，可自动回位等。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w:t>
            </w:r>
          </w:p>
        </w:tc>
      </w:tr>
      <w:tr>
        <w:tblPrEx>
          <w:tblCellMar>
            <w:top w:w="0" w:type="dxa"/>
            <w:left w:w="108" w:type="dxa"/>
            <w:bottom w:w="0" w:type="dxa"/>
            <w:right w:w="108" w:type="dxa"/>
          </w:tblCellMar>
        </w:tblPrEx>
        <w:trPr>
          <w:trHeight w:val="760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室内全彩P2.5 LED显示屏</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1.显示屏面积尺寸：≥ 8.3m*3.3m=27.4m²;像素点间距：2.5mm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2.像素构成：1R、1G、1B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3.外观质量：无变形、无色差；LED显示屏的外表面无明显划痕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4.显示效果：4K超清显示、色温均匀性好、亮度匀性好，对比度高、色域广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5.供电方式：电源均流DC4.2V～DC4.5V供电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6.维护方式：前后双向维护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7.整屏平整度：≤0.1mm，模组平整度/拼接缝：≤0.03mm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8.套件材质：聚碳酸酯和玻璃纤维材质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9.驱动芯片功能：具有列下消隐功能、倍频刷新率提升2/4/8倍、低灰偏色改善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10.调节软件设置：支持多种消除、去坏点、亮度缓慢变亮功能。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11.白平衡亮度：≥400Cd/m²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12.亮度均匀性：≥99%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13.亮度鉴别等级：依据SJ/T11141-2017 5.10.6规定；C级，Bj≥20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14.色度均匀性：±0.001Cx、Cy内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15.宽色域：≥120% NTSC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16.色温和色温误差：800-18000K，色温为6500K时，100%、75%、50%、25%四档电平白场调节色温误差≤200K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17.水平/垂直视角：≥170°/170°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18.低亮高灰：持软件实现0-100%不同亮度情况下，灰度8-14bits任意设置；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19.刷新率：≥3840Hz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20.画面延时：≤500ns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21.衰减率：≤10%（工作3年）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22.噪声：1m范围内，噪音＜1.4dB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23.信噪比：≥47dB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24.换帧频率：60HZ，支持120HZ等3D显示技术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25.峰值功耗：≤252W/m²，平均功耗：≤101W/m²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26.电流增益：电流增益调节范围：1%~199%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27.能源效率：≥3.2cd/W，睡眠功耗：≤62 W/m²</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1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28.机械强度：≥30Mpa，抗拉强度：≥230Mpa，屈服强度≥170Mpa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29.纵向和衡向拉伸承载力：≥3吨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30.图像质量：LED显示屏图像质量主观评价优、支持4K超清技术、HDR高动态光照渲染技术；符合LED显示屏绿色健康分级认证技术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31.智能节能：产品采用高端芯片，可智能调节正常工作与睡眠状态下的节能效果(动态节能，智能息屏) ，开启智能节电功能比没有开启节能45%以上                                                                                       32.防护性能：具有防静电、防电磁干扰、防腐蚀、防虫、防潮、抗震动、抗雷击等功能；具有电源过压、过流、断电保护、分布上电措施、防护等级达到IP60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33.老化稳定检测 LED显示屏通过在正常环境下168h不间断运行无故障的老化测试，试验结束后，产品能正常工作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34.阻燃：PCB板、防火保护外壳及内部其他元器件均达到V-0等级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35.播放记忆：支持LED显示屏断电重启，自动续播，无需重新设置节目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36.电源线柔韧性：拉力≥10kgf</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37.信号延迟： ≤2.5ns，信号衰减：≤200mV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38.灯管耐焊耐热：灯珠引脚无氧化，焊接正常，灯珠胶体正常，点亮正常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39.灯管红墨水试验：纯红墨水常温浸泡24H，无渗透，灯管气密性良好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40.该组设备包括LED显示屏配套的控制系统、LED视频控制器、钢结构+装修、配电柜、控制软件、通用播放软件、控制电脑等配套设施。           </w:t>
            </w:r>
            <w:r>
              <w:rPr>
                <w:rFonts w:hint="eastAsia" w:ascii="宋体" w:hAnsi="宋体" w:cs="宋体"/>
                <w:b/>
                <w:bCs/>
                <w:color w:val="000000"/>
                <w:kern w:val="0"/>
                <w:sz w:val="18"/>
                <w:szCs w:val="18"/>
                <w:highlight w:val="none"/>
                <w:lang w:bidi="ar"/>
              </w:rPr>
              <w:t>※ 须提供所投产品有效期内的CCC认证证书扫描件或图片</w:t>
            </w:r>
            <w:r>
              <w:rPr>
                <w:rFonts w:hint="eastAsia" w:ascii="宋体" w:hAnsi="宋体" w:cs="宋体"/>
                <w:b/>
                <w:bCs/>
                <w:color w:val="000000"/>
                <w:kern w:val="0"/>
                <w:sz w:val="18"/>
                <w:szCs w:val="18"/>
                <w:highlight w:val="none"/>
                <w:lang w:eastAsia="zh-CN" w:bidi="ar"/>
              </w:rPr>
              <w:t>。</w:t>
            </w:r>
            <w:r>
              <w:rPr>
                <w:rFonts w:hint="eastAsia" w:ascii="宋体" w:hAnsi="宋体" w:cs="宋体"/>
                <w:b/>
                <w:bCs/>
                <w:color w:val="000000"/>
                <w:kern w:val="0"/>
                <w:sz w:val="18"/>
                <w:szCs w:val="18"/>
                <w:highlight w:val="none"/>
                <w:lang w:bidi="ar"/>
              </w:rPr>
              <w:t xml:space="preserve">     </w:t>
            </w:r>
            <w:r>
              <w:rPr>
                <w:rFonts w:hint="eastAsia" w:ascii="宋体" w:hAnsi="宋体" w:cs="宋体"/>
                <w:color w:val="000000"/>
                <w:kern w:val="0"/>
                <w:sz w:val="18"/>
                <w:szCs w:val="18"/>
                <w:lang w:bidi="ar"/>
              </w:rPr>
              <w:t xml:space="preserve">                                                                                                                                                                                </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6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台式分体计算机</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auto"/>
                <w:sz w:val="18"/>
                <w:szCs w:val="18"/>
              </w:rPr>
            </w:pPr>
            <w:r>
              <w:rPr>
                <w:rFonts w:ascii="宋体" w:hAnsi="宋体"/>
                <w:color w:val="auto"/>
                <w:sz w:val="18"/>
                <w:szCs w:val="18"/>
              </w:rPr>
              <w:t>CPU：</w:t>
            </w:r>
            <w:r>
              <w:rPr>
                <w:rFonts w:hint="eastAsia" w:ascii="宋体" w:hAnsi="宋体"/>
                <w:color w:val="auto"/>
                <w:sz w:val="18"/>
                <w:szCs w:val="18"/>
              </w:rPr>
              <w:t>A</w:t>
            </w:r>
            <w:r>
              <w:rPr>
                <w:rFonts w:ascii="宋体" w:hAnsi="宋体"/>
                <w:color w:val="auto"/>
                <w:sz w:val="18"/>
                <w:szCs w:val="18"/>
              </w:rPr>
              <w:t>MD</w:t>
            </w:r>
            <w:r>
              <w:rPr>
                <w:rFonts w:hint="eastAsia" w:ascii="宋体" w:hAnsi="宋体"/>
                <w:color w:val="auto"/>
                <w:sz w:val="18"/>
                <w:szCs w:val="18"/>
              </w:rPr>
              <w:t>高性能处理器或Intel十二代 Core i5处理器</w:t>
            </w:r>
            <w:r>
              <w:rPr>
                <w:rFonts w:hint="eastAsia" w:ascii="宋体" w:hAnsi="宋体"/>
                <w:color w:val="auto"/>
                <w:sz w:val="18"/>
                <w:szCs w:val="18"/>
                <w:lang w:eastAsia="zh-CN"/>
              </w:rPr>
              <w:t>以上</w:t>
            </w:r>
            <w:r>
              <w:rPr>
                <w:rFonts w:ascii="宋体" w:hAnsi="宋体"/>
                <w:color w:val="auto"/>
                <w:sz w:val="18"/>
                <w:szCs w:val="18"/>
              </w:rPr>
              <w:t>，线程≥</w:t>
            </w:r>
            <w:r>
              <w:rPr>
                <w:rFonts w:hint="eastAsia" w:ascii="宋体" w:hAnsi="宋体"/>
                <w:color w:val="auto"/>
                <w:sz w:val="18"/>
                <w:szCs w:val="18"/>
                <w:lang w:val="en-US" w:eastAsia="zh-CN"/>
              </w:rPr>
              <w:t>12</w:t>
            </w:r>
            <w:r>
              <w:rPr>
                <w:rFonts w:ascii="宋体" w:hAnsi="宋体"/>
                <w:color w:val="auto"/>
                <w:sz w:val="18"/>
                <w:szCs w:val="18"/>
              </w:rPr>
              <w:t>，主频≥</w:t>
            </w:r>
            <w:r>
              <w:rPr>
                <w:rFonts w:hint="eastAsia" w:ascii="宋体" w:hAnsi="宋体"/>
                <w:color w:val="auto"/>
                <w:sz w:val="18"/>
                <w:szCs w:val="18"/>
                <w:lang w:val="en-US" w:eastAsia="zh-CN"/>
              </w:rPr>
              <w:t>1.3</w:t>
            </w:r>
            <w:r>
              <w:rPr>
                <w:rFonts w:ascii="宋体" w:hAnsi="宋体"/>
                <w:color w:val="auto"/>
                <w:sz w:val="18"/>
                <w:szCs w:val="18"/>
              </w:rPr>
              <w:t>GHz</w:t>
            </w:r>
            <w:r>
              <w:rPr>
                <w:rFonts w:hint="eastAsia" w:ascii="宋体" w:hAnsi="宋体"/>
                <w:color w:val="auto"/>
                <w:sz w:val="18"/>
                <w:szCs w:val="18"/>
              </w:rPr>
              <w:t>，三级缓存</w:t>
            </w:r>
            <w:r>
              <w:rPr>
                <w:rFonts w:ascii="宋体" w:hAnsi="宋体"/>
                <w:color w:val="auto"/>
                <w:sz w:val="18"/>
                <w:szCs w:val="18"/>
              </w:rPr>
              <w:t>≥1</w:t>
            </w:r>
            <w:r>
              <w:rPr>
                <w:rFonts w:hint="eastAsia" w:ascii="宋体" w:hAnsi="宋体"/>
                <w:color w:val="auto"/>
                <w:sz w:val="18"/>
                <w:szCs w:val="18"/>
                <w:lang w:val="en-US" w:eastAsia="zh-CN"/>
              </w:rPr>
              <w:t>2</w:t>
            </w:r>
            <w:r>
              <w:rPr>
                <w:rFonts w:ascii="宋体" w:hAnsi="宋体"/>
                <w:color w:val="auto"/>
                <w:sz w:val="18"/>
                <w:szCs w:val="18"/>
              </w:rPr>
              <w:t>M</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内存：</w:t>
            </w:r>
            <w:r>
              <w:rPr>
                <w:rFonts w:hint="eastAsia" w:ascii="宋体" w:hAnsi="宋体"/>
                <w:color w:val="auto"/>
                <w:sz w:val="18"/>
                <w:szCs w:val="18"/>
                <w:lang w:val="en-US" w:eastAsia="zh-CN"/>
              </w:rPr>
              <w:t>8G DDR4 3200MT/s 内存或以上</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声卡：集成</w:t>
            </w:r>
            <w:r>
              <w:rPr>
                <w:rFonts w:ascii="宋体" w:hAnsi="宋体"/>
                <w:color w:val="auto"/>
                <w:sz w:val="18"/>
                <w:szCs w:val="18"/>
              </w:rPr>
              <w:t>声道</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硬盘：≥512G M.2 SSD硬盘，支持机械硬盘拓展；</w:t>
            </w:r>
          </w:p>
          <w:p>
            <w:pPr>
              <w:jc w:val="left"/>
              <w:rPr>
                <w:rFonts w:ascii="宋体" w:hAnsi="宋体"/>
                <w:color w:val="auto"/>
                <w:sz w:val="18"/>
                <w:szCs w:val="18"/>
              </w:rPr>
            </w:pPr>
            <w:r>
              <w:rPr>
                <w:rFonts w:hint="eastAsia" w:ascii="宋体" w:hAnsi="宋体"/>
                <w:color w:val="auto"/>
                <w:sz w:val="18"/>
                <w:szCs w:val="18"/>
              </w:rPr>
              <w:t>网卡：千兆</w:t>
            </w:r>
            <w:r>
              <w:rPr>
                <w:rFonts w:ascii="宋体" w:hAnsi="宋体"/>
                <w:color w:val="auto"/>
                <w:sz w:val="18"/>
                <w:szCs w:val="18"/>
              </w:rPr>
              <w:t>以太网卡</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扩展槽：</w:t>
            </w:r>
            <w:r>
              <w:rPr>
                <w:rFonts w:hint="eastAsia" w:ascii="宋体" w:hAnsi="宋体"/>
                <w:color w:val="auto"/>
                <w:sz w:val="18"/>
                <w:szCs w:val="18"/>
                <w:lang w:val="en-US" w:eastAsia="zh-CN"/>
              </w:rPr>
              <w:t>支持拓展9.5mm标准光驱</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lang w:val="en-US" w:eastAsia="zh-CN"/>
              </w:rPr>
              <w:t>集成标准声卡、USB键盘、鼠标</w:t>
            </w:r>
            <w:r>
              <w:rPr>
                <w:rFonts w:hint="eastAsia" w:ascii="宋体" w:hAnsi="宋体"/>
                <w:color w:val="auto"/>
                <w:sz w:val="18"/>
                <w:szCs w:val="18"/>
              </w:rPr>
              <w:t>；</w:t>
            </w:r>
          </w:p>
          <w:p>
            <w:pPr>
              <w:jc w:val="left"/>
              <w:rPr>
                <w:rFonts w:ascii="宋体" w:hAnsi="宋体"/>
                <w:color w:val="auto"/>
                <w:sz w:val="18"/>
                <w:szCs w:val="18"/>
              </w:rPr>
            </w:pPr>
            <w:r>
              <w:rPr>
                <w:rFonts w:hint="eastAsia" w:ascii="宋体" w:hAnsi="宋体"/>
                <w:color w:val="auto"/>
                <w:sz w:val="18"/>
                <w:szCs w:val="18"/>
              </w:rPr>
              <w:t>接口：≥</w:t>
            </w:r>
            <w:r>
              <w:rPr>
                <w:rFonts w:ascii="宋体" w:hAnsi="宋体"/>
                <w:color w:val="auto"/>
                <w:sz w:val="18"/>
                <w:szCs w:val="18"/>
              </w:rPr>
              <w:t>6个USB接口（其中至少4个USB 3.2 G</w:t>
            </w:r>
            <w:r>
              <w:rPr>
                <w:rFonts w:hint="eastAsia" w:ascii="宋体" w:hAnsi="宋体"/>
                <w:color w:val="auto"/>
                <w:sz w:val="18"/>
                <w:szCs w:val="18"/>
                <w:lang w:val="en-US" w:eastAsia="zh-CN"/>
              </w:rPr>
              <w:t>en*</w:t>
            </w:r>
            <w:r>
              <w:rPr>
                <w:rFonts w:ascii="宋体" w:hAnsi="宋体"/>
                <w:color w:val="auto"/>
                <w:sz w:val="18"/>
                <w:szCs w:val="18"/>
              </w:rPr>
              <w:t>1），≥2个视频接口</w:t>
            </w:r>
            <w:r>
              <w:rPr>
                <w:rFonts w:hint="eastAsia" w:ascii="宋体" w:hAnsi="宋体"/>
                <w:color w:val="auto"/>
                <w:sz w:val="18"/>
                <w:szCs w:val="18"/>
              </w:rPr>
              <w:t>，前置音频接口。</w:t>
            </w:r>
          </w:p>
          <w:p>
            <w:pPr>
              <w:jc w:val="left"/>
              <w:rPr>
                <w:rFonts w:ascii="宋体" w:hAnsi="宋体"/>
                <w:color w:val="auto"/>
                <w:sz w:val="18"/>
                <w:szCs w:val="18"/>
              </w:rPr>
            </w:pPr>
            <w:r>
              <w:rPr>
                <w:rFonts w:hint="eastAsia" w:ascii="宋体" w:hAnsi="宋体"/>
                <w:color w:val="auto"/>
                <w:sz w:val="18"/>
                <w:szCs w:val="18"/>
              </w:rPr>
              <w:t>电源</w:t>
            </w:r>
            <w:r>
              <w:rPr>
                <w:rFonts w:hint="eastAsia" w:ascii="宋体" w:hAnsi="宋体"/>
                <w:color w:val="auto"/>
                <w:sz w:val="18"/>
                <w:szCs w:val="18"/>
                <w:highlight w:val="none"/>
              </w:rPr>
              <w:t>：≤100W</w:t>
            </w:r>
            <w:r>
              <w:rPr>
                <w:rFonts w:ascii="宋体" w:hAnsi="宋体"/>
                <w:color w:val="auto"/>
                <w:sz w:val="18"/>
                <w:szCs w:val="18"/>
                <w:highlight w:val="none"/>
              </w:rPr>
              <w:t>节能电</w:t>
            </w:r>
            <w:r>
              <w:rPr>
                <w:rFonts w:ascii="宋体" w:hAnsi="宋体"/>
                <w:color w:val="auto"/>
                <w:sz w:val="18"/>
                <w:szCs w:val="18"/>
              </w:rPr>
              <w:t xml:space="preserve">源； </w:t>
            </w:r>
          </w:p>
          <w:p>
            <w:pPr>
              <w:jc w:val="left"/>
              <w:rPr>
                <w:rFonts w:ascii="宋体" w:hAnsi="宋体"/>
                <w:color w:val="auto"/>
                <w:sz w:val="18"/>
                <w:szCs w:val="18"/>
              </w:rPr>
            </w:pPr>
            <w:r>
              <w:rPr>
                <w:rFonts w:hint="eastAsia" w:ascii="宋体" w:hAnsi="宋体"/>
                <w:color w:val="auto"/>
                <w:sz w:val="18"/>
                <w:szCs w:val="18"/>
              </w:rPr>
              <w:t>显示器：≥</w:t>
            </w:r>
            <w:r>
              <w:rPr>
                <w:rFonts w:ascii="宋体" w:hAnsi="宋体"/>
                <w:color w:val="auto"/>
                <w:sz w:val="18"/>
                <w:szCs w:val="18"/>
              </w:rPr>
              <w:t>21</w:t>
            </w:r>
            <w:r>
              <w:rPr>
                <w:rFonts w:hint="eastAsia" w:ascii="宋体" w:hAnsi="宋体"/>
                <w:color w:val="auto"/>
                <w:sz w:val="18"/>
                <w:szCs w:val="18"/>
              </w:rPr>
              <w:t>英</w:t>
            </w:r>
            <w:r>
              <w:rPr>
                <w:rFonts w:ascii="宋体" w:hAnsi="宋体"/>
                <w:color w:val="auto"/>
                <w:sz w:val="18"/>
                <w:szCs w:val="18"/>
              </w:rPr>
              <w:t>寸</w:t>
            </w:r>
            <w:r>
              <w:rPr>
                <w:rFonts w:hint="eastAsia" w:ascii="宋体" w:hAnsi="宋体"/>
                <w:color w:val="auto"/>
                <w:sz w:val="18"/>
                <w:szCs w:val="18"/>
              </w:rPr>
              <w:t>宽屏</w:t>
            </w:r>
            <w:r>
              <w:rPr>
                <w:rFonts w:ascii="宋体" w:hAnsi="宋体"/>
                <w:color w:val="auto"/>
                <w:sz w:val="18"/>
                <w:szCs w:val="18"/>
              </w:rPr>
              <w:t>液晶显示器，</w:t>
            </w:r>
            <w:r>
              <w:rPr>
                <w:rFonts w:hint="eastAsia" w:ascii="宋体" w:hAnsi="宋体"/>
                <w:color w:val="auto"/>
                <w:sz w:val="18"/>
                <w:szCs w:val="18"/>
              </w:rPr>
              <w:t>分辨率1</w:t>
            </w:r>
            <w:r>
              <w:rPr>
                <w:rFonts w:ascii="宋体" w:hAnsi="宋体"/>
                <w:color w:val="auto"/>
                <w:sz w:val="18"/>
                <w:szCs w:val="18"/>
              </w:rPr>
              <w:t>920*1080</w:t>
            </w:r>
            <w:r>
              <w:rPr>
                <w:rFonts w:hint="eastAsia" w:ascii="宋体" w:hAnsi="宋体"/>
                <w:color w:val="auto"/>
                <w:sz w:val="18"/>
                <w:szCs w:val="18"/>
              </w:rPr>
              <w:t>；</w:t>
            </w:r>
          </w:p>
          <w:p>
            <w:pPr>
              <w:ind w:left="180" w:hanging="180" w:hangingChars="100"/>
              <w:jc w:val="left"/>
              <w:rPr>
                <w:rFonts w:hint="eastAsia" w:ascii="宋体" w:hAnsi="宋体"/>
                <w:color w:val="auto"/>
                <w:sz w:val="18"/>
                <w:szCs w:val="18"/>
                <w:lang w:val="en-US" w:eastAsia="zh-CN"/>
              </w:rPr>
            </w:pPr>
            <w:r>
              <w:rPr>
                <w:rFonts w:hint="eastAsia" w:ascii="宋体" w:hAnsi="宋体"/>
                <w:color w:val="auto"/>
                <w:sz w:val="18"/>
                <w:szCs w:val="18"/>
              </w:rPr>
              <w:t>机箱：</w:t>
            </w:r>
            <w:r>
              <w:rPr>
                <w:rFonts w:ascii="宋体" w:hAnsi="宋体"/>
                <w:color w:val="auto"/>
                <w:sz w:val="18"/>
                <w:szCs w:val="18"/>
              </w:rPr>
              <w:t>机箱不大于8L</w:t>
            </w:r>
            <w:r>
              <w:rPr>
                <w:rFonts w:hint="eastAsia" w:ascii="宋体" w:hAnsi="宋体"/>
                <w:color w:val="auto"/>
                <w:sz w:val="18"/>
                <w:szCs w:val="18"/>
              </w:rPr>
              <w:t>；</w:t>
            </w:r>
          </w:p>
          <w:p>
            <w:pPr>
              <w:jc w:val="left"/>
              <w:rPr>
                <w:rFonts w:hint="eastAsia" w:ascii="宋体" w:hAnsi="宋体"/>
                <w:color w:val="auto"/>
                <w:sz w:val="18"/>
                <w:szCs w:val="18"/>
                <w:lang w:val="en-US" w:eastAsia="zh-CN"/>
              </w:rPr>
            </w:pPr>
            <w:r>
              <w:rPr>
                <w:rFonts w:hint="eastAsia" w:ascii="宋体" w:hAnsi="宋体"/>
                <w:color w:val="auto"/>
                <w:sz w:val="18"/>
                <w:szCs w:val="18"/>
                <w:lang w:val="en-US" w:eastAsia="zh-CN"/>
              </w:rPr>
              <w:t>显示屏幕DCI-P3色域覆盖率≥ 90%;</w:t>
            </w:r>
          </w:p>
          <w:p>
            <w:pPr>
              <w:jc w:val="left"/>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对比度达到3000:1，屏幕刷新率达到75Hz，响应时间≤7ms，显示屏分别提供标准模式和炫彩模式选项；                                                 </w:t>
            </w:r>
          </w:p>
          <w:p>
            <w:pPr>
              <w:jc w:val="left"/>
              <w:rPr>
                <w:rFonts w:hint="eastAsia" w:ascii="宋体" w:hAnsi="宋体"/>
                <w:b/>
                <w:color w:val="auto"/>
                <w:sz w:val="18"/>
                <w:szCs w:val="18"/>
              </w:rPr>
            </w:pPr>
            <w:r>
              <w:rPr>
                <w:rFonts w:hint="eastAsia" w:ascii="宋体" w:hAnsi="宋体"/>
                <w:color w:val="auto"/>
                <w:sz w:val="18"/>
                <w:szCs w:val="18"/>
                <w:lang w:val="en-US" w:eastAsia="zh-CN"/>
              </w:rPr>
              <w:t>为保证兼容性，显示器与教学主机保持同一品牌。</w:t>
            </w:r>
          </w:p>
          <w:p>
            <w:pPr>
              <w:adjustRightInd w:val="0"/>
              <w:snapToGrid w:val="0"/>
              <w:spacing w:before="64" w:beforeLines="20"/>
              <w:jc w:val="left"/>
              <w:rPr>
                <w:rFonts w:ascii="宋体" w:hAnsi="宋体"/>
                <w:b/>
                <w:color w:val="auto"/>
                <w:sz w:val="18"/>
                <w:szCs w:val="18"/>
              </w:rPr>
            </w:pPr>
            <w:r>
              <w:rPr>
                <w:rFonts w:hint="eastAsia" w:ascii="宋体" w:hAnsi="宋体"/>
                <w:b/>
                <w:color w:val="auto"/>
                <w:sz w:val="18"/>
                <w:szCs w:val="18"/>
              </w:rPr>
              <w:t>配套专业教学管理软件：</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w:t>
            </w:r>
            <w:r>
              <w:rPr>
                <w:rFonts w:hint="eastAsia" w:ascii="宋体" w:hAnsi="宋体" w:eastAsia="宋体" w:cs="Calibri"/>
                <w:color w:val="auto"/>
                <w:kern w:val="2"/>
                <w:sz w:val="18"/>
                <w:szCs w:val="18"/>
                <w:lang w:val="en-US" w:eastAsia="zh-Hans" w:bidi="ar-SA"/>
              </w:rPr>
              <w:t>能够为教师提供80T的云存储空间，教师可在个人云空间中上传存储互动课件、云教案和其他教学资源。</w:t>
            </w:r>
            <w:r>
              <w:rPr>
                <w:rFonts w:hint="default" w:ascii="宋体" w:hAnsi="宋体" w:eastAsia="宋体" w:cs="Calibri"/>
                <w:color w:val="auto"/>
                <w:kern w:val="2"/>
                <w:sz w:val="18"/>
                <w:szCs w:val="18"/>
                <w:lang w:val="en-US" w:eastAsia="zh-Hans" w:bidi="ar-SA"/>
              </w:rPr>
              <w:t xml:space="preserve">  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支持上传的格式有：文档：ppt、pptx、word、pdf；图片：bmp、png、jpg、jpeg、gif；音视频：mp3、wav、wma、ogg、aac、mp4、rmvb、wmv、avi、rm、3gp、mkv、flv、mov、svg、swf。 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可以移动调整文件及文件夹的层级，能够对文件进行重命名、删除操作。</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互动课件与其他教学资源的云空间相互独立。教师可新建课件组或素材文件夹对教学资源进行个性化分类与标记。 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多媒体素材库内的素材能插入互动课件，互动课件内的多媒体素材能在课件内直接上传至多媒体素材存储空间，实现了教师调用、采集教学素材。</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2、</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支持PPT的原生解析，教师可将pptx课件转化为互动教学课件，支持单份导入和批量文件夹导入两种导入方式，保留pptx原文件中的文字、图片、表格等对象及动画的可编辑性，并可为课件增加互动教学元素。</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3、</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支持将互动课件导出为pptx、pdf、H5或web链接，在多终端（包含windows、Macos、iOS、安卓、</w:t>
            </w:r>
            <w:r>
              <w:rPr>
                <w:rFonts w:hint="eastAsia" w:ascii="宋体" w:hAnsi="宋体" w:eastAsia="宋体" w:cs="Calibri"/>
                <w:color w:val="auto"/>
                <w:kern w:val="2"/>
                <w:sz w:val="18"/>
                <w:szCs w:val="18"/>
                <w:lang w:val="en-US" w:eastAsia="zh-CN" w:bidi="ar-SA"/>
              </w:rPr>
              <w:t>国产化系统</w:t>
            </w:r>
            <w:r>
              <w:rPr>
                <w:rFonts w:hint="default" w:ascii="宋体" w:hAnsi="宋体" w:eastAsia="宋体" w:cs="Calibri"/>
                <w:color w:val="auto"/>
                <w:kern w:val="2"/>
                <w:sz w:val="18"/>
                <w:szCs w:val="18"/>
                <w:lang w:val="en-US" w:eastAsia="zh-Hans" w:bidi="ar-SA"/>
              </w:rPr>
              <w:t xml:space="preserve">）二次编辑。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4、</w:t>
            </w:r>
            <w:r>
              <w:rPr>
                <w:rFonts w:hint="eastAsia" w:ascii="宋体" w:hAnsi="宋体" w:eastAsia="宋体" w:cs="Calibri"/>
                <w:color w:val="auto"/>
                <w:kern w:val="2"/>
                <w:sz w:val="18"/>
                <w:szCs w:val="18"/>
                <w:lang w:val="en-US" w:eastAsia="zh-CN" w:bidi="ar-SA"/>
              </w:rPr>
              <w:t>★提供</w:t>
            </w:r>
            <w:r>
              <w:rPr>
                <w:rFonts w:hint="default" w:ascii="宋体" w:hAnsi="宋体" w:eastAsia="宋体" w:cs="Calibri"/>
                <w:color w:val="auto"/>
                <w:kern w:val="2"/>
                <w:sz w:val="18"/>
                <w:szCs w:val="18"/>
                <w:lang w:val="en-US" w:eastAsia="zh-Hans" w:bidi="ar-SA"/>
              </w:rPr>
              <w:t xml:space="preserve">互动式教学课件资源，包含学科教育各学段各地区教材版本 </w:t>
            </w:r>
            <w:r>
              <w:rPr>
                <w:rFonts w:hint="eastAsia" w:ascii="宋体" w:hAnsi="宋体" w:eastAsia="宋体" w:cs="Calibri"/>
                <w:color w:val="auto"/>
                <w:kern w:val="2"/>
                <w:sz w:val="18"/>
                <w:szCs w:val="18"/>
                <w:lang w:val="en-US" w:eastAsia="zh-CN" w:bidi="ar-SA"/>
              </w:rPr>
              <w:t>不少于88</w:t>
            </w:r>
            <w:r>
              <w:rPr>
                <w:rFonts w:hint="default" w:ascii="宋体" w:hAnsi="宋体" w:eastAsia="宋体" w:cs="Calibri"/>
                <w:color w:val="auto"/>
                <w:kern w:val="2"/>
                <w:sz w:val="18"/>
                <w:szCs w:val="18"/>
                <w:lang w:val="en-US" w:eastAsia="zh-Hans" w:bidi="ar-SA"/>
              </w:rPr>
              <w:t>个</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包含学科教育各学段教材版本全部教学章节、专题教育多个主题教育、特殊教育 3 大分类</w:t>
            </w:r>
            <w:r>
              <w:rPr>
                <w:rFonts w:hint="eastAsia" w:ascii="宋体" w:hAnsi="宋体" w:eastAsia="宋体" w:cs="Calibri"/>
                <w:color w:val="auto"/>
                <w:kern w:val="2"/>
                <w:sz w:val="18"/>
                <w:szCs w:val="18"/>
                <w:lang w:val="en-US" w:eastAsia="zh-CN" w:bidi="ar-SA"/>
              </w:rPr>
              <w:t>不少于150000份</w:t>
            </w:r>
            <w:r>
              <w:rPr>
                <w:rFonts w:hint="default" w:ascii="宋体" w:hAnsi="宋体" w:eastAsia="宋体" w:cs="Calibri"/>
                <w:color w:val="auto"/>
                <w:kern w:val="2"/>
                <w:sz w:val="18"/>
                <w:szCs w:val="18"/>
                <w:lang w:val="en-US" w:eastAsia="zh-Hans" w:bidi="ar-SA"/>
              </w:rPr>
              <w:t>的互动课件。按照下载量、课件质量、相关性会每天动态更新课件列表，提供按章节、主题筛选和关键词搜索，支持模糊搜索。具有默认排序、最多获取和最新上架三种排序方式。课件支持直接预览并下载。预览课 件时可以拖动课堂活动、形状、几何、文本元素。下载时课件可同步至教师个人云空间。课件支持教师在线评分。</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5、全文快速搜索：支持在课件中通过快捷键（Ctrl+F）调用搜索控件，输入文本即可查找课件内文本框、形状、表格中对应的文本匹配项。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6、</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云教案内容</w:t>
            </w:r>
            <w:r>
              <w:rPr>
                <w:rFonts w:hint="eastAsia" w:ascii="宋体" w:hAnsi="宋体" w:eastAsia="宋体" w:cs="Calibri"/>
                <w:color w:val="auto"/>
                <w:kern w:val="2"/>
                <w:sz w:val="18"/>
                <w:szCs w:val="18"/>
                <w:lang w:val="en-US" w:eastAsia="zh-CN" w:bidi="ar-SA"/>
              </w:rPr>
              <w:t>可自动</w:t>
            </w:r>
            <w:r>
              <w:rPr>
                <w:rFonts w:hint="default" w:ascii="宋体" w:hAnsi="宋体" w:eastAsia="宋体" w:cs="Calibri"/>
                <w:color w:val="auto"/>
                <w:kern w:val="2"/>
                <w:sz w:val="18"/>
                <w:szCs w:val="18"/>
                <w:lang w:val="en-US" w:eastAsia="zh-Hans" w:bidi="ar-SA"/>
              </w:rPr>
              <w:t>同步至云空间，支持</w:t>
            </w:r>
            <w:r>
              <w:rPr>
                <w:rFonts w:hint="eastAsia" w:ascii="宋体" w:hAnsi="宋体" w:eastAsia="宋体" w:cs="Calibri"/>
                <w:color w:val="auto"/>
                <w:kern w:val="2"/>
                <w:sz w:val="18"/>
                <w:szCs w:val="18"/>
                <w:lang w:val="en-US" w:eastAsia="zh-CN" w:bidi="ar-SA"/>
              </w:rPr>
              <w:t>以</w:t>
            </w:r>
            <w:r>
              <w:rPr>
                <w:rFonts w:hint="default" w:ascii="宋体" w:hAnsi="宋体" w:eastAsia="宋体" w:cs="Calibri"/>
                <w:color w:val="auto"/>
                <w:kern w:val="2"/>
                <w:sz w:val="18"/>
                <w:szCs w:val="18"/>
                <w:lang w:val="en-US" w:eastAsia="zh-Hans" w:bidi="ar-SA"/>
              </w:rPr>
              <w:t xml:space="preserve">链接方式进行定向式分享和开放式分享。接收者可直接在桌面浏览器、微信浏览器内打开预览，可将云教案转存至个人云空间。云教案支持导出为PDF格式。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7、</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提供将Word转换为云教案的能力，支持解析文本、表格等通用元素，方便老师迁移旧教案。</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8、云教案支持插入表格、图片、音视频（mp3、mp4、oga、ogg、wav、webm）、文档附件（.pdf、doc、docx、xls、xlsx）。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 xml:space="preserve">9、提供教案模板，方便老师撰写教案，预置模板包含表格式、提纲式、集备式、多课时式、单元设计式等不少于7个。支持校本模板，管理员在教研管理后台设置校本模板后，老师可在云教案模板调用。 </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10、云教案与云课件可一对多关联绑定，产生绑定后，在课件页和教案页均支持在同一面板打开关联的云课件或云教案预览，便于老师备课时相互对照。</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11、</w:t>
            </w:r>
            <w:r>
              <w:rPr>
                <w:rFonts w:hint="eastAsia" w:ascii="宋体" w:hAnsi="宋体" w:eastAsia="宋体" w:cs="Calibri"/>
                <w:color w:val="auto"/>
                <w:kern w:val="2"/>
                <w:sz w:val="18"/>
                <w:szCs w:val="18"/>
                <w:lang w:val="en-US" w:eastAsia="zh-CN" w:bidi="ar-SA"/>
              </w:rPr>
              <w:t>互动课件支持开放式云分享，分享者可将互动课件、课件组以公开或加密的web链接和二维码形式进行分享，分享链接可以设置访问有效期</w:t>
            </w:r>
            <w:r>
              <w:rPr>
                <w:rFonts w:hint="default" w:ascii="宋体" w:hAnsi="宋体" w:eastAsia="宋体" w:cs="Calibri"/>
                <w:color w:val="auto"/>
                <w:kern w:val="2"/>
                <w:sz w:val="18"/>
                <w:szCs w:val="18"/>
                <w:lang w:val="en-US" w:eastAsia="zh-Hans" w:bidi="ar-SA"/>
              </w:rPr>
              <w:t>。</w:t>
            </w:r>
          </w:p>
          <w:p>
            <w:pPr>
              <w:pStyle w:val="117"/>
              <w:spacing w:line="240" w:lineRule="auto"/>
              <w:jc w:val="left"/>
              <w:rPr>
                <w:rFonts w:hint="default" w:ascii="宋体" w:hAnsi="宋体" w:eastAsia="宋体" w:cs="Calibri"/>
                <w:color w:val="auto"/>
                <w:kern w:val="2"/>
                <w:sz w:val="18"/>
                <w:szCs w:val="18"/>
                <w:lang w:val="en-US" w:eastAsia="zh-Hans" w:bidi="ar-SA"/>
              </w:rPr>
            </w:pPr>
            <w:r>
              <w:rPr>
                <w:rFonts w:hint="default" w:ascii="宋体" w:hAnsi="宋体" w:eastAsia="宋体" w:cs="Calibri"/>
                <w:color w:val="auto"/>
                <w:kern w:val="2"/>
                <w:sz w:val="18"/>
                <w:szCs w:val="18"/>
                <w:lang w:val="en-US" w:eastAsia="zh-Hans" w:bidi="ar-SA"/>
              </w:rPr>
              <w:t>1</w:t>
            </w:r>
            <w:r>
              <w:rPr>
                <w:rFonts w:hint="eastAsia" w:ascii="宋体" w:hAnsi="宋体" w:eastAsia="宋体" w:cs="Calibri"/>
                <w:color w:val="auto"/>
                <w:kern w:val="2"/>
                <w:sz w:val="18"/>
                <w:szCs w:val="18"/>
                <w:lang w:val="en-US" w:eastAsia="zh-CN" w:bidi="ar-SA"/>
              </w:rPr>
              <w:t>2</w:t>
            </w:r>
            <w:r>
              <w:rPr>
                <w:rFonts w:hint="default" w:ascii="宋体" w:hAnsi="宋体" w:eastAsia="宋体" w:cs="Calibri"/>
                <w:color w:val="auto"/>
                <w:kern w:val="2"/>
                <w:sz w:val="18"/>
                <w:szCs w:val="18"/>
                <w:lang w:val="en-US" w:eastAsia="zh-Hans" w:bidi="ar-SA"/>
              </w:rPr>
              <w:t>、</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lang w:val="en-US" w:eastAsia="zh-Hans" w:bidi="ar-SA"/>
              </w:rPr>
              <w:t>AI智能纠错：软件内置的AI智能语义分析模块，可对输入的英文文本的拼写、句型、语法进行错误检查，并支持一键纠错。</w:t>
            </w:r>
          </w:p>
          <w:p>
            <w:pPr>
              <w:pStyle w:val="117"/>
              <w:spacing w:line="240" w:lineRule="auto"/>
              <w:jc w:val="left"/>
              <w:rPr>
                <w:rFonts w:hint="eastAsia" w:ascii="宋体" w:hAnsi="宋体" w:eastAsia="宋体" w:cs="Calibri"/>
                <w:color w:val="auto"/>
                <w:kern w:val="2"/>
                <w:sz w:val="18"/>
                <w:szCs w:val="18"/>
                <w:lang w:val="en-US" w:eastAsia="zh-CN" w:bidi="ar-SA"/>
              </w:rPr>
            </w:pPr>
            <w:r>
              <w:rPr>
                <w:rFonts w:hint="default" w:ascii="宋体" w:hAnsi="宋体" w:eastAsia="宋体" w:cs="Calibri"/>
                <w:color w:val="auto"/>
                <w:kern w:val="2"/>
                <w:sz w:val="18"/>
                <w:szCs w:val="18"/>
                <w:lang w:val="en-US" w:eastAsia="zh-Hans" w:bidi="ar-SA"/>
              </w:rPr>
              <w:t xml:space="preserve">13、★支持多种格式的试题批量上传，包含.doc、.docx、.png、.jpeg、.jpg类型，并可自动转换为电子试题，便于老师优质试题的收集使用和作业布置。 </w:t>
            </w:r>
            <w:r>
              <w:rPr>
                <w:rFonts w:hint="eastAsia" w:ascii="宋体" w:hAnsi="宋体" w:eastAsia="宋体" w:cs="Calibri"/>
                <w:color w:val="auto"/>
                <w:kern w:val="2"/>
                <w:sz w:val="18"/>
                <w:szCs w:val="18"/>
                <w:lang w:val="en-US" w:eastAsia="zh-CN" w:bidi="ar-SA"/>
              </w:rPr>
              <w:t xml:space="preserve">                                                      </w:t>
            </w:r>
          </w:p>
          <w:p>
            <w:pPr>
              <w:pStyle w:val="117"/>
              <w:spacing w:line="240" w:lineRule="auto"/>
              <w:jc w:val="left"/>
              <w:rPr>
                <w:rFonts w:hint="eastAsia" w:ascii="宋体" w:hAnsi="宋体" w:eastAsia="宋体" w:cs="Calibri"/>
                <w:b/>
                <w:bCs/>
                <w:color w:val="auto"/>
                <w:kern w:val="2"/>
                <w:sz w:val="18"/>
                <w:szCs w:val="18"/>
                <w:lang w:val="en-US" w:eastAsia="zh-CN" w:bidi="ar-SA"/>
              </w:rPr>
            </w:pPr>
            <w:r>
              <w:rPr>
                <w:rFonts w:hint="eastAsia" w:ascii="宋体" w:hAnsi="宋体" w:eastAsia="宋体" w:cs="Calibri"/>
                <w:b/>
                <w:bCs/>
                <w:color w:val="auto"/>
                <w:kern w:val="2"/>
                <w:sz w:val="18"/>
                <w:szCs w:val="18"/>
                <w:lang w:val="en-US" w:eastAsia="zh-Hans" w:bidi="ar-SA"/>
              </w:rPr>
              <w:t>教师电脑助手</w:t>
            </w:r>
            <w:r>
              <w:rPr>
                <w:rFonts w:hint="eastAsia" w:ascii="宋体" w:hAnsi="宋体" w:eastAsia="宋体" w:cs="Calibri"/>
                <w:b/>
                <w:bCs/>
                <w:color w:val="auto"/>
                <w:kern w:val="2"/>
                <w:sz w:val="18"/>
                <w:szCs w:val="18"/>
                <w:lang w:val="en-US" w:eastAsia="zh-CN" w:bidi="ar-SA"/>
              </w:rPr>
              <w:t>：</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1.登录方式多样性：支持账号/密码和手机微信扫码两种登录方式。用户首次登录时绑定微信 ID 与账号的对应关系，绑定后即可通过微信扫码登录，无需再次输入账号/密码。</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2.终端关联设备：支持通过微信扫码进行设备与学校的设备管理系统的绑定，设置当前设备类型与归属用户。</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3.设备详情：支持查看当前设备的硬件信息（包括 CPU、主板、显卡、硬盘、显示器、网卡、声卡）和系统信息（包括操作系统、系统激活状态、连接 ID、SN 、MAC 地址、内外网 IP）。</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4.设备运行状态：支持查看当前设备的内存、CPU、硬盘、系统盘、网速的实时占用状态等信息。</w:t>
            </w:r>
          </w:p>
          <w:p>
            <w:pPr>
              <w:ind w:left="180" w:hanging="180" w:hangingChars="100"/>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5.</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整体描述：支持发送端设备使用发送端软件发送文件至接收端设备的接收端软件。</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6.文件条件：支持一次发送多个文件；支持发送图片、视频、文档等类型的文件。</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7.文件发送：支持从不同的文件夹拖动或选择文件至发送区；支持查看待发送的文件列表，文件选择错误时支持移除。</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8.快捷发送区：支持拖动文件至发送区进行文件发送；支持显示或隐藏发送区。</w:t>
            </w:r>
          </w:p>
          <w:p>
            <w:pPr>
              <w:ind w:left="180" w:hanging="180" w:hangingChars="100"/>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9.</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离线暂存：支持一次发送文件给多个接收端设备；接收端设备离线时文件支 持暂存云端，等接收端设备在线后进行自动下载。</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10.其他：支持查看发送进度；支持上传失败的文件重试。</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11.个性接收夹：支持在接收端设备上创建自己独立的文件接收夹，可个性化定义文件的名称与图标颜色；接收到新文件时，有提示新文件。</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12.文件列表：支持接收端设备展示当前已接收的文件列表，包括文件名称、接收时间、接收状态等信息；对已下载的文件可直接打开，未下载或下载失败的文件可手动下载；支持查看单个文件下载进度与总进度。</w:t>
            </w:r>
          </w:p>
          <w:p>
            <w:pPr>
              <w:ind w:left="180" w:hanging="180" w:hangingChars="100"/>
              <w:jc w:val="left"/>
              <w:rPr>
                <w:rFonts w:hint="eastAsia" w:ascii="宋体" w:hAnsi="宋体"/>
                <w:color w:val="auto"/>
                <w:sz w:val="18"/>
                <w:szCs w:val="18"/>
                <w:highlight w:val="none"/>
                <w:lang w:val="en-US" w:eastAsia="zh-CN"/>
              </w:rPr>
            </w:pPr>
            <w:r>
              <w:rPr>
                <w:rFonts w:hint="default" w:ascii="宋体" w:hAnsi="宋体" w:eastAsia="宋体" w:cs="Calibri"/>
                <w:color w:val="auto"/>
                <w:kern w:val="2"/>
                <w:sz w:val="18"/>
                <w:szCs w:val="18"/>
                <w:highlight w:val="none"/>
                <w:lang w:val="en-US" w:eastAsia="zh-Hans" w:bidi="ar-SA"/>
              </w:rPr>
              <w:t>13.</w:t>
            </w:r>
            <w:r>
              <w:rPr>
                <w:rFonts w:hint="eastAsia" w:ascii="宋体" w:hAnsi="宋体" w:eastAsia="宋体" w:cs="Calibri"/>
                <w:color w:val="auto"/>
                <w:kern w:val="2"/>
                <w:sz w:val="18"/>
                <w:szCs w:val="18"/>
                <w:lang w:val="en-US" w:eastAsia="zh-CN" w:bidi="ar-SA"/>
              </w:rPr>
              <w:t>★</w:t>
            </w:r>
            <w:r>
              <w:rPr>
                <w:rFonts w:hint="default" w:ascii="宋体" w:hAnsi="宋体" w:eastAsia="宋体" w:cs="Calibri"/>
                <w:color w:val="auto"/>
                <w:kern w:val="2"/>
                <w:sz w:val="18"/>
                <w:szCs w:val="18"/>
                <w:highlight w:val="none"/>
                <w:lang w:val="en-US" w:eastAsia="zh-Hans" w:bidi="ar-SA"/>
              </w:rPr>
              <w:t>自动下载：支持接收端设备在线状态下自动接收发送端设备发送的文件。</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14.自动清理：支持自动清理超过 14 天的文件。</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15.设备管理：支持查看当前学校的电脑列表，包括电脑在线状态、归属用户、操作系统、IP 地址、上线时间与最后在线时间；支持对设备分组管理；支持通过设备名称与归属用户进行搜索。</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16.设备信息：支持查看单个电脑的硬件信息与系统信息。</w:t>
            </w:r>
          </w:p>
          <w:p>
            <w:pPr>
              <w:pStyle w:val="117"/>
              <w:spacing w:line="240" w:lineRule="auto"/>
              <w:jc w:val="left"/>
              <w:rPr>
                <w:rFonts w:hint="default" w:ascii="宋体" w:hAnsi="宋体" w:eastAsia="宋体" w:cs="Calibri"/>
                <w:color w:val="auto"/>
                <w:kern w:val="2"/>
                <w:sz w:val="18"/>
                <w:szCs w:val="18"/>
                <w:highlight w:val="none"/>
                <w:lang w:val="en-US" w:eastAsia="zh-Hans" w:bidi="ar-SA"/>
              </w:rPr>
            </w:pPr>
            <w:r>
              <w:rPr>
                <w:rFonts w:hint="default" w:ascii="宋体" w:hAnsi="宋体" w:eastAsia="宋体" w:cs="Calibri"/>
                <w:color w:val="auto"/>
                <w:kern w:val="2"/>
                <w:sz w:val="18"/>
                <w:szCs w:val="18"/>
                <w:highlight w:val="none"/>
                <w:lang w:val="en-US" w:eastAsia="zh-Hans" w:bidi="ar-SA"/>
              </w:rPr>
              <w:t>17.指令下发：支持对单个电脑或批量设备下发关机与重启指令、移动分组、移除设备。</w:t>
            </w:r>
          </w:p>
          <w:p>
            <w:pPr>
              <w:pStyle w:val="117"/>
              <w:spacing w:line="240" w:lineRule="auto"/>
              <w:jc w:val="left"/>
              <w:rPr>
                <w:rFonts w:hint="eastAsia" w:ascii="宋体" w:hAnsi="宋体" w:eastAsia="宋体" w:cs="Calibri"/>
                <w:color w:val="auto"/>
                <w:kern w:val="2"/>
                <w:sz w:val="18"/>
                <w:szCs w:val="18"/>
                <w:highlight w:val="none"/>
                <w:lang w:val="en-US" w:eastAsia="zh-CN" w:bidi="ar-SA"/>
              </w:rPr>
            </w:pPr>
            <w:r>
              <w:rPr>
                <w:rFonts w:hint="default" w:ascii="宋体" w:hAnsi="宋体" w:eastAsia="宋体" w:cs="Calibri"/>
                <w:color w:val="auto"/>
                <w:kern w:val="2"/>
                <w:sz w:val="18"/>
                <w:szCs w:val="18"/>
                <w:highlight w:val="none"/>
                <w:lang w:val="en-US" w:eastAsia="zh-Hans" w:bidi="ar-SA"/>
              </w:rPr>
              <w:t>18.状态查看：支持展示电脑实时的数据信息，包括 CPU、内存、系统盘、总存储、实时网速等数据信息，离线的设备也展示最后的数据信息。</w:t>
            </w:r>
            <w:r>
              <w:rPr>
                <w:rFonts w:hint="default" w:ascii="宋体" w:hAnsi="宋体" w:eastAsia="宋体" w:cs="Calibri"/>
                <w:color w:val="auto"/>
                <w:kern w:val="2"/>
                <w:sz w:val="18"/>
                <w:szCs w:val="18"/>
                <w:highlight w:val="none"/>
                <w:lang w:val="en-US" w:eastAsia="zh-Hans" w:bidi="ar-SA"/>
              </w:rPr>
              <w:br w:type="textWrapping"/>
            </w:r>
            <w:r>
              <w:rPr>
                <w:rFonts w:hint="default" w:ascii="宋体" w:hAnsi="宋体" w:eastAsia="宋体" w:cs="Calibri"/>
                <w:color w:val="auto"/>
                <w:kern w:val="2"/>
                <w:sz w:val="18"/>
                <w:szCs w:val="18"/>
                <w:highlight w:val="none"/>
                <w:lang w:val="en-US" w:eastAsia="zh-Hans" w:bidi="ar-SA"/>
              </w:rPr>
              <w:t>1</w:t>
            </w:r>
            <w:r>
              <w:rPr>
                <w:rFonts w:hint="eastAsia" w:ascii="宋体" w:hAnsi="宋体" w:cs="Calibri"/>
                <w:color w:val="auto"/>
                <w:kern w:val="2"/>
                <w:sz w:val="18"/>
                <w:szCs w:val="18"/>
                <w:highlight w:val="none"/>
                <w:lang w:val="en-US" w:eastAsia="zh-CN" w:bidi="ar-SA"/>
              </w:rPr>
              <w:t>9</w:t>
            </w:r>
            <w:r>
              <w:rPr>
                <w:rFonts w:hint="default" w:ascii="宋体" w:hAnsi="宋体" w:eastAsia="宋体" w:cs="Calibri"/>
                <w:color w:val="auto"/>
                <w:kern w:val="2"/>
                <w:sz w:val="18"/>
                <w:szCs w:val="18"/>
                <w:highlight w:val="none"/>
                <w:lang w:val="en-US" w:eastAsia="zh-Hans" w:bidi="ar-SA"/>
              </w:rPr>
              <w:t>.为确保兼容性，与电脑终端同品牌软件</w:t>
            </w:r>
            <w:r>
              <w:rPr>
                <w:rFonts w:hint="eastAsia" w:ascii="宋体" w:hAnsi="宋体" w:cs="Calibri"/>
                <w:color w:val="auto"/>
                <w:kern w:val="2"/>
                <w:sz w:val="18"/>
                <w:szCs w:val="18"/>
                <w:highlight w:val="none"/>
                <w:lang w:val="en-US" w:eastAsia="zh-CN" w:bidi="ar-SA"/>
              </w:rPr>
              <w:t>.</w:t>
            </w:r>
          </w:p>
          <w:p>
            <w:pPr>
              <w:jc w:val="left"/>
              <w:rPr>
                <w:rFonts w:ascii="宋体" w:hAnsi="宋体" w:cs="宋体"/>
                <w:color w:val="auto"/>
                <w:sz w:val="18"/>
                <w:szCs w:val="18"/>
              </w:rPr>
            </w:pPr>
            <w:r>
              <w:rPr>
                <w:rFonts w:hint="eastAsia" w:ascii="宋体" w:hAnsi="宋体" w:cs="宋体"/>
                <w:b/>
                <w:bCs/>
                <w:color w:val="auto"/>
                <w:kern w:val="0"/>
                <w:sz w:val="18"/>
                <w:szCs w:val="18"/>
                <w:highlight w:val="none"/>
                <w:lang w:bidi="ar"/>
              </w:rPr>
              <w:t>※ 须提供所投产品有效期内的CCC认证、</w:t>
            </w:r>
            <w:r>
              <w:rPr>
                <w:rFonts w:hint="eastAsia" w:ascii="宋体" w:hAnsi="宋体" w:cs="宋体"/>
                <w:b/>
                <w:bCs/>
                <w:color w:val="auto"/>
                <w:kern w:val="0"/>
                <w:sz w:val="18"/>
                <w:szCs w:val="18"/>
                <w:highlight w:val="none"/>
                <w:lang w:eastAsia="zh-CN" w:bidi="ar"/>
              </w:rPr>
              <w:t>强制</w:t>
            </w:r>
            <w:r>
              <w:rPr>
                <w:rFonts w:hint="eastAsia" w:ascii="宋体" w:hAnsi="宋体" w:cs="宋体"/>
                <w:b/>
                <w:bCs/>
                <w:color w:val="auto"/>
                <w:kern w:val="0"/>
                <w:sz w:val="18"/>
                <w:szCs w:val="18"/>
                <w:highlight w:val="none"/>
                <w:lang w:bidi="ar"/>
              </w:rPr>
              <w:t xml:space="preserve">节能产品认证证书扫描件或图片。 </w:t>
            </w:r>
            <w:r>
              <w:rPr>
                <w:rFonts w:hint="eastAsia" w:ascii="宋体" w:hAnsi="宋体" w:eastAsia="宋体" w:cs="Calibri"/>
                <w:color w:val="auto"/>
                <w:kern w:val="2"/>
                <w:sz w:val="18"/>
                <w:szCs w:val="18"/>
                <w:highlight w:val="none"/>
                <w:lang w:val="en-US" w:eastAsia="zh-CN" w:bidi="ar-SA"/>
              </w:rPr>
              <w:t xml:space="preserve"> </w:t>
            </w:r>
            <w:r>
              <w:rPr>
                <w:rFonts w:hint="eastAsia" w:ascii="宋体" w:hAnsi="宋体" w:eastAsia="宋体" w:cs="Calibri"/>
                <w:color w:val="auto"/>
                <w:kern w:val="2"/>
                <w:sz w:val="18"/>
                <w:szCs w:val="18"/>
                <w:lang w:val="en-US" w:eastAsia="zh-CN" w:bidi="ar-SA"/>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680</w:t>
            </w:r>
          </w:p>
        </w:tc>
      </w:tr>
    </w:tbl>
    <w:p>
      <w:pPr>
        <w:pStyle w:val="2"/>
        <w:ind w:firstLine="0"/>
        <w:rPr>
          <w:color w:val="auto"/>
        </w:rPr>
      </w:pPr>
    </w:p>
    <w:p>
      <w:pPr>
        <w:widowControl/>
        <w:ind w:firstLine="422" w:firstLineChars="200"/>
        <w:rPr>
          <w:rFonts w:ascii="宋体" w:hAnsi="宋体"/>
          <w:color w:val="auto"/>
        </w:rPr>
      </w:pPr>
      <w:r>
        <w:rPr>
          <w:rFonts w:hint="eastAsia" w:ascii="宋体" w:hAnsi="宋体" w:cs="宋体"/>
          <w:b/>
          <w:bCs/>
          <w:color w:val="auto"/>
        </w:rPr>
        <w:t>备注：该项目核心产品为：台式分体计算机，</w:t>
      </w:r>
    </w:p>
    <w:p>
      <w:pPr>
        <w:tabs>
          <w:tab w:val="left" w:pos="7095"/>
        </w:tabs>
        <w:spacing w:line="360" w:lineRule="auto"/>
        <w:ind w:firstLine="480" w:firstLineChars="200"/>
        <w:rPr>
          <w:rFonts w:ascii="宋体" w:hAnsi="宋体" w:cs="宋体"/>
          <w:sz w:val="24"/>
          <w:szCs w:val="24"/>
        </w:rPr>
      </w:pPr>
      <w:r>
        <w:rPr>
          <w:rFonts w:hint="eastAsia" w:ascii="宋体" w:hAnsi="宋体" w:cs="宋体"/>
          <w:color w:val="auto"/>
          <w:sz w:val="24"/>
          <w:szCs w:val="24"/>
        </w:rPr>
        <w:t>备注：1、投标人须明确投标产品的厂家、品牌、型号、详细参</w:t>
      </w:r>
      <w:r>
        <w:rPr>
          <w:rFonts w:hint="eastAsia" w:ascii="宋体" w:hAnsi="宋体" w:cs="宋体"/>
          <w:sz w:val="24"/>
          <w:szCs w:val="24"/>
        </w:rPr>
        <w:t>数，否则为无效投标。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2、投标人应就本项目完整投标，投标人所投产品必须满足招标文件要求，否则为无效投标。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3、供应商应具有完善的的售后服务，免费培训操作及维修人员，免费负责设备的安装及调试。不响应者为无效投标。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本项目投标报价为总包价，包含货物采购、包装、运输、装卸、备品备件、质保、税金、调试和教学使用培训等一切费用，如有招标文件中没有明确，而本项目必须的各种材料，均应包括在本项目中，采购人不再另行进行支付有关款项。</w:t>
      </w:r>
    </w:p>
    <w:p>
      <w:pPr>
        <w:tabs>
          <w:tab w:val="left" w:pos="7095"/>
        </w:tabs>
        <w:spacing w:line="360" w:lineRule="auto"/>
        <w:ind w:firstLine="480" w:firstLineChars="200"/>
        <w:rPr>
          <w:rFonts w:hint="eastAsia" w:ascii="宋体" w:hAnsi="宋体" w:cs="宋体"/>
          <w:sz w:val="24"/>
          <w:szCs w:val="24"/>
        </w:rPr>
      </w:pPr>
      <w:r>
        <w:rPr>
          <w:rFonts w:hint="eastAsia" w:ascii="宋体" w:hAnsi="宋体" w:cs="宋体"/>
          <w:sz w:val="24"/>
          <w:szCs w:val="24"/>
        </w:rPr>
        <w:t>5、招标文件中所列产品参数为最低要求,投标产品不得低于最低要求，低于采购文件要求的作为废标处理。凡对技术资料采用弄虚作假的，即作为废标处理。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6、交货期：合同签订后30日历天，不响应者为无效投标。</w:t>
      </w:r>
    </w:p>
    <w:p>
      <w:pPr>
        <w:spacing w:line="500" w:lineRule="exact"/>
        <w:ind w:firstLine="480" w:firstLineChars="200"/>
        <w:rPr>
          <w:rFonts w:ascii="宋体" w:hAnsi="宋体" w:cs="宋体"/>
          <w:b/>
          <w:bCs/>
          <w:sz w:val="28"/>
          <w:szCs w:val="28"/>
        </w:rPr>
      </w:pPr>
      <w:r>
        <w:rPr>
          <w:rFonts w:hint="eastAsia" w:ascii="宋体" w:hAnsi="宋体" w:cs="宋体"/>
          <w:sz w:val="24"/>
          <w:szCs w:val="24"/>
        </w:rPr>
        <w:t>7、本项目货物售后服务免费质保期：</w:t>
      </w:r>
      <w:r>
        <w:rPr>
          <w:rFonts w:hint="eastAsia" w:ascii="宋体" w:hAnsi="宋体" w:cs="宋体"/>
          <w:color w:val="auto"/>
          <w:sz w:val="24"/>
          <w:szCs w:val="24"/>
          <w:highlight w:val="none"/>
        </w:rPr>
        <w:t>座椅质保两年；大屏和台式计算机等质保三年。供应商须明确免费保修期限，同时应提出故障响应时间，在免费保修期内，同</w:t>
      </w:r>
      <w:r>
        <w:rPr>
          <w:rFonts w:hint="eastAsia" w:ascii="宋体" w:hAnsi="宋体" w:cs="宋体"/>
          <w:sz w:val="24"/>
          <w:szCs w:val="24"/>
        </w:rPr>
        <w:t>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验收标准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按照招标文件要求、投标文件响应和承诺验收。</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资金支付</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1、支付方式：国库集中支付。</w:t>
      </w:r>
    </w:p>
    <w:p>
      <w:pPr>
        <w:tabs>
          <w:tab w:val="left" w:pos="7095"/>
        </w:tabs>
        <w:spacing w:line="360" w:lineRule="auto"/>
        <w:ind w:firstLine="480" w:firstLineChars="200"/>
        <w:rPr>
          <w:rFonts w:ascii="宋体" w:hAnsi="宋体" w:cs="宋体"/>
          <w:sz w:val="32"/>
          <w:szCs w:val="32"/>
        </w:rPr>
      </w:pPr>
      <w:r>
        <w:rPr>
          <w:rFonts w:hint="eastAsia" w:ascii="宋体" w:hAnsi="宋体" w:cs="宋体"/>
          <w:sz w:val="24"/>
          <w:szCs w:val="24"/>
        </w:rPr>
        <w:t>2、支付时间及条件：以签订合同为准。</w:t>
      </w:r>
    </w:p>
    <w:p>
      <w:pPr>
        <w:widowControl/>
        <w:spacing w:line="360" w:lineRule="auto"/>
        <w:jc w:val="center"/>
        <w:rPr>
          <w:rFonts w:ascii="宋体" w:hAnsi="宋体"/>
          <w:b/>
          <w:kern w:val="0"/>
          <w:sz w:val="32"/>
          <w:szCs w:val="32"/>
        </w:rPr>
      </w:pPr>
      <w:r>
        <w:rPr>
          <w:rFonts w:hint="eastAsia" w:ascii="宋体" w:hAnsi="宋体"/>
          <w:b/>
          <w:kern w:val="0"/>
          <w:sz w:val="32"/>
          <w:szCs w:val="32"/>
        </w:rPr>
        <w:t>第三章  供应商须知前附表</w:t>
      </w:r>
    </w:p>
    <w:p>
      <w:pPr>
        <w:widowControl/>
        <w:spacing w:line="360" w:lineRule="auto"/>
        <w:rPr>
          <w:rFonts w:ascii="宋体" w:hAnsi="宋体"/>
          <w:b/>
          <w:kern w:val="0"/>
          <w:sz w:val="22"/>
          <w:szCs w:val="22"/>
        </w:rPr>
      </w:pPr>
      <w:r>
        <w:rPr>
          <w:rFonts w:hint="eastAsia" w:ascii="宋体" w:hAnsi="宋体"/>
          <w:b/>
          <w:sz w:val="22"/>
          <w:szCs w:val="22"/>
        </w:rPr>
        <w:t>采购</w:t>
      </w:r>
      <w:r>
        <w:rPr>
          <w:rFonts w:hint="eastAsia" w:ascii="宋体" w:hAnsi="宋体" w:cs="微软雅黑"/>
          <w:b/>
          <w:sz w:val="22"/>
          <w:szCs w:val="22"/>
        </w:rPr>
        <w:t>文件中凡标有★条款均为实质性要求条款，投标文件须完全响应，未实质响应的，按照无效投标处理。</w:t>
      </w:r>
    </w:p>
    <w:tbl>
      <w:tblPr>
        <w:tblStyle w:val="3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项目名称：长葛市教育体育局关于长葛市第一小学等学校教师计算机等教学设备采购项目（不见面开标）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项目编号：长招采公字【2023】</w:t>
            </w:r>
            <w:r>
              <w:rPr>
                <w:rFonts w:hint="eastAsia" w:ascii="宋体" w:hAnsi="宋体"/>
                <w:sz w:val="24"/>
                <w:szCs w:val="24"/>
                <w:lang w:val="en-US" w:eastAsia="zh-CN"/>
              </w:rPr>
              <w:t>021</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采购单位：长葛市教育体育局</w:t>
            </w:r>
          </w:p>
          <w:p>
            <w:pPr>
              <w:widowControl/>
              <w:spacing w:before="31" w:line="360" w:lineRule="auto"/>
              <w:jc w:val="left"/>
              <w:rPr>
                <w:rFonts w:hint="eastAsia" w:ascii="宋体" w:hAnsi="宋体" w:eastAsia="宋体"/>
                <w:bCs/>
                <w:sz w:val="24"/>
                <w:szCs w:val="24"/>
                <w:lang w:eastAsia="zh-CN"/>
              </w:rPr>
            </w:pPr>
            <w:r>
              <w:rPr>
                <w:rFonts w:ascii="宋体" w:hAnsi="宋体"/>
                <w:bCs/>
                <w:sz w:val="24"/>
                <w:szCs w:val="24"/>
              </w:rPr>
              <w:t>联系人：</w:t>
            </w:r>
            <w:r>
              <w:rPr>
                <w:rFonts w:hint="eastAsia" w:ascii="宋体" w:hAnsi="宋体"/>
                <w:bCs/>
                <w:sz w:val="24"/>
                <w:szCs w:val="24"/>
              </w:rPr>
              <w:t xml:space="preserve"> </w:t>
            </w:r>
            <w:r>
              <w:rPr>
                <w:rFonts w:hint="eastAsia" w:ascii="宋体" w:hAnsi="宋体"/>
                <w:bCs/>
                <w:sz w:val="24"/>
                <w:szCs w:val="24"/>
                <w:lang w:eastAsia="zh-CN"/>
              </w:rPr>
              <w:t>赵先生</w:t>
            </w:r>
          </w:p>
          <w:p>
            <w:pPr>
              <w:widowControl/>
              <w:spacing w:before="31" w:line="360" w:lineRule="auto"/>
              <w:jc w:val="left"/>
              <w:rPr>
                <w:rFonts w:ascii="宋体" w:hAnsi="宋体"/>
                <w:bCs/>
                <w:sz w:val="24"/>
                <w:szCs w:val="24"/>
              </w:rPr>
            </w:pPr>
            <w:r>
              <w:rPr>
                <w:rFonts w:ascii="宋体" w:hAnsi="宋体"/>
                <w:bCs/>
                <w:sz w:val="24"/>
                <w:szCs w:val="24"/>
              </w:rPr>
              <w:t>电话：</w:t>
            </w:r>
            <w:r>
              <w:rPr>
                <w:rFonts w:hint="eastAsia" w:ascii="宋体" w:hAnsi="宋体"/>
                <w:bCs/>
                <w:sz w:val="24"/>
                <w:szCs w:val="24"/>
              </w:rPr>
              <w:t xml:space="preserve"> 0374-6110218 </w:t>
            </w:r>
          </w:p>
          <w:p>
            <w:pPr>
              <w:widowControl/>
              <w:spacing w:before="31" w:line="360" w:lineRule="auto"/>
              <w:jc w:val="left"/>
              <w:rPr>
                <w:rFonts w:ascii="宋体" w:hAnsi="宋体"/>
                <w:bCs/>
                <w:sz w:val="24"/>
                <w:szCs w:val="24"/>
              </w:rPr>
            </w:pPr>
            <w:r>
              <w:rPr>
                <w:rFonts w:ascii="宋体" w:hAnsi="宋体"/>
                <w:bCs/>
                <w:sz w:val="24"/>
                <w:szCs w:val="24"/>
              </w:rPr>
              <w:t>地址：长葛市葛天大道商务区1</w:t>
            </w:r>
            <w:r>
              <w:rPr>
                <w:rFonts w:hint="eastAsia" w:ascii="宋体" w:hAnsi="宋体"/>
                <w:bCs/>
                <w:sz w:val="24"/>
                <w:szCs w:val="24"/>
              </w:rPr>
              <w:t>0</w:t>
            </w:r>
            <w:r>
              <w:rPr>
                <w:rFonts w:ascii="宋体" w:hAnsi="宋体"/>
                <w:bCs/>
                <w:sz w:val="24"/>
                <w:szCs w:val="24"/>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集采机构</w:t>
            </w:r>
          </w:p>
        </w:tc>
        <w:tc>
          <w:tcPr>
            <w:tcW w:w="6800" w:type="dxa"/>
            <w:tcBorders>
              <w:top w:val="single" w:color="auto" w:sz="4" w:space="0"/>
              <w:left w:val="nil"/>
              <w:bottom w:val="single" w:color="auto" w:sz="4" w:space="0"/>
              <w:right w:val="single" w:color="auto" w:sz="4" w:space="0"/>
            </w:tcBorders>
          </w:tcPr>
          <w:p>
            <w:pPr>
              <w:widowControl/>
              <w:spacing w:before="31" w:line="360" w:lineRule="auto"/>
              <w:jc w:val="left"/>
              <w:rPr>
                <w:rFonts w:ascii="宋体" w:hAnsi="宋体"/>
                <w:bCs/>
                <w:sz w:val="24"/>
                <w:szCs w:val="24"/>
              </w:rPr>
            </w:pPr>
            <w:r>
              <w:rPr>
                <w:rFonts w:ascii="宋体" w:hAnsi="宋体"/>
                <w:bCs/>
                <w:sz w:val="24"/>
                <w:szCs w:val="24"/>
              </w:rPr>
              <w:t>集采机构：长葛市公共资源交易中心</w:t>
            </w:r>
          </w:p>
          <w:p>
            <w:pPr>
              <w:widowControl/>
              <w:spacing w:before="31" w:line="360" w:lineRule="auto"/>
              <w:jc w:val="left"/>
              <w:rPr>
                <w:rFonts w:ascii="宋体" w:hAnsi="宋体"/>
                <w:bCs/>
                <w:sz w:val="24"/>
                <w:szCs w:val="24"/>
              </w:rPr>
            </w:pPr>
            <w:r>
              <w:rPr>
                <w:rFonts w:ascii="宋体" w:hAnsi="宋体"/>
                <w:bCs/>
                <w:sz w:val="24"/>
                <w:szCs w:val="24"/>
              </w:rPr>
              <w:t>地  址：长葛市葛天大道东段商务区6#楼4楼</w:t>
            </w:r>
          </w:p>
          <w:p>
            <w:pPr>
              <w:widowControl/>
              <w:spacing w:before="31" w:line="360" w:lineRule="auto"/>
              <w:jc w:val="left"/>
              <w:rPr>
                <w:rFonts w:ascii="宋体" w:hAnsi="宋体"/>
                <w:bCs/>
                <w:sz w:val="24"/>
                <w:szCs w:val="24"/>
              </w:rPr>
            </w:pPr>
            <w:r>
              <w:rPr>
                <w:rFonts w:ascii="宋体" w:hAnsi="宋体"/>
                <w:bCs/>
                <w:sz w:val="24"/>
                <w:szCs w:val="24"/>
              </w:rPr>
              <w:t>联系人：长葛市公共资源交易中心</w:t>
            </w:r>
            <w:r>
              <w:rPr>
                <w:rFonts w:hint="eastAsia" w:ascii="宋体" w:hAnsi="宋体"/>
                <w:bCs/>
                <w:sz w:val="24"/>
                <w:szCs w:val="24"/>
              </w:rPr>
              <w:t xml:space="preserve">采购一部 </w:t>
            </w:r>
          </w:p>
          <w:p>
            <w:pPr>
              <w:widowControl/>
              <w:spacing w:before="31" w:line="360" w:lineRule="auto"/>
              <w:jc w:val="left"/>
              <w:rPr>
                <w:rFonts w:ascii="宋体" w:hAnsi="宋体"/>
                <w:sz w:val="24"/>
                <w:szCs w:val="24"/>
              </w:rPr>
            </w:pPr>
            <w:r>
              <w:rPr>
                <w:rFonts w:ascii="宋体" w:hAnsi="宋体"/>
                <w:bCs/>
                <w:sz w:val="24"/>
                <w:szCs w:val="24"/>
              </w:rPr>
              <w:t>联系电话：</w:t>
            </w:r>
            <w:r>
              <w:rPr>
                <w:rFonts w:hint="eastAsia" w:ascii="宋体" w:hAnsi="宋体"/>
                <w:bCs/>
                <w:sz w:val="24"/>
                <w:szCs w:val="24"/>
              </w:rPr>
              <w:t>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jc w:val="left"/>
              <w:rPr>
                <w:sz w:val="24"/>
                <w:szCs w:val="24"/>
              </w:rPr>
            </w:pPr>
            <w:r>
              <w:rPr>
                <w:sz w:val="24"/>
                <w:szCs w:val="24"/>
              </w:rPr>
              <w:t xml:space="preserve">符合《政府采购法》第二十二条规定 </w:t>
            </w:r>
          </w:p>
          <w:p>
            <w:pPr>
              <w:autoSpaceDE w:val="0"/>
              <w:autoSpaceDN w:val="0"/>
              <w:adjustRightInd w:val="0"/>
              <w:snapToGrid w:val="0"/>
              <w:spacing w:line="400" w:lineRule="exact"/>
              <w:jc w:val="left"/>
              <w:rPr>
                <w:sz w:val="24"/>
                <w:szCs w:val="24"/>
              </w:rPr>
            </w:pPr>
            <w:r>
              <w:rPr>
                <w:sz w:val="24"/>
                <w:szCs w:val="24"/>
              </w:rPr>
              <w:t xml:space="preserve">1．具有独立承担民事责任的能力； </w:t>
            </w:r>
          </w:p>
          <w:p>
            <w:pPr>
              <w:autoSpaceDE w:val="0"/>
              <w:autoSpaceDN w:val="0"/>
              <w:adjustRightInd w:val="0"/>
              <w:snapToGrid w:val="0"/>
              <w:spacing w:line="400" w:lineRule="exact"/>
              <w:jc w:val="left"/>
              <w:rPr>
                <w:sz w:val="24"/>
                <w:szCs w:val="24"/>
              </w:rPr>
            </w:pPr>
            <w:r>
              <w:rPr>
                <w:sz w:val="24"/>
                <w:szCs w:val="24"/>
              </w:rPr>
              <w:t xml:space="preserve">2．具有良好的商业信誉和健全的财务会计制度； </w:t>
            </w:r>
          </w:p>
          <w:p>
            <w:pPr>
              <w:autoSpaceDE w:val="0"/>
              <w:autoSpaceDN w:val="0"/>
              <w:adjustRightInd w:val="0"/>
              <w:snapToGrid w:val="0"/>
              <w:spacing w:line="400" w:lineRule="exact"/>
              <w:jc w:val="left"/>
              <w:rPr>
                <w:sz w:val="24"/>
                <w:szCs w:val="24"/>
              </w:rPr>
            </w:pPr>
            <w:r>
              <w:rPr>
                <w:sz w:val="24"/>
                <w:szCs w:val="24"/>
              </w:rPr>
              <w:t>3．具有履行合同所必需的设备和专业技术能力；</w:t>
            </w:r>
          </w:p>
          <w:p>
            <w:pPr>
              <w:autoSpaceDE w:val="0"/>
              <w:autoSpaceDN w:val="0"/>
              <w:adjustRightInd w:val="0"/>
              <w:snapToGrid w:val="0"/>
              <w:spacing w:line="400" w:lineRule="exact"/>
              <w:jc w:val="left"/>
              <w:rPr>
                <w:sz w:val="24"/>
                <w:szCs w:val="24"/>
              </w:rPr>
            </w:pPr>
            <w:r>
              <w:rPr>
                <w:sz w:val="24"/>
                <w:szCs w:val="24"/>
              </w:rPr>
              <w:t>4．具有依法缴纳税收和社会保障资金的良好记录；</w:t>
            </w:r>
          </w:p>
          <w:p>
            <w:pPr>
              <w:autoSpaceDE w:val="0"/>
              <w:autoSpaceDN w:val="0"/>
              <w:adjustRightInd w:val="0"/>
              <w:snapToGrid w:val="0"/>
              <w:spacing w:line="400" w:lineRule="exact"/>
              <w:jc w:val="left"/>
              <w:rPr>
                <w:sz w:val="24"/>
                <w:szCs w:val="24"/>
              </w:rPr>
            </w:pPr>
            <w:r>
              <w:rPr>
                <w:sz w:val="24"/>
                <w:szCs w:val="24"/>
              </w:rPr>
              <w:t>5．参加政府采购活动前三年内，在经营活动中没有重大违法记录；</w:t>
            </w:r>
          </w:p>
          <w:p>
            <w:pPr>
              <w:pStyle w:val="5"/>
              <w:adjustRightInd/>
              <w:spacing w:before="0" w:after="0" w:line="276" w:lineRule="auto"/>
              <w:ind w:left="0" w:firstLine="0"/>
              <w:contextualSpacing/>
              <w:jc w:val="left"/>
              <w:rPr>
                <w:rFonts w:ascii="宋体" w:hAnsi="宋体" w:eastAsia="宋体"/>
                <w:sz w:val="24"/>
                <w:szCs w:val="24"/>
              </w:rPr>
            </w:pPr>
            <w:r>
              <w:rPr>
                <w:rFonts w:hint="eastAsia" w:ascii="宋体" w:hAnsi="宋体" w:eastAsia="宋体"/>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注： 1、 供应商在投标时，提供《</w:t>
            </w:r>
            <w:r>
              <w:rPr>
                <w:rFonts w:hint="eastAsia" w:ascii="Times New Roman" w:hAnsi="Times New Roman" w:eastAsia="宋体" w:cs="Calibri"/>
                <w:b/>
                <w:kern w:val="2"/>
                <w:sz w:val="24"/>
                <w:szCs w:val="24"/>
              </w:rPr>
              <w:t>长葛</w:t>
            </w:r>
            <w:r>
              <w:rPr>
                <w:rFonts w:ascii="Times New Roman" w:hAnsi="Times New Roman" w:eastAsia="宋体" w:cs="Calibri"/>
                <w:b/>
                <w:kern w:val="2"/>
                <w:sz w:val="24"/>
                <w:szCs w:val="24"/>
              </w:rPr>
              <w:t xml:space="preserve">市政府采购供应商信用承诺函》（详见 招标文件第八章3.5格式），无需再提交上述证明材料。 </w:t>
            </w:r>
          </w:p>
          <w:p>
            <w:pPr>
              <w:pStyle w:val="5"/>
              <w:adjustRightInd/>
              <w:spacing w:before="0" w:after="0" w:line="276" w:lineRule="auto"/>
              <w:ind w:left="0" w:firstLine="0"/>
              <w:contextualSpacing/>
              <w:jc w:val="left"/>
              <w:rPr>
                <w:rFonts w:ascii="Times New Roman" w:hAnsi="Times New Roman" w:eastAsia="宋体" w:cs="Calibri"/>
                <w:b/>
                <w:kern w:val="2"/>
                <w:sz w:val="24"/>
                <w:szCs w:val="24"/>
              </w:rPr>
            </w:pPr>
            <w:r>
              <w:rPr>
                <w:rFonts w:ascii="Times New Roman" w:hAnsi="Times New Roman" w:eastAsia="宋体" w:cs="Calibri"/>
                <w:b/>
                <w:kern w:val="2"/>
                <w:sz w:val="24"/>
                <w:szCs w:val="24"/>
              </w:rPr>
              <w:t>2、 采购人有权在签订合同前要求中标供应商提供相关证明材料以核实中标供应商承诺事项的真实性。</w:t>
            </w:r>
          </w:p>
          <w:p>
            <w:pPr>
              <w:spacing w:line="500" w:lineRule="exact"/>
              <w:rPr>
                <w:b/>
                <w:sz w:val="24"/>
                <w:szCs w:val="24"/>
              </w:rPr>
            </w:pPr>
            <w:r>
              <w:rPr>
                <w:b/>
                <w:sz w:val="24"/>
                <w:szCs w:val="24"/>
              </w:rPr>
              <w:t>3、 供应商对信用承诺内容的真实性、合法性、有效性负责。如作出虚假 信用承诺，视同为“提供虚假材料谋取中标”的违法行为。</w:t>
            </w:r>
          </w:p>
          <w:p>
            <w:pPr>
              <w:spacing w:line="500" w:lineRule="exact"/>
              <w:rPr>
                <w:rFonts w:ascii="宋体" w:hAnsi="宋体"/>
                <w:kern w:val="0"/>
                <w:sz w:val="24"/>
                <w:szCs w:val="24"/>
              </w:rPr>
            </w:pPr>
            <w:r>
              <w:rPr>
                <w:rFonts w:hint="eastAsia" w:ascii="宋体" w:hAnsi="宋体"/>
                <w:kern w:val="0"/>
                <w:sz w:val="24"/>
                <w:szCs w:val="24"/>
              </w:rPr>
              <w:t xml:space="preserve">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500" w:lineRule="exact"/>
              <w:rPr>
                <w:rFonts w:ascii="宋体" w:hAnsi="宋体"/>
                <w:kern w:val="0"/>
                <w:sz w:val="24"/>
                <w:szCs w:val="24"/>
              </w:rPr>
            </w:pPr>
            <w:r>
              <w:rPr>
                <w:rFonts w:hint="eastAsia" w:ascii="宋体" w:hAnsi="宋体"/>
                <w:kern w:val="0"/>
                <w:sz w:val="24"/>
                <w:szCs w:val="24"/>
              </w:rPr>
              <w:t>四、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spacing w:line="500" w:lineRule="exact"/>
            </w:pPr>
            <w:r>
              <w:rPr>
                <w:rFonts w:hint="eastAsia" w:ascii="宋体" w:hAnsi="宋体"/>
                <w:b/>
                <w:bCs/>
                <w:kern w:val="0"/>
                <w:sz w:val="24"/>
                <w:szCs w:val="24"/>
              </w:rPr>
              <w:t xml:space="preserve">五、本项目非专门面向中小企业采购。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fldChar w:fldCharType="begin"/>
            </w:r>
            <w:r>
              <w:rPr>
                <w:rFonts w:hint="eastAsia"/>
                <w:sz w:val="24"/>
                <w:szCs w:val="24"/>
                <w:lang w:val="zh-CN"/>
              </w:rPr>
              <w:instrText xml:space="preserve"> eq \o\ac(□,</w:instrText>
            </w:r>
            <w:r>
              <w:rPr>
                <w:rFonts w:hint="eastAsia"/>
                <w:position w:val="2"/>
                <w:sz w:val="16"/>
                <w:szCs w:val="24"/>
                <w:lang w:val="zh-CN"/>
              </w:rPr>
              <w:instrText xml:space="preserve">√</w:instrText>
            </w:r>
            <w:r>
              <w:rPr>
                <w:rFonts w:hint="eastAsia"/>
                <w:sz w:val="24"/>
                <w:szCs w:val="24"/>
                <w:lang w:val="zh-CN"/>
              </w:rPr>
              <w:instrText xml:space="preserve">)</w:instrText>
            </w:r>
            <w:r>
              <w:rPr>
                <w:rFonts w:hint="eastAsia"/>
                <w:sz w:val="24"/>
                <w:szCs w:val="24"/>
                <w:lang w:val="zh-CN"/>
              </w:rPr>
              <w:fldChar w:fldCharType="end"/>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b/>
                <w:sz w:val="24"/>
              </w:rPr>
            </w:pPr>
            <w:r>
              <w:rPr>
                <w:rFonts w:hint="eastAsia" w:ascii="宋体" w:hAnsi="宋体" w:cs="宋体"/>
                <w:b/>
                <w:sz w:val="24"/>
              </w:rPr>
              <w:t>招标控制价：3510000.00元，投标报价不得超过预算金额（最高限价），否则为无效报价。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投标截止及开标时间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lang w:eastAsia="zh-CN"/>
              </w:rPr>
            </w:pPr>
            <w:r>
              <w:rPr>
                <w:rFonts w:hint="eastAsia" w:ascii="宋体" w:hAnsi="宋体" w:cs="仿宋_GB2312"/>
                <w:sz w:val="24"/>
                <w:szCs w:val="24"/>
                <w:lang w:eastAsia="zh-CN"/>
              </w:rPr>
              <w:t>2023年</w:t>
            </w:r>
            <w:r>
              <w:rPr>
                <w:rFonts w:hint="eastAsia" w:ascii="宋体" w:hAnsi="宋体" w:cs="仿宋_GB2312"/>
                <w:sz w:val="24"/>
                <w:szCs w:val="24"/>
                <w:lang w:val="en-US" w:eastAsia="zh-CN"/>
              </w:rPr>
              <w:t>12</w:t>
            </w:r>
            <w:r>
              <w:rPr>
                <w:rFonts w:hint="eastAsia" w:ascii="宋体" w:hAnsi="宋体" w:cs="仿宋_GB2312"/>
                <w:sz w:val="24"/>
                <w:szCs w:val="24"/>
                <w:lang w:eastAsia="zh-CN"/>
              </w:rPr>
              <w:t xml:space="preserve">月 </w:t>
            </w:r>
            <w:r>
              <w:rPr>
                <w:rFonts w:hint="eastAsia" w:ascii="宋体" w:hAnsi="宋体" w:cs="仿宋_GB2312"/>
                <w:sz w:val="24"/>
                <w:szCs w:val="24"/>
                <w:lang w:val="en-US" w:eastAsia="zh-CN"/>
              </w:rPr>
              <w:t>5</w:t>
            </w:r>
            <w:r>
              <w:rPr>
                <w:rFonts w:hint="eastAsia" w:ascii="宋体" w:hAnsi="宋体" w:cs="仿宋_GB2312"/>
                <w:sz w:val="24"/>
                <w:szCs w:val="24"/>
                <w:lang w:eastAsia="zh-CN"/>
              </w:rPr>
              <w:t>日 9时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hint="eastAsia"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提交投标文件</w:t>
            </w:r>
          </w:p>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rPr>
              <w:t>及开标地点</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hint="eastAsia" w:ascii="宋体" w:hAnsi="宋体" w:cs="仿宋_GB2312"/>
                <w:sz w:val="24"/>
                <w:szCs w:val="24"/>
              </w:rPr>
            </w:pPr>
            <w:r>
              <w:rPr>
                <w:rFonts w:hint="eastAsia" w:ascii="宋体" w:hAnsi="宋体" w:cs="仿宋_GB2312"/>
                <w:sz w:val="24"/>
                <w:szCs w:val="24"/>
                <w:lang w:eastAsia="zh-CN"/>
              </w:rPr>
              <w:t>长葛市公共资源交易中心开标二室（长葛市葛天大道东段商务区6#楼4楼418室）</w:t>
            </w:r>
            <w:r>
              <w:rPr>
                <w:rFonts w:hint="eastAsia" w:ascii="宋体" w:hAnsi="宋体" w:cs="仿宋_GB2312"/>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bookmarkStart w:id="9" w:name="_GoBack"/>
            <w:bookmarkEnd w:id="9"/>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r>
              <w:rPr>
                <w:rFonts w:hint="eastAsia" w:ascii="宋体" w:hAnsi="宋体" w:cs="仿宋_GB2312"/>
                <w:sz w:val="24"/>
                <w:szCs w:val="24"/>
                <w:lang w:val="zh-CN"/>
              </w:rPr>
              <w:t>供应商应提供投标承诺函（按照招标文件第八章</w:t>
            </w:r>
            <w:r>
              <w:rPr>
                <w:rFonts w:hint="eastAsia" w:ascii="宋体" w:hAnsi="宋体" w:cs="仿宋_GB2312"/>
                <w:sz w:val="24"/>
                <w:szCs w:val="24"/>
              </w:rPr>
              <w:t>3.4格式填写</w:t>
            </w:r>
            <w:r>
              <w:rPr>
                <w:rFonts w:hint="eastAsia" w:ascii="宋体" w:hAnsi="宋体" w:cs="仿宋_GB231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23" w:rightChars="-11"/>
              <w:jc w:val="left"/>
              <w:rPr>
                <w:rFonts w:ascii="宋体" w:hAnsi="宋体"/>
                <w:bCs/>
                <w:sz w:val="24"/>
                <w:szCs w:val="24"/>
                <w:lang w:val="zh-CN"/>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ascii="宋体" w:hAnsi="宋体"/>
                <w:bCs/>
                <w:sz w:val="24"/>
                <w:szCs w:val="24"/>
              </w:rPr>
              <w:t>无要求</w:t>
            </w:r>
            <w:r>
              <w:rPr>
                <w:rFonts w:hint="eastAsia" w:ascii="宋体" w:hAnsi="宋体"/>
                <w:bCs/>
                <w:sz w:val="24"/>
                <w:szCs w:val="24"/>
              </w:rPr>
              <w:t xml:space="preserve"> 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vAlign w:val="center"/>
          </w:tcPr>
          <w:p>
            <w:pPr>
              <w:widowControl/>
              <w:jc w:val="left"/>
              <w:rPr>
                <w:rFonts w:ascii="宋体" w:hAnsi="宋体"/>
                <w:bCs/>
                <w:sz w:val="24"/>
                <w:szCs w:val="24"/>
              </w:rPr>
            </w:pPr>
            <w:r>
              <w:rPr>
                <w:rFonts w:hint="eastAsia" w:ascii="宋体" w:cs="宋体"/>
                <w:sz w:val="24"/>
                <w:lang w:val="zh-CN"/>
              </w:rPr>
              <w:fldChar w:fldCharType="begin"/>
            </w:r>
            <w:r>
              <w:rPr>
                <w:rFonts w:hint="eastAsia" w:ascii="宋体" w:cs="宋体"/>
                <w:sz w:val="24"/>
                <w:lang w:val="zh-CN"/>
              </w:rPr>
              <w:instrText xml:space="preserve"> eq \o\ac(□,</w:instrText>
            </w:r>
            <w:r>
              <w:rPr>
                <w:rFonts w:hint="eastAsia" w:ascii="宋体" w:cs="宋体"/>
                <w:position w:val="2"/>
                <w:sz w:val="16"/>
                <w:lang w:val="zh-CN"/>
              </w:rPr>
              <w:instrText xml:space="preserve">√</w:instrText>
            </w:r>
            <w:r>
              <w:rPr>
                <w:rFonts w:hint="eastAsia" w:ascii="宋体" w:cs="宋体"/>
                <w:sz w:val="24"/>
                <w:lang w:val="zh-CN"/>
              </w:rPr>
              <w:instrText xml:space="preserve">)</w:instrText>
            </w:r>
            <w:r>
              <w:rPr>
                <w:rFonts w:hint="eastAsia" w:ascii="宋体" w:cs="宋体"/>
                <w:sz w:val="24"/>
                <w:lang w:val="zh-CN"/>
              </w:rPr>
              <w:fldChar w:fldCharType="end"/>
            </w:r>
            <w:r>
              <w:rPr>
                <w:rFonts w:hint="eastAsia" w:ascii="宋体" w:cs="宋体"/>
                <w:sz w:val="24"/>
                <w:lang w:val="zh-CN"/>
              </w:rPr>
              <w:t>不收取。</w:t>
            </w:r>
            <w:r>
              <w:rPr>
                <w:rFonts w:hint="eastAsia" w:ascii="宋体" w:cs="宋体"/>
                <w:sz w:val="24"/>
                <w:lang w:val="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w:t>
            </w:r>
            <w:r>
              <w:rPr>
                <w:rFonts w:ascii="宋体" w:hAnsi="宋体"/>
                <w:bCs/>
                <w:sz w:val="24"/>
                <w:szCs w:val="24"/>
              </w:rPr>
              <w:t>人资格核验</w:t>
            </w:r>
          </w:p>
        </w:tc>
        <w:tc>
          <w:tcPr>
            <w:tcW w:w="6800" w:type="dxa"/>
            <w:tcBorders>
              <w:top w:val="single" w:color="auto" w:sz="4" w:space="0"/>
              <w:left w:val="nil"/>
              <w:bottom w:val="single" w:color="auto" w:sz="4" w:space="0"/>
              <w:right w:val="single" w:color="auto" w:sz="4" w:space="0"/>
            </w:tcBorders>
            <w:vAlign w:val="center"/>
          </w:tcPr>
          <w:p>
            <w:pPr>
              <w:spacing w:line="500" w:lineRule="exact"/>
              <w:rPr>
                <w:rFonts w:ascii="宋体" w:hAnsi="宋体"/>
                <w:bCs/>
                <w:sz w:val="24"/>
                <w:szCs w:val="24"/>
              </w:rPr>
            </w:pPr>
            <w:r>
              <w:rPr>
                <w:rFonts w:ascii="宋体" w:hAnsi="宋体"/>
                <w:bCs/>
                <w:sz w:val="24"/>
                <w:szCs w:val="24"/>
              </w:rPr>
              <w:t>供应商在中标后，应将由《</w:t>
            </w:r>
            <w:r>
              <w:rPr>
                <w:rFonts w:hint="eastAsia" w:ascii="宋体" w:hAnsi="宋体"/>
                <w:bCs/>
                <w:sz w:val="24"/>
                <w:szCs w:val="24"/>
              </w:rPr>
              <w:t>长葛</w:t>
            </w:r>
            <w:r>
              <w:rPr>
                <w:rFonts w:ascii="宋体" w:hAnsi="宋体"/>
                <w:bCs/>
                <w:sz w:val="24"/>
                <w:szCs w:val="24"/>
              </w:rPr>
              <w:t>市政府采购供应商信用承诺函》替代的证明材料提交采购人核验，经核验无误后，发出中标通知书。</w:t>
            </w:r>
          </w:p>
          <w:p>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pPr>
              <w:spacing w:line="500" w:lineRule="exact"/>
              <w:rPr>
                <w:rFonts w:ascii="宋体" w:hAnsi="宋体"/>
                <w:bCs/>
                <w:sz w:val="24"/>
                <w:szCs w:val="24"/>
              </w:rPr>
            </w:pPr>
            <w:r>
              <w:rPr>
                <w:rFonts w:ascii="宋体" w:hAnsi="宋体"/>
                <w:bCs/>
                <w:sz w:val="24"/>
                <w:szCs w:val="24"/>
              </w:rPr>
              <w:t>1、企业法人营业执照或营业执照。（企业投标提供）</w:t>
            </w:r>
          </w:p>
          <w:p>
            <w:pPr>
              <w:spacing w:line="500" w:lineRule="exact"/>
              <w:rPr>
                <w:rFonts w:ascii="宋体" w:hAnsi="宋体"/>
                <w:bCs/>
                <w:sz w:val="24"/>
                <w:szCs w:val="24"/>
              </w:rPr>
            </w:pPr>
            <w:r>
              <w:rPr>
                <w:rFonts w:ascii="宋体" w:hAnsi="宋体"/>
                <w:bCs/>
                <w:sz w:val="24"/>
                <w:szCs w:val="24"/>
              </w:rPr>
              <w:t xml:space="preserve"> 2、事业单位法人证书。（事业单位投标提供）</w:t>
            </w:r>
          </w:p>
          <w:p>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pPr>
              <w:spacing w:line="500" w:lineRule="exact"/>
              <w:rPr>
                <w:rFonts w:ascii="宋体" w:hAnsi="宋体"/>
                <w:bCs/>
                <w:sz w:val="24"/>
                <w:szCs w:val="24"/>
              </w:rPr>
            </w:pPr>
            <w:r>
              <w:rPr>
                <w:rFonts w:ascii="宋体" w:hAnsi="宋体"/>
                <w:bCs/>
                <w:sz w:val="24"/>
                <w:szCs w:val="24"/>
              </w:rPr>
              <w:t xml:space="preserve">5、自然人身份证明。（自然人投标提供） </w:t>
            </w:r>
          </w:p>
          <w:p>
            <w:pPr>
              <w:spacing w:line="500" w:lineRule="exact"/>
              <w:rPr>
                <w:rFonts w:ascii="宋体" w:hAnsi="宋体"/>
                <w:bCs/>
                <w:sz w:val="24"/>
                <w:szCs w:val="24"/>
              </w:rPr>
            </w:pPr>
            <w:r>
              <w:rPr>
                <w:rFonts w:ascii="宋体" w:hAnsi="宋体"/>
                <w:bCs/>
                <w:sz w:val="24"/>
                <w:szCs w:val="24"/>
              </w:rPr>
              <w:t>6、民办非企业单位登记证书。（民办非企业单位投标提供）</w:t>
            </w:r>
          </w:p>
          <w:p>
            <w:pPr>
              <w:spacing w:line="500" w:lineRule="exact"/>
              <w:rPr>
                <w:rFonts w:ascii="宋体" w:hAnsi="宋体"/>
                <w:b/>
                <w:bCs/>
                <w:sz w:val="24"/>
                <w:szCs w:val="24"/>
              </w:rPr>
            </w:pPr>
            <w:r>
              <w:rPr>
                <w:rFonts w:ascii="宋体" w:hAnsi="宋体"/>
                <w:b/>
                <w:bCs/>
                <w:sz w:val="24"/>
                <w:szCs w:val="24"/>
              </w:rPr>
              <w:t xml:space="preserve"> 二、财务状况报告相关材料</w:t>
            </w:r>
          </w:p>
          <w:p>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rPr>
              <w:t>2</w:t>
            </w:r>
            <w:r>
              <w:rPr>
                <w:rFonts w:ascii="宋体" w:hAnsi="宋体"/>
                <w:bCs/>
                <w:sz w:val="24"/>
                <w:szCs w:val="24"/>
              </w:rPr>
              <w:t xml:space="preserve"> 年度经审计的财务报告，包括资产负债表、利润表、现金流量表、所有者权益变动表及其附注； </w:t>
            </w:r>
          </w:p>
          <w:p>
            <w:pPr>
              <w:spacing w:line="500" w:lineRule="exact"/>
              <w:rPr>
                <w:rFonts w:ascii="宋体" w:hAnsi="宋体"/>
                <w:bCs/>
                <w:sz w:val="24"/>
                <w:szCs w:val="24"/>
              </w:rPr>
            </w:pPr>
            <w:r>
              <w:rPr>
                <w:rFonts w:ascii="宋体" w:hAnsi="宋体"/>
                <w:bCs/>
                <w:sz w:val="24"/>
                <w:szCs w:val="24"/>
              </w:rPr>
              <w:t>②基本开户银行出具的资信证明；</w:t>
            </w:r>
          </w:p>
          <w:p>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 xml:space="preserve">注：仅需提供序号①～③其中之一即可。 </w:t>
            </w:r>
          </w:p>
          <w:p>
            <w:pPr>
              <w:spacing w:line="500" w:lineRule="exact"/>
              <w:rPr>
                <w:rFonts w:ascii="宋体" w:hAnsi="宋体"/>
                <w:bCs/>
                <w:sz w:val="24"/>
                <w:szCs w:val="24"/>
              </w:rPr>
            </w:pPr>
            <w:r>
              <w:rPr>
                <w:rFonts w:ascii="宋体" w:hAnsi="宋体"/>
                <w:bCs/>
                <w:sz w:val="24"/>
                <w:szCs w:val="24"/>
              </w:rPr>
              <w:t>2、投标人（其他组织和自然人）提供本单位：</w:t>
            </w:r>
          </w:p>
          <w:p>
            <w:pPr>
              <w:spacing w:line="500" w:lineRule="exact"/>
              <w:rPr>
                <w:rFonts w:ascii="宋体" w:hAnsi="宋体"/>
                <w:bCs/>
                <w:sz w:val="24"/>
                <w:szCs w:val="24"/>
              </w:rPr>
            </w:pPr>
            <w:r>
              <w:rPr>
                <w:rFonts w:ascii="宋体" w:hAnsi="宋体"/>
                <w:bCs/>
                <w:sz w:val="24"/>
                <w:szCs w:val="24"/>
              </w:rPr>
              <w:t xml:space="preserve"> ①202</w:t>
            </w:r>
            <w:r>
              <w:rPr>
                <w:rFonts w:hint="eastAsia" w:ascii="宋体" w:hAnsi="宋体"/>
                <w:bCs/>
                <w:sz w:val="24"/>
                <w:szCs w:val="24"/>
                <w:lang w:val="en-US" w:eastAsia="zh-CN"/>
              </w:rPr>
              <w:t>2</w:t>
            </w:r>
            <w:r>
              <w:rPr>
                <w:rFonts w:ascii="宋体" w:hAnsi="宋体"/>
                <w:bCs/>
                <w:sz w:val="24"/>
                <w:szCs w:val="24"/>
              </w:rPr>
              <w:t>年度经审计的财务报告，包括资产负债表、利润表、现金流量表、 所有者权益变动表及其附注；</w:t>
            </w:r>
          </w:p>
          <w:p>
            <w:pPr>
              <w:spacing w:line="500" w:lineRule="exact"/>
              <w:rPr>
                <w:rFonts w:ascii="宋体" w:hAnsi="宋体"/>
                <w:bCs/>
                <w:sz w:val="24"/>
                <w:szCs w:val="24"/>
              </w:rPr>
            </w:pPr>
            <w:r>
              <w:rPr>
                <w:rFonts w:ascii="宋体" w:hAnsi="宋体"/>
                <w:bCs/>
                <w:sz w:val="24"/>
                <w:szCs w:val="24"/>
              </w:rPr>
              <w:t xml:space="preserve"> ②银行出具的资信证明；</w:t>
            </w:r>
          </w:p>
          <w:p>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③财政部门认可的政府采购专业担保机构的证明文件和担保机构出具的 投标担保函。 </w:t>
            </w:r>
          </w:p>
          <w:p>
            <w:pPr>
              <w:spacing w:line="500" w:lineRule="exact"/>
              <w:rPr>
                <w:rFonts w:ascii="宋体" w:hAnsi="宋体"/>
                <w:bCs/>
                <w:sz w:val="24"/>
                <w:szCs w:val="24"/>
              </w:rPr>
            </w:pPr>
            <w:r>
              <w:rPr>
                <w:rFonts w:ascii="宋体" w:hAnsi="宋体"/>
                <w:bCs/>
                <w:sz w:val="24"/>
                <w:szCs w:val="24"/>
              </w:rPr>
              <w:t>注：仅需提供序号①～③其中之一即可。</w:t>
            </w:r>
          </w:p>
          <w:p>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pPr>
              <w:spacing w:line="500" w:lineRule="exact"/>
              <w:rPr>
                <w:rFonts w:ascii="宋体" w:hAnsi="宋体"/>
                <w:bCs/>
                <w:sz w:val="24"/>
                <w:szCs w:val="24"/>
              </w:rPr>
            </w:pPr>
            <w:r>
              <w:rPr>
                <w:rFonts w:ascii="宋体" w:hAnsi="宋体"/>
                <w:bCs/>
                <w:sz w:val="24"/>
                <w:szCs w:val="24"/>
              </w:rPr>
              <w:t xml:space="preserve"> 注：仅需提供序号1～2其中之一即可。 </w:t>
            </w:r>
          </w:p>
          <w:p>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（联合体形式投标的，联合体成员存在不良信用记录，视同联合体存在 不良信用记录）。</w:t>
            </w:r>
          </w:p>
          <w:p>
            <w:pPr>
              <w:spacing w:line="500" w:lineRule="exact"/>
              <w:rPr>
                <w:rFonts w:ascii="宋体" w:hAnsi="宋体"/>
                <w:bCs/>
                <w:sz w:val="24"/>
                <w:szCs w:val="24"/>
              </w:rPr>
            </w:pPr>
            <w:r>
              <w:rPr>
                <w:rFonts w:ascii="宋体" w:hAnsi="宋体"/>
                <w:bCs/>
                <w:sz w:val="24"/>
                <w:szCs w:val="24"/>
              </w:rPr>
              <w:t xml:space="preserve"> 1、查询渠道：</w:t>
            </w:r>
          </w:p>
          <w:p>
            <w:pPr>
              <w:spacing w:line="500" w:lineRule="exact"/>
              <w:rPr>
                <w:rFonts w:ascii="宋体" w:hAnsi="宋体"/>
                <w:bCs/>
                <w:sz w:val="24"/>
                <w:szCs w:val="24"/>
              </w:rPr>
            </w:pPr>
            <w:r>
              <w:rPr>
                <w:rFonts w:ascii="宋体" w:hAnsi="宋体"/>
                <w:bCs/>
                <w:sz w:val="24"/>
                <w:szCs w:val="24"/>
              </w:rPr>
              <w:t>①“信用中国”网站（</w:t>
            </w:r>
            <w:r>
              <w:fldChar w:fldCharType="begin"/>
            </w:r>
            <w:r>
              <w:instrText xml:space="preserve"> HYPERLINK "http://www.creditchina.gov.cn" </w:instrText>
            </w:r>
            <w:r>
              <w:fldChar w:fldCharType="separate"/>
            </w:r>
            <w:r>
              <w:rPr>
                <w:rStyle w:val="35"/>
                <w:rFonts w:ascii="宋体" w:hAnsi="宋体"/>
                <w:bCs/>
                <w:sz w:val="24"/>
                <w:szCs w:val="24"/>
              </w:rPr>
              <w:t>www.creditchina.gov.cn</w:t>
            </w:r>
            <w:r>
              <w:rPr>
                <w:rStyle w:val="35"/>
                <w:rFonts w:ascii="宋体" w:hAnsi="宋体"/>
                <w:bCs/>
                <w:sz w:val="24"/>
                <w:szCs w:val="24"/>
              </w:rPr>
              <w:fldChar w:fldCharType="end"/>
            </w:r>
            <w:r>
              <w:rPr>
                <w:rFonts w:ascii="宋体" w:hAnsi="宋体"/>
                <w:bCs/>
                <w:sz w:val="24"/>
                <w:szCs w:val="24"/>
              </w:rPr>
              <w:t xml:space="preserve">） </w:t>
            </w:r>
          </w:p>
          <w:p>
            <w:pPr>
              <w:spacing w:line="500" w:lineRule="exact"/>
              <w:rPr>
                <w:rFonts w:ascii="宋体" w:hAnsi="宋体"/>
                <w:bCs/>
                <w:sz w:val="24"/>
                <w:szCs w:val="24"/>
              </w:rPr>
            </w:pPr>
            <w:r>
              <w:rPr>
                <w:rFonts w:ascii="宋体" w:hAnsi="宋体"/>
                <w:bCs/>
                <w:sz w:val="24"/>
                <w:szCs w:val="24"/>
              </w:rPr>
              <w:t>②“中国政府采购网”（</w:t>
            </w:r>
            <w:r>
              <w:fldChar w:fldCharType="begin"/>
            </w:r>
            <w:r>
              <w:instrText xml:space="preserve"> HYPERLINK "http://www.ccgp.gov.cn" </w:instrText>
            </w:r>
            <w:r>
              <w:fldChar w:fldCharType="separate"/>
            </w:r>
            <w:r>
              <w:rPr>
                <w:rStyle w:val="35"/>
                <w:rFonts w:ascii="宋体" w:hAnsi="宋体"/>
                <w:bCs/>
                <w:sz w:val="24"/>
                <w:szCs w:val="24"/>
              </w:rPr>
              <w:t>www.ccgp.gov.cn</w:t>
            </w:r>
            <w:r>
              <w:rPr>
                <w:rStyle w:val="35"/>
                <w:rFonts w:ascii="宋体" w:hAnsi="宋体"/>
                <w:bCs/>
                <w:sz w:val="24"/>
                <w:szCs w:val="24"/>
              </w:rPr>
              <w:fldChar w:fldCharType="end"/>
            </w:r>
            <w:r>
              <w:rPr>
                <w:rFonts w:ascii="宋体" w:hAnsi="宋体"/>
                <w:bCs/>
                <w:sz w:val="24"/>
                <w:szCs w:val="24"/>
              </w:rPr>
              <w:t>）</w:t>
            </w:r>
          </w:p>
          <w:p>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pPr>
              <w:spacing w:line="500" w:lineRule="exact"/>
              <w:rPr>
                <w:rFonts w:ascii="宋体" w:hAnsi="宋体"/>
                <w:bCs/>
                <w:sz w:val="24"/>
                <w:szCs w:val="24"/>
              </w:rPr>
            </w:pPr>
            <w:r>
              <w:rPr>
                <w:rFonts w:ascii="宋体" w:hAnsi="宋体"/>
                <w:bCs/>
                <w:sz w:val="24"/>
                <w:szCs w:val="24"/>
              </w:rPr>
              <w:t xml:space="preserve"> 2、截止时间：同投标截止时间； </w:t>
            </w:r>
          </w:p>
          <w:p>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供应商准时在网上参加投标、开标活动。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28</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新宋体" w:hAnsi="新宋体" w:eastAsia="新宋体" w:cs="宋体"/>
                <w:b/>
                <w:bCs/>
                <w:kern w:val="0"/>
                <w:sz w:val="24"/>
                <w:szCs w:val="24"/>
              </w:rPr>
            </w:pPr>
            <w:r>
              <w:rPr>
                <w:rFonts w:hint="eastAsia" w:ascii="新宋体" w:hAnsi="新宋体" w:eastAsia="新宋体" w:cs="宋体"/>
                <w:b/>
                <w:bCs/>
                <w:kern w:val="0"/>
                <w:sz w:val="24"/>
                <w:szCs w:val="24"/>
              </w:rPr>
              <w:t>1、本项目不专门面向中小企业采购。</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460" w:lineRule="exact"/>
              <w:rPr>
                <w:rFonts w:ascii="新宋体" w:hAnsi="新宋体" w:eastAsia="新宋体" w:cs="宋体"/>
                <w:sz w:val="24"/>
                <w:szCs w:val="24"/>
              </w:rPr>
            </w:pPr>
            <w:r>
              <w:rPr>
                <w:rFonts w:hint="eastAsia" w:ascii="新宋体" w:hAnsi="新宋体" w:eastAsia="新宋体" w:cs="宋体"/>
                <w:sz w:val="24"/>
                <w:szCs w:val="24"/>
              </w:rPr>
              <w:t>3、本次采购标的对应的中小企业划分标准所属行业：制造业。</w:t>
            </w:r>
          </w:p>
          <w:p>
            <w:pPr>
              <w:autoSpaceDE w:val="0"/>
              <w:autoSpaceDN w:val="0"/>
              <w:adjustRightInd w:val="0"/>
              <w:snapToGrid w:val="0"/>
              <w:spacing w:line="460" w:lineRule="exact"/>
              <w:rPr>
                <w:rFonts w:ascii="新宋体" w:hAnsi="新宋体" w:eastAsia="新宋体" w:cs="宋体"/>
                <w:sz w:val="24"/>
                <w:szCs w:val="24"/>
              </w:rPr>
            </w:pPr>
            <w:r>
              <w:rPr>
                <w:rFonts w:hint="eastAsia" w:ascii="新宋体" w:hAnsi="新宋体" w:eastAsia="新宋体"/>
                <w:sz w:val="24"/>
                <w:szCs w:val="24"/>
              </w:rPr>
              <w:t>4、</w:t>
            </w:r>
            <w:r>
              <w:rPr>
                <w:rFonts w:ascii="新宋体" w:hAnsi="新宋体" w:eastAsia="新宋体"/>
                <w:sz w:val="24"/>
                <w:szCs w:val="24"/>
              </w:rPr>
              <w:t>根据财政部、工业和信息化部发布的《政府采购促进中小企业发展管 理办法》（财库〔2020〕46号）、《关于进一步加大政府采购支持中小企业 力度的通知》（财库〔2022〕19号）规定，</w:t>
            </w:r>
            <w:r>
              <w:rPr>
                <w:rFonts w:ascii="新宋体" w:hAnsi="新宋体" w:eastAsia="新宋体"/>
                <w:b/>
                <w:bCs/>
                <w:sz w:val="24"/>
                <w:szCs w:val="24"/>
              </w:rPr>
              <w:t>对小型和微型企业投标价格给予20%（10%-20%）</w:t>
            </w:r>
            <w:r>
              <w:rPr>
                <w:rFonts w:hint="eastAsia" w:ascii="新宋体" w:hAnsi="新宋体" w:eastAsia="新宋体"/>
                <w:b/>
                <w:bCs/>
                <w:sz w:val="24"/>
                <w:szCs w:val="24"/>
              </w:rPr>
              <w:t>(工程项目为3%-5%）</w:t>
            </w:r>
            <w:r>
              <w:rPr>
                <w:rFonts w:ascii="新宋体" w:hAnsi="新宋体" w:eastAsia="新宋体"/>
                <w:b/>
                <w:bCs/>
                <w:sz w:val="24"/>
                <w:szCs w:val="24"/>
              </w:rPr>
              <w:t>的扣除，用扣除后的价格参与评审。</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5、以联合体形式参加政府采购活动，联合体各方均为中小企业的，联合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6、接受大中型企业与小微企业组成联合体或者允许大中型企业向一家或 者多家小微企业分包的采购项目，对于联合协议或者分包意向协议约定小微企业的合同份额占到合同总金额 30%以上的，采购人、采购代理机 构应当对联合体或者大中型企业的报价给予6%（4%—6%）(工程项目为1%-2%）的扣除，用扣 除后的价格参加评审。组成联合体或者接受分包的小微企业与联合体内其他企业、分包企业之间存在直接控股、管理关系的，不享受价格扣除优惠政策。</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7、提供由省级以上监狱管理局、戒毒管理局（含新疆生产建设兵团）出 具的属于监狱企业证明文件的，视同为小型和微型企业。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8、符合享受政府采购支持政策的残疾人福利性单位条件且提供《残疾人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新宋体" w:hAnsi="新宋体" w:eastAsia="新宋体" w:cs="宋体"/>
                <w:sz w:val="24"/>
                <w:szCs w:val="24"/>
              </w:rPr>
            </w:pPr>
            <w:r>
              <w:rPr>
                <w:rFonts w:hint="eastAsia" w:ascii="新宋体" w:hAnsi="新宋体" w:eastAsia="新宋体" w:cs="宋体"/>
                <w:sz w:val="24"/>
                <w:szCs w:val="24"/>
              </w:rPr>
              <w:t>9、小型和微型企业不包括民办非企业单位。</w:t>
            </w:r>
          </w:p>
          <w:p>
            <w:pPr>
              <w:autoSpaceDE w:val="0"/>
              <w:autoSpaceDN w:val="0"/>
              <w:adjustRightInd w:val="0"/>
              <w:snapToGrid w:val="0"/>
              <w:spacing w:line="360" w:lineRule="auto"/>
              <w:rPr>
                <w:rFonts w:ascii="宋体" w:hAnsi="宋体"/>
                <w:b/>
                <w:sz w:val="24"/>
                <w:szCs w:val="24"/>
              </w:rPr>
            </w:pPr>
            <w:r>
              <w:rPr>
                <w:rFonts w:hint="eastAsia" w:ascii="新宋体" w:hAnsi="新宋体" w:eastAsia="新宋体" w:cs="宋体"/>
                <w:sz w:val="24"/>
                <w:szCs w:val="24"/>
              </w:rPr>
              <w:t>10、符合中小企业划分标准的个体工商户，在政府采购活动中视同中小企业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29</w:t>
            </w:r>
          </w:p>
        </w:tc>
        <w:tc>
          <w:tcPr>
            <w:tcW w:w="198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sz w:val="24"/>
                <w:szCs w:val="24"/>
              </w:rPr>
            </w:pPr>
            <w:r>
              <w:rPr>
                <w:sz w:val="24"/>
              </w:rPr>
              <w:t>执行《财政部 发展改革委 生态环境部 市场监管总局关于调整优化节能 产品、环境标志产品政府采购执行机制的通知》（财库〔2019〕9号）、关 于印发节能产品政府采购品目清单的通知（财库〔2019〕19号）、关于印 发环境标志产品政府采购品目清单的通知（财库〔2019〕18号）、市场监 管总局关于发布参与实施政府采购节能产品、环境标志产品认证机构名 录的公告（2019年第16号），本次投标产品属于政府强制采购产品的，须 提供国家确定的认证机构出具的、处于有效期之内的节能产品认证证书， 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29"/>
        <w:ind w:firstLine="400"/>
      </w:pPr>
    </w:p>
    <w:p/>
    <w:p>
      <w:pPr>
        <w:autoSpaceDE w:val="0"/>
        <w:autoSpaceDN w:val="0"/>
        <w:adjustRightInd w:val="0"/>
        <w:spacing w:line="360" w:lineRule="auto"/>
        <w:contextualSpacing/>
        <w:jc w:val="center"/>
        <w:rPr>
          <w:rFonts w:ascii="宋体" w:hAnsi="宋体"/>
          <w:b/>
          <w:kern w:val="0"/>
          <w:sz w:val="56"/>
          <w:szCs w:val="32"/>
        </w:rPr>
      </w:pP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3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36"/>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36"/>
        <w:numPr>
          <w:ilvl w:val="0"/>
          <w:numId w:val="0"/>
        </w:numPr>
        <w:autoSpaceDE w:val="0"/>
        <w:autoSpaceDN w:val="0"/>
        <w:spacing w:line="360" w:lineRule="auto"/>
        <w:ind w:leftChars="0"/>
        <w:contextualSpacing/>
        <w:rPr>
          <w:rFonts w:ascii="宋体" w:hAnsi="宋体" w:cs="宋体"/>
          <w:b/>
          <w:kern w:val="0"/>
          <w:sz w:val="24"/>
          <w:szCs w:val="24"/>
        </w:rPr>
      </w:pPr>
      <w:r>
        <w:rPr>
          <w:rFonts w:hint="eastAsia" w:ascii="宋体" w:hAnsi="宋体" w:cs="宋体"/>
          <w:b/>
          <w:kern w:val="0"/>
          <w:sz w:val="24"/>
          <w:szCs w:val="24"/>
          <w:lang w:val="en-US" w:eastAsia="zh-CN"/>
        </w:rPr>
        <w:t xml:space="preserve">   3、</w:t>
      </w:r>
      <w:r>
        <w:rPr>
          <w:rFonts w:hint="eastAsia" w:ascii="宋体" w:hAnsi="宋体" w:cs="宋体"/>
          <w:b/>
          <w:kern w:val="0"/>
          <w:sz w:val="24"/>
          <w:szCs w:val="24"/>
        </w:rPr>
        <w:t>合格的供应商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w:t>
      </w:r>
      <w:r>
        <w:rPr>
          <w:rFonts w:hint="eastAsia" w:ascii="宋体" w:hAnsi="宋体" w:cs="宋体"/>
          <w:kern w:val="0"/>
          <w:sz w:val="24"/>
          <w:szCs w:val="24"/>
          <w:lang w:val="en-US" w:eastAsia="zh-CN"/>
        </w:rPr>
        <w:t>须承诺</w:t>
      </w:r>
      <w:r>
        <w:rPr>
          <w:rFonts w:hint="eastAsia" w:ascii="宋体" w:hAnsi="宋体" w:cs="宋体"/>
          <w:kern w:val="0"/>
          <w:sz w:val="24"/>
          <w:szCs w:val="24"/>
        </w:rPr>
        <w:t>所提供的服务应当没有侵犯任何第三方的知识产权、技术秘密等合法权利。否则视为非实质性响应。</w:t>
      </w:r>
    </w:p>
    <w:p>
      <w:pPr>
        <w:pStyle w:val="36"/>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4.3如供应商所投产品被列入</w:t>
      </w:r>
      <w:r>
        <w:rPr>
          <w:rFonts w:ascii="宋体" w:hAnsi="宋体" w:cs="宋体"/>
          <w:b/>
          <w:bCs/>
          <w:kern w:val="0"/>
          <w:sz w:val="24"/>
          <w:szCs w:val="24"/>
        </w:rPr>
        <w:t>《中华人民共和国实施强制性产品认证的产品目录》，</w:t>
      </w:r>
      <w:r>
        <w:rPr>
          <w:rFonts w:hint="eastAsia" w:ascii="宋体" w:hAnsi="宋体" w:cs="宋体"/>
          <w:b/>
          <w:bCs/>
          <w:kern w:val="0"/>
          <w:sz w:val="24"/>
          <w:szCs w:val="24"/>
        </w:rPr>
        <w:t>则该产品应具备国家认监委指定强制性产品认证机构颁发的《中国国家强制性产品认证证书》（CCC 认证）。供应商不能提供超出此目录范畴外的替代品。</w:t>
      </w:r>
    </w:p>
    <w:p>
      <w:pPr>
        <w:pStyle w:val="36"/>
        <w:autoSpaceDE w:val="0"/>
        <w:autoSpaceDN w:val="0"/>
        <w:spacing w:line="360" w:lineRule="auto"/>
        <w:ind w:firstLineChars="0"/>
        <w:contextualSpacing/>
        <w:rPr>
          <w:rFonts w:ascii="宋体" w:hAnsi="宋体" w:cs="宋体"/>
          <w:b/>
          <w:bCs/>
          <w:kern w:val="0"/>
          <w:sz w:val="24"/>
          <w:szCs w:val="24"/>
        </w:rPr>
      </w:pPr>
      <w:r>
        <w:rPr>
          <w:rFonts w:hint="eastAsia" w:ascii="宋体" w:hAnsi="宋体" w:cs="宋体"/>
          <w:b/>
          <w:bCs/>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b/>
          <w:bCs/>
          <w:kern w:val="0"/>
          <w:sz w:val="24"/>
          <w:szCs w:val="24"/>
        </w:rPr>
        <w:t>中国国家信息安全产品认证证书</w:t>
      </w:r>
      <w:r>
        <w:rPr>
          <w:rFonts w:hint="eastAsia" w:ascii="宋体" w:hAnsi="宋体" w:cs="宋体"/>
          <w:b/>
          <w:bCs/>
          <w:kern w:val="0"/>
          <w:sz w:val="24"/>
          <w:szCs w:val="24"/>
        </w:rPr>
        <w:fldChar w:fldCharType="end"/>
      </w:r>
      <w:r>
        <w:rPr>
          <w:rFonts w:hint="eastAsia" w:ascii="宋体" w:hAnsi="宋体" w:cs="宋体"/>
          <w:b/>
          <w:bCs/>
          <w:kern w:val="0"/>
          <w:sz w:val="24"/>
          <w:szCs w:val="24"/>
        </w:rPr>
        <w:t>》。供应商不能提供超出此目录范畴外的替代品。</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36"/>
        <w:numPr>
          <w:ilvl w:val="0"/>
          <w:numId w:val="2"/>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b/>
          <w:kern w:val="0"/>
          <w:sz w:val="24"/>
          <w:szCs w:val="24"/>
        </w:rPr>
        <w:t>代理费用</w:t>
      </w:r>
      <w:r>
        <w:rPr>
          <w:rFonts w:hint="eastAsia" w:ascii="宋体" w:hAnsi="宋体" w:cs="宋体"/>
          <w:kern w:val="0"/>
          <w:sz w:val="24"/>
          <w:szCs w:val="24"/>
        </w:rPr>
        <w:t>：不收取。</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
      <w:pPr>
        <w:pStyle w:val="2"/>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36"/>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36"/>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2"/>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w:t>
      </w:r>
      <w:r>
        <w:rPr>
          <w:rFonts w:hint="eastAsia" w:ascii="宋体" w:hAnsi="宋体" w:cs="宋体"/>
          <w:kern w:val="0"/>
          <w:sz w:val="24"/>
          <w:szCs w:val="24"/>
          <w:lang w:eastAsia="zh-CN"/>
        </w:rPr>
        <w:t>集中采购机构</w:t>
      </w:r>
      <w:r>
        <w:rPr>
          <w:rFonts w:hint="eastAsia" w:ascii="宋体" w:hAnsi="宋体" w:cs="宋体"/>
          <w:kern w:val="0"/>
          <w:sz w:val="24"/>
          <w:szCs w:val="24"/>
        </w:rPr>
        <w:t>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r>
        <w:rPr>
          <w:rFonts w:hint="eastAsia" w:ascii="宋体" w:hAnsi="宋体" w:cs="宋体"/>
          <w:sz w:val="24"/>
          <w:szCs w:val="24"/>
        </w:rPr>
        <w:t>中标人提供的设备经采购人验货，无质量问题后方可施工，承诺不因资金问题影响项目进度，否则为无效投标。</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61"/>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投标保证金：不收取。投标人应提供投标承诺函。</w:t>
      </w:r>
    </w:p>
    <w:p>
      <w:pPr>
        <w:pStyle w:val="36"/>
        <w:numPr>
          <w:ilvl w:val="0"/>
          <w:numId w:val="2"/>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36"/>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61"/>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61"/>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61"/>
          <w:rFonts w:hint="eastAsia" w:ascii="宋体" w:hAnsi="宋体"/>
          <w:sz w:val="24"/>
          <w:szCs w:val="24"/>
          <w:lang w:val="zh-CN"/>
        </w:rPr>
        <w:t>件，解密时限为</w:t>
      </w:r>
      <w:r>
        <w:rPr>
          <w:rStyle w:val="61"/>
          <w:rFonts w:ascii="宋体" w:hAnsi="宋体"/>
          <w:sz w:val="24"/>
          <w:szCs w:val="24"/>
          <w:lang w:val="zh-CN"/>
        </w:rPr>
        <w:t>120</w:t>
      </w:r>
      <w:r>
        <w:rPr>
          <w:rStyle w:val="61"/>
          <w:rFonts w:hint="eastAsia" w:ascii="宋体" w:hAnsi="宋体"/>
          <w:sz w:val="24"/>
          <w:szCs w:val="24"/>
          <w:lang w:val="zh-CN"/>
        </w:rPr>
        <w:t>分钟。投标人未进行解密或未按规定进行解密的，视为放弃投标。待全部投标人解密完成后，采购人（集采机构）进行一键解密。</w:t>
      </w:r>
    </w:p>
    <w:p>
      <w:pPr>
        <w:autoSpaceDE w:val="0"/>
        <w:autoSpaceDN w:val="0"/>
        <w:spacing w:line="360" w:lineRule="auto"/>
        <w:ind w:firstLine="480" w:firstLineChars="200"/>
        <w:jc w:val="left"/>
        <w:rPr>
          <w:rFonts w:cs="宋体"/>
          <w:color w:val="000000"/>
          <w:kern w:val="0"/>
        </w:rPr>
      </w:pPr>
      <w:r>
        <w:rPr>
          <w:rStyle w:val="61"/>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集采机构）在线进行回复。</w:t>
      </w:r>
    </w:p>
    <w:p>
      <w:pPr>
        <w:autoSpaceDE w:val="0"/>
        <w:autoSpaceDN w:val="0"/>
        <w:spacing w:line="360" w:lineRule="auto"/>
        <w:ind w:firstLine="480" w:firstLineChars="200"/>
        <w:jc w:val="left"/>
        <w:rPr>
          <w:rStyle w:val="61"/>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61"/>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61"/>
          <w:rFonts w:ascii="宋体" w:hAnsi="宋体"/>
          <w:sz w:val="24"/>
          <w:szCs w:val="24"/>
          <w:lang w:val="zh-CN"/>
        </w:rPr>
      </w:pPr>
      <w:r>
        <w:rPr>
          <w:rStyle w:val="61"/>
          <w:rFonts w:hint="eastAsia" w:ascii="宋体" w:hAnsi="宋体"/>
          <w:sz w:val="24"/>
          <w:szCs w:val="24"/>
          <w:lang w:val="zh-CN"/>
        </w:rPr>
        <w:t>23.5采购人（集采机构）签章并上传《开标记录表》，不见面开标活动结束。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4"/>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投标文件含有采购人不能接受的附加条件的</w:t>
      </w:r>
      <w:r>
        <w:rPr>
          <w:rFonts w:hint="eastAsia" w:ascii="宋体" w:hAnsi="宋体" w:cs="宋体"/>
          <w:kern w:val="0"/>
          <w:sz w:val="24"/>
        </w:rPr>
        <w:t>；</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5"/>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6"/>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2"/>
      </w:pPr>
    </w:p>
    <w:p>
      <w:pPr>
        <w:pStyle w:val="2"/>
        <w:ind w:firstLine="0"/>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w:t>
      </w:r>
      <w:r>
        <w:rPr>
          <w:rFonts w:hint="eastAsia" w:ascii="宋体" w:hAnsi="宋体" w:cs="宋体"/>
          <w:b/>
          <w:kern w:val="0"/>
        </w:rPr>
        <w:t>保证金</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根据长财[2022]32号《长葛市财政局关于加大政府采购支持中小企业力度有关事项的通知》要求，自2022年7月1日起，全面取消政府采购履约保证金。</w:t>
      </w:r>
    </w:p>
    <w:p>
      <w:pPr>
        <w:autoSpaceDE w:val="0"/>
        <w:autoSpaceDN w:val="0"/>
        <w:spacing w:line="360" w:lineRule="auto"/>
        <w:ind w:firstLine="480" w:firstLineChars="200"/>
        <w:contextualSpacing/>
        <w:rPr>
          <w:rFonts w:ascii="宋体" w:hAnsi="宋体" w:cs="宋体"/>
          <w:kern w:val="0"/>
          <w:sz w:val="24"/>
          <w:szCs w:val="24"/>
        </w:rPr>
      </w:pPr>
    </w:p>
    <w:p>
      <w:pPr>
        <w:pStyle w:val="2"/>
        <w:ind w:left="0" w:leftChars="0" w:firstLine="0" w:firstLineChars="0"/>
        <w:rPr>
          <w:rFonts w:ascii="宋体" w:hAnsi="宋体" w:cs="宋体"/>
          <w:b/>
          <w:kern w:val="0"/>
          <w:sz w:val="32"/>
          <w:szCs w:val="32"/>
        </w:rPr>
      </w:pPr>
    </w:p>
    <w:p>
      <w:pPr>
        <w:pStyle w:val="2"/>
        <w:ind w:left="0" w:leftChars="0" w:firstLine="0" w:firstLineChars="0"/>
        <w:rPr>
          <w:rFonts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8"/>
        <w:spacing w:line="440" w:lineRule="exact"/>
        <w:ind w:firstLine="480" w:firstLineChars="200"/>
        <w:contextualSpacing/>
        <w:rPr>
          <w:rFonts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一、节能能源、保护环境</w:t>
      </w:r>
    </w:p>
    <w:p>
      <w:pPr>
        <w:pStyle w:val="18"/>
        <w:spacing w:line="440" w:lineRule="exact"/>
        <w:ind w:firstLine="480" w:firstLineChars="200"/>
        <w:contextualSpacing/>
        <w:rPr>
          <w:rFonts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w:t>
      </w:r>
      <w:r>
        <w:rPr>
          <w:rFonts w:hAnsi="宋体" w:cs="宋体"/>
          <w:bCs/>
          <w:kern w:val="0"/>
          <w:sz w:val="24"/>
          <w:szCs w:val="24"/>
          <w:lang w:val="zh-CN"/>
        </w:rPr>
        <w:t>在货物采购项目中，供应商提供的货物既有中小企业制造货物，也有大型企业制造货物的，不享受</w:t>
      </w:r>
      <w:r>
        <w:rPr>
          <w:rFonts w:hint="eastAsia" w:hAnsi="宋体" w:cs="宋体"/>
          <w:bCs/>
          <w:kern w:val="0"/>
          <w:sz w:val="24"/>
          <w:szCs w:val="24"/>
          <w:lang w:val="zh-CN"/>
        </w:rPr>
        <w:t>《政府采购促进中小企业发展管理办法》（财库[2020]46号）</w:t>
      </w:r>
      <w:r>
        <w:rPr>
          <w:rFonts w:hAnsi="宋体" w:cs="宋体"/>
          <w:bCs/>
          <w:kern w:val="0"/>
          <w:sz w:val="24"/>
          <w:szCs w:val="24"/>
          <w:lang w:val="zh-CN"/>
        </w:rPr>
        <w:t>规定的中小企业扶持政策。</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4、</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hAnsi="宋体" w:cs="宋体"/>
          <w:bCs/>
          <w:kern w:val="0"/>
          <w:sz w:val="24"/>
          <w:szCs w:val="24"/>
          <w:lang w:val="zh-CN"/>
        </w:rPr>
        <w:t>4</w:t>
      </w:r>
      <w:r>
        <w:rPr>
          <w:rFonts w:hAnsi="宋体" w:cs="宋体"/>
          <w:bCs/>
          <w:kern w:val="0"/>
          <w:sz w:val="24"/>
          <w:szCs w:val="24"/>
          <w:lang w:val="zh-CN"/>
        </w:rPr>
        <w:t>—</w:t>
      </w:r>
      <w:r>
        <w:rPr>
          <w:rFonts w:hint="eastAsia" w:hAnsi="宋体" w:cs="宋体"/>
          <w:bCs/>
          <w:kern w:val="0"/>
          <w:sz w:val="24"/>
          <w:szCs w:val="24"/>
          <w:lang w:val="zh-CN"/>
        </w:rPr>
        <w:t>6</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5、按照本次采购标的所属行业的划型标准，符合条件的中小企业应按照招标文件格式要求提供《中小企业声明函》，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三、支持监狱企业发展</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按照财政部、司法部发布的《关于政府采购支持监狱企业发展有关问题的通知》（</w:t>
      </w:r>
      <w:bookmarkStart w:id="0" w:name="OLE_LINK6"/>
      <w:r>
        <w:rPr>
          <w:rFonts w:hint="eastAsia" w:hAnsi="宋体" w:cs="宋体"/>
          <w:bCs/>
          <w:kern w:val="0"/>
          <w:sz w:val="24"/>
          <w:szCs w:val="24"/>
          <w:lang w:val="zh-CN"/>
        </w:rPr>
        <w:t>财库[2014]68号</w:t>
      </w:r>
      <w:bookmarkEnd w:id="0"/>
      <w:r>
        <w:rPr>
          <w:rFonts w:hint="eastAsia" w:hAnsi="宋体" w:cs="宋体"/>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ascii="宋体" w:hAnsi="宋体" w:cs="宋体"/>
          <w:b/>
          <w:sz w:val="24"/>
          <w:szCs w:val="24"/>
          <w:lang w:val="zh-CN"/>
        </w:rPr>
      </w:pPr>
      <w:r>
        <w:rPr>
          <w:rFonts w:hint="eastAsia" w:ascii="宋体" w:hAnsi="宋体" w:cs="宋体"/>
          <w:b/>
          <w:sz w:val="24"/>
          <w:szCs w:val="24"/>
          <w:lang w:val="zh-CN"/>
        </w:rPr>
        <w:t>四、促进残疾人就业</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hAnsi="宋体" w:cs="宋体"/>
          <w:bCs/>
          <w:kern w:val="0"/>
          <w:sz w:val="24"/>
          <w:szCs w:val="24"/>
          <w:lang w:val="zh-CN"/>
        </w:rPr>
      </w:pPr>
      <w:r>
        <w:rPr>
          <w:rFonts w:hint="eastAsia" w:hAnsi="宋体" w:cs="宋体"/>
          <w:bCs/>
          <w:kern w:val="0"/>
          <w:sz w:val="24"/>
          <w:szCs w:val="24"/>
          <w:lang w:val="zh-CN"/>
        </w:rPr>
        <w:t>3、中标人为残疾人福利性单位的，招标人应当随中标结果同时公告其《残疾人福利性单位声明函》，接受社会监督。</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享受政府采购支持政策的残疾人福利性单位应当同时满足以下条件：</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（一）安置的残疾人占本单位在职职工人数的比例不低于 25%（含 25%），并且安置的残疾人人数不少于 10 人（含 10 人）；</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（二）依法与安置的每位残疾人签订了一年以上（含一年）的劳动合同或服务协议；</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（三）为安置的每位残疾人按月足额缴纳了基本养老保险、基本医疗保险、失业保险、工伤保险和生育保险等社会保险费；</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（四）通过银行等金融机构向安置的每位残疾人，按月支付了不低于单位所在区县适用的经省级人民政府批准的月最低工资标准的工资；</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（五）提供本单位制造的货物、承担的工程或者服务（以下简称产品），或者提供其他残疾人福利性单位制造的货物（不包括使用非残疾人福利性单位注册商标的货物）。</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opLinePunct/>
        <w:spacing w:line="360" w:lineRule="auto"/>
        <w:ind w:firstLine="420" w:firstLineChars="200"/>
        <w:contextualSpacing/>
        <w:rPr>
          <w:rFonts w:ascii="宋体" w:hAnsi="宋体" w:cs="仿宋_GB2312"/>
          <w:lang w:val="zh-CN"/>
        </w:rPr>
      </w:pPr>
    </w:p>
    <w:p>
      <w:pPr>
        <w:topLinePunct/>
        <w:spacing w:line="360" w:lineRule="auto"/>
        <w:ind w:firstLine="420" w:firstLineChars="200"/>
        <w:contextualSpacing/>
        <w:rPr>
          <w:rFonts w:ascii="宋体" w:hAnsi="宋体" w:cs="仿宋_GB2312"/>
          <w:lang w:val="zh-CN"/>
        </w:rPr>
      </w:pPr>
    </w:p>
    <w:p>
      <w:pPr>
        <w:rPr>
          <w:lang w:val="zh-CN"/>
        </w:rPr>
      </w:pP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18"/>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30"/>
        <w:tblW w:w="93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06"/>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序号</w:t>
            </w:r>
          </w:p>
        </w:tc>
        <w:tc>
          <w:tcPr>
            <w:tcW w:w="2506" w:type="dxa"/>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c>
          <w:tcPr>
            <w:tcW w:w="5954" w:type="dxa"/>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jc w:val="center"/>
              <w:rPr>
                <w:rFonts w:ascii="宋体" w:hAnsi="宋体"/>
                <w:b/>
                <w:sz w:val="24"/>
              </w:rPr>
            </w:pPr>
            <w:r>
              <w:rPr>
                <w:rFonts w:hint="eastAsia" w:ascii="宋体" w:hAnsi="宋体"/>
                <w:b/>
                <w:sz w:val="24"/>
              </w:rPr>
              <w:t>1</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投标函</w:t>
            </w:r>
          </w:p>
        </w:tc>
        <w:tc>
          <w:tcPr>
            <w:tcW w:w="5954" w:type="dxa"/>
            <w:vAlign w:val="center"/>
          </w:tcPr>
          <w:p>
            <w:pPr>
              <w:spacing w:line="360" w:lineRule="auto"/>
              <w:rPr>
                <w:rFonts w:ascii="宋体" w:hAnsi="宋体" w:cs="宋体"/>
                <w:bCs/>
                <w:sz w:val="24"/>
                <w:lang w:val="zh-CN"/>
              </w:rPr>
            </w:pPr>
            <w:r>
              <w:rPr>
                <w:rFonts w:hint="eastAsia" w:ascii="宋体" w:hAnsi="宋体" w:cs="宋体"/>
                <w:bCs/>
                <w:sz w:val="24"/>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2</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长葛市</w:t>
            </w:r>
            <w:r>
              <w:rPr>
                <w:rFonts w:ascii="宋体" w:hAnsi="宋体" w:cs="宋体"/>
                <w:bCs/>
                <w:sz w:val="24"/>
                <w:lang w:val="zh-CN"/>
              </w:rPr>
              <w:t>政府采购</w:t>
            </w:r>
          </w:p>
          <w:p>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pPr>
              <w:spacing w:line="360" w:lineRule="auto"/>
              <w:jc w:val="left"/>
              <w:rPr>
                <w:rFonts w:ascii="宋体" w:hAnsi="宋体" w:cs="宋体"/>
                <w:bCs/>
                <w:sz w:val="24"/>
                <w:lang w:val="zh-CN"/>
              </w:rPr>
            </w:pPr>
            <w:r>
              <w:rPr>
                <w:rFonts w:hint="eastAsia" w:ascii="宋体" w:hAnsi="宋体" w:cs="宋体"/>
                <w:bCs/>
                <w:sz w:val="24"/>
                <w:lang w:val="zh-CN"/>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jc w:val="center"/>
              <w:rPr>
                <w:rFonts w:ascii="宋体" w:hAnsi="宋体"/>
                <w:b/>
                <w:bCs/>
                <w:sz w:val="24"/>
              </w:rPr>
            </w:pPr>
            <w:r>
              <w:rPr>
                <w:rFonts w:hint="eastAsia" w:ascii="宋体" w:hAnsi="宋体"/>
                <w:b/>
                <w:bCs/>
                <w:sz w:val="24"/>
              </w:rPr>
              <w:t>3</w:t>
            </w:r>
          </w:p>
        </w:tc>
        <w:tc>
          <w:tcPr>
            <w:tcW w:w="2506" w:type="dxa"/>
            <w:vAlign w:val="center"/>
          </w:tcPr>
          <w:p>
            <w:pPr>
              <w:spacing w:line="360" w:lineRule="auto"/>
              <w:jc w:val="center"/>
              <w:rPr>
                <w:rFonts w:ascii="宋体" w:hAnsi="宋体" w:cs="宋体"/>
                <w:bCs/>
                <w:sz w:val="24"/>
                <w:lang w:val="zh-CN"/>
              </w:rPr>
            </w:pPr>
            <w:r>
              <w:rPr>
                <w:rFonts w:hint="eastAsia" w:ascii="宋体" w:hAnsi="宋体" w:cs="宋体"/>
                <w:bCs/>
                <w:sz w:val="24"/>
                <w:lang w:val="zh-CN"/>
              </w:rPr>
              <w:t>投标报价</w:t>
            </w:r>
          </w:p>
        </w:tc>
        <w:tc>
          <w:tcPr>
            <w:tcW w:w="5954" w:type="dxa"/>
          </w:tcPr>
          <w:p>
            <w:pPr>
              <w:spacing w:line="360" w:lineRule="auto"/>
              <w:rPr>
                <w:rFonts w:ascii="宋体" w:hAnsi="宋体" w:cs="宋体"/>
                <w:bCs/>
                <w:sz w:val="24"/>
                <w:lang w:val="zh-CN"/>
              </w:rPr>
            </w:pPr>
            <w:r>
              <w:rPr>
                <w:rFonts w:hint="eastAsia" w:ascii="宋体" w:hAnsi="宋体" w:cs="宋体"/>
                <w:bCs/>
                <w:sz w:val="24"/>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4</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投标承诺函</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按照招标文件第八章3.4格式填写。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5</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联合体协议</w:t>
            </w:r>
          </w:p>
        </w:tc>
        <w:tc>
          <w:tcPr>
            <w:tcW w:w="5954" w:type="dxa"/>
          </w:tcPr>
          <w:p>
            <w:pPr>
              <w:spacing w:line="360" w:lineRule="auto"/>
              <w:rPr>
                <w:rFonts w:hint="eastAsia" w:ascii="宋体" w:hAnsi="宋体" w:cs="宋体"/>
                <w:bCs/>
                <w:sz w:val="24"/>
                <w:lang w:val="zh-CN"/>
              </w:rPr>
            </w:pPr>
            <w:r>
              <w:rPr>
                <w:rFonts w:hint="eastAsia" w:ascii="宋体" w:hAnsi="宋体" w:cs="宋体"/>
                <w:bCs/>
                <w:sz w:val="24"/>
                <w:lang w:val="zh-CN"/>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6</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投标人身份证明</w:t>
            </w:r>
          </w:p>
          <w:p>
            <w:pPr>
              <w:spacing w:line="360" w:lineRule="auto"/>
              <w:rPr>
                <w:rFonts w:hint="eastAsia" w:ascii="宋体" w:hAnsi="宋体" w:cs="宋体"/>
                <w:bCs/>
                <w:sz w:val="24"/>
                <w:lang w:val="zh-CN"/>
              </w:rPr>
            </w:pPr>
            <w:r>
              <w:rPr>
                <w:rFonts w:hint="eastAsia" w:ascii="宋体" w:hAnsi="宋体" w:cs="宋体"/>
                <w:bCs/>
                <w:sz w:val="24"/>
                <w:lang w:val="zh-CN"/>
              </w:rPr>
              <w:t>及授权</w:t>
            </w:r>
          </w:p>
        </w:tc>
        <w:tc>
          <w:tcPr>
            <w:tcW w:w="5954" w:type="dxa"/>
          </w:tcPr>
          <w:p>
            <w:pPr>
              <w:spacing w:line="360" w:lineRule="auto"/>
              <w:rPr>
                <w:rFonts w:hint="eastAsia"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（1）法定代表人身份证明或提供法定代表人授权委托书及被授权人身份证明。（法人投标提供）</w:t>
            </w:r>
          </w:p>
          <w:p>
            <w:pPr>
              <w:spacing w:line="360" w:lineRule="auto"/>
              <w:rPr>
                <w:rFonts w:hint="eastAsia"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（2）单位负责人身份证明或提供单位负责人授权委托书及被授权人身份证明。（非法人投标提供）</w:t>
            </w:r>
          </w:p>
          <w:p>
            <w:pPr>
              <w:spacing w:line="360" w:lineRule="auto"/>
              <w:rPr>
                <w:rFonts w:hint="eastAsia" w:ascii="宋体" w:hAnsi="宋体" w:cs="宋体"/>
                <w:bCs/>
                <w:sz w:val="24"/>
                <w:lang w:val="zh-CN"/>
              </w:rPr>
            </w:pPr>
            <w:r>
              <w:rPr>
                <w:rFonts w:hint="eastAsia" w:ascii="宋体" w:hAnsi="宋体" w:cs="宋体"/>
                <w:bCs/>
                <w:sz w:val="24"/>
                <w:lang w:val="zh-CN"/>
              </w:rPr>
              <w:t>注：</w:t>
            </w:r>
          </w:p>
          <w:p>
            <w:pPr>
              <w:spacing w:line="360" w:lineRule="auto"/>
              <w:rPr>
                <w:rFonts w:hint="eastAsia" w:ascii="宋体" w:hAnsi="宋体" w:cs="宋体"/>
                <w:bCs/>
                <w:sz w:val="24"/>
                <w:lang w:val="zh-CN"/>
              </w:rPr>
            </w:pPr>
            <w:r>
              <w:rPr>
                <w:rFonts w:hint="eastAsia" w:ascii="宋体" w:hAnsi="宋体" w:cs="宋体"/>
                <w:bCs/>
                <w:sz w:val="24"/>
                <w:lang w:val="zh-CN"/>
              </w:rPr>
              <w:t>①企业（银行、保险、石油石化、电力、电信等行业除外）、事业单位和社会团体投标人以法人身份参加投标的，法定代表人应与实际提交的“营业执照等证明文件”载明的一致。</w:t>
            </w:r>
          </w:p>
          <w:p>
            <w:pPr>
              <w:spacing w:line="360" w:lineRule="auto"/>
              <w:rPr>
                <w:rFonts w:hint="eastAsia" w:ascii="宋体" w:hAnsi="宋体" w:cs="宋体"/>
                <w:bCs/>
                <w:sz w:val="24"/>
                <w:lang w:val="zh-CN"/>
              </w:rPr>
            </w:pPr>
            <w:r>
              <w:rPr>
                <w:rFonts w:hint="eastAsia" w:ascii="宋体" w:hAnsi="宋体" w:cs="宋体"/>
                <w:bCs/>
                <w:sz w:val="24"/>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hint="eastAsia" w:ascii="宋体" w:hAnsi="宋体" w:cs="宋体"/>
                <w:bCs/>
                <w:sz w:val="24"/>
                <w:lang w:val="zh-CN"/>
              </w:rPr>
            </w:pPr>
            <w:r>
              <w:rPr>
                <w:rFonts w:hint="eastAsia" w:ascii="宋体" w:hAnsi="宋体" w:cs="宋体"/>
                <w:bCs/>
                <w:sz w:val="24"/>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7</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
                <w:bCs w:val="0"/>
                <w:sz w:val="24"/>
                <w:lang w:val="zh-CN"/>
              </w:rPr>
              <w:t>单位负责人为同一人或者存在直接控股、管理关系的不同供应商，不得参加同一合同项下的政府采购活动</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投标人提供与参加本项目投标的其他供应商之间，单位负责人不为同一人并且不存在直接控股、管理关系承诺函（承诺函格式自拟）。</w:t>
            </w:r>
          </w:p>
          <w:p>
            <w:pPr>
              <w:spacing w:line="360" w:lineRule="auto"/>
              <w:rPr>
                <w:rFonts w:hint="eastAsia" w:ascii="宋体" w:hAnsi="宋体" w:cs="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0"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8</w:t>
            </w:r>
          </w:p>
        </w:tc>
        <w:tc>
          <w:tcPr>
            <w:tcW w:w="2506" w:type="dxa"/>
            <w:vAlign w:val="center"/>
          </w:tcPr>
          <w:p>
            <w:pPr>
              <w:spacing w:line="360" w:lineRule="auto"/>
              <w:rPr>
                <w:rFonts w:hint="eastAsia" w:ascii="宋体" w:hAnsi="宋体" w:cs="宋体"/>
                <w:bCs/>
                <w:sz w:val="24"/>
                <w:lang w:val="zh-CN"/>
              </w:rPr>
            </w:pPr>
            <w:r>
              <w:rPr>
                <w:rFonts w:hint="eastAsia" w:ascii="宋体" w:hAnsi="宋体" w:cs="宋体"/>
                <w:b/>
                <w:bCs w:val="0"/>
                <w:sz w:val="24"/>
                <w:lang w:val="zh-CN"/>
              </w:rPr>
              <w:t>为本项目提供整体设计、规范编制或者项目管理、监理、检测等服务的供应商不得参加本项目投标</w:t>
            </w:r>
          </w:p>
        </w:tc>
        <w:tc>
          <w:tcPr>
            <w:tcW w:w="5954" w:type="dxa"/>
            <w:vAlign w:val="center"/>
          </w:tcPr>
          <w:p>
            <w:pPr>
              <w:spacing w:line="360" w:lineRule="auto"/>
              <w:rPr>
                <w:rFonts w:hint="eastAsia" w:ascii="宋体" w:hAnsi="宋体" w:cs="宋体"/>
                <w:bCs/>
                <w:sz w:val="24"/>
                <w:lang w:val="zh-CN"/>
              </w:rPr>
            </w:pPr>
            <w:r>
              <w:rPr>
                <w:rFonts w:hint="eastAsia" w:ascii="宋体" w:hAnsi="宋体" w:cs="宋体"/>
                <w:bCs/>
                <w:sz w:val="24"/>
                <w:lang w:val="zh-CN"/>
              </w:rPr>
              <w:t>投标人</w:t>
            </w:r>
            <w:bookmarkStart w:id="1" w:name="baidusnap2"/>
            <w:bookmarkEnd w:id="1"/>
            <w:r>
              <w:rPr>
                <w:rFonts w:hint="eastAsia" w:ascii="宋体" w:hAnsi="宋体" w:cs="宋体"/>
                <w:bCs/>
                <w:sz w:val="24"/>
                <w:lang w:val="zh-CN"/>
              </w:rPr>
              <w:t>提供未为本项目提供整体设计、</w:t>
            </w:r>
            <w:bookmarkStart w:id="2" w:name="baidusnap9"/>
            <w:bookmarkEnd w:id="2"/>
            <w:r>
              <w:rPr>
                <w:rFonts w:hint="eastAsia" w:ascii="宋体" w:hAnsi="宋体" w:cs="宋体"/>
                <w:bCs/>
                <w:sz w:val="24"/>
                <w:lang w:val="zh-CN"/>
              </w:rPr>
              <w:t>规范编制或者项目管理、监理、检测等服务承诺函（承诺函格式自拟）。</w:t>
            </w:r>
          </w:p>
          <w:p>
            <w:pPr>
              <w:spacing w:line="360" w:lineRule="auto"/>
              <w:rPr>
                <w:rFonts w:hint="eastAsia" w:ascii="宋体" w:hAnsi="宋体" w:cs="宋体"/>
                <w:bCs/>
                <w:sz w:val="24"/>
                <w:lang w:val="zh-CN"/>
              </w:rPr>
            </w:pPr>
          </w:p>
        </w:tc>
      </w:tr>
    </w:tbl>
    <w:p>
      <w:pPr>
        <w:spacing w:line="360" w:lineRule="auto"/>
        <w:rPr>
          <w:rFonts w:ascii="宋体" w:hAnsi="宋体"/>
          <w:b/>
        </w:rPr>
      </w:pPr>
      <w:r>
        <w:rPr>
          <w:rFonts w:hint="eastAsia" w:ascii="宋体" w:hAnsi="宋体" w:cs="宋体"/>
          <w:bCs/>
          <w:sz w:val="24"/>
          <w:lang w:val="zh-CN"/>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7"/>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pStyle w:val="1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（1）价格分计算</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价格分采用低价优先法计算，即满足招标文件要求且投标价格最低的投标报价为评标基准价，其价格分为满分</w:t>
      </w:r>
      <w:r>
        <w:rPr>
          <w:rFonts w:ascii="宋体" w:hAnsi="宋体" w:cs="宋体"/>
          <w:sz w:val="24"/>
          <w:szCs w:val="24"/>
          <w:lang w:val="zh-CN"/>
        </w:rPr>
        <w:t>。因落实政府采购政策进行价格调整的，以调整后的价格计算评标基准价和投标报价。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pStyle w:val="36"/>
        <w:rPr>
          <w:lang w:val="zh-CN"/>
        </w:rPr>
      </w:pPr>
      <w:r>
        <w:rPr>
          <w:rFonts w:hint="eastAsia"/>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享受政府采购支持政策的残疾人福利性单位应当同时满足以下条件：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（一）安置的残疾人占本单位在职职工人数的比例不低于 25%（含 25%），并且安置的残 疾人人数不少于 10 人（含 10 人）；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（二）依法与安置的每位残疾人签订了一年以上（含一年）的劳动合同或服务协议；</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（三）为安置的每位残疾人按月足额缴纳了基本养老保险、基本医疗保险、失业保险、工伤保险和生育保险等社会保险费；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（四）通过银行等金融机构向安置的每位残疾人，按月支付了不低于单位所在区县适用的经省级人民政府批准的月最低工资标准的工资；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lang w:bidi="ar"/>
        </w:rPr>
        <w:t xml:space="preserve">（五）提供本单位制造的货物、承担的工程或者服务（以下简称产品），或者提供其他残疾人福利性单位制造的货物（不包括使用非残疾人福利性单位注册商标的货物）。 </w:t>
      </w:r>
    </w:p>
    <w:p>
      <w:pPr>
        <w:tabs>
          <w:tab w:val="left" w:pos="1260"/>
        </w:tabs>
        <w:autoSpaceDE w:val="0"/>
        <w:autoSpaceDN w:val="0"/>
        <w:spacing w:line="400" w:lineRule="exact"/>
        <w:ind w:firstLine="240" w:firstLineChars="100"/>
        <w:rPr>
          <w:rFonts w:ascii="宋体" w:hAnsi="宋体" w:cs="宋体"/>
          <w:color w:val="000000"/>
          <w:kern w:val="0"/>
          <w:sz w:val="24"/>
          <w:szCs w:val="24"/>
          <w:lang w:bidi="ar"/>
        </w:rPr>
      </w:pPr>
      <w:r>
        <w:rPr>
          <w:rFonts w:hint="eastAsia" w:ascii="宋体" w:hAnsi="宋体" w:cs="宋体"/>
          <w:color w:val="000000"/>
          <w:kern w:val="0"/>
          <w:sz w:val="24"/>
          <w:szCs w:val="24"/>
          <w:lang w:bidi="ar"/>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tabs>
          <w:tab w:val="left" w:pos="1260"/>
        </w:tabs>
        <w:autoSpaceDE w:val="0"/>
        <w:autoSpaceDN w:val="0"/>
        <w:spacing w:line="400" w:lineRule="exact"/>
        <w:ind w:firstLine="241" w:firstLineChars="100"/>
        <w:rPr>
          <w:rFonts w:ascii="宋体" w:hAnsi="宋体" w:cs="仿宋_GB2312"/>
          <w:bCs/>
          <w:sz w:val="24"/>
          <w:lang w:val="zh-CN"/>
        </w:rPr>
      </w:pPr>
      <w:r>
        <w:rPr>
          <w:rFonts w:hint="eastAsia" w:ascii="宋体" w:hAnsi="宋体" w:cs="仿宋_GB2312"/>
          <w:b/>
          <w:sz w:val="24"/>
          <w:lang w:val="zh-CN"/>
        </w:rPr>
        <w:t>（2）关于相同品牌产品（服务类项目不适用本条款规定）</w:t>
      </w:r>
    </w:p>
    <w:p>
      <w:pPr>
        <w:tabs>
          <w:tab w:val="left" w:pos="1260"/>
        </w:tabs>
        <w:autoSpaceDE w:val="0"/>
        <w:autoSpaceDN w:val="0"/>
        <w:spacing w:line="400" w:lineRule="exact"/>
        <w:rPr>
          <w:rFonts w:ascii="宋体" w:hAnsi="宋体" w:cs="仿宋_GB2312"/>
          <w:bCs/>
          <w:sz w:val="24"/>
          <w:lang w:val="zh-CN"/>
        </w:rPr>
      </w:pPr>
      <w:r>
        <w:rPr>
          <w:rFonts w:hint="eastAsia" w:ascii="宋体" w:hAnsi="宋体" w:cs="仿宋_GB2312"/>
          <w:bCs/>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tabs>
          <w:tab w:val="left" w:pos="1260"/>
        </w:tabs>
        <w:autoSpaceDE w:val="0"/>
        <w:autoSpaceDN w:val="0"/>
        <w:spacing w:line="400" w:lineRule="exact"/>
        <w:rPr>
          <w:lang w:val="zh-CN"/>
        </w:rPr>
      </w:pPr>
      <w:r>
        <w:rPr>
          <w:rFonts w:hint="eastAsia" w:ascii="宋体" w:hAnsi="宋体" w:cs="仿宋_GB2312"/>
          <w:bCs/>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投标人所投产品如被列入</w:t>
      </w:r>
      <w:r>
        <w:rPr>
          <w:rFonts w:ascii="宋体" w:hAnsi="宋体" w:cs="宋体"/>
          <w:sz w:val="24"/>
          <w:szCs w:val="24"/>
          <w:lang w:val="zh-CN"/>
        </w:rPr>
        <w:t>《信息安全产品强制性认证目录》，</w:t>
      </w:r>
      <w:r>
        <w:rPr>
          <w:rFonts w:hint="eastAsia" w:ascii="宋体" w:hAnsi="宋体" w:cs="宋体"/>
          <w:sz w:val="24"/>
          <w:szCs w:val="24"/>
          <w:lang w:val="zh-CN"/>
        </w:rPr>
        <w:t>应提供由中国信息安全认证中心按国家标准认证颁发的有效认证证书。</w:t>
      </w:r>
    </w:p>
    <w:p>
      <w:pPr>
        <w:pStyle w:val="18"/>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1、投标文件属下列情况之一的，按照无效投标处理：</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（2）投标文件未按招标文件要求签署、盖章的；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（3）不具备招标文件中规定的资格要求的；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（4）报价超过招标文件中规定的预算金额或者最高限价的；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（5）投标文件含有采购人不能接受的附加条件的；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（6）未按照招标文件的规定提交《长葛市政府采购供应商信用承诺函》的；</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2、 根据《河南省财政厅关于防范供应商串通投标促进政府采购公平竞争的通知》（豫财购﹝2021﹞6号）要求，参与同一个标段的供应商存在下列情形之一的，其投标文件无效： </w:t>
      </w:r>
    </w:p>
    <w:p>
      <w:pPr>
        <w:pStyle w:val="36"/>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 xml:space="preserve">（1）不同供应商的电子投标文件上传计算机的网卡MAC地址、CPU序列号和硬盘序列号等硬件信息相同的； </w:t>
      </w:r>
    </w:p>
    <w:p>
      <w:pPr>
        <w:pStyle w:val="36"/>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（2）不同供应商的投标文件由同一电子设备编制、上传；</w:t>
      </w:r>
    </w:p>
    <w:p>
      <w:pPr>
        <w:pStyle w:val="36"/>
        <w:autoSpaceDE w:val="0"/>
        <w:autoSpaceDN w:val="0"/>
        <w:spacing w:line="360" w:lineRule="auto"/>
        <w:ind w:firstLine="720" w:firstLineChars="300"/>
        <w:contextualSpacing/>
        <w:rPr>
          <w:rFonts w:ascii="宋体" w:hAnsi="宋体" w:cs="宋体"/>
          <w:kern w:val="0"/>
          <w:sz w:val="24"/>
        </w:rPr>
      </w:pPr>
      <w:r>
        <w:rPr>
          <w:rFonts w:hint="eastAsia" w:ascii="宋体" w:hAnsi="宋体" w:cs="宋体"/>
          <w:kern w:val="0"/>
          <w:sz w:val="24"/>
        </w:rPr>
        <w:t xml:space="preserve">（3）不同供应商联系人为同一人或不同联系人的联系电话一致的； </w:t>
      </w:r>
    </w:p>
    <w:p>
      <w:pPr>
        <w:pStyle w:val="36"/>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  （4）不同供应商的投标文件的内容存在两处以上细节错误一致； </w:t>
      </w:r>
    </w:p>
    <w:p>
      <w:pPr>
        <w:pStyle w:val="36"/>
        <w:autoSpaceDE w:val="0"/>
        <w:autoSpaceDN w:val="0"/>
        <w:spacing w:line="360" w:lineRule="auto"/>
        <w:ind w:left="479" w:leftChars="228" w:firstLine="240" w:firstLineChars="100"/>
        <w:contextualSpacing/>
        <w:rPr>
          <w:rFonts w:ascii="宋体" w:hAnsi="宋体" w:cs="宋体"/>
          <w:kern w:val="0"/>
          <w:sz w:val="24"/>
        </w:rPr>
      </w:pPr>
      <w:r>
        <w:rPr>
          <w:rFonts w:hint="eastAsia" w:ascii="宋体" w:hAnsi="宋体" w:cs="宋体"/>
          <w:kern w:val="0"/>
          <w:sz w:val="24"/>
        </w:rPr>
        <w:t xml:space="preserve">（5）不同供应商的法定代表人、委托代理人、项目经理、项目负责人等由同一个单位缴纳社会保险或者领取报酬的； </w:t>
      </w:r>
    </w:p>
    <w:p>
      <w:pPr>
        <w:pStyle w:val="36"/>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 xml:space="preserve">（6）不同供应商投标文件中法定代表人或者负责人签字出自同一人之手； </w:t>
      </w:r>
    </w:p>
    <w:p>
      <w:pPr>
        <w:pStyle w:val="36"/>
        <w:autoSpaceDE w:val="0"/>
        <w:autoSpaceDN w:val="0"/>
        <w:spacing w:line="360" w:lineRule="auto"/>
        <w:ind w:left="426" w:firstLine="240" w:firstLineChars="100"/>
        <w:contextualSpacing/>
        <w:rPr>
          <w:rFonts w:ascii="宋体" w:hAnsi="宋体" w:cs="宋体"/>
          <w:kern w:val="0"/>
          <w:sz w:val="24"/>
        </w:rPr>
      </w:pPr>
      <w:r>
        <w:rPr>
          <w:rFonts w:hint="eastAsia" w:ascii="宋体" w:hAnsi="宋体" w:cs="宋体"/>
          <w:kern w:val="0"/>
          <w:sz w:val="24"/>
        </w:rPr>
        <w:t>（7）其它涉嫌串通的情形。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sz w:val="24"/>
          <w:szCs w:val="24"/>
        </w:rPr>
        <w:t>6、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ascii="宋体" w:hAnsi="宋体" w:cs="宋体"/>
          <w:b/>
          <w:sz w:val="24"/>
          <w:szCs w:val="24"/>
          <w:lang w:val="zh-CN"/>
        </w:rPr>
      </w:pPr>
      <w:r>
        <w:rPr>
          <w:rFonts w:hint="eastAsia" w:ascii="宋体" w:hAnsi="宋体" w:cs="宋体"/>
          <w:kern w:val="0"/>
          <w:sz w:val="24"/>
          <w:szCs w:val="24"/>
        </w:rPr>
        <w:t>7、法律、法规和招标文件规定的其他无效情形。</w:t>
      </w:r>
    </w:p>
    <w:p>
      <w:pPr>
        <w:tabs>
          <w:tab w:val="left" w:pos="1260"/>
        </w:tabs>
        <w:autoSpaceDE w:val="0"/>
        <w:autoSpaceDN w:val="0"/>
        <w:spacing w:line="360" w:lineRule="auto"/>
        <w:rPr>
          <w:rFonts w:ascii="宋体" w:hAnsi="宋体" w:cs="宋体"/>
          <w:b/>
          <w:sz w:val="24"/>
          <w:szCs w:val="24"/>
          <w:lang w:val="zh-CN"/>
        </w:rPr>
      </w:pPr>
    </w:p>
    <w:p>
      <w:pPr>
        <w:numPr>
          <w:ilvl w:val="0"/>
          <w:numId w:val="8"/>
        </w:numPr>
        <w:tabs>
          <w:tab w:val="left" w:pos="1260"/>
        </w:tabs>
        <w:autoSpaceDE w:val="0"/>
        <w:autoSpaceDN w:val="0"/>
        <w:spacing w:line="360" w:lineRule="auto"/>
        <w:rPr>
          <w:lang w:val="zh-CN"/>
        </w:rPr>
      </w:pPr>
      <w:r>
        <w:rPr>
          <w:rFonts w:hint="eastAsia" w:ascii="宋体" w:hAnsi="宋体" w:cs="宋体"/>
          <w:b/>
          <w:sz w:val="24"/>
          <w:lang w:val="zh-CN"/>
        </w:rPr>
        <w:t>评标标准</w:t>
      </w:r>
    </w:p>
    <w:tbl>
      <w:tblPr>
        <w:tblStyle w:val="30"/>
        <w:tblpPr w:leftFromText="180" w:rightFromText="180" w:vertAnchor="text" w:horzAnchor="page" w:tblpX="1585" w:tblpY="479"/>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8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78" w:type="dxa"/>
            <w:gridSpan w:val="2"/>
            <w:vAlign w:val="center"/>
          </w:tcPr>
          <w:p>
            <w:pPr>
              <w:spacing w:line="276" w:lineRule="auto"/>
              <w:ind w:firstLine="420" w:firstLineChars="200"/>
              <w:rPr>
                <w:rFonts w:ascii="宋体" w:hAnsi="宋体" w:cs="宋体"/>
                <w:kern w:val="0"/>
              </w:rPr>
            </w:pPr>
            <w:r>
              <w:rPr>
                <w:rFonts w:hint="eastAsia" w:ascii="宋体" w:hAnsi="宋体" w:cs="宋体"/>
                <w:kern w:val="0"/>
              </w:rPr>
              <w:t>分值构成</w:t>
            </w:r>
          </w:p>
          <w:p>
            <w:pPr>
              <w:spacing w:line="276" w:lineRule="auto"/>
              <w:ind w:firstLine="420" w:firstLineChars="200"/>
              <w:rPr>
                <w:rFonts w:asciiTheme="minorEastAsia" w:hAnsiTheme="minorEastAsia" w:eastAsiaTheme="minorEastAsia"/>
                <w:b/>
              </w:rPr>
            </w:pPr>
            <w:r>
              <w:rPr>
                <w:rFonts w:hint="eastAsia" w:ascii="宋体" w:hAnsi="宋体" w:cs="宋体"/>
                <w:kern w:val="0"/>
              </w:rPr>
              <w:t>(总分100分)</w:t>
            </w:r>
          </w:p>
        </w:tc>
        <w:tc>
          <w:tcPr>
            <w:tcW w:w="6231" w:type="dxa"/>
            <w:vAlign w:val="center"/>
          </w:tcPr>
          <w:p>
            <w:pPr>
              <w:spacing w:line="276" w:lineRule="auto"/>
              <w:ind w:firstLine="1680" w:firstLineChars="800"/>
              <w:rPr>
                <w:rFonts w:ascii="宋体" w:hAnsi="宋体" w:cs="宋体"/>
                <w:kern w:val="0"/>
              </w:rPr>
            </w:pPr>
            <w:r>
              <w:rPr>
                <w:rFonts w:hint="eastAsia" w:ascii="宋体" w:hAnsi="宋体" w:cs="宋体"/>
                <w:kern w:val="0"/>
              </w:rPr>
              <w:t>价格分值：</w:t>
            </w:r>
            <w:r>
              <w:rPr>
                <w:rFonts w:hint="eastAsia" w:ascii="宋体" w:hAnsi="宋体" w:cs="宋体"/>
                <w:kern w:val="0"/>
                <w:lang w:val="en-US" w:eastAsia="zh-CN"/>
              </w:rPr>
              <w:t>30</w:t>
            </w:r>
            <w:r>
              <w:rPr>
                <w:rFonts w:hint="eastAsia" w:ascii="宋体" w:hAnsi="宋体" w:cs="宋体"/>
                <w:kern w:val="0"/>
              </w:rPr>
              <w:t>分</w:t>
            </w:r>
          </w:p>
          <w:p>
            <w:pPr>
              <w:spacing w:line="276" w:lineRule="auto"/>
              <w:ind w:firstLine="1680" w:firstLineChars="800"/>
              <w:rPr>
                <w:rFonts w:ascii="宋体" w:hAnsi="宋体" w:cs="宋体"/>
                <w:kern w:val="0"/>
              </w:rPr>
            </w:pPr>
            <w:r>
              <w:rPr>
                <w:rFonts w:hint="eastAsia" w:ascii="宋体" w:hAnsi="宋体" w:cs="宋体"/>
                <w:kern w:val="0"/>
              </w:rPr>
              <w:t>商务部分：</w:t>
            </w:r>
            <w:r>
              <w:rPr>
                <w:rFonts w:ascii="宋体" w:hAnsi="宋体" w:cs="宋体"/>
                <w:kern w:val="0"/>
              </w:rPr>
              <w:t>3</w:t>
            </w:r>
            <w:r>
              <w:rPr>
                <w:rFonts w:hint="eastAsia" w:ascii="宋体" w:hAnsi="宋体" w:cs="宋体"/>
                <w:kern w:val="0"/>
                <w:lang w:val="en-US" w:eastAsia="zh-CN"/>
              </w:rPr>
              <w:t>2</w:t>
            </w:r>
            <w:r>
              <w:rPr>
                <w:rFonts w:hint="eastAsia" w:ascii="宋体" w:hAnsi="宋体" w:cs="宋体"/>
                <w:kern w:val="0"/>
              </w:rPr>
              <w:t>分</w:t>
            </w:r>
          </w:p>
          <w:p>
            <w:pPr>
              <w:spacing w:line="276" w:lineRule="auto"/>
              <w:ind w:firstLine="1680" w:firstLineChars="800"/>
              <w:rPr>
                <w:rFonts w:cs="Times New Roman" w:asciiTheme="minorEastAsia" w:hAnsiTheme="minorEastAsia" w:eastAsiaTheme="minorEastAsia"/>
              </w:rPr>
            </w:pPr>
            <w:r>
              <w:rPr>
                <w:rFonts w:hint="eastAsia" w:ascii="宋体" w:hAnsi="宋体" w:cs="宋体"/>
                <w:kern w:val="0"/>
              </w:rPr>
              <w:t>技术部分：</w:t>
            </w:r>
            <w:r>
              <w:rPr>
                <w:rFonts w:hint="eastAsia" w:ascii="宋体" w:hAnsi="宋体" w:cs="宋体"/>
                <w:kern w:val="0"/>
                <w:lang w:val="en-US" w:eastAsia="zh-CN"/>
              </w:rPr>
              <w:t>38</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98"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评审项</w:t>
            </w:r>
          </w:p>
        </w:tc>
        <w:tc>
          <w:tcPr>
            <w:tcW w:w="1580"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评分因素</w:t>
            </w:r>
          </w:p>
        </w:tc>
        <w:tc>
          <w:tcPr>
            <w:tcW w:w="6231" w:type="dxa"/>
            <w:vAlign w:val="center"/>
          </w:tcPr>
          <w:p>
            <w:pPr>
              <w:snapToGrid w:val="0"/>
              <w:spacing w:before="162" w:beforeLines="50"/>
              <w:jc w:val="center"/>
              <w:rPr>
                <w:rFonts w:asciiTheme="minorEastAsia" w:hAnsiTheme="minorEastAsia" w:eastAsiaTheme="minorEastAsia"/>
                <w:b/>
              </w:rPr>
            </w:pPr>
            <w:r>
              <w:rPr>
                <w:rFonts w:hint="eastAsia" w:asciiTheme="minorEastAsia" w:hAnsiTheme="minorEastAsia" w:eastAsiaTheme="minorEastAsia"/>
                <w:b/>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1398" w:type="dxa"/>
            <w:vAlign w:val="center"/>
          </w:tcPr>
          <w:p>
            <w:pPr>
              <w:widowControl/>
              <w:snapToGrid w:val="0"/>
              <w:spacing w:before="162" w:beforeLines="50"/>
              <w:ind w:leftChars="-2" w:hanging="4" w:hangingChars="2"/>
              <w:jc w:val="center"/>
              <w:rPr>
                <w:rFonts w:cs="Times New Roman" w:asciiTheme="minorEastAsia" w:hAnsiTheme="minorEastAsia" w:eastAsiaTheme="minorEastAsia"/>
              </w:rPr>
            </w:pPr>
            <w:r>
              <w:rPr>
                <w:rFonts w:hint="eastAsia" w:asciiTheme="minorEastAsia" w:hAnsiTheme="minorEastAsia" w:eastAsiaTheme="minorEastAsia"/>
              </w:rPr>
              <w:t>报价部分</w:t>
            </w:r>
          </w:p>
          <w:p>
            <w:pPr>
              <w:widowControl/>
              <w:snapToGrid w:val="0"/>
              <w:spacing w:before="162" w:beforeLines="50"/>
              <w:ind w:leftChars="-2" w:hanging="4" w:hangingChars="2"/>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rPr>
              <w:t> </w:t>
            </w:r>
            <w:r>
              <w:rPr>
                <w:rFonts w:hint="eastAsia" w:asciiTheme="minorEastAsia" w:hAnsiTheme="minorEastAsia" w:eastAsiaTheme="minorEastAsia"/>
                <w:kern w:val="0"/>
                <w:u w:val="single"/>
                <w:lang w:val="en-US" w:eastAsia="zh-CN"/>
              </w:rPr>
              <w:t>30</w:t>
            </w:r>
            <w:r>
              <w:rPr>
                <w:rFonts w:hint="eastAsia" w:asciiTheme="minorEastAsia" w:hAnsiTheme="minorEastAsia" w:eastAsiaTheme="minorEastAsia"/>
                <w:kern w:val="0"/>
                <w:u w:val="single"/>
              </w:rPr>
              <w:t> </w:t>
            </w:r>
            <w:r>
              <w:rPr>
                <w:rFonts w:hint="eastAsia" w:asciiTheme="minorEastAsia" w:hAnsiTheme="minorEastAsia" w:eastAsiaTheme="minorEastAsia"/>
              </w:rPr>
              <w:t>分）</w:t>
            </w:r>
          </w:p>
        </w:tc>
        <w:tc>
          <w:tcPr>
            <w:tcW w:w="1580" w:type="dxa"/>
            <w:vAlign w:val="center"/>
          </w:tcPr>
          <w:p>
            <w:pPr>
              <w:widowControl/>
              <w:snapToGrid w:val="0"/>
              <w:spacing w:before="162" w:beforeLines="50"/>
              <w:jc w:val="center"/>
              <w:rPr>
                <w:rFonts w:cs="Times New Roman" w:asciiTheme="minorEastAsia" w:hAnsiTheme="minorEastAsia" w:eastAsiaTheme="minorEastAsia"/>
              </w:rPr>
            </w:pPr>
            <w:r>
              <w:rPr>
                <w:rFonts w:hint="eastAsia" w:asciiTheme="minorEastAsia" w:hAnsiTheme="minorEastAsia" w:eastAsiaTheme="minorEastAsia"/>
              </w:rPr>
              <w:t>报价</w:t>
            </w:r>
          </w:p>
          <w:p>
            <w:pPr>
              <w:widowControl/>
              <w:snapToGrid w:val="0"/>
              <w:spacing w:before="162" w:beforeLines="50"/>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rPr>
              <w:t> </w:t>
            </w:r>
            <w:r>
              <w:rPr>
                <w:rFonts w:hint="eastAsia" w:asciiTheme="minorEastAsia" w:hAnsiTheme="minorEastAsia" w:eastAsiaTheme="minorEastAsia"/>
                <w:kern w:val="0"/>
                <w:u w:val="single"/>
                <w:lang w:val="en-US" w:eastAsia="zh-CN"/>
              </w:rPr>
              <w:t>30</w:t>
            </w:r>
            <w:r>
              <w:rPr>
                <w:rFonts w:hint="eastAsia" w:asciiTheme="minorEastAsia" w:hAnsiTheme="minorEastAsia" w:eastAsiaTheme="minorEastAsia"/>
                <w:kern w:val="0"/>
                <w:u w:val="single"/>
              </w:rPr>
              <w:t> </w:t>
            </w:r>
            <w:r>
              <w:rPr>
                <w:rFonts w:hint="eastAsia" w:asciiTheme="minorEastAsia" w:hAnsiTheme="minorEastAsia" w:eastAsiaTheme="minorEastAsia"/>
              </w:rPr>
              <w:t>分）</w:t>
            </w:r>
          </w:p>
        </w:tc>
        <w:tc>
          <w:tcPr>
            <w:tcW w:w="6231" w:type="dxa"/>
            <w:vAlign w:val="center"/>
          </w:tcPr>
          <w:p>
            <w:pPr>
              <w:spacing w:line="276" w:lineRule="auto"/>
              <w:ind w:left="210" w:hanging="210" w:hangingChars="100"/>
            </w:pPr>
            <w:r>
              <w:rPr>
                <w:rFonts w:hint="eastAsia"/>
              </w:rPr>
              <w:t>有效供应商中投标价格最低的投标报价为评标基准价，其价格分为</w:t>
            </w:r>
          </w:p>
          <w:p>
            <w:pPr>
              <w:spacing w:line="276" w:lineRule="auto"/>
              <w:ind w:left="210" w:hanging="210" w:hangingChars="100"/>
            </w:pPr>
            <w:r>
              <w:rPr>
                <w:rFonts w:hint="eastAsia"/>
              </w:rPr>
              <w:t>满分。</w:t>
            </w:r>
          </w:p>
          <w:p>
            <w:pPr>
              <w:spacing w:line="276" w:lineRule="auto"/>
              <w:ind w:left="210" w:hanging="210" w:hangingChars="100"/>
            </w:pPr>
            <w:r>
              <w:rPr>
                <w:rFonts w:hint="eastAsia"/>
              </w:rPr>
              <w:t>其他供应商的价格分统一按照下列公式计算：</w:t>
            </w:r>
          </w:p>
          <w:p>
            <w:pPr>
              <w:spacing w:line="276" w:lineRule="auto"/>
              <w:ind w:left="210" w:hanging="210" w:hangingChars="100"/>
            </w:pPr>
            <w:r>
              <w:rPr>
                <w:rFonts w:hint="eastAsia"/>
              </w:rPr>
              <w:t>投标报价得分=(评标基准价／投标报价)×30%×100。</w:t>
            </w:r>
          </w:p>
          <w:p>
            <w:pPr>
              <w:spacing w:line="276" w:lineRule="auto"/>
              <w:ind w:left="210" w:hanging="210" w:hangingChars="100"/>
            </w:pPr>
            <w:r>
              <w:rPr>
                <w:rFonts w:hint="eastAsia"/>
              </w:rPr>
              <w:t>注：分值计算保留小数点后两位，小数点后第三位“四舍五入”。</w:t>
            </w:r>
          </w:p>
          <w:p>
            <w:pPr>
              <w:spacing w:line="276" w:lineRule="auto"/>
              <w:ind w:left="210" w:hanging="210" w:hangingChars="100"/>
            </w:pPr>
            <w:r>
              <w:rPr>
                <w:rFonts w:hint="eastAsia"/>
              </w:rPr>
              <w:t>有效供应商的有效投标报价为通过符合评审、不高于预算价的供</w:t>
            </w:r>
          </w:p>
          <w:p>
            <w:pPr>
              <w:spacing w:line="276" w:lineRule="auto"/>
              <w:ind w:left="210" w:hanging="210" w:hangingChars="100"/>
            </w:pPr>
            <w:r>
              <w:rPr>
                <w:rFonts w:hint="eastAsia"/>
              </w:rPr>
              <w:t>应商报价。评标委员会认为供应商的报价明显低于其他通过符合性</w:t>
            </w:r>
          </w:p>
          <w:p>
            <w:pPr>
              <w:spacing w:line="276" w:lineRule="auto"/>
              <w:ind w:left="210" w:hanging="210" w:hangingChars="100"/>
            </w:pPr>
            <w:r>
              <w:rPr>
                <w:rFonts w:hint="eastAsia"/>
              </w:rPr>
              <w:t>审查供应商的报价，有可能影响产品质量或者不能诚信履约的，应</w:t>
            </w:r>
          </w:p>
          <w:p>
            <w:pPr>
              <w:spacing w:line="276" w:lineRule="auto"/>
              <w:ind w:left="210" w:hanging="210" w:hangingChars="100"/>
            </w:pPr>
            <w:r>
              <w:rPr>
                <w:rFonts w:hint="eastAsia"/>
              </w:rPr>
              <w:t>当要求其在评标现场合理的时间内提供书面说明，必要时提交相关</w:t>
            </w:r>
          </w:p>
          <w:p>
            <w:pPr>
              <w:spacing w:line="276" w:lineRule="auto"/>
              <w:ind w:left="210" w:hanging="210" w:hangingChars="100"/>
            </w:pPr>
            <w:r>
              <w:rPr>
                <w:rFonts w:hint="eastAsia"/>
              </w:rPr>
              <w:t>证明材料;供应商不能证明其报价合理性的，评标委员会应当将其</w:t>
            </w:r>
          </w:p>
          <w:p>
            <w:pPr>
              <w:spacing w:line="276" w:lineRule="auto"/>
              <w:ind w:left="210" w:hanging="210" w:hangingChars="100"/>
              <w:rPr>
                <w:rFonts w:asciiTheme="minorEastAsia" w:hAnsiTheme="minorEastAsia" w:eastAsiaTheme="minorEastAsia"/>
              </w:rPr>
            </w:pPr>
            <w:r>
              <w:rPr>
                <w:rFonts w:hint="eastAsia"/>
              </w:rPr>
              <w:t>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398" w:type="dxa"/>
            <w:vMerge w:val="restart"/>
            <w:vAlign w:val="center"/>
          </w:tcPr>
          <w:p>
            <w:pPr>
              <w:widowControl/>
              <w:snapToGrid w:val="0"/>
              <w:spacing w:before="162" w:beforeLines="50"/>
              <w:ind w:leftChars="-2" w:hanging="4" w:hangingChars="2"/>
              <w:jc w:val="center"/>
              <w:rPr>
                <w:rFonts w:cs="Times New Roman" w:asciiTheme="minorEastAsia" w:hAnsiTheme="minorEastAsia" w:eastAsiaTheme="minorEastAsia"/>
              </w:rPr>
            </w:pPr>
            <w:r>
              <w:rPr>
                <w:rFonts w:hint="eastAsia" w:asciiTheme="minorEastAsia" w:hAnsiTheme="minorEastAsia" w:eastAsiaTheme="minorEastAsia"/>
              </w:rPr>
              <w:t>商务部分</w:t>
            </w:r>
          </w:p>
          <w:p>
            <w:pPr>
              <w:snapToGrid w:val="0"/>
              <w:spacing w:before="162" w:beforeLines="50"/>
              <w:ind w:leftChars="-2" w:hanging="4" w:hangingChars="2"/>
              <w:jc w:val="center"/>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kern w:val="0"/>
                <w:u w:val="single"/>
                <w:lang w:val="en-US" w:eastAsia="zh-CN"/>
              </w:rPr>
              <w:t>32</w:t>
            </w:r>
            <w:r>
              <w:rPr>
                <w:rFonts w:hint="eastAsia" w:asciiTheme="minorEastAsia" w:hAnsiTheme="minorEastAsia" w:eastAsiaTheme="minorEastAsia"/>
              </w:rPr>
              <w:t>分）</w:t>
            </w:r>
          </w:p>
        </w:tc>
        <w:tc>
          <w:tcPr>
            <w:tcW w:w="1580" w:type="dxa"/>
            <w:vAlign w:val="center"/>
          </w:tcPr>
          <w:p>
            <w:pPr>
              <w:widowControl/>
              <w:snapToGrid w:val="0"/>
              <w:spacing w:before="162" w:beforeLines="50"/>
              <w:jc w:val="center"/>
              <w:rPr>
                <w:rFonts w:cs="Times New Roman" w:asciiTheme="minorEastAsia" w:hAnsiTheme="minorEastAsia" w:eastAsiaTheme="minorEastAsia"/>
              </w:rPr>
            </w:pPr>
            <w:r>
              <w:rPr>
                <w:rFonts w:hint="eastAsia" w:cs="Times New Roman" w:asciiTheme="minorEastAsia" w:hAnsiTheme="minorEastAsia" w:eastAsiaTheme="minorEastAsia"/>
                <w:lang w:bidi="ar"/>
              </w:rPr>
              <w:t>业绩</w:t>
            </w:r>
          </w:p>
          <w:p>
            <w:pPr>
              <w:snapToGrid w:val="0"/>
              <w:spacing w:before="162" w:beforeLines="50"/>
              <w:jc w:val="center"/>
              <w:rPr>
                <w:rFonts w:asciiTheme="minorEastAsia" w:hAnsiTheme="minorEastAsia" w:eastAsiaTheme="minorEastAsia"/>
              </w:rPr>
            </w:pPr>
            <w:r>
              <w:rPr>
                <w:rFonts w:hint="eastAsia" w:cs="Times New Roman" w:asciiTheme="minorEastAsia" w:hAnsiTheme="minorEastAsia" w:eastAsiaTheme="minorEastAsia"/>
                <w:lang w:bidi="ar"/>
              </w:rPr>
              <w:t>（</w:t>
            </w:r>
            <w:r>
              <w:rPr>
                <w:rFonts w:hint="eastAsia" w:cs="Times New Roman" w:asciiTheme="minorEastAsia" w:hAnsiTheme="minorEastAsia" w:eastAsiaTheme="minorEastAsia"/>
                <w:lang w:val="en-US" w:eastAsia="zh-CN" w:bidi="ar"/>
              </w:rPr>
              <w:t>8</w:t>
            </w:r>
            <w:r>
              <w:rPr>
                <w:rFonts w:hint="eastAsia" w:cs="Times New Roman" w:asciiTheme="minorEastAsia" w:hAnsiTheme="minorEastAsia" w:eastAsiaTheme="minorEastAsia"/>
                <w:lang w:bidi="ar"/>
              </w:rPr>
              <w:t>分）</w:t>
            </w:r>
          </w:p>
        </w:tc>
        <w:tc>
          <w:tcPr>
            <w:tcW w:w="6231" w:type="dxa"/>
            <w:vAlign w:val="center"/>
          </w:tcPr>
          <w:p>
            <w:pPr>
              <w:spacing w:line="276" w:lineRule="auto"/>
              <w:rPr>
                <w:rFonts w:cs="Times New Roman" w:asciiTheme="minorEastAsia" w:hAnsiTheme="minorEastAsia" w:eastAsiaTheme="minorEastAsia"/>
                <w:kern w:val="0"/>
              </w:rPr>
            </w:pPr>
            <w:r>
              <w:rPr>
                <w:rFonts w:hint="eastAsia"/>
              </w:rPr>
              <w:t>提供</w:t>
            </w:r>
            <w:r>
              <w:rPr>
                <w:rFonts w:hint="eastAsia" w:ascii="Times New Roman" w:hAnsi="Times New Roman" w:eastAsia="宋体"/>
                <w:lang w:val="en-US" w:eastAsia="zh-CN"/>
              </w:rPr>
              <w:t>2021</w:t>
            </w:r>
            <w:r>
              <w:rPr>
                <w:rFonts w:hint="eastAsia"/>
              </w:rPr>
              <w:t>年以来类似产品业绩的每份得</w:t>
            </w:r>
            <w:r>
              <w:rPr>
                <w:rFonts w:hint="eastAsia"/>
                <w:lang w:val="en-US" w:eastAsia="zh-CN"/>
              </w:rPr>
              <w:t>4</w:t>
            </w:r>
            <w:r>
              <w:rPr>
                <w:rFonts w:hint="eastAsia"/>
              </w:rPr>
              <w:t>分，最高得</w:t>
            </w:r>
            <w:r>
              <w:rPr>
                <w:rFonts w:hint="eastAsia"/>
                <w:lang w:val="en-US" w:eastAsia="zh-CN"/>
              </w:rPr>
              <w:t>8</w:t>
            </w:r>
            <w:r>
              <w:rPr>
                <w:rFonts w:hint="eastAsia"/>
              </w:rPr>
              <w:t>分（以合同签订时间为准）（开标时提供</w:t>
            </w:r>
            <w:r>
              <w:rPr>
                <w:rFonts w:hint="eastAsia" w:asciiTheme="minorEastAsia" w:hAnsiTheme="minorEastAsia" w:eastAsiaTheme="minorEastAsia"/>
                <w:szCs w:val="21"/>
              </w:rPr>
              <w:t>开标时提供法定媒介中标(成交)公示网页截图</w:t>
            </w:r>
            <w:r>
              <w:rPr>
                <w:rFonts w:hint="eastAsia"/>
              </w:rPr>
              <w:t>、合同、中标通知书电子扫描件，</w:t>
            </w:r>
            <w:r>
              <w:rPr>
                <w:rFonts w:hint="eastAsia"/>
                <w:lang w:eastAsia="zh-CN"/>
              </w:rPr>
              <w:t>三</w:t>
            </w:r>
            <w:r>
              <w:rPr>
                <w:rFonts w:hint="eastAsia"/>
              </w:rPr>
              <w:t>者缺一不计分）。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398" w:type="dxa"/>
            <w:vMerge w:val="continue"/>
            <w:vAlign w:val="center"/>
          </w:tcPr>
          <w:p>
            <w:pPr>
              <w:widowControl/>
              <w:snapToGrid w:val="0"/>
              <w:spacing w:before="162" w:beforeLines="50"/>
              <w:ind w:leftChars="-2" w:hanging="4" w:hangingChars="2"/>
              <w:jc w:val="center"/>
              <w:rPr>
                <w:rFonts w:asciiTheme="minorEastAsia" w:hAnsiTheme="minorEastAsia" w:eastAsiaTheme="minorEastAsia"/>
              </w:rPr>
            </w:pPr>
          </w:p>
        </w:tc>
        <w:tc>
          <w:tcPr>
            <w:tcW w:w="1580" w:type="dxa"/>
            <w:vAlign w:val="center"/>
          </w:tcPr>
          <w:p>
            <w:pPr>
              <w:spacing w:after="120"/>
              <w:ind w:left="210" w:hanging="210" w:hangingChars="100"/>
              <w:rPr>
                <w:rFonts w:cs="Times New Roman" w:asciiTheme="minorEastAsia" w:hAnsiTheme="minorEastAsia" w:eastAsiaTheme="minorEastAsia"/>
              </w:rPr>
            </w:pPr>
            <w:r>
              <w:rPr>
                <w:rFonts w:hint="eastAsia" w:cs="Times New Roman" w:asciiTheme="minorEastAsia" w:hAnsiTheme="minorEastAsia" w:eastAsiaTheme="minorEastAsia"/>
              </w:rPr>
              <w:t>供应商综合实力（</w:t>
            </w:r>
            <w:r>
              <w:rPr>
                <w:rFonts w:hint="eastAsia" w:cs="Times New Roman" w:asciiTheme="minorEastAsia" w:hAnsiTheme="minorEastAsia" w:eastAsiaTheme="minorEastAsia"/>
                <w:u w:val="single"/>
              </w:rPr>
              <w:t xml:space="preserve"> </w:t>
            </w:r>
            <w:r>
              <w:rPr>
                <w:rFonts w:hint="eastAsia" w:cs="Times New Roman" w:asciiTheme="minorEastAsia" w:hAnsiTheme="minorEastAsia" w:eastAsiaTheme="minorEastAsia"/>
                <w:u w:val="single"/>
                <w:lang w:val="en-US" w:eastAsia="zh-CN"/>
              </w:rPr>
              <w:t>10</w:t>
            </w:r>
            <w:r>
              <w:rPr>
                <w:rFonts w:hint="eastAsia" w:cs="Times New Roman" w:asciiTheme="minorEastAsia" w:hAnsiTheme="minorEastAsia" w:eastAsiaTheme="minorEastAsia"/>
                <w:u w:val="single"/>
              </w:rPr>
              <w:t>分</w:t>
            </w:r>
            <w:r>
              <w:rPr>
                <w:rFonts w:hint="eastAsia" w:cs="Times New Roman" w:asciiTheme="minorEastAsia" w:hAnsiTheme="minorEastAsia" w:eastAsiaTheme="minorEastAsia"/>
              </w:rPr>
              <w:t>）</w:t>
            </w:r>
          </w:p>
        </w:tc>
        <w:tc>
          <w:tcPr>
            <w:tcW w:w="6231" w:type="dxa"/>
            <w:vAlign w:val="center"/>
          </w:tcPr>
          <w:p>
            <w:pPr>
              <w:spacing w:line="276" w:lineRule="auto"/>
              <w:rPr>
                <w:rFonts w:hint="eastAsia"/>
              </w:rPr>
            </w:pPr>
            <w:r>
              <w:rPr>
                <w:rFonts w:hint="eastAsia"/>
                <w:lang w:val="en-US" w:eastAsia="zh-CN"/>
              </w:rPr>
              <w:t>1、</w:t>
            </w:r>
            <w:r>
              <w:rPr>
                <w:rFonts w:hint="eastAsia"/>
              </w:rPr>
              <w:t>提供质量管理体系认证证书、环境管理体系认证证书、职业健</w:t>
            </w:r>
            <w:r>
              <w:rPr>
                <w:rFonts w:hint="eastAsia"/>
                <w:color w:val="auto"/>
              </w:rPr>
              <w:t>康</w:t>
            </w:r>
            <w:r>
              <w:rPr>
                <w:rFonts w:hint="eastAsia"/>
              </w:rPr>
              <w:t>安全管理体系认证证书的，每提供一份得2分，共</w:t>
            </w:r>
            <w:r>
              <w:rPr>
                <w:rFonts w:hint="eastAsia"/>
                <w:lang w:val="en-US" w:eastAsia="zh-CN"/>
              </w:rPr>
              <w:t>6</w:t>
            </w:r>
            <w:r>
              <w:rPr>
                <w:rFonts w:hint="eastAsia"/>
              </w:rPr>
              <w:t>分。</w:t>
            </w:r>
          </w:p>
          <w:p>
            <w:pPr>
              <w:spacing w:line="276" w:lineRule="auto"/>
              <w:rPr>
                <w:rFonts w:hint="default"/>
                <w:lang w:val="en-US" w:eastAsia="zh-CN"/>
              </w:rPr>
            </w:pPr>
            <w:r>
              <w:rPr>
                <w:rFonts w:hint="eastAsia"/>
                <w:lang w:val="en-US" w:eastAsia="zh-CN"/>
              </w:rPr>
              <w:t>2、</w:t>
            </w:r>
            <w:r>
              <w:rPr>
                <w:rFonts w:hint="eastAsia"/>
              </w:rPr>
              <w:t>所投货物（除政府强制采购节能产品外）有《中国节能产品认证证书》的加1分</w:t>
            </w:r>
            <w:r>
              <w:rPr>
                <w:rFonts w:hint="eastAsia"/>
                <w:lang w:eastAsia="zh-CN"/>
              </w:rPr>
              <w:t>，最多加</w:t>
            </w:r>
            <w:r>
              <w:rPr>
                <w:rFonts w:hint="eastAsia"/>
                <w:lang w:val="en-US" w:eastAsia="zh-CN"/>
              </w:rPr>
              <w:t>2分。</w:t>
            </w:r>
            <w:r>
              <w:rPr>
                <w:rFonts w:hint="eastAsia"/>
              </w:rPr>
              <w:t>（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r>
              <w:rPr>
                <w:rFonts w:hint="eastAsia"/>
                <w:lang w:val="en-US" w:eastAsia="zh-CN"/>
              </w:rPr>
              <w:t>。</w:t>
            </w:r>
          </w:p>
          <w:p>
            <w:pPr>
              <w:spacing w:line="276" w:lineRule="auto"/>
              <w:rPr>
                <w:rFonts w:ascii="宋体" w:hAnsi="宋体" w:cs="宋体"/>
                <w:b/>
                <w:bCs/>
              </w:rPr>
            </w:pPr>
            <w:r>
              <w:rPr>
                <w:rFonts w:hint="eastAsia"/>
                <w:lang w:val="en-US" w:eastAsia="zh-CN"/>
              </w:rPr>
              <w:t>3、</w:t>
            </w:r>
            <w:r>
              <w:rPr>
                <w:rFonts w:hint="eastAsia"/>
              </w:rPr>
              <w:t>环境标志产品：所投货物有《中国环境标志产品认证证书》（有效期内）的加1分</w:t>
            </w:r>
            <w:r>
              <w:rPr>
                <w:rFonts w:hint="eastAsia"/>
                <w:lang w:eastAsia="zh-CN"/>
              </w:rPr>
              <w:t>，最多加</w:t>
            </w:r>
            <w:r>
              <w:rPr>
                <w:rFonts w:hint="eastAsia"/>
                <w:lang w:val="en-US" w:eastAsia="zh-CN"/>
              </w:rPr>
              <w:t>2分。</w:t>
            </w:r>
            <w:r>
              <w:rPr>
                <w:rFonts w:hint="eastAsia"/>
              </w:rPr>
              <w:t>（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398" w:type="dxa"/>
            <w:vMerge w:val="continue"/>
            <w:vAlign w:val="center"/>
          </w:tcPr>
          <w:p>
            <w:pPr>
              <w:rPr>
                <w:rFonts w:asciiTheme="minorEastAsia" w:hAnsiTheme="minorEastAsia" w:eastAsiaTheme="minorEastAsia"/>
              </w:rPr>
            </w:pPr>
          </w:p>
        </w:tc>
        <w:tc>
          <w:tcPr>
            <w:tcW w:w="1580" w:type="dxa"/>
            <w:vAlign w:val="center"/>
          </w:tcPr>
          <w:p>
            <w:pPr>
              <w:spacing w:after="120"/>
              <w:rPr>
                <w:rFonts w:cs="Times New Roman" w:asciiTheme="minorEastAsia" w:hAnsiTheme="minorEastAsia" w:eastAsiaTheme="minorEastAsia"/>
              </w:rPr>
            </w:pPr>
            <w:r>
              <w:rPr>
                <w:rFonts w:hint="eastAsia" w:cs="Times New Roman" w:asciiTheme="minorEastAsia" w:hAnsiTheme="minorEastAsia" w:eastAsiaTheme="minorEastAsia"/>
                <w:kern w:val="0"/>
              </w:rPr>
              <w:t>售后服务能力及承诺（</w:t>
            </w:r>
            <w:r>
              <w:rPr>
                <w:rFonts w:cs="Times New Roman" w:asciiTheme="minorEastAsia" w:hAnsiTheme="minorEastAsia" w:eastAsiaTheme="minorEastAsia"/>
                <w:kern w:val="0"/>
              </w:rPr>
              <w:t>1</w:t>
            </w:r>
            <w:r>
              <w:rPr>
                <w:rFonts w:hint="eastAsia" w:cs="Times New Roman" w:asciiTheme="minorEastAsia" w:hAnsiTheme="minorEastAsia" w:eastAsiaTheme="minorEastAsia"/>
                <w:kern w:val="0"/>
                <w:lang w:val="en-US" w:eastAsia="zh-CN"/>
              </w:rPr>
              <w:t>4</w:t>
            </w:r>
            <w:r>
              <w:rPr>
                <w:rFonts w:hint="eastAsia" w:cs="Times New Roman" w:asciiTheme="minorEastAsia" w:hAnsiTheme="minorEastAsia" w:eastAsiaTheme="minorEastAsia"/>
                <w:kern w:val="0"/>
              </w:rPr>
              <w:t>分）</w:t>
            </w:r>
          </w:p>
        </w:tc>
        <w:tc>
          <w:tcPr>
            <w:tcW w:w="6231" w:type="dxa"/>
            <w:vAlign w:val="center"/>
          </w:tcPr>
          <w:p>
            <w:pPr>
              <w:widowControl/>
              <w:spacing w:line="276" w:lineRule="auto"/>
              <w:jc w:val="left"/>
              <w:rPr>
                <w:lang w:val="zh-CN"/>
              </w:rPr>
            </w:pPr>
            <w:r>
              <w:rPr>
                <w:rFonts w:hint="eastAsia"/>
              </w:rPr>
              <w:t>1、投标人售后服务体系是否完善，根据投标单位在设备保修、维护响应时间、定期回访，服务年限，质保期，使用培训等方面的承诺打分，承诺</w:t>
            </w:r>
            <w:r>
              <w:rPr>
                <w:rFonts w:hint="eastAsia"/>
                <w:lang w:val="zh-CN"/>
              </w:rPr>
              <w:t>清楚、详尽、合理、可靠的得</w:t>
            </w:r>
            <w:r>
              <w:rPr>
                <w:rFonts w:hint="eastAsia"/>
                <w:lang w:val="en-US" w:eastAsia="zh-CN"/>
              </w:rPr>
              <w:t>6</w:t>
            </w:r>
            <w:r>
              <w:rPr>
                <w:rFonts w:hint="eastAsia"/>
                <w:lang w:val="zh-CN"/>
              </w:rPr>
              <w:t>分； 仅有</w:t>
            </w:r>
            <w:r>
              <w:rPr>
                <w:rFonts w:hint="eastAsia"/>
              </w:rPr>
              <w:t>一般</w:t>
            </w:r>
            <w:r>
              <w:rPr>
                <w:rFonts w:hint="eastAsia"/>
                <w:lang w:val="zh-CN"/>
              </w:rPr>
              <w:t>承诺，得</w:t>
            </w:r>
            <w:r>
              <w:rPr>
                <w:rFonts w:hint="eastAsia"/>
              </w:rPr>
              <w:t>4</w:t>
            </w:r>
            <w:r>
              <w:rPr>
                <w:rFonts w:hint="eastAsia"/>
                <w:lang w:val="zh-CN"/>
              </w:rPr>
              <w:t>分，描述不详尽的得</w:t>
            </w:r>
            <w:r>
              <w:rPr>
                <w:rFonts w:hint="eastAsia"/>
              </w:rPr>
              <w:t>2</w:t>
            </w:r>
            <w:r>
              <w:rPr>
                <w:rFonts w:hint="eastAsia"/>
                <w:lang w:val="zh-CN"/>
              </w:rPr>
              <w:t>分； 不提供不得分。</w:t>
            </w:r>
            <w:r>
              <w:rPr>
                <w:rFonts w:hint="eastAsia"/>
              </w:rPr>
              <w:t xml:space="preserve">                                      </w:t>
            </w:r>
          </w:p>
          <w:p>
            <w:pPr>
              <w:widowControl/>
              <w:spacing w:line="276" w:lineRule="auto"/>
              <w:jc w:val="left"/>
              <w:rPr>
                <w:highlight w:val="yellow"/>
              </w:rPr>
            </w:pPr>
            <w:r>
              <w:rPr>
                <w:rFonts w:hint="eastAsia"/>
              </w:rPr>
              <w:t>2、投标人需</w:t>
            </w:r>
            <w:r>
              <w:rPr>
                <w:rFonts w:hint="eastAsia"/>
                <w:lang w:val="zh-CN"/>
              </w:rPr>
              <w:t>具有</w:t>
            </w:r>
            <w:r>
              <w:rPr>
                <w:rFonts w:hint="eastAsia"/>
              </w:rPr>
              <w:t>售后服务完善成熟度认证证书五星级</w:t>
            </w:r>
            <w:r>
              <w:rPr>
                <w:rFonts w:hint="eastAsia"/>
                <w:lang w:val="zh-CN"/>
              </w:rPr>
              <w:t>得</w:t>
            </w:r>
            <w:r>
              <w:rPr>
                <w:rFonts w:hint="eastAsia"/>
              </w:rPr>
              <w:t>2</w:t>
            </w:r>
            <w:r>
              <w:rPr>
                <w:rFonts w:hint="eastAsia"/>
                <w:lang w:val="zh-CN"/>
              </w:rPr>
              <w:t>分，七</w:t>
            </w:r>
            <w:r>
              <w:rPr>
                <w:rFonts w:hint="eastAsia"/>
              </w:rPr>
              <w:t>星级</w:t>
            </w:r>
            <w:r>
              <w:rPr>
                <w:rFonts w:hint="eastAsia"/>
                <w:lang w:val="zh-CN"/>
              </w:rPr>
              <w:t>得</w:t>
            </w:r>
            <w:r>
              <w:rPr>
                <w:rFonts w:hint="eastAsia"/>
              </w:rPr>
              <w:t>4</w:t>
            </w:r>
            <w:r>
              <w:rPr>
                <w:rFonts w:hint="eastAsia"/>
                <w:lang w:val="zh-CN"/>
              </w:rPr>
              <w:t>分，</w:t>
            </w:r>
            <w:r>
              <w:rPr>
                <w:rFonts w:hint="eastAsia"/>
              </w:rPr>
              <w:t>十星级</w:t>
            </w:r>
            <w:r>
              <w:rPr>
                <w:rFonts w:hint="eastAsia"/>
                <w:lang w:val="zh-CN"/>
              </w:rPr>
              <w:t>得</w:t>
            </w:r>
            <w:r>
              <w:rPr>
                <w:rFonts w:hint="eastAsia"/>
                <w:lang w:val="en-US" w:eastAsia="zh-CN"/>
              </w:rPr>
              <w:t>8</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98" w:type="dxa"/>
            <w:vMerge w:val="restart"/>
            <w:tcBorders>
              <w:right w:val="single" w:color="auto" w:sz="4" w:space="0"/>
            </w:tcBorders>
            <w:vAlign w:val="center"/>
          </w:tcPr>
          <w:p>
            <w:pPr>
              <w:widowControl/>
              <w:snapToGrid w:val="0"/>
              <w:spacing w:before="162" w:beforeLines="50"/>
              <w:ind w:firstLine="210" w:firstLineChars="100"/>
              <w:rPr>
                <w:rFonts w:cs="Times New Roman" w:asciiTheme="minorEastAsia" w:hAnsiTheme="minorEastAsia" w:eastAsiaTheme="minorEastAsia"/>
              </w:rPr>
            </w:pPr>
            <w:r>
              <w:rPr>
                <w:rFonts w:hint="eastAsia" w:asciiTheme="minorEastAsia" w:hAnsiTheme="minorEastAsia" w:eastAsiaTheme="minorEastAsia"/>
              </w:rPr>
              <w:t>技术部分</w:t>
            </w:r>
          </w:p>
          <w:p>
            <w:pPr>
              <w:widowControl/>
              <w:snapToGrid w:val="0"/>
              <w:spacing w:before="162" w:beforeLines="50"/>
              <w:jc w:val="center"/>
              <w:rPr>
                <w:rFonts w:asciiTheme="minorEastAsia" w:hAnsiTheme="minorEastAsia" w:eastAsiaTheme="minorEastAsia"/>
              </w:rPr>
            </w:pPr>
            <w:r>
              <w:rPr>
                <w:rFonts w:hint="eastAsia" w:cs="Times New Roman" w:asciiTheme="minorEastAsia" w:hAnsiTheme="minorEastAsia" w:eastAsiaTheme="minorEastAsia"/>
              </w:rPr>
              <w:t>（</w:t>
            </w:r>
            <w:r>
              <w:rPr>
                <w:rFonts w:hint="eastAsia" w:cs="Times New Roman" w:asciiTheme="minorEastAsia" w:hAnsiTheme="minorEastAsia" w:eastAsiaTheme="minorEastAsia"/>
                <w:lang w:val="en-US" w:eastAsia="zh-CN"/>
              </w:rPr>
              <w:t>38</w:t>
            </w:r>
            <w:r>
              <w:rPr>
                <w:rFonts w:hint="eastAsia" w:cs="Times New Roman" w:asciiTheme="minorEastAsia" w:hAnsiTheme="minorEastAsia" w:eastAsiaTheme="minorEastAsia"/>
              </w:rPr>
              <w:t>分）</w:t>
            </w:r>
          </w:p>
        </w:tc>
        <w:tc>
          <w:tcPr>
            <w:tcW w:w="1580" w:type="dxa"/>
            <w:tcBorders>
              <w:right w:val="single" w:color="auto" w:sz="4" w:space="0"/>
            </w:tcBorders>
            <w:vAlign w:val="center"/>
          </w:tcPr>
          <w:p>
            <w:pPr>
              <w:widowControl/>
              <w:spacing w:line="276" w:lineRule="auto"/>
              <w:jc w:val="center"/>
            </w:pPr>
            <w:r>
              <w:rPr>
                <w:rFonts w:hint="eastAsia"/>
              </w:rPr>
              <w:t>技术参数</w:t>
            </w:r>
          </w:p>
          <w:p>
            <w:pPr>
              <w:widowControl/>
              <w:spacing w:line="276" w:lineRule="auto"/>
              <w:jc w:val="center"/>
            </w:pPr>
            <w:r>
              <w:rPr>
                <w:rFonts w:hint="eastAsia"/>
              </w:rPr>
              <w:t>（</w:t>
            </w:r>
            <w:r>
              <w:rPr>
                <w:rFonts w:hint="eastAsia"/>
                <w:lang w:val="en-US" w:eastAsia="zh-CN"/>
              </w:rPr>
              <w:t>20</w:t>
            </w:r>
            <w:r>
              <w:rPr>
                <w:rFonts w:hint="eastAsia"/>
              </w:rPr>
              <w:t>分）</w:t>
            </w:r>
          </w:p>
        </w:tc>
        <w:tc>
          <w:tcPr>
            <w:tcW w:w="6231" w:type="dxa"/>
            <w:tcBorders>
              <w:right w:val="single" w:color="auto" w:sz="4" w:space="0"/>
            </w:tcBorders>
            <w:vAlign w:val="center"/>
          </w:tcPr>
          <w:p>
            <w:pPr>
              <w:pStyle w:val="2"/>
              <w:ind w:left="0" w:leftChars="0" w:firstLine="0" w:firstLineChars="0"/>
              <w:rPr>
                <w:rFonts w:hint="eastAsia" w:eastAsia="宋体"/>
                <w:color w:val="auto"/>
                <w:lang w:eastAsia="zh-CN"/>
              </w:rPr>
            </w:pPr>
            <w:r>
              <w:rPr>
                <w:rFonts w:hint="eastAsia"/>
                <w:color w:val="auto"/>
              </w:rPr>
              <w:t>1、评委根据投标文件内容及所投产品打分。供应商所投产品参数及功能均满足采购文件要求的得</w:t>
            </w:r>
            <w:r>
              <w:rPr>
                <w:rFonts w:hint="eastAsia"/>
                <w:color w:val="auto"/>
                <w:lang w:val="en-US" w:eastAsia="zh-CN"/>
              </w:rPr>
              <w:t>10</w:t>
            </w:r>
            <w:r>
              <w:rPr>
                <w:rFonts w:hint="eastAsia"/>
                <w:color w:val="auto"/>
              </w:rPr>
              <w:t>分。</w:t>
            </w:r>
            <w:r>
              <w:rPr>
                <w:rFonts w:hint="eastAsia"/>
                <w:color w:val="auto"/>
                <w:highlight w:val="none"/>
                <w:lang w:val="en-US" w:eastAsia="zh-CN"/>
              </w:rPr>
              <w:t>带“★”号</w:t>
            </w:r>
            <w:r>
              <w:rPr>
                <w:rFonts w:hint="eastAsia"/>
                <w:color w:val="auto"/>
              </w:rPr>
              <w:t>提供国家级检测机构所出具的权威检测报告复印件或认证证书复印件</w:t>
            </w:r>
            <w:r>
              <w:rPr>
                <w:rFonts w:hint="eastAsia"/>
                <w:color w:val="auto"/>
                <w:lang w:eastAsia="zh-CN"/>
              </w:rPr>
              <w:t>；</w:t>
            </w:r>
            <w:r>
              <w:rPr>
                <w:rFonts w:hint="eastAsia"/>
                <w:color w:val="auto"/>
                <w:highlight w:val="none"/>
                <w:lang w:val="en-US" w:eastAsia="zh-CN"/>
              </w:rPr>
              <w:t>每提供一项加1分，最高加10分</w:t>
            </w:r>
            <w:r>
              <w:rPr>
                <w:rFonts w:hint="eastAsia" w:eastAsia="宋体"/>
                <w:color w:val="auto"/>
                <w:highlight w:val="none"/>
                <w:lang w:eastAsia="zh-CN"/>
              </w:rPr>
              <w:t>。</w:t>
            </w:r>
          </w:p>
          <w:p>
            <w:pPr>
              <w:widowControl/>
              <w:spacing w:line="276" w:lineRule="auto"/>
              <w:jc w:val="left"/>
              <w:rPr>
                <w:rFonts w:hint="eastAsia"/>
                <w:lang w:val="en-US" w:eastAsia="zh-CN"/>
              </w:rPr>
            </w:pPr>
            <w:r>
              <w:rPr>
                <w:rFonts w:hint="eastAsia"/>
                <w:color w:val="auto"/>
              </w:rPr>
              <w:t>2、凡对技术资料采用弄虚作假的，即作为废标处理。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398" w:type="dxa"/>
            <w:vMerge w:val="continue"/>
            <w:tcBorders>
              <w:right w:val="single" w:color="auto" w:sz="4" w:space="0"/>
            </w:tcBorders>
            <w:vAlign w:val="center"/>
          </w:tcPr>
          <w:p>
            <w:pPr>
              <w:widowControl/>
              <w:spacing w:line="276" w:lineRule="auto"/>
              <w:jc w:val="left"/>
            </w:pPr>
          </w:p>
        </w:tc>
        <w:tc>
          <w:tcPr>
            <w:tcW w:w="1580" w:type="dxa"/>
            <w:tcBorders>
              <w:right w:val="single" w:color="auto" w:sz="4" w:space="0"/>
            </w:tcBorders>
            <w:vAlign w:val="center"/>
          </w:tcPr>
          <w:p>
            <w:pPr>
              <w:widowControl/>
              <w:spacing w:line="276" w:lineRule="auto"/>
              <w:jc w:val="center"/>
            </w:pPr>
            <w:r>
              <w:rPr>
                <w:rFonts w:hint="eastAsia"/>
              </w:rPr>
              <w:t>项目实施方案（</w:t>
            </w:r>
            <w:r>
              <w:rPr>
                <w:rFonts w:hint="eastAsia"/>
                <w:lang w:val="en-US" w:eastAsia="zh-CN"/>
              </w:rPr>
              <w:t>18</w:t>
            </w:r>
            <w:r>
              <w:rPr>
                <w:rFonts w:hint="eastAsia"/>
              </w:rPr>
              <w:t>分）</w:t>
            </w:r>
          </w:p>
          <w:p>
            <w:pPr>
              <w:widowControl/>
              <w:spacing w:line="276" w:lineRule="auto"/>
              <w:jc w:val="center"/>
            </w:pPr>
          </w:p>
        </w:tc>
        <w:tc>
          <w:tcPr>
            <w:tcW w:w="6231" w:type="dxa"/>
            <w:tcBorders>
              <w:right w:val="single" w:color="auto" w:sz="4" w:space="0"/>
            </w:tcBorders>
            <w:vAlign w:val="center"/>
          </w:tcPr>
          <w:p>
            <w:pPr>
              <w:widowControl/>
              <w:spacing w:line="276" w:lineRule="auto"/>
              <w:jc w:val="left"/>
            </w:pPr>
            <w:r>
              <w:rPr>
                <w:rFonts w:hint="eastAsia"/>
              </w:rPr>
              <w:t>1、根据投标人的供货方案细致程度，包括供货实施方案、供货期、、运输安装人员的安排等进行综合评分；清晰合理的得</w:t>
            </w:r>
            <w:r>
              <w:rPr>
                <w:rFonts w:hint="eastAsia"/>
                <w:lang w:val="en-US" w:eastAsia="zh-CN"/>
              </w:rPr>
              <w:t>6</w:t>
            </w:r>
            <w:r>
              <w:rPr>
                <w:rFonts w:hint="eastAsia"/>
              </w:rPr>
              <w:t>分；方案提供一般得4分；仅进行简单描述的得2分，</w:t>
            </w:r>
            <w:r>
              <w:rPr>
                <w:rFonts w:hint="eastAsia"/>
                <w:lang w:val="zh-CN"/>
              </w:rPr>
              <w:t>不提供不得分。</w:t>
            </w:r>
          </w:p>
          <w:p>
            <w:pPr>
              <w:widowControl/>
              <w:spacing w:line="276" w:lineRule="auto"/>
              <w:jc w:val="left"/>
              <w:rPr>
                <w:rFonts w:hint="eastAsia"/>
                <w:lang w:val="zh-CN"/>
              </w:rPr>
            </w:pPr>
            <w:r>
              <w:rPr>
                <w:rFonts w:hint="eastAsia"/>
              </w:rPr>
              <w:t>2、针对投标人安装调试方案，进行综合评分；清晰合理的得</w:t>
            </w:r>
            <w:r>
              <w:rPr>
                <w:rFonts w:hint="eastAsia"/>
                <w:lang w:val="en-US" w:eastAsia="zh-CN"/>
              </w:rPr>
              <w:t>6</w:t>
            </w:r>
            <w:r>
              <w:rPr>
                <w:rFonts w:hint="eastAsia"/>
              </w:rPr>
              <w:t>分；方案提供一般得</w:t>
            </w:r>
            <w:r>
              <w:rPr>
                <w:rFonts w:hint="eastAsia"/>
                <w:lang w:val="en-US" w:eastAsia="zh-CN"/>
              </w:rPr>
              <w:t>4</w:t>
            </w:r>
            <w:r>
              <w:rPr>
                <w:rFonts w:hint="eastAsia"/>
              </w:rPr>
              <w:t>分；仅进行简单描述的得2分，</w:t>
            </w:r>
            <w:r>
              <w:rPr>
                <w:rFonts w:hint="eastAsia"/>
                <w:lang w:val="zh-CN"/>
              </w:rPr>
              <w:t>不提供不得分。</w:t>
            </w:r>
          </w:p>
          <w:p>
            <w:pPr>
              <w:widowControl/>
              <w:spacing w:line="276" w:lineRule="auto"/>
              <w:jc w:val="left"/>
              <w:rPr>
                <w:rFonts w:hint="default" w:eastAsia="宋体"/>
                <w:lang w:val="en-US" w:eastAsia="zh-CN"/>
              </w:rPr>
            </w:pPr>
            <w:r>
              <w:rPr>
                <w:rFonts w:hint="eastAsia"/>
                <w:lang w:val="en-US" w:eastAsia="zh-CN"/>
              </w:rPr>
              <w:t>3、</w:t>
            </w:r>
            <w:r>
              <w:rPr>
                <w:rFonts w:hint="eastAsia"/>
              </w:rPr>
              <w:t>根据投标人的供货保障措施</w:t>
            </w:r>
            <w:r>
              <w:rPr>
                <w:rFonts w:hint="eastAsia"/>
                <w:lang w:val="en-US" w:eastAsia="zh-CN"/>
              </w:rPr>
              <w:t>及质量保证方案，</w:t>
            </w:r>
            <w:r>
              <w:rPr>
                <w:rFonts w:hint="eastAsia"/>
              </w:rPr>
              <w:t>进行综合评分；清晰合理的得</w:t>
            </w:r>
            <w:r>
              <w:rPr>
                <w:rFonts w:hint="eastAsia"/>
                <w:lang w:val="en-US" w:eastAsia="zh-CN"/>
              </w:rPr>
              <w:t>6</w:t>
            </w:r>
            <w:r>
              <w:rPr>
                <w:rFonts w:hint="eastAsia"/>
              </w:rPr>
              <w:t>分；方案提供一般得</w:t>
            </w:r>
            <w:r>
              <w:rPr>
                <w:rFonts w:hint="eastAsia"/>
                <w:lang w:val="en-US" w:eastAsia="zh-CN"/>
              </w:rPr>
              <w:t>4</w:t>
            </w:r>
            <w:r>
              <w:rPr>
                <w:rFonts w:hint="eastAsia"/>
              </w:rPr>
              <w:t>分；仅进行简单描述的得2分，</w:t>
            </w:r>
            <w:r>
              <w:rPr>
                <w:rFonts w:hint="eastAsia"/>
                <w:lang w:val="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209" w:type="dxa"/>
            <w:gridSpan w:val="3"/>
            <w:tcBorders>
              <w:right w:val="single" w:color="auto" w:sz="4" w:space="0"/>
            </w:tcBorders>
            <w:vAlign w:val="center"/>
          </w:tcPr>
          <w:p>
            <w:pPr>
              <w:widowControl/>
              <w:jc w:val="left"/>
              <w:rPr>
                <w:rFonts w:cs="Times New Roman" w:asciiTheme="minorEastAsia" w:hAnsiTheme="minorEastAsia" w:eastAsiaTheme="minorEastAsia"/>
              </w:rPr>
            </w:pPr>
            <w:r>
              <w:rPr>
                <w:rFonts w:hint="eastAsia" w:cs="仿宋_GB2312" w:asciiTheme="minorEastAsia" w:hAnsiTheme="minorEastAsia" w:eastAsiaTheme="minorEastAsia"/>
                <w:lang w:val="zh-CN"/>
              </w:rPr>
              <w:t>注：评标标准中所涉及到的证书及材料不需提供原件，均应在电子投标文件中提供原件扫描件（或图片）。</w:t>
            </w:r>
          </w:p>
        </w:tc>
      </w:tr>
    </w:tbl>
    <w:p>
      <w:pPr>
        <w:tabs>
          <w:tab w:val="left" w:pos="1260"/>
        </w:tabs>
        <w:autoSpaceDE w:val="0"/>
        <w:autoSpaceDN w:val="0"/>
        <w:spacing w:line="360" w:lineRule="auto"/>
        <w:rPr>
          <w:rFonts w:ascii="宋体" w:hAnsi="宋体" w:cs="宋体"/>
          <w:b/>
          <w:sz w:val="24"/>
          <w:lang w:val="zh-CN"/>
        </w:rPr>
      </w:pPr>
    </w:p>
    <w:p>
      <w:pPr>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p>
      <w:pPr>
        <w:pStyle w:val="2"/>
        <w:rPr>
          <w:rFonts w:hAnsi="宋体" w:cs="仿宋_GB2312"/>
          <w:b/>
          <w:sz w:val="24"/>
          <w:szCs w:val="24"/>
          <w:lang w:val="zh-CN"/>
        </w:rPr>
      </w:pPr>
    </w:p>
    <w:p>
      <w:pPr>
        <w:pStyle w:val="2"/>
        <w:rPr>
          <w:rFonts w:hAnsi="宋体" w:cs="仿宋_GB2312"/>
          <w:b/>
          <w:sz w:val="24"/>
          <w:szCs w:val="24"/>
          <w:lang w:val="zh-CN"/>
        </w:rPr>
      </w:pPr>
    </w:p>
    <w:p>
      <w:pPr>
        <w:pStyle w:val="2"/>
        <w:rPr>
          <w:rFonts w:hAnsi="宋体" w:cs="仿宋_GB2312"/>
          <w:b/>
          <w:sz w:val="24"/>
          <w:szCs w:val="24"/>
          <w:lang w:val="zh-CN"/>
        </w:rPr>
      </w:pPr>
    </w:p>
    <w:p>
      <w:pPr>
        <w:spacing w:line="360" w:lineRule="auto"/>
        <w:ind w:firstLine="422" w:firstLineChars="200"/>
        <w:rPr>
          <w:rFonts w:ascii="宋体" w:hAnsi="宋体" w:cs="仿宋_GB2312"/>
          <w:b/>
          <w:lang w:val="zh-CN"/>
        </w:rPr>
      </w:pPr>
      <w:r>
        <w:rPr>
          <w:rFonts w:hint="eastAsia" w:ascii="宋体" w:hAnsi="宋体" w:cs="仿宋_GB2312"/>
          <w:b/>
          <w:lang w:val="zh-CN"/>
        </w:rPr>
        <w:t>其中：价格分计算（落实政府采购政策价格调整部分）</w:t>
      </w: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lang w:val="en-GB"/>
              </w:rPr>
            </w:pPr>
            <w:r>
              <w:rPr>
                <w:rFonts w:hint="eastAsia" w:ascii="宋体" w:hAnsi="宋体"/>
                <w:b/>
                <w:sz w:val="24"/>
                <w:lang w:val="en-GB"/>
              </w:rPr>
              <w:t>序号</w:t>
            </w:r>
          </w:p>
        </w:tc>
        <w:tc>
          <w:tcPr>
            <w:tcW w:w="2823" w:type="dxa"/>
            <w:vAlign w:val="center"/>
          </w:tcPr>
          <w:p>
            <w:pPr>
              <w:jc w:val="center"/>
              <w:rPr>
                <w:rFonts w:ascii="宋体" w:hAnsi="宋体"/>
                <w:b/>
                <w:sz w:val="24"/>
                <w:lang w:val="en-GB"/>
              </w:rPr>
            </w:pPr>
            <w:r>
              <w:rPr>
                <w:rFonts w:hint="eastAsia" w:ascii="宋体" w:hAnsi="宋体"/>
                <w:b/>
                <w:sz w:val="24"/>
                <w:lang w:val="en-GB"/>
              </w:rPr>
              <w:t>情形</w:t>
            </w:r>
          </w:p>
        </w:tc>
        <w:tc>
          <w:tcPr>
            <w:tcW w:w="2552" w:type="dxa"/>
            <w:vAlign w:val="center"/>
          </w:tcPr>
          <w:p>
            <w:pPr>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835" w:type="dxa"/>
            <w:vAlign w:val="center"/>
          </w:tcPr>
          <w:p>
            <w:pPr>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lang w:val="en-GB"/>
              </w:rPr>
            </w:pPr>
            <w:r>
              <w:rPr>
                <w:rFonts w:hint="eastAsia" w:ascii="宋体" w:hAnsi="宋体"/>
                <w:b/>
                <w:sz w:val="24"/>
                <w:lang w:val="en-GB"/>
              </w:rPr>
              <w:t>1</w:t>
            </w:r>
          </w:p>
        </w:tc>
        <w:tc>
          <w:tcPr>
            <w:tcW w:w="2823" w:type="dxa"/>
            <w:vAlign w:val="center"/>
          </w:tcPr>
          <w:p>
            <w:pPr>
              <w:jc w:val="center"/>
              <w:rPr>
                <w:rFonts w:ascii="宋体" w:hAnsi="宋体"/>
                <w:b/>
                <w:sz w:val="24"/>
                <w:lang w:val="en-GB"/>
              </w:rPr>
            </w:pPr>
            <w:r>
              <w:rPr>
                <w:rFonts w:hint="eastAsia" w:ascii="宋体" w:hAnsi="宋体"/>
                <w:sz w:val="24"/>
                <w:lang w:val="en-GB"/>
              </w:rPr>
              <w:t>非联合体投标人</w:t>
            </w:r>
          </w:p>
        </w:tc>
        <w:tc>
          <w:tcPr>
            <w:tcW w:w="2552" w:type="dxa"/>
            <w:vAlign w:val="center"/>
          </w:tcPr>
          <w:p>
            <w:pPr>
              <w:jc w:val="center"/>
              <w:rPr>
                <w:rFonts w:ascii="ˎ̥" w:hAnsi="ˎ̥"/>
                <w:sz w:val="24"/>
              </w:rPr>
            </w:pPr>
            <w:r>
              <w:rPr>
                <w:rFonts w:hint="eastAsia" w:ascii="ˎ̥" w:hAnsi="ˎ̥"/>
                <w:sz w:val="24"/>
              </w:rPr>
              <w:t>对小型和微型企业报价</w:t>
            </w:r>
          </w:p>
          <w:p>
            <w:pPr>
              <w:jc w:val="center"/>
              <w:rPr>
                <w:rFonts w:ascii="宋体" w:hAnsi="宋体"/>
                <w:b/>
                <w:sz w:val="24"/>
                <w:lang w:val="en-GB"/>
              </w:rPr>
            </w:pPr>
            <w:r>
              <w:rPr>
                <w:rFonts w:hint="eastAsia" w:ascii="ˎ̥" w:hAnsi="ˎ̥"/>
                <w:sz w:val="24"/>
              </w:rPr>
              <w:t>扣除</w:t>
            </w:r>
            <w:r>
              <w:rPr>
                <w:rFonts w:hint="eastAsia" w:ascii="ˎ̥" w:hAnsi="ˎ̥"/>
                <w:color w:val="FF0000"/>
                <w:sz w:val="24"/>
              </w:rPr>
              <w:t>20</w:t>
            </w:r>
            <w:r>
              <w:rPr>
                <w:rFonts w:hint="eastAsia" w:ascii="ˎ̥" w:hAnsi="ˎ̥"/>
                <w:sz w:val="24"/>
              </w:rPr>
              <w:t>%</w:t>
            </w:r>
          </w:p>
        </w:tc>
        <w:tc>
          <w:tcPr>
            <w:tcW w:w="2835" w:type="dxa"/>
            <w:vMerge w:val="restart"/>
            <w:vAlign w:val="center"/>
          </w:tcPr>
          <w:p>
            <w:pPr>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hint="eastAsia" w:ascii="ˎ̥" w:hAnsi="ˎ̥"/>
                <w:color w:val="FF0000"/>
                <w:sz w:val="24"/>
              </w:rPr>
              <w:t>20</w:t>
            </w:r>
            <w:r>
              <w:rPr>
                <w:rFonts w:hint="eastAsia"/>
                <w:sz w:val="24"/>
                <w:lang w:val="en-GB"/>
              </w:rPr>
              <w:t>%</w:t>
            </w:r>
            <w:r>
              <w:rPr>
                <w:rFonts w:hint="eastAsia" w:ascii="宋体" w:hAnsi="宋体"/>
                <w:sz w:val="24"/>
                <w:lang w:val="en-GB"/>
              </w:rPr>
              <w:t>）</w:t>
            </w:r>
          </w:p>
          <w:p>
            <w:pPr>
              <w:jc w:val="center"/>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lang w:val="en-GB"/>
              </w:rPr>
            </w:pPr>
            <w:r>
              <w:rPr>
                <w:rFonts w:hint="eastAsia" w:ascii="宋体" w:hAnsi="宋体"/>
                <w:b/>
                <w:sz w:val="24"/>
                <w:lang w:val="en-GB"/>
              </w:rPr>
              <w:t>2</w:t>
            </w:r>
          </w:p>
        </w:tc>
        <w:tc>
          <w:tcPr>
            <w:tcW w:w="2823" w:type="dxa"/>
            <w:vAlign w:val="center"/>
          </w:tcPr>
          <w:p>
            <w:pPr>
              <w:jc w:val="center"/>
              <w:rPr>
                <w:rFonts w:ascii="宋体" w:hAnsi="宋体"/>
                <w:sz w:val="24"/>
                <w:lang w:val="en-GB"/>
              </w:rPr>
            </w:pPr>
            <w:r>
              <w:rPr>
                <w:rFonts w:hint="eastAsia" w:ascii="宋体" w:hAnsi="宋体"/>
                <w:sz w:val="24"/>
                <w:lang w:val="en-GB"/>
              </w:rPr>
              <w:t>联合体各方均为</w:t>
            </w:r>
          </w:p>
          <w:p>
            <w:pPr>
              <w:jc w:val="center"/>
              <w:rPr>
                <w:rFonts w:ascii="宋体" w:hAnsi="宋体"/>
                <w:b/>
                <w:sz w:val="24"/>
              </w:rPr>
            </w:pPr>
            <w:r>
              <w:rPr>
                <w:rFonts w:hint="eastAsia" w:ascii="宋体" w:hAnsi="宋体"/>
                <w:sz w:val="24"/>
                <w:lang w:val="en-GB"/>
              </w:rPr>
              <w:t>小型、微型企业</w:t>
            </w:r>
          </w:p>
        </w:tc>
        <w:tc>
          <w:tcPr>
            <w:tcW w:w="2552" w:type="dxa"/>
            <w:vAlign w:val="center"/>
          </w:tcPr>
          <w:p>
            <w:pPr>
              <w:jc w:val="center"/>
              <w:rPr>
                <w:rFonts w:ascii="宋体" w:hAnsi="宋体"/>
                <w:sz w:val="24"/>
              </w:rPr>
            </w:pPr>
            <w:r>
              <w:rPr>
                <w:rFonts w:hint="eastAsia" w:ascii="ˎ̥" w:hAnsi="ˎ̥"/>
                <w:sz w:val="24"/>
              </w:rPr>
              <w:t>对小型和微型企业报价</w:t>
            </w:r>
          </w:p>
          <w:p>
            <w:pPr>
              <w:jc w:val="center"/>
              <w:rPr>
                <w:rFonts w:ascii="宋体" w:hAnsi="宋体"/>
                <w:sz w:val="24"/>
              </w:rPr>
            </w:pPr>
            <w:r>
              <w:rPr>
                <w:rFonts w:hint="eastAsia" w:ascii="宋体" w:hAnsi="宋体"/>
                <w:sz w:val="24"/>
              </w:rPr>
              <w:t>扣除</w:t>
            </w:r>
            <w:r>
              <w:rPr>
                <w:rFonts w:hint="eastAsia" w:ascii="ˎ̥" w:hAnsi="ˎ̥"/>
                <w:color w:val="FF0000"/>
                <w:sz w:val="24"/>
              </w:rPr>
              <w:t>20</w:t>
            </w:r>
            <w:r>
              <w:rPr>
                <w:rFonts w:hint="eastAsia" w:ascii="宋体" w:hAnsi="宋体"/>
                <w:sz w:val="24"/>
              </w:rPr>
              <w:t>%</w:t>
            </w:r>
          </w:p>
          <w:p>
            <w:pPr>
              <w:jc w:val="center"/>
              <w:rPr>
                <w:rFonts w:ascii="宋体" w:hAnsi="宋体"/>
                <w:b/>
                <w:sz w:val="24"/>
                <w:lang w:val="en-GB"/>
              </w:rPr>
            </w:pPr>
            <w:r>
              <w:rPr>
                <w:rFonts w:hint="eastAsia" w:ascii="宋体" w:hAnsi="宋体"/>
                <w:sz w:val="24"/>
              </w:rPr>
              <w:t>（不再享受序号3的价格折扣）</w:t>
            </w:r>
          </w:p>
        </w:tc>
        <w:tc>
          <w:tcPr>
            <w:tcW w:w="2835" w:type="dxa"/>
            <w:vMerge w:val="continue"/>
          </w:tcPr>
          <w:p>
            <w:pP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3</w:t>
            </w:r>
          </w:p>
        </w:tc>
        <w:tc>
          <w:tcPr>
            <w:tcW w:w="2823" w:type="dxa"/>
            <w:vAlign w:val="center"/>
          </w:tcPr>
          <w:p>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 w:val="24"/>
                <w:lang w:val="en-GB"/>
              </w:rPr>
            </w:pPr>
            <w:r>
              <w:rPr>
                <w:rFonts w:ascii="ˎ̥" w:hAnsi="ˎ̥"/>
                <w:sz w:val="24"/>
              </w:rPr>
              <w:t>对联合体或者大中型企业的报价</w:t>
            </w:r>
            <w:r>
              <w:rPr>
                <w:rFonts w:hint="eastAsia" w:ascii="宋体" w:hAnsi="宋体"/>
                <w:sz w:val="24"/>
                <w:lang w:val="en-GB"/>
              </w:rPr>
              <w:t>扣除</w:t>
            </w:r>
            <w:r>
              <w:rPr>
                <w:rFonts w:hint="eastAsia" w:ascii="宋体" w:hAnsi="宋体"/>
                <w:sz w:val="24"/>
              </w:rPr>
              <w:t>%</w:t>
            </w:r>
          </w:p>
        </w:tc>
        <w:tc>
          <w:tcPr>
            <w:tcW w:w="2835" w:type="dxa"/>
            <w:vAlign w:val="center"/>
          </w:tcPr>
          <w:p>
            <w:pPr>
              <w:jc w:val="center"/>
              <w:rPr>
                <w:rFonts w:ascii="宋体" w:hAnsi="宋体"/>
                <w:b/>
                <w:sz w:val="24"/>
                <w:lang w:val="en-GB"/>
              </w:rPr>
            </w:pPr>
            <w:r>
              <w:rPr>
                <w:rFonts w:hint="eastAsia" w:ascii="宋体" w:hAnsi="宋体"/>
                <w:sz w:val="24"/>
                <w:lang w:val="en-GB"/>
              </w:rPr>
              <w:t>评标价格＝投标报价×</w:t>
            </w:r>
            <w:r>
              <w:rPr>
                <w:rFonts w:hint="eastAsia" w:ascii="宋体" w:hAnsi="宋体"/>
                <w:sz w:val="24"/>
              </w:rPr>
              <w:t>(1-6</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4</w:t>
            </w:r>
          </w:p>
        </w:tc>
        <w:tc>
          <w:tcPr>
            <w:tcW w:w="2823" w:type="dxa"/>
            <w:vAlign w:val="center"/>
          </w:tcPr>
          <w:p>
            <w:pPr>
              <w:jc w:val="center"/>
              <w:rPr>
                <w:rFonts w:ascii="宋体" w:hAnsi="宋体"/>
                <w:sz w:val="24"/>
                <w:lang w:val="en-GB"/>
              </w:rPr>
            </w:pPr>
            <w:r>
              <w:rPr>
                <w:rFonts w:hint="eastAsia" w:ascii="宋体" w:hAnsi="宋体"/>
                <w:sz w:val="24"/>
                <w:lang w:val="en-GB"/>
              </w:rPr>
              <w:t>监狱企业</w:t>
            </w:r>
          </w:p>
        </w:tc>
        <w:tc>
          <w:tcPr>
            <w:tcW w:w="2552" w:type="dxa"/>
            <w:vAlign w:val="center"/>
          </w:tcPr>
          <w:p>
            <w:pPr>
              <w:jc w:val="center"/>
              <w:rPr>
                <w:rFonts w:ascii="宋体" w:hAnsi="宋体"/>
                <w:sz w:val="24"/>
                <w:lang w:val="en-GB"/>
              </w:rPr>
            </w:pPr>
            <w:r>
              <w:rPr>
                <w:rFonts w:hint="eastAsia" w:ascii="宋体" w:hAnsi="宋体"/>
                <w:sz w:val="24"/>
                <w:lang w:val="en-GB"/>
              </w:rPr>
              <w:t>对监狱企业产品价格扣除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lang w:val="en-GB"/>
              </w:rPr>
            </w:pPr>
            <w:r>
              <w:rPr>
                <w:rFonts w:hint="eastAsia" w:ascii="宋体" w:hAnsi="宋体"/>
                <w:b/>
                <w:sz w:val="24"/>
                <w:lang w:val="en-GB"/>
              </w:rPr>
              <w:t>5</w:t>
            </w:r>
          </w:p>
        </w:tc>
        <w:tc>
          <w:tcPr>
            <w:tcW w:w="2823" w:type="dxa"/>
            <w:vAlign w:val="center"/>
          </w:tcPr>
          <w:p>
            <w:pPr>
              <w:jc w:val="center"/>
              <w:rPr>
                <w:rFonts w:ascii="宋体" w:hAnsi="宋体"/>
                <w:sz w:val="24"/>
                <w:lang w:val="en-GB"/>
              </w:rPr>
            </w:pPr>
            <w:r>
              <w:rPr>
                <w:rFonts w:hint="eastAsia" w:ascii="宋体" w:hAnsi="宋体"/>
                <w:sz w:val="24"/>
                <w:lang w:val="en-GB"/>
              </w:rPr>
              <w:t>残疾人福利性单位</w:t>
            </w:r>
          </w:p>
        </w:tc>
        <w:tc>
          <w:tcPr>
            <w:tcW w:w="2552" w:type="dxa"/>
            <w:vAlign w:val="center"/>
          </w:tcPr>
          <w:p>
            <w:pPr>
              <w:jc w:val="center"/>
              <w:rPr>
                <w:rFonts w:ascii="宋体" w:hAnsi="宋体"/>
                <w:sz w:val="24"/>
                <w:lang w:val="en-GB"/>
              </w:rPr>
            </w:pPr>
            <w:r>
              <w:rPr>
                <w:rFonts w:hint="eastAsia" w:ascii="宋体" w:hAnsi="宋体"/>
                <w:sz w:val="24"/>
                <w:lang w:val="en-GB"/>
              </w:rPr>
              <w:t>对残疾人福利性单位产品价格扣除</w:t>
            </w:r>
            <w:r>
              <w:rPr>
                <w:rFonts w:hint="eastAsia" w:ascii="ˎ̥" w:hAnsi="ˎ̥"/>
                <w:color w:val="FF0000"/>
                <w:sz w:val="24"/>
              </w:rPr>
              <w:t>20</w:t>
            </w:r>
            <w:r>
              <w:rPr>
                <w:rFonts w:hint="eastAsia" w:ascii="宋体" w:hAnsi="宋体"/>
                <w:sz w:val="24"/>
              </w:rPr>
              <w:t>%</w:t>
            </w:r>
          </w:p>
        </w:tc>
        <w:tc>
          <w:tcPr>
            <w:tcW w:w="2835" w:type="dxa"/>
            <w:vAlign w:val="center"/>
          </w:tcPr>
          <w:p>
            <w:pPr>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hint="eastAsia" w:ascii="ˎ̥" w:hAnsi="ˎ̥"/>
                <w:color w:val="FF0000"/>
                <w:sz w:val="24"/>
              </w:rPr>
              <w:t>20</w:t>
            </w:r>
            <w:r>
              <w:rPr>
                <w:rFonts w:hint="eastAsia"/>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lang w:val="zh-CN"/>
              </w:rPr>
            </w:pPr>
            <w:r>
              <w:rPr>
                <w:rFonts w:hint="eastAsia" w:ascii="宋体" w:hAnsi="宋体" w:cs="仿宋_GB2312"/>
                <w:sz w:val="24"/>
                <w:lang w:val="zh-CN"/>
              </w:rPr>
              <w:t>2、</w:t>
            </w:r>
            <w:r>
              <w:rPr>
                <w:rFonts w:ascii="宋体" w:hAnsi="宋体" w:cs="仿宋_GB2312"/>
                <w:sz w:val="24"/>
                <w:lang w:val="zh-CN"/>
              </w:rPr>
              <w:t>经评标委员会</w:t>
            </w:r>
            <w:r>
              <w:rPr>
                <w:rFonts w:hint="eastAsia" w:ascii="宋体" w:hAnsi="宋体" w:cs="仿宋_GB2312"/>
                <w:sz w:val="24"/>
                <w:lang w:val="zh-CN"/>
              </w:rPr>
              <w:t>审查、评价</w:t>
            </w:r>
            <w:r>
              <w:rPr>
                <w:rFonts w:ascii="宋体" w:hAnsi="宋体" w:cs="仿宋_GB2312"/>
                <w:sz w:val="24"/>
                <w:lang w:val="zh-CN"/>
              </w:rPr>
              <w:t>，</w:t>
            </w:r>
            <w:r>
              <w:rPr>
                <w:rFonts w:hint="eastAsia" w:ascii="宋体" w:hAnsi="宋体" w:cs="仿宋_GB2312"/>
                <w:sz w:val="24"/>
                <w:lang w:val="zh-CN"/>
              </w:rPr>
              <w:t>投标文件符合</w:t>
            </w:r>
            <w:r>
              <w:rPr>
                <w:rFonts w:ascii="宋体" w:hAnsi="宋体" w:cs="仿宋_GB2312"/>
                <w:sz w:val="24"/>
                <w:lang w:val="zh-CN"/>
              </w:rPr>
              <w:t>招标文件</w:t>
            </w:r>
            <w:r>
              <w:rPr>
                <w:rFonts w:hint="eastAsia" w:ascii="宋体" w:hAnsi="宋体" w:cs="仿宋_GB2312"/>
                <w:sz w:val="24"/>
                <w:lang w:val="zh-CN"/>
              </w:rPr>
              <w:t>实质性</w:t>
            </w:r>
            <w:r>
              <w:rPr>
                <w:rFonts w:ascii="宋体" w:hAnsi="宋体" w:cs="仿宋_GB2312"/>
                <w:sz w:val="24"/>
                <w:lang w:val="zh-CN"/>
              </w:rPr>
              <w:t>要求且</w:t>
            </w:r>
            <w:r>
              <w:rPr>
                <w:rFonts w:hint="eastAsia" w:ascii="宋体" w:hAnsi="宋体" w:cs="仿宋_GB2312"/>
                <w:sz w:val="24"/>
                <w:lang w:val="zh-CN"/>
              </w:rPr>
              <w:t>进行了政策性价格扣除后，</w:t>
            </w:r>
            <w:r>
              <w:rPr>
                <w:rFonts w:ascii="宋体" w:hAnsi="宋体" w:cs="仿宋_GB2312"/>
                <w:sz w:val="24"/>
                <w:lang w:val="zh-CN"/>
              </w:rPr>
              <w:t>以</w:t>
            </w:r>
            <w:r>
              <w:rPr>
                <w:rFonts w:hint="eastAsia" w:ascii="宋体" w:hAnsi="宋体" w:cs="仿宋_GB2312"/>
                <w:sz w:val="24"/>
                <w:lang w:val="zh-CN"/>
              </w:rPr>
              <w:t>评标价格的</w:t>
            </w:r>
            <w:r>
              <w:rPr>
                <w:rFonts w:ascii="宋体" w:hAnsi="宋体" w:cs="仿宋_GB2312"/>
                <w:sz w:val="24"/>
                <w:lang w:val="zh-CN"/>
              </w:rPr>
              <w:t>最低价者定为评标基准价，其价格分为满分。其他投标人的价格分统一按下列公式</w:t>
            </w:r>
            <w:r>
              <w:rPr>
                <w:rFonts w:hint="eastAsia" w:ascii="宋体" w:hAnsi="宋体" w:cs="仿宋_GB2312"/>
                <w:sz w:val="24"/>
                <w:lang w:val="zh-CN"/>
              </w:rPr>
              <w:t>计算</w:t>
            </w:r>
            <w:r>
              <w:rPr>
                <w:rFonts w:ascii="宋体" w:hAnsi="宋体" w:cs="仿宋_GB2312"/>
                <w:sz w:val="24"/>
                <w:lang w:val="zh-CN"/>
              </w:rPr>
              <w:t>。即：</w:t>
            </w:r>
          </w:p>
          <w:p>
            <w:pPr>
              <w:widowControl/>
              <w:adjustRightInd w:val="0"/>
              <w:spacing w:line="360" w:lineRule="auto"/>
              <w:ind w:left="-88" w:leftChars="-42" w:firstLine="513" w:firstLineChars="214"/>
              <w:jc w:val="left"/>
              <w:rPr>
                <w:rFonts w:ascii="宋体" w:hAnsi="宋体" w:cs="仿宋_GB2312"/>
                <w:sz w:val="24"/>
                <w:lang w:val="zh-CN"/>
              </w:rPr>
            </w:pPr>
            <w:r>
              <w:rPr>
                <w:rFonts w:ascii="宋体" w:hAnsi="宋体" w:cs="仿宋_GB2312"/>
                <w:sz w:val="24"/>
                <w:lang w:val="zh-CN"/>
              </w:rPr>
              <w:t>评标基准价</w:t>
            </w:r>
            <w:r>
              <w:rPr>
                <w:rFonts w:hint="eastAsia" w:ascii="宋体" w:hAnsi="宋体" w:cs="仿宋_GB2312"/>
                <w:sz w:val="24"/>
                <w:lang w:val="zh-CN"/>
              </w:rPr>
              <w:t>=评标价格的最低价</w:t>
            </w:r>
          </w:p>
          <w:p>
            <w:pPr>
              <w:widowControl/>
              <w:spacing w:line="360" w:lineRule="auto"/>
              <w:ind w:firstLine="480" w:firstLineChars="200"/>
              <w:jc w:val="left"/>
              <w:rPr>
                <w:lang w:val="zh-CN"/>
              </w:rPr>
            </w:pPr>
            <w:r>
              <w:rPr>
                <w:rFonts w:ascii="宋体" w:hAnsi="宋体" w:cs="仿宋_GB2312"/>
                <w:sz w:val="24"/>
                <w:lang w:val="zh-CN"/>
              </w:rPr>
              <w:t>其他投标报价得分</w:t>
            </w:r>
            <w:r>
              <w:rPr>
                <w:rFonts w:hint="eastAsia" w:ascii="宋体" w:hAnsi="宋体" w:cs="仿宋_GB2312"/>
                <w:sz w:val="24"/>
                <w:lang w:val="zh-CN"/>
              </w:rPr>
              <w:t>=（</w:t>
            </w:r>
            <w:r>
              <w:rPr>
                <w:rFonts w:ascii="宋体" w:hAnsi="宋体" w:cs="仿宋_GB2312"/>
                <w:sz w:val="24"/>
                <w:lang w:val="zh-CN"/>
              </w:rPr>
              <w:t>评标基准价</w:t>
            </w:r>
            <w:r>
              <w:rPr>
                <w:rFonts w:hint="eastAsia" w:ascii="宋体" w:hAnsi="宋体" w:cs="仿宋_GB2312"/>
                <w:sz w:val="24"/>
                <w:lang w:val="zh-CN"/>
              </w:rPr>
              <w:t>/评标价格）</w:t>
            </w:r>
            <w:r>
              <w:rPr>
                <w:rFonts w:ascii="宋体" w:hAnsi="宋体" w:cs="仿宋_GB2312"/>
                <w:sz w:val="24"/>
                <w:lang w:val="zh-CN"/>
              </w:rPr>
              <w:t>×</w:t>
            </w:r>
            <w:r>
              <w:rPr>
                <w:rFonts w:hint="eastAsia" w:ascii="宋体" w:hAnsi="宋体" w:cs="仿宋_GB2312"/>
                <w:sz w:val="24"/>
                <w:lang w:val="zh-CN"/>
              </w:rPr>
              <w:t>评标标准中价格分值</w:t>
            </w:r>
          </w:p>
          <w:p>
            <w:pPr>
              <w:widowControl/>
              <w:spacing w:line="360" w:lineRule="auto"/>
              <w:jc w:val="left"/>
            </w:pPr>
            <w:r>
              <w:rPr>
                <w:rFonts w:hint="eastAsia" w:ascii="宋体" w:hAnsi="宋体" w:cs="宋体"/>
                <w:b/>
                <w:bCs/>
                <w:color w:val="000000"/>
                <w:kern w:val="0"/>
                <w:sz w:val="22"/>
                <w:szCs w:val="22"/>
                <w:lang w:bidi="ar"/>
              </w:rPr>
              <w:t xml:space="preserve">注：因落实政府采购政策进行价格调整的，以调整后的价格参与评标，但不作为合同签订 </w:t>
            </w:r>
          </w:p>
          <w:p>
            <w:pPr>
              <w:widowControl/>
              <w:spacing w:line="360" w:lineRule="auto"/>
              <w:jc w:val="left"/>
              <w:rPr>
                <w:rFonts w:ascii="宋体" w:hAnsi="宋体" w:cs="仿宋_GB2312"/>
                <w:sz w:val="24"/>
                <w:lang w:val="zh-CN"/>
              </w:rPr>
            </w:pPr>
            <w:r>
              <w:rPr>
                <w:rFonts w:hint="eastAsia" w:ascii="宋体" w:hAnsi="宋体" w:cs="宋体"/>
                <w:b/>
                <w:bCs/>
                <w:color w:val="000000"/>
                <w:kern w:val="0"/>
                <w:sz w:val="22"/>
                <w:szCs w:val="22"/>
                <w:lang w:bidi="ar"/>
              </w:rPr>
              <w:t>价。合同签订价仍以供应商的最后报价为准。</w:t>
            </w:r>
          </w:p>
        </w:tc>
      </w:tr>
    </w:tbl>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a、不接受联合体投标的项目，</w:t>
      </w:r>
      <w:r>
        <w:rPr>
          <w:rFonts w:hint="eastAsia"/>
          <w:sz w:val="24"/>
        </w:rPr>
        <w:t>本表中第2项、第3项情形不适用。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sz w:val="24"/>
        </w:rPr>
        <w:t>在货物采购项目中，货物由中小企业制造，即货物由中小企业生产且使用该中小企业商号或者注册商标</w:t>
      </w:r>
      <w:r>
        <w:rPr>
          <w:rFonts w:hint="eastAsia" w:ascii="宋体" w:hAnsi="宋体"/>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bCs/>
          <w:sz w:val="24"/>
          <w:lang w:val="en-GB"/>
        </w:rPr>
      </w:pPr>
      <w:r>
        <w:rPr>
          <w:rFonts w:hint="eastAsia" w:ascii="宋体" w:hAnsi="宋体"/>
          <w:bCs/>
          <w:sz w:val="24"/>
          <w:lang w:val="en-GB"/>
        </w:rPr>
        <w:t>d、残疾人福利性单位属于小型、微型企业的，不重复享受政策。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bCs/>
          <w:sz w:val="24"/>
          <w:lang w:val="en-GB"/>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9"/>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rPr>
          <w:rFonts w:ascii="宋体" w:hAnsi="宋体"/>
          <w:bCs/>
          <w:sz w:val="24"/>
          <w:lang w:val="en-GB"/>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pStyle w:val="18"/>
        <w:spacing w:line="360" w:lineRule="auto"/>
        <w:ind w:firstLine="482" w:firstLineChars="200"/>
        <w:contextualSpacing/>
        <w:rPr>
          <w:rFonts w:ascii="宋体" w:hAnsi="宋体" w:cs="仿宋_GB2312"/>
          <w:szCs w:val="21"/>
          <w:lang w:val="zh-CN"/>
        </w:rPr>
      </w:pPr>
      <w:r>
        <w:rPr>
          <w:rFonts w:hint="eastAsia" w:ascii="宋体" w:hAnsi="宋体" w:cs="仿宋_GB2312"/>
          <w:b/>
          <w:szCs w:val="21"/>
          <w:lang w:val="zh-CN"/>
        </w:rPr>
        <w:t>（7）</w:t>
      </w:r>
      <w:r>
        <w:rPr>
          <w:rFonts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1） </w:t>
      </w:r>
      <w:r>
        <w:rPr>
          <w:rFonts w:ascii="宋体" w:hAnsi="宋体" w:cs="仿宋_GB2312"/>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2） </w:t>
      </w:r>
      <w:r>
        <w:rPr>
          <w:rFonts w:ascii="宋体" w:hAnsi="宋体" w:cs="仿宋_GB2312"/>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3） </w:t>
      </w:r>
      <w:r>
        <w:rPr>
          <w:rFonts w:ascii="宋体" w:hAnsi="宋体" w:cs="仿宋_GB2312"/>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 xml:space="preserve">4） </w:t>
      </w:r>
      <w:r>
        <w:rPr>
          <w:rFonts w:ascii="宋体" w:hAnsi="宋体" w:cs="仿宋_GB2312"/>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ascii="宋体" w:hAnsi="宋体" w:cs="仿宋_GB2312"/>
          <w:b/>
          <w:bCs/>
          <w:sz w:val="24"/>
          <w:lang w:val="zh-CN"/>
        </w:rPr>
      </w:pPr>
      <w:r>
        <w:rPr>
          <w:rFonts w:hint="eastAsia" w:ascii="宋体" w:hAnsi="宋体" w:cs="仿宋_GB2312"/>
          <w:b/>
          <w:bCs/>
          <w:sz w:val="24"/>
          <w:lang w:val="zh-CN"/>
        </w:rPr>
        <w:t>（8）采购小组编写评审报告</w:t>
      </w:r>
    </w:p>
    <w:p>
      <w:pPr>
        <w:wordWrap w:val="0"/>
        <w:spacing w:line="360" w:lineRule="auto"/>
        <w:ind w:firstLine="480" w:firstLineChars="200"/>
        <w:contextualSpacing/>
        <w:rPr>
          <w:rFonts w:ascii="宋体" w:hAnsi="宋体" w:cs="仿宋_GB2312"/>
          <w:lang w:val="zh-CN"/>
        </w:rPr>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（9）谈判小组争议处理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5"/>
        <w:numPr>
          <w:ilvl w:val="0"/>
          <w:numId w:val="7"/>
        </w:numPr>
        <w:ind w:firstLine="465"/>
        <w:rPr>
          <w:rFonts w:ascii="宋体" w:hAnsi="宋体" w:eastAsia="宋体" w:cs="仿宋_GB2312"/>
          <w:b/>
          <w:sz w:val="24"/>
          <w:szCs w:val="24"/>
          <w:lang w:val="zh-CN"/>
        </w:rPr>
      </w:pPr>
      <w:r>
        <w:rPr>
          <w:rFonts w:ascii="宋体" w:hAnsi="宋体" w:eastAsia="宋体" w:cs="仿宋_GB2312"/>
          <w:b/>
          <w:sz w:val="24"/>
          <w:szCs w:val="24"/>
          <w:lang w:val="zh-CN"/>
        </w:rPr>
        <w:t>确定中标候选人名单</w:t>
      </w:r>
      <w:r>
        <w:rPr>
          <w:rFonts w:hint="eastAsia" w:ascii="宋体" w:hAnsi="宋体" w:eastAsia="宋体" w:cs="仿宋_GB2312"/>
          <w:b/>
          <w:sz w:val="24"/>
          <w:szCs w:val="24"/>
          <w:lang w:val="zh-CN"/>
        </w:rPr>
        <w:t>。</w:t>
      </w:r>
    </w:p>
    <w:p>
      <w:pPr>
        <w:pStyle w:val="18"/>
        <w:spacing w:line="360" w:lineRule="auto"/>
        <w:ind w:firstLine="480" w:firstLineChars="200"/>
        <w:contextualSpacing/>
        <w:rPr>
          <w:rFonts w:ascii="宋体" w:hAnsi="宋体" w:cs="仿宋_GB2312"/>
          <w:bCs/>
        </w:rPr>
      </w:pPr>
      <w:r>
        <w:rPr>
          <w:rFonts w:hint="eastAsia" w:ascii="宋体" w:hAnsi="宋体" w:cs="仿宋_GB2312"/>
          <w:bCs/>
          <w:lang w:val="zh-CN"/>
        </w:rPr>
        <w:t>从质量和服务均能满足采购文件实质性响应要求的供应商中，按照评分由高到底的顺序提出</w:t>
      </w:r>
      <w:r>
        <w:rPr>
          <w:rFonts w:hint="eastAsia" w:ascii="宋体" w:hAnsi="宋体" w:cs="仿宋_GB2312"/>
          <w:bCs/>
        </w:rPr>
        <w:t>3名成交候选人。根据规定，采购人按照成交候选人排名顺序确定成交供应商。</w:t>
      </w:r>
    </w:p>
    <w:p>
      <w:pPr>
        <w:autoSpaceDE w:val="0"/>
        <w:autoSpaceDN w:val="0"/>
        <w:adjustRightInd w:val="0"/>
        <w:spacing w:line="360" w:lineRule="auto"/>
        <w:ind w:firstLine="643" w:firstLineChars="200"/>
        <w:contextualSpacing/>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27"/>
        <w:spacing w:line="360" w:lineRule="auto"/>
      </w:pPr>
      <w:r>
        <w:rPr>
          <w:rFonts w:hint="eastAsia"/>
        </w:rPr>
        <w:t>甲方：</w:t>
      </w:r>
      <w:r>
        <w:rPr>
          <w:rFonts w:hint="eastAsia"/>
          <w:u w:val="single"/>
        </w:rPr>
        <w:t>（采购人全称）</w:t>
      </w:r>
    </w:p>
    <w:p>
      <w:pPr>
        <w:pStyle w:val="27"/>
        <w:spacing w:before="0" w:beforeAutospacing="0" w:after="0" w:afterAutospacing="0" w:line="360" w:lineRule="auto"/>
        <w:contextualSpacing/>
      </w:pPr>
      <w:r>
        <w:rPr>
          <w:rFonts w:hint="eastAsia"/>
        </w:rPr>
        <w:t>乙方：</w:t>
      </w:r>
      <w:r>
        <w:rPr>
          <w:rFonts w:hint="eastAsia"/>
          <w:u w:val="single"/>
        </w:rPr>
        <w:t>（中标人全称）</w:t>
      </w:r>
    </w:p>
    <w:p>
      <w:pPr>
        <w:pStyle w:val="27"/>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27"/>
        <w:spacing w:before="0" w:beforeAutospacing="0" w:after="0" w:afterAutospacing="0" w:line="360" w:lineRule="auto"/>
        <w:ind w:firstLine="482"/>
        <w:contextualSpacing/>
      </w:pPr>
      <w:r>
        <w:rPr>
          <w:rFonts w:hint="eastAsia"/>
        </w:rPr>
        <w:t>1、下列合同文件是构成本合同不可分割的部分：</w:t>
      </w:r>
    </w:p>
    <w:p>
      <w:pPr>
        <w:pStyle w:val="27"/>
        <w:spacing w:before="0" w:beforeAutospacing="0" w:after="0" w:afterAutospacing="0" w:line="360" w:lineRule="auto"/>
        <w:ind w:firstLine="482"/>
        <w:contextualSpacing/>
      </w:pPr>
      <w:r>
        <w:rPr>
          <w:rFonts w:hint="eastAsia"/>
        </w:rPr>
        <w:t>1.1合同条款；</w:t>
      </w:r>
    </w:p>
    <w:p>
      <w:pPr>
        <w:pStyle w:val="27"/>
        <w:spacing w:before="0" w:beforeAutospacing="0" w:after="0" w:afterAutospacing="0" w:line="360" w:lineRule="auto"/>
        <w:ind w:firstLine="482"/>
        <w:contextualSpacing/>
      </w:pPr>
      <w:r>
        <w:rPr>
          <w:rFonts w:hint="eastAsia"/>
        </w:rPr>
        <w:t>1.2招标文件、乙方的投标文件；</w:t>
      </w:r>
    </w:p>
    <w:p>
      <w:pPr>
        <w:pStyle w:val="27"/>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7"/>
        <w:spacing w:before="0" w:beforeAutospacing="0" w:after="0" w:afterAutospacing="0" w:line="360" w:lineRule="auto"/>
        <w:ind w:firstLine="482"/>
        <w:contextualSpacing/>
      </w:pPr>
      <w:r>
        <w:rPr>
          <w:rFonts w:hint="eastAsia"/>
        </w:rPr>
        <w:t>2、合同标的</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3、合同总金额</w:t>
      </w:r>
    </w:p>
    <w:p>
      <w:pPr>
        <w:pStyle w:val="27"/>
        <w:spacing w:before="0" w:beforeAutospacing="0" w:after="0" w:afterAutospacing="0" w:line="360" w:lineRule="auto"/>
        <w:ind w:firstLine="482"/>
        <w:contextualSpacing/>
      </w:pPr>
      <w:r>
        <w:rPr>
          <w:rFonts w:hint="eastAsia"/>
        </w:rPr>
        <w:t>3.1合同总金额为人民币大写：元（￥）。</w:t>
      </w:r>
    </w:p>
    <w:p>
      <w:pPr>
        <w:pStyle w:val="27"/>
        <w:spacing w:before="0" w:beforeAutospacing="0" w:after="0" w:afterAutospacing="0" w:line="360" w:lineRule="auto"/>
        <w:ind w:firstLine="482"/>
        <w:contextualSpacing/>
      </w:pPr>
      <w:r>
        <w:rPr>
          <w:rFonts w:hint="eastAsia"/>
        </w:rPr>
        <w:t>4、合同标的交付时间、地点和条件</w:t>
      </w:r>
    </w:p>
    <w:p>
      <w:pPr>
        <w:pStyle w:val="27"/>
        <w:spacing w:before="0" w:beforeAutospacing="0" w:after="0" w:afterAutospacing="0" w:line="360" w:lineRule="auto"/>
        <w:ind w:firstLine="482"/>
        <w:contextualSpacing/>
      </w:pPr>
      <w:r>
        <w:rPr>
          <w:rFonts w:hint="eastAsia"/>
        </w:rPr>
        <w:t>4.1交付时间：；</w:t>
      </w:r>
    </w:p>
    <w:p>
      <w:pPr>
        <w:pStyle w:val="27"/>
        <w:spacing w:before="0" w:beforeAutospacing="0" w:after="0" w:afterAutospacing="0" w:line="360" w:lineRule="auto"/>
        <w:ind w:firstLine="482"/>
        <w:contextualSpacing/>
      </w:pPr>
      <w:r>
        <w:rPr>
          <w:rFonts w:hint="eastAsia"/>
        </w:rPr>
        <w:t>4.2交付地点：；</w:t>
      </w:r>
    </w:p>
    <w:p>
      <w:pPr>
        <w:pStyle w:val="27"/>
        <w:spacing w:before="0" w:beforeAutospacing="0" w:after="0" w:afterAutospacing="0" w:line="360" w:lineRule="auto"/>
        <w:ind w:firstLine="482"/>
        <w:contextualSpacing/>
      </w:pPr>
      <w:r>
        <w:rPr>
          <w:rFonts w:hint="eastAsia"/>
        </w:rPr>
        <w:t>4.3交付条件：。</w:t>
      </w:r>
    </w:p>
    <w:p>
      <w:pPr>
        <w:pStyle w:val="27"/>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6、验收</w:t>
      </w:r>
    </w:p>
    <w:p>
      <w:pPr>
        <w:pStyle w:val="27"/>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6.2本项目是否邀请其他投标人参与验收：</w:t>
      </w:r>
    </w:p>
    <w:p>
      <w:pPr>
        <w:pStyle w:val="27"/>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7、合同款项的支付应按照招标文件的规定进行，具体如下：</w:t>
      </w:r>
    </w:p>
    <w:p>
      <w:pPr>
        <w:pStyle w:val="27"/>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7"/>
        <w:spacing w:before="0" w:beforeAutospacing="0" w:after="0" w:afterAutospacing="0" w:line="360" w:lineRule="auto"/>
        <w:ind w:firstLine="482"/>
        <w:contextualSpacing/>
      </w:pPr>
      <w:r>
        <w:rPr>
          <w:rFonts w:hint="eastAsia"/>
        </w:rPr>
        <w:t>8、履约担保</w:t>
      </w:r>
    </w:p>
    <w:p>
      <w:pPr>
        <w:pStyle w:val="27"/>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27"/>
        <w:spacing w:before="0" w:beforeAutospacing="0" w:after="0" w:afterAutospacing="0" w:line="360" w:lineRule="auto"/>
        <w:ind w:firstLine="482"/>
        <w:contextualSpacing/>
      </w:pPr>
      <w:r>
        <w:rPr>
          <w:rFonts w:hint="eastAsia"/>
        </w:rPr>
        <w:t>9、合同有效期</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10、违约责任</w:t>
      </w:r>
    </w:p>
    <w:p>
      <w:pPr>
        <w:pStyle w:val="27"/>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7"/>
        <w:spacing w:before="0" w:beforeAutospacing="0" w:after="0" w:afterAutospacing="0" w:line="360" w:lineRule="auto"/>
        <w:ind w:firstLine="482"/>
        <w:contextualSpacing/>
      </w:pPr>
      <w:r>
        <w:rPr>
          <w:rFonts w:hint="eastAsia"/>
        </w:rPr>
        <w:t>11、知识产权</w:t>
      </w:r>
    </w:p>
    <w:p>
      <w:pPr>
        <w:pStyle w:val="27"/>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12、解决争议的方法</w:t>
      </w:r>
    </w:p>
    <w:p>
      <w:pPr>
        <w:pStyle w:val="27"/>
        <w:spacing w:before="0" w:beforeAutospacing="0" w:after="0" w:afterAutospacing="0" w:line="360" w:lineRule="auto"/>
        <w:ind w:firstLine="482"/>
        <w:contextualSpacing/>
      </w:pPr>
      <w:r>
        <w:rPr>
          <w:rFonts w:hint="eastAsia"/>
        </w:rPr>
        <w:t>12.1甲、乙双方协商解决。</w:t>
      </w:r>
    </w:p>
    <w:p>
      <w:pPr>
        <w:pStyle w:val="27"/>
        <w:spacing w:before="0" w:beforeAutospacing="0" w:after="0" w:afterAutospacing="0" w:line="360" w:lineRule="auto"/>
        <w:ind w:firstLine="482"/>
        <w:contextualSpacing/>
      </w:pPr>
      <w:r>
        <w:rPr>
          <w:rFonts w:hint="eastAsia"/>
        </w:rPr>
        <w:t>12.2若协商解决不成，则通过下列途径之一解决：</w:t>
      </w:r>
    </w:p>
    <w:p>
      <w:pPr>
        <w:pStyle w:val="27"/>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7"/>
        <w:spacing w:before="0" w:beforeAutospacing="0" w:after="0" w:afterAutospacing="0" w:line="360" w:lineRule="auto"/>
        <w:ind w:firstLine="482"/>
        <w:contextualSpacing/>
      </w:pPr>
      <w:r>
        <w:rPr>
          <w:rFonts w:hint="eastAsia"/>
        </w:rPr>
        <w:t>13、不可抗力</w:t>
      </w:r>
    </w:p>
    <w:p>
      <w:pPr>
        <w:pStyle w:val="27"/>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0" w:beforeAutospacing="0" w:after="0" w:afterAutospacing="0" w:line="360" w:lineRule="auto"/>
        <w:ind w:firstLine="482"/>
        <w:contextualSpacing/>
      </w:pPr>
      <w:r>
        <w:rPr>
          <w:rFonts w:hint="eastAsia"/>
        </w:rPr>
        <w:t>14、合同条款</w:t>
      </w:r>
    </w:p>
    <w:p>
      <w:pPr>
        <w:pStyle w:val="27"/>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27"/>
        <w:spacing w:before="0" w:beforeAutospacing="0" w:after="0" w:afterAutospacing="0" w:line="360" w:lineRule="auto"/>
        <w:ind w:firstLine="482"/>
        <w:contextualSpacing/>
      </w:pPr>
      <w:r>
        <w:rPr>
          <w:rFonts w:hint="eastAsia"/>
        </w:rPr>
        <w:t>15、其他约定</w:t>
      </w:r>
    </w:p>
    <w:p>
      <w:pPr>
        <w:pStyle w:val="27"/>
        <w:spacing w:before="0" w:beforeAutospacing="0" w:after="0" w:afterAutospacing="0" w:line="360" w:lineRule="auto"/>
        <w:ind w:firstLine="482"/>
        <w:contextualSpacing/>
      </w:pPr>
      <w:r>
        <w:rPr>
          <w:rFonts w:hint="eastAsia"/>
        </w:rPr>
        <w:t>15.1合同文件与本合同具有同等法律效力。</w:t>
      </w:r>
    </w:p>
    <w:p>
      <w:pPr>
        <w:pStyle w:val="27"/>
        <w:spacing w:before="0" w:beforeAutospacing="0" w:after="0" w:afterAutospacing="0" w:line="360" w:lineRule="auto"/>
        <w:ind w:firstLine="482"/>
        <w:contextualSpacing/>
      </w:pPr>
      <w:r>
        <w:rPr>
          <w:rFonts w:hint="eastAsia"/>
        </w:rPr>
        <w:t>15.2本合同未尽事宜，双方可另行补充。</w:t>
      </w:r>
    </w:p>
    <w:p>
      <w:pPr>
        <w:pStyle w:val="27"/>
        <w:spacing w:before="0" w:beforeAutospacing="0" w:after="0" w:afterAutospacing="0" w:line="360" w:lineRule="auto"/>
        <w:ind w:firstLine="482"/>
        <w:contextualSpacing/>
      </w:pPr>
      <w:r>
        <w:rPr>
          <w:rFonts w:hint="eastAsia"/>
        </w:rPr>
        <w:t>15.3合同生效：自签订之日起生效。</w:t>
      </w:r>
    </w:p>
    <w:p>
      <w:pPr>
        <w:pStyle w:val="27"/>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7"/>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7"/>
        <w:spacing w:before="0" w:beforeAutospacing="0" w:after="0" w:afterAutospacing="0"/>
        <w:contextualSpacing/>
      </w:pPr>
    </w:p>
    <w:p>
      <w:pPr>
        <w:pStyle w:val="27"/>
        <w:spacing w:before="0" w:beforeAutospacing="0" w:after="0" w:afterAutospacing="0"/>
        <w:contextualSpacing/>
      </w:pPr>
    </w:p>
    <w:p>
      <w:pPr>
        <w:pStyle w:val="27"/>
        <w:spacing w:before="0" w:beforeAutospacing="0" w:after="0" w:afterAutospacing="0" w:line="360" w:lineRule="auto"/>
        <w:contextualSpacing/>
      </w:pPr>
      <w:r>
        <w:rPr>
          <w:rFonts w:hint="eastAsia"/>
        </w:rPr>
        <w:t>甲方：                        乙方：</w:t>
      </w:r>
    </w:p>
    <w:p>
      <w:pPr>
        <w:pStyle w:val="27"/>
        <w:spacing w:before="0" w:beforeAutospacing="0" w:after="0" w:afterAutospacing="0" w:line="360" w:lineRule="auto"/>
        <w:contextualSpacing/>
      </w:pPr>
      <w:r>
        <w:rPr>
          <w:rFonts w:hint="eastAsia"/>
        </w:rPr>
        <w:t>住所：                        住所：</w:t>
      </w:r>
    </w:p>
    <w:p>
      <w:pPr>
        <w:pStyle w:val="27"/>
        <w:spacing w:before="0" w:beforeAutospacing="0" w:after="0" w:afterAutospacing="0" w:line="360" w:lineRule="auto"/>
        <w:contextualSpacing/>
      </w:pPr>
      <w:r>
        <w:rPr>
          <w:rFonts w:hint="eastAsia"/>
        </w:rPr>
        <w:t>法定代表人（单位负责人）：              法定代表人（单位负责人）：</w:t>
      </w:r>
    </w:p>
    <w:p>
      <w:pPr>
        <w:pStyle w:val="27"/>
        <w:spacing w:before="0" w:beforeAutospacing="0" w:after="0" w:afterAutospacing="0" w:line="360" w:lineRule="auto"/>
        <w:contextualSpacing/>
      </w:pPr>
      <w:r>
        <w:rPr>
          <w:rFonts w:hint="eastAsia"/>
        </w:rPr>
        <w:t>联系方法：                      联系方法：</w:t>
      </w:r>
    </w:p>
    <w:p>
      <w:pPr>
        <w:pStyle w:val="27"/>
        <w:spacing w:before="0" w:beforeAutospacing="0" w:after="0" w:afterAutospacing="0" w:line="360" w:lineRule="auto"/>
        <w:contextualSpacing/>
      </w:pPr>
      <w:r>
        <w:rPr>
          <w:rFonts w:hint="eastAsia"/>
        </w:rPr>
        <w:t>开户银行：                      开户银行：</w:t>
      </w:r>
    </w:p>
    <w:p>
      <w:pPr>
        <w:pStyle w:val="27"/>
        <w:spacing w:before="0" w:beforeAutospacing="0" w:after="0" w:afterAutospacing="0" w:line="360" w:lineRule="auto"/>
        <w:contextualSpacing/>
      </w:pPr>
      <w:r>
        <w:rPr>
          <w:rFonts w:hint="eastAsia"/>
        </w:rPr>
        <w:t>账号：                        账号：</w:t>
      </w:r>
    </w:p>
    <w:p>
      <w:pPr>
        <w:pStyle w:val="27"/>
        <w:spacing w:before="0" w:beforeAutospacing="0" w:after="0" w:afterAutospacing="0" w:line="360" w:lineRule="auto"/>
        <w:contextualSpacing/>
      </w:pPr>
      <w:r>
        <w:rPr>
          <w:rFonts w:hint="eastAsia"/>
        </w:rPr>
        <w:t>签订地点：</w:t>
      </w:r>
    </w:p>
    <w:p>
      <w:pPr>
        <w:pStyle w:val="27"/>
        <w:spacing w:before="0" w:beforeAutospacing="0" w:after="0" w:afterAutospacing="0" w:line="360" w:lineRule="auto"/>
        <w:contextualSpacing/>
      </w:pPr>
      <w:r>
        <w:rPr>
          <w:rFonts w:hint="eastAsia"/>
        </w:rPr>
        <w:t>签订日期：   年   月   日</w:t>
      </w:r>
    </w:p>
    <w:p>
      <w:pPr>
        <w:pStyle w:val="18"/>
        <w:spacing w:line="360" w:lineRule="auto"/>
        <w:rPr>
          <w:rFonts w:hAnsi="宋体"/>
          <w:sz w:val="36"/>
          <w:szCs w:val="36"/>
        </w:rPr>
      </w:pPr>
    </w:p>
    <w:p>
      <w:pPr>
        <w:pStyle w:val="18"/>
        <w:adjustRightInd w:val="0"/>
        <w:snapToGrid w:val="0"/>
        <w:spacing w:line="440" w:lineRule="exact"/>
        <w:jc w:val="center"/>
        <w:rPr>
          <w:rFonts w:ascii="宋体" w:hAnsi="宋体"/>
          <w:b/>
          <w:sz w:val="36"/>
          <w:szCs w:val="36"/>
        </w:rPr>
      </w:pPr>
    </w:p>
    <w:p>
      <w:pPr>
        <w:pStyle w:val="18"/>
        <w:adjustRightInd w:val="0"/>
        <w:snapToGrid w:val="0"/>
        <w:spacing w:line="440" w:lineRule="exact"/>
        <w:jc w:val="center"/>
        <w:rPr>
          <w:rFonts w:ascii="宋体" w:hAnsi="宋体"/>
          <w:b/>
          <w:sz w:val="36"/>
          <w:szCs w:val="36"/>
        </w:rPr>
      </w:pPr>
    </w:p>
    <w:p>
      <w:pPr>
        <w:pStyle w:val="18"/>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r>
        <w:rPr>
          <w:rFonts w:hint="eastAsia" w:ascii="宋体" w:hAnsi="宋体" w:cs="宋体"/>
          <w:b/>
          <w:sz w:val="32"/>
          <w:szCs w:val="32"/>
        </w:rPr>
        <w:t xml:space="preserve">                        </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69"/>
        <w:tabs>
          <w:tab w:val="left" w:pos="660"/>
        </w:tabs>
        <w:snapToGrid w:val="0"/>
        <w:spacing w:before="0" w:line="400" w:lineRule="exact"/>
        <w:rPr>
          <w:rFonts w:cs="黑体"/>
          <w:color w:val="auto"/>
          <w:kern w:val="2"/>
          <w:sz w:val="28"/>
          <w:szCs w:val="28"/>
          <w:lang w:val="zh-CN"/>
        </w:rPr>
      </w:pPr>
      <w:bookmarkStart w:id="3" w:name="_Toc186274126"/>
      <w:bookmarkStart w:id="4" w:name="_Toc174185203"/>
      <w:bookmarkStart w:id="5" w:name="_Toc184023138"/>
      <w:r>
        <w:rPr>
          <w:rFonts w:hint="eastAsia" w:cs="黑体"/>
          <w:color w:val="auto"/>
          <w:kern w:val="2"/>
          <w:sz w:val="28"/>
          <w:szCs w:val="28"/>
          <w:lang w:val="zh-CN"/>
        </w:rPr>
        <w:t>一、投标人应答索引表</w:t>
      </w:r>
      <w:bookmarkEnd w:id="3"/>
      <w:bookmarkEnd w:id="4"/>
      <w:bookmarkEnd w:id="5"/>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1" w:type="dxa"/>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59" w:type="dxa"/>
            <w:vAlign w:val="center"/>
          </w:tcPr>
          <w:p>
            <w:pPr>
              <w:snapToGrid w:val="0"/>
              <w:spacing w:line="400" w:lineRule="exact"/>
              <w:jc w:val="center"/>
              <w:rPr>
                <w:rFonts w:ascii="宋体" w:hAnsi="宋体" w:cs="微软雅黑"/>
                <w:b/>
              </w:rPr>
            </w:pPr>
            <w:r>
              <w:rPr>
                <w:rFonts w:hint="eastAsia" w:ascii="宋体" w:hAnsi="宋体" w:cs="微软雅黑"/>
                <w:b/>
              </w:rPr>
              <w:t>投标人应答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0" w:type="dxa"/>
            <w:vAlign w:val="center"/>
          </w:tcPr>
          <w:p>
            <w:pPr>
              <w:snapToGrid w:val="0"/>
              <w:spacing w:line="400" w:lineRule="exact"/>
              <w:jc w:val="center"/>
              <w:rPr>
                <w:rFonts w:ascii="宋体" w:hAnsi="宋体" w:cs="微软雅黑"/>
                <w:b/>
              </w:rPr>
            </w:pPr>
            <w:r>
              <w:rPr>
                <w:rFonts w:hint="eastAsia" w:ascii="宋体" w:hAnsi="宋体" w:cs="微软雅黑"/>
                <w:b/>
              </w:rPr>
              <w:t>投标文件中所在页码</w:t>
            </w:r>
          </w:p>
        </w:tc>
        <w:tc>
          <w:tcPr>
            <w:tcW w:w="2018" w:type="dxa"/>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sz w:val="21"/>
                <w:szCs w:val="21"/>
              </w:rPr>
              <w:t>投标人应答索引表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1" w:type="dxa"/>
            <w:vAlign w:val="center"/>
          </w:tcPr>
          <w:p>
            <w:pPr>
              <w:pStyle w:val="18"/>
              <w:kinsoku w:val="0"/>
              <w:overflowPunct w:val="0"/>
              <w:autoSpaceDE w:val="0"/>
              <w:autoSpaceDN w:val="0"/>
              <w:spacing w:line="320" w:lineRule="exact"/>
              <w:rPr>
                <w:rFonts w:hAnsi="宋体"/>
                <w:sz w:val="21"/>
                <w:szCs w:val="21"/>
              </w:rPr>
            </w:pPr>
            <w:r>
              <w:rPr>
                <w:rFonts w:hint="eastAsia" w:hAnsi="宋体"/>
                <w:sz w:val="21"/>
                <w:szCs w:val="21"/>
              </w:rPr>
              <w:t>报价一览表</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sz w:val="21"/>
                <w:szCs w:val="21"/>
              </w:rPr>
              <w:t>投标函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1" w:type="dxa"/>
            <w:vAlign w:val="center"/>
          </w:tcPr>
          <w:p>
            <w:pPr>
              <w:pStyle w:val="18"/>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w:t>
            </w:r>
            <w:r>
              <w:rPr>
                <w:rFonts w:ascii="宋体" w:hAnsi="宋体" w:cs="宋体"/>
                <w:bCs/>
                <w:sz w:val="21"/>
                <w:szCs w:val="21"/>
                <w:lang w:val="zh-CN"/>
              </w:rPr>
              <w:t>资</w:t>
            </w:r>
            <w:r>
              <w:rPr>
                <w:rFonts w:hint="eastAsia" w:ascii="宋体" w:hAnsi="宋体" w:cs="宋体"/>
                <w:bCs/>
                <w:sz w:val="21"/>
                <w:szCs w:val="21"/>
                <w:lang w:val="zh-CN"/>
              </w:rPr>
              <w:t>格</w:t>
            </w:r>
            <w:r>
              <w:rPr>
                <w:rFonts w:ascii="宋体" w:hAnsi="宋体" w:cs="宋体"/>
                <w:bCs/>
                <w:sz w:val="21"/>
                <w:szCs w:val="21"/>
                <w:lang w:val="zh-CN"/>
              </w:rPr>
              <w:t>证</w:t>
            </w:r>
            <w:r>
              <w:rPr>
                <w:rFonts w:hint="eastAsia" w:ascii="宋体" w:hAnsi="宋体" w:cs="宋体"/>
                <w:bCs/>
                <w:sz w:val="21"/>
                <w:szCs w:val="21"/>
                <w:lang w:val="zh-CN"/>
              </w:rPr>
              <w:t>明</w:t>
            </w:r>
            <w:r>
              <w:rPr>
                <w:rFonts w:ascii="宋体" w:hAnsi="宋体" w:cs="宋体"/>
                <w:bCs/>
                <w:sz w:val="21"/>
                <w:szCs w:val="21"/>
                <w:lang w:val="zh-CN"/>
              </w:rPr>
              <w:t>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1" w:type="dxa"/>
            <w:vAlign w:val="center"/>
          </w:tcPr>
          <w:p>
            <w:pPr>
              <w:pStyle w:val="18"/>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投标承诺函</w:t>
            </w:r>
          </w:p>
        </w:tc>
        <w:tc>
          <w:tcPr>
            <w:tcW w:w="1559" w:type="dxa"/>
            <w:vAlign w:val="center"/>
          </w:tcPr>
          <w:p>
            <w:pPr>
              <w:snapToGrid w:val="0"/>
              <w:spacing w:line="400" w:lineRule="exact"/>
              <w:jc w:val="center"/>
              <w:rPr>
                <w:rFonts w:ascii="宋体" w:hAnsi="宋体" w:cs="微软雅黑"/>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1" w:type="dxa"/>
            <w:vAlign w:val="center"/>
          </w:tcPr>
          <w:p>
            <w:pPr>
              <w:pStyle w:val="18"/>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1" w:type="dxa"/>
            <w:vAlign w:val="center"/>
          </w:tcPr>
          <w:p>
            <w:pPr>
              <w:pStyle w:val="18"/>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1" w:type="dxa"/>
            <w:vAlign w:val="center"/>
          </w:tcPr>
          <w:p>
            <w:pPr>
              <w:pStyle w:val="18"/>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1" w:type="dxa"/>
            <w:tcBorders>
              <w:top w:val="double" w:color="auto" w:sz="4" w:space="0"/>
            </w:tcBorders>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rPr>
            </w:pPr>
          </w:p>
        </w:tc>
        <w:tc>
          <w:tcPr>
            <w:tcW w:w="2018" w:type="dxa"/>
            <w:tcBorders>
              <w:top w:val="doub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rPr>
            </w:pPr>
          </w:p>
        </w:tc>
        <w:tc>
          <w:tcPr>
            <w:tcW w:w="2018" w:type="dxa"/>
            <w:tcBorders>
              <w:top w:val="single" w:color="auto" w:sz="4"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1" w:type="dxa"/>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22</w:t>
            </w:r>
          </w:p>
        </w:tc>
        <w:tc>
          <w:tcPr>
            <w:tcW w:w="3751" w:type="dxa"/>
            <w:vAlign w:val="center"/>
          </w:tcPr>
          <w:p>
            <w:pPr>
              <w:pStyle w:val="18"/>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sz w:val="21"/>
                <w:szCs w:val="21"/>
              </w:rPr>
              <w:t>信息安全产品</w:t>
            </w:r>
            <w:r>
              <w:rPr>
                <w:rFonts w:hint="eastAsia" w:ascii="宋体" w:hAnsi="宋体" w:cs="宋体"/>
                <w:bCs/>
                <w:sz w:val="21"/>
                <w:szCs w:val="21"/>
                <w:lang w:val="zh-CN"/>
              </w:rPr>
              <w:t>有效认证证书</w:t>
            </w:r>
          </w:p>
        </w:tc>
        <w:tc>
          <w:tcPr>
            <w:tcW w:w="1559" w:type="dxa"/>
            <w:vAlign w:val="center"/>
          </w:tcPr>
          <w:p>
            <w:pPr>
              <w:pStyle w:val="18"/>
              <w:rPr>
                <w:sz w:val="21"/>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23</w:t>
            </w:r>
          </w:p>
        </w:tc>
        <w:tc>
          <w:tcPr>
            <w:tcW w:w="3751" w:type="dxa"/>
            <w:tcBorders>
              <w:bottom w:val="single" w:color="auto" w:sz="4" w:space="0"/>
            </w:tcBorders>
            <w:vAlign w:val="center"/>
          </w:tcPr>
          <w:p>
            <w:pPr>
              <w:pStyle w:val="18"/>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59" w:type="dxa"/>
            <w:vAlign w:val="center"/>
          </w:tcPr>
          <w:p>
            <w:pPr>
              <w:pStyle w:val="18"/>
              <w:rPr>
                <w:szCs w:val="21"/>
              </w:rPr>
            </w:pPr>
          </w:p>
        </w:tc>
        <w:tc>
          <w:tcPr>
            <w:tcW w:w="1560" w:type="dxa"/>
            <w:vAlign w:val="center"/>
          </w:tcPr>
          <w:p>
            <w:pPr>
              <w:snapToGrid w:val="0"/>
              <w:spacing w:line="400" w:lineRule="exact"/>
              <w:rPr>
                <w:rFonts w:ascii="宋体" w:hAnsi="宋体" w:cs="微软雅黑"/>
              </w:rPr>
            </w:pPr>
          </w:p>
        </w:tc>
        <w:tc>
          <w:tcPr>
            <w:tcW w:w="2018" w:type="dxa"/>
            <w:vAlign w:val="center"/>
          </w:tcPr>
          <w:p>
            <w:pPr>
              <w:snapToGrid w:val="0"/>
              <w:spacing w:line="400" w:lineRule="exact"/>
              <w:rPr>
                <w:rFonts w:ascii="宋体" w:hAnsi="宋体" w:cs="微软雅黑"/>
              </w:rPr>
            </w:pPr>
          </w:p>
        </w:tc>
      </w:tr>
    </w:tbl>
    <w:p>
      <w:pPr>
        <w:pStyle w:val="69"/>
        <w:tabs>
          <w:tab w:val="left" w:pos="660"/>
        </w:tabs>
        <w:snapToGrid w:val="0"/>
        <w:spacing w:before="0" w:line="400" w:lineRule="exact"/>
        <w:rPr>
          <w:rFonts w:ascii="等线 Light" w:hAnsi="等线 Light" w:eastAsia="等线 Light"/>
          <w:b w:val="0"/>
          <w:snapToGrid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8"/>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snapToGrid w:val="0"/>
          <w:sz w:val="28"/>
          <w:szCs w:val="28"/>
        </w:rPr>
        <w:t>二、报价一览表</w:t>
      </w:r>
    </w:p>
    <w:p>
      <w:pPr>
        <w:pStyle w:val="18"/>
        <w:spacing w:line="360" w:lineRule="auto"/>
        <w:jc w:val="center"/>
        <w:rPr>
          <w:rFonts w:ascii="等线 Light" w:hAnsi="等线 Light" w:eastAsia="等线 Light"/>
          <w:snapToGrid w:val="0"/>
          <w:sz w:val="28"/>
          <w:szCs w:val="28"/>
        </w:rPr>
      </w:pPr>
    </w:p>
    <w:p>
      <w:pPr>
        <w:spacing w:before="50" w:after="162"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30"/>
        <w:tblW w:w="8907" w:type="dxa"/>
        <w:jc w:val="center"/>
        <w:tblLayout w:type="fixed"/>
        <w:tblCellMar>
          <w:top w:w="0" w:type="dxa"/>
          <w:left w:w="108" w:type="dxa"/>
          <w:bottom w:w="0" w:type="dxa"/>
          <w:right w:w="108" w:type="dxa"/>
        </w:tblCellMar>
      </w:tblPr>
      <w:tblGrid>
        <w:gridCol w:w="2552"/>
        <w:gridCol w:w="2852"/>
        <w:gridCol w:w="2360"/>
        <w:gridCol w:w="1143"/>
      </w:tblGrid>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供应商名称</w:t>
            </w:r>
          </w:p>
        </w:tc>
        <w:tc>
          <w:tcPr>
            <w:tcW w:w="28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23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交付（服务、完工）时间</w:t>
            </w:r>
          </w:p>
        </w:tc>
        <w:tc>
          <w:tcPr>
            <w:tcW w:w="11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23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 xml:space="preserve">     （全称）   </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 xml:space="preserve">日期： </w:t>
      </w:r>
      <w:r>
        <w:rPr>
          <w:rFonts w:ascii="等线" w:hAnsi="等线" w:cs="宋体"/>
          <w:sz w:val="24"/>
          <w:szCs w:val="24"/>
          <w:lang w:val="zh-CN"/>
        </w:rPr>
        <w:t xml:space="preserve"> </w:t>
      </w:r>
      <w:r>
        <w:rPr>
          <w:rFonts w:hint="eastAsia" w:ascii="等线" w:hAnsi="等线" w:cs="宋体"/>
          <w:sz w:val="24"/>
          <w:szCs w:val="24"/>
          <w:lang w:val="zh-CN"/>
        </w:rPr>
        <w:t xml:space="preserve">年 </w:t>
      </w:r>
      <w:r>
        <w:rPr>
          <w:rFonts w:ascii="等线" w:hAnsi="等线" w:cs="宋体"/>
          <w:sz w:val="24"/>
          <w:szCs w:val="24"/>
          <w:lang w:val="zh-CN"/>
        </w:rPr>
        <w:t xml:space="preserve"> </w:t>
      </w:r>
      <w:r>
        <w:rPr>
          <w:rFonts w:hint="eastAsia" w:ascii="等线" w:hAnsi="等线" w:cs="宋体"/>
          <w:sz w:val="24"/>
          <w:szCs w:val="24"/>
          <w:lang w:val="zh-CN"/>
        </w:rPr>
        <w:t xml:space="preserve">月 </w:t>
      </w:r>
      <w:r>
        <w:rPr>
          <w:rFonts w:ascii="等线" w:hAnsi="等线" w:cs="宋体"/>
          <w:sz w:val="24"/>
          <w:szCs w:val="24"/>
          <w:lang w:val="zh-CN"/>
        </w:rPr>
        <w:t xml:space="preserve"> </w:t>
      </w:r>
      <w:r>
        <w:rPr>
          <w:rFonts w:hint="eastAsia" w:ascii="等线" w:hAnsi="等线" w:cs="宋体"/>
          <w:sz w:val="24"/>
          <w:szCs w:val="24"/>
          <w:lang w:val="zh-CN"/>
        </w:rPr>
        <w:t>日</w:t>
      </w:r>
    </w:p>
    <w:p>
      <w:pPr>
        <w:pStyle w:val="18"/>
        <w:spacing w:line="360" w:lineRule="auto"/>
        <w:jc w:val="center"/>
        <w:rPr>
          <w:rFonts w:hAnsi="宋体"/>
          <w:snapToGrid w:val="0"/>
          <w:sz w:val="28"/>
          <w:szCs w:val="28"/>
        </w:rPr>
      </w:pPr>
    </w:p>
    <w:p>
      <w:pPr>
        <w:autoSpaceDE w:val="0"/>
        <w:autoSpaceDN w:val="0"/>
        <w:adjustRightInd w:val="0"/>
        <w:spacing w:line="480" w:lineRule="auto"/>
        <w:rPr>
          <w:rFonts w:ascii="宋体" w:hAnsi="宋体" w:cs="宋体"/>
          <w:u w:val="single"/>
        </w:rPr>
      </w:pPr>
      <w:r>
        <w:t> </w:t>
      </w:r>
    </w:p>
    <w:p>
      <w:pPr>
        <w:adjustRightInd w:val="0"/>
        <w:snapToGrid w:val="0"/>
        <w:spacing w:line="360" w:lineRule="auto"/>
        <w:rPr>
          <w:rFonts w:ascii="宋体" w:hAnsi="宋体" w:cs="宋体"/>
          <w:u w:val="single"/>
        </w:rPr>
      </w:pPr>
    </w:p>
    <w:p>
      <w:pPr>
        <w:rPr>
          <w:rFonts w:ascii="宋体" w:hAnsi="宋体" w:cs="黑体"/>
          <w:b/>
          <w:bCs/>
          <w:sz w:val="44"/>
          <w:szCs w:val="44"/>
          <w:lang w:val="zh-CN"/>
        </w:rPr>
      </w:pPr>
      <w:r>
        <w:rPr>
          <w:rFonts w:hint="eastAsia" w:ascii="等线" w:hAnsi="等线" w:cs="宋体"/>
          <w:sz w:val="24"/>
          <w:szCs w:val="24"/>
          <w:u w:val="single"/>
          <w:lang w:val="zh-CN"/>
        </w:rPr>
        <w:br w:type="page"/>
      </w:r>
      <w:bookmarkStart w:id="6" w:name="_Hlk51678110"/>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投 标 函</w:t>
      </w:r>
    </w:p>
    <w:p>
      <w:pPr>
        <w:autoSpaceDE w:val="0"/>
        <w:autoSpaceDN w:val="0"/>
        <w:adjustRightInd w:val="0"/>
        <w:spacing w:line="480" w:lineRule="auto"/>
        <w:rPr>
          <w:rFonts w:ascii="宋体" w:hAnsi="宋体"/>
          <w:b/>
          <w:snapToGrid w:val="0"/>
          <w:kern w:val="0"/>
          <w:sz w:val="24"/>
        </w:rPr>
      </w:pPr>
      <w:r>
        <w:rPr>
          <w:sz w:val="28"/>
          <w:szCs w:val="24"/>
        </w:rPr>
        <w:t>致：</w:t>
      </w:r>
      <w:r>
        <w:rPr>
          <w:rFonts w:hint="eastAsia" w:ascii="宋体" w:hAnsi="宋体"/>
          <w:b/>
          <w:snapToGrid w:val="0"/>
          <w:kern w:val="0"/>
          <w:sz w:val="24"/>
        </w:rPr>
        <w:t>（采购人）</w:t>
      </w:r>
    </w:p>
    <w:p>
      <w:pPr>
        <w:adjustRightInd w:val="0"/>
        <w:spacing w:line="360" w:lineRule="auto"/>
        <w:ind w:firstLine="480" w:firstLineChars="200"/>
        <w:contextualSpacing/>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（项目名称、招标编号）</w:t>
      </w:r>
      <w:r>
        <w:rPr>
          <w:rFonts w:hint="eastAsia" w:ascii="宋体" w:hAnsi="宋体"/>
          <w:snapToGrid w:val="0"/>
          <w:kern w:val="0"/>
          <w:sz w:val="24"/>
        </w:rPr>
        <w:t>采购的招标公告及投标邀请，</w:t>
      </w:r>
      <w:r>
        <w:rPr>
          <w:rFonts w:hint="eastAsia" w:ascii="宋体" w:hAnsi="宋体"/>
          <w:snapToGrid w:val="0"/>
          <w:kern w:val="0"/>
          <w:sz w:val="24"/>
          <w:u w:val="single"/>
        </w:rPr>
        <w:t>（姓名和职务）</w:t>
      </w:r>
      <w:r>
        <w:rPr>
          <w:rFonts w:hint="eastAsia" w:ascii="宋体" w:hAnsi="宋体"/>
          <w:snapToGrid w:val="0"/>
          <w:kern w:val="0"/>
          <w:sz w:val="24"/>
        </w:rPr>
        <w:t>被正式授权并代表投标人</w:t>
      </w:r>
      <w:r>
        <w:rPr>
          <w:rFonts w:hint="eastAsia" w:ascii="宋体" w:hAnsi="宋体"/>
          <w:snapToGrid w:val="0"/>
          <w:kern w:val="0"/>
          <w:sz w:val="24"/>
          <w:u w:val="single"/>
        </w:rPr>
        <w:t>（投标人名称、地址）</w:t>
      </w:r>
      <w:r>
        <w:rPr>
          <w:rFonts w:hint="eastAsia" w:ascii="宋体" w:hAnsi="宋体"/>
          <w:snapToGrid w:val="0"/>
          <w:kern w:val="0"/>
          <w:sz w:val="24"/>
        </w:rPr>
        <w:t>提交。</w:t>
      </w:r>
    </w:p>
    <w:p>
      <w:pPr>
        <w:pStyle w:val="18"/>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（项目名称、招标编号）</w:t>
      </w:r>
      <w:r>
        <w:rPr>
          <w:rFonts w:hint="eastAsia" w:ascii="宋体" w:hAnsi="宋体"/>
          <w:snapToGrid w:val="0"/>
          <w:szCs w:val="21"/>
        </w:rPr>
        <w:t>招标文件的全部内容。</w:t>
      </w:r>
    </w:p>
    <w:p>
      <w:pPr>
        <w:pStyle w:val="18"/>
        <w:adjustRightInd w:val="0"/>
        <w:spacing w:line="360" w:lineRule="auto"/>
        <w:ind w:firstLine="480" w:firstLineChars="200"/>
        <w:contextualSpacing/>
        <w:rPr>
          <w:rFonts w:ascii="宋体" w:hAnsi="宋体"/>
          <w:snapToGrid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我方已完全明白招标文件的所有条款要求，并申明如下：</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rPr>
      </w:pPr>
      <w:r>
        <w:rPr>
          <w:rFonts w:hint="eastAsia" w:ascii="宋体" w:hAnsi="宋体" w:cs="Courier New"/>
          <w:sz w:val="24"/>
        </w:rPr>
        <w:t>二、</w:t>
      </w:r>
      <w:r>
        <w:rPr>
          <w:rFonts w:hint="eastAsia" w:ascii="宋体" w:hAnsi="宋体"/>
          <w:sz w:val="24"/>
        </w:rPr>
        <w:t>我方同意在本项目招标文件中规定的开标日起天内遵守本投标文件中的承诺且在此期限期满之前均具有约束力。我方同意并遵守本招标文件“投标人须知”中第十四条第三款关于延长投标有效期的规定。</w:t>
      </w:r>
      <w:r>
        <w:rPr>
          <w:rFonts w:hint="eastAsia" w:ascii="宋体" w:hAnsi="宋体" w:cs="Courier New"/>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80" w:firstLineChars="200"/>
        <w:contextualSpacing/>
        <w:rPr>
          <w:rFonts w:cs="Courier New"/>
          <w:sz w:val="24"/>
          <w:szCs w:val="24"/>
        </w:rPr>
      </w:pPr>
      <w:r>
        <w:rPr>
          <w:rFonts w:hint="eastAsia" w:cs="Courier New"/>
          <w:sz w:val="24"/>
          <w:szCs w:val="24"/>
        </w:rPr>
        <w:t>三、我方明白并同意，在规定的开标日之后，投标有效期之内撤销投标的，则我方承担违背投标承诺的责任追究。</w:t>
      </w:r>
    </w:p>
    <w:p>
      <w:pPr>
        <w:adjustRightInd w:val="0"/>
        <w:spacing w:line="360" w:lineRule="auto"/>
        <w:ind w:firstLine="420" w:firstLineChars="200"/>
        <w:contextualSpacing/>
        <w:rPr>
          <w:rFonts w:cs="Courier New"/>
          <w:sz w:val="24"/>
          <w:szCs w:val="24"/>
        </w:rPr>
      </w:pPr>
      <w:r>
        <w:rPr>
          <w:rFonts w:hint="eastAsia" w:cs="Courier New"/>
        </w:rPr>
        <w:t>四</w:t>
      </w:r>
      <w:r>
        <w:rPr>
          <w:rFonts w:hint="eastAsia" w:cs="Courier New"/>
          <w:sz w:val="24"/>
          <w:szCs w:val="24"/>
        </w:rPr>
        <w:t>、我方同意按照贵方可能提出的要求而提供与投标有关的任何其它数据、信息或资料。</w:t>
      </w:r>
    </w:p>
    <w:p>
      <w:pPr>
        <w:adjustRightInd w:val="0"/>
        <w:spacing w:line="360" w:lineRule="auto"/>
        <w:ind w:firstLine="480" w:firstLineChars="200"/>
        <w:contextualSpacing/>
        <w:rPr>
          <w:rFonts w:cs="Courier New"/>
          <w:sz w:val="24"/>
          <w:szCs w:val="24"/>
        </w:rPr>
      </w:pPr>
      <w:r>
        <w:rPr>
          <w:rFonts w:hint="eastAsia" w:cs="Courier New"/>
          <w:sz w:val="24"/>
          <w:szCs w:val="24"/>
        </w:rPr>
        <w:t>五、我方理解贵方不一定接受最低投标价或任何贵方可能收到的投标。</w:t>
      </w:r>
    </w:p>
    <w:p>
      <w:pPr>
        <w:adjustRightInd w:val="0"/>
        <w:spacing w:line="360" w:lineRule="auto"/>
        <w:ind w:firstLine="480" w:firstLineChars="200"/>
        <w:contextualSpacing/>
        <w:rPr>
          <w:rFonts w:cs="Courier New"/>
          <w:sz w:val="24"/>
          <w:szCs w:val="24"/>
        </w:rPr>
      </w:pPr>
      <w:r>
        <w:rPr>
          <w:rFonts w:hint="eastAsia" w:cs="Courier New"/>
          <w:sz w:val="24"/>
          <w:szCs w:val="24"/>
        </w:rPr>
        <w:t>六、我方如果中标，将保证履行招标文件及其澄清、修改文件（如果有）中的全部责任和义务，按质、按量、按期完成《项目需求》及《合同书》中的全部任务。</w:t>
      </w:r>
    </w:p>
    <w:p>
      <w:pPr>
        <w:adjustRightInd w:val="0"/>
        <w:spacing w:line="360" w:lineRule="auto"/>
        <w:ind w:firstLine="480" w:firstLineChars="200"/>
        <w:contextualSpacing/>
      </w:pPr>
      <w:r>
        <w:rPr>
          <w:rFonts w:hint="eastAsia" w:cs="Courier New"/>
          <w:sz w:val="24"/>
          <w:szCs w:val="24"/>
        </w:rPr>
        <w:t>七、我方在此保证所提交的所有文件和全部说明是真实的和正确的。</w:t>
      </w:r>
    </w:p>
    <w:p>
      <w:pPr>
        <w:pStyle w:val="18"/>
        <w:adjustRightInd w:val="0"/>
        <w:spacing w:line="360" w:lineRule="auto"/>
        <w:ind w:firstLine="480" w:firstLineChars="200"/>
        <w:contextualSpacing/>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contextualSpacing/>
        <w:rPr>
          <w:rFonts w:ascii="宋体" w:hAnsi="宋体" w:cs="Arial"/>
          <w:szCs w:val="21"/>
        </w:rPr>
      </w:pPr>
      <w:r>
        <w:rPr>
          <w:rFonts w:hint="eastAsia" w:ascii="宋体" w:hAnsi="宋体" w:cs="Arial"/>
          <w:szCs w:val="21"/>
        </w:rPr>
        <w:t>九、我方具备《政府采购法》第二十二条规定的条件；承诺如下：</w:t>
      </w:r>
    </w:p>
    <w:p>
      <w:pPr>
        <w:pStyle w:val="18"/>
        <w:adjustRightInd w:val="0"/>
        <w:spacing w:line="360" w:lineRule="auto"/>
        <w:ind w:firstLine="480" w:firstLineChars="200"/>
        <w:contextualSpacing/>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18"/>
        <w:adjustRightInd w:val="0"/>
        <w:spacing w:line="360" w:lineRule="auto"/>
        <w:ind w:firstLine="480" w:firstLineChars="200"/>
        <w:contextualSpacing/>
        <w:rPr>
          <w:rFonts w:ascii="宋体" w:hAnsi="宋体"/>
          <w:szCs w:val="21"/>
        </w:rPr>
      </w:pPr>
      <w:r>
        <w:rPr>
          <w:rFonts w:hint="eastAsia" w:ascii="宋体" w:hAnsi="宋体"/>
          <w:szCs w:val="21"/>
        </w:rPr>
        <w:t>十、我方具备履行合同所必需的设备和专业技术能力。</w:t>
      </w:r>
    </w:p>
    <w:p>
      <w:pPr>
        <w:pStyle w:val="18"/>
        <w:adjustRightInd w:val="0"/>
        <w:spacing w:line="360" w:lineRule="auto"/>
        <w:ind w:firstLine="480" w:firstLineChars="200"/>
        <w:contextualSpacing/>
        <w:rPr>
          <w:rFonts w:ascii="宋体" w:hAnsi="宋体"/>
          <w:szCs w:val="21"/>
        </w:rPr>
      </w:pPr>
      <w:r>
        <w:rPr>
          <w:rFonts w:hint="eastAsia" w:ascii="宋体" w:hAnsi="宋体"/>
          <w:snapToGrid w:val="0"/>
          <w:szCs w:val="21"/>
        </w:rPr>
        <w:t>十一、</w:t>
      </w:r>
      <w:r>
        <w:rPr>
          <w:rFonts w:hint="eastAsia" w:ascii="宋体" w:hAnsi="宋体"/>
          <w:szCs w:val="21"/>
        </w:rPr>
        <w:t>我方对在本函及投标文件中所作的所有承诺承担法律责任。</w:t>
      </w:r>
    </w:p>
    <w:p>
      <w:pPr>
        <w:pStyle w:val="18"/>
        <w:adjustRightInd w:val="0"/>
        <w:snapToGrid w:val="0"/>
        <w:spacing w:line="360" w:lineRule="auto"/>
        <w:rPr>
          <w:rFonts w:ascii="宋体" w:hAnsi="宋体"/>
          <w:szCs w:val="21"/>
        </w:rPr>
      </w:pPr>
    </w:p>
    <w:p>
      <w:pPr>
        <w:pStyle w:val="18"/>
        <w:adjustRightInd w:val="0"/>
        <w:snapToGrid w:val="0"/>
        <w:spacing w:line="360" w:lineRule="auto"/>
        <w:rPr>
          <w:rFonts w:ascii="宋体" w:hAnsi="宋体"/>
          <w:szCs w:val="21"/>
        </w:rPr>
      </w:pPr>
    </w:p>
    <w:p>
      <w:pPr>
        <w:pStyle w:val="18"/>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投标人代表姓名：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投标人名称（并加盖公章）：</w:t>
      </w:r>
    </w:p>
    <w:p>
      <w:pPr>
        <w:adjustRightInd w:val="0"/>
        <w:snapToGrid w:val="0"/>
        <w:spacing w:line="360" w:lineRule="auto"/>
        <w:ind w:firstLine="480" w:firstLineChars="200"/>
        <w:rPr>
          <w:rFonts w:ascii="宋体" w:hAnsi="宋体" w:cs="宋体"/>
          <w:sz w:val="24"/>
        </w:rPr>
      </w:pPr>
      <w:r>
        <w:rPr>
          <w:rFonts w:hint="eastAsia" w:ascii="等线" w:hAnsi="等线" w:cs="宋体"/>
          <w:sz w:val="24"/>
          <w:szCs w:val="24"/>
          <w:lang w:val="zh-CN"/>
        </w:rPr>
        <w:t>法定代表人（单位负责人）或授权代表：</w:t>
      </w:r>
      <w:r>
        <w:rPr>
          <w:rFonts w:hint="eastAsia" w:ascii="等线" w:hAnsi="等线" w:cs="宋体"/>
          <w:sz w:val="24"/>
          <w:szCs w:val="24"/>
        </w:rPr>
        <w:t xml:space="preserve">  </w:t>
      </w:r>
      <w:r>
        <w:rPr>
          <w:rFonts w:hint="eastAsia" w:ascii="等线" w:hAnsi="等线" w:cs="宋体"/>
          <w:sz w:val="24"/>
          <w:szCs w:val="24"/>
          <w:lang w:val="zh-CN"/>
        </w:rPr>
        <w:t>（签字</w:t>
      </w:r>
      <w:r>
        <w:rPr>
          <w:rFonts w:hint="eastAsia" w:ascii="等线" w:hAnsi="等线" w:cs="宋体"/>
          <w:sz w:val="24"/>
          <w:szCs w:val="24"/>
        </w:rPr>
        <w:t>并盖章</w:t>
      </w:r>
      <w:r>
        <w:rPr>
          <w:rFonts w:hint="eastAsia" w:ascii="等线" w:hAnsi="等线" w:cs="宋体"/>
          <w:sz w:val="24"/>
          <w:szCs w:val="24"/>
          <w:lang w:val="zh-CN"/>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1"/>
        <w:spacing w:line="480" w:lineRule="auto"/>
        <w:ind w:firstLine="472" w:firstLineChars="225"/>
        <w:jc w:val="left"/>
        <w:rPr>
          <w:rFonts w:hAnsi="宋体"/>
          <w:sz w:val="21"/>
          <w:szCs w:val="21"/>
          <w:u w:val="single"/>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 xml:space="preserve">： </w:t>
      </w:r>
      <w:r>
        <w:rPr>
          <w:rFonts w:hAnsi="宋体"/>
          <w:sz w:val="21"/>
          <w:szCs w:val="21"/>
        </w:rPr>
        <w:t xml:space="preserve"> </w:t>
      </w:r>
      <w:r>
        <w:rPr>
          <w:rFonts w:hAnsi="宋体"/>
          <w:sz w:val="21"/>
          <w:szCs w:val="21"/>
          <w:u w:val="single"/>
        </w:rPr>
        <w:t xml:space="preserve">                         </w:t>
      </w:r>
    </w:p>
    <w:p>
      <w:pPr>
        <w:pStyle w:val="71"/>
        <w:spacing w:line="480" w:lineRule="auto"/>
        <w:ind w:firstLine="472" w:firstLineChars="225"/>
        <w:jc w:val="left"/>
        <w:rPr>
          <w:rFonts w:hAnsi="宋体"/>
          <w:sz w:val="21"/>
          <w:szCs w:val="21"/>
          <w:u w:val="single"/>
        </w:rPr>
      </w:pPr>
      <w:r>
        <w:rPr>
          <w:rFonts w:hint="eastAsia" w:hAnsi="宋体"/>
          <w:sz w:val="21"/>
          <w:szCs w:val="21"/>
        </w:rPr>
        <w:t xml:space="preserve">地址： </w:t>
      </w:r>
      <w:r>
        <w:rPr>
          <w:rFonts w:hAnsi="宋体"/>
          <w:sz w:val="21"/>
          <w:szCs w:val="21"/>
          <w:u w:val="single"/>
        </w:rPr>
        <w:t xml:space="preserve">                          </w:t>
      </w:r>
    </w:p>
    <w:p>
      <w:pPr>
        <w:pStyle w:val="71"/>
        <w:spacing w:line="480" w:lineRule="auto"/>
        <w:ind w:firstLine="472" w:firstLineChars="225"/>
        <w:jc w:val="left"/>
        <w:rPr>
          <w:rFonts w:hAnsi="宋体"/>
          <w:sz w:val="21"/>
          <w:szCs w:val="21"/>
          <w:u w:val="single"/>
        </w:rPr>
      </w:pPr>
      <w:r>
        <w:rPr>
          <w:rFonts w:hint="eastAsia" w:hAnsi="宋体"/>
          <w:sz w:val="21"/>
          <w:szCs w:val="21"/>
        </w:rPr>
        <w:t>姓名：</w:t>
      </w:r>
      <w:r>
        <w:rPr>
          <w:rFonts w:hint="eastAsia" w:hAnsi="宋体"/>
          <w:sz w:val="21"/>
          <w:szCs w:val="21"/>
          <w:u w:val="single"/>
        </w:rPr>
        <w:t xml:space="preserve">      </w:t>
      </w:r>
      <w:r>
        <w:rPr>
          <w:rFonts w:hint="eastAsia" w:hAnsi="宋体"/>
          <w:sz w:val="21"/>
          <w:szCs w:val="21"/>
        </w:rPr>
        <w:t xml:space="preserve"> 性</w:t>
      </w:r>
      <w:r>
        <w:rPr>
          <w:rFonts w:hAnsi="宋体"/>
          <w:sz w:val="21"/>
          <w:szCs w:val="21"/>
        </w:rPr>
        <w:t>别</w:t>
      </w:r>
      <w:r>
        <w:rPr>
          <w:rFonts w:hint="eastAsia" w:hAnsi="宋体"/>
          <w:sz w:val="21"/>
          <w:szCs w:val="21"/>
        </w:rPr>
        <w:t>：</w:t>
      </w:r>
      <w:r>
        <w:rPr>
          <w:rFonts w:hAnsi="宋体"/>
          <w:sz w:val="21"/>
          <w:szCs w:val="21"/>
          <w:u w:val="single"/>
        </w:rPr>
        <w:t xml:space="preserve">      </w:t>
      </w:r>
      <w:r>
        <w:rPr>
          <w:rFonts w:hint="eastAsia" w:hAnsi="宋体"/>
          <w:sz w:val="21"/>
          <w:szCs w:val="21"/>
        </w:rPr>
        <w:t xml:space="preserve">  年</w:t>
      </w:r>
      <w:r>
        <w:rPr>
          <w:rFonts w:hAnsi="宋体"/>
          <w:sz w:val="21"/>
          <w:szCs w:val="21"/>
        </w:rPr>
        <w:t>龄</w:t>
      </w:r>
      <w:r>
        <w:rPr>
          <w:rFonts w:hint="eastAsia" w:hAnsi="宋体"/>
          <w:sz w:val="21"/>
          <w:szCs w:val="21"/>
        </w:rPr>
        <w:t>：</w:t>
      </w:r>
      <w:r>
        <w:rPr>
          <w:rFonts w:hAnsi="宋体"/>
          <w:sz w:val="21"/>
          <w:szCs w:val="21"/>
          <w:u w:val="single"/>
        </w:rPr>
        <w:t xml:space="preserve">            </w:t>
      </w:r>
      <w:r>
        <w:rPr>
          <w:rFonts w:hAnsi="宋体"/>
          <w:sz w:val="21"/>
          <w:szCs w:val="21"/>
        </w:rPr>
        <w:t>职务</w:t>
      </w:r>
      <w:r>
        <w:rPr>
          <w:rFonts w:hint="eastAsia" w:hAnsi="宋体"/>
          <w:sz w:val="21"/>
          <w:szCs w:val="21"/>
        </w:rPr>
        <w:t>：</w:t>
      </w:r>
      <w:r>
        <w:rPr>
          <w:rFonts w:hint="eastAsia" w:hAnsi="宋体"/>
          <w:sz w:val="21"/>
          <w:szCs w:val="21"/>
          <w:u w:val="single"/>
        </w:rPr>
        <w:t xml:space="preserve">        </w:t>
      </w:r>
    </w:p>
    <w:p>
      <w:pPr>
        <w:pStyle w:val="71"/>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u w:val="single"/>
        </w:rPr>
        <w:t xml:space="preserve">  </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i/>
          <w:snapToGrid w:val="0"/>
          <w:sz w:val="21"/>
          <w:szCs w:val="21"/>
          <w:u w:val="single"/>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u w:val="single"/>
        </w:rPr>
        <w:t xml:space="preserve">  </w:t>
      </w:r>
      <w:r>
        <w:rPr>
          <w:rFonts w:hAnsi="宋体"/>
          <w:i/>
          <w:sz w:val="21"/>
          <w:szCs w:val="21"/>
          <w:u w:val="single"/>
        </w:rPr>
        <w:t>项目编号</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的</w:t>
      </w:r>
      <w:r>
        <w:rPr>
          <w:rFonts w:hint="eastAsia" w:hAnsi="宋体"/>
          <w:sz w:val="21"/>
          <w:szCs w:val="21"/>
          <w:u w:val="single"/>
        </w:rPr>
        <w:t xml:space="preserve">  </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i/>
          <w:sz w:val="21"/>
          <w:szCs w:val="21"/>
          <w:u w:val="single"/>
        </w:rPr>
        <w:t xml:space="preserve"> </w:t>
      </w:r>
      <w:r>
        <w:rPr>
          <w:rFonts w:hint="eastAsia" w:hAnsi="宋体"/>
          <w:sz w:val="21"/>
          <w:szCs w:val="21"/>
          <w:u w:val="single"/>
        </w:rPr>
        <w:t xml:space="preserve">   </w:t>
      </w:r>
      <w:r>
        <w:rPr>
          <w:rFonts w:hint="eastAsia" w:hAnsi="宋体"/>
          <w:sz w:val="21"/>
          <w:szCs w:val="21"/>
        </w:rPr>
        <w:t>采购</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71"/>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71"/>
        <w:spacing w:line="480" w:lineRule="auto"/>
        <w:ind w:firstLine="472" w:firstLineChars="225"/>
        <w:jc w:val="left"/>
        <w:rPr>
          <w:rFonts w:hAnsi="宋体"/>
          <w:sz w:val="21"/>
          <w:szCs w:val="21"/>
        </w:rPr>
      </w:pPr>
    </w:p>
    <w:p>
      <w:pPr>
        <w:pStyle w:val="71"/>
        <w:spacing w:line="480" w:lineRule="auto"/>
        <w:ind w:firstLine="472" w:firstLineChars="225"/>
        <w:jc w:val="left"/>
        <w:rPr>
          <w:rFonts w:hAnsi="宋体"/>
          <w:sz w:val="21"/>
          <w:szCs w:val="21"/>
        </w:rPr>
      </w:pPr>
    </w:p>
    <w:p>
      <w:pPr>
        <w:pStyle w:val="71"/>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71"/>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6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67"/>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w:t>
      </w:r>
      <w:r>
        <w:rPr>
          <w:rFonts w:ascii="宋体" w:hAnsi="宋体"/>
          <w:bCs/>
          <w:kern w:val="12"/>
        </w:rPr>
        <w:t>参</w:t>
      </w:r>
      <w:r>
        <w:rPr>
          <w:rFonts w:hint="eastAsia" w:ascii="宋体" w:hAnsi="宋体"/>
          <w:bCs/>
          <w:kern w:val="12"/>
        </w:rPr>
        <w:t>加本采购</w:t>
      </w:r>
      <w:r>
        <w:rPr>
          <w:rFonts w:ascii="宋体" w:hAnsi="宋体"/>
          <w:bCs/>
          <w:kern w:val="12"/>
        </w:rPr>
        <w:t>项目</w:t>
      </w:r>
      <w:r>
        <w:rPr>
          <w:rFonts w:hint="eastAsia" w:ascii="宋体" w:hAnsi="宋体"/>
          <w:bCs/>
          <w:kern w:val="12"/>
        </w:rPr>
        <w:t>投标的，</w:t>
      </w:r>
      <w:r>
        <w:rPr>
          <w:rFonts w:ascii="宋体" w:hAnsi="宋体"/>
          <w:bCs/>
          <w:kern w:val="12"/>
        </w:rPr>
        <w:t>仅须</w:t>
      </w:r>
      <w:r>
        <w:rPr>
          <w:rFonts w:hint="eastAsia" w:ascii="宋体" w:hAnsi="宋体"/>
          <w:bCs/>
          <w:kern w:val="12"/>
        </w:rPr>
        <w:t>出具此</w:t>
      </w:r>
      <w:r>
        <w:rPr>
          <w:rFonts w:ascii="宋体" w:hAnsi="宋体"/>
          <w:bCs/>
          <w:kern w:val="12"/>
        </w:rPr>
        <w:t>证</w:t>
      </w:r>
      <w:r>
        <w:rPr>
          <w:rFonts w:hint="eastAsia" w:ascii="宋体" w:hAnsi="宋体"/>
          <w:bCs/>
          <w:kern w:val="12"/>
        </w:rPr>
        <w:t>明</w:t>
      </w:r>
      <w:r>
        <w:rPr>
          <w:rFonts w:ascii="宋体" w:hAnsi="宋体"/>
          <w:bCs/>
          <w:kern w:val="12"/>
        </w:rPr>
        <w:t>书</w:t>
      </w:r>
      <w:r>
        <w:rPr>
          <w:rFonts w:hint="eastAsia" w:ascii="宋体" w:hAnsi="宋体"/>
          <w:bCs/>
          <w:kern w:val="1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rPr>
      </w:pPr>
      <w:r>
        <w:rPr>
          <w:rFonts w:hint="eastAsia" w:ascii="宋体" w:hAnsi="宋体"/>
        </w:rPr>
        <w:t xml:space="preserve"> </w:t>
      </w: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u w:val="single"/>
        </w:rPr>
        <w:t xml:space="preserve">  </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u w:val="single"/>
        </w:rPr>
        <w:t xml:space="preserve">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u w:val="single"/>
        </w:rPr>
        <w:t xml:space="preserve">    </w:t>
      </w:r>
      <w:r>
        <w:rPr>
          <w:rFonts w:hint="eastAsia" w:ascii="宋体" w:hAnsi="宋体" w:cs="Arial"/>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41" w:firstLineChars="210"/>
        <w:contextualSpacing/>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w:t>
      </w:r>
      <w:r>
        <w:rPr>
          <w:rFonts w:hint="eastAsia" w:ascii="宋体" w:hAnsi="宋体" w:cs="Arial"/>
          <w:u w:val="single"/>
        </w:rPr>
        <w:t xml:space="preserve">              </w:t>
      </w:r>
      <w:r>
        <w:rPr>
          <w:rFonts w:hint="eastAsia" w:ascii="宋体" w:hAnsi="宋体" w:cs="Arial"/>
        </w:rPr>
        <w:t>（签字或加盖名章）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 xml:space="preserve">授权代表： </w:t>
      </w:r>
      <w:r>
        <w:rPr>
          <w:rFonts w:hint="eastAsia" w:ascii="宋体" w:hAnsi="宋体"/>
          <w:u w:val="single"/>
        </w:rPr>
        <w:t xml:space="preserve">         </w:t>
      </w:r>
      <w:r>
        <w:rPr>
          <w:rFonts w:hint="eastAsia" w:ascii="宋体" w:hAnsi="宋体"/>
        </w:rPr>
        <w:t xml:space="preserve"> （签字或加盖名章）</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rPr>
            </w:pPr>
            <w:r>
              <w:rPr>
                <w:rFonts w:hint="eastAsia" w:ascii="宋体" w:hAnsi="宋体"/>
              </w:rPr>
              <w:t>法定代表人（单位负责人）身份证（正面）</w:t>
            </w:r>
          </w:p>
        </w:tc>
        <w:tc>
          <w:tcPr>
            <w:tcW w:w="4485" w:type="dxa"/>
            <w:gridSpan w:val="2"/>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bookmarkEnd w:id="6"/>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62" w:beforeLines="50" w:after="162" w:afterLines="50" w:line="360" w:lineRule="auto"/>
        <w:contextualSpacing/>
        <w:rPr>
          <w:rFonts w:ascii="宋体" w:hAnsi="宋体" w:cs="宋体"/>
          <w:sz w:val="20"/>
          <w:lang w:val="zh-CN"/>
        </w:rPr>
      </w:pPr>
      <w:r>
        <w:rPr>
          <w:rFonts w:hint="eastAsia" w:cs="仿宋_GB2312" w:asciiTheme="minorEastAsia" w:hAnsiTheme="minorEastAsia" w:eastAsiaTheme="minorEastAsia"/>
          <w:sz w:val="22"/>
          <w:szCs w:val="32"/>
        </w:rPr>
        <w:t>致：</w:t>
      </w:r>
      <w:r>
        <w:rPr>
          <w:rFonts w:hint="eastAsia" w:cs="仿宋_GB2312" w:asciiTheme="minorEastAsia" w:hAnsiTheme="minorEastAsia" w:eastAsiaTheme="minorEastAsia"/>
          <w:sz w:val="22"/>
          <w:szCs w:val="32"/>
          <w:u w:val="single"/>
        </w:rPr>
        <w:t>采购人</w:t>
      </w:r>
    </w:p>
    <w:p>
      <w:pPr>
        <w:spacing w:before="162" w:beforeLines="50" w:after="162" w:afterLines="50" w:line="360" w:lineRule="auto"/>
        <w:ind w:firstLine="420" w:firstLineChars="200"/>
        <w:contextualSpacing/>
        <w:rPr>
          <w:rFonts w:ascii="宋体" w:hAnsi="宋体" w:cs="宋体"/>
          <w:lang w:val="zh-CN"/>
        </w:rPr>
      </w:pPr>
      <w:r>
        <w:rPr>
          <w:rFonts w:ascii="宋体" w:hAnsi="宋体" w:cs="宋体"/>
          <w:lang w:val="zh-CN"/>
        </w:rPr>
        <w:t>经研究，我</w:t>
      </w:r>
      <w:r>
        <w:rPr>
          <w:rFonts w:hint="eastAsia" w:ascii="宋体" w:hAnsi="宋体" w:cs="宋体"/>
          <w:lang w:val="zh-CN"/>
        </w:rPr>
        <w:t>方自愿参与贵方</w:t>
      </w:r>
      <w:r>
        <w:rPr>
          <w:rFonts w:ascii="宋体" w:hAnsi="宋体" w:cs="宋体"/>
          <w:lang w:val="zh-CN"/>
        </w:rPr>
        <w:t>____年____月____日________</w:t>
      </w:r>
      <w:r>
        <w:rPr>
          <w:rFonts w:hint="eastAsia" w:ascii="宋体" w:hAnsi="宋体" w:cs="宋体"/>
          <w:i/>
          <w:u w:val="single"/>
          <w:lang w:val="zh-CN"/>
        </w:rPr>
        <w:t>（招标编号、项目名称）</w:t>
      </w:r>
      <w:r>
        <w:rPr>
          <w:rFonts w:hint="eastAsia" w:ascii="宋体" w:hAnsi="宋体" w:cs="宋体"/>
          <w:lang w:val="zh-CN"/>
        </w:rPr>
        <w:t>的</w:t>
      </w:r>
      <w:r>
        <w:rPr>
          <w:rFonts w:ascii="宋体" w:hAnsi="宋体" w:cs="宋体"/>
          <w:lang w:val="zh-CN"/>
        </w:rPr>
        <w:t>投标，</w:t>
      </w:r>
      <w:r>
        <w:rPr>
          <w:rFonts w:hint="eastAsia" w:ascii="宋体" w:hAnsi="宋体" w:cs="宋体"/>
          <w:lang w:val="zh-CN"/>
        </w:rPr>
        <w:t>将</w:t>
      </w:r>
      <w:r>
        <w:rPr>
          <w:rFonts w:ascii="宋体" w:hAnsi="宋体" w:cs="宋体"/>
          <w:lang w:val="zh-CN"/>
        </w:rPr>
        <w:t>严格</w:t>
      </w:r>
      <w:r>
        <w:rPr>
          <w:rFonts w:hint="eastAsia" w:ascii="宋体" w:hAnsi="宋体" w:cs="宋体"/>
          <w:lang w:val="zh-CN"/>
        </w:rPr>
        <w:t>遵守</w:t>
      </w:r>
      <w:r>
        <w:rPr>
          <w:rFonts w:ascii="宋体" w:hAnsi="宋体" w:cs="宋体"/>
          <w:lang w:val="zh-CN"/>
        </w:rPr>
        <w:t>《</w:t>
      </w:r>
      <w:r>
        <w:rPr>
          <w:rFonts w:hint="eastAsia" w:ascii="宋体" w:hAnsi="宋体" w:cs="宋体"/>
          <w:lang w:val="zh-CN"/>
        </w:rPr>
        <w:t>中华人民共和国政府采购</w:t>
      </w:r>
      <w:r>
        <w:rPr>
          <w:rFonts w:ascii="宋体" w:hAnsi="宋体" w:cs="宋体"/>
          <w:lang w:val="zh-CN"/>
        </w:rPr>
        <w:t>法》等</w:t>
      </w:r>
      <w:r>
        <w:rPr>
          <w:rFonts w:hint="eastAsia" w:ascii="宋体" w:hAnsi="宋体" w:cs="宋体"/>
          <w:lang w:val="zh-CN"/>
        </w:rPr>
        <w:t>相关</w:t>
      </w:r>
      <w:r>
        <w:rPr>
          <w:rFonts w:ascii="宋体" w:hAnsi="宋体" w:cs="宋体"/>
          <w:lang w:val="zh-CN"/>
        </w:rPr>
        <w:t>法律法规</w:t>
      </w:r>
      <w:r>
        <w:rPr>
          <w:rFonts w:hint="eastAsia" w:ascii="宋体" w:hAnsi="宋体" w:cs="宋体"/>
          <w:lang w:val="zh-CN"/>
        </w:rPr>
        <w:t>规定</w:t>
      </w:r>
      <w:r>
        <w:rPr>
          <w:rFonts w:ascii="宋体" w:hAnsi="宋体" w:cs="宋体"/>
          <w:lang w:val="zh-CN"/>
        </w:rPr>
        <w:t>，并无条件地遵守本次采购活动各项规定。我们郑重承诺：</w:t>
      </w:r>
      <w:r>
        <w:rPr>
          <w:rFonts w:hint="eastAsia" w:ascii="宋体" w:hAnsi="宋体" w:cs="宋体"/>
          <w:lang w:val="zh-CN"/>
        </w:rPr>
        <w:t>我方</w:t>
      </w:r>
      <w:r>
        <w:rPr>
          <w:rFonts w:ascii="宋体" w:hAnsi="宋体" w:cs="宋体"/>
          <w:lang w:val="zh-CN"/>
        </w:rPr>
        <w:t>如果在本次</w:t>
      </w:r>
      <w:r>
        <w:rPr>
          <w:rFonts w:hint="eastAsia" w:ascii="宋体" w:hAnsi="宋体" w:cs="宋体"/>
          <w:lang w:val="zh-CN"/>
        </w:rPr>
        <w:t>投标</w:t>
      </w:r>
      <w:r>
        <w:rPr>
          <w:rFonts w:ascii="宋体" w:hAnsi="宋体" w:cs="宋体"/>
          <w:lang w:val="zh-CN"/>
        </w:rPr>
        <w:t>活动中有</w:t>
      </w:r>
      <w:r>
        <w:rPr>
          <w:rFonts w:hint="eastAsia" w:ascii="宋体" w:hAnsi="宋体" w:cs="宋体"/>
          <w:lang w:val="zh-CN"/>
        </w:rPr>
        <w:t>下列</w:t>
      </w:r>
      <w:r>
        <w:rPr>
          <w:rFonts w:ascii="宋体" w:hAnsi="宋体" w:cs="宋体"/>
          <w:lang w:val="zh-CN"/>
        </w:rPr>
        <w:t>情形</w:t>
      </w:r>
      <w:r>
        <w:rPr>
          <w:rFonts w:hint="eastAsia" w:ascii="宋体" w:hAnsi="宋体" w:cs="宋体"/>
          <w:lang w:val="zh-CN"/>
        </w:rPr>
        <w:t>之一</w:t>
      </w:r>
      <w:r>
        <w:rPr>
          <w:rFonts w:ascii="宋体" w:hAnsi="宋体" w:cs="宋体"/>
          <w:lang w:val="zh-CN"/>
        </w:rPr>
        <w:t>的，愿接受政府采购</w:t>
      </w:r>
      <w:r>
        <w:rPr>
          <w:rFonts w:hint="eastAsia" w:ascii="宋体" w:hAnsi="宋体" w:cs="宋体"/>
          <w:lang w:val="zh-CN"/>
        </w:rPr>
        <w:t>监督管理</w:t>
      </w:r>
      <w:r>
        <w:rPr>
          <w:rFonts w:ascii="宋体" w:hAnsi="宋体" w:cs="宋体"/>
          <w:lang w:val="zh-CN"/>
        </w:rPr>
        <w:t>部门给予相关处罚并</w:t>
      </w:r>
      <w:r>
        <w:rPr>
          <w:rFonts w:hint="eastAsia" w:ascii="宋体" w:hAnsi="宋体" w:cs="宋体"/>
          <w:lang w:val="zh-CN"/>
        </w:rPr>
        <w:t>承诺依法</w:t>
      </w:r>
      <w:r>
        <w:rPr>
          <w:rFonts w:ascii="宋体" w:hAnsi="宋体" w:cs="宋体"/>
          <w:lang w:val="zh-CN"/>
        </w:rPr>
        <w:t>承担</w:t>
      </w:r>
      <w:r>
        <w:rPr>
          <w:rFonts w:hint="eastAsia" w:ascii="宋体" w:hAnsi="宋体" w:cs="宋体"/>
          <w:lang w:val="zh-CN"/>
        </w:rPr>
        <w:t>相关的经济赔偿责任和</w:t>
      </w:r>
      <w:r>
        <w:rPr>
          <w:rFonts w:ascii="宋体" w:hAnsi="宋体" w:cs="宋体"/>
          <w:lang w:val="zh-CN"/>
        </w:rPr>
        <w:t>法律责任。</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一、在投标有效期内撤销投标文件；</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二、在投标文件中提供虚假材料；</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三、除因不可抗力或招标文件认可的情形以外，中标后不与采购人签订合同；</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四、与采购人、其他投标人或者采购代理机构恶意串通；</w:t>
      </w:r>
    </w:p>
    <w:p>
      <w:pPr>
        <w:spacing w:before="162" w:beforeLines="50" w:after="162" w:afterLines="50" w:line="360" w:lineRule="auto"/>
        <w:ind w:firstLine="420" w:firstLineChars="200"/>
        <w:contextualSpacing/>
        <w:rPr>
          <w:rFonts w:ascii="宋体" w:hAnsi="宋体" w:cs="宋体"/>
          <w:lang w:val="zh-CN"/>
        </w:rPr>
      </w:pPr>
      <w:r>
        <w:rPr>
          <w:rFonts w:hint="eastAsia" w:ascii="宋体" w:hAnsi="宋体" w:cs="宋体"/>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投标人名称（并加盖公章）：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24"/>
          <w:szCs w:val="24"/>
        </w:rPr>
      </w:pPr>
      <w:r>
        <w:rPr>
          <w:rFonts w:ascii="宋体" w:hAnsi="宋体"/>
          <w:b/>
          <w:bCs/>
          <w:sz w:val="24"/>
          <w:szCs w:val="24"/>
        </w:rPr>
        <w:br w:type="page"/>
      </w:r>
      <w:r>
        <w:rPr>
          <w:rFonts w:hint="eastAsia" w:ascii="宋体" w:hAnsi="宋体"/>
          <w:b/>
          <w:bCs/>
          <w:sz w:val="24"/>
          <w:szCs w:val="24"/>
        </w:rPr>
        <w:t>3.5</w:t>
      </w:r>
      <w:r>
        <w:rPr>
          <w:rFonts w:hint="eastAsia" w:cs="方正小标宋简体" w:asciiTheme="minorEastAsia" w:hAnsiTheme="minorEastAsia" w:eastAsiaTheme="minorEastAsia"/>
          <w:b/>
          <w:sz w:val="24"/>
          <w:szCs w:val="24"/>
        </w:rPr>
        <w:t>长葛市政府采购供应商信用承诺函</w:t>
      </w:r>
    </w:p>
    <w:p>
      <w:pPr>
        <w:rPr>
          <w:rFonts w:ascii="仿宋_GB2312" w:hAnsi="仿宋_GB2312" w:eastAsia="仿宋_GB2312" w:cs="仿宋_GB2312"/>
          <w:sz w:val="32"/>
          <w:szCs w:val="32"/>
        </w:rPr>
      </w:pPr>
    </w:p>
    <w:p>
      <w:pPr>
        <w:spacing w:line="600" w:lineRule="exact"/>
        <w:rPr>
          <w:rFonts w:cs="仿宋_GB2312" w:asciiTheme="minorEastAsia" w:hAnsiTheme="minorEastAsia" w:eastAsiaTheme="minorEastAsia"/>
          <w:sz w:val="24"/>
          <w:szCs w:val="32"/>
        </w:rPr>
      </w:pPr>
      <w:r>
        <w:rPr>
          <w:rFonts w:hint="eastAsia" w:cs="仿宋_GB2312" w:asciiTheme="minorEastAsia" w:hAnsiTheme="minorEastAsia" w:eastAsiaTheme="minorEastAsia"/>
          <w:sz w:val="24"/>
          <w:szCs w:val="32"/>
        </w:rPr>
        <w:t>致</w:t>
      </w:r>
      <w:r>
        <w:rPr>
          <w:rFonts w:hint="eastAsia" w:cs="仿宋_GB2312" w:asciiTheme="minorEastAsia" w:hAnsiTheme="minorEastAsia" w:eastAsiaTheme="minorEastAsia"/>
          <w:sz w:val="24"/>
          <w:szCs w:val="32"/>
          <w:u w:val="single"/>
        </w:rPr>
        <w:t>（采购人或采购代理机构）</w:t>
      </w:r>
      <w:r>
        <w:rPr>
          <w:rFonts w:hint="eastAsia" w:cs="仿宋_GB2312" w:asciiTheme="minorEastAsia" w:hAnsiTheme="minorEastAsia" w:eastAsiaTheme="minorEastAsia"/>
          <w:sz w:val="24"/>
          <w:szCs w:val="32"/>
        </w:rPr>
        <w:t>：</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单位名称（自然人姓名）:</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统一社会信用代码（身份证号码）:</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法定代表人（负责人）:</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u w:val="single"/>
        </w:rPr>
      </w:pPr>
      <w:r>
        <w:rPr>
          <w:rFonts w:hint="eastAsia" w:cs="仿宋_GB2312" w:asciiTheme="minorEastAsia" w:hAnsiTheme="minorEastAsia" w:eastAsiaTheme="minorEastAsia"/>
          <w:spacing w:val="-11"/>
          <w:sz w:val="24"/>
          <w:szCs w:val="32"/>
        </w:rPr>
        <w:t>联系地址和电话：</w:t>
      </w:r>
      <w:r>
        <w:rPr>
          <w:rFonts w:hint="eastAsia" w:cs="仿宋_GB2312" w:asciiTheme="minorEastAsia" w:hAnsiTheme="minorEastAsia" w:eastAsiaTheme="minorEastAsia"/>
          <w:spacing w:val="-11"/>
          <w:sz w:val="24"/>
          <w:szCs w:val="32"/>
          <w:u w:val="single"/>
        </w:rPr>
        <w:t xml:space="preserve">                                    </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（一）具有独立承担民事责任的能力；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（二）具有良好的商业信誉和健全的财务会计制度；</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（三）具有履行合同所必需的设备和专业技术能力；</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（四）有依法缴纳税收和社会保障资金的良好记录；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（五）参加政府采购活动前三年内，在经营活动中没有重大违法记录；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（七）未被相关监管部门作出行政处罚且尚在处罚有效期的；</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（八）未曾作出虚假采购承诺；</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（九）符合法律、行政法规规定的其他条件。</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供应商（电子章）: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法定代表人、负责人、本人、或授权代表（签字或电子印章）:</w:t>
      </w:r>
    </w:p>
    <w:p>
      <w:pPr>
        <w:spacing w:line="600" w:lineRule="exact"/>
        <w:ind w:firstLine="436" w:firstLineChars="200"/>
        <w:rPr>
          <w:rFonts w:cs="仿宋_GB2312" w:asciiTheme="minorEastAsia" w:hAnsiTheme="minorEastAsia" w:eastAsiaTheme="minorEastAsia"/>
          <w:spacing w:val="-11"/>
          <w:sz w:val="24"/>
          <w:szCs w:val="32"/>
        </w:rPr>
      </w:pPr>
      <w:r>
        <w:rPr>
          <w:rFonts w:hint="eastAsia" w:cs="仿宋_GB2312" w:asciiTheme="minorEastAsia" w:hAnsiTheme="minorEastAsia" w:eastAsiaTheme="minorEastAsia"/>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注：1.投标人须在投标文件中按此模板提供承诺函，未提供视为未实质性响应招标文件要求，按无效投标处理。</w:t>
      </w:r>
    </w:p>
    <w:p>
      <w:pPr>
        <w:rPr>
          <w:rFonts w:cs="华文仿宋" w:asciiTheme="minorEastAsia" w:hAnsiTheme="minorEastAsia" w:eastAsiaTheme="minorEastAsia"/>
          <w:b/>
          <w:sz w:val="22"/>
        </w:rPr>
      </w:pPr>
      <w:r>
        <w:rPr>
          <w:rFonts w:hint="eastAsia" w:cs="华文仿宋" w:asciiTheme="minorEastAsia" w:hAnsiTheme="minorEastAsia" w:eastAsiaTheme="minorEastAsia"/>
          <w:b/>
          <w:sz w:val="22"/>
        </w:rPr>
        <w:t>2.投标人的法定代表人或者授权代表的签字或盖章应真实、有效，如由授权代表签字或盖章的，应提供“法定代表人授权书”。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6"/>
        <w:rPr>
          <w:rFonts w:ascii="宋体" w:cs="宋体"/>
          <w:sz w:val="24"/>
          <w:lang w:val="zh-CN"/>
        </w:rPr>
      </w:pPr>
    </w:p>
    <w:p>
      <w:pPr>
        <w:pStyle w:val="16"/>
        <w:rPr>
          <w:rFonts w:ascii="宋体" w:cs="宋体"/>
          <w:sz w:val="24"/>
          <w:lang w:val="zh-CN"/>
        </w:rPr>
      </w:pPr>
    </w:p>
    <w:p>
      <w:pPr>
        <w:pStyle w:val="1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widowControl/>
        <w:jc w:val="center"/>
        <w:rPr>
          <w:rFonts w:ascii="宋体" w:hAnsi="宋体"/>
          <w:b/>
          <w:bCs/>
          <w:sz w:val="24"/>
          <w:szCs w:val="24"/>
        </w:rPr>
      </w:pPr>
    </w:p>
    <w:p>
      <w:pPr>
        <w:widowControl/>
        <w:spacing w:before="100" w:beforeAutospacing="1" w:after="100" w:afterAutospacing="1" w:line="360" w:lineRule="auto"/>
        <w:jc w:val="center"/>
        <w:rPr>
          <w:rFonts w:ascii="宋体" w:hAnsi="宋体" w:cs="宋体"/>
          <w:b/>
          <w:bCs/>
          <w:sz w:val="24"/>
          <w:szCs w:val="24"/>
        </w:rPr>
      </w:pPr>
      <w:r>
        <w:rPr>
          <w:rFonts w:hint="eastAsia" w:ascii="宋体" w:hAnsi="宋体" w:cs="宋体"/>
          <w:b/>
          <w:bCs/>
          <w:sz w:val="24"/>
          <w:szCs w:val="24"/>
        </w:rPr>
        <w:t>3.8没有重大违法记录的声明</w:t>
      </w:r>
    </w:p>
    <w:p>
      <w:pPr>
        <w:spacing w:before="162" w:beforeLines="50" w:after="162" w:afterLines="50"/>
        <w:jc w:val="center"/>
        <w:rPr>
          <w:rFonts w:ascii="宋体" w:hAnsi="宋体" w:cs="宋体"/>
          <w:kern w:val="0"/>
          <w:sz w:val="28"/>
          <w:szCs w:val="28"/>
        </w:rPr>
      </w:pPr>
      <w:r>
        <w:rPr>
          <w:rFonts w:hint="eastAsia" w:ascii="宋体" w:hAnsi="宋体" w:cs="宋体"/>
          <w:kern w:val="0"/>
          <w:sz w:val="28"/>
          <w:szCs w:val="28"/>
        </w:rPr>
        <w:t>声　   明</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特此声明。</w:t>
      </w:r>
    </w:p>
    <w:p>
      <w:pPr>
        <w:spacing w:before="162" w:beforeLines="50" w:after="162"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62" w:beforeLines="50" w:after="162" w:afterLines="50" w:line="360" w:lineRule="auto"/>
        <w:ind w:firstLine="566" w:firstLineChars="236"/>
        <w:rPr>
          <w:rFonts w:ascii="宋体" w:hAnsi="宋体" w:cs="宋体"/>
          <w:sz w:val="24"/>
          <w:szCs w:val="24"/>
          <w:lang w:val="zh-CN"/>
        </w:rPr>
      </w:pPr>
    </w:p>
    <w:p>
      <w:pPr>
        <w:spacing w:before="162" w:beforeLines="50" w:after="162" w:afterLines="50" w:line="360" w:lineRule="auto"/>
        <w:ind w:right="420" w:firstLine="720" w:firstLineChars="300"/>
        <w:rPr>
          <w:rFonts w:ascii="宋体" w:hAnsi="宋体" w:cs="宋体"/>
          <w:sz w:val="24"/>
          <w:szCs w:val="24"/>
          <w:lang w:val="zh-CN"/>
        </w:rPr>
      </w:pPr>
      <w:r>
        <w:rPr>
          <w:rFonts w:hint="eastAsia" w:ascii="宋体" w:hAnsi="宋体" w:cs="宋体"/>
          <w:sz w:val="24"/>
          <w:szCs w:val="24"/>
          <w:lang w:val="zh-CN"/>
        </w:rPr>
        <w:t>单位名称（盖章）：</w:t>
      </w:r>
    </w:p>
    <w:p>
      <w:pPr>
        <w:spacing w:before="162" w:beforeLines="50" w:after="162" w:afterLines="50" w:line="360" w:lineRule="auto"/>
        <w:ind w:right="420" w:firstLine="720" w:firstLineChars="300"/>
        <w:rPr>
          <w:rFonts w:ascii="宋体" w:hAnsi="宋体" w:cs="宋体"/>
          <w:sz w:val="24"/>
          <w:szCs w:val="24"/>
          <w:lang w:val="zh-CN"/>
        </w:rPr>
      </w:pPr>
      <w:r>
        <w:rPr>
          <w:rFonts w:hint="eastAsia" w:ascii="宋体" w:hAnsi="宋体" w:cs="宋体"/>
          <w:sz w:val="24"/>
          <w:szCs w:val="24"/>
          <w:lang w:val="zh-CN"/>
        </w:rPr>
        <w:t xml:space="preserve">日    期： </w:t>
      </w:r>
      <w:r>
        <w:rPr>
          <w:rFonts w:hint="eastAsia" w:ascii="宋体" w:hAnsi="宋体" w:cs="宋体"/>
          <w:sz w:val="24"/>
          <w:szCs w:val="24"/>
        </w:rPr>
        <w:t xml:space="preserve"> </w:t>
      </w:r>
      <w:r>
        <w:rPr>
          <w:rFonts w:hint="eastAsia" w:ascii="宋体" w:hAnsi="宋体" w:cs="宋体"/>
          <w:sz w:val="24"/>
          <w:szCs w:val="24"/>
          <w:lang w:val="zh-CN"/>
        </w:rPr>
        <w:t xml:space="preserve"> </w:t>
      </w:r>
      <w:r>
        <w:rPr>
          <w:rFonts w:hint="eastAsia" w:ascii="宋体" w:hAnsi="宋体" w:cs="宋体"/>
          <w:sz w:val="24"/>
          <w:szCs w:val="24"/>
        </w:rPr>
        <w:t>年    月    日</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rPr>
          <w:rFonts w:ascii="宋体" w:hAnsi="宋体"/>
          <w:b/>
          <w:bCs/>
          <w:sz w:val="24"/>
          <w:szCs w:val="24"/>
        </w:rPr>
      </w:pPr>
    </w:p>
    <w:p>
      <w:pPr>
        <w:pStyle w:val="6"/>
        <w:spacing w:line="460" w:lineRule="exact"/>
        <w:ind w:firstLine="138"/>
        <w:jc w:val="center"/>
        <w:rPr>
          <w:rFonts w:ascii="宋体" w:hAnsi="宋体" w:cs="Calibri"/>
          <w:bCs/>
          <w:sz w:val="24"/>
        </w:rPr>
      </w:pPr>
      <w:r>
        <w:rPr>
          <w:rFonts w:hint="eastAsia" w:ascii="宋体" w:hAnsi="宋体" w:cs="Calibri"/>
          <w:bCs/>
          <w:sz w:val="24"/>
        </w:rPr>
        <w:t>3.9联合体协议书（如有）</w:t>
      </w:r>
    </w:p>
    <w:p>
      <w:pPr>
        <w:topLinePunct/>
        <w:spacing w:line="460" w:lineRule="exact"/>
        <w:ind w:left="210" w:leftChars="100" w:firstLine="21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20" w:firstLineChars="200"/>
        <w:contextualSpacing/>
        <w:rPr>
          <w:rFonts w:hAnsi="宋体" w:cs="宋体"/>
        </w:rPr>
      </w:pPr>
      <w:r>
        <w:rPr>
          <w:rFonts w:hint="eastAsia" w:hAnsi="宋体" w:cs="宋体"/>
        </w:rPr>
        <w:t>1、（某成员单位名称）为（联合体名称）牵头人。</w:t>
      </w:r>
    </w:p>
    <w:p>
      <w:pPr>
        <w:topLinePunct/>
        <w:spacing w:line="460" w:lineRule="exact"/>
        <w:ind w:firstLine="42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2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20" w:firstLineChars="200"/>
        <w:contextualSpacing/>
        <w:rPr>
          <w:rFonts w:hAnsi="宋体" w:cs="宋体"/>
        </w:rPr>
      </w:pPr>
      <w:r>
        <w:rPr>
          <w:rFonts w:hint="eastAsia" w:hAnsi="宋体" w:cs="宋体"/>
        </w:rPr>
        <w:t>4、联合体各成员单位内部的职责分工如下：。</w:t>
      </w:r>
    </w:p>
    <w:p>
      <w:pPr>
        <w:topLinePunct/>
        <w:spacing w:line="460" w:lineRule="exact"/>
        <w:ind w:firstLine="42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2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2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center"/>
        <w:rPr>
          <w:rFonts w:hAnsi="宋体"/>
          <w:b/>
          <w:sz w:val="24"/>
        </w:rPr>
      </w:pPr>
      <w:r>
        <w:rPr>
          <w:rFonts w:hint="eastAsia" w:hAnsi="宋体" w:cs="宋体"/>
        </w:rPr>
        <w:t xml:space="preserve">                                      年    月     日</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r>
        <w:rPr>
          <w:rFonts w:hint="eastAsia" w:ascii="宋体" w:hAnsi="宋体"/>
          <w:b/>
          <w:bCs/>
          <w:color w:val="000000" w:themeColor="text1"/>
          <w14:textFill>
            <w14:solidFill>
              <w14:schemeClr w14:val="tx1"/>
            </w14:solidFill>
          </w14:textFill>
        </w:rPr>
        <w:t>.10投标人提供</w:t>
      </w:r>
      <w:r>
        <w:rPr>
          <w:rFonts w:hint="eastAsia" w:ascii="宋体" w:hAnsi="宋体" w:cs="宋体"/>
          <w:b/>
          <w:bCs/>
          <w:color w:val="000000" w:themeColor="text1"/>
          <w14:textFill>
            <w14:solidFill>
              <w14:schemeClr w14:val="tx1"/>
            </w14:solidFill>
          </w14:textFill>
        </w:rPr>
        <w:t>该项目核心产品具有有效期内的CCC认证承诺函</w:t>
      </w:r>
    </w:p>
    <w:p>
      <w:pPr>
        <w:widowControl/>
        <w:jc w:val="center"/>
        <w:rPr>
          <w:rFonts w:ascii="宋体" w:hAnsi="宋体"/>
          <w:b/>
          <w:bCs/>
          <w:color w:val="000000" w:themeColor="text1"/>
          <w14:textFill>
            <w14:solidFill>
              <w14:schemeClr w14:val="tx1"/>
            </w14:solidFill>
          </w14:textFill>
        </w:rPr>
      </w:pPr>
    </w:p>
    <w:p>
      <w:pPr>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（承诺函格式自拟）</w:t>
      </w: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p>
    <w:p>
      <w:pPr>
        <w:widowControl/>
        <w:jc w:val="center"/>
        <w:rPr>
          <w:rFonts w:ascii="宋体" w:hAnsi="宋体"/>
          <w:b/>
          <w:bCs/>
          <w:sz w:val="24"/>
          <w:szCs w:val="24"/>
        </w:rPr>
      </w:pPr>
      <w:r>
        <w:rPr>
          <w:rFonts w:hint="eastAsia" w:ascii="宋体" w:hAnsi="宋体"/>
          <w:b/>
          <w:bCs/>
          <w:sz w:val="24"/>
          <w:szCs w:val="24"/>
        </w:rPr>
        <w:t>3.11其他资格证书或材料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62"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技术规格偏离表（货物类项目提供）</w:t>
      </w:r>
    </w:p>
    <w:p>
      <w:pPr>
        <w:spacing w:before="50" w:after="162" w:afterLines="50" w:line="360" w:lineRule="auto"/>
        <w:contextualSpacing/>
        <w:jc w:val="left"/>
        <w:rPr>
          <w:rFonts w:ascii="宋体" w:hAnsi="宋体"/>
        </w:rPr>
      </w:pPr>
      <w:r>
        <w:rPr>
          <w:rFonts w:hint="eastAsia" w:ascii="宋体" w:hAnsi="宋体"/>
        </w:rPr>
        <w:t>采购编号：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30"/>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4.3 技术方案（实施方案）</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r>
        <w:rPr>
          <w:rFonts w:hAnsi="宋体"/>
          <w:b/>
          <w:snapToGrid w:val="0"/>
          <w:kern w:val="0"/>
          <w:sz w:val="36"/>
          <w:szCs w:val="36"/>
        </w:rPr>
        <w:br w:type="page"/>
      </w: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4"/>
              <w:spacing w:line="360" w:lineRule="auto"/>
              <w:rPr>
                <w:rFonts w:ascii="宋体" w:hAnsi="宋体" w:eastAsia="宋体" w:cs="Times New Roman"/>
                <w:sz w:val="21"/>
                <w:szCs w:val="21"/>
              </w:rPr>
            </w:pPr>
          </w:p>
        </w:tc>
        <w:tc>
          <w:tcPr>
            <w:tcW w:w="3579" w:type="dxa"/>
            <w:vAlign w:val="center"/>
          </w:tcPr>
          <w:p>
            <w:pPr>
              <w:pStyle w:val="14"/>
              <w:spacing w:line="360" w:lineRule="auto"/>
              <w:rPr>
                <w:rFonts w:ascii="宋体" w:hAnsi="宋体" w:eastAsia="宋体" w:cs="Times New Roman"/>
                <w:sz w:val="21"/>
                <w:szCs w:val="21"/>
              </w:rPr>
            </w:pPr>
          </w:p>
        </w:tc>
        <w:tc>
          <w:tcPr>
            <w:tcW w:w="1440" w:type="dxa"/>
            <w:vAlign w:val="center"/>
          </w:tcPr>
          <w:p>
            <w:pPr>
              <w:pStyle w:val="14"/>
              <w:spacing w:line="360" w:lineRule="auto"/>
              <w:rPr>
                <w:rFonts w:ascii="宋体" w:hAnsi="宋体" w:eastAsia="宋体" w:cs="Times New Roman"/>
                <w:sz w:val="21"/>
                <w:szCs w:val="21"/>
              </w:rPr>
            </w:pPr>
          </w:p>
        </w:tc>
        <w:tc>
          <w:tcPr>
            <w:tcW w:w="1706" w:type="dxa"/>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4.6“节能产品政府采购品目清单”强制节能产品情况（如有）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r>
        <w:rPr>
          <w:rFonts w:ascii="宋体" w:hAnsi="宋体" w:cs="宋体"/>
          <w:lang w:val="zh-CN"/>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“环境标志产品政府采购品目清单”优先采购产品情况（如有）</w:t>
      </w:r>
    </w:p>
    <w:p>
      <w:pPr>
        <w:autoSpaceDE w:val="0"/>
        <w:autoSpaceDN w:val="0"/>
        <w:adjustRightInd w:val="0"/>
        <w:spacing w:line="360" w:lineRule="auto"/>
        <w:jc w:val="center"/>
        <w:outlineLvl w:val="0"/>
        <w:rPr>
          <w:rFonts w:ascii="宋体" w:hAnsi="宋体"/>
          <w:b/>
          <w:bCs/>
          <w:sz w:val="28"/>
          <w:szCs w:val="28"/>
        </w:rPr>
      </w:pPr>
    </w:p>
    <w:p>
      <w:pPr>
        <w:spacing w:before="50" w:after="162" w:afterLines="50" w:line="360" w:lineRule="auto"/>
        <w:contextualSpacing/>
        <w:jc w:val="left"/>
        <w:rPr>
          <w:rFonts w:ascii="宋体" w:hAnsi="宋体"/>
        </w:rPr>
      </w:pPr>
      <w:r>
        <w:rPr>
          <w:rFonts w:hint="eastAsia" w:ascii="宋体" w:hAnsi="宋体"/>
        </w:rPr>
        <w:t>采购编号：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14"/>
              <w:spacing w:line="360" w:lineRule="auto"/>
              <w:rPr>
                <w:rFonts w:ascii="宋体" w:hAnsi="宋体" w:eastAsia="宋体" w:cs="Times New Roman"/>
                <w:sz w:val="21"/>
                <w:szCs w:val="21"/>
              </w:rPr>
            </w:pPr>
          </w:p>
        </w:tc>
        <w:tc>
          <w:tcPr>
            <w:tcW w:w="814" w:type="pct"/>
            <w:vAlign w:val="center"/>
          </w:tcPr>
          <w:p>
            <w:pPr>
              <w:pStyle w:val="14"/>
              <w:spacing w:line="360" w:lineRule="auto"/>
              <w:rPr>
                <w:rFonts w:ascii="宋体" w:hAnsi="宋体" w:eastAsia="宋体" w:cs="Times New Roman"/>
                <w:sz w:val="21"/>
                <w:szCs w:val="21"/>
              </w:rPr>
            </w:pPr>
          </w:p>
        </w:tc>
        <w:tc>
          <w:tcPr>
            <w:tcW w:w="665" w:type="pct"/>
          </w:tcPr>
          <w:p>
            <w:pPr>
              <w:pStyle w:val="14"/>
              <w:spacing w:line="360" w:lineRule="auto"/>
              <w:rPr>
                <w:rFonts w:ascii="宋体" w:hAnsi="宋体" w:eastAsia="宋体" w:cs="Times New Roman"/>
                <w:sz w:val="21"/>
                <w:szCs w:val="21"/>
              </w:rPr>
            </w:pPr>
          </w:p>
        </w:tc>
        <w:tc>
          <w:tcPr>
            <w:tcW w:w="884" w:type="pct"/>
          </w:tcPr>
          <w:p>
            <w:pPr>
              <w:pStyle w:val="14"/>
              <w:spacing w:line="360" w:lineRule="auto"/>
              <w:rPr>
                <w:rFonts w:ascii="宋体" w:hAnsi="宋体" w:eastAsia="宋体" w:cs="Times New Roman"/>
                <w:sz w:val="21"/>
                <w:szCs w:val="21"/>
              </w:rPr>
            </w:pPr>
          </w:p>
        </w:tc>
        <w:tc>
          <w:tcPr>
            <w:tcW w:w="858" w:type="pct"/>
          </w:tcPr>
          <w:p>
            <w:pPr>
              <w:pStyle w:val="14"/>
              <w:spacing w:line="360" w:lineRule="auto"/>
              <w:rPr>
                <w:rFonts w:ascii="宋体" w:hAnsi="宋体" w:eastAsia="宋体" w:cs="Times New Roman"/>
                <w:sz w:val="21"/>
                <w:szCs w:val="21"/>
              </w:rPr>
            </w:pPr>
          </w:p>
        </w:tc>
        <w:tc>
          <w:tcPr>
            <w:tcW w:w="760" w:type="pct"/>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投标人（并加盖公章）：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widowControl/>
        <w:spacing w:before="100" w:beforeAutospacing="1" w:after="100" w:afterAutospacing="1" w:line="360" w:lineRule="auto"/>
        <w:contextualSpacing/>
        <w:jc w:val="left"/>
      </w:pPr>
      <w:bookmarkStart w:id="7" w:name="OLE_LINK13"/>
      <w:bookmarkStart w:id="8"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spacing w:line="276" w:lineRule="auto"/>
        <w:jc w:val="center"/>
        <w:rPr>
          <w:b/>
          <w:sz w:val="28"/>
          <w:szCs w:val="28"/>
        </w:rPr>
      </w:pPr>
      <w:r>
        <w:rPr>
          <w:rFonts w:ascii="宋体" w:hAnsi="宋体"/>
          <w:bCs/>
          <w:sz w:val="24"/>
          <w:szCs w:val="24"/>
        </w:rPr>
        <w:br w:type="page"/>
      </w:r>
      <w:r>
        <w:rPr>
          <w:rFonts w:hint="eastAsia" w:ascii="宋体" w:hAnsi="宋体"/>
          <w:b/>
          <w:bCs/>
          <w:sz w:val="24"/>
          <w:szCs w:val="24"/>
        </w:rPr>
        <w:t xml:space="preserve">4.10 </w:t>
      </w:r>
      <w:r>
        <w:rPr>
          <w:b/>
          <w:sz w:val="28"/>
          <w:szCs w:val="28"/>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hint="eastAsia" w:ascii="宋体" w:hAnsi="宋体"/>
        </w:rPr>
        <w:t xml:space="preserve">                           </w:t>
      </w: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4.11残疾人福利性单位声明函</w:t>
      </w:r>
    </w:p>
    <w:bookmarkEnd w:id="7"/>
    <w:bookmarkEnd w:id="8"/>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Pr>
        <w:autoSpaceDE w:val="0"/>
        <w:autoSpaceDN w:val="0"/>
        <w:adjustRightInd w:val="0"/>
        <w:spacing w:line="360" w:lineRule="auto"/>
        <w:jc w:val="center"/>
      </w:pPr>
      <w:r>
        <w:rPr>
          <w:rFonts w:hint="eastAsia"/>
        </w:rPr>
        <w:tab/>
      </w: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pPr>
    </w:p>
    <w:p>
      <w:pPr>
        <w:autoSpaceDE w:val="0"/>
        <w:autoSpaceDN w:val="0"/>
        <w:adjustRightInd w:val="0"/>
        <w:spacing w:line="360" w:lineRule="auto"/>
        <w:jc w:val="center"/>
        <w:rPr>
          <w:rFonts w:ascii="宋体" w:hAnsi="宋体" w:cs="黑体"/>
          <w:b/>
          <w:bCs/>
          <w:sz w:val="24"/>
          <w:szCs w:val="24"/>
        </w:rPr>
      </w:pPr>
      <w:r>
        <w:rPr>
          <w:rFonts w:hint="eastAsia" w:ascii="宋体" w:hAnsi="宋体" w:cs="黑体"/>
          <w:b/>
          <w:bCs/>
          <w:sz w:val="24"/>
          <w:szCs w:val="24"/>
        </w:rPr>
        <w:t>4.12监狱企业证明函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（填写投标人全称）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
    <w:p>
      <w:pPr>
        <w:tabs>
          <w:tab w:val="left" w:pos="1993"/>
        </w:tabs>
      </w:pPr>
    </w:p>
    <w:p/>
    <w:p/>
    <w:p/>
    <w:p/>
    <w:p/>
    <w:p/>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ind w:firstLine="2811" w:firstLineChars="1000"/>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widowControl/>
        <w:spacing w:before="100" w:beforeAutospacing="1" w:after="100" w:afterAutospacing="1" w:line="360" w:lineRule="auto"/>
        <w:jc w:val="center"/>
      </w:pPr>
    </w:p>
    <w:sectPr>
      <w:footerReference r:id="rId4" w:type="default"/>
      <w:pgSz w:w="11906" w:h="16838"/>
      <w:pgMar w:top="1531" w:right="1474" w:bottom="1361" w:left="158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E5639"/>
    <w:multiLevelType w:val="singleLevel"/>
    <w:tmpl w:val="DEEE5639"/>
    <w:lvl w:ilvl="0" w:tentative="0">
      <w:start w:val="5"/>
      <w:numFmt w:val="upperLetter"/>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4EE21484"/>
    <w:multiLevelType w:val="singleLevel"/>
    <w:tmpl w:val="4EE21484"/>
    <w:lvl w:ilvl="0" w:tentative="0">
      <w:start w:val="6"/>
      <w:numFmt w:val="decimal"/>
      <w:suff w:val="nothing"/>
      <w:lvlText w:val="（%1）"/>
      <w:lvlJc w:val="left"/>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5"/>
    <w:lvlOverride w:ilvl="0">
      <w:startOverride w:val="3"/>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ZTJkMDY0NWE5NTI4ZDZmNTYxMTk4YWRjYjUyNDA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9CE"/>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167AA"/>
    <w:rsid w:val="002259E8"/>
    <w:rsid w:val="00230CCB"/>
    <w:rsid w:val="00234AED"/>
    <w:rsid w:val="00235BB2"/>
    <w:rsid w:val="00260A40"/>
    <w:rsid w:val="00260CD9"/>
    <w:rsid w:val="00262444"/>
    <w:rsid w:val="00262D01"/>
    <w:rsid w:val="00264E91"/>
    <w:rsid w:val="00267C18"/>
    <w:rsid w:val="0027227F"/>
    <w:rsid w:val="002753A9"/>
    <w:rsid w:val="00276119"/>
    <w:rsid w:val="00295961"/>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219E"/>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2C45"/>
    <w:rsid w:val="006F42C8"/>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2CB4"/>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166C"/>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152"/>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768E8"/>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44D6"/>
    <w:rsid w:val="00D07C88"/>
    <w:rsid w:val="00D275BE"/>
    <w:rsid w:val="00D307CF"/>
    <w:rsid w:val="00D3210D"/>
    <w:rsid w:val="00D334FC"/>
    <w:rsid w:val="00D53D71"/>
    <w:rsid w:val="00D5570F"/>
    <w:rsid w:val="00D650C4"/>
    <w:rsid w:val="00D7468E"/>
    <w:rsid w:val="00D802DF"/>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1D44"/>
    <w:rsid w:val="00E23C9E"/>
    <w:rsid w:val="00E40415"/>
    <w:rsid w:val="00E42D9D"/>
    <w:rsid w:val="00E46F62"/>
    <w:rsid w:val="00E4770D"/>
    <w:rsid w:val="00E53ED3"/>
    <w:rsid w:val="00E54C3A"/>
    <w:rsid w:val="00E6156D"/>
    <w:rsid w:val="00E627A0"/>
    <w:rsid w:val="00E64073"/>
    <w:rsid w:val="00E72BE8"/>
    <w:rsid w:val="00E7338C"/>
    <w:rsid w:val="00E93123"/>
    <w:rsid w:val="00EA019A"/>
    <w:rsid w:val="00EA797D"/>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265791"/>
    <w:rsid w:val="013623D5"/>
    <w:rsid w:val="014D04C8"/>
    <w:rsid w:val="01644AC2"/>
    <w:rsid w:val="01683606"/>
    <w:rsid w:val="01827634"/>
    <w:rsid w:val="01DC7545"/>
    <w:rsid w:val="01E764AF"/>
    <w:rsid w:val="024E4096"/>
    <w:rsid w:val="026D6DD4"/>
    <w:rsid w:val="02890266"/>
    <w:rsid w:val="02922C89"/>
    <w:rsid w:val="02967CF8"/>
    <w:rsid w:val="03404CB2"/>
    <w:rsid w:val="0341020B"/>
    <w:rsid w:val="03A47FA7"/>
    <w:rsid w:val="03C76963"/>
    <w:rsid w:val="03DE64EE"/>
    <w:rsid w:val="03EC596A"/>
    <w:rsid w:val="03F359AA"/>
    <w:rsid w:val="04503AB8"/>
    <w:rsid w:val="0481796E"/>
    <w:rsid w:val="04836674"/>
    <w:rsid w:val="048D545C"/>
    <w:rsid w:val="04AE18D1"/>
    <w:rsid w:val="05673F94"/>
    <w:rsid w:val="059E2362"/>
    <w:rsid w:val="05F73F18"/>
    <w:rsid w:val="0653734C"/>
    <w:rsid w:val="065C5EC9"/>
    <w:rsid w:val="06786C4E"/>
    <w:rsid w:val="06A15EF5"/>
    <w:rsid w:val="06C34B28"/>
    <w:rsid w:val="06FE6EE4"/>
    <w:rsid w:val="07320D0A"/>
    <w:rsid w:val="078415AA"/>
    <w:rsid w:val="07E1193E"/>
    <w:rsid w:val="08981E32"/>
    <w:rsid w:val="092E2D2F"/>
    <w:rsid w:val="097941E0"/>
    <w:rsid w:val="09992E2C"/>
    <w:rsid w:val="09BF2734"/>
    <w:rsid w:val="09C43F96"/>
    <w:rsid w:val="09F751D8"/>
    <w:rsid w:val="0A545E2D"/>
    <w:rsid w:val="0A825EE0"/>
    <w:rsid w:val="0A947D29"/>
    <w:rsid w:val="0AA30DD1"/>
    <w:rsid w:val="0AE844D7"/>
    <w:rsid w:val="0AFA761E"/>
    <w:rsid w:val="0AFF173F"/>
    <w:rsid w:val="0AFF3E1E"/>
    <w:rsid w:val="0B144C5B"/>
    <w:rsid w:val="0B2C01E3"/>
    <w:rsid w:val="0B4E649B"/>
    <w:rsid w:val="0B5774F3"/>
    <w:rsid w:val="0B5F199F"/>
    <w:rsid w:val="0B7420E7"/>
    <w:rsid w:val="0B755C6F"/>
    <w:rsid w:val="0BF16E09"/>
    <w:rsid w:val="0C3F2459"/>
    <w:rsid w:val="0C6236CC"/>
    <w:rsid w:val="0C8F73A3"/>
    <w:rsid w:val="0CCD0AB0"/>
    <w:rsid w:val="0CD4040E"/>
    <w:rsid w:val="0CE860F2"/>
    <w:rsid w:val="0CF307C8"/>
    <w:rsid w:val="0D28578D"/>
    <w:rsid w:val="0D390851"/>
    <w:rsid w:val="0D526618"/>
    <w:rsid w:val="0D8F0AE7"/>
    <w:rsid w:val="0DD21BD3"/>
    <w:rsid w:val="0E0833F9"/>
    <w:rsid w:val="0E222786"/>
    <w:rsid w:val="0E7C659C"/>
    <w:rsid w:val="0E863C02"/>
    <w:rsid w:val="0EA14AF3"/>
    <w:rsid w:val="0ED713A0"/>
    <w:rsid w:val="0EF16B77"/>
    <w:rsid w:val="0EF46096"/>
    <w:rsid w:val="0F084132"/>
    <w:rsid w:val="0F694E84"/>
    <w:rsid w:val="0F713290"/>
    <w:rsid w:val="0F81030D"/>
    <w:rsid w:val="0FA43FFC"/>
    <w:rsid w:val="10006C15"/>
    <w:rsid w:val="100308CC"/>
    <w:rsid w:val="10111A10"/>
    <w:rsid w:val="10665C36"/>
    <w:rsid w:val="10BB784F"/>
    <w:rsid w:val="10E32BF2"/>
    <w:rsid w:val="10E82A49"/>
    <w:rsid w:val="114569A8"/>
    <w:rsid w:val="1170181B"/>
    <w:rsid w:val="1171458B"/>
    <w:rsid w:val="11767841"/>
    <w:rsid w:val="11C12C43"/>
    <w:rsid w:val="120347F8"/>
    <w:rsid w:val="12071A36"/>
    <w:rsid w:val="121368A2"/>
    <w:rsid w:val="12170AB5"/>
    <w:rsid w:val="1251141E"/>
    <w:rsid w:val="12880B3F"/>
    <w:rsid w:val="12945A89"/>
    <w:rsid w:val="12A64763"/>
    <w:rsid w:val="12E56D70"/>
    <w:rsid w:val="1303728B"/>
    <w:rsid w:val="131834D7"/>
    <w:rsid w:val="1366677C"/>
    <w:rsid w:val="14782E7C"/>
    <w:rsid w:val="14CD4BAE"/>
    <w:rsid w:val="150F1EAB"/>
    <w:rsid w:val="154268F5"/>
    <w:rsid w:val="159F4B24"/>
    <w:rsid w:val="15BF62EA"/>
    <w:rsid w:val="15E629C4"/>
    <w:rsid w:val="161B0A6D"/>
    <w:rsid w:val="16953BC1"/>
    <w:rsid w:val="17017383"/>
    <w:rsid w:val="172B763D"/>
    <w:rsid w:val="175A72C1"/>
    <w:rsid w:val="178F36E0"/>
    <w:rsid w:val="17AE7A49"/>
    <w:rsid w:val="18252C6E"/>
    <w:rsid w:val="18296A4F"/>
    <w:rsid w:val="18324810"/>
    <w:rsid w:val="18397E4E"/>
    <w:rsid w:val="189270E7"/>
    <w:rsid w:val="18932567"/>
    <w:rsid w:val="18DF0672"/>
    <w:rsid w:val="190152C2"/>
    <w:rsid w:val="194E6B18"/>
    <w:rsid w:val="196855D2"/>
    <w:rsid w:val="197D3E1E"/>
    <w:rsid w:val="19A73051"/>
    <w:rsid w:val="1A2A1770"/>
    <w:rsid w:val="1ACA7FF6"/>
    <w:rsid w:val="1B691B1D"/>
    <w:rsid w:val="1BB62D3F"/>
    <w:rsid w:val="1BB72A3F"/>
    <w:rsid w:val="1BB76E65"/>
    <w:rsid w:val="1BB96003"/>
    <w:rsid w:val="1BFD51C1"/>
    <w:rsid w:val="1C1F2F3D"/>
    <w:rsid w:val="1C4526C3"/>
    <w:rsid w:val="1C764A0B"/>
    <w:rsid w:val="1C821221"/>
    <w:rsid w:val="1CB7148C"/>
    <w:rsid w:val="1CFD15B8"/>
    <w:rsid w:val="1D182F64"/>
    <w:rsid w:val="1D2B5716"/>
    <w:rsid w:val="1D3604DE"/>
    <w:rsid w:val="1D4861B2"/>
    <w:rsid w:val="1DFF46E3"/>
    <w:rsid w:val="1E1B192D"/>
    <w:rsid w:val="1E22724B"/>
    <w:rsid w:val="1E367FEA"/>
    <w:rsid w:val="1E7F4932"/>
    <w:rsid w:val="1E837971"/>
    <w:rsid w:val="1E8D00BC"/>
    <w:rsid w:val="1F2D536A"/>
    <w:rsid w:val="1FB02549"/>
    <w:rsid w:val="1FE04BDC"/>
    <w:rsid w:val="20983E80"/>
    <w:rsid w:val="20A62A68"/>
    <w:rsid w:val="20BB71B5"/>
    <w:rsid w:val="20C4005A"/>
    <w:rsid w:val="20D14255"/>
    <w:rsid w:val="20E93214"/>
    <w:rsid w:val="20FB0AE2"/>
    <w:rsid w:val="21426D35"/>
    <w:rsid w:val="21463165"/>
    <w:rsid w:val="214F43B4"/>
    <w:rsid w:val="216C77D5"/>
    <w:rsid w:val="21864A81"/>
    <w:rsid w:val="21AE2AB8"/>
    <w:rsid w:val="21C8266B"/>
    <w:rsid w:val="21DA74B1"/>
    <w:rsid w:val="21FB109B"/>
    <w:rsid w:val="21FD7810"/>
    <w:rsid w:val="227212E6"/>
    <w:rsid w:val="229D4001"/>
    <w:rsid w:val="22B45927"/>
    <w:rsid w:val="22D80950"/>
    <w:rsid w:val="2314207C"/>
    <w:rsid w:val="2344743B"/>
    <w:rsid w:val="23773744"/>
    <w:rsid w:val="241F431B"/>
    <w:rsid w:val="2452775D"/>
    <w:rsid w:val="24694BA5"/>
    <w:rsid w:val="24914FF3"/>
    <w:rsid w:val="25081B83"/>
    <w:rsid w:val="250C6474"/>
    <w:rsid w:val="25127927"/>
    <w:rsid w:val="25451A77"/>
    <w:rsid w:val="2553668B"/>
    <w:rsid w:val="25792EDA"/>
    <w:rsid w:val="258F6F9E"/>
    <w:rsid w:val="25930CF7"/>
    <w:rsid w:val="267D7AA2"/>
    <w:rsid w:val="26FC6074"/>
    <w:rsid w:val="271A5565"/>
    <w:rsid w:val="27434307"/>
    <w:rsid w:val="2759655B"/>
    <w:rsid w:val="278B1444"/>
    <w:rsid w:val="2791607C"/>
    <w:rsid w:val="27A346C5"/>
    <w:rsid w:val="27C2106B"/>
    <w:rsid w:val="27C437F9"/>
    <w:rsid w:val="27D873D5"/>
    <w:rsid w:val="27EF1E43"/>
    <w:rsid w:val="28096C9A"/>
    <w:rsid w:val="28180C8B"/>
    <w:rsid w:val="28184B80"/>
    <w:rsid w:val="28367AA9"/>
    <w:rsid w:val="284E2750"/>
    <w:rsid w:val="28511B29"/>
    <w:rsid w:val="2863531A"/>
    <w:rsid w:val="2964062C"/>
    <w:rsid w:val="2987256D"/>
    <w:rsid w:val="29A94967"/>
    <w:rsid w:val="29C1259E"/>
    <w:rsid w:val="2A294524"/>
    <w:rsid w:val="2A427557"/>
    <w:rsid w:val="2A496906"/>
    <w:rsid w:val="2AAB4D5A"/>
    <w:rsid w:val="2ABE3D6C"/>
    <w:rsid w:val="2B633ADC"/>
    <w:rsid w:val="2B997572"/>
    <w:rsid w:val="2BD34A0E"/>
    <w:rsid w:val="2BE47802"/>
    <w:rsid w:val="2BF0723A"/>
    <w:rsid w:val="2BF4499B"/>
    <w:rsid w:val="2C5A4016"/>
    <w:rsid w:val="2C9E20A7"/>
    <w:rsid w:val="2D7673E4"/>
    <w:rsid w:val="2D8F7E22"/>
    <w:rsid w:val="2E247EE0"/>
    <w:rsid w:val="2E340E43"/>
    <w:rsid w:val="2E4E4421"/>
    <w:rsid w:val="2E6A2F15"/>
    <w:rsid w:val="2E717347"/>
    <w:rsid w:val="2E9F6471"/>
    <w:rsid w:val="2F3451DA"/>
    <w:rsid w:val="2F8D01B1"/>
    <w:rsid w:val="2FAF0800"/>
    <w:rsid w:val="2FB35E69"/>
    <w:rsid w:val="2FC51EE9"/>
    <w:rsid w:val="300609CF"/>
    <w:rsid w:val="30253B09"/>
    <w:rsid w:val="30354AD0"/>
    <w:rsid w:val="304F11D9"/>
    <w:rsid w:val="30594B53"/>
    <w:rsid w:val="30784D55"/>
    <w:rsid w:val="30A25921"/>
    <w:rsid w:val="30CD6C03"/>
    <w:rsid w:val="30D51CB9"/>
    <w:rsid w:val="31084BD0"/>
    <w:rsid w:val="316C5FFD"/>
    <w:rsid w:val="31BD3E31"/>
    <w:rsid w:val="32530EB6"/>
    <w:rsid w:val="326C2300"/>
    <w:rsid w:val="33A05EE9"/>
    <w:rsid w:val="33C323F3"/>
    <w:rsid w:val="33D75D4C"/>
    <w:rsid w:val="34073862"/>
    <w:rsid w:val="341932E2"/>
    <w:rsid w:val="345064D9"/>
    <w:rsid w:val="34B00527"/>
    <w:rsid w:val="34B96AE9"/>
    <w:rsid w:val="34F34B99"/>
    <w:rsid w:val="34F91633"/>
    <w:rsid w:val="352A605E"/>
    <w:rsid w:val="3551718E"/>
    <w:rsid w:val="357A515A"/>
    <w:rsid w:val="35A952DD"/>
    <w:rsid w:val="35AF08D7"/>
    <w:rsid w:val="362A1776"/>
    <w:rsid w:val="36392E40"/>
    <w:rsid w:val="36625EF3"/>
    <w:rsid w:val="366E6677"/>
    <w:rsid w:val="36751585"/>
    <w:rsid w:val="368C19C0"/>
    <w:rsid w:val="36911A51"/>
    <w:rsid w:val="36A60E51"/>
    <w:rsid w:val="37134B61"/>
    <w:rsid w:val="371938B9"/>
    <w:rsid w:val="37282F06"/>
    <w:rsid w:val="37D7431E"/>
    <w:rsid w:val="38141BAE"/>
    <w:rsid w:val="386F67E0"/>
    <w:rsid w:val="3893183E"/>
    <w:rsid w:val="38DB01DF"/>
    <w:rsid w:val="39C10181"/>
    <w:rsid w:val="3A527F70"/>
    <w:rsid w:val="3A5A0F01"/>
    <w:rsid w:val="3A5B5970"/>
    <w:rsid w:val="3A685AA2"/>
    <w:rsid w:val="3A8827B8"/>
    <w:rsid w:val="3AA25E2B"/>
    <w:rsid w:val="3AB04490"/>
    <w:rsid w:val="3AD53074"/>
    <w:rsid w:val="3AEF5189"/>
    <w:rsid w:val="3B0E3A29"/>
    <w:rsid w:val="3B16407A"/>
    <w:rsid w:val="3B52167D"/>
    <w:rsid w:val="3B5D75BF"/>
    <w:rsid w:val="3B7874CF"/>
    <w:rsid w:val="3C202019"/>
    <w:rsid w:val="3C304C69"/>
    <w:rsid w:val="3C6E4BC9"/>
    <w:rsid w:val="3CA258EA"/>
    <w:rsid w:val="3CAC4B27"/>
    <w:rsid w:val="3CE21CB3"/>
    <w:rsid w:val="3D536596"/>
    <w:rsid w:val="3D8A07DA"/>
    <w:rsid w:val="3DBE051E"/>
    <w:rsid w:val="3DDC2A2F"/>
    <w:rsid w:val="3E1C6B72"/>
    <w:rsid w:val="3E9B59ED"/>
    <w:rsid w:val="3F3356EF"/>
    <w:rsid w:val="3F512189"/>
    <w:rsid w:val="3F8A0269"/>
    <w:rsid w:val="3FBD249F"/>
    <w:rsid w:val="400C234E"/>
    <w:rsid w:val="401069C0"/>
    <w:rsid w:val="40997ABE"/>
    <w:rsid w:val="40D45C40"/>
    <w:rsid w:val="41024BDD"/>
    <w:rsid w:val="417E40F4"/>
    <w:rsid w:val="41913608"/>
    <w:rsid w:val="41B3283C"/>
    <w:rsid w:val="41C95079"/>
    <w:rsid w:val="423311EF"/>
    <w:rsid w:val="423B517A"/>
    <w:rsid w:val="427C6DB1"/>
    <w:rsid w:val="42C702B3"/>
    <w:rsid w:val="43202954"/>
    <w:rsid w:val="432A08FD"/>
    <w:rsid w:val="432B613F"/>
    <w:rsid w:val="434A3A53"/>
    <w:rsid w:val="436D0512"/>
    <w:rsid w:val="43881DC6"/>
    <w:rsid w:val="43BC6649"/>
    <w:rsid w:val="44056110"/>
    <w:rsid w:val="440C435C"/>
    <w:rsid w:val="441176E9"/>
    <w:rsid w:val="44280764"/>
    <w:rsid w:val="442D3FC0"/>
    <w:rsid w:val="44AD5AB7"/>
    <w:rsid w:val="44CC44F5"/>
    <w:rsid w:val="44CE281A"/>
    <w:rsid w:val="44D97CC8"/>
    <w:rsid w:val="44FA4D0A"/>
    <w:rsid w:val="45190852"/>
    <w:rsid w:val="456D5AF0"/>
    <w:rsid w:val="4588524B"/>
    <w:rsid w:val="45CA7AAB"/>
    <w:rsid w:val="461A7BE1"/>
    <w:rsid w:val="463B48FA"/>
    <w:rsid w:val="464A0752"/>
    <w:rsid w:val="465C5849"/>
    <w:rsid w:val="46C8397C"/>
    <w:rsid w:val="46EF383B"/>
    <w:rsid w:val="46F20E54"/>
    <w:rsid w:val="47257413"/>
    <w:rsid w:val="47316D72"/>
    <w:rsid w:val="4739279E"/>
    <w:rsid w:val="47513A5F"/>
    <w:rsid w:val="4759789B"/>
    <w:rsid w:val="478E57A6"/>
    <w:rsid w:val="47BF3470"/>
    <w:rsid w:val="47E2123F"/>
    <w:rsid w:val="483A6210"/>
    <w:rsid w:val="483F1A3C"/>
    <w:rsid w:val="487A3D79"/>
    <w:rsid w:val="488370FB"/>
    <w:rsid w:val="48A73A61"/>
    <w:rsid w:val="490635AB"/>
    <w:rsid w:val="49162A82"/>
    <w:rsid w:val="494E0559"/>
    <w:rsid w:val="49581D9D"/>
    <w:rsid w:val="49693B09"/>
    <w:rsid w:val="497E1FC3"/>
    <w:rsid w:val="49892CA1"/>
    <w:rsid w:val="49DC45C8"/>
    <w:rsid w:val="49F033BE"/>
    <w:rsid w:val="4A0836C9"/>
    <w:rsid w:val="4A0F6F28"/>
    <w:rsid w:val="4A176B9D"/>
    <w:rsid w:val="4A660CBB"/>
    <w:rsid w:val="4A736AD0"/>
    <w:rsid w:val="4AC6547B"/>
    <w:rsid w:val="4B381F37"/>
    <w:rsid w:val="4B3B711E"/>
    <w:rsid w:val="4B684AA2"/>
    <w:rsid w:val="4BCB7FC5"/>
    <w:rsid w:val="4BEB76F3"/>
    <w:rsid w:val="4C4A325A"/>
    <w:rsid w:val="4C7267CB"/>
    <w:rsid w:val="4C7F57A4"/>
    <w:rsid w:val="4C826C7F"/>
    <w:rsid w:val="4C87535C"/>
    <w:rsid w:val="4C942A54"/>
    <w:rsid w:val="4CB64224"/>
    <w:rsid w:val="4D0C075F"/>
    <w:rsid w:val="4D2C08F0"/>
    <w:rsid w:val="4E0742F3"/>
    <w:rsid w:val="4E1F4B42"/>
    <w:rsid w:val="4E214CF1"/>
    <w:rsid w:val="4E4A0B70"/>
    <w:rsid w:val="4E7F1875"/>
    <w:rsid w:val="4EBD1EE1"/>
    <w:rsid w:val="4EC463F8"/>
    <w:rsid w:val="4EE152B7"/>
    <w:rsid w:val="4F192207"/>
    <w:rsid w:val="4F602D94"/>
    <w:rsid w:val="503132B0"/>
    <w:rsid w:val="503E05B4"/>
    <w:rsid w:val="50414974"/>
    <w:rsid w:val="504A37B8"/>
    <w:rsid w:val="50D1360B"/>
    <w:rsid w:val="51255F55"/>
    <w:rsid w:val="51783589"/>
    <w:rsid w:val="51923F2E"/>
    <w:rsid w:val="51BB06AF"/>
    <w:rsid w:val="51C573A5"/>
    <w:rsid w:val="52021EDB"/>
    <w:rsid w:val="526B5049"/>
    <w:rsid w:val="52734B8D"/>
    <w:rsid w:val="527A72C8"/>
    <w:rsid w:val="5287044A"/>
    <w:rsid w:val="52A36037"/>
    <w:rsid w:val="52E30B61"/>
    <w:rsid w:val="53206AC2"/>
    <w:rsid w:val="534424A1"/>
    <w:rsid w:val="53BD6A07"/>
    <w:rsid w:val="53CD633C"/>
    <w:rsid w:val="5416328A"/>
    <w:rsid w:val="546D0591"/>
    <w:rsid w:val="548B2661"/>
    <w:rsid w:val="54A25C79"/>
    <w:rsid w:val="54F0598E"/>
    <w:rsid w:val="54FD2F1E"/>
    <w:rsid w:val="55147410"/>
    <w:rsid w:val="551746A1"/>
    <w:rsid w:val="551B7098"/>
    <w:rsid w:val="55305E8A"/>
    <w:rsid w:val="55373247"/>
    <w:rsid w:val="55920CCF"/>
    <w:rsid w:val="55BF6453"/>
    <w:rsid w:val="560500D9"/>
    <w:rsid w:val="560A5357"/>
    <w:rsid w:val="563D0878"/>
    <w:rsid w:val="568D3381"/>
    <w:rsid w:val="56AC6A8E"/>
    <w:rsid w:val="56B96BFE"/>
    <w:rsid w:val="56EB73E7"/>
    <w:rsid w:val="571A4891"/>
    <w:rsid w:val="5753041B"/>
    <w:rsid w:val="579161E1"/>
    <w:rsid w:val="57B24D89"/>
    <w:rsid w:val="57E64F8B"/>
    <w:rsid w:val="57F75A30"/>
    <w:rsid w:val="581B5138"/>
    <w:rsid w:val="58247BEC"/>
    <w:rsid w:val="58321F12"/>
    <w:rsid w:val="583F7F0D"/>
    <w:rsid w:val="58401809"/>
    <w:rsid w:val="58761D2A"/>
    <w:rsid w:val="58A57D42"/>
    <w:rsid w:val="58C0650F"/>
    <w:rsid w:val="58C7108C"/>
    <w:rsid w:val="590D415D"/>
    <w:rsid w:val="5919023C"/>
    <w:rsid w:val="592A15FB"/>
    <w:rsid w:val="59480E76"/>
    <w:rsid w:val="59B10089"/>
    <w:rsid w:val="59E3448E"/>
    <w:rsid w:val="5A7C09AE"/>
    <w:rsid w:val="5A8F1B30"/>
    <w:rsid w:val="5A960CAF"/>
    <w:rsid w:val="5A9D2736"/>
    <w:rsid w:val="5ABE0226"/>
    <w:rsid w:val="5AC174FB"/>
    <w:rsid w:val="5ACF6332"/>
    <w:rsid w:val="5ADF49CA"/>
    <w:rsid w:val="5B305D11"/>
    <w:rsid w:val="5B4F2E4E"/>
    <w:rsid w:val="5B9A2AA4"/>
    <w:rsid w:val="5BAD110F"/>
    <w:rsid w:val="5BAF5D36"/>
    <w:rsid w:val="5BC318B3"/>
    <w:rsid w:val="5C4F2F9E"/>
    <w:rsid w:val="5C6142C9"/>
    <w:rsid w:val="5C680B04"/>
    <w:rsid w:val="5CC354A3"/>
    <w:rsid w:val="5CD07751"/>
    <w:rsid w:val="5D156F6C"/>
    <w:rsid w:val="5D2154CD"/>
    <w:rsid w:val="5D3D3D76"/>
    <w:rsid w:val="5D6B6983"/>
    <w:rsid w:val="5D7628DA"/>
    <w:rsid w:val="5DBC4DCA"/>
    <w:rsid w:val="5DDC5833"/>
    <w:rsid w:val="5DF83DAC"/>
    <w:rsid w:val="5E3619EE"/>
    <w:rsid w:val="5E4D7FA1"/>
    <w:rsid w:val="5E510478"/>
    <w:rsid w:val="5E6C2C6F"/>
    <w:rsid w:val="5ED4088D"/>
    <w:rsid w:val="5EDF3D92"/>
    <w:rsid w:val="5EF20C6F"/>
    <w:rsid w:val="5F396A27"/>
    <w:rsid w:val="5F6146EB"/>
    <w:rsid w:val="5F6E191C"/>
    <w:rsid w:val="5FC40CBC"/>
    <w:rsid w:val="5FE741C0"/>
    <w:rsid w:val="5FEC5F8C"/>
    <w:rsid w:val="603C68CA"/>
    <w:rsid w:val="604B0888"/>
    <w:rsid w:val="605435D3"/>
    <w:rsid w:val="610C0AC7"/>
    <w:rsid w:val="61527D90"/>
    <w:rsid w:val="615A5895"/>
    <w:rsid w:val="617050B9"/>
    <w:rsid w:val="61BF6950"/>
    <w:rsid w:val="61E14DEB"/>
    <w:rsid w:val="61E41F4D"/>
    <w:rsid w:val="62265251"/>
    <w:rsid w:val="623443F8"/>
    <w:rsid w:val="62643286"/>
    <w:rsid w:val="628F360F"/>
    <w:rsid w:val="62AC2902"/>
    <w:rsid w:val="62D312E5"/>
    <w:rsid w:val="62F30E71"/>
    <w:rsid w:val="63056FDC"/>
    <w:rsid w:val="631D3129"/>
    <w:rsid w:val="63EF628D"/>
    <w:rsid w:val="646171EA"/>
    <w:rsid w:val="647B35DC"/>
    <w:rsid w:val="64A76E0D"/>
    <w:rsid w:val="64EE6D60"/>
    <w:rsid w:val="6523311B"/>
    <w:rsid w:val="652A6FF8"/>
    <w:rsid w:val="65323396"/>
    <w:rsid w:val="65AB02D0"/>
    <w:rsid w:val="65B012DB"/>
    <w:rsid w:val="65C54570"/>
    <w:rsid w:val="65D363B8"/>
    <w:rsid w:val="65F067C8"/>
    <w:rsid w:val="66153976"/>
    <w:rsid w:val="662658B3"/>
    <w:rsid w:val="66334097"/>
    <w:rsid w:val="66341D0E"/>
    <w:rsid w:val="66C027F5"/>
    <w:rsid w:val="66E55C01"/>
    <w:rsid w:val="67050051"/>
    <w:rsid w:val="672E57FA"/>
    <w:rsid w:val="673500AE"/>
    <w:rsid w:val="677232A0"/>
    <w:rsid w:val="677E12ED"/>
    <w:rsid w:val="67A7020E"/>
    <w:rsid w:val="67E411BF"/>
    <w:rsid w:val="68025CDD"/>
    <w:rsid w:val="6810758F"/>
    <w:rsid w:val="683A3BAA"/>
    <w:rsid w:val="689503E0"/>
    <w:rsid w:val="690575B6"/>
    <w:rsid w:val="69413CEA"/>
    <w:rsid w:val="69712370"/>
    <w:rsid w:val="69870A4B"/>
    <w:rsid w:val="699602EC"/>
    <w:rsid w:val="699F4318"/>
    <w:rsid w:val="69A96E22"/>
    <w:rsid w:val="69B84A45"/>
    <w:rsid w:val="69D63413"/>
    <w:rsid w:val="69FE6D19"/>
    <w:rsid w:val="6A687719"/>
    <w:rsid w:val="6AAE74DD"/>
    <w:rsid w:val="6AF63CB2"/>
    <w:rsid w:val="6B293A39"/>
    <w:rsid w:val="6B3A3145"/>
    <w:rsid w:val="6B605D28"/>
    <w:rsid w:val="6B815641"/>
    <w:rsid w:val="6C7B1436"/>
    <w:rsid w:val="6CD444A5"/>
    <w:rsid w:val="6CE745EA"/>
    <w:rsid w:val="6CFF3EC9"/>
    <w:rsid w:val="6D00142F"/>
    <w:rsid w:val="6D161F9F"/>
    <w:rsid w:val="6D1B2AE7"/>
    <w:rsid w:val="6D5D1B43"/>
    <w:rsid w:val="6D666D1A"/>
    <w:rsid w:val="6DAF6075"/>
    <w:rsid w:val="6DDF577F"/>
    <w:rsid w:val="6DE5224E"/>
    <w:rsid w:val="6DE80B5E"/>
    <w:rsid w:val="6E1E7826"/>
    <w:rsid w:val="6ECC6BC5"/>
    <w:rsid w:val="6ECD58F9"/>
    <w:rsid w:val="6EF07839"/>
    <w:rsid w:val="6EF3732C"/>
    <w:rsid w:val="6F093CD0"/>
    <w:rsid w:val="6F105C33"/>
    <w:rsid w:val="6F364253"/>
    <w:rsid w:val="6F3B57BD"/>
    <w:rsid w:val="6F405668"/>
    <w:rsid w:val="6F54344F"/>
    <w:rsid w:val="6F6108A5"/>
    <w:rsid w:val="6F914B78"/>
    <w:rsid w:val="6F9C4A45"/>
    <w:rsid w:val="7004359C"/>
    <w:rsid w:val="701D307B"/>
    <w:rsid w:val="701E2184"/>
    <w:rsid w:val="702F613F"/>
    <w:rsid w:val="70B35E58"/>
    <w:rsid w:val="70EF0D19"/>
    <w:rsid w:val="70EF48F6"/>
    <w:rsid w:val="714A5FCB"/>
    <w:rsid w:val="71667697"/>
    <w:rsid w:val="718F7F1E"/>
    <w:rsid w:val="71D56D84"/>
    <w:rsid w:val="72423B78"/>
    <w:rsid w:val="72742F31"/>
    <w:rsid w:val="72AB13C9"/>
    <w:rsid w:val="72FD2525"/>
    <w:rsid w:val="731B00BA"/>
    <w:rsid w:val="73333324"/>
    <w:rsid w:val="737A0B8F"/>
    <w:rsid w:val="73A014C0"/>
    <w:rsid w:val="73C551BA"/>
    <w:rsid w:val="73ED2580"/>
    <w:rsid w:val="73F13E37"/>
    <w:rsid w:val="74083775"/>
    <w:rsid w:val="74396B7F"/>
    <w:rsid w:val="7449132F"/>
    <w:rsid w:val="74673EC8"/>
    <w:rsid w:val="74847FBB"/>
    <w:rsid w:val="749B4E67"/>
    <w:rsid w:val="74CB0F45"/>
    <w:rsid w:val="74CF4036"/>
    <w:rsid w:val="750B0F29"/>
    <w:rsid w:val="752B5127"/>
    <w:rsid w:val="752C2701"/>
    <w:rsid w:val="75637B4D"/>
    <w:rsid w:val="75B12E9F"/>
    <w:rsid w:val="75C90A12"/>
    <w:rsid w:val="75F40739"/>
    <w:rsid w:val="764D5571"/>
    <w:rsid w:val="76697065"/>
    <w:rsid w:val="766E03D3"/>
    <w:rsid w:val="768317F7"/>
    <w:rsid w:val="76834948"/>
    <w:rsid w:val="769D68BD"/>
    <w:rsid w:val="76A561B5"/>
    <w:rsid w:val="76D96E05"/>
    <w:rsid w:val="77172C2B"/>
    <w:rsid w:val="773653FB"/>
    <w:rsid w:val="77976575"/>
    <w:rsid w:val="77C50110"/>
    <w:rsid w:val="77DC4DFE"/>
    <w:rsid w:val="77E42DE7"/>
    <w:rsid w:val="78091F80"/>
    <w:rsid w:val="78225B16"/>
    <w:rsid w:val="78507CED"/>
    <w:rsid w:val="785A3471"/>
    <w:rsid w:val="78850B64"/>
    <w:rsid w:val="78952EE7"/>
    <w:rsid w:val="78B93B56"/>
    <w:rsid w:val="78F1682E"/>
    <w:rsid w:val="790E548B"/>
    <w:rsid w:val="791E1C19"/>
    <w:rsid w:val="7954430B"/>
    <w:rsid w:val="7958155F"/>
    <w:rsid w:val="79596937"/>
    <w:rsid w:val="7966618D"/>
    <w:rsid w:val="79A01BD6"/>
    <w:rsid w:val="79A456A8"/>
    <w:rsid w:val="79F1467D"/>
    <w:rsid w:val="7A0B19CB"/>
    <w:rsid w:val="7A3E408A"/>
    <w:rsid w:val="7A6767AA"/>
    <w:rsid w:val="7AD919BB"/>
    <w:rsid w:val="7AFD6D20"/>
    <w:rsid w:val="7B04546D"/>
    <w:rsid w:val="7B570565"/>
    <w:rsid w:val="7B7A70C4"/>
    <w:rsid w:val="7B7D6069"/>
    <w:rsid w:val="7B8E7F72"/>
    <w:rsid w:val="7B9E1624"/>
    <w:rsid w:val="7BB22542"/>
    <w:rsid w:val="7C006C7B"/>
    <w:rsid w:val="7C016BE2"/>
    <w:rsid w:val="7C752519"/>
    <w:rsid w:val="7C98391B"/>
    <w:rsid w:val="7CB46A32"/>
    <w:rsid w:val="7CD502E6"/>
    <w:rsid w:val="7CE16DC7"/>
    <w:rsid w:val="7CE47BBD"/>
    <w:rsid w:val="7D3F7019"/>
    <w:rsid w:val="7D5B12CE"/>
    <w:rsid w:val="7D7B67DB"/>
    <w:rsid w:val="7D7C3D9B"/>
    <w:rsid w:val="7D912BF1"/>
    <w:rsid w:val="7D952415"/>
    <w:rsid w:val="7DA23F9E"/>
    <w:rsid w:val="7DC44AEB"/>
    <w:rsid w:val="7DD71AD1"/>
    <w:rsid w:val="7DDD367E"/>
    <w:rsid w:val="7E051AD8"/>
    <w:rsid w:val="7E0959F9"/>
    <w:rsid w:val="7E167ABF"/>
    <w:rsid w:val="7E1A21DD"/>
    <w:rsid w:val="7E2D0D0A"/>
    <w:rsid w:val="7E380B2F"/>
    <w:rsid w:val="7E526B6A"/>
    <w:rsid w:val="7E7712C6"/>
    <w:rsid w:val="7E9C752F"/>
    <w:rsid w:val="7ECC2500"/>
    <w:rsid w:val="7EF26E10"/>
    <w:rsid w:val="7EF87E11"/>
    <w:rsid w:val="7F1240C2"/>
    <w:rsid w:val="7FC55E82"/>
    <w:rsid w:val="7FE055C8"/>
    <w:rsid w:val="7FF1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link w:val="39"/>
    <w:qFormat/>
    <w:uiPriority w:val="1"/>
    <w:pPr>
      <w:keepNext/>
      <w:keepLines/>
      <w:spacing w:before="340" w:after="330" w:line="576" w:lineRule="auto"/>
      <w:outlineLvl w:val="0"/>
    </w:pPr>
    <w:rPr>
      <w:rFonts w:cs="Times New Roman"/>
      <w:b/>
      <w:kern w:val="44"/>
      <w:sz w:val="44"/>
      <w:szCs w:val="20"/>
    </w:rPr>
  </w:style>
  <w:style w:type="paragraph" w:styleId="5">
    <w:name w:val="heading 2"/>
    <w:basedOn w:val="1"/>
    <w:next w:val="1"/>
    <w:link w:val="38"/>
    <w:qFormat/>
    <w:uiPriority w:val="0"/>
    <w:pPr>
      <w:keepNext/>
      <w:keepLines/>
      <w:adjustRightInd w:val="0"/>
      <w:spacing w:before="160" w:after="160" w:line="240" w:lineRule="atLeast"/>
      <w:ind w:left="965" w:hanging="425"/>
      <w:textAlignment w:val="baseline"/>
      <w:outlineLvl w:val="1"/>
    </w:pPr>
    <w:rPr>
      <w:rFonts w:ascii="黑体" w:hAnsi="Arial" w:eastAsia="黑体" w:cs="Times New Roman"/>
      <w:kern w:val="0"/>
      <w:sz w:val="28"/>
      <w:szCs w:val="28"/>
    </w:rPr>
  </w:style>
  <w:style w:type="paragraph" w:styleId="6">
    <w:name w:val="heading 3"/>
    <w:basedOn w:val="1"/>
    <w:next w:val="1"/>
    <w:link w:val="40"/>
    <w:qFormat/>
    <w:uiPriority w:val="0"/>
    <w:pPr>
      <w:keepNext/>
      <w:keepLines/>
      <w:spacing w:before="260" w:after="260" w:line="413" w:lineRule="auto"/>
      <w:ind w:left="720" w:hanging="720"/>
      <w:outlineLvl w:val="2"/>
    </w:pPr>
    <w:rPr>
      <w:rFonts w:ascii="Calibri" w:hAnsi="Calibri" w:cs="Times New Roman"/>
      <w:b/>
      <w:sz w:val="32"/>
      <w:szCs w:val="24"/>
    </w:rPr>
  </w:style>
  <w:style w:type="paragraph" w:styleId="7">
    <w:name w:val="heading 4"/>
    <w:basedOn w:val="6"/>
    <w:next w:val="1"/>
    <w:link w:val="41"/>
    <w:qFormat/>
    <w:uiPriority w:val="0"/>
    <w:pPr>
      <w:spacing w:before="280" w:after="290" w:line="372" w:lineRule="auto"/>
      <w:ind w:left="864" w:hanging="864"/>
      <w:outlineLvl w:val="3"/>
    </w:pPr>
    <w:rPr>
      <w:rFonts w:ascii="Arial" w:hAnsi="Arial" w:eastAsia="黑体"/>
      <w:sz w:val="28"/>
    </w:rPr>
  </w:style>
  <w:style w:type="paragraph" w:styleId="8">
    <w:name w:val="heading 5"/>
    <w:basedOn w:val="1"/>
    <w:next w:val="1"/>
    <w:link w:val="42"/>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9">
    <w:name w:val="heading 6"/>
    <w:basedOn w:val="1"/>
    <w:next w:val="1"/>
    <w:link w:val="43"/>
    <w:qFormat/>
    <w:uiPriority w:val="0"/>
    <w:pPr>
      <w:keepNext/>
      <w:keepLines/>
      <w:spacing w:before="240" w:after="64" w:line="317" w:lineRule="auto"/>
      <w:ind w:left="1151" w:hanging="1151"/>
      <w:outlineLvl w:val="5"/>
    </w:pPr>
    <w:rPr>
      <w:rFonts w:ascii="Arial" w:hAnsi="Arial" w:eastAsia="黑体" w:cs="Times New Roman"/>
      <w:b/>
      <w:sz w:val="24"/>
      <w:szCs w:val="24"/>
    </w:rPr>
  </w:style>
  <w:style w:type="paragraph" w:styleId="10">
    <w:name w:val="heading 7"/>
    <w:basedOn w:val="1"/>
    <w:next w:val="1"/>
    <w:link w:val="44"/>
    <w:qFormat/>
    <w:uiPriority w:val="0"/>
    <w:pPr>
      <w:keepNext/>
      <w:keepLines/>
      <w:spacing w:before="240" w:after="64" w:line="317" w:lineRule="auto"/>
      <w:ind w:left="1296" w:hanging="1296"/>
      <w:outlineLvl w:val="6"/>
    </w:pPr>
    <w:rPr>
      <w:rFonts w:ascii="Calibri" w:hAnsi="Calibri" w:cs="Times New Roman"/>
      <w:b/>
      <w:sz w:val="24"/>
      <w:szCs w:val="24"/>
    </w:rPr>
  </w:style>
  <w:style w:type="paragraph" w:styleId="11">
    <w:name w:val="heading 8"/>
    <w:basedOn w:val="1"/>
    <w:next w:val="1"/>
    <w:link w:val="45"/>
    <w:qFormat/>
    <w:uiPriority w:val="0"/>
    <w:pPr>
      <w:keepNext/>
      <w:keepLines/>
      <w:spacing w:before="240" w:after="64" w:line="317" w:lineRule="auto"/>
      <w:ind w:left="1440" w:hanging="1440"/>
      <w:outlineLvl w:val="7"/>
    </w:pPr>
    <w:rPr>
      <w:rFonts w:ascii="Arial" w:hAnsi="Arial" w:eastAsia="黑体" w:cs="Times New Roman"/>
      <w:sz w:val="24"/>
      <w:szCs w:val="24"/>
    </w:rPr>
  </w:style>
  <w:style w:type="paragraph" w:styleId="12">
    <w:name w:val="heading 9"/>
    <w:basedOn w:val="1"/>
    <w:next w:val="1"/>
    <w:link w:val="46"/>
    <w:qFormat/>
    <w:uiPriority w:val="0"/>
    <w:pPr>
      <w:keepNext/>
      <w:keepLines/>
      <w:spacing w:before="240" w:after="64" w:line="317" w:lineRule="auto"/>
      <w:ind w:left="1583" w:hanging="1583"/>
      <w:outlineLvl w:val="8"/>
    </w:pPr>
    <w:rPr>
      <w:rFonts w:ascii="Arial" w:hAnsi="Arial" w:eastAsia="黑体" w:cs="Times New Roman"/>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47"/>
    <w:unhideWhenUsed/>
    <w:qFormat/>
    <w:uiPriority w:val="0"/>
    <w:pPr>
      <w:ind w:firstLine="425"/>
    </w:pPr>
    <w:rPr>
      <w:rFonts w:cs="Times New Roman"/>
    </w:rPr>
  </w:style>
  <w:style w:type="paragraph" w:styleId="3">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Arial" w:hAnsi="Arial" w:eastAsia="黑体" w:cs="Arial"/>
      <w:sz w:val="20"/>
      <w:szCs w:val="20"/>
    </w:rPr>
  </w:style>
  <w:style w:type="paragraph" w:styleId="15">
    <w:name w:val="toa heading"/>
    <w:basedOn w:val="1"/>
    <w:next w:val="1"/>
    <w:unhideWhenUsed/>
    <w:qFormat/>
    <w:uiPriority w:val="99"/>
    <w:rPr>
      <w:rFonts w:ascii="Arial" w:hAnsi="Arial"/>
      <w:sz w:val="24"/>
    </w:rPr>
  </w:style>
  <w:style w:type="paragraph" w:styleId="16">
    <w:name w:val="Body Text"/>
    <w:basedOn w:val="1"/>
    <w:next w:val="3"/>
    <w:link w:val="48"/>
    <w:unhideWhenUsed/>
    <w:qFormat/>
    <w:uiPriority w:val="0"/>
    <w:pPr>
      <w:spacing w:after="120"/>
    </w:pPr>
    <w:rPr>
      <w:rFonts w:ascii="Calibri" w:hAnsi="Calibri" w:cs="Times New Roman"/>
      <w:kern w:val="0"/>
      <w:sz w:val="20"/>
    </w:rPr>
  </w:style>
  <w:style w:type="paragraph" w:styleId="17">
    <w:name w:val="Body Text Indent"/>
    <w:basedOn w:val="1"/>
    <w:next w:val="1"/>
    <w:link w:val="50"/>
    <w:unhideWhenUsed/>
    <w:qFormat/>
    <w:uiPriority w:val="99"/>
    <w:pPr>
      <w:spacing w:after="120"/>
      <w:ind w:left="420" w:leftChars="200"/>
    </w:pPr>
    <w:rPr>
      <w:rFonts w:ascii="Calibri" w:hAnsi="Calibri" w:cs="Times New Roman"/>
      <w:kern w:val="0"/>
      <w:sz w:val="20"/>
    </w:rPr>
  </w:style>
  <w:style w:type="paragraph" w:styleId="18">
    <w:name w:val="Plain Text"/>
    <w:basedOn w:val="1"/>
    <w:link w:val="53"/>
    <w:unhideWhenUsed/>
    <w:qFormat/>
    <w:uiPriority w:val="0"/>
    <w:rPr>
      <w:rFonts w:cs="Times New Roman"/>
      <w:kern w:val="0"/>
      <w:sz w:val="24"/>
      <w:szCs w:val="24"/>
    </w:rPr>
  </w:style>
  <w:style w:type="paragraph" w:styleId="19">
    <w:name w:val="Date"/>
    <w:basedOn w:val="1"/>
    <w:next w:val="1"/>
    <w:link w:val="52"/>
    <w:qFormat/>
    <w:uiPriority w:val="0"/>
    <w:pPr>
      <w:ind w:left="100" w:leftChars="2500"/>
    </w:pPr>
    <w:rPr>
      <w:rFonts w:ascii="Calibri" w:hAnsi="Calibri" w:cs="Times New Roman"/>
      <w:kern w:val="0"/>
      <w:sz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104"/>
    <w:semiHidden/>
    <w:unhideWhenUsed/>
    <w:qFormat/>
    <w:uiPriority w:val="99"/>
    <w:rPr>
      <w:sz w:val="18"/>
      <w:szCs w:val="18"/>
    </w:rPr>
  </w:style>
  <w:style w:type="paragraph" w:styleId="22">
    <w:name w:val="footer"/>
    <w:basedOn w:val="1"/>
    <w:link w:val="54"/>
    <w:unhideWhenUsed/>
    <w:qFormat/>
    <w:uiPriority w:val="99"/>
    <w:pPr>
      <w:snapToGrid w:val="0"/>
      <w:jc w:val="left"/>
    </w:pPr>
    <w:rPr>
      <w:rFonts w:cs="Times New Roman"/>
      <w:kern w:val="0"/>
      <w:sz w:val="18"/>
      <w:szCs w:val="18"/>
    </w:rPr>
  </w:style>
  <w:style w:type="paragraph" w:styleId="23">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kern w:val="0"/>
      <w:sz w:val="18"/>
    </w:rPr>
  </w:style>
  <w:style w:type="paragraph" w:styleId="24">
    <w:name w:val="toc 2"/>
    <w:basedOn w:val="1"/>
    <w:next w:val="1"/>
    <w:qFormat/>
    <w:uiPriority w:val="0"/>
    <w:pPr>
      <w:spacing w:before="120"/>
      <w:ind w:left="210"/>
      <w:jc w:val="left"/>
    </w:pPr>
    <w:rPr>
      <w:i/>
      <w:iCs/>
      <w:sz w:val="20"/>
      <w:szCs w:val="24"/>
    </w:rPr>
  </w:style>
  <w:style w:type="paragraph" w:styleId="25">
    <w:name w:val="Message Header"/>
    <w:basedOn w:val="1"/>
    <w:next w:val="1"/>
    <w:link w:val="56"/>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6">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Body Text First Indent"/>
    <w:basedOn w:val="16"/>
    <w:next w:val="29"/>
    <w:link w:val="49"/>
    <w:unhideWhenUsed/>
    <w:qFormat/>
    <w:uiPriority w:val="0"/>
    <w:pPr>
      <w:spacing w:before="100" w:beforeAutospacing="1"/>
      <w:ind w:firstLine="420" w:firstLineChars="100"/>
    </w:pPr>
    <w:rPr>
      <w:rFonts w:ascii="宋体" w:hAnsi="Times New Roman"/>
      <w:sz w:val="34"/>
      <w:szCs w:val="34"/>
    </w:rPr>
  </w:style>
  <w:style w:type="paragraph" w:styleId="29">
    <w:name w:val="Body Text First Indent 2"/>
    <w:basedOn w:val="17"/>
    <w:next w:val="1"/>
    <w:link w:val="51"/>
    <w:qFormat/>
    <w:uiPriority w:val="0"/>
    <w:pPr>
      <w:ind w:firstLine="420" w:firstLineChars="200"/>
    </w:pPr>
    <w:rPr>
      <w:rFonts w:ascii="Times New Roman" w:hAnsi="Times New Roman"/>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unhideWhenUsed/>
    <w:qFormat/>
    <w:uiPriority w:val="99"/>
    <w:rPr>
      <w:color w:val="000000"/>
      <w:u w:val="none"/>
    </w:rPr>
  </w:style>
  <w:style w:type="character" w:styleId="34">
    <w:name w:val="Emphasis"/>
    <w:basedOn w:val="32"/>
    <w:qFormat/>
    <w:uiPriority w:val="20"/>
  </w:style>
  <w:style w:type="character" w:styleId="35">
    <w:name w:val="Hyperlink"/>
    <w:basedOn w:val="32"/>
    <w:unhideWhenUsed/>
    <w:qFormat/>
    <w:uiPriority w:val="99"/>
    <w:rPr>
      <w:color w:val="000000"/>
      <w:u w:val="none"/>
    </w:rPr>
  </w:style>
  <w:style w:type="paragraph" w:styleId="36">
    <w:name w:val="List Paragraph"/>
    <w:basedOn w:val="1"/>
    <w:qFormat/>
    <w:uiPriority w:val="99"/>
    <w:pPr>
      <w:ind w:firstLine="420" w:firstLineChars="200"/>
    </w:p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rPr>
  </w:style>
  <w:style w:type="character" w:customStyle="1" w:styleId="38">
    <w:name w:val="标题 2 字符"/>
    <w:link w:val="5"/>
    <w:qFormat/>
    <w:uiPriority w:val="0"/>
    <w:rPr>
      <w:rFonts w:ascii="黑体" w:hAnsi="Arial" w:eastAsia="黑体" w:cs="宋体"/>
      <w:sz w:val="28"/>
      <w:szCs w:val="28"/>
    </w:rPr>
  </w:style>
  <w:style w:type="character" w:customStyle="1" w:styleId="39">
    <w:name w:val="标题 1 字符"/>
    <w:link w:val="4"/>
    <w:qFormat/>
    <w:uiPriority w:val="1"/>
    <w:rPr>
      <w:rFonts w:ascii="Times New Roman" w:hAnsi="Times New Roman" w:eastAsia="宋体" w:cs="Calibri"/>
      <w:b/>
      <w:kern w:val="44"/>
      <w:sz w:val="44"/>
      <w:szCs w:val="20"/>
    </w:rPr>
  </w:style>
  <w:style w:type="character" w:customStyle="1" w:styleId="40">
    <w:name w:val="标题 3 字符"/>
    <w:link w:val="6"/>
    <w:qFormat/>
    <w:uiPriority w:val="0"/>
    <w:rPr>
      <w:rFonts w:ascii="Calibri" w:hAnsi="Calibri" w:cs="Times New Roman"/>
      <w:b/>
      <w:kern w:val="2"/>
      <w:sz w:val="32"/>
      <w:szCs w:val="24"/>
    </w:rPr>
  </w:style>
  <w:style w:type="character" w:customStyle="1" w:styleId="41">
    <w:name w:val="标题 4 字符"/>
    <w:link w:val="7"/>
    <w:qFormat/>
    <w:uiPriority w:val="0"/>
    <w:rPr>
      <w:rFonts w:ascii="Arial" w:hAnsi="Arial" w:eastAsia="黑体" w:cs="Times New Roman"/>
      <w:b/>
      <w:kern w:val="2"/>
      <w:sz w:val="28"/>
      <w:szCs w:val="24"/>
    </w:rPr>
  </w:style>
  <w:style w:type="character" w:customStyle="1" w:styleId="42">
    <w:name w:val="标题 5 字符"/>
    <w:link w:val="8"/>
    <w:semiHidden/>
    <w:qFormat/>
    <w:uiPriority w:val="0"/>
    <w:rPr>
      <w:rFonts w:ascii="Calibri" w:hAnsi="Calibri" w:cs="Times New Roman"/>
      <w:b/>
      <w:kern w:val="2"/>
      <w:sz w:val="28"/>
      <w:szCs w:val="24"/>
    </w:rPr>
  </w:style>
  <w:style w:type="character" w:customStyle="1" w:styleId="43">
    <w:name w:val="标题 6 字符"/>
    <w:link w:val="9"/>
    <w:semiHidden/>
    <w:qFormat/>
    <w:uiPriority w:val="0"/>
    <w:rPr>
      <w:rFonts w:ascii="Arial" w:hAnsi="Arial" w:eastAsia="黑体" w:cs="Times New Roman"/>
      <w:b/>
      <w:kern w:val="2"/>
      <w:sz w:val="24"/>
      <w:szCs w:val="24"/>
    </w:rPr>
  </w:style>
  <w:style w:type="character" w:customStyle="1" w:styleId="44">
    <w:name w:val="标题 7 字符"/>
    <w:link w:val="10"/>
    <w:semiHidden/>
    <w:qFormat/>
    <w:uiPriority w:val="0"/>
    <w:rPr>
      <w:rFonts w:ascii="Calibri" w:hAnsi="Calibri" w:cs="Times New Roman"/>
      <w:b/>
      <w:kern w:val="2"/>
      <w:sz w:val="24"/>
      <w:szCs w:val="24"/>
    </w:rPr>
  </w:style>
  <w:style w:type="character" w:customStyle="1" w:styleId="45">
    <w:name w:val="标题 8 字符"/>
    <w:link w:val="11"/>
    <w:semiHidden/>
    <w:qFormat/>
    <w:uiPriority w:val="0"/>
    <w:rPr>
      <w:rFonts w:ascii="Arial" w:hAnsi="Arial" w:eastAsia="黑体" w:cs="Times New Roman"/>
      <w:kern w:val="2"/>
      <w:sz w:val="24"/>
      <w:szCs w:val="24"/>
    </w:rPr>
  </w:style>
  <w:style w:type="character" w:customStyle="1" w:styleId="46">
    <w:name w:val="标题 9 字符"/>
    <w:link w:val="12"/>
    <w:semiHidden/>
    <w:qFormat/>
    <w:uiPriority w:val="0"/>
    <w:rPr>
      <w:rFonts w:ascii="Arial" w:hAnsi="Arial" w:eastAsia="黑体" w:cs="Times New Roman"/>
      <w:kern w:val="2"/>
      <w:sz w:val="21"/>
      <w:szCs w:val="24"/>
    </w:rPr>
  </w:style>
  <w:style w:type="character" w:customStyle="1" w:styleId="47">
    <w:name w:val="正文缩进 字符"/>
    <w:link w:val="2"/>
    <w:qFormat/>
    <w:uiPriority w:val="0"/>
    <w:rPr>
      <w:kern w:val="2"/>
      <w:sz w:val="21"/>
      <w:szCs w:val="21"/>
    </w:rPr>
  </w:style>
  <w:style w:type="character" w:customStyle="1" w:styleId="48">
    <w:name w:val="正文文本 字符"/>
    <w:link w:val="16"/>
    <w:qFormat/>
    <w:uiPriority w:val="0"/>
    <w:rPr>
      <w:rFonts w:ascii="Calibri" w:hAnsi="Calibri" w:eastAsia="宋体" w:cs="Calibri"/>
      <w:szCs w:val="21"/>
    </w:rPr>
  </w:style>
  <w:style w:type="character" w:customStyle="1" w:styleId="49">
    <w:name w:val="正文文本首行缩进 字符"/>
    <w:link w:val="28"/>
    <w:qFormat/>
    <w:uiPriority w:val="0"/>
    <w:rPr>
      <w:rFonts w:ascii="宋体" w:hAnsi="Times New Roman" w:eastAsia="宋体" w:cs="宋体"/>
      <w:kern w:val="0"/>
      <w:sz w:val="34"/>
      <w:szCs w:val="34"/>
    </w:rPr>
  </w:style>
  <w:style w:type="character" w:customStyle="1" w:styleId="50">
    <w:name w:val="正文文本缩进 字符"/>
    <w:link w:val="17"/>
    <w:qFormat/>
    <w:uiPriority w:val="99"/>
    <w:rPr>
      <w:rFonts w:ascii="Calibri" w:hAnsi="Calibri" w:eastAsia="宋体" w:cs="Calibri"/>
      <w:szCs w:val="21"/>
    </w:rPr>
  </w:style>
  <w:style w:type="character" w:customStyle="1" w:styleId="51">
    <w:name w:val="正文文本首行缩进 2 字符"/>
    <w:link w:val="29"/>
    <w:qFormat/>
    <w:uiPriority w:val="0"/>
    <w:rPr>
      <w:rFonts w:ascii="Times New Roman" w:hAnsi="Times New Roman" w:eastAsia="宋体" w:cs="Calibri"/>
      <w:szCs w:val="21"/>
    </w:rPr>
  </w:style>
  <w:style w:type="character" w:customStyle="1" w:styleId="52">
    <w:name w:val="日期 字符"/>
    <w:link w:val="19"/>
    <w:qFormat/>
    <w:uiPriority w:val="0"/>
    <w:rPr>
      <w:rFonts w:ascii="Calibri" w:hAnsi="Calibri" w:eastAsia="宋体" w:cs="Calibri"/>
      <w:szCs w:val="21"/>
    </w:rPr>
  </w:style>
  <w:style w:type="character" w:customStyle="1" w:styleId="53">
    <w:name w:val="纯文本 字符"/>
    <w:link w:val="18"/>
    <w:qFormat/>
    <w:uiPriority w:val="0"/>
    <w:rPr>
      <w:rFonts w:ascii="Times New Roman" w:hAnsi="Times New Roman" w:eastAsia="宋体" w:cs="Times New Roman"/>
      <w:kern w:val="0"/>
      <w:sz w:val="24"/>
      <w:szCs w:val="24"/>
    </w:rPr>
  </w:style>
  <w:style w:type="character" w:customStyle="1" w:styleId="54">
    <w:name w:val="页脚 字符"/>
    <w:link w:val="22"/>
    <w:qFormat/>
    <w:uiPriority w:val="99"/>
    <w:rPr>
      <w:rFonts w:ascii="Times New Roman" w:hAnsi="Times New Roman" w:eastAsia="宋体" w:cs="Times New Roman"/>
      <w:kern w:val="0"/>
      <w:sz w:val="18"/>
      <w:szCs w:val="18"/>
    </w:rPr>
  </w:style>
  <w:style w:type="character" w:customStyle="1" w:styleId="55">
    <w:name w:val="页眉 字符"/>
    <w:link w:val="23"/>
    <w:qFormat/>
    <w:uiPriority w:val="99"/>
    <w:rPr>
      <w:rFonts w:ascii="Calibri" w:hAnsi="Calibri" w:eastAsia="宋体" w:cs="Calibri"/>
      <w:sz w:val="18"/>
      <w:szCs w:val="21"/>
    </w:rPr>
  </w:style>
  <w:style w:type="character" w:customStyle="1" w:styleId="56">
    <w:name w:val="信息标题 字符"/>
    <w:link w:val="25"/>
    <w:qFormat/>
    <w:uiPriority w:val="99"/>
    <w:rPr>
      <w:rFonts w:ascii="Cambria" w:hAnsi="Cambria" w:eastAsia="宋体" w:cs="Cambria"/>
      <w:szCs w:val="21"/>
      <w:shd w:val="pct20" w:color="auto" w:fill="auto"/>
    </w:rPr>
  </w:style>
  <w:style w:type="character" w:customStyle="1" w:styleId="57">
    <w:name w:val="HTML 预设格式 字符"/>
    <w:link w:val="26"/>
    <w:qFormat/>
    <w:uiPriority w:val="0"/>
    <w:rPr>
      <w:rFonts w:ascii="Arial" w:hAnsi="Arial" w:cs="Arial"/>
      <w:sz w:val="24"/>
      <w:szCs w:val="24"/>
    </w:rPr>
  </w:style>
  <w:style w:type="character" w:customStyle="1" w:styleId="58">
    <w:name w:val="font151"/>
    <w:qFormat/>
    <w:uiPriority w:val="0"/>
    <w:rPr>
      <w:rFonts w:hint="eastAsia" w:ascii="宋体" w:hAnsi="宋体" w:eastAsia="宋体" w:cs="宋体"/>
      <w:color w:val="000000"/>
      <w:sz w:val="18"/>
      <w:szCs w:val="18"/>
      <w:u w:val="none"/>
    </w:rPr>
  </w:style>
  <w:style w:type="character" w:customStyle="1" w:styleId="59">
    <w:name w:val="font101"/>
    <w:qFormat/>
    <w:uiPriority w:val="0"/>
    <w:rPr>
      <w:rFonts w:hint="eastAsia" w:ascii="微软雅黑" w:hAnsi="微软雅黑" w:eastAsia="微软雅黑" w:cs="微软雅黑"/>
      <w:b/>
      <w:bCs/>
      <w:color w:val="000000"/>
      <w:sz w:val="18"/>
      <w:szCs w:val="18"/>
      <w:u w:val="none"/>
    </w:rPr>
  </w:style>
  <w:style w:type="character" w:customStyle="1" w:styleId="60">
    <w:name w:val="font51"/>
    <w:qFormat/>
    <w:uiPriority w:val="0"/>
    <w:rPr>
      <w:rFonts w:hint="eastAsia" w:ascii="微软雅黑" w:hAnsi="微软雅黑" w:eastAsia="微软雅黑" w:cs="微软雅黑"/>
      <w:color w:val="000000"/>
      <w:sz w:val="18"/>
      <w:szCs w:val="18"/>
      <w:u w:val="none"/>
    </w:rPr>
  </w:style>
  <w:style w:type="character" w:customStyle="1" w:styleId="61">
    <w:name w:val="NormalCharacter"/>
    <w:qFormat/>
    <w:uiPriority w:val="0"/>
  </w:style>
  <w:style w:type="character" w:customStyle="1" w:styleId="62">
    <w:name w:val="15"/>
    <w:qFormat/>
    <w:uiPriority w:val="0"/>
    <w:rPr>
      <w:rFonts w:hint="default" w:ascii="Times New Roman" w:hAnsi="Times New Roman" w:cs="Times New Roman"/>
      <w:color w:val="000000"/>
    </w:rPr>
  </w:style>
  <w:style w:type="character" w:customStyle="1" w:styleId="63">
    <w:name w:val="font161"/>
    <w:qFormat/>
    <w:uiPriority w:val="0"/>
    <w:rPr>
      <w:rFonts w:hint="eastAsia" w:ascii="微软雅黑" w:hAnsi="微软雅黑" w:eastAsia="微软雅黑" w:cs="微软雅黑"/>
      <w:color w:val="FF0000"/>
      <w:sz w:val="18"/>
      <w:szCs w:val="18"/>
      <w:u w:val="none"/>
    </w:rPr>
  </w:style>
  <w:style w:type="paragraph" w:customStyle="1" w:styleId="64">
    <w:name w:val="_Style 3"/>
    <w:basedOn w:val="1"/>
    <w:qFormat/>
    <w:uiPriority w:val="99"/>
    <w:pPr>
      <w:ind w:firstLine="420" w:firstLineChars="200"/>
    </w:pPr>
  </w:style>
  <w:style w:type="paragraph" w:customStyle="1" w:styleId="65">
    <w:name w:val="列出段落1"/>
    <w:basedOn w:val="1"/>
    <w:next w:val="36"/>
    <w:qFormat/>
    <w:uiPriority w:val="0"/>
    <w:pPr>
      <w:ind w:firstLine="420" w:firstLineChars="200"/>
    </w:pPr>
  </w:style>
  <w:style w:type="paragraph" w:customStyle="1" w:styleId="66">
    <w:name w:val="正文缩进1"/>
    <w:basedOn w:val="1"/>
    <w:qFormat/>
    <w:uiPriority w:val="0"/>
    <w:pPr>
      <w:adjustRightInd w:val="0"/>
      <w:spacing w:line="360" w:lineRule="atLeast"/>
      <w:ind w:firstLine="420" w:firstLineChars="200"/>
      <w:jc w:val="left"/>
      <w:textAlignment w:val="baseline"/>
    </w:pPr>
    <w:rPr>
      <w:rFonts w:cs="Times New Roman"/>
      <w:kern w:val="0"/>
      <w:sz w:val="24"/>
      <w:szCs w:val="24"/>
    </w:rPr>
  </w:style>
  <w:style w:type="paragraph" w:customStyle="1" w:styleId="67">
    <w:name w:val="日期1"/>
    <w:basedOn w:val="1"/>
    <w:next w:val="1"/>
    <w:qFormat/>
    <w:uiPriority w:val="0"/>
    <w:rPr>
      <w:rFonts w:cs="Times New Roman"/>
      <w:kern w:val="0"/>
      <w:sz w:val="24"/>
      <w:szCs w:val="24"/>
    </w:rPr>
  </w:style>
  <w:style w:type="paragraph" w:customStyle="1" w:styleId="68">
    <w:name w:val="HtmlNormal"/>
    <w:basedOn w:val="1"/>
    <w:qFormat/>
    <w:uiPriority w:val="0"/>
    <w:pPr>
      <w:jc w:val="left"/>
      <w:textAlignment w:val="baseline"/>
    </w:pPr>
    <w:rPr>
      <w:rFonts w:ascii="Calibri" w:hAnsi="Calibri"/>
      <w:kern w:val="0"/>
      <w:sz w:val="24"/>
      <w:szCs w:val="22"/>
    </w:rPr>
  </w:style>
  <w:style w:type="paragraph" w:customStyle="1" w:styleId="69">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1"/>
    <w:basedOn w:val="1"/>
    <w:qFormat/>
    <w:uiPriority w:val="0"/>
    <w:pPr>
      <w:spacing w:line="360" w:lineRule="auto"/>
      <w:ind w:firstLine="480" w:firstLineChars="200"/>
    </w:pPr>
    <w:rPr>
      <w:rFonts w:ascii="宋体" w:cs="宋体"/>
      <w:kern w:val="0"/>
      <w:sz w:val="24"/>
      <w:szCs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3">
    <w:name w:val="UserStyle_104"/>
    <w:basedOn w:val="1"/>
    <w:qFormat/>
    <w:uiPriority w:val="0"/>
    <w:pPr>
      <w:textAlignment w:val="baseline"/>
    </w:pPr>
    <w:rPr>
      <w:rFonts w:ascii="宋体" w:hAnsi="宋体"/>
      <w:szCs w:val="20"/>
      <w:lang w:val="zh-CN" w:bidi="zh-CN"/>
    </w:rPr>
  </w:style>
  <w:style w:type="paragraph" w:customStyle="1" w:styleId="74">
    <w:name w:val="Normal_26"/>
    <w:next w:val="1"/>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75">
    <w:name w:val="样式_0"/>
    <w:qFormat/>
    <w:uiPriority w:val="0"/>
    <w:pPr>
      <w:widowControl w:val="0"/>
      <w:suppressAutoHyphens/>
      <w:autoSpaceDE w:val="0"/>
    </w:pPr>
    <w:rPr>
      <w:rFonts w:ascii="宋体" w:hAnsi="宋体" w:eastAsia="宋体" w:cs="宋体"/>
      <w:sz w:val="24"/>
      <w:szCs w:val="24"/>
      <w:lang w:val="en-US" w:eastAsia="zh-CN" w:bidi="ar-SA"/>
    </w:rPr>
  </w:style>
  <w:style w:type="character" w:customStyle="1" w:styleId="76">
    <w:name w:val="font01"/>
    <w:qFormat/>
    <w:uiPriority w:val="0"/>
    <w:rPr>
      <w:rFonts w:hint="eastAsia" w:ascii="宋体" w:hAnsi="宋体" w:eastAsia="宋体" w:cs="宋体"/>
      <w:color w:val="000000"/>
      <w:sz w:val="24"/>
      <w:szCs w:val="24"/>
      <w:u w:val="none"/>
    </w:rPr>
  </w:style>
  <w:style w:type="character" w:customStyle="1" w:styleId="77">
    <w:name w:val="font121"/>
    <w:qFormat/>
    <w:uiPriority w:val="0"/>
    <w:rPr>
      <w:rFonts w:hint="eastAsia" w:ascii="宋体" w:hAnsi="宋体" w:eastAsia="宋体" w:cs="宋体"/>
      <w:color w:val="FF0000"/>
      <w:sz w:val="16"/>
      <w:szCs w:val="16"/>
      <w:u w:val="none"/>
    </w:rPr>
  </w:style>
  <w:style w:type="character" w:customStyle="1" w:styleId="78">
    <w:name w:val="font21"/>
    <w:qFormat/>
    <w:uiPriority w:val="0"/>
    <w:rPr>
      <w:rFonts w:hint="eastAsia" w:ascii="宋体" w:hAnsi="宋体" w:eastAsia="宋体" w:cs="宋体"/>
      <w:color w:val="000000"/>
      <w:sz w:val="16"/>
      <w:szCs w:val="16"/>
      <w:u w:val="none"/>
    </w:rPr>
  </w:style>
  <w:style w:type="character" w:customStyle="1" w:styleId="79">
    <w:name w:val="font71"/>
    <w:qFormat/>
    <w:uiPriority w:val="0"/>
    <w:rPr>
      <w:rFonts w:hint="eastAsia" w:ascii="宋体" w:hAnsi="宋体" w:eastAsia="宋体" w:cs="宋体"/>
      <w:color w:val="000000"/>
      <w:sz w:val="16"/>
      <w:szCs w:val="16"/>
      <w:u w:val="none"/>
    </w:rPr>
  </w:style>
  <w:style w:type="character" w:customStyle="1" w:styleId="80">
    <w:name w:val="font81"/>
    <w:qFormat/>
    <w:uiPriority w:val="0"/>
    <w:rPr>
      <w:rFonts w:hint="eastAsia" w:ascii="宋体" w:hAnsi="宋体" w:eastAsia="宋体" w:cs="宋体"/>
      <w:color w:val="000000"/>
      <w:sz w:val="16"/>
      <w:szCs w:val="16"/>
      <w:u w:val="none"/>
    </w:rPr>
  </w:style>
  <w:style w:type="character" w:customStyle="1" w:styleId="81">
    <w:name w:val="纯文本 Char1"/>
    <w:semiHidden/>
    <w:qFormat/>
    <w:uiPriority w:val="99"/>
    <w:rPr>
      <w:rFonts w:ascii="宋体" w:hAnsi="Courier New" w:eastAsia="宋体" w:cs="Courier New"/>
      <w:szCs w:val="21"/>
    </w:rPr>
  </w:style>
  <w:style w:type="character" w:customStyle="1" w:styleId="82">
    <w:name w:val="正文首行缩进 Char1"/>
    <w:semiHidden/>
    <w:qFormat/>
    <w:uiPriority w:val="99"/>
    <w:rPr>
      <w:rFonts w:ascii="Times New Roman" w:hAnsi="Times New Roman" w:eastAsia="宋体" w:cs="Calibri"/>
      <w:szCs w:val="21"/>
    </w:rPr>
  </w:style>
  <w:style w:type="character" w:customStyle="1" w:styleId="83">
    <w:name w:val="信息标题 Char1"/>
    <w:semiHidden/>
    <w:qFormat/>
    <w:uiPriority w:val="99"/>
    <w:rPr>
      <w:rFonts w:ascii="Cambria" w:hAnsi="Cambria" w:eastAsia="宋体" w:cs="Times New Roman"/>
      <w:sz w:val="24"/>
      <w:szCs w:val="24"/>
      <w:shd w:val="pct20" w:color="auto" w:fill="auto"/>
    </w:rPr>
  </w:style>
  <w:style w:type="character" w:customStyle="1" w:styleId="84">
    <w:name w:val="正文缩进 Char"/>
    <w:qFormat/>
    <w:uiPriority w:val="0"/>
    <w:rPr>
      <w:rFonts w:ascii="Times New Roman" w:hAnsi="Times New Roman" w:eastAsia="宋体" w:cs="Times New Roman"/>
      <w:szCs w:val="21"/>
    </w:rPr>
  </w:style>
  <w:style w:type="character" w:customStyle="1" w:styleId="85">
    <w:name w:val="正文文本缩进 Char1"/>
    <w:semiHidden/>
    <w:qFormat/>
    <w:uiPriority w:val="99"/>
    <w:rPr>
      <w:rFonts w:ascii="Times New Roman" w:hAnsi="Times New Roman" w:eastAsia="宋体" w:cs="Calibri"/>
      <w:szCs w:val="21"/>
    </w:rPr>
  </w:style>
  <w:style w:type="character" w:customStyle="1" w:styleId="86">
    <w:name w:val="HTML 预设格式 Char1"/>
    <w:semiHidden/>
    <w:qFormat/>
    <w:uiPriority w:val="99"/>
    <w:rPr>
      <w:rFonts w:ascii="Courier New" w:hAnsi="Courier New" w:eastAsia="宋体" w:cs="Courier New"/>
      <w:sz w:val="20"/>
      <w:szCs w:val="20"/>
    </w:rPr>
  </w:style>
  <w:style w:type="character" w:customStyle="1" w:styleId="87">
    <w:name w:val="纯文本 Char2"/>
    <w:semiHidden/>
    <w:qFormat/>
    <w:uiPriority w:val="99"/>
    <w:rPr>
      <w:rFonts w:ascii="宋体" w:hAnsi="Courier New" w:cs="Courier New"/>
      <w:kern w:val="2"/>
      <w:sz w:val="21"/>
      <w:szCs w:val="21"/>
    </w:rPr>
  </w:style>
  <w:style w:type="table" w:customStyle="1" w:styleId="88">
    <w:name w:val="网格型3"/>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pa-3"/>
    <w:basedOn w:val="1"/>
    <w:qFormat/>
    <w:uiPriority w:val="0"/>
    <w:pPr>
      <w:widowControl/>
      <w:spacing w:before="150" w:after="150" w:line="360" w:lineRule="auto"/>
      <w:jc w:val="left"/>
    </w:pPr>
    <w:rPr>
      <w:rFonts w:ascii="宋体" w:hAnsi="Calibri" w:cs="宋体"/>
      <w:kern w:val="0"/>
      <w:sz w:val="24"/>
      <w:szCs w:val="24"/>
    </w:rPr>
  </w:style>
  <w:style w:type="character" w:customStyle="1" w:styleId="90">
    <w:name w:val="ca-5"/>
    <w:basedOn w:val="32"/>
    <w:qFormat/>
    <w:uiPriority w:val="0"/>
  </w:style>
  <w:style w:type="character" w:customStyle="1" w:styleId="91">
    <w:name w:val="font11"/>
    <w:qFormat/>
    <w:uiPriority w:val="0"/>
    <w:rPr>
      <w:rFonts w:hint="eastAsia" w:ascii="宋体" w:hAnsi="宋体" w:eastAsia="宋体" w:cs="宋体"/>
      <w:color w:val="000000"/>
      <w:sz w:val="22"/>
      <w:szCs w:val="22"/>
      <w:u w:val="none"/>
    </w:rPr>
  </w:style>
  <w:style w:type="paragraph" w:customStyle="1" w:styleId="92">
    <w:name w:val="Other|1"/>
    <w:basedOn w:val="1"/>
    <w:qFormat/>
    <w:uiPriority w:val="0"/>
    <w:pPr>
      <w:spacing w:line="560" w:lineRule="exact"/>
    </w:pPr>
    <w:rPr>
      <w:rFonts w:ascii="宋体" w:hAnsi="宋体" w:cs="宋体"/>
      <w:sz w:val="15"/>
      <w:szCs w:val="15"/>
      <w:lang w:val="zh-TW" w:eastAsia="zh-TW" w:bidi="zh-TW"/>
    </w:rPr>
  </w:style>
  <w:style w:type="character" w:customStyle="1" w:styleId="93">
    <w:name w:val="right"/>
    <w:basedOn w:val="32"/>
    <w:qFormat/>
    <w:uiPriority w:val="0"/>
    <w:rPr>
      <w:color w:val="999999"/>
      <w:sz w:val="14"/>
      <w:szCs w:val="14"/>
    </w:rPr>
  </w:style>
  <w:style w:type="character" w:customStyle="1" w:styleId="94">
    <w:name w:val="red"/>
    <w:basedOn w:val="32"/>
    <w:qFormat/>
    <w:uiPriority w:val="0"/>
    <w:rPr>
      <w:color w:val="FF0000"/>
      <w:sz w:val="14"/>
      <w:szCs w:val="14"/>
    </w:rPr>
  </w:style>
  <w:style w:type="character" w:customStyle="1" w:styleId="95">
    <w:name w:val="red1"/>
    <w:basedOn w:val="32"/>
    <w:qFormat/>
    <w:uiPriority w:val="0"/>
    <w:rPr>
      <w:color w:val="FF0000"/>
      <w:sz w:val="14"/>
      <w:szCs w:val="14"/>
    </w:rPr>
  </w:style>
  <w:style w:type="character" w:customStyle="1" w:styleId="96">
    <w:name w:val="red2"/>
    <w:basedOn w:val="32"/>
    <w:qFormat/>
    <w:uiPriority w:val="0"/>
    <w:rPr>
      <w:color w:val="CC0000"/>
    </w:rPr>
  </w:style>
  <w:style w:type="character" w:customStyle="1" w:styleId="97">
    <w:name w:val="red3"/>
    <w:basedOn w:val="32"/>
    <w:qFormat/>
    <w:uiPriority w:val="0"/>
    <w:rPr>
      <w:color w:val="FF0000"/>
    </w:rPr>
  </w:style>
  <w:style w:type="character" w:customStyle="1" w:styleId="98">
    <w:name w:val="hover25"/>
    <w:basedOn w:val="32"/>
    <w:qFormat/>
    <w:uiPriority w:val="0"/>
  </w:style>
  <w:style w:type="character" w:customStyle="1" w:styleId="99">
    <w:name w:val="green"/>
    <w:basedOn w:val="32"/>
    <w:qFormat/>
    <w:uiPriority w:val="0"/>
    <w:rPr>
      <w:color w:val="66AE00"/>
      <w:sz w:val="14"/>
      <w:szCs w:val="14"/>
    </w:rPr>
  </w:style>
  <w:style w:type="character" w:customStyle="1" w:styleId="100">
    <w:name w:val="green1"/>
    <w:basedOn w:val="32"/>
    <w:qFormat/>
    <w:uiPriority w:val="0"/>
    <w:rPr>
      <w:color w:val="66AE00"/>
      <w:sz w:val="14"/>
      <w:szCs w:val="14"/>
    </w:rPr>
  </w:style>
  <w:style w:type="character" w:customStyle="1" w:styleId="101">
    <w:name w:val="active"/>
    <w:basedOn w:val="32"/>
    <w:qFormat/>
    <w:uiPriority w:val="0"/>
    <w:rPr>
      <w:color w:val="FFFFFF"/>
      <w:shd w:val="clear" w:color="auto" w:fill="2B7AFC"/>
    </w:rPr>
  </w:style>
  <w:style w:type="character" w:customStyle="1" w:styleId="102">
    <w:name w:val="blue"/>
    <w:basedOn w:val="32"/>
    <w:qFormat/>
    <w:uiPriority w:val="0"/>
    <w:rPr>
      <w:color w:val="0371C6"/>
      <w:sz w:val="16"/>
      <w:szCs w:val="16"/>
    </w:rPr>
  </w:style>
  <w:style w:type="character" w:customStyle="1" w:styleId="103">
    <w:name w:val="gb-jt"/>
    <w:basedOn w:val="32"/>
    <w:qFormat/>
    <w:uiPriority w:val="0"/>
  </w:style>
  <w:style w:type="character" w:customStyle="1" w:styleId="104">
    <w:name w:val="批注框文本 字符"/>
    <w:basedOn w:val="32"/>
    <w:link w:val="21"/>
    <w:semiHidden/>
    <w:qFormat/>
    <w:uiPriority w:val="99"/>
    <w:rPr>
      <w:rFonts w:cs="Calibri"/>
      <w:kern w:val="2"/>
      <w:sz w:val="18"/>
      <w:szCs w:val="18"/>
    </w:rPr>
  </w:style>
  <w:style w:type="paragraph" w:styleId="10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p0"/>
    <w:basedOn w:val="1"/>
    <w:qFormat/>
    <w:uiPriority w:val="0"/>
    <w:pPr>
      <w:widowControl/>
    </w:pPr>
    <w:rPr>
      <w:kern w:val="0"/>
    </w:rPr>
  </w:style>
  <w:style w:type="character" w:customStyle="1" w:styleId="107">
    <w:name w:val="active4"/>
    <w:basedOn w:val="32"/>
    <w:qFormat/>
    <w:uiPriority w:val="0"/>
    <w:rPr>
      <w:color w:val="FFFFFF"/>
      <w:shd w:val="clear" w:color="auto" w:fill="2B7AFC"/>
    </w:rPr>
  </w:style>
  <w:style w:type="table" w:customStyle="1" w:styleId="108">
    <w:name w:val="Table Normal"/>
    <w:semiHidden/>
    <w:unhideWhenUsed/>
    <w:qFormat/>
    <w:uiPriority w:val="0"/>
    <w:tblPr>
      <w:tblCellMar>
        <w:top w:w="0" w:type="dxa"/>
        <w:left w:w="0" w:type="dxa"/>
        <w:bottom w:w="0" w:type="dxa"/>
        <w:right w:w="0" w:type="dxa"/>
      </w:tblCellMar>
    </w:tblPr>
  </w:style>
  <w:style w:type="character" w:customStyle="1" w:styleId="109">
    <w:name w:val="font61"/>
    <w:basedOn w:val="32"/>
    <w:qFormat/>
    <w:uiPriority w:val="0"/>
    <w:rPr>
      <w:rFonts w:hint="eastAsia" w:ascii="黑体" w:hAnsi="宋体" w:eastAsia="黑体" w:cs="黑体"/>
      <w:color w:val="000000"/>
      <w:sz w:val="24"/>
      <w:szCs w:val="24"/>
      <w:u w:val="none"/>
    </w:rPr>
  </w:style>
  <w:style w:type="character" w:customStyle="1" w:styleId="110">
    <w:name w:val="font41"/>
    <w:basedOn w:val="32"/>
    <w:qFormat/>
    <w:uiPriority w:val="0"/>
    <w:rPr>
      <w:rFonts w:hint="eastAsia" w:ascii="黑体" w:hAnsi="宋体" w:eastAsia="黑体" w:cs="黑体"/>
      <w:color w:val="000000"/>
      <w:sz w:val="24"/>
      <w:szCs w:val="24"/>
      <w:u w:val="none"/>
    </w:rPr>
  </w:style>
  <w:style w:type="character" w:customStyle="1" w:styleId="111">
    <w:name w:val="font31"/>
    <w:basedOn w:val="32"/>
    <w:qFormat/>
    <w:uiPriority w:val="0"/>
    <w:rPr>
      <w:rFonts w:hint="eastAsia" w:ascii="黑体" w:hAnsi="宋体" w:eastAsia="黑体" w:cs="黑体"/>
      <w:color w:val="000000"/>
      <w:sz w:val="24"/>
      <w:szCs w:val="24"/>
      <w:u w:val="none"/>
    </w:rPr>
  </w:style>
  <w:style w:type="character" w:customStyle="1" w:styleId="112">
    <w:name w:val="font111"/>
    <w:basedOn w:val="32"/>
    <w:qFormat/>
    <w:uiPriority w:val="0"/>
    <w:rPr>
      <w:rFonts w:hint="eastAsia" w:ascii="黑体" w:hAnsi="宋体" w:eastAsia="黑体" w:cs="黑体"/>
      <w:color w:val="FF0000"/>
      <w:sz w:val="24"/>
      <w:szCs w:val="24"/>
      <w:u w:val="none"/>
    </w:rPr>
  </w:style>
  <w:style w:type="character" w:customStyle="1" w:styleId="113">
    <w:name w:val="font122"/>
    <w:basedOn w:val="32"/>
    <w:qFormat/>
    <w:uiPriority w:val="0"/>
    <w:rPr>
      <w:rFonts w:hint="default" w:ascii="Times New Roman" w:hAnsi="Times New Roman" w:cs="Times New Roman"/>
      <w:color w:val="FF0000"/>
      <w:sz w:val="24"/>
      <w:szCs w:val="24"/>
      <w:u w:val="none"/>
    </w:rPr>
  </w:style>
  <w:style w:type="character" w:customStyle="1" w:styleId="114">
    <w:name w:val="font131"/>
    <w:basedOn w:val="32"/>
    <w:qFormat/>
    <w:uiPriority w:val="0"/>
    <w:rPr>
      <w:rFonts w:hint="eastAsia" w:ascii="黑体" w:hAnsi="宋体" w:eastAsia="黑体" w:cs="黑体"/>
      <w:color w:val="FF0000"/>
      <w:sz w:val="24"/>
      <w:szCs w:val="24"/>
      <w:u w:val="none"/>
    </w:rPr>
  </w:style>
  <w:style w:type="character" w:customStyle="1" w:styleId="115">
    <w:name w:val="font141"/>
    <w:basedOn w:val="32"/>
    <w:qFormat/>
    <w:uiPriority w:val="0"/>
    <w:rPr>
      <w:rFonts w:hint="default" w:ascii="Times New Roman" w:hAnsi="Times New Roman" w:cs="Times New Roman"/>
      <w:color w:val="FF0000"/>
      <w:sz w:val="24"/>
      <w:szCs w:val="24"/>
      <w:u w:val="none"/>
    </w:rPr>
  </w:style>
  <w:style w:type="character" w:customStyle="1" w:styleId="116">
    <w:name w:val="font91"/>
    <w:basedOn w:val="32"/>
    <w:qFormat/>
    <w:uiPriority w:val="0"/>
    <w:rPr>
      <w:rFonts w:hint="eastAsia" w:ascii="黑体" w:hAnsi="宋体" w:eastAsia="黑体" w:cs="黑体"/>
      <w:color w:val="FF0000"/>
      <w:sz w:val="24"/>
      <w:szCs w:val="24"/>
      <w:u w:val="none"/>
    </w:rPr>
  </w:style>
  <w:style w:type="paragraph" w:customStyle="1" w:styleId="117">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6983</Words>
  <Characters>39804</Characters>
  <Lines>331</Lines>
  <Paragraphs>93</Paragraphs>
  <TotalTime>72</TotalTime>
  <ScaleCrop>false</ScaleCrop>
  <LinksUpToDate>false</LinksUpToDate>
  <CharactersWithSpaces>46694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2023-10-07T08:46:00Z</dcterms:created>
  <dc:creator>中科经纬工程技术有限公司:闫鹏生</dc:creator>
  <cp:lastModifiedBy>聪</cp:lastModifiedBy>
  <cp:lastPrinted>2023-06-30T11:50:00Z</cp:lastPrinted>
  <dcterms:modified xsi:type="dcterms:W3CDTF">2023-11-14T03:05:22Z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BBB8297BDD0A48F6B3D0107E0D9B3E5B_13</vt:lpwstr>
  </property>
</Properties>
</file>