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theme="majorEastAsia"/>
          <w:b/>
          <w:bCs/>
          <w:sz w:val="36"/>
          <w:szCs w:val="36"/>
        </w:rPr>
      </w:pPr>
      <w:r>
        <w:rPr>
          <w:rFonts w:hint="eastAsia" w:ascii="宋体" w:hAnsi="宋体" w:eastAsia="宋体" w:cstheme="majorEastAsia"/>
          <w:b/>
          <w:bCs/>
          <w:sz w:val="36"/>
          <w:szCs w:val="36"/>
          <w:lang w:eastAsia="zh-CN"/>
        </w:rPr>
        <w:t>禹州市卫生健康委员会水镜路隔离点活动板房运输服务项目（二次）</w:t>
      </w:r>
      <w:r>
        <w:rPr>
          <w:rFonts w:hint="eastAsia" w:ascii="宋体" w:hAnsi="宋体" w:eastAsia="宋体" w:cstheme="majorEastAsia"/>
          <w:b/>
          <w:bCs/>
          <w:sz w:val="36"/>
          <w:szCs w:val="36"/>
        </w:rPr>
        <w:t>（不见面开标）</w:t>
      </w:r>
    </w:p>
    <w:p>
      <w:pPr>
        <w:pStyle w:val="12"/>
        <w:jc w:val="center"/>
      </w:pPr>
    </w:p>
    <w:p>
      <w:pPr>
        <w:pStyle w:val="13"/>
        <w:ind w:left="5250"/>
        <w:jc w:val="center"/>
      </w:pPr>
    </w:p>
    <w:p>
      <w:pPr>
        <w:rPr>
          <w:rFonts w:ascii="宋体" w:hAnsi="宋体" w:eastAsia="宋体" w:cs="黑体"/>
          <w:bCs/>
          <w:w w:val="90"/>
          <w:sz w:val="72"/>
          <w:szCs w:val="72"/>
        </w:rPr>
      </w:pPr>
    </w:p>
    <w:p>
      <w:pPr>
        <w:jc w:val="center"/>
        <w:rPr>
          <w:rFonts w:ascii="宋体" w:hAnsi="宋体" w:eastAsia="宋体" w:cs="黑体"/>
          <w:bCs/>
          <w:w w:val="90"/>
          <w:sz w:val="72"/>
          <w:szCs w:val="72"/>
        </w:rPr>
      </w:pPr>
      <w:r>
        <w:rPr>
          <w:rFonts w:hint="eastAsia" w:ascii="宋体" w:hAnsi="宋体" w:eastAsia="宋体" w:cs="黑体"/>
          <w:bCs/>
          <w:w w:val="90"/>
          <w:sz w:val="72"/>
          <w:szCs w:val="72"/>
        </w:rPr>
        <w:t>竞争性谈判文件</w:t>
      </w:r>
    </w:p>
    <w:p>
      <w:pPr>
        <w:rPr>
          <w:rFonts w:ascii="宋体" w:hAnsi="宋体" w:eastAsia="宋体"/>
        </w:rPr>
      </w:pPr>
    </w:p>
    <w:p>
      <w:pPr>
        <w:rPr>
          <w:rFonts w:ascii="宋体" w:hAnsi="宋体" w:eastAsia="宋体"/>
        </w:rPr>
      </w:pPr>
    </w:p>
    <w:p>
      <w:pPr>
        <w:pStyle w:val="2"/>
        <w:jc w:val="center"/>
        <w:rPr>
          <w:rFonts w:ascii="宋体" w:hAnsi="宋体" w:eastAsia="宋体"/>
        </w:rPr>
      </w:pPr>
      <w:r>
        <w:rPr>
          <w:sz w:val="44"/>
          <w:szCs w:val="44"/>
        </w:rPr>
        <w:drawing>
          <wp:inline distT="0" distB="0" distL="0" distR="0">
            <wp:extent cx="2066925" cy="988695"/>
            <wp:effectExtent l="0" t="0" r="9525" b="1905"/>
            <wp:docPr id="2" name="图片 1" descr="说明: 中科经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中科经纬"/>
                    <pic:cNvPicPr>
                      <a:picLocks noChangeAspect="1" noChangeArrowheads="1"/>
                    </pic:cNvPicPr>
                  </pic:nvPicPr>
                  <pic:blipFill>
                    <a:blip r:embed="rId10" cstate="print"/>
                    <a:srcRect/>
                    <a:stretch>
                      <a:fillRect/>
                    </a:stretch>
                  </pic:blipFill>
                  <pic:spPr>
                    <a:xfrm>
                      <a:off x="0" y="0"/>
                      <a:ext cx="2066925" cy="989297"/>
                    </a:xfrm>
                    <a:prstGeom prst="rect">
                      <a:avLst/>
                    </a:prstGeom>
                    <a:noFill/>
                    <a:ln w="9525">
                      <a:noFill/>
                      <a:miter lim="800000"/>
                      <a:headEnd/>
                      <a:tailEnd/>
                    </a:ln>
                  </pic:spPr>
                </pic:pic>
              </a:graphicData>
            </a:graphic>
          </wp:inline>
        </w:drawing>
      </w:r>
    </w:p>
    <w:p>
      <w:pPr>
        <w:rPr>
          <w:rFonts w:ascii="宋体" w:hAnsi="宋体" w:eastAsia="宋体"/>
        </w:rPr>
      </w:pPr>
    </w:p>
    <w:p>
      <w:pPr>
        <w:rPr>
          <w:rFonts w:ascii="宋体" w:hAnsi="宋体" w:eastAsia="宋体"/>
        </w:rPr>
      </w:pPr>
    </w:p>
    <w:p>
      <w:pPr>
        <w:pStyle w:val="49"/>
        <w:rPr>
          <w:rFonts w:ascii="宋体" w:hAnsi="宋体" w:eastAsia="宋体"/>
        </w:rPr>
      </w:pPr>
    </w:p>
    <w:p>
      <w:pPr>
        <w:pStyle w:val="49"/>
        <w:ind w:firstLine="0" w:firstLineChars="0"/>
        <w:rPr>
          <w:rFonts w:ascii="宋体" w:hAnsi="宋体" w:eastAsia="宋体"/>
        </w:rPr>
      </w:pPr>
    </w:p>
    <w:p>
      <w:pPr>
        <w:pStyle w:val="49"/>
        <w:ind w:firstLine="0" w:firstLineChars="0"/>
        <w:rPr>
          <w:rFonts w:ascii="宋体" w:hAnsi="宋体" w:eastAsia="宋体"/>
        </w:rPr>
      </w:pPr>
    </w:p>
    <w:p>
      <w:pPr>
        <w:pStyle w:val="49"/>
        <w:ind w:firstLine="0" w:firstLineChars="0"/>
        <w:rPr>
          <w:rFonts w:ascii="宋体" w:hAnsi="宋体" w:eastAsia="宋体"/>
        </w:rPr>
      </w:pPr>
    </w:p>
    <w:p>
      <w:pPr>
        <w:pStyle w:val="49"/>
        <w:ind w:firstLine="0" w:firstLineChars="0"/>
        <w:rPr>
          <w:rFonts w:ascii="宋体" w:hAnsi="宋体" w:eastAsia="宋体"/>
        </w:rPr>
      </w:pPr>
    </w:p>
    <w:p>
      <w:pPr>
        <w:pStyle w:val="49"/>
        <w:ind w:firstLine="0" w:firstLineChars="0"/>
        <w:rPr>
          <w:rFonts w:ascii="宋体" w:hAnsi="宋体" w:eastAsia="宋体"/>
        </w:rPr>
      </w:pPr>
    </w:p>
    <w:p>
      <w:pPr>
        <w:pStyle w:val="49"/>
        <w:ind w:firstLine="0" w:firstLineChars="0"/>
        <w:rPr>
          <w:rFonts w:ascii="宋体" w:hAnsi="宋体" w:eastAsia="宋体"/>
        </w:rPr>
      </w:pPr>
    </w:p>
    <w:p>
      <w:pPr>
        <w:pStyle w:val="49"/>
        <w:ind w:firstLine="0" w:firstLineChars="0"/>
        <w:rPr>
          <w:rFonts w:ascii="宋体" w:hAnsi="宋体" w:eastAsia="宋体"/>
        </w:rPr>
      </w:pPr>
    </w:p>
    <w:p>
      <w:pPr>
        <w:pStyle w:val="49"/>
        <w:ind w:firstLine="0" w:firstLineChars="0"/>
        <w:rPr>
          <w:rFonts w:ascii="宋体" w:hAnsi="宋体" w:eastAsia="宋体"/>
        </w:rPr>
      </w:pPr>
    </w:p>
    <w:p>
      <w:pPr>
        <w:pStyle w:val="49"/>
        <w:ind w:firstLine="0" w:firstLineChars="0"/>
        <w:rPr>
          <w:rFonts w:ascii="宋体" w:hAnsi="宋体" w:eastAsia="宋体"/>
        </w:rPr>
      </w:pPr>
    </w:p>
    <w:p>
      <w:pPr>
        <w:pStyle w:val="49"/>
        <w:ind w:firstLine="0" w:firstLineChars="0"/>
        <w:rPr>
          <w:rFonts w:ascii="宋体" w:hAnsi="宋体" w:eastAsia="宋体"/>
        </w:rPr>
      </w:pPr>
    </w:p>
    <w:p>
      <w:pPr>
        <w:pStyle w:val="49"/>
        <w:ind w:firstLine="0" w:firstLineChars="0"/>
        <w:rPr>
          <w:rFonts w:ascii="宋体" w:hAnsi="宋体" w:eastAsia="宋体"/>
        </w:rPr>
      </w:pPr>
    </w:p>
    <w:p>
      <w:pPr>
        <w:pStyle w:val="49"/>
        <w:ind w:firstLine="0" w:firstLineChars="0"/>
        <w:rPr>
          <w:rFonts w:ascii="宋体" w:hAnsi="宋体" w:eastAsia="宋体"/>
        </w:rPr>
      </w:pPr>
    </w:p>
    <w:p>
      <w:pPr>
        <w:pStyle w:val="49"/>
        <w:rPr>
          <w:rFonts w:ascii="宋体" w:hAnsi="宋体" w:eastAsia="宋体"/>
        </w:rPr>
      </w:pPr>
    </w:p>
    <w:p>
      <w:pPr>
        <w:pStyle w:val="49"/>
        <w:rPr>
          <w:rFonts w:ascii="宋体" w:hAnsi="宋体" w:eastAsia="宋体"/>
        </w:rPr>
      </w:pPr>
    </w:p>
    <w:p>
      <w:pPr>
        <w:rPr>
          <w:rFonts w:ascii="宋体" w:hAnsi="宋体" w:eastAsia="宋体"/>
        </w:rPr>
      </w:pPr>
    </w:p>
    <w:p>
      <w:pPr>
        <w:spacing w:line="600" w:lineRule="exact"/>
        <w:ind w:firstLine="1066" w:firstLineChars="295"/>
        <w:rPr>
          <w:rFonts w:hint="default" w:ascii="宋体" w:hAnsi="宋体" w:eastAsia="宋体" w:cstheme="majorEastAsia"/>
          <w:b/>
          <w:bCs/>
          <w:sz w:val="36"/>
          <w:szCs w:val="36"/>
          <w:lang w:val="en-US" w:eastAsia="zh-CN"/>
        </w:rPr>
      </w:pPr>
      <w:r>
        <w:rPr>
          <w:rFonts w:hint="eastAsia" w:ascii="宋体" w:hAnsi="宋体" w:eastAsia="宋体" w:cstheme="majorEastAsia"/>
          <w:b/>
          <w:bCs/>
          <w:sz w:val="36"/>
          <w:szCs w:val="36"/>
        </w:rPr>
        <w:t>采购编号：</w:t>
      </w:r>
      <w:bookmarkStart w:id="0" w:name="_Hlk82421398"/>
      <w:r>
        <w:rPr>
          <w:rFonts w:hint="eastAsia" w:ascii="宋体" w:hAnsi="宋体" w:eastAsia="宋体" w:cstheme="majorEastAsia"/>
          <w:b/>
          <w:bCs/>
          <w:sz w:val="36"/>
          <w:szCs w:val="36"/>
        </w:rPr>
        <w:t>YZCG-DLT2023127</w:t>
      </w:r>
      <w:r>
        <w:rPr>
          <w:rFonts w:hint="eastAsia" w:ascii="宋体" w:hAnsi="宋体" w:eastAsia="宋体" w:cstheme="majorEastAsia"/>
          <w:b/>
          <w:bCs/>
          <w:sz w:val="36"/>
          <w:szCs w:val="36"/>
          <w:lang w:val="en-US" w:eastAsia="zh-CN"/>
        </w:rPr>
        <w:t>-1</w:t>
      </w:r>
    </w:p>
    <w:bookmarkEnd w:id="0"/>
    <w:p>
      <w:pPr>
        <w:ind w:firstLine="1066" w:firstLineChars="295"/>
        <w:rPr>
          <w:rFonts w:ascii="宋体" w:hAnsi="宋体" w:eastAsia="宋体" w:cstheme="majorEastAsia"/>
          <w:b/>
          <w:bCs/>
          <w:sz w:val="36"/>
          <w:szCs w:val="36"/>
        </w:rPr>
      </w:pPr>
      <w:r>
        <w:rPr>
          <w:rFonts w:hint="eastAsia" w:ascii="宋体" w:hAnsi="宋体" w:eastAsia="宋体" w:cstheme="majorEastAsia"/>
          <w:b/>
          <w:bCs/>
          <w:sz w:val="36"/>
          <w:szCs w:val="36"/>
        </w:rPr>
        <w:t>采购单位：禹州市卫生健康委员会</w:t>
      </w:r>
    </w:p>
    <w:p>
      <w:pPr>
        <w:ind w:firstLine="1066" w:firstLineChars="295"/>
        <w:rPr>
          <w:rFonts w:ascii="宋体" w:hAnsi="宋体" w:eastAsia="宋体" w:cstheme="majorEastAsia"/>
          <w:b/>
          <w:bCs/>
          <w:sz w:val="36"/>
          <w:szCs w:val="36"/>
        </w:rPr>
      </w:pPr>
      <w:r>
        <w:rPr>
          <w:rFonts w:hint="eastAsia" w:ascii="宋体" w:hAnsi="宋体" w:eastAsia="宋体" w:cstheme="majorEastAsia"/>
          <w:b/>
          <w:bCs/>
          <w:sz w:val="36"/>
          <w:szCs w:val="36"/>
        </w:rPr>
        <w:t>代理机构：中科经纬工程技术有限公司</w:t>
      </w:r>
    </w:p>
    <w:p>
      <w:pPr>
        <w:rPr>
          <w:rFonts w:ascii="宋体" w:hAnsi="宋体" w:eastAsia="宋体" w:cstheme="majorEastAsia"/>
          <w:b/>
          <w:bCs/>
          <w:sz w:val="36"/>
          <w:szCs w:val="36"/>
        </w:rPr>
      </w:pPr>
    </w:p>
    <w:p>
      <w:pPr>
        <w:pStyle w:val="12"/>
      </w:pPr>
    </w:p>
    <w:p>
      <w:pPr>
        <w:jc w:val="center"/>
        <w:rPr>
          <w:rFonts w:ascii="宋体" w:hAnsi="宋体" w:eastAsia="宋体" w:cstheme="majorEastAsia"/>
          <w:b/>
          <w:bCs/>
          <w:sz w:val="36"/>
          <w:szCs w:val="36"/>
        </w:rPr>
      </w:pPr>
      <w:r>
        <w:rPr>
          <w:rFonts w:hint="eastAsia" w:ascii="宋体" w:hAnsi="宋体" w:eastAsia="宋体" w:cstheme="majorEastAsia"/>
          <w:b/>
          <w:bCs/>
          <w:sz w:val="36"/>
          <w:szCs w:val="36"/>
        </w:rPr>
        <w:t>二〇二三年十一月</w:t>
      </w:r>
    </w:p>
    <w:p>
      <w:pPr>
        <w:autoSpaceDE w:val="0"/>
        <w:autoSpaceDN w:val="0"/>
        <w:adjustRightInd w:val="0"/>
        <w:spacing w:line="700" w:lineRule="exact"/>
        <w:jc w:val="center"/>
        <w:rPr>
          <w:rFonts w:ascii="宋体" w:hAnsi="宋体" w:eastAsia="宋体" w:cs="黑体"/>
          <w:b/>
          <w:bCs/>
          <w:sz w:val="44"/>
          <w:szCs w:val="44"/>
          <w:lang w:val="zh-CN"/>
        </w:rPr>
      </w:pPr>
      <w:r>
        <w:rPr>
          <w:rFonts w:hint="eastAsia" w:ascii="宋体" w:hAnsi="宋体" w:eastAsia="宋体" w:cs="黑体"/>
          <w:b/>
          <w:bCs/>
          <w:sz w:val="44"/>
          <w:szCs w:val="44"/>
          <w:lang w:val="zh-CN"/>
        </w:rPr>
        <w:t>目    录</w:t>
      </w:r>
    </w:p>
    <w:p>
      <w:pPr>
        <w:autoSpaceDE w:val="0"/>
        <w:autoSpaceDN w:val="0"/>
        <w:adjustRightInd w:val="0"/>
        <w:spacing w:line="700" w:lineRule="exact"/>
        <w:ind w:firstLine="551"/>
        <w:rPr>
          <w:rFonts w:ascii="宋体" w:hAnsi="宋体" w:eastAsia="宋体" w:cstheme="majorEastAsia"/>
          <w:b/>
          <w:bCs/>
          <w:sz w:val="32"/>
          <w:szCs w:val="32"/>
          <w:lang w:val="zh-CN"/>
        </w:rPr>
      </w:pP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第一章 谈判邀请</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第二章 采购需求</w:t>
      </w:r>
    </w:p>
    <w:p>
      <w:pPr>
        <w:autoSpaceDE w:val="0"/>
        <w:autoSpaceDN w:val="0"/>
        <w:adjustRightInd w:val="0"/>
        <w:spacing w:line="700" w:lineRule="exact"/>
        <w:ind w:firstLine="56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第三章 </w:t>
      </w:r>
      <w:r>
        <w:rPr>
          <w:rFonts w:hint="eastAsia" w:ascii="宋体" w:hAnsi="宋体" w:eastAsia="宋体" w:cstheme="majorEastAsia"/>
          <w:b/>
          <w:kern w:val="0"/>
          <w:sz w:val="32"/>
          <w:szCs w:val="32"/>
        </w:rPr>
        <w:t>供应商须知前附表</w:t>
      </w:r>
    </w:p>
    <w:p>
      <w:pPr>
        <w:autoSpaceDE w:val="0"/>
        <w:autoSpaceDN w:val="0"/>
        <w:adjustRightInd w:val="0"/>
        <w:spacing w:line="700" w:lineRule="exact"/>
        <w:ind w:firstLine="56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第四章 </w:t>
      </w:r>
      <w:r>
        <w:rPr>
          <w:rFonts w:hint="eastAsia" w:ascii="宋体" w:hAnsi="宋体" w:eastAsia="宋体" w:cstheme="majorEastAsia"/>
          <w:b/>
          <w:kern w:val="0"/>
          <w:sz w:val="32"/>
          <w:szCs w:val="32"/>
        </w:rPr>
        <w:t>供应商须知</w:t>
      </w:r>
    </w:p>
    <w:p>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一、概念释义</w:t>
      </w:r>
    </w:p>
    <w:p>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二、采购文件说明</w:t>
      </w:r>
    </w:p>
    <w:p>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三、响应文件的编制</w:t>
      </w:r>
    </w:p>
    <w:p>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四、响应文件的递交</w:t>
      </w:r>
    </w:p>
    <w:p>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五、谈判和评审</w:t>
      </w:r>
    </w:p>
    <w:p>
      <w:pPr>
        <w:autoSpaceDE w:val="0"/>
        <w:autoSpaceDN w:val="0"/>
        <w:adjustRightInd w:val="0"/>
        <w:spacing w:line="700" w:lineRule="exact"/>
        <w:ind w:firstLine="551"/>
        <w:rPr>
          <w:rFonts w:ascii="宋体" w:hAnsi="宋体" w:eastAsia="宋体" w:cstheme="majorEastAsia"/>
          <w:b/>
          <w:bCs/>
          <w:sz w:val="30"/>
          <w:szCs w:val="30"/>
          <w:lang w:val="zh-CN"/>
        </w:rPr>
      </w:pPr>
      <w:r>
        <w:rPr>
          <w:rFonts w:hint="eastAsia" w:ascii="宋体" w:hAnsi="宋体" w:eastAsia="宋体" w:cstheme="majorEastAsia"/>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第五章 </w:t>
      </w:r>
      <w:r>
        <w:rPr>
          <w:rFonts w:hint="eastAsia" w:ascii="宋体" w:hAnsi="宋体" w:eastAsia="宋体" w:cstheme="majorEastAsia"/>
          <w:b/>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第六章 </w:t>
      </w:r>
      <w:r>
        <w:rPr>
          <w:rFonts w:hint="eastAsia" w:ascii="宋体" w:hAnsi="宋体" w:eastAsia="宋体" w:cstheme="majorEastAsia"/>
          <w:b/>
          <w:kern w:val="0"/>
          <w:sz w:val="32"/>
          <w:szCs w:val="32"/>
        </w:rPr>
        <w:t>对响应文件审查与评审</w:t>
      </w:r>
    </w:p>
    <w:p>
      <w:pPr>
        <w:autoSpaceDE w:val="0"/>
        <w:autoSpaceDN w:val="0"/>
        <w:adjustRightInd w:val="0"/>
        <w:spacing w:line="700" w:lineRule="exact"/>
        <w:ind w:firstLine="551"/>
        <w:outlineLvl w:val="0"/>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第七章 拟签订合同文本</w:t>
      </w:r>
    </w:p>
    <w:p>
      <w:pPr>
        <w:autoSpaceDE w:val="0"/>
        <w:autoSpaceDN w:val="0"/>
        <w:adjustRightInd w:val="0"/>
        <w:spacing w:line="700" w:lineRule="exact"/>
        <w:ind w:firstLine="551"/>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第八章 </w:t>
      </w:r>
      <w:r>
        <w:rPr>
          <w:rFonts w:hint="eastAsia" w:ascii="宋体" w:hAnsi="宋体" w:eastAsia="宋体" w:cstheme="majorEastAsia"/>
          <w:b/>
          <w:kern w:val="0"/>
          <w:sz w:val="32"/>
          <w:szCs w:val="32"/>
        </w:rPr>
        <w:t>响应文件有关格式</w:t>
      </w:r>
    </w:p>
    <w:p>
      <w:pPr>
        <w:autoSpaceDE w:val="0"/>
        <w:autoSpaceDN w:val="0"/>
        <w:adjustRightInd w:val="0"/>
        <w:spacing w:line="700" w:lineRule="exact"/>
        <w:ind w:firstLine="551"/>
        <w:rPr>
          <w:rFonts w:ascii="宋体" w:hAnsi="宋体" w:eastAsia="宋体" w:cstheme="majorEastAsia"/>
          <w:b/>
          <w:kern w:val="0"/>
          <w:sz w:val="32"/>
          <w:szCs w:val="32"/>
        </w:rPr>
      </w:pPr>
    </w:p>
    <w:p>
      <w:pPr>
        <w:widowControl/>
        <w:jc w:val="left"/>
        <w:rPr>
          <w:rFonts w:ascii="宋体" w:hAnsi="宋体" w:eastAsia="宋体" w:cs="宋体"/>
          <w:b/>
          <w:sz w:val="36"/>
          <w:szCs w:val="36"/>
          <w:shd w:val="clear" w:color="auto" w:fill="FFFFFF"/>
        </w:rPr>
      </w:pPr>
      <w:r>
        <w:rPr>
          <w:rFonts w:hint="eastAsia" w:ascii="宋体" w:hAnsi="宋体" w:eastAsia="宋体" w:cs="宋体"/>
          <w:b/>
          <w:sz w:val="36"/>
          <w:szCs w:val="36"/>
          <w:shd w:val="clear" w:color="auto" w:fill="FFFFFF"/>
        </w:rPr>
        <w:br w:type="page"/>
      </w:r>
    </w:p>
    <w:p>
      <w:pPr>
        <w:jc w:val="center"/>
        <w:rPr>
          <w:rFonts w:ascii="宋体" w:hAnsi="宋体" w:eastAsia="宋体" w:cs="宋体"/>
          <w:b/>
          <w:kern w:val="0"/>
          <w:sz w:val="32"/>
          <w:szCs w:val="32"/>
        </w:rPr>
      </w:pPr>
      <w:r>
        <w:rPr>
          <w:rFonts w:hint="eastAsia" w:ascii="宋体" w:hAnsi="宋体" w:eastAsia="宋体" w:cs="宋体"/>
          <w:b/>
          <w:kern w:val="0"/>
          <w:sz w:val="32"/>
          <w:szCs w:val="32"/>
        </w:rPr>
        <w:t>第一章谈判邀请</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中科经纬工程技术有限公司受禹州市卫生健康委员会的委托，就“禹州市卫生健康委员会水镜路隔离点活动板房运输服务项目（二次）（不见面开标）”进行竞争性谈判，欢迎合格的供应商前来投标。</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一、项目基本情况</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1、采 购 人：禹州市卫生健康委员会</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2、项目名称：禹州市卫生健康委员会水镜路隔离点活动板房运输服务项目（二次）（不见面开标）</w:t>
      </w:r>
    </w:p>
    <w:p>
      <w:pPr>
        <w:wordWrap w:val="0"/>
        <w:spacing w:line="360" w:lineRule="auto"/>
        <w:ind w:firstLine="420" w:firstLineChars="200"/>
        <w:rPr>
          <w:rFonts w:hint="default" w:ascii="宋体" w:hAnsi="宋体" w:eastAsia="宋体" w:cs="仿宋_GB2312"/>
          <w:szCs w:val="21"/>
          <w:lang w:val="en-US" w:eastAsia="zh-CN"/>
        </w:rPr>
      </w:pPr>
      <w:r>
        <w:rPr>
          <w:rFonts w:hint="eastAsia" w:ascii="宋体" w:hAnsi="宋体" w:eastAsia="宋体" w:cs="仿宋_GB2312"/>
          <w:szCs w:val="21"/>
          <w:lang w:val="zh-CN"/>
        </w:rPr>
        <w:t>3、采购编号：YZCG-DLT2023127</w:t>
      </w:r>
      <w:r>
        <w:rPr>
          <w:rFonts w:hint="eastAsia" w:ascii="宋体" w:hAnsi="宋体" w:eastAsia="宋体" w:cs="仿宋_GB2312"/>
          <w:szCs w:val="21"/>
          <w:lang w:val="en-US" w:eastAsia="zh-CN"/>
        </w:rPr>
        <w:t>-1</w:t>
      </w:r>
      <w:bookmarkStart w:id="51" w:name="_GoBack"/>
      <w:bookmarkEnd w:id="51"/>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4、项目需求：禹州市卫生健康委员会水镜路隔离点活动板房运输服务项目（二次）；</w:t>
      </w:r>
      <w:r>
        <w:rPr>
          <w:rFonts w:hint="eastAsia" w:ascii="宋体" w:hAnsi="宋体" w:eastAsia="宋体" w:cs="仿宋_GB2312"/>
          <w:szCs w:val="21"/>
        </w:rPr>
        <w:t>共划分一个标段（详见谈判文件第二章项目需求）；</w:t>
      </w:r>
    </w:p>
    <w:p>
      <w:pPr>
        <w:wordWrap w:val="0"/>
        <w:spacing w:line="360" w:lineRule="auto"/>
        <w:ind w:firstLine="420" w:firstLineChars="200"/>
        <w:rPr>
          <w:rFonts w:ascii="宋体" w:hAnsi="宋体" w:eastAsia="宋体" w:cs="仿宋_GB2312"/>
          <w:szCs w:val="21"/>
        </w:rPr>
      </w:pPr>
      <w:r>
        <w:rPr>
          <w:rFonts w:ascii="宋体" w:hAnsi="宋体" w:eastAsia="宋体" w:cs="仿宋_GB2312"/>
          <w:szCs w:val="21"/>
          <w:lang w:val="zh-CN"/>
        </w:rPr>
        <w:t>5</w:t>
      </w:r>
      <w:r>
        <w:rPr>
          <w:rFonts w:hint="eastAsia" w:ascii="宋体" w:hAnsi="宋体" w:eastAsia="宋体" w:cs="仿宋_GB2312"/>
          <w:szCs w:val="21"/>
          <w:lang w:val="zh-CN"/>
        </w:rPr>
        <w:t>、采购预算：</w:t>
      </w:r>
      <w:r>
        <w:rPr>
          <w:rFonts w:hint="eastAsia" w:ascii="宋体" w:hAnsi="宋体" w:eastAsia="宋体" w:cs="仿宋_GB2312"/>
          <w:szCs w:val="21"/>
        </w:rPr>
        <w:t>500</w:t>
      </w:r>
      <w:r>
        <w:rPr>
          <w:rFonts w:ascii="宋体" w:hAnsi="宋体" w:eastAsia="宋体" w:cs="仿宋_GB2312"/>
          <w:szCs w:val="21"/>
        </w:rPr>
        <w:t>元</w:t>
      </w:r>
      <w:r>
        <w:rPr>
          <w:rFonts w:hint="eastAsia" w:ascii="宋体" w:hAnsi="宋体" w:eastAsia="宋体" w:cs="仿宋_GB2312"/>
          <w:szCs w:val="21"/>
        </w:rPr>
        <w:t>/间（</w:t>
      </w:r>
      <w:r>
        <w:rPr>
          <w:rFonts w:ascii="Segoe UI" w:hAnsi="Segoe UI" w:eastAsia="Segoe UI" w:cs="Segoe UI"/>
          <w:color w:val="333333"/>
          <w:szCs w:val="21"/>
          <w:shd w:val="clear" w:color="auto" w:fill="FFFFFF"/>
        </w:rPr>
        <w:t>最终结算费用根据实际</w:t>
      </w:r>
      <w:r>
        <w:rPr>
          <w:rFonts w:hint="eastAsia" w:ascii="Segoe UI" w:hAnsi="Segoe UI" w:eastAsia="宋体" w:cs="Segoe UI"/>
          <w:color w:val="333333"/>
          <w:szCs w:val="21"/>
          <w:shd w:val="clear" w:color="auto" w:fill="FFFFFF"/>
        </w:rPr>
        <w:t>运输活动板房间数</w:t>
      </w:r>
      <w:r>
        <w:rPr>
          <w:rFonts w:ascii="Segoe UI" w:hAnsi="Segoe UI" w:eastAsia="Segoe UI" w:cs="Segoe UI"/>
          <w:color w:val="333333"/>
          <w:szCs w:val="21"/>
          <w:shd w:val="clear" w:color="auto" w:fill="FFFFFF"/>
        </w:rPr>
        <w:t>结算</w:t>
      </w:r>
      <w:r>
        <w:rPr>
          <w:rFonts w:hint="eastAsia" w:ascii="宋体" w:hAnsi="宋体" w:eastAsia="宋体" w:cs="仿宋_GB2312"/>
          <w:szCs w:val="21"/>
        </w:rPr>
        <w:t>）；</w:t>
      </w:r>
    </w:p>
    <w:p>
      <w:pPr>
        <w:tabs>
          <w:tab w:val="left" w:pos="5325"/>
        </w:tabs>
        <w:wordWrap w:val="0"/>
        <w:spacing w:line="360" w:lineRule="auto"/>
        <w:ind w:firstLine="420" w:firstLineChars="200"/>
        <w:rPr>
          <w:rFonts w:ascii="宋体" w:hAnsi="宋体" w:eastAsia="宋体" w:cs="仿宋_GB2312"/>
          <w:szCs w:val="21"/>
        </w:rPr>
      </w:pPr>
      <w:r>
        <w:rPr>
          <w:rFonts w:ascii="宋体" w:hAnsi="宋体" w:eastAsia="宋体" w:cs="仿宋_GB2312"/>
          <w:szCs w:val="21"/>
        </w:rPr>
        <w:t>6</w:t>
      </w:r>
      <w:r>
        <w:rPr>
          <w:rFonts w:hint="eastAsia" w:ascii="宋体" w:hAnsi="宋体" w:eastAsia="宋体" w:cs="仿宋_GB2312"/>
          <w:szCs w:val="21"/>
        </w:rPr>
        <w:t>、交付（服务、完工）时间：合同签订后15</w:t>
      </w:r>
      <w:r>
        <w:rPr>
          <w:rFonts w:ascii="宋体" w:hAnsi="宋体" w:eastAsia="宋体" w:cs="仿宋_GB2312"/>
          <w:szCs w:val="21"/>
        </w:rPr>
        <w:t>日历天内</w:t>
      </w:r>
      <w:r>
        <w:rPr>
          <w:rFonts w:hint="eastAsia" w:ascii="宋体" w:hAnsi="宋体" w:eastAsia="宋体" w:cs="仿宋_GB2312"/>
          <w:szCs w:val="21"/>
        </w:rPr>
        <w:t>；</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二、需要落实的政府采购政策</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本项目落实节约能源、保护环境、扶持不发达地区和少数民族地区、促进中小企业、监狱企业发展等政府采购政策（根据财政部、工业和信息化部《政府采购促进中小企业发展管理办法》（财库[2020]46号），本项目属于专门面向小、微企业采购）。</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三、供应商资格要求</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1、符合《政府采购法》第二十二条之规定；</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rPr>
        <w:t>2</w:t>
      </w:r>
      <w:r>
        <w:rPr>
          <w:rFonts w:hint="eastAsia" w:ascii="宋体" w:hAnsi="宋体" w:eastAsia="宋体" w:cs="仿宋_GB2312"/>
          <w:szCs w:val="21"/>
          <w:lang w:val="zh-CN"/>
        </w:rPr>
        <w:t>、本项目不接受联合体投标。</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四、获取谈判文件的方式</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（一）持CA数字认证证书，登录《全国公共资源交易平台（河南省·许昌市）》“系统用户注册”入口</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http://ggzy.xuchang.gov.cn:8088/ggzy/eps/public/RegistAllJcxx.html）</w:t>
      </w:r>
      <w:r>
        <w:rPr>
          <w:rFonts w:hint="eastAsia" w:ascii="宋体" w:hAnsi="宋体" w:eastAsia="宋体"/>
          <w:szCs w:val="21"/>
          <w:lang w:val="zh-CN"/>
        </w:rPr>
        <w:fldChar w:fldCharType="end"/>
      </w:r>
      <w:r>
        <w:rPr>
          <w:rFonts w:hint="eastAsia" w:ascii="宋体" w:hAnsi="宋体" w:eastAsia="宋体" w:cs="仿宋_GB2312"/>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（二）在谈判响应截止时间前均可登录《全国公共资源交易平台（河南省·许昌市）》“投标人/供应商登录”入口</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（http://ggzy.xuchang.gov.cn:8088/ggzy/）</w:t>
      </w:r>
      <w:r>
        <w:rPr>
          <w:rFonts w:hint="eastAsia" w:ascii="宋体" w:hAnsi="宋体" w:eastAsia="宋体"/>
          <w:szCs w:val="21"/>
          <w:lang w:val="zh-CN"/>
        </w:rPr>
        <w:fldChar w:fldCharType="end"/>
      </w:r>
      <w:r>
        <w:rPr>
          <w:rFonts w:hint="eastAsia" w:ascii="宋体" w:hAnsi="宋体" w:eastAsia="宋体" w:cs="仿宋_GB2312"/>
          <w:szCs w:val="21"/>
          <w:lang w:val="zh-CN"/>
        </w:rPr>
        <w:t>自行免费下载竞争性谈判文件（详见“常见问题解答－交易系统操作手册”）。</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五、响应文件提交截止时间及谈判响应截止时间、谈判时间</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1、响应文件提交截止时间及谈判响应截止时间、谈判时间：2023年12月</w:t>
      </w:r>
      <w:r>
        <w:rPr>
          <w:rFonts w:hint="eastAsia" w:ascii="宋体" w:hAnsi="宋体" w:eastAsia="宋体" w:cs="仿宋_GB2312"/>
          <w:szCs w:val="21"/>
          <w:lang w:val="en-US" w:eastAsia="zh-CN"/>
        </w:rPr>
        <w:t>6</w:t>
      </w:r>
      <w:r>
        <w:rPr>
          <w:rFonts w:hint="eastAsia" w:ascii="宋体" w:hAnsi="宋体" w:eastAsia="宋体" w:cs="仿宋_GB2312"/>
          <w:szCs w:val="21"/>
          <w:lang w:val="zh-CN"/>
        </w:rPr>
        <w:t>日0</w:t>
      </w:r>
      <w:r>
        <w:rPr>
          <w:rFonts w:hint="eastAsia" w:ascii="宋体" w:hAnsi="宋体" w:eastAsia="宋体" w:cs="仿宋_GB2312"/>
          <w:szCs w:val="21"/>
          <w:lang w:val="en-US" w:eastAsia="zh-CN"/>
        </w:rPr>
        <w:t>9</w:t>
      </w:r>
      <w:r>
        <w:rPr>
          <w:rFonts w:hint="eastAsia" w:ascii="宋体" w:hAnsi="宋体" w:eastAsia="宋体" w:cs="仿宋_GB2312"/>
          <w:szCs w:val="21"/>
          <w:lang w:val="zh-CN"/>
        </w:rPr>
        <w:t>：30（北京时间），逾期送达或不符合规定的响应文件恕不接受。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2、响应文件开启时间：同响应文件提交截止时间。</w:t>
      </w:r>
      <w:r>
        <w:rPr>
          <w:rFonts w:ascii="宋体" w:hAnsi="宋体" w:eastAsia="宋体" w:cs="仿宋_GB2312"/>
          <w:szCs w:val="21"/>
          <w:lang w:val="zh-CN"/>
        </w:rPr>
        <w:tab/>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六、谈判响应文件开启</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（一）谈判响应文件开启地点：禹州市公共资源交易中心九楼第开标</w:t>
      </w:r>
      <w:r>
        <w:rPr>
          <w:rFonts w:hint="eastAsia" w:ascii="宋体" w:hAnsi="宋体" w:eastAsia="宋体" w:cs="仿宋_GB2312"/>
          <w:szCs w:val="21"/>
          <w:lang w:val="en-US" w:eastAsia="zh-CN"/>
        </w:rPr>
        <w:t>一</w:t>
      </w:r>
      <w:r>
        <w:rPr>
          <w:rFonts w:hint="eastAsia" w:ascii="宋体" w:hAnsi="宋体" w:eastAsia="宋体" w:cs="仿宋_GB2312"/>
          <w:szCs w:val="21"/>
          <w:lang w:val="zh-CN"/>
        </w:rPr>
        <w:t>室。（本项目采用远程不见面谈判，供应商无需到达现场）。</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1、加密电子响应文件（.file格式）须在响应文件提交截止时间（谈判响应截止时间）前通过《全国公共资源交易平台（河南省</w:t>
      </w:r>
      <w:r>
        <w:rPr>
          <w:rFonts w:ascii="Segoe UI Emoji" w:hAnsi="Segoe UI Emoji" w:eastAsia="宋体" w:cs="Segoe UI Emoji"/>
          <w:szCs w:val="21"/>
          <w:lang w:val="zh-CN"/>
        </w:rPr>
        <w:t>▪</w:t>
      </w:r>
      <w:r>
        <w:rPr>
          <w:rFonts w:hint="eastAsia" w:ascii="宋体" w:hAnsi="宋体" w:eastAsia="宋体" w:cs="仿宋_GB2312"/>
          <w:szCs w:val="21"/>
          <w:lang w:val="zh-CN"/>
        </w:rPr>
        <w:t>许昌市）》公共资源交易系统成功上传。</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3、不见面开标大厅登录：供应商使用CA数字证书登录全国公共资源交易平台（河南省·许昌市）——进入公共资源交易系统</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（http://ggzy.xuchang.gov.cn:8088/ggzy/）</w:t>
      </w:r>
      <w:r>
        <w:rPr>
          <w:rFonts w:hint="eastAsia" w:ascii="宋体" w:hAnsi="宋体" w:eastAsia="宋体"/>
          <w:szCs w:val="21"/>
          <w:lang w:val="zh-CN"/>
        </w:rPr>
        <w:fldChar w:fldCharType="end"/>
      </w:r>
      <w:r>
        <w:rPr>
          <w:rFonts w:hint="eastAsia" w:ascii="宋体" w:hAnsi="宋体" w:eastAsia="宋体" w:cs="仿宋_GB2312"/>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七、本次谈判公告同时在《河南省政府采购网》《许昌市政府采购网》《全国公共资源交易平台（河南省•许昌市）》发布。</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八、代理机构及采购单位地址、联系人、联系电话</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采购单位：禹州市卫生健康委员会</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地 址：禹州市禹王大道东段166号</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联系人：</w:t>
      </w:r>
      <w:r>
        <w:rPr>
          <w:rFonts w:hint="eastAsia" w:ascii="宋体" w:hAnsi="宋体" w:eastAsia="宋体" w:cs="仿宋_GB2312"/>
          <w:szCs w:val="21"/>
        </w:rPr>
        <w:t>徐女士</w:t>
      </w:r>
    </w:p>
    <w:p>
      <w:pPr>
        <w:wordWrap w:val="0"/>
        <w:spacing w:line="360" w:lineRule="auto"/>
        <w:ind w:firstLine="420" w:firstLineChars="200"/>
        <w:rPr>
          <w:rFonts w:ascii="宋体" w:hAnsi="宋体" w:eastAsia="宋体" w:cs="仿宋_GB2312"/>
          <w:szCs w:val="21"/>
        </w:rPr>
      </w:pPr>
      <w:r>
        <w:rPr>
          <w:rFonts w:hint="eastAsia" w:ascii="宋体" w:hAnsi="宋体" w:eastAsia="宋体" w:cs="仿宋_GB2312"/>
          <w:szCs w:val="21"/>
          <w:lang w:val="zh-CN"/>
        </w:rPr>
        <w:t>联系电话：</w:t>
      </w:r>
      <w:r>
        <w:rPr>
          <w:rFonts w:hint="eastAsia" w:ascii="宋体" w:hAnsi="宋体" w:eastAsia="宋体" w:cs="仿宋_GB2312"/>
          <w:szCs w:val="21"/>
        </w:rPr>
        <w:t>0374-8880308</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代理机构：中科经纬工程技术有限公司</w:t>
      </w:r>
    </w:p>
    <w:p>
      <w:pPr>
        <w:wordWrap w:val="0"/>
        <w:spacing w:line="360" w:lineRule="auto"/>
        <w:ind w:left="1155" w:leftChars="200" w:hanging="735" w:hangingChars="350"/>
        <w:rPr>
          <w:rFonts w:ascii="宋体" w:hAnsi="宋体" w:eastAsia="宋体" w:cs="仿宋_GB2312"/>
          <w:szCs w:val="21"/>
          <w:lang w:val="zh-CN"/>
        </w:rPr>
      </w:pPr>
      <w:r>
        <w:rPr>
          <w:rFonts w:hint="eastAsia" w:ascii="宋体" w:hAnsi="宋体" w:eastAsia="宋体" w:cs="仿宋_GB2312"/>
          <w:szCs w:val="21"/>
          <w:lang w:val="zh-CN"/>
        </w:rPr>
        <w:t>地 址：地址：禹州市建设路东段恒达熙郡6号楼2106室</w:t>
      </w:r>
    </w:p>
    <w:p>
      <w:pPr>
        <w:wordWrap w:val="0"/>
        <w:spacing w:line="360" w:lineRule="auto"/>
        <w:ind w:left="1155" w:leftChars="200" w:hanging="735" w:hangingChars="350"/>
        <w:rPr>
          <w:rFonts w:ascii="宋体" w:hAnsi="宋体" w:eastAsia="宋体" w:cs="仿宋_GB2312"/>
          <w:szCs w:val="21"/>
          <w:lang w:val="zh-CN"/>
        </w:rPr>
      </w:pPr>
      <w:r>
        <w:rPr>
          <w:rFonts w:hint="eastAsia" w:ascii="宋体" w:hAnsi="宋体" w:eastAsia="宋体" w:cs="仿宋_GB2312"/>
          <w:szCs w:val="21"/>
          <w:lang w:val="zh-CN"/>
        </w:rPr>
        <w:t>联系人：郭先生</w:t>
      </w:r>
    </w:p>
    <w:p>
      <w:pPr>
        <w:wordWrap w:val="0"/>
        <w:spacing w:line="360" w:lineRule="auto"/>
        <w:ind w:left="1155" w:leftChars="200" w:hanging="735" w:hangingChars="350"/>
        <w:rPr>
          <w:rFonts w:ascii="宋体" w:hAnsi="宋体" w:eastAsia="宋体" w:cs="仿宋_GB2312"/>
          <w:szCs w:val="21"/>
          <w:lang w:val="zh-CN"/>
        </w:rPr>
      </w:pPr>
      <w:r>
        <w:rPr>
          <w:rFonts w:hint="eastAsia" w:ascii="宋体" w:hAnsi="宋体" w:eastAsia="宋体" w:cs="仿宋_GB2312"/>
          <w:szCs w:val="21"/>
          <w:lang w:val="zh-CN"/>
        </w:rPr>
        <w:t>联系电话：18103745221</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监督单位：禹州市政府采购监督管理办公室</w:t>
      </w:r>
    </w:p>
    <w:p>
      <w:pPr>
        <w:spacing w:line="360" w:lineRule="auto"/>
        <w:rPr>
          <w:rFonts w:ascii="宋体" w:hAnsi="宋体" w:eastAsia="宋体"/>
          <w:b/>
          <w:color w:val="000000"/>
          <w:szCs w:val="21"/>
        </w:rPr>
      </w:pPr>
    </w:p>
    <w:p>
      <w:pPr>
        <w:spacing w:line="360" w:lineRule="auto"/>
        <w:rPr>
          <w:rFonts w:ascii="宋体" w:hAnsi="宋体" w:eastAsia="宋体"/>
          <w:b/>
          <w:color w:val="000000"/>
          <w:szCs w:val="21"/>
        </w:rPr>
      </w:pPr>
      <w:r>
        <w:rPr>
          <w:rFonts w:hint="eastAsia" w:ascii="宋体" w:hAnsi="宋体" w:eastAsia="宋体"/>
          <w:b/>
          <w:color w:val="000000"/>
          <w:szCs w:val="21"/>
        </w:rPr>
        <w:t>温馨提示：</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本项目为全流程电子化交易项目，请认真阅读谈判文件，并注意以下事项。</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1.供应商应按谈判文件规定编制、提交、解密电子响应文件。</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2.电子文件下载、制作、提交期间和远程不见面谈判（</w:t>
      </w:r>
      <w:r>
        <w:rPr>
          <w:rFonts w:hint="eastAsia" w:ascii="宋体" w:hAnsi="宋体" w:eastAsia="宋体"/>
          <w:szCs w:val="21"/>
        </w:rPr>
        <w:t>电子响应文件的解密</w:t>
      </w:r>
      <w:r>
        <w:rPr>
          <w:rFonts w:hint="eastAsia" w:ascii="宋体" w:hAnsi="宋体" w:eastAsia="宋体"/>
          <w:b/>
          <w:color w:val="000000"/>
          <w:szCs w:val="21"/>
        </w:rPr>
        <w:t>）环节，供应商须使用同一个</w:t>
      </w:r>
      <w:r>
        <w:rPr>
          <w:rFonts w:ascii="宋体" w:hAnsi="宋体" w:eastAsia="宋体"/>
          <w:b/>
          <w:color w:val="000000"/>
          <w:szCs w:val="21"/>
        </w:rPr>
        <w:t>CA</w:t>
      </w:r>
      <w:r>
        <w:rPr>
          <w:rFonts w:hint="eastAsia" w:ascii="宋体" w:hAnsi="宋体" w:eastAsia="宋体"/>
          <w:b/>
          <w:color w:val="000000"/>
          <w:szCs w:val="21"/>
        </w:rPr>
        <w:t>数字证书（证书须在有效期内并可正常使用）。</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3.电子响应文件的制作</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3.1供应商登录《全国公共资源交易平台（河南省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w:t>
      </w:r>
      <w:r>
        <w:rPr>
          <w:rFonts w:ascii="宋体" w:hAnsi="宋体" w:eastAsia="宋体"/>
          <w:szCs w:val="21"/>
        </w:rPr>
        <w:t>http://221.14.6.70:8088/ggzy/</w:t>
      </w:r>
      <w:r>
        <w:rPr>
          <w:rFonts w:hint="eastAsia" w:ascii="宋体" w:hAnsi="宋体" w:eastAsia="宋体"/>
          <w:color w:val="000000"/>
          <w:szCs w:val="21"/>
        </w:rPr>
        <w:t>）下载“许昌投标文件制作系统</w:t>
      </w:r>
      <w:r>
        <w:rPr>
          <w:rFonts w:ascii="宋体" w:hAnsi="宋体" w:eastAsia="宋体"/>
          <w:color w:val="000000"/>
          <w:szCs w:val="21"/>
        </w:rPr>
        <w:t xml:space="preserve">SEARUN </w:t>
      </w:r>
      <w:r>
        <w:rPr>
          <w:rFonts w:hint="eastAsia" w:ascii="宋体" w:hAnsi="宋体" w:eastAsia="宋体"/>
          <w:color w:val="000000"/>
          <w:szCs w:val="21"/>
        </w:rPr>
        <w:t>最新版本”，按谈判文件要求制作电子响应文件。</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电子响应文件的制作，参考《全国公共资源交易平台（河南省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》公共资源交易系统——组件下载——交易系统操作手册（投标人、供应商）。</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3.2供应商须将谈判文件要求的资质、业绩、荣誉及相关人员证明材料等资料原件扫描件（或图片）制作到所提交的电子响应文件中。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宋体" w:eastAsia="宋体"/>
          <w:color w:val="000000"/>
          <w:szCs w:val="21"/>
        </w:rPr>
      </w:pPr>
      <w:r>
        <w:rPr>
          <w:rFonts w:hint="eastAsia" w:ascii="宋体" w:hAnsi="宋体" w:eastAsia="宋体"/>
          <w:color w:val="000000"/>
          <w:szCs w:val="21"/>
        </w:rPr>
        <w:t>一个标段对应生成一个文件夹（</w:t>
      </w:r>
      <w:r>
        <w:rPr>
          <w:rFonts w:ascii="宋体" w:hAnsi="宋体" w:eastAsia="宋体"/>
          <w:color w:val="000000"/>
          <w:szCs w:val="21"/>
        </w:rPr>
        <w:t>xxxx</w:t>
      </w:r>
      <w:r>
        <w:rPr>
          <w:rFonts w:hint="eastAsia" w:ascii="宋体" w:hAnsi="宋体" w:eastAsia="宋体"/>
          <w:color w:val="000000"/>
          <w:szCs w:val="21"/>
        </w:rPr>
        <w:t>项目</w:t>
      </w:r>
      <w:r>
        <w:rPr>
          <w:rFonts w:ascii="宋体" w:hAnsi="宋体" w:eastAsia="宋体"/>
          <w:color w:val="000000"/>
          <w:szCs w:val="21"/>
        </w:rPr>
        <w:t>xx</w:t>
      </w:r>
      <w:r>
        <w:rPr>
          <w:rFonts w:hint="eastAsia" w:ascii="宋体" w:hAnsi="宋体" w:eastAsia="宋体"/>
          <w:color w:val="000000"/>
          <w:szCs w:val="21"/>
        </w:rPr>
        <w:t>标段），其中后缀名为“</w:t>
      </w:r>
      <w:r>
        <w:rPr>
          <w:rFonts w:ascii="宋体" w:hAnsi="宋体" w:eastAsia="宋体"/>
          <w:color w:val="000000"/>
          <w:szCs w:val="21"/>
        </w:rPr>
        <w:t>.file</w:t>
      </w:r>
      <w:r>
        <w:rPr>
          <w:rFonts w:hint="eastAsia" w:ascii="宋体" w:hAnsi="宋体" w:eastAsia="宋体"/>
          <w:color w:val="000000"/>
          <w:szCs w:val="21"/>
        </w:rPr>
        <w:t>”的文件用于电子投标使用。</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4.加密电子响应文件的提交</w:t>
      </w:r>
    </w:p>
    <w:p>
      <w:pPr>
        <w:tabs>
          <w:tab w:val="left" w:pos="7095"/>
        </w:tabs>
        <w:spacing w:line="360" w:lineRule="auto"/>
        <w:ind w:firstLine="210" w:firstLineChars="100"/>
        <w:rPr>
          <w:rFonts w:ascii="宋体" w:hAnsi="宋体" w:eastAsia="宋体"/>
          <w:color w:val="000000"/>
          <w:szCs w:val="21"/>
        </w:rPr>
      </w:pPr>
      <w:r>
        <w:rPr>
          <w:rFonts w:hint="eastAsia" w:ascii="宋体" w:hAnsi="宋体" w:eastAsia="宋体"/>
          <w:color w:val="000000"/>
          <w:szCs w:val="21"/>
        </w:rPr>
        <w:t>4.1加密电子响应文件应按规定在谈判响应截止时间（谈判时间）之前成功提交至《全国公共资源交易平台（河南省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w:t>
      </w:r>
      <w:r>
        <w:rPr>
          <w:rFonts w:ascii="宋体" w:hAnsi="宋体" w:eastAsia="宋体"/>
          <w:szCs w:val="21"/>
        </w:rPr>
        <w:t>http://221.14.6.70:8088/ggzy/</w:t>
      </w:r>
      <w:r>
        <w:rPr>
          <w:rFonts w:hint="eastAsia" w:ascii="宋体" w:hAnsi="宋体" w:eastAsia="宋体"/>
          <w:color w:val="000000"/>
          <w:szCs w:val="21"/>
        </w:rPr>
        <w:t>）。</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供应商应充分考虑并预留技术处理和上传数据所需时间。</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4.2 供应商对同一项目多个标段进行响应的，加密电子响应文件应按标段分别提交。</w:t>
      </w:r>
    </w:p>
    <w:p>
      <w:pPr>
        <w:tabs>
          <w:tab w:val="left" w:pos="7095"/>
        </w:tabs>
        <w:spacing w:line="360" w:lineRule="auto"/>
        <w:ind w:firstLine="420" w:firstLineChars="200"/>
        <w:rPr>
          <w:rFonts w:ascii="宋体" w:hAnsi="宋体" w:eastAsia="宋体"/>
          <w:color w:val="00B0F0"/>
          <w:szCs w:val="21"/>
        </w:rPr>
      </w:pPr>
      <w:r>
        <w:rPr>
          <w:rFonts w:hint="eastAsia" w:ascii="宋体" w:hAnsi="宋体" w:eastAsia="宋体"/>
          <w:color w:val="000000"/>
          <w:szCs w:val="21"/>
        </w:rPr>
        <w:t>4.3 加密电子响应文件成功提交后，《全国公共资源交易平台（河南省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w:t>
      </w:r>
      <w:r>
        <w:rPr>
          <w:rFonts w:ascii="宋体" w:hAnsi="宋体" w:eastAsia="宋体"/>
          <w:szCs w:val="21"/>
        </w:rPr>
        <w:t>http://221.14.6.70:8088/ggzy/</w:t>
      </w:r>
      <w:r>
        <w:rPr>
          <w:rFonts w:hint="eastAsia" w:ascii="宋体" w:hAnsi="宋体" w:eastAsia="宋体"/>
          <w:color w:val="000000"/>
          <w:szCs w:val="21"/>
        </w:rPr>
        <w:t>）</w:t>
      </w:r>
      <w:r>
        <w:rPr>
          <w:rFonts w:hint="eastAsia" w:ascii="宋体" w:hAnsi="宋体" w:eastAsia="宋体" w:cs="仿宋_GB2312"/>
          <w:color w:val="000000"/>
          <w:szCs w:val="21"/>
        </w:rPr>
        <w:t>生成“投标文件提交回执单”。</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5.远程不见面谈判（电子响应文件的解密）</w:t>
      </w:r>
    </w:p>
    <w:p>
      <w:pPr>
        <w:tabs>
          <w:tab w:val="left" w:pos="7095"/>
        </w:tabs>
        <w:spacing w:line="360" w:lineRule="auto"/>
        <w:ind w:firstLine="420"/>
        <w:rPr>
          <w:rFonts w:ascii="宋体" w:hAnsi="宋体" w:eastAsia="宋体"/>
          <w:color w:val="000000"/>
          <w:szCs w:val="21"/>
        </w:rPr>
      </w:pPr>
      <w:r>
        <w:rPr>
          <w:rFonts w:hint="eastAsia" w:ascii="宋体" w:hAnsi="宋体" w:eastAsia="宋体"/>
          <w:color w:val="000000"/>
          <w:szCs w:val="21"/>
        </w:rPr>
        <w:t>5.1供应商应熟悉《许昌市不见面操作手册》，并提前设置不见面开标浏览器（设置流程详见《许昌市不见面操作手册》）。</w:t>
      </w:r>
    </w:p>
    <w:p>
      <w:pPr>
        <w:tabs>
          <w:tab w:val="left" w:pos="7095"/>
        </w:tabs>
        <w:spacing w:line="360" w:lineRule="auto"/>
        <w:ind w:firstLine="420"/>
        <w:rPr>
          <w:rFonts w:ascii="宋体" w:hAnsi="宋体" w:eastAsia="宋体"/>
          <w:color w:val="000000"/>
          <w:szCs w:val="21"/>
        </w:rPr>
      </w:pPr>
      <w:r>
        <w:rPr>
          <w:rFonts w:hint="eastAsia" w:ascii="宋体" w:hAnsi="宋体" w:eastAsia="宋体"/>
          <w:color w:val="000000"/>
          <w:szCs w:val="21"/>
        </w:rPr>
        <w:t>5.2 《许昌市不见面操作手册》下载路径：全国公共资源交易平台（河南省·许昌市）—“资料下载”栏目。</w:t>
      </w:r>
    </w:p>
    <w:p>
      <w:pPr>
        <w:tabs>
          <w:tab w:val="left" w:pos="7095"/>
        </w:tabs>
        <w:spacing w:line="360" w:lineRule="auto"/>
        <w:ind w:firstLine="420"/>
        <w:rPr>
          <w:rFonts w:ascii="宋体" w:hAnsi="宋体" w:eastAsia="宋体"/>
          <w:color w:val="000000"/>
          <w:szCs w:val="21"/>
        </w:rPr>
      </w:pPr>
      <w:r>
        <w:rPr>
          <w:rFonts w:hint="eastAsia" w:ascii="宋体" w:hAnsi="宋体" w:eastAsia="宋体"/>
          <w:color w:val="000000"/>
          <w:szCs w:val="21"/>
        </w:rPr>
        <w:t>5.3</w:t>
      </w:r>
      <w:r>
        <w:rPr>
          <w:rFonts w:hint="eastAsia" w:ascii="宋体" w:hAnsi="宋体" w:eastAsia="宋体" w:cs="仿宋_GB2312"/>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ascii="宋体" w:hAnsi="宋体" w:eastAsia="宋体" w:cs="宋体"/>
          <w:kern w:val="0"/>
          <w:szCs w:val="21"/>
        </w:rPr>
        <w:t>因供应商原因解密失败的，其响应文件将被拒绝。</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宋体" w:eastAsia="宋体"/>
          <w:b/>
          <w:color w:val="000000"/>
          <w:szCs w:val="21"/>
        </w:rPr>
      </w:pPr>
      <w:r>
        <w:rPr>
          <w:rFonts w:hint="eastAsia" w:ascii="宋体" w:hAnsi="宋体" w:eastAsia="宋体"/>
          <w:b/>
          <w:color w:val="000000"/>
          <w:szCs w:val="21"/>
        </w:rPr>
        <w:t>6.评审依据</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6.1全流程电子化交易（不见面谈判）项目，谈判小组以成功上传、解密的电子响应文件为依据评审。</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6.2 评审期间，供应商应保持通讯手机畅通，并根据谈判小组要求在规定时间内提供：</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（1）最后报价（加盖公章，或者由法定代表人或其授权的代表签字）；</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提交方式：供应商须使用</w:t>
      </w:r>
      <w:r>
        <w:rPr>
          <w:rFonts w:ascii="宋体" w:hAnsi="宋体" w:eastAsia="宋体"/>
          <w:color w:val="000000"/>
          <w:szCs w:val="21"/>
        </w:rPr>
        <w:t>CA</w:t>
      </w:r>
      <w:r>
        <w:rPr>
          <w:rFonts w:hint="eastAsia" w:ascii="宋体" w:hAnsi="宋体" w:eastAsia="宋体"/>
          <w:color w:val="000000"/>
          <w:szCs w:val="21"/>
        </w:rPr>
        <w:t>数字证书登录《全国公共资源交易平台（河南省</w:t>
      </w:r>
      <w:r>
        <w:rPr>
          <w:rFonts w:ascii="Segoe UI Emoji" w:hAnsi="Segoe UI Emoji" w:eastAsia="宋体" w:cs="Segoe UI Emoji"/>
          <w:color w:val="000000"/>
          <w:szCs w:val="21"/>
        </w:rPr>
        <w:t>▪</w:t>
      </w:r>
      <w:r>
        <w:rPr>
          <w:rFonts w:hint="eastAsia" w:ascii="宋体" w:hAnsi="宋体" w:eastAsia="宋体"/>
          <w:color w:val="000000"/>
          <w:szCs w:val="21"/>
        </w:rPr>
        <w:t>许昌市）》公共资源交易系统（</w:t>
      </w:r>
      <w:r>
        <w:rPr>
          <w:rFonts w:ascii="宋体" w:hAnsi="宋体" w:eastAsia="宋体"/>
          <w:color w:val="000000"/>
          <w:szCs w:val="21"/>
        </w:rPr>
        <w:t>http://ggzy.xuchang.gov.cn:8088/ggzy/</w:t>
      </w:r>
      <w:r>
        <w:rPr>
          <w:rFonts w:hint="eastAsia" w:ascii="宋体" w:hAnsi="宋体" w:eastAsia="宋体"/>
          <w:color w:val="000000"/>
          <w:szCs w:val="21"/>
        </w:rPr>
        <w:t>）进行最后报价，最后报价应包括：①总报价②分项报价。</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②谈判文件第二章“采购需求”中“采购清单”以工程量清单提供的，供应商应以工程量清单方式提交最后报价。</w:t>
      </w:r>
    </w:p>
    <w:p>
      <w:pPr>
        <w:tabs>
          <w:tab w:val="left" w:pos="6083"/>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③请供应商根据项目情况，可提前准备分项报价。</w:t>
      </w:r>
      <w:r>
        <w:rPr>
          <w:rFonts w:ascii="宋体" w:hAnsi="宋体" w:eastAsia="宋体"/>
          <w:color w:val="000000"/>
          <w:szCs w:val="21"/>
        </w:rPr>
        <w:tab/>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ascii="宋体" w:hAnsi="宋体" w:eastAsia="宋体" w:cs="宋体"/>
          <w:b/>
          <w:kern w:val="0"/>
          <w:sz w:val="32"/>
          <w:szCs w:val="32"/>
        </w:rPr>
      </w:pPr>
    </w:p>
    <w:p>
      <w:pPr>
        <w:jc w:val="center"/>
        <w:rPr>
          <w:rFonts w:ascii="宋体" w:hAnsi="宋体" w:eastAsia="宋体" w:cs="宋体"/>
          <w:b/>
          <w:kern w:val="0"/>
          <w:sz w:val="32"/>
          <w:szCs w:val="32"/>
        </w:rPr>
      </w:pPr>
    </w:p>
    <w:p>
      <w:pPr>
        <w:jc w:val="center"/>
        <w:rPr>
          <w:rFonts w:ascii="宋体" w:hAnsi="宋体" w:eastAsia="宋体" w:cs="宋体"/>
          <w:b/>
          <w:kern w:val="0"/>
          <w:sz w:val="32"/>
          <w:szCs w:val="32"/>
        </w:rPr>
      </w:pPr>
    </w:p>
    <w:p>
      <w:pPr>
        <w:pStyle w:val="12"/>
      </w:pPr>
    </w:p>
    <w:p>
      <w:pPr>
        <w:pStyle w:val="13"/>
        <w:ind w:left="5250"/>
      </w:pPr>
    </w:p>
    <w:p/>
    <w:p>
      <w:pPr>
        <w:pStyle w:val="12"/>
      </w:pPr>
    </w:p>
    <w:p>
      <w:pPr>
        <w:pStyle w:val="13"/>
        <w:ind w:left="5250"/>
      </w:pP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
      <w:pPr>
        <w:jc w:val="center"/>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一、本项目需实现的功能或者目标：</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采购禹州市水镜路隔离点活动板房900间分配至26个乡镇（街道）及市直有关部门和直属国有企业运输费。</w:t>
      </w:r>
      <w:r>
        <w:rPr>
          <w:rFonts w:ascii="Segoe UI" w:hAnsi="Segoe UI" w:eastAsia="Segoe UI" w:cs="Segoe UI"/>
          <w:color w:val="333333"/>
          <w:szCs w:val="21"/>
          <w:shd w:val="clear" w:color="auto" w:fill="FFFFFF"/>
        </w:rPr>
        <w:t>最终结算费用根据实际</w:t>
      </w:r>
      <w:r>
        <w:rPr>
          <w:rFonts w:hint="eastAsia" w:ascii="Segoe UI" w:hAnsi="Segoe UI" w:eastAsia="宋体" w:cs="Segoe UI"/>
          <w:color w:val="333333"/>
          <w:szCs w:val="21"/>
          <w:shd w:val="clear" w:color="auto" w:fill="FFFFFF"/>
        </w:rPr>
        <w:t>运输活动板房间数</w:t>
      </w:r>
      <w:r>
        <w:rPr>
          <w:rFonts w:ascii="Segoe UI" w:hAnsi="Segoe UI" w:eastAsia="Segoe UI" w:cs="Segoe UI"/>
          <w:color w:val="333333"/>
          <w:szCs w:val="21"/>
          <w:shd w:val="clear" w:color="auto" w:fill="FFFFFF"/>
        </w:rPr>
        <w:t>结算</w:t>
      </w:r>
      <w:r>
        <w:rPr>
          <w:rFonts w:hint="eastAsia" w:ascii="Segoe UI" w:hAnsi="Segoe UI" w:eastAsia="宋体" w:cs="Segoe UI"/>
          <w:color w:val="333333"/>
          <w:szCs w:val="21"/>
          <w:shd w:val="clear" w:color="auto" w:fill="FFFFFF"/>
        </w:rPr>
        <w:t>，运输费控制价为500元/间</w:t>
      </w:r>
      <w:r>
        <w:rPr>
          <w:rFonts w:hint="eastAsia" w:ascii="宋体" w:hAnsi="宋体" w:eastAsia="宋体"/>
          <w:szCs w:val="21"/>
        </w:rPr>
        <w:t>。</w:t>
      </w:r>
    </w:p>
    <w:p>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二、采购服务及要求：</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1、针对本项目中标人须成立健全的专门服务小组，分工明确(应有具体成员名单，包括姓名、工作职责、联系方式等)；</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参加的投标人应有较强的经济实力和较好的运输信誉，所属承运车辆车况，随车配件完整，且满足招标人销售产品的运输安全需求(防雨蓬布、消防设备等)驾驶员技术娴熟、职业道德优秀、证件齐全(行车证、驾驶证)且均在有效期内，并要保证车况良好等；</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3、为保证运输顺利进行，投标人必须派专人到采购人现场指挥车辆安排运输。</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4、按照采购人的计划要求，无条件调配各不同吨位的运输车辆，并按时到达指定地点。中标人必须准备充足的运输车辆；</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5、中标人在合同有效期内必须严格执行国家的法律法规，遵守采购方所有属地内的各项规章制度。并负责承担产品运输期间的车辆沿途费用(如过路费、交通罚款、事故费用等)及其它车辆相关费用。</w:t>
      </w:r>
    </w:p>
    <w:p>
      <w:pPr>
        <w:tabs>
          <w:tab w:val="left" w:pos="7095"/>
        </w:tabs>
        <w:spacing w:line="440" w:lineRule="exact"/>
        <w:ind w:firstLine="420" w:firstLineChars="200"/>
      </w:pPr>
      <w:r>
        <w:rPr>
          <w:rFonts w:hint="eastAsia" w:ascii="宋体" w:hAnsi="宋体" w:eastAsia="宋体"/>
          <w:szCs w:val="21"/>
        </w:rPr>
        <w:t>6、承运中的差损，同承运方以销售（收购）价格（含税）进行赔偿。</w:t>
      </w:r>
    </w:p>
    <w:p>
      <w:pPr>
        <w:widowControl/>
        <w:shd w:val="clear" w:color="auto" w:fill="FFFFFF"/>
        <w:spacing w:line="440" w:lineRule="exact"/>
        <w:jc w:val="left"/>
        <w:rPr>
          <w:rFonts w:ascii="宋体" w:hAnsi="宋体" w:eastAsia="宋体"/>
        </w:rPr>
      </w:pPr>
      <w:r>
        <w:rPr>
          <w:rFonts w:hint="eastAsia" w:ascii="宋体" w:hAnsi="宋体" w:eastAsia="宋体" w:cs="微软雅黑"/>
          <w:b/>
          <w:sz w:val="24"/>
          <w:szCs w:val="24"/>
        </w:rPr>
        <w:t>注：本采购服务及要求为最低要求，不允许负偏离，否则为无效响应。</w:t>
      </w:r>
    </w:p>
    <w:p>
      <w:pPr>
        <w:widowControl/>
        <w:shd w:val="clear" w:color="auto" w:fill="FFFFFF"/>
        <w:spacing w:line="440" w:lineRule="exact"/>
        <w:jc w:val="left"/>
        <w:rPr>
          <w:rFonts w:ascii="宋体" w:hAnsi="宋体" w:eastAsia="宋体"/>
          <w:szCs w:val="21"/>
        </w:rPr>
      </w:pPr>
      <w:r>
        <w:rPr>
          <w:rFonts w:hint="eastAsia" w:ascii="宋体" w:hAnsi="宋体" w:eastAsia="宋体" w:cs="黑体"/>
          <w:b/>
          <w:bCs/>
          <w:sz w:val="24"/>
          <w:szCs w:val="24"/>
          <w:shd w:val="clear" w:color="auto" w:fill="FFFFFF"/>
        </w:rPr>
        <w:t>三、采购标的执行标准：</w:t>
      </w:r>
      <w:r>
        <w:rPr>
          <w:rFonts w:hint="eastAsia" w:ascii="宋体" w:hAnsi="宋体" w:eastAsia="宋体"/>
          <w:szCs w:val="21"/>
        </w:rPr>
        <w:t>执行国家相关标准。</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四、服务标准、期限、效率等要求：</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cs="仿宋_GB2312"/>
          <w:szCs w:val="21"/>
        </w:rPr>
        <w:t>交付（服务、完工）时间：合同签订后15</w:t>
      </w:r>
      <w:r>
        <w:rPr>
          <w:rFonts w:ascii="宋体" w:hAnsi="宋体" w:eastAsia="宋体" w:cs="仿宋_GB2312"/>
          <w:szCs w:val="21"/>
        </w:rPr>
        <w:t>日历天内</w:t>
      </w:r>
      <w:r>
        <w:rPr>
          <w:rFonts w:ascii="宋体" w:hAnsi="宋体" w:eastAsia="宋体"/>
          <w:szCs w:val="21"/>
        </w:rPr>
        <w:t>。</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服务区域：禹州市境内</w:t>
      </w:r>
      <w:r>
        <w:rPr>
          <w:rFonts w:ascii="宋体" w:hAnsi="宋体" w:eastAsia="宋体"/>
          <w:szCs w:val="21"/>
        </w:rPr>
        <w:t>。</w:t>
      </w:r>
    </w:p>
    <w:p>
      <w:pPr>
        <w:tabs>
          <w:tab w:val="left" w:pos="7095"/>
        </w:tabs>
        <w:spacing w:line="440" w:lineRule="exact"/>
        <w:rPr>
          <w:rFonts w:ascii="宋体" w:hAnsi="宋体" w:eastAsia="宋体"/>
          <w:szCs w:val="21"/>
        </w:rPr>
      </w:pPr>
      <w:r>
        <w:rPr>
          <w:rFonts w:hint="eastAsia" w:ascii="宋体" w:hAnsi="宋体" w:eastAsia="宋体" w:cs="黑体"/>
          <w:b/>
          <w:bCs/>
          <w:sz w:val="24"/>
          <w:szCs w:val="24"/>
          <w:shd w:val="clear" w:color="auto" w:fill="FFFFFF"/>
        </w:rPr>
        <w:t>五、采购标的的其他技术、服务等要求：</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1、如果未在谈判文件中要求提供其相关行业标准或国家强制性标准的，则供应商有责任给予补充说明。</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2、中标方未达到作业计划标准及工作违规或引起纠纷、被上级部门处罚等不良后果，造成重大经济损失或服务严重失误，采购方有权终止本合同，并追究中标方的经济责任；</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3、本谈判文件所列的要求为最低要求，对谈判文件中没有列出的而对本项目必不可少的其他要求，供应商必须给予实现。</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4、严格遵守国家相关法律、法规和规章制度，坚持公开、公平、公正、诚实守信的原则，独立开展咨询服务工作。</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5、供应商应就该项目完整投标，报价应为人民币含税价。包括驾驶员承运费（含车辆使用费、运费、油费、工资等）、综合服务管理费、保险、税费、利润等全部费用以及承包人合同实施过程中（承运过程中）的全部风险、及应承担责任和义务等发生的所有费用，这包括谈判文件中和国家相关运输规定要求的所有许可证、批复及执照等的获得以及谈判文件可能规定的其它项目和服务等方面的一切费用，否则为无效投标。。</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6</w:t>
      </w:r>
      <w:r>
        <w:rPr>
          <w:rFonts w:ascii="宋体" w:hAnsi="宋体" w:eastAsia="宋体"/>
          <w:szCs w:val="21"/>
        </w:rPr>
        <w:t>、中标企业于中标后第</w:t>
      </w:r>
      <w:r>
        <w:rPr>
          <w:rFonts w:hint="eastAsia" w:ascii="宋体" w:hAnsi="宋体" w:eastAsia="宋体"/>
          <w:szCs w:val="21"/>
        </w:rPr>
        <w:t>二</w:t>
      </w:r>
      <w:r>
        <w:rPr>
          <w:rFonts w:ascii="宋体" w:hAnsi="宋体" w:eastAsia="宋体"/>
          <w:szCs w:val="21"/>
        </w:rPr>
        <w:t>日向</w:t>
      </w:r>
      <w:r>
        <w:rPr>
          <w:rFonts w:hint="eastAsia" w:ascii="宋体" w:hAnsi="宋体" w:eastAsia="宋体"/>
          <w:szCs w:val="21"/>
        </w:rPr>
        <w:t>禹州市卫生健康委员会</w:t>
      </w:r>
      <w:r>
        <w:rPr>
          <w:rFonts w:ascii="宋体" w:hAnsi="宋体" w:eastAsia="宋体"/>
          <w:szCs w:val="21"/>
        </w:rPr>
        <w:t>提供投标文件中所有</w:t>
      </w:r>
      <w:r>
        <w:rPr>
          <w:rFonts w:hint="eastAsia" w:ascii="宋体" w:hAnsi="宋体" w:eastAsia="宋体"/>
          <w:szCs w:val="21"/>
        </w:rPr>
        <w:t>证件</w:t>
      </w:r>
      <w:r>
        <w:rPr>
          <w:rFonts w:ascii="宋体" w:hAnsi="宋体" w:eastAsia="宋体"/>
          <w:szCs w:val="21"/>
        </w:rPr>
        <w:t>原件，不符合或不能提供的，取消其中标资格并列入不良记录及信用中国。</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1、按照国家相关标准、行业标准、地方标准或者其他标准、规范验收（与采购标的执行标准一致，选填）；</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2、按照谈判文件要求、响应文件响应和承诺验收；</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3、本项目验收如需要第三方验收，中标方将承担所有产生的费用。</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（一）支付方式：双方签订合同约定。</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（二）支付时间及条件：双方签订合同约定。</w:t>
      </w:r>
    </w:p>
    <w:p>
      <w:pPr>
        <w:pStyle w:val="12"/>
        <w:ind w:left="0" w:leftChars="0" w:firstLine="0" w:firstLineChars="0"/>
      </w:pPr>
    </w:p>
    <w:p>
      <w:pPr>
        <w:autoSpaceDE w:val="0"/>
        <w:autoSpaceDN w:val="0"/>
        <w:adjustRightInd w:val="0"/>
        <w:ind w:firstLine="2891" w:firstLineChars="900"/>
        <w:rPr>
          <w:rFonts w:ascii="宋体" w:hAnsi="宋体" w:eastAsia="宋体" w:cs="宋体"/>
          <w:b/>
          <w:kern w:val="0"/>
          <w:sz w:val="32"/>
          <w:szCs w:val="32"/>
        </w:rPr>
      </w:pPr>
    </w:p>
    <w:p>
      <w:pPr>
        <w:autoSpaceDE w:val="0"/>
        <w:autoSpaceDN w:val="0"/>
        <w:adjustRightInd w:val="0"/>
        <w:rPr>
          <w:rFonts w:ascii="宋体" w:hAnsi="宋体" w:eastAsia="宋体" w:cs="宋体"/>
          <w:b/>
          <w:kern w:val="0"/>
          <w:sz w:val="32"/>
          <w:szCs w:val="32"/>
        </w:rPr>
      </w:pPr>
    </w:p>
    <w:p>
      <w:pPr>
        <w:pStyle w:val="12"/>
      </w:pPr>
    </w:p>
    <w:p>
      <w:pPr>
        <w:pStyle w:val="13"/>
        <w:ind w:left="5250"/>
      </w:pPr>
    </w:p>
    <w:p/>
    <w:p>
      <w:pPr>
        <w:pStyle w:val="2"/>
      </w:pPr>
    </w:p>
    <w:p>
      <w:pPr>
        <w:pStyle w:val="3"/>
      </w:pPr>
    </w:p>
    <w:p>
      <w:pPr>
        <w:pStyle w:val="3"/>
      </w:pPr>
    </w:p>
    <w:p>
      <w:pPr>
        <w:pStyle w:val="2"/>
      </w:pPr>
    </w:p>
    <w:p>
      <w:pPr>
        <w:pStyle w:val="12"/>
        <w:ind w:left="0" w:leftChars="0" w:firstLine="0" w:firstLineChars="0"/>
      </w:pPr>
    </w:p>
    <w:p>
      <w:pPr>
        <w:pStyle w:val="13"/>
        <w:ind w:left="5250"/>
      </w:pPr>
    </w:p>
    <w:p/>
    <w:p>
      <w:pPr>
        <w:autoSpaceDE w:val="0"/>
        <w:autoSpaceDN w:val="0"/>
        <w:adjustRightInd w:val="0"/>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eastAsia="宋体" w:cs="宋体"/>
          <w:b/>
          <w:kern w:val="0"/>
          <w:szCs w:val="21"/>
        </w:rPr>
      </w:pPr>
      <w:r>
        <w:rPr>
          <w:rFonts w:hint="eastAsia" w:ascii="宋体" w:hAnsi="宋体" w:eastAsia="宋体" w:cs="微软雅黑"/>
          <w:b/>
          <w:szCs w:val="21"/>
        </w:rPr>
        <w:t>谈判文件中凡标有★条款均为实质性要求条款，响应文件须完全响应，未实质响应的，按照无效响应处理。</w:t>
      </w:r>
    </w:p>
    <w:tbl>
      <w:tblPr>
        <w:tblStyle w:val="24"/>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采购项目</w:t>
            </w:r>
          </w:p>
        </w:tc>
        <w:tc>
          <w:tcPr>
            <w:tcW w:w="696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11"/>
              <w:rPr>
                <w:rFonts w:ascii="宋体" w:hAnsi="宋体" w:eastAsia="宋体" w:cs="仿宋_GB2312"/>
                <w:szCs w:val="21"/>
              </w:rPr>
            </w:pPr>
            <w:r>
              <w:rPr>
                <w:rFonts w:hint="eastAsia" w:ascii="宋体" w:hAnsi="宋体" w:eastAsia="宋体" w:cs="仿宋_GB2312"/>
                <w:szCs w:val="21"/>
              </w:rPr>
              <w:t>项目名称：</w:t>
            </w:r>
            <w:r>
              <w:rPr>
                <w:rFonts w:hint="eastAsia" w:ascii="宋体" w:hAnsi="宋体" w:eastAsia="宋体" w:cs="仿宋_GB2312"/>
                <w:szCs w:val="21"/>
                <w:lang w:eastAsia="zh-CN"/>
              </w:rPr>
              <w:t>禹州市卫生健康委员会水镜路隔离点活动板房运输服务项目（二次）</w:t>
            </w:r>
            <w:r>
              <w:rPr>
                <w:rFonts w:hint="eastAsia" w:ascii="宋体" w:hAnsi="宋体" w:eastAsia="宋体" w:cs="仿宋_GB2312"/>
                <w:szCs w:val="21"/>
              </w:rPr>
              <w:t>（不见面开标）</w:t>
            </w:r>
          </w:p>
          <w:p>
            <w:pPr>
              <w:autoSpaceDE w:val="0"/>
              <w:autoSpaceDN w:val="0"/>
              <w:adjustRightInd w:val="0"/>
              <w:spacing w:line="360" w:lineRule="auto"/>
              <w:ind w:right="-11"/>
              <w:rPr>
                <w:rFonts w:hint="default" w:ascii="宋体" w:hAnsi="宋体" w:eastAsia="宋体" w:cs="仿宋_GB2312"/>
                <w:szCs w:val="21"/>
                <w:lang w:val="en-US" w:eastAsia="zh-CN"/>
              </w:rPr>
            </w:pPr>
            <w:r>
              <w:rPr>
                <w:rFonts w:hint="eastAsia" w:ascii="宋体" w:hAnsi="宋体" w:eastAsia="宋体" w:cs="仿宋_GB2312"/>
                <w:szCs w:val="21"/>
              </w:rPr>
              <w:t>采购编号：Y</w:t>
            </w:r>
            <w:r>
              <w:rPr>
                <w:rFonts w:hint="eastAsia" w:ascii="宋体" w:hAnsi="宋体" w:eastAsia="宋体" w:cs="仿宋_GB2312"/>
                <w:szCs w:val="21"/>
                <w:lang w:val="zh-CN"/>
              </w:rPr>
              <w:t>ZCG-DLT2023127</w:t>
            </w:r>
            <w:r>
              <w:rPr>
                <w:rFonts w:hint="eastAsia" w:ascii="宋体" w:hAnsi="宋体" w:eastAsia="宋体" w:cs="仿宋_GB2312"/>
                <w:szCs w:val="21"/>
                <w:lang w:val="en-US" w:eastAsia="zh-CN"/>
              </w:rPr>
              <w:t>-1</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交付（服务、完工）时间：合同签订后15</w:t>
            </w:r>
            <w:r>
              <w:rPr>
                <w:rFonts w:ascii="宋体" w:hAnsi="宋体" w:eastAsia="宋体" w:cs="仿宋_GB2312"/>
                <w:szCs w:val="21"/>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采购人</w:t>
            </w:r>
          </w:p>
        </w:tc>
        <w:tc>
          <w:tcPr>
            <w:tcW w:w="696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采购单位：禹州市卫生健康委员会</w:t>
            </w:r>
          </w:p>
          <w:p>
            <w:pPr>
              <w:widowControl/>
              <w:shd w:val="clear" w:color="auto" w:fill="FFFFFF"/>
              <w:spacing w:line="440" w:lineRule="exact"/>
              <w:jc w:val="left"/>
              <w:rPr>
                <w:rFonts w:ascii="宋体" w:hAnsi="宋体" w:eastAsia="宋体" w:cs="仿宋_GB2312"/>
                <w:szCs w:val="21"/>
                <w:lang w:val="zh-CN"/>
              </w:rPr>
            </w:pPr>
            <w:r>
              <w:rPr>
                <w:rFonts w:hint="eastAsia" w:ascii="宋体" w:hAnsi="宋体" w:eastAsia="宋体" w:cs="仿宋_GB2312"/>
                <w:szCs w:val="21"/>
                <w:shd w:val="clear" w:color="auto" w:fill="FFFFFF"/>
              </w:rPr>
              <w:t>地</w:t>
            </w:r>
            <w:r>
              <w:rPr>
                <w:rFonts w:ascii="宋体" w:hAnsi="宋体" w:eastAsia="宋体" w:cs="仿宋_GB2312"/>
                <w:szCs w:val="21"/>
                <w:shd w:val="clear" w:color="auto" w:fill="FFFFFF"/>
              </w:rPr>
              <w:t xml:space="preserve"> 址：</w:t>
            </w:r>
            <w:r>
              <w:rPr>
                <w:rFonts w:hint="eastAsia" w:ascii="宋体" w:hAnsi="宋体" w:eastAsia="宋体" w:cs="仿宋_GB2312"/>
                <w:szCs w:val="21"/>
                <w:lang w:val="zh-CN"/>
              </w:rPr>
              <w:t>禹州市禹王大道东段166号</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联系人：徐女士</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联系电话0374-8880308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采购机构</w:t>
            </w:r>
          </w:p>
        </w:tc>
        <w:tc>
          <w:tcPr>
            <w:tcW w:w="696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代理机构：中科经纬工程技术有限公司</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地</w:t>
            </w:r>
            <w:r>
              <w:rPr>
                <w:rFonts w:ascii="宋体" w:hAnsi="宋体" w:eastAsia="宋体" w:cs="仿宋_GB2312"/>
                <w:szCs w:val="21"/>
                <w:shd w:val="clear" w:color="auto" w:fill="FFFFFF"/>
              </w:rPr>
              <w:t xml:space="preserve"> 址：</w:t>
            </w:r>
            <w:r>
              <w:rPr>
                <w:rFonts w:hint="eastAsia" w:ascii="宋体" w:hAnsi="宋体" w:eastAsia="宋体" w:cs="仿宋_GB2312"/>
                <w:szCs w:val="21"/>
                <w:shd w:val="clear" w:color="auto" w:fill="FFFFFF"/>
              </w:rPr>
              <w:t>禹州市建设路东段恒达熙郡6号楼2106室</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联系人：郭先生</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shd w:val="clear" w:color="auto" w:fill="FFFFFF"/>
              </w:rPr>
              <w:t>联系电话：18103745221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112"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color w:val="FF0000"/>
                <w:szCs w:val="21"/>
              </w:rPr>
              <w:t>★</w:t>
            </w:r>
            <w:r>
              <w:rPr>
                <w:rFonts w:hint="eastAsia" w:ascii="宋体" w:hAnsi="宋体" w:eastAsia="宋体" w:cs="仿宋_GB2312"/>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符合《政府采购法》第二十二条规定</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1．具有独立承担民事责任的能力；</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2．具有良好的商业信誉和健全的财务会计制度；</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3．具有履行合同所必需的设备和专业技术能力；</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4．具有依法缴纳税收和社会保障资金的良好记录；</w:t>
            </w:r>
          </w:p>
          <w:p>
            <w:pPr>
              <w:spacing w:line="360" w:lineRule="auto"/>
              <w:rPr>
                <w:rFonts w:ascii="宋体" w:hAnsi="宋体" w:eastAsia="宋体"/>
                <w:lang w:val="zh-CN"/>
              </w:rPr>
            </w:pPr>
            <w:r>
              <w:rPr>
                <w:rFonts w:ascii="宋体" w:hAnsi="宋体" w:eastAsia="宋体"/>
                <w:lang w:val="zh-CN"/>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p>
        </w:tc>
        <w:tc>
          <w:tcPr>
            <w:tcW w:w="2112"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微软雅黑"/>
                <w:b/>
                <w:color w:val="FF0000"/>
                <w:szCs w:val="21"/>
              </w:rPr>
            </w:pP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注：</w:t>
            </w:r>
            <w:r>
              <w:rPr>
                <w:rFonts w:ascii="宋体" w:hAnsi="宋体" w:eastAsia="宋体"/>
                <w:lang w:val="zh-CN"/>
              </w:rPr>
              <w:t>1、供应商在投标时，提供《禹州市政府采购供应商信用承诺函》（详见谈判文件第八章3.5格式），无需再提交上述证明材料。</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2、采购人有权在签订合同前要求成交供应商提供相关证明材料以核实成交供应商承诺事项的真实性。</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color w:val="FF0000"/>
                <w:szCs w:val="21"/>
              </w:rPr>
              <w:t>★</w:t>
            </w:r>
            <w:r>
              <w:rPr>
                <w:rFonts w:hint="eastAsia" w:ascii="宋体" w:hAnsi="宋体" w:eastAsia="宋体" w:cs="宋体"/>
                <w:bCs/>
                <w:szCs w:val="21"/>
                <w:lang w:val="zh-CN"/>
              </w:rPr>
              <w:t>联合体响应</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color w:val="FF0000"/>
                <w:szCs w:val="21"/>
              </w:rPr>
              <w:t>★</w:t>
            </w:r>
            <w:r>
              <w:rPr>
                <w:rFonts w:hint="eastAsia" w:ascii="宋体" w:hAnsi="宋体" w:eastAsia="宋体" w:cs="宋体"/>
                <w:bCs/>
                <w:szCs w:val="21"/>
                <w:lang w:val="zh-CN"/>
              </w:rPr>
              <w:t>预算金额</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szCs w:val="21"/>
              </w:rPr>
            </w:pPr>
            <w:r>
              <w:rPr>
                <w:rFonts w:hint="eastAsia" w:ascii="宋体" w:hAnsi="宋体" w:eastAsia="宋体" w:cs="仿宋_GB2312"/>
                <w:szCs w:val="21"/>
              </w:rPr>
              <w:t>500</w:t>
            </w:r>
            <w:r>
              <w:rPr>
                <w:rFonts w:ascii="宋体" w:hAnsi="宋体" w:eastAsia="宋体" w:cs="仿宋_GB2312"/>
                <w:szCs w:val="21"/>
              </w:rPr>
              <w:t>元</w:t>
            </w:r>
            <w:r>
              <w:rPr>
                <w:rFonts w:hint="eastAsia" w:ascii="宋体" w:hAnsi="宋体" w:eastAsia="宋体" w:cs="仿宋_GB2312"/>
                <w:szCs w:val="21"/>
              </w:rPr>
              <w:t>/间（</w:t>
            </w:r>
            <w:r>
              <w:rPr>
                <w:rFonts w:ascii="Segoe UI" w:hAnsi="Segoe UI" w:eastAsia="Segoe UI" w:cs="Segoe UI"/>
                <w:color w:val="333333"/>
                <w:szCs w:val="21"/>
                <w:shd w:val="clear" w:color="auto" w:fill="FFFFFF"/>
              </w:rPr>
              <w:t>最终结算费用根据实际</w:t>
            </w:r>
            <w:r>
              <w:rPr>
                <w:rFonts w:hint="eastAsia" w:ascii="Segoe UI" w:hAnsi="Segoe UI" w:eastAsia="宋体" w:cs="Segoe UI"/>
                <w:color w:val="333333"/>
                <w:szCs w:val="21"/>
                <w:shd w:val="clear" w:color="auto" w:fill="FFFFFF"/>
              </w:rPr>
              <w:t>运输活动板房间数</w:t>
            </w:r>
            <w:r>
              <w:rPr>
                <w:rFonts w:ascii="Segoe UI" w:hAnsi="Segoe UI" w:eastAsia="Segoe UI" w:cs="Segoe UI"/>
                <w:color w:val="333333"/>
                <w:szCs w:val="21"/>
                <w:shd w:val="clear" w:color="auto" w:fill="FFFFFF"/>
              </w:rPr>
              <w:t>结算</w:t>
            </w:r>
            <w:r>
              <w:rPr>
                <w:rFonts w:hint="eastAsia" w:ascii="宋体" w:hAnsi="宋体" w:eastAsia="宋体" w:cs="仿宋_GB2312"/>
                <w:szCs w:val="21"/>
              </w:rPr>
              <w:t>）</w:t>
            </w:r>
            <w:r>
              <w:rPr>
                <w:rFonts w:ascii="宋体" w:hAnsi="宋体" w:eastAsia="宋体" w:cs="仿宋_GB2312"/>
                <w:szCs w:val="21"/>
              </w:rPr>
              <w:t>；</w:t>
            </w:r>
            <w:r>
              <w:rPr>
                <w:rFonts w:hint="eastAsia" w:ascii="宋体" w:hAnsi="宋体" w:eastAsia="宋体" w:cs="宋体"/>
                <w:bCs/>
                <w:szCs w:val="21"/>
                <w:lang w:val="zh-CN"/>
              </w:rPr>
              <w:t>超出预算金额的响应无效</w:t>
            </w: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color w:val="FF0000"/>
                <w:szCs w:val="21"/>
              </w:rPr>
              <w:t>★</w:t>
            </w:r>
            <w:r>
              <w:rPr>
                <w:rFonts w:hint="eastAsia" w:ascii="宋体" w:hAnsi="宋体" w:eastAsia="宋体" w:cs="仿宋_GB2312"/>
                <w:szCs w:val="21"/>
              </w:rPr>
              <w:t>谈判有效期</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szCs w:val="21"/>
              </w:rPr>
            </w:pPr>
            <w:r>
              <w:rPr>
                <w:rFonts w:hint="eastAsia" w:ascii="宋体" w:hAnsi="宋体" w:eastAsia="宋体" w:cs="仿宋_GB2312"/>
                <w:szCs w:val="21"/>
              </w:rPr>
              <w:t>90天（自</w:t>
            </w:r>
            <w:r>
              <w:rPr>
                <w:rFonts w:hint="eastAsia" w:ascii="宋体" w:hAnsi="宋体" w:eastAsia="宋体" w:cs="宋体"/>
                <w:kern w:val="0"/>
                <w:szCs w:val="21"/>
              </w:rPr>
              <w:t>提交谈判响应文件的截止之日起算</w:t>
            </w:r>
            <w:r>
              <w:rPr>
                <w:rFonts w:hint="eastAsia" w:ascii="宋体" w:hAnsi="宋体" w:eastAsia="宋体" w:cs="仿宋_GB2312"/>
                <w:szCs w:val="21"/>
              </w:rPr>
              <w:t>）</w:t>
            </w:r>
          </w:p>
          <w:p>
            <w:pPr>
              <w:autoSpaceDE w:val="0"/>
              <w:autoSpaceDN w:val="0"/>
              <w:adjustRightInd w:val="0"/>
              <w:rPr>
                <w:rFonts w:ascii="宋体" w:hAnsi="宋体" w:eastAsia="宋体" w:cs="仿宋_GB2312"/>
                <w:szCs w:val="21"/>
              </w:rPr>
            </w:pPr>
            <w:r>
              <w:rPr>
                <w:rFonts w:hint="eastAsia" w:ascii="宋体" w:hAnsi="宋体" w:eastAsia="宋体" w:cs="仿宋_GB2312"/>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szCs w:val="21"/>
              </w:rPr>
            </w:pPr>
            <w:r>
              <w:rPr>
                <w:rFonts w:hint="eastAsia" w:ascii="宋体" w:hAnsi="宋体" w:eastAsia="宋体" w:cs="宋体"/>
                <w:bCs/>
                <w:szCs w:val="21"/>
                <w:lang w:val="zh-CN"/>
              </w:rPr>
              <w:t>成交供应商将本项目非主体、非关键性工作分包</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仿宋_GB2312"/>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仿宋_GB2312"/>
                <w:color w:val="000000"/>
                <w:szCs w:val="21"/>
                <w:shd w:val="clear" w:color="auto" w:fill="FFFFFF"/>
              </w:rPr>
              <w:t>响应文件提交截止、</w:t>
            </w:r>
            <w:r>
              <w:rPr>
                <w:rFonts w:hint="eastAsia" w:ascii="宋体" w:hAnsi="宋体" w:eastAsia="宋体" w:cs="宋体"/>
                <w:bCs/>
                <w:szCs w:val="21"/>
                <w:lang w:val="zh-CN"/>
              </w:rPr>
              <w:t>谈判响应截止及谈判时间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rPr>
                <w:rFonts w:ascii="宋体" w:hAnsi="宋体" w:eastAsia="宋体" w:cs="宋体"/>
                <w:bCs/>
                <w:szCs w:val="21"/>
                <w:lang w:val="zh-CN"/>
              </w:rPr>
            </w:pPr>
            <w:r>
              <w:rPr>
                <w:rFonts w:hint="eastAsia" w:ascii="宋体" w:hAnsi="宋体" w:eastAsia="宋体" w:cs="宋体"/>
                <w:bCs/>
                <w:szCs w:val="21"/>
              </w:rPr>
              <w:t>2023</w:t>
            </w:r>
            <w:r>
              <w:rPr>
                <w:rFonts w:hint="eastAsia" w:ascii="宋体" w:hAnsi="宋体" w:eastAsia="宋体" w:cs="宋体"/>
                <w:bCs/>
                <w:szCs w:val="21"/>
                <w:lang w:val="zh-CN"/>
              </w:rPr>
              <w:t>年12月</w:t>
            </w:r>
            <w:r>
              <w:rPr>
                <w:rFonts w:hint="eastAsia" w:ascii="宋体" w:hAnsi="宋体" w:eastAsia="宋体" w:cs="宋体"/>
                <w:bCs/>
                <w:szCs w:val="21"/>
                <w:lang w:val="en-US" w:eastAsia="zh-CN"/>
              </w:rPr>
              <w:t>6</w:t>
            </w:r>
            <w:r>
              <w:rPr>
                <w:rFonts w:hint="eastAsia" w:ascii="宋体" w:hAnsi="宋体" w:eastAsia="宋体" w:cs="宋体"/>
                <w:bCs/>
                <w:szCs w:val="21"/>
                <w:lang w:val="zh-CN"/>
              </w:rPr>
              <w:t>日</w:t>
            </w:r>
            <w:r>
              <w:rPr>
                <w:rFonts w:hint="eastAsia" w:ascii="宋体" w:hAnsi="宋体" w:eastAsia="宋体" w:cs="宋体"/>
                <w:bCs/>
                <w:szCs w:val="21"/>
              </w:rPr>
              <w:t>0</w:t>
            </w:r>
            <w:r>
              <w:rPr>
                <w:rFonts w:hint="eastAsia" w:ascii="宋体" w:hAnsi="宋体" w:eastAsia="宋体" w:cs="宋体"/>
                <w:bCs/>
                <w:szCs w:val="21"/>
                <w:lang w:val="en-US" w:eastAsia="zh-CN"/>
              </w:rPr>
              <w:t>9</w:t>
            </w:r>
            <w:r>
              <w:rPr>
                <w:rFonts w:hint="eastAsia" w:ascii="宋体" w:hAnsi="宋体" w:eastAsia="宋体" w:cs="宋体"/>
                <w:bCs/>
                <w:szCs w:val="21"/>
                <w:lang w:val="zh-CN"/>
              </w:rPr>
              <w:t>：</w:t>
            </w:r>
            <w:r>
              <w:rPr>
                <w:rFonts w:hint="eastAsia" w:ascii="宋体" w:hAnsi="宋体" w:eastAsia="宋体" w:cs="宋体"/>
                <w:bCs/>
                <w:szCs w:val="21"/>
              </w:rPr>
              <w:t>30</w:t>
            </w:r>
            <w:r>
              <w:rPr>
                <w:rFonts w:hint="eastAsia" w:ascii="宋体" w:hAnsi="宋体" w:eastAsia="宋体" w:cs="宋体"/>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开启地点</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rPr>
              <w:t>禹州市公共资源交易中心开标一室（地址：禹州市行政服务中心楼九楼）（</w:t>
            </w:r>
            <w:r>
              <w:rPr>
                <w:rFonts w:hint="eastAsia" w:ascii="宋体" w:hAnsi="宋体" w:eastAsia="宋体" w:cs="Arial"/>
                <w:b/>
                <w:szCs w:val="21"/>
              </w:rPr>
              <w:t>本项目采用远程不见面谈判，供应商无须到达现场</w:t>
            </w: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69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adjustRightInd w:val="0"/>
              <w:spacing w:line="360" w:lineRule="auto"/>
              <w:rPr>
                <w:rFonts w:ascii="宋体" w:hAnsi="宋体" w:eastAsia="宋体" w:cs="仿宋_GB2312"/>
                <w:szCs w:val="21"/>
                <w:lang w:val="zh-CN"/>
              </w:rPr>
            </w:pPr>
            <w:r>
              <w:rPr>
                <w:rFonts w:hint="eastAsia" w:ascii="宋体" w:hAnsi="宋体" w:eastAsia="宋体" w:cs="仿宋_GB2312"/>
                <w:szCs w:val="21"/>
                <w:lang w:val="zh-CN"/>
              </w:rPr>
              <w:t>本项目不收取。</w:t>
            </w:r>
          </w:p>
          <w:p>
            <w:pPr>
              <w:tabs>
                <w:tab w:val="left" w:pos="1260"/>
              </w:tabs>
              <w:autoSpaceDE w:val="0"/>
              <w:autoSpaceDN w:val="0"/>
              <w:spacing w:line="360" w:lineRule="auto"/>
              <w:rPr>
                <w:rFonts w:ascii="宋体" w:hAnsi="宋体" w:eastAsia="宋体" w:cs="仿宋_GB2312"/>
                <w:szCs w:val="21"/>
                <w:lang w:val="zh-CN"/>
              </w:rPr>
            </w:pPr>
            <w:r>
              <w:rPr>
                <w:rFonts w:hint="eastAsia" w:ascii="宋体" w:hAnsi="宋体" w:eastAsia="宋体" w:cs="仿宋_GB2312"/>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公告发布</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color w:val="000000"/>
                <w:szCs w:val="21"/>
              </w:rPr>
              <w:t>谈判公告、成交公告、变更（更正）公告、现场勘察答复等相关信息同时在以下网站发布：</w:t>
            </w:r>
            <w:r>
              <w:rPr>
                <w:rFonts w:hint="eastAsia" w:ascii="宋体" w:hAnsi="宋体" w:eastAsia="宋体" w:cs="仿宋_GB2312"/>
                <w:szCs w:val="21"/>
                <w:lang w:val="zh-CN"/>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仿宋_GB2312"/>
                <w:szCs w:val="21"/>
              </w:rPr>
              <w:t>采购人澄清或修改</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仿宋_GB2312"/>
                <w:szCs w:val="21"/>
              </w:rPr>
              <w:t>谈判文件时间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仿宋_GB2312"/>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供应商对采购文件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质疑截止时间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响应文件份数</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000000"/>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w:t>
            </w:r>
            <w:r>
              <w:rPr>
                <w:rFonts w:ascii="宋体" w:hAnsi="宋体" w:eastAsia="宋体" w:cs="宋体"/>
                <w:szCs w:val="21"/>
                <w:lang w:val="zh-CN"/>
              </w:rPr>
              <w:t xml:space="preserve"> XXX</w:t>
            </w:r>
            <w:r>
              <w:rPr>
                <w:rFonts w:hint="eastAsia" w:ascii="宋体" w:hAnsi="宋体" w:eastAsia="宋体" w:cs="宋体"/>
                <w:szCs w:val="21"/>
                <w:lang w:val="zh-CN"/>
              </w:rPr>
              <w:t>公司</w:t>
            </w:r>
            <w:r>
              <w:rPr>
                <w:rFonts w:ascii="宋体" w:hAnsi="宋体" w:eastAsia="宋体" w:cs="宋体"/>
                <w:szCs w:val="21"/>
                <w:lang w:val="zh-CN"/>
              </w:rPr>
              <w:t>XXX</w:t>
            </w:r>
            <w:r>
              <w:rPr>
                <w:rFonts w:hint="eastAsia" w:ascii="宋体" w:hAnsi="宋体" w:eastAsia="宋体" w:cs="宋体"/>
                <w:szCs w:val="21"/>
                <w:lang w:val="zh-CN"/>
              </w:rPr>
              <w:t>项目编号</w:t>
            </w:r>
            <w:r>
              <w:rPr>
                <w:rFonts w:ascii="宋体" w:hAnsi="宋体" w:eastAsia="宋体" w:cs="宋体"/>
                <w:szCs w:val="21"/>
                <w:lang w:val="zh-CN"/>
              </w:rPr>
              <w:t>.file</w:t>
            </w:r>
            <w:r>
              <w:rPr>
                <w:rFonts w:hint="eastAsia" w:ascii="宋体" w:hAnsi="宋体" w:eastAsia="宋体" w:cs="宋体"/>
                <w:szCs w:val="21"/>
                <w:lang w:val="zh-CN"/>
              </w:rPr>
              <w:t>）。</w:t>
            </w:r>
          </w:p>
          <w:p>
            <w:pPr>
              <w:autoSpaceDE w:val="0"/>
              <w:autoSpaceDN w:val="0"/>
              <w:adjustRightInd w:val="0"/>
              <w:spacing w:line="360" w:lineRule="auto"/>
              <w:rPr>
                <w:rFonts w:ascii="宋体" w:hAnsi="宋体" w:eastAsia="宋体"/>
                <w:szCs w:val="21"/>
              </w:rPr>
            </w:pPr>
            <w:r>
              <w:rPr>
                <w:rFonts w:hint="eastAsia" w:ascii="宋体" w:hAnsi="宋体" w:eastAsia="宋体" w:cs="宋体"/>
                <w:b/>
                <w:bCs/>
                <w:szCs w:val="21"/>
                <w:lang w:val="zh-CN"/>
              </w:rPr>
              <w:t>□</w:t>
            </w:r>
            <w:r>
              <w:rPr>
                <w:rFonts w:hint="eastAsia" w:ascii="宋体" w:hAnsi="宋体" w:eastAsia="宋体"/>
                <w:szCs w:val="21"/>
              </w:rPr>
              <w:t>纸质响应文件：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w:t>
            </w:r>
            <w:r>
              <w:rPr>
                <w:rFonts w:hint="eastAsia" w:ascii="宋体" w:hAnsi="宋体" w:eastAsia="宋体"/>
                <w:szCs w:val="21"/>
              </w:rPr>
              <w:t>副本一份</w:t>
            </w:r>
            <w:r>
              <w:rPr>
                <w:rFonts w:hint="eastAsia" w:ascii="宋体" w:hAnsi="宋体" w:eastAsia="宋体" w:cs="仿宋_GB2312"/>
                <w:szCs w:val="21"/>
              </w:rPr>
              <w:t>。使用</w:t>
            </w:r>
            <w:r>
              <w:rPr>
                <w:rFonts w:hint="eastAsia" w:ascii="宋体" w:hAnsi="宋体" w:eastAsia="宋体"/>
                <w:szCs w:val="21"/>
              </w:rPr>
              <w:t>格式为“投标文件（供打印）.PDF”的文件</w:t>
            </w:r>
          </w:p>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TimesNewRomanPSMT"/>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响应文件的</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签署盖章</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电子响应文件：按谈判文件要求加盖供应商电子印章和法人电子印章。</w:t>
            </w:r>
          </w:p>
          <w:p>
            <w:pPr>
              <w:autoSpaceDE w:val="0"/>
              <w:autoSpaceDN w:val="0"/>
              <w:adjustRightInd w:val="0"/>
              <w:spacing w:line="420" w:lineRule="exact"/>
              <w:rPr>
                <w:rFonts w:ascii="宋体" w:hAnsi="宋体" w:eastAsia="宋体" w:cs="仿宋_GB2312"/>
                <w:szCs w:val="21"/>
                <w:highlight w:val="lightGray"/>
              </w:rPr>
            </w:pPr>
            <w:r>
              <w:rPr>
                <w:rFonts w:hint="eastAsia" w:ascii="宋体" w:hAnsi="宋体" w:eastAsia="宋体" w:cs="宋体"/>
                <w:b/>
                <w:bCs/>
                <w:szCs w:val="21"/>
                <w:lang w:val="zh-CN"/>
              </w:rPr>
              <w:t>□</w:t>
            </w:r>
            <w:r>
              <w:rPr>
                <w:rFonts w:hint="eastAsia" w:ascii="宋体" w:hAnsi="宋体" w:eastAsia="宋体"/>
                <w:szCs w:val="21"/>
              </w:rPr>
              <w:t>纸质响应文件：响应文件封面加盖供应商公章（响应文件是指供应商电子响应文件制作完成后生成的后缀名为</w:t>
            </w:r>
            <w:r>
              <w:rPr>
                <w:rFonts w:hint="eastAsia" w:ascii="宋体" w:hAnsi="宋体" w:eastAsia="宋体"/>
                <w:color w:val="000000"/>
                <w:szCs w:val="21"/>
              </w:rPr>
              <w:t>“</w:t>
            </w:r>
            <w:r>
              <w:rPr>
                <w:rFonts w:ascii="宋体" w:hAnsi="宋体" w:eastAsia="宋体"/>
                <w:color w:val="000000"/>
                <w:szCs w:val="21"/>
              </w:rPr>
              <w:t>.PDF</w:t>
            </w:r>
            <w:r>
              <w:rPr>
                <w:rFonts w:hint="eastAsia" w:ascii="宋体" w:hAnsi="宋体" w:eastAsia="宋体"/>
                <w:color w:val="000000"/>
                <w:szCs w:val="21"/>
              </w:rPr>
              <w:t>”的文件</w:t>
            </w:r>
            <w:r>
              <w:rPr>
                <w:rFonts w:hint="eastAsia" w:ascii="宋体" w:hAnsi="宋体" w:eastAsia="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黑体"/>
                <w:szCs w:val="21"/>
              </w:rPr>
              <w:t>谈判小组组建</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黑体"/>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评审方法</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szCs w:val="21"/>
              </w:rPr>
            </w:pPr>
            <w:r>
              <w:rPr>
                <w:rFonts w:hint="eastAsia" w:ascii="宋体" w:hAnsi="宋体" w:eastAsia="宋体"/>
                <w:color w:val="000000"/>
              </w:rPr>
              <w:t>质量和服务均能满足谈判文件实质性响应要求且最后报价最低的原则确定成交供应商</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中小企业有关政策</w:t>
            </w:r>
          </w:p>
        </w:tc>
        <w:tc>
          <w:tcPr>
            <w:tcW w:w="6968" w:type="dxa"/>
            <w:tcBorders>
              <w:top w:val="single" w:color="auto" w:sz="4" w:space="0"/>
              <w:left w:val="single" w:color="auto" w:sz="4" w:space="0"/>
              <w:bottom w:val="single" w:color="auto" w:sz="4" w:space="0"/>
              <w:right w:val="single" w:color="auto" w:sz="4" w:space="0"/>
            </w:tcBorders>
            <w:vAlign w:val="center"/>
          </w:tcPr>
          <w:p>
            <w:pPr>
              <w:spacing w:line="450" w:lineRule="exact"/>
              <w:rPr>
                <w:rFonts w:ascii="宋体" w:hAnsi="宋体" w:eastAsia="宋体"/>
              </w:rPr>
            </w:pPr>
            <w:r>
              <w:rPr>
                <w:rFonts w:ascii="宋体" w:hAnsi="宋体" w:eastAsia="宋体"/>
              </w:rPr>
              <w:t>1、根据工信部等部委发布的《关于印发中小企业划型标准规定的通知》（工信部联企业〔2011〕300号），按照本次采购标的所属行业的划型标准</w:t>
            </w:r>
            <w:r>
              <w:rPr>
                <w:rFonts w:hint="eastAsia" w:ascii="宋体" w:hAnsi="宋体" w:eastAsia="宋体"/>
              </w:rPr>
              <w:t>，</w:t>
            </w:r>
            <w:r>
              <w:rPr>
                <w:rFonts w:ascii="宋体" w:hAnsi="宋体" w:eastAsia="宋体"/>
              </w:rPr>
              <w:t>本次采购标的所属行业</w:t>
            </w:r>
            <w:r>
              <w:rPr>
                <w:rFonts w:hint="eastAsia" w:ascii="宋体" w:hAnsi="宋体" w:eastAsia="宋体"/>
              </w:rPr>
              <w:t>：</w:t>
            </w:r>
            <w:r>
              <w:rPr>
                <w:rFonts w:ascii="宋体" w:hAnsi="宋体" w:eastAsia="宋体"/>
              </w:rPr>
              <w:t>制造业</w:t>
            </w:r>
            <w:r>
              <w:rPr>
                <w:rFonts w:hint="eastAsia" w:ascii="宋体" w:hAnsi="宋体" w:eastAsia="宋体"/>
              </w:rPr>
              <w:t>。</w:t>
            </w:r>
          </w:p>
          <w:p>
            <w:pPr>
              <w:spacing w:line="450" w:lineRule="exact"/>
              <w:rPr>
                <w:rFonts w:ascii="宋体" w:hAnsi="宋体" w:eastAsia="宋体"/>
              </w:rPr>
            </w:pPr>
            <w:r>
              <w:rPr>
                <w:rFonts w:hint="eastAsia" w:ascii="宋体" w:hAnsi="宋体" w:eastAsia="宋体"/>
              </w:rPr>
              <w:t>2</w:t>
            </w:r>
            <w:r>
              <w:rPr>
                <w:rFonts w:ascii="宋体" w:hAnsi="宋体" w:eastAsia="宋体"/>
              </w:rPr>
              <w:t>、根据财政部、工业和信息化部发布的《政府采购促进中小企业发展管理办法》（财库〔2020〕46号）、《关于进一步加大政府采购支持中小企业力度的通知》（财库〔2022〕19号）规定，对小型和微型企业投标价格给予20%（10%</w:t>
            </w:r>
            <w:r>
              <w:rPr>
                <w:rFonts w:hint="eastAsia" w:ascii="宋体" w:hAnsi="宋体" w:eastAsia="宋体"/>
              </w:rPr>
              <w:t>—</w:t>
            </w:r>
            <w:r>
              <w:rPr>
                <w:rFonts w:ascii="宋体" w:hAnsi="宋体" w:eastAsia="宋体"/>
              </w:rPr>
              <w:t>20%）的扣除，用扣除后的价格参与评审。</w:t>
            </w:r>
          </w:p>
          <w:p>
            <w:pPr>
              <w:spacing w:line="450" w:lineRule="exact"/>
              <w:rPr>
                <w:rFonts w:ascii="宋体" w:hAnsi="宋体" w:eastAsia="宋体"/>
              </w:rPr>
            </w:pPr>
            <w:r>
              <w:rPr>
                <w:rFonts w:hint="eastAsia" w:ascii="宋体" w:hAnsi="宋体" w:eastAsia="宋体"/>
              </w:rPr>
              <w:t>3</w:t>
            </w:r>
            <w:r>
              <w:rPr>
                <w:rFonts w:ascii="宋体" w:hAnsi="宋体" w:eastAsia="宋体"/>
              </w:rPr>
              <w:t>、以联合体形式参加政府采购活动，联合体各方均为中小企业的，联合体视同中小企业。其中，联合体各方均为小微企业的，联合体视同小微企业。</w:t>
            </w:r>
          </w:p>
          <w:p>
            <w:pPr>
              <w:spacing w:line="450" w:lineRule="exact"/>
              <w:rPr>
                <w:rFonts w:ascii="宋体" w:hAnsi="宋体" w:eastAsia="宋体"/>
              </w:rPr>
            </w:pPr>
            <w:r>
              <w:rPr>
                <w:rFonts w:hint="eastAsia" w:ascii="宋体" w:hAnsi="宋体" w:eastAsia="宋体"/>
              </w:rPr>
              <w:t>4</w:t>
            </w:r>
            <w:r>
              <w:rPr>
                <w:rFonts w:ascii="宋体" w:hAnsi="宋体" w:eastAsia="宋体"/>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w:t>
            </w:r>
            <w:r>
              <w:rPr>
                <w:rFonts w:hint="eastAsia" w:ascii="宋体" w:hAnsi="宋体" w:eastAsia="宋体"/>
              </w:rPr>
              <w:t>4%—6%</w:t>
            </w:r>
            <w:r>
              <w:rPr>
                <w:rFonts w:ascii="宋体" w:hAnsi="宋体" w:eastAsia="宋体"/>
              </w:rPr>
              <w:t>）的扣除，用扣除后的价格参加评审。组成联合体或者接受分包的小微企业与联合体内其他企业、分包企业之间存在直接控股、管理关系的，不享受价格扣除优惠政策。</w:t>
            </w:r>
          </w:p>
          <w:p>
            <w:pPr>
              <w:spacing w:line="450" w:lineRule="exact"/>
              <w:rPr>
                <w:rFonts w:ascii="宋体" w:hAnsi="宋体" w:eastAsia="宋体"/>
              </w:rPr>
            </w:pPr>
            <w:r>
              <w:rPr>
                <w:rFonts w:hint="eastAsia" w:ascii="宋体" w:hAnsi="宋体" w:eastAsia="宋体"/>
              </w:rPr>
              <w:t>5</w:t>
            </w:r>
            <w:r>
              <w:rPr>
                <w:rFonts w:ascii="宋体" w:hAnsi="宋体" w:eastAsia="宋体"/>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eastAsia="宋体" w:cs="宋体"/>
                <w:b/>
                <w:color w:val="000000"/>
                <w:kern w:val="0"/>
                <w:szCs w:val="21"/>
                <w:lang w:val="zh-CN"/>
              </w:rPr>
            </w:pPr>
            <w:r>
              <w:rPr>
                <w:rFonts w:hint="eastAsia" w:ascii="宋体" w:hAnsi="宋体" w:eastAsia="宋体"/>
              </w:rPr>
              <w:t>6</w:t>
            </w:r>
            <w:r>
              <w:rPr>
                <w:rFonts w:ascii="宋体" w:hAnsi="宋体" w:eastAsia="宋体"/>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节能环保要求</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rPr>
            </w:pPr>
            <w:r>
              <w:rPr>
                <w:rFonts w:hint="eastAsia" w:ascii="宋体" w:hAnsi="宋体" w:eastAsia="宋体" w:cs="宋体"/>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信息安全要求</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bCs/>
                <w:szCs w:val="21"/>
                <w:lang w:val="zh-CN"/>
              </w:rPr>
            </w:pPr>
            <w:r>
              <w:rPr>
                <w:rFonts w:hint="eastAsia" w:ascii="宋体" w:hAnsi="宋体" w:eastAsia="宋体" w:cs="宋体"/>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color w:val="000000"/>
                <w:kern w:val="0"/>
                <w:szCs w:val="21"/>
                <w:lang w:val="zh-CN"/>
              </w:rPr>
            </w:pPr>
            <w:r>
              <w:rPr>
                <w:rFonts w:ascii="Segoe UI Emoji" w:hAnsi="Segoe UI Emoji" w:eastAsia="宋体" w:cs="Segoe UI Emoji"/>
                <w:b/>
                <w:bCs/>
                <w:szCs w:val="21"/>
                <w:lang w:val="zh-CN"/>
              </w:rPr>
              <w:t>☑</w:t>
            </w:r>
            <w:r>
              <w:rPr>
                <w:rFonts w:hint="eastAsia" w:ascii="宋体" w:hAnsi="宋体" w:eastAsia="宋体" w:cs="宋体"/>
                <w:bCs/>
                <w:szCs w:val="21"/>
                <w:lang w:val="zh-CN"/>
              </w:rPr>
              <w:t>无要求</w:t>
            </w:r>
          </w:p>
          <w:p>
            <w:pPr>
              <w:autoSpaceDE w:val="0"/>
              <w:autoSpaceDN w:val="0"/>
              <w:adjustRightInd w:val="0"/>
              <w:spacing w:line="440" w:lineRule="atLeast"/>
              <w:rPr>
                <w:rFonts w:ascii="宋体" w:hAnsi="宋体" w:eastAsia="宋体" w:cs="宋体"/>
                <w:bCs/>
                <w:szCs w:val="21"/>
                <w:lang w:val="zh-CN"/>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szCs w:val="21"/>
                <w:lang w:val="zh-CN"/>
              </w:rPr>
              <w:fldChar w:fldCharType="end"/>
            </w:r>
            <w:r>
              <w:rPr>
                <w:rFonts w:hint="eastAsia" w:ascii="宋体" w:hAnsi="宋体" w:eastAsia="宋体" w:cs="宋体"/>
                <w:color w:val="333333"/>
                <w:szCs w:val="21"/>
              </w:rPr>
              <w:t>要求提交。履约保证金的数额为合同金额</w:t>
            </w:r>
            <w:r>
              <w:rPr>
                <w:rFonts w:hint="eastAsia" w:ascii="宋体" w:hAnsi="宋体" w:eastAsia="宋体"/>
                <w:szCs w:val="21"/>
              </w:rPr>
              <w:t>的  %</w:t>
            </w:r>
            <w:r>
              <w:rPr>
                <w:rFonts w:hint="eastAsia" w:ascii="宋体" w:hAnsi="宋体" w:eastAsia="宋体" w:cs="宋体"/>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atLeast"/>
              <w:rPr>
                <w:rFonts w:ascii="宋体" w:hAnsi="宋体" w:eastAsia="宋体" w:cs="宋体"/>
                <w:bCs/>
                <w:szCs w:val="21"/>
                <w:lang w:val="zh-CN"/>
              </w:rPr>
            </w:pPr>
            <w:r>
              <w:rPr>
                <w:rFonts w:hint="eastAsia" w:ascii="宋体" w:hAnsi="宋体" w:eastAsia="宋体" w:cs="宋体"/>
                <w:bCs/>
                <w:szCs w:val="21"/>
                <w:lang w:val="zh-CN"/>
              </w:rPr>
              <w:t>收取标准：以中标（成交）金额为基数参照《河南省招标代理服务收费指导意见》（ 豫招协[2023]002号）文件中所属类别的收费标准按差额定率累进法计算，由中标人（成交供应商）支付。注：投标人的投标报价应当包含该代理费用。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color w:val="333333"/>
                <w:szCs w:val="21"/>
                <w:lang w:val="zh-CN"/>
              </w:rPr>
              <w:t>中标人在接到中标通知时，须向代理机构发送投标报价及分项报价一览表（包含主要中标标的的名称、规格型号、数量、单价、服务要求等）电子文档，并同时通知代理机构，联系电话：</w:t>
            </w:r>
            <w:r>
              <w:rPr>
                <w:rFonts w:hint="eastAsia" w:ascii="宋体" w:hAnsi="宋体" w:eastAsia="宋体" w:cs="宋体"/>
                <w:color w:val="333333"/>
                <w:szCs w:val="21"/>
              </w:rPr>
              <w:t>18103745221</w:t>
            </w:r>
            <w:r>
              <w:rPr>
                <w:rFonts w:hint="eastAsia" w:ascii="宋体" w:hAnsi="宋体" w:eastAsia="宋体" w:cs="宋体"/>
                <w:color w:val="333333"/>
                <w:szCs w:val="21"/>
                <w:lang w:val="zh-CN"/>
              </w:rPr>
              <w:t>，邮箱：</w:t>
            </w:r>
            <w:r>
              <w:rPr>
                <w:rFonts w:hint="eastAsia" w:ascii="宋体" w:hAnsi="宋体" w:eastAsia="宋体" w:cs="宋体"/>
                <w:color w:val="333333"/>
                <w:szCs w:val="21"/>
              </w:rPr>
              <w:t>402117151@qq.com</w:t>
            </w:r>
            <w:r>
              <w:rPr>
                <w:rFonts w:hint="eastAsia" w:ascii="宋体" w:hAnsi="宋体" w:eastAsia="宋体" w:cs="宋体"/>
                <w:color w:val="333333"/>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hint="eastAsia" w:ascii="宋体" w:hAnsi="宋体" w:eastAsia="宋体" w:cs="宋体"/>
                <w:b/>
                <w:color w:val="000000"/>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6968"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rPr>
                <w:rFonts w:ascii="宋体" w:hAnsi="宋体" w:eastAsia="宋体"/>
              </w:rPr>
            </w:pPr>
            <w:r>
              <w:rPr>
                <w:rFonts w:hint="eastAsia" w:ascii="宋体" w:hAnsi="宋体" w:eastAsia="宋体"/>
              </w:rPr>
              <w:t>根据谈判小组要求，供应商须使用</w:t>
            </w:r>
            <w:r>
              <w:rPr>
                <w:rFonts w:ascii="宋体" w:hAnsi="宋体" w:eastAsia="宋体"/>
              </w:rPr>
              <w:t>CA</w:t>
            </w:r>
            <w:r>
              <w:rPr>
                <w:rFonts w:hint="eastAsia" w:ascii="宋体" w:hAnsi="宋体" w:eastAsia="宋体"/>
              </w:rPr>
              <w:t>数字证书登录</w:t>
            </w:r>
            <w:r>
              <w:rPr>
                <w:rFonts w:hint="eastAsia" w:ascii="宋体" w:hAnsi="宋体" w:eastAsia="宋体"/>
                <w:color w:val="000000"/>
                <w:szCs w:val="21"/>
              </w:rPr>
              <w:t>《全国公共资源交易平台（河南省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w:t>
            </w:r>
            <w:r>
              <w:rPr>
                <w:rFonts w:ascii="宋体" w:hAnsi="宋体" w:eastAsia="宋体"/>
              </w:rPr>
              <w:t>http://ggzy.xuchang.gov.cn:8088/ggzy/</w:t>
            </w:r>
            <w:r>
              <w:rPr>
                <w:rFonts w:hint="eastAsia" w:ascii="宋体" w:hAnsi="宋体" w:eastAsia="宋体"/>
                <w:color w:val="000000"/>
                <w:szCs w:val="21"/>
              </w:rPr>
              <w:t>）进行最后报价，</w:t>
            </w:r>
            <w:r>
              <w:rPr>
                <w:rFonts w:hint="eastAsia" w:ascii="宋体" w:hAnsi="宋体" w:eastAsia="宋体"/>
              </w:rPr>
              <w:t>最后报价应包括：①总报价②分项报价。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pPr>
              <w:wordWrap w:val="0"/>
              <w:autoSpaceDE w:val="0"/>
              <w:autoSpaceDN w:val="0"/>
              <w:adjustRightInd w:val="0"/>
              <w:spacing w:line="360" w:lineRule="auto"/>
              <w:rPr>
                <w:rFonts w:ascii="宋体" w:hAnsi="宋体" w:eastAsia="宋体"/>
                <w:color w:val="000000"/>
                <w:szCs w:val="21"/>
                <w:lang w:val="zh-CN"/>
              </w:rPr>
            </w:pPr>
            <w:r>
              <w:rPr>
                <w:rFonts w:hint="eastAsia" w:ascii="宋体" w:hAnsi="宋体" w:eastAsia="宋体"/>
                <w:color w:val="000000"/>
                <w:szCs w:val="21"/>
              </w:rPr>
              <w:t>①谈判小组要求供应商提交最后报价时，</w:t>
            </w:r>
            <w:r>
              <w:rPr>
                <w:rFonts w:hint="eastAsia" w:ascii="宋体" w:hAnsi="宋体" w:eastAsia="宋体"/>
                <w:color w:val="000000"/>
                <w:szCs w:val="21"/>
                <w:lang w:val="zh-CN"/>
              </w:rPr>
              <w:t>在谈判小组规定时间内，供应商未提交最后报价则以其初次提交响应文件报价为最后报价。</w:t>
            </w:r>
          </w:p>
          <w:p>
            <w:pPr>
              <w:wordWrap w:val="0"/>
              <w:autoSpaceDE w:val="0"/>
              <w:autoSpaceDN w:val="0"/>
              <w:adjustRightInd w:val="0"/>
              <w:spacing w:line="360" w:lineRule="auto"/>
              <w:rPr>
                <w:rFonts w:ascii="宋体" w:hAnsi="宋体" w:eastAsia="宋体"/>
                <w:color w:val="000000"/>
                <w:szCs w:val="21"/>
              </w:rPr>
            </w:pPr>
            <w:r>
              <w:rPr>
                <w:rFonts w:hint="eastAsia" w:ascii="宋体" w:hAnsi="宋体" w:eastAsia="宋体"/>
                <w:color w:val="000000"/>
                <w:szCs w:val="21"/>
              </w:rPr>
              <w:t>②采购文件第二章“采购需求”中“采购清单”以工程量清单提供的，供应商应以工程量清单方式提交最后报价。</w:t>
            </w:r>
          </w:p>
          <w:p>
            <w:pPr>
              <w:wordWrap w:val="0"/>
              <w:autoSpaceDE w:val="0"/>
              <w:autoSpaceDN w:val="0"/>
              <w:adjustRightInd w:val="0"/>
              <w:spacing w:line="360" w:lineRule="auto"/>
              <w:rPr>
                <w:rFonts w:ascii="宋体" w:hAnsi="宋体" w:eastAsia="宋体"/>
              </w:rPr>
            </w:pPr>
            <w:r>
              <w:rPr>
                <w:rFonts w:hint="eastAsia" w:ascii="宋体" w:hAnsi="宋体" w:eastAsia="宋体"/>
                <w:color w:val="000000"/>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解释权</w:t>
            </w:r>
          </w:p>
        </w:tc>
        <w:tc>
          <w:tcPr>
            <w:tcW w:w="69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构成要谈判文件的各个组成文件应互为解释，互为说明；</w:t>
            </w:r>
          </w:p>
          <w:p>
            <w:pPr>
              <w:spacing w:line="360" w:lineRule="auto"/>
              <w:rPr>
                <w:rFonts w:ascii="宋体" w:hAnsi="宋体" w:eastAsia="宋体" w:cs="宋体"/>
                <w:szCs w:val="21"/>
                <w:lang w:val="zh-CN"/>
              </w:rPr>
            </w:pPr>
            <w:r>
              <w:rPr>
                <w:rFonts w:hint="eastAsia" w:ascii="宋体" w:hAnsi="宋体" w:eastAsia="宋体" w:cs="宋体"/>
                <w:szCs w:val="21"/>
                <w:lang w:val="zh-CN"/>
              </w:rPr>
              <w:t>1、除谈判文件中有特别规定外，仅适用于谈判阶段的规定，按谈判公告（谈判邀请书）、谈判人须知、评标办法的先后顺序解释；</w:t>
            </w:r>
          </w:p>
          <w:p>
            <w:pPr>
              <w:spacing w:line="360" w:lineRule="auto"/>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、同一组成文件中就同一事项的规定或约定不一致的，以编排顺序在后者为准；</w:t>
            </w:r>
          </w:p>
          <w:p>
            <w:pPr>
              <w:spacing w:line="360" w:lineRule="auto"/>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、同一组成文件不同版本之间有不一致的，以形成时间在后者为准；</w:t>
            </w:r>
          </w:p>
          <w:p>
            <w:pPr>
              <w:wordWrap w:val="0"/>
              <w:autoSpaceDE w:val="0"/>
              <w:autoSpaceDN w:val="0"/>
              <w:adjustRightInd w:val="0"/>
              <w:spacing w:line="360" w:lineRule="auto"/>
              <w:rPr>
                <w:rFonts w:ascii="宋体" w:hAnsi="宋体" w:eastAsia="宋体"/>
              </w:rPr>
            </w:pPr>
            <w:r>
              <w:rPr>
                <w:rFonts w:hint="eastAsia" w:ascii="宋体" w:hAnsi="宋体" w:eastAsia="宋体" w:cs="宋体"/>
                <w:szCs w:val="21"/>
                <w:lang w:val="zh-CN"/>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知识产权</w:t>
            </w:r>
          </w:p>
        </w:tc>
        <w:tc>
          <w:tcPr>
            <w:tcW w:w="69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Cs w:val="21"/>
                <w:lang w:val="zh-CN"/>
              </w:rPr>
            </w:pPr>
            <w:r>
              <w:rPr>
                <w:rFonts w:hint="eastAsia" w:ascii="宋体" w:hAnsi="宋体" w:eastAsia="宋体" w:cs="宋体"/>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hAnsi="宋体" w:eastAsia="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lang w:val="zh-CN"/>
              </w:rPr>
              <w:t>投标文件的拒收</w:t>
            </w:r>
          </w:p>
        </w:tc>
        <w:tc>
          <w:tcPr>
            <w:tcW w:w="69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lang w:val="zh-CN"/>
              </w:rPr>
            </w:pPr>
            <w:r>
              <w:rPr>
                <w:rFonts w:hint="eastAsia" w:ascii="宋体" w:hAnsi="宋体" w:eastAsia="宋体" w:cs="宋体"/>
                <w:szCs w:val="21"/>
                <w:lang w:val="zh-CN"/>
              </w:rPr>
              <w:t>1、未成功上传的投标文件；</w:t>
            </w:r>
          </w:p>
          <w:p>
            <w:pPr>
              <w:rPr>
                <w:rFonts w:ascii="宋体" w:hAnsi="宋体" w:eastAsia="宋体" w:cs="宋体"/>
                <w:szCs w:val="21"/>
                <w:lang w:val="zh-CN"/>
              </w:rPr>
            </w:pPr>
            <w:r>
              <w:rPr>
                <w:rFonts w:hint="eastAsia" w:ascii="宋体" w:hAnsi="宋体" w:eastAsia="宋体" w:cs="宋体"/>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ascii="宋体" w:hAnsi="宋体" w:eastAsia="宋体" w:cs="宋体"/>
                <w:szCs w:val="21"/>
                <w:lang w:val="zh-CN"/>
              </w:rPr>
              <w:t>34</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lang w:val="zh-CN"/>
              </w:rPr>
            </w:pPr>
            <w:r>
              <w:rPr>
                <w:rFonts w:hint="eastAsia" w:ascii="宋体" w:hAnsi="宋体" w:eastAsia="宋体" w:cs="宋体"/>
                <w:szCs w:val="21"/>
                <w:lang w:val="zh-CN"/>
              </w:rPr>
              <w:t>特别提示</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rPr>
            </w:pPr>
            <w:r>
              <w:rPr>
                <w:rFonts w:ascii="宋体" w:hAnsi="宋体" w:eastAsia="宋体"/>
              </w:rPr>
              <w:t>1</w:t>
            </w:r>
            <w:r>
              <w:rPr>
                <w:rFonts w:hint="eastAsia" w:ascii="宋体" w:hAnsi="宋体" w:eastAsia="宋体"/>
              </w:rPr>
              <w:t>、按照《关于推进全流程电子化交易和在线监管工作有关问题的通知》（许公管办〔</w:t>
            </w:r>
            <w:r>
              <w:rPr>
                <w:rFonts w:ascii="宋体" w:hAnsi="宋体" w:eastAsia="宋体"/>
              </w:rPr>
              <w:t>2019</w:t>
            </w:r>
            <w:r>
              <w:rPr>
                <w:rFonts w:hint="eastAsia" w:ascii="宋体" w:hAnsi="宋体" w:eastAsia="宋体"/>
              </w:rPr>
              <w:t>〕</w:t>
            </w:r>
            <w:r>
              <w:rPr>
                <w:rFonts w:ascii="宋体" w:hAnsi="宋体" w:eastAsia="宋体"/>
              </w:rPr>
              <w:t>3</w:t>
            </w:r>
            <w:r>
              <w:rPr>
                <w:rFonts w:hint="eastAsia" w:ascii="宋体" w:hAnsi="宋体" w:eastAsia="宋体"/>
              </w:rPr>
              <w:t>号）规定：</w:t>
            </w:r>
          </w:p>
          <w:p>
            <w:pPr>
              <w:autoSpaceDE w:val="0"/>
              <w:autoSpaceDN w:val="0"/>
              <w:adjustRightInd w:val="0"/>
              <w:spacing w:line="360" w:lineRule="auto"/>
              <w:rPr>
                <w:rFonts w:ascii="宋体" w:hAnsi="宋体" w:eastAsia="宋体"/>
              </w:rPr>
            </w:pPr>
            <w:r>
              <w:rPr>
                <w:rFonts w:hint="eastAsia" w:ascii="宋体" w:hAnsi="宋体" w:eastAsia="宋体"/>
              </w:rPr>
              <w:t>不同供应商电子投标文件制作硬件特征码（网卡</w:t>
            </w:r>
            <w:r>
              <w:rPr>
                <w:rFonts w:ascii="宋体" w:hAnsi="宋体" w:eastAsia="宋体"/>
              </w:rPr>
              <w:t>MAC</w:t>
            </w:r>
            <w:r>
              <w:rPr>
                <w:rFonts w:hint="eastAsia" w:ascii="宋体" w:hAnsi="宋体" w:eastAsia="宋体"/>
              </w:rPr>
              <w:t>地址、</w:t>
            </w:r>
            <w:r>
              <w:rPr>
                <w:rFonts w:ascii="宋体" w:hAnsi="宋体" w:eastAsia="宋体"/>
              </w:rPr>
              <w:t>CPU</w:t>
            </w:r>
            <w:r>
              <w:rPr>
                <w:rFonts w:hint="eastAsia" w:ascii="宋体" w:hAnsi="宋体" w:eastAsia="宋体"/>
              </w:rPr>
              <w:t>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rPr>
                <w:rFonts w:ascii="宋体" w:hAnsi="宋体" w:eastAsia="宋体"/>
              </w:rPr>
            </w:pPr>
            <w:r>
              <w:rPr>
                <w:rFonts w:hint="eastAsia" w:ascii="宋体" w:hAnsi="宋体" w:eastAsia="宋体"/>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ascii="宋体" w:hAnsi="宋体" w:eastAsia="宋体"/>
              </w:rPr>
            </w:pPr>
            <w:r>
              <w:rPr>
                <w:rFonts w:ascii="宋体" w:hAnsi="宋体" w:eastAsia="宋体"/>
              </w:rPr>
              <w:t>2</w:t>
            </w:r>
            <w:r>
              <w:rPr>
                <w:rFonts w:hint="eastAsia" w:ascii="宋体" w:hAnsi="宋体" w:eastAsia="宋体"/>
              </w:rPr>
              <w:t>、项目编号以本谈判文件中的采购编号为准。</w:t>
            </w:r>
          </w:p>
          <w:p>
            <w:pPr>
              <w:spacing w:line="360" w:lineRule="auto"/>
              <w:rPr>
                <w:rFonts w:ascii="宋体" w:hAnsi="宋体" w:eastAsia="宋体" w:cs="宋体"/>
                <w:szCs w:val="21"/>
                <w:lang w:val="zh-CN"/>
              </w:rPr>
            </w:pPr>
            <w:r>
              <w:rPr>
                <w:rFonts w:ascii="宋体" w:hAnsi="宋体" w:eastAsia="宋体"/>
              </w:rPr>
              <w:t>3</w:t>
            </w:r>
            <w:r>
              <w:rPr>
                <w:rFonts w:hint="eastAsia" w:ascii="宋体" w:hAnsi="宋体" w:eastAsia="宋体"/>
              </w:rPr>
              <w:t>、谈判文件第八章响应文件有关格式的先后顺序不做无效响应。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35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FF0000"/>
                <w:szCs w:val="21"/>
              </w:rPr>
            </w:pPr>
            <w:r>
              <w:rPr>
                <w:rFonts w:hint="eastAsia" w:ascii="宋体" w:hAnsi="宋体" w:eastAsia="宋体"/>
                <w:color w:val="FF0000"/>
                <w:szCs w:val="21"/>
              </w:rPr>
              <w:t>供应商在成交后，应将由《禹州市政府采购供应商信用承诺函》替代的证明材料提交采购人核验，经核验无误后，发出成交通知书。</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w:t>
            </w:r>
            <w:r>
              <w:rPr>
                <w:rFonts w:ascii="宋体" w:hAnsi="宋体" w:eastAsia="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二、财务状况报告相关材料</w:t>
            </w:r>
          </w:p>
          <w:p>
            <w:pPr>
              <w:spacing w:line="360" w:lineRule="auto"/>
              <w:rPr>
                <w:rFonts w:ascii="宋体" w:hAnsi="宋体" w:eastAsia="宋体"/>
                <w:bCs/>
                <w:szCs w:val="21"/>
              </w:rPr>
            </w:pPr>
            <w:r>
              <w:rPr>
                <w:rFonts w:hint="eastAsia" w:ascii="宋体" w:hAnsi="宋体" w:eastAsia="宋体"/>
                <w:bCs/>
                <w:szCs w:val="21"/>
              </w:rPr>
              <w:t>（1）供应商是法人（法人包括企业法人、机关法人、事业单位法人和社会团体法人），提供本单位：</w:t>
            </w:r>
          </w:p>
          <w:p>
            <w:pPr>
              <w:spacing w:line="360" w:lineRule="auto"/>
              <w:rPr>
                <w:rFonts w:ascii="宋体" w:hAnsi="宋体" w:eastAsia="宋体"/>
                <w:bCs/>
                <w:szCs w:val="21"/>
              </w:rPr>
            </w:pPr>
            <w:r>
              <w:rPr>
                <w:rFonts w:hint="eastAsia" w:ascii="宋体" w:hAnsi="宋体" w:eastAsia="宋体"/>
                <w:bCs/>
                <w:szCs w:val="21"/>
              </w:rPr>
              <w:t>①2022年度经审计的财务报告，包括资产负债表、利润表、现金流量表、所有者权益变动表及其附注；</w:t>
            </w:r>
          </w:p>
          <w:p>
            <w:pPr>
              <w:spacing w:line="360" w:lineRule="auto"/>
              <w:rPr>
                <w:rFonts w:ascii="宋体" w:hAnsi="宋体" w:eastAsia="宋体"/>
                <w:bCs/>
                <w:szCs w:val="21"/>
              </w:rPr>
            </w:pPr>
            <w:r>
              <w:rPr>
                <w:rFonts w:hint="eastAsia" w:ascii="宋体" w:hAnsi="宋体" w:eastAsia="宋体"/>
                <w:bCs/>
                <w:szCs w:val="21"/>
              </w:rPr>
              <w:t>②基本开户银行出具的资信证明；</w:t>
            </w:r>
          </w:p>
          <w:p>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pPr>
              <w:spacing w:line="360" w:lineRule="auto"/>
              <w:rPr>
                <w:rFonts w:ascii="宋体" w:hAnsi="宋体" w:eastAsia="宋体"/>
                <w:bCs/>
                <w:szCs w:val="21"/>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pPr>
              <w:spacing w:line="360" w:lineRule="auto"/>
              <w:rPr>
                <w:rFonts w:ascii="宋体" w:hAnsi="宋体" w:eastAsia="宋体"/>
                <w:bCs/>
                <w:szCs w:val="21"/>
              </w:rPr>
            </w:pPr>
            <w:r>
              <w:rPr>
                <w:rFonts w:hint="eastAsia" w:ascii="宋体" w:hAnsi="宋体" w:eastAsia="宋体"/>
                <w:bCs/>
                <w:szCs w:val="21"/>
              </w:rPr>
              <w:t>（2）供应商（其他组织和自然人）提供本单位：</w:t>
            </w:r>
          </w:p>
          <w:p>
            <w:pPr>
              <w:spacing w:line="360" w:lineRule="auto"/>
              <w:rPr>
                <w:rFonts w:ascii="宋体" w:hAnsi="宋体" w:eastAsia="宋体"/>
                <w:bCs/>
                <w:szCs w:val="21"/>
              </w:rPr>
            </w:pPr>
            <w:r>
              <w:rPr>
                <w:rFonts w:hint="eastAsia" w:ascii="宋体" w:hAnsi="宋体" w:eastAsia="宋体"/>
                <w:bCs/>
                <w:szCs w:val="21"/>
              </w:rPr>
              <w:t>①2022年度经审计的财务报告，包括资产负债表、利润表、现金流量表、所有者权益变动表及其附注；</w:t>
            </w:r>
          </w:p>
          <w:p>
            <w:pPr>
              <w:spacing w:line="360" w:lineRule="auto"/>
              <w:rPr>
                <w:rFonts w:ascii="宋体" w:hAnsi="宋体" w:eastAsia="宋体"/>
                <w:bCs/>
                <w:szCs w:val="21"/>
              </w:rPr>
            </w:pPr>
            <w:r>
              <w:rPr>
                <w:rFonts w:hint="eastAsia" w:ascii="宋体" w:hAnsi="宋体" w:eastAsia="宋体"/>
                <w:bCs/>
                <w:szCs w:val="21"/>
              </w:rPr>
              <w:t>②银行出具的资信证明；</w:t>
            </w:r>
          </w:p>
          <w:p>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b/>
                <w:szCs w:val="21"/>
              </w:rPr>
              <w:t>三、依法缴纳税收相关材料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五、履行合同所必需的设备和专业技术能力的证明材料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bCs/>
                <w:szCs w:val="21"/>
              </w:rPr>
            </w:pPr>
            <w:r>
              <w:rPr>
                <w:rFonts w:hint="eastAsia" w:ascii="宋体" w:hAnsi="宋体" w:eastAsia="宋体"/>
                <w:bCs/>
                <w:szCs w:val="21"/>
              </w:rPr>
              <w:t>②供应商具备履行合同所必需的设备和专业技术能力承诺函或声明（承诺函或声明格式自拟）。</w:t>
            </w:r>
          </w:p>
          <w:p>
            <w:pPr>
              <w:autoSpaceDE w:val="0"/>
              <w:autoSpaceDN w:val="0"/>
              <w:adjustRightInd w:val="0"/>
              <w:spacing w:line="360" w:lineRule="auto"/>
              <w:ind w:right="-11"/>
              <w:rPr>
                <w:rFonts w:ascii="宋体" w:hAnsi="宋体" w:eastAsia="宋体"/>
                <w:szCs w:val="21"/>
              </w:rPr>
            </w:pPr>
            <w:r>
              <w:rPr>
                <w:rFonts w:hint="eastAsia" w:ascii="宋体" w:hAnsi="宋体" w:eastAsia="宋体" w:cs="仿宋_GB2312"/>
                <w:szCs w:val="21"/>
                <w:lang w:val="zh-CN"/>
              </w:rPr>
              <w:t>注：仅需提供序号</w:t>
            </w:r>
            <w:r>
              <w:rPr>
                <w:rFonts w:hint="eastAsia" w:ascii="宋体" w:hAnsi="宋体" w:eastAsia="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ascii="宋体" w:hAnsi="宋体" w:eastAsia="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供应商“</w:t>
            </w:r>
            <w:r>
              <w:rPr>
                <w:rFonts w:ascii="宋体" w:hAnsi="宋体" w:eastAsia="宋体" w:cs="宋体"/>
                <w:bCs/>
                <w:szCs w:val="21"/>
                <w:lang w:val="zh-CN"/>
              </w:rPr>
              <w:t>参加政府采购活动前3年内在经营活动中没有重大违法记录的书面声明</w:t>
            </w:r>
            <w:r>
              <w:rPr>
                <w:rFonts w:hint="eastAsia" w:ascii="宋体" w:hAnsi="宋体" w:eastAsia="宋体" w:cs="宋体"/>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七、</w:t>
            </w:r>
            <w:r>
              <w:rPr>
                <w:rFonts w:ascii="宋体" w:hAnsi="宋体" w:eastAsia="宋体" w:cs="仿宋_GB2312"/>
                <w:b/>
                <w:szCs w:val="21"/>
                <w:shd w:val="clear" w:color="auto" w:fill="FFFFFF"/>
              </w:rPr>
              <w:t>未被列入“信用中国”网站</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www.creditchina.gov.cn</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失信被执行人、</w:t>
            </w:r>
            <w:r>
              <w:rPr>
                <w:rFonts w:hint="eastAsia" w:ascii="宋体" w:hAnsi="宋体" w:eastAsia="宋体" w:cs="仿宋_GB2312"/>
                <w:b/>
                <w:szCs w:val="21"/>
                <w:shd w:val="clear" w:color="auto" w:fill="FFFFFF"/>
              </w:rPr>
              <w:t>重大税收违法失信主体</w:t>
            </w:r>
            <w:r>
              <w:rPr>
                <w:rFonts w:ascii="宋体" w:hAnsi="宋体" w:eastAsia="宋体" w:cs="仿宋_GB2312"/>
                <w:b/>
                <w:szCs w:val="21"/>
                <w:shd w:val="clear" w:color="auto" w:fill="FFFFFF"/>
              </w:rPr>
              <w:t>的</w:t>
            </w:r>
            <w:r>
              <w:rPr>
                <w:rFonts w:hint="eastAsia" w:ascii="宋体" w:hAnsi="宋体" w:eastAsia="宋体" w:cs="仿宋_GB2312"/>
                <w:b/>
                <w:szCs w:val="21"/>
                <w:shd w:val="clear" w:color="auto" w:fill="FFFFFF"/>
              </w:rPr>
              <w:t>供应商</w:t>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中国政府采购网</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www.ccgp.gov.cn</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政府采购严重违法失信行为记录名单的</w:t>
            </w:r>
            <w:r>
              <w:rPr>
                <w:rFonts w:hint="eastAsia" w:ascii="宋体" w:hAnsi="宋体" w:eastAsia="宋体" w:cs="仿宋_GB2312"/>
                <w:b/>
                <w:szCs w:val="21"/>
                <w:shd w:val="clear" w:color="auto" w:fill="FFFFFF"/>
              </w:rPr>
              <w:t>供应商</w:t>
            </w:r>
            <w:r>
              <w:rPr>
                <w:rFonts w:hint="eastAsia" w:ascii="宋体" w:hAnsi="宋体" w:eastAsia="宋体" w:cs="宋体"/>
                <w:b/>
                <w:bCs/>
                <w:szCs w:val="21"/>
                <w:lang w:val="zh-CN"/>
              </w:rPr>
              <w:t>；</w:t>
            </w:r>
            <w:r>
              <w:rPr>
                <w:rFonts w:hint="eastAsia" w:ascii="宋体" w:hAnsi="宋体" w:eastAsia="宋体" w:cs="仿宋_GB2312"/>
                <w:b/>
                <w:szCs w:val="21"/>
                <w:shd w:val="clear" w:color="auto" w:fill="FFFFFF"/>
              </w:rPr>
              <w:t xml:space="preserve"> “中国社会组织政务服务平台”网站（</w:t>
            </w:r>
            <w:r>
              <w:rPr>
                <w:rFonts w:ascii="宋体" w:hAnsi="宋体" w:eastAsia="宋体" w:cs="仿宋_GB2312"/>
                <w:b/>
                <w:szCs w:val="21"/>
                <w:shd w:val="clear" w:color="auto" w:fill="FFFFFF"/>
              </w:rPr>
              <w:t>https://chinanpo.mca.gov.cn</w:t>
            </w:r>
            <w:r>
              <w:rPr>
                <w:rFonts w:hint="eastAsia" w:ascii="宋体" w:hAnsi="宋体" w:eastAsia="宋体" w:cs="仿宋_GB2312"/>
                <w:b/>
                <w:szCs w:val="21"/>
                <w:shd w:val="clear" w:color="auto" w:fill="FFFFFF"/>
              </w:rPr>
              <w:t>）严重违法失信社会组织名单的供应商（</w:t>
            </w:r>
            <w:r>
              <w:rPr>
                <w:rFonts w:hint="eastAsia" w:ascii="宋体" w:hAnsi="宋体" w:eastAsia="宋体" w:cs="宋体"/>
                <w:kern w:val="0"/>
                <w:szCs w:val="21"/>
              </w:rPr>
              <w:t>联合体形式投标的，联合体成员存在不良信用记录，视同联合体存在不良信用记录）。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pPr>
              <w:spacing w:line="360" w:lineRule="auto"/>
              <w:rPr>
                <w:rFonts w:ascii="宋体" w:hAnsi="宋体" w:eastAsia="宋体" w:cs="宋体"/>
                <w:kern w:val="0"/>
                <w:szCs w:val="21"/>
              </w:rPr>
            </w:pPr>
            <w:r>
              <w:rPr>
                <w:rFonts w:hint="eastAsia" w:ascii="宋体" w:hAnsi="宋体" w:eastAsia="宋体" w:cs="宋体"/>
                <w:kern w:val="0"/>
                <w:szCs w:val="21"/>
              </w:rPr>
              <w:t>③“中国社会组织政务服务平台”网站（</w:t>
            </w:r>
            <w:r>
              <w:rPr>
                <w:rFonts w:ascii="宋体" w:hAnsi="宋体" w:eastAsia="宋体" w:cs="宋体"/>
                <w:kern w:val="0"/>
                <w:szCs w:val="21"/>
              </w:rPr>
              <w:t>https://chinanpo.mca.gov.cn</w:t>
            </w:r>
            <w:r>
              <w:rPr>
                <w:rFonts w:hint="eastAsia" w:ascii="宋体" w:hAnsi="宋体" w:eastAsia="宋体" w:cs="宋体"/>
                <w:kern w:val="0"/>
                <w:szCs w:val="21"/>
              </w:rPr>
              <w:t>）（仅查询社会组织）；</w:t>
            </w:r>
          </w:p>
          <w:p>
            <w:pPr>
              <w:pStyle w:val="12"/>
              <w:ind w:left="0" w:leftChars="0" w:firstLine="0" w:firstLineChars="0"/>
            </w:pPr>
            <w:r>
              <w:rPr>
                <w:rFonts w:hint="eastAsia" w:ascii="宋体" w:hAnsi="宋体" w:eastAsia="宋体" w:cs="宋体"/>
                <w:bCs/>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36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kern w:val="0"/>
                <w:szCs w:val="21"/>
              </w:rPr>
            </w:pPr>
            <w:r>
              <w:rPr>
                <w:rFonts w:hint="eastAsia" w:ascii="宋体" w:hAnsi="宋体" w:eastAsia="宋体" w:cs="宋体"/>
                <w:kern w:val="0"/>
                <w:szCs w:val="21"/>
              </w:rPr>
              <w:t>投诉渠道</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受理部门：禹州市财政局政府采购监督管理办公室</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受理电话：0374-8112523   </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电子邮箱：yzscgb8112523@163.com</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37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政府采购合同</w:t>
            </w:r>
          </w:p>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 xml:space="preserve">融资 </w:t>
            </w:r>
          </w:p>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政策告知函</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未尽事宜，按国家有关规定执行。</w:t>
            </w:r>
          </w:p>
        </w:tc>
      </w:tr>
    </w:tbl>
    <w:p>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p>
    <w:p>
      <w:pPr>
        <w:pStyle w:val="12"/>
        <w:ind w:left="0" w:leftChars="0" w:firstLine="0" w:firstLineChars="0"/>
      </w:pPr>
    </w:p>
    <w:p>
      <w:pPr>
        <w:pStyle w:val="12"/>
        <w:ind w:left="0" w:leftChars="0" w:firstLine="0" w:firstLineChars="0"/>
      </w:pPr>
    </w:p>
    <w:p>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1.适用范围</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2.定义</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2.1“采购项目”：系指“供应商须知前附表”中所述的采购项目。</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2.2“采购人、采购机构”：系指“供应商须知前附表”中所述的组织本次采购的代理机构和采购人。</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2.4“成交供应商”系指成交的供应商。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2.5“甲方”系指采购人。</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2.7“服务”系指</w:t>
      </w:r>
      <w:r>
        <w:rPr>
          <w:rFonts w:hint="eastAsia" w:ascii="宋体" w:hAnsi="宋体" w:eastAsia="宋体"/>
        </w:rPr>
        <w:t>谈判</w:t>
      </w:r>
      <w:r>
        <w:rPr>
          <w:rFonts w:hint="eastAsia" w:ascii="宋体" w:hAnsi="宋体" w:eastAsia="宋体" w:cs="宋体"/>
          <w:kern w:val="0"/>
          <w:szCs w:val="21"/>
        </w:rPr>
        <w:t>文件规定的供应商为完成采购项目所需承担的全部义务。</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2.9谈判文件中凡标有“★”的条款均系实质性要求条款。</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3.合格的供应商</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3.2符合本项目“投标邀请”和“供应商须知前附表”中规定的合格供应商所必须具备的条件。</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w:t>
      </w:r>
      <w:r>
        <w:rPr>
          <w:rFonts w:ascii="宋体" w:hAnsi="宋体" w:eastAsia="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kern w:val="0"/>
          <w:szCs w:val="21"/>
        </w:rPr>
        <w:t>重大税收违法失信主体</w:t>
      </w:r>
      <w:r>
        <w:rPr>
          <w:rFonts w:ascii="宋体" w:hAnsi="宋体" w:eastAsia="宋体" w:cs="宋体"/>
          <w:kern w:val="0"/>
          <w:szCs w:val="21"/>
        </w:rPr>
        <w:t>、政府采购严重违法失信行为记录名单、严重违法失信社会组织名单（联合体形式投标的，联合体成员存在不良信用记录，视同联合体存在不良信用记录）。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rPr>
          <w:rFonts w:ascii="宋体" w:hAnsi="宋体" w:eastAsia="宋体" w:cs="宋体"/>
          <w:kern w:val="0"/>
          <w:szCs w:val="21"/>
        </w:rPr>
      </w:pPr>
      <w:r>
        <w:rPr>
          <w:rFonts w:ascii="宋体" w:hAnsi="宋体" w:eastAsia="宋体" w:cs="宋体"/>
          <w:kern w:val="0"/>
          <w:szCs w:val="21"/>
        </w:rPr>
        <w:t>3.3.1</w:t>
      </w:r>
      <w:r>
        <w:rPr>
          <w:rFonts w:ascii="宋体" w:hAnsi="宋体" w:eastAsia="宋体" w:cs="宋体"/>
          <w:kern w:val="0"/>
          <w:szCs w:val="21"/>
        </w:rPr>
        <w:tab/>
      </w:r>
      <w:r>
        <w:rPr>
          <w:rFonts w:ascii="宋体" w:hAnsi="宋体" w:eastAsia="宋体" w:cs="宋体"/>
          <w:kern w:val="0"/>
          <w:szCs w:val="21"/>
        </w:rPr>
        <w:t>查询渠道：“信用中国”网站（www.creditchina.gov.cn）、“中国政府采购网”（www.ccgp.gov.cn）、“中国社会组织政务服务平台”网站（</w:t>
      </w:r>
      <w:r>
        <w:fldChar w:fldCharType="begin"/>
      </w:r>
      <w:r>
        <w:instrText xml:space="preserve"> HYPERLINK "https://chinanpo.mca.gov.cn" </w:instrText>
      </w:r>
      <w:r>
        <w:fldChar w:fldCharType="separate"/>
      </w:r>
      <w:r>
        <w:rPr>
          <w:rStyle w:val="28"/>
          <w:rFonts w:ascii="宋体" w:hAnsi="宋体" w:eastAsia="宋体" w:cs="宋体"/>
          <w:kern w:val="0"/>
          <w:szCs w:val="21"/>
        </w:rPr>
        <w:t>https://chinanpo.mca.gov.cn</w:t>
      </w:r>
      <w:r>
        <w:rPr>
          <w:rStyle w:val="28"/>
          <w:rFonts w:ascii="宋体" w:hAnsi="宋体" w:eastAsia="宋体" w:cs="宋体"/>
          <w:kern w:val="0"/>
          <w:szCs w:val="21"/>
        </w:rPr>
        <w:fldChar w:fldCharType="end"/>
      </w:r>
      <w:r>
        <w:rPr>
          <w:rFonts w:ascii="宋体" w:hAnsi="宋体" w:eastAsia="宋体" w:cs="宋体"/>
          <w:kern w:val="0"/>
          <w:szCs w:val="21"/>
        </w:rPr>
        <w:t>）；</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3.6“投标邀请”和“供应商须知前附表”规定接受联合体投标的，除应符合本章第3.1项和3.2项要求外，还应遵守以下规定：</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3.6.1在响应文件中向采购人提交联合体协议书，明确联合体各方承担的工作和义务；</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3.6.5联合体各方应当共同与采购人签订采购合同，就采购合同约定的事项对采购人承担连带责任。</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3.7法律、行政法规规定的其他条件。</w:t>
      </w:r>
    </w:p>
    <w:p>
      <w:pPr>
        <w:autoSpaceDE w:val="0"/>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4.合格的货物和服务</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4.2供应商所提供的服务应当没有侵犯任何第三方的知识产权、技术秘密等合法权利。</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w:t>
      </w:r>
      <w:r>
        <w:rPr>
          <w:rFonts w:hint="eastAsia" w:ascii="Times New Roman" w:hAnsi="Times New Roman" w:eastAsia="宋体" w:cs="Times New Roman"/>
          <w:szCs w:val="21"/>
          <w:shd w:val="clear" w:color="auto" w:fill="FFFFFF"/>
        </w:rPr>
        <w:t>根据《强制性产品认证管理规定》（质检总局第</w:t>
      </w:r>
      <w:r>
        <w:rPr>
          <w:rFonts w:ascii="Times New Roman" w:hAnsi="Times New Roman" w:eastAsia="宋体" w:cs="Times New Roman"/>
          <w:szCs w:val="21"/>
          <w:shd w:val="clear" w:color="auto" w:fill="FFFFFF"/>
        </w:rPr>
        <w:t>117</w:t>
      </w:r>
      <w:r>
        <w:rPr>
          <w:rFonts w:hint="eastAsia" w:ascii="Times New Roman" w:hAnsi="Times New Roman" w:eastAsia="宋体" w:cs="Times New Roman"/>
          <w:szCs w:val="21"/>
          <w:shd w:val="clear" w:color="auto" w:fill="FFFFFF"/>
        </w:rPr>
        <w:t>号令）要求，</w:t>
      </w:r>
      <w:r>
        <w:rPr>
          <w:rFonts w:hint="eastAsia" w:ascii="宋体" w:hAnsi="宋体" w:eastAsia="宋体" w:cs="宋体"/>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4.5根据财政部、工业和信息化部、国家质检总局、国家认监委联合发布</w:t>
      </w:r>
      <w:bookmarkStart w:id="1" w:name="baidusnap0"/>
      <w:bookmarkEnd w:id="1"/>
      <w:r>
        <w:rPr>
          <w:rFonts w:hint="eastAsia" w:ascii="宋体" w:hAnsi="宋体" w:eastAsia="宋体" w:cs="宋体"/>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5.谈判费用</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6.信息发布</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szCs w:val="21"/>
          <w:lang w:val="zh-CN"/>
        </w:rPr>
        <w:t>《河南省政府采购网》《许昌市政府采购网》《全国公共资源交易平台（河南省•许昌市）》公开发布</w:t>
      </w:r>
      <w:r>
        <w:rPr>
          <w:rFonts w:hint="eastAsia" w:ascii="宋体" w:hAnsi="宋体" w:eastAsia="宋体" w:cs="宋体"/>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7.采购代理机构代理费用收取标准和方式</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详见供应商须知前附表</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8.其他</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二、谈判文件说明</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9.谈判文件构成</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9.1谈判文件由以下部分组成：</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（1）采购邀请（竞争性谈判公告）</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（2）采购需求</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（3）供应商须知前附表</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（4）供应商须知</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（5）政府采购政策功能</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（6）资格审查与评审</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（7）合同书格式及合同条款</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（8）响应文件有关格式</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供应商需提供此项承诺函，否则将否决其投标。</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10.谈判文件的澄清或修改</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三、响应文件的编制</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11.响应文件的语言及计量单位</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12.报价</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12.7最低报价不能作为成交的保证。</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13.响应文件有效期</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14.响应文件构成</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14.3响应文件由资格证明材料、符合性证明材料、其他材料等组成。</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7"/>
        <w:autoSpaceDE w:val="0"/>
        <w:autoSpaceDN w:val="0"/>
        <w:spacing w:line="360" w:lineRule="auto"/>
        <w:ind w:firstLine="422"/>
        <w:rPr>
          <w:rFonts w:ascii="宋体" w:hAnsi="宋体" w:eastAsia="宋体" w:cs="宋体"/>
          <w:b/>
          <w:bCs/>
          <w:kern w:val="0"/>
          <w:szCs w:val="21"/>
        </w:rPr>
      </w:pPr>
      <w:r>
        <w:rPr>
          <w:rFonts w:hint="eastAsia" w:ascii="宋体" w:hAnsi="宋体" w:eastAsia="宋体" w:cs="宋体"/>
          <w:b/>
          <w:bCs/>
          <w:kern w:val="0"/>
          <w:szCs w:val="21"/>
        </w:rPr>
        <w:t>电子响应文件制作技术咨询：0374-2961598。</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15.响应文件格式</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法人或授权委托人签字、日期等字样。</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 xml:space="preserve">16.谈判保证金  </w:t>
      </w:r>
    </w:p>
    <w:p>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16.1本项目不收取谈判保证金。</w:t>
      </w:r>
    </w:p>
    <w:p>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16.2供应商应提供谈判承诺函。</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17.谈判文件的数量和签署盖章</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pPr>
        <w:pStyle w:val="47"/>
        <w:autoSpaceDE w:val="0"/>
        <w:autoSpaceDN w:val="0"/>
        <w:spacing w:line="360" w:lineRule="auto"/>
        <w:rPr>
          <w:rFonts w:ascii="宋体" w:hAnsi="宋体" w:eastAsia="宋体" w:cs="宋体"/>
          <w:szCs w:val="21"/>
          <w:lang w:val="zh-CN"/>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四、响应文件的递交</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18.谈判响应截止时间</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18.1供应商必须在“采购邀请”和“供应商须知前附表”中规定的响应截止时间前，将加密电子响应文件（.file格式）通过《全国公共资源交易平台（河南省</w:t>
      </w:r>
      <w:r>
        <w:rPr>
          <w:rFonts w:ascii="Segoe UI Emoji" w:hAnsi="Segoe UI Emoji" w:eastAsia="宋体" w:cs="Segoe UI Emoji"/>
          <w:kern w:val="0"/>
          <w:szCs w:val="21"/>
        </w:rPr>
        <w:t>▪</w:t>
      </w:r>
      <w:r>
        <w:rPr>
          <w:rFonts w:hint="eastAsia" w:ascii="宋体" w:hAnsi="宋体" w:eastAsia="宋体" w:cs="宋体"/>
          <w:kern w:val="0"/>
          <w:szCs w:val="21"/>
        </w:rPr>
        <w:t>许昌市）》公共资源交易系统成功上传。在提交截止时间以后上传的响应文件，采购人、采购代理机构将予以拒绝。</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19.迟交的响应文件</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谈判响应文件截止时间之后送达/上传的响应文件，采购人、采购代理机构将拒绝接收。</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20.响应文件的修改和撤回</w:t>
      </w:r>
    </w:p>
    <w:p>
      <w:pPr>
        <w:autoSpaceDE w:val="0"/>
        <w:autoSpaceDN w:val="0"/>
        <w:spacing w:line="360" w:lineRule="auto"/>
        <w:ind w:firstLine="420" w:firstLineChars="200"/>
        <w:rPr>
          <w:rFonts w:ascii="宋体" w:hAnsi="Calibri" w:eastAsia="宋体" w:cs="宋体"/>
          <w:szCs w:val="21"/>
        </w:rPr>
      </w:pPr>
      <w:r>
        <w:rPr>
          <w:rFonts w:hint="eastAsia" w:ascii="宋体" w:hAnsi="宋体" w:eastAsia="宋体" w:cs="宋体"/>
          <w:kern w:val="0"/>
          <w:szCs w:val="21"/>
        </w:rPr>
        <w:t>20.1</w:t>
      </w:r>
      <w:r>
        <w:rPr>
          <w:rFonts w:hint="eastAsia" w:ascii="宋体" w:hAnsi="宋体" w:eastAsia="宋体" w:cs="宋体"/>
          <w:szCs w:val="21"/>
        </w:rPr>
        <w:t>供应商在谈判响应截止时间前，对所提交的响应文件进行补充、修改或者撤回的，须书面通知采购人和代理机构。</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pPr>
        <w:pStyle w:val="47"/>
        <w:autoSpaceDE w:val="0"/>
        <w:autoSpaceDN w:val="0"/>
        <w:spacing w:line="360" w:lineRule="auto"/>
        <w:ind w:firstLine="0" w:firstLineChars="0"/>
        <w:rPr>
          <w:rFonts w:ascii="宋体" w:hAnsi="宋体" w:eastAsia="宋体" w:cs="宋体"/>
          <w:kern w:val="0"/>
          <w:szCs w:val="21"/>
        </w:rPr>
      </w:pPr>
      <w:r>
        <w:rPr>
          <w:rFonts w:hint="eastAsia" w:ascii="宋体" w:hAnsi="宋体" w:eastAsia="宋体" w:cs="宋体"/>
          <w:b/>
          <w:kern w:val="0"/>
          <w:szCs w:val="21"/>
        </w:rPr>
        <w:t>21.除供应商须知前附表另有规定外，供应商所提交的电子响应文件不予退还。</w:t>
      </w:r>
    </w:p>
    <w:p>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五、谈判和评审</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22.响应文件密封情况检查及解密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22.1采购人将按谈判文件规定的谈判响应截止时间和地点解密电子响应文件。由代理机构主持，供应商无需到现场。</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22.2.1.1供应商解密：供应商使用本单位CA数字证书进行远程解密。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22.2.1.2采购代理机构解密：采购代理机构按电子响应文件到达交易系统的先后顺序，使用本单位CA数字证书进行再次解密。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22.1.3供应商未在规定时间内解密或因供应商原因解密失败的，其响应文件将被拒绝。</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22.3供应商不足3家的，本项目谈判活动终止。（如符合《政府采购非招标采购方式管理办法》（财政部令第74号）第二十七条第二款中的情形的，供应商最低数量可以为两家）</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22.4响应文件解密过程由采购代理机构负责记录。</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22.6响应文件解密活动结束时，供应商应在《开标记录表》上进行电子签章。供应商未签章的，视同认可解密结果。</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23.谈判小组组成</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23.3.1参加采购活动前三年内，与供应商存在劳动关系，或者担任过供应商的董事、监事，或者是供应商的控股股东或实际控制人；</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23.3.2与供应商的法定代表人或者负责人有夫妻、直系血亲、三代以内旁系血亲或者近姻亲关系；</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23.3.3与供应商有其他可能影响政府采购活动公平、公正进行的关系。</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23.5采购人不得担任谈判小组组长。</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24.资格审查和符合性审查</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pPr>
        <w:pStyle w:val="47"/>
        <w:autoSpaceDE w:val="0"/>
        <w:autoSpaceDN w:val="0"/>
        <w:spacing w:line="360" w:lineRule="auto"/>
        <w:ind w:firstLine="422"/>
        <w:rPr>
          <w:rFonts w:ascii="宋体" w:hAnsi="宋体" w:eastAsia="宋体" w:cs="宋体"/>
          <w:b/>
          <w:kern w:val="0"/>
          <w:szCs w:val="21"/>
        </w:rPr>
      </w:pPr>
      <w:r>
        <w:rPr>
          <w:rFonts w:hint="eastAsia" w:ascii="宋体" w:hAnsi="宋体" w:eastAsia="宋体" w:cs="宋体"/>
          <w:b/>
          <w:kern w:val="0"/>
          <w:szCs w:val="21"/>
        </w:rPr>
        <w:t>25.响应文件的澄清</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7"/>
        <w:numPr>
          <w:ilvl w:val="1"/>
          <w:numId w:val="4"/>
        </w:numPr>
        <w:autoSpaceDE w:val="0"/>
        <w:autoSpaceDN w:val="0"/>
        <w:spacing w:line="360" w:lineRule="auto"/>
        <w:ind w:firstLineChars="0"/>
        <w:contextualSpacing/>
        <w:rPr>
          <w:rFonts w:ascii="宋体" w:hAnsi="宋体" w:eastAsia="宋体" w:cs="宋体"/>
          <w:vanish/>
          <w:kern w:val="0"/>
          <w:szCs w:val="21"/>
        </w:rPr>
      </w:pP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27.响应无效情形</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w:t>
      </w:r>
      <w:r>
        <w:rPr>
          <w:rFonts w:ascii="宋体" w:hAnsi="宋体" w:eastAsia="宋体" w:cs="宋体"/>
          <w:kern w:val="0"/>
          <w:szCs w:val="21"/>
        </w:rPr>
        <w:t>.1.1</w:t>
      </w:r>
      <w:r>
        <w:rPr>
          <w:rFonts w:ascii="宋体" w:hAnsi="宋体" w:eastAsia="宋体" w:cs="宋体"/>
          <w:kern w:val="0"/>
          <w:szCs w:val="21"/>
        </w:rPr>
        <w:tab/>
      </w:r>
      <w:r>
        <w:rPr>
          <w:rFonts w:ascii="宋体" w:hAnsi="宋体" w:eastAsia="宋体" w:cs="宋体"/>
          <w:kern w:val="0"/>
          <w:szCs w:val="21"/>
        </w:rPr>
        <w:t>未按照招标文件的规定提交《禹州市政府采购供应商信用承诺函》的；</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27.1.2未按照谈判文件的规定提交谈判承诺函的；</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27.1.3响应文件未按谈判文件要求签署、盖章的；</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27.1.4不具备谈判文件中规定的资格要求的；</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27.1.5报价超过谈判文件中规定的预算金额的；</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27.1.6响应文件内容模糊不清，无法辨认的；</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27.1.7响应文件含有采购人不能接受的附加条件的。</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28.响应文件评审与谈判</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29.评审方法与提出成交候选人</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pPr>
        <w:numPr>
          <w:ilvl w:val="0"/>
          <w:numId w:val="5"/>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30.确定成交供应商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中标公告发布后1个工作日（有特殊原因的，须提前向采购人和招标代理机构书面说明情况）内到招标代理机构领取中标通知书，供应商需对此项进行承诺，否则为无效响应。</w:t>
      </w:r>
    </w:p>
    <w:p>
      <w:pPr>
        <w:pStyle w:val="47"/>
        <w:autoSpaceDE w:val="0"/>
        <w:autoSpaceDN w:val="0"/>
        <w:spacing w:line="360" w:lineRule="auto"/>
        <w:ind w:firstLine="0" w:firstLineChars="0"/>
        <w:rPr>
          <w:rFonts w:ascii="宋体" w:hAnsi="宋体" w:eastAsia="宋体" w:cs="宋体"/>
          <w:b/>
          <w:bCs/>
          <w:szCs w:val="21"/>
        </w:rPr>
      </w:pPr>
      <w:r>
        <w:rPr>
          <w:rFonts w:hint="eastAsia" w:ascii="宋体" w:hAnsi="宋体" w:eastAsia="宋体" w:cs="宋体"/>
          <w:b/>
          <w:bCs/>
          <w:szCs w:val="21"/>
        </w:rPr>
        <w:t>31.终止采购活动的情形</w:t>
      </w:r>
    </w:p>
    <w:p>
      <w:pPr>
        <w:pStyle w:val="47"/>
        <w:autoSpaceDE w:val="0"/>
        <w:autoSpaceDN w:val="0"/>
        <w:spacing w:line="360" w:lineRule="auto"/>
        <w:ind w:firstLine="211" w:firstLineChars="100"/>
        <w:rPr>
          <w:rFonts w:ascii="宋体" w:hAnsi="宋体" w:eastAsia="宋体" w:cs="宋体"/>
          <w:b/>
          <w:bCs/>
          <w:kern w:val="0"/>
          <w:szCs w:val="21"/>
        </w:rPr>
      </w:pPr>
      <w:r>
        <w:rPr>
          <w:rFonts w:hint="eastAsia" w:ascii="宋体" w:hAnsi="宋体" w:eastAsia="宋体" w:cs="宋体"/>
          <w:b/>
          <w:bCs/>
          <w:szCs w:val="21"/>
        </w:rPr>
        <w:t>在谈判采购中，出现下列情形之一的，采购人应当终止竞争性谈判采购活动，发布项目终止公告并说明原因，重新开展采购活动：</w:t>
      </w:r>
    </w:p>
    <w:p>
      <w:pPr>
        <w:pStyle w:val="47"/>
        <w:numPr>
          <w:ilvl w:val="0"/>
          <w:numId w:val="4"/>
        </w:numPr>
        <w:autoSpaceDE w:val="0"/>
        <w:autoSpaceDN w:val="0"/>
        <w:spacing w:line="360" w:lineRule="auto"/>
        <w:ind w:firstLineChars="0"/>
        <w:contextualSpacing/>
        <w:rPr>
          <w:rFonts w:ascii="宋体" w:hAnsi="宋体" w:eastAsia="宋体" w:cs="宋体"/>
          <w:vanish/>
          <w:kern w:val="0"/>
          <w:szCs w:val="21"/>
        </w:rPr>
      </w:pP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31.2出现影响采购公正的违法、违规行为的；</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32.成交公告、发出成交通知书</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33.质疑提出与答复</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33.1供应商认为谈判文件、采购过程和成交结果使自己的权益受到损害的，可以按照《政府采购质疑和投诉办法》（财政部令第94号）质疑。提出质疑的供应商应当是参与本项目采购活动的供应商。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33.1.2 对采购过程提出质疑的，为各采购程序环节结束之日起七个工作日内，以书面形式向采购人和采购代理机构一次性提出；</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34.1.3 对成交结果提出质疑的，为成交结果公告期限届满之日起七个工作日内，以书面形式向采购人和采购代理机构一次性提出，提质疑的供应商须为参加本项目谈判开评标的供应商。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34.签订合同</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35、履约保证金</w:t>
      </w:r>
    </w:p>
    <w:p>
      <w:pPr>
        <w:autoSpaceDE w:val="0"/>
        <w:autoSpaceDN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jc w:val="left"/>
        <w:rPr>
          <w:rFonts w:ascii="宋体" w:hAnsi="宋体" w:eastAsia="宋体" w:cs="宋体"/>
          <w:b/>
          <w:kern w:val="0"/>
          <w:szCs w:val="21"/>
        </w:rPr>
      </w:pPr>
      <w:r>
        <w:rPr>
          <w:rFonts w:hint="eastAsia" w:ascii="宋体" w:hAnsi="宋体" w:eastAsia="宋体" w:cs="宋体"/>
          <w:b/>
          <w:kern w:val="0"/>
          <w:szCs w:val="21"/>
        </w:rPr>
        <w:t>36、其他</w:t>
      </w:r>
    </w:p>
    <w:p>
      <w:pPr>
        <w:autoSpaceDE w:val="0"/>
        <w:autoSpaceDN w:val="0"/>
        <w:spacing w:line="360" w:lineRule="auto"/>
        <w:ind w:left="964"/>
        <w:contextualSpacing/>
        <w:rPr>
          <w:rFonts w:ascii="宋体" w:hAnsi="宋体" w:eastAsia="宋体" w:cs="宋体"/>
          <w:kern w:val="0"/>
          <w:szCs w:val="21"/>
        </w:rPr>
      </w:pPr>
      <w:r>
        <w:rPr>
          <w:rFonts w:hint="eastAsia" w:ascii="宋体" w:hAnsi="宋体" w:eastAsia="宋体" w:cs="宋体"/>
          <w:kern w:val="0"/>
          <w:szCs w:val="21"/>
        </w:rPr>
        <w:t>本次谈判文件未尽事项，以法律法规规定的为准。</w:t>
      </w:r>
    </w:p>
    <w:p>
      <w:pPr>
        <w:pStyle w:val="47"/>
        <w:autoSpaceDE w:val="0"/>
        <w:autoSpaceDN w:val="0"/>
        <w:spacing w:line="360" w:lineRule="auto"/>
        <w:ind w:firstLine="0" w:firstLineChars="0"/>
        <w:contextualSpacing/>
        <w:rPr>
          <w:rFonts w:ascii="宋体" w:hAnsi="宋体" w:eastAsia="宋体" w:cs="宋体"/>
          <w:kern w:val="0"/>
          <w:szCs w:val="21"/>
        </w:rPr>
      </w:pPr>
      <w:r>
        <w:rPr>
          <w:rFonts w:hint="eastAsia" w:ascii="宋体" w:hAnsi="宋体" w:eastAsia="宋体" w:cs="宋体"/>
          <w:b/>
          <w:kern w:val="0"/>
          <w:szCs w:val="21"/>
        </w:rPr>
        <w:t>37、政府采购合同融资</w:t>
      </w:r>
    </w:p>
    <w:p>
      <w:pPr>
        <w:pStyle w:val="47"/>
        <w:wordWrap w:val="0"/>
        <w:topLinePunct/>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37.1缓解中小企业融资难题</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37.2合作金融机构（排名不分先后）</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合作金融机构名称：中原银行许昌分行（小微金融部）</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联系人及电话：陈阳 13137407575   方金龙  15836539901</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地址：许昌市建安大道与紫云路交汇处中原银行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合作金融机构名称：浦发银行许昌分行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联系人及电话：赵勇  0374-7313569、7313502 18937459920</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地址：许昌市许继大道1163号许继花园</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合作金融机构名称：交通银行许昌分行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联系人：宋纪刚  0374-2369912  13733951305</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地址：许昌市莲城大道114号</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合作金融机构名称：光大银行许昌分行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联系人：李东磊  0374-2928168 18569936868</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地址：许昌市魏都区八一路文峰路交叉口西北角</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合作金融机构名称：招商银行许昌分行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联系人及电话：崔星迪  0374-5376058  18839983051</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地址：许昌市建安大道中段新天下AB座</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合作金融机构名称：邮储银行许昌市分行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联系人及电话：张彦峰13839001972 武松涛18839902679</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徐亚爽15038297574</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地址：许昌市莲城大道邮储银行莲城支行二楼</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合作金融机构名称：中国银行许昌分行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联系人及电话：白炜 13938772680   刘晓飞  0374-3338596</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地址：许昌市魏都区建设路1488号</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合作金融机构名称：中信银行郑州红专路支行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联系人：韩晨  13253490679</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地址：郑州市金水区经三路北26号中信银行郑州红专路支行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36.3 “许昌市政府采购合同融资金融产品推介名录”链接</w:t>
      </w:r>
    </w:p>
    <w:p>
      <w:pPr>
        <w:autoSpaceDE w:val="0"/>
        <w:autoSpaceDN w:val="0"/>
        <w:spacing w:line="360" w:lineRule="auto"/>
        <w:ind w:left="964"/>
        <w:contextualSpacing/>
        <w:jc w:val="left"/>
        <w:rPr>
          <w:rFonts w:ascii="宋体" w:hAnsi="宋体" w:eastAsia="宋体" w:cs="宋体"/>
          <w:kern w:val="0"/>
          <w:szCs w:val="21"/>
        </w:rPr>
      </w:pPr>
      <w:r>
        <w:rPr>
          <w:rFonts w:hint="eastAsia" w:ascii="宋体" w:hAnsi="宋体" w:eastAsia="宋体" w:cs="宋体"/>
          <w:kern w:val="0"/>
          <w:szCs w:val="21"/>
        </w:rPr>
        <w:t>http://xuchang.hngp.gov.cn/xuchang/content?infoId=1606365368231095&amp;channelCode=H711001</w:t>
      </w:r>
    </w:p>
    <w:p>
      <w:pPr>
        <w:autoSpaceDE w:val="0"/>
        <w:autoSpaceDN w:val="0"/>
        <w:spacing w:line="360" w:lineRule="auto"/>
        <w:ind w:left="964"/>
        <w:contextualSpacing/>
        <w:rPr>
          <w:rFonts w:ascii="宋体" w:hAnsi="宋体" w:eastAsia="宋体" w:cs="宋体"/>
          <w:b/>
          <w:kern w:val="0"/>
          <w:sz w:val="32"/>
          <w:szCs w:val="32"/>
        </w:rPr>
      </w:pPr>
      <w:r>
        <w:rPr>
          <w:rFonts w:hint="eastAsia" w:ascii="宋体" w:hAnsi="宋体" w:eastAsia="宋体" w:cs="宋体"/>
          <w:szCs w:val="21"/>
        </w:rPr>
        <w:br w:type="textWrapping"/>
      </w:r>
      <w:r>
        <w:rPr>
          <w:rFonts w:hint="eastAsia" w:ascii="宋体" w:hAnsi="宋体" w:eastAsia="宋体" w:cs="宋体"/>
          <w:color w:val="333333"/>
          <w:sz w:val="24"/>
          <w:szCs w:val="24"/>
        </w:rPr>
        <w:br w:type="textWrapping"/>
      </w:r>
    </w:p>
    <w:p/>
    <w:p>
      <w:pPr>
        <w:autoSpaceDE w:val="0"/>
        <w:autoSpaceDN w:val="0"/>
        <w:spacing w:line="360" w:lineRule="auto"/>
        <w:ind w:left="964" w:firstLine="1446" w:firstLineChars="450"/>
        <w:contextualSpacing/>
        <w:jc w:val="left"/>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pStyle w:val="49"/>
        <w:rPr>
          <w:rFonts w:ascii="宋体" w:hAnsi="宋体" w:eastAsia="宋体"/>
        </w:rPr>
      </w:pPr>
    </w:p>
    <w:p>
      <w:pPr>
        <w:pStyle w:val="16"/>
        <w:spacing w:line="360" w:lineRule="auto"/>
        <w:ind w:firstLine="420" w:firstLineChars="200"/>
        <w:contextualSpacing/>
        <w:rPr>
          <w:rFonts w:ascii="宋体" w:hAnsi="宋体" w:cs="仿宋_GB2312"/>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6"/>
        <w:spacing w:line="360" w:lineRule="auto"/>
        <w:ind w:firstLine="632" w:firstLineChars="300"/>
        <w:contextualSpacing/>
        <w:rPr>
          <w:rFonts w:ascii="宋体" w:hAnsi="宋体" w:cs="仿宋_GB2312"/>
          <w:b/>
          <w:sz w:val="21"/>
          <w:szCs w:val="21"/>
          <w:lang w:val="zh-CN"/>
        </w:rPr>
      </w:pPr>
      <w:r>
        <w:rPr>
          <w:rFonts w:hint="eastAsia" w:ascii="宋体" w:hAnsi="宋体" w:cs="仿宋_GB2312"/>
          <w:b/>
          <w:sz w:val="21"/>
          <w:szCs w:val="21"/>
          <w:lang w:val="zh-CN"/>
        </w:rPr>
        <w:t>一、节能能源、保护环境</w:t>
      </w:r>
    </w:p>
    <w:p>
      <w:pPr>
        <w:pStyle w:val="16"/>
        <w:spacing w:line="360" w:lineRule="auto"/>
        <w:ind w:firstLine="630" w:firstLineChars="3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（财库[2019]18号）以及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《关于印发节能产品政府采购品目清单的通知》（财库[2019]19号）</w:t>
      </w:r>
      <w:r>
        <w:rPr>
          <w:rFonts w:hint="eastAsia" w:ascii="宋体" w:hAnsi="宋体" w:cs="仿宋_GB2312"/>
          <w:sz w:val="21"/>
          <w:szCs w:val="21"/>
          <w:lang w:val="zh-CN"/>
        </w:rPr>
        <w:t>，</w:t>
      </w:r>
      <w:r>
        <w:rPr>
          <w:rFonts w:hint="eastAsia" w:ascii="宋体" w:hAnsi="宋体" w:cs="仿宋_GB2312"/>
          <w:sz w:val="21"/>
          <w:szCs w:val="21"/>
        </w:rPr>
        <w:t>采购政府强</w:t>
      </w:r>
      <w:r>
        <w:rPr>
          <w:rFonts w:hint="eastAsia" w:ascii="宋体" w:hAnsi="宋体" w:cs="仿宋_GB2312"/>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hAnsi="宋体" w:eastAsia="宋体" w:cs="仿宋_GB2312"/>
          <w:szCs w:val="21"/>
        </w:rPr>
      </w:pPr>
      <w:r>
        <w:rPr>
          <w:rFonts w:hint="eastAsia" w:ascii="宋体" w:hAnsi="宋体" w:eastAsia="宋体"/>
        </w:rPr>
        <w:t>（一）</w:t>
      </w:r>
      <w:r>
        <w:rPr>
          <w:rFonts w:hint="eastAsia" w:ascii="宋体" w:hAnsi="宋体" w:eastAsia="宋体" w:cs="仿宋_GB2312"/>
          <w:szCs w:val="21"/>
        </w:rPr>
        <w:t>专门面向中小企业采购</w:t>
      </w:r>
    </w:p>
    <w:p>
      <w:pPr>
        <w:topLinePunct/>
        <w:spacing w:line="360" w:lineRule="auto"/>
        <w:ind w:firstLine="420" w:firstLineChars="200"/>
        <w:contextualSpacing/>
        <w:rPr>
          <w:rFonts w:ascii="宋体" w:hAnsi="宋体" w:eastAsia="宋体"/>
        </w:rPr>
      </w:pPr>
      <w:r>
        <w:rPr>
          <w:rFonts w:hint="eastAsia" w:ascii="宋体" w:hAnsi="宋体" w:eastAsia="宋体"/>
        </w:rPr>
        <w:t>（二）非</w:t>
      </w:r>
      <w:r>
        <w:rPr>
          <w:rFonts w:hint="eastAsia" w:ascii="宋体" w:hAnsi="宋体" w:eastAsia="宋体" w:cs="仿宋_GB2312"/>
          <w:szCs w:val="21"/>
          <w:lang w:val="zh-CN"/>
        </w:rPr>
        <w:t>专门面向中小企业预留采购份额</w:t>
      </w:r>
    </w:p>
    <w:p>
      <w:pPr>
        <w:topLinePunct/>
        <w:spacing w:line="360" w:lineRule="auto"/>
        <w:ind w:firstLine="420" w:firstLineChars="200"/>
        <w:contextualSpacing/>
        <w:rPr>
          <w:rFonts w:ascii="宋体" w:hAnsi="宋体" w:eastAsia="宋体" w:cs="仿宋_GB2312"/>
          <w:szCs w:val="21"/>
          <w:lang w:val="zh-CN"/>
        </w:rPr>
      </w:pPr>
      <w:r>
        <w:rPr>
          <w:rFonts w:hint="eastAsia" w:ascii="宋体" w:hAnsi="宋体" w:eastAsia="宋体"/>
        </w:rPr>
        <w:t>1、</w:t>
      </w:r>
      <w:r>
        <w:rPr>
          <w:rFonts w:hint="eastAsia" w:ascii="宋体" w:hAnsi="宋体" w:eastAsia="宋体" w:cs="仿宋_GB2312"/>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宋体" w:hAnsi="宋体" w:eastAsia="宋体"/>
        </w:rPr>
      </w:pPr>
      <w:r>
        <w:rPr>
          <w:rFonts w:hint="eastAsia" w:ascii="宋体" w:hAnsi="宋体" w:eastAsia="宋体"/>
        </w:rPr>
        <w:t>2、</w:t>
      </w:r>
      <w:r>
        <w:rPr>
          <w:rFonts w:ascii="宋体" w:hAnsi="宋体" w:eastAsia="宋体"/>
        </w:rPr>
        <w:t>在货物采购项目中，供应商提供的货物既有中小企业制造货物，也有大型企业制造货物的，不享受</w:t>
      </w:r>
      <w:r>
        <w:rPr>
          <w:rFonts w:hint="eastAsia" w:ascii="宋体" w:hAnsi="宋体" w:eastAsia="宋体" w:cs="仿宋_GB2312"/>
          <w:szCs w:val="21"/>
          <w:lang w:val="zh-CN"/>
        </w:rPr>
        <w:t>《政府采购促进中小企业发展管理办法》（财库[2020]46号）</w:t>
      </w:r>
      <w:r>
        <w:rPr>
          <w:rFonts w:ascii="宋体" w:hAnsi="宋体" w:eastAsia="宋体"/>
        </w:rPr>
        <w:t>规定的中小企业扶持政策。</w:t>
      </w:r>
    </w:p>
    <w:p>
      <w:pPr>
        <w:spacing w:line="360" w:lineRule="auto"/>
        <w:ind w:firstLine="420" w:firstLineChars="200"/>
        <w:contextualSpacing/>
        <w:rPr>
          <w:rFonts w:ascii="宋体" w:hAnsi="宋体" w:eastAsia="宋体"/>
        </w:rPr>
      </w:pPr>
      <w:r>
        <w:rPr>
          <w:rFonts w:hint="eastAsia" w:ascii="宋体" w:hAnsi="宋体" w:eastAsia="宋体"/>
        </w:rPr>
        <w:t>3、</w:t>
      </w:r>
      <w:r>
        <w:rPr>
          <w:rFonts w:ascii="宋体" w:hAnsi="宋体" w:eastAsia="宋体"/>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eastAsia="宋体"/>
        </w:rPr>
      </w:pPr>
      <w:r>
        <w:rPr>
          <w:rFonts w:hint="eastAsia" w:ascii="宋体" w:hAnsi="宋体" w:eastAsia="宋体"/>
        </w:rPr>
        <w:t>4、</w:t>
      </w:r>
      <w:r>
        <w:rPr>
          <w:rFonts w:ascii="宋体" w:hAnsi="宋体" w:eastAsia="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rPr>
        <w:t>4%—6%</w:t>
      </w:r>
      <w:r>
        <w:rPr>
          <w:rFonts w:ascii="宋体" w:hAnsi="宋体" w:eastAsia="宋体"/>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eastAsia="宋体"/>
        </w:rPr>
      </w:pPr>
      <w:r>
        <w:rPr>
          <w:rFonts w:hint="eastAsia" w:ascii="宋体" w:hAnsi="宋体" w:eastAsia="宋体"/>
        </w:rPr>
        <w:t>5、按照本次采购标的所属行业的划型标准，符合条件的中小企业应按照采购文件格式要求提供《中小企业声明函》，</w:t>
      </w:r>
      <w:r>
        <w:rPr>
          <w:rFonts w:ascii="宋体" w:hAnsi="宋体" w:eastAsia="宋体"/>
        </w:rPr>
        <w:t>否则不得享受相关中小企业扶持政策。</w:t>
      </w:r>
    </w:p>
    <w:p>
      <w:pPr>
        <w:topLinePunct/>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按照财政部、司法部发布的《关于政府采购支持监狱企业发展有关问题的通知》（</w:t>
      </w:r>
      <w:bookmarkStart w:id="2" w:name="OLE_LINK6"/>
      <w:r>
        <w:rPr>
          <w:rFonts w:hint="eastAsia" w:ascii="宋体" w:hAnsi="宋体" w:eastAsia="宋体" w:cs="仿宋_GB2312"/>
          <w:szCs w:val="21"/>
          <w:lang w:val="zh-CN"/>
        </w:rPr>
        <w:t>财库[2014]68号</w:t>
      </w:r>
      <w:bookmarkEnd w:id="2"/>
      <w:r>
        <w:rPr>
          <w:rFonts w:hint="eastAsia" w:ascii="宋体" w:hAnsi="宋体" w:eastAsia="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pPr>
        <w:pStyle w:val="16"/>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pPr>
        <w:pStyle w:val="16"/>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ascii="宋体" w:hAnsi="宋体" w:cs="宋体"/>
          <w:b/>
          <w:kern w:val="0"/>
          <w:sz w:val="36"/>
          <w:szCs w:val="36"/>
        </w:rPr>
      </w:pPr>
    </w:p>
    <w:p>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p>
    <w:p>
      <w:pPr>
        <w:pStyle w:val="12"/>
      </w:pPr>
    </w:p>
    <w:p>
      <w:pPr>
        <w:pStyle w:val="13"/>
        <w:ind w:left="5250"/>
      </w:pPr>
    </w:p>
    <w:p/>
    <w:p>
      <w:pPr>
        <w:pStyle w:val="12"/>
      </w:pPr>
    </w:p>
    <w:p>
      <w:pPr>
        <w:pStyle w:val="13"/>
        <w:ind w:left="5250"/>
      </w:pPr>
    </w:p>
    <w:p/>
    <w:p>
      <w:pPr>
        <w:pStyle w:val="12"/>
      </w:pPr>
    </w:p>
    <w:p>
      <w:pPr>
        <w:pStyle w:val="12"/>
        <w:ind w:left="0" w:leftChars="0" w:firstLine="0" w:firstLineChars="0"/>
      </w:pPr>
    </w:p>
    <w:p>
      <w:pPr>
        <w:pStyle w:val="13"/>
        <w:ind w:left="5250"/>
      </w:pPr>
    </w:p>
    <w:p/>
    <w:p>
      <w:pPr>
        <w:pStyle w:val="2"/>
      </w:pPr>
    </w:p>
    <w:p>
      <w:pPr>
        <w:pStyle w:val="3"/>
      </w:pPr>
    </w:p>
    <w:p>
      <w:pPr>
        <w:pStyle w:val="3"/>
      </w:pPr>
    </w:p>
    <w:p>
      <w:pPr>
        <w:pStyle w:val="3"/>
      </w:pPr>
    </w:p>
    <w:p>
      <w:pPr>
        <w:pStyle w:val="13"/>
        <w:ind w:left="5250"/>
      </w:pPr>
    </w:p>
    <w:p/>
    <w:p>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r>
        <w:rPr>
          <w:rFonts w:hint="eastAsia" w:ascii="宋体" w:hAnsi="宋体" w:eastAsia="宋体" w:cs="宋体"/>
          <w:b/>
          <w:kern w:val="0"/>
          <w:sz w:val="32"/>
          <w:szCs w:val="32"/>
        </w:rPr>
        <w:t>第六章    响应文件审查与评审</w:t>
      </w:r>
    </w:p>
    <w:p>
      <w:pPr>
        <w:pStyle w:val="16"/>
        <w:spacing w:line="360" w:lineRule="auto"/>
        <w:contextualSpacing/>
        <w:rPr>
          <w:rFonts w:ascii="宋体" w:hAnsi="宋体"/>
          <w:bCs/>
          <w:sz w:val="21"/>
          <w:szCs w:val="21"/>
        </w:rPr>
      </w:pPr>
      <w:r>
        <w:rPr>
          <w:rFonts w:ascii="宋体" w:hAnsi="宋体" w:cs="仿宋_GB2312"/>
          <w:b/>
          <w:sz w:val="21"/>
          <w:szCs w:val="21"/>
          <w:lang w:val="zh-CN"/>
        </w:rPr>
        <w:t>一、资格审查</w:t>
      </w:r>
    </w:p>
    <w:p>
      <w:pPr>
        <w:spacing w:line="360" w:lineRule="auto"/>
        <w:ind w:right="420" w:rightChars="200" w:firstLine="420" w:firstLineChars="200"/>
        <w:contextualSpacing/>
        <w:rPr>
          <w:rFonts w:ascii="宋体" w:hAnsi="宋体" w:eastAsia="宋体" w:cs="仿宋_GB2312"/>
          <w:szCs w:val="21"/>
          <w:lang w:val="zh-CN"/>
        </w:rPr>
      </w:pPr>
      <w:r>
        <w:rPr>
          <w:rFonts w:hint="eastAsia" w:ascii="宋体" w:hAnsi="宋体" w:eastAsia="宋体"/>
          <w:bCs/>
          <w:szCs w:val="21"/>
        </w:rPr>
        <w:t>谈判小组依法对供应商资格进行审查</w:t>
      </w:r>
      <w:r>
        <w:rPr>
          <w:rFonts w:ascii="宋体" w:hAnsi="宋体" w:eastAsia="宋体" w:cs="仿宋_GB2312"/>
          <w:szCs w:val="21"/>
          <w:lang w:val="zh-CN"/>
        </w:rPr>
        <w:t>。</w:t>
      </w:r>
      <w:r>
        <w:rPr>
          <w:rFonts w:hint="eastAsia" w:ascii="宋体" w:hAnsi="宋体" w:eastAsia="宋体" w:cs="仿宋_GB2312"/>
          <w:szCs w:val="21"/>
          <w:lang w:val="zh-CN"/>
        </w:rPr>
        <w:t>确定符合资格的供应商不少于3家，将</w:t>
      </w:r>
      <w:r>
        <w:rPr>
          <w:rFonts w:ascii="宋体" w:hAnsi="宋体" w:eastAsia="宋体"/>
          <w:szCs w:val="21"/>
        </w:rPr>
        <w:t>对响应文件的有效性、完整性和响应程度进行审查</w:t>
      </w:r>
      <w:r>
        <w:rPr>
          <w:rFonts w:hint="eastAsia" w:ascii="宋体" w:hAnsi="宋体" w:eastAsia="宋体"/>
          <w:szCs w:val="21"/>
        </w:rPr>
        <w:t>并对响应文件进行评审</w:t>
      </w:r>
      <w:r>
        <w:rPr>
          <w:rFonts w:hint="eastAsia" w:ascii="宋体" w:hAnsi="宋体" w:eastAsia="宋体" w:cs="仿宋_GB2312"/>
          <w:szCs w:val="21"/>
          <w:lang w:val="zh-CN"/>
        </w:rPr>
        <w:t>。</w:t>
      </w:r>
      <w:r>
        <w:rPr>
          <w:rFonts w:hint="eastAsia" w:ascii="宋体" w:hAnsi="宋体" w:eastAsia="宋体" w:cs="宋体"/>
          <w:kern w:val="0"/>
          <w:szCs w:val="21"/>
        </w:rPr>
        <w:t>（如符合《政府采购非招标采购方式管理办法》（财政部令第74号）第二十七条第二款中的</w:t>
      </w:r>
      <w:r>
        <w:rPr>
          <w:rFonts w:hint="eastAsia" w:ascii="宋体" w:hAnsi="宋体" w:eastAsia="宋体" w:cs="Arial"/>
          <w:szCs w:val="21"/>
          <w:shd w:val="clear" w:color="auto" w:fill="FFFFFF"/>
        </w:rPr>
        <w:t>情形的，</w:t>
      </w:r>
      <w:r>
        <w:rPr>
          <w:rFonts w:hint="eastAsia" w:ascii="宋体" w:hAnsi="宋体" w:eastAsia="宋体" w:cs="宋体"/>
          <w:kern w:val="0"/>
          <w:szCs w:val="21"/>
        </w:rPr>
        <w:t>供应商最低数量可以为两家）</w:t>
      </w:r>
    </w:p>
    <w:p>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（2）资格审查中所涉及的证书及材料，均须在电子投标文件中提供原件扫描件（或图片）。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2410" w:type="dxa"/>
            <w:vAlign w:val="center"/>
          </w:tcPr>
          <w:p>
            <w:pPr>
              <w:spacing w:line="360" w:lineRule="auto"/>
              <w:jc w:val="center"/>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c>
          <w:tcPr>
            <w:tcW w:w="5954" w:type="dxa"/>
            <w:vAlign w:val="center"/>
          </w:tcPr>
          <w:p>
            <w:pPr>
              <w:spacing w:line="360" w:lineRule="auto"/>
              <w:jc w:val="center"/>
              <w:rPr>
                <w:rFonts w:ascii="宋体" w:hAnsi="宋体" w:eastAsia="宋体"/>
                <w:b/>
                <w:szCs w:val="21"/>
              </w:rPr>
            </w:pPr>
            <w:r>
              <w:rPr>
                <w:rFonts w:hint="eastAsia" w:ascii="宋体" w:hAnsi="宋体" w:eastAsia="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1</w:t>
            </w:r>
          </w:p>
        </w:tc>
        <w:tc>
          <w:tcPr>
            <w:tcW w:w="2410" w:type="dxa"/>
            <w:vAlign w:val="center"/>
          </w:tcPr>
          <w:p>
            <w:pPr>
              <w:spacing w:line="360" w:lineRule="auto"/>
              <w:jc w:val="center"/>
              <w:rPr>
                <w:rFonts w:ascii="宋体" w:hAnsi="宋体" w:eastAsia="宋体"/>
                <w:b/>
                <w:szCs w:val="21"/>
              </w:rPr>
            </w:pPr>
            <w:r>
              <w:rPr>
                <w:rFonts w:hint="eastAsia" w:ascii="宋体" w:hAnsi="宋体" w:eastAsia="宋体"/>
                <w:b/>
                <w:szCs w:val="21"/>
              </w:rPr>
              <w:t>报价函</w:t>
            </w:r>
          </w:p>
        </w:tc>
        <w:tc>
          <w:tcPr>
            <w:tcW w:w="5954" w:type="dxa"/>
            <w:vAlign w:val="center"/>
          </w:tcPr>
          <w:p>
            <w:pPr>
              <w:spacing w:line="360" w:lineRule="auto"/>
              <w:rPr>
                <w:rFonts w:ascii="宋体" w:hAnsi="宋体" w:eastAsia="宋体"/>
                <w:b/>
                <w:szCs w:val="21"/>
              </w:rPr>
            </w:pPr>
            <w:r>
              <w:rPr>
                <w:rFonts w:hint="eastAsia" w:ascii="宋体" w:hAnsi="宋体" w:eastAsia="宋体" w:cs="微软雅黑"/>
                <w:bCs/>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2</w:t>
            </w:r>
          </w:p>
        </w:tc>
        <w:tc>
          <w:tcPr>
            <w:tcW w:w="2410" w:type="dxa"/>
            <w:vAlign w:val="center"/>
          </w:tcPr>
          <w:p>
            <w:pPr>
              <w:spacing w:line="360" w:lineRule="auto"/>
              <w:jc w:val="center"/>
              <w:rPr>
                <w:rFonts w:ascii="宋体" w:hAnsi="宋体" w:eastAsia="宋体" w:cs="宋体"/>
                <w:b/>
                <w:szCs w:val="21"/>
                <w:lang w:val="zh-CN"/>
              </w:rPr>
            </w:pPr>
            <w:r>
              <w:rPr>
                <w:rFonts w:hint="eastAsia" w:ascii="宋体" w:hAnsi="宋体" w:eastAsia="宋体" w:cs="宋体"/>
                <w:b/>
                <w:szCs w:val="21"/>
                <w:lang w:val="zh-CN"/>
              </w:rPr>
              <w:t>禹州</w:t>
            </w:r>
            <w:r>
              <w:rPr>
                <w:rFonts w:ascii="宋体" w:hAnsi="宋体" w:eastAsia="宋体" w:cs="宋体"/>
                <w:b/>
                <w:szCs w:val="21"/>
                <w:lang w:val="zh-CN"/>
              </w:rPr>
              <w:t>市政府采购</w:t>
            </w:r>
          </w:p>
          <w:p>
            <w:pPr>
              <w:spacing w:line="360" w:lineRule="auto"/>
              <w:jc w:val="center"/>
              <w:rPr>
                <w:rFonts w:ascii="宋体" w:hAnsi="宋体" w:eastAsia="宋体" w:cs="宋体"/>
                <w:bCs/>
                <w:szCs w:val="21"/>
                <w:lang w:val="zh-CN"/>
              </w:rPr>
            </w:pPr>
            <w:r>
              <w:rPr>
                <w:rFonts w:ascii="宋体" w:hAnsi="宋体" w:eastAsia="宋体" w:cs="宋体"/>
                <w:b/>
                <w:szCs w:val="21"/>
                <w:lang w:val="zh-CN"/>
              </w:rPr>
              <w:t>供应商信用承诺函</w:t>
            </w:r>
          </w:p>
        </w:tc>
        <w:tc>
          <w:tcPr>
            <w:tcW w:w="5954" w:type="dxa"/>
            <w:vAlign w:val="center"/>
          </w:tcPr>
          <w:p>
            <w:pPr>
              <w:spacing w:line="360" w:lineRule="auto"/>
              <w:jc w:val="left"/>
              <w:rPr>
                <w:rFonts w:ascii="宋体" w:hAnsi="宋体" w:eastAsia="宋体" w:cs="宋体"/>
                <w:bCs/>
                <w:szCs w:val="21"/>
                <w:lang w:val="zh-CN"/>
              </w:rPr>
            </w:pPr>
            <w:r>
              <w:rPr>
                <w:rFonts w:hint="eastAsia" w:ascii="宋体" w:hAnsi="宋体" w:eastAsia="宋体" w:cs="宋体"/>
                <w:bCs/>
                <w:szCs w:val="21"/>
                <w:lang w:val="zh-CN"/>
              </w:rPr>
              <w:t>按照</w:t>
            </w:r>
            <w:r>
              <w:rPr>
                <w:rFonts w:hint="eastAsia" w:ascii="宋体" w:hAnsi="宋体" w:eastAsia="宋体" w:cs="微软雅黑"/>
                <w:bCs/>
                <w:szCs w:val="21"/>
              </w:rPr>
              <w:t>谈判文件</w:t>
            </w:r>
            <w:r>
              <w:rPr>
                <w:rFonts w:hint="eastAsia" w:ascii="宋体" w:hAnsi="宋体" w:eastAsia="宋体" w:cs="宋体"/>
                <w:bCs/>
                <w:szCs w:val="21"/>
                <w:lang w:val="zh-CN"/>
              </w:rPr>
              <w:t>第八章3.</w:t>
            </w:r>
            <w:r>
              <w:rPr>
                <w:rFonts w:hint="eastAsia" w:ascii="宋体" w:hAnsi="宋体" w:eastAsia="宋体" w:cs="宋体"/>
                <w:bCs/>
                <w:szCs w:val="21"/>
              </w:rPr>
              <w:t>5</w:t>
            </w:r>
            <w:r>
              <w:rPr>
                <w:rFonts w:hint="eastAsia" w:ascii="宋体" w:hAnsi="宋体" w:eastAsia="宋体" w:cs="宋体"/>
                <w:bCs/>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3</w:t>
            </w:r>
          </w:p>
        </w:tc>
        <w:tc>
          <w:tcPr>
            <w:tcW w:w="2410" w:type="dxa"/>
            <w:vAlign w:val="center"/>
          </w:tcPr>
          <w:p>
            <w:pPr>
              <w:spacing w:line="360" w:lineRule="auto"/>
              <w:jc w:val="center"/>
              <w:rPr>
                <w:rFonts w:ascii="宋体" w:hAnsi="宋体" w:eastAsia="宋体"/>
                <w:b/>
                <w:szCs w:val="21"/>
              </w:rPr>
            </w:pPr>
            <w:r>
              <w:rPr>
                <w:rFonts w:hint="eastAsia" w:ascii="宋体" w:hAnsi="宋体" w:eastAsia="宋体"/>
                <w:b/>
                <w:szCs w:val="21"/>
              </w:rPr>
              <w:t>供应商须具备的特殊</w:t>
            </w:r>
          </w:p>
          <w:p>
            <w:pPr>
              <w:spacing w:line="360" w:lineRule="auto"/>
              <w:jc w:val="center"/>
              <w:rPr>
                <w:rFonts w:ascii="宋体" w:hAnsi="宋体" w:eastAsia="宋体"/>
                <w:b/>
                <w:bCs/>
                <w:szCs w:val="21"/>
              </w:rPr>
            </w:pPr>
            <w:r>
              <w:rPr>
                <w:rFonts w:hint="eastAsia" w:ascii="宋体" w:hAnsi="宋体" w:eastAsia="宋体"/>
                <w:b/>
                <w:szCs w:val="21"/>
              </w:rPr>
              <w:t>资质证书</w:t>
            </w:r>
          </w:p>
        </w:tc>
        <w:tc>
          <w:tcPr>
            <w:tcW w:w="5954" w:type="dxa"/>
            <w:vAlign w:val="center"/>
          </w:tcPr>
          <w:p>
            <w:pPr>
              <w:spacing w:line="360" w:lineRule="auto"/>
              <w:rPr>
                <w:rFonts w:ascii="宋体" w:hAnsi="宋体" w:eastAsia="宋体"/>
                <w:b/>
                <w:bCs/>
                <w:szCs w:val="21"/>
              </w:rPr>
            </w:pPr>
            <w:r>
              <w:rPr>
                <w:rFonts w:hint="eastAsia" w:ascii="宋体" w:hAnsi="宋体" w:eastAsia="宋体"/>
                <w:bCs/>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4</w:t>
            </w:r>
          </w:p>
        </w:tc>
        <w:tc>
          <w:tcPr>
            <w:tcW w:w="2410" w:type="dxa"/>
            <w:vAlign w:val="center"/>
          </w:tcPr>
          <w:p>
            <w:pPr>
              <w:spacing w:line="360" w:lineRule="auto"/>
              <w:jc w:val="center"/>
              <w:rPr>
                <w:rFonts w:ascii="宋体" w:hAnsi="宋体" w:eastAsia="宋体"/>
                <w:b/>
                <w:bCs/>
                <w:szCs w:val="21"/>
              </w:rPr>
            </w:pPr>
            <w:r>
              <w:rPr>
                <w:rFonts w:hint="eastAsia" w:ascii="宋体" w:hAnsi="宋体" w:eastAsia="宋体"/>
                <w:b/>
                <w:bCs/>
                <w:szCs w:val="21"/>
              </w:rPr>
              <w:t>谈判</w:t>
            </w:r>
            <w:r>
              <w:rPr>
                <w:rFonts w:hint="eastAsia" w:ascii="宋体" w:hAnsi="宋体" w:eastAsia="宋体" w:cs="仿宋_GB2312"/>
                <w:b/>
                <w:szCs w:val="21"/>
                <w:lang w:val="zh-CN"/>
              </w:rPr>
              <w:t>报价</w:t>
            </w:r>
          </w:p>
        </w:tc>
        <w:tc>
          <w:tcPr>
            <w:tcW w:w="5954" w:type="dxa"/>
          </w:tcPr>
          <w:p>
            <w:pPr>
              <w:spacing w:line="360" w:lineRule="auto"/>
              <w:rPr>
                <w:rFonts w:ascii="宋体" w:hAnsi="宋体" w:eastAsia="宋体"/>
                <w:b/>
                <w:bCs/>
                <w:szCs w:val="21"/>
              </w:rPr>
            </w:pPr>
            <w:r>
              <w:rPr>
                <w:rFonts w:hint="eastAsia" w:ascii="宋体" w:hAnsi="宋体" w:eastAsia="宋体" w:cs="仿宋_GB2312"/>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5</w:t>
            </w:r>
          </w:p>
        </w:tc>
        <w:tc>
          <w:tcPr>
            <w:tcW w:w="2410" w:type="dxa"/>
            <w:vAlign w:val="center"/>
          </w:tcPr>
          <w:p>
            <w:pPr>
              <w:spacing w:line="360" w:lineRule="auto"/>
              <w:jc w:val="center"/>
              <w:rPr>
                <w:rFonts w:ascii="宋体" w:hAnsi="宋体" w:eastAsia="宋体"/>
                <w:szCs w:val="21"/>
              </w:rPr>
            </w:pPr>
            <w:r>
              <w:rPr>
                <w:rFonts w:hint="eastAsia" w:ascii="宋体" w:hAnsi="宋体" w:eastAsia="宋体"/>
                <w:b/>
                <w:szCs w:val="21"/>
              </w:rPr>
              <w:t>响应承诺函</w:t>
            </w:r>
          </w:p>
        </w:tc>
        <w:tc>
          <w:tcPr>
            <w:tcW w:w="5954" w:type="dxa"/>
            <w:vAlign w:val="center"/>
          </w:tcPr>
          <w:p>
            <w:pPr>
              <w:spacing w:line="360" w:lineRule="auto"/>
              <w:rPr>
                <w:rFonts w:ascii="宋体" w:hAnsi="宋体" w:eastAsia="宋体"/>
                <w:b/>
                <w:szCs w:val="21"/>
              </w:rPr>
            </w:pPr>
            <w:r>
              <w:rPr>
                <w:rFonts w:hint="eastAsia" w:ascii="宋体" w:hAnsi="宋体" w:eastAsia="宋体"/>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6</w:t>
            </w:r>
          </w:p>
        </w:tc>
        <w:tc>
          <w:tcPr>
            <w:tcW w:w="2410" w:type="dxa"/>
            <w:vAlign w:val="center"/>
          </w:tcPr>
          <w:p>
            <w:pPr>
              <w:spacing w:line="360" w:lineRule="auto"/>
              <w:jc w:val="center"/>
              <w:rPr>
                <w:rFonts w:ascii="宋体" w:hAnsi="宋体" w:eastAsia="宋体"/>
                <w:b/>
                <w:bCs/>
                <w:szCs w:val="21"/>
              </w:rPr>
            </w:pPr>
            <w:r>
              <w:rPr>
                <w:rFonts w:hint="eastAsia" w:ascii="宋体" w:hAnsi="宋体" w:eastAsia="宋体"/>
                <w:b/>
                <w:bCs/>
                <w:szCs w:val="21"/>
              </w:rPr>
              <w:t>联合体协议</w:t>
            </w:r>
          </w:p>
        </w:tc>
        <w:tc>
          <w:tcPr>
            <w:tcW w:w="5954" w:type="dxa"/>
          </w:tcPr>
          <w:p>
            <w:pPr>
              <w:spacing w:line="360" w:lineRule="auto"/>
              <w:rPr>
                <w:rFonts w:ascii="宋体" w:hAnsi="宋体" w:eastAsia="宋体"/>
                <w:b/>
                <w:bCs/>
                <w:szCs w:val="21"/>
              </w:rPr>
            </w:pPr>
            <w:r>
              <w:rPr>
                <w:rFonts w:hint="eastAsia" w:ascii="宋体" w:hAnsi="宋体" w:eastAsia="宋体"/>
                <w:bCs/>
                <w:szCs w:val="21"/>
              </w:rPr>
              <w:t>谈判文件接收联合体响应且供应商为联合体的，供应商应提供本协议；否则无须提供。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7</w:t>
            </w:r>
          </w:p>
        </w:tc>
        <w:tc>
          <w:tcPr>
            <w:tcW w:w="2410"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供应商身份证明及授权</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（1）法定代表人身份证明或提供法定代表人授权委托书及被授权人身份证明。（法人提供）</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（2）单位负责人身份证明或提供单位负责人授权委托书及被授权人身份证明。（非法人提供）</w:t>
            </w:r>
          </w:p>
          <w:p>
            <w:pPr>
              <w:spacing w:line="360" w:lineRule="auto"/>
              <w:rPr>
                <w:rFonts w:ascii="宋体" w:hAnsi="宋体" w:eastAsia="宋体" w:cs="仿宋_GB2312"/>
                <w:b/>
                <w:bCs/>
                <w:szCs w:val="21"/>
                <w:lang w:val="zh-CN"/>
              </w:rPr>
            </w:pPr>
            <w:r>
              <w:rPr>
                <w:rFonts w:hint="eastAsia" w:ascii="宋体" w:hAnsi="宋体" w:eastAsia="宋体" w:cs="仿宋_GB2312"/>
                <w:b/>
                <w:bCs/>
                <w:szCs w:val="21"/>
                <w:lang w:val="zh-CN"/>
              </w:rPr>
              <w:t>注：</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szCs w:val="21"/>
              </w:rPr>
            </w:pPr>
            <w:r>
              <w:rPr>
                <w:rFonts w:hint="eastAsia" w:ascii="宋体" w:hAnsi="宋体" w:eastAsia="宋体" w:cs="仿宋_GB2312"/>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8</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9</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供应商提供未为本项目提供整体设计、规范编制或者项目管理、监理、检测等服务承诺函（承诺函格式自拟）。</w:t>
            </w:r>
          </w:p>
          <w:p>
            <w:pPr>
              <w:spacing w:line="360" w:lineRule="auto"/>
              <w:rPr>
                <w:rFonts w:ascii="宋体" w:hAnsi="宋体" w:eastAsia="宋体"/>
                <w:bCs/>
                <w:szCs w:val="21"/>
              </w:rPr>
            </w:pPr>
          </w:p>
        </w:tc>
      </w:tr>
    </w:tbl>
    <w:p>
      <w:pPr>
        <w:pStyle w:val="16"/>
        <w:spacing w:line="360" w:lineRule="auto"/>
        <w:ind w:firstLine="422" w:firstLineChars="200"/>
        <w:contextualSpacing/>
        <w:rPr>
          <w:rFonts w:ascii="宋体" w:hAnsi="宋体" w:cs="仿宋_GB2312"/>
          <w:b/>
          <w:sz w:val="21"/>
          <w:szCs w:val="21"/>
          <w:lang w:val="zh-CN"/>
        </w:rPr>
      </w:pP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二、对响应文件评审</w:t>
      </w:r>
    </w:p>
    <w:p>
      <w:pPr>
        <w:pStyle w:val="16"/>
        <w:spacing w:line="360" w:lineRule="auto"/>
        <w:ind w:firstLine="422" w:firstLineChars="200"/>
        <w:contextualSpacing/>
        <w:rPr>
          <w:rFonts w:ascii="宋体" w:hAnsi="宋体"/>
          <w:bCs/>
          <w:sz w:val="21"/>
          <w:szCs w:val="21"/>
        </w:rPr>
      </w:pPr>
      <w:r>
        <w:rPr>
          <w:rFonts w:hint="eastAsia" w:ascii="宋体" w:hAnsi="宋体" w:cs="仿宋_GB2312"/>
          <w:b/>
          <w:sz w:val="21"/>
          <w:szCs w:val="21"/>
          <w:lang w:val="zh-CN"/>
        </w:rPr>
        <w:t>（一）审查响应文件</w:t>
      </w:r>
    </w:p>
    <w:p>
      <w:pPr>
        <w:pStyle w:val="16"/>
        <w:spacing w:line="360" w:lineRule="auto"/>
        <w:ind w:firstLine="422" w:firstLineChars="200"/>
        <w:contextualSpacing/>
        <w:jc w:val="left"/>
        <w:rPr>
          <w:rFonts w:ascii="宋体" w:hAnsi="宋体" w:cs="仿宋_GB2312"/>
          <w:b/>
          <w:sz w:val="21"/>
          <w:szCs w:val="21"/>
          <w:lang w:val="zh-CN"/>
        </w:rPr>
      </w:pPr>
      <w:r>
        <w:rPr>
          <w:rFonts w:hint="eastAsia" w:ascii="宋体" w:hAnsi="宋体" w:cs="仿宋_GB2312"/>
          <w:b/>
          <w:sz w:val="21"/>
          <w:szCs w:val="21"/>
          <w:lang w:val="zh-CN"/>
        </w:rPr>
        <w:t>1、</w:t>
      </w:r>
      <w:r>
        <w:rPr>
          <w:rFonts w:ascii="宋体" w:hAnsi="宋体" w:cs="仿宋_GB2312"/>
          <w:b/>
          <w:sz w:val="21"/>
          <w:szCs w:val="21"/>
          <w:lang w:val="zh-CN"/>
        </w:rPr>
        <w:t>审查</w:t>
      </w:r>
      <w:r>
        <w:rPr>
          <w:rFonts w:hint="eastAsia" w:ascii="宋体" w:hAnsi="宋体" w:cs="仿宋_GB2312"/>
          <w:b/>
          <w:sz w:val="21"/>
          <w:szCs w:val="21"/>
          <w:lang w:val="zh-CN"/>
        </w:rPr>
        <w:t>响应</w:t>
      </w:r>
      <w:r>
        <w:rPr>
          <w:rFonts w:ascii="宋体" w:hAnsi="宋体" w:cs="仿宋_GB2312"/>
          <w:b/>
          <w:sz w:val="21"/>
          <w:szCs w:val="21"/>
          <w:lang w:val="zh-CN"/>
        </w:rPr>
        <w:t>文件是否符合</w:t>
      </w:r>
      <w:r>
        <w:rPr>
          <w:rFonts w:hint="eastAsia" w:ascii="宋体" w:hAnsi="宋体" w:cs="仿宋_GB2312"/>
          <w:b/>
          <w:sz w:val="21"/>
          <w:szCs w:val="21"/>
          <w:lang w:val="zh-CN"/>
        </w:rPr>
        <w:t>谈判</w:t>
      </w:r>
      <w:r>
        <w:rPr>
          <w:rFonts w:ascii="宋体" w:hAnsi="宋体" w:cs="仿宋_GB2312"/>
          <w:b/>
          <w:sz w:val="21"/>
          <w:szCs w:val="21"/>
          <w:lang w:val="zh-CN"/>
        </w:rPr>
        <w:t>文件的商务、技术等实质性要求；</w:t>
      </w:r>
    </w:p>
    <w:p>
      <w:pPr>
        <w:pStyle w:val="16"/>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谈判小组对符合资格的投标人的响应文件进行审查，以确定其是否满足谈判文件的商务、技术等实质性要求。</w:t>
      </w:r>
    </w:p>
    <w:p>
      <w:pPr>
        <w:pStyle w:val="16"/>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注：审查中所涉及的证书及材料，均应在电子响应文件中提供原件扫描件（或图片）。</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2、</w:t>
      </w:r>
      <w:r>
        <w:rPr>
          <w:rFonts w:ascii="宋体" w:hAnsi="宋体" w:cs="仿宋_GB2312"/>
          <w:b/>
          <w:sz w:val="21"/>
          <w:szCs w:val="21"/>
          <w:lang w:val="zh-CN"/>
        </w:rPr>
        <w:t>要求</w:t>
      </w:r>
      <w:r>
        <w:rPr>
          <w:rFonts w:hint="eastAsia" w:ascii="宋体" w:hAnsi="宋体" w:cs="仿宋_GB2312"/>
          <w:b/>
          <w:sz w:val="21"/>
          <w:szCs w:val="21"/>
          <w:lang w:val="zh-CN"/>
        </w:rPr>
        <w:t>供应商</w:t>
      </w:r>
      <w:r>
        <w:rPr>
          <w:rFonts w:ascii="宋体" w:hAnsi="宋体" w:cs="仿宋_GB2312"/>
          <w:b/>
          <w:sz w:val="21"/>
          <w:szCs w:val="21"/>
          <w:lang w:val="zh-CN"/>
        </w:rPr>
        <w:t>对</w:t>
      </w:r>
      <w:r>
        <w:rPr>
          <w:rFonts w:hint="eastAsia" w:ascii="宋体" w:hAnsi="宋体" w:cs="仿宋_GB2312"/>
          <w:b/>
          <w:sz w:val="21"/>
          <w:szCs w:val="21"/>
          <w:lang w:val="zh-CN"/>
        </w:rPr>
        <w:t>响应</w:t>
      </w:r>
      <w:r>
        <w:rPr>
          <w:rFonts w:ascii="宋体" w:hAnsi="宋体" w:cs="仿宋_GB2312"/>
          <w:b/>
          <w:sz w:val="21"/>
          <w:szCs w:val="21"/>
          <w:lang w:val="zh-CN"/>
        </w:rPr>
        <w:t>文件有关事项作出澄清或者说明；</w:t>
      </w:r>
    </w:p>
    <w:p>
      <w:pPr>
        <w:pStyle w:val="16"/>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（二）落实政府采购政策及强制性认证</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b/>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1</w:t>
      </w:r>
      <w:r>
        <w:rPr>
          <w:rFonts w:hint="eastAsia" w:ascii="宋体" w:hAnsi="宋体" w:eastAsia="宋体" w:cs="仿宋_GB2312"/>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2</w:t>
      </w:r>
      <w:r>
        <w:rPr>
          <w:rFonts w:hint="eastAsia" w:ascii="宋体" w:hAnsi="宋体" w:eastAsia="宋体" w:cs="仿宋_GB2312"/>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3</w:t>
      </w:r>
      <w:r>
        <w:rPr>
          <w:rFonts w:hint="eastAsia" w:ascii="宋体" w:hAnsi="宋体" w:eastAsia="宋体" w:cs="仿宋_GB2312"/>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b/>
          <w:sz w:val="21"/>
          <w:szCs w:val="21"/>
        </w:rPr>
        <w:t>2、</w:t>
      </w:r>
      <w:r>
        <w:rPr>
          <w:rFonts w:hint="eastAsia" w:ascii="宋体" w:hAnsi="宋体" w:cs="仿宋_GB2312"/>
          <w:b/>
          <w:sz w:val="21"/>
          <w:szCs w:val="21"/>
          <w:lang w:val="zh-CN"/>
        </w:rPr>
        <w:t>关于强制性产品认证</w:t>
      </w:r>
    </w:p>
    <w:p>
      <w:pPr>
        <w:spacing w:line="360" w:lineRule="auto"/>
        <w:ind w:firstLine="420" w:firstLineChars="200"/>
        <w:contextualSpacing/>
        <w:rPr>
          <w:rFonts w:ascii="宋体" w:hAnsi="宋体" w:eastAsia="宋体" w:cs="宋体"/>
          <w:kern w:val="0"/>
          <w:szCs w:val="21"/>
        </w:rPr>
      </w:pPr>
      <w:r>
        <w:rPr>
          <w:rFonts w:hint="eastAsia" w:ascii="宋体" w:hAnsi="宋体" w:eastAsia="宋体" w:cs="仿宋_GB2312"/>
          <w:szCs w:val="21"/>
          <w:lang w:val="zh-CN"/>
        </w:rPr>
        <w:t>（1）如供应商所响应产品属于“中国强制性产品认证”（3C认证）范围内，则必须承诺采用</w:t>
      </w:r>
      <w:r>
        <w:rPr>
          <w:rFonts w:ascii="宋体" w:hAnsi="宋体" w:eastAsia="宋体" w:cs="仿宋_GB2312"/>
          <w:szCs w:val="21"/>
          <w:lang w:val="zh-CN"/>
        </w:rPr>
        <w:t>《中华人民共和国实施强制性产品认证的产品目录》</w:t>
      </w:r>
      <w:r>
        <w:rPr>
          <w:rFonts w:hint="eastAsia" w:ascii="宋体" w:hAnsi="宋体" w:eastAsia="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宋体"/>
          <w:kern w:val="0"/>
          <w:szCs w:val="21"/>
        </w:rPr>
        <w:t>（2）供应商所响应产品如被列入</w:t>
      </w:r>
      <w:r>
        <w:rPr>
          <w:rFonts w:ascii="宋体" w:hAnsi="宋体" w:eastAsia="宋体" w:cs="宋体"/>
          <w:kern w:val="0"/>
          <w:szCs w:val="21"/>
        </w:rPr>
        <w:t>《信息安全产品强制性认证目录》，</w:t>
      </w:r>
      <w:r>
        <w:rPr>
          <w:rFonts w:hint="eastAsia" w:ascii="宋体" w:hAnsi="宋体" w:eastAsia="宋体" w:cs="仿宋_GB2312"/>
          <w:szCs w:val="21"/>
          <w:lang w:val="zh-CN"/>
        </w:rPr>
        <w:t>则响应文件中应根据本项目谈判文件“第二章 采购需求”</w:t>
      </w:r>
      <w:r>
        <w:rPr>
          <w:rFonts w:ascii="宋体" w:hAnsi="宋体" w:eastAsia="宋体" w:cs="仿宋_GB2312"/>
          <w:szCs w:val="21"/>
          <w:lang w:val="zh-CN"/>
        </w:rPr>
        <w:t>提供</w:t>
      </w:r>
      <w:r>
        <w:rPr>
          <w:rFonts w:hint="eastAsia" w:ascii="宋体" w:hAnsi="宋体" w:eastAsia="宋体" w:cs="仿宋_GB2312"/>
          <w:szCs w:val="21"/>
          <w:lang w:val="zh-CN"/>
        </w:rPr>
        <w:t>：</w:t>
      </w:r>
    </w:p>
    <w:p>
      <w:pPr>
        <w:wordWrap w:val="0"/>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①中国信息安全认证中心官网（</w:t>
      </w:r>
      <w:r>
        <w:rPr>
          <w:rFonts w:ascii="宋体" w:hAnsi="宋体" w:eastAsia="宋体" w:cs="宋体"/>
          <w:kern w:val="0"/>
          <w:szCs w:val="21"/>
        </w:rPr>
        <w:t>http://www.isccc.gov.cn/index.shtml</w:t>
      </w:r>
      <w:r>
        <w:rPr>
          <w:rFonts w:hint="eastAsia" w:ascii="宋体" w:hAnsi="宋体" w:eastAsia="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宋体"/>
          <w:kern w:val="0"/>
          <w:szCs w:val="21"/>
        </w:rPr>
        <w:t>②中国信息安全认证中心</w:t>
      </w:r>
      <w:r>
        <w:rPr>
          <w:rFonts w:hint="eastAsia" w:ascii="宋体" w:hAnsi="宋体" w:eastAsia="宋体" w:cs="仿宋_GB2312"/>
          <w:szCs w:val="21"/>
          <w:lang w:val="zh-CN"/>
        </w:rPr>
        <w:t>颁发的《中国国家信息安全产品认证证书》加盖供应商公章的原件扫描件（或图片）。</w:t>
      </w:r>
    </w:p>
    <w:p>
      <w:pPr>
        <w:wordWrap w:val="0"/>
        <w:spacing w:line="360" w:lineRule="auto"/>
        <w:ind w:firstLine="420" w:firstLineChars="200"/>
        <w:contextualSpacing/>
        <w:rPr>
          <w:rFonts w:ascii="宋体" w:hAnsi="宋体" w:eastAsia="宋体" w:cs="宋体"/>
          <w:kern w:val="0"/>
          <w:szCs w:val="21"/>
        </w:rPr>
      </w:pPr>
      <w:r>
        <w:rPr>
          <w:rFonts w:hint="eastAsia" w:ascii="宋体" w:hAnsi="宋体" w:eastAsia="宋体" w:cs="仿宋_GB2312"/>
          <w:szCs w:val="21"/>
          <w:lang w:val="zh-CN"/>
        </w:rPr>
        <w:t>注：仅需提供序号</w:t>
      </w:r>
      <w:r>
        <w:rPr>
          <w:rFonts w:hint="eastAsia" w:ascii="宋体" w:hAnsi="宋体" w:eastAsia="宋体"/>
          <w:szCs w:val="21"/>
        </w:rPr>
        <w:t>①～②其中之一即可。</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三、评审方法</w:t>
      </w:r>
    </w:p>
    <w:p>
      <w:pPr>
        <w:pStyle w:val="16"/>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从质量和服务均能满足采购文件实质性响应要求的供应商中，按照报价由低到高的顺序提出</w:t>
      </w:r>
      <w:r>
        <w:rPr>
          <w:rFonts w:ascii="宋体" w:hAnsi="宋体" w:cs="仿宋_GB2312"/>
          <w:sz w:val="21"/>
          <w:szCs w:val="21"/>
          <w:lang w:val="zh-CN"/>
        </w:rPr>
        <w:t>3</w:t>
      </w:r>
      <w:r>
        <w:rPr>
          <w:rFonts w:hint="eastAsia" w:ascii="宋体" w:hAnsi="宋体" w:cs="仿宋_GB2312"/>
          <w:sz w:val="21"/>
          <w:szCs w:val="21"/>
          <w:lang w:val="zh-CN"/>
        </w:rPr>
        <w:t>名成交候选人。根据规定，采购人按照成交候选人排名顺序确定成交供应商。</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四、谈判小组编写评审报告。</w:t>
      </w:r>
    </w:p>
    <w:p>
      <w:pPr>
        <w:pStyle w:val="16"/>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eastAsia="宋体" w:cs="Courier New"/>
          <w:szCs w:val="21"/>
        </w:rPr>
      </w:pPr>
    </w:p>
    <w:p>
      <w:pPr>
        <w:adjustRightInd w:val="0"/>
        <w:snapToGrid w:val="0"/>
        <w:spacing w:line="360" w:lineRule="auto"/>
        <w:ind w:firstLine="420" w:firstLineChars="200"/>
        <w:rPr>
          <w:rFonts w:ascii="宋体" w:hAnsi="宋体" w:eastAsia="宋体" w:cs="Courier New"/>
          <w:szCs w:val="21"/>
        </w:rPr>
      </w:pPr>
    </w:p>
    <w:p>
      <w:pPr>
        <w:adjustRightInd w:val="0"/>
        <w:snapToGrid w:val="0"/>
        <w:spacing w:line="360" w:lineRule="auto"/>
        <w:ind w:firstLine="420" w:firstLineChars="200"/>
        <w:rPr>
          <w:rFonts w:ascii="宋体" w:hAnsi="宋体" w:eastAsia="宋体" w:cs="Courier New"/>
          <w:szCs w:val="21"/>
        </w:rPr>
      </w:pPr>
    </w:p>
    <w:p>
      <w:pPr>
        <w:adjustRightInd w:val="0"/>
        <w:snapToGrid w:val="0"/>
        <w:spacing w:line="360" w:lineRule="auto"/>
        <w:ind w:firstLine="420" w:firstLineChars="200"/>
        <w:rPr>
          <w:rFonts w:ascii="宋体" w:hAnsi="宋体" w:eastAsia="宋体" w:cs="Courier New"/>
          <w:szCs w:val="21"/>
        </w:rPr>
      </w:pPr>
    </w:p>
    <w:p>
      <w:pPr>
        <w:adjustRightInd w:val="0"/>
        <w:snapToGrid w:val="0"/>
        <w:spacing w:line="360" w:lineRule="auto"/>
        <w:ind w:firstLine="420" w:firstLineChars="200"/>
        <w:rPr>
          <w:rFonts w:ascii="宋体" w:hAnsi="宋体" w:eastAsia="宋体" w:cs="Courier New"/>
          <w:szCs w:val="21"/>
        </w:rPr>
      </w:pPr>
    </w:p>
    <w:p>
      <w:pPr>
        <w:pStyle w:val="12"/>
      </w:pPr>
    </w:p>
    <w:p/>
    <w:p>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第七章 拟签订的合同文本</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（此合同仅供参考。以最终采购人与中标人签订的合同条款为准进行公示，</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最终签订合同的主要条款不能与谈判文件有冲突）</w:t>
      </w:r>
    </w:p>
    <w:p>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pPr>
        <w:pStyle w:val="86"/>
        <w:spacing w:after="600"/>
        <w:ind w:right="0"/>
        <w:rPr>
          <w:rFonts w:ascii="仿宋" w:hAnsi="仿宋" w:eastAsia="仿宋" w:cs="仿宋"/>
          <w:color w:val="auto"/>
          <w:sz w:val="24"/>
          <w:szCs w:val="24"/>
        </w:rPr>
      </w:pPr>
      <w:r>
        <w:rPr>
          <w:rFonts w:hint="eastAsia" w:ascii="仿宋" w:hAnsi="仿宋" w:eastAsia="仿宋" w:cs="仿宋"/>
          <w:color w:val="auto"/>
          <w:sz w:val="24"/>
          <w:szCs w:val="24"/>
        </w:rPr>
        <w:t>本合同□是/□否中小企业预留合同</w:t>
      </w:r>
    </w:p>
    <w:p>
      <w:pPr>
        <w:pStyle w:val="87"/>
        <w:keepNext/>
        <w:keepLines/>
        <w:spacing w:after="540" w:line="240" w:lineRule="auto"/>
        <w:rPr>
          <w:rFonts w:ascii="仿宋" w:hAnsi="仿宋" w:eastAsia="仿宋" w:cs="仿宋"/>
          <w:color w:val="auto"/>
          <w:sz w:val="24"/>
          <w:szCs w:val="24"/>
        </w:rPr>
      </w:pPr>
      <w:bookmarkStart w:id="3" w:name="bookmark61"/>
      <w:bookmarkStart w:id="4" w:name="bookmark60"/>
      <w:bookmarkStart w:id="5" w:name="bookmark59"/>
      <w:r>
        <w:rPr>
          <w:rFonts w:hint="eastAsia" w:ascii="仿宋" w:hAnsi="仿宋" w:eastAsia="仿宋" w:cs="仿宋"/>
          <w:color w:val="auto"/>
          <w:sz w:val="24"/>
          <w:szCs w:val="24"/>
        </w:rPr>
        <w:t>政府采购服务合同（范本）</w:t>
      </w:r>
      <w:bookmarkEnd w:id="3"/>
      <w:bookmarkEnd w:id="4"/>
      <w:bookmarkEnd w:id="5"/>
    </w:p>
    <w:p>
      <w:pPr>
        <w:pStyle w:val="88"/>
        <w:tabs>
          <w:tab w:val="left" w:pos="4622"/>
        </w:tabs>
        <w:spacing w:line="398" w:lineRule="exact"/>
        <w:ind w:firstLine="480"/>
        <w:rPr>
          <w:rFonts w:ascii="仿宋" w:hAnsi="仿宋" w:eastAsia="仿宋" w:cs="仿宋"/>
          <w:color w:val="auto"/>
          <w:sz w:val="24"/>
          <w:szCs w:val="24"/>
        </w:rPr>
      </w:pPr>
      <w:r>
        <w:rPr>
          <w:rFonts w:hint="eastAsia" w:ascii="仿宋" w:hAnsi="仿宋" w:eastAsia="仿宋" w:cs="仿宋"/>
          <w:color w:val="auto"/>
          <w:sz w:val="24"/>
          <w:szCs w:val="24"/>
        </w:rPr>
        <w:t>合同编号：</w:t>
      </w:r>
      <w:r>
        <w:rPr>
          <w:rFonts w:hint="eastAsia" w:ascii="仿宋" w:hAnsi="仿宋" w:eastAsia="仿宋" w:cs="仿宋"/>
          <w:color w:val="auto"/>
          <w:sz w:val="24"/>
          <w:szCs w:val="24"/>
          <w:u w:val="single"/>
        </w:rPr>
        <w:tab/>
      </w:r>
    </w:p>
    <w:p>
      <w:pPr>
        <w:pStyle w:val="88"/>
        <w:tabs>
          <w:tab w:val="left" w:pos="4008"/>
          <w:tab w:val="left" w:leader="underscore" w:pos="4618"/>
        </w:tabs>
        <w:spacing w:line="398"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签订地：</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p>
    <w:p>
      <w:pPr>
        <w:pStyle w:val="88"/>
        <w:tabs>
          <w:tab w:val="left" w:pos="4598"/>
        </w:tabs>
        <w:spacing w:line="398"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ab/>
      </w:r>
    </w:p>
    <w:p>
      <w:pPr>
        <w:pStyle w:val="88"/>
        <w:tabs>
          <w:tab w:val="left" w:pos="4627"/>
        </w:tabs>
        <w:spacing w:line="398" w:lineRule="exact"/>
        <w:ind w:firstLine="480"/>
        <w:rPr>
          <w:rFonts w:ascii="仿宋" w:hAnsi="仿宋" w:eastAsia="仿宋" w:cs="仿宋"/>
          <w:color w:val="auto"/>
          <w:sz w:val="24"/>
          <w:szCs w:val="24"/>
        </w:rPr>
      </w:pPr>
      <w:r>
        <w:rPr>
          <w:rFonts w:hint="eastAsia" w:ascii="仿宋" w:hAnsi="仿宋" w:eastAsia="仿宋" w:cs="仿宋"/>
          <w:color w:val="auto"/>
          <w:sz w:val="24"/>
          <w:szCs w:val="24"/>
        </w:rPr>
        <w:t>住所地：</w:t>
      </w:r>
      <w:r>
        <w:rPr>
          <w:rFonts w:hint="eastAsia" w:ascii="仿宋" w:hAnsi="仿宋" w:eastAsia="仿宋" w:cs="仿宋"/>
          <w:color w:val="auto"/>
          <w:sz w:val="24"/>
          <w:szCs w:val="24"/>
          <w:u w:val="single"/>
        </w:rPr>
        <w:tab/>
      </w:r>
    </w:p>
    <w:p>
      <w:pPr>
        <w:pStyle w:val="88"/>
        <w:tabs>
          <w:tab w:val="left" w:pos="4608"/>
        </w:tabs>
        <w:spacing w:line="398" w:lineRule="exact"/>
        <w:ind w:firstLine="480"/>
        <w:rPr>
          <w:rFonts w:ascii="仿宋" w:hAnsi="仿宋" w:eastAsia="仿宋" w:cs="仿宋"/>
          <w:color w:val="auto"/>
          <w:sz w:val="24"/>
          <w:szCs w:val="24"/>
        </w:rPr>
      </w:pPr>
      <w:r>
        <w:rPr>
          <w:rFonts w:hint="eastAsia" w:ascii="仿宋" w:hAnsi="仿宋" w:eastAsia="仿宋" w:cs="仿宋"/>
          <w:color w:val="auto"/>
          <w:sz w:val="24"/>
          <w:szCs w:val="24"/>
        </w:rPr>
        <w:t>乙方（中标人）：</w:t>
      </w:r>
      <w:r>
        <w:rPr>
          <w:rFonts w:hint="eastAsia" w:ascii="仿宋" w:hAnsi="仿宋" w:eastAsia="仿宋" w:cs="仿宋"/>
          <w:color w:val="auto"/>
          <w:sz w:val="24"/>
          <w:szCs w:val="24"/>
          <w:u w:val="single"/>
        </w:rPr>
        <w:tab/>
      </w:r>
    </w:p>
    <w:p>
      <w:pPr>
        <w:pStyle w:val="88"/>
        <w:tabs>
          <w:tab w:val="left" w:pos="4627"/>
        </w:tabs>
        <w:spacing w:line="398" w:lineRule="exact"/>
        <w:ind w:firstLine="480"/>
        <w:rPr>
          <w:rFonts w:ascii="仿宋" w:hAnsi="仿宋" w:eastAsia="仿宋" w:cs="仿宋"/>
          <w:color w:val="auto"/>
          <w:sz w:val="24"/>
          <w:szCs w:val="24"/>
        </w:rPr>
      </w:pPr>
      <w:r>
        <w:rPr>
          <w:rFonts w:hint="eastAsia" w:ascii="仿宋" w:hAnsi="仿宋" w:eastAsia="仿宋" w:cs="仿宋"/>
          <w:color w:val="auto"/>
          <w:sz w:val="24"/>
          <w:szCs w:val="24"/>
        </w:rPr>
        <w:t>住所地：</w:t>
      </w:r>
      <w:r>
        <w:rPr>
          <w:rFonts w:hint="eastAsia" w:ascii="仿宋" w:hAnsi="仿宋" w:eastAsia="仿宋" w:cs="仿宋"/>
          <w:color w:val="auto"/>
          <w:sz w:val="24"/>
          <w:szCs w:val="24"/>
          <w:u w:val="single"/>
        </w:rPr>
        <w:tab/>
      </w:r>
    </w:p>
    <w:p>
      <w:pPr>
        <w:pStyle w:val="88"/>
        <w:spacing w:line="398" w:lineRule="exact"/>
        <w:ind w:firstLine="500"/>
        <w:rPr>
          <w:rFonts w:ascii="仿宋" w:hAnsi="仿宋" w:eastAsia="仿宋" w:cs="仿宋"/>
          <w:color w:val="auto"/>
          <w:sz w:val="24"/>
          <w:szCs w:val="24"/>
        </w:rPr>
      </w:pPr>
      <w:r>
        <w:rPr>
          <w:rFonts w:hint="eastAsia" w:ascii="仿宋" w:hAnsi="仿宋" w:eastAsia="仿宋" w:cs="仿宋"/>
          <w:color w:val="auto"/>
          <w:sz w:val="24"/>
          <w:szCs w:val="24"/>
        </w:rPr>
        <w:t xml:space="preserve">乙方于年月日参加了 </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eastAsia="zh-CN"/>
        </w:rPr>
        <w:t>采</w:t>
      </w:r>
      <w:r>
        <w:rPr>
          <w:rFonts w:hint="eastAsia" w:ascii="仿宋" w:hAnsi="仿宋" w:eastAsia="仿宋" w:cs="仿宋"/>
          <w:color w:val="auto"/>
          <w:sz w:val="24"/>
          <w:szCs w:val="24"/>
          <w:u w:val="single"/>
        </w:rPr>
        <w:t>购代理机构）</w:t>
      </w:r>
      <w:r>
        <w:rPr>
          <w:rFonts w:hint="eastAsia" w:ascii="仿宋" w:hAnsi="仿宋" w:eastAsia="仿宋" w:cs="仿宋"/>
          <w:color w:val="auto"/>
          <w:sz w:val="24"/>
          <w:szCs w:val="24"/>
        </w:rPr>
        <w:t>组织的“</w:t>
      </w:r>
      <w:r>
        <w:rPr>
          <w:rFonts w:hint="eastAsia" w:ascii="仿宋" w:hAnsi="仿宋" w:eastAsia="仿宋" w:cs="仿宋"/>
          <w:color w:val="auto"/>
          <w:sz w:val="24"/>
          <w:szCs w:val="24"/>
          <w:u w:val="single"/>
        </w:rPr>
        <w:t>（项目名称及项目编号）</w:t>
      </w:r>
      <w:r>
        <w:rPr>
          <w:rFonts w:hint="eastAsia" w:ascii="仿宋" w:hAnsi="仿宋" w:eastAsia="仿宋" w:cs="仿宋"/>
          <w:color w:val="auto"/>
          <w:sz w:val="24"/>
          <w:szCs w:val="24"/>
          <w:lang w:val="en-US" w:eastAsia="zh-CN" w:bidi="en-US"/>
        </w:rPr>
        <w:t>"</w:t>
      </w:r>
      <w:r>
        <w:rPr>
          <w:rFonts w:hint="eastAsia" w:ascii="仿宋" w:hAnsi="仿宋" w:eastAsia="仿宋" w:cs="仿宋"/>
          <w:color w:val="auto"/>
          <w:sz w:val="24"/>
          <w:szCs w:val="24"/>
        </w:rPr>
        <w:t>政府</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活动，经评标委）会评审确定乙方为</w:t>
      </w:r>
      <w:r>
        <w:rPr>
          <w:rFonts w:hint="eastAsia" w:ascii="仿宋" w:hAnsi="仿宋" w:eastAsia="仿宋" w:cs="仿宋"/>
          <w:color w:val="auto"/>
          <w:sz w:val="24"/>
          <w:szCs w:val="24"/>
          <w:u w:val="single"/>
        </w:rPr>
        <w:t>（包及包名称）</w:t>
      </w:r>
      <w:r>
        <w:rPr>
          <w:rFonts w:hint="eastAsia" w:ascii="仿宋" w:hAnsi="仿宋" w:eastAsia="仿宋" w:cs="仿宋"/>
          <w:color w:val="auto"/>
          <w:sz w:val="24"/>
          <w:szCs w:val="24"/>
        </w:rPr>
        <w:t>中标人，按照《中华人民共和国民法典》、《中华人民共和国政府</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法》和相关的法律法规规定，以及招标文件规定，经甲乙双方协商一致，签订本政府</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合同。</w:t>
      </w:r>
    </w:p>
    <w:p>
      <w:pPr>
        <w:pStyle w:val="88"/>
        <w:spacing w:line="398"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第一条合同标的</w:t>
      </w:r>
    </w:p>
    <w:p>
      <w:pPr>
        <w:pStyle w:val="88"/>
        <w:spacing w:line="398" w:lineRule="exact"/>
        <w:ind w:firstLine="480"/>
        <w:rPr>
          <w:rFonts w:ascii="仿宋" w:hAnsi="仿宋" w:eastAsia="仿宋" w:cs="仿宋"/>
          <w:color w:val="auto"/>
          <w:sz w:val="24"/>
          <w:szCs w:val="24"/>
        </w:rPr>
      </w:pPr>
      <w:r>
        <w:rPr>
          <w:rFonts w:hint="eastAsia" w:ascii="仿宋" w:hAnsi="仿宋" w:eastAsia="仿宋" w:cs="仿宋"/>
          <w:color w:val="auto"/>
          <w:sz w:val="24"/>
          <w:szCs w:val="24"/>
        </w:rPr>
        <w:t>服务名称：</w:t>
      </w:r>
    </w:p>
    <w:p>
      <w:pPr>
        <w:pStyle w:val="88"/>
        <w:tabs>
          <w:tab w:val="left" w:leader="dot" w:pos="2573"/>
        </w:tabs>
        <w:spacing w:line="398" w:lineRule="exact"/>
        <w:ind w:firstLine="480"/>
        <w:rPr>
          <w:rFonts w:ascii="仿宋" w:hAnsi="仿宋" w:eastAsia="仿宋" w:cs="仿宋"/>
          <w:color w:val="auto"/>
          <w:sz w:val="24"/>
          <w:szCs w:val="24"/>
        </w:rPr>
      </w:pPr>
      <w:r>
        <w:rPr>
          <w:rFonts w:hint="eastAsia" w:ascii="仿宋" w:hAnsi="仿宋" w:eastAsia="仿宋" w:cs="仿宋"/>
          <w:color w:val="auto"/>
          <w:sz w:val="24"/>
          <w:szCs w:val="24"/>
        </w:rPr>
        <w:t>服务内容：</w:t>
      </w:r>
      <w:r>
        <w:rPr>
          <w:rFonts w:hint="eastAsia" w:ascii="仿宋" w:hAnsi="仿宋" w:eastAsia="仿宋" w:cs="仿宋"/>
          <w:color w:val="auto"/>
          <w:sz w:val="24"/>
          <w:szCs w:val="24"/>
          <w:lang w:val="en-US" w:eastAsia="zh-CN" w:bidi="en-US"/>
        </w:rPr>
        <w:tab/>
      </w:r>
    </w:p>
    <w:p>
      <w:pPr>
        <w:pStyle w:val="88"/>
        <w:tabs>
          <w:tab w:val="left" w:leader="dot" w:pos="2098"/>
        </w:tabs>
        <w:spacing w:line="398" w:lineRule="exact"/>
        <w:ind w:firstLine="480"/>
        <w:rPr>
          <w:rFonts w:ascii="仿宋" w:hAnsi="仿宋" w:eastAsia="仿宋" w:cs="仿宋"/>
          <w:color w:val="auto"/>
          <w:sz w:val="24"/>
          <w:szCs w:val="24"/>
        </w:rPr>
      </w:pPr>
      <w:r>
        <w:rPr>
          <w:rFonts w:hint="eastAsia" w:ascii="仿宋" w:hAnsi="仿宋" w:eastAsia="仿宋" w:cs="仿宋"/>
          <w:color w:val="auto"/>
          <w:sz w:val="24"/>
          <w:szCs w:val="24"/>
        </w:rPr>
        <w:t>技术标准：</w:t>
      </w:r>
      <w:r>
        <w:rPr>
          <w:rFonts w:hint="eastAsia" w:ascii="仿宋" w:hAnsi="仿宋" w:eastAsia="仿宋" w:cs="仿宋"/>
          <w:color w:val="auto"/>
          <w:sz w:val="24"/>
          <w:szCs w:val="24"/>
          <w:lang w:val="en-US" w:eastAsia="zh-CN" w:bidi="en-US"/>
        </w:rPr>
        <w:tab/>
      </w:r>
    </w:p>
    <w:p>
      <w:pPr>
        <w:pStyle w:val="88"/>
        <w:spacing w:line="398" w:lineRule="exact"/>
        <w:ind w:firstLine="480"/>
        <w:jc w:val="left"/>
        <w:rPr>
          <w:rFonts w:ascii="仿宋" w:hAnsi="仿宋" w:eastAsia="仿宋" w:cs="仿宋"/>
          <w:color w:val="auto"/>
          <w:sz w:val="24"/>
          <w:szCs w:val="24"/>
        </w:rPr>
      </w:pPr>
      <w:r>
        <w:rPr>
          <w:rFonts w:hint="eastAsia" w:ascii="仿宋" w:hAnsi="仿宋" w:eastAsia="仿宋" w:cs="仿宋"/>
          <w:color w:val="auto"/>
          <w:sz w:val="24"/>
          <w:szCs w:val="24"/>
        </w:rPr>
        <w:t>第二条合同总金额</w:t>
      </w:r>
    </w:p>
    <w:p>
      <w:pPr>
        <w:pStyle w:val="88"/>
        <w:tabs>
          <w:tab w:val="left" w:pos="5218"/>
          <w:tab w:val="left" w:pos="6639"/>
        </w:tabs>
        <w:spacing w:line="392" w:lineRule="exact"/>
        <w:ind w:firstLine="500"/>
        <w:rPr>
          <w:rFonts w:ascii="仿宋" w:hAnsi="仿宋" w:eastAsia="仿宋" w:cs="仿宋"/>
          <w:color w:val="auto"/>
          <w:sz w:val="24"/>
          <w:szCs w:val="24"/>
        </w:rPr>
      </w:pPr>
      <w:r>
        <w:rPr>
          <w:rFonts w:hint="eastAsia" w:ascii="仿宋" w:hAnsi="仿宋" w:eastAsia="仿宋" w:cs="仿宋"/>
          <w:color w:val="auto"/>
          <w:sz w:val="24"/>
          <w:szCs w:val="24"/>
        </w:rPr>
        <w:t>合同总金额为人民币（大写）：</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w:t>
      </w:r>
    </w:p>
    <w:p>
      <w:pPr>
        <w:pStyle w:val="88"/>
        <w:tabs>
          <w:tab w:val="left" w:leader="dot" w:pos="5875"/>
        </w:tabs>
        <w:spacing w:line="392" w:lineRule="exact"/>
        <w:ind w:firstLine="500"/>
        <w:rPr>
          <w:rFonts w:ascii="仿宋" w:hAnsi="仿宋" w:eastAsia="仿宋" w:cs="仿宋"/>
          <w:color w:val="auto"/>
          <w:sz w:val="24"/>
          <w:szCs w:val="24"/>
        </w:rPr>
      </w:pPr>
      <w:r>
        <w:rPr>
          <w:rFonts w:hint="eastAsia" w:ascii="仿宋" w:hAnsi="仿宋" w:eastAsia="仿宋" w:cs="仿宋"/>
          <w:color w:val="auto"/>
          <w:sz w:val="24"/>
          <w:szCs w:val="24"/>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pStyle w:val="88"/>
        <w:spacing w:after="160" w:line="392" w:lineRule="exact"/>
        <w:ind w:firstLine="500"/>
        <w:rPr>
          <w:rFonts w:ascii="仿宋" w:hAnsi="仿宋" w:eastAsia="仿宋" w:cs="仿宋"/>
          <w:color w:val="auto"/>
          <w:sz w:val="24"/>
          <w:szCs w:val="24"/>
        </w:rPr>
      </w:pPr>
      <w:r>
        <w:rPr>
          <w:rFonts w:hint="eastAsia" w:ascii="仿宋" w:hAnsi="仿宋" w:eastAsia="仿宋" w:cs="仿宋"/>
          <w:color w:val="auto"/>
          <w:sz w:val="24"/>
          <w:szCs w:val="24"/>
        </w:rPr>
        <w:t>第三条服务交付</w:t>
      </w:r>
    </w:p>
    <w:p>
      <w:pPr>
        <w:pStyle w:val="88"/>
        <w:tabs>
          <w:tab w:val="left" w:pos="878"/>
        </w:tabs>
        <w:spacing w:line="372" w:lineRule="auto"/>
        <w:ind w:firstLine="500"/>
        <w:rPr>
          <w:rFonts w:ascii="仿宋" w:hAnsi="仿宋" w:eastAsia="仿宋" w:cs="仿宋"/>
          <w:color w:val="auto"/>
          <w:sz w:val="24"/>
          <w:szCs w:val="24"/>
        </w:rPr>
      </w:pPr>
      <w:bookmarkStart w:id="6" w:name="bookmark62"/>
      <w:r>
        <w:rPr>
          <w:rFonts w:hint="eastAsia" w:ascii="仿宋" w:hAnsi="仿宋" w:eastAsia="仿宋" w:cs="仿宋"/>
          <w:color w:val="auto"/>
          <w:sz w:val="24"/>
          <w:szCs w:val="24"/>
        </w:rPr>
        <w:t>1</w:t>
      </w:r>
      <w:bookmarkEnd w:id="6"/>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交付日期：</w:t>
      </w:r>
    </w:p>
    <w:p>
      <w:pPr>
        <w:pStyle w:val="88"/>
        <w:tabs>
          <w:tab w:val="left" w:pos="892"/>
          <w:tab w:val="left" w:leader="dot" w:pos="2478"/>
        </w:tabs>
        <w:spacing w:line="372" w:lineRule="auto"/>
        <w:ind w:firstLine="500"/>
        <w:rPr>
          <w:rFonts w:ascii="仿宋" w:hAnsi="仿宋" w:eastAsia="仿宋" w:cs="仿宋"/>
          <w:color w:val="auto"/>
          <w:sz w:val="24"/>
          <w:szCs w:val="24"/>
        </w:rPr>
      </w:pPr>
      <w:bookmarkStart w:id="7" w:name="bookmark63"/>
      <w:r>
        <w:rPr>
          <w:rFonts w:hint="eastAsia" w:ascii="仿宋" w:hAnsi="仿宋" w:eastAsia="仿宋" w:cs="仿宋"/>
          <w:color w:val="auto"/>
          <w:sz w:val="24"/>
          <w:szCs w:val="24"/>
        </w:rPr>
        <w:t>2</w:t>
      </w:r>
      <w:bookmarkEnd w:id="7"/>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交付地点:</w:t>
      </w:r>
    </w:p>
    <w:p>
      <w:pPr>
        <w:pStyle w:val="88"/>
        <w:spacing w:line="391" w:lineRule="exact"/>
        <w:ind w:firstLine="500"/>
        <w:rPr>
          <w:rFonts w:ascii="仿宋" w:hAnsi="仿宋" w:eastAsia="仿宋" w:cs="仿宋"/>
          <w:color w:val="auto"/>
          <w:sz w:val="24"/>
          <w:szCs w:val="24"/>
        </w:rPr>
      </w:pPr>
      <w:r>
        <w:rPr>
          <w:rFonts w:hint="eastAsia" w:ascii="仿宋" w:hAnsi="仿宋" w:eastAsia="仿宋" w:cs="仿宋"/>
          <w:color w:val="auto"/>
          <w:sz w:val="24"/>
          <w:szCs w:val="24"/>
        </w:rPr>
        <w:t>第四条交付验收</w:t>
      </w:r>
    </w:p>
    <w:p>
      <w:pPr>
        <w:pStyle w:val="88"/>
        <w:numPr>
          <w:ilvl w:val="0"/>
          <w:numId w:val="6"/>
        </w:numPr>
        <w:spacing w:after="80" w:line="391" w:lineRule="exact"/>
        <w:ind w:firstLine="500"/>
        <w:rPr>
          <w:rFonts w:ascii="仿宋" w:hAnsi="仿宋" w:eastAsia="仿宋" w:cs="仿宋"/>
          <w:color w:val="auto"/>
          <w:sz w:val="24"/>
          <w:szCs w:val="24"/>
        </w:rPr>
        <w:sectPr>
          <w:footerReference r:id="rId3" w:type="default"/>
          <w:pgSz w:w="11900" w:h="16840"/>
          <w:pgMar w:top="1559" w:right="1680" w:bottom="1361" w:left="1709" w:header="1131" w:footer="964" w:gutter="0"/>
          <w:pgNumType w:start="1"/>
          <w:cols w:space="0" w:num="1"/>
          <w:docGrid w:linePitch="360" w:charSpace="0"/>
        </w:sectPr>
      </w:pPr>
      <w:r>
        <w:rPr>
          <w:rFonts w:hint="eastAsia" w:ascii="仿宋" w:hAnsi="仿宋" w:eastAsia="仿宋" w:cs="仿宋"/>
          <w:color w:val="auto"/>
          <w:sz w:val="24"/>
          <w:szCs w:val="24"/>
        </w:rPr>
        <w:t>甲方应当根据国家、行业验收标准，以及合同约定验收方案，明确验收时间、方式、程序和内容等事项，组成验收小组，在收到乙方项目验收建议之日起1个工作日内，对采购项目进行实质性验收（验收建议有明显不当的除外）。乙方应对提交的服务成果</w:t>
      </w:r>
    </w:p>
    <w:p>
      <w:pPr>
        <w:pStyle w:val="88"/>
        <w:spacing w:line="400" w:lineRule="exact"/>
        <w:ind w:firstLine="0"/>
        <w:rPr>
          <w:rFonts w:ascii="仿宋" w:hAnsi="仿宋" w:eastAsia="仿宋" w:cs="仿宋"/>
          <w:color w:val="auto"/>
          <w:sz w:val="24"/>
          <w:szCs w:val="24"/>
        </w:rPr>
      </w:pPr>
      <w:r>
        <w:rPr>
          <w:rFonts w:hint="eastAsia" w:ascii="仿宋" w:hAnsi="仿宋" w:eastAsia="仿宋" w:cs="仿宋"/>
          <w:color w:val="auto"/>
          <w:sz w:val="24"/>
          <w:szCs w:val="24"/>
        </w:rPr>
        <w:t>作出全面检查和整理，并列出清单，作为甲方验收和使用技术条件依据，清单应随提交的服务成果交给甲方。</w:t>
      </w:r>
    </w:p>
    <w:p>
      <w:pPr>
        <w:pStyle w:val="88"/>
        <w:tabs>
          <w:tab w:val="left" w:pos="848"/>
        </w:tabs>
        <w:spacing w:line="400" w:lineRule="exact"/>
        <w:ind w:firstLine="480"/>
        <w:rPr>
          <w:rFonts w:ascii="仿宋" w:hAnsi="仿宋" w:eastAsia="仿宋" w:cs="仿宋"/>
          <w:color w:val="auto"/>
          <w:sz w:val="24"/>
          <w:szCs w:val="24"/>
        </w:rPr>
      </w:pPr>
      <w:bookmarkStart w:id="8" w:name="bookmark64"/>
      <w:r>
        <w:rPr>
          <w:rFonts w:hint="eastAsia" w:ascii="仿宋" w:hAnsi="仿宋" w:eastAsia="仿宋" w:cs="仿宋"/>
          <w:color w:val="auto"/>
          <w:sz w:val="24"/>
          <w:szCs w:val="24"/>
        </w:rPr>
        <w:t>2</w:t>
      </w:r>
      <w:bookmarkEnd w:id="8"/>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对大型或复杂的政府</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项目，甲方应当邀请国家认可的质量检测机构参与验收工作，并出具验收报告，相关费用负担由甲乙双方约定。</w:t>
      </w:r>
    </w:p>
    <w:p>
      <w:pPr>
        <w:pStyle w:val="88"/>
        <w:tabs>
          <w:tab w:val="left" w:pos="862"/>
        </w:tabs>
        <w:spacing w:line="400" w:lineRule="exact"/>
        <w:ind w:firstLine="480"/>
        <w:rPr>
          <w:rFonts w:ascii="仿宋" w:hAnsi="仿宋" w:eastAsia="仿宋" w:cs="仿宋"/>
          <w:color w:val="auto"/>
          <w:sz w:val="24"/>
          <w:szCs w:val="24"/>
        </w:rPr>
      </w:pPr>
      <w:bookmarkStart w:id="9" w:name="bookmark65"/>
      <w:r>
        <w:rPr>
          <w:rFonts w:hint="eastAsia" w:ascii="仿宋" w:hAnsi="仿宋" w:eastAsia="仿宋" w:cs="仿宋"/>
          <w:color w:val="auto"/>
          <w:sz w:val="24"/>
          <w:szCs w:val="24"/>
        </w:rPr>
        <w:t>3</w:t>
      </w:r>
      <w:bookmarkEnd w:id="9"/>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乙方在指定地点提交服务成果后，甲乙双方应依据招标文件、投标文件等文件材料的要求共同验收，并且出具书面验收报告，履约验收报告应当依法依规及时在</w:t>
      </w:r>
      <w:r>
        <w:rPr>
          <w:rFonts w:hint="eastAsia" w:ascii="仿宋" w:hAnsi="仿宋" w:eastAsia="仿宋" w:cs="仿宋"/>
          <w:color w:val="auto"/>
          <w:sz w:val="24"/>
          <w:szCs w:val="24"/>
          <w:lang w:eastAsia="zh-CN"/>
        </w:rPr>
        <w:t>河南省</w:t>
      </w:r>
      <w:r>
        <w:rPr>
          <w:rFonts w:hint="eastAsia" w:ascii="仿宋" w:hAnsi="仿宋" w:eastAsia="仿宋" w:cs="仿宋"/>
          <w:color w:val="auto"/>
          <w:sz w:val="24"/>
          <w:szCs w:val="24"/>
        </w:rPr>
        <w:t>政府采购网公开发布。</w:t>
      </w:r>
    </w:p>
    <w:p>
      <w:pPr>
        <w:pStyle w:val="88"/>
        <w:tabs>
          <w:tab w:val="left" w:pos="853"/>
          <w:tab w:val="left" w:pos="5846"/>
        </w:tabs>
        <w:spacing w:line="400" w:lineRule="exact"/>
        <w:ind w:firstLine="480"/>
        <w:rPr>
          <w:rFonts w:ascii="仿宋" w:hAnsi="仿宋" w:eastAsia="仿宋" w:cs="仿宋"/>
          <w:color w:val="auto"/>
          <w:sz w:val="24"/>
          <w:szCs w:val="24"/>
        </w:rPr>
      </w:pPr>
      <w:bookmarkStart w:id="10" w:name="bookmark66"/>
      <w:r>
        <w:rPr>
          <w:rFonts w:hint="eastAsia" w:ascii="仿宋" w:hAnsi="仿宋" w:eastAsia="仿宋" w:cs="仿宋"/>
          <w:color w:val="auto"/>
          <w:sz w:val="24"/>
          <w:szCs w:val="24"/>
        </w:rPr>
        <w:t>4</w:t>
      </w:r>
      <w:bookmarkEnd w:id="10"/>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根据财政部等三部门《关于印发</w:t>
      </w:r>
      <w:r>
        <w:rPr>
          <w:rFonts w:hint="eastAsia" w:ascii="仿宋" w:hAnsi="仿宋" w:eastAsia="仿宋" w:cs="仿宋"/>
          <w:color w:val="auto"/>
          <w:sz w:val="24"/>
          <w:szCs w:val="24"/>
          <w:lang w:val="zh-CN" w:eastAsia="zh-CN" w:bidi="zh-CN"/>
        </w:rPr>
        <w:t>〈商</w:t>
      </w:r>
      <w:r>
        <w:rPr>
          <w:rFonts w:hint="eastAsia" w:ascii="仿宋" w:hAnsi="仿宋" w:eastAsia="仿宋" w:cs="仿宋"/>
          <w:color w:val="auto"/>
          <w:sz w:val="24"/>
          <w:szCs w:val="24"/>
        </w:rPr>
        <w:t>品包装政府采购需求标准（试行）〉、〈 快递包装政府采购需求标准（试行）〉的通知》规定，</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文件对商品包装和快递包装提出具体要求的，对乙方所提供包装的履约验收要求（必要时要求乙方在履约验收环节出具检测报告）：</w:t>
      </w:r>
      <w:r>
        <w:rPr>
          <w:rFonts w:hint="eastAsia" w:ascii="仿宋" w:hAnsi="仿宋" w:eastAsia="仿宋" w:cs="仿宋"/>
          <w:color w:val="auto"/>
          <w:sz w:val="24"/>
          <w:szCs w:val="24"/>
          <w:u w:val="single"/>
        </w:rPr>
        <w:tab/>
      </w:r>
    </w:p>
    <w:p>
      <w:pPr>
        <w:pStyle w:val="88"/>
        <w:spacing w:after="140" w:line="40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第五条权利瑕疵担当</w:t>
      </w:r>
    </w:p>
    <w:p>
      <w:pPr>
        <w:pStyle w:val="88"/>
        <w:numPr>
          <w:ilvl w:val="0"/>
          <w:numId w:val="7"/>
        </w:numPr>
        <w:tabs>
          <w:tab w:val="left" w:pos="819"/>
        </w:tabs>
        <w:ind w:firstLine="480"/>
        <w:rPr>
          <w:rFonts w:ascii="仿宋" w:hAnsi="仿宋" w:eastAsia="仿宋" w:cs="仿宋"/>
          <w:color w:val="auto"/>
          <w:sz w:val="24"/>
          <w:szCs w:val="24"/>
        </w:rPr>
      </w:pPr>
      <w:bookmarkStart w:id="11" w:name="bookmark67"/>
      <w:bookmarkEnd w:id="11"/>
      <w:r>
        <w:rPr>
          <w:rFonts w:hint="eastAsia" w:ascii="仿宋" w:hAnsi="仿宋" w:eastAsia="仿宋" w:cs="仿宋"/>
          <w:color w:val="auto"/>
          <w:sz w:val="24"/>
          <w:szCs w:val="24"/>
        </w:rPr>
        <w:t>乙方保证对其出售的标的物享有合法的权利；</w:t>
      </w:r>
    </w:p>
    <w:p>
      <w:pPr>
        <w:pStyle w:val="88"/>
        <w:numPr>
          <w:ilvl w:val="0"/>
          <w:numId w:val="7"/>
        </w:numPr>
        <w:tabs>
          <w:tab w:val="left" w:pos="824"/>
        </w:tabs>
        <w:spacing w:line="400" w:lineRule="exact"/>
        <w:ind w:firstLine="480"/>
        <w:rPr>
          <w:rFonts w:ascii="仿宋" w:hAnsi="仿宋" w:eastAsia="仿宋" w:cs="仿宋"/>
          <w:color w:val="auto"/>
          <w:sz w:val="24"/>
          <w:szCs w:val="24"/>
        </w:rPr>
      </w:pPr>
      <w:bookmarkStart w:id="12" w:name="bookmark68"/>
      <w:bookmarkEnd w:id="12"/>
      <w:r>
        <w:rPr>
          <w:rFonts w:hint="eastAsia" w:ascii="仿宋" w:hAnsi="仿宋" w:eastAsia="仿宋" w:cs="仿宋"/>
          <w:color w:val="auto"/>
          <w:sz w:val="24"/>
          <w:szCs w:val="24"/>
        </w:rPr>
        <w:t>乙方应保证在其出售的标的物上不存在任何未曾向甲方透露的担保物权，如抵押权、质押权、留置权等；</w:t>
      </w:r>
    </w:p>
    <w:p>
      <w:pPr>
        <w:pStyle w:val="88"/>
        <w:numPr>
          <w:ilvl w:val="0"/>
          <w:numId w:val="7"/>
        </w:numPr>
        <w:tabs>
          <w:tab w:val="left" w:pos="819"/>
        </w:tabs>
        <w:spacing w:after="140" w:line="400" w:lineRule="exact"/>
        <w:ind w:firstLine="480"/>
        <w:rPr>
          <w:rFonts w:ascii="仿宋" w:hAnsi="仿宋" w:eastAsia="仿宋" w:cs="仿宋"/>
          <w:color w:val="auto"/>
          <w:sz w:val="24"/>
          <w:szCs w:val="24"/>
        </w:rPr>
      </w:pPr>
      <w:bookmarkStart w:id="13" w:name="bookmark69"/>
      <w:bookmarkEnd w:id="13"/>
      <w:r>
        <w:rPr>
          <w:rFonts w:hint="eastAsia" w:ascii="仿宋" w:hAnsi="仿宋" w:eastAsia="仿宋" w:cs="仿宋"/>
          <w:color w:val="auto"/>
          <w:sz w:val="24"/>
          <w:szCs w:val="24"/>
        </w:rPr>
        <w:t>乙方应保证其所出售的标的物没有侵害任何第三人的知识产权和商业秘密等权利；</w:t>
      </w:r>
    </w:p>
    <w:p>
      <w:pPr>
        <w:pStyle w:val="88"/>
        <w:numPr>
          <w:ilvl w:val="0"/>
          <w:numId w:val="7"/>
        </w:numPr>
        <w:tabs>
          <w:tab w:val="left" w:pos="834"/>
        </w:tabs>
        <w:ind w:firstLine="480"/>
        <w:rPr>
          <w:rFonts w:ascii="仿宋" w:hAnsi="仿宋" w:eastAsia="仿宋" w:cs="仿宋"/>
          <w:color w:val="auto"/>
          <w:sz w:val="24"/>
          <w:szCs w:val="24"/>
        </w:rPr>
      </w:pPr>
      <w:bookmarkStart w:id="14" w:name="bookmark70"/>
      <w:bookmarkEnd w:id="14"/>
      <w:r>
        <w:rPr>
          <w:rFonts w:hint="eastAsia" w:ascii="仿宋" w:hAnsi="仿宋" w:eastAsia="仿宋" w:cs="仿宋"/>
          <w:color w:val="auto"/>
          <w:sz w:val="24"/>
          <w:szCs w:val="24"/>
        </w:rPr>
        <w:t>如甲方使用该标的物构成上述侵权的，则由乙方承担全部责任。</w:t>
      </w:r>
    </w:p>
    <w:p>
      <w:pPr>
        <w:pStyle w:val="88"/>
        <w:spacing w:line="40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第六条所有权归属</w:t>
      </w:r>
    </w:p>
    <w:p>
      <w:pPr>
        <w:pStyle w:val="88"/>
        <w:spacing w:line="40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乙方将服务成果交付甲方，并且经甲乙双方共同验收合格后所有权转移给甲方，在所有权转移之前，标的物损毁、灭失的风险归乙方，乙方保证所交付的服务成果的所有权完全属于乙方且无任何抵押、查封等产</w:t>
      </w:r>
      <w:r>
        <w:rPr>
          <w:rFonts w:hint="eastAsia" w:ascii="仿宋" w:hAnsi="仿宋" w:eastAsia="仿宋" w:cs="仿宋"/>
          <w:color w:val="auto"/>
          <w:sz w:val="24"/>
          <w:szCs w:val="24"/>
          <w:lang w:eastAsia="zh-CN"/>
        </w:rPr>
        <w:t>权</w:t>
      </w:r>
      <w:r>
        <w:rPr>
          <w:rFonts w:hint="eastAsia" w:ascii="仿宋" w:hAnsi="仿宋" w:eastAsia="仿宋" w:cs="仿宋"/>
          <w:color w:val="auto"/>
          <w:sz w:val="24"/>
          <w:szCs w:val="24"/>
        </w:rPr>
        <w:t>瑕疵。</w:t>
      </w:r>
    </w:p>
    <w:p>
      <w:pPr>
        <w:pStyle w:val="88"/>
        <w:spacing w:line="40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pPr>
        <w:pStyle w:val="88"/>
        <w:spacing w:line="40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第七条包装、装运及运输</w:t>
      </w:r>
    </w:p>
    <w:p>
      <w:pPr>
        <w:pStyle w:val="88"/>
        <w:tabs>
          <w:tab w:val="left" w:pos="862"/>
        </w:tabs>
        <w:spacing w:after="140" w:line="400" w:lineRule="exact"/>
        <w:ind w:firstLine="480"/>
        <w:rPr>
          <w:rFonts w:ascii="仿宋" w:hAnsi="仿宋" w:eastAsia="仿宋" w:cs="仿宋"/>
          <w:color w:val="auto"/>
          <w:sz w:val="24"/>
          <w:szCs w:val="24"/>
        </w:rPr>
      </w:pPr>
      <w:bookmarkStart w:id="15" w:name="bookmark71"/>
      <w:r>
        <w:rPr>
          <w:rFonts w:hint="eastAsia" w:ascii="仿宋" w:hAnsi="仿宋" w:eastAsia="仿宋" w:cs="仿宋"/>
          <w:color w:val="auto"/>
          <w:sz w:val="24"/>
          <w:szCs w:val="24"/>
        </w:rPr>
        <w:t>1</w:t>
      </w:r>
      <w:bookmarkEnd w:id="15"/>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乙方负责包装、装运和运输，由于不适当的包装、装运和运输造成任何损坏均由乙方负责。</w:t>
      </w:r>
    </w:p>
    <w:p>
      <w:pPr>
        <w:pStyle w:val="88"/>
        <w:tabs>
          <w:tab w:val="left" w:pos="872"/>
        </w:tabs>
        <w:ind w:firstLine="480"/>
        <w:rPr>
          <w:rFonts w:ascii="仿宋" w:hAnsi="仿宋" w:eastAsia="仿宋" w:cs="仿宋"/>
          <w:color w:val="auto"/>
          <w:sz w:val="24"/>
          <w:szCs w:val="24"/>
        </w:rPr>
      </w:pPr>
      <w:bookmarkStart w:id="16" w:name="bookmark72"/>
      <w:r>
        <w:rPr>
          <w:rFonts w:hint="eastAsia" w:ascii="仿宋" w:hAnsi="仿宋" w:eastAsia="仿宋" w:cs="仿宋"/>
          <w:color w:val="auto"/>
          <w:sz w:val="24"/>
          <w:szCs w:val="24"/>
        </w:rPr>
        <w:t>2</w:t>
      </w:r>
      <w:bookmarkEnd w:id="16"/>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包装费、运费及相关费用已包含在合同总金额内。</w:t>
      </w:r>
    </w:p>
    <w:p>
      <w:pPr>
        <w:pStyle w:val="88"/>
        <w:tabs>
          <w:tab w:val="left" w:pos="867"/>
        </w:tabs>
        <w:spacing w:line="400" w:lineRule="exact"/>
        <w:ind w:firstLine="480"/>
        <w:rPr>
          <w:rFonts w:ascii="仿宋" w:hAnsi="仿宋" w:eastAsia="仿宋" w:cs="仿宋"/>
          <w:color w:val="auto"/>
          <w:sz w:val="24"/>
          <w:szCs w:val="24"/>
        </w:rPr>
      </w:pPr>
      <w:bookmarkStart w:id="17" w:name="bookmark73"/>
      <w:r>
        <w:rPr>
          <w:rFonts w:hint="eastAsia" w:ascii="仿宋" w:hAnsi="仿宋" w:eastAsia="仿宋" w:cs="仿宋"/>
          <w:color w:val="auto"/>
          <w:sz w:val="24"/>
          <w:szCs w:val="24"/>
        </w:rPr>
        <w:t>3</w:t>
      </w:r>
      <w:bookmarkEnd w:id="17"/>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根据财政部等三部门《关于印发</w:t>
      </w:r>
      <w:r>
        <w:rPr>
          <w:rFonts w:hint="eastAsia" w:ascii="仿宋" w:hAnsi="仿宋" w:eastAsia="仿宋" w:cs="仿宋"/>
          <w:color w:val="auto"/>
          <w:sz w:val="24"/>
          <w:szCs w:val="24"/>
          <w:lang w:val="zh-CN" w:eastAsia="zh-CN" w:bidi="zh-CN"/>
        </w:rPr>
        <w:t>〈商</w:t>
      </w:r>
      <w:r>
        <w:rPr>
          <w:rFonts w:hint="eastAsia" w:ascii="仿宋" w:hAnsi="仿宋" w:eastAsia="仿宋" w:cs="仿宋"/>
          <w:color w:val="auto"/>
          <w:sz w:val="24"/>
          <w:szCs w:val="24"/>
        </w:rPr>
        <w:t>品包装政府</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需求标准（试行）＞、〈 快递包装政府</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需求标准（试行）〉的通知》规定，对乙方提出的具体包装要求：</w:t>
      </w:r>
    </w:p>
    <w:p>
      <w:pPr>
        <w:pStyle w:val="88"/>
        <w:spacing w:after="140" w:line="400" w:lineRule="exact"/>
        <w:ind w:firstLine="460"/>
        <w:rPr>
          <w:rFonts w:ascii="仿宋" w:hAnsi="仿宋" w:eastAsia="仿宋" w:cs="仿宋"/>
          <w:color w:val="auto"/>
          <w:sz w:val="24"/>
          <w:szCs w:val="24"/>
        </w:rPr>
      </w:pPr>
      <w:r>
        <w:rPr>
          <w:rFonts w:hint="eastAsia" w:ascii="仿宋" w:hAnsi="仿宋" w:eastAsia="仿宋" w:cs="仿宋"/>
          <w:color w:val="auto"/>
          <w:sz w:val="24"/>
          <w:szCs w:val="24"/>
        </w:rPr>
        <w:t>第八条款项支付</w:t>
      </w:r>
    </w:p>
    <w:p>
      <w:pPr>
        <w:pStyle w:val="88"/>
        <w:tabs>
          <w:tab w:val="left" w:pos="842"/>
        </w:tabs>
        <w:ind w:firstLine="460"/>
        <w:rPr>
          <w:rFonts w:ascii="仿宋" w:hAnsi="仿宋" w:eastAsia="仿宋" w:cs="仿宋"/>
          <w:color w:val="auto"/>
          <w:sz w:val="24"/>
          <w:szCs w:val="24"/>
        </w:rPr>
      </w:pPr>
      <w:bookmarkStart w:id="18" w:name="bookmark74"/>
      <w:r>
        <w:rPr>
          <w:rFonts w:hint="eastAsia" w:ascii="仿宋" w:hAnsi="仿宋" w:eastAsia="仿宋" w:cs="仿宋"/>
          <w:color w:val="auto"/>
          <w:sz w:val="24"/>
          <w:szCs w:val="24"/>
        </w:rPr>
        <w:t>1</w:t>
      </w:r>
      <w:bookmarkEnd w:id="18"/>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服务成果交付甲方，经甲乙双方共同验收合格后由甲方负责办理支付手续。</w:t>
      </w:r>
    </w:p>
    <w:p>
      <w:pPr>
        <w:pStyle w:val="88"/>
        <w:tabs>
          <w:tab w:val="left" w:pos="392"/>
        </w:tabs>
        <w:spacing w:after="160"/>
        <w:ind w:firstLine="460"/>
        <w:rPr>
          <w:rFonts w:ascii="仿宋" w:hAnsi="仿宋" w:eastAsia="仿宋" w:cs="仿宋"/>
          <w:color w:val="auto"/>
          <w:sz w:val="24"/>
          <w:szCs w:val="24"/>
        </w:rPr>
      </w:pPr>
      <w:bookmarkStart w:id="19" w:name="bookmark75"/>
      <w:r>
        <w:rPr>
          <w:rFonts w:hint="eastAsia" w:ascii="仿宋" w:hAnsi="仿宋" w:eastAsia="仿宋" w:cs="仿宋"/>
          <w:color w:val="auto"/>
          <w:sz w:val="24"/>
          <w:szCs w:val="24"/>
        </w:rPr>
        <w:t>2</w:t>
      </w:r>
      <w:bookmarkEnd w:id="19"/>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允许并鼓励乙方提供电子发票，甲方自收到发票之日起2个工作日内支付资金，并不得附加未经约定的其他条件。</w:t>
      </w:r>
    </w:p>
    <w:p>
      <w:pPr>
        <w:pStyle w:val="88"/>
        <w:spacing w:line="382" w:lineRule="auto"/>
        <w:ind w:firstLine="480"/>
        <w:rPr>
          <w:rFonts w:ascii="仿宋" w:hAnsi="仿宋" w:eastAsia="仿宋" w:cs="仿宋"/>
          <w:color w:val="auto"/>
          <w:sz w:val="24"/>
          <w:szCs w:val="24"/>
        </w:rPr>
      </w:pPr>
      <w:bookmarkStart w:id="20" w:name="bookmark76"/>
      <w:r>
        <w:rPr>
          <w:rFonts w:hint="eastAsia" w:ascii="仿宋" w:hAnsi="仿宋" w:eastAsia="仿宋" w:cs="仿宋"/>
          <w:color w:val="auto"/>
          <w:sz w:val="24"/>
          <w:szCs w:val="24"/>
        </w:rPr>
        <w:t>3</w:t>
      </w:r>
      <w:bookmarkEnd w:id="20"/>
      <w:r>
        <w:rPr>
          <w:rFonts w:hint="eastAsia" w:ascii="仿宋" w:hAnsi="仿宋" w:eastAsia="仿宋" w:cs="仿宋"/>
          <w:color w:val="auto"/>
          <w:sz w:val="24"/>
          <w:szCs w:val="24"/>
        </w:rPr>
        <w:t>、付款方式</w:t>
      </w:r>
    </w:p>
    <w:p>
      <w:pPr>
        <w:pStyle w:val="88"/>
        <w:tabs>
          <w:tab w:val="left" w:leader="dot" w:pos="2088"/>
        </w:tabs>
        <w:spacing w:line="401" w:lineRule="exact"/>
        <w:ind w:firstLine="480"/>
        <w:rPr>
          <w:rFonts w:ascii="仿宋" w:hAnsi="仿宋" w:eastAsia="仿宋" w:cs="仿宋"/>
          <w:color w:val="auto"/>
          <w:sz w:val="24"/>
          <w:szCs w:val="24"/>
        </w:rPr>
      </w:pPr>
      <w:r>
        <w:rPr>
          <w:rFonts w:hint="eastAsia" w:ascii="仿宋" w:hAnsi="仿宋" w:eastAsia="仿宋" w:cs="仿宋"/>
          <w:color w:val="auto"/>
          <w:sz w:val="24"/>
          <w:szCs w:val="24"/>
          <w:lang w:val="en-US" w:eastAsia="zh-CN" w:bidi="en-US"/>
        </w:rPr>
        <w:t>3.1</w:t>
      </w:r>
      <w:r>
        <w:rPr>
          <w:rFonts w:hint="eastAsia" w:ascii="仿宋" w:hAnsi="仿宋" w:eastAsia="仿宋" w:cs="仿宋"/>
          <w:color w:val="auto"/>
          <w:sz w:val="24"/>
          <w:szCs w:val="24"/>
        </w:rPr>
        <w:t>预付款比例：％,于政府采购合同签订生效并具备实施条件后2个工作日内支付。</w:t>
      </w:r>
    </w:p>
    <w:p>
      <w:pPr>
        <w:pStyle w:val="88"/>
        <w:spacing w:line="401"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第九条履约保证金</w:t>
      </w:r>
    </w:p>
    <w:p>
      <w:pPr>
        <w:pStyle w:val="88"/>
        <w:spacing w:line="401" w:lineRule="exact"/>
        <w:ind w:left="460" w:firstLine="20"/>
        <w:rPr>
          <w:rFonts w:ascii="仿宋" w:hAnsi="仿宋" w:eastAsia="仿宋" w:cs="仿宋"/>
          <w:color w:val="auto"/>
          <w:sz w:val="24"/>
          <w:szCs w:val="24"/>
        </w:rPr>
      </w:pPr>
      <w:r>
        <w:rPr>
          <w:rFonts w:hint="eastAsia" w:ascii="仿宋" w:hAnsi="仿宋" w:eastAsia="仿宋" w:cs="仿宋"/>
          <w:color w:val="auto"/>
          <w:sz w:val="24"/>
          <w:szCs w:val="24"/>
        </w:rPr>
        <w:t>根据许昌市优化政府采购营商环境要求，项目不收取履约保证金。</w:t>
      </w:r>
    </w:p>
    <w:p>
      <w:pPr>
        <w:pStyle w:val="88"/>
        <w:spacing w:line="401" w:lineRule="exact"/>
        <w:ind w:left="460" w:firstLine="20"/>
        <w:rPr>
          <w:rFonts w:ascii="仿宋" w:hAnsi="仿宋" w:eastAsia="仿宋" w:cs="仿宋"/>
          <w:color w:val="auto"/>
          <w:sz w:val="24"/>
          <w:szCs w:val="24"/>
        </w:rPr>
      </w:pPr>
      <w:r>
        <w:rPr>
          <w:rFonts w:hint="eastAsia" w:ascii="仿宋" w:hAnsi="仿宋" w:eastAsia="仿宋" w:cs="仿宋"/>
          <w:color w:val="auto"/>
          <w:sz w:val="24"/>
          <w:szCs w:val="24"/>
        </w:rPr>
        <w:t>第十条售后服务及承诺</w:t>
      </w:r>
    </w:p>
    <w:p>
      <w:pPr>
        <w:pStyle w:val="88"/>
        <w:tabs>
          <w:tab w:val="left" w:pos="843"/>
          <w:tab w:val="left" w:pos="6134"/>
        </w:tabs>
        <w:spacing w:line="401" w:lineRule="exact"/>
        <w:ind w:firstLine="480"/>
        <w:rPr>
          <w:rFonts w:ascii="仿宋" w:hAnsi="仿宋" w:eastAsia="仿宋" w:cs="仿宋"/>
          <w:color w:val="auto"/>
          <w:sz w:val="24"/>
          <w:szCs w:val="24"/>
        </w:rPr>
      </w:pPr>
      <w:bookmarkStart w:id="21" w:name="bookmark77"/>
      <w:r>
        <w:rPr>
          <w:rFonts w:hint="eastAsia" w:ascii="仿宋" w:hAnsi="仿宋" w:eastAsia="仿宋" w:cs="仿宋"/>
          <w:color w:val="auto"/>
          <w:sz w:val="24"/>
          <w:szCs w:val="24"/>
        </w:rPr>
        <w:t>1</w:t>
      </w:r>
      <w:bookmarkEnd w:id="21"/>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服务质量保证期限自提交服务验收合格之日起</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年，在质量保证期内， 乙方应对服务出现的问题负责处理并承担一切费用，并且赔偿甲方的损失。</w:t>
      </w:r>
    </w:p>
    <w:p>
      <w:pPr>
        <w:pStyle w:val="88"/>
        <w:tabs>
          <w:tab w:val="left" w:pos="867"/>
        </w:tabs>
        <w:spacing w:line="401" w:lineRule="exact"/>
        <w:ind w:firstLine="480"/>
        <w:rPr>
          <w:rFonts w:ascii="仿宋" w:hAnsi="仿宋" w:eastAsia="仿宋" w:cs="仿宋"/>
          <w:color w:val="auto"/>
          <w:sz w:val="24"/>
          <w:szCs w:val="24"/>
        </w:rPr>
      </w:pPr>
      <w:bookmarkStart w:id="22" w:name="bookmark78"/>
      <w:r>
        <w:rPr>
          <w:rFonts w:hint="eastAsia" w:ascii="仿宋" w:hAnsi="仿宋" w:eastAsia="仿宋" w:cs="仿宋"/>
          <w:color w:val="auto"/>
          <w:sz w:val="24"/>
          <w:szCs w:val="24"/>
        </w:rPr>
        <w:t>2</w:t>
      </w:r>
      <w:bookmarkEnd w:id="22"/>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乙方有完善的服务体系，有能力提供持续的、本地化售后服务。</w:t>
      </w:r>
    </w:p>
    <w:p>
      <w:pPr>
        <w:pStyle w:val="88"/>
        <w:tabs>
          <w:tab w:val="left" w:pos="862"/>
        </w:tabs>
        <w:spacing w:line="401" w:lineRule="exact"/>
        <w:ind w:firstLine="480"/>
        <w:rPr>
          <w:rFonts w:ascii="仿宋" w:hAnsi="仿宋" w:eastAsia="仿宋" w:cs="仿宋"/>
          <w:color w:val="auto"/>
          <w:sz w:val="24"/>
          <w:szCs w:val="24"/>
        </w:rPr>
      </w:pPr>
      <w:bookmarkStart w:id="23" w:name="bookmark79"/>
      <w:r>
        <w:rPr>
          <w:rFonts w:hint="eastAsia" w:ascii="仿宋" w:hAnsi="仿宋" w:eastAsia="仿宋" w:cs="仿宋"/>
          <w:color w:val="auto"/>
          <w:sz w:val="24"/>
          <w:szCs w:val="24"/>
        </w:rPr>
        <w:t>3</w:t>
      </w:r>
      <w:bookmarkEnd w:id="23"/>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乙方负责系统安装和调试以及操作人员培训，并制定详细的培训计划，使操作人员能独立进行管理、操作、维护和故障处理等工作，做好相关记录及技术文档收集整理，待验收后移交。</w:t>
      </w:r>
    </w:p>
    <w:p>
      <w:pPr>
        <w:pStyle w:val="88"/>
        <w:tabs>
          <w:tab w:val="left" w:pos="877"/>
        </w:tabs>
        <w:spacing w:line="401" w:lineRule="exact"/>
        <w:ind w:firstLine="480"/>
        <w:rPr>
          <w:rFonts w:ascii="仿宋" w:hAnsi="仿宋" w:eastAsia="仿宋" w:cs="仿宋"/>
          <w:color w:val="auto"/>
          <w:sz w:val="24"/>
          <w:szCs w:val="24"/>
        </w:rPr>
      </w:pPr>
      <w:bookmarkStart w:id="24" w:name="bookmark80"/>
      <w:r>
        <w:rPr>
          <w:rFonts w:hint="eastAsia" w:ascii="仿宋" w:hAnsi="仿宋" w:eastAsia="仿宋" w:cs="仿宋"/>
          <w:color w:val="auto"/>
          <w:sz w:val="24"/>
          <w:szCs w:val="24"/>
        </w:rPr>
        <w:t>4</w:t>
      </w:r>
      <w:bookmarkEnd w:id="24"/>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服务范围：负责招标文件所涉及到的所有服务。</w:t>
      </w:r>
    </w:p>
    <w:p>
      <w:pPr>
        <w:pStyle w:val="88"/>
        <w:spacing w:line="401"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第十一条知识产权</w:t>
      </w:r>
    </w:p>
    <w:p>
      <w:pPr>
        <w:pStyle w:val="88"/>
        <w:tabs>
          <w:tab w:val="left" w:pos="862"/>
        </w:tabs>
        <w:spacing w:line="401" w:lineRule="exact"/>
        <w:ind w:firstLine="480"/>
        <w:rPr>
          <w:rFonts w:ascii="仿宋" w:hAnsi="仿宋" w:eastAsia="仿宋" w:cs="仿宋"/>
          <w:color w:val="auto"/>
          <w:sz w:val="24"/>
          <w:szCs w:val="24"/>
        </w:rPr>
      </w:pPr>
      <w:bookmarkStart w:id="25" w:name="bookmark81"/>
      <w:r>
        <w:rPr>
          <w:rFonts w:hint="eastAsia" w:ascii="仿宋" w:hAnsi="仿宋" w:eastAsia="仿宋" w:cs="仿宋"/>
          <w:color w:val="auto"/>
          <w:sz w:val="24"/>
          <w:szCs w:val="24"/>
        </w:rPr>
        <w:t>1</w:t>
      </w:r>
      <w:bookmarkEnd w:id="25"/>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88"/>
        <w:tabs>
          <w:tab w:val="left" w:pos="858"/>
          <w:tab w:val="left" w:leader="dot" w:pos="1848"/>
        </w:tabs>
        <w:spacing w:line="401" w:lineRule="exact"/>
        <w:ind w:firstLine="480"/>
        <w:rPr>
          <w:rFonts w:ascii="仿宋" w:hAnsi="仿宋" w:eastAsia="仿宋" w:cs="仿宋"/>
          <w:color w:val="auto"/>
          <w:sz w:val="24"/>
          <w:szCs w:val="24"/>
        </w:rPr>
      </w:pPr>
      <w:bookmarkStart w:id="26" w:name="bookmark82"/>
      <w:r>
        <w:rPr>
          <w:rFonts w:hint="eastAsia" w:ascii="仿宋" w:hAnsi="仿宋" w:eastAsia="仿宋" w:cs="仿宋"/>
          <w:color w:val="auto"/>
          <w:sz w:val="24"/>
          <w:szCs w:val="24"/>
        </w:rPr>
        <w:t>2</w:t>
      </w:r>
      <w:bookmarkEnd w:id="26"/>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乙方为执行本合同而提供的技术资料或者其他相关资料、软件等由甲方永久免费使用。</w:t>
      </w:r>
      <w:r>
        <w:rPr>
          <w:rFonts w:hint="eastAsia" w:ascii="仿宋" w:hAnsi="仿宋" w:eastAsia="仿宋" w:cs="仿宋"/>
          <w:color w:val="auto"/>
          <w:sz w:val="24"/>
          <w:szCs w:val="24"/>
          <w:lang w:val="en-US" w:eastAsia="zh-CN" w:bidi="en-US"/>
        </w:rPr>
        <w:tab/>
      </w:r>
    </w:p>
    <w:p>
      <w:pPr>
        <w:pStyle w:val="88"/>
        <w:spacing w:after="160" w:line="40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第十二条甲方责任</w:t>
      </w:r>
    </w:p>
    <w:p>
      <w:pPr>
        <w:pStyle w:val="88"/>
        <w:tabs>
          <w:tab w:val="left" w:pos="853"/>
        </w:tabs>
        <w:ind w:firstLine="480"/>
        <w:rPr>
          <w:rFonts w:ascii="仿宋" w:hAnsi="仿宋" w:eastAsia="仿宋" w:cs="仿宋"/>
          <w:color w:val="auto"/>
          <w:sz w:val="24"/>
          <w:szCs w:val="24"/>
        </w:rPr>
      </w:pPr>
      <w:bookmarkStart w:id="27" w:name="bookmark83"/>
      <w:r>
        <w:rPr>
          <w:rFonts w:hint="eastAsia" w:ascii="仿宋" w:hAnsi="仿宋" w:eastAsia="仿宋" w:cs="仿宋"/>
          <w:color w:val="auto"/>
          <w:sz w:val="24"/>
          <w:szCs w:val="24"/>
        </w:rPr>
        <w:t>1</w:t>
      </w:r>
      <w:bookmarkEnd w:id="27"/>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及时办理付款手续。</w:t>
      </w:r>
    </w:p>
    <w:p>
      <w:pPr>
        <w:pStyle w:val="88"/>
        <w:tabs>
          <w:tab w:val="left" w:pos="872"/>
        </w:tabs>
        <w:spacing w:line="400" w:lineRule="exact"/>
        <w:ind w:firstLine="480"/>
        <w:rPr>
          <w:rFonts w:ascii="仿宋" w:hAnsi="仿宋" w:eastAsia="仿宋" w:cs="仿宋"/>
          <w:color w:val="auto"/>
          <w:sz w:val="24"/>
          <w:szCs w:val="24"/>
        </w:rPr>
      </w:pPr>
      <w:bookmarkStart w:id="28" w:name="bookmark84"/>
      <w:r>
        <w:rPr>
          <w:rFonts w:hint="eastAsia" w:ascii="仿宋" w:hAnsi="仿宋" w:eastAsia="仿宋" w:cs="仿宋"/>
          <w:color w:val="auto"/>
          <w:sz w:val="24"/>
          <w:szCs w:val="24"/>
        </w:rPr>
        <w:t>2</w:t>
      </w:r>
      <w:bookmarkEnd w:id="28"/>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负责提供工作场地，协助乙方办理有关事宜。</w:t>
      </w:r>
    </w:p>
    <w:p>
      <w:pPr>
        <w:pStyle w:val="88"/>
        <w:tabs>
          <w:tab w:val="left" w:pos="872"/>
        </w:tabs>
        <w:spacing w:line="400" w:lineRule="exact"/>
        <w:ind w:firstLine="480"/>
        <w:rPr>
          <w:rFonts w:ascii="仿宋" w:hAnsi="仿宋" w:eastAsia="仿宋" w:cs="仿宋"/>
          <w:color w:val="auto"/>
          <w:sz w:val="24"/>
          <w:szCs w:val="24"/>
        </w:rPr>
      </w:pPr>
      <w:bookmarkStart w:id="29" w:name="bookmark85"/>
      <w:r>
        <w:rPr>
          <w:rFonts w:hint="eastAsia" w:ascii="仿宋" w:hAnsi="仿宋" w:eastAsia="仿宋" w:cs="仿宋"/>
          <w:color w:val="auto"/>
          <w:sz w:val="24"/>
          <w:szCs w:val="24"/>
        </w:rPr>
        <w:t>3</w:t>
      </w:r>
      <w:bookmarkEnd w:id="29"/>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对合同条款及所知悉的乙方商业秘密负有保密义务。</w:t>
      </w:r>
    </w:p>
    <w:p>
      <w:pPr>
        <w:pStyle w:val="88"/>
        <w:spacing w:line="40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第十三条乙方责任</w:t>
      </w:r>
    </w:p>
    <w:p>
      <w:pPr>
        <w:pStyle w:val="88"/>
        <w:tabs>
          <w:tab w:val="left" w:pos="853"/>
        </w:tabs>
        <w:spacing w:line="400" w:lineRule="exact"/>
        <w:ind w:firstLine="480"/>
        <w:rPr>
          <w:rFonts w:ascii="仿宋" w:hAnsi="仿宋" w:eastAsia="仿宋" w:cs="仿宋"/>
          <w:color w:val="auto"/>
          <w:sz w:val="24"/>
          <w:szCs w:val="24"/>
        </w:rPr>
      </w:pPr>
      <w:bookmarkStart w:id="30" w:name="bookmark86"/>
      <w:r>
        <w:rPr>
          <w:rFonts w:hint="eastAsia" w:ascii="仿宋" w:hAnsi="仿宋" w:eastAsia="仿宋" w:cs="仿宋"/>
          <w:color w:val="auto"/>
          <w:sz w:val="24"/>
          <w:szCs w:val="24"/>
        </w:rPr>
        <w:t>1</w:t>
      </w:r>
      <w:bookmarkEnd w:id="30"/>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保证所提供服务为投标文件承诺服务，符合相关法律法规规定并且满足甲方的需求，保证其配套项目部件为全新的未使用的且符合相关的质量要求。</w:t>
      </w:r>
    </w:p>
    <w:p>
      <w:pPr>
        <w:pStyle w:val="88"/>
        <w:tabs>
          <w:tab w:val="left" w:pos="843"/>
        </w:tabs>
        <w:spacing w:line="400" w:lineRule="exact"/>
        <w:ind w:firstLine="480"/>
        <w:rPr>
          <w:rFonts w:ascii="仿宋" w:hAnsi="仿宋" w:eastAsia="仿宋" w:cs="仿宋"/>
          <w:color w:val="auto"/>
          <w:sz w:val="24"/>
          <w:szCs w:val="24"/>
        </w:rPr>
      </w:pPr>
      <w:bookmarkStart w:id="31" w:name="bookmark87"/>
      <w:r>
        <w:rPr>
          <w:rFonts w:hint="eastAsia" w:ascii="仿宋" w:hAnsi="仿宋" w:eastAsia="仿宋" w:cs="仿宋"/>
          <w:color w:val="auto"/>
          <w:sz w:val="24"/>
          <w:szCs w:val="24"/>
        </w:rPr>
        <w:t>2</w:t>
      </w:r>
      <w:bookmarkEnd w:id="31"/>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保证所提供服务的售后服务，严格依据投标文件及相关承诺，对服务以及与之配套的项目进行保修、维护等服务。</w:t>
      </w:r>
    </w:p>
    <w:p>
      <w:pPr>
        <w:pStyle w:val="88"/>
        <w:tabs>
          <w:tab w:val="left" w:pos="834"/>
          <w:tab w:val="left" w:leader="dot" w:pos="1814"/>
        </w:tabs>
        <w:spacing w:line="400" w:lineRule="exact"/>
        <w:ind w:firstLine="480"/>
        <w:rPr>
          <w:rFonts w:ascii="仿宋" w:hAnsi="仿宋" w:eastAsia="仿宋" w:cs="仿宋"/>
          <w:color w:val="auto"/>
          <w:sz w:val="24"/>
          <w:szCs w:val="24"/>
        </w:rPr>
      </w:pPr>
      <w:bookmarkStart w:id="32" w:name="bookmark88"/>
      <w:r>
        <w:rPr>
          <w:rFonts w:hint="eastAsia" w:ascii="仿宋" w:hAnsi="仿宋" w:eastAsia="仿宋" w:cs="仿宋"/>
          <w:color w:val="auto"/>
          <w:sz w:val="24"/>
          <w:szCs w:val="24"/>
        </w:rPr>
        <w:t>3</w:t>
      </w:r>
      <w:bookmarkEnd w:id="32"/>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保证其所供服务不存在侵犯第三方知识产权的行为，否则由此产生的损失由乙方承担。</w:t>
      </w:r>
      <w:r>
        <w:rPr>
          <w:rFonts w:hint="eastAsia" w:ascii="仿宋" w:hAnsi="仿宋" w:eastAsia="仿宋" w:cs="仿宋"/>
          <w:color w:val="auto"/>
          <w:sz w:val="24"/>
          <w:szCs w:val="24"/>
          <w:lang w:val="en-US" w:eastAsia="zh-CN" w:bidi="en-US"/>
        </w:rPr>
        <w:tab/>
      </w:r>
    </w:p>
    <w:p>
      <w:pPr>
        <w:pStyle w:val="88"/>
        <w:spacing w:line="40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第十四条违约责任</w:t>
      </w:r>
    </w:p>
    <w:p>
      <w:pPr>
        <w:pStyle w:val="88"/>
        <w:spacing w:line="400" w:lineRule="exact"/>
        <w:ind w:firstLine="480"/>
        <w:rPr>
          <w:rFonts w:ascii="仿宋" w:hAnsi="仿宋" w:eastAsia="仿宋" w:cs="仿宋"/>
          <w:color w:val="auto"/>
          <w:sz w:val="24"/>
          <w:szCs w:val="24"/>
        </w:rPr>
      </w:pPr>
      <w:bookmarkStart w:id="33" w:name="bookmark89"/>
      <w:r>
        <w:rPr>
          <w:rFonts w:hint="eastAsia" w:ascii="仿宋" w:hAnsi="仿宋" w:eastAsia="仿宋" w:cs="仿宋"/>
          <w:color w:val="auto"/>
          <w:sz w:val="24"/>
          <w:szCs w:val="24"/>
        </w:rPr>
        <w:t>1</w:t>
      </w:r>
      <w:bookmarkEnd w:id="33"/>
      <w:r>
        <w:rPr>
          <w:rFonts w:hint="eastAsia" w:ascii="仿宋" w:hAnsi="仿宋" w:eastAsia="仿宋" w:cs="仿宋"/>
          <w:color w:val="auto"/>
          <w:sz w:val="24"/>
          <w:szCs w:val="24"/>
        </w:rPr>
        <w:t>、乙方所供服务成果及与之配套项目等不符合合同约定标准，甲方有权拒收。 同时，乙方向甲方支付合同总金额%的违约金。</w:t>
      </w:r>
    </w:p>
    <w:p>
      <w:pPr>
        <w:pStyle w:val="88"/>
        <w:tabs>
          <w:tab w:val="left" w:pos="872"/>
        </w:tabs>
        <w:spacing w:line="400" w:lineRule="exact"/>
        <w:ind w:firstLine="480"/>
        <w:rPr>
          <w:rFonts w:ascii="仿宋" w:hAnsi="仿宋" w:eastAsia="仿宋" w:cs="仿宋"/>
          <w:color w:val="auto"/>
          <w:sz w:val="24"/>
          <w:szCs w:val="24"/>
        </w:rPr>
      </w:pPr>
      <w:bookmarkStart w:id="34" w:name="bookmark90"/>
      <w:r>
        <w:rPr>
          <w:rFonts w:hint="eastAsia" w:ascii="仿宋" w:hAnsi="仿宋" w:eastAsia="仿宋" w:cs="仿宋"/>
          <w:color w:val="auto"/>
          <w:sz w:val="24"/>
          <w:szCs w:val="24"/>
          <w:lang w:val="zh-CN" w:eastAsia="zh-CN" w:bidi="zh-CN"/>
        </w:rPr>
        <w:t>2</w:t>
      </w:r>
      <w:bookmarkEnd w:id="34"/>
      <w:r>
        <w:rPr>
          <w:rFonts w:hint="eastAsia" w:ascii="仿宋" w:hAnsi="仿宋" w:eastAsia="仿宋" w:cs="仿宋"/>
          <w:color w:val="auto"/>
          <w:sz w:val="24"/>
          <w:szCs w:val="24"/>
          <w:lang w:val="zh-CN" w:eastAsia="zh-CN" w:bidi="zh-CN"/>
        </w:rPr>
        <w:t>、</w:t>
      </w:r>
      <w:r>
        <w:rPr>
          <w:rFonts w:hint="eastAsia" w:ascii="仿宋" w:hAnsi="仿宋" w:eastAsia="仿宋" w:cs="仿宋"/>
          <w:color w:val="auto"/>
          <w:sz w:val="24"/>
          <w:szCs w:val="24"/>
          <w:lang w:val="zh-CN" w:eastAsia="zh-CN" w:bidi="zh-CN"/>
        </w:rPr>
        <w:tab/>
      </w:r>
      <w:r>
        <w:rPr>
          <w:rFonts w:hint="eastAsia" w:ascii="仿宋" w:hAnsi="仿宋" w:eastAsia="仿宋" w:cs="仿宋"/>
          <w:color w:val="auto"/>
          <w:sz w:val="24"/>
          <w:szCs w:val="24"/>
        </w:rPr>
        <w:t>乙方不能交付服务成果时，乙方向甲方支付合同总金额_%的违约金。</w:t>
      </w:r>
    </w:p>
    <w:p>
      <w:pPr>
        <w:pStyle w:val="88"/>
        <w:tabs>
          <w:tab w:val="left" w:pos="872"/>
        </w:tabs>
        <w:spacing w:line="400" w:lineRule="exact"/>
        <w:ind w:firstLine="480"/>
        <w:rPr>
          <w:rFonts w:ascii="仿宋" w:hAnsi="仿宋" w:eastAsia="仿宋" w:cs="仿宋"/>
          <w:color w:val="auto"/>
          <w:sz w:val="24"/>
          <w:szCs w:val="24"/>
        </w:rPr>
      </w:pPr>
      <w:bookmarkStart w:id="35" w:name="bookmark91"/>
      <w:r>
        <w:rPr>
          <w:rFonts w:hint="eastAsia" w:ascii="仿宋" w:hAnsi="仿宋" w:eastAsia="仿宋" w:cs="仿宋"/>
          <w:color w:val="auto"/>
          <w:sz w:val="24"/>
          <w:szCs w:val="24"/>
        </w:rPr>
        <w:t>3</w:t>
      </w:r>
      <w:bookmarkEnd w:id="35"/>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乙方逾期交付服务成果时，每逾</w:t>
      </w:r>
      <w:r>
        <w:rPr>
          <w:rFonts w:hint="eastAsia" w:ascii="仿宋" w:hAnsi="仿宋" w:eastAsia="仿宋" w:cs="仿宋"/>
          <w:color w:val="auto"/>
          <w:sz w:val="24"/>
          <w:szCs w:val="24"/>
          <w:lang w:val="zh-CN" w:eastAsia="zh-CN" w:bidi="zh-CN"/>
        </w:rPr>
        <w:t>—</w:t>
      </w:r>
      <w:r>
        <w:rPr>
          <w:rFonts w:hint="eastAsia" w:ascii="仿宋" w:hAnsi="仿宋" w:eastAsia="仿宋" w:cs="仿宋"/>
          <w:color w:val="auto"/>
          <w:sz w:val="24"/>
          <w:szCs w:val="24"/>
        </w:rPr>
        <w:t>日乙方向甲方支付合同总金额</w:t>
      </w:r>
      <w:r>
        <w:rPr>
          <w:rFonts w:hint="eastAsia" w:ascii="仿宋" w:hAnsi="仿宋" w:eastAsia="仿宋" w:cs="仿宋"/>
          <w:color w:val="auto"/>
          <w:sz w:val="24"/>
          <w:szCs w:val="24"/>
          <w:lang w:val="en-US" w:eastAsia="zh-CN" w:bidi="en-US"/>
        </w:rPr>
        <w:t>_%o</w:t>
      </w:r>
      <w:r>
        <w:rPr>
          <w:rFonts w:hint="eastAsia" w:ascii="仿宋" w:hAnsi="仿宋" w:eastAsia="仿宋" w:cs="仿宋"/>
          <w:color w:val="auto"/>
          <w:sz w:val="24"/>
          <w:szCs w:val="24"/>
        </w:rPr>
        <w:t>的滞纳金。逾期交付超过,甲方有权决定是否继续履行合同，如甲方决定终止履行合同的，乙方向甲方支付合同总金额%的违约金，并且赔偿甲方因此遭受的损失。</w:t>
      </w:r>
    </w:p>
    <w:p>
      <w:pPr>
        <w:pStyle w:val="88"/>
        <w:numPr>
          <w:ilvl w:val="0"/>
          <w:numId w:val="8"/>
        </w:numPr>
        <w:tabs>
          <w:tab w:val="left" w:pos="867"/>
        </w:tabs>
        <w:spacing w:after="140" w:line="400" w:lineRule="exact"/>
        <w:ind w:firstLine="480"/>
        <w:rPr>
          <w:rFonts w:ascii="仿宋" w:hAnsi="仿宋" w:eastAsia="仿宋" w:cs="仿宋"/>
          <w:color w:val="auto"/>
          <w:sz w:val="24"/>
          <w:szCs w:val="24"/>
        </w:rPr>
      </w:pPr>
      <w:bookmarkStart w:id="36" w:name="bookmark92"/>
      <w:bookmarkEnd w:id="36"/>
      <w:r>
        <w:rPr>
          <w:rFonts w:hint="eastAsia" w:ascii="仿宋" w:hAnsi="仿宋" w:eastAsia="仿宋" w:cs="仿宋"/>
          <w:color w:val="auto"/>
          <w:sz w:val="24"/>
          <w:szCs w:val="24"/>
        </w:rPr>
        <w:t>甲方逾期退还履约保证金的违约责任：采购人延迟退还供应商缴纳的履约保证金的，应当支付逾期利息。双方对逾期利息的利率有约定的，约定利率不得低于合同订立时</w:t>
      </w:r>
      <w:r>
        <w:rPr>
          <w:rFonts w:hint="eastAsia" w:ascii="仿宋" w:hAnsi="仿宋" w:eastAsia="仿宋" w:cs="仿宋"/>
          <w:color w:val="auto"/>
          <w:sz w:val="24"/>
          <w:szCs w:val="24"/>
          <w:lang w:val="zh-CN" w:eastAsia="zh-CN" w:bidi="zh-CN"/>
        </w:rPr>
        <w:t>—年期</w:t>
      </w:r>
      <w:r>
        <w:rPr>
          <w:rFonts w:hint="eastAsia" w:ascii="仿宋" w:hAnsi="仿宋" w:eastAsia="仿宋" w:cs="仿宋"/>
          <w:color w:val="auto"/>
          <w:sz w:val="24"/>
          <w:szCs w:val="24"/>
        </w:rPr>
        <w:t>贷款市场报价利率；未作约定的，按照每日利率支付逾期利息。</w:t>
      </w:r>
    </w:p>
    <w:p>
      <w:pPr>
        <w:pStyle w:val="88"/>
        <w:numPr>
          <w:ilvl w:val="0"/>
          <w:numId w:val="8"/>
        </w:numPr>
        <w:tabs>
          <w:tab w:val="left" w:pos="843"/>
          <w:tab w:val="left" w:pos="5501"/>
        </w:tabs>
        <w:spacing w:line="382" w:lineRule="auto"/>
        <w:ind w:firstLine="480"/>
        <w:rPr>
          <w:rFonts w:ascii="仿宋" w:hAnsi="仿宋" w:eastAsia="仿宋" w:cs="仿宋"/>
          <w:color w:val="auto"/>
          <w:sz w:val="24"/>
          <w:szCs w:val="24"/>
        </w:rPr>
      </w:pPr>
      <w:bookmarkStart w:id="37" w:name="bookmark93"/>
      <w:bookmarkEnd w:id="37"/>
      <w:r>
        <w:rPr>
          <w:rFonts w:hint="eastAsia" w:ascii="仿宋" w:hAnsi="仿宋" w:eastAsia="仿宋" w:cs="仿宋"/>
          <w:color w:val="auto"/>
          <w:sz w:val="24"/>
          <w:szCs w:val="24"/>
        </w:rPr>
        <w:t>甲方逾期支付资金的违约责任：</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w:t>
      </w:r>
    </w:p>
    <w:p>
      <w:pPr>
        <w:pStyle w:val="88"/>
        <w:numPr>
          <w:ilvl w:val="0"/>
          <w:numId w:val="8"/>
        </w:numPr>
        <w:tabs>
          <w:tab w:val="left" w:pos="823"/>
          <w:tab w:val="left" w:pos="4301"/>
        </w:tabs>
        <w:spacing w:line="402" w:lineRule="exact"/>
        <w:ind w:firstLine="480"/>
        <w:rPr>
          <w:rFonts w:ascii="仿宋" w:hAnsi="仿宋" w:eastAsia="仿宋" w:cs="仿宋"/>
          <w:color w:val="auto"/>
          <w:sz w:val="24"/>
          <w:szCs w:val="24"/>
        </w:rPr>
      </w:pPr>
      <w:bookmarkStart w:id="38" w:name="bookmark94"/>
      <w:bookmarkEnd w:id="38"/>
      <w:r>
        <w:rPr>
          <w:rFonts w:hint="eastAsia" w:ascii="仿宋" w:hAnsi="仿宋" w:eastAsia="仿宋" w:cs="仿宋"/>
          <w:color w:val="auto"/>
          <w:sz w:val="24"/>
          <w:szCs w:val="24"/>
        </w:rPr>
        <w:t>因甲方原因导致变更、中止或者终止政府采购合同的，甲方对供应商受到的损失予以赔偿或者补偿：</w:t>
      </w:r>
      <w:r>
        <w:rPr>
          <w:rFonts w:hint="eastAsia" w:ascii="仿宋" w:hAnsi="仿宋" w:eastAsia="仿宋" w:cs="仿宋"/>
          <w:color w:val="auto"/>
          <w:sz w:val="24"/>
          <w:szCs w:val="24"/>
          <w:u w:val="single"/>
        </w:rPr>
        <w:tab/>
      </w:r>
      <w:r>
        <w:rPr>
          <w:rFonts w:hint="eastAsia" w:ascii="仿宋" w:hAnsi="仿宋" w:eastAsia="仿宋" w:cs="仿宋"/>
          <w:i/>
          <w:iCs/>
          <w:color w:val="auto"/>
          <w:sz w:val="24"/>
          <w:szCs w:val="24"/>
        </w:rPr>
        <w:t>。</w:t>
      </w:r>
    </w:p>
    <w:p>
      <w:pPr>
        <w:pStyle w:val="88"/>
        <w:tabs>
          <w:tab w:val="left" w:pos="872"/>
          <w:tab w:val="left" w:leader="dot" w:pos="6302"/>
        </w:tabs>
        <w:spacing w:line="402" w:lineRule="exact"/>
        <w:ind w:firstLine="480"/>
        <w:rPr>
          <w:rFonts w:ascii="仿宋" w:hAnsi="仿宋" w:eastAsia="仿宋" w:cs="仿宋"/>
          <w:color w:val="auto"/>
          <w:sz w:val="24"/>
          <w:szCs w:val="24"/>
        </w:rPr>
      </w:pPr>
      <w:bookmarkStart w:id="39" w:name="bookmark95"/>
      <w:r>
        <w:rPr>
          <w:rFonts w:hint="eastAsia" w:ascii="仿宋" w:hAnsi="仿宋" w:eastAsia="仿宋" w:cs="仿宋"/>
          <w:color w:val="auto"/>
          <w:sz w:val="24"/>
          <w:szCs w:val="24"/>
        </w:rPr>
        <w:t>7</w:t>
      </w:r>
      <w:bookmarkEnd w:id="39"/>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因甲方过错而给乙方造成的损失，由甲方负担。</w:t>
      </w:r>
    </w:p>
    <w:p>
      <w:pPr>
        <w:pStyle w:val="88"/>
        <w:spacing w:line="402"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第十五条不可抗力</w:t>
      </w:r>
    </w:p>
    <w:p>
      <w:pPr>
        <w:pStyle w:val="88"/>
        <w:spacing w:line="402"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pPr>
        <w:pStyle w:val="88"/>
        <w:spacing w:line="402"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第十六条保密</w:t>
      </w:r>
    </w:p>
    <w:p>
      <w:pPr>
        <w:pStyle w:val="88"/>
        <w:spacing w:line="402" w:lineRule="exact"/>
        <w:ind w:firstLine="480"/>
        <w:rPr>
          <w:rFonts w:ascii="仿宋" w:hAnsi="仿宋" w:eastAsia="仿宋" w:cs="仿宋"/>
          <w:color w:val="auto"/>
          <w:sz w:val="24"/>
          <w:szCs w:val="24"/>
        </w:rPr>
      </w:pPr>
      <w:r>
        <w:rPr>
          <w:rFonts w:hint="eastAsia" w:ascii="仿宋" w:hAnsi="仿宋" w:eastAsia="仿宋" w:cs="仿宋"/>
          <w:color w:val="auto"/>
          <w:sz w:val="24"/>
          <w:szCs w:val="24"/>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88"/>
        <w:spacing w:line="402" w:lineRule="exact"/>
        <w:ind w:left="461" w:leftChars="198" w:hanging="45" w:hangingChars="19"/>
        <w:jc w:val="left"/>
        <w:rPr>
          <w:rFonts w:ascii="仿宋" w:hAnsi="仿宋" w:eastAsia="仿宋" w:cs="仿宋"/>
          <w:color w:val="auto"/>
          <w:sz w:val="24"/>
          <w:szCs w:val="24"/>
        </w:rPr>
      </w:pPr>
      <w:r>
        <w:rPr>
          <w:rFonts w:hint="eastAsia" w:ascii="仿宋" w:hAnsi="仿宋" w:eastAsia="仿宋" w:cs="仿宋"/>
          <w:color w:val="auto"/>
          <w:sz w:val="24"/>
          <w:szCs w:val="24"/>
        </w:rPr>
        <w:t xml:space="preserve">乙方违反本合同所规定的保密义务，应按照本合同总金额的_%支付违约金。 </w:t>
      </w:r>
    </w:p>
    <w:p>
      <w:pPr>
        <w:pStyle w:val="88"/>
        <w:spacing w:line="402" w:lineRule="exact"/>
        <w:ind w:left="482" w:leftChars="94" w:hanging="285" w:hangingChars="119"/>
        <w:jc w:val="left"/>
        <w:rPr>
          <w:rFonts w:ascii="仿宋" w:hAnsi="仿宋" w:eastAsia="仿宋" w:cs="仿宋"/>
          <w:color w:val="auto"/>
          <w:sz w:val="24"/>
          <w:szCs w:val="24"/>
        </w:rPr>
      </w:pPr>
      <w:r>
        <w:rPr>
          <w:rFonts w:hint="eastAsia" w:ascii="仿宋" w:hAnsi="仿宋" w:eastAsia="仿宋" w:cs="仿宋"/>
          <w:color w:val="auto"/>
          <w:sz w:val="24"/>
          <w:szCs w:val="24"/>
        </w:rPr>
        <w:t>第十七条争议解决</w:t>
      </w:r>
    </w:p>
    <w:p>
      <w:pPr>
        <w:pStyle w:val="88"/>
        <w:spacing w:line="402"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甲乙双方在合同履行中发生争议，应通过协商解决。如协商不成，可以向合同签订地法院提起诉讼。</w:t>
      </w:r>
    </w:p>
    <w:p>
      <w:pPr>
        <w:pStyle w:val="88"/>
        <w:spacing w:line="402"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第十八条合同生效及其他</w:t>
      </w:r>
    </w:p>
    <w:p>
      <w:pPr>
        <w:pStyle w:val="88"/>
        <w:tabs>
          <w:tab w:val="left" w:pos="862"/>
        </w:tabs>
        <w:spacing w:line="402" w:lineRule="exact"/>
        <w:ind w:firstLine="480"/>
        <w:rPr>
          <w:rFonts w:ascii="仿宋" w:hAnsi="仿宋" w:eastAsia="仿宋" w:cs="仿宋"/>
          <w:color w:val="auto"/>
          <w:sz w:val="24"/>
          <w:szCs w:val="24"/>
        </w:rPr>
      </w:pPr>
      <w:bookmarkStart w:id="40" w:name="bookmark96"/>
      <w:r>
        <w:rPr>
          <w:rFonts w:hint="eastAsia" w:ascii="仿宋" w:hAnsi="仿宋" w:eastAsia="仿宋" w:cs="仿宋"/>
          <w:color w:val="auto"/>
          <w:sz w:val="24"/>
          <w:szCs w:val="24"/>
        </w:rPr>
        <w:t>1</w:t>
      </w:r>
      <w:bookmarkEnd w:id="40"/>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除招标文件规定且甲方事先书面同意外，乙方不得部分或者全部转让、分包履行其应履行的合同项下的义务。</w:t>
      </w:r>
    </w:p>
    <w:p>
      <w:pPr>
        <w:pStyle w:val="88"/>
        <w:tabs>
          <w:tab w:val="left" w:pos="877"/>
        </w:tabs>
        <w:spacing w:line="402" w:lineRule="exact"/>
        <w:ind w:firstLine="480"/>
        <w:rPr>
          <w:rFonts w:ascii="仿宋" w:hAnsi="仿宋" w:eastAsia="仿宋" w:cs="仿宋"/>
          <w:color w:val="auto"/>
          <w:sz w:val="24"/>
          <w:szCs w:val="24"/>
        </w:rPr>
      </w:pPr>
      <w:bookmarkStart w:id="41" w:name="bookmark97"/>
      <w:r>
        <w:rPr>
          <w:rFonts w:hint="eastAsia" w:ascii="仿宋" w:hAnsi="仿宋" w:eastAsia="仿宋" w:cs="仿宋"/>
          <w:color w:val="auto"/>
          <w:sz w:val="24"/>
          <w:szCs w:val="24"/>
        </w:rPr>
        <w:t>2</w:t>
      </w:r>
      <w:bookmarkEnd w:id="41"/>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合同由甲、乙双方法定代表人（或者被授权代表）签字并加盖单位公章。</w:t>
      </w:r>
    </w:p>
    <w:p>
      <w:pPr>
        <w:pStyle w:val="88"/>
        <w:tabs>
          <w:tab w:val="left" w:pos="877"/>
          <w:tab w:val="left" w:leader="dot" w:pos="5578"/>
        </w:tabs>
        <w:spacing w:line="402" w:lineRule="exact"/>
        <w:ind w:firstLine="480"/>
        <w:rPr>
          <w:rFonts w:ascii="仿宋" w:hAnsi="仿宋" w:eastAsia="仿宋" w:cs="仿宋"/>
          <w:color w:val="auto"/>
          <w:sz w:val="24"/>
          <w:szCs w:val="24"/>
        </w:rPr>
      </w:pPr>
      <w:bookmarkStart w:id="42" w:name="bookmark98"/>
      <w:r>
        <w:rPr>
          <w:rFonts w:hint="eastAsia" w:ascii="仿宋" w:hAnsi="仿宋" w:eastAsia="仿宋" w:cs="仿宋"/>
          <w:color w:val="auto"/>
          <w:sz w:val="24"/>
          <w:szCs w:val="24"/>
        </w:rPr>
        <w:t>3</w:t>
      </w:r>
      <w:bookmarkEnd w:id="42"/>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本合同一式</w:t>
      </w:r>
      <w:r>
        <w:rPr>
          <w:rFonts w:hint="eastAsia" w:ascii="仿宋" w:hAnsi="仿宋" w:eastAsia="仿宋" w:cs="仿宋"/>
          <w:color w:val="auto"/>
          <w:sz w:val="24"/>
          <w:szCs w:val="24"/>
          <w:lang w:val="zh-CN" w:bidi="zh-CN"/>
        </w:rPr>
        <w:t>—份，</w:t>
      </w:r>
      <w:r>
        <w:rPr>
          <w:rFonts w:hint="eastAsia" w:ascii="仿宋" w:hAnsi="仿宋" w:eastAsia="仿宋" w:cs="仿宋"/>
          <w:color w:val="auto"/>
          <w:sz w:val="24"/>
          <w:szCs w:val="24"/>
        </w:rPr>
        <w:t>甲方</w:t>
      </w:r>
      <w:r>
        <w:rPr>
          <w:rFonts w:hint="eastAsia" w:ascii="仿宋" w:hAnsi="仿宋" w:eastAsia="仿宋" w:cs="仿宋"/>
          <w:color w:val="auto"/>
          <w:sz w:val="24"/>
          <w:szCs w:val="24"/>
          <w:lang w:val="zh-CN" w:bidi="zh-CN"/>
        </w:rPr>
        <w:t>—份，</w:t>
      </w:r>
      <w:r>
        <w:rPr>
          <w:rFonts w:hint="eastAsia" w:ascii="仿宋" w:hAnsi="仿宋" w:eastAsia="仿宋" w:cs="仿宋"/>
          <w:color w:val="auto"/>
          <w:sz w:val="24"/>
          <w:szCs w:val="24"/>
        </w:rPr>
        <w:t>乙方</w:t>
      </w:r>
      <w:r>
        <w:rPr>
          <w:rFonts w:hint="eastAsia" w:ascii="仿宋" w:hAnsi="仿宋" w:eastAsia="仿宋" w:cs="仿宋"/>
          <w:color w:val="auto"/>
          <w:sz w:val="24"/>
          <w:szCs w:val="24"/>
          <w:lang w:val="zh-CN" w:bidi="zh-CN"/>
        </w:rPr>
        <w:t>—份。</w:t>
      </w:r>
    </w:p>
    <w:p>
      <w:pPr>
        <w:pStyle w:val="88"/>
        <w:spacing w:line="402" w:lineRule="exact"/>
        <w:ind w:firstLine="480"/>
        <w:rPr>
          <w:rFonts w:ascii="仿宋" w:hAnsi="仿宋" w:eastAsia="仿宋" w:cs="仿宋"/>
          <w:color w:val="auto"/>
          <w:sz w:val="24"/>
          <w:szCs w:val="24"/>
        </w:rPr>
      </w:pPr>
      <w:r>
        <w:rPr>
          <w:rFonts w:hint="eastAsia" w:ascii="仿宋" w:hAnsi="仿宋" w:eastAsia="仿宋" w:cs="仿宋"/>
          <w:color w:val="auto"/>
          <w:sz w:val="24"/>
          <w:szCs w:val="24"/>
        </w:rPr>
        <w:t>第十九条服务期限</w:t>
      </w:r>
    </w:p>
    <w:p>
      <w:pPr>
        <w:pStyle w:val="88"/>
        <w:spacing w:line="402" w:lineRule="exact"/>
        <w:ind w:firstLine="480"/>
        <w:rPr>
          <w:rFonts w:ascii="仿宋" w:hAnsi="仿宋" w:eastAsia="仿宋" w:cs="仿宋"/>
          <w:color w:val="auto"/>
          <w:sz w:val="24"/>
          <w:szCs w:val="24"/>
        </w:rPr>
        <w:sectPr>
          <w:footerReference r:id="rId4" w:type="default"/>
          <w:footerReference r:id="rId5" w:type="even"/>
          <w:type w:val="continuous"/>
          <w:pgSz w:w="11900" w:h="16840"/>
          <w:pgMar w:top="1559" w:right="1680" w:bottom="1358" w:left="1709" w:header="1131" w:footer="1111" w:gutter="0"/>
          <w:cols w:space="720" w:num="1"/>
          <w:docGrid w:linePitch="360" w:charSpace="0"/>
        </w:sectPr>
      </w:pPr>
      <w:r>
        <w:rPr>
          <w:rFonts w:hint="eastAsia" w:ascii="仿宋" w:hAnsi="仿宋" w:eastAsia="仿宋" w:cs="仿宋"/>
          <w:color w:val="auto"/>
          <w:sz w:val="24"/>
          <w:szCs w:val="24"/>
        </w:rPr>
        <w:t>本合同服务期限为</w:t>
      </w:r>
      <w:r>
        <w:rPr>
          <w:rFonts w:hint="eastAsia" w:ascii="仿宋" w:hAnsi="仿宋" w:eastAsia="仿宋" w:cs="仿宋"/>
          <w:color w:val="auto"/>
          <w:sz w:val="24"/>
          <w:szCs w:val="24"/>
          <w:lang w:val="zh-CN" w:eastAsia="zh-CN" w:bidi="zh-CN"/>
        </w:rPr>
        <w:t>年；</w:t>
      </w:r>
      <w:r>
        <w:rPr>
          <w:rFonts w:hint="eastAsia" w:ascii="仿宋" w:hAnsi="仿宋" w:eastAsia="仿宋" w:cs="仿宋"/>
          <w:color w:val="auto"/>
          <w:sz w:val="24"/>
          <w:szCs w:val="24"/>
        </w:rPr>
        <w:t>服务期限自年月日起至年月日止。本合同期限届满，如需续签，根据《政府采购目录》有关规定，经财政部门批准，双方可以根据法律及各项规定另行签订书面合同。</w:t>
      </w:r>
    </w:p>
    <w:p>
      <w:pPr>
        <w:pStyle w:val="88"/>
        <w:spacing w:line="399" w:lineRule="exact"/>
        <w:ind w:firstLine="460"/>
        <w:rPr>
          <w:rFonts w:ascii="仿宋" w:hAnsi="仿宋" w:eastAsia="仿宋" w:cs="仿宋"/>
          <w:color w:val="auto"/>
          <w:sz w:val="24"/>
          <w:szCs w:val="24"/>
        </w:rPr>
      </w:pPr>
      <w:r>
        <w:rPr>
          <w:rFonts w:hint="eastAsia" w:ascii="仿宋" w:hAnsi="仿宋" w:eastAsia="仿宋" w:cs="仿宋"/>
          <w:color w:val="auto"/>
          <w:sz w:val="24"/>
          <w:szCs w:val="24"/>
        </w:rPr>
        <w:t>第二十条政府采购合同融资</w:t>
      </w:r>
    </w:p>
    <w:p>
      <w:pPr>
        <w:pStyle w:val="88"/>
        <w:numPr>
          <w:ilvl w:val="0"/>
          <w:numId w:val="9"/>
        </w:numPr>
        <w:tabs>
          <w:tab w:val="left" w:pos="791"/>
        </w:tabs>
        <w:spacing w:line="399" w:lineRule="exact"/>
        <w:ind w:firstLine="460"/>
        <w:rPr>
          <w:rFonts w:ascii="仿宋" w:hAnsi="仿宋" w:eastAsia="仿宋" w:cs="仿宋"/>
          <w:color w:val="auto"/>
          <w:sz w:val="24"/>
          <w:szCs w:val="24"/>
        </w:rPr>
      </w:pPr>
      <w:bookmarkStart w:id="43" w:name="bookmark99"/>
      <w:bookmarkEnd w:id="43"/>
      <w:r>
        <w:rPr>
          <w:rFonts w:hint="eastAsia" w:ascii="仿宋" w:hAnsi="仿宋" w:eastAsia="仿宋" w:cs="仿宋"/>
          <w:color w:val="auto"/>
          <w:sz w:val="24"/>
          <w:szCs w:val="24"/>
        </w:rPr>
        <w:t>政府采购合同签订前开展融资业务的。中标（成交）供应商持政府采购中标（成交）通知书提前与金融机构进行合同融资商洽，双方达成融资意向后，中标（成交）供应商与</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人签订政府</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合同，合同中供应商的银行账户要与合同融资的回款账户一致。中标（成交）供应商和贷款金融机构要及时将政府采购合同作为融资质押的信息告知</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人。采购人要从严加强合同付款账户管理，未经贷款银行同意，不随意更改合同付款账户。</w:t>
      </w:r>
    </w:p>
    <w:p>
      <w:pPr>
        <w:pStyle w:val="88"/>
        <w:numPr>
          <w:ilvl w:val="0"/>
          <w:numId w:val="9"/>
        </w:numPr>
        <w:tabs>
          <w:tab w:val="left" w:pos="800"/>
        </w:tabs>
        <w:spacing w:line="399" w:lineRule="exact"/>
        <w:ind w:firstLine="460"/>
        <w:rPr>
          <w:rFonts w:ascii="仿宋" w:hAnsi="仿宋" w:eastAsia="仿宋" w:cs="仿宋"/>
          <w:color w:val="auto"/>
          <w:sz w:val="24"/>
          <w:szCs w:val="24"/>
        </w:rPr>
      </w:pPr>
      <w:bookmarkStart w:id="44" w:name="bookmark100"/>
      <w:bookmarkEnd w:id="44"/>
      <w:r>
        <w:rPr>
          <w:rFonts w:hint="eastAsia" w:ascii="仿宋" w:hAnsi="仿宋" w:eastAsia="仿宋" w:cs="仿宋"/>
          <w:color w:val="auto"/>
          <w:sz w:val="24"/>
          <w:szCs w:val="24"/>
        </w:rPr>
        <w:t>政府</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合同签订后开展融资的账户管理。在合同履约期间，中标（成交） 供应商持已签订的政府</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合同向金融机构申请合同融资，可能出现政府采购合同中供应商收款的银行账户与拟贷款银行回款账户不一致的情形。为支持供应商通过政府</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合同成功获得银行贷款，采购人应积极协助供应商及时变更政府</w:t>
      </w:r>
      <w:r>
        <w:rPr>
          <w:rFonts w:hint="eastAsia" w:ascii="仿宋" w:hAnsi="仿宋" w:eastAsia="仿宋" w:cs="仿宋"/>
          <w:color w:val="auto"/>
          <w:sz w:val="24"/>
          <w:szCs w:val="24"/>
          <w:lang w:eastAsia="zh-CN"/>
        </w:rPr>
        <w:t>采</w:t>
      </w:r>
      <w:r>
        <w:rPr>
          <w:rFonts w:hint="eastAsia" w:ascii="仿宋" w:hAnsi="仿宋" w:eastAsia="仿宋" w:cs="仿宋"/>
          <w:color w:val="auto"/>
          <w:sz w:val="24"/>
          <w:szCs w:val="24"/>
        </w:rPr>
        <w:t>购合同中的供应商收款银行账户，保障供应商收款的银行账户与拟贷款银行回款账户一致。</w:t>
      </w:r>
    </w:p>
    <w:p>
      <w:pPr>
        <w:pStyle w:val="88"/>
        <w:numPr>
          <w:ilvl w:val="0"/>
          <w:numId w:val="9"/>
        </w:numPr>
        <w:tabs>
          <w:tab w:val="left" w:pos="800"/>
        </w:tabs>
        <w:spacing w:line="399" w:lineRule="exact"/>
        <w:ind w:firstLine="460"/>
        <w:rPr>
          <w:rFonts w:ascii="仿宋" w:hAnsi="仿宋" w:eastAsia="仿宋" w:cs="仿宋"/>
          <w:color w:val="auto"/>
          <w:sz w:val="24"/>
          <w:szCs w:val="24"/>
        </w:rPr>
      </w:pPr>
      <w:bookmarkStart w:id="45" w:name="bookmark101"/>
      <w:bookmarkEnd w:id="45"/>
      <w:r>
        <w:rPr>
          <w:rFonts w:hint="eastAsia" w:ascii="仿宋" w:hAnsi="仿宋" w:eastAsia="仿宋" w:cs="仿宋"/>
          <w:color w:val="auto"/>
          <w:sz w:val="24"/>
          <w:szCs w:val="24"/>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pStyle w:val="88"/>
        <w:spacing w:line="399" w:lineRule="exact"/>
        <w:ind w:firstLine="460"/>
        <w:rPr>
          <w:rFonts w:ascii="仿宋" w:hAnsi="仿宋" w:eastAsia="仿宋" w:cs="仿宋"/>
          <w:color w:val="auto"/>
          <w:sz w:val="24"/>
          <w:szCs w:val="24"/>
        </w:rPr>
      </w:pPr>
      <w:r>
        <w:rPr>
          <w:rFonts w:hint="eastAsia" w:ascii="仿宋" w:hAnsi="仿宋" w:eastAsia="仿宋" w:cs="仿宋"/>
          <w:color w:val="auto"/>
          <w:sz w:val="24"/>
          <w:szCs w:val="24"/>
        </w:rPr>
        <w:t>第二十一条下列文件为本合同不可分割部分</w:t>
      </w:r>
    </w:p>
    <w:p>
      <w:pPr>
        <w:pStyle w:val="88"/>
        <w:tabs>
          <w:tab w:val="left" w:pos="814"/>
        </w:tabs>
        <w:spacing w:after="120" w:line="399" w:lineRule="exact"/>
        <w:ind w:firstLine="460"/>
        <w:rPr>
          <w:rFonts w:ascii="仿宋" w:hAnsi="仿宋" w:eastAsia="仿宋" w:cs="仿宋"/>
          <w:color w:val="auto"/>
          <w:sz w:val="24"/>
          <w:szCs w:val="24"/>
        </w:rPr>
      </w:pPr>
      <w:bookmarkStart w:id="46" w:name="bookmark102"/>
      <w:r>
        <w:rPr>
          <w:rFonts w:hint="eastAsia" w:ascii="仿宋" w:hAnsi="仿宋" w:eastAsia="仿宋" w:cs="仿宋"/>
          <w:color w:val="auto"/>
          <w:sz w:val="24"/>
          <w:szCs w:val="24"/>
        </w:rPr>
        <w:t>1</w:t>
      </w:r>
      <w:bookmarkEnd w:id="46"/>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政府</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招标文件（包括澄清、修改）；</w:t>
      </w:r>
    </w:p>
    <w:p>
      <w:pPr>
        <w:pStyle w:val="88"/>
        <w:widowControl/>
        <w:tabs>
          <w:tab w:val="left" w:pos="828"/>
        </w:tabs>
        <w:ind w:firstLine="460"/>
        <w:rPr>
          <w:rFonts w:ascii="仿宋" w:hAnsi="仿宋" w:eastAsia="仿宋" w:cs="仿宋"/>
          <w:color w:val="auto"/>
          <w:sz w:val="24"/>
          <w:szCs w:val="24"/>
        </w:rPr>
      </w:pPr>
      <w:bookmarkStart w:id="47" w:name="bookmark103"/>
      <w:r>
        <w:rPr>
          <w:rFonts w:hint="eastAsia" w:ascii="仿宋" w:hAnsi="仿宋" w:eastAsia="仿宋" w:cs="仿宋"/>
          <w:color w:val="auto"/>
          <w:sz w:val="24"/>
          <w:szCs w:val="24"/>
        </w:rPr>
        <w:t>2</w:t>
      </w:r>
      <w:bookmarkEnd w:id="47"/>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乙方投标文件；</w:t>
      </w:r>
    </w:p>
    <w:p>
      <w:pPr>
        <w:pStyle w:val="88"/>
        <w:widowControl/>
        <w:tabs>
          <w:tab w:val="left" w:pos="828"/>
        </w:tabs>
        <w:spacing w:line="399" w:lineRule="exact"/>
        <w:ind w:firstLine="460"/>
        <w:rPr>
          <w:rFonts w:ascii="仿宋" w:hAnsi="仿宋" w:eastAsia="仿宋" w:cs="仿宋"/>
          <w:color w:val="auto"/>
          <w:sz w:val="24"/>
          <w:szCs w:val="24"/>
        </w:rPr>
      </w:pPr>
      <w:bookmarkStart w:id="48" w:name="bookmark104"/>
      <w:r>
        <w:rPr>
          <w:rFonts w:hint="eastAsia" w:ascii="仿宋" w:hAnsi="仿宋" w:eastAsia="仿宋" w:cs="仿宋"/>
          <w:color w:val="auto"/>
          <w:sz w:val="24"/>
          <w:szCs w:val="24"/>
        </w:rPr>
        <w:t>3</w:t>
      </w:r>
      <w:bookmarkEnd w:id="48"/>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中标（成交）通知书；</w:t>
      </w:r>
    </w:p>
    <w:p>
      <w:pPr>
        <w:pStyle w:val="88"/>
        <w:widowControl/>
        <w:tabs>
          <w:tab w:val="left" w:pos="833"/>
        </w:tabs>
        <w:spacing w:line="399" w:lineRule="exact"/>
        <w:ind w:firstLine="460"/>
        <w:rPr>
          <w:rFonts w:ascii="仿宋" w:hAnsi="仿宋" w:eastAsia="仿宋" w:cs="仿宋"/>
          <w:color w:val="auto"/>
          <w:sz w:val="24"/>
          <w:szCs w:val="24"/>
        </w:rPr>
      </w:pPr>
      <w:bookmarkStart w:id="49" w:name="bookmark105"/>
      <w:r>
        <w:rPr>
          <w:rFonts w:hint="eastAsia" w:ascii="仿宋" w:hAnsi="仿宋" w:eastAsia="仿宋" w:cs="仿宋"/>
          <w:color w:val="auto"/>
          <w:sz w:val="24"/>
          <w:szCs w:val="24"/>
        </w:rPr>
        <w:t>4</w:t>
      </w:r>
      <w:bookmarkEnd w:id="49"/>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中标人在评标过程中做出的有关澄清、说明、承诺或者补正文件；</w:t>
      </w:r>
    </w:p>
    <w:p>
      <w:pPr>
        <w:pStyle w:val="88"/>
        <w:widowControl/>
        <w:tabs>
          <w:tab w:val="left" w:pos="833"/>
        </w:tabs>
        <w:spacing w:line="399" w:lineRule="exact"/>
        <w:ind w:firstLine="460"/>
        <w:rPr>
          <w:rFonts w:ascii="仿宋" w:hAnsi="仿宋" w:eastAsia="仿宋" w:cs="仿宋"/>
          <w:color w:val="auto"/>
          <w:sz w:val="24"/>
          <w:szCs w:val="24"/>
        </w:rPr>
        <w:sectPr>
          <w:footerReference r:id="rId6" w:type="default"/>
          <w:footerReference r:id="rId7" w:type="even"/>
          <w:type w:val="continuous"/>
          <w:pgSz w:w="11900" w:h="16840"/>
          <w:pgMar w:top="1559" w:right="1680" w:bottom="1358" w:left="1709" w:header="1131" w:footer="1128" w:gutter="0"/>
          <w:cols w:space="720" w:num="1"/>
          <w:docGrid w:linePitch="360" w:charSpace="0"/>
        </w:sectPr>
      </w:pPr>
      <w:bookmarkStart w:id="50" w:name="bookmark106"/>
      <w:r>
        <w:rPr>
          <w:rFonts w:hint="eastAsia" w:ascii="仿宋" w:hAnsi="仿宋" w:eastAsia="仿宋" w:cs="仿宋"/>
          <w:color w:val="auto"/>
          <w:sz w:val="24"/>
          <w:szCs w:val="24"/>
        </w:rPr>
        <w:t>5</w:t>
      </w:r>
      <w:bookmarkEnd w:id="50"/>
      <w:r>
        <w:rPr>
          <w:rFonts w:hint="eastAsia" w:ascii="仿宋" w:hAnsi="仿宋" w:eastAsia="仿宋" w:cs="仿宋"/>
          <w:color w:val="auto"/>
          <w:sz w:val="24"/>
          <w:szCs w:val="24"/>
        </w:rPr>
        <w:t>、</w:t>
      </w:r>
      <w:r>
        <w:rPr>
          <w:rFonts w:hint="eastAsia" w:ascii="仿宋" w:hAnsi="仿宋" w:eastAsia="仿宋" w:cs="仿宋"/>
          <w:color w:val="auto"/>
          <w:sz w:val="24"/>
          <w:szCs w:val="24"/>
        </w:rPr>
        <w:tab/>
      </w:r>
      <w:r>
        <w:rPr>
          <w:rFonts w:hint="eastAsia" w:ascii="仿宋" w:hAnsi="仿宋" w:eastAsia="仿宋" w:cs="仿宋"/>
          <w:color w:val="auto"/>
          <w:sz w:val="24"/>
          <w:szCs w:val="24"/>
        </w:rPr>
        <w:t>政府</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委托协议书。</w:t>
      </w:r>
    </w:p>
    <w:p>
      <w:pPr>
        <w:widowControl/>
        <w:spacing w:before="75" w:after="75" w:line="240" w:lineRule="exact"/>
        <w:rPr>
          <w:rFonts w:ascii="仿宋" w:hAnsi="仿宋" w:eastAsia="仿宋" w:cs="仿宋"/>
          <w:sz w:val="24"/>
          <w:szCs w:val="24"/>
        </w:rPr>
      </w:pPr>
    </w:p>
    <w:p>
      <w:pPr>
        <w:widowControl/>
        <w:spacing w:line="1" w:lineRule="exact"/>
        <w:rPr>
          <w:rFonts w:ascii="仿宋" w:hAnsi="仿宋" w:eastAsia="仿宋" w:cs="仿宋"/>
          <w:sz w:val="24"/>
          <w:szCs w:val="24"/>
        </w:rPr>
        <w:sectPr>
          <w:type w:val="continuous"/>
          <w:pgSz w:w="11900" w:h="16840"/>
          <w:pgMar w:top="1734" w:right="0" w:bottom="1734" w:left="0" w:header="0" w:footer="3" w:gutter="0"/>
          <w:cols w:space="720" w:num="1"/>
          <w:docGrid w:linePitch="360" w:charSpace="0"/>
        </w:sectPr>
      </w:pPr>
    </w:p>
    <w:p>
      <w:pPr>
        <w:pStyle w:val="88"/>
        <w:widowControl/>
        <w:spacing w:line="240" w:lineRule="auto"/>
        <w:ind w:firstLine="0"/>
        <w:jc w:val="left"/>
        <w:rPr>
          <w:rFonts w:ascii="仿宋" w:hAnsi="仿宋" w:eastAsia="仿宋" w:cs="仿宋"/>
          <w:color w:val="auto"/>
          <w:sz w:val="24"/>
          <w:szCs w:val="24"/>
        </w:rPr>
      </w:pPr>
      <w:r>
        <w:rPr>
          <w:rFonts w:hint="eastAsia" w:ascii="仿宋" w:hAnsi="仿宋" w:eastAsia="仿宋" w:cs="仿宋"/>
          <w:color w:val="auto"/>
          <w:sz w:val="24"/>
          <w:szCs w:val="24"/>
        </w:rPr>
        <w:t>甲 方：</w:t>
      </w:r>
    </w:p>
    <w:p>
      <w:pPr>
        <w:pStyle w:val="88"/>
        <w:widowControl/>
        <w:spacing w:line="240" w:lineRule="auto"/>
        <w:ind w:firstLine="0"/>
        <w:jc w:val="left"/>
        <w:rPr>
          <w:rFonts w:ascii="仿宋" w:hAnsi="仿宋" w:eastAsia="仿宋" w:cs="仿宋"/>
          <w:color w:val="auto"/>
          <w:sz w:val="24"/>
          <w:szCs w:val="24"/>
        </w:rPr>
      </w:pPr>
      <w:r>
        <w:rPr>
          <w:rFonts w:hint="eastAsia" w:ascii="仿宋" w:hAnsi="仿宋" w:eastAsia="仿宋" w:cs="仿宋"/>
          <w:color w:val="auto"/>
          <w:sz w:val="24"/>
          <w:szCs w:val="24"/>
        </w:rPr>
        <w:t>单位名称（公章）：</w:t>
      </w:r>
    </w:p>
    <w:p>
      <w:pPr>
        <w:pStyle w:val="88"/>
        <w:widowControl/>
        <w:spacing w:line="240" w:lineRule="auto"/>
        <w:ind w:firstLine="0"/>
        <w:jc w:val="left"/>
        <w:rPr>
          <w:rFonts w:ascii="仿宋" w:hAnsi="仿宋" w:eastAsia="仿宋" w:cs="仿宋"/>
          <w:color w:val="auto"/>
          <w:sz w:val="24"/>
          <w:szCs w:val="24"/>
        </w:rPr>
      </w:pPr>
      <w:r>
        <w:rPr>
          <w:rFonts w:hint="eastAsia" w:ascii="仿宋" w:hAnsi="仿宋" w:eastAsia="仿宋" w:cs="仿宋"/>
          <w:color w:val="auto"/>
          <w:sz w:val="24"/>
          <w:szCs w:val="24"/>
        </w:rPr>
        <w:t>法定代表人（被授权代表）签字:</w:t>
      </w:r>
    </w:p>
    <w:p>
      <w:pPr>
        <w:pStyle w:val="88"/>
        <w:widowControl/>
        <w:spacing w:line="240" w:lineRule="auto"/>
        <w:ind w:firstLine="0"/>
        <w:jc w:val="left"/>
        <w:rPr>
          <w:rFonts w:ascii="仿宋" w:hAnsi="仿宋" w:eastAsia="仿宋" w:cs="仿宋"/>
          <w:color w:val="auto"/>
          <w:sz w:val="24"/>
          <w:szCs w:val="24"/>
        </w:rPr>
      </w:pPr>
      <w:r>
        <w:rPr>
          <w:rFonts w:hint="eastAsia" w:ascii="仿宋" w:hAnsi="仿宋" w:eastAsia="仿宋" w:cs="仿宋"/>
          <w:color w:val="auto"/>
          <w:sz w:val="24"/>
          <w:szCs w:val="24"/>
        </w:rPr>
        <w:t>电 话：</w:t>
      </w:r>
    </w:p>
    <w:p>
      <w:pPr>
        <w:pStyle w:val="88"/>
        <w:widowControl/>
        <w:spacing w:line="240" w:lineRule="auto"/>
        <w:ind w:firstLine="0"/>
        <w:jc w:val="left"/>
        <w:rPr>
          <w:rFonts w:ascii="仿宋" w:hAnsi="仿宋" w:eastAsia="仿宋" w:cs="仿宋"/>
          <w:color w:val="auto"/>
          <w:sz w:val="24"/>
          <w:szCs w:val="24"/>
        </w:rPr>
      </w:pPr>
      <w:r>
        <w:rPr>
          <w:rFonts w:hint="eastAsia" w:ascii="仿宋" w:hAnsi="仿宋" w:eastAsia="仿宋" w:cs="仿宋"/>
          <w:color w:val="auto"/>
          <w:sz w:val="24"/>
          <w:szCs w:val="24"/>
        </w:rPr>
        <w:t>年 月 日</w:t>
      </w:r>
    </w:p>
    <w:p>
      <w:pPr>
        <w:pStyle w:val="88"/>
        <w:widowControl/>
        <w:spacing w:line="240" w:lineRule="auto"/>
        <w:ind w:firstLine="0"/>
        <w:jc w:val="left"/>
        <w:rPr>
          <w:rFonts w:ascii="仿宋" w:hAnsi="仿宋" w:eastAsia="仿宋" w:cs="仿宋"/>
          <w:color w:val="auto"/>
          <w:sz w:val="24"/>
          <w:szCs w:val="24"/>
        </w:rPr>
      </w:pPr>
      <w:r>
        <w:rPr>
          <w:rFonts w:hint="eastAsia" w:ascii="仿宋" w:hAnsi="仿宋" w:eastAsia="仿宋" w:cs="仿宋"/>
          <w:color w:val="auto"/>
          <w:sz w:val="24"/>
          <w:szCs w:val="24"/>
        </w:rPr>
        <w:t>乙 方：</w:t>
      </w:r>
    </w:p>
    <w:p>
      <w:pPr>
        <w:pStyle w:val="88"/>
        <w:widowControl/>
        <w:spacing w:line="240" w:lineRule="auto"/>
        <w:ind w:firstLine="0"/>
        <w:jc w:val="left"/>
        <w:rPr>
          <w:rFonts w:ascii="仿宋" w:hAnsi="仿宋" w:eastAsia="仿宋" w:cs="仿宋"/>
          <w:color w:val="auto"/>
          <w:sz w:val="24"/>
          <w:szCs w:val="24"/>
        </w:rPr>
      </w:pPr>
      <w:r>
        <w:rPr>
          <w:rFonts w:hint="eastAsia" w:ascii="仿宋" w:hAnsi="仿宋" w:eastAsia="仿宋" w:cs="仿宋"/>
          <w:color w:val="auto"/>
          <w:sz w:val="24"/>
          <w:szCs w:val="24"/>
        </w:rPr>
        <w:t>单位名称（公章）：</w:t>
      </w:r>
    </w:p>
    <w:p>
      <w:pPr>
        <w:pStyle w:val="88"/>
        <w:widowControl/>
        <w:spacing w:line="240" w:lineRule="auto"/>
        <w:ind w:firstLine="0"/>
        <w:jc w:val="left"/>
        <w:rPr>
          <w:rFonts w:ascii="仿宋" w:hAnsi="仿宋" w:eastAsia="仿宋" w:cs="仿宋"/>
          <w:color w:val="auto"/>
          <w:sz w:val="24"/>
          <w:szCs w:val="24"/>
        </w:rPr>
      </w:pPr>
      <w:r>
        <w:rPr>
          <w:rFonts w:hint="eastAsia" w:ascii="仿宋" w:hAnsi="仿宋" w:eastAsia="仿宋" w:cs="仿宋"/>
          <w:color w:val="auto"/>
          <w:sz w:val="24"/>
          <w:szCs w:val="24"/>
        </w:rPr>
        <w:t>法定代表人（被授权代表）签字:</w:t>
      </w:r>
    </w:p>
    <w:p>
      <w:pPr>
        <w:pStyle w:val="88"/>
        <w:widowControl/>
        <w:spacing w:line="240" w:lineRule="auto"/>
        <w:ind w:firstLine="0"/>
        <w:jc w:val="left"/>
        <w:rPr>
          <w:rFonts w:ascii="仿宋" w:hAnsi="仿宋" w:eastAsia="仿宋" w:cs="仿宋"/>
          <w:color w:val="auto"/>
          <w:sz w:val="24"/>
          <w:szCs w:val="24"/>
        </w:rPr>
      </w:pPr>
      <w:r>
        <w:rPr>
          <w:rFonts w:hint="eastAsia" w:ascii="仿宋" w:hAnsi="仿宋" w:eastAsia="仿宋" w:cs="仿宋"/>
          <w:color w:val="auto"/>
          <w:sz w:val="24"/>
          <w:szCs w:val="24"/>
        </w:rPr>
        <w:t>电 话：</w:t>
      </w:r>
    </w:p>
    <w:p>
      <w:pPr>
        <w:pStyle w:val="88"/>
        <w:widowControl/>
        <w:spacing w:line="240" w:lineRule="auto"/>
        <w:ind w:firstLine="0"/>
        <w:jc w:val="left"/>
        <w:rPr>
          <w:rFonts w:ascii="仿宋" w:hAnsi="仿宋" w:eastAsia="仿宋" w:cs="仿宋"/>
          <w:color w:val="auto"/>
          <w:sz w:val="24"/>
          <w:szCs w:val="24"/>
          <w:lang w:eastAsia="zh-CN"/>
        </w:rPr>
        <w:sectPr>
          <w:type w:val="continuous"/>
          <w:pgSz w:w="11900" w:h="16840"/>
          <w:pgMar w:top="1734" w:right="1791" w:bottom="1734" w:left="2189" w:header="0" w:footer="3" w:gutter="0"/>
          <w:cols w:space="1171" w:num="2"/>
          <w:docGrid w:linePitch="360" w:charSpace="0"/>
        </w:sectPr>
      </w:pPr>
      <w:r>
        <w:rPr>
          <w:rFonts w:hint="eastAsia" w:ascii="仿宋" w:hAnsi="仿宋" w:eastAsia="仿宋" w:cs="仿宋"/>
          <w:color w:val="auto"/>
          <w:sz w:val="24"/>
          <w:szCs w:val="24"/>
        </w:rPr>
        <w:t>年 月</w:t>
      </w:r>
      <w:r>
        <w:rPr>
          <w:rFonts w:hint="eastAsia" w:ascii="仿宋" w:hAnsi="仿宋" w:eastAsia="仿宋" w:cs="仿宋"/>
          <w:color w:val="auto"/>
          <w:sz w:val="24"/>
          <w:szCs w:val="24"/>
          <w:lang w:eastAsia="zh-CN"/>
        </w:rPr>
        <w:t xml:space="preserve">  日</w:t>
      </w:r>
    </w:p>
    <w:p>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u w:val="single"/>
          <w14:textFill>
            <w14:solidFill>
              <w14:schemeClr w14:val="tx1"/>
            </w14:solidFill>
          </w14:textFill>
        </w:rPr>
        <w:t>（项目名称、标段）</w:t>
      </w: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 xml:space="preserve">谈 判 响 应 文 件 </w:t>
      </w:r>
    </w:p>
    <w:p>
      <w:pPr>
        <w:spacing w:line="360" w:lineRule="auto"/>
        <w:jc w:val="center"/>
        <w:rPr>
          <w:rFonts w:ascii="宋体" w:hAnsi="宋体" w:cs="Lucida Sans Unicode"/>
          <w:b/>
          <w:color w:val="000000" w:themeColor="text1"/>
          <w:sz w:val="36"/>
          <w:szCs w:val="36"/>
          <w14:textFill>
            <w14:solidFill>
              <w14:schemeClr w14:val="tx1"/>
            </w14:solidFill>
          </w14:textFill>
        </w:rPr>
      </w:pPr>
    </w:p>
    <w:p>
      <w:pPr>
        <w:pStyle w:val="4"/>
        <w:numPr>
          <w:ilvl w:val="0"/>
          <w:numId w:val="0"/>
        </w:numPr>
        <w:ind w:firstLine="2627" w:firstLineChars="727"/>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p>
    <w:p>
      <w:pPr>
        <w:rPr>
          <w:rFonts w:ascii="宋体" w:hAnsi="宋体"/>
          <w:color w:val="000000" w:themeColor="text1"/>
          <w:sz w:val="36"/>
          <w:szCs w:val="36"/>
          <w14:textFill>
            <w14:solidFill>
              <w14:schemeClr w14:val="tx1"/>
            </w14:solidFill>
          </w14:textFill>
        </w:rPr>
      </w:pPr>
    </w:p>
    <w:p>
      <w:pPr>
        <w:rPr>
          <w:rFonts w:ascii="宋体" w:hAnsi="宋体"/>
          <w:color w:val="000000" w:themeColor="text1"/>
          <w:sz w:val="36"/>
          <w:szCs w:val="36"/>
          <w14:textFill>
            <w14:solidFill>
              <w14:schemeClr w14:val="tx1"/>
            </w14:solidFill>
          </w14:textFill>
        </w:rPr>
      </w:pPr>
    </w:p>
    <w:p>
      <w:pPr>
        <w:rPr>
          <w:rFonts w:ascii="宋体" w:hAnsi="宋体"/>
          <w:color w:val="000000" w:themeColor="text1"/>
          <w:sz w:val="36"/>
          <w:szCs w:val="36"/>
          <w14:textFill>
            <w14:solidFill>
              <w14:schemeClr w14:val="tx1"/>
            </w14:solidFill>
          </w14:textFill>
        </w:rPr>
      </w:pPr>
    </w:p>
    <w:p>
      <w:pPr>
        <w:rPr>
          <w:rFonts w:ascii="宋体" w:hAnsi="宋体"/>
          <w:color w:val="000000" w:themeColor="text1"/>
          <w:sz w:val="36"/>
          <w:szCs w:val="36"/>
          <w14:textFill>
            <w14:solidFill>
              <w14:schemeClr w14:val="tx1"/>
            </w14:solidFill>
          </w14:textFill>
        </w:rPr>
      </w:pPr>
    </w:p>
    <w:p>
      <w:pPr>
        <w:rPr>
          <w:rFonts w:ascii="宋体" w:hAnsi="宋体"/>
          <w:color w:val="000000" w:themeColor="text1"/>
          <w:sz w:val="36"/>
          <w:szCs w:val="36"/>
          <w14:textFill>
            <w14:solidFill>
              <w14:schemeClr w14:val="tx1"/>
            </w14:solidFill>
          </w14:textFill>
        </w:rPr>
      </w:pPr>
    </w:p>
    <w:p>
      <w:pPr>
        <w:spacing w:line="360" w:lineRule="auto"/>
        <w:rPr>
          <w:rFonts w:ascii="宋体" w:hAnsi="宋体"/>
          <w:b/>
          <w:color w:val="000000" w:themeColor="text1"/>
          <w:sz w:val="36"/>
          <w:szCs w:val="36"/>
          <w14:textFill>
            <w14:solidFill>
              <w14:schemeClr w14:val="tx1"/>
            </w14:solidFill>
          </w14:textFill>
        </w:rPr>
      </w:pPr>
    </w:p>
    <w:p>
      <w:pPr>
        <w:spacing w:line="360" w:lineRule="auto"/>
        <w:ind w:firstLine="1257" w:firstLineChars="349"/>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 应 商：（加盖公章）</w:t>
      </w:r>
    </w:p>
    <w:p>
      <w:pPr>
        <w:spacing w:line="360" w:lineRule="auto"/>
        <w:ind w:firstLine="1257" w:firstLineChars="349"/>
        <w:rPr>
          <w:rFonts w:ascii="宋体" w:hAnsi="宋体"/>
          <w:b/>
          <w:color w:val="000000" w:themeColor="text1"/>
          <w:sz w:val="36"/>
          <w:szCs w:val="36"/>
          <w:u w:val="single"/>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法定代表人或其委托代理人（签字）：</w:t>
      </w:r>
    </w:p>
    <w:p>
      <w:pPr>
        <w:spacing w:line="360" w:lineRule="auto"/>
        <w:ind w:firstLine="1257" w:firstLineChars="349"/>
        <w:rPr>
          <w:rFonts w:ascii="宋体" w:hAnsi="宋体" w:cs="Lucida Sans Unicode"/>
          <w:b/>
          <w:color w:val="000000" w:themeColor="text1"/>
          <w:sz w:val="36"/>
          <w:szCs w:val="36"/>
          <w14:textFill>
            <w14:solidFill>
              <w14:schemeClr w14:val="tx1"/>
            </w14:solidFill>
          </w14:textFill>
        </w:rPr>
      </w:pPr>
      <w:r>
        <w:rPr>
          <w:rFonts w:hint="eastAsia" w:ascii="宋体" w:hAnsi="宋体" w:cs="Lucida Sans Unicode"/>
          <w:b/>
          <w:color w:val="000000" w:themeColor="text1"/>
          <w:sz w:val="36"/>
          <w:szCs w:val="36"/>
          <w14:textFill>
            <w14:solidFill>
              <w14:schemeClr w14:val="tx1"/>
            </w14:solidFill>
          </w14:textFill>
        </w:rPr>
        <w:t>时    间：  年   月   日</w:t>
      </w:r>
    </w:p>
    <w:p>
      <w:pPr>
        <w:pStyle w:val="12"/>
        <w:ind w:left="0" w:leftChars="0" w:firstLine="0" w:firstLineChars="0"/>
        <w:rPr>
          <w:rFonts w:hint="eastAsia"/>
        </w:rPr>
      </w:pPr>
    </w:p>
    <w:p>
      <w:pPr>
        <w:pStyle w:val="13"/>
        <w:ind w:left="5250"/>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keepNext/>
        <w:keepLines/>
        <w:tabs>
          <w:tab w:val="left" w:pos="660"/>
        </w:tabs>
        <w:adjustRightInd w:val="0"/>
        <w:snapToGrid w:val="0"/>
        <w:spacing w:line="360" w:lineRule="auto"/>
        <w:ind w:firstLine="1321" w:firstLineChars="300"/>
        <w:jc w:val="center"/>
        <w:textAlignment w:val="baseline"/>
        <w:rPr>
          <w:rFonts w:ascii="宋体" w:hAnsi="宋体" w:cs="黑体"/>
          <w:b/>
          <w:bCs/>
          <w:sz w:val="44"/>
          <w:szCs w:val="44"/>
          <w:lang w:val="zh-CN"/>
        </w:rPr>
      </w:pPr>
      <w:r>
        <w:rPr>
          <w:rFonts w:hint="eastAsia" w:ascii="宋体" w:hAnsi="宋体" w:cs="黑体"/>
          <w:b/>
          <w:bCs/>
          <w:sz w:val="44"/>
          <w:szCs w:val="44"/>
          <w:lang w:val="zh-CN"/>
        </w:rPr>
        <w:t>目录</w:t>
      </w:r>
    </w:p>
    <w:p>
      <w:pPr>
        <w:keepNext/>
        <w:keepLines/>
        <w:tabs>
          <w:tab w:val="left" w:pos="660"/>
        </w:tabs>
        <w:adjustRightInd w:val="0"/>
        <w:snapToGrid w:val="0"/>
        <w:spacing w:line="360" w:lineRule="auto"/>
        <w:ind w:firstLine="640" w:firstLineChars="200"/>
        <w:jc w:val="center"/>
        <w:textAlignment w:val="baseline"/>
        <w:rPr>
          <w:rFonts w:ascii="宋体" w:hAnsi="宋体" w:cs="黑体"/>
          <w:b/>
          <w:bCs/>
          <w:sz w:val="32"/>
          <w:szCs w:val="32"/>
          <w:lang w:val="zh-CN"/>
        </w:rPr>
      </w:pPr>
    </w:p>
    <w:p>
      <w:pPr>
        <w:autoSpaceDE w:val="0"/>
        <w:autoSpaceDN w:val="0"/>
        <w:adjustRightInd w:val="0"/>
        <w:spacing w:line="360" w:lineRule="auto"/>
        <w:ind w:firstLine="640" w:firstLineChars="200"/>
        <w:jc w:val="left"/>
        <w:rPr>
          <w:rFonts w:ascii="宋体" w:hAnsi="宋体" w:cs="黑体"/>
          <w:b/>
          <w:bCs/>
          <w:sz w:val="32"/>
          <w:szCs w:val="32"/>
          <w:lang w:val="zh-CN"/>
        </w:rPr>
      </w:pPr>
      <w:r>
        <w:rPr>
          <w:rFonts w:hint="eastAsia" w:ascii="宋体" w:hAnsi="宋体" w:cs="黑体"/>
          <w:b/>
          <w:bCs/>
          <w:sz w:val="32"/>
          <w:szCs w:val="32"/>
          <w:lang w:val="zh-CN"/>
        </w:rPr>
        <w:t>一、供应商应答索引表</w:t>
      </w:r>
    </w:p>
    <w:p>
      <w:pPr>
        <w:autoSpaceDE w:val="0"/>
        <w:autoSpaceDN w:val="0"/>
        <w:adjustRightInd w:val="0"/>
        <w:spacing w:line="360" w:lineRule="auto"/>
        <w:ind w:firstLine="640" w:firstLineChars="200"/>
        <w:jc w:val="left"/>
        <w:rPr>
          <w:rFonts w:ascii="宋体" w:hAnsi="宋体" w:cs="黑体"/>
          <w:b/>
          <w:bCs/>
          <w:sz w:val="32"/>
          <w:szCs w:val="32"/>
          <w:lang w:val="zh-CN"/>
        </w:rPr>
      </w:pPr>
      <w:r>
        <w:rPr>
          <w:rFonts w:hint="eastAsia" w:ascii="宋体" w:hAnsi="宋体" w:cs="黑体"/>
          <w:b/>
          <w:bCs/>
          <w:sz w:val="32"/>
          <w:szCs w:val="32"/>
          <w:lang w:val="zh-CN"/>
        </w:rPr>
        <w:t>二、开标一览表</w:t>
      </w:r>
    </w:p>
    <w:p>
      <w:pPr>
        <w:autoSpaceDE w:val="0"/>
        <w:autoSpaceDN w:val="0"/>
        <w:adjustRightInd w:val="0"/>
        <w:spacing w:line="360" w:lineRule="auto"/>
        <w:ind w:firstLine="640"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0"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0"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bCs/>
          <w:sz w:val="32"/>
          <w:szCs w:val="32"/>
          <w:lang w:val="zh-CN"/>
        </w:rPr>
        <w:t>其他资料（若有）</w:t>
      </w:r>
    </w:p>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pPr>
    </w:p>
    <w:p>
      <w:pPr>
        <w:pStyle w:val="60"/>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685"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w:t>
            </w:r>
            <w:r>
              <w:rPr>
                <w:rFonts w:hAnsi="宋体"/>
                <w:kern w:val="0"/>
                <w:sz w:val="21"/>
                <w:szCs w:val="21"/>
              </w:rPr>
              <w:t>资</w:t>
            </w:r>
            <w:r>
              <w:rPr>
                <w:rFonts w:hint="eastAsia" w:hAnsi="宋体"/>
                <w:kern w:val="0"/>
                <w:sz w:val="21"/>
                <w:szCs w:val="21"/>
              </w:rPr>
              <w:t>格</w:t>
            </w:r>
            <w:r>
              <w:rPr>
                <w:rFonts w:hAnsi="宋体"/>
                <w:kern w:val="0"/>
                <w:sz w:val="21"/>
                <w:szCs w:val="21"/>
              </w:rPr>
              <w:t>证</w:t>
            </w:r>
            <w:r>
              <w:rPr>
                <w:rFonts w:hint="eastAsia" w:hAnsi="宋体"/>
                <w:kern w:val="0"/>
                <w:sz w:val="21"/>
                <w:szCs w:val="21"/>
              </w:rPr>
              <w:t>明</w:t>
            </w:r>
            <w:r>
              <w:rPr>
                <w:rFonts w:hAnsi="宋体"/>
                <w:kern w:val="0"/>
                <w:sz w:val="21"/>
                <w:szCs w:val="21"/>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685" w:type="dxa"/>
            <w:gridSpan w:val="2"/>
            <w:tcBorders>
              <w:top w:val="double" w:color="auto" w:sz="4" w:space="0"/>
            </w:tcBorders>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992" w:type="dxa"/>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tcBorders>
              <w:left w:val="single" w:color="auto" w:sz="4" w:space="0"/>
            </w:tcBorders>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992" w:type="dxa"/>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tcBorders>
              <w:left w:val="single" w:color="auto" w:sz="4" w:space="0"/>
            </w:tcBorders>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992" w:type="dxa"/>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tcBorders>
              <w:left w:val="single" w:color="auto" w:sz="4" w:space="0"/>
            </w:tcBorders>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992" w:type="dxa"/>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hAnsi="宋体" w:cs="微软雅黑"/>
                <w:bCs/>
                <w:kern w:val="0"/>
                <w:sz w:val="21"/>
                <w:szCs w:val="21"/>
              </w:rPr>
              <w:t>其它资料</w:t>
            </w:r>
          </w:p>
        </w:tc>
        <w:tc>
          <w:tcPr>
            <w:tcW w:w="2693" w:type="dxa"/>
            <w:tcBorders>
              <w:left w:val="single" w:color="auto" w:sz="4" w:space="0"/>
            </w:tcBorders>
            <w:vAlign w:val="center"/>
          </w:tcPr>
          <w:p>
            <w:pPr>
              <w:pStyle w:val="16"/>
              <w:kinsoku w:val="0"/>
              <w:overflowPunct w:val="0"/>
              <w:autoSpaceDE w:val="0"/>
              <w:autoSpaceDN w:val="0"/>
              <w:spacing w:line="320" w:lineRule="exact"/>
              <w:rPr>
                <w:rFonts w:hAnsi="宋体"/>
                <w:kern w:val="0"/>
                <w:sz w:val="21"/>
                <w:szCs w:val="21"/>
              </w:rPr>
            </w:pP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hint="eastAsia" w:ascii="宋体" w:hAnsi="宋体" w:cs="微软雅黑"/>
          <w:bCs/>
          <w:kern w:val="0"/>
          <w:sz w:val="21"/>
          <w:szCs w:val="21"/>
        </w:rPr>
      </w:pPr>
    </w:p>
    <w:p>
      <w:pPr>
        <w:pStyle w:val="16"/>
        <w:spacing w:line="360" w:lineRule="auto"/>
        <w:jc w:val="center"/>
        <w:rPr>
          <w:rFonts w:hint="eastAsia"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b/>
          <w:snapToGrid w:val="0"/>
          <w:kern w:val="0"/>
          <w:sz w:val="28"/>
          <w:szCs w:val="28"/>
        </w:rPr>
      </w:pPr>
      <w:r>
        <w:rPr>
          <w:rFonts w:hint="eastAsia" w:ascii="宋体" w:hAnsi="宋体"/>
          <w:b/>
          <w:snapToGrid w:val="0"/>
          <w:kern w:val="0"/>
          <w:sz w:val="28"/>
          <w:szCs w:val="28"/>
        </w:rPr>
        <w:t>二、报价一览表</w:t>
      </w:r>
    </w:p>
    <w:p>
      <w:pPr>
        <w:pStyle w:val="16"/>
        <w:spacing w:line="360" w:lineRule="auto"/>
        <w:jc w:val="center"/>
        <w:rPr>
          <w:rFonts w:ascii="宋体" w:hAnsi="宋体"/>
          <w:b/>
          <w:snapToGrid w:val="0"/>
          <w:kern w:val="0"/>
          <w:sz w:val="28"/>
          <w:szCs w:val="28"/>
        </w:rPr>
      </w:pPr>
    </w:p>
    <w:p>
      <w:pPr>
        <w:spacing w:afterLines="50" w:line="360" w:lineRule="auto"/>
        <w:contextualSpacing/>
        <w:jc w:val="left"/>
        <w:rPr>
          <w:rFonts w:ascii="宋体" w:hAnsi="宋体" w:eastAsia="宋体"/>
          <w:szCs w:val="21"/>
        </w:rPr>
      </w:pPr>
      <w:r>
        <w:rPr>
          <w:rFonts w:hint="eastAsia" w:ascii="宋体" w:hAnsi="宋体" w:eastAsia="宋体"/>
          <w:szCs w:val="21"/>
        </w:rPr>
        <w:t>项目编号：</w:t>
      </w:r>
    </w:p>
    <w:p>
      <w:pPr>
        <w:spacing w:line="360" w:lineRule="auto"/>
        <w:rPr>
          <w:rFonts w:ascii="宋体" w:hAnsi="宋体" w:eastAsia="宋体"/>
          <w:szCs w:val="21"/>
        </w:rPr>
      </w:pPr>
      <w:r>
        <w:rPr>
          <w:rFonts w:hint="eastAsia" w:ascii="宋体" w:hAnsi="宋体" w:eastAsia="宋体"/>
          <w:szCs w:val="21"/>
        </w:rPr>
        <w:t xml:space="preserve">项目名称：                                                   </w:t>
      </w:r>
      <w:r>
        <w:rPr>
          <w:rFonts w:hint="eastAsia" w:ascii="宋体" w:hAnsi="宋体" w:eastAsia="宋体" w:cs="Arial"/>
          <w:szCs w:val="21"/>
        </w:rPr>
        <w:t>单位：元/间（人民币）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     年    月     日</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注：1、交付日期指完成该项目的最终时间。</w:t>
      </w:r>
    </w:p>
    <w:p>
      <w:pPr>
        <w:autoSpaceDE w:val="0"/>
        <w:autoSpaceDN w:val="0"/>
        <w:adjustRightInd w:val="0"/>
        <w:spacing w:line="480" w:lineRule="auto"/>
        <w:ind w:firstLine="420" w:firstLineChars="200"/>
        <w:rPr>
          <w:rFonts w:ascii="宋体" w:hAnsi="宋体" w:eastAsia="宋体" w:cs="宋体"/>
          <w:szCs w:val="21"/>
          <w:lang w:val="zh-CN"/>
        </w:rPr>
      </w:pPr>
      <w:r>
        <w:rPr>
          <w:rFonts w:hint="eastAsia" w:ascii="宋体" w:hAnsi="宋体" w:eastAsia="宋体" w:cs="宋体"/>
          <w:szCs w:val="21"/>
          <w:lang w:val="zh-CN"/>
        </w:rPr>
        <w:t>2、如谈判公告明确项目交付日期以年为单位，本表应填写完成该项目的年限。</w:t>
      </w: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pStyle w:val="12"/>
        <w:rPr>
          <w:lang w:val="zh-CN"/>
        </w:rPr>
      </w:pPr>
    </w:p>
    <w:p>
      <w:pPr>
        <w:autoSpaceDE w:val="0"/>
        <w:autoSpaceDN w:val="0"/>
        <w:adjustRightInd w:val="0"/>
        <w:spacing w:line="360" w:lineRule="auto"/>
        <w:rPr>
          <w:rFonts w:ascii="宋体" w:hAnsi="宋体" w:eastAsia="宋体" w:cs="黑体"/>
          <w:b/>
          <w:bCs/>
          <w:sz w:val="44"/>
          <w:szCs w:val="44"/>
          <w:lang w:val="zh-CN"/>
        </w:rPr>
      </w:pPr>
    </w:p>
    <w:p>
      <w:pPr>
        <w:pStyle w:val="12"/>
        <w:rPr>
          <w:lang w:val="zh-CN"/>
        </w:rPr>
      </w:pPr>
    </w:p>
    <w:p>
      <w:pPr>
        <w:pStyle w:val="13"/>
        <w:ind w:left="0" w:leftChars="0"/>
        <w:rPr>
          <w:lang w:val="zh-CN"/>
        </w:rPr>
      </w:pPr>
    </w:p>
    <w:p>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eastAsia="宋体" w:cs="黑体"/>
          <w:b/>
          <w:bCs/>
          <w:sz w:val="28"/>
          <w:szCs w:val="28"/>
          <w:lang w:val="zh-CN"/>
        </w:rPr>
        <w:t>三、资格审查相关材料</w:t>
      </w:r>
    </w:p>
    <w:p>
      <w:pPr>
        <w:pStyle w:val="16"/>
        <w:spacing w:line="360" w:lineRule="auto"/>
        <w:jc w:val="center"/>
        <w:rPr>
          <w:rFonts w:ascii="宋体" w:hAnsi="宋体"/>
          <w:b/>
          <w:snapToGrid w:val="0"/>
          <w:kern w:val="0"/>
          <w:szCs w:val="24"/>
        </w:rPr>
      </w:pPr>
      <w:r>
        <w:rPr>
          <w:rFonts w:hint="eastAsia" w:ascii="宋体" w:hAnsi="宋体"/>
          <w:b/>
          <w:snapToGrid w:val="0"/>
          <w:kern w:val="0"/>
          <w:szCs w:val="24"/>
        </w:rPr>
        <w:t>3.1 报 价 函</w:t>
      </w:r>
    </w:p>
    <w:p>
      <w:pPr>
        <w:pStyle w:val="16"/>
        <w:spacing w:line="360" w:lineRule="auto"/>
        <w:jc w:val="center"/>
        <w:rPr>
          <w:rFonts w:ascii="宋体" w:hAnsi="宋体"/>
          <w:b/>
          <w:snapToGrid w:val="0"/>
          <w:kern w:val="0"/>
          <w:sz w:val="28"/>
          <w:szCs w:val="28"/>
        </w:rPr>
      </w:pPr>
    </w:p>
    <w:p>
      <w:pPr>
        <w:adjustRightInd w:val="0"/>
        <w:spacing w:line="360" w:lineRule="auto"/>
        <w:rPr>
          <w:rFonts w:ascii="宋体" w:hAnsi="宋体" w:eastAsia="宋体"/>
          <w:b/>
          <w:snapToGrid w:val="0"/>
          <w:kern w:val="0"/>
          <w:szCs w:val="21"/>
        </w:rPr>
      </w:pPr>
      <w:r>
        <w:rPr>
          <w:rFonts w:hint="eastAsia" w:ascii="宋体" w:hAnsi="宋体" w:eastAsia="宋体"/>
          <w:snapToGrid w:val="0"/>
          <w:kern w:val="0"/>
          <w:szCs w:val="21"/>
        </w:rPr>
        <w:t>致：</w:t>
      </w:r>
      <w:r>
        <w:rPr>
          <w:rFonts w:hint="eastAsia" w:asciiTheme="minorEastAsia" w:hAnsiTheme="minorEastAsia"/>
          <w:snapToGrid w:val="0"/>
          <w:kern w:val="0"/>
          <w:szCs w:val="21"/>
          <w:u w:val="single"/>
        </w:rPr>
        <w:t xml:space="preserve">              （采购人名称）</w:t>
      </w:r>
    </w:p>
    <w:p>
      <w:pPr>
        <w:adjustRightInd w:val="0"/>
        <w:spacing w:line="360" w:lineRule="auto"/>
        <w:ind w:firstLine="420" w:firstLineChars="200"/>
        <w:outlineLvl w:val="0"/>
        <w:rPr>
          <w:rFonts w:ascii="宋体" w:hAnsi="宋体" w:eastAsia="宋体"/>
          <w:snapToGrid w:val="0"/>
          <w:kern w:val="0"/>
          <w:szCs w:val="21"/>
        </w:rPr>
      </w:pPr>
      <w:r>
        <w:rPr>
          <w:rFonts w:hint="eastAsia" w:ascii="宋体" w:hAnsi="宋体" w:eastAsia="宋体"/>
          <w:snapToGrid w:val="0"/>
          <w:kern w:val="0"/>
          <w:szCs w:val="21"/>
        </w:rPr>
        <w:t>根据贵方（项目名称、标段、项目编号）采购的竞争性谈判公告及谈判邀请，_______（姓名和职务）被正式授权并代表供应商（供应商名称、地址）提交。</w:t>
      </w:r>
    </w:p>
    <w:p>
      <w:pPr>
        <w:pStyle w:val="16"/>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我方确认收到贵方提供的（项目名称、标段、项目编号）谈判文件的全部内容。</w:t>
      </w:r>
    </w:p>
    <w:p>
      <w:pPr>
        <w:pStyle w:val="16"/>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sz w:val="21"/>
          <w:szCs w:val="21"/>
        </w:rPr>
        <w:t>已完全理解并接受谈判文件的各项规定和要求及资金支付规定，对谈判文件的合理性、合法性不再有异议。</w:t>
      </w:r>
    </w:p>
    <w:p>
      <w:pPr>
        <w:adjustRightInd w:val="0"/>
        <w:spacing w:line="360" w:lineRule="auto"/>
        <w:ind w:firstLine="525" w:firstLineChars="250"/>
        <w:rPr>
          <w:rFonts w:ascii="宋体" w:hAnsi="宋体" w:eastAsia="宋体" w:cs="Courier New"/>
          <w:szCs w:val="21"/>
        </w:rPr>
      </w:pPr>
      <w:r>
        <w:rPr>
          <w:rFonts w:hint="eastAsia" w:ascii="宋体" w:hAnsi="宋体" w:eastAsia="宋体" w:cs="Courier New"/>
          <w:szCs w:val="21"/>
        </w:rPr>
        <w:t>我方已完全明白谈判文件的所有条款要求，并申明如下：</w:t>
      </w:r>
    </w:p>
    <w:p>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一、按谈判文件提供的全部货物与相关服务的响应总价详见《报价一览表》。</w:t>
      </w:r>
    </w:p>
    <w:p>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二、</w:t>
      </w:r>
      <w:r>
        <w:rPr>
          <w:rFonts w:hint="eastAsia" w:ascii="宋体" w:hAnsi="宋体" w:eastAsia="宋体"/>
          <w:szCs w:val="21"/>
        </w:rPr>
        <w:t>我方同意在本项目谈判文件中规定的开标日起90天内遵守本谈判文件中的承诺且在此期限期满之前均具有约束力。我方同意并遵守本谈判文件“</w:t>
      </w:r>
      <w:r>
        <w:rPr>
          <w:rFonts w:hint="eastAsia" w:ascii="宋体" w:hAnsi="宋体" w:cs="仿宋_GB2312"/>
          <w:szCs w:val="21"/>
          <w:lang w:val="zh-CN"/>
        </w:rPr>
        <w:t>供应商</w:t>
      </w:r>
      <w:r>
        <w:rPr>
          <w:rFonts w:hint="eastAsia" w:ascii="宋体" w:hAnsi="宋体" w:eastAsia="宋体"/>
          <w:szCs w:val="21"/>
        </w:rPr>
        <w:t>须知”中第十四条第三款关于延长投标有效期的规定。</w:t>
      </w:r>
      <w:r>
        <w:rPr>
          <w:rFonts w:hint="eastAsia" w:ascii="宋体" w:hAnsi="宋体" w:eastAsia="宋体" w:cs="Courier New"/>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2"/>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三、我方明白并同意，在规定的谈判响应时间截止之后，响应有效期之内撤销谈判响应的，则我方承担违背响应承诺的责任追究。</w:t>
      </w:r>
    </w:p>
    <w:p>
      <w:pPr>
        <w:pStyle w:val="22"/>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四、我方同意按照贵方可能提出的要求而提供与谈判响应有关的任何其他数据、信息或资料。</w:t>
      </w:r>
    </w:p>
    <w:p>
      <w:pPr>
        <w:pStyle w:val="22"/>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五、我方理解贵方不一定接受最低响应报价。</w:t>
      </w:r>
    </w:p>
    <w:p>
      <w:pPr>
        <w:pStyle w:val="22"/>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pPr>
        <w:pStyle w:val="16"/>
        <w:adjustRightInd w:val="0"/>
        <w:spacing w:line="360" w:lineRule="auto"/>
        <w:ind w:firstLine="420" w:firstLineChars="200"/>
        <w:rPr>
          <w:rFonts w:ascii="宋体" w:hAnsi="宋体"/>
          <w:sz w:val="21"/>
          <w:szCs w:val="21"/>
        </w:rPr>
      </w:pPr>
      <w:r>
        <w:rPr>
          <w:rFonts w:hint="eastAsia" w:ascii="宋体" w:hAnsi="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rPr>
          <w:rFonts w:ascii="宋体" w:hAnsi="宋体" w:cs="Arial"/>
          <w:sz w:val="21"/>
          <w:szCs w:val="21"/>
        </w:rPr>
      </w:pPr>
      <w:r>
        <w:rPr>
          <w:rFonts w:hint="eastAsia" w:ascii="宋体" w:hAnsi="宋体" w:cs="Arial"/>
          <w:sz w:val="21"/>
          <w:szCs w:val="21"/>
        </w:rPr>
        <w:t>九、我方具备《政府采购法》第二十二条规定的条件；承诺如下：</w:t>
      </w:r>
    </w:p>
    <w:p>
      <w:pPr>
        <w:pStyle w:val="16"/>
        <w:adjustRightInd w:val="0"/>
        <w:spacing w:line="360" w:lineRule="auto"/>
        <w:ind w:firstLine="420" w:firstLineChars="200"/>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4. 参加政府采购活动前三年内，在经营活动中没有重大违法记录。</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5. 符合法律、行政法规规定的其他条件。</w:t>
      </w:r>
    </w:p>
    <w:p>
      <w:pPr>
        <w:adjustRightInd w:val="0"/>
        <w:spacing w:line="360" w:lineRule="auto"/>
        <w:ind w:firstLine="441" w:firstLineChars="210"/>
        <w:rPr>
          <w:rFonts w:ascii="宋体" w:hAnsi="宋体" w:eastAsia="宋体" w:cs="Arial"/>
          <w:szCs w:val="21"/>
        </w:rPr>
      </w:pPr>
      <w:r>
        <w:rPr>
          <w:rFonts w:hint="eastAsia" w:ascii="宋体" w:hAnsi="宋体" w:eastAsia="宋体" w:cs="宋体"/>
          <w:szCs w:val="21"/>
        </w:rPr>
        <w:t>以上内容如有虚假或与事实不符的，谈判小组可将</w:t>
      </w:r>
      <w:r>
        <w:rPr>
          <w:rFonts w:hint="eastAsia" w:ascii="宋体" w:hAnsi="宋体" w:eastAsia="宋体" w:cs="Arial"/>
          <w:szCs w:val="21"/>
        </w:rPr>
        <w:t>我方作无效投标处理，我方愿意承担相应的法律责任。</w:t>
      </w:r>
    </w:p>
    <w:p>
      <w:pPr>
        <w:pStyle w:val="16"/>
        <w:adjustRightInd w:val="0"/>
        <w:spacing w:line="360" w:lineRule="auto"/>
        <w:ind w:firstLine="420" w:firstLineChars="200"/>
        <w:rPr>
          <w:rFonts w:ascii="宋体" w:hAnsi="宋体"/>
          <w:sz w:val="21"/>
          <w:szCs w:val="21"/>
        </w:rPr>
      </w:pPr>
      <w:r>
        <w:rPr>
          <w:rFonts w:hint="eastAsia" w:ascii="宋体" w:hAnsi="宋体"/>
          <w:sz w:val="21"/>
          <w:szCs w:val="21"/>
        </w:rPr>
        <w:t>十、我方具备履行合同所必需的设备和专业技术能力。</w:t>
      </w:r>
    </w:p>
    <w:p>
      <w:pPr>
        <w:pStyle w:val="16"/>
        <w:adjustRightInd w:val="0"/>
        <w:spacing w:line="360" w:lineRule="auto"/>
        <w:ind w:firstLine="420" w:firstLineChars="200"/>
        <w:rPr>
          <w:rFonts w:ascii="宋体" w:hAnsi="宋体"/>
          <w:sz w:val="21"/>
          <w:szCs w:val="21"/>
        </w:rPr>
      </w:pPr>
      <w:r>
        <w:rPr>
          <w:rFonts w:hint="eastAsia" w:ascii="宋体" w:hAnsi="宋体"/>
          <w:snapToGrid w:val="0"/>
          <w:kern w:val="0"/>
          <w:sz w:val="21"/>
          <w:szCs w:val="21"/>
        </w:rPr>
        <w:t>十一、</w:t>
      </w:r>
      <w:r>
        <w:rPr>
          <w:rFonts w:hint="eastAsia" w:ascii="宋体" w:hAnsi="宋体"/>
          <w:sz w:val="21"/>
          <w:szCs w:val="21"/>
        </w:rPr>
        <w:t>我方对在本函及响应文件中所作的所有承诺承担法律责任。</w:t>
      </w:r>
    </w:p>
    <w:p>
      <w:pPr>
        <w:pStyle w:val="16"/>
        <w:adjustRightInd w:val="0"/>
        <w:snapToGrid w:val="0"/>
        <w:spacing w:line="360" w:lineRule="auto"/>
        <w:rPr>
          <w:rFonts w:ascii="宋体" w:hAnsi="宋体"/>
          <w:sz w:val="21"/>
          <w:szCs w:val="21"/>
        </w:rPr>
      </w:pPr>
    </w:p>
    <w:p>
      <w:pPr>
        <w:pStyle w:val="16"/>
        <w:adjustRightInd w:val="0"/>
        <w:snapToGrid w:val="0"/>
        <w:spacing w:line="360" w:lineRule="auto"/>
        <w:rPr>
          <w:rFonts w:ascii="宋体" w:hAnsi="宋体"/>
          <w:sz w:val="21"/>
          <w:szCs w:val="21"/>
        </w:rPr>
      </w:pPr>
    </w:p>
    <w:p>
      <w:pPr>
        <w:pStyle w:val="16"/>
        <w:adjustRightInd w:val="0"/>
        <w:snapToGrid w:val="0"/>
        <w:spacing w:line="360" w:lineRule="auto"/>
        <w:rPr>
          <w:rFonts w:ascii="宋体" w:hAnsi="宋体"/>
          <w:sz w:val="21"/>
          <w:szCs w:val="21"/>
        </w:rPr>
      </w:pPr>
      <w:r>
        <w:rPr>
          <w:rFonts w:hint="eastAsia" w:ascii="宋体" w:hAnsi="宋体"/>
          <w:sz w:val="21"/>
          <w:szCs w:val="21"/>
        </w:rPr>
        <w:t>所有与本项目谈判有关的一切正式往来请寄：</w:t>
      </w:r>
    </w:p>
    <w:p>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地    址： 邮政编码：</w:t>
      </w:r>
    </w:p>
    <w:p>
      <w:pPr>
        <w:adjustRightInd w:val="0"/>
        <w:snapToGrid w:val="0"/>
        <w:spacing w:line="360" w:lineRule="auto"/>
        <w:rPr>
          <w:rFonts w:ascii="宋体" w:hAnsi="宋体" w:eastAsia="宋体" w:cs="宋体"/>
          <w:szCs w:val="21"/>
        </w:rPr>
      </w:pPr>
      <w:r>
        <w:rPr>
          <w:rFonts w:hint="eastAsia" w:ascii="宋体" w:hAnsi="宋体" w:eastAsia="宋体" w:cs="宋体"/>
          <w:szCs w:val="21"/>
        </w:rPr>
        <w:t>电    话： 传    真：</w:t>
      </w:r>
    </w:p>
    <w:p>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供应商代表姓名： 职    务：</w:t>
      </w: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日期：      年     月     日</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spacing w:line="480" w:lineRule="exact"/>
        <w:jc w:val="center"/>
        <w:rPr>
          <w:rFonts w:ascii="宋体" w:hAnsi="宋体" w:eastAsia="宋体"/>
          <w:b/>
          <w:bCs/>
          <w:sz w:val="24"/>
          <w:szCs w:val="24"/>
        </w:rPr>
      </w:pPr>
    </w:p>
    <w:p>
      <w:pPr>
        <w:spacing w:line="480" w:lineRule="exact"/>
        <w:jc w:val="center"/>
        <w:rPr>
          <w:rFonts w:ascii="宋体" w:hAnsi="宋体" w:eastAsia="宋体"/>
          <w:b/>
          <w:bCs/>
          <w:sz w:val="24"/>
          <w:szCs w:val="24"/>
        </w:rPr>
      </w:pPr>
    </w:p>
    <w:p>
      <w:pPr>
        <w:pStyle w:val="12"/>
        <w:ind w:left="0" w:leftChars="0" w:firstLine="0" w:firstLineChars="0"/>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eastAsia="宋体"/>
          <w:sz w:val="24"/>
          <w:szCs w:val="24"/>
        </w:rPr>
      </w:pPr>
    </w:p>
    <w:p>
      <w:pPr>
        <w:pStyle w:val="53"/>
        <w:spacing w:line="480" w:lineRule="auto"/>
        <w:ind w:firstLine="472" w:firstLineChars="225"/>
        <w:jc w:val="left"/>
        <w:rPr>
          <w:sz w:val="21"/>
          <w:szCs w:val="21"/>
        </w:rPr>
      </w:pPr>
      <w:r>
        <w:rPr>
          <w:rFonts w:hint="eastAsia"/>
          <w:sz w:val="21"/>
          <w:szCs w:val="21"/>
        </w:rPr>
        <w:t>单位名称：</w:t>
      </w:r>
    </w:p>
    <w:p>
      <w:pPr>
        <w:pStyle w:val="53"/>
        <w:spacing w:line="480" w:lineRule="auto"/>
        <w:ind w:firstLine="472" w:firstLineChars="225"/>
        <w:jc w:val="left"/>
        <w:rPr>
          <w:sz w:val="21"/>
          <w:szCs w:val="21"/>
        </w:rPr>
      </w:pPr>
      <w:r>
        <w:rPr>
          <w:rFonts w:hint="eastAsia"/>
          <w:sz w:val="21"/>
          <w:szCs w:val="21"/>
        </w:rPr>
        <w:t>地址：</w:t>
      </w:r>
    </w:p>
    <w:p>
      <w:pPr>
        <w:pStyle w:val="53"/>
        <w:spacing w:line="480" w:lineRule="auto"/>
        <w:ind w:firstLine="472" w:firstLineChars="225"/>
        <w:jc w:val="left"/>
        <w:rPr>
          <w:sz w:val="21"/>
          <w:szCs w:val="21"/>
        </w:rPr>
      </w:pPr>
      <w:r>
        <w:rPr>
          <w:rFonts w:hint="eastAsia"/>
          <w:sz w:val="21"/>
          <w:szCs w:val="21"/>
        </w:rPr>
        <w:t xml:space="preserve">姓名：       性别：     年龄：     职务：        </w:t>
      </w:r>
    </w:p>
    <w:p>
      <w:pPr>
        <w:pStyle w:val="53"/>
        <w:spacing w:line="480" w:lineRule="auto"/>
        <w:ind w:firstLine="472" w:firstLineChars="225"/>
        <w:jc w:val="left"/>
        <w:rPr>
          <w:sz w:val="21"/>
          <w:szCs w:val="21"/>
        </w:rPr>
      </w:pPr>
      <w:r>
        <w:rPr>
          <w:rFonts w:hint="eastAsia"/>
          <w:sz w:val="21"/>
          <w:szCs w:val="21"/>
        </w:rPr>
        <w:t>本人系</w:t>
      </w:r>
      <w:r>
        <w:rPr>
          <w:rFonts w:hint="eastAsia"/>
          <w:i/>
          <w:snapToGrid w:val="0"/>
          <w:sz w:val="21"/>
          <w:szCs w:val="21"/>
          <w:u w:val="single"/>
        </w:rPr>
        <w:t>供应商名称</w:t>
      </w:r>
      <w:r>
        <w:rPr>
          <w:rFonts w:hint="eastAsia"/>
          <w:sz w:val="21"/>
          <w:szCs w:val="21"/>
        </w:rPr>
        <w:t>的法定代表人（单位负责人）。就参加贵方项目编号为</w:t>
      </w:r>
      <w:r>
        <w:rPr>
          <w:rFonts w:hint="eastAsia"/>
          <w:i/>
          <w:sz w:val="21"/>
          <w:szCs w:val="21"/>
          <w:u w:val="single"/>
        </w:rPr>
        <w:t>项目编号</w:t>
      </w:r>
      <w:r>
        <w:rPr>
          <w:rFonts w:hint="eastAsia"/>
          <w:sz w:val="21"/>
          <w:szCs w:val="21"/>
        </w:rPr>
        <w:t>的</w:t>
      </w:r>
      <w:r>
        <w:rPr>
          <w:rFonts w:hint="eastAsia"/>
          <w:i/>
          <w:sz w:val="21"/>
          <w:szCs w:val="21"/>
          <w:u w:val="single"/>
        </w:rPr>
        <w:t>项目名称、标段</w:t>
      </w:r>
      <w:r>
        <w:rPr>
          <w:rFonts w:hint="eastAsia"/>
          <w:sz w:val="21"/>
          <w:szCs w:val="21"/>
        </w:rPr>
        <w:t>竞争性谈判项目的响应报价，签署上述项目的响应文件及合同的执行、完成、服务和保修，签署合同和处理与之有关的一切事务。</w:t>
      </w:r>
    </w:p>
    <w:p>
      <w:pPr>
        <w:pStyle w:val="53"/>
        <w:spacing w:line="480" w:lineRule="auto"/>
        <w:ind w:firstLine="472" w:firstLineChars="225"/>
        <w:jc w:val="left"/>
        <w:rPr>
          <w:sz w:val="21"/>
          <w:szCs w:val="21"/>
        </w:rPr>
      </w:pPr>
      <w:r>
        <w:rPr>
          <w:rFonts w:hint="eastAsia"/>
          <w:sz w:val="21"/>
          <w:szCs w:val="21"/>
        </w:rPr>
        <w:t>特此证明。</w:t>
      </w:r>
    </w:p>
    <w:p>
      <w:pPr>
        <w:pStyle w:val="53"/>
        <w:spacing w:line="480" w:lineRule="auto"/>
        <w:ind w:firstLine="472" w:firstLineChars="225"/>
        <w:jc w:val="left"/>
        <w:rPr>
          <w:sz w:val="21"/>
          <w:szCs w:val="21"/>
        </w:rPr>
      </w:pPr>
      <w:r>
        <w:rPr>
          <w:rFonts w:hint="eastAsia"/>
          <w:sz w:val="21"/>
          <w:szCs w:val="21"/>
        </w:rPr>
        <w:t>法定代表人（单位负责人）联系电话（手机）：</w:t>
      </w:r>
    </w:p>
    <w:p>
      <w:pPr>
        <w:pStyle w:val="53"/>
        <w:spacing w:line="480" w:lineRule="auto"/>
        <w:ind w:firstLine="472" w:firstLineChars="225"/>
        <w:jc w:val="left"/>
        <w:rPr>
          <w:sz w:val="21"/>
          <w:szCs w:val="21"/>
        </w:rPr>
      </w:pPr>
    </w:p>
    <w:p>
      <w:pPr>
        <w:pStyle w:val="53"/>
        <w:spacing w:line="480" w:lineRule="auto"/>
        <w:ind w:firstLine="472" w:firstLineChars="225"/>
        <w:jc w:val="left"/>
        <w:rPr>
          <w:sz w:val="21"/>
          <w:szCs w:val="21"/>
        </w:rPr>
      </w:pPr>
    </w:p>
    <w:p>
      <w:pPr>
        <w:pStyle w:val="53"/>
        <w:spacing w:line="480" w:lineRule="auto"/>
        <w:ind w:left="-538" w:leftChars="-256" w:firstLine="539" w:firstLineChars="257"/>
        <w:jc w:val="center"/>
        <w:rPr>
          <w:bCs/>
          <w:sz w:val="21"/>
          <w:szCs w:val="21"/>
        </w:rPr>
      </w:pPr>
      <w:r>
        <w:rPr>
          <w:rFonts w:hint="eastAsia"/>
          <w:bCs/>
          <w:sz w:val="21"/>
          <w:szCs w:val="21"/>
        </w:rPr>
        <w:t>【此处请粘贴法定代表人（单位负责人）身份证复印件，需清晰反映身份证有效期限】</w:t>
      </w:r>
    </w:p>
    <w:p>
      <w:pPr>
        <w:pStyle w:val="53"/>
        <w:spacing w:line="480" w:lineRule="auto"/>
        <w:ind w:left="-538" w:leftChars="-256" w:firstLine="539" w:firstLineChars="257"/>
        <w:jc w:val="center"/>
        <w:rPr>
          <w:bCs/>
          <w:sz w:val="21"/>
          <w:szCs w:val="21"/>
        </w:rPr>
      </w:pP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adjustRightInd w:val="0"/>
        <w:snapToGrid w:val="0"/>
        <w:spacing w:line="360" w:lineRule="auto"/>
        <w:ind w:firstLine="3885" w:firstLineChars="18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pPr>
        <w:pStyle w:val="56"/>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55"/>
        <w:spacing w:line="480" w:lineRule="auto"/>
        <w:rPr>
          <w:rFonts w:ascii="宋体" w:hAnsi="宋体" w:eastAsia="宋体" w:cs="Arial"/>
          <w:sz w:val="21"/>
          <w:szCs w:val="21"/>
        </w:rPr>
      </w:pPr>
    </w:p>
    <w:p>
      <w:pPr>
        <w:rPr>
          <w:rFonts w:ascii="宋体" w:hAnsi="宋体" w:eastAsia="宋体"/>
          <w:szCs w:val="21"/>
        </w:rPr>
      </w:pPr>
    </w:p>
    <w:p>
      <w:pPr>
        <w:spacing w:line="320" w:lineRule="exact"/>
        <w:ind w:firstLine="420" w:firstLineChars="200"/>
        <w:rPr>
          <w:rFonts w:ascii="宋体" w:hAnsi="宋体" w:eastAsia="宋体"/>
          <w:bCs/>
          <w:kern w:val="12"/>
          <w:szCs w:val="21"/>
        </w:rPr>
      </w:pPr>
      <w:r>
        <w:rPr>
          <w:rFonts w:hint="eastAsia" w:ascii="宋体" w:hAnsi="宋体" w:eastAsia="宋体"/>
          <w:bCs/>
          <w:kern w:val="12"/>
          <w:szCs w:val="21"/>
        </w:rPr>
        <w:t>说明：法定代表人（单位负责人）参加本竞争性谈判项目响应的，仅须出具此证明书。</w:t>
      </w:r>
    </w:p>
    <w:p>
      <w:pPr>
        <w:spacing w:line="320" w:lineRule="exact"/>
        <w:ind w:firstLine="420" w:firstLineChars="200"/>
        <w:rPr>
          <w:rFonts w:ascii="宋体" w:hAnsi="宋体" w:eastAsia="宋体"/>
          <w:bCs/>
          <w:kern w:val="12"/>
          <w:szCs w:val="21"/>
        </w:rPr>
      </w:pPr>
    </w:p>
    <w:p>
      <w:pPr>
        <w:spacing w:line="480" w:lineRule="exact"/>
        <w:jc w:val="center"/>
        <w:rPr>
          <w:rFonts w:ascii="宋体" w:hAnsi="宋体" w:eastAsia="宋体"/>
          <w:b/>
          <w:bCs/>
          <w:sz w:val="24"/>
          <w:szCs w:val="24"/>
        </w:rPr>
      </w:pPr>
    </w:p>
    <w:p>
      <w:pPr>
        <w:pStyle w:val="12"/>
        <w:ind w:left="0" w:leftChars="0" w:firstLine="0" w:firstLineChars="0"/>
      </w:pPr>
    </w:p>
    <w:p>
      <w:pPr>
        <w:spacing w:line="480" w:lineRule="exact"/>
        <w:jc w:val="center"/>
        <w:rPr>
          <w:rFonts w:ascii="宋体" w:hAnsi="宋体" w:eastAsia="宋体"/>
          <w:b/>
          <w:bCs/>
          <w:sz w:val="24"/>
          <w:szCs w:val="24"/>
        </w:rPr>
      </w:pPr>
      <w:r>
        <w:rPr>
          <w:rFonts w:hint="eastAsia" w:ascii="宋体" w:hAnsi="宋体" w:eastAsia="宋体"/>
          <w:b/>
          <w:bCs/>
          <w:sz w:val="24"/>
          <w:szCs w:val="24"/>
        </w:rPr>
        <w:t>3.3 法定代表人（单位负责人）授权书</w:t>
      </w:r>
    </w:p>
    <w:p>
      <w:pPr>
        <w:spacing w:line="480" w:lineRule="exact"/>
        <w:jc w:val="center"/>
        <w:rPr>
          <w:rFonts w:ascii="宋体" w:hAnsi="宋体" w:eastAsia="宋体"/>
          <w:b/>
          <w:bCs/>
          <w:sz w:val="36"/>
          <w:szCs w:val="36"/>
        </w:rPr>
      </w:pP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本人</w:t>
      </w:r>
      <w:r>
        <w:rPr>
          <w:rFonts w:hint="eastAsia" w:ascii="宋体" w:hAnsi="宋体" w:eastAsia="宋体" w:cs="Arial"/>
          <w:szCs w:val="21"/>
          <w:u w:val="single"/>
        </w:rPr>
        <w:t xml:space="preserve">　 </w:t>
      </w:r>
      <w:r>
        <w:rPr>
          <w:rFonts w:hint="eastAsia" w:ascii="宋体" w:hAnsi="宋体" w:eastAsia="宋体"/>
          <w:i/>
          <w:snapToGrid w:val="0"/>
          <w:szCs w:val="21"/>
          <w:u w:val="single"/>
        </w:rPr>
        <w:t>法人姓名</w:t>
      </w:r>
      <w:r>
        <w:rPr>
          <w:rFonts w:hint="eastAsia" w:ascii="宋体" w:hAnsi="宋体" w:eastAsia="宋体" w:cs="Arial"/>
          <w:szCs w:val="21"/>
        </w:rPr>
        <w:t>系</w:t>
      </w:r>
      <w:r>
        <w:rPr>
          <w:rFonts w:hint="eastAsia" w:ascii="宋体" w:hAnsi="宋体" w:eastAsia="宋体" w:cs="Arial"/>
          <w:szCs w:val="21"/>
          <w:u w:val="single"/>
        </w:rPr>
        <w:t>　</w:t>
      </w:r>
      <w:r>
        <w:rPr>
          <w:rFonts w:hint="eastAsia" w:ascii="宋体" w:hAnsi="宋体" w:eastAsia="宋体"/>
          <w:i/>
          <w:snapToGrid w:val="0"/>
          <w:szCs w:val="21"/>
          <w:u w:val="single"/>
        </w:rPr>
        <w:t xml:space="preserve">供应商名称  </w:t>
      </w:r>
      <w:r>
        <w:rPr>
          <w:rFonts w:hint="eastAsia" w:ascii="宋体" w:hAnsi="宋体" w:eastAsia="宋体" w:cs="Arial"/>
          <w:szCs w:val="21"/>
        </w:rPr>
        <w:t>的法定代表人（单位负责人），现委托</w:t>
      </w:r>
      <w:r>
        <w:rPr>
          <w:rFonts w:hint="eastAsia" w:ascii="宋体" w:hAnsi="宋体" w:eastAsia="宋体" w:cs="Arial"/>
          <w:szCs w:val="21"/>
          <w:u w:val="single"/>
        </w:rPr>
        <w:t xml:space="preserve">　 </w:t>
      </w:r>
      <w:r>
        <w:rPr>
          <w:rFonts w:hint="eastAsia" w:ascii="宋体" w:hAnsi="宋体" w:eastAsia="宋体"/>
          <w:i/>
          <w:snapToGrid w:val="0"/>
          <w:szCs w:val="21"/>
          <w:u w:val="single"/>
        </w:rPr>
        <w:t>姓名，职务</w:t>
      </w:r>
      <w:r>
        <w:rPr>
          <w:rFonts w:hint="eastAsia" w:ascii="宋体" w:hAnsi="宋体" w:eastAsia="宋体" w:cs="Arial"/>
          <w:szCs w:val="21"/>
        </w:rPr>
        <w:t>以我方的名义参加贵方______________________（项目名称、标段）的谈判响应活动，并代表我方全权办理针对上述项目的谈判、响应文件澄清、签约等一切具体事务和签署相关文件。</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我方对被授权人的签名事项负全部责任。</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被授权人无转委托权，特此委托。</w:t>
      </w:r>
    </w:p>
    <w:p>
      <w:pPr>
        <w:spacing w:line="480" w:lineRule="auto"/>
        <w:ind w:firstLine="420" w:firstLineChars="200"/>
        <w:rPr>
          <w:rFonts w:ascii="宋体" w:hAnsi="宋体" w:eastAsia="宋体"/>
          <w:szCs w:val="21"/>
        </w:rPr>
      </w:pPr>
      <w:r>
        <w:rPr>
          <w:rFonts w:hint="eastAsia" w:ascii="宋体" w:hAnsi="宋体" w:eastAsia="宋体"/>
          <w:szCs w:val="21"/>
        </w:rPr>
        <w:t xml:space="preserve">供应商名称： </w:t>
      </w:r>
      <w:r>
        <w:rPr>
          <w:rFonts w:hint="eastAsia" w:ascii="宋体" w:hAnsi="宋体" w:eastAsia="宋体"/>
          <w:szCs w:val="21"/>
          <w:u w:val="single"/>
        </w:rPr>
        <w:t xml:space="preserve">       （全称）       </w:t>
      </w:r>
      <w:r>
        <w:rPr>
          <w:rFonts w:hint="eastAsia" w:ascii="宋体" w:hAnsi="宋体" w:eastAsia="宋体"/>
          <w:szCs w:val="21"/>
        </w:rPr>
        <w:t xml:space="preserve"> （并加盖单位公章）</w:t>
      </w:r>
    </w:p>
    <w:p>
      <w:pPr>
        <w:spacing w:line="480" w:lineRule="auto"/>
        <w:ind w:firstLine="420" w:firstLineChars="200"/>
        <w:rPr>
          <w:rFonts w:ascii="宋体" w:hAnsi="宋体" w:eastAsia="宋体" w:cs="Arial"/>
          <w:szCs w:val="21"/>
        </w:rPr>
      </w:pPr>
      <w:r>
        <w:rPr>
          <w:rFonts w:hint="eastAsia" w:ascii="宋体" w:hAnsi="宋体" w:eastAsia="宋体" w:cs="Arial"/>
          <w:szCs w:val="21"/>
        </w:rPr>
        <w:t>法定代表人（单位负责人）：（签字或加盖名章）</w:t>
      </w:r>
    </w:p>
    <w:p>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授权代表：（签字或加盖名章）</w:t>
      </w:r>
    </w:p>
    <w:p>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授权代表联系电话（手机）：</w:t>
      </w:r>
    </w:p>
    <w:tbl>
      <w:tblPr>
        <w:tblStyle w:val="24"/>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法定代表人（单位负责人）授权代表身份证</w:t>
            </w:r>
          </w:p>
          <w:p>
            <w:pPr>
              <w:jc w:val="center"/>
              <w:rPr>
                <w:rFonts w:ascii="宋体" w:hAnsi="宋体" w:eastAsia="宋体"/>
                <w:szCs w:val="21"/>
              </w:rPr>
            </w:pPr>
            <w:r>
              <w:rPr>
                <w:rFonts w:hint="eastAsia" w:ascii="宋体" w:hAnsi="宋体" w:eastAsia="宋体"/>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法定代表人（单位负责人）授权代表身份证</w:t>
            </w:r>
          </w:p>
          <w:p>
            <w:pPr>
              <w:jc w:val="center"/>
              <w:rPr>
                <w:rFonts w:ascii="宋体" w:hAnsi="宋体" w:eastAsia="宋体"/>
                <w:szCs w:val="21"/>
              </w:rPr>
            </w:pPr>
            <w:r>
              <w:rPr>
                <w:rFonts w:hint="eastAsia" w:ascii="宋体" w:hAnsi="宋体" w:eastAsia="宋体"/>
                <w:szCs w:val="21"/>
              </w:rPr>
              <w:t>（反面）</w:t>
            </w:r>
          </w:p>
        </w:tc>
      </w:tr>
    </w:tbl>
    <w:p>
      <w:pPr>
        <w:autoSpaceDE w:val="0"/>
        <w:autoSpaceDN w:val="0"/>
        <w:adjustRightInd w:val="0"/>
        <w:spacing w:line="360" w:lineRule="auto"/>
        <w:outlineLvl w:val="0"/>
        <w:rPr>
          <w:rFonts w:ascii="宋体" w:hAnsi="宋体" w:eastAsia="宋体"/>
          <w:b/>
          <w:bCs/>
          <w:sz w:val="24"/>
          <w:szCs w:val="24"/>
        </w:rPr>
      </w:pPr>
    </w:p>
    <w:p>
      <w:pPr>
        <w:pStyle w:val="13"/>
        <w:ind w:left="0" w:leftChars="0"/>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3.4 谈判承诺函</w:t>
      </w:r>
    </w:p>
    <w:p>
      <w:pPr>
        <w:autoSpaceDE w:val="0"/>
        <w:autoSpaceDN w:val="0"/>
        <w:snapToGrid w:val="0"/>
        <w:spacing w:line="360" w:lineRule="auto"/>
        <w:jc w:val="center"/>
        <w:rPr>
          <w:rFonts w:ascii="宋体" w:hAnsi="宋体" w:eastAsia="宋体"/>
          <w:b/>
          <w:bCs/>
          <w:sz w:val="24"/>
          <w:szCs w:val="24"/>
        </w:rPr>
      </w:pPr>
    </w:p>
    <w:p>
      <w:pPr>
        <w:spacing w:beforeLines="50" w:line="360" w:lineRule="auto"/>
        <w:contextualSpacing/>
        <w:rPr>
          <w:rFonts w:ascii="宋体" w:hAnsi="宋体" w:eastAsia="宋体" w:cs="宋体"/>
          <w:szCs w:val="21"/>
          <w:lang w:val="zh-CN"/>
        </w:rPr>
      </w:pPr>
      <w:r>
        <w:rPr>
          <w:rFonts w:hint="eastAsia" w:ascii="宋体" w:hAnsi="宋体" w:eastAsia="宋体" w:cs="宋体"/>
          <w:szCs w:val="21"/>
          <w:u w:val="single"/>
          <w:lang w:val="zh-CN"/>
        </w:rPr>
        <w:t xml:space="preserve">（采购人名称） </w:t>
      </w:r>
      <w:r>
        <w:rPr>
          <w:rFonts w:hint="eastAsia" w:ascii="宋体" w:hAnsi="宋体" w:eastAsia="宋体" w:cs="宋体"/>
          <w:szCs w:val="21"/>
          <w:lang w:val="zh-CN"/>
        </w:rPr>
        <w:t>：</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经研究，我方自愿参与贵方____年____月____日____（项目编号、项目名称、标段）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一、在响应有效期内撤销响应文件；</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二、在响应文件中提供虚假材料；</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三、除因不可抗力或谈判文件认可的情形以外，成交后不与采购人签订合同；</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四、与采购人、其他供应商或者采购代理机构恶意串通；</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五、法律法规及本谈判文件规定的其他严重违法行为。</w:t>
      </w:r>
    </w:p>
    <w:p>
      <w:pPr>
        <w:rPr>
          <w:rFonts w:ascii="宋体" w:hAnsi="宋体" w:eastAsia="宋体"/>
          <w:sz w:val="28"/>
          <w:szCs w:val="28"/>
          <w:u w:val="single"/>
        </w:rPr>
      </w:pPr>
    </w:p>
    <w:p>
      <w:pPr>
        <w:rPr>
          <w:rFonts w:ascii="宋体" w:hAnsi="宋体" w:eastAsia="宋体"/>
          <w:sz w:val="28"/>
          <w:szCs w:val="28"/>
          <w:u w:val="single"/>
        </w:rPr>
      </w:pPr>
    </w:p>
    <w:p>
      <w:pPr>
        <w:spacing w:line="480" w:lineRule="auto"/>
        <w:ind w:firstLine="4357" w:firstLineChars="2075"/>
        <w:rPr>
          <w:rFonts w:ascii="宋体" w:hAnsi="宋体" w:eastAsia="宋体" w:cs="Arial"/>
          <w:szCs w:val="21"/>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r>
        <w:rPr>
          <w:rFonts w:hint="eastAsia" w:ascii="宋体" w:hAnsi="宋体" w:eastAsia="宋体" w:cs="Arial"/>
          <w:szCs w:val="21"/>
        </w:rPr>
        <w:t>　　　　　　　　　</w:t>
      </w:r>
    </w:p>
    <w:p>
      <w:pPr>
        <w:spacing w:line="480" w:lineRule="auto"/>
        <w:ind w:firstLine="4357" w:firstLineChars="2075"/>
        <w:rPr>
          <w:rFonts w:ascii="宋体" w:hAnsi="宋体" w:eastAsia="宋体" w:cs="Arial"/>
          <w:szCs w:val="21"/>
        </w:rPr>
      </w:pPr>
      <w:r>
        <w:rPr>
          <w:rFonts w:hint="eastAsia" w:ascii="宋体" w:hAnsi="宋体" w:eastAsia="宋体" w:cs="Arial"/>
          <w:szCs w:val="21"/>
        </w:rPr>
        <w:t>日　  期：      年    月    日</w:t>
      </w:r>
    </w:p>
    <w:p>
      <w:pPr>
        <w:autoSpaceDE w:val="0"/>
        <w:autoSpaceDN w:val="0"/>
        <w:adjustRightInd w:val="0"/>
        <w:spacing w:line="360" w:lineRule="auto"/>
        <w:jc w:val="center"/>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pStyle w:val="48"/>
        <w:rPr>
          <w:rFonts w:ascii="宋体" w:hAnsi="宋体" w:eastAsia="宋体" w:cs="宋体"/>
          <w:szCs w:val="21"/>
          <w:lang w:val="zh-CN"/>
        </w:rPr>
      </w:pPr>
    </w:p>
    <w:p>
      <w:pPr>
        <w:pStyle w:val="48"/>
        <w:rPr>
          <w:rFonts w:ascii="宋体" w:hAnsi="宋体" w:eastAsia="宋体" w:cs="宋体"/>
          <w:szCs w:val="21"/>
          <w:lang w:val="zh-CN"/>
        </w:rPr>
      </w:pPr>
    </w:p>
    <w:p>
      <w:pPr>
        <w:pStyle w:val="48"/>
        <w:rPr>
          <w:rFonts w:ascii="宋体" w:hAnsi="宋体" w:eastAsia="宋体" w:cs="宋体"/>
          <w:szCs w:val="21"/>
          <w:lang w:val="zh-CN"/>
        </w:rPr>
      </w:pPr>
    </w:p>
    <w:p>
      <w:pPr>
        <w:pStyle w:val="48"/>
        <w:rPr>
          <w:rFonts w:ascii="宋体" w:hAnsi="宋体" w:eastAsia="宋体" w:cs="宋体"/>
          <w:szCs w:val="21"/>
          <w:lang w:val="zh-CN"/>
        </w:rPr>
      </w:pPr>
    </w:p>
    <w:p>
      <w:pPr>
        <w:pStyle w:val="2"/>
        <w:rPr>
          <w:rFonts w:ascii="宋体" w:hAnsi="宋体" w:eastAsia="宋体"/>
          <w:lang w:val="zh-CN"/>
        </w:rPr>
      </w:pPr>
    </w:p>
    <w:p>
      <w:pPr>
        <w:spacing w:line="360" w:lineRule="auto"/>
        <w:jc w:val="center"/>
        <w:rPr>
          <w:rFonts w:ascii="宋体" w:hAnsi="宋体" w:eastAsia="宋体"/>
          <w:b/>
          <w:bCs/>
          <w:sz w:val="24"/>
          <w:szCs w:val="24"/>
        </w:rPr>
      </w:pPr>
    </w:p>
    <w:p>
      <w:pPr>
        <w:spacing w:line="360" w:lineRule="auto"/>
        <w:jc w:val="center"/>
        <w:rPr>
          <w:rFonts w:ascii="宋体" w:hAnsi="宋体" w:eastAsia="宋体"/>
          <w:b/>
          <w:bCs/>
          <w:sz w:val="24"/>
          <w:szCs w:val="24"/>
        </w:rPr>
      </w:pPr>
    </w:p>
    <w:p>
      <w:pPr>
        <w:pStyle w:val="12"/>
      </w:pPr>
    </w:p>
    <w:p/>
    <w:p>
      <w:pPr>
        <w:spacing w:line="360" w:lineRule="auto"/>
        <w:jc w:val="center"/>
        <w:rPr>
          <w:rFonts w:ascii="宋体" w:hAnsi="宋体" w:eastAsia="宋体"/>
          <w:b/>
          <w:bCs/>
          <w:sz w:val="24"/>
          <w:szCs w:val="24"/>
        </w:rPr>
      </w:pPr>
    </w:p>
    <w:p>
      <w:pPr>
        <w:rPr>
          <w:rFonts w:ascii="宋体" w:hAnsi="宋体" w:eastAsia="宋体"/>
          <w:b/>
          <w:bCs/>
          <w:sz w:val="24"/>
          <w:szCs w:val="24"/>
        </w:rPr>
      </w:pPr>
    </w:p>
    <w:p>
      <w:pPr>
        <w:pStyle w:val="12"/>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3.5 禹州市政府采购供应商信用承诺函</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致（采购人或采购代理机构）：</w:t>
      </w:r>
    </w:p>
    <w:p>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单位名称（自然人姓名）：</w:t>
      </w:r>
    </w:p>
    <w:p>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统一社会信用代码（身份证号码）：</w:t>
      </w:r>
    </w:p>
    <w:p>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法定代表人（负责人）：</w:t>
      </w:r>
    </w:p>
    <w:p>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联系地址和电话：</w:t>
      </w:r>
    </w:p>
    <w:p>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为维护公平、公正、公开的政府采购市场秩序，树立诚实守信的政府采购供应商形象，我单位（本人）自愿作出以下承诺：</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（一）具有独立承担民事责任的能力；</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（二）具有良好的商业信誉和健全的财务会计制度；</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（三）具有履行合同所必需的设备和专业技术能力；</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（四）有依法缴纳税收和社会保障资金的良好记录；</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（五）参加政府采购活动前三年内，在经营活动中没有重大违法记录；</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（六）未被列入经营异常名录或者严重违法失信名单、失信被执行人，重大税收违法失信主体、政府采购严重违法失信行为记录名单；</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（七）未被相关监管部门作出行政处罚且尚在处罚有效期的；</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（八）未曾作出虚假采购承诺；</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（九）符合法律、行政法规规定的其他条件。</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jc w:val="left"/>
        <w:rPr>
          <w:rFonts w:ascii="宋体" w:hAnsi="宋体" w:eastAsia="宋体" w:cs="宋体"/>
          <w:szCs w:val="21"/>
          <w:lang w:val="zh-CN"/>
        </w:rPr>
      </w:pPr>
    </w:p>
    <w:p>
      <w:pPr>
        <w:spacing w:line="360" w:lineRule="auto"/>
        <w:jc w:val="left"/>
        <w:rPr>
          <w:rFonts w:ascii="宋体" w:hAnsi="宋体" w:eastAsia="宋体" w:cs="宋体"/>
          <w:szCs w:val="21"/>
          <w:lang w:val="zh-CN"/>
        </w:rPr>
      </w:pPr>
      <w:r>
        <w:rPr>
          <w:rFonts w:hint="eastAsia" w:ascii="宋体" w:hAnsi="宋体" w:eastAsia="宋体" w:cs="宋体"/>
          <w:szCs w:val="21"/>
          <w:lang w:val="zh-CN"/>
        </w:rPr>
        <w:t>供应商（电子章）：</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法定代表人、负责人、本人或授权代表（签字或电子印章）：</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日期：</w:t>
      </w:r>
      <w:r>
        <w:rPr>
          <w:rFonts w:ascii="宋体" w:hAnsi="宋体" w:eastAsia="宋体" w:cs="宋体"/>
          <w:szCs w:val="21"/>
          <w:lang w:val="zh-CN"/>
        </w:rPr>
        <w:t xml:space="preserve">    年    月      日</w:t>
      </w:r>
    </w:p>
    <w:p>
      <w:pPr>
        <w:spacing w:line="360" w:lineRule="auto"/>
        <w:jc w:val="left"/>
        <w:rPr>
          <w:rFonts w:ascii="宋体" w:hAnsi="宋体" w:eastAsia="宋体" w:cs="宋体"/>
          <w:szCs w:val="21"/>
          <w:lang w:val="zh-CN"/>
        </w:rPr>
      </w:pPr>
    </w:p>
    <w:p>
      <w:pPr>
        <w:spacing w:line="360" w:lineRule="auto"/>
        <w:jc w:val="left"/>
        <w:rPr>
          <w:rFonts w:ascii="宋体" w:hAnsi="宋体" w:eastAsia="宋体" w:cs="宋体"/>
          <w:szCs w:val="21"/>
          <w:lang w:val="zh-CN"/>
        </w:rPr>
      </w:pPr>
    </w:p>
    <w:p>
      <w:pPr>
        <w:spacing w:line="360" w:lineRule="auto"/>
        <w:jc w:val="left"/>
        <w:rPr>
          <w:rFonts w:ascii="宋体" w:hAnsi="宋体" w:eastAsia="宋体" w:cs="宋体"/>
          <w:sz w:val="18"/>
          <w:szCs w:val="18"/>
          <w:lang w:val="zh-CN"/>
        </w:rPr>
      </w:pPr>
      <w:r>
        <w:rPr>
          <w:rFonts w:hint="eastAsia" w:ascii="宋体" w:hAnsi="宋体" w:eastAsia="宋体" w:cs="宋体"/>
          <w:sz w:val="18"/>
          <w:szCs w:val="18"/>
          <w:lang w:val="zh-CN"/>
        </w:rPr>
        <w:t>注：</w:t>
      </w:r>
      <w:r>
        <w:rPr>
          <w:rFonts w:ascii="宋体" w:hAnsi="宋体" w:eastAsia="宋体" w:cs="宋体"/>
          <w:sz w:val="18"/>
          <w:szCs w:val="18"/>
          <w:lang w:val="zh-CN"/>
        </w:rPr>
        <w:t>1.供应商须在响应文件中按此模板提供承诺函，未提供视为未实质性响应谈判文件要求，按无效投标处理。</w:t>
      </w:r>
    </w:p>
    <w:p>
      <w:pPr>
        <w:spacing w:line="360" w:lineRule="auto"/>
        <w:jc w:val="left"/>
        <w:rPr>
          <w:rFonts w:ascii="宋体" w:hAnsi="宋体" w:eastAsia="宋体" w:cs="宋体"/>
          <w:sz w:val="18"/>
          <w:szCs w:val="18"/>
          <w:lang w:val="zh-CN"/>
        </w:rPr>
      </w:pPr>
      <w:r>
        <w:rPr>
          <w:rFonts w:ascii="宋体" w:hAnsi="宋体" w:eastAsia="宋体" w:cs="宋体"/>
          <w:sz w:val="18"/>
          <w:szCs w:val="18"/>
          <w:lang w:val="zh-CN"/>
        </w:rPr>
        <w:t>2.供应商的法定代表人或者授权代表的签字或盖章应真实、有效，如由授权代表签字或盖章的，应提供“法定代表人授权书”。</w:t>
      </w:r>
    </w:p>
    <w:p>
      <w:pPr>
        <w:spacing w:line="360" w:lineRule="auto"/>
        <w:jc w:val="left"/>
        <w:rPr>
          <w:rFonts w:ascii="宋体" w:hAnsi="宋体" w:eastAsia="宋体" w:cs="宋体"/>
          <w:szCs w:val="21"/>
          <w:lang w:val="zh-CN"/>
        </w:rPr>
      </w:pPr>
    </w:p>
    <w:p>
      <w:pPr>
        <w:pStyle w:val="13"/>
        <w:ind w:left="5250"/>
      </w:pPr>
    </w:p>
    <w:p/>
    <w:p>
      <w:pPr>
        <w:spacing w:line="360" w:lineRule="auto"/>
        <w:jc w:val="center"/>
        <w:rPr>
          <w:rFonts w:ascii="宋体" w:hAnsi="宋体" w:eastAsia="宋体"/>
          <w:b/>
          <w:bCs/>
          <w:sz w:val="24"/>
          <w:szCs w:val="24"/>
        </w:rPr>
      </w:pPr>
      <w:r>
        <w:rPr>
          <w:rFonts w:hint="eastAsia" w:ascii="宋体" w:hAnsi="宋体" w:eastAsia="宋体"/>
          <w:b/>
          <w:bCs/>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ind w:firstLine="2891" w:firstLineChars="1200"/>
        <w:rPr>
          <w:rFonts w:ascii="宋体" w:hAnsi="宋体" w:eastAsia="宋体"/>
          <w:b/>
          <w:bCs/>
          <w:sz w:val="24"/>
          <w:szCs w:val="24"/>
        </w:rPr>
      </w:pPr>
    </w:p>
    <w:p>
      <w:pPr>
        <w:autoSpaceDE w:val="0"/>
        <w:autoSpaceDN w:val="0"/>
        <w:adjustRightInd w:val="0"/>
        <w:spacing w:line="360" w:lineRule="auto"/>
        <w:ind w:firstLine="2891" w:firstLineChars="1200"/>
        <w:rPr>
          <w:rFonts w:ascii="宋体" w:hAnsi="宋体" w:eastAsia="宋体"/>
          <w:b/>
          <w:bCs/>
          <w:sz w:val="24"/>
          <w:szCs w:val="24"/>
        </w:rPr>
      </w:pPr>
    </w:p>
    <w:p>
      <w:pPr>
        <w:autoSpaceDE w:val="0"/>
        <w:autoSpaceDN w:val="0"/>
        <w:adjustRightInd w:val="0"/>
        <w:spacing w:line="360" w:lineRule="auto"/>
        <w:ind w:firstLine="2891" w:firstLineChars="1200"/>
        <w:rPr>
          <w:rFonts w:ascii="宋体" w:hAnsi="宋体" w:eastAsia="宋体"/>
          <w:b/>
          <w:bCs/>
          <w:sz w:val="24"/>
          <w:szCs w:val="24"/>
        </w:rPr>
      </w:pPr>
    </w:p>
    <w:p>
      <w:pPr>
        <w:autoSpaceDE w:val="0"/>
        <w:autoSpaceDN w:val="0"/>
        <w:adjustRightInd w:val="0"/>
        <w:spacing w:line="360" w:lineRule="auto"/>
        <w:ind w:firstLine="2891" w:firstLineChars="1200"/>
        <w:rPr>
          <w:rFonts w:ascii="宋体" w:hAnsi="宋体" w:eastAsia="宋体"/>
          <w:b/>
          <w:bCs/>
          <w:sz w:val="24"/>
          <w:szCs w:val="24"/>
        </w:rPr>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宋体"/>
          <w:sz w:val="24"/>
          <w:szCs w:val="24"/>
          <w:lang w:val="zh-CN"/>
        </w:rPr>
      </w:pPr>
    </w:p>
    <w:p>
      <w:pPr>
        <w:spacing w:line="360" w:lineRule="auto"/>
        <w:jc w:val="center"/>
        <w:rPr>
          <w:rFonts w:ascii="宋体" w:hAnsi="宋体" w:eastAsia="宋体"/>
          <w:b/>
          <w:bCs/>
          <w:sz w:val="24"/>
          <w:szCs w:val="24"/>
        </w:rPr>
      </w:pPr>
      <w:r>
        <w:rPr>
          <w:rFonts w:hint="eastAsia" w:ascii="宋体" w:hAnsi="宋体" w:eastAsia="宋体"/>
          <w:b/>
          <w:bCs/>
          <w:sz w:val="24"/>
          <w:szCs w:val="24"/>
        </w:rPr>
        <w:t>3.7.投标人提供未为本项目提供整体设计、规范编制或者项目管理、监理、检测等服务承诺函</w:t>
      </w:r>
    </w:p>
    <w:p>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pPr>
        <w:autoSpaceDE w:val="0"/>
        <w:autoSpaceDN w:val="0"/>
        <w:adjustRightInd w:val="0"/>
        <w:spacing w:line="360" w:lineRule="auto"/>
        <w:jc w:val="center"/>
        <w:outlineLvl w:val="0"/>
        <w:rPr>
          <w:rFonts w:ascii="宋体" w:hAnsi="宋体" w:eastAsia="宋体"/>
          <w:b/>
          <w:bCs/>
          <w:sz w:val="24"/>
          <w:szCs w:val="24"/>
        </w:rPr>
      </w:pPr>
    </w:p>
    <w:p>
      <w:pPr>
        <w:pStyle w:val="2"/>
        <w:rPr>
          <w:rFonts w:ascii="宋体" w:hAnsi="宋体" w:eastAsia="宋体" w:cs="宋体"/>
          <w:sz w:val="24"/>
          <w:lang w:val="zh-CN"/>
        </w:rPr>
      </w:pPr>
    </w:p>
    <w:p>
      <w:pPr>
        <w:pStyle w:val="2"/>
        <w:rPr>
          <w:rFonts w:ascii="宋体" w:hAnsi="宋体" w:eastAsia="宋体" w:cs="宋体"/>
          <w:sz w:val="24"/>
          <w:lang w:val="zh-CN"/>
        </w:rPr>
      </w:pPr>
    </w:p>
    <w:p>
      <w:pPr>
        <w:pStyle w:val="2"/>
        <w:rPr>
          <w:rFonts w:ascii="宋体" w:hAnsi="宋体" w:eastAsia="宋体" w:cs="宋体"/>
          <w:sz w:val="24"/>
          <w:lang w:val="zh-CN"/>
        </w:rPr>
      </w:pPr>
    </w:p>
    <w:p>
      <w:pPr>
        <w:rPr>
          <w:rFonts w:ascii="宋体" w:hAnsi="宋体" w:eastAsia="宋体"/>
        </w:rPr>
      </w:pPr>
    </w:p>
    <w:p>
      <w:pPr>
        <w:rPr>
          <w:rFonts w:ascii="宋体" w:hAnsi="宋体" w:eastAsia="宋体"/>
        </w:rPr>
      </w:pPr>
    </w:p>
    <w:p>
      <w:pPr>
        <w:pStyle w:val="2"/>
        <w:rPr>
          <w:rFonts w:ascii="宋体" w:hAnsi="宋体" w:eastAsia="宋体" w:cs="宋体"/>
          <w:sz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 xml:space="preserve">3.8 其他资格证书或材料 </w:t>
      </w:r>
    </w:p>
    <w:p>
      <w:pPr>
        <w:autoSpaceDE w:val="0"/>
        <w:autoSpaceDN w:val="0"/>
        <w:adjustRightInd w:val="0"/>
        <w:spacing w:line="360" w:lineRule="auto"/>
        <w:jc w:val="center"/>
        <w:outlineLvl w:val="0"/>
        <w:rPr>
          <w:rFonts w:ascii="宋体" w:hAnsi="宋体" w:eastAsia="宋体"/>
          <w:b/>
          <w:snapToGrid w:val="0"/>
          <w:kern w:val="0"/>
          <w:sz w:val="36"/>
          <w:szCs w:val="36"/>
        </w:rPr>
      </w:pPr>
    </w:p>
    <w:p>
      <w:pPr>
        <w:autoSpaceDE w:val="0"/>
        <w:autoSpaceDN w:val="0"/>
        <w:adjustRightInd w:val="0"/>
        <w:spacing w:line="360" w:lineRule="auto"/>
        <w:jc w:val="center"/>
        <w:outlineLvl w:val="0"/>
        <w:rPr>
          <w:rFonts w:ascii="宋体" w:hAnsi="宋体" w:eastAsia="宋体"/>
          <w:b/>
          <w:snapToGrid w:val="0"/>
          <w:kern w:val="0"/>
          <w:sz w:val="36"/>
          <w:szCs w:val="36"/>
        </w:rPr>
      </w:pPr>
    </w:p>
    <w:p>
      <w:pPr>
        <w:autoSpaceDE w:val="0"/>
        <w:autoSpaceDN w:val="0"/>
        <w:adjustRightInd w:val="0"/>
        <w:spacing w:line="360" w:lineRule="auto"/>
        <w:jc w:val="center"/>
        <w:outlineLvl w:val="0"/>
        <w:rPr>
          <w:rFonts w:ascii="宋体" w:hAnsi="宋体" w:eastAsia="宋体"/>
          <w:b/>
          <w:snapToGrid w:val="0"/>
          <w:kern w:val="0"/>
          <w:sz w:val="36"/>
          <w:szCs w:val="36"/>
        </w:rPr>
      </w:pPr>
    </w:p>
    <w:p>
      <w:pPr>
        <w:pStyle w:val="12"/>
      </w:pPr>
    </w:p>
    <w:p>
      <w:pPr>
        <w:pStyle w:val="13"/>
        <w:ind w:left="0" w:leftChars="0"/>
        <w:rPr>
          <w:rFonts w:ascii="宋体" w:hAnsi="宋体" w:eastAsia="宋体" w:cs="黑体"/>
          <w:b/>
          <w:bCs/>
          <w:sz w:val="44"/>
          <w:szCs w:val="44"/>
          <w:lang w:val="zh-CN"/>
        </w:rPr>
      </w:pPr>
    </w:p>
    <w:p>
      <w:pPr>
        <w:rPr>
          <w:lang w:val="zh-CN"/>
        </w:rPr>
      </w:pPr>
    </w:p>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四、响应文件审查相关材料</w:t>
      </w: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4.1分项报价表</w:t>
      </w:r>
    </w:p>
    <w:p>
      <w:pPr>
        <w:spacing w:line="360" w:lineRule="auto"/>
        <w:contextualSpacing/>
        <w:jc w:val="left"/>
        <w:rPr>
          <w:rFonts w:ascii="宋体" w:hAnsi="宋体" w:eastAsia="宋体"/>
          <w:szCs w:val="21"/>
        </w:rPr>
      </w:pPr>
      <w:r>
        <w:rPr>
          <w:rFonts w:hint="eastAsia" w:ascii="宋体" w:hAnsi="宋体" w:eastAsia="宋体"/>
          <w:szCs w:val="21"/>
        </w:rPr>
        <w:t>项目编号：</w:t>
      </w:r>
    </w:p>
    <w:p>
      <w:pPr>
        <w:autoSpaceDE w:val="0"/>
        <w:autoSpaceDN w:val="0"/>
        <w:adjustRightInd w:val="0"/>
        <w:spacing w:line="360" w:lineRule="auto"/>
        <w:outlineLvl w:val="0"/>
        <w:rPr>
          <w:rFonts w:ascii="宋体" w:hAnsi="宋体" w:eastAsia="宋体"/>
          <w:szCs w:val="21"/>
        </w:rPr>
      </w:pPr>
      <w:r>
        <w:rPr>
          <w:rFonts w:hint="eastAsia" w:ascii="宋体" w:hAnsi="宋体" w:eastAsia="宋体"/>
          <w:szCs w:val="21"/>
        </w:rPr>
        <w:t xml:space="preserve">项目名称：   </w:t>
      </w:r>
    </w:p>
    <w:p>
      <w:pPr>
        <w:autoSpaceDE w:val="0"/>
        <w:autoSpaceDN w:val="0"/>
        <w:adjustRightInd w:val="0"/>
        <w:spacing w:line="360" w:lineRule="auto"/>
        <w:jc w:val="center"/>
        <w:outlineLvl w:val="0"/>
        <w:rPr>
          <w:rFonts w:ascii="宋体" w:hAnsi="宋体" w:eastAsia="宋体" w:cs="宋体"/>
          <w:szCs w:val="21"/>
          <w:lang w:val="zh-CN"/>
        </w:rPr>
      </w:pPr>
      <w:r>
        <w:rPr>
          <w:rFonts w:hint="eastAsia" w:ascii="宋体" w:hAnsi="宋体"/>
          <w:bCs/>
          <w:color w:val="000000"/>
          <w:sz w:val="24"/>
          <w:szCs w:val="32"/>
        </w:rPr>
        <w:t>（按服务内容进行填报，格式自拟）</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autoSpaceDE w:val="0"/>
        <w:autoSpaceDN w:val="0"/>
        <w:adjustRightInd w:val="0"/>
        <w:spacing w:line="360" w:lineRule="auto"/>
        <w:outlineLvl w:val="0"/>
        <w:rPr>
          <w:rFonts w:ascii="宋体" w:hAnsi="宋体" w:eastAsia="宋体"/>
          <w:b/>
          <w:bCs/>
          <w:sz w:val="24"/>
          <w:szCs w:val="24"/>
        </w:rPr>
      </w:pPr>
    </w:p>
    <w:p>
      <w:pPr>
        <w:pStyle w:val="12"/>
      </w:pPr>
    </w:p>
    <w:p>
      <w:pPr>
        <w:pStyle w:val="13"/>
        <w:ind w:left="5250"/>
      </w:pPr>
    </w:p>
    <w:p/>
    <w:p>
      <w:pPr>
        <w:pStyle w:val="2"/>
      </w:pPr>
    </w:p>
    <w:p>
      <w:pPr>
        <w:pStyle w:val="3"/>
      </w:pPr>
    </w:p>
    <w:p>
      <w:pPr>
        <w:pStyle w:val="3"/>
      </w:pPr>
    </w:p>
    <w:p>
      <w:pPr>
        <w:pStyle w:val="3"/>
      </w:pPr>
    </w:p>
    <w:p>
      <w:pPr>
        <w:pStyle w:val="3"/>
      </w:pPr>
    </w:p>
    <w:p>
      <w:pPr>
        <w:pStyle w:val="3"/>
      </w:pPr>
    </w:p>
    <w:p/>
    <w:p>
      <w:pPr>
        <w:pStyle w:val="12"/>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4.2 技术规格偏离表</w:t>
      </w:r>
    </w:p>
    <w:p>
      <w:pPr>
        <w:spacing w:line="360" w:lineRule="auto"/>
        <w:contextualSpacing/>
        <w:jc w:val="left"/>
        <w:rPr>
          <w:rFonts w:ascii="宋体" w:hAnsi="宋体" w:eastAsia="宋体"/>
          <w:szCs w:val="21"/>
        </w:rPr>
      </w:pPr>
      <w:r>
        <w:rPr>
          <w:rFonts w:hint="eastAsia" w:ascii="宋体" w:hAnsi="宋体" w:eastAsia="宋体"/>
          <w:szCs w:val="21"/>
        </w:rPr>
        <w:t>项目编号：</w:t>
      </w:r>
    </w:p>
    <w:p>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noWrap/>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noWrap/>
            <w:vAlign w:val="center"/>
          </w:tcPr>
          <w:p>
            <w:pPr>
              <w:pStyle w:val="9"/>
              <w:rPr>
                <w:rFonts w:ascii="宋体" w:hAnsi="宋体" w:eastAsia="宋体" w:cs="宋体"/>
                <w:b/>
                <w:bCs/>
                <w:sz w:val="21"/>
                <w:szCs w:val="21"/>
              </w:rPr>
            </w:pPr>
            <w:r>
              <w:rPr>
                <w:rFonts w:hint="eastAsia" w:ascii="宋体" w:hAnsi="宋体" w:eastAsia="宋体" w:cs="宋体"/>
                <w:b/>
                <w:bCs/>
                <w:sz w:val="21"/>
                <w:szCs w:val="21"/>
              </w:rPr>
              <w:t>服务名称</w:t>
            </w:r>
          </w:p>
        </w:tc>
        <w:tc>
          <w:tcPr>
            <w:tcW w:w="1276" w:type="dxa"/>
            <w:tcBorders>
              <w:top w:val="single" w:color="auto" w:sz="6" w:space="0"/>
              <w:left w:val="single" w:color="auto" w:sz="6" w:space="0"/>
              <w:bottom w:val="single" w:color="auto" w:sz="6" w:space="0"/>
              <w:right w:val="single" w:color="auto" w:sz="6" w:space="0"/>
            </w:tcBorders>
            <w:shd w:val="clear" w:color="auto" w:fill="F2F2F2"/>
            <w:noWrap/>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服务内容</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响应文件技术参数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noWrap/>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cs="宋体"/>
                <w:b/>
                <w:bCs/>
                <w:szCs w:val="21"/>
              </w:rPr>
            </w:pPr>
            <w:r>
              <w:rPr>
                <w:rFonts w:hint="eastAsia" w:ascii="宋体" w:hAnsi="宋体" w:cs="宋体"/>
                <w:b/>
                <w:bCs/>
                <w:szCs w:val="21"/>
              </w:rPr>
              <w:t>（无偏离</w:t>
            </w:r>
            <w:r>
              <w:rPr>
                <w:rFonts w:ascii="宋体" w:hAnsi="宋体" w:cs="宋体"/>
                <w:b/>
                <w:bCs/>
                <w:szCs w:val="21"/>
              </w:rPr>
              <w:t>/</w:t>
            </w:r>
            <w:r>
              <w:rPr>
                <w:rFonts w:hint="eastAsia" w:ascii="宋体" w:hAnsi="宋体" w:cs="宋体"/>
                <w:b/>
                <w:bCs/>
                <w:szCs w:val="21"/>
              </w:rPr>
              <w:t>正偏离</w:t>
            </w:r>
            <w:r>
              <w:rPr>
                <w:rFonts w:ascii="宋体" w:hAnsi="宋体" w:cs="宋体"/>
                <w:b/>
                <w:bCs/>
                <w:szCs w:val="21"/>
              </w:rPr>
              <w:t>/</w:t>
            </w:r>
            <w:r>
              <w:rPr>
                <w:rFonts w:hint="eastAsia" w:ascii="宋体" w:hAnsi="宋体" w:cs="宋体"/>
                <w:b/>
                <w:bCs/>
                <w:szCs w:val="21"/>
              </w:rPr>
              <w:t>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rPr>
          <w:trHeight w:val="851" w:hRule="atLeast"/>
        </w:trPr>
        <w:tc>
          <w:tcPr>
            <w:tcW w:w="67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cs="宋体"/>
                <w:bCs/>
                <w:szCs w:val="21"/>
              </w:rPr>
            </w:pPr>
            <w:r>
              <w:rPr>
                <w:rFonts w:ascii="宋体" w:hAnsi="宋体" w:cs="宋体"/>
                <w:bCs/>
                <w:szCs w:val="21"/>
              </w:rPr>
              <w:t>1</w:t>
            </w:r>
          </w:p>
        </w:tc>
        <w:tc>
          <w:tcPr>
            <w:tcW w:w="141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480" w:lineRule="exact"/>
              <w:rPr>
                <w:rFonts w:ascii="宋体" w:cs="宋体"/>
                <w:b/>
                <w:bCs/>
                <w:szCs w:val="21"/>
              </w:rPr>
            </w:pPr>
          </w:p>
        </w:tc>
        <w:tc>
          <w:tcPr>
            <w:tcW w:w="127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480" w:lineRule="exact"/>
              <w:rPr>
                <w:rFonts w:ascii="宋体" w:cs="宋体"/>
                <w:b/>
                <w:bCs/>
                <w:szCs w:val="21"/>
              </w:rPr>
            </w:pPr>
          </w:p>
        </w:tc>
        <w:tc>
          <w:tcPr>
            <w:tcW w:w="155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480" w:lineRule="exact"/>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480" w:lineRule="exact"/>
              <w:rPr>
                <w:rFonts w:ascii="宋体" w:cs="宋体"/>
                <w:b/>
                <w:bCs/>
                <w:szCs w:val="21"/>
              </w:rPr>
            </w:pPr>
          </w:p>
        </w:tc>
        <w:tc>
          <w:tcPr>
            <w:tcW w:w="156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480" w:lineRule="exact"/>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cs="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cs="宋体"/>
                <w:bCs/>
                <w:szCs w:val="21"/>
              </w:rPr>
            </w:pPr>
            <w:r>
              <w:rPr>
                <w:rFonts w:hint="eastAsia" w:ascii="宋体" w:hAnsi="宋体" w:cs="宋体"/>
                <w:szCs w:val="21"/>
              </w:rPr>
              <w:t>…</w:t>
            </w:r>
          </w:p>
        </w:tc>
        <w:tc>
          <w:tcPr>
            <w:tcW w:w="141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480" w:lineRule="exact"/>
              <w:rPr>
                <w:rFonts w:ascii="宋体" w:cs="宋体"/>
                <w:b/>
                <w:bCs/>
                <w:szCs w:val="21"/>
              </w:rPr>
            </w:pPr>
          </w:p>
        </w:tc>
        <w:tc>
          <w:tcPr>
            <w:tcW w:w="127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480" w:lineRule="exact"/>
              <w:rPr>
                <w:rFonts w:ascii="宋体" w:cs="宋体"/>
                <w:b/>
                <w:bCs/>
                <w:szCs w:val="21"/>
              </w:rPr>
            </w:pPr>
          </w:p>
        </w:tc>
        <w:tc>
          <w:tcPr>
            <w:tcW w:w="155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480" w:lineRule="exact"/>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480" w:lineRule="exact"/>
              <w:rPr>
                <w:rFonts w:ascii="宋体" w:cs="宋体"/>
                <w:b/>
                <w:bCs/>
                <w:szCs w:val="21"/>
              </w:rPr>
            </w:pPr>
          </w:p>
        </w:tc>
        <w:tc>
          <w:tcPr>
            <w:tcW w:w="156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480" w:lineRule="exact"/>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cs="宋体"/>
                <w:b/>
                <w:bCs/>
                <w:szCs w:val="21"/>
              </w:rPr>
            </w:pP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360" w:lineRule="auto"/>
        <w:jc w:val="center"/>
        <w:outlineLvl w:val="0"/>
        <w:rPr>
          <w:rFonts w:ascii="宋体" w:hAnsi="宋体" w:eastAsia="宋体"/>
          <w:b/>
          <w:bCs/>
          <w:sz w:val="24"/>
          <w:szCs w:val="24"/>
        </w:rPr>
      </w:pPr>
    </w:p>
    <w:p>
      <w:pPr>
        <w:pStyle w:val="12"/>
      </w:pPr>
    </w:p>
    <w:p>
      <w:pPr>
        <w:pStyle w:val="13"/>
        <w:ind w:left="5250"/>
      </w:pPr>
    </w:p>
    <w:p/>
    <w:p>
      <w:pPr>
        <w:pStyle w:val="12"/>
      </w:pPr>
    </w:p>
    <w:p>
      <w:pPr>
        <w:pStyle w:val="13"/>
        <w:ind w:left="5250"/>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4.3 技术方案（实施方案）</w:t>
      </w:r>
    </w:p>
    <w:p>
      <w:pPr>
        <w:snapToGri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b/>
          <w:snapToGrid w:val="0"/>
          <w:kern w:val="0"/>
          <w:sz w:val="36"/>
          <w:szCs w:val="36"/>
        </w:rPr>
      </w:pPr>
    </w:p>
    <w:p>
      <w:pPr>
        <w:snapToGrid w:val="0"/>
        <w:spacing w:line="360" w:lineRule="auto"/>
        <w:jc w:val="center"/>
        <w:rPr>
          <w:rFonts w:ascii="宋体" w:hAnsi="宋体" w:eastAsia="宋体"/>
          <w:b/>
          <w:snapToGrid w:val="0"/>
          <w:kern w:val="0"/>
          <w:sz w:val="36"/>
          <w:szCs w:val="36"/>
        </w:rPr>
      </w:pPr>
    </w:p>
    <w:p>
      <w:pPr>
        <w:pStyle w:val="12"/>
      </w:pPr>
    </w:p>
    <w:p>
      <w:pPr>
        <w:pStyle w:val="13"/>
        <w:ind w:left="5250"/>
      </w:pPr>
    </w:p>
    <w:p/>
    <w:p>
      <w:pPr>
        <w:pStyle w:val="12"/>
      </w:pPr>
    </w:p>
    <w:p>
      <w:pPr>
        <w:pStyle w:val="13"/>
        <w:ind w:left="5250"/>
      </w:pPr>
    </w:p>
    <w:p/>
    <w:p>
      <w:pPr>
        <w:pStyle w:val="12"/>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4.4 业绩情况表</w:t>
      </w:r>
    </w:p>
    <w:p>
      <w:pPr>
        <w:autoSpaceDE w:val="0"/>
        <w:autoSpaceDN w:val="0"/>
        <w:adjustRightInd w:val="0"/>
        <w:spacing w:line="360" w:lineRule="auto"/>
        <w:jc w:val="center"/>
        <w:outlineLvl w:val="0"/>
        <w:rPr>
          <w:rFonts w:ascii="宋体" w:hAnsi="宋体" w:eastAsia="宋体"/>
          <w:b/>
          <w:bCs/>
          <w:sz w:val="28"/>
          <w:szCs w:val="28"/>
        </w:rPr>
      </w:pPr>
    </w:p>
    <w:p>
      <w:pPr>
        <w:spacing w:line="360" w:lineRule="auto"/>
        <w:contextualSpacing/>
        <w:jc w:val="left"/>
        <w:rPr>
          <w:rFonts w:ascii="宋体" w:hAnsi="宋体" w:eastAsia="宋体"/>
          <w:szCs w:val="21"/>
        </w:rPr>
      </w:pPr>
      <w:r>
        <w:rPr>
          <w:rFonts w:hint="eastAsia" w:ascii="宋体" w:hAnsi="宋体" w:eastAsia="宋体"/>
          <w:szCs w:val="21"/>
        </w:rPr>
        <w:t>项目编号：</w:t>
      </w:r>
    </w:p>
    <w:p>
      <w:pPr>
        <w:snapToGrid w:val="0"/>
        <w:spacing w:line="360" w:lineRule="auto"/>
        <w:rPr>
          <w:rFonts w:ascii="宋体" w:hAnsi="宋体" w:eastAsia="宋体"/>
          <w:b/>
          <w:snapToGrid w:val="0"/>
          <w:kern w:val="0"/>
          <w:szCs w:val="21"/>
        </w:rPr>
      </w:pPr>
      <w:r>
        <w:rPr>
          <w:rFonts w:hint="eastAsia" w:ascii="宋体" w:hAnsi="宋体" w:eastAsia="宋体"/>
          <w:szCs w:val="21"/>
        </w:rPr>
        <w:t xml:space="preserve">项目名称：   </w:t>
      </w:r>
    </w:p>
    <w:tbl>
      <w:tblPr>
        <w:tblStyle w:val="2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4.5 售后服务方案</w:t>
      </w:r>
    </w:p>
    <w:p>
      <w:pPr>
        <w:autoSpaceDE w:val="0"/>
        <w:autoSpaceDN w:val="0"/>
        <w:adjustRightInd w:val="0"/>
        <w:spacing w:line="360" w:lineRule="auto"/>
        <w:jc w:val="center"/>
        <w:outlineLvl w:val="0"/>
        <w:rPr>
          <w:rFonts w:ascii="宋体" w:hAnsi="宋体" w:eastAsia="宋体"/>
          <w:b/>
          <w:bCs/>
          <w:sz w:val="36"/>
          <w:szCs w:val="36"/>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b/>
          <w:bCs/>
          <w:sz w:val="36"/>
          <w:szCs w:val="36"/>
        </w:rPr>
      </w:pPr>
    </w:p>
    <w:p>
      <w:pPr>
        <w:autoSpaceDE w:val="0"/>
        <w:autoSpaceDN w:val="0"/>
        <w:adjustRightInd w:val="0"/>
        <w:spacing w:line="360" w:lineRule="auto"/>
        <w:jc w:val="center"/>
        <w:outlineLvl w:val="0"/>
        <w:rPr>
          <w:rFonts w:ascii="宋体" w:hAnsi="宋体" w:eastAsia="宋体"/>
          <w:b/>
          <w:bCs/>
          <w:sz w:val="36"/>
          <w:szCs w:val="36"/>
        </w:rPr>
      </w:pPr>
    </w:p>
    <w:p>
      <w:pPr>
        <w:pStyle w:val="12"/>
      </w:pPr>
    </w:p>
    <w:p>
      <w:pPr>
        <w:pStyle w:val="13"/>
        <w:ind w:left="5250"/>
      </w:pPr>
    </w:p>
    <w:p/>
    <w:p>
      <w:pPr>
        <w:autoSpaceDE w:val="0"/>
        <w:autoSpaceDN w:val="0"/>
        <w:adjustRightInd w:val="0"/>
        <w:spacing w:line="360" w:lineRule="auto"/>
        <w:jc w:val="center"/>
        <w:outlineLvl w:val="0"/>
        <w:rPr>
          <w:rFonts w:ascii="宋体" w:hAnsi="宋体" w:eastAsia="宋体"/>
          <w:b/>
          <w:bCs/>
          <w:sz w:val="24"/>
          <w:szCs w:val="24"/>
        </w:rPr>
      </w:pPr>
    </w:p>
    <w:p/>
    <w:p>
      <w:pPr>
        <w:pStyle w:val="12"/>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4.6  中小企业声明函（货物）</w:t>
      </w:r>
    </w:p>
    <w:p>
      <w:pPr>
        <w:spacing w:line="360" w:lineRule="auto"/>
        <w:jc w:val="center"/>
        <w:rPr>
          <w:rFonts w:ascii="宋体" w:hAnsi="宋体" w:eastAsia="宋体"/>
          <w:b/>
          <w:bCs/>
          <w:szCs w:val="21"/>
        </w:rPr>
      </w:pPr>
    </w:p>
    <w:p>
      <w:pPr>
        <w:spacing w:line="360" w:lineRule="auto"/>
        <w:ind w:firstLine="707" w:firstLineChars="337"/>
        <w:jc w:val="left"/>
        <w:rPr>
          <w:rFonts w:ascii="宋体" w:hAnsi="宋体" w:eastAsia="宋体"/>
        </w:rPr>
      </w:pPr>
      <w:r>
        <w:rPr>
          <w:rFonts w:hint="eastAsia" w:ascii="宋体" w:hAnsi="宋体" w:eastAsia="宋体"/>
        </w:rPr>
        <w:t>本公司（联合体）郑重声明，根据《政府采购促进中小企业发展管理办法》（财库﹝</w:t>
      </w:r>
      <w:r>
        <w:rPr>
          <w:rFonts w:ascii="宋体" w:hAnsi="宋体" w:eastAsia="宋体"/>
        </w:rPr>
        <w:t>2020</w:t>
      </w:r>
      <w:r>
        <w:rPr>
          <w:rFonts w:hint="eastAsia" w:ascii="宋体" w:hAnsi="宋体" w:eastAsia="宋体"/>
        </w:rPr>
        <w:t>﹞</w:t>
      </w:r>
      <w:r>
        <w:rPr>
          <w:rFonts w:ascii="宋体" w:hAnsi="宋体" w:eastAsia="宋体"/>
        </w:rPr>
        <w:t xml:space="preserve">46 </w:t>
      </w:r>
      <w:r>
        <w:rPr>
          <w:rFonts w:hint="eastAsia" w:ascii="宋体" w:hAnsi="宋体" w:eastAsia="宋体"/>
        </w:rPr>
        <w:t>号）的规定，本公司（联合体）参加</w:t>
      </w:r>
      <w:r>
        <w:rPr>
          <w:rFonts w:hint="eastAsia" w:ascii="宋体" w:hAnsi="宋体" w:eastAsia="宋体"/>
          <w:i/>
          <w:u w:val="single"/>
        </w:rPr>
        <w:t>（单位名称）</w:t>
      </w:r>
      <w:r>
        <w:rPr>
          <w:rFonts w:hint="eastAsia" w:ascii="宋体" w:hAnsi="宋体" w:eastAsia="宋体"/>
        </w:rPr>
        <w:t>的</w:t>
      </w:r>
      <w:r>
        <w:rPr>
          <w:rFonts w:hint="eastAsia" w:ascii="宋体" w:hAnsi="宋体" w:eastAsia="宋体"/>
          <w:i/>
          <w:u w:val="single"/>
        </w:rPr>
        <w:t>（项目名称、标段）</w:t>
      </w:r>
      <w:r>
        <w:rPr>
          <w:rFonts w:hint="eastAsia" w:ascii="宋体" w:hAnsi="宋体" w:eastAsia="宋体"/>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rFonts w:ascii="宋体" w:hAnsi="宋体" w:eastAsia="宋体"/>
        </w:rPr>
      </w:pPr>
      <w:r>
        <w:rPr>
          <w:rFonts w:ascii="宋体" w:hAnsi="宋体" w:eastAsia="宋体"/>
        </w:rPr>
        <w:t xml:space="preserve">1.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pPr>
        <w:spacing w:line="360" w:lineRule="auto"/>
        <w:ind w:firstLine="707" w:firstLineChars="337"/>
        <w:jc w:val="left"/>
        <w:rPr>
          <w:rFonts w:ascii="宋体" w:hAnsi="宋体" w:eastAsia="宋体"/>
        </w:rPr>
      </w:pPr>
      <w:r>
        <w:rPr>
          <w:rFonts w:ascii="宋体" w:hAnsi="宋体" w:eastAsia="宋体"/>
        </w:rPr>
        <w:t xml:space="preserve">2.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pPr>
        <w:spacing w:line="360" w:lineRule="auto"/>
        <w:ind w:firstLine="707" w:firstLineChars="337"/>
        <w:jc w:val="left"/>
        <w:rPr>
          <w:rFonts w:ascii="宋体" w:hAnsi="宋体" w:eastAsia="宋体"/>
        </w:rPr>
      </w:pPr>
      <w:r>
        <w:rPr>
          <w:rFonts w:ascii="宋体" w:hAnsi="宋体" w:eastAsia="宋体"/>
        </w:rPr>
        <w:t xml:space="preserve">…… </w:t>
      </w:r>
    </w:p>
    <w:p>
      <w:pPr>
        <w:spacing w:line="360" w:lineRule="auto"/>
        <w:ind w:firstLine="707" w:firstLineChars="337"/>
        <w:jc w:val="left"/>
        <w:rPr>
          <w:rFonts w:ascii="宋体" w:hAnsi="宋体" w:eastAsia="宋体"/>
        </w:rPr>
      </w:pPr>
      <w:r>
        <w:rPr>
          <w:rFonts w:hint="eastAsia" w:ascii="宋体" w:hAnsi="宋体" w:eastAsia="宋体"/>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rPr>
      </w:pPr>
    </w:p>
    <w:p>
      <w:pPr>
        <w:spacing w:line="360" w:lineRule="auto"/>
        <w:ind w:firstLine="707" w:firstLineChars="337"/>
        <w:jc w:val="left"/>
        <w:rPr>
          <w:rFonts w:ascii="宋体" w:hAnsi="宋体" w:eastAsia="宋体"/>
        </w:rPr>
      </w:pPr>
    </w:p>
    <w:p>
      <w:pPr>
        <w:spacing w:line="480" w:lineRule="auto"/>
        <w:jc w:val="left"/>
        <w:rPr>
          <w:rFonts w:ascii="宋体" w:hAnsi="宋体" w:eastAsia="宋体"/>
        </w:rPr>
      </w:pPr>
      <w:r>
        <w:rPr>
          <w:rFonts w:hint="eastAsia" w:ascii="宋体" w:hAnsi="宋体" w:eastAsia="宋体"/>
        </w:rPr>
        <w:t>企业名称（盖章）：</w:t>
      </w:r>
    </w:p>
    <w:p>
      <w:pPr>
        <w:spacing w:line="480" w:lineRule="auto"/>
        <w:jc w:val="left"/>
        <w:rPr>
          <w:rFonts w:ascii="宋体" w:hAnsi="宋体" w:eastAsia="宋体" w:cs="Arial"/>
          <w:szCs w:val="21"/>
        </w:rPr>
      </w:pPr>
      <w:r>
        <w:rPr>
          <w:rFonts w:hint="eastAsia" w:ascii="宋体" w:hAnsi="宋体" w:eastAsia="宋体"/>
        </w:rPr>
        <w:t>日期：</w:t>
      </w:r>
    </w:p>
    <w:p>
      <w:pPr>
        <w:spacing w:line="480" w:lineRule="auto"/>
        <w:ind w:left="4358" w:leftChars="2075"/>
        <w:rPr>
          <w:rFonts w:ascii="宋体" w:hAnsi="宋体" w:eastAsia="宋体" w:cs="Arial"/>
          <w:szCs w:val="21"/>
        </w:rPr>
      </w:pPr>
    </w:p>
    <w:p>
      <w:pPr>
        <w:widowControl/>
        <w:spacing w:before="100" w:beforeAutospacing="1" w:after="100" w:afterAutospacing="1" w:line="360" w:lineRule="auto"/>
        <w:contextualSpacing/>
        <w:jc w:val="left"/>
        <w:rPr>
          <w:rFonts w:ascii="宋体" w:hAnsi="宋体" w:eastAsia="宋体"/>
          <w:szCs w:val="21"/>
        </w:rPr>
      </w:pPr>
      <w:r>
        <w:rPr>
          <w:rFonts w:hint="eastAsia" w:ascii="宋体" w:hAnsi="宋体" w:eastAsia="宋体"/>
          <w:szCs w:val="21"/>
        </w:rPr>
        <w:t>说明：</w:t>
      </w:r>
    </w:p>
    <w:p>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1、</w:t>
      </w:r>
      <w:r>
        <w:rPr>
          <w:rFonts w:hint="eastAsia" w:ascii="宋体" w:hAnsi="宋体" w:eastAsia="宋体"/>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2、中小企业参加政府采购活动，应当出具</w:t>
      </w:r>
      <w:r>
        <w:rPr>
          <w:rFonts w:hint="eastAsia" w:ascii="宋体" w:hAnsi="宋体" w:eastAsia="宋体"/>
        </w:rPr>
        <w:t>《中小企业声明函》，否则不得享受相关中小企业扶持政</w:t>
      </w:r>
      <w:r>
        <w:rPr>
          <w:rFonts w:hint="eastAsia" w:ascii="宋体" w:hAnsi="宋体" w:eastAsia="宋体" w:cs="Arial"/>
          <w:kern w:val="0"/>
          <w:szCs w:val="21"/>
        </w:rPr>
        <w:t>策。</w:t>
      </w:r>
    </w:p>
    <w:p>
      <w:pPr>
        <w:rPr>
          <w:rFonts w:ascii="宋体" w:hAnsi="宋体" w:eastAsia="宋体"/>
        </w:rPr>
      </w:pPr>
    </w:p>
    <w:p>
      <w:pPr>
        <w:autoSpaceDE w:val="0"/>
        <w:autoSpaceDN w:val="0"/>
        <w:adjustRightInd w:val="0"/>
        <w:spacing w:line="360" w:lineRule="auto"/>
        <w:outlineLvl w:val="0"/>
        <w:rPr>
          <w:rFonts w:ascii="宋体" w:hAnsi="宋体" w:eastAsia="宋体"/>
          <w:b/>
          <w:bCs/>
          <w:sz w:val="24"/>
          <w:szCs w:val="24"/>
        </w:rPr>
      </w:pPr>
    </w:p>
    <w:p>
      <w:pPr>
        <w:pStyle w:val="49"/>
        <w:ind w:firstLine="0" w:firstLineChars="0"/>
        <w:rPr>
          <w:rFonts w:ascii="宋体" w:hAnsi="宋体" w:eastAsia="宋体"/>
        </w:rPr>
      </w:pPr>
    </w:p>
    <w:p>
      <w:pPr>
        <w:pStyle w:val="49"/>
        <w:ind w:firstLine="0" w:firstLineChars="0"/>
        <w:rPr>
          <w:rFonts w:ascii="宋体" w:hAnsi="宋体" w:eastAsia="宋体"/>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4.7  残疾人福利性单位声明函</w:t>
      </w:r>
    </w:p>
    <w:p>
      <w:pPr>
        <w:spacing w:line="360" w:lineRule="auto"/>
        <w:rPr>
          <w:rFonts w:ascii="宋体" w:hAnsi="宋体" w:eastAsia="宋体"/>
          <w:szCs w:val="21"/>
        </w:rPr>
      </w:pPr>
    </w:p>
    <w:p>
      <w:pPr>
        <w:spacing w:line="360" w:lineRule="auto"/>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ind w:firstLine="3780" w:firstLineChars="1800"/>
        <w:rPr>
          <w:rFonts w:ascii="宋体" w:hAnsi="宋体" w:eastAsia="宋体"/>
          <w:szCs w:val="21"/>
        </w:rPr>
      </w:pPr>
      <w:r>
        <w:rPr>
          <w:rFonts w:hint="eastAsia" w:ascii="宋体" w:hAnsi="宋体" w:eastAsia="宋体" w:cs="宋体"/>
          <w:szCs w:val="21"/>
          <w:lang w:val="zh-CN"/>
        </w:rPr>
        <w:t>单位名称（盖章）：</w:t>
      </w:r>
    </w:p>
    <w:p>
      <w:pPr>
        <w:spacing w:line="360" w:lineRule="auto"/>
        <w:rPr>
          <w:rFonts w:ascii="宋体" w:hAnsi="宋体" w:eastAsia="宋体"/>
          <w:szCs w:val="21"/>
        </w:rPr>
      </w:pPr>
      <w:r>
        <w:rPr>
          <w:rFonts w:hint="eastAsia" w:ascii="宋体" w:hAnsi="宋体" w:eastAsia="宋体"/>
          <w:szCs w:val="21"/>
        </w:rPr>
        <w:t xml:space="preserve">                                    日    期：      </w:t>
      </w:r>
      <w:r>
        <w:rPr>
          <w:rFonts w:hint="eastAsia" w:ascii="宋体" w:hAnsi="宋体" w:eastAsia="宋体" w:cs="宋体"/>
          <w:szCs w:val="21"/>
        </w:rPr>
        <w:t>年    月    日</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pStyle w:val="12"/>
      </w:pPr>
    </w:p>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五、其他资料（若有）</w:t>
      </w:r>
    </w:p>
    <w:p>
      <w:pPr>
        <w:rPr>
          <w:rFonts w:ascii="宋体" w:hAnsi="宋体" w:eastAsia="宋体"/>
        </w:rPr>
      </w:pPr>
    </w:p>
    <w:p>
      <w:pPr>
        <w:rPr>
          <w:rFonts w:ascii="宋体" w:hAnsi="宋体" w:eastAsia="宋体"/>
        </w:rPr>
      </w:pPr>
    </w:p>
    <w:p>
      <w:pPr>
        <w:rPr>
          <w:rFonts w:ascii="宋体" w:hAnsi="宋体" w:eastAsia="宋体"/>
        </w:rPr>
      </w:pPr>
    </w:p>
    <w:p>
      <w:pPr>
        <w:spacing w:line="360" w:lineRule="auto"/>
        <w:jc w:val="center"/>
        <w:rPr>
          <w:rFonts w:ascii="宋体" w:hAnsi="宋体" w:eastAsia="宋体"/>
          <w:b/>
          <w:bCs/>
          <w:sz w:val="28"/>
          <w:szCs w:val="28"/>
        </w:rPr>
      </w:pPr>
      <w:r>
        <w:rPr>
          <w:rFonts w:hint="eastAsia" w:ascii="宋体" w:hAnsi="宋体" w:eastAsia="宋体"/>
          <w:b/>
          <w:bCs/>
          <w:sz w:val="28"/>
          <w:szCs w:val="28"/>
        </w:rPr>
        <w:t>除谈判文件另有规定外，供应商认为需要提交的其他证明材料或资料加盖供应商公章后应在此项下提交。</w:t>
      </w:r>
    </w:p>
    <w:p>
      <w:pPr>
        <w:spacing w:line="360" w:lineRule="auto"/>
        <w:jc w:val="center"/>
        <w:rPr>
          <w:rFonts w:ascii="宋体" w:hAnsi="宋体" w:eastAsia="宋体"/>
          <w:b/>
          <w:bCs/>
          <w:sz w:val="28"/>
          <w:szCs w:val="28"/>
        </w:rPr>
      </w:pPr>
      <w:r>
        <w:rPr>
          <w:rFonts w:hint="eastAsia" w:ascii="宋体" w:hAnsi="宋体" w:eastAsia="宋体"/>
          <w:b/>
          <w:bCs/>
          <w:sz w:val="28"/>
          <w:szCs w:val="28"/>
        </w:rPr>
        <w:t> </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13"/>
        <w:ind w:left="99" w:leftChars="47"/>
        <w:jc w:val="left"/>
        <w:rPr>
          <w:b/>
        </w:rPr>
      </w:pPr>
    </w:p>
    <w:sectPr>
      <w:footerReference r:id="rId8"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26</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DsqUXX&#10;7QEAANUDAAAOAAAAAAAAAAEAIAAAAB4BAABkcnMvZTJvRG9jLnhtbFBLBQYAAAAABgAGAFkBAAB9&#10;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5425" cy="73025"/>
              <wp:effectExtent l="0" t="0" r="0" b="0"/>
              <wp:wrapNone/>
              <wp:docPr id="1" name="Shape 22"/>
              <wp:cNvGraphicFramePr/>
              <a:graphic xmlns:a="http://schemas.openxmlformats.org/drawingml/2006/main">
                <a:graphicData uri="http://schemas.microsoft.com/office/word/2010/wordprocessingShape">
                  <wps:wsp>
                    <wps:cNvSpPr txBox="1"/>
                    <wps:spPr>
                      <a:xfrm>
                        <a:off x="0" y="0"/>
                        <a:ext cx="225425" cy="73025"/>
                      </a:xfrm>
                      <a:prstGeom prst="rect">
                        <a:avLst/>
                      </a:prstGeom>
                      <a:noFill/>
                      <a:ln>
                        <a:noFill/>
                      </a:ln>
                      <a:effectLst/>
                    </wps:spPr>
                    <wps:txbx>
                      <w:txbxContent>
                        <w:p>
                          <w:pPr>
                            <w:pStyle w:val="89"/>
                            <w:jc w:val="left"/>
                          </w:pPr>
                          <w:r>
                            <w:rPr>
                              <w:rFonts w:ascii="Times New Roman" w:hAnsi="Times New Roman" w:eastAsia="Times New Roman" w:cs="Times New Roman"/>
                              <w:color w:val="434E5A"/>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lang w:eastAsia="en-US" w:bidi="en-US"/>
                            </w:rPr>
                            <w:t>37</w:t>
                          </w:r>
                          <w:r>
                            <w:rPr>
                              <w:rFonts w:ascii="Times New Roman" w:hAnsi="Times New Roman" w:eastAsia="Times New Roman" w:cs="Times New Roman"/>
                              <w:color w:val="434E5A"/>
                              <w:lang w:eastAsia="en-US" w:bidi="en-US"/>
                            </w:rPr>
                            <w:fldChar w:fldCharType="end"/>
                          </w:r>
                          <w:r>
                            <w:rPr>
                              <w:rFonts w:ascii="Times New Roman" w:hAnsi="Times New Roman" w:eastAsia="Times New Roman" w:cs="Times New Roman"/>
                              <w:color w:val="434E5A"/>
                              <w:lang w:eastAsia="en-US" w:bidi="en-US"/>
                            </w:rPr>
                            <w:t>-</w:t>
                          </w:r>
                        </w:p>
                      </w:txbxContent>
                    </wps:txbx>
                    <wps:bodyPr vert="horz" wrap="none" lIns="0" tIns="0" rIns="0" bIns="0" anchor="t" anchorCtr="0" upright="1">
                      <a:spAutoFit/>
                    </wps:bodyPr>
                  </wps:wsp>
                </a:graphicData>
              </a:graphic>
            </wp:anchor>
          </w:drawing>
        </mc:Choice>
        <mc:Fallback>
          <w:pict>
            <v:shape id="Shape 22" o:spid="_x0000_s1026" o:spt="202" type="#_x0000_t202" style="position:absolute;left:0pt;margin-top:0pt;height:5.75pt;width:17.75pt;mso-position-horizontal:center;mso-position-horizontal-relative:margin;mso-wrap-style:none;z-index:251659264;mso-width-relative:page;mso-height-relative:page;" filled="f" stroked="f" coordsize="21600,21600" o:gfxdata="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2IwjtEAAAADAQAADwAAAAAAAAABACAAAAAiAAAA&#10;ZHJzL2Rvd25yZXYueG1sUEsBAhQAFAAAAAgAh07iQHSKdYHVAQAAxgMAAA4AAAAAAAAAAQAgAAAA&#10;IAEAAGRycy9lMm9Eb2MueG1sUEsFBgAAAAAGAAYAWQEAAGcFAAAAAA==&#10;">
              <v:fill on="f" focussize="0,0"/>
              <v:stroke on="f"/>
              <v:imagedata o:title=""/>
              <o:lock v:ext="edit" aspectratio="f"/>
              <v:textbox inset="0mm,0mm,0mm,0mm" style="mso-fit-shape-to-text:t;">
                <w:txbxContent>
                  <w:p>
                    <w:pPr>
                      <w:pStyle w:val="89"/>
                      <w:jc w:val="left"/>
                    </w:pPr>
                    <w:r>
                      <w:rPr>
                        <w:rFonts w:ascii="Times New Roman" w:hAnsi="Times New Roman" w:eastAsia="Times New Roman" w:cs="Times New Roman"/>
                        <w:color w:val="434E5A"/>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lang w:eastAsia="en-US" w:bidi="en-US"/>
                      </w:rPr>
                      <w:t>37</w:t>
                    </w:r>
                    <w:r>
                      <w:rPr>
                        <w:rFonts w:ascii="Times New Roman" w:hAnsi="Times New Roman" w:eastAsia="Times New Roman" w:cs="Times New Roman"/>
                        <w:color w:val="434E5A"/>
                        <w:lang w:eastAsia="en-US" w:bidi="en-US"/>
                      </w:rPr>
                      <w:fldChar w:fldCharType="end"/>
                    </w:r>
                    <w:r>
                      <w:rPr>
                        <w:rFonts w:ascii="Times New Roman" w:hAnsi="Times New Roman" w:eastAsia="Times New Roman" w:cs="Times New Roman"/>
                        <w:color w:val="434E5A"/>
                        <w:lang w:eastAsia="en-US" w:bidi="en-US"/>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3674745</wp:posOffset>
              </wp:positionH>
              <wp:positionV relativeFrom="page">
                <wp:posOffset>10125075</wp:posOffset>
              </wp:positionV>
              <wp:extent cx="225425" cy="73025"/>
              <wp:effectExtent l="0" t="0" r="0" b="0"/>
              <wp:wrapNone/>
              <wp:docPr id="24" name="Shape 24"/>
              <wp:cNvGraphicFramePr/>
              <a:graphic xmlns:a="http://schemas.openxmlformats.org/drawingml/2006/main">
                <a:graphicData uri="http://schemas.microsoft.com/office/word/2010/wordprocessingShape">
                  <wps:wsp>
                    <wps:cNvSpPr txBox="1"/>
                    <wps:spPr>
                      <a:xfrm>
                        <a:off x="0" y="0"/>
                        <a:ext cx="225425" cy="73025"/>
                      </a:xfrm>
                      <a:prstGeom prst="rect">
                        <a:avLst/>
                      </a:prstGeom>
                      <a:noFill/>
                      <a:ln>
                        <a:noFill/>
                      </a:ln>
                      <a:effectLst/>
                    </wps:spPr>
                    <wps:txbx>
                      <w:txbxContent>
                        <w:p>
                          <w:pPr>
                            <w:pStyle w:val="89"/>
                            <w:jc w:val="left"/>
                          </w:pPr>
                          <w:r>
                            <w:rPr>
                              <w:rFonts w:ascii="Times New Roman" w:hAnsi="Times New Roman" w:eastAsia="Times New Roman" w:cs="Times New Roman"/>
                              <w:color w:val="434E5A"/>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lang w:eastAsia="en-US" w:bidi="en-US"/>
                            </w:rPr>
                            <w:t>#</w:t>
                          </w:r>
                          <w:r>
                            <w:rPr>
                              <w:rFonts w:ascii="Times New Roman" w:hAnsi="Times New Roman" w:eastAsia="Times New Roman" w:cs="Times New Roman"/>
                              <w:color w:val="434E5A"/>
                              <w:lang w:eastAsia="en-US" w:bidi="en-US"/>
                            </w:rPr>
                            <w:fldChar w:fldCharType="end"/>
                          </w:r>
                          <w:r>
                            <w:rPr>
                              <w:rFonts w:ascii="Times New Roman" w:hAnsi="Times New Roman" w:eastAsia="Times New Roman" w:cs="Times New Roman"/>
                              <w:color w:val="434E5A"/>
                              <w:lang w:eastAsia="en-US" w:bidi="en-US"/>
                            </w:rPr>
                            <w:t>-</w:t>
                          </w:r>
                        </w:p>
                      </w:txbxContent>
                    </wps:txbx>
                    <wps:bodyPr wrap="none" lIns="0" tIns="0" rIns="0" bIns="0">
                      <a:spAutoFit/>
                    </wps:bodyPr>
                  </wps:wsp>
                </a:graphicData>
              </a:graphic>
            </wp:anchor>
          </w:drawing>
        </mc:Choice>
        <mc:Fallback>
          <w:pict>
            <v:shape id="Shape 24" o:spid="_x0000_s1026" o:spt="202" type="#_x0000_t202" style="position:absolute;left:0pt;margin-left:289.35pt;margin-top:797.25pt;height:5.75pt;width:17.75pt;mso-position-horizontal-relative:page;mso-position-vertical-relative:page;mso-wrap-style:none;z-index:-251656192;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fill on="f" focussize="0,0"/>
              <v:stroke on="f"/>
              <v:imagedata o:title=""/>
              <o:lock v:ext="edit" aspectratio="f"/>
              <v:textbox inset="0mm,0mm,0mm,0mm" style="mso-fit-shape-to-text:t;">
                <w:txbxContent>
                  <w:p>
                    <w:pPr>
                      <w:pStyle w:val="89"/>
                      <w:jc w:val="left"/>
                    </w:pPr>
                    <w:r>
                      <w:rPr>
                        <w:rFonts w:ascii="Times New Roman" w:hAnsi="Times New Roman" w:eastAsia="Times New Roman" w:cs="Times New Roman"/>
                        <w:color w:val="434E5A"/>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lang w:eastAsia="en-US" w:bidi="en-US"/>
                      </w:rPr>
                      <w:t>#</w:t>
                    </w:r>
                    <w:r>
                      <w:rPr>
                        <w:rFonts w:ascii="Times New Roman" w:hAnsi="Times New Roman" w:eastAsia="Times New Roman" w:cs="Times New Roman"/>
                        <w:color w:val="434E5A"/>
                        <w:lang w:eastAsia="en-US" w:bidi="en-US"/>
                      </w:rPr>
                      <w:fldChar w:fldCharType="end"/>
                    </w:r>
                    <w:r>
                      <w:rPr>
                        <w:rFonts w:ascii="Times New Roman" w:hAnsi="Times New Roman" w:eastAsia="Times New Roman" w:cs="Times New Roman"/>
                        <w:color w:val="434E5A"/>
                        <w:lang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28600" cy="76200"/>
              <wp:effectExtent l="0" t="0" r="0" b="0"/>
              <wp:wrapNone/>
              <wp:docPr id="4" name="Shape 26"/>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9"/>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38</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val="zh-TW" w:eastAsia="zh-TW" w:bidi="zh-TW"/>
                            </w:rPr>
                            <w:t>-</w:t>
                          </w:r>
                        </w:p>
                      </w:txbxContent>
                    </wps:txbx>
                    <wps:bodyPr vert="horz" wrap="none" lIns="0" tIns="0" rIns="0" bIns="0" anchor="t" anchorCtr="0" upright="1">
                      <a:spAutoFit/>
                    </wps:bodyPr>
                  </wps:wsp>
                </a:graphicData>
              </a:graphic>
            </wp:anchor>
          </w:drawing>
        </mc:Choice>
        <mc:Fallback>
          <w:pict>
            <v:shape id="Shape 26" o:spid="_x0000_s1026" o:spt="202" type="#_x0000_t202" style="position:absolute;left:0pt;margin-top:0pt;height:6pt;width:18pt;mso-position-horizontal:center;mso-position-horizontal-relative:margin;mso-wrap-style:none;z-index:251661312;mso-width-relative:page;mso-height-relative:page;" filled="f" stroked="f" coordsize="21600,21600" o:gfxdata="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jVABLQAAAAAwEAAA8AAAAAAAAAAQAgAAAAIgAAAGRy&#10;cy9kb3ducmV2LnhtbFBLAQIUABQAAAAIAIdO4kAACsii1AEAAMYDAAAOAAAAAAAAAAEAIAAAAB8B&#10;AABkcnMvZTJvRG9jLnhtbFBLBQYAAAAABgAGAFkBAABlBQAAAAA=&#10;">
              <v:fill on="f" focussize="0,0"/>
              <v:stroke on="f"/>
              <v:imagedata o:title=""/>
              <o:lock v:ext="edit" aspectratio="f"/>
              <v:textbox inset="0mm,0mm,0mm,0mm" style="mso-fit-shape-to-text:t;">
                <w:txbxContent>
                  <w:p>
                    <w:pPr>
                      <w:pStyle w:val="89"/>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38</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val="zh-TW" w:eastAsia="zh-TW" w:bidi="zh-TW"/>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3663950</wp:posOffset>
              </wp:positionH>
              <wp:positionV relativeFrom="page">
                <wp:posOffset>10079355</wp:posOffset>
              </wp:positionV>
              <wp:extent cx="228600" cy="76200"/>
              <wp:effectExtent l="0" t="0" r="0" b="0"/>
              <wp:wrapNone/>
              <wp:docPr id="28" name="Shape 2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9"/>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val="zh-TW" w:eastAsia="zh-TW" w:bidi="zh-TW"/>
                            </w:rPr>
                            <w:t>-</w:t>
                          </w:r>
                        </w:p>
                      </w:txbxContent>
                    </wps:txbx>
                    <wps:bodyPr wrap="none" lIns="0" tIns="0" rIns="0" bIns="0">
                      <a:spAutoFit/>
                    </wps:bodyPr>
                  </wps:wsp>
                </a:graphicData>
              </a:graphic>
            </wp:anchor>
          </w:drawing>
        </mc:Choice>
        <mc:Fallback>
          <w:pict>
            <v:shape id="Shape 28" o:spid="_x0000_s1026" o:spt="202" type="#_x0000_t202" style="position:absolute;left:0pt;margin-left:288.5pt;margin-top:793.65pt;height:6pt;width:18pt;mso-position-horizontal-relative:page;mso-position-vertical-relative:page;mso-wrap-style:none;z-index:-251655168;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fill on="f" focussize="0,0"/>
              <v:stroke on="f"/>
              <v:imagedata o:title=""/>
              <o:lock v:ext="edit" aspectratio="f"/>
              <v:textbox inset="0mm,0mm,0mm,0mm" style="mso-fit-shape-to-text:t;">
                <w:txbxContent>
                  <w:p>
                    <w:pPr>
                      <w:pStyle w:val="89"/>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val="zh-TW" w:eastAsia="zh-TW" w:bidi="zh-TW"/>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00000014"/>
    <w:multiLevelType w:val="multilevel"/>
    <w:tmpl w:val="00000014"/>
    <w:lvl w:ilvl="0" w:tentative="0">
      <w:start w:val="1"/>
      <w:numFmt w:val="decimal"/>
      <w:pStyle w:val="57"/>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5EFCDC2"/>
    <w:multiLevelType w:val="singleLevel"/>
    <w:tmpl w:val="05EFCDC2"/>
    <w:lvl w:ilvl="0" w:tentative="0">
      <w:start w:val="6"/>
      <w:numFmt w:val="chineseCounting"/>
      <w:suff w:val="nothing"/>
      <w:lvlText w:val="%1、"/>
      <w:lvlJc w:val="left"/>
      <w:pPr>
        <w:ind w:left="0" w:firstLine="0"/>
      </w:pPr>
    </w:lvl>
  </w:abstractNum>
  <w:abstractNum w:abstractNumId="5">
    <w:nsid w:val="1CBABA70"/>
    <w:multiLevelType w:val="singleLevel"/>
    <w:tmpl w:val="1CBABA70"/>
    <w:lvl w:ilvl="0" w:tentative="0">
      <w:start w:val="1"/>
      <w:numFmt w:val="decimal"/>
      <w:suff w:val="nothing"/>
      <w:lvlText w:val="%1、"/>
      <w:lvlJc w:val="left"/>
    </w:lvl>
  </w:abstractNum>
  <w:abstractNum w:abstractNumId="6">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7">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nsid w:val="59F817E8"/>
    <w:multiLevelType w:val="singleLevel"/>
    <w:tmpl w:val="59F817E8"/>
    <w:lvl w:ilvl="0" w:tentative="0">
      <w:start w:val="1"/>
      <w:numFmt w:val="chineseCounting"/>
      <w:pStyle w:val="60"/>
      <w:suff w:val="nothing"/>
      <w:lvlText w:val="%1、"/>
      <w:lvlJc w:val="left"/>
      <w:pPr>
        <w:ind w:left="0" w:firstLine="0"/>
      </w:pPr>
    </w:lvl>
  </w:abstractNum>
  <w:num w:numId="1">
    <w:abstractNumId w:val="2"/>
  </w:num>
  <w:num w:numId="2">
    <w:abstractNumId w:val="3"/>
  </w:num>
  <w:num w:numId="3">
    <w:abstractNumId w:val="8"/>
  </w:num>
  <w:num w:numId="4">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num>
  <w:num w:numId="6">
    <w:abstractNumId w:val="5"/>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OTkwODVlMDkwMTk1MDNhNThiMjI0NWY2OTkzYzEifQ=="/>
  </w:docVars>
  <w:rsids>
    <w:rsidRoot w:val="00555E17"/>
    <w:rsid w:val="00004CBF"/>
    <w:rsid w:val="00010FC6"/>
    <w:rsid w:val="00017605"/>
    <w:rsid w:val="00022DCA"/>
    <w:rsid w:val="0003565C"/>
    <w:rsid w:val="00037320"/>
    <w:rsid w:val="00037DA4"/>
    <w:rsid w:val="00041516"/>
    <w:rsid w:val="00052B5E"/>
    <w:rsid w:val="000659FA"/>
    <w:rsid w:val="00066069"/>
    <w:rsid w:val="000745D2"/>
    <w:rsid w:val="000777A1"/>
    <w:rsid w:val="00090BB0"/>
    <w:rsid w:val="000A4283"/>
    <w:rsid w:val="000B01C2"/>
    <w:rsid w:val="000B5153"/>
    <w:rsid w:val="000C7887"/>
    <w:rsid w:val="000D1232"/>
    <w:rsid w:val="000D3517"/>
    <w:rsid w:val="000E2094"/>
    <w:rsid w:val="000E288E"/>
    <w:rsid w:val="000E575B"/>
    <w:rsid w:val="000E7F3B"/>
    <w:rsid w:val="000F4EBB"/>
    <w:rsid w:val="00106688"/>
    <w:rsid w:val="00113BB2"/>
    <w:rsid w:val="001213E2"/>
    <w:rsid w:val="00131F7F"/>
    <w:rsid w:val="00134531"/>
    <w:rsid w:val="00142A5F"/>
    <w:rsid w:val="001525F8"/>
    <w:rsid w:val="001676F8"/>
    <w:rsid w:val="00174C95"/>
    <w:rsid w:val="001910BE"/>
    <w:rsid w:val="001930C6"/>
    <w:rsid w:val="001958E7"/>
    <w:rsid w:val="001A74A9"/>
    <w:rsid w:val="001B2636"/>
    <w:rsid w:val="001C12F2"/>
    <w:rsid w:val="001D2B31"/>
    <w:rsid w:val="001E393A"/>
    <w:rsid w:val="001E4CCF"/>
    <w:rsid w:val="001F058E"/>
    <w:rsid w:val="001F27AF"/>
    <w:rsid w:val="0020566E"/>
    <w:rsid w:val="00226967"/>
    <w:rsid w:val="002270EA"/>
    <w:rsid w:val="002314BC"/>
    <w:rsid w:val="0023452C"/>
    <w:rsid w:val="00235238"/>
    <w:rsid w:val="002375B7"/>
    <w:rsid w:val="002438B2"/>
    <w:rsid w:val="0025255D"/>
    <w:rsid w:val="00273C67"/>
    <w:rsid w:val="00280399"/>
    <w:rsid w:val="00284AE6"/>
    <w:rsid w:val="002906FC"/>
    <w:rsid w:val="0029269F"/>
    <w:rsid w:val="0029570C"/>
    <w:rsid w:val="002A2357"/>
    <w:rsid w:val="002A253C"/>
    <w:rsid w:val="002A26E7"/>
    <w:rsid w:val="002B22A6"/>
    <w:rsid w:val="002B2C7D"/>
    <w:rsid w:val="002B6060"/>
    <w:rsid w:val="002C2AD5"/>
    <w:rsid w:val="002C2EB0"/>
    <w:rsid w:val="002C4CAE"/>
    <w:rsid w:val="002C5833"/>
    <w:rsid w:val="002C5DB8"/>
    <w:rsid w:val="002D2703"/>
    <w:rsid w:val="002D3384"/>
    <w:rsid w:val="002D7F76"/>
    <w:rsid w:val="002E1F0E"/>
    <w:rsid w:val="002F53B0"/>
    <w:rsid w:val="002F6B59"/>
    <w:rsid w:val="00300BDF"/>
    <w:rsid w:val="0030425D"/>
    <w:rsid w:val="00305C84"/>
    <w:rsid w:val="003240F5"/>
    <w:rsid w:val="0032681D"/>
    <w:rsid w:val="00330EB2"/>
    <w:rsid w:val="00331634"/>
    <w:rsid w:val="00340071"/>
    <w:rsid w:val="00340620"/>
    <w:rsid w:val="00342857"/>
    <w:rsid w:val="00350BA1"/>
    <w:rsid w:val="00351DB1"/>
    <w:rsid w:val="00352120"/>
    <w:rsid w:val="0035243A"/>
    <w:rsid w:val="003551BE"/>
    <w:rsid w:val="003709AF"/>
    <w:rsid w:val="00382096"/>
    <w:rsid w:val="00383A72"/>
    <w:rsid w:val="003A20B0"/>
    <w:rsid w:val="003A4AC7"/>
    <w:rsid w:val="003A7A75"/>
    <w:rsid w:val="003B3035"/>
    <w:rsid w:val="003B639E"/>
    <w:rsid w:val="003B7CE5"/>
    <w:rsid w:val="003C02CE"/>
    <w:rsid w:val="003C1D2B"/>
    <w:rsid w:val="003C4548"/>
    <w:rsid w:val="003D7916"/>
    <w:rsid w:val="003E37D1"/>
    <w:rsid w:val="003F1680"/>
    <w:rsid w:val="00403592"/>
    <w:rsid w:val="00413B0A"/>
    <w:rsid w:val="004243F0"/>
    <w:rsid w:val="004354DC"/>
    <w:rsid w:val="004429FE"/>
    <w:rsid w:val="004432E8"/>
    <w:rsid w:val="004475D8"/>
    <w:rsid w:val="004661CA"/>
    <w:rsid w:val="00467B5F"/>
    <w:rsid w:val="00471181"/>
    <w:rsid w:val="0047176B"/>
    <w:rsid w:val="00473126"/>
    <w:rsid w:val="00473175"/>
    <w:rsid w:val="00474237"/>
    <w:rsid w:val="00477BF8"/>
    <w:rsid w:val="00483D2C"/>
    <w:rsid w:val="004904CD"/>
    <w:rsid w:val="00493DEC"/>
    <w:rsid w:val="004957E8"/>
    <w:rsid w:val="004960C8"/>
    <w:rsid w:val="004B63F4"/>
    <w:rsid w:val="004C0C78"/>
    <w:rsid w:val="004C70D9"/>
    <w:rsid w:val="004D55A5"/>
    <w:rsid w:val="004D76BD"/>
    <w:rsid w:val="004E3DC3"/>
    <w:rsid w:val="004F5275"/>
    <w:rsid w:val="00502713"/>
    <w:rsid w:val="005065B5"/>
    <w:rsid w:val="005106AD"/>
    <w:rsid w:val="00520D3F"/>
    <w:rsid w:val="00521111"/>
    <w:rsid w:val="00543BB8"/>
    <w:rsid w:val="00555E17"/>
    <w:rsid w:val="00570AD8"/>
    <w:rsid w:val="00576402"/>
    <w:rsid w:val="00581225"/>
    <w:rsid w:val="00581375"/>
    <w:rsid w:val="005860F2"/>
    <w:rsid w:val="00592346"/>
    <w:rsid w:val="0059352C"/>
    <w:rsid w:val="005B3CDE"/>
    <w:rsid w:val="005B53F0"/>
    <w:rsid w:val="005B5B75"/>
    <w:rsid w:val="005C0ABF"/>
    <w:rsid w:val="005C3925"/>
    <w:rsid w:val="005D0E21"/>
    <w:rsid w:val="005D3D52"/>
    <w:rsid w:val="005E033A"/>
    <w:rsid w:val="005F01DC"/>
    <w:rsid w:val="005F0535"/>
    <w:rsid w:val="005F46D4"/>
    <w:rsid w:val="005F53AA"/>
    <w:rsid w:val="005F59E5"/>
    <w:rsid w:val="0060526D"/>
    <w:rsid w:val="00610D2F"/>
    <w:rsid w:val="006253DD"/>
    <w:rsid w:val="0063161F"/>
    <w:rsid w:val="006420AB"/>
    <w:rsid w:val="0064233A"/>
    <w:rsid w:val="006431DA"/>
    <w:rsid w:val="0065251A"/>
    <w:rsid w:val="0066095B"/>
    <w:rsid w:val="00667B4A"/>
    <w:rsid w:val="00674E9D"/>
    <w:rsid w:val="006A0F7A"/>
    <w:rsid w:val="006A1332"/>
    <w:rsid w:val="006A25A5"/>
    <w:rsid w:val="006A4C65"/>
    <w:rsid w:val="006A6C34"/>
    <w:rsid w:val="006B111F"/>
    <w:rsid w:val="006B1CB5"/>
    <w:rsid w:val="006B50B9"/>
    <w:rsid w:val="006C22D8"/>
    <w:rsid w:val="006C40FB"/>
    <w:rsid w:val="006C538C"/>
    <w:rsid w:val="006D0BBD"/>
    <w:rsid w:val="006D2E33"/>
    <w:rsid w:val="006D4E30"/>
    <w:rsid w:val="006D6A50"/>
    <w:rsid w:val="006E359C"/>
    <w:rsid w:val="006F3F9D"/>
    <w:rsid w:val="006F5A57"/>
    <w:rsid w:val="007016C2"/>
    <w:rsid w:val="00715A2F"/>
    <w:rsid w:val="0071677F"/>
    <w:rsid w:val="007422A4"/>
    <w:rsid w:val="00746C3D"/>
    <w:rsid w:val="00753770"/>
    <w:rsid w:val="007571D3"/>
    <w:rsid w:val="0076315F"/>
    <w:rsid w:val="00766ADF"/>
    <w:rsid w:val="00775A04"/>
    <w:rsid w:val="007762AC"/>
    <w:rsid w:val="00776709"/>
    <w:rsid w:val="0078086F"/>
    <w:rsid w:val="00780BF9"/>
    <w:rsid w:val="00783DBA"/>
    <w:rsid w:val="00784563"/>
    <w:rsid w:val="0078467D"/>
    <w:rsid w:val="007849DA"/>
    <w:rsid w:val="007926FA"/>
    <w:rsid w:val="007A0913"/>
    <w:rsid w:val="007A2EA6"/>
    <w:rsid w:val="007A583B"/>
    <w:rsid w:val="007A7637"/>
    <w:rsid w:val="007C4B92"/>
    <w:rsid w:val="007D7566"/>
    <w:rsid w:val="007E4397"/>
    <w:rsid w:val="007F6508"/>
    <w:rsid w:val="00800B6A"/>
    <w:rsid w:val="0080373A"/>
    <w:rsid w:val="00813540"/>
    <w:rsid w:val="00817306"/>
    <w:rsid w:val="00825D31"/>
    <w:rsid w:val="008358C7"/>
    <w:rsid w:val="00842367"/>
    <w:rsid w:val="00855BC4"/>
    <w:rsid w:val="008632FE"/>
    <w:rsid w:val="008638EC"/>
    <w:rsid w:val="00866FD2"/>
    <w:rsid w:val="008718FB"/>
    <w:rsid w:val="00871F54"/>
    <w:rsid w:val="00875502"/>
    <w:rsid w:val="008759F1"/>
    <w:rsid w:val="00876D9C"/>
    <w:rsid w:val="00880A1F"/>
    <w:rsid w:val="00885636"/>
    <w:rsid w:val="008A03C1"/>
    <w:rsid w:val="008A20E1"/>
    <w:rsid w:val="008A7B1E"/>
    <w:rsid w:val="008B3E78"/>
    <w:rsid w:val="008B6177"/>
    <w:rsid w:val="008D3046"/>
    <w:rsid w:val="008E5D1B"/>
    <w:rsid w:val="008F622E"/>
    <w:rsid w:val="008F695A"/>
    <w:rsid w:val="009149A5"/>
    <w:rsid w:val="0093090E"/>
    <w:rsid w:val="0093103C"/>
    <w:rsid w:val="00934650"/>
    <w:rsid w:val="00937996"/>
    <w:rsid w:val="00941553"/>
    <w:rsid w:val="009517F9"/>
    <w:rsid w:val="009526F4"/>
    <w:rsid w:val="00991234"/>
    <w:rsid w:val="009A0062"/>
    <w:rsid w:val="009A0E4A"/>
    <w:rsid w:val="009A51AF"/>
    <w:rsid w:val="009F34A9"/>
    <w:rsid w:val="009F4A94"/>
    <w:rsid w:val="009F7467"/>
    <w:rsid w:val="00A04C7C"/>
    <w:rsid w:val="00A246B6"/>
    <w:rsid w:val="00A264B4"/>
    <w:rsid w:val="00A35770"/>
    <w:rsid w:val="00A36E0E"/>
    <w:rsid w:val="00A42ED9"/>
    <w:rsid w:val="00A43794"/>
    <w:rsid w:val="00A43DB5"/>
    <w:rsid w:val="00A45138"/>
    <w:rsid w:val="00A4554E"/>
    <w:rsid w:val="00A50B34"/>
    <w:rsid w:val="00A5148C"/>
    <w:rsid w:val="00A7012B"/>
    <w:rsid w:val="00A734F1"/>
    <w:rsid w:val="00A7519F"/>
    <w:rsid w:val="00A77163"/>
    <w:rsid w:val="00A83908"/>
    <w:rsid w:val="00AA3825"/>
    <w:rsid w:val="00AA6C22"/>
    <w:rsid w:val="00AC1A1F"/>
    <w:rsid w:val="00AC231A"/>
    <w:rsid w:val="00AC3532"/>
    <w:rsid w:val="00AE0D4A"/>
    <w:rsid w:val="00AE5AC4"/>
    <w:rsid w:val="00AF11C2"/>
    <w:rsid w:val="00AF3D55"/>
    <w:rsid w:val="00AF5BCD"/>
    <w:rsid w:val="00B00592"/>
    <w:rsid w:val="00B1232B"/>
    <w:rsid w:val="00B23A1A"/>
    <w:rsid w:val="00B24DB7"/>
    <w:rsid w:val="00B30E47"/>
    <w:rsid w:val="00B34B47"/>
    <w:rsid w:val="00B35E51"/>
    <w:rsid w:val="00B40B3A"/>
    <w:rsid w:val="00B4149D"/>
    <w:rsid w:val="00B4786F"/>
    <w:rsid w:val="00B5299A"/>
    <w:rsid w:val="00B53102"/>
    <w:rsid w:val="00B6257E"/>
    <w:rsid w:val="00B6596C"/>
    <w:rsid w:val="00B67F13"/>
    <w:rsid w:val="00B74CDB"/>
    <w:rsid w:val="00B764CC"/>
    <w:rsid w:val="00B833EF"/>
    <w:rsid w:val="00B83618"/>
    <w:rsid w:val="00BA31C7"/>
    <w:rsid w:val="00BB11D9"/>
    <w:rsid w:val="00BB15D1"/>
    <w:rsid w:val="00BB18B9"/>
    <w:rsid w:val="00BC6952"/>
    <w:rsid w:val="00BC6A97"/>
    <w:rsid w:val="00BC77B9"/>
    <w:rsid w:val="00BD2A30"/>
    <w:rsid w:val="00BD2A59"/>
    <w:rsid w:val="00BE5035"/>
    <w:rsid w:val="00BE73C9"/>
    <w:rsid w:val="00C023D6"/>
    <w:rsid w:val="00C12447"/>
    <w:rsid w:val="00C21957"/>
    <w:rsid w:val="00C257F0"/>
    <w:rsid w:val="00C302AD"/>
    <w:rsid w:val="00C31153"/>
    <w:rsid w:val="00C32D38"/>
    <w:rsid w:val="00C36C78"/>
    <w:rsid w:val="00C3710B"/>
    <w:rsid w:val="00C42EA6"/>
    <w:rsid w:val="00C454A1"/>
    <w:rsid w:val="00C46874"/>
    <w:rsid w:val="00C5226B"/>
    <w:rsid w:val="00C667E0"/>
    <w:rsid w:val="00C7083D"/>
    <w:rsid w:val="00C734D3"/>
    <w:rsid w:val="00C76569"/>
    <w:rsid w:val="00C769DF"/>
    <w:rsid w:val="00C80D0F"/>
    <w:rsid w:val="00C86C94"/>
    <w:rsid w:val="00C9266F"/>
    <w:rsid w:val="00CA2C70"/>
    <w:rsid w:val="00CB164B"/>
    <w:rsid w:val="00CB66CF"/>
    <w:rsid w:val="00CD3515"/>
    <w:rsid w:val="00CD684D"/>
    <w:rsid w:val="00CE221C"/>
    <w:rsid w:val="00CE283C"/>
    <w:rsid w:val="00CE2CB7"/>
    <w:rsid w:val="00CE6110"/>
    <w:rsid w:val="00CF08B9"/>
    <w:rsid w:val="00D000A3"/>
    <w:rsid w:val="00D04854"/>
    <w:rsid w:val="00D04DA8"/>
    <w:rsid w:val="00D16756"/>
    <w:rsid w:val="00D223AA"/>
    <w:rsid w:val="00D22F18"/>
    <w:rsid w:val="00D240F5"/>
    <w:rsid w:val="00D2450E"/>
    <w:rsid w:val="00D356CF"/>
    <w:rsid w:val="00D409A3"/>
    <w:rsid w:val="00D50697"/>
    <w:rsid w:val="00D5099B"/>
    <w:rsid w:val="00D61692"/>
    <w:rsid w:val="00D63ADC"/>
    <w:rsid w:val="00D73BFF"/>
    <w:rsid w:val="00D75007"/>
    <w:rsid w:val="00D81874"/>
    <w:rsid w:val="00D84D81"/>
    <w:rsid w:val="00DA2664"/>
    <w:rsid w:val="00DA68B3"/>
    <w:rsid w:val="00DA7EA2"/>
    <w:rsid w:val="00DB4869"/>
    <w:rsid w:val="00DB6BA6"/>
    <w:rsid w:val="00DC03FB"/>
    <w:rsid w:val="00DC2141"/>
    <w:rsid w:val="00DD3E4F"/>
    <w:rsid w:val="00DE7189"/>
    <w:rsid w:val="00DF3F7B"/>
    <w:rsid w:val="00DF6437"/>
    <w:rsid w:val="00DF7C95"/>
    <w:rsid w:val="00E0282F"/>
    <w:rsid w:val="00E177A1"/>
    <w:rsid w:val="00E211F0"/>
    <w:rsid w:val="00E30D7E"/>
    <w:rsid w:val="00E31973"/>
    <w:rsid w:val="00E32DF4"/>
    <w:rsid w:val="00E44068"/>
    <w:rsid w:val="00E44726"/>
    <w:rsid w:val="00E47583"/>
    <w:rsid w:val="00E5328A"/>
    <w:rsid w:val="00E567CE"/>
    <w:rsid w:val="00E8683F"/>
    <w:rsid w:val="00E92F31"/>
    <w:rsid w:val="00E93800"/>
    <w:rsid w:val="00EA7C75"/>
    <w:rsid w:val="00EC27AA"/>
    <w:rsid w:val="00EC7C13"/>
    <w:rsid w:val="00ED6BDB"/>
    <w:rsid w:val="00ED755E"/>
    <w:rsid w:val="00EE03EC"/>
    <w:rsid w:val="00EE2F69"/>
    <w:rsid w:val="00EE4B30"/>
    <w:rsid w:val="00EF3208"/>
    <w:rsid w:val="00EF57A6"/>
    <w:rsid w:val="00F023BE"/>
    <w:rsid w:val="00F20ADD"/>
    <w:rsid w:val="00F21C0C"/>
    <w:rsid w:val="00F313F6"/>
    <w:rsid w:val="00F338AF"/>
    <w:rsid w:val="00F341A1"/>
    <w:rsid w:val="00F36AC1"/>
    <w:rsid w:val="00F37F7B"/>
    <w:rsid w:val="00F40276"/>
    <w:rsid w:val="00F42BF8"/>
    <w:rsid w:val="00F43752"/>
    <w:rsid w:val="00F438D5"/>
    <w:rsid w:val="00F51B67"/>
    <w:rsid w:val="00F54187"/>
    <w:rsid w:val="00F621B8"/>
    <w:rsid w:val="00F6345E"/>
    <w:rsid w:val="00F66C94"/>
    <w:rsid w:val="00F70899"/>
    <w:rsid w:val="00F77A02"/>
    <w:rsid w:val="00F97004"/>
    <w:rsid w:val="00FA7466"/>
    <w:rsid w:val="00FB4FDC"/>
    <w:rsid w:val="00FB5454"/>
    <w:rsid w:val="00FC00DD"/>
    <w:rsid w:val="00FC6C1C"/>
    <w:rsid w:val="00FC6E26"/>
    <w:rsid w:val="00FD0553"/>
    <w:rsid w:val="00FD0828"/>
    <w:rsid w:val="00FD6ABB"/>
    <w:rsid w:val="00FD7527"/>
    <w:rsid w:val="00FE177C"/>
    <w:rsid w:val="00FE48E1"/>
    <w:rsid w:val="00FF09CB"/>
    <w:rsid w:val="00FF1F23"/>
    <w:rsid w:val="00FF3D03"/>
    <w:rsid w:val="00FF488B"/>
    <w:rsid w:val="00FF65E3"/>
    <w:rsid w:val="0CA10415"/>
    <w:rsid w:val="0D812832"/>
    <w:rsid w:val="0F3C36A2"/>
    <w:rsid w:val="1A634A7F"/>
    <w:rsid w:val="1B3714FE"/>
    <w:rsid w:val="293735BB"/>
    <w:rsid w:val="2D522164"/>
    <w:rsid w:val="2E271B5C"/>
    <w:rsid w:val="2E8D1134"/>
    <w:rsid w:val="30980BBB"/>
    <w:rsid w:val="32525E32"/>
    <w:rsid w:val="3D4C44EB"/>
    <w:rsid w:val="3E816F07"/>
    <w:rsid w:val="3F467CFD"/>
    <w:rsid w:val="41DB1D22"/>
    <w:rsid w:val="491B67CF"/>
    <w:rsid w:val="4E950123"/>
    <w:rsid w:val="61A36997"/>
    <w:rsid w:val="62132597"/>
    <w:rsid w:val="633417DE"/>
    <w:rsid w:val="64E206BE"/>
    <w:rsid w:val="6AD81F11"/>
    <w:rsid w:val="6D632590"/>
    <w:rsid w:val="716C7E6F"/>
    <w:rsid w:val="73671EFF"/>
    <w:rsid w:val="78FC5E56"/>
    <w:rsid w:val="79BA2FF7"/>
    <w:rsid w:val="7C2345D9"/>
    <w:rsid w:val="7C4B2F8D"/>
    <w:rsid w:val="7CC66546"/>
    <w:rsid w:val="7E436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5">
    <w:name w:val="heading 2"/>
    <w:basedOn w:val="1"/>
    <w:next w:val="1"/>
    <w:link w:val="32"/>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6">
    <w:name w:val="heading 3"/>
    <w:basedOn w:val="1"/>
    <w:next w:val="1"/>
    <w:link w:val="33"/>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7">
    <w:name w:val="heading 4"/>
    <w:basedOn w:val="1"/>
    <w:next w:val="1"/>
    <w:link w:val="34"/>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unhideWhenUsed/>
    <w:qFormat/>
    <w:uiPriority w:val="99"/>
    <w:pPr>
      <w:spacing w:after="120"/>
    </w:pPr>
  </w:style>
  <w:style w:type="paragraph" w:styleId="3">
    <w:name w:val="Body Text 2"/>
    <w:basedOn w:val="1"/>
    <w:qFormat/>
    <w:uiPriority w:val="0"/>
    <w:pPr>
      <w:widowControl/>
      <w:spacing w:before="100" w:beforeAutospacing="1" w:after="100" w:afterAutospacing="1"/>
      <w:jc w:val="left"/>
    </w:pPr>
    <w:rPr>
      <w:rFonts w:ascii="宋体" w:hAnsi="宋体"/>
      <w:kern w:val="0"/>
      <w:sz w:val="24"/>
    </w:rPr>
  </w:style>
  <w:style w:type="paragraph" w:styleId="8">
    <w:name w:val="Normal Indent"/>
    <w:basedOn w:val="1"/>
    <w:semiHidden/>
    <w:unhideWhenUsed/>
    <w:qFormat/>
    <w:uiPriority w:val="99"/>
    <w:pPr>
      <w:ind w:firstLine="425"/>
    </w:pPr>
    <w:rPr>
      <w:rFonts w:ascii="Times New Roman" w:hAnsi="Times New Roman" w:eastAsia="宋体" w:cs="Times New Roman"/>
      <w:szCs w:val="20"/>
    </w:rPr>
  </w:style>
  <w:style w:type="paragraph" w:styleId="9">
    <w:name w:val="caption"/>
    <w:basedOn w:val="1"/>
    <w:next w:val="1"/>
    <w:semiHidden/>
    <w:unhideWhenUsed/>
    <w:qFormat/>
    <w:uiPriority w:val="99"/>
    <w:rPr>
      <w:rFonts w:ascii="Arial" w:hAnsi="Arial" w:eastAsia="黑体" w:cs="Arial"/>
      <w:sz w:val="20"/>
      <w:szCs w:val="20"/>
    </w:rPr>
  </w:style>
  <w:style w:type="paragraph" w:styleId="10">
    <w:name w:val="Body Text 3"/>
    <w:basedOn w:val="1"/>
    <w:link w:val="44"/>
    <w:semiHidden/>
    <w:unhideWhenUsed/>
    <w:qFormat/>
    <w:uiPriority w:val="99"/>
    <w:rPr>
      <w:rFonts w:ascii="Times New Roman" w:hAnsi="Times New Roman" w:eastAsia="宋体" w:cs="Times New Roman"/>
      <w:color w:val="FF0000"/>
      <w:sz w:val="24"/>
      <w:szCs w:val="24"/>
    </w:rPr>
  </w:style>
  <w:style w:type="paragraph" w:styleId="11">
    <w:name w:val="Body Text Indent"/>
    <w:basedOn w:val="1"/>
    <w:next w:val="12"/>
    <w:link w:val="40"/>
    <w:unhideWhenUsed/>
    <w:qFormat/>
    <w:uiPriority w:val="0"/>
    <w:pPr>
      <w:adjustRightInd w:val="0"/>
      <w:spacing w:after="120" w:line="360" w:lineRule="atLeast"/>
      <w:ind w:left="420" w:leftChars="200"/>
      <w:jc w:val="left"/>
    </w:pPr>
    <w:rPr>
      <w:kern w:val="0"/>
      <w:sz w:val="24"/>
      <w:szCs w:val="20"/>
    </w:rPr>
  </w:style>
  <w:style w:type="paragraph" w:styleId="12">
    <w:name w:val="Body Text First Indent 2"/>
    <w:basedOn w:val="11"/>
    <w:next w:val="13"/>
    <w:link w:val="41"/>
    <w:unhideWhenUsed/>
    <w:qFormat/>
    <w:uiPriority w:val="99"/>
    <w:pPr>
      <w:adjustRightInd/>
      <w:spacing w:line="240" w:lineRule="auto"/>
      <w:ind w:firstLine="420" w:firstLineChars="200"/>
      <w:jc w:val="both"/>
    </w:pPr>
    <w:rPr>
      <w:kern w:val="2"/>
      <w:sz w:val="21"/>
      <w:szCs w:val="22"/>
    </w:rPr>
  </w:style>
  <w:style w:type="paragraph" w:styleId="13">
    <w:name w:val="Date"/>
    <w:basedOn w:val="1"/>
    <w:next w:val="1"/>
    <w:link w:val="42"/>
    <w:semiHidden/>
    <w:unhideWhenUsed/>
    <w:qFormat/>
    <w:uiPriority w:val="99"/>
    <w:pPr>
      <w:ind w:left="100" w:leftChars="2500"/>
    </w:pPr>
  </w:style>
  <w:style w:type="paragraph" w:styleId="14">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5"/>
    <w:unhideWhenUsed/>
    <w:qFormat/>
    <w:uiPriority w:val="0"/>
    <w:rPr>
      <w:rFonts w:eastAsia="宋体"/>
      <w:sz w:val="24"/>
    </w:rPr>
  </w:style>
  <w:style w:type="paragraph" w:styleId="17">
    <w:name w:val="Balloon Text"/>
    <w:basedOn w:val="1"/>
    <w:link w:val="46"/>
    <w:semiHidden/>
    <w:unhideWhenUsed/>
    <w:qFormat/>
    <w:uiPriority w:val="99"/>
    <w:rPr>
      <w:sz w:val="18"/>
      <w:szCs w:val="18"/>
    </w:rPr>
  </w:style>
  <w:style w:type="paragraph" w:styleId="18">
    <w:name w:val="footer"/>
    <w:basedOn w:val="1"/>
    <w:link w:val="38"/>
    <w:unhideWhenUsed/>
    <w:qFormat/>
    <w:uiPriority w:val="0"/>
    <w:pPr>
      <w:tabs>
        <w:tab w:val="center" w:pos="4153"/>
        <w:tab w:val="right" w:pos="8306"/>
      </w:tabs>
      <w:snapToGrid w:val="0"/>
      <w:jc w:val="left"/>
    </w:pPr>
    <w:rPr>
      <w:sz w:val="18"/>
      <w:szCs w:val="18"/>
    </w:rPr>
  </w:style>
  <w:style w:type="paragraph" w:styleId="19">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3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semiHidden/>
    <w:unhideWhenUsed/>
    <w:qFormat/>
    <w:uiPriority w:val="99"/>
    <w:rPr>
      <w:rFonts w:ascii="Calibri" w:hAnsi="Calibri" w:eastAsia="宋体" w:cs="Times New Roman"/>
      <w:sz w:val="24"/>
      <w:szCs w:val="24"/>
    </w:rPr>
  </w:style>
  <w:style w:type="paragraph" w:styleId="23">
    <w:name w:val="Body Text First Indent"/>
    <w:basedOn w:val="2"/>
    <w:next w:val="1"/>
    <w:link w:val="43"/>
    <w:semiHidden/>
    <w:unhideWhenUsed/>
    <w:qFormat/>
    <w:uiPriority w:val="99"/>
    <w:pPr>
      <w:ind w:firstLine="420" w:firstLineChars="100"/>
    </w:pPr>
    <w:rPr>
      <w:rFonts w:ascii="宋体" w:hAnsi="Times New Roman" w:eastAsia="宋体" w:cs="Times New Roman"/>
      <w:kern w:val="0"/>
      <w:sz w:val="34"/>
      <w:szCs w:val="20"/>
    </w:rPr>
  </w:style>
  <w:style w:type="table" w:styleId="25">
    <w:name w:val="Table Grid"/>
    <w:basedOn w:val="24"/>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8">
    <w:name w:val="Hyperlink"/>
    <w:basedOn w:val="26"/>
    <w:unhideWhenUsed/>
    <w:qFormat/>
    <w:uiPriority w:val="0"/>
    <w:rPr>
      <w:color w:val="0000FF"/>
      <w:u w:val="single"/>
    </w:rPr>
  </w:style>
  <w:style w:type="paragraph" w:customStyle="1" w:styleId="29">
    <w:name w:val="style4"/>
    <w:basedOn w:val="1"/>
    <w:next w:val="30"/>
    <w:qFormat/>
    <w:uiPriority w:val="99"/>
    <w:pPr>
      <w:widowControl/>
      <w:spacing w:before="280" w:after="280"/>
    </w:pPr>
    <w:rPr>
      <w:rFonts w:ascii="宋体" w:hAnsi="Times New Roman" w:eastAsia="宋体" w:cs="Times New Roman"/>
      <w:sz w:val="18"/>
    </w:rPr>
  </w:style>
  <w:style w:type="paragraph" w:customStyle="1" w:styleId="30">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31">
    <w:name w:val="标题 1 Char"/>
    <w:basedOn w:val="26"/>
    <w:link w:val="4"/>
    <w:qFormat/>
    <w:uiPriority w:val="0"/>
    <w:rPr>
      <w:rFonts w:ascii="Calibri" w:hAnsi="Calibri" w:eastAsia="宋体" w:cs="Times New Roman"/>
      <w:b/>
      <w:bCs/>
      <w:kern w:val="44"/>
      <w:sz w:val="44"/>
      <w:szCs w:val="44"/>
    </w:rPr>
  </w:style>
  <w:style w:type="character" w:customStyle="1" w:styleId="32">
    <w:name w:val="标题 2 Char"/>
    <w:basedOn w:val="26"/>
    <w:link w:val="5"/>
    <w:semiHidden/>
    <w:qFormat/>
    <w:uiPriority w:val="0"/>
    <w:rPr>
      <w:rFonts w:ascii="Arial" w:hAnsi="Arial" w:eastAsia="黑体" w:cs="Times New Roman"/>
      <w:b/>
      <w:bCs/>
      <w:kern w:val="0"/>
      <w:sz w:val="32"/>
      <w:szCs w:val="32"/>
    </w:rPr>
  </w:style>
  <w:style w:type="character" w:customStyle="1" w:styleId="33">
    <w:name w:val="标题 3 Char"/>
    <w:basedOn w:val="26"/>
    <w:link w:val="6"/>
    <w:semiHidden/>
    <w:qFormat/>
    <w:uiPriority w:val="0"/>
    <w:rPr>
      <w:rFonts w:ascii="宋体" w:hAnsi="宋体" w:eastAsia="宋体" w:cs="宋体"/>
      <w:b/>
      <w:color w:val="000000"/>
      <w:kern w:val="0"/>
      <w:sz w:val="24"/>
      <w:szCs w:val="20"/>
      <w:lang w:val="en-GB"/>
    </w:rPr>
  </w:style>
  <w:style w:type="character" w:customStyle="1" w:styleId="34">
    <w:name w:val="标题 4 Char"/>
    <w:basedOn w:val="26"/>
    <w:link w:val="7"/>
    <w:semiHidden/>
    <w:qFormat/>
    <w:uiPriority w:val="0"/>
    <w:rPr>
      <w:rFonts w:ascii="Arial" w:hAnsi="Arial" w:eastAsia="黑体" w:cs="Times New Roman"/>
      <w:b/>
      <w:bCs/>
      <w:kern w:val="0"/>
      <w:sz w:val="28"/>
      <w:szCs w:val="28"/>
    </w:rPr>
  </w:style>
  <w:style w:type="character" w:customStyle="1" w:styleId="35">
    <w:name w:val="HTML 预设格式 Char1"/>
    <w:basedOn w:val="26"/>
    <w:link w:val="21"/>
    <w:semiHidden/>
    <w:qFormat/>
    <w:uiPriority w:val="99"/>
    <w:rPr>
      <w:rFonts w:ascii="宋体" w:hAnsi="宋体" w:eastAsia="宋体" w:cs="宋体"/>
      <w:kern w:val="0"/>
      <w:sz w:val="24"/>
      <w:szCs w:val="24"/>
    </w:rPr>
  </w:style>
  <w:style w:type="paragraph" w:customStyle="1" w:styleId="36">
    <w:name w:val="msonormal"/>
    <w:basedOn w:val="1"/>
    <w:qFormat/>
    <w:uiPriority w:val="99"/>
    <w:rPr>
      <w:rFonts w:ascii="Calibri" w:hAnsi="Calibri" w:eastAsia="宋体" w:cs="Times New Roman"/>
      <w:sz w:val="24"/>
      <w:szCs w:val="24"/>
    </w:rPr>
  </w:style>
  <w:style w:type="character" w:customStyle="1" w:styleId="37">
    <w:name w:val="页眉 Char"/>
    <w:basedOn w:val="26"/>
    <w:link w:val="19"/>
    <w:qFormat/>
    <w:uiPriority w:val="0"/>
    <w:rPr>
      <w:sz w:val="18"/>
      <w:szCs w:val="18"/>
    </w:rPr>
  </w:style>
  <w:style w:type="character" w:customStyle="1" w:styleId="38">
    <w:name w:val="页脚 Char"/>
    <w:basedOn w:val="26"/>
    <w:link w:val="18"/>
    <w:qFormat/>
    <w:uiPriority w:val="0"/>
    <w:rPr>
      <w:sz w:val="18"/>
      <w:szCs w:val="18"/>
    </w:rPr>
  </w:style>
  <w:style w:type="character" w:customStyle="1" w:styleId="39">
    <w:name w:val="正文文本 Char"/>
    <w:basedOn w:val="26"/>
    <w:link w:val="2"/>
    <w:qFormat/>
    <w:uiPriority w:val="99"/>
  </w:style>
  <w:style w:type="character" w:customStyle="1" w:styleId="40">
    <w:name w:val="正文文本缩进 Char1"/>
    <w:basedOn w:val="26"/>
    <w:link w:val="11"/>
    <w:semiHidden/>
    <w:qFormat/>
    <w:uiPriority w:val="99"/>
    <w:rPr>
      <w:kern w:val="0"/>
      <w:sz w:val="24"/>
      <w:szCs w:val="20"/>
    </w:rPr>
  </w:style>
  <w:style w:type="character" w:customStyle="1" w:styleId="41">
    <w:name w:val="正文首行缩进 2 Char"/>
    <w:basedOn w:val="40"/>
    <w:link w:val="12"/>
    <w:qFormat/>
    <w:uiPriority w:val="99"/>
    <w:rPr>
      <w:kern w:val="0"/>
      <w:sz w:val="24"/>
      <w:szCs w:val="20"/>
    </w:rPr>
  </w:style>
  <w:style w:type="character" w:customStyle="1" w:styleId="42">
    <w:name w:val="日期 Char"/>
    <w:basedOn w:val="26"/>
    <w:link w:val="13"/>
    <w:semiHidden/>
    <w:qFormat/>
    <w:uiPriority w:val="99"/>
  </w:style>
  <w:style w:type="character" w:customStyle="1" w:styleId="43">
    <w:name w:val="正文首行缩进 Char"/>
    <w:basedOn w:val="39"/>
    <w:link w:val="23"/>
    <w:semiHidden/>
    <w:qFormat/>
    <w:uiPriority w:val="99"/>
    <w:rPr>
      <w:rFonts w:ascii="宋体" w:hAnsi="Times New Roman" w:eastAsia="宋体" w:cs="Times New Roman"/>
      <w:kern w:val="0"/>
      <w:sz w:val="34"/>
      <w:szCs w:val="20"/>
    </w:rPr>
  </w:style>
  <w:style w:type="character" w:customStyle="1" w:styleId="44">
    <w:name w:val="正文文本 3 Char"/>
    <w:basedOn w:val="26"/>
    <w:link w:val="10"/>
    <w:semiHidden/>
    <w:qFormat/>
    <w:uiPriority w:val="99"/>
    <w:rPr>
      <w:rFonts w:ascii="Times New Roman" w:hAnsi="Times New Roman" w:eastAsia="宋体" w:cs="Times New Roman"/>
      <w:color w:val="FF0000"/>
      <w:sz w:val="24"/>
      <w:szCs w:val="24"/>
    </w:rPr>
  </w:style>
  <w:style w:type="character" w:customStyle="1" w:styleId="45">
    <w:name w:val="纯文本 Char"/>
    <w:basedOn w:val="26"/>
    <w:link w:val="16"/>
    <w:qFormat/>
    <w:uiPriority w:val="0"/>
    <w:rPr>
      <w:rFonts w:eastAsia="宋体"/>
      <w:sz w:val="24"/>
    </w:rPr>
  </w:style>
  <w:style w:type="character" w:customStyle="1" w:styleId="46">
    <w:name w:val="批注框文本 Char1"/>
    <w:basedOn w:val="26"/>
    <w:link w:val="17"/>
    <w:semiHidden/>
    <w:qFormat/>
    <w:uiPriority w:val="99"/>
    <w:rPr>
      <w:sz w:val="18"/>
      <w:szCs w:val="18"/>
    </w:rPr>
  </w:style>
  <w:style w:type="paragraph" w:styleId="47">
    <w:name w:val="List Paragraph"/>
    <w:basedOn w:val="1"/>
    <w:qFormat/>
    <w:uiPriority w:val="34"/>
    <w:pPr>
      <w:ind w:firstLine="420" w:firstLineChars="200"/>
    </w:pPr>
  </w:style>
  <w:style w:type="paragraph" w:customStyle="1" w:styleId="48">
    <w:name w:val="无间隔1"/>
    <w:basedOn w:val="1"/>
    <w:qFormat/>
    <w:uiPriority w:val="99"/>
    <w:pPr>
      <w:spacing w:line="400" w:lineRule="exact"/>
    </w:pPr>
    <w:rPr>
      <w:sz w:val="24"/>
    </w:rPr>
  </w:style>
  <w:style w:type="paragraph" w:customStyle="1" w:styleId="49">
    <w:name w:val="列出段落1"/>
    <w:basedOn w:val="1"/>
    <w:qFormat/>
    <w:uiPriority w:val="99"/>
    <w:pPr>
      <w:ind w:firstLine="420" w:firstLineChars="200"/>
    </w:pPr>
  </w:style>
  <w:style w:type="paragraph" w:customStyle="1" w:styleId="50">
    <w:name w:val="*正文"/>
    <w:basedOn w:val="1"/>
    <w:qFormat/>
    <w:uiPriority w:val="99"/>
    <w:pPr>
      <w:keepNext/>
      <w:keepLines/>
      <w:spacing w:line="360" w:lineRule="auto"/>
      <w:ind w:firstLine="200" w:firstLineChars="200"/>
    </w:pPr>
    <w:rPr>
      <w:rFonts w:ascii="宋体" w:hAnsi="宋体"/>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2">
    <w:name w:val="正文文本缩进 Char Char"/>
    <w:link w:val="53"/>
    <w:qFormat/>
    <w:locked/>
    <w:uiPriority w:val="0"/>
    <w:rPr>
      <w:rFonts w:ascii="宋体" w:hAnsi="宋体" w:eastAsia="宋体"/>
      <w:sz w:val="24"/>
    </w:rPr>
  </w:style>
  <w:style w:type="paragraph" w:customStyle="1" w:styleId="53">
    <w:name w:val="正文文本缩进1"/>
    <w:basedOn w:val="1"/>
    <w:link w:val="52"/>
    <w:qFormat/>
    <w:uiPriority w:val="0"/>
    <w:pPr>
      <w:spacing w:line="360" w:lineRule="auto"/>
      <w:ind w:firstLine="480" w:firstLineChars="200"/>
    </w:pPr>
    <w:rPr>
      <w:rFonts w:ascii="宋体" w:hAnsi="宋体" w:eastAsia="宋体"/>
      <w:sz w:val="24"/>
    </w:rPr>
  </w:style>
  <w:style w:type="character" w:customStyle="1" w:styleId="54">
    <w:name w:val="日期 Char Char"/>
    <w:link w:val="55"/>
    <w:qFormat/>
    <w:locked/>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7">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58">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59">
    <w:name w:val="样式 标题 1 + 四号 居中 段前: 12 磅 段后: 12 磅 行距: 单倍行距"/>
    <w:basedOn w:val="4"/>
    <w:qFormat/>
    <w:uiPriority w:val="99"/>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1">
    <w:name w:val="List Paragraph1"/>
    <w:basedOn w:val="1"/>
    <w:qFormat/>
    <w:uiPriority w:val="99"/>
    <w:pPr>
      <w:ind w:firstLine="420" w:firstLineChars="200"/>
    </w:pPr>
    <w:rPr>
      <w:rFonts w:ascii="Calibri" w:hAnsi="Calibri" w:cs="宋体"/>
    </w:rPr>
  </w:style>
  <w:style w:type="paragraph" w:customStyle="1" w:styleId="62">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3">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4">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5">
    <w:name w:val="表格样式 2"/>
    <w:qFormat/>
    <w:uiPriority w:val="99"/>
    <w:rPr>
      <w:rFonts w:ascii="Arial Unicode MS" w:hAnsi="Arial Unicode MS" w:eastAsia="Helvetica Neue" w:cs="宋体"/>
      <w:color w:val="000000"/>
      <w:lang w:val="zh-CN" w:eastAsia="zh-CN" w:bidi="ar-SA"/>
    </w:rPr>
  </w:style>
  <w:style w:type="paragraph" w:customStyle="1" w:styleId="66">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7">
    <w:name w:val="正文文本缩进 Char"/>
    <w:basedOn w:val="26"/>
    <w:qFormat/>
    <w:uiPriority w:val="0"/>
  </w:style>
  <w:style w:type="character" w:customStyle="1" w:styleId="68">
    <w:name w:val="批注框文本 Char"/>
    <w:basedOn w:val="26"/>
    <w:semiHidden/>
    <w:qFormat/>
    <w:uiPriority w:val="99"/>
    <w:rPr>
      <w:sz w:val="18"/>
      <w:szCs w:val="18"/>
    </w:rPr>
  </w:style>
  <w:style w:type="character" w:customStyle="1" w:styleId="69">
    <w:name w:val="HTML 预设格式 Char"/>
    <w:basedOn w:val="26"/>
    <w:semiHidden/>
    <w:qFormat/>
    <w:uiPriority w:val="99"/>
    <w:rPr>
      <w:rFonts w:hint="eastAsia" w:ascii="宋体" w:hAnsi="宋体" w:eastAsia="宋体" w:cs="宋体"/>
      <w:kern w:val="0"/>
      <w:sz w:val="24"/>
      <w:szCs w:val="24"/>
    </w:rPr>
  </w:style>
  <w:style w:type="character" w:customStyle="1" w:styleId="70">
    <w:name w:val="纯文本 Char1"/>
    <w:qFormat/>
    <w:uiPriority w:val="0"/>
    <w:rPr>
      <w:rFonts w:hint="eastAsia" w:ascii="宋体" w:hAnsi="宋体" w:eastAsia="宋体"/>
      <w:sz w:val="24"/>
    </w:rPr>
  </w:style>
  <w:style w:type="character" w:customStyle="1" w:styleId="71">
    <w:name w:val="edittexttarea"/>
    <w:basedOn w:val="26"/>
    <w:qFormat/>
    <w:uiPriority w:val="0"/>
  </w:style>
  <w:style w:type="character" w:customStyle="1" w:styleId="72">
    <w:name w:val="font01"/>
    <w:basedOn w:val="26"/>
    <w:qFormat/>
    <w:uiPriority w:val="0"/>
    <w:rPr>
      <w:rFonts w:hint="eastAsia" w:ascii="宋体" w:hAnsi="宋体" w:eastAsia="宋体" w:cs="宋体"/>
      <w:color w:val="000000"/>
      <w:sz w:val="22"/>
      <w:szCs w:val="22"/>
      <w:u w:val="none"/>
    </w:rPr>
  </w:style>
  <w:style w:type="character" w:customStyle="1" w:styleId="73">
    <w:name w:val="font31"/>
    <w:basedOn w:val="26"/>
    <w:qFormat/>
    <w:uiPriority w:val="0"/>
    <w:rPr>
      <w:rFonts w:hint="default" w:ascii="Calibri" w:hAnsi="Calibri" w:cs="Calibri"/>
      <w:b/>
      <w:color w:val="000000"/>
      <w:sz w:val="18"/>
      <w:szCs w:val="18"/>
      <w:u w:val="none"/>
    </w:rPr>
  </w:style>
  <w:style w:type="character" w:customStyle="1" w:styleId="74">
    <w:name w:val="font121"/>
    <w:basedOn w:val="26"/>
    <w:qFormat/>
    <w:uiPriority w:val="0"/>
    <w:rPr>
      <w:rFonts w:hint="eastAsia" w:ascii="宋体" w:hAnsi="宋体" w:eastAsia="宋体" w:cs="宋体"/>
      <w:color w:val="000000"/>
      <w:sz w:val="18"/>
      <w:szCs w:val="18"/>
      <w:u w:val="none"/>
    </w:rPr>
  </w:style>
  <w:style w:type="character" w:customStyle="1" w:styleId="75">
    <w:name w:val="font91"/>
    <w:basedOn w:val="26"/>
    <w:qFormat/>
    <w:uiPriority w:val="0"/>
    <w:rPr>
      <w:rFonts w:hint="eastAsia" w:ascii="宋体" w:hAnsi="宋体" w:eastAsia="宋体" w:cs="宋体"/>
      <w:color w:val="000000"/>
      <w:sz w:val="18"/>
      <w:szCs w:val="18"/>
      <w:u w:val="none"/>
    </w:rPr>
  </w:style>
  <w:style w:type="character" w:customStyle="1" w:styleId="76">
    <w:name w:val="font112"/>
    <w:basedOn w:val="26"/>
    <w:qFormat/>
    <w:uiPriority w:val="0"/>
    <w:rPr>
      <w:rFonts w:hint="eastAsia" w:ascii="宋体" w:hAnsi="宋体" w:eastAsia="宋体" w:cs="宋体"/>
      <w:color w:val="FF0000"/>
      <w:sz w:val="18"/>
      <w:szCs w:val="18"/>
      <w:u w:val="none"/>
    </w:rPr>
  </w:style>
  <w:style w:type="character" w:customStyle="1" w:styleId="77">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78">
    <w:name w:val="UserStyle_1"/>
    <w:basedOn w:val="77"/>
    <w:qFormat/>
    <w:uiPriority w:val="0"/>
    <w:rPr>
      <w:rFonts w:hint="eastAsia" w:ascii="宋体" w:hAnsi="宋体" w:eastAsia="宋体" w:cstheme="minorBidi"/>
      <w:color w:val="000000"/>
      <w:kern w:val="2"/>
      <w:sz w:val="24"/>
      <w:szCs w:val="24"/>
      <w:lang w:val="en-US" w:eastAsia="zh-CN" w:bidi="ar-SA"/>
    </w:rPr>
  </w:style>
  <w:style w:type="character" w:customStyle="1" w:styleId="79">
    <w:name w:val="UserStyle_0"/>
    <w:basedOn w:val="77"/>
    <w:qFormat/>
    <w:uiPriority w:val="0"/>
    <w:rPr>
      <w:rFonts w:hint="eastAsia" w:ascii="MS Gothic" w:hAnsi="MS Gothic" w:eastAsia="MS Gothic" w:cstheme="minorBidi"/>
      <w:color w:val="000000"/>
      <w:kern w:val="2"/>
      <w:sz w:val="24"/>
      <w:szCs w:val="24"/>
      <w:lang w:val="en-US" w:eastAsia="zh-CN" w:bidi="ar-SA"/>
    </w:rPr>
  </w:style>
  <w:style w:type="character" w:customStyle="1" w:styleId="80">
    <w:name w:val="font41"/>
    <w:basedOn w:val="26"/>
    <w:qFormat/>
    <w:uiPriority w:val="0"/>
    <w:rPr>
      <w:rFonts w:ascii="Arial" w:hAnsi="Arial" w:cs="Arial"/>
      <w:color w:val="000000"/>
      <w:sz w:val="24"/>
      <w:szCs w:val="24"/>
      <w:u w:val="none"/>
    </w:rPr>
  </w:style>
  <w:style w:type="paragraph" w:customStyle="1" w:styleId="81">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8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83">
    <w:name w:val="font61"/>
    <w:basedOn w:val="26"/>
    <w:qFormat/>
    <w:uiPriority w:val="0"/>
    <w:rPr>
      <w:rFonts w:ascii="Tahoma" w:hAnsi="Tahoma" w:eastAsia="Tahoma" w:cs="Tahoma"/>
      <w:color w:val="000000"/>
      <w:sz w:val="22"/>
      <w:szCs w:val="22"/>
      <w:u w:val="none"/>
    </w:rPr>
  </w:style>
  <w:style w:type="character" w:customStyle="1" w:styleId="84">
    <w:name w:val="font71"/>
    <w:basedOn w:val="26"/>
    <w:qFormat/>
    <w:uiPriority w:val="0"/>
    <w:rPr>
      <w:rFonts w:ascii="Calibri" w:hAnsi="Calibri" w:cs="Calibri"/>
      <w:color w:val="000000"/>
      <w:sz w:val="18"/>
      <w:szCs w:val="18"/>
      <w:u w:val="none"/>
    </w:rPr>
  </w:style>
  <w:style w:type="paragraph" w:customStyle="1" w:styleId="85">
    <w:name w:val="正文文本缩进 21"/>
    <w:basedOn w:val="1"/>
    <w:qFormat/>
    <w:uiPriority w:val="0"/>
    <w:pPr>
      <w:ind w:firstLine="570"/>
    </w:pPr>
    <w:rPr>
      <w:sz w:val="32"/>
    </w:rPr>
  </w:style>
  <w:style w:type="paragraph" w:customStyle="1" w:styleId="86">
    <w:name w:val="Body text|4"/>
    <w:basedOn w:val="1"/>
    <w:qFormat/>
    <w:uiPriority w:val="0"/>
    <w:pPr>
      <w:ind w:right="660"/>
      <w:jc w:val="right"/>
    </w:pPr>
    <w:rPr>
      <w:rFonts w:ascii="宋体" w:hAnsi="宋体" w:eastAsia="宋体" w:cs="宋体"/>
      <w:color w:val="434E5A"/>
      <w:sz w:val="26"/>
      <w:szCs w:val="26"/>
      <w:lang w:val="zh-TW" w:eastAsia="zh-TW" w:bidi="zh-TW"/>
    </w:rPr>
  </w:style>
  <w:style w:type="paragraph" w:customStyle="1" w:styleId="87">
    <w:name w:val="Heading #2|1"/>
    <w:basedOn w:val="1"/>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88">
    <w:name w:val="Body text|1"/>
    <w:basedOn w:val="1"/>
    <w:qFormat/>
    <w:uiPriority w:val="0"/>
    <w:pPr>
      <w:spacing w:line="379" w:lineRule="auto"/>
      <w:ind w:firstLine="400"/>
    </w:pPr>
    <w:rPr>
      <w:rFonts w:ascii="宋体" w:hAnsi="宋体" w:eastAsia="宋体" w:cs="宋体"/>
      <w:color w:val="434E5A"/>
      <w:sz w:val="22"/>
      <w:lang w:val="zh-TW" w:eastAsia="zh-TW" w:bidi="zh-TW"/>
    </w:rPr>
  </w:style>
  <w:style w:type="paragraph" w:customStyle="1" w:styleId="89">
    <w:name w:val="Header or footer|1"/>
    <w:basedOn w:val="1"/>
    <w:qFormat/>
    <w:uiPriority w:val="0"/>
    <w:rPr>
      <w:sz w:val="17"/>
      <w:szCs w:val="17"/>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56</Pages>
  <Words>5577</Words>
  <Characters>31793</Characters>
  <Lines>264</Lines>
  <Paragraphs>74</Paragraphs>
  <TotalTime>259</TotalTime>
  <ScaleCrop>false</ScaleCrop>
  <LinksUpToDate>false</LinksUpToDate>
  <CharactersWithSpaces>37296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Administrator</dc:creator>
  <cp:lastModifiedBy>郭帅</cp:lastModifiedBy>
  <cp:lastPrinted>2023-11-25T05:57:00Z</cp:lastPrinted>
  <dcterms:modified xsi:type="dcterms:W3CDTF">2023-12-01T09:49:45Z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D1A39BDC82534BA1B25A8B48A7EB51CD_13</vt:lpwstr>
  </property>
</Properties>
</file>