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b/>
          <w:color w:val="auto"/>
          <w:sz w:val="44"/>
          <w:szCs w:val="48"/>
        </w:rPr>
      </w:pPr>
      <w:r>
        <w:rPr>
          <w:rFonts w:hint="eastAsia" w:cs="仿宋" w:asciiTheme="minorEastAsia" w:hAnsiTheme="minorEastAsia"/>
          <w:b/>
          <w:color w:val="auto"/>
          <w:w w:val="98"/>
          <w:sz w:val="44"/>
          <w:szCs w:val="48"/>
        </w:rPr>
        <w:t>襄城县司法局采购业务装备项目</w:t>
      </w:r>
      <w:r>
        <w:rPr>
          <w:rFonts w:hint="eastAsia" w:cs="仿宋" w:asciiTheme="minorEastAsia" w:hAnsiTheme="minorEastAsia"/>
          <w:b/>
          <w:color w:val="auto"/>
          <w:sz w:val="44"/>
          <w:szCs w:val="48"/>
        </w:rPr>
        <w:t xml:space="preserve"> </w:t>
      </w:r>
    </w:p>
    <w:p>
      <w:pPr>
        <w:jc w:val="center"/>
        <w:rPr>
          <w:rFonts w:cs="仿宋" w:asciiTheme="minorEastAsia" w:hAnsiTheme="minorEastAsia"/>
          <w:b/>
          <w:color w:val="auto"/>
          <w:sz w:val="44"/>
          <w:szCs w:val="48"/>
        </w:rPr>
      </w:pPr>
      <w:r>
        <w:rPr>
          <w:rFonts w:hint="eastAsia" w:cs="仿宋" w:asciiTheme="minorEastAsia" w:hAnsiTheme="minorEastAsia"/>
          <w:b/>
          <w:color w:val="auto"/>
          <w:sz w:val="44"/>
          <w:szCs w:val="48"/>
        </w:rPr>
        <w:t xml:space="preserve">(不见面开标) </w:t>
      </w:r>
    </w:p>
    <w:p>
      <w:pPr>
        <w:jc w:val="center"/>
        <w:rPr>
          <w:rFonts w:cs="仿宋" w:asciiTheme="minorEastAsia" w:hAnsiTheme="minorEastAsia"/>
          <w:b/>
          <w:color w:val="auto"/>
          <w:sz w:val="48"/>
          <w:szCs w:val="48"/>
        </w:rPr>
      </w:pPr>
    </w:p>
    <w:p>
      <w:pPr>
        <w:jc w:val="cente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650" w:firstLineChars="150"/>
        <w:rPr>
          <w:rFonts w:asciiTheme="majorEastAsia" w:hAnsiTheme="majorEastAsia" w:eastAsiaTheme="majorEastAsia"/>
          <w:color w:val="auto"/>
          <w:sz w:val="110"/>
          <w:szCs w:val="110"/>
        </w:rPr>
      </w:pPr>
    </w:p>
    <w:p>
      <w:pPr>
        <w:ind w:firstLine="2400" w:firstLineChars="250"/>
        <w:rPr>
          <w:rFonts w:asciiTheme="majorEastAsia" w:hAnsiTheme="majorEastAsia" w:eastAsiaTheme="majorEastAsia"/>
          <w:color w:val="auto"/>
          <w:sz w:val="96"/>
          <w:szCs w:val="110"/>
        </w:rPr>
      </w:pPr>
      <w:r>
        <w:rPr>
          <w:rFonts w:hint="eastAsia" w:asciiTheme="majorEastAsia" w:hAnsiTheme="majorEastAsia" w:eastAsiaTheme="majorEastAsia"/>
          <w:color w:val="auto"/>
          <w:sz w:val="96"/>
          <w:szCs w:val="110"/>
        </w:rPr>
        <w:t>询价文件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080" w:firstLineChars="300"/>
        <w:rPr>
          <w:rFonts w:asciiTheme="majorEastAsia" w:hAnsiTheme="majorEastAsia" w:eastAsiaTheme="majorEastAsia" w:cstheme="majorEastAsia"/>
          <w:bCs/>
          <w:color w:val="auto"/>
          <w:sz w:val="36"/>
          <w:szCs w:val="36"/>
        </w:rPr>
      </w:pPr>
    </w:p>
    <w:p>
      <w:pPr>
        <w:ind w:firstLine="1080" w:firstLineChars="300"/>
        <w:rPr>
          <w:rFonts w:asciiTheme="majorEastAsia" w:hAnsiTheme="majorEastAsia" w:eastAsiaTheme="majorEastAsia" w:cstheme="majorEastAsia"/>
          <w:bCs/>
          <w:color w:val="auto"/>
          <w:sz w:val="36"/>
          <w:szCs w:val="36"/>
        </w:rPr>
      </w:pPr>
    </w:p>
    <w:p>
      <w:pPr>
        <w:ind w:firstLine="1080" w:firstLineChars="300"/>
        <w:rPr>
          <w:rFonts w:asciiTheme="majorEastAsia" w:hAnsiTheme="majorEastAsia" w:eastAsiaTheme="majorEastAsia" w:cstheme="majorEastAsia"/>
          <w:bCs/>
          <w:color w:val="auto"/>
          <w:sz w:val="36"/>
          <w:szCs w:val="36"/>
        </w:rPr>
      </w:pPr>
    </w:p>
    <w:p>
      <w:pPr>
        <w:ind w:firstLine="1080" w:firstLineChars="300"/>
        <w:rPr>
          <w:rFonts w:hint="eastAsia" w:ascii="宋体" w:hAnsi="宋体" w:eastAsia="宋体" w:cs="仿宋"/>
          <w:color w:val="auto"/>
          <w:sz w:val="36"/>
          <w:szCs w:val="36"/>
          <w:lang w:val="en-US" w:eastAsia="zh-CN"/>
        </w:rPr>
      </w:pPr>
      <w:r>
        <w:rPr>
          <w:rFonts w:hint="eastAsia" w:asciiTheme="majorEastAsia" w:hAnsiTheme="majorEastAsia" w:eastAsiaTheme="majorEastAsia" w:cstheme="majorEastAsia"/>
          <w:bCs/>
          <w:color w:val="auto"/>
          <w:sz w:val="36"/>
          <w:szCs w:val="36"/>
        </w:rPr>
        <w:t>项目编号</w:t>
      </w:r>
      <w:r>
        <w:rPr>
          <w:rFonts w:hint="eastAsia" w:ascii="宋体" w:hAnsi="宋体" w:eastAsia="宋体" w:cstheme="majorEastAsia"/>
          <w:bCs/>
          <w:color w:val="auto"/>
          <w:sz w:val="36"/>
          <w:szCs w:val="36"/>
        </w:rPr>
        <w:t>：</w:t>
      </w:r>
      <w:r>
        <w:rPr>
          <w:rFonts w:hint="eastAsia" w:ascii="宋体" w:hAnsi="宋体" w:eastAsia="宋体" w:cs="仿宋"/>
          <w:color w:val="auto"/>
          <w:sz w:val="36"/>
          <w:szCs w:val="36"/>
        </w:rPr>
        <w:t>襄财询价采购-2023-3</w:t>
      </w:r>
      <w:r>
        <w:rPr>
          <w:rFonts w:hint="eastAsia" w:ascii="宋体" w:hAnsi="宋体" w:eastAsia="宋体" w:cs="仿宋"/>
          <w:color w:val="auto"/>
          <w:sz w:val="36"/>
          <w:szCs w:val="36"/>
          <w:lang w:val="en-US" w:eastAsia="zh-CN"/>
        </w:rPr>
        <w:t>8</w:t>
      </w:r>
    </w:p>
    <w:p>
      <w:pPr>
        <w:ind w:firstLine="1080" w:firstLineChars="300"/>
        <w:rPr>
          <w:rFonts w:eastAsia="宋体" w:cs="仿宋" w:asciiTheme="minorEastAsia" w:hAnsiTheme="minorEastAsia"/>
          <w:color w:val="auto"/>
          <w:sz w:val="36"/>
          <w:szCs w:val="36"/>
        </w:rPr>
      </w:pPr>
      <w:r>
        <w:rPr>
          <w:rFonts w:hint="eastAsia" w:ascii="宋体" w:hAnsi="宋体" w:eastAsia="宋体" w:cstheme="majorEastAsia"/>
          <w:bCs/>
          <w:color w:val="auto"/>
          <w:sz w:val="36"/>
          <w:szCs w:val="36"/>
        </w:rPr>
        <w:t>采购单位：襄城县司法局</w:t>
      </w:r>
    </w:p>
    <w:p>
      <w:pPr>
        <w:ind w:firstLine="1080" w:firstLineChars="300"/>
        <w:rPr>
          <w:rFonts w:ascii="宋体" w:hAnsi="宋体" w:eastAsia="宋体" w:cstheme="majorEastAsia"/>
          <w:bCs/>
          <w:color w:val="auto"/>
          <w:sz w:val="36"/>
          <w:szCs w:val="36"/>
        </w:rPr>
      </w:pPr>
      <w:r>
        <w:rPr>
          <w:rFonts w:hint="eastAsia" w:ascii="宋体" w:hAnsi="宋体" w:eastAsia="宋体" w:cstheme="majorEastAsia"/>
          <w:bCs/>
          <w:color w:val="auto"/>
          <w:sz w:val="36"/>
          <w:szCs w:val="36"/>
        </w:rPr>
        <w:t>代理机构：襄城县政府采购中心</w:t>
      </w:r>
    </w:p>
    <w:p>
      <w:pPr>
        <w:ind w:firstLine="2520" w:firstLineChars="700"/>
        <w:rPr>
          <w:rFonts w:asciiTheme="majorEastAsia" w:hAnsiTheme="majorEastAsia" w:eastAsiaTheme="majorEastAsia" w:cstheme="majorEastAsia"/>
          <w:bCs/>
          <w:color w:val="auto"/>
          <w:sz w:val="36"/>
          <w:szCs w:val="36"/>
        </w:rPr>
      </w:pPr>
    </w:p>
    <w:p>
      <w:pPr>
        <w:ind w:firstLine="2520" w:firstLineChars="700"/>
        <w:rPr>
          <w:rFonts w:asciiTheme="majorEastAsia" w:hAnsiTheme="majorEastAsia" w:eastAsiaTheme="majorEastAsia" w:cstheme="majorEastAsia"/>
          <w:bCs/>
          <w:color w:val="auto"/>
          <w:sz w:val="36"/>
          <w:szCs w:val="36"/>
        </w:rPr>
      </w:pPr>
      <w:r>
        <w:rPr>
          <w:rFonts w:hint="eastAsia" w:asciiTheme="majorEastAsia" w:hAnsiTheme="majorEastAsia" w:eastAsiaTheme="majorEastAsia" w:cstheme="majorEastAsia"/>
          <w:bCs/>
          <w:color w:val="auto"/>
          <w:sz w:val="36"/>
          <w:szCs w:val="36"/>
        </w:rPr>
        <w:t>二0二三年十一月</w:t>
      </w:r>
    </w:p>
    <w:p>
      <w:pPr>
        <w:widowControl/>
        <w:jc w:val="center"/>
        <w:rPr>
          <w:rFonts w:cs="黑体" w:asciiTheme="minorEastAsia" w:hAnsiTheme="minorEastAsia"/>
          <w:b/>
          <w:bCs/>
          <w:color w:val="auto"/>
          <w:sz w:val="44"/>
          <w:szCs w:val="44"/>
          <w:lang w:val="zh-CN"/>
        </w:rPr>
      </w:pPr>
      <w:r>
        <w:rPr>
          <w:rFonts w:cs="黑体" w:asciiTheme="minorEastAsia" w:hAnsiTheme="minorEastAsia"/>
          <w:b/>
          <w:bCs/>
          <w:color w:val="auto"/>
          <w:sz w:val="44"/>
          <w:szCs w:val="44"/>
        </w:rPr>
        <w:br w:type="page"/>
      </w: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采购邀请</w:t>
      </w:r>
    </w:p>
    <w:p>
      <w:pPr>
        <w:shd w:val="clear" w:color="auto" w:fill="FFFFFF"/>
        <w:spacing w:line="411" w:lineRule="atLeast"/>
        <w:jc w:val="left"/>
        <w:rPr>
          <w:rFonts w:asciiTheme="minorEastAsia" w:hAnsiTheme="minorEastAsia"/>
          <w:color w:val="auto"/>
          <w:sz w:val="30"/>
          <w:szCs w:val="30"/>
        </w:rPr>
      </w:pPr>
      <w:r>
        <w:rPr>
          <w:rFonts w:hint="eastAsia" w:asciiTheme="minorEastAsia" w:hAnsiTheme="minorEastAsia"/>
          <w:b/>
          <w:bCs/>
          <w:color w:val="auto"/>
          <w:sz w:val="30"/>
          <w:szCs w:val="30"/>
        </w:rPr>
        <w:t>项目概况：</w:t>
      </w:r>
    </w:p>
    <w:p>
      <w:pPr>
        <w:widowControl/>
        <w:shd w:val="clear" w:color="auto" w:fill="FFFFFF"/>
        <w:spacing w:line="360" w:lineRule="auto"/>
        <w:ind w:left="120" w:leftChars="57"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襄城县司法局“襄城县司法局采购业务装备项目 (不见面开标)”采购项目的潜在投标人应在《全国公共资源交易平台（河南省·许昌市）》（</w:t>
      </w:r>
      <w:r>
        <w:rPr>
          <w:color w:val="auto"/>
        </w:rPr>
        <w:fldChar w:fldCharType="begin"/>
      </w:r>
      <w:r>
        <w:rPr>
          <w:color w:val="auto"/>
        </w:rPr>
        <w:instrText xml:space="preserve"> HYPERLINK "http://ggzy.xuchang.gov.cn/" </w:instrText>
      </w:r>
      <w:r>
        <w:rPr>
          <w:color w:val="auto"/>
        </w:rPr>
        <w:fldChar w:fldCharType="separate"/>
      </w:r>
      <w:r>
        <w:rPr>
          <w:rFonts w:hint="eastAsia" w:asciiTheme="minorEastAsia" w:hAnsiTheme="minorEastAsia"/>
          <w:color w:val="auto"/>
          <w:sz w:val="24"/>
          <w:szCs w:val="24"/>
        </w:rPr>
        <w:t>http://ggzy.xuchang.gov.cn/</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）获取招标文件，并于2023年  月  日  点  分（北京时间）前提交（上传）文件。</w:t>
      </w:r>
    </w:p>
    <w:p>
      <w:pPr>
        <w:shd w:val="clear" w:color="auto" w:fill="FFFFFF"/>
        <w:spacing w:line="411" w:lineRule="atLeast"/>
        <w:jc w:val="left"/>
        <w:rPr>
          <w:rFonts w:asciiTheme="minorEastAsia" w:hAnsiTheme="minorEastAsia"/>
          <w:b/>
          <w:color w:val="auto"/>
          <w:sz w:val="24"/>
          <w:szCs w:val="24"/>
        </w:rPr>
      </w:pPr>
      <w:bookmarkStart w:id="0" w:name="_Hlk24379207"/>
      <w:bookmarkEnd w:id="0"/>
      <w:bookmarkStart w:id="1" w:name="_Toc28359079"/>
      <w:bookmarkEnd w:id="1"/>
      <w:bookmarkStart w:id="2" w:name="_Toc35393790"/>
      <w:bookmarkEnd w:id="2"/>
      <w:bookmarkStart w:id="3" w:name="_Toc28359002"/>
      <w:bookmarkEnd w:id="3"/>
      <w:bookmarkStart w:id="4" w:name="_Toc35393621"/>
      <w:bookmarkEnd w:id="4"/>
      <w:r>
        <w:rPr>
          <w:rFonts w:hint="eastAsia" w:asciiTheme="minorEastAsia" w:hAnsiTheme="minorEastAsia"/>
          <w:b/>
          <w:color w:val="auto"/>
          <w:sz w:val="24"/>
          <w:szCs w:val="24"/>
          <w:shd w:val="clear" w:color="auto" w:fill="FFFFFF"/>
        </w:rPr>
        <w:t>一、项目基本情况</w:t>
      </w:r>
    </w:p>
    <w:p>
      <w:pPr>
        <w:shd w:val="clear" w:color="auto" w:fill="FFFFFF"/>
        <w:spacing w:line="360" w:lineRule="auto"/>
        <w:ind w:firstLine="120" w:firstLineChars="50"/>
        <w:jc w:val="left"/>
        <w:rPr>
          <w:rFonts w:hint="eastAsia" w:cs="仿宋" w:asciiTheme="minorEastAsia" w:hAnsiTheme="minorEastAsia" w:eastAsiaTheme="minorEastAsia"/>
          <w:bCs/>
          <w:color w:val="auto"/>
          <w:sz w:val="24"/>
          <w:szCs w:val="24"/>
          <w:lang w:val="en-US" w:eastAsia="zh-CN"/>
        </w:rPr>
      </w:pPr>
      <w:r>
        <w:rPr>
          <w:rFonts w:hint="eastAsia" w:asciiTheme="minorEastAsia" w:hAnsiTheme="minorEastAsia"/>
          <w:bCs/>
          <w:color w:val="auto"/>
          <w:sz w:val="24"/>
          <w:szCs w:val="24"/>
        </w:rPr>
        <w:t>1.项目编号：</w:t>
      </w:r>
      <w:r>
        <w:rPr>
          <w:rFonts w:hint="eastAsia" w:cs="仿宋" w:asciiTheme="minorEastAsia" w:hAnsiTheme="minorEastAsia"/>
          <w:color w:val="auto"/>
          <w:sz w:val="24"/>
          <w:szCs w:val="24"/>
        </w:rPr>
        <w:t>襄财询价采购-2023-3</w:t>
      </w:r>
      <w:r>
        <w:rPr>
          <w:rFonts w:hint="eastAsia" w:cs="仿宋" w:asciiTheme="minorEastAsia" w:hAnsiTheme="minorEastAsia"/>
          <w:color w:val="auto"/>
          <w:sz w:val="24"/>
          <w:szCs w:val="24"/>
          <w:lang w:val="en-US" w:eastAsia="zh-CN"/>
        </w:rPr>
        <w:t>8</w:t>
      </w:r>
    </w:p>
    <w:p>
      <w:pPr>
        <w:shd w:val="clear" w:color="auto" w:fill="FFFFFF"/>
        <w:spacing w:line="360" w:lineRule="auto"/>
        <w:ind w:left="269" w:leftChars="71" w:hanging="120" w:hangingChars="50"/>
        <w:jc w:val="left"/>
        <w:rPr>
          <w:rFonts w:asciiTheme="minorEastAsia" w:hAnsiTheme="minorEastAsia"/>
          <w:color w:val="auto"/>
          <w:sz w:val="24"/>
          <w:szCs w:val="24"/>
        </w:rPr>
      </w:pPr>
      <w:r>
        <w:rPr>
          <w:rFonts w:hint="eastAsia" w:asciiTheme="minorEastAsia" w:hAnsiTheme="minorEastAsia"/>
          <w:bCs/>
          <w:color w:val="auto"/>
          <w:sz w:val="24"/>
          <w:szCs w:val="24"/>
        </w:rPr>
        <w:t>2.项目名称：</w:t>
      </w:r>
      <w:r>
        <w:rPr>
          <w:rFonts w:hint="eastAsia" w:asciiTheme="minorEastAsia" w:hAnsiTheme="minorEastAsia"/>
          <w:color w:val="auto"/>
          <w:sz w:val="24"/>
          <w:szCs w:val="24"/>
        </w:rPr>
        <w:t>襄城县司法局采购业务装备项目  (不见面开标)</w:t>
      </w:r>
    </w:p>
    <w:p>
      <w:pPr>
        <w:shd w:val="clear" w:color="auto" w:fill="FFFFFF"/>
        <w:spacing w:line="360" w:lineRule="auto"/>
        <w:ind w:left="269" w:leftChars="71" w:hanging="120" w:hangingChars="50"/>
        <w:jc w:val="left"/>
        <w:rPr>
          <w:rFonts w:asciiTheme="minorEastAsia" w:hAnsiTheme="minorEastAsia"/>
          <w:color w:val="auto"/>
          <w:sz w:val="24"/>
          <w:szCs w:val="24"/>
        </w:rPr>
      </w:pPr>
      <w:r>
        <w:rPr>
          <w:rFonts w:hint="eastAsia" w:asciiTheme="minorEastAsia" w:hAnsiTheme="minorEastAsia"/>
          <w:color w:val="auto"/>
          <w:sz w:val="24"/>
          <w:szCs w:val="24"/>
        </w:rPr>
        <w:t>3.采购方式：询价</w:t>
      </w:r>
    </w:p>
    <w:p>
      <w:pPr>
        <w:shd w:val="clear" w:color="auto" w:fill="FFFFFF"/>
        <w:spacing w:line="360" w:lineRule="auto"/>
        <w:ind w:firstLine="120" w:firstLineChars="50"/>
        <w:jc w:val="left"/>
        <w:rPr>
          <w:rFonts w:cs="宋体" w:asciiTheme="minorEastAsia" w:hAnsiTheme="minorEastAsia"/>
          <w:color w:val="auto"/>
          <w:kern w:val="0"/>
          <w:sz w:val="24"/>
          <w:szCs w:val="24"/>
        </w:rPr>
      </w:pPr>
      <w:r>
        <w:rPr>
          <w:rFonts w:hint="eastAsia" w:asciiTheme="minorEastAsia" w:hAnsiTheme="minorEastAsia"/>
          <w:bCs/>
          <w:color w:val="auto"/>
          <w:sz w:val="24"/>
          <w:szCs w:val="24"/>
        </w:rPr>
        <w:t>4.预算金额：</w:t>
      </w:r>
      <w:r>
        <w:rPr>
          <w:rFonts w:hint="eastAsia" w:cs="宋体" w:asciiTheme="minorEastAsia" w:hAnsiTheme="minorEastAsia"/>
          <w:color w:val="auto"/>
          <w:kern w:val="0"/>
          <w:sz w:val="24"/>
          <w:szCs w:val="24"/>
        </w:rPr>
        <w:t xml:space="preserve"> 735000.00元.</w:t>
      </w:r>
    </w:p>
    <w:tbl>
      <w:tblPr>
        <w:tblStyle w:val="27"/>
        <w:tblW w:w="4170" w:type="pct"/>
        <w:tblCellSpacing w:w="0" w:type="dxa"/>
        <w:tblInd w:w="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7"/>
        <w:gridCol w:w="1860"/>
        <w:gridCol w:w="1382"/>
        <w:gridCol w:w="1689"/>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41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序号</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包号</w:t>
            </w:r>
          </w:p>
        </w:tc>
        <w:tc>
          <w:tcPr>
            <w:tcW w:w="934"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包名称</w:t>
            </w:r>
          </w:p>
        </w:tc>
        <w:tc>
          <w:tcPr>
            <w:tcW w:w="1142"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包预算（元）</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41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1</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宋体" w:asciiTheme="minorEastAsia" w:hAnsiTheme="minorEastAsia"/>
                <w:color w:val="auto"/>
                <w:kern w:val="0"/>
                <w:sz w:val="24"/>
                <w:szCs w:val="24"/>
                <w:shd w:val="clear" w:color="auto" w:fill="FFFFFF"/>
              </w:rPr>
              <w:t>襄财询价采购-2023-3</w:t>
            </w:r>
            <w:r>
              <w:rPr>
                <w:rFonts w:hint="eastAsia" w:cs="宋体" w:asciiTheme="minorEastAsia" w:hAnsiTheme="minorEastAsia"/>
                <w:color w:val="auto"/>
                <w:kern w:val="0"/>
                <w:sz w:val="24"/>
                <w:szCs w:val="24"/>
                <w:shd w:val="clear" w:color="auto" w:fill="FFFFFF"/>
                <w:lang w:val="en-US" w:eastAsia="zh-CN"/>
              </w:rPr>
              <w:t>8</w:t>
            </w:r>
            <w:r>
              <w:rPr>
                <w:rFonts w:hint="eastAsia" w:cs="宋体" w:asciiTheme="minorEastAsia" w:hAnsiTheme="minorEastAsia"/>
                <w:color w:val="auto"/>
                <w:kern w:val="0"/>
                <w:sz w:val="24"/>
                <w:szCs w:val="24"/>
                <w:shd w:val="clear" w:color="auto" w:fill="FFFFFF"/>
              </w:rPr>
              <w:t>-1</w:t>
            </w:r>
          </w:p>
        </w:tc>
        <w:tc>
          <w:tcPr>
            <w:tcW w:w="934"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auto"/>
                <w:sz w:val="24"/>
                <w:szCs w:val="24"/>
              </w:rPr>
            </w:pPr>
            <w:r>
              <w:rPr>
                <w:rFonts w:hint="eastAsia" w:cs="Arial" w:asciiTheme="minorEastAsia" w:hAnsiTheme="minorEastAsia"/>
                <w:color w:val="auto"/>
                <w:kern w:val="0"/>
                <w:sz w:val="24"/>
                <w:szCs w:val="24"/>
              </w:rPr>
              <w:t>一标段</w:t>
            </w:r>
          </w:p>
        </w:tc>
        <w:tc>
          <w:tcPr>
            <w:tcW w:w="114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4"/>
                <w:shd w:val="clear" w:color="auto" w:fill="FFFFFF"/>
              </w:rPr>
            </w:pPr>
            <w:r>
              <w:rPr>
                <w:rFonts w:hint="eastAsia" w:cs="宋体" w:asciiTheme="minorEastAsia" w:hAnsiTheme="minorEastAsia"/>
                <w:color w:val="auto"/>
                <w:kern w:val="0"/>
                <w:sz w:val="24"/>
                <w:szCs w:val="24"/>
              </w:rPr>
              <w:t>735000.00</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4"/>
                <w:shd w:val="clear" w:color="auto" w:fill="FFFFFF"/>
              </w:rPr>
            </w:pPr>
            <w:r>
              <w:rPr>
                <w:rFonts w:hint="eastAsia" w:cs="宋体" w:asciiTheme="minorEastAsia" w:hAnsiTheme="minorEastAsia"/>
                <w:color w:val="auto"/>
                <w:kern w:val="0"/>
                <w:sz w:val="24"/>
                <w:szCs w:val="24"/>
              </w:rPr>
              <w:t>735000.00</w:t>
            </w:r>
          </w:p>
        </w:tc>
      </w:tr>
    </w:tbl>
    <w:p>
      <w:pPr>
        <w:shd w:val="clear" w:color="auto" w:fill="FFFFFF"/>
        <w:spacing w:line="360" w:lineRule="auto"/>
        <w:ind w:left="269" w:leftChars="71" w:hanging="120" w:hangingChars="50"/>
        <w:jc w:val="left"/>
        <w:rPr>
          <w:rFonts w:asciiTheme="minorEastAsia" w:hAnsiTheme="minorEastAsia"/>
          <w:color w:val="auto"/>
          <w:sz w:val="24"/>
          <w:szCs w:val="24"/>
        </w:rPr>
      </w:pPr>
      <w:r>
        <w:rPr>
          <w:rFonts w:hint="eastAsia" w:asciiTheme="minorEastAsia" w:hAnsiTheme="minorEastAsia"/>
          <w:bCs/>
          <w:color w:val="auto"/>
          <w:sz w:val="24"/>
          <w:szCs w:val="24"/>
        </w:rPr>
        <w:t>5.采购需求</w:t>
      </w:r>
      <w:r>
        <w:rPr>
          <w:rFonts w:hint="eastAsia" w:cs="Arial" w:asciiTheme="minorEastAsia" w:hAnsiTheme="minorEastAsia"/>
          <w:color w:val="auto"/>
          <w:kern w:val="0"/>
          <w:sz w:val="24"/>
          <w:szCs w:val="24"/>
        </w:rPr>
        <w:t>：项目</w:t>
      </w:r>
      <w:r>
        <w:rPr>
          <w:rFonts w:hint="eastAsia" w:asciiTheme="minorEastAsia" w:hAnsiTheme="minorEastAsia"/>
          <w:color w:val="auto"/>
          <w:sz w:val="24"/>
          <w:szCs w:val="24"/>
        </w:rPr>
        <w:t>采购襄城县司法局采购业务装备</w:t>
      </w:r>
      <w:r>
        <w:rPr>
          <w:rFonts w:hint="eastAsia" w:cs="仿宋" w:asciiTheme="minorEastAsia" w:hAnsiTheme="minorEastAsia"/>
          <w:color w:val="auto"/>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auto"/>
          <w:sz w:val="24"/>
          <w:szCs w:val="24"/>
        </w:rPr>
      </w:pPr>
      <w:r>
        <w:rPr>
          <w:rFonts w:hint="eastAsia" w:asciiTheme="minorEastAsia" w:hAnsiTheme="minorEastAsia"/>
          <w:bCs/>
          <w:color w:val="auto"/>
          <w:sz w:val="24"/>
          <w:szCs w:val="24"/>
        </w:rPr>
        <w:t>6.合同履行期限：</w:t>
      </w:r>
      <w:r>
        <w:rPr>
          <w:rFonts w:hint="eastAsia" w:cs="仿宋" w:asciiTheme="minorEastAsia" w:hAnsiTheme="minorEastAsia"/>
          <w:color w:val="auto"/>
          <w:sz w:val="24"/>
          <w:szCs w:val="24"/>
        </w:rPr>
        <w:t>10天。</w:t>
      </w:r>
    </w:p>
    <w:p>
      <w:pPr>
        <w:shd w:val="clear" w:color="auto" w:fill="FFFFFF"/>
        <w:spacing w:line="360" w:lineRule="auto"/>
        <w:ind w:firstLine="120" w:firstLineChars="50"/>
        <w:jc w:val="left"/>
        <w:rPr>
          <w:rFonts w:asciiTheme="minorEastAsia" w:hAnsiTheme="minorEastAsia"/>
          <w:color w:val="auto"/>
          <w:sz w:val="24"/>
          <w:szCs w:val="24"/>
        </w:rPr>
      </w:pPr>
      <w:r>
        <w:rPr>
          <w:rFonts w:hint="eastAsia" w:asciiTheme="minorEastAsia" w:hAnsiTheme="minorEastAsia"/>
          <w:color w:val="auto"/>
          <w:sz w:val="24"/>
          <w:szCs w:val="24"/>
        </w:rPr>
        <w:t>7.本项目不接受联合体投标：否</w:t>
      </w:r>
    </w:p>
    <w:tbl>
      <w:tblPr>
        <w:tblStyle w:val="27"/>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480" w:firstLineChars="200"/>
              <w:jc w:val="left"/>
              <w:rPr>
                <w:rFonts w:asciiTheme="minorEastAsia" w:hAnsiTheme="minorEastAsia"/>
                <w:bCs/>
                <w:color w:val="auto"/>
                <w:sz w:val="24"/>
                <w:szCs w:val="24"/>
              </w:rPr>
            </w:pPr>
            <w:bookmarkStart w:id="5" w:name="_Toc35393791"/>
            <w:bookmarkEnd w:id="5"/>
            <w:bookmarkStart w:id="6" w:name="_Toc28359003"/>
            <w:bookmarkEnd w:id="6"/>
            <w:bookmarkStart w:id="7" w:name="_Toc35393622"/>
            <w:bookmarkEnd w:id="7"/>
            <w:bookmarkStart w:id="8" w:name="_Toc28359080"/>
            <w:bookmarkEnd w:id="8"/>
            <w:r>
              <w:rPr>
                <w:rFonts w:hint="eastAsia" w:asciiTheme="minorEastAsia" w:hAnsiTheme="minorEastAsia"/>
                <w:bCs/>
                <w:color w:val="auto"/>
                <w:sz w:val="24"/>
                <w:szCs w:val="24"/>
              </w:rPr>
              <w:t>8.</w:t>
            </w:r>
            <w:r>
              <w:rPr>
                <w:rFonts w:asciiTheme="minorEastAsia" w:hAnsiTheme="minorEastAsia"/>
                <w:bCs/>
                <w:color w:val="auto"/>
                <w:sz w:val="24"/>
                <w:szCs w:val="24"/>
              </w:rPr>
              <w:t>是否接受进口产品：否</w:t>
            </w:r>
          </w:p>
          <w:p>
            <w:pPr>
              <w:pStyle w:val="34"/>
              <w:shd w:val="clear" w:color="auto" w:fill="FFFFFF"/>
              <w:spacing w:line="360" w:lineRule="auto"/>
              <w:ind w:firstLine="480" w:firstLineChars="200"/>
              <w:rPr>
                <w:rFonts w:hint="eastAsia" w:asciiTheme="minorEastAsia" w:hAnsiTheme="minorEastAsia" w:eastAsiaTheme="minorEastAsia" w:cstheme="minorBidi"/>
                <w:bCs/>
                <w:color w:val="auto"/>
                <w:kern w:val="2"/>
                <w:lang w:val="en-US" w:eastAsia="zh-CN"/>
              </w:rPr>
            </w:pPr>
            <w:r>
              <w:rPr>
                <w:rFonts w:hint="eastAsia" w:asciiTheme="minorEastAsia" w:hAnsiTheme="minorEastAsia" w:eastAsiaTheme="minorEastAsia" w:cstheme="minorBidi"/>
                <w:bCs/>
                <w:color w:val="auto"/>
                <w:kern w:val="2"/>
              </w:rPr>
              <w:t>9、是否专门面向中小企业：</w:t>
            </w:r>
            <w:r>
              <w:rPr>
                <w:rFonts w:hint="eastAsia" w:asciiTheme="minorEastAsia" w:hAnsiTheme="minorEastAsia" w:eastAsiaTheme="minorEastAsia" w:cstheme="minorBidi"/>
                <w:bCs/>
                <w:color w:val="auto"/>
                <w:kern w:val="2"/>
                <w:lang w:val="en-US" w:eastAsia="zh-CN"/>
              </w:rPr>
              <w:t>否</w:t>
            </w:r>
          </w:p>
        </w:tc>
      </w:tr>
    </w:tbl>
    <w:p>
      <w:pPr>
        <w:shd w:val="clear" w:color="auto" w:fill="FFFFFF"/>
        <w:spacing w:line="360" w:lineRule="auto"/>
        <w:jc w:val="left"/>
        <w:rPr>
          <w:rFonts w:asciiTheme="minorEastAsia" w:hAnsiTheme="minorEastAsia"/>
          <w:b/>
          <w:color w:val="auto"/>
          <w:sz w:val="24"/>
          <w:szCs w:val="24"/>
          <w:shd w:val="clear" w:color="auto" w:fill="FFFFFF"/>
        </w:rPr>
      </w:pPr>
      <w:r>
        <w:rPr>
          <w:rFonts w:hint="eastAsia" w:asciiTheme="minorEastAsia" w:hAnsiTheme="minorEastAsia"/>
          <w:b/>
          <w:color w:val="auto"/>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auto"/>
          <w:sz w:val="24"/>
          <w:szCs w:val="24"/>
        </w:rPr>
      </w:pPr>
      <w:r>
        <w:rPr>
          <w:rFonts w:hint="eastAsia" w:asciiTheme="minorEastAsia" w:hAnsiTheme="minorEastAsia"/>
          <w:color w:val="auto"/>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auto"/>
          <w:sz w:val="24"/>
          <w:szCs w:val="24"/>
        </w:rPr>
      </w:pPr>
      <w:bookmarkStart w:id="9" w:name="_Toc28359004"/>
      <w:bookmarkEnd w:id="9"/>
      <w:bookmarkStart w:id="10" w:name="_Toc28359081"/>
      <w:bookmarkEnd w:id="10"/>
      <w:r>
        <w:rPr>
          <w:rFonts w:hint="eastAsia" w:asciiTheme="minorEastAsia" w:hAnsiTheme="minorEastAsia"/>
          <w:color w:val="auto"/>
          <w:sz w:val="24"/>
          <w:szCs w:val="24"/>
        </w:rPr>
        <w:t>2.落实政府采购政策需满足的资格要求：本项目落实</w:t>
      </w:r>
      <w:r>
        <w:rPr>
          <w:rFonts w:hint="eastAsia" w:asciiTheme="minorEastAsia" w:hAnsiTheme="minorEastAsia"/>
          <w:color w:val="auto"/>
          <w:sz w:val="24"/>
          <w:szCs w:val="24"/>
          <w:u w:val="single"/>
        </w:rPr>
        <w:t>节能环保</w:t>
      </w:r>
      <w:r>
        <w:rPr>
          <w:rFonts w:hint="eastAsia" w:asciiTheme="minorEastAsia" w:hAnsiTheme="minorEastAsia"/>
          <w:color w:val="auto"/>
          <w:sz w:val="24"/>
          <w:szCs w:val="24"/>
        </w:rPr>
        <w:t>、</w:t>
      </w:r>
      <w:r>
        <w:rPr>
          <w:rFonts w:hint="eastAsia" w:asciiTheme="minorEastAsia" w:hAnsiTheme="minorEastAsia"/>
          <w:color w:val="auto"/>
          <w:sz w:val="24"/>
          <w:szCs w:val="24"/>
          <w:u w:val="single"/>
        </w:rPr>
        <w:t>中小微型企业</w:t>
      </w:r>
      <w:r>
        <w:rPr>
          <w:rFonts w:hint="eastAsia" w:asciiTheme="minorEastAsia" w:hAnsiTheme="minorEastAsia"/>
          <w:color w:val="auto"/>
          <w:sz w:val="24"/>
          <w:szCs w:val="24"/>
        </w:rPr>
        <w:t>、</w:t>
      </w:r>
      <w:r>
        <w:rPr>
          <w:rFonts w:hint="eastAsia" w:asciiTheme="minorEastAsia" w:hAnsiTheme="minorEastAsia"/>
          <w:color w:val="auto"/>
          <w:sz w:val="24"/>
          <w:szCs w:val="24"/>
          <w:u w:val="single"/>
        </w:rPr>
        <w:t>监狱企业</w:t>
      </w:r>
      <w:r>
        <w:rPr>
          <w:rFonts w:hint="eastAsia" w:asciiTheme="minorEastAsia" w:hAnsiTheme="minorEastAsia"/>
          <w:color w:val="auto"/>
          <w:sz w:val="24"/>
          <w:szCs w:val="24"/>
        </w:rPr>
        <w:t>、</w:t>
      </w:r>
      <w:r>
        <w:rPr>
          <w:rFonts w:hint="eastAsia" w:asciiTheme="minorEastAsia" w:hAnsiTheme="minorEastAsia"/>
          <w:color w:val="auto"/>
          <w:sz w:val="24"/>
          <w:szCs w:val="24"/>
          <w:u w:val="single"/>
        </w:rPr>
        <w:t>残疾人福利性单位</w:t>
      </w:r>
      <w:r>
        <w:rPr>
          <w:rFonts w:hint="eastAsia" w:asciiTheme="minorEastAsia" w:hAnsiTheme="minorEastAsia"/>
          <w:color w:val="auto"/>
          <w:sz w:val="24"/>
          <w:szCs w:val="24"/>
        </w:rPr>
        <w:t>扶持等相关政府采购政策。</w:t>
      </w:r>
    </w:p>
    <w:p>
      <w:pPr>
        <w:shd w:val="clear" w:color="auto" w:fill="FFFFFF"/>
        <w:spacing w:line="360" w:lineRule="auto"/>
        <w:ind w:firstLine="120" w:firstLineChars="50"/>
        <w:jc w:val="left"/>
        <w:rPr>
          <w:rFonts w:asciiTheme="minorEastAsia" w:hAnsiTheme="minorEastAsia"/>
          <w:color w:val="auto"/>
          <w:sz w:val="24"/>
          <w:szCs w:val="24"/>
        </w:rPr>
      </w:pPr>
      <w:r>
        <w:rPr>
          <w:rFonts w:hint="eastAsia" w:asciiTheme="minorEastAsia" w:hAnsiTheme="minorEastAsia"/>
          <w:color w:val="auto"/>
          <w:sz w:val="24"/>
          <w:szCs w:val="24"/>
        </w:rPr>
        <w:t>3.本项目的特定资格要求：</w:t>
      </w:r>
      <w:bookmarkStart w:id="11" w:name="_Toc35393623"/>
      <w:bookmarkEnd w:id="11"/>
      <w:bookmarkStart w:id="12" w:name="_Toc35393792"/>
      <w:bookmarkEnd w:id="12"/>
      <w:r>
        <w:rPr>
          <w:rFonts w:hint="eastAsia" w:asciiTheme="minorEastAsia" w:hAnsiTheme="minorEastAsia"/>
          <w:color w:val="auto"/>
          <w:sz w:val="24"/>
          <w:szCs w:val="24"/>
        </w:rPr>
        <w:t xml:space="preserve">  无</w:t>
      </w:r>
    </w:p>
    <w:p>
      <w:pPr>
        <w:pStyle w:val="34"/>
        <w:ind w:firstLine="120" w:firstLineChars="50"/>
        <w:rPr>
          <w:rFonts w:asciiTheme="minorEastAsia" w:hAnsiTheme="minorEastAsia" w:eastAsiaTheme="minorEastAsia" w:cstheme="minorBidi"/>
          <w:color w:val="auto"/>
          <w:kern w:val="2"/>
        </w:rPr>
      </w:pPr>
      <w:r>
        <w:rPr>
          <w:rFonts w:hint="eastAsia" w:asciiTheme="minorEastAsia" w:hAnsiTheme="minorEastAsia" w:eastAsiaTheme="minorEastAsia" w:cstheme="minorBidi"/>
          <w:color w:val="auto"/>
          <w:kern w:val="2"/>
        </w:rPr>
        <w:t>3.2本项目资格后审。</w:t>
      </w:r>
    </w:p>
    <w:p>
      <w:pPr>
        <w:shd w:val="clear" w:color="auto" w:fill="FFFFFF"/>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shd w:val="clear" w:color="auto" w:fill="FFFFFF"/>
        </w:rPr>
        <w:t>三、获取招标文件</w:t>
      </w:r>
    </w:p>
    <w:tbl>
      <w:tblPr>
        <w:tblStyle w:val="27"/>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auto"/>
                <w:kern w:val="0"/>
                <w:sz w:val="24"/>
                <w:szCs w:val="24"/>
                <w:shd w:val="clear" w:color="auto" w:fill="FFFFFF"/>
              </w:rPr>
            </w:pPr>
            <w:bookmarkStart w:id="13" w:name="_Toc35393793"/>
            <w:bookmarkEnd w:id="13"/>
            <w:bookmarkStart w:id="14" w:name="_Toc28359005"/>
            <w:bookmarkEnd w:id="14"/>
            <w:bookmarkStart w:id="15" w:name="_Toc35393624"/>
            <w:bookmarkEnd w:id="15"/>
            <w:bookmarkStart w:id="16" w:name="_Toc28359082"/>
            <w:bookmarkEnd w:id="16"/>
            <w:r>
              <w:rPr>
                <w:rFonts w:cs="Arial" w:asciiTheme="minorEastAsia" w:hAnsiTheme="minorEastAsia"/>
                <w:color w:val="auto"/>
                <w:kern w:val="0"/>
                <w:sz w:val="24"/>
                <w:szCs w:val="24"/>
                <w:shd w:val="clear" w:color="auto" w:fill="FFFFFF"/>
              </w:rPr>
              <w:t>1.时间：202</w:t>
            </w:r>
            <w:r>
              <w:rPr>
                <w:rFonts w:hint="eastAsia" w:cs="Arial" w:asciiTheme="minorEastAsia" w:hAnsiTheme="minorEastAsia"/>
                <w:color w:val="auto"/>
                <w:kern w:val="0"/>
                <w:sz w:val="24"/>
                <w:szCs w:val="24"/>
                <w:shd w:val="clear" w:color="auto" w:fill="FFFFFF"/>
              </w:rPr>
              <w:t>3</w:t>
            </w:r>
            <w:r>
              <w:rPr>
                <w:rFonts w:cs="Arial" w:asciiTheme="minorEastAsia" w:hAnsiTheme="minorEastAsia"/>
                <w:color w:val="auto"/>
                <w:kern w:val="0"/>
                <w:sz w:val="24"/>
                <w:szCs w:val="24"/>
                <w:shd w:val="clear" w:color="auto" w:fill="FFFFFF"/>
              </w:rPr>
              <w:t>年</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11</w:t>
            </w:r>
            <w:r>
              <w:rPr>
                <w:rFonts w:cs="Arial" w:asciiTheme="minorEastAsia" w:hAnsiTheme="minorEastAsia"/>
                <w:color w:val="auto"/>
                <w:kern w:val="0"/>
                <w:sz w:val="24"/>
                <w:szCs w:val="24"/>
                <w:shd w:val="clear" w:color="auto" w:fill="FFFFFF"/>
              </w:rPr>
              <w:t>月</w:t>
            </w:r>
            <w:r>
              <w:rPr>
                <w:rFonts w:hint="eastAsia" w:cs="Arial" w:asciiTheme="minorEastAsia" w:hAnsiTheme="minorEastAsia"/>
                <w:color w:val="auto"/>
                <w:kern w:val="0"/>
                <w:sz w:val="24"/>
                <w:szCs w:val="24"/>
                <w:shd w:val="clear" w:color="auto" w:fill="FFFFFF"/>
                <w:lang w:val="en-US" w:eastAsia="zh-CN"/>
              </w:rPr>
              <w:t>20</w:t>
            </w:r>
            <w:r>
              <w:rPr>
                <w:rFonts w:hint="eastAsia" w:cs="Arial" w:asciiTheme="minorEastAsia" w:hAnsiTheme="minorEastAsia"/>
                <w:color w:val="auto"/>
                <w:kern w:val="0"/>
                <w:sz w:val="24"/>
                <w:szCs w:val="24"/>
                <w:shd w:val="clear" w:color="auto" w:fill="FFFFFF"/>
              </w:rPr>
              <w:t xml:space="preserve">  </w:t>
            </w:r>
            <w:r>
              <w:rPr>
                <w:rFonts w:cs="Arial" w:asciiTheme="minorEastAsia" w:hAnsiTheme="minorEastAsia"/>
                <w:color w:val="auto"/>
                <w:kern w:val="0"/>
                <w:sz w:val="24"/>
                <w:szCs w:val="24"/>
                <w:shd w:val="clear" w:color="auto" w:fill="FFFFFF"/>
              </w:rPr>
              <w:t>日 至 202</w:t>
            </w:r>
            <w:r>
              <w:rPr>
                <w:rFonts w:hint="eastAsia" w:cs="Arial" w:asciiTheme="minorEastAsia" w:hAnsiTheme="minorEastAsia"/>
                <w:color w:val="auto"/>
                <w:kern w:val="0"/>
                <w:sz w:val="24"/>
                <w:szCs w:val="24"/>
                <w:shd w:val="clear" w:color="auto" w:fill="FFFFFF"/>
              </w:rPr>
              <w:t>3</w:t>
            </w:r>
            <w:r>
              <w:rPr>
                <w:rFonts w:cs="Arial" w:asciiTheme="minorEastAsia" w:hAnsiTheme="minorEastAsia"/>
                <w:color w:val="auto"/>
                <w:kern w:val="0"/>
                <w:sz w:val="24"/>
                <w:szCs w:val="24"/>
                <w:shd w:val="clear" w:color="auto" w:fill="FFFFFF"/>
              </w:rPr>
              <w:t>年</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11</w:t>
            </w:r>
            <w:r>
              <w:rPr>
                <w:rFonts w:cs="Arial" w:asciiTheme="minorEastAsia" w:hAnsiTheme="minorEastAsia"/>
                <w:color w:val="auto"/>
                <w:kern w:val="0"/>
                <w:sz w:val="24"/>
                <w:szCs w:val="24"/>
                <w:shd w:val="clear" w:color="auto" w:fill="FFFFFF"/>
              </w:rPr>
              <w:t>月</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27</w:t>
            </w:r>
            <w:r>
              <w:rPr>
                <w:rFonts w:hint="eastAsia" w:cs="Arial" w:asciiTheme="minorEastAsia" w:hAnsiTheme="minorEastAsia"/>
                <w:color w:val="auto"/>
                <w:kern w:val="0"/>
                <w:sz w:val="24"/>
                <w:szCs w:val="24"/>
                <w:shd w:val="clear" w:color="auto" w:fill="FFFFFF"/>
              </w:rPr>
              <w:t xml:space="preserve"> </w:t>
            </w:r>
            <w:r>
              <w:rPr>
                <w:rFonts w:cs="Arial" w:asciiTheme="minorEastAsia" w:hAnsiTheme="minorEastAsia"/>
                <w:color w:val="auto"/>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auto"/>
                <w:kern w:val="0"/>
                <w:sz w:val="24"/>
                <w:szCs w:val="24"/>
                <w:shd w:val="clear" w:color="auto" w:fill="FFFFFF"/>
              </w:rPr>
            </w:pPr>
            <w:r>
              <w:rPr>
                <w:rFonts w:cs="Arial" w:asciiTheme="minorEastAsia" w:hAnsiTheme="minorEastAsia"/>
                <w:color w:val="auto"/>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auto"/>
                <w:kern w:val="0"/>
                <w:sz w:val="24"/>
                <w:szCs w:val="24"/>
                <w:shd w:val="clear" w:color="auto" w:fill="FFFFFF"/>
              </w:rPr>
            </w:pPr>
            <w:r>
              <w:rPr>
                <w:rFonts w:cs="Arial" w:asciiTheme="minorEastAsia" w:hAnsiTheme="minorEastAsia"/>
                <w:color w:val="auto"/>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auto"/>
                <w:kern w:val="0"/>
                <w:sz w:val="24"/>
                <w:szCs w:val="24"/>
                <w:shd w:val="clear" w:color="auto" w:fill="FFFFFF"/>
              </w:rPr>
            </w:pPr>
            <w:r>
              <w:rPr>
                <w:rFonts w:cs="Arial" w:asciiTheme="minorEastAsia" w:hAnsiTheme="minorEastAsia"/>
                <w:color w:val="auto"/>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360" w:firstLineChars="150"/>
              <w:jc w:val="left"/>
              <w:rPr>
                <w:rFonts w:cs="Arial" w:asciiTheme="minorEastAsia" w:hAnsiTheme="minorEastAsia"/>
                <w:color w:val="auto"/>
                <w:kern w:val="0"/>
                <w:sz w:val="24"/>
                <w:szCs w:val="24"/>
                <w:shd w:val="clear" w:color="auto" w:fill="FFFFFF"/>
              </w:rPr>
            </w:pPr>
            <w:r>
              <w:rPr>
                <w:rFonts w:cs="Arial" w:asciiTheme="minorEastAsia" w:hAnsiTheme="minorEastAsia"/>
                <w:color w:val="auto"/>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auto"/>
          <w:sz w:val="24"/>
          <w:szCs w:val="24"/>
        </w:rPr>
      </w:pPr>
      <w:r>
        <w:rPr>
          <w:rFonts w:hint="eastAsia" w:asciiTheme="minorEastAsia" w:hAnsiTheme="minorEastAsia"/>
          <w:bCs/>
          <w:color w:val="auto"/>
          <w:sz w:val="24"/>
          <w:szCs w:val="24"/>
        </w:rPr>
        <w:t>1.提交（上传）投标文件截止时间：</w:t>
      </w:r>
      <w:r>
        <w:rPr>
          <w:rFonts w:cs="Arial" w:asciiTheme="minorEastAsia" w:hAnsiTheme="minorEastAsia"/>
          <w:color w:val="auto"/>
          <w:kern w:val="0"/>
          <w:sz w:val="24"/>
          <w:szCs w:val="24"/>
          <w:shd w:val="clear" w:color="auto" w:fill="FFFFFF"/>
        </w:rPr>
        <w:t xml:space="preserve"> 202</w:t>
      </w:r>
      <w:r>
        <w:rPr>
          <w:rFonts w:hint="eastAsia" w:cs="Arial" w:asciiTheme="minorEastAsia" w:hAnsiTheme="minorEastAsia"/>
          <w:color w:val="auto"/>
          <w:kern w:val="0"/>
          <w:sz w:val="24"/>
          <w:szCs w:val="24"/>
          <w:shd w:val="clear" w:color="auto" w:fill="FFFFFF"/>
        </w:rPr>
        <w:t>3</w:t>
      </w:r>
      <w:r>
        <w:rPr>
          <w:rFonts w:cs="Arial" w:asciiTheme="minorEastAsia" w:hAnsiTheme="minorEastAsia"/>
          <w:color w:val="auto"/>
          <w:kern w:val="0"/>
          <w:sz w:val="24"/>
          <w:szCs w:val="24"/>
          <w:shd w:val="clear" w:color="auto" w:fill="FFFFFF"/>
        </w:rPr>
        <w:t>年</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11</w:t>
      </w:r>
      <w:r>
        <w:rPr>
          <w:rFonts w:hint="eastAsia" w:cs="Arial" w:asciiTheme="minorEastAsia" w:hAnsiTheme="minorEastAsia"/>
          <w:color w:val="auto"/>
          <w:kern w:val="0"/>
          <w:sz w:val="24"/>
          <w:szCs w:val="24"/>
          <w:shd w:val="clear" w:color="auto" w:fill="FFFFFF"/>
        </w:rPr>
        <w:t xml:space="preserve"> </w:t>
      </w:r>
      <w:r>
        <w:rPr>
          <w:rFonts w:cs="Arial" w:asciiTheme="minorEastAsia" w:hAnsiTheme="minorEastAsia"/>
          <w:color w:val="auto"/>
          <w:kern w:val="0"/>
          <w:sz w:val="24"/>
          <w:szCs w:val="24"/>
          <w:shd w:val="clear" w:color="auto" w:fill="FFFFFF"/>
        </w:rPr>
        <w:t>月</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27</w:t>
      </w:r>
      <w:r>
        <w:rPr>
          <w:rFonts w:hint="eastAsia" w:cs="Arial" w:asciiTheme="minorEastAsia" w:hAnsiTheme="minorEastAsia"/>
          <w:color w:val="auto"/>
          <w:kern w:val="0"/>
          <w:sz w:val="24"/>
          <w:szCs w:val="24"/>
          <w:shd w:val="clear" w:color="auto" w:fill="FFFFFF"/>
        </w:rPr>
        <w:t xml:space="preserve"> </w:t>
      </w:r>
      <w:r>
        <w:rPr>
          <w:rFonts w:cs="Arial" w:asciiTheme="minorEastAsia" w:hAnsiTheme="minorEastAsia"/>
          <w:color w:val="auto"/>
          <w:kern w:val="0"/>
          <w:sz w:val="24"/>
          <w:szCs w:val="24"/>
          <w:shd w:val="clear" w:color="auto" w:fill="FFFFFF"/>
        </w:rPr>
        <w:t>日</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9</w:t>
      </w:r>
      <w:r>
        <w:rPr>
          <w:rFonts w:hint="eastAsia" w:cs="Arial" w:asciiTheme="minorEastAsia" w:hAnsiTheme="minorEastAsia"/>
          <w:color w:val="auto"/>
          <w:kern w:val="0"/>
          <w:sz w:val="24"/>
          <w:szCs w:val="24"/>
          <w:shd w:val="clear" w:color="auto" w:fill="FFFFFF"/>
        </w:rPr>
        <w:t xml:space="preserve"> </w:t>
      </w:r>
      <w:r>
        <w:rPr>
          <w:rFonts w:hint="eastAsia" w:asciiTheme="minorEastAsia" w:hAnsiTheme="minorEastAsia"/>
          <w:color w:val="auto"/>
          <w:sz w:val="24"/>
          <w:szCs w:val="24"/>
        </w:rPr>
        <w:t>点00分（北京时间）</w:t>
      </w:r>
    </w:p>
    <w:p>
      <w:pPr>
        <w:shd w:val="clear" w:color="auto" w:fill="FFFFFF"/>
        <w:spacing w:line="360" w:lineRule="auto"/>
        <w:ind w:firstLine="240" w:firstLineChars="100"/>
        <w:jc w:val="left"/>
        <w:rPr>
          <w:rFonts w:asciiTheme="minorEastAsia" w:hAnsiTheme="minorEastAsia"/>
          <w:color w:val="auto"/>
          <w:sz w:val="24"/>
          <w:szCs w:val="24"/>
        </w:rPr>
      </w:pPr>
      <w:r>
        <w:rPr>
          <w:rFonts w:hint="eastAsia" w:asciiTheme="minorEastAsia" w:hAnsiTheme="minorEastAsia"/>
          <w:bCs/>
          <w:color w:val="auto"/>
          <w:sz w:val="24"/>
          <w:szCs w:val="24"/>
        </w:rPr>
        <w:t>2.提交（上传）投标文件地点</w:t>
      </w:r>
      <w:r>
        <w:rPr>
          <w:rFonts w:hint="eastAsia" w:asciiTheme="minorEastAsia" w:hAnsiTheme="minorEastAsia"/>
          <w:color w:val="auto"/>
          <w:sz w:val="24"/>
          <w:szCs w:val="24"/>
        </w:rPr>
        <w:t>：本项目为全流程电子化交易项目，投标人必须通过许昌公共资源交易系统下载“许昌投标文件制作系统</w:t>
      </w:r>
      <w:r>
        <w:rPr>
          <w:rFonts w:asciiTheme="minorEastAsia" w:hAnsiTheme="minorEastAsia"/>
          <w:color w:val="auto"/>
          <w:sz w:val="24"/>
          <w:szCs w:val="24"/>
        </w:rPr>
        <w:t xml:space="preserve">SEARUN </w:t>
      </w:r>
      <w:r>
        <w:rPr>
          <w:rFonts w:hint="eastAsia" w:asciiTheme="minorEastAsia" w:hAnsiTheme="minorEastAsia"/>
          <w:color w:val="auto"/>
          <w:sz w:val="24"/>
          <w:szCs w:val="24"/>
        </w:rPr>
        <w:t>最新版本”制作并上传加密电子投标文件。截至投标截止时间，交易系统投标通道将关闭，投标人未完成电子投标文件上传的，投标将被拒绝。</w:t>
      </w:r>
    </w:p>
    <w:tbl>
      <w:tblPr>
        <w:tblStyle w:val="27"/>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auto"/>
                <w:sz w:val="24"/>
                <w:szCs w:val="24"/>
              </w:rPr>
            </w:pPr>
            <w:bookmarkStart w:id="17" w:name="_Toc28359085"/>
            <w:bookmarkEnd w:id="17"/>
            <w:bookmarkStart w:id="18" w:name="_Toc35393627"/>
            <w:bookmarkEnd w:id="18"/>
            <w:bookmarkStart w:id="19" w:name="_Toc35393796"/>
            <w:bookmarkEnd w:id="19"/>
            <w:bookmarkStart w:id="20" w:name="_Toc28359008"/>
            <w:bookmarkEnd w:id="20"/>
            <w:r>
              <w:rPr>
                <w:rFonts w:asciiTheme="minorEastAsia" w:hAnsiTheme="minorEastAsia"/>
                <w:b/>
                <w:color w:val="auto"/>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auto"/>
                <w:sz w:val="24"/>
                <w:szCs w:val="24"/>
              </w:rPr>
            </w:pPr>
            <w:r>
              <w:rPr>
                <w:rFonts w:asciiTheme="minorEastAsia" w:hAnsiTheme="minorEastAsia"/>
                <w:color w:val="auto"/>
                <w:sz w:val="24"/>
                <w:szCs w:val="24"/>
              </w:rPr>
              <w:t>1.时间：</w:t>
            </w:r>
            <w:r>
              <w:rPr>
                <w:rFonts w:cs="Arial" w:asciiTheme="minorEastAsia" w:hAnsiTheme="minorEastAsia"/>
                <w:color w:val="auto"/>
                <w:kern w:val="0"/>
                <w:sz w:val="24"/>
                <w:szCs w:val="24"/>
                <w:shd w:val="clear" w:color="auto" w:fill="FFFFFF"/>
              </w:rPr>
              <w:t>202</w:t>
            </w:r>
            <w:r>
              <w:rPr>
                <w:rFonts w:hint="eastAsia" w:cs="Arial" w:asciiTheme="minorEastAsia" w:hAnsiTheme="minorEastAsia"/>
                <w:color w:val="auto"/>
                <w:kern w:val="0"/>
                <w:sz w:val="24"/>
                <w:szCs w:val="24"/>
                <w:shd w:val="clear" w:color="auto" w:fill="FFFFFF"/>
              </w:rPr>
              <w:t>3</w:t>
            </w:r>
            <w:r>
              <w:rPr>
                <w:rFonts w:cs="Arial" w:asciiTheme="minorEastAsia" w:hAnsiTheme="minorEastAsia"/>
                <w:color w:val="auto"/>
                <w:kern w:val="0"/>
                <w:sz w:val="24"/>
                <w:szCs w:val="24"/>
                <w:shd w:val="clear" w:color="auto" w:fill="FFFFFF"/>
              </w:rPr>
              <w:t>年</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11</w:t>
            </w:r>
            <w:r>
              <w:rPr>
                <w:rFonts w:cs="Arial" w:asciiTheme="minorEastAsia" w:hAnsiTheme="minorEastAsia"/>
                <w:color w:val="auto"/>
                <w:kern w:val="0"/>
                <w:sz w:val="24"/>
                <w:szCs w:val="24"/>
                <w:shd w:val="clear" w:color="auto" w:fill="FFFFFF"/>
              </w:rPr>
              <w:t>月</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27</w:t>
            </w:r>
            <w:r>
              <w:rPr>
                <w:rFonts w:cs="Arial" w:asciiTheme="minorEastAsia" w:hAnsiTheme="minorEastAsia"/>
                <w:color w:val="auto"/>
                <w:kern w:val="0"/>
                <w:sz w:val="24"/>
                <w:szCs w:val="24"/>
                <w:shd w:val="clear" w:color="auto" w:fill="FFFFFF"/>
              </w:rPr>
              <w:t>日</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9</w:t>
            </w:r>
            <w:r>
              <w:rPr>
                <w:rFonts w:asciiTheme="minorEastAsia" w:hAnsiTheme="minorEastAsia"/>
                <w:color w:val="auto"/>
                <w:sz w:val="24"/>
                <w:szCs w:val="24"/>
              </w:rPr>
              <w:t>时</w:t>
            </w:r>
            <w:r>
              <w:rPr>
                <w:rFonts w:hint="eastAsia" w:asciiTheme="minorEastAsia" w:hAnsiTheme="minorEastAsia"/>
                <w:color w:val="auto"/>
                <w:sz w:val="24"/>
                <w:szCs w:val="24"/>
              </w:rPr>
              <w:t>0</w:t>
            </w:r>
            <w:r>
              <w:rPr>
                <w:rFonts w:asciiTheme="minorEastAsia" w:hAnsiTheme="minorEastAsia"/>
                <w:color w:val="auto"/>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2.地点：</w:t>
            </w:r>
            <w:r>
              <w:rPr>
                <w:rFonts w:cs="Arial" w:asciiTheme="minorEastAsia" w:hAnsiTheme="minorEastAsia"/>
                <w:color w:val="auto"/>
                <w:kern w:val="0"/>
                <w:sz w:val="24"/>
                <w:szCs w:val="24"/>
              </w:rPr>
              <w:t>项目采用远程不见面开标，投标人无须到现场</w:t>
            </w:r>
            <w:r>
              <w:rPr>
                <w:rFonts w:hint="eastAsia" w:cs="Arial" w:asciiTheme="minorEastAsia" w:hAnsiTheme="minorEastAsia"/>
                <w:color w:val="auto"/>
                <w:kern w:val="0"/>
                <w:sz w:val="24"/>
                <w:szCs w:val="24"/>
              </w:rPr>
              <w:t>，开标时间前，投标人使用</w:t>
            </w:r>
            <w:r>
              <w:rPr>
                <w:rFonts w:cs="Arial" w:asciiTheme="minorEastAsia" w:hAnsiTheme="minorEastAsia"/>
                <w:color w:val="auto"/>
                <w:kern w:val="0"/>
                <w:sz w:val="24"/>
                <w:szCs w:val="24"/>
              </w:rPr>
              <w:t xml:space="preserve">CA </w:t>
            </w:r>
            <w:r>
              <w:rPr>
                <w:rFonts w:hint="eastAsia" w:cs="Arial" w:asciiTheme="minorEastAsia" w:hAnsiTheme="minorEastAsia"/>
                <w:color w:val="auto"/>
                <w:kern w:val="0"/>
                <w:sz w:val="24"/>
                <w:szCs w:val="24"/>
              </w:rPr>
              <w:t>数字证书登录全国公共资源交易平台（河南省·许昌市）——进入公共资源交易系统（</w:t>
            </w:r>
            <w:r>
              <w:rPr>
                <w:rFonts w:cs="Arial" w:asciiTheme="minorEastAsia" w:hAnsiTheme="minorEastAsia"/>
                <w:color w:val="auto"/>
                <w:kern w:val="0"/>
                <w:sz w:val="24"/>
                <w:szCs w:val="24"/>
              </w:rPr>
              <w:t>http://ggzy.xuchang.gov.cn:8088/ggzy/</w:t>
            </w:r>
            <w:r>
              <w:rPr>
                <w:rFonts w:hint="eastAsia" w:cs="Arial" w:asciiTheme="minorEastAsia" w:hAnsiTheme="minorEastAsia"/>
                <w:color w:val="auto"/>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color w:val="auto"/>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auto"/>
                <w:sz w:val="24"/>
                <w:szCs w:val="24"/>
              </w:rPr>
            </w:pPr>
            <w:r>
              <w:rPr>
                <w:rFonts w:asciiTheme="minorEastAsia" w:hAnsiTheme="minorEastAsia"/>
                <w:b/>
                <w:color w:val="auto"/>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auto"/>
                <w:sz w:val="24"/>
                <w:szCs w:val="24"/>
              </w:rPr>
            </w:pPr>
            <w:r>
              <w:rPr>
                <w:rFonts w:asciiTheme="minorEastAsia" w:hAnsiTheme="minorEastAsia"/>
                <w:bCs/>
                <w:color w:val="auto"/>
                <w:sz w:val="24"/>
                <w:szCs w:val="24"/>
              </w:rPr>
              <w:t>本次招标公告在《河南省政府采购网》、《许昌市政府采购网》、《全国公共资源交易平台（河南省？许昌市）》</w:t>
            </w:r>
            <w:r>
              <w:rPr>
                <w:rFonts w:hint="eastAsia" w:asciiTheme="minorEastAsia" w:hAnsiTheme="minorEastAsia"/>
                <w:bCs/>
                <w:color w:val="auto"/>
                <w:sz w:val="24"/>
                <w:szCs w:val="24"/>
              </w:rPr>
              <w:t>上</w:t>
            </w:r>
            <w:r>
              <w:rPr>
                <w:rFonts w:asciiTheme="minorEastAsia" w:hAnsiTheme="minorEastAsia"/>
                <w:bCs/>
                <w:color w:val="auto"/>
                <w:sz w:val="24"/>
                <w:szCs w:val="24"/>
              </w:rPr>
              <w:t>发布</w:t>
            </w:r>
            <w:r>
              <w:rPr>
                <w:rFonts w:hint="eastAsia" w:asciiTheme="minorEastAsia" w:hAnsiTheme="minorEastAsia"/>
                <w:bCs/>
                <w:color w:val="auto"/>
                <w:sz w:val="24"/>
                <w:szCs w:val="24"/>
              </w:rPr>
              <w:t>,</w:t>
            </w:r>
            <w:r>
              <w:rPr>
                <w:rFonts w:asciiTheme="minorEastAsia" w:hAnsiTheme="minorEastAsia"/>
                <w:bCs/>
                <w:color w:val="auto"/>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auto"/>
                <w:sz w:val="24"/>
                <w:szCs w:val="24"/>
              </w:rPr>
            </w:pPr>
            <w:r>
              <w:rPr>
                <w:rFonts w:asciiTheme="minorEastAsia" w:hAnsiTheme="minorEastAsia"/>
                <w:b/>
                <w:bCs/>
                <w:color w:val="auto"/>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auto"/>
                <w:sz w:val="24"/>
                <w:szCs w:val="24"/>
              </w:rPr>
            </w:pPr>
            <w:r>
              <w:rPr>
                <w:rFonts w:asciiTheme="minorEastAsia" w:hAnsiTheme="minorEastAsia"/>
                <w:bCs/>
                <w:color w:val="auto"/>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auto"/>
                <w:sz w:val="24"/>
                <w:szCs w:val="24"/>
              </w:rPr>
            </w:pPr>
            <w:r>
              <w:rPr>
                <w:rFonts w:hint="eastAsia" w:asciiTheme="minorEastAsia" w:hAnsiTheme="minorEastAsia"/>
                <w:bCs/>
                <w:color w:val="auto"/>
                <w:sz w:val="24"/>
                <w:szCs w:val="24"/>
              </w:rPr>
              <w:t xml:space="preserve"> 2</w:t>
            </w:r>
            <w:r>
              <w:rPr>
                <w:rFonts w:asciiTheme="minorEastAsia" w:hAnsiTheme="minorEastAsia"/>
                <w:bCs/>
                <w:color w:val="auto"/>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auto"/>
          <w:sz w:val="24"/>
          <w:szCs w:val="24"/>
        </w:rPr>
      </w:pPr>
    </w:p>
    <w:p>
      <w:pPr>
        <w:shd w:val="clear" w:color="auto" w:fill="FFFFFF"/>
        <w:spacing w:line="360" w:lineRule="auto"/>
        <w:ind w:firstLine="120" w:firstLineChars="50"/>
        <w:jc w:val="left"/>
        <w:rPr>
          <w:rFonts w:asciiTheme="minorEastAsia" w:hAnsiTheme="minorEastAsia"/>
          <w:b/>
          <w:color w:val="auto"/>
          <w:sz w:val="24"/>
          <w:szCs w:val="24"/>
        </w:rPr>
      </w:pPr>
      <w:r>
        <w:rPr>
          <w:rFonts w:hint="eastAsia" w:asciiTheme="minorEastAsia" w:hAnsiTheme="minorEastAsia"/>
          <w:b/>
          <w:color w:val="auto"/>
          <w:sz w:val="24"/>
          <w:szCs w:val="24"/>
        </w:rPr>
        <w:t>八、对本次招标提出询问，请按以下方式联系</w:t>
      </w:r>
    </w:p>
    <w:p>
      <w:pPr>
        <w:shd w:val="clear" w:color="auto" w:fill="FFFFFF"/>
        <w:spacing w:line="411" w:lineRule="atLeast"/>
        <w:jc w:val="left"/>
        <w:rPr>
          <w:rFonts w:asciiTheme="minorEastAsia" w:hAnsiTheme="minorEastAsia"/>
          <w:color w:val="auto"/>
          <w:sz w:val="24"/>
          <w:szCs w:val="24"/>
        </w:rPr>
      </w:pPr>
      <w:r>
        <w:rPr>
          <w:rFonts w:hint="eastAsia" w:asciiTheme="minorEastAsia" w:hAnsiTheme="minorEastAsia"/>
          <w:color w:val="auto"/>
          <w:sz w:val="24"/>
          <w:szCs w:val="24"/>
        </w:rPr>
        <w:t>1.采购人信息</w:t>
      </w:r>
    </w:p>
    <w:p>
      <w:pPr>
        <w:shd w:val="clear" w:color="auto" w:fill="FFFFFF"/>
        <w:spacing w:line="411" w:lineRule="atLeast"/>
        <w:ind w:firstLine="240" w:firstLineChars="100"/>
        <w:jc w:val="left"/>
        <w:rPr>
          <w:rFonts w:asciiTheme="minorEastAsia" w:hAnsiTheme="minorEastAsia"/>
          <w:bCs/>
          <w:color w:val="auto"/>
          <w:sz w:val="24"/>
          <w:szCs w:val="24"/>
        </w:rPr>
      </w:pPr>
      <w:r>
        <w:rPr>
          <w:rFonts w:hint="eastAsia" w:asciiTheme="minorEastAsia" w:hAnsiTheme="minorEastAsia"/>
          <w:color w:val="auto"/>
          <w:sz w:val="24"/>
          <w:szCs w:val="24"/>
        </w:rPr>
        <w:t>名 称：襄城县司法局</w:t>
      </w:r>
    </w:p>
    <w:p>
      <w:pPr>
        <w:shd w:val="clear" w:color="auto" w:fill="FFFFFF"/>
        <w:spacing w:line="411" w:lineRule="atLeast"/>
        <w:ind w:firstLine="240" w:firstLineChars="100"/>
        <w:jc w:val="left"/>
        <w:rPr>
          <w:rFonts w:asciiTheme="minorEastAsia" w:hAnsiTheme="minorEastAsia"/>
          <w:bCs/>
          <w:color w:val="auto"/>
          <w:sz w:val="24"/>
          <w:szCs w:val="24"/>
        </w:rPr>
      </w:pPr>
      <w:r>
        <w:rPr>
          <w:rFonts w:hint="eastAsia" w:asciiTheme="minorEastAsia" w:hAnsiTheme="minorEastAsia"/>
          <w:color w:val="auto"/>
          <w:sz w:val="24"/>
          <w:szCs w:val="24"/>
        </w:rPr>
        <w:t>地 址：</w:t>
      </w:r>
      <w:r>
        <w:rPr>
          <w:rFonts w:hint="eastAsia" w:asciiTheme="minorEastAsia" w:hAnsiTheme="minorEastAsia"/>
          <w:bCs/>
          <w:color w:val="auto"/>
          <w:sz w:val="24"/>
          <w:szCs w:val="24"/>
        </w:rPr>
        <w:t>襄城县</w:t>
      </w:r>
    </w:p>
    <w:p>
      <w:pPr>
        <w:shd w:val="clear" w:color="auto" w:fill="FFFFFF"/>
        <w:spacing w:line="411" w:lineRule="atLeast"/>
        <w:ind w:firstLine="240" w:firstLineChars="100"/>
        <w:jc w:val="left"/>
        <w:rPr>
          <w:rFonts w:asciiTheme="minorEastAsia" w:hAnsiTheme="minorEastAsia"/>
          <w:color w:val="auto"/>
          <w:sz w:val="24"/>
          <w:szCs w:val="24"/>
        </w:rPr>
      </w:pPr>
      <w:r>
        <w:rPr>
          <w:rFonts w:hint="eastAsia" w:asciiTheme="minorEastAsia" w:hAnsiTheme="minorEastAsia"/>
          <w:color w:val="auto"/>
          <w:sz w:val="24"/>
          <w:szCs w:val="24"/>
        </w:rPr>
        <w:t>联系方式：</w:t>
      </w:r>
      <w:bookmarkStart w:id="21" w:name="_Toc28359009"/>
      <w:bookmarkEnd w:id="21"/>
      <w:bookmarkStart w:id="22" w:name="_Toc28359086"/>
      <w:bookmarkEnd w:id="22"/>
      <w:r>
        <w:rPr>
          <w:rFonts w:hint="eastAsia" w:asciiTheme="minorEastAsia" w:hAnsiTheme="minorEastAsia"/>
          <w:color w:val="auto"/>
          <w:sz w:val="24"/>
          <w:szCs w:val="24"/>
        </w:rPr>
        <w:t>顾灿峰   联系电话：15303995898</w:t>
      </w:r>
    </w:p>
    <w:p>
      <w:pPr>
        <w:shd w:val="clear" w:color="auto" w:fill="FFFFFF"/>
        <w:spacing w:line="411" w:lineRule="atLeast"/>
        <w:jc w:val="left"/>
        <w:rPr>
          <w:rFonts w:asciiTheme="minorEastAsia" w:hAnsiTheme="minorEastAsia"/>
          <w:color w:val="auto"/>
          <w:sz w:val="24"/>
          <w:szCs w:val="24"/>
        </w:rPr>
      </w:pPr>
      <w:r>
        <w:rPr>
          <w:rFonts w:hint="eastAsia" w:asciiTheme="minorEastAsia" w:hAnsiTheme="minorEastAsia"/>
          <w:color w:val="auto"/>
          <w:sz w:val="24"/>
          <w:szCs w:val="24"/>
        </w:rPr>
        <w:t>2.采购代理机构信息</w:t>
      </w:r>
    </w:p>
    <w:p>
      <w:pPr>
        <w:shd w:val="clear" w:color="auto" w:fill="FFFFFF"/>
        <w:spacing w:line="360" w:lineRule="auto"/>
        <w:ind w:firstLine="240" w:firstLineChars="100"/>
        <w:jc w:val="left"/>
        <w:rPr>
          <w:rFonts w:asciiTheme="minorEastAsia" w:hAnsiTheme="minorEastAsia"/>
          <w:bCs/>
          <w:color w:val="auto"/>
          <w:sz w:val="24"/>
          <w:szCs w:val="24"/>
        </w:rPr>
      </w:pPr>
      <w:r>
        <w:rPr>
          <w:rFonts w:hint="eastAsia" w:asciiTheme="minorEastAsia" w:hAnsiTheme="minorEastAsia"/>
          <w:color w:val="auto"/>
          <w:sz w:val="24"/>
          <w:szCs w:val="24"/>
        </w:rPr>
        <w:t>名 称：</w:t>
      </w:r>
      <w:r>
        <w:rPr>
          <w:rFonts w:hint="eastAsia" w:asciiTheme="minorEastAsia" w:hAnsiTheme="minorEastAsia"/>
          <w:bCs/>
          <w:color w:val="auto"/>
          <w:sz w:val="24"/>
          <w:szCs w:val="24"/>
        </w:rPr>
        <w:t>襄城县政府采购中心</w:t>
      </w:r>
    </w:p>
    <w:p>
      <w:pPr>
        <w:shd w:val="clear" w:color="auto" w:fill="FFFFFF"/>
        <w:spacing w:line="360" w:lineRule="auto"/>
        <w:ind w:firstLine="240" w:firstLineChars="100"/>
        <w:jc w:val="left"/>
        <w:rPr>
          <w:rFonts w:asciiTheme="minorEastAsia" w:hAnsiTheme="minorEastAsia"/>
          <w:bCs/>
          <w:color w:val="auto"/>
          <w:sz w:val="24"/>
          <w:szCs w:val="24"/>
        </w:rPr>
      </w:pPr>
      <w:r>
        <w:rPr>
          <w:rFonts w:hint="eastAsia" w:asciiTheme="minorEastAsia" w:hAnsiTheme="minorEastAsia"/>
          <w:color w:val="auto"/>
          <w:sz w:val="24"/>
          <w:szCs w:val="24"/>
        </w:rPr>
        <w:t>地 址：</w:t>
      </w:r>
      <w:r>
        <w:rPr>
          <w:rFonts w:hint="eastAsia" w:asciiTheme="minorEastAsia" w:hAnsiTheme="minorEastAsia"/>
          <w:bCs/>
          <w:color w:val="auto"/>
          <w:sz w:val="24"/>
          <w:szCs w:val="24"/>
        </w:rPr>
        <w:t>襄城县八七路东段电子产业园12楼1204室</w:t>
      </w:r>
    </w:p>
    <w:p>
      <w:pPr>
        <w:pStyle w:val="34"/>
        <w:ind w:firstLine="240" w:firstLineChars="100"/>
        <w:rPr>
          <w:rFonts w:asciiTheme="minorEastAsia" w:hAnsiTheme="minorEastAsia" w:eastAsiaTheme="minorEastAsia" w:cstheme="minorBidi"/>
          <w:bCs/>
          <w:color w:val="auto"/>
          <w:kern w:val="2"/>
        </w:rPr>
      </w:pPr>
      <w:r>
        <w:rPr>
          <w:rFonts w:hint="eastAsia" w:asciiTheme="minorEastAsia" w:hAnsiTheme="minorEastAsia" w:eastAsiaTheme="minorEastAsia" w:cstheme="minorBidi"/>
          <w:bCs/>
          <w:color w:val="auto"/>
          <w:kern w:val="2"/>
        </w:rPr>
        <w:t>联系人：</w:t>
      </w:r>
      <w:r>
        <w:rPr>
          <w:rFonts w:hint="eastAsia" w:cs="仿宋_GB2312" w:asciiTheme="minorEastAsia" w:hAnsiTheme="minorEastAsia"/>
          <w:color w:val="auto"/>
        </w:rPr>
        <w:t>襄城县政府采购中心</w:t>
      </w:r>
      <w:r>
        <w:rPr>
          <w:rFonts w:hint="eastAsia" w:asciiTheme="minorEastAsia" w:hAnsiTheme="minorEastAsia" w:eastAsiaTheme="minorEastAsia" w:cstheme="minorBidi"/>
          <w:bCs/>
          <w:color w:val="auto"/>
          <w:kern w:val="2"/>
        </w:rPr>
        <w:t> </w:t>
      </w:r>
    </w:p>
    <w:p>
      <w:pPr>
        <w:shd w:val="clear" w:color="auto" w:fill="FFFFFF"/>
        <w:spacing w:line="360" w:lineRule="auto"/>
        <w:ind w:firstLine="240" w:firstLineChars="100"/>
        <w:jc w:val="left"/>
        <w:rPr>
          <w:rFonts w:asciiTheme="minorEastAsia" w:hAnsiTheme="minorEastAsia"/>
          <w:color w:val="auto"/>
          <w:sz w:val="24"/>
          <w:szCs w:val="24"/>
        </w:rPr>
      </w:pPr>
      <w:r>
        <w:rPr>
          <w:rFonts w:hint="eastAsia" w:asciiTheme="minorEastAsia" w:hAnsiTheme="minorEastAsia"/>
          <w:color w:val="auto"/>
          <w:sz w:val="24"/>
          <w:szCs w:val="24"/>
        </w:rPr>
        <w:t>联系电话：0374-3998026</w:t>
      </w:r>
    </w:p>
    <w:p>
      <w:pPr>
        <w:shd w:val="clear" w:color="auto" w:fill="FFFFFF"/>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3.项目联系方式</w:t>
      </w:r>
    </w:p>
    <w:p>
      <w:pPr>
        <w:shd w:val="clear" w:color="auto" w:fill="FFFFFF"/>
        <w:spacing w:line="360" w:lineRule="auto"/>
        <w:ind w:firstLine="240" w:firstLineChars="100"/>
        <w:jc w:val="left"/>
        <w:rPr>
          <w:rFonts w:asciiTheme="minorEastAsia" w:hAnsiTheme="minorEastAsia"/>
          <w:color w:val="auto"/>
          <w:sz w:val="24"/>
          <w:szCs w:val="24"/>
        </w:rPr>
      </w:pPr>
      <w:r>
        <w:rPr>
          <w:rFonts w:hint="eastAsia" w:asciiTheme="minorEastAsia" w:hAnsiTheme="minorEastAsia"/>
          <w:color w:val="auto"/>
          <w:sz w:val="24"/>
          <w:szCs w:val="24"/>
        </w:rPr>
        <w:t>项目联系人：</w:t>
      </w:r>
      <w:r>
        <w:rPr>
          <w:rFonts w:hint="eastAsia" w:asciiTheme="minorEastAsia" w:hAnsiTheme="minorEastAsia"/>
          <w:bCs/>
          <w:color w:val="auto"/>
          <w:sz w:val="24"/>
          <w:szCs w:val="24"/>
        </w:rPr>
        <w:t>襄城县政府采购中心</w:t>
      </w:r>
    </w:p>
    <w:p>
      <w:pPr>
        <w:shd w:val="clear" w:color="auto" w:fill="FFFFFF"/>
        <w:spacing w:line="360" w:lineRule="auto"/>
        <w:ind w:firstLine="240" w:firstLineChars="100"/>
        <w:jc w:val="left"/>
        <w:rPr>
          <w:rFonts w:asciiTheme="minorEastAsia" w:hAnsiTheme="minorEastAsia"/>
          <w:color w:val="auto"/>
          <w:sz w:val="24"/>
          <w:szCs w:val="24"/>
        </w:rPr>
      </w:pPr>
      <w:r>
        <w:rPr>
          <w:rFonts w:hint="eastAsia" w:asciiTheme="minorEastAsia" w:hAnsiTheme="minorEastAsia"/>
          <w:color w:val="auto"/>
          <w:sz w:val="24"/>
          <w:szCs w:val="24"/>
        </w:rPr>
        <w:t>联系电话：0374-3998026</w:t>
      </w:r>
    </w:p>
    <w:p>
      <w:pPr>
        <w:spacing w:line="360" w:lineRule="auto"/>
        <w:rPr>
          <w:rFonts w:asciiTheme="minorEastAsia" w:hAnsiTheme="minorEastAsia"/>
          <w:b/>
          <w:color w:val="auto"/>
          <w:sz w:val="30"/>
          <w:szCs w:val="30"/>
        </w:rPr>
      </w:pPr>
    </w:p>
    <w:p>
      <w:pPr>
        <w:spacing w:line="360" w:lineRule="auto"/>
        <w:rPr>
          <w:rFonts w:asciiTheme="minorEastAsia" w:hAnsiTheme="minorEastAsia"/>
          <w:b/>
          <w:color w:val="auto"/>
          <w:sz w:val="30"/>
          <w:szCs w:val="30"/>
        </w:rPr>
      </w:pPr>
      <w:r>
        <w:rPr>
          <w:rFonts w:hint="eastAsia" w:asciiTheme="minorEastAsia" w:hAnsiTheme="minorEastAsia"/>
          <w:b/>
          <w:color w:val="auto"/>
          <w:sz w:val="30"/>
          <w:szCs w:val="30"/>
        </w:rPr>
        <w:t>温馨提示：</w:t>
      </w:r>
    </w:p>
    <w:p>
      <w:pPr>
        <w:spacing w:line="360" w:lineRule="auto"/>
        <w:ind w:firstLine="482" w:firstLineChars="200"/>
        <w:rPr>
          <w:rFonts w:asciiTheme="minorEastAsia" w:hAnsiTheme="minorEastAsia"/>
          <w:b/>
          <w:color w:val="auto"/>
          <w:sz w:val="24"/>
          <w:szCs w:val="24"/>
        </w:rPr>
      </w:pPr>
      <w:r>
        <w:rPr>
          <w:rFonts w:hint="eastAsia" w:asciiTheme="minorEastAsia" w:hAnsiTheme="minorEastAsia"/>
          <w:b/>
          <w:color w:val="auto"/>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1.投标人应按询价文件规定编制、提交、解密电子投标文件。</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2.电子文件下载、制作、提交期间和远程不见面开标（</w:t>
      </w:r>
      <w:r>
        <w:rPr>
          <w:rFonts w:hint="eastAsia" w:asciiTheme="minorEastAsia" w:hAnsiTheme="minorEastAsia"/>
          <w:color w:val="auto"/>
          <w:sz w:val="24"/>
          <w:szCs w:val="24"/>
        </w:rPr>
        <w:t>电子投标文件的解密</w:t>
      </w:r>
      <w:r>
        <w:rPr>
          <w:rFonts w:hint="eastAsia" w:asciiTheme="minorEastAsia" w:hAnsiTheme="minorEastAsia"/>
          <w:b/>
          <w:bCs/>
          <w:color w:val="auto"/>
          <w:sz w:val="24"/>
          <w:szCs w:val="24"/>
        </w:rPr>
        <w:t>）环节，投标人须使用同一个</w:t>
      </w:r>
      <w:r>
        <w:rPr>
          <w:rFonts w:asciiTheme="minorEastAsia" w:hAnsiTheme="minorEastAsia"/>
          <w:b/>
          <w:bCs/>
          <w:color w:val="auto"/>
          <w:sz w:val="24"/>
          <w:szCs w:val="24"/>
        </w:rPr>
        <w:t>CA</w:t>
      </w:r>
      <w:r>
        <w:rPr>
          <w:rFonts w:hint="eastAsia" w:asciiTheme="minorEastAsia" w:hAnsiTheme="minorEastAsia"/>
          <w:b/>
          <w:bCs/>
          <w:color w:val="auto"/>
          <w:sz w:val="24"/>
          <w:szCs w:val="24"/>
        </w:rPr>
        <w:t>数字证书（证书须在有效期内并可正常使用）。</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3.电子投标文件的制作</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3.1投标人登录《全国公共资源交易平台(河南省</w:t>
      </w:r>
      <w:r>
        <w:rPr>
          <w:rFonts w:hint="eastAsia" w:eastAsia="MS Mincho" w:asciiTheme="minorEastAsia" w:hAnsiTheme="minorEastAsia"/>
          <w:color w:val="auto"/>
          <w:sz w:val="24"/>
          <w:szCs w:val="24"/>
        </w:rPr>
        <w:t>▪</w:t>
      </w:r>
      <w:r>
        <w:rPr>
          <w:rFonts w:hint="eastAsia" w:asciiTheme="minorEastAsia" w:hAnsiTheme="minorEastAsia"/>
          <w:color w:val="auto"/>
          <w:sz w:val="24"/>
          <w:szCs w:val="24"/>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color w:val="auto"/>
          <w:sz w:val="24"/>
          <w:szCs w:val="24"/>
        </w:rPr>
        <w:t>）下载“许昌投标文件制作系统</w:t>
      </w:r>
      <w:r>
        <w:rPr>
          <w:rFonts w:asciiTheme="minorEastAsia" w:hAnsiTheme="minorEastAsia"/>
          <w:color w:val="auto"/>
          <w:sz w:val="24"/>
          <w:szCs w:val="24"/>
        </w:rPr>
        <w:t xml:space="preserve">SEARUN </w:t>
      </w:r>
      <w:r>
        <w:rPr>
          <w:rFonts w:hint="eastAsia" w:asciiTheme="minorEastAsia" w:hAnsiTheme="minorEastAsia"/>
          <w:color w:val="auto"/>
          <w:sz w:val="24"/>
          <w:szCs w:val="24"/>
        </w:rPr>
        <w:t>最新版本”，按询价文件要求制作电子投标文件。</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电子投标文件的制作，参考《全国公共资源交易平台(河南省</w:t>
      </w:r>
      <w:r>
        <w:rPr>
          <w:rFonts w:hint="eastAsia" w:eastAsia="MS Mincho" w:asciiTheme="minorEastAsia" w:hAnsiTheme="minorEastAsia"/>
          <w:color w:val="auto"/>
          <w:sz w:val="24"/>
          <w:szCs w:val="24"/>
        </w:rPr>
        <w:t>▪</w:t>
      </w:r>
      <w:r>
        <w:rPr>
          <w:rFonts w:hint="eastAsia" w:asciiTheme="minorEastAsia" w:hAnsiTheme="minorEastAsia"/>
          <w:color w:val="auto"/>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color w:val="auto"/>
          <w:sz w:val="24"/>
          <w:szCs w:val="24"/>
        </w:rPr>
      </w:pPr>
      <w:r>
        <w:rPr>
          <w:rFonts w:hint="eastAsia" w:asciiTheme="minorEastAsia" w:hAnsiTheme="minorEastAsia"/>
          <w:color w:val="auto"/>
          <w:sz w:val="24"/>
          <w:szCs w:val="24"/>
        </w:rPr>
        <w:t>一个标段对应生成一个文件夹（</w:t>
      </w:r>
      <w:r>
        <w:rPr>
          <w:rFonts w:asciiTheme="minorEastAsia" w:hAnsiTheme="minorEastAsia"/>
          <w:color w:val="auto"/>
          <w:sz w:val="24"/>
          <w:szCs w:val="24"/>
        </w:rPr>
        <w:t>xxxx</w:t>
      </w:r>
      <w:r>
        <w:rPr>
          <w:rFonts w:hint="eastAsia" w:asciiTheme="minorEastAsia" w:hAnsiTheme="minorEastAsia"/>
          <w:color w:val="auto"/>
          <w:sz w:val="24"/>
          <w:szCs w:val="24"/>
        </w:rPr>
        <w:t>项目</w:t>
      </w:r>
      <w:r>
        <w:rPr>
          <w:rFonts w:asciiTheme="minorEastAsia" w:hAnsiTheme="minorEastAsia"/>
          <w:color w:val="auto"/>
          <w:sz w:val="24"/>
          <w:szCs w:val="24"/>
        </w:rPr>
        <w:t>xx</w:t>
      </w:r>
      <w:r>
        <w:rPr>
          <w:rFonts w:hint="eastAsia" w:asciiTheme="minorEastAsia" w:hAnsiTheme="minorEastAsia"/>
          <w:color w:val="auto"/>
          <w:sz w:val="24"/>
          <w:szCs w:val="24"/>
        </w:rPr>
        <w:t>标段）</w:t>
      </w:r>
      <w:r>
        <w:rPr>
          <w:rFonts w:asciiTheme="minorEastAsia" w:hAnsiTheme="minorEastAsia"/>
          <w:color w:val="auto"/>
          <w:sz w:val="24"/>
          <w:szCs w:val="24"/>
        </w:rPr>
        <w:t>,</w:t>
      </w:r>
      <w:r>
        <w:rPr>
          <w:rFonts w:hint="eastAsia" w:asciiTheme="minorEastAsia" w:hAnsiTheme="minorEastAsia"/>
          <w:color w:val="auto"/>
          <w:sz w:val="24"/>
          <w:szCs w:val="24"/>
        </w:rPr>
        <w:t>其中后缀名为“</w:t>
      </w:r>
      <w:r>
        <w:rPr>
          <w:rFonts w:asciiTheme="minorEastAsia" w:hAnsiTheme="minorEastAsia"/>
          <w:color w:val="auto"/>
          <w:sz w:val="24"/>
          <w:szCs w:val="24"/>
        </w:rPr>
        <w:t>.file</w:t>
      </w:r>
      <w:r>
        <w:rPr>
          <w:rFonts w:hint="eastAsia" w:asciiTheme="minorEastAsia" w:hAnsiTheme="minorEastAsia"/>
          <w:color w:val="auto"/>
          <w:sz w:val="24"/>
          <w:szCs w:val="24"/>
        </w:rPr>
        <w:t>”的文件用于电子投标使用。</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4.加密电子投标文件的提交</w:t>
      </w:r>
    </w:p>
    <w:p>
      <w:pPr>
        <w:shd w:val="clear" w:color="auto" w:fill="FFFFFF"/>
        <w:spacing w:line="360" w:lineRule="auto"/>
        <w:rPr>
          <w:rFonts w:asciiTheme="minorEastAsia" w:hAnsiTheme="minorEastAsia"/>
          <w:color w:val="auto"/>
          <w:sz w:val="24"/>
          <w:szCs w:val="24"/>
        </w:rPr>
      </w:pPr>
      <w:r>
        <w:rPr>
          <w:rFonts w:asciiTheme="minorEastAsia" w:hAnsiTheme="minorEastAsia"/>
          <w:color w:val="auto"/>
          <w:sz w:val="24"/>
          <w:szCs w:val="24"/>
        </w:rPr>
        <w:t xml:space="preserve">    </w:t>
      </w:r>
      <w:r>
        <w:rPr>
          <w:rFonts w:hint="eastAsia" w:asciiTheme="minorEastAsia" w:hAnsiTheme="minorEastAsia"/>
          <w:color w:val="auto"/>
          <w:sz w:val="24"/>
          <w:szCs w:val="24"/>
        </w:rPr>
        <w:t>4.1加密电子投标文件应按规定在投标截止时间（开标时间）之前成功提交至《全国公共资源交易平台</w:t>
      </w:r>
      <w:r>
        <w:rPr>
          <w:rFonts w:asciiTheme="minorEastAsia" w:hAnsiTheme="minorEastAsia"/>
          <w:color w:val="auto"/>
          <w:sz w:val="24"/>
          <w:szCs w:val="24"/>
        </w:rPr>
        <w:t>(</w:t>
      </w:r>
      <w:r>
        <w:rPr>
          <w:rFonts w:hint="eastAsia" w:asciiTheme="minorEastAsia" w:hAnsiTheme="minorEastAsia"/>
          <w:color w:val="auto"/>
          <w:sz w:val="24"/>
          <w:szCs w:val="24"/>
        </w:rPr>
        <w:t>河南省</w:t>
      </w:r>
      <w:r>
        <w:rPr>
          <w:rFonts w:hint="eastAsia" w:eastAsia="MS Mincho" w:asciiTheme="minorEastAsia" w:hAnsiTheme="minorEastAsia"/>
          <w:color w:val="auto"/>
          <w:sz w:val="24"/>
          <w:szCs w:val="24"/>
        </w:rPr>
        <w:t>▪</w:t>
      </w:r>
      <w:r>
        <w:rPr>
          <w:rFonts w:hint="eastAsia" w:asciiTheme="minorEastAsia" w:hAnsiTheme="minorEastAsia"/>
          <w:color w:val="auto"/>
          <w:sz w:val="24"/>
          <w:szCs w:val="24"/>
        </w:rPr>
        <w:t>许昌市</w:t>
      </w:r>
      <w:r>
        <w:rPr>
          <w:rFonts w:asciiTheme="minorEastAsia" w:hAnsiTheme="minorEastAsia"/>
          <w:color w:val="auto"/>
          <w:sz w:val="24"/>
          <w:szCs w:val="24"/>
        </w:rPr>
        <w:t>)</w:t>
      </w:r>
      <w:r>
        <w:rPr>
          <w:rFonts w:hint="eastAsia" w:asciiTheme="minorEastAsia" w:hAnsiTheme="minorEastAsia"/>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color w:val="auto"/>
          <w:sz w:val="24"/>
          <w:szCs w:val="24"/>
        </w:rPr>
        <w:t>）。</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投标人应充分考虑并预留技术处理和上传数据所需时间。</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4.3 加密电子投标文件成功提交后，《全国公共资源交易平台</w:t>
      </w:r>
      <w:r>
        <w:rPr>
          <w:rFonts w:asciiTheme="minorEastAsia" w:hAnsiTheme="minorEastAsia"/>
          <w:color w:val="auto"/>
          <w:sz w:val="24"/>
          <w:szCs w:val="24"/>
        </w:rPr>
        <w:t>(</w:t>
      </w:r>
      <w:r>
        <w:rPr>
          <w:rFonts w:hint="eastAsia" w:asciiTheme="minorEastAsia" w:hAnsiTheme="minorEastAsia"/>
          <w:color w:val="auto"/>
          <w:sz w:val="24"/>
          <w:szCs w:val="24"/>
        </w:rPr>
        <w:t>河南省</w:t>
      </w:r>
      <w:r>
        <w:rPr>
          <w:rFonts w:hint="eastAsia" w:eastAsia="MS Mincho" w:asciiTheme="minorEastAsia" w:hAnsiTheme="minorEastAsia"/>
          <w:color w:val="auto"/>
          <w:sz w:val="24"/>
          <w:szCs w:val="24"/>
        </w:rPr>
        <w:t>▪</w:t>
      </w:r>
      <w:r>
        <w:rPr>
          <w:rFonts w:hint="eastAsia" w:asciiTheme="minorEastAsia" w:hAnsiTheme="minorEastAsia"/>
          <w:color w:val="auto"/>
          <w:sz w:val="24"/>
          <w:szCs w:val="24"/>
        </w:rPr>
        <w:t>许昌市</w:t>
      </w:r>
      <w:r>
        <w:rPr>
          <w:rFonts w:asciiTheme="minorEastAsia" w:hAnsiTheme="minorEastAsia"/>
          <w:color w:val="auto"/>
          <w:sz w:val="24"/>
          <w:szCs w:val="24"/>
        </w:rPr>
        <w:t>)</w:t>
      </w:r>
      <w:r>
        <w:rPr>
          <w:rFonts w:hint="eastAsia" w:asciiTheme="minorEastAsia" w:hAnsiTheme="minorEastAsia"/>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color w:val="auto"/>
          <w:sz w:val="24"/>
          <w:szCs w:val="24"/>
        </w:rPr>
        <w:t>）生成“投标文件提交回执单”。</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5.远程不见面开标（电子投标文件的解密）</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6.评标依据</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color w:val="auto"/>
          <w:sz w:val="24"/>
          <w:szCs w:val="24"/>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rPr>
          <w:rFonts w:cs="宋体" w:asciiTheme="majorEastAsia" w:hAnsiTheme="majorEastAsia" w:eastAsiaTheme="majorEastAsia"/>
          <w:color w:val="auto"/>
          <w:szCs w:val="32"/>
        </w:rPr>
      </w:pPr>
    </w:p>
    <w:p>
      <w:pPr>
        <w:numPr>
          <w:ilvl w:val="0"/>
          <w:numId w:val="4"/>
        </w:numPr>
        <w:spacing w:line="360" w:lineRule="auto"/>
        <w:ind w:firstLine="121" w:firstLineChars="50"/>
        <w:jc w:val="left"/>
        <w:rPr>
          <w:rFonts w:ascii="宋体" w:hAnsi="宋体" w:cs="宋体"/>
          <w:b/>
          <w:bCs/>
          <w:color w:val="auto"/>
          <w:spacing w:val="1"/>
          <w:position w:val="1"/>
          <w:sz w:val="24"/>
          <w:szCs w:val="24"/>
        </w:rPr>
      </w:pPr>
      <w:r>
        <w:rPr>
          <w:rFonts w:hint="eastAsia" w:ascii="宋体" w:hAnsi="宋体" w:cs="宋体"/>
          <w:b/>
          <w:bCs/>
          <w:color w:val="auto"/>
          <w:spacing w:val="1"/>
          <w:position w:val="1"/>
          <w:sz w:val="24"/>
          <w:szCs w:val="24"/>
        </w:rPr>
        <w:t>本项目需实现的功能或者目标</w:t>
      </w:r>
    </w:p>
    <w:p>
      <w:pPr>
        <w:pStyle w:val="34"/>
        <w:ind w:firstLine="602" w:firstLineChars="249"/>
        <w:rPr>
          <w:rFonts w:hAnsi="宋体" w:eastAsiaTheme="minorEastAsia"/>
          <w:b/>
          <w:bCs/>
          <w:color w:val="auto"/>
          <w:spacing w:val="1"/>
          <w:kern w:val="2"/>
          <w:position w:val="1"/>
        </w:rPr>
      </w:pPr>
      <w:r>
        <w:rPr>
          <w:rFonts w:hint="eastAsia" w:hAnsi="宋体" w:eastAsiaTheme="minorEastAsia"/>
          <w:b/>
          <w:bCs/>
          <w:color w:val="auto"/>
          <w:spacing w:val="1"/>
          <w:kern w:val="2"/>
          <w:position w:val="1"/>
        </w:rPr>
        <w:t>项目采购襄城县2023年业务装备采购项目 (不见面开标)</w:t>
      </w:r>
    </w:p>
    <w:p>
      <w:pPr>
        <w:pStyle w:val="34"/>
        <w:numPr>
          <w:ilvl w:val="0"/>
          <w:numId w:val="0"/>
        </w:numPr>
        <w:rPr>
          <w:rFonts w:hAnsi="宋体" w:eastAsiaTheme="minorEastAsia"/>
          <w:b/>
          <w:bCs/>
          <w:color w:val="auto"/>
          <w:spacing w:val="1"/>
          <w:kern w:val="2"/>
          <w:position w:val="1"/>
        </w:rPr>
      </w:pPr>
      <w:r>
        <w:rPr>
          <w:rFonts w:hint="eastAsia" w:hAnsi="宋体" w:eastAsiaTheme="minorEastAsia"/>
          <w:b/>
          <w:bCs/>
          <w:color w:val="auto"/>
          <w:spacing w:val="1"/>
          <w:kern w:val="2"/>
          <w:position w:val="1"/>
        </w:rPr>
        <w:t>技术参数。</w:t>
      </w:r>
    </w:p>
    <w:tbl>
      <w:tblPr>
        <w:tblStyle w:val="27"/>
        <w:tblW w:w="9686" w:type="dxa"/>
        <w:tblInd w:w="-251" w:type="dxa"/>
        <w:tblLayout w:type="fixed"/>
        <w:tblCellMar>
          <w:top w:w="0" w:type="dxa"/>
          <w:left w:w="108" w:type="dxa"/>
          <w:bottom w:w="0" w:type="dxa"/>
          <w:right w:w="108" w:type="dxa"/>
        </w:tblCellMar>
      </w:tblPr>
      <w:tblGrid>
        <w:gridCol w:w="375"/>
        <w:gridCol w:w="1259"/>
        <w:gridCol w:w="7164"/>
        <w:gridCol w:w="396"/>
        <w:gridCol w:w="492"/>
      </w:tblGrid>
      <w:tr>
        <w:tblPrEx>
          <w:tblCellMar>
            <w:top w:w="0" w:type="dxa"/>
            <w:left w:w="108" w:type="dxa"/>
            <w:bottom w:w="0" w:type="dxa"/>
            <w:right w:w="108" w:type="dxa"/>
          </w:tblCellMar>
        </w:tblPrEx>
        <w:trPr>
          <w:trHeight w:val="270" w:hRule="atLeast"/>
        </w:trPr>
        <w:tc>
          <w:tcPr>
            <w:tcW w:w="375" w:type="dxa"/>
            <w:tcBorders>
              <w:top w:val="nil"/>
              <w:left w:val="nil"/>
              <w:bottom w:val="nil"/>
              <w:right w:val="nil"/>
            </w:tcBorders>
            <w:shd w:val="clear" w:color="auto" w:fill="auto"/>
            <w:noWrap/>
            <w:vAlign w:val="bottom"/>
          </w:tcPr>
          <w:p>
            <w:pPr>
              <w:rPr>
                <w:rFonts w:ascii="宋体" w:hAnsi="宋体" w:eastAsia="宋体" w:cs="宋体"/>
                <w:color w:val="auto"/>
                <w:sz w:val="22"/>
              </w:rPr>
            </w:pPr>
          </w:p>
        </w:tc>
        <w:tc>
          <w:tcPr>
            <w:tcW w:w="1259" w:type="dxa"/>
            <w:tcBorders>
              <w:top w:val="nil"/>
              <w:left w:val="nil"/>
              <w:bottom w:val="nil"/>
              <w:right w:val="nil"/>
            </w:tcBorders>
            <w:shd w:val="clear" w:color="auto" w:fill="auto"/>
            <w:noWrap/>
            <w:vAlign w:val="bottom"/>
          </w:tcPr>
          <w:p>
            <w:pPr>
              <w:rPr>
                <w:rFonts w:ascii="宋体" w:hAnsi="宋体" w:eastAsia="宋体" w:cs="宋体"/>
                <w:color w:val="auto"/>
                <w:sz w:val="22"/>
              </w:rPr>
            </w:pPr>
          </w:p>
        </w:tc>
        <w:tc>
          <w:tcPr>
            <w:tcW w:w="7164" w:type="dxa"/>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auto"/>
                <w:sz w:val="22"/>
              </w:rPr>
            </w:pPr>
            <w:r>
              <w:rPr>
                <w:rFonts w:hint="eastAsia" w:ascii="宋体" w:hAnsi="宋体" w:eastAsia="宋体" w:cs="宋体"/>
                <w:color w:val="auto"/>
                <w:kern w:val="0"/>
                <w:sz w:val="22"/>
              </w:rPr>
              <w:t>智慧矫正建设清单</w:t>
            </w:r>
          </w:p>
        </w:tc>
        <w:tc>
          <w:tcPr>
            <w:tcW w:w="396" w:type="dxa"/>
            <w:tcBorders>
              <w:top w:val="nil"/>
              <w:left w:val="nil"/>
              <w:bottom w:val="nil"/>
              <w:right w:val="nil"/>
            </w:tcBorders>
            <w:shd w:val="clear" w:color="auto" w:fill="auto"/>
            <w:noWrap/>
            <w:vAlign w:val="bottom"/>
          </w:tcPr>
          <w:p>
            <w:pPr>
              <w:rPr>
                <w:rFonts w:ascii="宋体" w:hAnsi="宋体" w:eastAsia="宋体" w:cs="宋体"/>
                <w:color w:val="auto"/>
                <w:sz w:val="22"/>
              </w:rPr>
            </w:pPr>
          </w:p>
        </w:tc>
        <w:tc>
          <w:tcPr>
            <w:tcW w:w="492" w:type="dxa"/>
            <w:tcBorders>
              <w:top w:val="nil"/>
              <w:left w:val="nil"/>
              <w:bottom w:val="nil"/>
              <w:right w:val="nil"/>
            </w:tcBorders>
            <w:shd w:val="clear" w:color="auto" w:fill="auto"/>
            <w:noWrap/>
            <w:vAlign w:val="bottom"/>
          </w:tcPr>
          <w:p>
            <w:pPr>
              <w:rPr>
                <w:rFonts w:ascii="宋体" w:hAnsi="宋体" w:eastAsia="宋体" w:cs="宋体"/>
                <w:color w:val="auto"/>
                <w:sz w:val="22"/>
              </w:rPr>
            </w:pPr>
          </w:p>
        </w:tc>
      </w:tr>
      <w:tr>
        <w:tblPrEx>
          <w:tblCellMar>
            <w:top w:w="0" w:type="dxa"/>
            <w:left w:w="108" w:type="dxa"/>
            <w:bottom w:w="0" w:type="dxa"/>
            <w:right w:w="108" w:type="dxa"/>
          </w:tblCellMar>
        </w:tblPrEx>
        <w:trPr>
          <w:trHeight w:val="27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序号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设备名称</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设备参数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数量</w:t>
            </w:r>
          </w:p>
        </w:tc>
      </w:tr>
      <w:tr>
        <w:tblPrEx>
          <w:tblCellMar>
            <w:top w:w="0" w:type="dxa"/>
            <w:left w:w="108" w:type="dxa"/>
            <w:bottom w:w="0" w:type="dxa"/>
            <w:right w:w="108" w:type="dxa"/>
          </w:tblCellMar>
        </w:tblPrEx>
        <w:trPr>
          <w:trHeight w:val="52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LCD大屏</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55寸高清LCD拼接屏(含配套附加）</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w:t>
            </w:r>
          </w:p>
        </w:tc>
      </w:tr>
      <w:tr>
        <w:tblPrEx>
          <w:tblCellMar>
            <w:top w:w="0" w:type="dxa"/>
            <w:left w:w="108" w:type="dxa"/>
            <w:bottom w:w="0" w:type="dxa"/>
            <w:right w:w="108" w:type="dxa"/>
          </w:tblCellMar>
        </w:tblPrEx>
        <w:trPr>
          <w:trHeight w:val="3684" w:hRule="atLeast"/>
        </w:trPr>
        <w:tc>
          <w:tcPr>
            <w:tcW w:w="37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智慧社区矫正督查指挥管理智能融合终端</w:t>
            </w:r>
          </w:p>
        </w:tc>
        <w:tc>
          <w:tcPr>
            <w:tcW w:w="7164" w:type="dxa"/>
            <w:tcBorders>
              <w:top w:val="single" w:color="000000" w:sz="4" w:space="0"/>
              <w:left w:val="single" w:color="000000" w:sz="4" w:space="0"/>
              <w:bottom w:val="nil"/>
              <w:right w:val="single" w:color="000000" w:sz="4" w:space="0"/>
            </w:tcBorders>
            <w:shd w:val="clear" w:color="auto" w:fill="auto"/>
          </w:tcPr>
          <w:p>
            <w:pPr>
              <w:widowControl/>
              <w:jc w:val="left"/>
              <w:textAlignment w:val="top"/>
              <w:rPr>
                <w:rFonts w:hint="eastAsia" w:ascii="宋体" w:hAnsi="宋体" w:eastAsia="宋体" w:cs="宋体"/>
                <w:color w:val="auto"/>
                <w:sz w:val="20"/>
                <w:szCs w:val="20"/>
                <w:lang w:eastAsia="zh-CN"/>
              </w:rPr>
            </w:pPr>
            <w:r>
              <w:rPr>
                <w:rFonts w:hint="eastAsia" w:ascii="宋体" w:hAnsi="宋体" w:eastAsia="宋体" w:cs="宋体"/>
                <w:b/>
                <w:bCs/>
                <w:i w:val="0"/>
                <w:iCs w:val="0"/>
                <w:color w:val="auto"/>
                <w:kern w:val="0"/>
                <w:sz w:val="20"/>
                <w:szCs w:val="20"/>
                <w:u w:val="none"/>
                <w:lang w:val="en-US" w:eastAsia="zh-CN" w:bidi="ar"/>
              </w:rPr>
              <w:t>一软件指标：</w:t>
            </w:r>
            <w:r>
              <w:rPr>
                <w:rFonts w:hint="eastAsia" w:ascii="宋体" w:hAnsi="宋体" w:eastAsia="宋体" w:cs="宋体"/>
                <w:b/>
                <w:bCs/>
                <w:color w:val="auto"/>
                <w:kern w:val="0"/>
                <w:sz w:val="20"/>
                <w:szCs w:val="20"/>
              </w:rPr>
              <w:t>1</w:t>
            </w:r>
            <w:r>
              <w:rPr>
                <w:rFonts w:hint="eastAsia" w:ascii="宋体" w:hAnsi="宋体" w:eastAsia="宋体" w:cs="宋体"/>
                <w:b/>
                <w:bCs/>
                <w:color w:val="auto"/>
                <w:kern w:val="0"/>
                <w:sz w:val="20"/>
                <w:szCs w:val="20"/>
                <w:lang w:val="en-US" w:eastAsia="zh-CN"/>
              </w:rPr>
              <w:t>.</w:t>
            </w:r>
            <w:r>
              <w:rPr>
                <w:rFonts w:hint="eastAsia" w:ascii="宋体" w:hAnsi="宋体" w:eastAsia="宋体" w:cs="宋体"/>
                <w:b/>
                <w:bCs/>
                <w:color w:val="auto"/>
                <w:kern w:val="0"/>
                <w:sz w:val="20"/>
                <w:szCs w:val="20"/>
              </w:rPr>
              <w:t>性能指标：</w:t>
            </w:r>
            <w:r>
              <w:rPr>
                <w:rFonts w:hint="eastAsia" w:ascii="宋体" w:hAnsi="宋体" w:eastAsia="宋体" w:cs="宋体"/>
                <w:color w:val="auto"/>
                <w:kern w:val="0"/>
                <w:sz w:val="20"/>
                <w:szCs w:val="20"/>
              </w:rPr>
              <w:t>督查指挥智能融合终端可以作为业务终端直接</w:t>
            </w:r>
            <w:r>
              <w:rPr>
                <w:rFonts w:hint="eastAsia" w:ascii="宋体" w:hAnsi="宋体" w:eastAsia="宋体" w:cs="宋体"/>
                <w:color w:val="auto"/>
                <w:kern w:val="0"/>
                <w:sz w:val="20"/>
                <w:szCs w:val="20"/>
                <w:lang w:eastAsia="zh-CN"/>
              </w:rPr>
              <w:t>进</w:t>
            </w:r>
            <w:r>
              <w:rPr>
                <w:rFonts w:hint="eastAsia" w:ascii="宋体" w:hAnsi="宋体" w:eastAsia="宋体" w:cs="宋体"/>
                <w:color w:val="auto"/>
                <w:kern w:val="0"/>
                <w:sz w:val="20"/>
                <w:szCs w:val="20"/>
              </w:rPr>
              <w:t>行指挥调度、视频会议、视频监控、语音对讲、协同办公、任务流程、视频点名、值班备勤、矫情上报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包含手工填写和自动上报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等核心业务；可以作为管理终端组织指挥调度、视频会议、任务流程等三大业务的开展，对业务中的指挥组、会议组、值班组进行分组设定，并对音视频资源进行再分配；可以作为保障终端完成日常检查、大厅控制、专线使用、状态监控等各类保障。根据登录用户的角色、权限不同，呈现不同资源、实现不同功能、开展不同业务。具备指挥呼点、视频监控、视频指挥、视频会议、智能导播等业务功能。具备展现电视电话会议终端资源信息，提供一键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w:t>
            </w:r>
            <w:r>
              <w:rPr>
                <w:rFonts w:hint="eastAsia" w:ascii="宋体" w:hAnsi="宋体" w:eastAsia="宋体" w:cs="宋体"/>
                <w:color w:val="auto"/>
                <w:kern w:val="0"/>
                <w:sz w:val="20"/>
                <w:szCs w:val="20"/>
                <w:lang w:eastAsia="zh-CN"/>
              </w:rPr>
              <w:t>导出</w:t>
            </w:r>
            <w:r>
              <w:rPr>
                <w:rFonts w:hint="eastAsia" w:ascii="宋体" w:hAnsi="宋体" w:eastAsia="宋体" w:cs="宋体"/>
                <w:color w:val="auto"/>
                <w:kern w:val="0"/>
                <w:sz w:val="20"/>
                <w:szCs w:val="20"/>
              </w:rPr>
              <w:t>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电子白板、分屏控制、图像抓拍等功能；</w:t>
            </w:r>
            <w:r>
              <w:rPr>
                <w:rFonts w:hint="eastAsia" w:ascii="宋体" w:hAnsi="宋体" w:eastAsia="宋体" w:cs="宋体"/>
                <w:color w:val="auto"/>
                <w:kern w:val="0"/>
                <w:sz w:val="20"/>
                <w:szCs w:val="20"/>
                <w:lang w:eastAsia="zh-CN"/>
              </w:rPr>
              <w:t>能够</w:t>
            </w:r>
            <w:r>
              <w:rPr>
                <w:rFonts w:hint="eastAsia" w:ascii="宋体" w:hAnsi="宋体" w:eastAsia="宋体" w:cs="宋体"/>
                <w:color w:val="auto"/>
                <w:kern w:val="0"/>
                <w:sz w:val="20"/>
                <w:szCs w:val="20"/>
              </w:rPr>
              <w:t>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市级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县级社区矫正中心督查指挥管理系统互联互通</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信令互通、媒体互通，支持指挥中遂行监控和视频会商</w:t>
            </w:r>
            <w:r>
              <w:rPr>
                <w:rFonts w:hint="eastAsia" w:ascii="宋体" w:hAnsi="宋体" w:eastAsia="宋体" w:cs="宋体"/>
                <w:color w:val="auto"/>
                <w:kern w:val="0"/>
                <w:sz w:val="20"/>
                <w:szCs w:val="20"/>
                <w:lang w:eastAsia="zh-CN"/>
              </w:rPr>
              <w:t>。</w:t>
            </w:r>
            <w:r>
              <w:rPr>
                <w:rFonts w:hint="eastAsia" w:ascii="宋体" w:hAnsi="宋体" w:eastAsia="宋体" w:cs="宋体"/>
                <w:b/>
                <w:bCs/>
                <w:color w:val="auto"/>
                <w:kern w:val="0"/>
                <w:sz w:val="20"/>
                <w:szCs w:val="20"/>
              </w:rPr>
              <w:t>2</w:t>
            </w:r>
            <w:r>
              <w:rPr>
                <w:rFonts w:hint="eastAsia" w:ascii="宋体" w:hAnsi="宋体" w:eastAsia="宋体" w:cs="宋体"/>
                <w:b/>
                <w:bCs/>
                <w:color w:val="auto"/>
                <w:kern w:val="0"/>
                <w:sz w:val="20"/>
                <w:szCs w:val="20"/>
                <w:lang w:val="en-US" w:eastAsia="zh-CN"/>
              </w:rPr>
              <w:t>.</w:t>
            </w:r>
            <w:r>
              <w:rPr>
                <w:rFonts w:hint="eastAsia" w:ascii="宋体" w:hAnsi="宋体" w:eastAsia="宋体" w:cs="宋体"/>
                <w:b/>
                <w:bCs/>
                <w:color w:val="auto"/>
                <w:kern w:val="0"/>
                <w:sz w:val="20"/>
                <w:szCs w:val="20"/>
              </w:rPr>
              <w:t>功能指标：</w:t>
            </w:r>
            <w:r>
              <w:rPr>
                <w:rFonts w:hint="eastAsia" w:ascii="宋体" w:hAnsi="宋体" w:eastAsia="宋体" w:cs="宋体"/>
                <w:color w:val="auto"/>
                <w:kern w:val="0"/>
                <w:sz w:val="20"/>
                <w:szCs w:val="20"/>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GIS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与司法所、市司法局、省司法厅进行视频会议；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r>
              <w:rPr>
                <w:rFonts w:hint="eastAsia" w:ascii="宋体" w:hAnsi="宋体" w:eastAsia="宋体" w:cs="宋体"/>
                <w:b/>
                <w:bCs/>
                <w:color w:val="auto"/>
                <w:kern w:val="0"/>
                <w:sz w:val="20"/>
                <w:szCs w:val="20"/>
                <w:lang w:val="en-US" w:eastAsia="zh-CN"/>
              </w:rPr>
              <w:t>二</w:t>
            </w:r>
            <w:r>
              <w:rPr>
                <w:rFonts w:hint="eastAsia" w:ascii="宋体" w:hAnsi="宋体" w:eastAsia="宋体" w:cs="宋体"/>
                <w:b/>
                <w:bCs/>
                <w:color w:val="auto"/>
                <w:kern w:val="0"/>
                <w:sz w:val="20"/>
                <w:szCs w:val="20"/>
              </w:rPr>
              <w:t>硬件最低配置要求：</w:t>
            </w:r>
            <w:r>
              <w:rPr>
                <w:rFonts w:hint="eastAsia" w:ascii="宋体" w:hAnsi="宋体" w:eastAsia="宋体" w:cs="宋体"/>
                <w:color w:val="auto"/>
                <w:kern w:val="0"/>
                <w:sz w:val="20"/>
                <w:szCs w:val="20"/>
              </w:rPr>
              <w:t>软硬一体化专用设备，硬件采用工控机架构；CPU：I5-3240；显卡：独立显卡ATI HD 6800</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内存：4G</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硬盘：1000GB企业级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网卡：千兆；含摄像机、话筒、音箱等设备</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25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rPr>
              <w:t>3</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窄带高清编解码</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lang w:eastAsia="zh-CN"/>
              </w:rPr>
            </w:pPr>
            <w:r>
              <w:rPr>
                <w:rFonts w:hint="eastAsia" w:ascii="宋体" w:hAnsi="宋体" w:eastAsia="宋体" w:cs="宋体"/>
                <w:b/>
                <w:bCs/>
                <w:color w:val="auto"/>
                <w:kern w:val="0"/>
                <w:sz w:val="20"/>
                <w:szCs w:val="20"/>
              </w:rPr>
              <w:t>1功能指标：</w:t>
            </w:r>
            <w:r>
              <w:rPr>
                <w:rFonts w:hint="eastAsia" w:ascii="宋体" w:hAnsi="宋体" w:eastAsia="宋体" w:cs="宋体"/>
                <w:color w:val="auto"/>
                <w:kern w:val="0"/>
                <w:sz w:val="20"/>
                <w:szCs w:val="20"/>
              </w:rPr>
              <w:t>为确保编解码效果完美兼容，编码器应与本次督查指挥平台无缝对接</w:t>
            </w:r>
            <w:r>
              <w:rPr>
                <w:rFonts w:hint="eastAsia" w:ascii="宋体" w:hAnsi="宋体" w:eastAsia="宋体" w:cs="宋体"/>
                <w:color w:val="auto"/>
                <w:kern w:val="0"/>
                <w:sz w:val="20"/>
                <w:szCs w:val="20"/>
                <w:lang w:eastAsia="zh-CN"/>
              </w:rPr>
              <w:t>。</w:t>
            </w:r>
            <w:r>
              <w:rPr>
                <w:rFonts w:hint="eastAsia" w:ascii="宋体" w:hAnsi="宋体" w:eastAsia="宋体" w:cs="宋体"/>
                <w:b/>
                <w:bCs/>
                <w:color w:val="auto"/>
                <w:kern w:val="0"/>
                <w:sz w:val="20"/>
                <w:szCs w:val="20"/>
              </w:rPr>
              <w:t>2性能指标：</w:t>
            </w:r>
            <w:r>
              <w:rPr>
                <w:rFonts w:hint="eastAsia" w:ascii="宋体" w:hAnsi="宋体" w:eastAsia="宋体" w:cs="宋体"/>
                <w:color w:val="auto"/>
                <w:kern w:val="0"/>
                <w:sz w:val="20"/>
                <w:szCs w:val="20"/>
              </w:rPr>
              <w:t>支持H.264/265视频编码标准；支持G.711、AAC音频编码标准；支持采集：HD-SDI、VGA、DVI-I等视频信号；支持：D1、4CIF、720i、720P、1080i、1080P等多种分辨率；支持采集计算机分辨率最大可达1920*1200支持编码输出分辨率与采集分辨不同；支持主流云镜控制协议；支持多个服务节点进行注册；支持编码带宽动态可调节；符合ONVIF规范、SIP标准；支持标准RTP媒体传输协议；支持WEB、CLI、远程管理；支持快速参数设置；支持在线程序升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支持冗余电源设计、模块化设计，可热拔插支持1路编码或解码扩展</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支持高清窄带传输能力，具备在1Mbps网络带宽下传输1080P高清视频图像，具备在1Mbps网络带宽下传输1080P高清视频图像，在512Kbps带宽下传输720P高清视频图像；视频编码H.264、H.2652</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视频输入接口：支持1路HD-SDI、1路DVI-I接口输入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视频环出接口：支持1路HD-SDI、1路DVI</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音频输入：1个6.35mm TRS母口，支持立体声</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控制接口：1个RS-485；网口：1个10M/100M/1000M 自适应以太网口，机架式，2路编码输入，至少2路解码输出（视拼控的输入数量而定，暂按两路解码）</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112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rPr>
              <w:t>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NVR</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2U标准机架式8盘位IP存储，嵌入式处理器，嵌入式软硬件设计。前置插槽式的硬盘安装方式，安装维护更加便捷。32路H.265、H.264混合接入、320M接入、320M存储、256M转发。2个HDMI、2个VGA，HDMI1支持4K，VGA1支持2K显示。支持8个SATA接口、1个eSATA接口、1个语音对讲输入，RCA接口、2个RJ45 10M/100M/1000M自适应以太网口。至少支持2个USB2.0，1个USB3.0接口；支持16路报警输入，8路报警输出接口。支持人脸管理：支持新建、删除、修改、查询、复制人脸库，可导入导出人脸图片，支持4个人脸库，库容50000张人脸图片；人脸库查询结果支持列表、图表2种展示方式。支持人脸比对报警联动。支持接入4路不支持人脸抓拍的网络摄像机，通过硬盘录像机实现4路人脸抓拍功能。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支持接入ONVIF协议、RTSP协议、GB/T28181协议的设备。支持36/32/25/16/9/8/6/4/1分屏预览，支持同时输出3路H.264编码、20fps、4000×3000格式的视频图像，支持1/8、1/4、1/2、1、2、4、8、16、32、64、128、256等倍速回放录像，支持录像文件剪辑和回放截图功能，支持最大16路同步回放及多路同步倒放，可接入H.265、H.264、MPEG4、SVAC视频编码格式的IPC，支持RAID0、RAID1、RAID5、RAID6、RAID10、RAID50、RAID60和JBOD模式，可指定某一块硬盘为热备盘；支持录像续传接收功能，接入具有断网续传功能的网络摄像机，当样机与摄像机之间网络中断并恢复后，可自动接收摄像机内存储的视频图像，支持整机热备份功能，设置一台设备为其他多台样机的热备机，最多支持32台主设备，当主设备断网时，备份设备替换主设备进行录像，当主设备正常时，备份设备可回传录像文件至主设备，支持对任一录像文件打标签，单个文件最大支持1024个标签；NVR设备可添加的标签个数不少于4096。支持8T容量的SATA接口硬盘；支持硬盘热插拔和休眠，支持客户端与设备端进行实时双向对讲；支持客户端与设备的IP通道进行实时双向对讲支持远程管理IPC功能，支持对前端IPC批量远程升级；支持远程对IPC的参数配置修改。支持定时、移动侦测、报警、移动侦测且报警、智能侦测和手动抓图功能，可进行32路抓拍并存储1080P格式的图片，支持对任一录像文件加锁、解锁，只有解锁后才可被覆盖，支持系统备份功能，检测到一个系统异常时，可从另一个系统启动，并恢复异常系统</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72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rPr>
              <w:t>5</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硬盘</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监控级硬盘，容量：6TB</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接口类型：SATA3 </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转速：7200RPM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缓存：128MB </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规格：3.5英寸</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用作硬盘录像机存储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w:t>
            </w:r>
          </w:p>
        </w:tc>
      </w:tr>
      <w:tr>
        <w:tblPrEx>
          <w:tblCellMar>
            <w:top w:w="0" w:type="dxa"/>
            <w:left w:w="108" w:type="dxa"/>
            <w:bottom w:w="0" w:type="dxa"/>
            <w:right w:w="108" w:type="dxa"/>
          </w:tblCellMar>
        </w:tblPrEx>
        <w:trPr>
          <w:trHeight w:val="4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rPr>
              <w:t>6</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报警按钮</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rPr>
              <w:t>紧急按钮，采用ABS材质，性能稳定，经久耐用，操作安装简单，实用性强。外壳材料：ABS</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工作电压（V/DC)：≤250</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工作电流(mA)：≤300</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触点模式(NC\NO)：常开/常闭</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 用作突发情况上报监控指挥室</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4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序号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设备名称</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设备参数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数量</w:t>
            </w:r>
          </w:p>
        </w:tc>
      </w:tr>
      <w:tr>
        <w:tblPrEx>
          <w:tblCellMar>
            <w:top w:w="0" w:type="dxa"/>
            <w:left w:w="108" w:type="dxa"/>
            <w:bottom w:w="0" w:type="dxa"/>
            <w:right w:w="108" w:type="dxa"/>
          </w:tblCellMar>
        </w:tblPrEx>
        <w:trPr>
          <w:trHeight w:val="4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机房动环监控系统</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1.机房动力环境监控；2.视频监控子系统；3.门禁子系统</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37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网络高清半球</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要求采用400万像素及以上设备，支持国标GB/T28181，支持1920×1080@25fps高清画面输出，支持H.265高效压缩算法，可较大节省存储空间，支持红外补光距离不小于40米，支持区域入侵侦测、越界侦测、移动侦测等智能侦测功能，支持宽动态，适合逆光环境监控，支持 POE+（802.3at）供电。内置麦克风和扬声器，支持1路音频输入、1路音频输出，支持IK10防暴等级，防雷、防浪涌、防突波，IP66防护等级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包含：安装支架。实现对矫正对象、宣告过程的监控和录像。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27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序号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设备名称</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设备参数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数量</w:t>
            </w:r>
          </w:p>
        </w:tc>
      </w:tr>
      <w:tr>
        <w:tblPrEx>
          <w:tblCellMar>
            <w:top w:w="0" w:type="dxa"/>
            <w:left w:w="108" w:type="dxa"/>
            <w:bottom w:w="0" w:type="dxa"/>
            <w:right w:w="108" w:type="dxa"/>
          </w:tblCellMar>
        </w:tblPrEx>
        <w:trPr>
          <w:trHeight w:val="9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网络高清半球</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要求采用400万像素及以上设备，支持国标GB/T28181，支持1920×1080@25fps高清画面输出，支持H.265高效压缩算法，可较大节省存储空间，支持红外补光距离不小于40米，支持区域入侵侦测、越界侦测、移动侦测等智能侦测功能，支持宽动态，适合逆光环境监控，支持 POE+（802.3at）供电。内置麦克风和扬声器，支持1路音频输入、1路音频输出，支持IK10防暴等级，防雷、防浪涌、防突波，IP66防护等级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包含：安装支架。实现对矫正对象、宣告过程的监控和录像。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4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报警按钮</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紧急按钮，采用ABS材质，性能稳定，经久耐用，操作安装简单，实用性强。外壳材料：ABS，工作电压（V/DC)：≤250，工作电流(mA)：≤300 触点模式(NC\NO)：常开/常闭</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 用作突发情况上报监控指挥室</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1809"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智慧社区矫正督查指挥管理智能融合终端</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lang w:eastAsia="zh-CN"/>
              </w:rPr>
            </w:pPr>
            <w:r>
              <w:rPr>
                <w:rFonts w:hint="eastAsia" w:ascii="宋体" w:hAnsi="宋体" w:eastAsia="宋体" w:cs="宋体"/>
                <w:b/>
                <w:bCs/>
                <w:i w:val="0"/>
                <w:iCs w:val="0"/>
                <w:color w:val="auto"/>
                <w:kern w:val="0"/>
                <w:sz w:val="20"/>
                <w:szCs w:val="20"/>
                <w:u w:val="none"/>
                <w:lang w:val="en-US" w:eastAsia="zh-CN" w:bidi="ar"/>
              </w:rPr>
              <w:t>一软件指标：</w:t>
            </w:r>
            <w:r>
              <w:rPr>
                <w:rFonts w:hint="eastAsia" w:ascii="宋体" w:hAnsi="宋体" w:eastAsia="宋体" w:cs="宋体"/>
                <w:b/>
                <w:bCs/>
                <w:color w:val="auto"/>
                <w:kern w:val="0"/>
                <w:sz w:val="20"/>
                <w:szCs w:val="20"/>
              </w:rPr>
              <w:t>1</w:t>
            </w:r>
            <w:r>
              <w:rPr>
                <w:rFonts w:hint="eastAsia" w:ascii="宋体" w:hAnsi="宋体" w:eastAsia="宋体" w:cs="宋体"/>
                <w:b/>
                <w:bCs/>
                <w:color w:val="auto"/>
                <w:kern w:val="0"/>
                <w:sz w:val="20"/>
                <w:szCs w:val="20"/>
                <w:lang w:val="en-US" w:eastAsia="zh-CN"/>
              </w:rPr>
              <w:t>.</w:t>
            </w:r>
            <w:r>
              <w:rPr>
                <w:rFonts w:hint="eastAsia" w:ascii="宋体" w:hAnsi="宋体" w:eastAsia="宋体" w:cs="宋体"/>
                <w:b/>
                <w:bCs/>
                <w:color w:val="auto"/>
                <w:kern w:val="0"/>
                <w:sz w:val="20"/>
                <w:szCs w:val="20"/>
              </w:rPr>
              <w:t>性能指标：</w:t>
            </w:r>
            <w:r>
              <w:rPr>
                <w:rFonts w:hint="eastAsia" w:ascii="宋体" w:hAnsi="宋体" w:eastAsia="宋体" w:cs="宋体"/>
                <w:color w:val="auto"/>
                <w:kern w:val="0"/>
                <w:sz w:val="20"/>
                <w:szCs w:val="20"/>
              </w:rPr>
              <w:t>督查指挥智能融合终端可以作为业务终端直接</w:t>
            </w:r>
            <w:r>
              <w:rPr>
                <w:rFonts w:hint="eastAsia" w:ascii="宋体" w:hAnsi="宋体" w:eastAsia="宋体" w:cs="宋体"/>
                <w:color w:val="auto"/>
                <w:kern w:val="0"/>
                <w:sz w:val="20"/>
                <w:szCs w:val="20"/>
                <w:lang w:eastAsia="zh-CN"/>
              </w:rPr>
              <w:t>进</w:t>
            </w:r>
            <w:r>
              <w:rPr>
                <w:rFonts w:hint="eastAsia" w:ascii="宋体" w:hAnsi="宋体" w:eastAsia="宋体" w:cs="宋体"/>
                <w:color w:val="auto"/>
                <w:kern w:val="0"/>
                <w:sz w:val="20"/>
                <w:szCs w:val="20"/>
              </w:rPr>
              <w:t>行指挥调度、视频会议、视频监控、语音对讲、协同办公、任务流程、视频点名、值班备勤、矫情上报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包含手工填写和自动上报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等核心业务；可以作为管理终端组织指挥调度、视频会议、任务流程等三大业务的开展，对业务中的指挥组、会议组、值班组进行分组设定，并对音视频资源进行再分配；可以作为保障终端完成日常检查、大厅控制、专线使用、状态监控等各类保障。根据登录用户的角色、权限不同，呈现不同资源、实现不同功能、开展不同业务。具备指挥呼点、视频监控、视频指挥、视频会议、智能导播等业务功能。具备展现电视电话会议终端资源信息，提供一键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w:t>
            </w:r>
            <w:r>
              <w:rPr>
                <w:rFonts w:hint="eastAsia" w:ascii="宋体" w:hAnsi="宋体" w:eastAsia="宋体" w:cs="宋体"/>
                <w:color w:val="auto"/>
                <w:kern w:val="0"/>
                <w:sz w:val="20"/>
                <w:szCs w:val="20"/>
                <w:lang w:eastAsia="zh-CN"/>
              </w:rPr>
              <w:t>导出</w:t>
            </w:r>
            <w:r>
              <w:rPr>
                <w:rFonts w:hint="eastAsia" w:ascii="宋体" w:hAnsi="宋体" w:eastAsia="宋体" w:cs="宋体"/>
                <w:color w:val="auto"/>
                <w:kern w:val="0"/>
                <w:sz w:val="20"/>
                <w:szCs w:val="20"/>
              </w:rPr>
              <w:t>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电子白板、分屏控制、图像抓拍等功能；</w:t>
            </w:r>
            <w:r>
              <w:rPr>
                <w:rFonts w:hint="eastAsia" w:ascii="宋体" w:hAnsi="宋体" w:eastAsia="宋体" w:cs="宋体"/>
                <w:color w:val="auto"/>
                <w:kern w:val="0"/>
                <w:sz w:val="20"/>
                <w:szCs w:val="20"/>
                <w:lang w:eastAsia="zh-CN"/>
              </w:rPr>
              <w:t>能够</w:t>
            </w:r>
            <w:r>
              <w:rPr>
                <w:rFonts w:hint="eastAsia" w:ascii="宋体" w:hAnsi="宋体" w:eastAsia="宋体" w:cs="宋体"/>
                <w:color w:val="auto"/>
                <w:kern w:val="0"/>
                <w:sz w:val="20"/>
                <w:szCs w:val="20"/>
              </w:rPr>
              <w:t>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市级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县级社区矫正中心督查指挥管理系统互联互通</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信令互通、媒体互通，支持指挥中遂行监控和视频会商</w:t>
            </w:r>
            <w:r>
              <w:rPr>
                <w:rFonts w:hint="eastAsia" w:ascii="宋体" w:hAnsi="宋体" w:eastAsia="宋体" w:cs="宋体"/>
                <w:color w:val="auto"/>
                <w:kern w:val="0"/>
                <w:sz w:val="20"/>
                <w:szCs w:val="20"/>
                <w:lang w:eastAsia="zh-CN"/>
              </w:rPr>
              <w:t>。</w:t>
            </w:r>
            <w:r>
              <w:rPr>
                <w:rFonts w:hint="eastAsia" w:ascii="宋体" w:hAnsi="宋体" w:eastAsia="宋体" w:cs="宋体"/>
                <w:b/>
                <w:bCs/>
                <w:color w:val="auto"/>
                <w:kern w:val="0"/>
                <w:sz w:val="20"/>
                <w:szCs w:val="20"/>
              </w:rPr>
              <w:t>2</w:t>
            </w:r>
            <w:r>
              <w:rPr>
                <w:rFonts w:hint="eastAsia" w:ascii="宋体" w:hAnsi="宋体" w:eastAsia="宋体" w:cs="宋体"/>
                <w:b/>
                <w:bCs/>
                <w:color w:val="auto"/>
                <w:kern w:val="0"/>
                <w:sz w:val="20"/>
                <w:szCs w:val="20"/>
                <w:lang w:val="en-US" w:eastAsia="zh-CN"/>
              </w:rPr>
              <w:t>.</w:t>
            </w:r>
            <w:r>
              <w:rPr>
                <w:rFonts w:hint="eastAsia" w:ascii="宋体" w:hAnsi="宋体" w:eastAsia="宋体" w:cs="宋体"/>
                <w:b/>
                <w:bCs/>
                <w:color w:val="auto"/>
                <w:kern w:val="0"/>
                <w:sz w:val="20"/>
                <w:szCs w:val="20"/>
              </w:rPr>
              <w:t>功能指标：</w:t>
            </w:r>
            <w:r>
              <w:rPr>
                <w:rFonts w:hint="eastAsia" w:ascii="宋体" w:hAnsi="宋体" w:eastAsia="宋体" w:cs="宋体"/>
                <w:color w:val="auto"/>
                <w:kern w:val="0"/>
                <w:sz w:val="20"/>
                <w:szCs w:val="20"/>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GIS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与司法所、市司法局、省司法厅进行视频会议；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r>
              <w:rPr>
                <w:rFonts w:hint="eastAsia" w:ascii="宋体" w:hAnsi="宋体" w:eastAsia="宋体" w:cs="宋体"/>
                <w:b/>
                <w:bCs/>
                <w:color w:val="auto"/>
                <w:kern w:val="0"/>
                <w:sz w:val="20"/>
                <w:szCs w:val="20"/>
                <w:lang w:val="en-US" w:eastAsia="zh-CN"/>
              </w:rPr>
              <w:t>二</w:t>
            </w:r>
            <w:r>
              <w:rPr>
                <w:rFonts w:hint="eastAsia" w:ascii="宋体" w:hAnsi="宋体" w:eastAsia="宋体" w:cs="宋体"/>
                <w:b/>
                <w:bCs/>
                <w:color w:val="auto"/>
                <w:kern w:val="0"/>
                <w:sz w:val="20"/>
                <w:szCs w:val="20"/>
              </w:rPr>
              <w:t>硬件最低配置要求：</w:t>
            </w:r>
            <w:r>
              <w:rPr>
                <w:rFonts w:hint="eastAsia" w:ascii="宋体" w:hAnsi="宋体" w:eastAsia="宋体" w:cs="宋体"/>
                <w:color w:val="auto"/>
                <w:kern w:val="0"/>
                <w:sz w:val="20"/>
                <w:szCs w:val="20"/>
              </w:rPr>
              <w:t>软硬一体化专用设备，硬件采用工控机架构；CPU：I5-3240；显卡：独立显卡ATI HD 6800</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内存：4G</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硬盘：1000GB企业级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网卡：千兆；含摄像机、话筒、音箱等设备</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982"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自助矫正终端（桌面式）</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核心系统：国产CPU，处理器核心数量≥4核，主频≥1.8G，内存≥2G，存储≥16G，采用Android系统，系统版本不低于7.1。2</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安全性：内置国密加密芯片</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3</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确保窗口整洁化，柜面内外双屏集成一体化设计，不可分离。主副交互双屏、二代证识别模块、指纹模块、文件采集模块、双目活体检测摄像头等模块均集成为一体化，高拍仪需要在双屏幕的中心位置，拍摄物体可以在双屏幕的下方，作业面积展开不大于30CMx26CM（减少柜面占地，优化窗口整洁），整机底部防滑。4</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双屏异显：信息交互双屏可实现异显异触，双屏互为独立操作功能，并可扩展实现主屏实时查看指导副屏的使用情况,可实现同显同触和异显异触</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5</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人机交互(工作端)：采用电容屏，屏幕≥10.1寸，分辨率≥1280x800，亮度&gt;=250cd/m²，对比度&gt;=800:1。6</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人机交互(自助端)：副屏支持电磁电容双控屏并采用无源电磁笔，屏幕≥10.1寸，分辨率≥1280x800，电子签名感应方式，电子签名压感≥2048，亮度&gt;=250cd/m²，对比度&gt;=800:1。7</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支持多种手写签名方式：一名一签、一名多签、多名多签、随意位置签名捺印、指定位置签名捺印等。同时支持签名过程实时回显；支持文档预览，文档查看可提供“大”“中”“标准”三种大小档位；支持手指滑动查看文档。8</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双目活体检测：像素：200万（WDR）</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200万（B/W），分辨率：1920*1080（WDR）</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1920*1080（B/W），支持活体检测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人脸比对，品牌厂商具有相关活体检测及人证比对系统软件著作权，需提供著作权证书复印件并盖章。9</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文件采集模块：面向客户与业务办理人员均为半开放开口设计，便于客户与业务办理人员放置文件以及证件材料。</w:t>
            </w:r>
            <w:r>
              <w:rPr>
                <w:rFonts w:hint="eastAsia" w:ascii="宋体" w:hAnsi="宋体" w:eastAsia="宋体" w:cs="宋体"/>
                <w:color w:val="auto"/>
                <w:kern w:val="0"/>
                <w:sz w:val="20"/>
                <w:szCs w:val="20"/>
                <w:lang w:val="en-US" w:eastAsia="zh-CN"/>
              </w:rPr>
              <w:t>10.</w:t>
            </w:r>
            <w:r>
              <w:rPr>
                <w:rFonts w:hint="eastAsia" w:ascii="宋体" w:hAnsi="宋体" w:eastAsia="宋体" w:cs="宋体"/>
                <w:color w:val="auto"/>
                <w:kern w:val="0"/>
                <w:sz w:val="20"/>
                <w:szCs w:val="20"/>
              </w:rPr>
              <w:t>文件摄像头参数：传感器尺寸：1/4”</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分辨率：2592*1944</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像素：500万</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帧率：2592*1944/15fps</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拍摄幅面：A4，拍摄介质：文件、证件及立体实物，至少高于10CM的立体实物。11</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二代证阅读器：符合GA450-2013台式居民身份证阅读器通用技术要求，阅读距离：0-30mm，读卡响应速度：&lt;1s。12</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指纹识别模块：需通过公安部认证。指纹识别传感器类型：半导体电容式</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传感器尺寸：23.0*35.0mm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有效图像尺寸：12.8 *18.0 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图像大小：256*360pixel</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图像分辨率：508dpi</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比对方式：1:1 /1：N</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认假率（FAR）：&lt;0.0001% ，集成于一体机上面。13</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接口：USB2.0扩展口≥2，HDMI ≥ 1 个；OTG≥1；以太网接口 1 个，10-1000M 自适应以太网</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14</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电源：9V/2.5A 外置电源。15</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支持扬声器、麦克风、蓝牙、WIFI及网口</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16</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开关方式 ：船型开关</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 17</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提供中国国家强制性产品认证证书（3C）,需提证书复印件并盖章。</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27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机柜</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黑色钢化玻璃门机柜 用作安装交换机等设备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27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辅材</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音视频线缆，网线，接插件，线槽等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批</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27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序号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设备名称</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设备参数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数量</w:t>
            </w:r>
          </w:p>
        </w:tc>
      </w:tr>
      <w:tr>
        <w:tblPrEx>
          <w:tblCellMar>
            <w:top w:w="0" w:type="dxa"/>
            <w:left w:w="108" w:type="dxa"/>
            <w:bottom w:w="0" w:type="dxa"/>
            <w:right w:w="108" w:type="dxa"/>
          </w:tblCellMar>
        </w:tblPrEx>
        <w:trPr>
          <w:trHeight w:val="31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工业路由器</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5*GE LAN 10/100/1000Mbit/s自适应，内置1.5KV电磁隔离保护。1个Console/AUX端口 1个USB2.0端口 1个SIM卡插槽 3个外置天线接口（标准SMA阴头，特性阻抗50欧），2个3G/4G天线，1个Wi-Fi天线 支持3G/4G网络通信 支持VPN功能 内置防火墙功能 支持有线与无线、无线与无线相互备份，支持双模同时在线，可选支持GPS定位 用作车载设备提供网络接入服务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2248"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智慧社区矫正督查指挥管理智能融合终端</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b/>
                <w:bCs/>
                <w:i w:val="0"/>
                <w:iCs w:val="0"/>
                <w:color w:val="auto"/>
                <w:kern w:val="0"/>
                <w:sz w:val="20"/>
                <w:szCs w:val="20"/>
                <w:u w:val="none"/>
                <w:lang w:val="en-US" w:eastAsia="zh-CN" w:bidi="ar"/>
              </w:rPr>
              <w:t>一软件指标：</w:t>
            </w:r>
            <w:r>
              <w:rPr>
                <w:rFonts w:hint="eastAsia" w:ascii="宋体" w:hAnsi="宋体" w:eastAsia="宋体" w:cs="宋体"/>
                <w:b/>
                <w:bCs/>
                <w:color w:val="auto"/>
                <w:kern w:val="0"/>
                <w:sz w:val="20"/>
                <w:szCs w:val="20"/>
              </w:rPr>
              <w:t>1</w:t>
            </w:r>
            <w:r>
              <w:rPr>
                <w:rFonts w:hint="eastAsia" w:ascii="宋体" w:hAnsi="宋体" w:eastAsia="宋体" w:cs="宋体"/>
                <w:b/>
                <w:bCs/>
                <w:color w:val="auto"/>
                <w:kern w:val="0"/>
                <w:sz w:val="20"/>
                <w:szCs w:val="20"/>
                <w:lang w:val="en-US" w:eastAsia="zh-CN"/>
              </w:rPr>
              <w:t>.</w:t>
            </w:r>
            <w:r>
              <w:rPr>
                <w:rFonts w:hint="eastAsia" w:ascii="宋体" w:hAnsi="宋体" w:eastAsia="宋体" w:cs="宋体"/>
                <w:b/>
                <w:bCs/>
                <w:color w:val="auto"/>
                <w:kern w:val="0"/>
                <w:sz w:val="20"/>
                <w:szCs w:val="20"/>
              </w:rPr>
              <w:t>性能指标：</w:t>
            </w:r>
            <w:r>
              <w:rPr>
                <w:rFonts w:hint="eastAsia" w:ascii="宋体" w:hAnsi="宋体" w:eastAsia="宋体" w:cs="宋体"/>
                <w:color w:val="auto"/>
                <w:kern w:val="0"/>
                <w:sz w:val="20"/>
                <w:szCs w:val="20"/>
              </w:rPr>
              <w:t>督查指挥智能融合终端可以作为业务终端直接</w:t>
            </w:r>
            <w:r>
              <w:rPr>
                <w:rFonts w:hint="eastAsia" w:ascii="宋体" w:hAnsi="宋体" w:eastAsia="宋体" w:cs="宋体"/>
                <w:color w:val="auto"/>
                <w:kern w:val="0"/>
                <w:sz w:val="20"/>
                <w:szCs w:val="20"/>
                <w:lang w:eastAsia="zh-CN"/>
              </w:rPr>
              <w:t>进</w:t>
            </w:r>
            <w:r>
              <w:rPr>
                <w:rFonts w:hint="eastAsia" w:ascii="宋体" w:hAnsi="宋体" w:eastAsia="宋体" w:cs="宋体"/>
                <w:color w:val="auto"/>
                <w:kern w:val="0"/>
                <w:sz w:val="20"/>
                <w:szCs w:val="20"/>
              </w:rPr>
              <w:t>行指挥调度、视频会议、视频监控、语音对讲、协同办公、任务流程、视频点名、值班备勤、矫情上报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包含手工填写和自动上报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等核心业务；可以作为管理终端组织指挥调度、视频会议、任务流程等三大业务的开展，对业务中的指挥组、会议组、值班组进行分组设定，并对音视频资源进行再分配；可以作为保障终端完成日常检查、大厅控制、专线使用、状态监控等各类保障。根据登录用户的角色、权限不同，呈现不同资源、实现不同功能、开展不同业务。具备指挥呼点、视频监控、视频指挥、视频会议、智能导播等业务功能。具备展现电视电话会议终端资源信息，提供一键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w:t>
            </w:r>
            <w:r>
              <w:rPr>
                <w:rFonts w:hint="eastAsia" w:ascii="宋体" w:hAnsi="宋体" w:eastAsia="宋体" w:cs="宋体"/>
                <w:color w:val="auto"/>
                <w:kern w:val="0"/>
                <w:sz w:val="20"/>
                <w:szCs w:val="20"/>
                <w:lang w:eastAsia="zh-CN"/>
              </w:rPr>
              <w:t>导出</w:t>
            </w:r>
            <w:r>
              <w:rPr>
                <w:rFonts w:hint="eastAsia" w:ascii="宋体" w:hAnsi="宋体" w:eastAsia="宋体" w:cs="宋体"/>
                <w:color w:val="auto"/>
                <w:kern w:val="0"/>
                <w:sz w:val="20"/>
                <w:szCs w:val="20"/>
              </w:rPr>
              <w:t>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电子白板、分屏控制、图像抓拍等功能；</w:t>
            </w:r>
            <w:r>
              <w:rPr>
                <w:rFonts w:hint="eastAsia" w:ascii="宋体" w:hAnsi="宋体" w:eastAsia="宋体" w:cs="宋体"/>
                <w:color w:val="auto"/>
                <w:kern w:val="0"/>
                <w:sz w:val="20"/>
                <w:szCs w:val="20"/>
                <w:lang w:eastAsia="zh-CN"/>
              </w:rPr>
              <w:t>能够</w:t>
            </w:r>
            <w:r>
              <w:rPr>
                <w:rFonts w:hint="eastAsia" w:ascii="宋体" w:hAnsi="宋体" w:eastAsia="宋体" w:cs="宋体"/>
                <w:color w:val="auto"/>
                <w:kern w:val="0"/>
                <w:sz w:val="20"/>
                <w:szCs w:val="20"/>
              </w:rPr>
              <w:t>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市级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县级社区矫正中心督查指挥管理系统互联互通</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信令互通、媒体互通，支持指挥中遂行监控和视频会商</w:t>
            </w:r>
            <w:r>
              <w:rPr>
                <w:rFonts w:hint="eastAsia" w:ascii="宋体" w:hAnsi="宋体" w:eastAsia="宋体" w:cs="宋体"/>
                <w:color w:val="auto"/>
                <w:kern w:val="0"/>
                <w:sz w:val="20"/>
                <w:szCs w:val="20"/>
                <w:lang w:eastAsia="zh-CN"/>
              </w:rPr>
              <w:t>。</w:t>
            </w:r>
            <w:r>
              <w:rPr>
                <w:rFonts w:hint="eastAsia" w:ascii="宋体" w:hAnsi="宋体" w:eastAsia="宋体" w:cs="宋体"/>
                <w:b/>
                <w:bCs/>
                <w:color w:val="auto"/>
                <w:kern w:val="0"/>
                <w:sz w:val="20"/>
                <w:szCs w:val="20"/>
              </w:rPr>
              <w:t>2</w:t>
            </w:r>
            <w:r>
              <w:rPr>
                <w:rFonts w:hint="eastAsia" w:ascii="宋体" w:hAnsi="宋体" w:eastAsia="宋体" w:cs="宋体"/>
                <w:b/>
                <w:bCs/>
                <w:color w:val="auto"/>
                <w:kern w:val="0"/>
                <w:sz w:val="20"/>
                <w:szCs w:val="20"/>
                <w:lang w:val="en-US" w:eastAsia="zh-CN"/>
              </w:rPr>
              <w:t>.</w:t>
            </w:r>
            <w:r>
              <w:rPr>
                <w:rFonts w:hint="eastAsia" w:ascii="宋体" w:hAnsi="宋体" w:eastAsia="宋体" w:cs="宋体"/>
                <w:b/>
                <w:bCs/>
                <w:color w:val="auto"/>
                <w:kern w:val="0"/>
                <w:sz w:val="20"/>
                <w:szCs w:val="20"/>
              </w:rPr>
              <w:t>功能指标：</w:t>
            </w:r>
            <w:r>
              <w:rPr>
                <w:rFonts w:hint="eastAsia" w:ascii="宋体" w:hAnsi="宋体" w:eastAsia="宋体" w:cs="宋体"/>
                <w:color w:val="auto"/>
                <w:kern w:val="0"/>
                <w:sz w:val="20"/>
                <w:szCs w:val="20"/>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GIS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与司法所、市司法局、省司法厅进行视频会议；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r>
              <w:rPr>
                <w:rFonts w:hint="eastAsia" w:ascii="宋体" w:hAnsi="宋体" w:eastAsia="宋体" w:cs="宋体"/>
                <w:b/>
                <w:bCs/>
                <w:color w:val="auto"/>
                <w:kern w:val="0"/>
                <w:sz w:val="20"/>
                <w:szCs w:val="20"/>
                <w:lang w:val="en-US" w:eastAsia="zh-CN"/>
              </w:rPr>
              <w:t>二</w:t>
            </w:r>
            <w:r>
              <w:rPr>
                <w:rFonts w:hint="eastAsia" w:ascii="宋体" w:hAnsi="宋体" w:eastAsia="宋体" w:cs="宋体"/>
                <w:b/>
                <w:bCs/>
                <w:color w:val="auto"/>
                <w:kern w:val="0"/>
                <w:sz w:val="20"/>
                <w:szCs w:val="20"/>
              </w:rPr>
              <w:t>硬件最低配置要求：</w:t>
            </w:r>
            <w:r>
              <w:rPr>
                <w:rFonts w:hint="eastAsia" w:ascii="宋体" w:hAnsi="宋体" w:eastAsia="宋体" w:cs="宋体"/>
                <w:color w:val="auto"/>
                <w:kern w:val="0"/>
                <w:sz w:val="20"/>
                <w:szCs w:val="20"/>
              </w:rPr>
              <w:t>软硬一体化专用设备，硬件采用工控机架构；CPU：I5-3240；显卡：独立显卡ATI HD 6800</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内存：4G</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硬盘：1000GB企业级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网卡：千兆；含摄像机、话筒、音箱等设备</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1022"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窄带高清编解码</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b/>
                <w:bCs/>
                <w:color w:val="auto"/>
                <w:kern w:val="0"/>
                <w:sz w:val="20"/>
                <w:szCs w:val="20"/>
              </w:rPr>
              <w:t>1功能指标：</w:t>
            </w:r>
            <w:r>
              <w:rPr>
                <w:rFonts w:hint="eastAsia" w:ascii="宋体" w:hAnsi="宋体" w:eastAsia="宋体" w:cs="宋体"/>
                <w:color w:val="auto"/>
                <w:kern w:val="0"/>
                <w:sz w:val="20"/>
                <w:szCs w:val="20"/>
              </w:rPr>
              <w:t>为确保编解码效果完美兼容，编码器应与本次督查指挥平台无缝对接</w:t>
            </w:r>
            <w:r>
              <w:rPr>
                <w:rFonts w:hint="eastAsia" w:ascii="宋体" w:hAnsi="宋体" w:eastAsia="宋体" w:cs="宋体"/>
                <w:color w:val="auto"/>
                <w:kern w:val="0"/>
                <w:sz w:val="20"/>
                <w:szCs w:val="20"/>
                <w:lang w:eastAsia="zh-CN"/>
              </w:rPr>
              <w:t>。</w:t>
            </w:r>
            <w:r>
              <w:rPr>
                <w:rFonts w:hint="eastAsia" w:ascii="宋体" w:hAnsi="宋体" w:eastAsia="宋体" w:cs="宋体"/>
                <w:b/>
                <w:bCs/>
                <w:color w:val="auto"/>
                <w:kern w:val="0"/>
                <w:sz w:val="20"/>
                <w:szCs w:val="20"/>
              </w:rPr>
              <w:t>2性能指标：</w:t>
            </w:r>
            <w:r>
              <w:rPr>
                <w:rFonts w:hint="eastAsia" w:ascii="宋体" w:hAnsi="宋体" w:eastAsia="宋体" w:cs="宋体"/>
                <w:color w:val="auto"/>
                <w:kern w:val="0"/>
                <w:sz w:val="20"/>
                <w:szCs w:val="20"/>
              </w:rPr>
              <w:t>支持H.264/265视频编码标准；支持G.711、AAC音频编码标准；支持采集：HD-SDI、VGA、DVI-I等视频信号；支持：D1、4CIF、720i、720P、1080i、1080P等多种分辨率；支持采集计算机分辨率最大可达1920*1200支持编码输出分辨率与采集分辨不同；支持主流云镜控制协议；支持多个服务节点进行注册；支持编码带宽动态可调节；符合ONVIF规范、SIP标准；支持标准RTP媒体传输协议；支持WEB、CLI、远程管理；支持快速参数设置；支持在线程序升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支持冗余电源设计、模块化设计，可热拔插支持1路编码或解码扩展</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支持高清窄带传输能力，具备在1Mbps网络带宽下传输1080P高清视频图像，具备在1Mbps网络带宽下传输1080P高清视频图像，在512Kbps带宽下传输720P高清视频图像；视频编码H.264、H.2652</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视频输入接口：支持1路HD-SDI、1路DVI-I接口输入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视频环出接口：支持1路HD-SDI、1路DVI</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音频输入：1个6.35mm TRS母口，支持立体声</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控制接口：1个RS-485；网口：1个10M/100M/1000M 自适应以太网口，机架式，2路编码输入，至少2路解码输出（视拼控的输入数量而定，暂按两路解码）</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4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会议摄像机</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支持SDI接口车载短焦摄像机，支持正装吊装等多种安装方式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9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通用型车载取证</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产品类型：车载取证(主机、云台、手控器、显示屏)</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 视频通道：1路H.265高清1080P云台+4路H.265网络1080P IPC(6芯航空头对接)；存储容量：标配1T硬盘(最大支持2块2.5寸硬盘)；通信模块：电信4G（全网通）；定位模块：标配GPS&amp;北斗；WIFI模块；电源输入：DC+8V～+36V；云台参数：1080P分辨率,30倍光学变焦，IP66防护等级；显示屏：标配7寸LED显示屏，分辨率1024X600 RGB，支持触摸屏操作；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9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w:t>
            </w:r>
          </w:p>
        </w:tc>
        <w:tc>
          <w:tcPr>
            <w:tcW w:w="125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网络高清半球</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要求采用400万像素及以上设备，支持国标GB/T28181，支持1920×1080@25fps高清画面输出，支持H.265高效压缩算法，可较大节省存储空间，支持红外补光距离不小于40米，支持区域入侵侦测、越界侦测、移动侦测等智能侦测功能，支持宽动态，适合逆光环境监控，支持 POE+（802.3at）供电。内置麦克风和扬声器，支持1路音频输入、1路音频输出，支持IK10防暴等级，防雷、防浪涌、防突波，IP66防护等级包含：安装支架。实现对矫正对象、宣告过程的监控和录像。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r>
      <w:tr>
        <w:tblPrEx>
          <w:tblCellMar>
            <w:top w:w="0" w:type="dxa"/>
            <w:left w:w="108" w:type="dxa"/>
            <w:bottom w:w="0" w:type="dxa"/>
            <w:right w:w="108" w:type="dxa"/>
          </w:tblCellMar>
        </w:tblPrEx>
        <w:trPr>
          <w:trHeight w:val="27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交换机</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8口交换机</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CellMar>
            <w:top w:w="0" w:type="dxa"/>
            <w:left w:w="108" w:type="dxa"/>
            <w:bottom w:w="0" w:type="dxa"/>
            <w:right w:w="108" w:type="dxa"/>
          </w:tblCellMar>
        </w:tblPrEx>
        <w:trPr>
          <w:trHeight w:val="72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车载广播功放及高音喇叭</w:t>
            </w:r>
          </w:p>
        </w:tc>
        <w:tc>
          <w:tcPr>
            <w:tcW w:w="7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支持U盘</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SD卡</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MP3扩音播放，话筒讲话，电脑自动收音，液晶时钟频率显示，功率400W。配置高音喇叭、专用防雨低音喇叭一套，专用扩音器一台，专用话筒一只，磁吸式支架一套。</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设备名称</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设备参数</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报警按钮</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紧急按钮，采用ABS材质，性能稳定，经久耐用，操作安装简单，实用性强。</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自助报道终端</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机柜：冷轧钢材质，表面汽车烤漆，颜色可定制，防磁防锈防静电，符合人体工程学,布局合理、工艺精细。CPU:64位高性能CPU，2.0GHz；内存  16G  ROM 32KB  </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jc w:val="center"/>
        </w:trPr>
        <w:tc>
          <w:tcPr>
            <w:tcW w:w="37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自助矫正终端（桌面式）</w:t>
            </w:r>
          </w:p>
        </w:tc>
        <w:tc>
          <w:tcPr>
            <w:tcW w:w="716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rPr>
              <w:t>1</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核心系统：国产CPU，处理器核心数量≥4核，主频≥1.8G，内存≥2G，存储≥16G，采用Android系统，系统版本不低于7.1。2</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安全性：内置国密加密芯片</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3</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确保窗口整洁化，柜面内外双屏集成一体化设计，不可分离。主副交互双屏、二代证识别模块、指纹模块、文件采集模块、双目活体检测摄像头等模块均集成为一体化，高拍仪需要在双屏幕的中心位置，拍摄物体可以在双屏幕的下方，作业面积展开不大于30CMx26CM（减少柜面占地，优化窗口整洁），整机底部防滑。4</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双屏异显：信息交互双屏可实现异显异触，双屏互为独立操作功能，并可扩展实现主屏实时查看指导副屏的使用情况,可实现同显同触和异显异触</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5</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人机交互(工作端)：采用电容屏，屏幕≥10.1寸，分辨率≥1280x800，亮度&gt;=250cd/m²，对比度&gt;=800:1。6</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人机交互(自助端)：副屏支持电磁电容双控屏并采用无源电磁笔，屏幕≥10.1寸，分辨率≥1280x800，电子签名感应方式，电子签名压感≥2048，亮度&gt;=250cd/m²，对比度&gt;=800:1。7</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支持多种手写签名方式：一名一签、一名多签、多名多签、随意位置签名捺印、指定位置签名捺印等。同时支持签名过程实时回显；支持文档预览，文档查看可提供“大”“中”“标准”三种大小档位；支持手指滑动查看文档。8</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双目活体检测：像素：200万（WDR）</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200万（B/W），分辨率：1920*1080（WDR）</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1920*1080（B/W），支持活体检测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人脸比对，品牌厂商具有相关活体检测及人证比对系统软件著作权，需提供著作权证书复印件并盖章。9</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文件采集模块：面向客户与业务办理人员均为半开放开口设计，便于客户与业务办理人员放置文件以及证件材料。</w:t>
            </w:r>
            <w:r>
              <w:rPr>
                <w:rFonts w:hint="eastAsia" w:ascii="宋体" w:hAnsi="宋体" w:eastAsia="宋体" w:cs="宋体"/>
                <w:color w:val="auto"/>
                <w:kern w:val="0"/>
                <w:sz w:val="20"/>
                <w:szCs w:val="20"/>
                <w:lang w:val="en-US" w:eastAsia="zh-CN"/>
              </w:rPr>
              <w:t>10.</w:t>
            </w:r>
            <w:r>
              <w:rPr>
                <w:rFonts w:hint="eastAsia" w:ascii="宋体" w:hAnsi="宋体" w:eastAsia="宋体" w:cs="宋体"/>
                <w:color w:val="auto"/>
                <w:kern w:val="0"/>
                <w:sz w:val="20"/>
                <w:szCs w:val="20"/>
              </w:rPr>
              <w:t>文件摄像头参数：传感器尺寸：1/4”</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分辨率：2592*1944</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像素：500万</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帧率：2592*1944/15fps</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拍摄幅面：A4，拍摄介质：文件、证件及立体实物，至少高于10CM的立体实物。11</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二代证阅读器：符合GA450-2013台式居民身份证阅读器通用技术要求，阅读距离：0-30mm，读卡响应速度：&lt;1s。12</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指纹识别模块：需通过公安部认证。指纹识别传感器类型：半导体电容式</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传感器尺寸：23.0*35.0mm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有效图像尺寸：12.8 *18.0 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图像大小：256*360pixel</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图像分辨率：508dpi</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比对方式：1:1 /1：N</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认假率（FAR）：&lt;0.0001% ，集成于一体机上面。13</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接口：USB2.0扩展口≥2，HDMI ≥ 1 个；OTG≥1；以太网接口 1 个，10-1000M 自适应以太网</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14</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电源：9V/2.5A 外置电源。15</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支持扬声器、麦克风、蓝牙、WIFI及网口</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16</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开关方式 ：船型开关</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17</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提供中国国家强制性产品认证证书（3C）,需提证书复印件并盖章。</w:t>
            </w:r>
          </w:p>
        </w:tc>
        <w:tc>
          <w:tcPr>
            <w:tcW w:w="39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自助矫正终端（移动式）</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核心系统：国产CPU，处理器核心数量≥4核，主频≥1.8G，内存≥2G，存储≥16G，采用Android系统，系统版本不低于7.1。</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网络高清半球</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要求采用400万像素及以上设备，支持国标GB/T28181，支持1920×1080@25fps高清画面输出。</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报警按钮</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rPr>
              <w:t>紧急按钮，采用ABS材质，性能稳定，经久耐用，操作安装简单，实用性强。外壳材料：ABS，工作电压（V/DC)：≤250，工作电流(mA)：≤300 触点模式(NC\NO)：常开/常闭</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 用作突发情况上报监控指挥室</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网络高清半球</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要求采用400万像素及以上设备，支持国标GB/T28181，支持1920×1080@25fps高清画面输出，支持H.265高效压缩算法，可较大节省存储空间，支持红外补光距离不小于40米，支持区域入侵侦测、越界侦测、移动侦测等智能侦测功能，支持宽动态，适合逆光环境监控，支持 POE+（802.3at）供电。内置麦克风和扬声器，支持1路音频输入、1路音频输出，支持IK10防暴等级，防雷、防浪涌、防突波，IP66防护等级。包含：安装支架。实现对矫正对象、宣告过程的监控和录像。</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报警按钮</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紧急按钮，采用ABS材质，性能稳定，经久耐用，操作安装简单，实用性强。</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移动执法终端</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双系统屏幕分辨率≥1280*720 ；操作系统：安卓6.0以上；内存≥2G RAM+16G ROM；支持4G全网通；具备豫矫通软件应用功能，并扩展指纹、身份证识别功能，适用于外出办公，实现对矫正对象的身份信息采集和验证，实现对相应业务场景录音录像，实现与指挥中心的音视频通讯。</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10</w:t>
            </w:r>
          </w:p>
        </w:tc>
        <w:tc>
          <w:tcPr>
            <w:tcW w:w="125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网络高清半球</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要求采用400万像素及以上设备，支持国标GB/T28181，支持1920×1080@25fps高清画面输出，支持H.265高效压缩算法。</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报警按钮</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rPr>
              <w:t>紧急按钮，采用ABS材质，性能稳定，经久耐用，操作安装简单，实用性强。外壳材料：ABS，工作电压（V/DC)：≤250，工作电流(mA)：≤300 触点模式(NC\NO)：常开/常闭</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 用作突发情况上报监控指挥室</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智慧社区矫正督查指挥管理智能融合终端</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一软件指标：</w:t>
            </w:r>
            <w:r>
              <w:rPr>
                <w:rFonts w:hint="eastAsia" w:ascii="宋体" w:hAnsi="宋体" w:eastAsia="宋体" w:cs="宋体"/>
                <w:b/>
                <w:bCs/>
                <w:color w:val="auto"/>
                <w:kern w:val="0"/>
                <w:sz w:val="20"/>
                <w:szCs w:val="20"/>
              </w:rPr>
              <w:t>1</w:t>
            </w:r>
            <w:r>
              <w:rPr>
                <w:rFonts w:hint="eastAsia" w:ascii="宋体" w:hAnsi="宋体" w:eastAsia="宋体" w:cs="宋体"/>
                <w:b/>
                <w:bCs/>
                <w:color w:val="auto"/>
                <w:kern w:val="0"/>
                <w:sz w:val="20"/>
                <w:szCs w:val="20"/>
                <w:lang w:val="en-US" w:eastAsia="zh-CN"/>
              </w:rPr>
              <w:t>.</w:t>
            </w:r>
            <w:r>
              <w:rPr>
                <w:rFonts w:hint="eastAsia" w:ascii="宋体" w:hAnsi="宋体" w:eastAsia="宋体" w:cs="宋体"/>
                <w:b/>
                <w:bCs/>
                <w:color w:val="auto"/>
                <w:kern w:val="0"/>
                <w:sz w:val="20"/>
                <w:szCs w:val="20"/>
              </w:rPr>
              <w:t>性能指标：</w:t>
            </w:r>
            <w:r>
              <w:rPr>
                <w:rFonts w:hint="eastAsia" w:ascii="宋体" w:hAnsi="宋体" w:eastAsia="宋体" w:cs="宋体"/>
                <w:color w:val="auto"/>
                <w:kern w:val="0"/>
                <w:sz w:val="20"/>
                <w:szCs w:val="20"/>
              </w:rPr>
              <w:t>督查指挥智能融合终端可以作为业务终端直接</w:t>
            </w:r>
            <w:r>
              <w:rPr>
                <w:rFonts w:hint="eastAsia" w:ascii="宋体" w:hAnsi="宋体" w:eastAsia="宋体" w:cs="宋体"/>
                <w:color w:val="auto"/>
                <w:kern w:val="0"/>
                <w:sz w:val="20"/>
                <w:szCs w:val="20"/>
                <w:lang w:eastAsia="zh-CN"/>
              </w:rPr>
              <w:t>进</w:t>
            </w:r>
            <w:r>
              <w:rPr>
                <w:rFonts w:hint="eastAsia" w:ascii="宋体" w:hAnsi="宋体" w:eastAsia="宋体" w:cs="宋体"/>
                <w:color w:val="auto"/>
                <w:kern w:val="0"/>
                <w:sz w:val="20"/>
                <w:szCs w:val="20"/>
              </w:rPr>
              <w:t>行指挥调度、视频会议、视频监控、语音对讲、协同办公、任务流程、视频点名、值班备勤、矫情上报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包含手工填写和自动上报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等核心业务；可以作为管理终端组织指挥调度、视频会议、任务流程等三大业务的开展，对业务中的指挥组、会议组、值班组进行分组设定，并对音视频资源进行再分配；可以作为保障终端完成日常检查、大厅控制、专线使用、状态监控等各类保障。根据登录用户的角色、权限不同，呈现不同资源、实现不同功能、开展不同业务。具备指挥呼点、视频监控、视频指挥、视频会议、智能导播等业务功能。具备展现电视电话会议终端资源信息，提供一键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w:t>
            </w:r>
            <w:r>
              <w:rPr>
                <w:rFonts w:hint="eastAsia" w:ascii="宋体" w:hAnsi="宋体" w:eastAsia="宋体" w:cs="宋体"/>
                <w:color w:val="auto"/>
                <w:kern w:val="0"/>
                <w:sz w:val="20"/>
                <w:szCs w:val="20"/>
                <w:lang w:eastAsia="zh-CN"/>
              </w:rPr>
              <w:t>导出</w:t>
            </w:r>
            <w:r>
              <w:rPr>
                <w:rFonts w:hint="eastAsia" w:ascii="宋体" w:hAnsi="宋体" w:eastAsia="宋体" w:cs="宋体"/>
                <w:color w:val="auto"/>
                <w:kern w:val="0"/>
                <w:sz w:val="20"/>
                <w:szCs w:val="20"/>
              </w:rPr>
              <w:t>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电子白板、分屏控制、图像抓拍等功能；</w:t>
            </w:r>
            <w:r>
              <w:rPr>
                <w:rFonts w:hint="eastAsia" w:ascii="宋体" w:hAnsi="宋体" w:eastAsia="宋体" w:cs="宋体"/>
                <w:color w:val="auto"/>
                <w:kern w:val="0"/>
                <w:sz w:val="20"/>
                <w:szCs w:val="20"/>
                <w:lang w:eastAsia="zh-CN"/>
              </w:rPr>
              <w:t>能够</w:t>
            </w:r>
            <w:r>
              <w:rPr>
                <w:rFonts w:hint="eastAsia" w:ascii="宋体" w:hAnsi="宋体" w:eastAsia="宋体" w:cs="宋体"/>
                <w:color w:val="auto"/>
                <w:kern w:val="0"/>
                <w:sz w:val="20"/>
                <w:szCs w:val="20"/>
              </w:rPr>
              <w:t>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市级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县级社区矫正中心督查指挥管理系统互联互通</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信令互通、媒体互通，支持指挥中遂行监控和视频会商</w:t>
            </w:r>
            <w:r>
              <w:rPr>
                <w:rFonts w:hint="eastAsia" w:ascii="宋体" w:hAnsi="宋体" w:eastAsia="宋体" w:cs="宋体"/>
                <w:color w:val="auto"/>
                <w:kern w:val="0"/>
                <w:sz w:val="20"/>
                <w:szCs w:val="20"/>
                <w:lang w:eastAsia="zh-CN"/>
              </w:rPr>
              <w:t>。</w:t>
            </w:r>
            <w:r>
              <w:rPr>
                <w:rFonts w:hint="eastAsia" w:ascii="宋体" w:hAnsi="宋体" w:eastAsia="宋体" w:cs="宋体"/>
                <w:b/>
                <w:bCs/>
                <w:color w:val="auto"/>
                <w:kern w:val="0"/>
                <w:sz w:val="20"/>
                <w:szCs w:val="20"/>
              </w:rPr>
              <w:t>2</w:t>
            </w:r>
            <w:r>
              <w:rPr>
                <w:rFonts w:hint="eastAsia" w:ascii="宋体" w:hAnsi="宋体" w:eastAsia="宋体" w:cs="宋体"/>
                <w:b/>
                <w:bCs/>
                <w:color w:val="auto"/>
                <w:kern w:val="0"/>
                <w:sz w:val="20"/>
                <w:szCs w:val="20"/>
                <w:lang w:val="en-US" w:eastAsia="zh-CN"/>
              </w:rPr>
              <w:t>.</w:t>
            </w:r>
            <w:r>
              <w:rPr>
                <w:rFonts w:hint="eastAsia" w:ascii="宋体" w:hAnsi="宋体" w:eastAsia="宋体" w:cs="宋体"/>
                <w:b/>
                <w:bCs/>
                <w:color w:val="auto"/>
                <w:kern w:val="0"/>
                <w:sz w:val="20"/>
                <w:szCs w:val="20"/>
              </w:rPr>
              <w:t>功能指标：</w:t>
            </w:r>
            <w:r>
              <w:rPr>
                <w:rFonts w:hint="eastAsia" w:ascii="宋体" w:hAnsi="宋体" w:eastAsia="宋体" w:cs="宋体"/>
                <w:color w:val="auto"/>
                <w:kern w:val="0"/>
                <w:sz w:val="20"/>
                <w:szCs w:val="20"/>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GIS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与司法所、市司法局、省司法厅进行视频会议；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r>
              <w:rPr>
                <w:rFonts w:hint="eastAsia" w:ascii="宋体" w:hAnsi="宋体" w:eastAsia="宋体" w:cs="宋体"/>
                <w:b/>
                <w:bCs/>
                <w:color w:val="auto"/>
                <w:kern w:val="0"/>
                <w:sz w:val="20"/>
                <w:szCs w:val="20"/>
                <w:lang w:val="en-US" w:eastAsia="zh-CN"/>
              </w:rPr>
              <w:t>二</w:t>
            </w:r>
            <w:r>
              <w:rPr>
                <w:rFonts w:hint="eastAsia" w:ascii="宋体" w:hAnsi="宋体" w:eastAsia="宋体" w:cs="宋体"/>
                <w:b/>
                <w:bCs/>
                <w:color w:val="auto"/>
                <w:kern w:val="0"/>
                <w:sz w:val="20"/>
                <w:szCs w:val="20"/>
              </w:rPr>
              <w:t>硬件最低配置要求：</w:t>
            </w:r>
            <w:r>
              <w:rPr>
                <w:rFonts w:hint="eastAsia" w:ascii="宋体" w:hAnsi="宋体" w:eastAsia="宋体" w:cs="宋体"/>
                <w:color w:val="auto"/>
                <w:kern w:val="0"/>
                <w:sz w:val="20"/>
                <w:szCs w:val="20"/>
              </w:rPr>
              <w:t>软硬一体化专用设备，硬件采用工控机架构；CPU：I5-3240；显卡：独立显卡ATI HD 6800</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内存：4G</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硬盘：1000GB企业级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网卡：千兆；含摄像机、话筒、音箱等设备</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13</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网络高清半球</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要求采用400万像素及以上设备，支持国标GB/T28181，支持1920×1080@25fps高清画面输出，支持H.265高效压缩算法像。</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14</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报警按钮</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rPr>
              <w:t>紧急按钮，采用ABS材质，性能稳定，经久耐用，操作安装简单，实用性强。外壳材料：ABS，工作电压（V/DC)：≤250，工作电流(mA)：≤300 触点模式(NC\NO)：常开/常闭</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 用作突发情况上报监控指挥室</w:t>
            </w:r>
            <w:r>
              <w:rPr>
                <w:rFonts w:hint="eastAsia" w:ascii="宋体" w:hAnsi="宋体" w:eastAsia="宋体" w:cs="宋体"/>
                <w:color w:val="auto"/>
                <w:kern w:val="0"/>
                <w:sz w:val="20"/>
                <w:szCs w:val="20"/>
                <w:lang w:eastAsia="zh-CN"/>
              </w:rPr>
              <w:t>。</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15</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VR教育终端</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头戴式设备参数 </w:t>
            </w:r>
            <w:r>
              <w:rPr>
                <w:rStyle w:val="98"/>
                <w:color w:val="auto"/>
                <w:lang w:val="en-US" w:eastAsia="zh-CN" w:bidi="ar"/>
              </w:rPr>
              <w:t>屏幕： 1个3.5英寸AMOLED 分辨率： 单眼分辨率1440 x 1600，双眼分辨率为3K（2880 x 1600）刷新率： 90 Hz 视场角： 110 度。</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16</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网络高清半球</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要求采用400万像素及以上设备，支持国标GB/T28181，支持1920×1080@25fps高清画面输出，支持H.265高效压缩算法。</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17</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指纹门禁一体机</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紧急按钮，采用ABS材质，性能稳定，经久耐用，操作安装简单，实用性强。外壳材料：ABS，工作电压（V/DC)：≤250，工作电流(mA)：≤300 触点模式(NC\NO)：常开/常闭 用作突发情况上报监控指挥室</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18</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远程督查指挥综合管理服务器</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≥2U机架式服务器。Intel C624芯片组，支持Intel至强可扩展处理器家族铜牌、银牌、金牌及铂金处理器产品。≥两颗Intel至强4214可扩展处理器可选最大可支持至28核205W处理器，128GB TruDDR4 2933MHz，最大支持≥3TB内存扩展，最大支持≥24根内存插槽，实配≥24条内存插槽，支持RDIMM，3DS RDIMM，DCPMM；支持ECC，SDDC（用于基于x4的内存DIMM），ADDDC（用于基于x4的内存DIMM），内存镜像和内存备用。≥5*1.2Tyi最大支持26个硬盘扩展，支持前置直连24个U.2 NVMe SSD硬盘。支持内置两个M.2 且支持RAID 0/1，可选SED加密硬盘，提供ANYBAY技术可切换SAS/SATA/U.2硬盘不用更换背板，≥2个千兆RJ45 LOM以太网控制器，2个万兆或四口万兆控制器LOM（电口或光口），LOM卡可拆卸；1个专用的管理端口。实配2颗电源输出功率≥550W 80+铂金电源，1+1热插拔冗余电源。可选750 W或1100 W（100 - 240 V）或1600 W（200 - 240 V）高效白金AC电源，750 W（200 - 240 V）高效率钛交流电源。支持240V高压直流。具有N + 1冗余的五个（一个处理器）或六个（两个处理器）热插拔系统风扇。最大支持8个PCIe插槽，包括一个内置阵列卡专用插槽，六个标准PCIe 3.0插槽，与一个LOM专用插槽提供前置专用USB口连接手机客户端登陆XClarity管理服务器。可选前置VGA选件； 支持5块GPU。★1.提供生产厂商三年有效质保  ★2.厂商或投标商具备《信息安全服务资质》安全工程一级需提供证明文件 ★3.投标人或所投产品生产厂家获得ITSS信息技术服务运行维护标准符合性认证，成熟度达到一级，提供相关证明材料的原件扫描件或者复印件并加盖投标单位公章 ★4.产厂商能通过APP或微信服务平台提供全天候自助服务和9小时在线人工服务，提供咨询在线客服，查询服务网点，成批添加并绑定设备，实现保修期、配置信息查询及驱动下载，预约报修，支持文字，语音和图片等故障描述，服务单状态查询等功能提供截图</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19</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智慧社区矫正指挥管理重点视频服务器</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≥2U机架式服务器。Intel C624芯片组，支持Intel至强可扩展处理器家族铜牌、银牌、金牌及铂金处理器产品。≥两颗Intel至强4214可扩展处理器可选最大可支持至28核205W处理器，128GB TruDDR4 2933MHz，最大支持≥3TB内存扩展，最大支持≥24根内存插槽，实配≥24条内存插槽，支持RDIMM，3DS RDIMM，DCPMM；支持ECC，SDDC（用于基于x4的内存DIMM），ADDDC（用于基于x4的内存DIMM），内存镜像和内存备用。≥5*1.2Tyi最大支持26个硬盘扩展，支持前置直连24个U.2 NVMe SSD硬盘。支持内置两个M.2 且支持RAID 0/1，可选SED加密硬盘，提供ANYBAY技术可切换SAS/SATA/U.2硬盘不用更换背板，≥2个千兆RJ45 LOM以太网控制器，2个万兆或四口万兆控制器LOM（电口或光口），LOM卡可拆卸；1个专用的管理端口。实配2颗电源输出功率≥550W 80+铂金电源，1+1热插拔冗余电源。可选750 W或1100 W（100 - 240 V）或1600 W（200 - 240 V）高效白金AC电源，750 W（200 - 240 V）高效率钛交流电源。支持240V高压直流。具有N + 1冗余的五个（一个处理器）或六个（两个处理器）热插拔系统风扇。最大支持8个PCIe插槽，包括一个内置阵列卡专用插槽，六个标准PCIe 3.0插槽，与一个LOM专用插槽提供前置专用USB口连接手机客户端登陆XClarity管理服务器。可选前置VGA选件； 支持5块GPU。★1.提供生产厂商三年有效质保  ★2.厂商或投标商具备《信息安全服务资质》安全工程一级需提供证明文件 ★3.投标人或所投产品生产厂家获得ITSS信息技术服务运行维护标准符合性认证，成熟度达到一级，提供相关证明材料的原件扫描件或者复印件并加盖投标单位公章生  ★4.产厂商能通过APP或微信服务平台提供全天候自助服务和9小时在线人工服务，提供咨询在线客服，查询服务网点，成批添加并绑定设备，实现保修期、配置信息查询及驱动下载，预约报修，支持文字，语音和图片等故障描述，服务单状态查询等功能提供截图</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20</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智慧社区矫正指挥管理流媒体转发服务器</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≥2U机架式服务器。Intel C624芯片组，支持Intel至强可扩展处理器家族铜牌、银牌、金牌及铂金处理器产品。≥两颗Intel至强4214可扩展处理器可选最大可支持至28核205W处理器，128GB TruDDR4 2933MHz，最大支持≥3TB内存扩展，最大支持≥24根内存插槽，实配≥24条内存插槽，支持RDIMM，3DS RDIMM，DCPMM；支持ECC，SDDC（用于基于x4的内存DIMM），ADDDC（用于基于x4的内存DIMM），内存镜像和内存备用。≥5*1.2Tyi最大支持26个硬盘扩展，支持前置直连24个U.2 NVMe SSD硬盘。支持内置两个M.2 且支持RAID 0/1，可选SED加密硬盘，提供ANYBAY技术可切换SAS/SATA/U.2硬盘不用更换背板，≥2个千兆RJ45 LOM以太网控制器，2个万兆或四口万兆控制器LOM（电口或光口），LOM卡可拆卸；1个专用的管理端口。实配2颗电源输出功率≥550W 80+铂金电源，1+1热插拔冗余电源。可选750 W或1100 W（100 - 240 V）或1600 W（200 - 240 V）高效白金AC电源，750 W（200 - 240 V）高效率钛交流电源。支持240V高压直流。具有N + 1冗余的五个（一个处理器）或六个（两个处理器）热插拔系统风扇。最大支持8个PCIe插槽，包括一个内置阵列卡专用插槽，六个标准PCIe 3.0插槽，与一个LOM专用插槽提供前置专用USB口连接手机客户端登陆XClarity管理服务器。可选前置VGA选件； 支持5块GPU。★1.提供生产厂商三年有效质保  ★2.厂商或投标商具备《信息安全服务资质》安全工程一级需提供证明文件 ★3.投标人或所投产品生产厂家获得ITSS信息技术服务运行维护标准符合性认证，成熟度达到一级，提供相关证明材料的原件扫描件或者复印件并加盖投标单位公章 ★4.产厂商能通过APP或微信服务平台提供全天候自助服务和9小时在线人工服务，提供咨询在线客服，查询服务网点，成批添加并绑定设备，实现保修期、配置信息查询及驱动下载，预约报修，支持文字，语音和图片等故障描述，服务单状态查询等功能提供截图</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交换机</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三层千兆以太网交换机。交换容量：336Gbps 包转发率：96Mpps，MAC地址表：16K 固定端口：24个10/100/1000Base-T</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承重架</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23</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42U标准服务器机柜  尺寸：600*1200*2000  配备：2个12位10A PDU  用作安装服务器、存储、交换机等设备</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bl>
    <w:tbl>
      <w:tblPr>
        <w:tblStyle w:val="27"/>
        <w:tblpPr w:leftFromText="180" w:rightFromText="180" w:vertAnchor="text" w:horzAnchor="page" w:tblpX="1372" w:tblpY="26"/>
        <w:tblOverlap w:val="never"/>
        <w:tblW w:w="96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984"/>
        <w:gridCol w:w="7164"/>
        <w:gridCol w:w="384"/>
        <w:gridCol w:w="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设备名称</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设备参数</w:t>
            </w:r>
          </w:p>
        </w:tc>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网络高清半球</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要求采用400万像素及以上设备，支持国标GB/T28181，支持1920×1080@25fps高清画面输出。</w:t>
            </w:r>
          </w:p>
        </w:tc>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报警按钮</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紧急按钮，采用ABS材质，性能稳定，经久耐用，操作安装简单，实用性强。</w:t>
            </w:r>
          </w:p>
        </w:tc>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智慧社区矫正督查指挥管理智能融合终端</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一软件指标：</w:t>
            </w:r>
            <w:r>
              <w:rPr>
                <w:rFonts w:hint="eastAsia" w:ascii="宋体" w:hAnsi="宋体" w:eastAsia="宋体" w:cs="宋体"/>
                <w:b/>
                <w:bCs/>
                <w:color w:val="auto"/>
                <w:kern w:val="0"/>
                <w:sz w:val="20"/>
                <w:szCs w:val="20"/>
              </w:rPr>
              <w:t>1</w:t>
            </w:r>
            <w:r>
              <w:rPr>
                <w:rFonts w:hint="eastAsia" w:ascii="宋体" w:hAnsi="宋体" w:eastAsia="宋体" w:cs="宋体"/>
                <w:b/>
                <w:bCs/>
                <w:color w:val="auto"/>
                <w:kern w:val="0"/>
                <w:sz w:val="20"/>
                <w:szCs w:val="20"/>
                <w:lang w:val="en-US" w:eastAsia="zh-CN"/>
              </w:rPr>
              <w:t>.</w:t>
            </w:r>
            <w:r>
              <w:rPr>
                <w:rFonts w:hint="eastAsia" w:ascii="宋体" w:hAnsi="宋体" w:eastAsia="宋体" w:cs="宋体"/>
                <w:b/>
                <w:bCs/>
                <w:color w:val="auto"/>
                <w:kern w:val="0"/>
                <w:sz w:val="20"/>
                <w:szCs w:val="20"/>
              </w:rPr>
              <w:t>性能指标：</w:t>
            </w:r>
            <w:r>
              <w:rPr>
                <w:rFonts w:hint="eastAsia" w:ascii="宋体" w:hAnsi="宋体" w:eastAsia="宋体" w:cs="宋体"/>
                <w:color w:val="auto"/>
                <w:kern w:val="0"/>
                <w:sz w:val="20"/>
                <w:szCs w:val="20"/>
              </w:rPr>
              <w:t>督查指挥智能融合终端可以作为业务终端直接</w:t>
            </w:r>
            <w:r>
              <w:rPr>
                <w:rFonts w:hint="eastAsia" w:ascii="宋体" w:hAnsi="宋体" w:eastAsia="宋体" w:cs="宋体"/>
                <w:color w:val="auto"/>
                <w:kern w:val="0"/>
                <w:sz w:val="20"/>
                <w:szCs w:val="20"/>
                <w:lang w:eastAsia="zh-CN"/>
              </w:rPr>
              <w:t>进</w:t>
            </w:r>
            <w:r>
              <w:rPr>
                <w:rFonts w:hint="eastAsia" w:ascii="宋体" w:hAnsi="宋体" w:eastAsia="宋体" w:cs="宋体"/>
                <w:color w:val="auto"/>
                <w:kern w:val="0"/>
                <w:sz w:val="20"/>
                <w:szCs w:val="20"/>
              </w:rPr>
              <w:t>行指挥调度、视频会议、视频监控、语音对讲、协同办公、任务流程、视频点名、值班备勤、矫情上报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包含手工填写和自动上报</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等核心业务；可以作为管理终端组织指挥调度、视频会议、任务流程等三大业务的开展，对业务中的指挥组、会议组、值班组进行分组设定，并对音视频资源进行再分配；可以作为保障终端完成日常检查、大厅控制、专线使用、状态监控等各类保障。根据登录用户的角色、权限不同，呈现不同资源、实现不同功能、开展不同业务。具备指挥呼点、视频监控、视频指挥、视频会议、智能导播等业务功能。具备展现电视电话会议终端资源信息，提供一键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w:t>
            </w:r>
            <w:r>
              <w:rPr>
                <w:rFonts w:hint="eastAsia" w:ascii="宋体" w:hAnsi="宋体" w:eastAsia="宋体" w:cs="宋体"/>
                <w:color w:val="auto"/>
                <w:kern w:val="0"/>
                <w:sz w:val="20"/>
                <w:szCs w:val="20"/>
                <w:lang w:eastAsia="zh-CN"/>
              </w:rPr>
              <w:t>导出</w:t>
            </w:r>
            <w:r>
              <w:rPr>
                <w:rFonts w:hint="eastAsia" w:ascii="宋体" w:hAnsi="宋体" w:eastAsia="宋体" w:cs="宋体"/>
                <w:color w:val="auto"/>
                <w:kern w:val="0"/>
                <w:sz w:val="20"/>
                <w:szCs w:val="20"/>
              </w:rPr>
              <w:t>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电子白板、分屏控制、图像抓拍等功能；</w:t>
            </w:r>
            <w:r>
              <w:rPr>
                <w:rFonts w:hint="eastAsia" w:ascii="宋体" w:hAnsi="宋体" w:eastAsia="宋体" w:cs="宋体"/>
                <w:color w:val="auto"/>
                <w:kern w:val="0"/>
                <w:sz w:val="20"/>
                <w:szCs w:val="20"/>
                <w:lang w:eastAsia="zh-CN"/>
              </w:rPr>
              <w:t>能够</w:t>
            </w:r>
            <w:r>
              <w:rPr>
                <w:rFonts w:hint="eastAsia" w:ascii="宋体" w:hAnsi="宋体" w:eastAsia="宋体" w:cs="宋体"/>
                <w:color w:val="auto"/>
                <w:kern w:val="0"/>
                <w:sz w:val="20"/>
                <w:szCs w:val="20"/>
              </w:rPr>
              <w:t>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市级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县级社区矫正中心督查指挥管理系统互联互通</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信令互通、媒体互通，支持指挥中遂行监控和视频会商</w:t>
            </w:r>
            <w:r>
              <w:rPr>
                <w:rFonts w:hint="eastAsia" w:ascii="宋体" w:hAnsi="宋体" w:eastAsia="宋体" w:cs="宋体"/>
                <w:color w:val="auto"/>
                <w:kern w:val="0"/>
                <w:sz w:val="20"/>
                <w:szCs w:val="20"/>
                <w:lang w:eastAsia="zh-CN"/>
              </w:rPr>
              <w:t>。</w:t>
            </w:r>
            <w:r>
              <w:rPr>
                <w:rFonts w:hint="eastAsia" w:ascii="宋体" w:hAnsi="宋体" w:eastAsia="宋体" w:cs="宋体"/>
                <w:b/>
                <w:bCs/>
                <w:color w:val="auto"/>
                <w:kern w:val="0"/>
                <w:sz w:val="20"/>
                <w:szCs w:val="20"/>
              </w:rPr>
              <w:t>2</w:t>
            </w:r>
            <w:r>
              <w:rPr>
                <w:rFonts w:hint="eastAsia" w:ascii="宋体" w:hAnsi="宋体" w:eastAsia="宋体" w:cs="宋体"/>
                <w:b/>
                <w:bCs/>
                <w:color w:val="auto"/>
                <w:kern w:val="0"/>
                <w:sz w:val="20"/>
                <w:szCs w:val="20"/>
                <w:lang w:val="en-US" w:eastAsia="zh-CN"/>
              </w:rPr>
              <w:t>.</w:t>
            </w:r>
            <w:r>
              <w:rPr>
                <w:rFonts w:hint="eastAsia" w:ascii="宋体" w:hAnsi="宋体" w:eastAsia="宋体" w:cs="宋体"/>
                <w:b/>
                <w:bCs/>
                <w:color w:val="auto"/>
                <w:kern w:val="0"/>
                <w:sz w:val="20"/>
                <w:szCs w:val="20"/>
              </w:rPr>
              <w:t>功能指标：</w:t>
            </w:r>
            <w:r>
              <w:rPr>
                <w:rFonts w:hint="eastAsia" w:ascii="宋体" w:hAnsi="宋体" w:eastAsia="宋体" w:cs="宋体"/>
                <w:color w:val="auto"/>
                <w:kern w:val="0"/>
                <w:sz w:val="20"/>
                <w:szCs w:val="20"/>
              </w:rPr>
              <w:t>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GIS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与司法所、市司法局、省司法厅进行视频会议；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w:t>
            </w:r>
            <w:r>
              <w:rPr>
                <w:rFonts w:hint="eastAsia" w:ascii="宋体" w:hAnsi="宋体" w:eastAsia="宋体" w:cs="宋体"/>
                <w:b/>
                <w:bCs/>
                <w:color w:val="auto"/>
                <w:kern w:val="0"/>
                <w:sz w:val="20"/>
                <w:szCs w:val="20"/>
                <w:lang w:val="en-US" w:eastAsia="zh-CN"/>
              </w:rPr>
              <w:t>二</w:t>
            </w:r>
            <w:r>
              <w:rPr>
                <w:rFonts w:hint="eastAsia" w:ascii="宋体" w:hAnsi="宋体" w:eastAsia="宋体" w:cs="宋体"/>
                <w:b/>
                <w:bCs/>
                <w:color w:val="auto"/>
                <w:kern w:val="0"/>
                <w:sz w:val="20"/>
                <w:szCs w:val="20"/>
              </w:rPr>
              <w:t>硬件最低配置要求：</w:t>
            </w:r>
            <w:r>
              <w:rPr>
                <w:rFonts w:hint="eastAsia" w:ascii="宋体" w:hAnsi="宋体" w:eastAsia="宋体" w:cs="宋体"/>
                <w:color w:val="auto"/>
                <w:kern w:val="0"/>
                <w:sz w:val="20"/>
                <w:szCs w:val="20"/>
              </w:rPr>
              <w:t>软硬一体化专用设备，硬件采用工控机架构；CPU：I5-3240；显卡：独立显卡ATI HD 6800</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内存：4G</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硬盘：1000GB企业级</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网卡：千兆；含摄像机、话筒、音箱等设备</w:t>
            </w:r>
            <w:r>
              <w:rPr>
                <w:rFonts w:hint="eastAsia" w:ascii="宋体" w:hAnsi="宋体" w:eastAsia="宋体" w:cs="宋体"/>
                <w:color w:val="auto"/>
                <w:kern w:val="0"/>
                <w:sz w:val="20"/>
                <w:szCs w:val="20"/>
                <w:lang w:eastAsia="zh-CN"/>
              </w:rPr>
              <w:t>。</w:t>
            </w:r>
          </w:p>
        </w:tc>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自助矫正终端（桌面式）</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kern w:val="0"/>
                <w:sz w:val="20"/>
                <w:szCs w:val="20"/>
              </w:rPr>
              <w:t>1</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核心系统：国产CPU，处理器核心数量≥4核，主频≥1.8G，内存≥2G，存储≥16G，采用Android系统，系统版本不低于7.1。2</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安全性：内置国密加密芯片</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3</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确保窗口整洁化，柜面内外双屏集成一体化设计，不可分离。主副交互双屏、二代证识别模块、指纹模块、文件采集模块、双目活体检测摄像头等模块均集成为一体化，高拍仪需要在双屏幕的中心位置，拍摄物体可以在双屏幕的下方，作业面积展开不大于30CMx26CM（减少柜面占地，优化窗口整洁），整机底部防滑。4</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双屏异显：信息交互双屏可实现异显异触，双屏互为独立操作功能，并可扩展实现主屏实时查看指导副屏的使用情况,可实现同显同触和异显异触</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5</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人机交互(工作端)：采用电容屏，屏幕≥10.1寸，分辨率≥1280x800，亮度&gt;=250cd/m²，对比度&gt;=800:1。6</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人机交互(自助端)：副屏支持电磁电容双控屏并采用无源电磁笔，屏幕≥10.1寸，分辨率≥1280x800，电子签名感应方式，电子签名压感≥2048，亮度&gt;=250cd/m²，对比度&gt;=800:1。7</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支持多种手写签名方式：一名一签、一名多签、多名多签、随意位置签名捺印、指定位置签名捺印等。同时支持签名过程实时回显；支持文档预览，文档查看可提供“大”“中”“标准”三种大小档位；支持手指滑动查看文档。8</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双目活体检测：像素：200万（WDR）</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200万（B/W），分辨率：1920*1080（WDR）</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1920*1080（B/W），支持活体检测</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人脸比对，品牌厂商具有相关活体检测及人证比对系统软件著作权，需提供著作权证书复印件并盖章。9</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文件采集模块：面向客户与业务办理人员均为半开放开口设计，便于客户与业务办理人员放置文件以及证件材料。</w:t>
            </w:r>
            <w:r>
              <w:rPr>
                <w:rFonts w:hint="eastAsia" w:ascii="宋体" w:hAnsi="宋体" w:eastAsia="宋体" w:cs="宋体"/>
                <w:color w:val="auto"/>
                <w:kern w:val="0"/>
                <w:sz w:val="20"/>
                <w:szCs w:val="20"/>
                <w:lang w:val="en-US" w:eastAsia="zh-CN"/>
              </w:rPr>
              <w:t>10.</w:t>
            </w:r>
            <w:r>
              <w:rPr>
                <w:rFonts w:hint="eastAsia" w:ascii="宋体" w:hAnsi="宋体" w:eastAsia="宋体" w:cs="宋体"/>
                <w:color w:val="auto"/>
                <w:kern w:val="0"/>
                <w:sz w:val="20"/>
                <w:szCs w:val="20"/>
              </w:rPr>
              <w:t>文件摄像头参数：传感器尺寸：1/4”</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分辨率：2592*1944</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像素：500万</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帧率：2592*1944/15fps</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拍摄幅面：A4，拍摄介质：文件、证件及立体实物，至少高于10CM的立体实物。11</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二代证阅读器：符合GA450-2013台式居民身份证阅读器通用技术要求，阅读距离：0-30mm，读卡响应速度：&lt;1s。12</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指纹识别模块：需通过公安部认证。指纹识别传感器类型：半导体电容式</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传感器尺寸：23.0*35.0mm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有效图像尺寸：12.8 *18.0 mm</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图像大小：256*360pixel</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图像分辨率：508dpi</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比对方式：1:1 /1：N</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认假率（FAR）：&lt;0.0001% ，集成于一体机上面。13</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接口：USB2.0扩展口≥2，HDMI ≥ 1 个；OTG≥1；以太网接口 1 个，10-1000M 自适应以太网</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14</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电源：9V/2.5A 外置电源。15</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支持扬声器、麦克风、蓝牙、WIFI及网口</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16</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开关方式 ：船型开关</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17</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提供中国国家强制性产品认证证书（3C）,需提证书复印件并盖章。</w:t>
            </w:r>
          </w:p>
        </w:tc>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机柜</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黑色钢化玻璃门机柜，用作安装交换机等设备。</w:t>
            </w:r>
          </w:p>
        </w:tc>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辅材</w:t>
            </w:r>
          </w:p>
        </w:tc>
        <w:tc>
          <w:tcPr>
            <w:tcW w:w="7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音视频线缆、网线、接插件、线槽等。</w:t>
            </w:r>
          </w:p>
        </w:tc>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批</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r>
    </w:tbl>
    <w:p>
      <w:pPr>
        <w:pStyle w:val="34"/>
        <w:rPr>
          <w:rFonts w:hAnsi="宋体" w:eastAsiaTheme="minorEastAsia"/>
          <w:b/>
          <w:bCs/>
          <w:color w:val="auto"/>
          <w:spacing w:val="1"/>
          <w:kern w:val="2"/>
          <w:position w:val="1"/>
        </w:rPr>
      </w:pPr>
    </w:p>
    <w:p>
      <w:pPr>
        <w:pStyle w:val="34"/>
        <w:numPr>
          <w:ilvl w:val="0"/>
          <w:numId w:val="4"/>
        </w:numPr>
        <w:ind w:firstLine="120" w:firstLineChars="50"/>
        <w:rPr>
          <w:color w:val="auto"/>
        </w:rPr>
      </w:pPr>
      <w:r>
        <w:rPr>
          <w:rFonts w:hint="eastAsia" w:ascii="仿宋" w:hAnsi="仿宋" w:eastAsia="仿宋" w:cs="仿宋"/>
          <w:b/>
          <w:color w:val="auto"/>
          <w:kern w:val="2"/>
        </w:rPr>
        <w:t>询价文件中凡标有★条款均为实质性要求条款，响应文件须完全响应，未实质响应的，按照无效报价处理。</w:t>
      </w:r>
    </w:p>
    <w:p>
      <w:pPr>
        <w:spacing w:line="360" w:lineRule="auto"/>
        <w:contextualSpacing/>
        <w:jc w:val="left"/>
        <w:rPr>
          <w:rFonts w:cs="宋体" w:asciiTheme="minorEastAsia" w:hAnsiTheme="minorEastAsia"/>
          <w:b/>
          <w:color w:val="auto"/>
          <w:kern w:val="0"/>
          <w:sz w:val="32"/>
          <w:szCs w:val="24"/>
          <w:lang w:val="zh-CN" w:bidi="zh-CN"/>
        </w:rPr>
      </w:pPr>
      <w:r>
        <w:rPr>
          <w:rFonts w:hint="eastAsia" w:ascii="宋体" w:hAnsi="Calibri" w:eastAsia="宋体" w:cs="宋体"/>
          <w:b/>
          <w:color w:val="auto"/>
          <w:sz w:val="32"/>
          <w:szCs w:val="24"/>
          <w:lang w:val="zh-CN" w:bidi="zh-CN"/>
        </w:rPr>
        <w:t>三</w:t>
      </w:r>
      <w:r>
        <w:rPr>
          <w:rFonts w:ascii="宋体" w:hAnsi="Calibri" w:eastAsia="宋体" w:cs="宋体"/>
          <w:b/>
          <w:color w:val="auto"/>
          <w:sz w:val="32"/>
          <w:szCs w:val="24"/>
          <w:lang w:val="zh-CN" w:bidi="zh-CN"/>
        </w:rPr>
        <w:t>、</w:t>
      </w:r>
      <w:r>
        <w:rPr>
          <w:rFonts w:ascii="宋体" w:cs="宋体"/>
          <w:b/>
          <w:color w:val="auto"/>
          <w:sz w:val="24"/>
          <w:lang w:val="zh-CN" w:bidi="zh-CN"/>
        </w:rPr>
        <w:t>采购标的的其他技术、服务等要求</w:t>
      </w:r>
    </w:p>
    <w:p>
      <w:pPr>
        <w:pStyle w:val="24"/>
        <w:widowControl/>
        <w:shd w:val="clear" w:color="auto" w:fill="FFFFFF"/>
        <w:spacing w:line="360" w:lineRule="auto"/>
        <w:contextualSpacing/>
        <w:rPr>
          <w:rFonts w:ascii="宋体" w:cs="宋体"/>
          <w:b/>
          <w:color w:val="auto"/>
          <w:lang w:val="zh-CN" w:bidi="zh-CN"/>
        </w:rPr>
      </w:pPr>
      <w:r>
        <w:rPr>
          <w:rFonts w:ascii="宋体" w:cs="宋体"/>
          <w:color w:val="auto"/>
          <w:lang w:val="zh-CN" w:bidi="zh-CN"/>
        </w:rPr>
        <w:t>1、投标人须明确投标产品的厂家、</w:t>
      </w:r>
      <w:r>
        <w:rPr>
          <w:rFonts w:hint="eastAsia" w:ascii="宋体" w:cs="宋体"/>
          <w:color w:val="auto"/>
          <w:lang w:val="zh-CN" w:bidi="zh-CN"/>
        </w:rPr>
        <w:t>规格</w:t>
      </w:r>
      <w:r>
        <w:rPr>
          <w:rFonts w:ascii="宋体" w:cs="宋体"/>
          <w:color w:val="auto"/>
          <w:lang w:val="zh-CN" w:bidi="zh-CN"/>
        </w:rPr>
        <w:t>、详细参数，</w:t>
      </w:r>
      <w:r>
        <w:rPr>
          <w:rFonts w:ascii="宋体" w:cs="宋体"/>
          <w:b/>
          <w:color w:val="auto"/>
          <w:lang w:val="zh-CN" w:bidi="zh-CN"/>
        </w:rPr>
        <w:t>否则为无效投标。</w:t>
      </w:r>
    </w:p>
    <w:p>
      <w:pPr>
        <w:pStyle w:val="24"/>
        <w:widowControl/>
        <w:shd w:val="clear" w:color="auto" w:fill="FFFFFF"/>
        <w:spacing w:line="360" w:lineRule="auto"/>
        <w:contextualSpacing/>
        <w:rPr>
          <w:rFonts w:ascii="宋体" w:cs="宋体"/>
          <w:b/>
          <w:color w:val="auto"/>
          <w:lang w:val="zh-CN" w:bidi="zh-CN"/>
        </w:rPr>
      </w:pPr>
      <w:r>
        <w:rPr>
          <w:rFonts w:ascii="宋体" w:cs="宋体"/>
          <w:color w:val="auto"/>
          <w:lang w:val="zh-CN" w:bidi="zh-CN"/>
        </w:rPr>
        <w:t>2、投标人应就本项目（每包或者标段）完整投标，</w:t>
      </w:r>
      <w:r>
        <w:rPr>
          <w:rFonts w:ascii="宋体" w:cs="宋体"/>
          <w:b/>
          <w:color w:val="auto"/>
          <w:lang w:val="zh-CN" w:bidi="zh-CN"/>
        </w:rPr>
        <w:t>否则为无效投标。</w:t>
      </w:r>
    </w:p>
    <w:p>
      <w:pPr>
        <w:pStyle w:val="24"/>
        <w:widowControl/>
        <w:shd w:val="clear" w:color="auto" w:fill="FFFFFF"/>
        <w:spacing w:line="360" w:lineRule="auto"/>
        <w:contextualSpacing/>
        <w:rPr>
          <w:rFonts w:ascii="宋体" w:cs="宋体"/>
          <w:color w:val="auto"/>
          <w:lang w:val="zh-CN" w:bidi="zh-CN"/>
        </w:rPr>
      </w:pPr>
      <w:r>
        <w:rPr>
          <w:rFonts w:ascii="宋体" w:cs="宋体"/>
          <w:color w:val="auto"/>
          <w:lang w:val="zh-CN" w:bidi="zh-CN"/>
        </w:rPr>
        <w:t>3、所投产品必须符合国家质量检测标准和本招标文件规定标准的全新正品现货。</w:t>
      </w:r>
    </w:p>
    <w:p>
      <w:pPr>
        <w:pStyle w:val="24"/>
        <w:widowControl/>
        <w:shd w:val="clear" w:color="auto" w:fill="FFFFFF"/>
        <w:spacing w:line="360" w:lineRule="auto"/>
        <w:contextualSpacing/>
        <w:rPr>
          <w:rFonts w:ascii="宋体" w:cs="宋体"/>
          <w:color w:val="auto"/>
          <w:lang w:bidi="zh-CN"/>
        </w:rPr>
      </w:pPr>
      <w:r>
        <w:rPr>
          <w:rFonts w:hint="eastAsia" w:ascii="宋体" w:cs="宋体"/>
          <w:color w:val="auto"/>
          <w:lang w:val="zh-CN" w:bidi="zh-CN"/>
        </w:rPr>
        <w:t>4、</w:t>
      </w:r>
      <w:r>
        <w:rPr>
          <w:rFonts w:ascii="宋体" w:cs="宋体"/>
          <w:color w:val="auto"/>
          <w:lang w:val="zh-CN" w:bidi="zh-CN"/>
        </w:rPr>
        <w:t>本项目为交钥匙工程。</w:t>
      </w:r>
    </w:p>
    <w:p>
      <w:pPr>
        <w:pStyle w:val="24"/>
        <w:widowControl/>
        <w:shd w:val="clear" w:color="auto" w:fill="FFFFFF"/>
        <w:spacing w:line="360" w:lineRule="auto"/>
        <w:contextualSpacing/>
        <w:rPr>
          <w:rFonts w:ascii="宋体" w:cs="宋体"/>
          <w:b/>
          <w:color w:val="auto"/>
          <w:lang w:val="zh-CN" w:bidi="zh-CN"/>
        </w:rPr>
      </w:pPr>
      <w:r>
        <w:rPr>
          <w:rFonts w:hint="eastAsia" w:ascii="宋体" w:cs="宋体"/>
          <w:b/>
          <w:color w:val="auto"/>
          <w:lang w:val="zh-CN" w:bidi="zh-CN"/>
        </w:rPr>
        <w:t>四</w:t>
      </w:r>
      <w:r>
        <w:rPr>
          <w:rFonts w:ascii="宋体" w:cs="宋体"/>
          <w:b/>
          <w:color w:val="auto"/>
          <w:lang w:val="zh-CN" w:bidi="zh-CN"/>
        </w:rPr>
        <w:t>、验收标准</w:t>
      </w:r>
    </w:p>
    <w:p>
      <w:pPr>
        <w:pStyle w:val="24"/>
        <w:widowControl/>
        <w:shd w:val="clear" w:color="auto" w:fill="FFFFFF"/>
        <w:spacing w:line="360" w:lineRule="auto"/>
        <w:contextualSpacing/>
        <w:rPr>
          <w:rFonts w:ascii="宋体" w:cs="宋体"/>
          <w:color w:val="auto"/>
          <w:lang w:val="zh-CN" w:bidi="zh-CN"/>
        </w:rPr>
      </w:pPr>
      <w:r>
        <w:rPr>
          <w:rFonts w:ascii="宋体" w:cs="宋体"/>
          <w:color w:val="auto"/>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color w:val="auto"/>
          <w:lang w:val="zh-CN" w:bidi="zh-CN"/>
        </w:rPr>
        <w:t>；</w:t>
      </w:r>
    </w:p>
    <w:p>
      <w:pPr>
        <w:pStyle w:val="24"/>
        <w:widowControl/>
        <w:shd w:val="clear" w:color="auto" w:fill="FFFFFF"/>
        <w:spacing w:line="360" w:lineRule="auto"/>
        <w:contextualSpacing/>
        <w:rPr>
          <w:rFonts w:ascii="宋体" w:cs="宋体"/>
          <w:color w:val="auto"/>
          <w:lang w:val="zh-CN" w:bidi="zh-CN"/>
        </w:rPr>
      </w:pPr>
      <w:r>
        <w:rPr>
          <w:rFonts w:ascii="宋体" w:cs="宋体"/>
          <w:color w:val="auto"/>
          <w:lang w:val="zh-CN" w:bidi="zh-CN"/>
        </w:rPr>
        <w:t>2、按照招标文件要求、投标文件响应和承诺验收；</w:t>
      </w:r>
    </w:p>
    <w:p>
      <w:pPr>
        <w:pStyle w:val="24"/>
        <w:widowControl/>
        <w:shd w:val="clear" w:color="auto" w:fill="FFFFFF"/>
        <w:spacing w:line="360" w:lineRule="auto"/>
        <w:contextualSpacing/>
        <w:rPr>
          <w:rFonts w:ascii="宋体" w:cs="宋体"/>
          <w:color w:val="auto"/>
          <w:lang w:val="zh-CN" w:bidi="zh-CN"/>
        </w:rPr>
      </w:pPr>
      <w:r>
        <w:rPr>
          <w:rFonts w:ascii="宋体" w:cs="宋体"/>
          <w:color w:val="auto"/>
          <w:lang w:val="zh-CN" w:bidi="zh-CN"/>
        </w:rPr>
        <w:t>3、按照国家相关标准、行业标准、地方标准或者其他标准、规范验收（与采购标的执行标准一致）。</w:t>
      </w:r>
    </w:p>
    <w:p>
      <w:pPr>
        <w:pStyle w:val="24"/>
        <w:widowControl/>
        <w:shd w:val="clear" w:color="auto" w:fill="FFFFFF"/>
        <w:spacing w:line="360" w:lineRule="auto"/>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五</w:t>
      </w:r>
      <w:r>
        <w:rPr>
          <w:rFonts w:hint="eastAsia" w:cs="黑体" w:asciiTheme="minorEastAsia" w:hAnsiTheme="minorEastAsia" w:eastAsiaTheme="minorEastAsia"/>
          <w:b/>
          <w:bCs/>
          <w:color w:val="auto"/>
          <w:shd w:val="clear" w:color="auto" w:fill="FFFFFF"/>
        </w:rPr>
        <w:t>、本项目预算金额735000.00元，</w:t>
      </w:r>
      <w:r>
        <w:rPr>
          <w:rFonts w:hint="eastAsia" w:cs="宋体" w:asciiTheme="minorEastAsia" w:hAnsiTheme="minorEastAsia" w:eastAsiaTheme="minorEastAsia"/>
          <w:b/>
          <w:color w:val="auto"/>
          <w:kern w:val="0"/>
          <w:lang w:val="zh-CN"/>
        </w:rPr>
        <w:t>超出预算金额的投标无效。</w:t>
      </w:r>
    </w:p>
    <w:p>
      <w:pPr>
        <w:widowControl/>
        <w:shd w:val="clear" w:color="auto" w:fill="FFFFFF"/>
        <w:spacing w:line="360" w:lineRule="auto"/>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六</w:t>
      </w:r>
      <w:r>
        <w:rPr>
          <w:rFonts w:hint="eastAsia" w:cs="宋体" w:asciiTheme="minorEastAsia" w:hAnsiTheme="minorEastAsia"/>
          <w:b/>
          <w:color w:val="auto"/>
          <w:kern w:val="0"/>
          <w:sz w:val="24"/>
          <w:szCs w:val="24"/>
          <w:lang w:val="zh-CN"/>
        </w:rPr>
        <w:t>、资金支付及其他要求</w:t>
      </w:r>
    </w:p>
    <w:p>
      <w:pPr>
        <w:spacing w:line="360" w:lineRule="auto"/>
        <w:jc w:val="left"/>
        <w:rPr>
          <w:rFonts w:ascii="宋体" w:hAnsi="Calibri" w:eastAsia="宋体" w:cs="宋体"/>
          <w:color w:val="auto"/>
          <w:sz w:val="24"/>
          <w:szCs w:val="24"/>
          <w:lang w:bidi="zh-CN"/>
        </w:rPr>
      </w:pPr>
      <w:r>
        <w:rPr>
          <w:rFonts w:hint="eastAsia" w:ascii="宋体" w:hAnsi="Calibri" w:eastAsia="宋体" w:cs="宋体"/>
          <w:b/>
          <w:color w:val="auto"/>
          <w:sz w:val="24"/>
          <w:szCs w:val="24"/>
          <w:lang w:bidi="zh-CN"/>
        </w:rPr>
        <w:t>1、付款方式：</w:t>
      </w:r>
    </w:p>
    <w:p>
      <w:pPr>
        <w:spacing w:line="360" w:lineRule="auto"/>
        <w:jc w:val="left"/>
        <w:rPr>
          <w:rFonts w:ascii="宋体" w:hAnsi="Calibri" w:eastAsia="宋体" w:cs="宋体"/>
          <w:color w:val="auto"/>
          <w:sz w:val="24"/>
          <w:szCs w:val="24"/>
          <w:lang w:bidi="zh-CN"/>
        </w:rPr>
      </w:pPr>
      <w:r>
        <w:rPr>
          <w:rFonts w:hint="eastAsia" w:ascii="宋体" w:hAnsi="Calibri" w:eastAsia="宋体" w:cs="宋体"/>
          <w:color w:val="auto"/>
          <w:sz w:val="24"/>
          <w:szCs w:val="24"/>
          <w:lang w:bidi="zh-CN"/>
        </w:rPr>
        <w:t>工程完工验收合格后，经财政部门或设计部门审核最终价格，一次性支付97%工程款，剩余3%为质保金，一年后一次性支付。</w:t>
      </w:r>
    </w:p>
    <w:p>
      <w:pPr>
        <w:spacing w:line="360" w:lineRule="auto"/>
        <w:jc w:val="left"/>
        <w:rPr>
          <w:color w:val="auto"/>
        </w:rPr>
      </w:pPr>
      <w:r>
        <w:rPr>
          <w:rFonts w:hint="eastAsia" w:ascii="宋体" w:hAnsi="Calibri" w:eastAsia="宋体" w:cs="宋体"/>
          <w:b/>
          <w:color w:val="auto"/>
          <w:sz w:val="24"/>
          <w:szCs w:val="24"/>
          <w:lang w:bidi="zh-CN"/>
        </w:rPr>
        <w:t>2、供货期（工期）：10</w:t>
      </w:r>
      <w:r>
        <w:rPr>
          <w:rFonts w:hint="eastAsia" w:ascii="宋体" w:hAnsi="Calibri" w:eastAsia="宋体" w:cs="宋体"/>
          <w:color w:val="auto"/>
          <w:sz w:val="24"/>
          <w:szCs w:val="24"/>
          <w:lang w:bidi="zh-CN"/>
        </w:rPr>
        <w:t>天。</w:t>
      </w:r>
    </w:p>
    <w:p>
      <w:pPr>
        <w:autoSpaceDE w:val="0"/>
        <w:autoSpaceDN w:val="0"/>
        <w:adjustRightInd w:val="0"/>
        <w:rPr>
          <w:rFonts w:cs="宋体" w:asciiTheme="majorEastAsia" w:hAnsiTheme="majorEastAsia" w:eastAsiaTheme="majorEastAsia"/>
          <w:b/>
          <w:color w:val="auto"/>
          <w:kern w:val="0"/>
          <w:sz w:val="32"/>
          <w:szCs w:val="32"/>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pStyle w:val="34"/>
        <w:rPr>
          <w:color w:val="auto"/>
        </w:rPr>
      </w:pP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询价文件中凡标有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条款均为实质性要求条款，响应文件须完全响应，未实质响应的，按照无效报价处理。</w:t>
      </w:r>
    </w:p>
    <w:tbl>
      <w:tblPr>
        <w:tblStyle w:val="27"/>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224"/>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8503" w:type="dxa"/>
          </w:tcPr>
          <w:p>
            <w:pPr>
              <w:keepNext w:val="0"/>
              <w:keepLines w:val="0"/>
              <w:pageBreakBefore w:val="0"/>
              <w:kinsoku/>
              <w:wordWrap/>
              <w:overflowPunct/>
              <w:autoSpaceDE w:val="0"/>
              <w:autoSpaceDN w:val="0"/>
              <w:bidi w:val="0"/>
              <w:adjustRightInd w:val="0"/>
              <w:snapToGrid/>
              <w:spacing w:line="360" w:lineRule="exact"/>
              <w:jc w:val="left"/>
              <w:textAlignment w:val="auto"/>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1.项目编号：</w:t>
            </w:r>
            <w:r>
              <w:rPr>
                <w:rFonts w:hint="eastAsia" w:cs="仿宋" w:asciiTheme="minorEastAsia" w:hAnsiTheme="minorEastAsia"/>
                <w:color w:val="auto"/>
                <w:sz w:val="24"/>
                <w:szCs w:val="24"/>
              </w:rPr>
              <w:t>襄财询价采购-2023-3</w:t>
            </w:r>
            <w:r>
              <w:rPr>
                <w:rFonts w:hint="eastAsia" w:cs="仿宋" w:asciiTheme="minorEastAsia" w:hAnsiTheme="minorEastAsia"/>
                <w:color w:val="auto"/>
                <w:sz w:val="24"/>
                <w:szCs w:val="24"/>
                <w:lang w:val="en-US" w:eastAsia="zh-CN"/>
              </w:rPr>
              <w:t>8</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Theme="minorEastAsia" w:hAnsiTheme="minorEastAsia"/>
                <w:color w:val="auto"/>
                <w:sz w:val="24"/>
                <w:szCs w:val="24"/>
              </w:rPr>
            </w:pPr>
            <w:r>
              <w:rPr>
                <w:rFonts w:hint="eastAsia" w:cs="仿宋_GB2312" w:asciiTheme="minorEastAsia" w:hAnsiTheme="minorEastAsia"/>
                <w:color w:val="auto"/>
                <w:sz w:val="24"/>
                <w:szCs w:val="24"/>
              </w:rPr>
              <w:t>2.项</w:t>
            </w:r>
            <w:r>
              <w:rPr>
                <w:rFonts w:hint="eastAsia" w:asciiTheme="minorEastAsia" w:hAnsiTheme="minorEastAsia"/>
                <w:color w:val="auto"/>
                <w:sz w:val="24"/>
                <w:szCs w:val="24"/>
              </w:rPr>
              <w:t>目名称：襄城县司法局采购业务装备项目 (不见面开标)</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Theme="minorEastAsia" w:hAnsiTheme="minorEastAsia"/>
                <w:color w:val="auto"/>
                <w:sz w:val="24"/>
                <w:szCs w:val="24"/>
              </w:rPr>
            </w:pPr>
            <w:r>
              <w:rPr>
                <w:rFonts w:hint="eastAsia" w:cs="仿宋_GB2312" w:asciiTheme="minorEastAsia" w:hAnsiTheme="minorEastAsia"/>
                <w:color w:val="auto"/>
                <w:sz w:val="24"/>
                <w:szCs w:val="24"/>
              </w:rPr>
              <w:t>3.项目内容：项目采购</w:t>
            </w:r>
            <w:r>
              <w:rPr>
                <w:rFonts w:hint="eastAsia" w:asciiTheme="minorEastAsia" w:hAnsiTheme="minorEastAsia"/>
                <w:color w:val="auto"/>
                <w:sz w:val="24"/>
                <w:szCs w:val="24"/>
              </w:rPr>
              <w:t>襄城县司法局采购业务装备</w:t>
            </w:r>
            <w:r>
              <w:rPr>
                <w:rFonts w:hint="eastAsia" w:cs="仿宋_GB2312" w:asciiTheme="minorEastAsia" w:hAnsiTheme="minorEastAsia"/>
                <w:color w:val="auto"/>
                <w:sz w:val="24"/>
                <w:szCs w:val="24"/>
              </w:rPr>
              <w:t>（具体要求详见询价文件）。</w:t>
            </w:r>
          </w:p>
          <w:p>
            <w:pPr>
              <w:keepNext w:val="0"/>
              <w:keepLines w:val="0"/>
              <w:pageBreakBefore w:val="0"/>
              <w:kinsoku/>
              <w:wordWrap/>
              <w:overflowPunct/>
              <w:autoSpaceDE w:val="0"/>
              <w:autoSpaceDN w:val="0"/>
              <w:bidi w:val="0"/>
              <w:adjustRightInd w:val="0"/>
              <w:snapToGrid/>
              <w:spacing w:line="360" w:lineRule="exact"/>
              <w:jc w:val="lef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8503" w:type="dxa"/>
            <w:vAlign w:val="center"/>
          </w:tcPr>
          <w:p>
            <w:pPr>
              <w:keepNext w:val="0"/>
              <w:keepLines w:val="0"/>
              <w:pageBreakBefore w:val="0"/>
              <w:widowControl/>
              <w:shd w:val="clear" w:color="auto" w:fill="FFFFFF"/>
              <w:kinsoku/>
              <w:wordWrap/>
              <w:overflowPunct/>
              <w:topLinePunct/>
              <w:bidi w:val="0"/>
              <w:snapToGrid/>
              <w:spacing w:line="360" w:lineRule="exact"/>
              <w:jc w:val="left"/>
              <w:textAlignment w:val="auto"/>
              <w:rPr>
                <w:rFonts w:cs="仿宋" w:asciiTheme="minorEastAsia" w:hAnsiTheme="minorEastAsia"/>
                <w:bCs/>
                <w:color w:val="auto"/>
                <w:sz w:val="24"/>
                <w:szCs w:val="24"/>
              </w:rPr>
            </w:pPr>
            <w:r>
              <w:rPr>
                <w:rFonts w:hint="eastAsia" w:cs="仿宋_GB2312" w:asciiTheme="minorEastAsia" w:hAnsiTheme="minorEastAsia"/>
                <w:color w:val="auto"/>
                <w:sz w:val="24"/>
                <w:szCs w:val="24"/>
              </w:rPr>
              <w:t>名称：</w:t>
            </w:r>
            <w:r>
              <w:rPr>
                <w:rFonts w:hint="eastAsia" w:cs="仿宋" w:asciiTheme="minorEastAsia" w:hAnsiTheme="minorEastAsia"/>
                <w:color w:val="auto"/>
                <w:sz w:val="24"/>
                <w:szCs w:val="24"/>
              </w:rPr>
              <w:t>襄城县司法局</w:t>
            </w:r>
          </w:p>
          <w:p>
            <w:pPr>
              <w:keepNext w:val="0"/>
              <w:keepLines w:val="0"/>
              <w:pageBreakBefore w:val="0"/>
              <w:widowControl/>
              <w:shd w:val="clear" w:color="auto" w:fill="FFFFFF"/>
              <w:kinsoku/>
              <w:wordWrap/>
              <w:overflowPunct/>
              <w:topLinePunct/>
              <w:bidi w:val="0"/>
              <w:snapToGrid/>
              <w:spacing w:line="360" w:lineRule="exact"/>
              <w:jc w:val="left"/>
              <w:textAlignment w:val="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地址：</w:t>
            </w:r>
            <w:r>
              <w:rPr>
                <w:rFonts w:hint="eastAsia" w:cs="宋体" w:asciiTheme="minorEastAsia" w:hAnsiTheme="minorEastAsia"/>
                <w:color w:val="auto"/>
                <w:kern w:val="0"/>
                <w:sz w:val="24"/>
                <w:szCs w:val="24"/>
                <w:shd w:val="clear" w:color="auto" w:fill="FFFFFF"/>
              </w:rPr>
              <w:t>襄城县</w:t>
            </w:r>
          </w:p>
          <w:p>
            <w:pPr>
              <w:keepNext w:val="0"/>
              <w:keepLines w:val="0"/>
              <w:pageBreakBefore w:val="0"/>
              <w:shd w:val="clear" w:color="auto" w:fill="FFFFFF"/>
              <w:kinsoku/>
              <w:wordWrap/>
              <w:overflowPunct/>
              <w:bidi w:val="0"/>
              <w:snapToGrid/>
              <w:spacing w:line="360" w:lineRule="exac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联系方式：</w:t>
            </w:r>
            <w:r>
              <w:rPr>
                <w:rFonts w:hint="eastAsia" w:asciiTheme="minorEastAsia" w:hAnsiTheme="minorEastAsia"/>
                <w:color w:val="auto"/>
                <w:sz w:val="24"/>
                <w:szCs w:val="24"/>
              </w:rPr>
              <w:t>顾灿峰</w:t>
            </w:r>
          </w:p>
          <w:p>
            <w:pPr>
              <w:keepNext w:val="0"/>
              <w:keepLines w:val="0"/>
              <w:pageBreakBefore w:val="0"/>
              <w:shd w:val="clear" w:color="auto" w:fill="FFFFFF"/>
              <w:kinsoku/>
              <w:wordWrap/>
              <w:overflowPunct/>
              <w:bidi w:val="0"/>
              <w:snapToGrid/>
              <w:spacing w:line="360" w:lineRule="exac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联系电话：15303995898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集中采购机构</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jc w:val="lef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名称：襄城县政府采购中心</w:t>
            </w:r>
          </w:p>
          <w:p>
            <w:pPr>
              <w:keepNext w:val="0"/>
              <w:keepLines w:val="0"/>
              <w:pageBreakBefore w:val="0"/>
              <w:kinsoku/>
              <w:wordWrap/>
              <w:overflowPunct/>
              <w:autoSpaceDE w:val="0"/>
              <w:autoSpaceDN w:val="0"/>
              <w:bidi w:val="0"/>
              <w:adjustRightInd w:val="0"/>
              <w:snapToGrid/>
              <w:spacing w:line="360" w:lineRule="exact"/>
              <w:jc w:val="lef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地址：襄城县八七路东段电子商务产业园12楼1204室</w:t>
            </w:r>
          </w:p>
          <w:p>
            <w:pPr>
              <w:keepNext w:val="0"/>
              <w:keepLines w:val="0"/>
              <w:pageBreakBefore w:val="0"/>
              <w:kinsoku/>
              <w:wordWrap/>
              <w:overflowPunct/>
              <w:autoSpaceDE w:val="0"/>
              <w:autoSpaceDN w:val="0"/>
              <w:bidi w:val="0"/>
              <w:adjustRightInd w:val="0"/>
              <w:snapToGrid/>
              <w:spacing w:line="360" w:lineRule="exact"/>
              <w:jc w:val="lef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联系人：襄城县政府采购中心             </w:t>
            </w:r>
          </w:p>
          <w:p>
            <w:pPr>
              <w:keepNext w:val="0"/>
              <w:keepLines w:val="0"/>
              <w:pageBreakBefore w:val="0"/>
              <w:kinsoku/>
              <w:wordWrap/>
              <w:overflowPunct/>
              <w:autoSpaceDE w:val="0"/>
              <w:autoSpaceDN w:val="0"/>
              <w:bidi w:val="0"/>
              <w:adjustRightInd w:val="0"/>
              <w:snapToGrid/>
              <w:spacing w:line="360" w:lineRule="exact"/>
              <w:jc w:val="lef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restart"/>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1224" w:type="dxa"/>
            <w:vMerge w:val="restart"/>
            <w:vAlign w:val="center"/>
          </w:tcPr>
          <w:p>
            <w:pPr>
              <w:keepNext w:val="0"/>
              <w:keepLines w:val="0"/>
              <w:pageBreakBefore w:val="0"/>
              <w:kinsoku/>
              <w:wordWrap/>
              <w:overflowPunct/>
              <w:autoSpaceDE w:val="0"/>
              <w:autoSpaceDN w:val="0"/>
              <w:bidi w:val="0"/>
              <w:adjustRightInd w:val="0"/>
              <w:snapToGrid/>
              <w:spacing w:line="360" w:lineRule="exact"/>
              <w:ind w:firstLine="120" w:firstLineChars="50"/>
              <w:textAlignment w:val="auto"/>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供应商资格</w:t>
            </w:r>
          </w:p>
        </w:tc>
        <w:tc>
          <w:tcPr>
            <w:tcW w:w="8503" w:type="dxa"/>
            <w:vAlign w:val="center"/>
          </w:tcPr>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符合《政府采购法》第二十二条规定</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rPr>
              <w:t>．具有独立承担民事责任的能力；</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．具有良好的商业信誉和健全的财务会计制度；</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．具有履行合同所必需的设备和专业技术能力；</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4</w:t>
            </w:r>
            <w:r>
              <w:rPr>
                <w:rFonts w:hint="eastAsia" w:cs="宋体" w:asciiTheme="minorEastAsia" w:hAnsiTheme="minorEastAsia"/>
                <w:color w:val="auto"/>
                <w:kern w:val="0"/>
                <w:sz w:val="24"/>
                <w:szCs w:val="24"/>
              </w:rPr>
              <w:t>．具有依法缴纳税收和社会保障资金的良好记录；</w:t>
            </w:r>
          </w:p>
          <w:p>
            <w:pPr>
              <w:pStyle w:val="34"/>
              <w:keepNext w:val="0"/>
              <w:keepLines w:val="0"/>
              <w:pageBreakBefore w:val="0"/>
              <w:kinsoku/>
              <w:wordWrap/>
              <w:overflowPunct/>
              <w:bidi w:val="0"/>
              <w:adjustRightInd/>
              <w:snapToGrid/>
              <w:spacing w:line="360" w:lineRule="exact"/>
              <w:contextualSpacing/>
              <w:textAlignment w:val="auto"/>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continue"/>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p>
        </w:tc>
        <w:tc>
          <w:tcPr>
            <w:tcW w:w="1224" w:type="dxa"/>
            <w:vMerge w:val="continue"/>
            <w:vAlign w:val="center"/>
          </w:tcPr>
          <w:p>
            <w:pPr>
              <w:keepNext w:val="0"/>
              <w:keepLines w:val="0"/>
              <w:pageBreakBefore w:val="0"/>
              <w:kinsoku/>
              <w:wordWrap/>
              <w:overflowPunct/>
              <w:autoSpaceDE w:val="0"/>
              <w:autoSpaceDN w:val="0"/>
              <w:bidi w:val="0"/>
              <w:adjustRightInd w:val="0"/>
              <w:snapToGrid/>
              <w:spacing w:line="360" w:lineRule="exact"/>
              <w:ind w:firstLine="120" w:firstLineChars="50"/>
              <w:textAlignment w:val="auto"/>
              <w:rPr>
                <w:rFonts w:cs="微软雅黑" w:asciiTheme="minorEastAsia" w:hAnsiTheme="minorEastAsia"/>
                <w:b/>
                <w:color w:val="auto"/>
                <w:sz w:val="24"/>
                <w:szCs w:val="24"/>
              </w:rPr>
            </w:pPr>
          </w:p>
        </w:tc>
        <w:tc>
          <w:tcPr>
            <w:tcW w:w="8503" w:type="dxa"/>
            <w:vAlign w:val="center"/>
          </w:tcPr>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注：</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rPr>
              <w:t>、供应商在投标时，提供《许昌市政府采购供应商信用承诺函》（详见招标文件第八章4</w:t>
            </w:r>
            <w:r>
              <w:rPr>
                <w:rFonts w:cs="宋体" w:asciiTheme="minorEastAsia" w:hAnsiTheme="minorEastAsia"/>
                <w:color w:val="auto"/>
                <w:kern w:val="0"/>
                <w:sz w:val="24"/>
                <w:szCs w:val="24"/>
              </w:rPr>
              <w:t>.5</w:t>
            </w:r>
            <w:r>
              <w:rPr>
                <w:rFonts w:hint="eastAsia" w:cs="宋体" w:asciiTheme="minorEastAsia" w:hAnsiTheme="minorEastAsia"/>
                <w:color w:val="auto"/>
                <w:kern w:val="0"/>
                <w:sz w:val="24"/>
                <w:szCs w:val="24"/>
              </w:rPr>
              <w:t>格式），无需再提交上述证明材料。</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、采购人有权在签订合同前要求中标供应商提供相关证明材料以核实中标供应商承诺事项的真实性。</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continue"/>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p>
        </w:tc>
        <w:tc>
          <w:tcPr>
            <w:tcW w:w="1224" w:type="dxa"/>
            <w:vMerge w:val="continue"/>
            <w:vAlign w:val="center"/>
          </w:tcPr>
          <w:p>
            <w:pPr>
              <w:keepNext w:val="0"/>
              <w:keepLines w:val="0"/>
              <w:pageBreakBefore w:val="0"/>
              <w:kinsoku/>
              <w:wordWrap/>
              <w:overflowPunct/>
              <w:autoSpaceDE w:val="0"/>
              <w:autoSpaceDN w:val="0"/>
              <w:bidi w:val="0"/>
              <w:adjustRightInd w:val="0"/>
              <w:snapToGrid/>
              <w:spacing w:line="360" w:lineRule="exact"/>
              <w:ind w:firstLine="120" w:firstLineChars="50"/>
              <w:textAlignment w:val="auto"/>
              <w:rPr>
                <w:rFonts w:cs="微软雅黑" w:asciiTheme="minorEastAsia" w:hAnsiTheme="minorEastAsia"/>
                <w:b/>
                <w:color w:val="auto"/>
                <w:sz w:val="24"/>
                <w:szCs w:val="24"/>
              </w:rPr>
            </w:pPr>
          </w:p>
        </w:tc>
        <w:tc>
          <w:tcPr>
            <w:tcW w:w="8503" w:type="dxa"/>
            <w:vAlign w:val="center"/>
          </w:tcPr>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hint="eastAsia" w:cs="宋体" w:asciiTheme="minorEastAsia" w:hAnsiTheme="minorEastAsia"/>
                <w:b/>
                <w:color w:val="auto"/>
                <w:kern w:val="0"/>
                <w:sz w:val="24"/>
                <w:szCs w:val="24"/>
              </w:rPr>
              <w:t>本项目的特定资格要求：</w:t>
            </w:r>
            <w:r>
              <w:rPr>
                <w:rFonts w:hint="eastAsia" w:cs="宋体" w:asciiTheme="minorEastAsia" w:hAnsiTheme="minorEastAsia"/>
                <w:color w:val="auto"/>
                <w:kern w:val="0"/>
                <w:sz w:val="24"/>
                <w:szCs w:val="24"/>
              </w:rPr>
              <w:t>（详见第六章 资格审查与评标）。</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b/>
                <w:color w:val="auto"/>
                <w:kern w:val="0"/>
                <w:sz w:val="24"/>
                <w:szCs w:val="24"/>
              </w:rPr>
            </w:pPr>
            <w:r>
              <w:rPr>
                <w:rFonts w:hint="eastAsia" w:cs="宋体" w:asciiTheme="minorEastAsia" w:hAnsiTheme="minorEastAsia"/>
                <w:color w:val="auto"/>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联合体响应</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预算金额</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一标段：735000.00元，超出预算金额的响应无效</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询价</w:t>
            </w:r>
            <w:r>
              <w:rPr>
                <w:rFonts w:cs="宋体" w:asciiTheme="minorEastAsia" w:hAnsiTheme="minorEastAsia"/>
                <w:bCs/>
                <w:color w:val="auto"/>
                <w:sz w:val="24"/>
                <w:szCs w:val="24"/>
                <w:lang w:val="zh-CN"/>
              </w:rPr>
              <w:t>前答疑会</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p>
          <w:p>
            <w:pPr>
              <w:keepNext w:val="0"/>
              <w:keepLines w:val="0"/>
              <w:pageBreakBefore w:val="0"/>
              <w:kinsoku/>
              <w:wordWrap/>
              <w:overflowPunct/>
              <w:autoSpaceDE w:val="0"/>
              <w:autoSpaceDN w:val="0"/>
              <w:bidi w:val="0"/>
              <w:adjustRightInd w:val="0"/>
              <w:snapToGrid/>
              <w:spacing w:line="360" w:lineRule="exact"/>
              <w:textAlignment w:val="auto"/>
              <w:rPr>
                <w:rFonts w:asciiTheme="minorEastAsia" w:hAnsiTheme="minorEastAsia"/>
                <w:color w:val="auto"/>
                <w:sz w:val="24"/>
                <w:szCs w:val="24"/>
              </w:rPr>
            </w:pP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询价有效期</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90天（自</w:t>
            </w:r>
            <w:r>
              <w:rPr>
                <w:rFonts w:hint="eastAsia" w:cs="宋体" w:asciiTheme="minorEastAsia" w:hAnsiTheme="minorEastAsia"/>
                <w:color w:val="auto"/>
                <w:kern w:val="0"/>
                <w:sz w:val="24"/>
                <w:szCs w:val="24"/>
              </w:rPr>
              <w:t>提交询价响应文件的截止之日起算</w:t>
            </w:r>
            <w:r>
              <w:rPr>
                <w:rFonts w:hint="eastAsia" w:cs="仿宋_GB2312" w:asciiTheme="minorEastAsia" w:hAnsiTheme="minorEastAsia"/>
                <w:color w:val="auto"/>
                <w:sz w:val="24"/>
                <w:szCs w:val="24"/>
              </w:rPr>
              <w:t>）</w:t>
            </w:r>
          </w:p>
          <w:p>
            <w:pPr>
              <w:keepNext w:val="0"/>
              <w:keepLines w:val="0"/>
              <w:pageBreakBefore w:val="0"/>
              <w:kinsoku/>
              <w:wordWrap/>
              <w:overflowPunct/>
              <w:autoSpaceDE w:val="0"/>
              <w:autoSpaceDN w:val="0"/>
              <w:bidi w:val="0"/>
              <w:adjustRightInd w:val="0"/>
              <w:snapToGrid/>
              <w:spacing w:line="360" w:lineRule="exac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成交供应商询价</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成交供应商</w:t>
            </w:r>
            <w:r>
              <w:rPr>
                <w:rFonts w:cs="宋体" w:asciiTheme="minorEastAsia" w:hAnsiTheme="minorEastAsia"/>
                <w:bCs/>
                <w:color w:val="auto"/>
                <w:sz w:val="24"/>
                <w:szCs w:val="24"/>
                <w:lang w:val="zh-CN"/>
              </w:rPr>
              <w:t>将本项目非主体、非关键性工作分包</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p>
          <w:p>
            <w:pPr>
              <w:keepNext w:val="0"/>
              <w:keepLines w:val="0"/>
              <w:pageBreakBefore w:val="0"/>
              <w:kinsoku/>
              <w:wordWrap/>
              <w:overflowPunct/>
              <w:autoSpaceDE w:val="0"/>
              <w:autoSpaceDN w:val="0"/>
              <w:bidi w:val="0"/>
              <w:adjustRightInd w:val="0"/>
              <w:snapToGrid/>
              <w:spacing w:line="360" w:lineRule="exact"/>
              <w:textAlignment w:val="auto"/>
              <w:rPr>
                <w:rFonts w:cs="仿宋_GB2312" w:asciiTheme="minorEastAsia" w:hAnsiTheme="minorEastAsia"/>
                <w:color w:val="auto"/>
                <w:sz w:val="24"/>
                <w:szCs w:val="24"/>
              </w:rPr>
            </w:pP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left"/>
              <w:textAlignment w:val="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shd w:val="clear" w:color="auto" w:fill="FFFFFF"/>
              </w:rPr>
              <w:t>响应文件提交截止、</w:t>
            </w:r>
            <w:r>
              <w:rPr>
                <w:rFonts w:hint="eastAsia" w:cs="宋体" w:asciiTheme="minorEastAsia" w:hAnsiTheme="minorEastAsia"/>
                <w:bCs/>
                <w:color w:val="auto"/>
                <w:sz w:val="24"/>
                <w:szCs w:val="24"/>
                <w:lang w:val="zh-CN"/>
              </w:rPr>
              <w:t>询价响应截止及询价时间</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b/>
                <w:color w:val="auto"/>
                <w:sz w:val="28"/>
                <w:szCs w:val="24"/>
                <w:lang w:val="zh-CN"/>
              </w:rPr>
              <w:t>2023年</w:t>
            </w:r>
            <w:r>
              <w:rPr>
                <w:rFonts w:hint="eastAsia" w:cs="宋体" w:asciiTheme="minorEastAsia" w:hAnsiTheme="minorEastAsia"/>
                <w:b/>
                <w:color w:val="auto"/>
                <w:sz w:val="28"/>
                <w:szCs w:val="24"/>
              </w:rPr>
              <w:t xml:space="preserve"> </w:t>
            </w:r>
            <w:r>
              <w:rPr>
                <w:rFonts w:hint="eastAsia" w:cs="宋体" w:asciiTheme="minorEastAsia" w:hAnsiTheme="minorEastAsia"/>
                <w:b/>
                <w:color w:val="auto"/>
                <w:sz w:val="28"/>
                <w:szCs w:val="24"/>
                <w:lang w:val="en-US" w:eastAsia="zh-CN"/>
              </w:rPr>
              <w:t>11</w:t>
            </w:r>
            <w:r>
              <w:rPr>
                <w:rFonts w:hint="eastAsia" w:cs="宋体" w:asciiTheme="minorEastAsia" w:hAnsiTheme="minorEastAsia"/>
                <w:b/>
                <w:color w:val="auto"/>
                <w:sz w:val="28"/>
                <w:szCs w:val="24"/>
              </w:rPr>
              <w:t xml:space="preserve"> </w:t>
            </w:r>
            <w:r>
              <w:rPr>
                <w:rFonts w:hint="eastAsia" w:cs="宋体" w:asciiTheme="minorEastAsia" w:hAnsiTheme="minorEastAsia"/>
                <w:b/>
                <w:color w:val="auto"/>
                <w:sz w:val="28"/>
                <w:szCs w:val="24"/>
                <w:lang w:val="zh-CN"/>
              </w:rPr>
              <w:t>月</w:t>
            </w:r>
            <w:r>
              <w:rPr>
                <w:rFonts w:hint="eastAsia" w:cs="宋体" w:asciiTheme="minorEastAsia" w:hAnsiTheme="minorEastAsia"/>
                <w:b/>
                <w:color w:val="auto"/>
                <w:sz w:val="28"/>
                <w:szCs w:val="24"/>
              </w:rPr>
              <w:t xml:space="preserve">  </w:t>
            </w:r>
            <w:r>
              <w:rPr>
                <w:rFonts w:hint="eastAsia" w:cs="宋体" w:asciiTheme="minorEastAsia" w:hAnsiTheme="minorEastAsia"/>
                <w:b/>
                <w:color w:val="auto"/>
                <w:sz w:val="28"/>
                <w:szCs w:val="24"/>
                <w:lang w:val="en-US" w:eastAsia="zh-CN"/>
              </w:rPr>
              <w:t>27</w:t>
            </w:r>
            <w:r>
              <w:rPr>
                <w:rFonts w:hint="eastAsia" w:cs="宋体" w:asciiTheme="minorEastAsia" w:hAnsiTheme="minorEastAsia"/>
                <w:b/>
                <w:color w:val="auto"/>
                <w:sz w:val="28"/>
                <w:szCs w:val="24"/>
                <w:lang w:val="zh-CN"/>
              </w:rPr>
              <w:t>日</w:t>
            </w:r>
            <w:r>
              <w:rPr>
                <w:rFonts w:hint="eastAsia" w:cs="宋体" w:asciiTheme="minorEastAsia" w:hAnsiTheme="minorEastAsia"/>
                <w:b/>
                <w:color w:val="auto"/>
                <w:sz w:val="28"/>
                <w:szCs w:val="24"/>
              </w:rPr>
              <w:t xml:space="preserve"> </w:t>
            </w:r>
            <w:r>
              <w:rPr>
                <w:rFonts w:hint="eastAsia" w:cs="宋体" w:asciiTheme="minorEastAsia" w:hAnsiTheme="minorEastAsia"/>
                <w:b/>
                <w:color w:val="auto"/>
                <w:sz w:val="28"/>
                <w:szCs w:val="24"/>
                <w:lang w:val="en-US" w:eastAsia="zh-CN"/>
              </w:rPr>
              <w:t>9</w:t>
            </w:r>
            <w:bookmarkStart w:id="23" w:name="_GoBack"/>
            <w:bookmarkEnd w:id="23"/>
            <w:r>
              <w:rPr>
                <w:rFonts w:hint="eastAsia" w:cs="宋体" w:asciiTheme="minorEastAsia" w:hAnsiTheme="minorEastAsia"/>
                <w:b/>
                <w:color w:val="auto"/>
                <w:sz w:val="28"/>
                <w:szCs w:val="24"/>
              </w:rPr>
              <w:t xml:space="preserve"> </w:t>
            </w:r>
            <w:r>
              <w:rPr>
                <w:rFonts w:hint="eastAsia" w:cs="宋体" w:asciiTheme="minorEastAsia" w:hAnsiTheme="minorEastAsia"/>
                <w:b/>
                <w:color w:val="auto"/>
                <w:sz w:val="28"/>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询价地点</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询价地点：襄城县公共资源交易中心十二楼开标二室（</w:t>
            </w:r>
            <w:r>
              <w:rPr>
                <w:rFonts w:hint="eastAsia" w:cs="Arial" w:asciiTheme="minorEastAsia" w:hAnsiTheme="minorEastAsia"/>
                <w:b/>
                <w:color w:val="auto"/>
                <w:sz w:val="24"/>
                <w:szCs w:val="24"/>
              </w:rPr>
              <w:t>本项目采用远程不见面开标，投标人无须到交易中心现场</w:t>
            </w:r>
            <w:r>
              <w:rPr>
                <w:rFonts w:hint="eastAsia" w:cs="Arial" w:asciiTheme="minorEastAsia" w:hAnsi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8503" w:type="dxa"/>
            <w:vAlign w:val="center"/>
          </w:tcPr>
          <w:p>
            <w:pPr>
              <w:keepNext w:val="0"/>
              <w:keepLines w:val="0"/>
              <w:pageBreakBefore w:val="0"/>
              <w:tabs>
                <w:tab w:val="left" w:pos="1260"/>
              </w:tabs>
              <w:kinsoku/>
              <w:wordWrap/>
              <w:overflowPunct/>
              <w:autoSpaceDE w:val="0"/>
              <w:autoSpaceDN w:val="0"/>
              <w:bidi w:val="0"/>
              <w:snapToGrid/>
              <w:spacing w:line="360" w:lineRule="exact"/>
              <w:contextualSpacing/>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本项目不收取。</w:t>
            </w:r>
          </w:p>
          <w:p>
            <w:pPr>
              <w:keepNext w:val="0"/>
              <w:keepLines w:val="0"/>
              <w:pageBreakBefore w:val="0"/>
              <w:tabs>
                <w:tab w:val="left" w:pos="1260"/>
              </w:tabs>
              <w:kinsoku/>
              <w:wordWrap/>
              <w:overflowPunct/>
              <w:autoSpaceDE w:val="0"/>
              <w:autoSpaceDN w:val="0"/>
              <w:bidi w:val="0"/>
              <w:snapToGrid/>
              <w:spacing w:line="360" w:lineRule="exact"/>
              <w:contextualSpacing/>
              <w:textAlignment w:val="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8503" w:type="dxa"/>
            <w:tcBorders>
              <w:top w:val="single" w:color="auto" w:sz="4" w:space="0"/>
            </w:tcBorders>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采购人澄清或修改询价文件时间</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询价响应截止时间3个工作日前（</w:t>
            </w:r>
            <w:r>
              <w:rPr>
                <w:rFonts w:hint="eastAsia" w:cs="仿宋_GB2312" w:asciiTheme="minorEastAsia" w:hAnsiTheme="minorEastAsia"/>
                <w:color w:val="auto"/>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供应商对采购文件质疑截止时间</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ascii="宋体" w:hAnsi="宋体" w:cs="宋体"/>
                <w:color w:val="auto"/>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响应文件份数</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sz w:val="24"/>
                <w:szCs w:val="24"/>
              </w:rPr>
            </w:pPr>
            <w:r>
              <w:rPr>
                <w:rFonts w:ascii="新宋体" w:hAnsi="新宋体" w:eastAsia="新宋体"/>
                <w:b/>
                <w:color w:val="auto"/>
                <w:sz w:val="24"/>
                <w:szCs w:val="24"/>
              </w:rPr>
              <w:fldChar w:fldCharType="begin"/>
            </w:r>
            <w:r>
              <w:rPr>
                <w:rFonts w:hint="eastAsia" w:ascii="新宋体" w:hAnsi="新宋体" w:eastAsia="新宋体"/>
                <w:b/>
                <w:color w:val="auto"/>
                <w:sz w:val="24"/>
                <w:szCs w:val="24"/>
              </w:rPr>
              <w:instrText xml:space="preserve">eq \o\ac(□,√)</w:instrText>
            </w:r>
            <w:r>
              <w:rPr>
                <w:rFonts w:ascii="新宋体" w:hAnsi="新宋体" w:eastAsia="新宋体"/>
                <w:b/>
                <w:color w:val="auto"/>
                <w:sz w:val="24"/>
                <w:szCs w:val="24"/>
              </w:rPr>
              <w:fldChar w:fldCharType="end"/>
            </w:r>
            <w:r>
              <w:rPr>
                <w:rFonts w:hint="eastAsia" w:ascii="新宋体" w:hAnsi="新宋体" w:eastAsia="新宋体"/>
                <w:color w:val="auto"/>
                <w:sz w:val="24"/>
                <w:szCs w:val="24"/>
              </w:rPr>
              <w:t>电子响应文件：成功上传至《全国公共资源交易平台（河南省·许昌市）》公共资源交易系统加密电子响应文件1份</w:t>
            </w:r>
            <w:r>
              <w:rPr>
                <w:rFonts w:hint="eastAsia" w:hAnsi="宋体" w:cs="宋体"/>
                <w:color w:val="auto"/>
                <w:sz w:val="24"/>
                <w:szCs w:val="24"/>
                <w:lang w:val="zh-CN"/>
              </w:rPr>
              <w:t>（文件格式为： XXX公司XXX项目编号.file）。</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ascii="新宋体" w:hAnsi="新宋体" w:eastAsia="新宋体"/>
                <w:color w:val="auto"/>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响应文件的</w:t>
            </w:r>
          </w:p>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ascii="新宋体" w:hAnsi="新宋体" w:eastAsia="新宋体"/>
                <w:color w:val="auto"/>
                <w:sz w:val="24"/>
                <w:szCs w:val="24"/>
              </w:rPr>
            </w:pPr>
            <w:r>
              <w:rPr>
                <w:rFonts w:ascii="新宋体" w:hAnsi="新宋体" w:eastAsia="新宋体"/>
                <w:b/>
                <w:color w:val="auto"/>
                <w:sz w:val="24"/>
                <w:szCs w:val="24"/>
              </w:rPr>
              <w:fldChar w:fldCharType="begin"/>
            </w:r>
            <w:r>
              <w:rPr>
                <w:rFonts w:hint="eastAsia" w:ascii="新宋体" w:hAnsi="新宋体" w:eastAsia="新宋体"/>
                <w:b/>
                <w:color w:val="auto"/>
                <w:sz w:val="24"/>
                <w:szCs w:val="24"/>
              </w:rPr>
              <w:instrText xml:space="preserve">eq \o\ac(□,√)</w:instrText>
            </w:r>
            <w:r>
              <w:rPr>
                <w:rFonts w:ascii="新宋体" w:hAnsi="新宋体" w:eastAsia="新宋体"/>
                <w:b/>
                <w:color w:val="auto"/>
                <w:sz w:val="24"/>
                <w:szCs w:val="24"/>
              </w:rPr>
              <w:fldChar w:fldCharType="end"/>
            </w:r>
            <w:r>
              <w:rPr>
                <w:rFonts w:hint="eastAsia" w:ascii="新宋体" w:hAnsi="新宋体" w:eastAsia="新宋体"/>
                <w:color w:val="auto"/>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黑体" w:asciiTheme="minorEastAsia" w:hAnsiTheme="minorEastAsia"/>
                <w:color w:val="auto"/>
                <w:sz w:val="24"/>
                <w:szCs w:val="24"/>
              </w:rPr>
              <w:t>询价小组组建</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仿宋_GB2312" w:asciiTheme="minorEastAsia" w:hAnsiTheme="minorEastAsia"/>
                <w:color w:val="auto"/>
                <w:sz w:val="24"/>
                <w:szCs w:val="24"/>
                <w:lang w:val="zh-CN"/>
              </w:rPr>
            </w:pPr>
            <w:r>
              <w:rPr>
                <w:rFonts w:ascii="新宋体" w:hAnsi="新宋体" w:eastAsia="新宋体"/>
                <w:b/>
                <w:color w:val="auto"/>
                <w:sz w:val="24"/>
                <w:szCs w:val="24"/>
              </w:rPr>
              <w:fldChar w:fldCharType="begin"/>
            </w:r>
            <w:r>
              <w:rPr>
                <w:rFonts w:hint="eastAsia" w:ascii="新宋体" w:hAnsi="新宋体" w:eastAsia="新宋体"/>
                <w:b/>
                <w:color w:val="auto"/>
                <w:sz w:val="24"/>
                <w:szCs w:val="24"/>
              </w:rPr>
              <w:instrText xml:space="preserve">eq \o\ac(□,√)</w:instrText>
            </w:r>
            <w:r>
              <w:rPr>
                <w:rFonts w:ascii="新宋体" w:hAnsi="新宋体" w:eastAsia="新宋体"/>
                <w:b/>
                <w:color w:val="auto"/>
                <w:sz w:val="24"/>
                <w:szCs w:val="24"/>
              </w:rPr>
              <w:fldChar w:fldCharType="end"/>
            </w:r>
            <w:r>
              <w:rPr>
                <w:rFonts w:hint="eastAsia" w:cs="仿宋_GB2312" w:asciiTheme="minorEastAsia" w:hAnsiTheme="minorEastAsia"/>
                <w:color w:val="auto"/>
                <w:sz w:val="24"/>
                <w:szCs w:val="24"/>
                <w:lang w:val="zh-CN"/>
              </w:rPr>
              <w:t>由采购人代表和评审专家组成，其中评审专家的人数不少于询价小组成员总数的三分之二。评审专家从政府采购评审专家库中随机抽取。</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21</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评审方法</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ascii="新宋体" w:hAnsi="新宋体" w:eastAsia="新宋体"/>
                <w:color w:val="auto"/>
                <w:sz w:val="24"/>
                <w:szCs w:val="24"/>
              </w:rPr>
            </w:pPr>
            <w:r>
              <w:rPr>
                <w:rFonts w:hint="eastAsia"/>
                <w:color w:val="auto"/>
                <w:sz w:val="24"/>
                <w:szCs w:val="24"/>
              </w:rPr>
              <w:t>质量和服务均能满足询价文件实质性响应要求且报价最低的原则确定成交供应商</w:t>
            </w:r>
            <w:r>
              <w:rPr>
                <w:rFonts w:hint="eastAsia" w:ascii="新宋体" w:hAnsi="新宋体" w:eastAsia="新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中小企业有关政策</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1</w:t>
            </w:r>
            <w:r>
              <w:rPr>
                <w:rFonts w:hint="eastAsia" w:ascii="宋体" w:hAnsi="宋体" w:cs="宋体"/>
                <w:bCs/>
                <w:color w:val="auto"/>
                <w:sz w:val="24"/>
                <w:lang w:val="zh-CN"/>
              </w:rPr>
              <w:t>、根据工信部等部委发布的《关于印发中小企业划型标准规定的通知》（工信部联企业〔</w:t>
            </w:r>
            <w:r>
              <w:rPr>
                <w:rFonts w:ascii="宋体" w:hAnsi="宋体" w:cs="宋体"/>
                <w:bCs/>
                <w:color w:val="auto"/>
                <w:sz w:val="24"/>
                <w:lang w:val="zh-CN"/>
              </w:rPr>
              <w:t>2011</w:t>
            </w:r>
            <w:r>
              <w:rPr>
                <w:rFonts w:hint="eastAsia" w:ascii="宋体" w:hAnsi="宋体" w:cs="宋体"/>
                <w:bCs/>
                <w:color w:val="auto"/>
                <w:sz w:val="24"/>
                <w:lang w:val="zh-CN"/>
              </w:rPr>
              <w:t>〕</w:t>
            </w:r>
            <w:r>
              <w:rPr>
                <w:rFonts w:ascii="宋体" w:hAnsi="宋体" w:cs="宋体"/>
                <w:bCs/>
                <w:color w:val="auto"/>
                <w:sz w:val="24"/>
                <w:lang w:val="zh-CN"/>
              </w:rPr>
              <w:t>300</w:t>
            </w:r>
            <w:r>
              <w:rPr>
                <w:rFonts w:hint="eastAsia" w:ascii="宋体" w:hAnsi="宋体" w:cs="宋体"/>
                <w:bCs/>
                <w:color w:val="auto"/>
                <w:sz w:val="24"/>
                <w:lang w:val="zh-CN"/>
              </w:rPr>
              <w:t>号），按照本次采购标的所属行业的划型标准，符合条件的中小企业应按照招标文件格式要求提供《中小企业声明函》，否则不得享受相关中小企业扶持政策。</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rPr>
            </w:pPr>
            <w:r>
              <w:rPr>
                <w:rFonts w:ascii="宋体" w:hAnsi="宋体" w:cs="宋体"/>
                <w:bCs/>
                <w:color w:val="auto"/>
                <w:sz w:val="24"/>
                <w:lang w:val="zh-CN"/>
              </w:rPr>
              <w:t>2</w:t>
            </w:r>
            <w:r>
              <w:rPr>
                <w:rFonts w:hint="eastAsia" w:ascii="宋体" w:hAnsi="宋体" w:cs="宋体"/>
                <w:bCs/>
                <w:color w:val="auto"/>
                <w:sz w:val="24"/>
                <w:lang w:val="zh-CN"/>
              </w:rPr>
              <w:t>、本次采购标的对应的中小企业划分标准所属行业：</w:t>
            </w:r>
            <w:r>
              <w:rPr>
                <w:rFonts w:hint="eastAsia" w:ascii="宋体" w:hAnsi="宋体" w:cs="宋体"/>
                <w:bCs/>
                <w:color w:val="auto"/>
                <w:sz w:val="24"/>
                <w:lang w:val="en-US" w:eastAsia="zh-CN"/>
              </w:rPr>
              <w:t>门类</w:t>
            </w:r>
            <w:r>
              <w:rPr>
                <w:rFonts w:hint="eastAsia" w:ascii="宋体" w:hAnsi="宋体" w:cs="宋体"/>
                <w:bCs/>
                <w:color w:val="auto"/>
                <w:sz w:val="24"/>
              </w:rPr>
              <w:t>。</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3</w:t>
            </w:r>
            <w:r>
              <w:rPr>
                <w:rFonts w:hint="eastAsia" w:ascii="宋体" w:hAnsi="宋体" w:cs="宋体"/>
                <w:bCs/>
                <w:color w:val="auto"/>
                <w:sz w:val="24"/>
                <w:lang w:val="zh-CN"/>
              </w:rPr>
              <w:t>、根据财政部、工业和信息化部发布的《政府采购促进中小企业发展管理办法》（财库〔</w:t>
            </w:r>
            <w:r>
              <w:rPr>
                <w:rFonts w:ascii="宋体" w:hAnsi="宋体" w:cs="宋体"/>
                <w:bCs/>
                <w:color w:val="auto"/>
                <w:sz w:val="24"/>
                <w:lang w:val="zh-CN"/>
              </w:rPr>
              <w:t>2020</w:t>
            </w:r>
            <w:r>
              <w:rPr>
                <w:rFonts w:hint="eastAsia" w:ascii="宋体" w:hAnsi="宋体" w:cs="宋体"/>
                <w:bCs/>
                <w:color w:val="auto"/>
                <w:sz w:val="24"/>
                <w:lang w:val="zh-CN"/>
              </w:rPr>
              <w:t>〕</w:t>
            </w:r>
            <w:r>
              <w:rPr>
                <w:rFonts w:ascii="宋体" w:hAnsi="宋体" w:cs="宋体"/>
                <w:bCs/>
                <w:color w:val="auto"/>
                <w:sz w:val="24"/>
                <w:lang w:val="zh-CN"/>
              </w:rPr>
              <w:t>46</w:t>
            </w:r>
            <w:r>
              <w:rPr>
                <w:rFonts w:hint="eastAsia" w:ascii="宋体" w:hAnsi="宋体" w:cs="宋体"/>
                <w:bCs/>
                <w:color w:val="auto"/>
                <w:sz w:val="24"/>
                <w:lang w:val="zh-CN"/>
              </w:rPr>
              <w:t>号）、《关于进一步加大政府采购支持中小企业力度的通知》（财库〔</w:t>
            </w:r>
            <w:r>
              <w:rPr>
                <w:rFonts w:ascii="宋体" w:hAnsi="宋体" w:cs="宋体"/>
                <w:bCs/>
                <w:color w:val="auto"/>
                <w:sz w:val="24"/>
                <w:lang w:val="zh-CN"/>
              </w:rPr>
              <w:t>2022</w:t>
            </w:r>
            <w:r>
              <w:rPr>
                <w:rFonts w:hint="eastAsia" w:ascii="宋体" w:hAnsi="宋体" w:cs="宋体"/>
                <w:bCs/>
                <w:color w:val="auto"/>
                <w:sz w:val="24"/>
                <w:lang w:val="zh-CN"/>
              </w:rPr>
              <w:t>〕</w:t>
            </w:r>
            <w:r>
              <w:rPr>
                <w:rFonts w:ascii="宋体" w:hAnsi="宋体" w:cs="宋体"/>
                <w:bCs/>
                <w:color w:val="auto"/>
                <w:sz w:val="24"/>
                <w:lang w:val="zh-CN"/>
              </w:rPr>
              <w:t>19</w:t>
            </w:r>
            <w:r>
              <w:rPr>
                <w:rFonts w:hint="eastAsia" w:ascii="宋体" w:hAnsi="宋体" w:cs="宋体"/>
                <w:bCs/>
                <w:color w:val="auto"/>
                <w:sz w:val="24"/>
                <w:lang w:val="zh-CN"/>
              </w:rPr>
              <w:t>号）规定，对小型和微型企业投标价格给予</w:t>
            </w:r>
            <w:r>
              <w:rPr>
                <w:rFonts w:ascii="宋体" w:hAnsi="宋体" w:cs="宋体"/>
                <w:bCs/>
                <w:color w:val="auto"/>
                <w:sz w:val="24"/>
                <w:lang w:val="zh-CN"/>
              </w:rPr>
              <w:t>20%</w:t>
            </w:r>
            <w:r>
              <w:rPr>
                <w:rFonts w:hint="eastAsia" w:ascii="宋体" w:hAnsi="宋体" w:cs="宋体"/>
                <w:bCs/>
                <w:color w:val="auto"/>
                <w:sz w:val="24"/>
                <w:lang w:val="zh-CN"/>
              </w:rPr>
              <w:t>（</w:t>
            </w:r>
            <w:r>
              <w:rPr>
                <w:rFonts w:ascii="宋体" w:hAnsi="宋体" w:cs="宋体"/>
                <w:bCs/>
                <w:color w:val="auto"/>
                <w:sz w:val="24"/>
                <w:lang w:val="zh-CN"/>
              </w:rPr>
              <w:t>10%-20%</w:t>
            </w:r>
            <w:r>
              <w:rPr>
                <w:rFonts w:hint="eastAsia" w:ascii="宋体" w:hAnsi="宋体" w:cs="宋体"/>
                <w:bCs/>
                <w:color w:val="auto"/>
                <w:sz w:val="24"/>
                <w:lang w:val="zh-CN"/>
              </w:rPr>
              <w:t>）的扣除，用扣除后的价格参与评审。</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4</w:t>
            </w:r>
            <w:r>
              <w:rPr>
                <w:rFonts w:hint="eastAsia" w:ascii="宋体" w:hAnsi="宋体" w:cs="宋体"/>
                <w:bCs/>
                <w:color w:val="auto"/>
                <w:sz w:val="24"/>
                <w:lang w:val="zh-CN"/>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5</w:t>
            </w:r>
            <w:r>
              <w:rPr>
                <w:rFonts w:hint="eastAsia" w:ascii="宋体" w:hAnsi="宋体" w:cs="宋体"/>
                <w:bCs/>
                <w:color w:val="auto"/>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color w:val="auto"/>
                <w:sz w:val="24"/>
                <w:lang w:val="zh-CN"/>
              </w:rPr>
              <w:t>30%</w:t>
            </w:r>
            <w:r>
              <w:rPr>
                <w:rFonts w:hint="eastAsia" w:ascii="宋体" w:hAnsi="宋体" w:cs="宋体"/>
                <w:bCs/>
                <w:color w:val="auto"/>
                <w:sz w:val="24"/>
                <w:lang w:val="zh-CN"/>
              </w:rPr>
              <w:t>以上的，采购人、采购代理机构应当对联合体或者大中型企业的报价给予</w:t>
            </w:r>
            <w:r>
              <w:rPr>
                <w:rFonts w:ascii="宋体" w:hAnsi="宋体" w:cs="宋体"/>
                <w:bCs/>
                <w:color w:val="auto"/>
                <w:sz w:val="24"/>
                <w:lang w:val="zh-CN"/>
              </w:rPr>
              <w:t>%</w:t>
            </w:r>
            <w:r>
              <w:rPr>
                <w:rFonts w:hint="eastAsia" w:ascii="宋体" w:hAnsi="宋体" w:cs="宋体"/>
                <w:bCs/>
                <w:color w:val="auto"/>
                <w:sz w:val="24"/>
                <w:lang w:val="zh-CN"/>
              </w:rPr>
              <w:t>（</w:t>
            </w:r>
            <w:r>
              <w:rPr>
                <w:rFonts w:ascii="宋体" w:hAnsi="宋体" w:cs="宋体"/>
                <w:bCs/>
                <w:color w:val="auto"/>
                <w:sz w:val="24"/>
                <w:lang w:val="zh-CN"/>
              </w:rPr>
              <w:t>4</w:t>
            </w:r>
            <w:r>
              <w:rPr>
                <w:rFonts w:hint="eastAsia" w:ascii="宋体" w:hAnsi="宋体" w:cs="宋体"/>
                <w:bCs/>
                <w:color w:val="auto"/>
                <w:sz w:val="24"/>
                <w:lang w:val="zh-CN"/>
              </w:rPr>
              <w:t>—</w:t>
            </w:r>
            <w:r>
              <w:rPr>
                <w:rFonts w:ascii="宋体" w:hAnsi="宋体" w:cs="宋体"/>
                <w:bCs/>
                <w:color w:val="auto"/>
                <w:sz w:val="24"/>
                <w:lang w:val="zh-CN"/>
              </w:rPr>
              <w:t>6%</w:t>
            </w:r>
            <w:r>
              <w:rPr>
                <w:rFonts w:hint="eastAsia" w:ascii="宋体" w:hAnsi="宋体" w:cs="宋体"/>
                <w:bCs/>
                <w:color w:val="auto"/>
                <w:sz w:val="24"/>
                <w:lang w:val="zh-CN"/>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6</w:t>
            </w:r>
            <w:r>
              <w:rPr>
                <w:rFonts w:hint="eastAsia" w:ascii="宋体" w:hAnsi="宋体" w:cs="宋体"/>
                <w:bCs/>
                <w:color w:val="auto"/>
                <w:sz w:val="24"/>
                <w:lang w:val="zh-CN"/>
              </w:rPr>
              <w:t>、提供由省级以上监狱管理局、戒毒管理局（含新疆生产建设兵团）出具的属于监狱企业证明文件的，视同为小型和微型企业。</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7</w:t>
            </w:r>
            <w:r>
              <w:rPr>
                <w:rFonts w:hint="eastAsia" w:ascii="宋体" w:hAnsi="宋体" w:cs="宋体"/>
                <w:bCs/>
                <w:color w:val="auto"/>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节能环保要求</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hint="eastAsia" w:cs="宋体" w:asciiTheme="minorEastAsia" w:hAnsiTheme="minorEastAsia"/>
                <w:color w:val="auto"/>
                <w:sz w:val="24"/>
                <w:szCs w:val="24"/>
              </w:rPr>
              <w:t>执行《财政部发展改革委生态环境部市场监管总局关于调整优化节能产品、环境标志产品政府采购执行机制的通知》（财库〔</w:t>
            </w:r>
            <w:r>
              <w:rPr>
                <w:rFonts w:cs="宋体" w:asciiTheme="minorEastAsia" w:hAnsiTheme="minorEastAsia"/>
                <w:color w:val="auto"/>
                <w:sz w:val="24"/>
                <w:szCs w:val="24"/>
              </w:rPr>
              <w:t>2019</w:t>
            </w:r>
            <w:r>
              <w:rPr>
                <w:rFonts w:hint="eastAsia" w:cs="宋体" w:asciiTheme="minorEastAsia" w:hAnsiTheme="minorEastAsia"/>
                <w:color w:val="auto"/>
                <w:sz w:val="24"/>
                <w:szCs w:val="24"/>
              </w:rPr>
              <w:t>〕</w:t>
            </w:r>
            <w:r>
              <w:rPr>
                <w:rFonts w:cs="宋体" w:asciiTheme="minorEastAsia" w:hAnsiTheme="minorEastAsia"/>
                <w:color w:val="auto"/>
                <w:sz w:val="24"/>
                <w:szCs w:val="24"/>
              </w:rPr>
              <w:t>9</w:t>
            </w:r>
            <w:r>
              <w:rPr>
                <w:rFonts w:hint="eastAsia" w:cs="宋体" w:asciiTheme="minorEastAsia" w:hAnsiTheme="minorEastAsia"/>
                <w:color w:val="auto"/>
                <w:sz w:val="24"/>
                <w:szCs w:val="24"/>
              </w:rPr>
              <w:t>号）、关于印发节能产品政府采购品目清单的通知（财库〔</w:t>
            </w:r>
            <w:r>
              <w:rPr>
                <w:rFonts w:cs="宋体" w:asciiTheme="minorEastAsia" w:hAnsiTheme="minorEastAsia"/>
                <w:color w:val="auto"/>
                <w:sz w:val="24"/>
                <w:szCs w:val="24"/>
              </w:rPr>
              <w:t>2019</w:t>
            </w:r>
            <w:r>
              <w:rPr>
                <w:rFonts w:hint="eastAsia" w:cs="宋体" w:asciiTheme="minorEastAsia" w:hAnsiTheme="minorEastAsia"/>
                <w:color w:val="auto"/>
                <w:sz w:val="24"/>
                <w:szCs w:val="24"/>
              </w:rPr>
              <w:t>〕</w:t>
            </w:r>
            <w:r>
              <w:rPr>
                <w:rFonts w:cs="宋体" w:asciiTheme="minorEastAsia" w:hAnsiTheme="minorEastAsia"/>
                <w:color w:val="auto"/>
                <w:sz w:val="24"/>
                <w:szCs w:val="24"/>
              </w:rPr>
              <w:t>19</w:t>
            </w:r>
            <w:r>
              <w:rPr>
                <w:rFonts w:hint="eastAsia" w:cs="宋体" w:asciiTheme="minorEastAsia" w:hAnsiTheme="minorEastAsia"/>
                <w:color w:val="auto"/>
                <w:sz w:val="24"/>
                <w:szCs w:val="24"/>
              </w:rPr>
              <w:t>号）、关于印发环境标志产品政府采购品目清单的通知（财库〔</w:t>
            </w:r>
            <w:r>
              <w:rPr>
                <w:rFonts w:cs="宋体" w:asciiTheme="minorEastAsia" w:hAnsiTheme="minorEastAsia"/>
                <w:color w:val="auto"/>
                <w:sz w:val="24"/>
                <w:szCs w:val="24"/>
              </w:rPr>
              <w:t>2019</w:t>
            </w:r>
            <w:r>
              <w:rPr>
                <w:rFonts w:hint="eastAsia" w:cs="宋体" w:asciiTheme="minorEastAsia" w:hAnsiTheme="minorEastAsia"/>
                <w:color w:val="auto"/>
                <w:sz w:val="24"/>
                <w:szCs w:val="24"/>
              </w:rPr>
              <w:t>〕</w:t>
            </w:r>
            <w:r>
              <w:rPr>
                <w:rFonts w:cs="宋体" w:asciiTheme="minorEastAsia" w:hAnsiTheme="minorEastAsia"/>
                <w:color w:val="auto"/>
                <w:sz w:val="24"/>
                <w:szCs w:val="24"/>
              </w:rPr>
              <w:t>18</w:t>
            </w:r>
            <w:r>
              <w:rPr>
                <w:rFonts w:hint="eastAsia" w:cs="宋体" w:asciiTheme="minorEastAsia" w:hAnsiTheme="minorEastAsia"/>
                <w:color w:val="auto"/>
                <w:sz w:val="24"/>
                <w:szCs w:val="24"/>
              </w:rPr>
              <w:t>号）、市场监管总局关于发布参与实施政府采购节能产品、环境标志产品认证机构名录的公告（</w:t>
            </w:r>
            <w:r>
              <w:rPr>
                <w:rFonts w:cs="宋体" w:asciiTheme="minorEastAsia" w:hAnsiTheme="minorEastAsia"/>
                <w:color w:val="auto"/>
                <w:sz w:val="24"/>
                <w:szCs w:val="24"/>
              </w:rPr>
              <w:t>2019</w:t>
            </w:r>
            <w:r>
              <w:rPr>
                <w:rFonts w:hint="eastAsia" w:cs="宋体" w:asciiTheme="minorEastAsia" w:hAnsiTheme="minorEastAsia"/>
                <w:color w:val="auto"/>
                <w:sz w:val="24"/>
                <w:szCs w:val="24"/>
              </w:rPr>
              <w:t>年第</w:t>
            </w:r>
            <w:r>
              <w:rPr>
                <w:rFonts w:cs="宋体" w:asciiTheme="minorEastAsia" w:hAnsiTheme="minorEastAsia"/>
                <w:color w:val="auto"/>
                <w:sz w:val="24"/>
                <w:szCs w:val="24"/>
              </w:rPr>
              <w:t>16</w:t>
            </w:r>
            <w:r>
              <w:rPr>
                <w:rFonts w:hint="eastAsia" w:cs="宋体" w:asciiTheme="minorEastAsia" w:hAnsiTheme="minorEastAsia"/>
                <w:color w:val="auto"/>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信息安全要求</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jc w:val="left"/>
              <w:textAlignment w:val="auto"/>
              <w:rPr>
                <w:rFonts w:cs="宋体" w:asciiTheme="minorEastAsia" w:hAnsiTheme="minorEastAsia"/>
                <w:color w:val="auto"/>
                <w:sz w:val="24"/>
                <w:szCs w:val="24"/>
              </w:rPr>
            </w:pPr>
            <w:r>
              <w:rPr>
                <w:rFonts w:hint="eastAsia" w:cs="宋体" w:asciiTheme="minorEastAsia" w:hAnsiTheme="minorEastAsia"/>
                <w:color w:val="auto"/>
                <w:sz w:val="24"/>
                <w:szCs w:val="24"/>
              </w:rPr>
              <w:t>按照《关于信息安全产品实施政府采购的通知》（财库【</w:t>
            </w:r>
            <w:r>
              <w:rPr>
                <w:rFonts w:cs="宋体" w:asciiTheme="minorEastAsia" w:hAnsiTheme="minorEastAsia"/>
                <w:color w:val="auto"/>
                <w:sz w:val="24"/>
                <w:szCs w:val="24"/>
              </w:rPr>
              <w:t>2010</w:t>
            </w:r>
            <w:r>
              <w:rPr>
                <w:rFonts w:hint="eastAsia" w:cs="宋体" w:asciiTheme="minorEastAsia" w:hAnsiTheme="minorEastAsia"/>
                <w:color w:val="auto"/>
                <w:sz w:val="24"/>
                <w:szCs w:val="24"/>
              </w:rPr>
              <w:t>】</w:t>
            </w:r>
            <w:r>
              <w:rPr>
                <w:rFonts w:cs="宋体" w:asciiTheme="minorEastAsia" w:hAnsiTheme="minorEastAsia"/>
                <w:color w:val="auto"/>
                <w:sz w:val="24"/>
                <w:szCs w:val="24"/>
              </w:rPr>
              <w:t>48</w:t>
            </w:r>
            <w:r>
              <w:rPr>
                <w:rFonts w:hint="eastAsia" w:cs="宋体" w:asciiTheme="minorEastAsia" w:hAnsiTheme="minorEastAsia"/>
                <w:color w:val="auto"/>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w:t>
            </w:r>
            <w:r>
              <w:rPr>
                <w:rFonts w:hint="eastAsia" w:ascii="新宋体" w:hAnsi="新宋体" w:eastAsia="新宋体"/>
                <w:color w:val="auto"/>
                <w:sz w:val="24"/>
                <w:szCs w:val="24"/>
              </w:rPr>
              <w:t>的10%</w:t>
            </w:r>
            <w:r>
              <w:rPr>
                <w:rFonts w:hint="eastAsia" w:cs="宋体" w:asciiTheme="minorEastAsia" w:hAnsiTheme="minorEastAsia"/>
                <w:color w:val="auto"/>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8503" w:type="dxa"/>
            <w:vAlign w:val="center"/>
          </w:tcPr>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27</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授权函</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ascii="宋体" w:hAnsi="宋体" w:cs="宋体"/>
                <w:bCs/>
                <w:color w:val="auto"/>
                <w:sz w:val="24"/>
              </w:rPr>
            </w:pPr>
            <w:r>
              <w:rPr>
                <w:rFonts w:hint="eastAsia" w:ascii="宋体" w:hAnsi="宋体" w:cs="宋体"/>
                <w:bCs/>
                <w:color w:val="auto"/>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color w:val="auto"/>
                <w:sz w:val="24"/>
              </w:rPr>
              <w:t>2</w:t>
            </w:r>
            <w:r>
              <w:rPr>
                <w:rFonts w:hint="eastAsia" w:ascii="宋体" w:hAnsi="宋体" w:cs="宋体"/>
                <w:bCs/>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28</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成交供应商需提交</w:t>
            </w:r>
          </w:p>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ascii="宋体" w:hAnsi="宋体" w:cs="宋体"/>
                <w:bCs/>
                <w:color w:val="auto"/>
                <w:sz w:val="24"/>
                <w:lang w:val="zh-CN"/>
              </w:rPr>
              <w:t>成交供应商须在评标结束之时24小时内</w:t>
            </w:r>
            <w:r>
              <w:rPr>
                <w:rFonts w:hint="eastAsia" w:cs="宋体" w:asciiTheme="minorEastAsia" w:hAnsiTheme="minorEastAsia"/>
                <w:bCs/>
                <w:color w:val="auto"/>
                <w:sz w:val="24"/>
                <w:szCs w:val="24"/>
                <w:lang w:val="zh-CN"/>
              </w:rPr>
              <w:t>，</w:t>
            </w:r>
            <w:r>
              <w:rPr>
                <w:rFonts w:hint="eastAsia" w:ascii="新宋体" w:hAnsi="新宋体" w:eastAsia="新宋体"/>
                <w:color w:val="auto"/>
                <w:sz w:val="24"/>
                <w:szCs w:val="24"/>
              </w:rPr>
              <w:t>向襄城县公共资源交易中心业务二室发</w:t>
            </w:r>
            <w:r>
              <w:rPr>
                <w:rFonts w:hint="eastAsia" w:cs="宋体" w:asciiTheme="minorEastAsia" w:hAnsiTheme="minorEastAsia"/>
                <w:bCs/>
                <w:color w:val="auto"/>
                <w:sz w:val="24"/>
                <w:szCs w:val="24"/>
                <w:lang w:val="zh-CN"/>
              </w:rPr>
              <w:t>送响应报价及分项报价一览表（包含主要成交标的的名称、规格型号、数量、单价、服务要求等）电子文档，并同时电话告知工作人员。</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29</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30</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参数要求</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31</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特别提示</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lang w:val="zh-CN"/>
              </w:rPr>
            </w:pPr>
            <w:r>
              <w:rPr>
                <w:rFonts w:hint="eastAsia" w:hAnsi="宋体" w:cs="宋体"/>
                <w:color w:val="auto"/>
                <w:sz w:val="24"/>
                <w:szCs w:val="24"/>
                <w:lang w:val="zh-CN"/>
              </w:rPr>
              <w:t>不同投标人电子投标文件记录的网卡MAC地址、CPU序号、硬盘序列号等硬件特征码均相同时，视为‘</w:t>
            </w:r>
            <w:r>
              <w:rPr>
                <w:rFonts w:hAnsi="宋体" w:cs="宋体"/>
                <w:color w:val="auto"/>
                <w:sz w:val="24"/>
                <w:szCs w:val="24"/>
                <w:lang w:val="zh-CN"/>
              </w:rPr>
              <w:t>不同</w:t>
            </w:r>
            <w:r>
              <w:rPr>
                <w:rFonts w:hint="eastAsia" w:hAnsi="宋体" w:cs="宋体"/>
                <w:color w:val="auto"/>
                <w:sz w:val="24"/>
                <w:szCs w:val="24"/>
                <w:lang w:val="zh-CN"/>
              </w:rPr>
              <w:t>投标人的投标</w:t>
            </w:r>
            <w:r>
              <w:rPr>
                <w:rFonts w:hAnsi="宋体" w:cs="宋体"/>
                <w:color w:val="auto"/>
                <w:sz w:val="24"/>
                <w:szCs w:val="24"/>
                <w:lang w:val="zh-CN"/>
              </w:rPr>
              <w:t>文件由同一单位或者个人编制</w:t>
            </w:r>
            <w:r>
              <w:rPr>
                <w:rFonts w:hint="eastAsia" w:hAnsi="宋体" w:cs="宋体"/>
                <w:color w:val="auto"/>
                <w:sz w:val="24"/>
                <w:szCs w:val="24"/>
                <w:lang w:val="zh-CN"/>
              </w:rPr>
              <w:t>’或‘</w:t>
            </w:r>
            <w:r>
              <w:rPr>
                <w:rFonts w:hAnsi="宋体" w:cs="宋体"/>
                <w:color w:val="auto"/>
                <w:sz w:val="24"/>
                <w:szCs w:val="24"/>
                <w:lang w:val="zh-CN"/>
              </w:rPr>
              <w:t>不同</w:t>
            </w:r>
            <w:r>
              <w:rPr>
                <w:rFonts w:hint="eastAsia" w:hAnsi="宋体" w:cs="宋体"/>
                <w:color w:val="auto"/>
                <w:sz w:val="24"/>
                <w:szCs w:val="24"/>
                <w:lang w:val="zh-CN"/>
              </w:rPr>
              <w:t>投标人</w:t>
            </w:r>
            <w:r>
              <w:rPr>
                <w:rFonts w:hAnsi="宋体" w:cs="宋体"/>
                <w:color w:val="auto"/>
                <w:sz w:val="24"/>
                <w:szCs w:val="24"/>
                <w:lang w:val="zh-CN"/>
              </w:rPr>
              <w:t>委托同一单位或者个人办理</w:t>
            </w:r>
            <w:r>
              <w:rPr>
                <w:rFonts w:hint="eastAsia" w:hAnsi="宋体" w:cs="宋体"/>
                <w:color w:val="auto"/>
                <w:sz w:val="24"/>
                <w:szCs w:val="24"/>
                <w:lang w:val="zh-CN"/>
              </w:rPr>
              <w:t>响应</w:t>
            </w:r>
            <w:r>
              <w:rPr>
                <w:rFonts w:hAnsi="宋体" w:cs="宋体"/>
                <w:color w:val="auto"/>
                <w:sz w:val="24"/>
                <w:szCs w:val="24"/>
                <w:lang w:val="zh-CN"/>
              </w:rPr>
              <w:t>事宜</w:t>
            </w:r>
            <w:r>
              <w:rPr>
                <w:rFonts w:hint="eastAsia" w:hAnsi="宋体" w:cs="宋体"/>
                <w:color w:val="auto"/>
                <w:sz w:val="24"/>
                <w:szCs w:val="24"/>
                <w:lang w:val="zh-CN"/>
              </w:rPr>
              <w:t>’，其投标无效。</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asciiTheme="minorEastAsia" w:hAnsiTheme="minorEastAsia"/>
                <w:color w:val="auto"/>
                <w:sz w:val="24"/>
              </w:rPr>
            </w:pPr>
            <w:r>
              <w:rPr>
                <w:rFonts w:hint="eastAsia" w:hAnsi="宋体" w:cs="宋体"/>
                <w:color w:val="auto"/>
                <w:sz w:val="24"/>
                <w:szCs w:val="24"/>
                <w:lang w:val="zh-CN"/>
              </w:rPr>
              <w:t>评审专家应严格按照要</w:t>
            </w:r>
            <w:r>
              <w:rPr>
                <w:rFonts w:hint="eastAsia" w:asciiTheme="minorEastAsia" w:hAnsiTheme="minorEastAsia"/>
                <w:color w:val="auto"/>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32</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投标人资格核验</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供应商在中标后，应将由《襄城县政府采购供应商信用承诺函》替代的证明材料提交采购人核验，经核验无误后，襄城县政府采购中心发出中标通知书。</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一、法人或者其他组织的营业执照等证明文件，自然人的身份证明</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、企业法人营业执照或营业执照。（企业投标提供）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、事业单位法人证书。（事业单位投标提供）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3</w:t>
            </w:r>
            <w:r>
              <w:rPr>
                <w:rFonts w:hint="eastAsia" w:hAnsi="宋体" w:cs="宋体"/>
                <w:color w:val="auto"/>
                <w:sz w:val="24"/>
                <w:szCs w:val="24"/>
              </w:rPr>
              <w:t>、执业许可证。（非企业专业服务机构投标提供）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、个体工商户营业执照。（个体工商户投标提供）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5</w:t>
            </w:r>
            <w:r>
              <w:rPr>
                <w:rFonts w:hint="eastAsia" w:hAnsi="宋体" w:cs="宋体"/>
                <w:color w:val="auto"/>
                <w:sz w:val="24"/>
                <w:szCs w:val="24"/>
              </w:rPr>
              <w:t>、自然人身份证明。（自然人投标提供）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6</w:t>
            </w:r>
            <w:r>
              <w:rPr>
                <w:rFonts w:hint="eastAsia" w:hAnsi="宋体" w:cs="宋体"/>
                <w:color w:val="auto"/>
                <w:sz w:val="24"/>
                <w:szCs w:val="24"/>
              </w:rPr>
              <w:t>、民办非企业单位登记证书。（民办非企业单位投标提供）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二、财务状况报告相关材料</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、投标人是法人（法人包括企业法人、机关法人、事业单位法人和社会团体法人），提供本单位：</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①</w:t>
            </w:r>
            <w:r>
              <w:rPr>
                <w:rFonts w:hAnsi="宋体" w:cs="宋体"/>
                <w:color w:val="auto"/>
                <w:sz w:val="24"/>
                <w:szCs w:val="24"/>
              </w:rPr>
              <w:t>202</w:t>
            </w:r>
            <w:r>
              <w:rPr>
                <w:rFonts w:hint="eastAsia" w:hAnsi="宋体" w:cs="宋体"/>
                <w:color w:val="auto"/>
                <w:sz w:val="24"/>
                <w:szCs w:val="24"/>
              </w:rPr>
              <w:t>2年度经审计的财务报告，包括资产负债表、利润表、现金流量表、所有者权益变动表及其附注；</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②基本开户银行出具的资信证明；</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③财政部门认可的政府采购专业担保机构的证明文件和担保机构出具的投标担保函。</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注：仅需提供序号①～③其中之一即可。</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、投标人（其他组织和自然人）提供本单位：</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①</w:t>
            </w:r>
            <w:r>
              <w:rPr>
                <w:rFonts w:hAnsi="宋体" w:cs="宋体"/>
                <w:color w:val="auto"/>
                <w:sz w:val="24"/>
                <w:szCs w:val="24"/>
              </w:rPr>
              <w:t>202</w:t>
            </w:r>
            <w:r>
              <w:rPr>
                <w:rFonts w:hint="eastAsia" w:hAnsi="宋体" w:cs="宋体"/>
                <w:color w:val="auto"/>
                <w:sz w:val="24"/>
                <w:szCs w:val="24"/>
              </w:rPr>
              <w:t>2年度经审计的财务报告，包括资产负债表、利润表、现金流量表、所有者权益变动表及其附注；</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②银行出具的资信证明；</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③财政部门认可的政府采购专业担保机构的证明文件和担保机构出具的投标担保函。</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注：仅需提供序号①～③其中之一即可。</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三、依法缴纳税收相关材料</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参加本次政府采购项目投标截止时间前六个月内任意一个月缴纳税收凭据。（依法免税的投标人，应提供相应文件证明依法免税）</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四、依法缴纳社会保障资金的证明材料</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参加本次政府采购项目投标截止时间前六个月内任意一个月缴纳社会保险凭据。（依法不需要缴纳社会保障资金的投标人，应提供相应文件证明依法不需要缴纳社会保障资金）</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五、履行合同所必须的设备和专业技术能力的证明材料</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、相关设备的购置发票、专业技术人员职称证书、用工合同等；</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、投标人具备履行合同所必须的设备和专业技术能力承诺函或声明（承诺函或声明格式自拟）。</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注：仅需提供序号</w:t>
            </w:r>
            <w:r>
              <w:rPr>
                <w:rFonts w:hAnsi="宋体" w:cs="宋体"/>
                <w:color w:val="auto"/>
                <w:sz w:val="24"/>
                <w:szCs w:val="24"/>
              </w:rPr>
              <w:t>1</w:t>
            </w:r>
            <w:r>
              <w:rPr>
                <w:rFonts w:hint="eastAsia" w:hAnsi="宋体" w:cs="宋体"/>
                <w:color w:val="auto"/>
                <w:sz w:val="24"/>
                <w:szCs w:val="24"/>
              </w:rPr>
              <w:t>～</w:t>
            </w:r>
            <w:r>
              <w:rPr>
                <w:rFonts w:hAnsi="宋体" w:cs="宋体"/>
                <w:color w:val="auto"/>
                <w:sz w:val="24"/>
                <w:szCs w:val="24"/>
              </w:rPr>
              <w:t>2</w:t>
            </w:r>
            <w:r>
              <w:rPr>
                <w:rFonts w:hint="eastAsia" w:hAnsi="宋体" w:cs="宋体"/>
                <w:color w:val="auto"/>
                <w:sz w:val="24"/>
                <w:szCs w:val="24"/>
              </w:rPr>
              <w:t>其中之一即可。</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六、参加政府采购活动前</w:t>
            </w:r>
            <w:r>
              <w:rPr>
                <w:rFonts w:hAnsi="宋体" w:cs="宋体"/>
                <w:b/>
                <w:color w:val="auto"/>
                <w:sz w:val="24"/>
                <w:szCs w:val="24"/>
              </w:rPr>
              <w:t>3</w:t>
            </w:r>
            <w:r>
              <w:rPr>
                <w:rFonts w:hint="eastAsia" w:hAnsi="宋体" w:cs="宋体"/>
                <w:b/>
                <w:color w:val="auto"/>
                <w:sz w:val="24"/>
                <w:szCs w:val="24"/>
              </w:rPr>
              <w:t>年内在经营活动中没有重大违法记录的声明投标人“参加政府采购活动前</w:t>
            </w:r>
            <w:r>
              <w:rPr>
                <w:rFonts w:hAnsi="宋体" w:cs="宋体"/>
                <w:b/>
                <w:color w:val="auto"/>
                <w:sz w:val="24"/>
                <w:szCs w:val="24"/>
              </w:rPr>
              <w:t>3</w:t>
            </w:r>
            <w:r>
              <w:rPr>
                <w:rFonts w:hint="eastAsia" w:hAnsi="宋体" w:cs="宋体"/>
                <w:b/>
                <w:color w:val="auto"/>
                <w:sz w:val="24"/>
                <w:szCs w:val="24"/>
              </w:rPr>
              <w:t>年内在经营活动中没有重大违法记录的书面声明”。重大违法记录，是指投标人因违法经营受到刑事处罚或者责令停产停业、吊销许可证或者执照、较大数额罚款等行政处罚。</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七、未被列入“信用中国”网站</w:t>
            </w:r>
            <w:r>
              <w:rPr>
                <w:rFonts w:hAnsi="宋体" w:cs="宋体"/>
                <w:b/>
                <w:color w:val="auto"/>
                <w:sz w:val="24"/>
                <w:szCs w:val="24"/>
              </w:rPr>
              <w:t>(www.creditchina.gov.cn)</w:t>
            </w:r>
            <w:r>
              <w:rPr>
                <w:rFonts w:hint="eastAsia" w:hAnsi="宋体" w:cs="宋体"/>
                <w:b/>
                <w:color w:val="auto"/>
                <w:sz w:val="24"/>
                <w:szCs w:val="24"/>
              </w:rPr>
              <w:t>失信被执行人、税收违法黑名单的投标人；“中国政府采购网”</w:t>
            </w:r>
            <w:r>
              <w:rPr>
                <w:rFonts w:hAnsi="宋体" w:cs="宋体"/>
                <w:b/>
                <w:color w:val="auto"/>
                <w:sz w:val="24"/>
                <w:szCs w:val="24"/>
              </w:rPr>
              <w:t xml:space="preserve"> (www.ccgp.gov.cn)</w:t>
            </w:r>
            <w:r>
              <w:rPr>
                <w:rFonts w:hint="eastAsia" w:hAnsi="宋体" w:cs="宋体"/>
                <w:b/>
                <w:color w:val="auto"/>
                <w:sz w:val="24"/>
                <w:szCs w:val="24"/>
              </w:rPr>
              <w:t>政府采购严重违法失信行为记录名单的投标人；“中国社会组织政务服务平台”网站（</w:t>
            </w:r>
            <w:r>
              <w:rPr>
                <w:rFonts w:hAnsi="宋体" w:cs="宋体"/>
                <w:b/>
                <w:color w:val="auto"/>
                <w:sz w:val="24"/>
                <w:szCs w:val="24"/>
              </w:rPr>
              <w:t>https://chinanpo.mca.gov.cn</w:t>
            </w:r>
            <w:r>
              <w:rPr>
                <w:rFonts w:hint="eastAsia" w:hAnsi="宋体" w:cs="宋体"/>
                <w:b/>
                <w:color w:val="auto"/>
                <w:sz w:val="24"/>
                <w:szCs w:val="24"/>
              </w:rPr>
              <w:t>）严重违法失信社会组织（联合体形式投标的，联合体成员存在不良信用记录，视同联合体存在不良信用记录）。</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Ansi="宋体" w:cs="宋体"/>
                <w:b/>
                <w:color w:val="auto"/>
                <w:sz w:val="24"/>
                <w:szCs w:val="24"/>
              </w:rPr>
              <w:t>1</w:t>
            </w:r>
            <w:r>
              <w:rPr>
                <w:rFonts w:hint="eastAsia" w:hAnsi="宋体" w:cs="宋体"/>
                <w:b/>
                <w:color w:val="auto"/>
                <w:sz w:val="24"/>
                <w:szCs w:val="24"/>
              </w:rPr>
              <w:t>、查询渠道：</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①“信用中国”网站（</w:t>
            </w:r>
            <w:r>
              <w:rPr>
                <w:rFonts w:hAnsi="宋体" w:cs="宋体"/>
                <w:b/>
                <w:color w:val="auto"/>
                <w:sz w:val="24"/>
                <w:szCs w:val="24"/>
              </w:rPr>
              <w:t>www.creditchina.gov.cn</w:t>
            </w:r>
            <w:r>
              <w:rPr>
                <w:rFonts w:hint="eastAsia" w:hAnsi="宋体" w:cs="宋体"/>
                <w:b/>
                <w:color w:val="auto"/>
                <w:sz w:val="24"/>
                <w:szCs w:val="24"/>
              </w:rPr>
              <w:t>）</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②“中国政府采购网”（</w:t>
            </w:r>
            <w:r>
              <w:rPr>
                <w:rFonts w:hAnsi="宋体" w:cs="宋体"/>
                <w:b/>
                <w:color w:val="auto"/>
                <w:sz w:val="24"/>
                <w:szCs w:val="24"/>
              </w:rPr>
              <w:t>www.ccgp.gov.cn</w:t>
            </w:r>
            <w:r>
              <w:rPr>
                <w:rFonts w:hint="eastAsia" w:hAnsi="宋体" w:cs="宋体"/>
                <w:b/>
                <w:color w:val="auto"/>
                <w:sz w:val="24"/>
                <w:szCs w:val="24"/>
              </w:rPr>
              <w:t>）</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③“中国社会组织政务服务平台”网站（</w:t>
            </w:r>
            <w:r>
              <w:rPr>
                <w:rFonts w:hAnsi="宋体" w:cs="宋体"/>
                <w:b/>
                <w:color w:val="auto"/>
                <w:sz w:val="24"/>
                <w:szCs w:val="24"/>
              </w:rPr>
              <w:t>https://chinanpo.mca.gov.cn</w:t>
            </w:r>
            <w:r>
              <w:rPr>
                <w:rFonts w:hint="eastAsia" w:hAnsi="宋体" w:cs="宋体"/>
                <w:b/>
                <w:color w:val="auto"/>
                <w:sz w:val="24"/>
                <w:szCs w:val="24"/>
              </w:rPr>
              <w:t>）（仅查询社会组织）；</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Ansi="宋体" w:cs="宋体"/>
                <w:b/>
                <w:color w:val="auto"/>
                <w:sz w:val="24"/>
                <w:szCs w:val="24"/>
              </w:rPr>
              <w:t>2</w:t>
            </w:r>
            <w:r>
              <w:rPr>
                <w:rFonts w:hint="eastAsia" w:hAnsi="宋体" w:cs="宋体"/>
                <w:b/>
                <w:color w:val="auto"/>
                <w:sz w:val="24"/>
                <w:szCs w:val="24"/>
              </w:rPr>
              <w:t>、截止时间：同投标截止时间；</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Ansi="宋体" w:cs="宋体"/>
                <w:b/>
                <w:color w:val="auto"/>
                <w:sz w:val="24"/>
                <w:szCs w:val="24"/>
              </w:rPr>
              <w:t>3</w:t>
            </w:r>
            <w:r>
              <w:rPr>
                <w:rFonts w:hint="eastAsia" w:hAnsi="宋体" w:cs="宋体"/>
                <w:b/>
                <w:color w:val="auto"/>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ind w:firstLine="120" w:firstLineChars="50"/>
              <w:contextualSpacing/>
              <w:textAlignment w:val="auto"/>
              <w:rPr>
                <w:rFonts w:hAnsi="宋体" w:cs="宋体"/>
                <w:color w:val="auto"/>
                <w:sz w:val="24"/>
                <w:szCs w:val="24"/>
              </w:rPr>
            </w:pPr>
            <w:r>
              <w:rPr>
                <w:rFonts w:hint="eastAsia" w:hAnsi="宋体" w:cs="宋体"/>
                <w:color w:val="auto"/>
                <w:sz w:val="24"/>
                <w:szCs w:val="24"/>
              </w:rPr>
              <w:t>33</w:t>
            </w:r>
          </w:p>
        </w:tc>
        <w:tc>
          <w:tcPr>
            <w:tcW w:w="1224" w:type="dxa"/>
            <w:vAlign w:val="center"/>
          </w:tcPr>
          <w:p>
            <w:pPr>
              <w:pStyle w:val="34"/>
              <w:keepNext w:val="0"/>
              <w:keepLines w:val="0"/>
              <w:pageBreakBefore w:val="0"/>
              <w:kinsoku/>
              <w:wordWrap/>
              <w:overflowPunct/>
              <w:bidi w:val="0"/>
              <w:snapToGrid/>
              <w:spacing w:line="360" w:lineRule="exact"/>
              <w:ind w:firstLine="480" w:firstLineChars="200"/>
              <w:jc w:val="both"/>
              <w:textAlignment w:val="auto"/>
              <w:rPr>
                <w:rFonts w:hAnsi="宋体" w:asciiTheme="minorHAnsi" w:eastAsiaTheme="minorEastAsia"/>
                <w:color w:val="auto"/>
                <w:kern w:val="2"/>
              </w:rPr>
            </w:pPr>
          </w:p>
          <w:p>
            <w:pPr>
              <w:pStyle w:val="34"/>
              <w:keepNext w:val="0"/>
              <w:keepLines w:val="0"/>
              <w:pageBreakBefore w:val="0"/>
              <w:kinsoku/>
              <w:wordWrap/>
              <w:overflowPunct/>
              <w:bidi w:val="0"/>
              <w:snapToGrid/>
              <w:spacing w:line="360" w:lineRule="exact"/>
              <w:ind w:firstLine="480" w:firstLineChars="200"/>
              <w:jc w:val="both"/>
              <w:textAlignment w:val="auto"/>
              <w:rPr>
                <w:rFonts w:hAnsi="宋体" w:asciiTheme="minorHAnsi" w:eastAsiaTheme="minorEastAsia"/>
                <w:color w:val="auto"/>
                <w:kern w:val="2"/>
              </w:rPr>
            </w:pPr>
          </w:p>
          <w:p>
            <w:pPr>
              <w:pStyle w:val="34"/>
              <w:keepNext w:val="0"/>
              <w:keepLines w:val="0"/>
              <w:pageBreakBefore w:val="0"/>
              <w:kinsoku/>
              <w:wordWrap/>
              <w:overflowPunct/>
              <w:bidi w:val="0"/>
              <w:snapToGrid/>
              <w:spacing w:line="360" w:lineRule="exact"/>
              <w:jc w:val="both"/>
              <w:textAlignment w:val="auto"/>
              <w:rPr>
                <w:rFonts w:hAnsi="宋体" w:asciiTheme="minorHAnsi" w:eastAsiaTheme="minorEastAsia"/>
                <w:color w:val="auto"/>
                <w:kern w:val="2"/>
              </w:rPr>
            </w:pPr>
            <w:r>
              <w:rPr>
                <w:rFonts w:hAnsi="宋体" w:asciiTheme="minorHAnsi" w:eastAsiaTheme="minorEastAsia"/>
                <w:color w:val="auto"/>
                <w:kern w:val="2"/>
              </w:rPr>
              <w:t>解释权</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ind w:firstLine="120" w:firstLineChars="50"/>
              <w:contextualSpacing/>
              <w:textAlignment w:val="auto"/>
              <w:rPr>
                <w:rFonts w:hAnsi="宋体" w:cs="宋体"/>
                <w:color w:val="auto"/>
                <w:sz w:val="24"/>
                <w:szCs w:val="24"/>
              </w:rPr>
            </w:pPr>
            <w:r>
              <w:rPr>
                <w:rFonts w:hAnsi="宋体" w:cs="宋体"/>
                <w:color w:val="auto"/>
                <w:sz w:val="24"/>
                <w:szCs w:val="24"/>
              </w:rPr>
              <w:t>构成本</w:t>
            </w:r>
            <w:r>
              <w:rPr>
                <w:rFonts w:hint="eastAsia" w:hAnsi="宋体" w:cs="宋体"/>
                <w:color w:val="auto"/>
                <w:sz w:val="24"/>
                <w:szCs w:val="24"/>
              </w:rPr>
              <w:t>响应</w:t>
            </w:r>
            <w:r>
              <w:rPr>
                <w:rFonts w:hAnsi="宋体" w:cs="宋体"/>
                <w:color w:val="auto"/>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color w:val="auto"/>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pStyle w:val="49"/>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适用范围</w:t>
      </w:r>
    </w:p>
    <w:p>
      <w:pPr>
        <w:pStyle w:val="49"/>
        <w:numPr>
          <w:ilvl w:val="0"/>
          <w:numId w:val="6"/>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本询价文件仅适用于本次“采购邀请”</w:t>
      </w:r>
      <w:r>
        <w:rPr>
          <w:rFonts w:hint="eastAsia" w:ascii="宋体" w:hAnsi="宋体"/>
          <w:color w:val="auto"/>
          <w:sz w:val="24"/>
          <w:szCs w:val="24"/>
        </w:rPr>
        <w:t xml:space="preserve"> 和“供应商须知前附表”中所述采购项目的采购。</w:t>
      </w:r>
    </w:p>
    <w:p>
      <w:pPr>
        <w:pStyle w:val="49"/>
        <w:numPr>
          <w:ilvl w:val="1"/>
          <w:numId w:val="5"/>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本询价文件解释权属于“采购邀请”</w:t>
      </w:r>
      <w:r>
        <w:rPr>
          <w:rFonts w:hint="eastAsia" w:ascii="宋体" w:hAnsi="宋体"/>
          <w:color w:val="auto"/>
          <w:sz w:val="24"/>
          <w:szCs w:val="24"/>
        </w:rPr>
        <w:t xml:space="preserve"> 和“供应商须知前附表”</w:t>
      </w:r>
      <w:r>
        <w:rPr>
          <w:rFonts w:hint="eastAsia" w:cs="宋体" w:asciiTheme="minorEastAsia" w:hAnsiTheme="minorEastAsia"/>
          <w:color w:val="auto"/>
          <w:kern w:val="0"/>
          <w:sz w:val="24"/>
          <w:szCs w:val="24"/>
        </w:rPr>
        <w:t>所述的采购人、集中采购机构。</w:t>
      </w:r>
    </w:p>
    <w:p>
      <w:pPr>
        <w:pStyle w:val="49"/>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定义</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2.1 </w:t>
      </w:r>
      <w:r>
        <w:rPr>
          <w:rFonts w:hint="eastAsia" w:cs="宋体" w:asciiTheme="minorEastAsia" w:hAnsiTheme="minorEastAsia"/>
          <w:color w:val="auto"/>
          <w:kern w:val="0"/>
          <w:sz w:val="24"/>
          <w:szCs w:val="24"/>
        </w:rPr>
        <w:t>“采购项目”：“投标人须知前附表”中所述的采购项目。</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2.2 </w:t>
      </w:r>
      <w:r>
        <w:rPr>
          <w:rFonts w:hint="eastAsia" w:cs="宋体" w:asciiTheme="minorEastAsia" w:hAnsiTheme="minorEastAsia"/>
          <w:color w:val="auto"/>
          <w:kern w:val="0"/>
          <w:sz w:val="24"/>
          <w:szCs w:val="24"/>
        </w:rPr>
        <w:t>“招标人”：“投标人须知前附表”中所述的组织本次招标的代理机构和采购人。</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2.3 </w:t>
      </w:r>
      <w:r>
        <w:rPr>
          <w:rFonts w:hint="eastAsia" w:cs="宋体" w:asciiTheme="minorEastAsia" w:hAnsiTheme="minorEastAsia"/>
          <w:color w:val="auto"/>
          <w:kern w:val="0"/>
          <w:sz w:val="24"/>
          <w:szCs w:val="24"/>
        </w:rPr>
        <w:t>“采购人”：是指依法进行政府采购的国家机关、事业单位、团体组织。采购人名称、地址、电话、联系人见“投标人须知前附表”。</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2.4 </w:t>
      </w:r>
      <w:r>
        <w:rPr>
          <w:rFonts w:hint="eastAsia" w:cs="宋体" w:asciiTheme="minorEastAsia" w:hAnsiTheme="minorEastAsia"/>
          <w:color w:val="auto"/>
          <w:kern w:val="0"/>
          <w:sz w:val="24"/>
          <w:szCs w:val="24"/>
        </w:rPr>
        <w:t>“代理机构”：接受采购人委托，代理采购项目的采购代理机构。代理机构名称、地址、电话、联系人见“投标人须知前附表”。</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采购代理机构及其分支机构不得在所代理的采购项目中投标或者代理投标，不得为所代理的采购项目的投标人参加本项目提供投标咨询。</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2.5 </w:t>
      </w:r>
      <w:r>
        <w:rPr>
          <w:rFonts w:hint="eastAsia" w:cs="宋体" w:asciiTheme="minorEastAsia" w:hAnsiTheme="minorEastAsia"/>
          <w:color w:val="auto"/>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2.6 </w:t>
      </w:r>
      <w:r>
        <w:rPr>
          <w:rFonts w:hint="eastAsia" w:cs="宋体" w:asciiTheme="minorEastAsia" w:hAnsiTheme="minorEastAsia"/>
          <w:color w:val="auto"/>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2.7 </w:t>
      </w:r>
      <w:r>
        <w:rPr>
          <w:rFonts w:hint="eastAsia" w:cs="宋体" w:asciiTheme="minorEastAsia" w:hAnsiTheme="minorEastAsia"/>
          <w:color w:val="auto"/>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财库</w:t>
      </w:r>
      <w:r>
        <w:rPr>
          <w:rFonts w:cs="宋体" w:asciiTheme="minorEastAsia" w:hAnsiTheme="minorEastAsia"/>
          <w:color w:val="auto"/>
          <w:kern w:val="0"/>
          <w:sz w:val="24"/>
          <w:szCs w:val="24"/>
        </w:rPr>
        <w:t>[2007]119</w:t>
      </w:r>
      <w:r>
        <w:rPr>
          <w:rFonts w:hint="eastAsia" w:cs="宋体" w:asciiTheme="minorEastAsia" w:hAnsiTheme="minorEastAsia"/>
          <w:color w:val="auto"/>
          <w:kern w:val="0"/>
          <w:sz w:val="24"/>
          <w:szCs w:val="24"/>
        </w:rPr>
        <w:t>号</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2.7.1 </w:t>
      </w:r>
      <w:r>
        <w:rPr>
          <w:rFonts w:hint="eastAsia" w:cs="宋体" w:asciiTheme="minorEastAsia" w:hAnsiTheme="minorEastAsia"/>
          <w:color w:val="auto"/>
          <w:kern w:val="0"/>
          <w:sz w:val="24"/>
          <w:szCs w:val="24"/>
        </w:rPr>
        <w:t>招标文件列明不允许或未列明允许进口产品参加投标的，均视为拒绝进口产品参加投标。</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2.7.2 </w:t>
      </w:r>
      <w:r>
        <w:rPr>
          <w:rFonts w:hint="eastAsia" w:cs="宋体" w:asciiTheme="minorEastAsia" w:hAnsiTheme="minorEastAsia"/>
          <w:color w:val="auto"/>
          <w:kern w:val="0"/>
          <w:sz w:val="24"/>
          <w:szCs w:val="24"/>
        </w:rPr>
        <w:t>如招标文件中已说明，经财政部门审核同意，允许部分或全部产品采购进口产品，投标人既可提供本国产品，也可以提供进口产品。</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2.8 </w:t>
      </w:r>
      <w:r>
        <w:rPr>
          <w:rFonts w:hint="eastAsia" w:cs="宋体" w:asciiTheme="minorEastAsia" w:hAnsiTheme="minorEastAsia"/>
          <w:color w:val="auto"/>
          <w:kern w:val="0"/>
          <w:sz w:val="24"/>
          <w:szCs w:val="24"/>
        </w:rPr>
        <w:t>招标文件中凡标有“★”的条款均系实质性要求条款。</w:t>
      </w:r>
    </w:p>
    <w:p>
      <w:pPr>
        <w:pStyle w:val="49"/>
        <w:autoSpaceDE w:val="0"/>
        <w:autoSpaceDN w:val="0"/>
        <w:spacing w:line="360" w:lineRule="auto"/>
        <w:ind w:firstLine="0"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）、“中国社会组织公共服务平台”网站（</w:t>
      </w:r>
      <w:r>
        <w:rPr>
          <w:rFonts w:cs="宋体" w:asciiTheme="minorEastAsia" w:hAnsiTheme="minorEastAsia"/>
          <w:color w:val="auto"/>
          <w:kern w:val="0"/>
          <w:sz w:val="24"/>
          <w:szCs w:val="24"/>
        </w:rPr>
        <w:t>www.chinanpo.gov.cn</w:t>
      </w:r>
      <w:r>
        <w:rPr>
          <w:rFonts w:hint="eastAsia" w:cs="宋体" w:asciiTheme="minorEastAsia" w:hAnsiTheme="minorEastAsia"/>
          <w:color w:val="auto"/>
          <w:kern w:val="0"/>
          <w:sz w:val="24"/>
          <w:szCs w:val="24"/>
        </w:rPr>
        <w:t>）。</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w:t>
      </w:r>
      <w:r>
        <w:rPr>
          <w:rFonts w:cs="宋体" w:asciiTheme="minorEastAsia" w:hAnsiTheme="minorEastAsia"/>
          <w:color w:val="auto"/>
          <w:kern w:val="0"/>
          <w:sz w:val="24"/>
          <w:szCs w:val="24"/>
        </w:rPr>
        <w:t>政府采购严重违法失信行为记录名单</w:t>
      </w:r>
      <w:r>
        <w:rPr>
          <w:rFonts w:hint="eastAsia" w:cs="宋体" w:asciiTheme="minorEastAsia" w:hAnsiTheme="minorEastAsia"/>
          <w:color w:val="auto"/>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3.5 为采购项目提供整体设计、规范编制或者项目管理、监理、检测等服务的供应商，不得再参加该采购项目的其他采购活动。</w:t>
      </w:r>
    </w:p>
    <w:p>
      <w:pPr>
        <w:pStyle w:val="49"/>
        <w:numPr>
          <w:ilvl w:val="1"/>
          <w:numId w:val="7"/>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“采购邀请”和“供应商须知前附表”规定接受联合体响应的，除应符合本章第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pStyle w:val="49"/>
        <w:autoSpaceDE w:val="0"/>
        <w:autoSpaceDN w:val="0"/>
        <w:spacing w:line="360" w:lineRule="auto"/>
        <w:ind w:left="464" w:leftChars="221"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3.6.1  在响应文件中向采购人提交联合体协议书，明确联合体各方承担的工作和义务；</w:t>
      </w:r>
    </w:p>
    <w:p>
      <w:pPr>
        <w:pStyle w:val="49"/>
        <w:autoSpaceDE w:val="0"/>
        <w:autoSpaceDN w:val="0"/>
        <w:spacing w:line="360" w:lineRule="auto"/>
        <w:ind w:left="464" w:leftChars="221"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3.6.2  联合体中有同类资质的供应商按联合体分工承担相同工作的，应当按照资质等级较低的供应商确定资质等级；</w:t>
      </w:r>
    </w:p>
    <w:p>
      <w:pPr>
        <w:pStyle w:val="49"/>
        <w:autoSpaceDE w:val="0"/>
        <w:autoSpaceDN w:val="0"/>
        <w:spacing w:line="360" w:lineRule="auto"/>
        <w:ind w:left="464" w:leftChars="221"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3.6.3  采购人根据采购项目的特殊要求规定供应商特定条件的，联合体各方中至少应当有一方符合采购规定的特定条件。</w:t>
      </w:r>
    </w:p>
    <w:p>
      <w:pPr>
        <w:pStyle w:val="49"/>
        <w:autoSpaceDE w:val="0"/>
        <w:autoSpaceDN w:val="0"/>
        <w:spacing w:line="360" w:lineRule="auto"/>
        <w:ind w:left="464" w:leftChars="221"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3.6.4  联合体各方不得再单独参加或者与其他供应商另外组成联合体参加同一合同项下的政府采购活动。</w:t>
      </w:r>
    </w:p>
    <w:p>
      <w:pPr>
        <w:pStyle w:val="49"/>
        <w:autoSpaceDE w:val="0"/>
        <w:autoSpaceDN w:val="0"/>
        <w:spacing w:line="360" w:lineRule="auto"/>
        <w:ind w:left="464" w:leftChars="221"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3.6.5  </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pStyle w:val="49"/>
        <w:numPr>
          <w:ilvl w:val="1"/>
          <w:numId w:val="7"/>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如供应商所投产品被列入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供应商</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4.4 </w:t>
      </w:r>
      <w:r>
        <w:rPr>
          <w:rFonts w:cs="宋体" w:asciiTheme="minorEastAsia" w:hAnsiTheme="minorEastAsia"/>
          <w:color w:val="auto"/>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  投标费用</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9"/>
        <w:tabs>
          <w:tab w:val="left" w:pos="1260"/>
        </w:tabs>
        <w:autoSpaceDE w:val="0"/>
        <w:autoSpaceDN w:val="0"/>
        <w:spacing w:line="360" w:lineRule="auto"/>
        <w:ind w:firstLine="3092" w:firstLineChars="1100"/>
        <w:contextualSpacing/>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二、询价文件说明</w:t>
      </w:r>
    </w:p>
    <w:p>
      <w:pPr>
        <w:pStyle w:val="49"/>
        <w:autoSpaceDE w:val="0"/>
        <w:autoSpaceDN w:val="0"/>
        <w:spacing w:line="360" w:lineRule="auto"/>
        <w:ind w:left="360" w:firstLine="0"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9.询价文件构成</w:t>
      </w:r>
    </w:p>
    <w:p>
      <w:pPr>
        <w:pStyle w:val="49"/>
        <w:numPr>
          <w:ilvl w:val="0"/>
          <w:numId w:val="8"/>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询价文件由以下部分组成：</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（1）采购邀请（采购公告）</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（2）采购需求</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（3）供应商须知前附表</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（4）供应商须知</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（6）资格审查与评审</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（7）合同书格式及合同条款</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（8）响应文件有关格式</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（9）本项目询价文件的澄清、答复、修改、补充内容（如有的话）</w:t>
      </w:r>
    </w:p>
    <w:p>
      <w:pPr>
        <w:pStyle w:val="49"/>
        <w:numPr>
          <w:ilvl w:val="1"/>
          <w:numId w:val="9"/>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9"/>
        <w:numPr>
          <w:ilvl w:val="1"/>
          <w:numId w:val="9"/>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firstLine="0"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三、响应文件的编制</w:t>
      </w:r>
    </w:p>
    <w:p>
      <w:pPr>
        <w:pStyle w:val="49"/>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11.2 响应文件计量单位，询价文件已有明确规定的，使用询价文件规定的计量单位；询价文件没有规定的，一律采用中华人民共和国法定计量单位。</w:t>
      </w:r>
    </w:p>
    <w:p>
      <w:pPr>
        <w:pStyle w:val="49"/>
        <w:autoSpaceDE w:val="0"/>
        <w:autoSpaceDN w:val="0"/>
        <w:spacing w:line="360" w:lineRule="auto"/>
        <w:ind w:left="360" w:firstLine="0"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12.报价</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采购人不得向供应商索要或者接受其给予的赠品、回扣或者与采购无关的其他商品、服务。</w:t>
      </w:r>
    </w:p>
    <w:p>
      <w:pPr>
        <w:pStyle w:val="49"/>
        <w:numPr>
          <w:ilvl w:val="1"/>
          <w:numId w:val="10"/>
        </w:numPr>
        <w:autoSpaceDE w:val="0"/>
        <w:autoSpaceDN w:val="0"/>
        <w:spacing w:line="360" w:lineRule="auto"/>
        <w:ind w:left="96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12.6  报价不得高于本项目预算金额，且不低于成本价。供应商的响应报价高于预算金额（项目控制金额上限）的，该供应商的响应文件将被视为非实质性响应予以拒绝。</w:t>
      </w:r>
    </w:p>
    <w:p>
      <w:pPr>
        <w:pStyle w:val="49"/>
        <w:numPr>
          <w:ilvl w:val="1"/>
          <w:numId w:val="11"/>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w:t>
      </w:r>
      <w:r>
        <w:rPr>
          <w:rFonts w:hint="eastAsia" w:cs="微软雅黑"/>
          <w:color w:val="auto"/>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color w:val="auto"/>
          <w:kern w:val="0"/>
          <w:sz w:val="24"/>
          <w:szCs w:val="24"/>
        </w:rPr>
        <w:t>。</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color w:val="auto"/>
          <w:kern w:val="0"/>
          <w:sz w:val="24"/>
          <w:szCs w:val="24"/>
        </w:rPr>
        <w:t>.file</w:t>
      </w:r>
      <w:r>
        <w:rPr>
          <w:rFonts w:hint="eastAsia" w:cs="宋体" w:asciiTheme="minorEastAsia" w:hAnsiTheme="minorEastAsia"/>
          <w:color w:val="auto"/>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14.6电子响应文件制作技术咨询：0374-2961598。</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16.投标保证金</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本项目不收取投标保证金。</w:t>
      </w:r>
    </w:p>
    <w:p>
      <w:pPr>
        <w:pStyle w:val="49"/>
        <w:numPr>
          <w:ilvl w:val="1"/>
          <w:numId w:val="12"/>
        </w:numPr>
        <w:autoSpaceDE w:val="0"/>
        <w:autoSpaceDN w:val="0"/>
        <w:spacing w:line="360" w:lineRule="auto"/>
        <w:ind w:left="120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 投标人应提供投标承诺函。</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四、响应文件的递交</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b/>
          <w:color w:val="auto"/>
          <w:kern w:val="0"/>
          <w:sz w:val="24"/>
          <w:szCs w:val="24"/>
        </w:rPr>
        <w:t>18.询价响应截止时间</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18.1  供应商必须在“采购邀请”和“供应商须知前附表”中规定的询价响应文件截止时间前，将</w:t>
      </w:r>
      <w:r>
        <w:rPr>
          <w:rFonts w:hint="eastAsia" w:cs="仿宋_GB2312" w:asciiTheme="minorEastAsia" w:hAnsiTheme="minorEastAsia"/>
          <w:color w:val="auto"/>
          <w:sz w:val="24"/>
          <w:szCs w:val="24"/>
        </w:rPr>
        <w:t>加密电子投标文件</w:t>
      </w:r>
      <w:r>
        <w:rPr>
          <w:rFonts w:hint="eastAsia" w:cs="宋体" w:asciiTheme="minorEastAsia" w:hAnsiTheme="minorEastAsia"/>
          <w:color w:val="auto"/>
          <w:sz w:val="24"/>
          <w:szCs w:val="24"/>
        </w:rPr>
        <w:t>（</w:t>
      </w:r>
      <w:r>
        <w:rPr>
          <w:rFonts w:asciiTheme="minorEastAsia" w:hAnsiTheme="minorEastAsia"/>
          <w:color w:val="auto"/>
          <w:sz w:val="24"/>
          <w:szCs w:val="24"/>
        </w:rPr>
        <w:t>.file</w:t>
      </w:r>
      <w:r>
        <w:rPr>
          <w:rFonts w:hint="eastAsia" w:cs="宋体" w:asciiTheme="minorEastAsia" w:hAnsiTheme="minorEastAsia"/>
          <w:color w:val="auto"/>
          <w:sz w:val="24"/>
          <w:szCs w:val="24"/>
        </w:rPr>
        <w:t>格式）</w:t>
      </w:r>
      <w:r>
        <w:rPr>
          <w:rFonts w:hint="eastAsia" w:cs="仿宋_GB2312" w:asciiTheme="minorEastAsia" w:hAnsiTheme="minorEastAsia"/>
          <w:color w:val="auto"/>
          <w:sz w:val="24"/>
          <w:szCs w:val="24"/>
        </w:rPr>
        <w:t>通过《全国公共资源交易平台(河南省</w:t>
      </w:r>
      <w:r>
        <w:rPr>
          <w:rFonts w:hint="eastAsia" w:hAnsi="MS Mincho" w:eastAsia="MS Mincho" w:cs="MS Mincho" w:asciiTheme="minorEastAsia"/>
          <w:color w:val="auto"/>
          <w:sz w:val="24"/>
          <w:szCs w:val="24"/>
        </w:rPr>
        <w:t>▪</w:t>
      </w:r>
      <w:r>
        <w:rPr>
          <w:rFonts w:hint="eastAsia" w:cs="宋体" w:asciiTheme="minorEastAsia" w:hAnsiTheme="minorEastAsia"/>
          <w:color w:val="auto"/>
          <w:sz w:val="24"/>
          <w:szCs w:val="24"/>
        </w:rPr>
        <w:t>许昌市</w:t>
      </w:r>
      <w:r>
        <w:rPr>
          <w:rFonts w:hint="eastAsia" w:cs="仿宋_GB2312" w:asciiTheme="minorEastAsia" w:hAnsiTheme="minorEastAsia"/>
          <w:color w:val="auto"/>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20.2 投标人补充、修改的内容并作为投标文件的组成部分。补充或修改应当按招标文件要求签署、盖章、提交，并应注明“修改</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或“补充</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21.除供应商须知前附表另有规定外，供应商所提交的电子响应文件不予退还。</w:t>
      </w:r>
    </w:p>
    <w:p>
      <w:pPr>
        <w:pStyle w:val="49"/>
        <w:tabs>
          <w:tab w:val="left" w:pos="1260"/>
        </w:tabs>
        <w:autoSpaceDE w:val="0"/>
        <w:autoSpaceDN w:val="0"/>
        <w:spacing w:line="360" w:lineRule="auto"/>
        <w:ind w:firstLine="3514" w:firstLineChars="1250"/>
        <w:contextualSpacing/>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五、开标和评审</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22.开标</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22.1 招标人将按招标文件规定的时间和地点组织远程不见面开标。开标由代理机构主持，投标人无须到现场。评标委员会成员不得参加开标活动。</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22.2 招标人应当对开标、评标现场活动进行全程录音录像。录音录像应当清晰可辨，音像资料作为采购文件一并存档。</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color w:val="auto"/>
          <w:sz w:val="24"/>
          <w:szCs w:val="24"/>
        </w:rPr>
        <w:t>投标人选择功能栏“开标记录”按钮可查看</w:t>
      </w:r>
      <w:r>
        <w:rPr>
          <w:rFonts w:hint="eastAsia" w:cs="宋体" w:asciiTheme="minorEastAsia" w:hAnsiTheme="minorEastAsia"/>
          <w:color w:val="auto"/>
          <w:kern w:val="0"/>
          <w:sz w:val="24"/>
          <w:szCs w:val="24"/>
        </w:rPr>
        <w:t>投标人名称、投标价格、修改和撤回投标的通知（如有的话）和招标文件规定的需要宣布的其他内容。</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22.3.1 电子投标文件的解密。全流程电子化交易项目电子投标文件采用双重加密。解密需分标段进行两次解密。</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22.3.1.1投标人解密：投标人使用本单位CA数字证书远程进行解密。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22.3.1.2 代理机构解密：代理机构</w:t>
      </w:r>
      <w:r>
        <w:rPr>
          <w:rFonts w:cs="宋体" w:asciiTheme="minorEastAsia" w:hAnsiTheme="minorEastAsia"/>
          <w:color w:val="auto"/>
          <w:kern w:val="0"/>
          <w:sz w:val="24"/>
          <w:szCs w:val="24"/>
        </w:rPr>
        <w:t>按</w:t>
      </w:r>
      <w:r>
        <w:rPr>
          <w:rFonts w:hint="eastAsia" w:cs="宋体" w:asciiTheme="minorEastAsia" w:hAnsiTheme="minorEastAsia"/>
          <w:color w:val="auto"/>
          <w:kern w:val="0"/>
          <w:sz w:val="24"/>
          <w:szCs w:val="24"/>
        </w:rPr>
        <w:t>电子</w:t>
      </w:r>
      <w:r>
        <w:rPr>
          <w:rFonts w:cs="宋体" w:asciiTheme="minorEastAsia" w:hAnsiTheme="minorEastAsia"/>
          <w:color w:val="auto"/>
          <w:kern w:val="0"/>
          <w:sz w:val="24"/>
          <w:szCs w:val="24"/>
        </w:rPr>
        <w:t>投标</w:t>
      </w:r>
      <w:r>
        <w:rPr>
          <w:rFonts w:hint="eastAsia" w:cs="宋体" w:asciiTheme="minorEastAsia" w:hAnsiTheme="minorEastAsia"/>
          <w:color w:val="auto"/>
          <w:kern w:val="0"/>
          <w:sz w:val="24"/>
          <w:szCs w:val="24"/>
        </w:rPr>
        <w:t>文件到达交易系统</w:t>
      </w:r>
      <w:r>
        <w:rPr>
          <w:rFonts w:cs="宋体" w:asciiTheme="minorEastAsia" w:hAnsiTheme="minorEastAsia"/>
          <w:color w:val="auto"/>
          <w:kern w:val="0"/>
          <w:sz w:val="24"/>
          <w:szCs w:val="24"/>
        </w:rPr>
        <w:t>的先后顺序</w:t>
      </w:r>
      <w:r>
        <w:rPr>
          <w:rFonts w:hint="eastAsia" w:cs="宋体" w:asciiTheme="minorEastAsia" w:hAnsiTheme="minorEastAsia"/>
          <w:color w:val="auto"/>
          <w:kern w:val="0"/>
          <w:sz w:val="24"/>
          <w:szCs w:val="24"/>
        </w:rPr>
        <w:t>，使用本单位CA数字证书进行再次解密。</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22.3.1.3 因投标人原因电子投标文件解密失败的，其投标将被拒绝。</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22.3.3  开标过程由采购代理机构负责记录，</w:t>
      </w:r>
      <w:r>
        <w:rPr>
          <w:rFonts w:hint="eastAsia" w:hAnsi="宋体"/>
          <w:color w:val="auto"/>
          <w:sz w:val="24"/>
          <w:szCs w:val="24"/>
        </w:rPr>
        <w:t>《开标记录表》经投标人进行电子签章、</w:t>
      </w:r>
      <w:r>
        <w:rPr>
          <w:rFonts w:hint="eastAsia" w:cs="宋体" w:asciiTheme="minorEastAsia" w:hAnsiTheme="minorEastAsia"/>
          <w:color w:val="auto"/>
          <w:kern w:val="0"/>
          <w:sz w:val="24"/>
          <w:szCs w:val="24"/>
        </w:rPr>
        <w:t>由参加开标相关工作人员签字确认后随采购文件一并存档。</w:t>
      </w:r>
      <w:r>
        <w:rPr>
          <w:rFonts w:hint="eastAsia" w:hAnsi="宋体"/>
          <w:color w:val="auto"/>
          <w:sz w:val="24"/>
          <w:szCs w:val="24"/>
        </w:rPr>
        <w:t>投标人未电子签章的，视同认可开标结果。</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22.3.5  项目远程不见面开标活动结束时，投标人应在《开标记录表》上进行电子签章。投标人未签章的，视同认可开标结果。</w:t>
      </w:r>
    </w:p>
    <w:p>
      <w:pPr>
        <w:pStyle w:val="49"/>
        <w:numPr>
          <w:ilvl w:val="0"/>
          <w:numId w:val="13"/>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23.6  询价小组成员名单在成交结果公告前应当保密。</w:t>
      </w:r>
    </w:p>
    <w:p>
      <w:pPr>
        <w:pStyle w:val="49"/>
        <w:numPr>
          <w:ilvl w:val="0"/>
          <w:numId w:val="14"/>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color w:val="auto"/>
          <w:kern w:val="0"/>
          <w:sz w:val="24"/>
          <w:szCs w:val="24"/>
        </w:rPr>
      </w:pPr>
      <w:r>
        <w:rPr>
          <w:rFonts w:hint="eastAsia" w:cs="宋体" w:asciiTheme="minorEastAsia" w:hAnsiTheme="minorEastAsia"/>
          <w:b/>
          <w:color w:val="auto"/>
          <w:kern w:val="0"/>
          <w:sz w:val="24"/>
          <w:szCs w:val="24"/>
        </w:rPr>
        <w:t>本项目具体资格审查详见（第六章 资格审查与评审）</w:t>
      </w:r>
      <w:r>
        <w:rPr>
          <w:rFonts w:hint="eastAsia" w:cs="宋体" w:asciiTheme="minorEastAsia" w:hAnsiTheme="minorEastAsia"/>
          <w:color w:val="auto"/>
          <w:kern w:val="0"/>
          <w:sz w:val="24"/>
          <w:szCs w:val="24"/>
        </w:rPr>
        <w:t>。</w:t>
      </w:r>
    </w:p>
    <w:p>
      <w:pPr>
        <w:pStyle w:val="49"/>
        <w:numPr>
          <w:ilvl w:val="0"/>
          <w:numId w:val="15"/>
        </w:numPr>
        <w:autoSpaceDE w:val="0"/>
        <w:autoSpaceDN w:val="0"/>
        <w:spacing w:line="360" w:lineRule="auto"/>
        <w:ind w:firstLineChars="0"/>
        <w:contextualSpacing/>
        <w:rPr>
          <w:rFonts w:cs="宋体" w:asciiTheme="minorEastAsia" w:hAnsiTheme="minorEastAsia"/>
          <w:vanish/>
          <w:color w:val="auto"/>
          <w:kern w:val="0"/>
          <w:sz w:val="24"/>
          <w:szCs w:val="24"/>
        </w:rPr>
      </w:pPr>
    </w:p>
    <w:p>
      <w:pPr>
        <w:pStyle w:val="49"/>
        <w:numPr>
          <w:ilvl w:val="0"/>
          <w:numId w:val="15"/>
        </w:numPr>
        <w:autoSpaceDE w:val="0"/>
        <w:autoSpaceDN w:val="0"/>
        <w:spacing w:line="360" w:lineRule="auto"/>
        <w:ind w:firstLineChars="0"/>
        <w:contextualSpacing/>
        <w:rPr>
          <w:rFonts w:cs="宋体" w:asciiTheme="minorEastAsia" w:hAnsiTheme="minorEastAsia"/>
          <w:vanish/>
          <w:color w:val="auto"/>
          <w:kern w:val="0"/>
          <w:sz w:val="24"/>
          <w:szCs w:val="24"/>
        </w:rPr>
      </w:pPr>
    </w:p>
    <w:p>
      <w:pPr>
        <w:pStyle w:val="49"/>
        <w:autoSpaceDE w:val="0"/>
        <w:autoSpaceDN w:val="0"/>
        <w:spacing w:line="360" w:lineRule="auto"/>
        <w:ind w:left="480"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24.2 符合性审查：</w:t>
      </w:r>
      <w:r>
        <w:rPr>
          <w:rFonts w:hint="eastAsia" w:ascii="宋体" w:hAnsi="宋体" w:cs="微软雅黑"/>
          <w:color w:val="auto"/>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color w:val="auto"/>
          <w:kern w:val="0"/>
          <w:sz w:val="24"/>
          <w:szCs w:val="24"/>
        </w:rPr>
      </w:pPr>
      <w:r>
        <w:rPr>
          <w:rFonts w:hint="eastAsia" w:cs="宋体" w:asciiTheme="minorEastAsia" w:hAnsiTheme="minorEastAsia"/>
          <w:color w:val="auto"/>
          <w:kern w:val="0"/>
          <w:sz w:val="24"/>
          <w:szCs w:val="24"/>
        </w:rPr>
        <w:t>25.1</w:t>
      </w:r>
      <w:r>
        <w:rPr>
          <w:rFonts w:ascii="ˎ̥" w:hAnsi="ˎ̥"/>
          <w:color w:val="auto"/>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 w:val="24"/>
          <w:szCs w:val="24"/>
        </w:rPr>
        <w:t>。</w:t>
      </w:r>
      <w:r>
        <w:rPr>
          <w:rFonts w:ascii="ˎ̥" w:hAnsi="ˎ̥"/>
          <w:color w:val="auto"/>
          <w:sz w:val="24"/>
          <w:szCs w:val="24"/>
        </w:rPr>
        <w:t>供应商的澄清、说明或者更正不得超出响应文件的范围或者改变响应文件的实质性内容</w:t>
      </w:r>
      <w:r>
        <w:rPr>
          <w:rFonts w:hint="eastAsia" w:ascii="ˎ̥" w:hAnsi="ˎ̥"/>
          <w:color w:val="auto"/>
          <w:sz w:val="24"/>
          <w:szCs w:val="24"/>
        </w:rPr>
        <w:t>。</w:t>
      </w:r>
    </w:p>
    <w:p>
      <w:pPr>
        <w:pStyle w:val="49"/>
        <w:numPr>
          <w:ilvl w:val="1"/>
          <w:numId w:val="16"/>
        </w:numPr>
        <w:autoSpaceDE w:val="0"/>
        <w:autoSpaceDN w:val="0"/>
        <w:spacing w:line="360" w:lineRule="auto"/>
        <w:ind w:firstLine="480"/>
        <w:contextualSpacing/>
        <w:rPr>
          <w:rFonts w:cs="宋体" w:asciiTheme="minorEastAsia" w:hAnsiTheme="minorEastAsia"/>
          <w:vanish/>
          <w:color w:val="auto"/>
          <w:kern w:val="0"/>
          <w:sz w:val="24"/>
          <w:szCs w:val="24"/>
        </w:rPr>
      </w:pP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25.2  投标人的澄清、说明或者更正应当采用书面</w:t>
      </w:r>
      <w:r>
        <w:rPr>
          <w:rFonts w:hint="eastAsia" w:ascii="ˎ̥" w:hAnsi="ˎ̥"/>
          <w:color w:val="auto"/>
          <w:sz w:val="24"/>
          <w:szCs w:val="24"/>
        </w:rPr>
        <w:t>形式，</w:t>
      </w:r>
      <w:r>
        <w:rPr>
          <w:rFonts w:ascii="ˎ̥" w:hAnsi="ˎ̥"/>
          <w:color w:val="auto"/>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sz w:val="24"/>
          <w:szCs w:val="24"/>
        </w:rPr>
        <w:t>。投标人的澄清、说明或者补正不得超出</w:t>
      </w:r>
      <w:r>
        <w:rPr>
          <w:rFonts w:hint="eastAsia" w:cs="宋体" w:asciiTheme="minorEastAsia" w:hAnsiTheme="minorEastAsia"/>
          <w:color w:val="auto"/>
          <w:kern w:val="0"/>
          <w:sz w:val="24"/>
          <w:szCs w:val="24"/>
        </w:rPr>
        <w:t>投标文件的范围或者改变投标文件的实质性内容。</w:t>
      </w:r>
    </w:p>
    <w:p>
      <w:pPr>
        <w:pStyle w:val="49"/>
        <w:autoSpaceDE w:val="0"/>
        <w:autoSpaceDN w:val="0"/>
        <w:spacing w:line="360" w:lineRule="auto"/>
        <w:ind w:left="480"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25.3 供应商的澄清文件是其响应文件的组成部分。</w:t>
      </w:r>
    </w:p>
    <w:p>
      <w:pPr>
        <w:pStyle w:val="49"/>
        <w:numPr>
          <w:ilvl w:val="0"/>
          <w:numId w:val="16"/>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响应文件报价出现前后不一致的修正</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26.1   大写金额和小写金额不一致的，以大写金额为准；</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26.2  单价金额小数点或者百分比有明显错位的，以开标一览表的总价为准，并修改单价；</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9"/>
        <w:numPr>
          <w:ilvl w:val="0"/>
          <w:numId w:val="16"/>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.响应无效情形</w:t>
      </w:r>
    </w:p>
    <w:p>
      <w:pPr>
        <w:pStyle w:val="49"/>
        <w:autoSpaceDE w:val="0"/>
        <w:autoSpaceDN w:val="0"/>
        <w:spacing w:line="360" w:lineRule="auto"/>
        <w:ind w:left="993"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  响应文件属下列情况之一的，按照无效响应处理：</w:t>
      </w: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27.1.1未按照招标文件的规定提交《襄城县政府采购供应商信用承诺函》的；</w:t>
      </w: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27.1.2未按照询价文件的规定提交投标承诺函的；</w:t>
      </w: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27.1.3 响应文件未按招标文件要求签署、盖章的；</w:t>
      </w: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27.1.4 不具备询价文件中规定的资格要求的；</w:t>
      </w: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27.1.5 报价超过询价文件中规定的预算金额的；</w:t>
      </w: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27.1.6 响应</w:t>
      </w:r>
      <w:r>
        <w:rPr>
          <w:rFonts w:cs="宋体" w:asciiTheme="minorEastAsia" w:hAnsiTheme="minorEastAsia"/>
          <w:color w:val="auto"/>
          <w:kern w:val="0"/>
          <w:sz w:val="24"/>
          <w:szCs w:val="24"/>
        </w:rPr>
        <w:t>文件含有采购人不能接受的附加条件的</w:t>
      </w:r>
      <w:r>
        <w:rPr>
          <w:rFonts w:hint="eastAsia" w:cs="宋体" w:asciiTheme="minorEastAsia" w:hAnsiTheme="minorEastAsia"/>
          <w:color w:val="auto"/>
          <w:kern w:val="0"/>
          <w:sz w:val="24"/>
          <w:szCs w:val="24"/>
        </w:rPr>
        <w:t>。</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27.2 根据《河南省财政厅关于防范供应商串通投标促进政府采购公平竞争的通知》（豫财购﹝</w:t>
      </w:r>
      <w:r>
        <w:rPr>
          <w:rFonts w:cs="宋体" w:asciiTheme="minorEastAsia" w:hAnsiTheme="minorEastAsia"/>
          <w:color w:val="auto"/>
          <w:kern w:val="0"/>
          <w:sz w:val="24"/>
          <w:szCs w:val="24"/>
        </w:rPr>
        <w:t>2021</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6</w:t>
      </w:r>
      <w:r>
        <w:rPr>
          <w:rFonts w:hint="eastAsia" w:cs="宋体" w:asciiTheme="minorEastAsia" w:hAnsiTheme="minorEastAsia"/>
          <w:color w:val="auto"/>
          <w:kern w:val="0"/>
          <w:sz w:val="24"/>
          <w:szCs w:val="24"/>
        </w:rPr>
        <w:t>号）要求，参与同一个标段的供应商存在下列情形之一的，其投标文件无效：</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.2.1 </w:t>
      </w:r>
      <w:r>
        <w:rPr>
          <w:rFonts w:hint="eastAsia" w:cs="宋体" w:asciiTheme="minorEastAsia" w:hAnsiTheme="minorEastAsia"/>
          <w:color w:val="auto"/>
          <w:kern w:val="0"/>
          <w:sz w:val="24"/>
          <w:szCs w:val="24"/>
        </w:rPr>
        <w:t>不同供应商的电子投标文件上传计算机的网卡</w:t>
      </w:r>
      <w:r>
        <w:rPr>
          <w:rFonts w:cs="宋体" w:asciiTheme="minorEastAsia" w:hAnsiTheme="minorEastAsia"/>
          <w:color w:val="auto"/>
          <w:kern w:val="0"/>
          <w:sz w:val="24"/>
          <w:szCs w:val="24"/>
        </w:rPr>
        <w:t>MAC</w:t>
      </w:r>
      <w:r>
        <w:rPr>
          <w:rFonts w:hint="eastAsia" w:cs="宋体" w:asciiTheme="minorEastAsia" w:hAnsiTheme="minorEastAsia"/>
          <w:color w:val="auto"/>
          <w:kern w:val="0"/>
          <w:sz w:val="24"/>
          <w:szCs w:val="24"/>
        </w:rPr>
        <w:t>地址、</w:t>
      </w:r>
      <w:r>
        <w:rPr>
          <w:rFonts w:cs="宋体" w:asciiTheme="minorEastAsia" w:hAnsiTheme="minorEastAsia"/>
          <w:color w:val="auto"/>
          <w:kern w:val="0"/>
          <w:sz w:val="24"/>
          <w:szCs w:val="24"/>
        </w:rPr>
        <w:t>CPU</w:t>
      </w:r>
      <w:r>
        <w:rPr>
          <w:rFonts w:hint="eastAsia" w:cs="宋体" w:asciiTheme="minorEastAsia" w:hAnsiTheme="minorEastAsia"/>
          <w:color w:val="auto"/>
          <w:kern w:val="0"/>
          <w:sz w:val="24"/>
          <w:szCs w:val="24"/>
        </w:rPr>
        <w:t>序列号和硬盘序列号等硬件信息相同的；</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.2.2 </w:t>
      </w:r>
      <w:r>
        <w:rPr>
          <w:rFonts w:hint="eastAsia" w:cs="宋体" w:asciiTheme="minorEastAsia" w:hAnsiTheme="minorEastAsia"/>
          <w:color w:val="auto"/>
          <w:kern w:val="0"/>
          <w:sz w:val="24"/>
          <w:szCs w:val="24"/>
        </w:rPr>
        <w:t>不同供应商的投标文件由同一电子设备编制、打印加密或者上传；</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.2.3 </w:t>
      </w:r>
      <w:r>
        <w:rPr>
          <w:rFonts w:hint="eastAsia" w:cs="宋体" w:asciiTheme="minorEastAsia" w:hAnsiTheme="minorEastAsia"/>
          <w:color w:val="auto"/>
          <w:kern w:val="0"/>
          <w:sz w:val="24"/>
          <w:szCs w:val="24"/>
        </w:rPr>
        <w:t>不同供应商的投标文件由同一电子设备打印、复印；</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.2.4 </w:t>
      </w:r>
      <w:r>
        <w:rPr>
          <w:rFonts w:hint="eastAsia" w:cs="宋体" w:asciiTheme="minorEastAsia" w:hAnsiTheme="minorEastAsia"/>
          <w:color w:val="auto"/>
          <w:kern w:val="0"/>
          <w:sz w:val="24"/>
          <w:szCs w:val="24"/>
        </w:rPr>
        <w:t>不同供应商的投标文件由同一人送达或者分发，或者不同供应商联系人为同一人或不同联系人的联系电话一致的；</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.2.5 </w:t>
      </w:r>
      <w:r>
        <w:rPr>
          <w:rFonts w:hint="eastAsia" w:cs="宋体" w:asciiTheme="minorEastAsia" w:hAnsiTheme="minorEastAsia"/>
          <w:color w:val="auto"/>
          <w:kern w:val="0"/>
          <w:sz w:val="24"/>
          <w:szCs w:val="24"/>
        </w:rPr>
        <w:t>不同供应商的投标文件的内容存在两处以上细节错误一致；</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.2.6 </w:t>
      </w:r>
      <w:r>
        <w:rPr>
          <w:rFonts w:hint="eastAsia" w:cs="宋体" w:asciiTheme="minorEastAsia" w:hAnsiTheme="minorEastAsia"/>
          <w:color w:val="auto"/>
          <w:kern w:val="0"/>
          <w:sz w:val="24"/>
          <w:szCs w:val="24"/>
        </w:rPr>
        <w:t>不同供应商的法定代表人、委托代理人、项目经理、项目负责人等由同一个单位缴纳社会保险或者领取报酬的；</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.2.7 </w:t>
      </w:r>
      <w:r>
        <w:rPr>
          <w:rFonts w:hint="eastAsia" w:cs="宋体" w:asciiTheme="minorEastAsia" w:hAnsiTheme="minorEastAsia"/>
          <w:color w:val="auto"/>
          <w:kern w:val="0"/>
          <w:sz w:val="24"/>
          <w:szCs w:val="24"/>
        </w:rPr>
        <w:t>不同供应商投标文件中法定代表人或者负责人签字出自同一人之手；</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.2.8 </w:t>
      </w:r>
      <w:r>
        <w:rPr>
          <w:rFonts w:hint="eastAsia" w:cs="宋体" w:asciiTheme="minorEastAsia" w:hAnsiTheme="minorEastAsia"/>
          <w:color w:val="auto"/>
          <w:kern w:val="0"/>
          <w:sz w:val="24"/>
          <w:szCs w:val="24"/>
        </w:rPr>
        <w:t>其它涉嫌串通的情形</w:t>
      </w:r>
    </w:p>
    <w:p>
      <w:pPr>
        <w:pStyle w:val="49"/>
        <w:autoSpaceDE w:val="0"/>
        <w:autoSpaceDN w:val="0"/>
        <w:spacing w:line="360" w:lineRule="auto"/>
        <w:ind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27.3有下列情形之一的，视为供应商串通投标，其响应无效：</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27.3.1 不同供应商的响应文件由同一单位或者个人编制；</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27.3.2 不同供应商委托同一单位或者个人办理响应事宜；</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27.3.3 不同供应商的响应文件载明的项目管理成员或者联系人员为同一人；</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27.3.4 不同供应商的响应文件异常一致或者响应报价呈规律性差异；</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27.3.5 不同供应商的响应文件相互混装；</w:t>
      </w:r>
    </w:p>
    <w:p>
      <w:pPr>
        <w:pStyle w:val="49"/>
        <w:spacing w:line="360" w:lineRule="auto"/>
        <w:ind w:firstLine="240" w:firstLineChars="1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9"/>
        <w:autoSpaceDE w:val="0"/>
        <w:autoSpaceDN w:val="0"/>
        <w:spacing w:line="360" w:lineRule="auto"/>
        <w:ind w:firstLine="240" w:firstLineChars="1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9"/>
        <w:autoSpaceDE w:val="0"/>
        <w:autoSpaceDN w:val="0"/>
        <w:spacing w:line="360" w:lineRule="auto"/>
        <w:ind w:firstLine="240" w:firstLineChars="100"/>
        <w:contextualSpacing/>
        <w:rPr>
          <w:rFonts w:asciiTheme="minorEastAsia" w:hAnsiTheme="minorEastAsia"/>
          <w:color w:val="auto"/>
          <w:sz w:val="24"/>
        </w:rPr>
      </w:pPr>
      <w:r>
        <w:rPr>
          <w:rFonts w:hint="eastAsia" w:asciiTheme="minorEastAsia" w:hAnsiTheme="minorEastAsia"/>
          <w:color w:val="auto"/>
          <w:sz w:val="24"/>
        </w:rPr>
        <w:t>27.6评审专家应严格按照要求查看“硬件特征码” 相关信息并进行评审，在</w:t>
      </w:r>
    </w:p>
    <w:p>
      <w:pPr>
        <w:pStyle w:val="49"/>
        <w:autoSpaceDE w:val="0"/>
        <w:autoSpaceDN w:val="0"/>
        <w:spacing w:line="360" w:lineRule="auto"/>
        <w:ind w:firstLine="240" w:firstLineChars="100"/>
        <w:contextualSpacing/>
        <w:rPr>
          <w:rFonts w:asciiTheme="minorEastAsia" w:hAnsiTheme="minorEastAsia"/>
          <w:color w:val="auto"/>
          <w:sz w:val="24"/>
        </w:rPr>
      </w:pPr>
      <w:r>
        <w:rPr>
          <w:rFonts w:hint="eastAsia" w:asciiTheme="minorEastAsia" w:hAnsiTheme="minorEastAsia"/>
          <w:color w:val="auto"/>
          <w:sz w:val="24"/>
        </w:rPr>
        <w:t>评审报告中显示“不同供应商电子响应文件制作硬件特征码”是否雷同</w:t>
      </w:r>
    </w:p>
    <w:p>
      <w:pPr>
        <w:pStyle w:val="49"/>
        <w:autoSpaceDE w:val="0"/>
        <w:autoSpaceDN w:val="0"/>
        <w:spacing w:line="360" w:lineRule="auto"/>
        <w:ind w:firstLine="240" w:firstLineChars="100"/>
        <w:contextualSpacing/>
        <w:rPr>
          <w:rFonts w:cs="宋体" w:asciiTheme="minorEastAsia" w:hAnsiTheme="minorEastAsia"/>
          <w:b/>
          <w:color w:val="auto"/>
          <w:kern w:val="0"/>
          <w:sz w:val="24"/>
          <w:szCs w:val="24"/>
        </w:rPr>
      </w:pPr>
      <w:r>
        <w:rPr>
          <w:rFonts w:hint="eastAsia" w:asciiTheme="minorEastAsia" w:hAnsiTheme="minorEastAsia"/>
          <w:color w:val="auto"/>
          <w:sz w:val="24"/>
        </w:rPr>
        <w:t>的分析及判定结果。</w:t>
      </w:r>
    </w:p>
    <w:p>
      <w:pPr>
        <w:pStyle w:val="49"/>
        <w:autoSpaceDE w:val="0"/>
        <w:autoSpaceDN w:val="0"/>
        <w:spacing w:line="360" w:lineRule="auto"/>
        <w:ind w:firstLine="240" w:firstLineChars="1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27.7</w:t>
      </w:r>
      <w:r>
        <w:rPr>
          <w:rFonts w:cs="宋体" w:asciiTheme="minorEastAsia" w:hAnsiTheme="minorEastAsia"/>
          <w:color w:val="auto"/>
          <w:kern w:val="0"/>
          <w:sz w:val="24"/>
          <w:szCs w:val="24"/>
        </w:rPr>
        <w:t>法律、法规和</w:t>
      </w:r>
      <w:r>
        <w:rPr>
          <w:rFonts w:hint="eastAsia" w:cs="宋体" w:asciiTheme="minorEastAsia" w:hAnsiTheme="minorEastAsia"/>
          <w:color w:val="auto"/>
          <w:kern w:val="0"/>
          <w:sz w:val="24"/>
          <w:szCs w:val="24"/>
        </w:rPr>
        <w:t>响应</w:t>
      </w:r>
      <w:r>
        <w:rPr>
          <w:rFonts w:cs="宋体" w:asciiTheme="minorEastAsia" w:hAnsiTheme="minorEastAsia"/>
          <w:color w:val="auto"/>
          <w:kern w:val="0"/>
          <w:sz w:val="24"/>
          <w:szCs w:val="24"/>
        </w:rPr>
        <w:t>文件规定的其他无效情形。</w:t>
      </w:r>
    </w:p>
    <w:p>
      <w:pPr>
        <w:pStyle w:val="49"/>
        <w:spacing w:line="360" w:lineRule="auto"/>
        <w:ind w:firstLine="241" w:firstLineChars="10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28 保密</w:t>
      </w:r>
    </w:p>
    <w:p>
      <w:pPr>
        <w:pStyle w:val="49"/>
        <w:spacing w:line="360" w:lineRule="auto"/>
        <w:ind w:firstLine="240" w:firstLineChars="1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w:t>
      </w:r>
      <w:r>
        <w:rPr>
          <w:rFonts w:cs="宋体" w:asciiTheme="minorEastAsia" w:hAnsiTheme="minorEastAsia"/>
          <w:color w:val="auto"/>
          <w:kern w:val="0"/>
          <w:sz w:val="24"/>
          <w:szCs w:val="24"/>
        </w:rPr>
        <w:t xml:space="preserve">.1 </w:t>
      </w:r>
      <w:r>
        <w:rPr>
          <w:rFonts w:hint="eastAsia" w:cs="宋体" w:asciiTheme="minorEastAsia" w:hAnsiTheme="minorEastAsia"/>
          <w:color w:val="auto"/>
          <w:kern w:val="0"/>
          <w:sz w:val="24"/>
          <w:szCs w:val="24"/>
        </w:rPr>
        <w:t>评审专家应当遵守评审工作纪律，不得泄露评审文件、评审情况和评审中获悉的商业秘密。</w:t>
      </w:r>
    </w:p>
    <w:p>
      <w:pPr>
        <w:pStyle w:val="49"/>
        <w:spacing w:line="360" w:lineRule="auto"/>
        <w:ind w:firstLine="240" w:firstLineChars="1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w:t>
      </w:r>
      <w:r>
        <w:rPr>
          <w:rFonts w:cs="宋体" w:asciiTheme="minorEastAsia" w:hAnsiTheme="minorEastAsia"/>
          <w:color w:val="auto"/>
          <w:kern w:val="0"/>
          <w:sz w:val="24"/>
          <w:szCs w:val="24"/>
        </w:rPr>
        <w:t xml:space="preserve">.2 </w:t>
      </w:r>
      <w:r>
        <w:rPr>
          <w:rFonts w:hint="eastAsia" w:cs="宋体" w:asciiTheme="minorEastAsia" w:hAnsiTheme="minorEastAsia"/>
          <w:color w:val="auto"/>
          <w:kern w:val="0"/>
          <w:sz w:val="24"/>
          <w:szCs w:val="24"/>
        </w:rPr>
        <w:t>采购人、采购代理机构应当采取必要措施，保证评标在严格保密的情况下进行。有关人员对评标情况以及在评标过程中获悉的国家秘密、商业秘密负有保密责任。</w:t>
      </w:r>
    </w:p>
    <w:p>
      <w:pPr>
        <w:pStyle w:val="49"/>
        <w:autoSpaceDE w:val="0"/>
        <w:autoSpaceDN w:val="0"/>
        <w:spacing w:line="360" w:lineRule="auto"/>
        <w:ind w:firstLine="241" w:firstLineChars="10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ascii="ˎ̥" w:hAnsi="ˎ̥"/>
          <w:color w:val="auto"/>
          <w:sz w:val="24"/>
          <w:szCs w:val="24"/>
        </w:rPr>
        <w:t>询价</w:t>
      </w:r>
      <w:r>
        <w:rPr>
          <w:rFonts w:ascii="ˎ̥" w:hAnsi="ˎ̥"/>
          <w:color w:val="auto"/>
          <w:sz w:val="24"/>
          <w:szCs w:val="24"/>
        </w:rPr>
        <w:t>小组应当从质量和服务均能满足采购文件实质性响应要求的供应商中，按照</w:t>
      </w:r>
      <w:r>
        <w:rPr>
          <w:rFonts w:hint="eastAsia" w:ascii="ˎ̥" w:hAnsi="ˎ̥"/>
          <w:color w:val="auto"/>
          <w:sz w:val="24"/>
          <w:szCs w:val="24"/>
        </w:rPr>
        <w:t>价格由低到高</w:t>
      </w:r>
      <w:r>
        <w:rPr>
          <w:rFonts w:ascii="ˎ̥" w:hAnsi="ˎ̥"/>
          <w:color w:val="auto"/>
          <w:sz w:val="24"/>
          <w:szCs w:val="24"/>
        </w:rPr>
        <w:t>的顺序提出3名以上成交候选人，并编写评审报告。</w:t>
      </w:r>
    </w:p>
    <w:p>
      <w:pPr>
        <w:pStyle w:val="49"/>
        <w:tabs>
          <w:tab w:val="left" w:pos="1260"/>
        </w:tabs>
        <w:autoSpaceDE w:val="0"/>
        <w:autoSpaceDN w:val="0"/>
        <w:spacing w:line="360" w:lineRule="auto"/>
        <w:ind w:firstLine="419" w:firstLineChars="149"/>
        <w:contextualSpacing/>
        <w:rPr>
          <w:rFonts w:cs="宋体" w:asciiTheme="minorEastAsia" w:hAnsiTheme="minorEastAsia"/>
          <w:b/>
          <w:color w:val="auto"/>
          <w:kern w:val="0"/>
          <w:sz w:val="28"/>
          <w:szCs w:val="28"/>
        </w:rPr>
      </w:pPr>
    </w:p>
    <w:p>
      <w:pPr>
        <w:pStyle w:val="49"/>
        <w:tabs>
          <w:tab w:val="left" w:pos="1260"/>
        </w:tabs>
        <w:autoSpaceDE w:val="0"/>
        <w:autoSpaceDN w:val="0"/>
        <w:spacing w:line="360" w:lineRule="auto"/>
        <w:ind w:firstLine="2530" w:firstLineChars="900"/>
        <w:contextualSpacing/>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30. 确定成交供应商</w:t>
      </w:r>
    </w:p>
    <w:p>
      <w:pPr>
        <w:autoSpaceDE w:val="0"/>
        <w:autoSpaceDN w:val="0"/>
        <w:spacing w:line="360" w:lineRule="auto"/>
        <w:ind w:firstLine="480" w:firstLineChars="200"/>
        <w:contextualSpacing/>
        <w:rPr>
          <w:rFonts w:ascii="ˎ̥" w:hAnsi="ˎ̥"/>
          <w:color w:val="auto"/>
          <w:sz w:val="24"/>
          <w:szCs w:val="24"/>
        </w:rPr>
      </w:pPr>
      <w:r>
        <w:rPr>
          <w:rFonts w:hint="eastAsia" w:ascii="ˎ̥" w:hAnsi="ˎ̥"/>
          <w:color w:val="auto"/>
          <w:sz w:val="24"/>
          <w:szCs w:val="24"/>
        </w:rPr>
        <w:t xml:space="preserve">30.1 </w:t>
      </w:r>
      <w:r>
        <w:rPr>
          <w:rFonts w:ascii="ˎ̥" w:hAnsi="ˎ̥"/>
          <w:color w:val="auto"/>
          <w:sz w:val="24"/>
          <w:szCs w:val="24"/>
        </w:rPr>
        <w:t>采购人应当在收到评审报告后</w:t>
      </w:r>
      <w:r>
        <w:rPr>
          <w:rFonts w:hint="eastAsia" w:ascii="ˎ̥" w:hAnsi="ˎ̥"/>
          <w:color w:val="auto"/>
          <w:sz w:val="24"/>
          <w:szCs w:val="24"/>
        </w:rPr>
        <w:t>1</w:t>
      </w:r>
      <w:r>
        <w:rPr>
          <w:rFonts w:ascii="ˎ̥" w:hAnsi="ˎ̥"/>
          <w:color w:val="auto"/>
          <w:sz w:val="24"/>
          <w:szCs w:val="24"/>
        </w:rPr>
        <w:t>个工作日内，</w:t>
      </w:r>
      <w:r>
        <w:rPr>
          <w:rFonts w:hint="eastAsia" w:ascii="ˎ̥" w:hAnsi="ˎ̥"/>
          <w:color w:val="auto"/>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color w:val="auto"/>
          <w:kern w:val="0"/>
          <w:sz w:val="24"/>
          <w:szCs w:val="24"/>
        </w:rPr>
        <w:t>，</w:t>
      </w:r>
      <w:r>
        <w:rPr>
          <w:rFonts w:hint="eastAsia" w:ascii="宋体" w:hAnsi="宋体" w:cs="宋体"/>
          <w:color w:val="auto"/>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color w:val="auto"/>
          <w:sz w:val="24"/>
          <w:szCs w:val="24"/>
        </w:rPr>
      </w:pPr>
      <w:r>
        <w:rPr>
          <w:rFonts w:hint="eastAsia" w:ascii="ˎ̥" w:hAnsi="ˎ̥"/>
          <w:color w:val="auto"/>
          <w:sz w:val="24"/>
          <w:szCs w:val="24"/>
        </w:rPr>
        <w:t>30.2 采购人在收到评标报告</w:t>
      </w:r>
      <w:r>
        <w:rPr>
          <w:rFonts w:ascii="ˎ̥" w:hAnsi="ˎ̥"/>
          <w:color w:val="auto"/>
          <w:sz w:val="24"/>
          <w:szCs w:val="24"/>
        </w:rPr>
        <w:t>1</w:t>
      </w:r>
      <w:r>
        <w:rPr>
          <w:rFonts w:hint="eastAsia" w:ascii="ˎ̥" w:hAnsi="ˎ̥"/>
          <w:color w:val="auto"/>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 xml:space="preserve">31. </w:t>
      </w:r>
      <w:r>
        <w:rPr>
          <w:rFonts w:hint="eastAsia" w:cs="微软雅黑"/>
          <w:b/>
          <w:color w:val="auto"/>
          <w:sz w:val="24"/>
          <w:szCs w:val="24"/>
        </w:rPr>
        <w:t>在询价采购中，出现下列情形之一的，采购人应当终止询价采购活动，发布项目终止公告并说明原因，重新开展采购活动：</w:t>
      </w:r>
    </w:p>
    <w:p>
      <w:pPr>
        <w:pStyle w:val="49"/>
        <w:numPr>
          <w:ilvl w:val="0"/>
          <w:numId w:val="9"/>
        </w:numPr>
        <w:autoSpaceDE w:val="0"/>
        <w:autoSpaceDN w:val="0"/>
        <w:spacing w:line="360" w:lineRule="auto"/>
        <w:ind w:firstLineChars="0"/>
        <w:contextualSpacing/>
        <w:rPr>
          <w:rFonts w:cs="宋体" w:asciiTheme="minorEastAsia" w:hAnsiTheme="minorEastAsia"/>
          <w:vanish/>
          <w:color w:val="auto"/>
          <w:kern w:val="0"/>
          <w:sz w:val="24"/>
          <w:szCs w:val="24"/>
        </w:rPr>
      </w:pPr>
    </w:p>
    <w:p>
      <w:pPr>
        <w:pStyle w:val="49"/>
        <w:numPr>
          <w:ilvl w:val="1"/>
          <w:numId w:val="9"/>
        </w:numPr>
        <w:autoSpaceDE w:val="0"/>
        <w:autoSpaceDN w:val="0"/>
        <w:spacing w:line="360" w:lineRule="auto"/>
        <w:ind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因情况变化，不再符合规定的</w:t>
      </w:r>
      <w:r>
        <w:rPr>
          <w:rFonts w:hint="eastAsia" w:cs="宋体" w:asciiTheme="minorEastAsia" w:hAnsiTheme="minorEastAsia"/>
          <w:color w:val="auto"/>
          <w:kern w:val="0"/>
          <w:sz w:val="24"/>
          <w:szCs w:val="24"/>
        </w:rPr>
        <w:t>询价</w:t>
      </w:r>
      <w:r>
        <w:rPr>
          <w:rFonts w:cs="宋体" w:asciiTheme="minorEastAsia" w:hAnsiTheme="minorEastAsia"/>
          <w:color w:val="auto"/>
          <w:kern w:val="0"/>
          <w:sz w:val="24"/>
          <w:szCs w:val="24"/>
        </w:rPr>
        <w:t>采购方式适用情形的；</w:t>
      </w:r>
    </w:p>
    <w:p>
      <w:pPr>
        <w:pStyle w:val="49"/>
        <w:numPr>
          <w:ilvl w:val="1"/>
          <w:numId w:val="9"/>
        </w:numPr>
        <w:autoSpaceDE w:val="0"/>
        <w:autoSpaceDN w:val="0"/>
        <w:spacing w:line="360" w:lineRule="auto"/>
        <w:ind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出现影响采购公正的违法、违规行为的</w:t>
      </w:r>
      <w:r>
        <w:rPr>
          <w:rFonts w:hint="eastAsia" w:cs="宋体" w:asciiTheme="minorEastAsia" w:hAnsiTheme="minorEastAsia"/>
          <w:color w:val="auto"/>
          <w:kern w:val="0"/>
          <w:sz w:val="24"/>
          <w:szCs w:val="24"/>
        </w:rPr>
        <w:t>；</w:t>
      </w:r>
    </w:p>
    <w:p>
      <w:pPr>
        <w:pStyle w:val="49"/>
        <w:numPr>
          <w:ilvl w:val="1"/>
          <w:numId w:val="9"/>
        </w:numPr>
        <w:autoSpaceDE w:val="0"/>
        <w:autoSpaceDN w:val="0"/>
        <w:spacing w:line="360" w:lineRule="auto"/>
        <w:ind w:firstLineChars="0"/>
        <w:contextualSpacing/>
        <w:rPr>
          <w:rFonts w:ascii="ˎ̥" w:hAnsi="ˎ̥"/>
          <w:color w:val="auto"/>
          <w:sz w:val="24"/>
          <w:szCs w:val="24"/>
        </w:rPr>
      </w:pPr>
      <w:r>
        <w:rPr>
          <w:rFonts w:hint="eastAsia" w:ascii="ˎ̥" w:hAnsi="ˎ̥"/>
          <w:color w:val="auto"/>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ascii="宋体" w:hAnsi="宋体" w:cs="宋体"/>
          <w:bCs/>
          <w:color w:val="auto"/>
          <w:sz w:val="24"/>
        </w:rPr>
        <w:t xml:space="preserve">32.3  </w:t>
      </w:r>
      <w:r>
        <w:rPr>
          <w:rFonts w:hint="eastAsia" w:ascii="宋体" w:hAnsi="宋体" w:cs="宋体"/>
          <w:bCs/>
          <w:color w:val="auto"/>
          <w:sz w:val="24"/>
          <w:lang w:val="zh-CN"/>
        </w:rPr>
        <w:t>成交</w:t>
      </w:r>
      <w:r>
        <w:rPr>
          <w:rFonts w:hint="eastAsia" w:cs="宋体" w:asciiTheme="minorEastAsia" w:hAnsiTheme="minorEastAsia"/>
          <w:color w:val="auto"/>
          <w:kern w:val="0"/>
          <w:sz w:val="24"/>
          <w:szCs w:val="24"/>
        </w:rPr>
        <w:t>供应商</w:t>
      </w:r>
      <w:r>
        <w:rPr>
          <w:rFonts w:hint="eastAsia" w:ascii="宋体" w:hAnsi="宋体" w:cs="宋体"/>
          <w:bCs/>
          <w:color w:val="auto"/>
          <w:sz w:val="24"/>
          <w:lang w:val="zh-CN"/>
        </w:rPr>
        <w:t>须在评标结束之时24小时内</w:t>
      </w:r>
      <w:r>
        <w:rPr>
          <w:rFonts w:hint="eastAsia" w:cs="宋体" w:asciiTheme="minorEastAsia" w:hAnsiTheme="minorEastAsia"/>
          <w:bCs/>
          <w:color w:val="auto"/>
          <w:sz w:val="24"/>
          <w:szCs w:val="24"/>
          <w:lang w:val="zh-CN"/>
        </w:rPr>
        <w:t>，</w:t>
      </w:r>
      <w:r>
        <w:rPr>
          <w:rFonts w:hint="eastAsia" w:cs="宋体" w:asciiTheme="minorEastAsia" w:hAnsiTheme="minorEastAsia"/>
          <w:color w:val="auto"/>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color w:val="auto"/>
          <w:kern w:val="0"/>
          <w:sz w:val="24"/>
          <w:szCs w:val="24"/>
        </w:rPr>
        <w:t>提出质疑的供应商应当是参与</w:t>
      </w:r>
      <w:r>
        <w:rPr>
          <w:rFonts w:hint="eastAsia" w:cs="宋体" w:asciiTheme="minorEastAsia" w:hAnsiTheme="minorEastAsia"/>
          <w:color w:val="auto"/>
          <w:kern w:val="0"/>
          <w:sz w:val="24"/>
          <w:szCs w:val="24"/>
        </w:rPr>
        <w:t>本</w:t>
      </w:r>
      <w:r>
        <w:rPr>
          <w:rFonts w:cs="宋体" w:asciiTheme="minorEastAsia" w:hAnsiTheme="minorEastAsia"/>
          <w:color w:val="auto"/>
          <w:kern w:val="0"/>
          <w:sz w:val="24"/>
          <w:szCs w:val="24"/>
        </w:rPr>
        <w:t>项目采购活动的供应商</w:t>
      </w:r>
      <w:r>
        <w:rPr>
          <w:rFonts w:hint="eastAsia" w:cs="宋体" w:asciiTheme="minorEastAsia" w:hAnsiTheme="minorEastAsia"/>
          <w:color w:val="auto"/>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color w:val="auto"/>
          <w:kern w:val="0"/>
          <w:sz w:val="24"/>
          <w:szCs w:val="24"/>
        </w:rPr>
        <w:t>7</w:t>
      </w:r>
      <w:r>
        <w:rPr>
          <w:rFonts w:hint="eastAsia" w:cs="宋体" w:asciiTheme="minorEastAsia" w:hAnsiTheme="minorEastAsia"/>
          <w:color w:val="auto"/>
          <w:kern w:val="0"/>
          <w:sz w:val="24"/>
          <w:szCs w:val="24"/>
        </w:rPr>
        <w:t>个工作日内使用</w:t>
      </w:r>
      <w:r>
        <w:rPr>
          <w:rFonts w:cs="宋体" w:asciiTheme="minorEastAsia" w:hAnsiTheme="minorEastAsia"/>
          <w:color w:val="auto"/>
          <w:kern w:val="0"/>
          <w:sz w:val="24"/>
          <w:szCs w:val="24"/>
        </w:rPr>
        <w:t>CA</w:t>
      </w:r>
      <w:r>
        <w:rPr>
          <w:rFonts w:hint="eastAsia" w:cs="宋体" w:asciiTheme="minorEastAsia" w:hAnsiTheme="minorEastAsia"/>
          <w:color w:val="auto"/>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33.1.2 对采购过程提出质疑的，为各采购程序环节结束之日起七个工作日内，投标人使用</w:t>
      </w:r>
      <w:r>
        <w:rPr>
          <w:rFonts w:cs="宋体" w:asciiTheme="minorEastAsia" w:hAnsiTheme="minorEastAsia"/>
          <w:color w:val="auto"/>
          <w:kern w:val="0"/>
          <w:sz w:val="24"/>
          <w:szCs w:val="24"/>
        </w:rPr>
        <w:t>CA</w:t>
      </w:r>
      <w:r>
        <w:rPr>
          <w:rFonts w:hint="eastAsia" w:cs="宋体" w:asciiTheme="minorEastAsia" w:hAnsiTheme="minorEastAsia"/>
          <w:color w:val="auto"/>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33.1.3 对中标结果提出质疑的，为中标结果公告期限届满之日起七个工作日内，投标人使用</w:t>
      </w:r>
      <w:r>
        <w:rPr>
          <w:rFonts w:cs="宋体" w:asciiTheme="minorEastAsia" w:hAnsiTheme="minorEastAsia"/>
          <w:color w:val="auto"/>
          <w:kern w:val="0"/>
          <w:sz w:val="24"/>
          <w:szCs w:val="24"/>
        </w:rPr>
        <w:t>CA</w:t>
      </w:r>
      <w:r>
        <w:rPr>
          <w:rFonts w:hint="eastAsia" w:cs="宋体" w:asciiTheme="minorEastAsia" w:hAnsiTheme="minorEastAsia"/>
          <w:color w:val="auto"/>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33.2 采购人、采购代理机构认为供应商质疑不成立，或者成立但未对中标结果构成影响的，在收到质疑函</w:t>
      </w:r>
      <w:r>
        <w:rPr>
          <w:rFonts w:cs="宋体" w:asciiTheme="minorEastAsia" w:hAnsiTheme="minorEastAsia"/>
          <w:color w:val="auto"/>
          <w:kern w:val="0"/>
          <w:sz w:val="24"/>
          <w:szCs w:val="24"/>
        </w:rPr>
        <w:t>7</w:t>
      </w:r>
      <w:r>
        <w:rPr>
          <w:rFonts w:hint="eastAsia" w:cs="宋体" w:asciiTheme="minorEastAsia" w:hAnsiTheme="minorEastAsia"/>
          <w:color w:val="auto"/>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color w:val="auto"/>
          <w:kern w:val="0"/>
          <w:sz w:val="24"/>
          <w:szCs w:val="24"/>
        </w:rPr>
        <w:t>7</w:t>
      </w:r>
      <w:r>
        <w:rPr>
          <w:rFonts w:hint="eastAsia" w:cs="宋体" w:asciiTheme="minorEastAsia" w:hAnsiTheme="minorEastAsia"/>
          <w:color w:val="auto"/>
          <w:kern w:val="0"/>
          <w:sz w:val="24"/>
          <w:szCs w:val="24"/>
        </w:rPr>
        <w:t>个工作日内通过《全国公共资源交易平台（河南省·许昌市）》交易系统作出答复，并按照下列情况处理：</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33.2.1 对询价文件提出的质疑，依法通过澄清或者修改可以继续开展采购活动的，澄清或者修改采购文件后继续开展采购活动；否则应当修改采购文件后重新开展采购活动。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34.签订合同与备案</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采购人应当自中标通知书发出之日起</w:t>
      </w: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采购人自采购合同签订之日起，</w:t>
      </w: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rPr>
        <w:t>个工作日内到襄城县政府采购监督管理办公室进行合同备案，并登陆</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许昌市政府采购网</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进行网上备案。</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4"/>
        <w:spacing w:line="360" w:lineRule="auto"/>
        <w:ind w:firstLine="480" w:firstLineChars="200"/>
        <w:contextualSpacing/>
        <w:rPr>
          <w:rFonts w:hAnsi="宋体" w:cs="仿宋_GB2312"/>
          <w:color w:val="auto"/>
          <w:szCs w:val="24"/>
          <w:lang w:val="zh-CN"/>
        </w:rPr>
      </w:pPr>
      <w:r>
        <w:rPr>
          <w:rFonts w:hint="eastAsia" w:hAnsi="宋体" w:cs="仿宋_GB2312"/>
          <w:color w:val="auto"/>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color w:val="auto"/>
          <w:szCs w:val="24"/>
          <w:lang w:val="zh-CN"/>
        </w:rPr>
      </w:pPr>
      <w:r>
        <w:rPr>
          <w:rFonts w:hint="eastAsia" w:hAnsi="宋体" w:cs="仿宋_GB2312"/>
          <w:b/>
          <w:color w:val="auto"/>
          <w:szCs w:val="24"/>
          <w:lang w:val="zh-CN"/>
        </w:rPr>
        <w:t>二、</w:t>
      </w:r>
      <w:r>
        <w:rPr>
          <w:rFonts w:hint="eastAsia" w:cs="仿宋_GB2312" w:asciiTheme="minorEastAsia" w:hAnsiTheme="minorEastAsia"/>
          <w:b/>
          <w:color w:val="auto"/>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（一）专门面向中小企业预留采购份额</w:t>
      </w:r>
    </w:p>
    <w:p>
      <w:pPr>
        <w:topLinePunct/>
        <w:spacing w:line="360" w:lineRule="auto"/>
        <w:ind w:firstLine="480" w:firstLineChars="2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（二）非专门面向中小企业预留采购份额</w:t>
      </w:r>
    </w:p>
    <w:p>
      <w:pPr>
        <w:topLinePunct/>
        <w:spacing w:line="360" w:lineRule="auto"/>
        <w:ind w:firstLine="480" w:firstLineChars="200"/>
        <w:contextualSpacing/>
        <w:rPr>
          <w:rFonts w:cs="仿宋_GB2312" w:asciiTheme="minorEastAsia" w:hAnsiTheme="minorEastAsia"/>
          <w:color w:val="auto"/>
          <w:sz w:val="24"/>
          <w:szCs w:val="24"/>
        </w:rPr>
      </w:pPr>
      <w:r>
        <w:rPr>
          <w:rFonts w:cs="仿宋_GB2312" w:asciiTheme="minorEastAsia" w:hAnsiTheme="minorEastAsia"/>
          <w:color w:val="auto"/>
          <w:sz w:val="24"/>
          <w:szCs w:val="24"/>
        </w:rPr>
        <w:t>1</w:t>
      </w:r>
      <w:r>
        <w:rPr>
          <w:rFonts w:hint="eastAsia" w:cs="仿宋_GB2312" w:asciiTheme="minorEastAsia" w:hAnsiTheme="minorEastAsia"/>
          <w:color w:val="auto"/>
          <w:sz w:val="24"/>
          <w:szCs w:val="24"/>
        </w:rPr>
        <w:t>、根据财政部、工业和信息化部《政府采购促进中小企业发展管理办法》（财库</w:t>
      </w:r>
      <w:r>
        <w:rPr>
          <w:rFonts w:cs="仿宋_GB2312" w:asciiTheme="minorEastAsia" w:hAnsiTheme="minorEastAsia"/>
          <w:color w:val="auto"/>
          <w:sz w:val="24"/>
          <w:szCs w:val="24"/>
        </w:rPr>
        <w:t xml:space="preserve">[2020]46 </w:t>
      </w:r>
      <w:r>
        <w:rPr>
          <w:rFonts w:hint="eastAsia" w:cs="仿宋_GB2312" w:asciiTheme="minorEastAsia" w:hAnsiTheme="minorEastAsia"/>
          <w:color w:val="auto"/>
          <w:sz w:val="24"/>
          <w:szCs w:val="24"/>
        </w:rPr>
        <w:t>号）、《关于进一步加大政府采购支持中小企业力度的通知》（财库〔</w:t>
      </w:r>
      <w:r>
        <w:rPr>
          <w:rFonts w:cs="仿宋_GB2312" w:asciiTheme="minorEastAsia" w:hAnsiTheme="minorEastAsia"/>
          <w:color w:val="auto"/>
          <w:sz w:val="24"/>
          <w:szCs w:val="24"/>
        </w:rPr>
        <w:t>2022</w:t>
      </w:r>
      <w:r>
        <w:rPr>
          <w:rFonts w:hint="eastAsia" w:cs="仿宋_GB2312" w:asciiTheme="minorEastAsia" w:hAnsiTheme="minorEastAsia"/>
          <w:color w:val="auto"/>
          <w:sz w:val="24"/>
          <w:szCs w:val="24"/>
        </w:rPr>
        <w:t>〕</w:t>
      </w:r>
      <w:r>
        <w:rPr>
          <w:rFonts w:cs="仿宋_GB2312" w:asciiTheme="minorEastAsia" w:hAnsiTheme="minorEastAsia"/>
          <w:color w:val="auto"/>
          <w:sz w:val="24"/>
          <w:szCs w:val="24"/>
        </w:rPr>
        <w:t xml:space="preserve">19 </w:t>
      </w:r>
      <w:r>
        <w:rPr>
          <w:rFonts w:hint="eastAsia" w:cs="仿宋_GB2312" w:asciiTheme="minorEastAsia" w:hAnsiTheme="minorEastAsia"/>
          <w:color w:val="auto"/>
          <w:sz w:val="24"/>
          <w:szCs w:val="24"/>
        </w:rPr>
        <w:t>号）规定，对符合该办法规定的小型和微型企业报价给予</w:t>
      </w:r>
      <w:r>
        <w:rPr>
          <w:rFonts w:cs="仿宋_GB2312" w:asciiTheme="minorEastAsia" w:hAnsiTheme="minorEastAsia"/>
          <w:color w:val="auto"/>
          <w:sz w:val="24"/>
          <w:szCs w:val="24"/>
        </w:rPr>
        <w:t>10%-20%</w:t>
      </w:r>
      <w:r>
        <w:rPr>
          <w:rFonts w:hint="eastAsia" w:cs="仿宋_GB2312" w:asciiTheme="minorEastAsia" w:hAnsiTheme="minorEastAsia"/>
          <w:color w:val="auto"/>
          <w:sz w:val="24"/>
          <w:szCs w:val="24"/>
        </w:rPr>
        <w:t>的扣除，用扣除后的价格参与评审。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rPr>
      </w:pPr>
      <w:r>
        <w:rPr>
          <w:rFonts w:cs="仿宋_GB2312" w:asciiTheme="minorEastAsia" w:hAnsiTheme="minorEastAsia"/>
          <w:color w:val="auto"/>
          <w:sz w:val="24"/>
          <w:szCs w:val="24"/>
        </w:rPr>
        <w:t>2</w:t>
      </w:r>
      <w:r>
        <w:rPr>
          <w:rFonts w:hint="eastAsia" w:cs="仿宋_GB2312" w:asciiTheme="minorEastAsia" w:hAnsiTheme="minorEastAsia"/>
          <w:color w:val="auto"/>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color w:val="auto"/>
          <w:sz w:val="24"/>
          <w:szCs w:val="24"/>
        </w:rPr>
        <w:t xml:space="preserve">[2020]46 </w:t>
      </w:r>
      <w:r>
        <w:rPr>
          <w:rFonts w:hint="eastAsia" w:cs="仿宋_GB2312" w:asciiTheme="minorEastAsia" w:hAnsiTheme="minorEastAsia"/>
          <w:color w:val="auto"/>
          <w:sz w:val="24"/>
          <w:szCs w:val="24"/>
        </w:rPr>
        <w:t>号）规定的中小企业扶持政策。</w:t>
      </w:r>
    </w:p>
    <w:p>
      <w:pPr>
        <w:topLinePunct/>
        <w:spacing w:line="360" w:lineRule="auto"/>
        <w:ind w:firstLine="480" w:firstLineChars="200"/>
        <w:contextualSpacing/>
        <w:rPr>
          <w:rFonts w:cs="仿宋_GB2312" w:asciiTheme="minorEastAsia" w:hAnsiTheme="minorEastAsia"/>
          <w:color w:val="auto"/>
          <w:sz w:val="24"/>
          <w:szCs w:val="24"/>
        </w:rPr>
      </w:pPr>
      <w:r>
        <w:rPr>
          <w:rFonts w:cs="仿宋_GB2312" w:asciiTheme="minorEastAsia" w:hAnsiTheme="minorEastAsia"/>
          <w:color w:val="auto"/>
          <w:sz w:val="24"/>
          <w:szCs w:val="24"/>
        </w:rPr>
        <w:t>3</w:t>
      </w:r>
      <w:r>
        <w:rPr>
          <w:rFonts w:hint="eastAsia" w:cs="仿宋_GB2312" w:asciiTheme="minorEastAsia" w:hAnsiTheme="minorEastAsia"/>
          <w:color w:val="auto"/>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color w:val="auto"/>
          <w:sz w:val="24"/>
          <w:szCs w:val="24"/>
        </w:rPr>
      </w:pPr>
      <w:r>
        <w:rPr>
          <w:rFonts w:cs="仿宋_GB2312" w:asciiTheme="minorEastAsia" w:hAnsiTheme="minorEastAsia"/>
          <w:color w:val="auto"/>
          <w:sz w:val="24"/>
          <w:szCs w:val="24"/>
        </w:rPr>
        <w:t>4</w:t>
      </w:r>
      <w:r>
        <w:rPr>
          <w:rFonts w:hint="eastAsia" w:cs="仿宋_GB2312" w:asciiTheme="minorEastAsia" w:hAnsiTheme="minorEastAsia"/>
          <w:color w:val="auto"/>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 w:val="24"/>
          <w:szCs w:val="24"/>
        </w:rPr>
        <w:t>30%</w:t>
      </w:r>
      <w:r>
        <w:rPr>
          <w:rFonts w:hint="eastAsia" w:cs="仿宋_GB2312" w:asciiTheme="minorEastAsia" w:hAnsiTheme="minorEastAsia"/>
          <w:color w:val="auto"/>
          <w:sz w:val="24"/>
          <w:szCs w:val="24"/>
        </w:rPr>
        <w:t>以上的，对联合体或者大中型企业的报价给予</w:t>
      </w:r>
      <w:r>
        <w:rPr>
          <w:rFonts w:cs="仿宋_GB2312" w:asciiTheme="minorEastAsia" w:hAnsiTheme="minorEastAsia"/>
          <w:color w:val="auto"/>
          <w:sz w:val="24"/>
          <w:szCs w:val="24"/>
        </w:rPr>
        <w:t>4</w:t>
      </w:r>
      <w:r>
        <w:rPr>
          <w:rFonts w:hint="eastAsia" w:cs="仿宋_GB2312" w:asciiTheme="minorEastAsia" w:hAnsiTheme="minorEastAsia"/>
          <w:color w:val="auto"/>
          <w:sz w:val="24"/>
          <w:szCs w:val="24"/>
        </w:rPr>
        <w:t>—</w:t>
      </w:r>
      <w:r>
        <w:rPr>
          <w:rFonts w:cs="仿宋_GB2312" w:asciiTheme="minorEastAsia" w:hAnsiTheme="minorEastAsia"/>
          <w:color w:val="auto"/>
          <w:sz w:val="24"/>
          <w:szCs w:val="24"/>
        </w:rPr>
        <w:t>6%</w:t>
      </w:r>
      <w:r>
        <w:rPr>
          <w:rFonts w:hint="eastAsia" w:cs="仿宋_GB2312" w:asciiTheme="minorEastAsia" w:hAnsiTheme="minorEastAsia"/>
          <w:color w:val="auto"/>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color w:val="auto"/>
          <w:sz w:val="24"/>
          <w:szCs w:val="24"/>
        </w:rPr>
      </w:pPr>
      <w:r>
        <w:rPr>
          <w:rFonts w:cs="仿宋_GB2312" w:asciiTheme="minorEastAsia" w:hAnsiTheme="minorEastAsia"/>
          <w:color w:val="auto"/>
          <w:sz w:val="24"/>
          <w:szCs w:val="24"/>
        </w:rPr>
        <w:t>5</w:t>
      </w:r>
      <w:r>
        <w:rPr>
          <w:rFonts w:hint="eastAsia" w:cs="仿宋_GB2312" w:asciiTheme="minorEastAsia" w:hAnsiTheme="minorEastAsia"/>
          <w:color w:val="auto"/>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4"/>
        <w:spacing w:line="360" w:lineRule="auto"/>
        <w:contextualSpacing/>
        <w:rPr>
          <w:rFonts w:asciiTheme="minorEastAsia" w:hAnsiTheme="minorEastAsia" w:eastAsiaTheme="minorEastAsia"/>
          <w:bCs/>
          <w:color w:val="auto"/>
          <w:szCs w:val="24"/>
        </w:rPr>
      </w:pPr>
      <w:r>
        <w:rPr>
          <w:rFonts w:cs="仿宋_GB2312" w:asciiTheme="minorEastAsia" w:hAnsiTheme="minorEastAsia" w:eastAsiaTheme="minorEastAsia"/>
          <w:b/>
          <w:color w:val="auto"/>
          <w:szCs w:val="24"/>
          <w:lang w:val="zh-CN"/>
        </w:rPr>
        <w:t>一、资格审查</w:t>
      </w:r>
    </w:p>
    <w:p>
      <w:pPr>
        <w:spacing w:line="360" w:lineRule="auto"/>
        <w:ind w:right="420" w:rightChars="200"/>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（一）询价小组依法对供应商资格进行审查</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确定符合资格的供应商不少于3家，将</w:t>
      </w:r>
      <w:r>
        <w:rPr>
          <w:rFonts w:ascii="ˎ̥" w:hAnsi="ˎ̥"/>
          <w:color w:val="auto"/>
          <w:sz w:val="24"/>
          <w:szCs w:val="24"/>
        </w:rPr>
        <w:t>对响应文件的有效性、完整性和响应程度进行审查</w:t>
      </w:r>
      <w:r>
        <w:rPr>
          <w:rFonts w:hint="eastAsia" w:ascii="ˎ̥" w:hAnsi="ˎ̥"/>
          <w:color w:val="auto"/>
          <w:sz w:val="24"/>
          <w:szCs w:val="24"/>
        </w:rPr>
        <w:t>并对响应文件进行评审</w:t>
      </w:r>
      <w:r>
        <w:rPr>
          <w:rFonts w:hint="eastAsia" w:cs="仿宋_GB2312" w:asciiTheme="minorEastAsia" w:hAnsiTheme="minorEastAsia"/>
          <w:color w:val="auto"/>
          <w:sz w:val="24"/>
          <w:szCs w:val="24"/>
          <w:lang w:val="zh-CN"/>
        </w:rPr>
        <w:t>。</w:t>
      </w:r>
    </w:p>
    <w:p>
      <w:pPr>
        <w:spacing w:line="360" w:lineRule="auto"/>
        <w:ind w:right="420" w:right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序号</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1</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投标函</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
                <w:color w:val="auto"/>
                <w:sz w:val="24"/>
                <w:szCs w:val="24"/>
              </w:rPr>
            </w:pPr>
            <w:r>
              <w:rPr>
                <w:rFonts w:hint="eastAsia" w:ascii="宋体" w:hAnsi="宋体" w:cs="微软雅黑"/>
                <w:bCs/>
                <w:color w:val="auto"/>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2</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法人或者其他组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
                <w:color w:val="auto"/>
                <w:sz w:val="24"/>
                <w:szCs w:val="24"/>
              </w:rPr>
            </w:pPr>
            <w:r>
              <w:rPr>
                <w:rFonts w:hint="eastAsia" w:asciiTheme="minorEastAsia" w:hAnsiTheme="minorEastAsia"/>
                <w:b/>
                <w:color w:val="auto"/>
                <w:sz w:val="24"/>
                <w:szCs w:val="24"/>
              </w:rPr>
              <w:t>织的营业执照等证明文件，自然人的身份证明</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（1）企业法人营业执照或营业执照。（企业提供）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（2）事业单位法人证书。（事业单位提供）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（3）执业许可证。（非企业专业服务机构提供）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（4）个体工商户营业执照。（个体工商户提供）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（5）自然人身份证明。（自然人提供）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3</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2"/>
                <w:szCs w:val="24"/>
              </w:rPr>
            </w:pPr>
            <w:r>
              <w:rPr>
                <w:rFonts w:hint="eastAsia" w:asciiTheme="minorEastAsia" w:hAnsiTheme="minorEastAsia"/>
                <w:b/>
                <w:color w:val="auto"/>
                <w:sz w:val="22"/>
                <w:szCs w:val="24"/>
              </w:rPr>
              <w:t>襄城县政府采购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2"/>
                <w:szCs w:val="24"/>
              </w:rPr>
              <w:t>供应商信用承诺函</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按照招标文件第八章4</w:t>
            </w:r>
            <w:r>
              <w:rPr>
                <w:rFonts w:ascii="宋体" w:hAnsi="宋体" w:cs="微软雅黑"/>
                <w:bCs/>
                <w:color w:val="auto"/>
                <w:sz w:val="24"/>
                <w:szCs w:val="24"/>
              </w:rPr>
              <w:t xml:space="preserve">.5 </w:t>
            </w:r>
            <w:r>
              <w:rPr>
                <w:rFonts w:hint="eastAsia" w:ascii="宋体" w:hAnsi="宋体" w:cs="微软雅黑"/>
                <w:bCs/>
                <w:color w:val="auto"/>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4</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asciiTheme="minorEastAsia" w:hAnsiTheme="minorEastAsia"/>
                <w:b/>
                <w:color w:val="auto"/>
                <w:sz w:val="24"/>
                <w:szCs w:val="24"/>
              </w:rPr>
            </w:pPr>
            <w:r>
              <w:rPr>
                <w:rFonts w:hint="eastAsia" w:asciiTheme="minorEastAsia" w:hAnsiTheme="minorEastAsia"/>
                <w:b/>
                <w:bCs/>
                <w:color w:val="auto"/>
                <w:sz w:val="24"/>
                <w:szCs w:val="24"/>
              </w:rPr>
              <w:t>投标报价</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5</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投标承诺函</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6</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联合体协议</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7</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投标人身份证明及授权</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w:t>
            </w:r>
            <w:r>
              <w:rPr>
                <w:rFonts w:asciiTheme="minorEastAsia" w:hAnsiTheme="minorEastAsia"/>
                <w:bCs/>
                <w:color w:val="auto"/>
                <w:sz w:val="24"/>
                <w:szCs w:val="24"/>
              </w:rPr>
              <w:t>1</w:t>
            </w:r>
            <w:r>
              <w:rPr>
                <w:rFonts w:hint="eastAsia" w:asciiTheme="minorEastAsia" w:hAnsiTheme="minorEastAsia"/>
                <w:bCs/>
                <w:color w:val="auto"/>
                <w:sz w:val="24"/>
                <w:szCs w:val="24"/>
              </w:rPr>
              <w:t>）法定代表人身份证明或提供法定代表人授权委托书及被授权人身份证明。（法人投标提供）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w:t>
            </w:r>
            <w:r>
              <w:rPr>
                <w:rFonts w:asciiTheme="minorEastAsia" w:hAnsiTheme="minorEastAsia"/>
                <w:bCs/>
                <w:color w:val="auto"/>
                <w:sz w:val="24"/>
                <w:szCs w:val="24"/>
              </w:rPr>
              <w:t>2</w:t>
            </w:r>
            <w:r>
              <w:rPr>
                <w:rFonts w:hint="eastAsia" w:asciiTheme="minorEastAsia" w:hAnsiTheme="minorEastAsia"/>
                <w:bCs/>
                <w:color w:val="auto"/>
                <w:sz w:val="24"/>
                <w:szCs w:val="24"/>
              </w:rPr>
              <w:t>）单位负责人身份证明或提供单位负责人授权委托书及被授权人身份证明。（非法人投标提供）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①企业（银行、保险、石油石化、电力、电信等行业除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外）、事业单位和社会团体投标人以法人身份参加投标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ascii="楷体" w:hAnsi="楷体" w:eastAsia="楷体"/>
                <w:bCs/>
                <w:color w:val="auto"/>
                <w:sz w:val="24"/>
                <w:szCs w:val="24"/>
              </w:rPr>
              <w:t>59</w:t>
            </w:r>
            <w:r>
              <w:rPr>
                <w:rFonts w:hint="eastAsia" w:ascii="楷体" w:hAnsi="楷体" w:eastAsia="楷体"/>
                <w:bCs/>
                <w:color w:val="auto"/>
                <w:sz w:val="24"/>
                <w:szCs w:val="24"/>
              </w:rPr>
              <w:t>的，法定代表人应与实际提交的“营业执照等证明文件”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载明的一致。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②银行、保险、石油石化、电力、电信等行业：以法人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身份参加投标的，法定代表人应与实际提交的“营业执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照等证明文件”载明的一致；以非法人身份参加投标的，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“单位负责人”指代表单位行使职权的主要负责人，应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与实际提交的“营业执照等证明文件”载明的一致。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楷体" w:hAnsi="楷体" w:eastAsia="楷体"/>
                <w:bCs/>
                <w:color w:val="auto"/>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8</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单位负责人为同一人或者存在直接控股、管理关系的不同供应商，不得参加同一合同项下的政府采购活动</w:t>
            </w:r>
          </w:p>
        </w:tc>
        <w:tc>
          <w:tcPr>
            <w:tcW w:w="62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仿宋_GB2312" w:asciiTheme="minorEastAsia" w:hAnsiTheme="minorEastAsia"/>
                <w:bCs/>
                <w:color w:val="auto"/>
                <w:sz w:val="24"/>
                <w:szCs w:val="24"/>
              </w:rPr>
            </w:pPr>
            <w:r>
              <w:rPr>
                <w:rFonts w:hint="eastAsia" w:cs="仿宋_GB2312" w:asciiTheme="minorEastAsia" w:hAnsiTheme="minorEastAsia"/>
                <w:color w:val="auto"/>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9</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为本项目提供整体设计、规范编制或者项目管理、监理、检测等服务的供应商不得参加本项目投标</w:t>
            </w:r>
          </w:p>
        </w:tc>
        <w:tc>
          <w:tcPr>
            <w:tcW w:w="62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供应商提供未为本项目提供整体设计、规范编制或者项目管理、监理、检测等服务承诺函（承诺函格式自拟）。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10</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color w:val="auto"/>
                <w:sz w:val="24"/>
                <w:szCs w:val="24"/>
              </w:rPr>
            </w:pPr>
            <w:r>
              <w:rPr>
                <w:rFonts w:hint="eastAsia" w:ascii="宋体" w:hAnsi="宋体" w:eastAsia="宋体" w:cs="宋体"/>
                <w:b/>
                <w:color w:val="auto"/>
                <w:sz w:val="24"/>
                <w:szCs w:val="24"/>
              </w:rPr>
              <w:t>供应商须具备的特殊资质证书</w:t>
            </w:r>
          </w:p>
        </w:tc>
        <w:tc>
          <w:tcPr>
            <w:tcW w:w="6243" w:type="dxa"/>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无</w:t>
            </w:r>
          </w:p>
        </w:tc>
      </w:tr>
    </w:tbl>
    <w:p>
      <w:pPr>
        <w:pStyle w:val="14"/>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二、评审</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（一）评审方法</w:t>
      </w:r>
    </w:p>
    <w:p>
      <w:pPr>
        <w:pStyle w:val="14"/>
        <w:spacing w:line="360" w:lineRule="auto"/>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从质量和服务均能满足采购文件实质性响应要求的供应商中，按照</w:t>
      </w:r>
      <w:r>
        <w:rPr>
          <w:rFonts w:hint="eastAsia" w:cs="仿宋_GB2312" w:asciiTheme="minorEastAsia" w:hAnsiTheme="minorEastAsia" w:eastAsiaTheme="minorEastAsia"/>
          <w:color w:val="auto"/>
          <w:szCs w:val="24"/>
        </w:rPr>
        <w:t>价格</w:t>
      </w:r>
      <w:r>
        <w:rPr>
          <w:rFonts w:hint="eastAsia" w:cs="仿宋_GB2312" w:asciiTheme="minorEastAsia" w:hAnsiTheme="minorEastAsia" w:eastAsiaTheme="minorEastAsia"/>
          <w:color w:val="auto"/>
          <w:szCs w:val="24"/>
          <w:lang w:val="zh-CN"/>
        </w:rPr>
        <w:t>由</w:t>
      </w:r>
      <w:r>
        <w:rPr>
          <w:rFonts w:hint="eastAsia" w:cs="仿宋_GB2312" w:asciiTheme="minorEastAsia" w:hAnsiTheme="minorEastAsia" w:eastAsiaTheme="minorEastAsia"/>
          <w:color w:val="auto"/>
          <w:szCs w:val="24"/>
        </w:rPr>
        <w:t>低</w:t>
      </w:r>
      <w:r>
        <w:rPr>
          <w:rFonts w:hint="eastAsia" w:cs="仿宋_GB2312" w:asciiTheme="minorEastAsia" w:hAnsiTheme="minorEastAsia" w:eastAsiaTheme="minorEastAsia"/>
          <w:color w:val="auto"/>
          <w:szCs w:val="24"/>
          <w:lang w:val="zh-CN"/>
        </w:rPr>
        <w:t>到</w:t>
      </w:r>
      <w:r>
        <w:rPr>
          <w:rFonts w:hint="eastAsia" w:cs="仿宋_GB2312" w:asciiTheme="minorEastAsia" w:hAnsiTheme="minorEastAsia" w:eastAsiaTheme="minorEastAsia"/>
          <w:color w:val="auto"/>
          <w:szCs w:val="24"/>
        </w:rPr>
        <w:t>高</w:t>
      </w:r>
      <w:r>
        <w:rPr>
          <w:rFonts w:hint="eastAsia" w:cs="仿宋_GB2312" w:asciiTheme="minorEastAsia" w:hAnsiTheme="minorEastAsia" w:eastAsiaTheme="minorEastAsia"/>
          <w:color w:val="auto"/>
          <w:szCs w:val="24"/>
          <w:lang w:val="zh-CN"/>
        </w:rPr>
        <w:t>的顺序提出</w:t>
      </w:r>
      <w:r>
        <w:rPr>
          <w:rFonts w:cs="仿宋_GB2312" w:asciiTheme="minorEastAsia" w:hAnsiTheme="minorEastAsia" w:eastAsiaTheme="minorEastAsia"/>
          <w:color w:val="auto"/>
          <w:szCs w:val="24"/>
          <w:lang w:val="zh-CN"/>
        </w:rPr>
        <w:t>3</w:t>
      </w:r>
      <w:r>
        <w:rPr>
          <w:rFonts w:hint="eastAsia" w:cs="仿宋_GB2312" w:asciiTheme="minorEastAsia" w:hAnsiTheme="minorEastAsia" w:eastAsiaTheme="minorEastAsia"/>
          <w:color w:val="auto"/>
          <w:szCs w:val="24"/>
          <w:lang w:val="zh-CN"/>
        </w:rPr>
        <w:t>名成交候选人。根据规定</w:t>
      </w:r>
      <w:r>
        <w:rPr>
          <w:rFonts w:cs="仿宋_GB2312" w:asciiTheme="minorEastAsia" w:hAnsiTheme="minorEastAsia" w:eastAsiaTheme="minorEastAsia"/>
          <w:color w:val="auto"/>
          <w:szCs w:val="24"/>
          <w:lang w:val="zh-CN"/>
        </w:rPr>
        <w:t>,</w:t>
      </w:r>
      <w:r>
        <w:rPr>
          <w:rFonts w:hint="eastAsia" w:cs="仿宋_GB2312" w:asciiTheme="minorEastAsia" w:hAnsiTheme="minorEastAsia" w:eastAsiaTheme="minorEastAsia"/>
          <w:color w:val="auto"/>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rPr>
        <w:t>（1）价格分计算</w:t>
      </w:r>
      <w:r>
        <w:rPr>
          <w:rFonts w:cs="仿宋_GB2312" w:asciiTheme="minorEastAsia" w:hAnsiTheme="minorEastAsia" w:eastAsiaTheme="minorEastAsia"/>
          <w:b/>
          <w:color w:val="auto"/>
          <w:szCs w:val="24"/>
          <w:lang w:val="zh-CN"/>
        </w:rPr>
        <w:t>。</w:t>
      </w:r>
    </w:p>
    <w:p>
      <w:pPr>
        <w:pStyle w:val="14"/>
        <w:spacing w:line="360" w:lineRule="auto"/>
        <w:ind w:firstLine="480" w:firstLineChars="200"/>
        <w:contextualSpacing/>
        <w:jc w:val="left"/>
        <w:rPr>
          <w:rFonts w:cs="仿宋_GB2312" w:asciiTheme="minorEastAsia" w:hAnsiTheme="minorEastAsia"/>
          <w:color w:val="auto"/>
          <w:szCs w:val="24"/>
        </w:rPr>
      </w:pPr>
      <w:r>
        <w:rPr>
          <w:rFonts w:cs="仿宋_GB2312" w:asciiTheme="minorEastAsia" w:hAnsiTheme="minorEastAsia"/>
          <w:color w:val="auto"/>
          <w:szCs w:val="24"/>
        </w:rPr>
        <w:t>1</w:t>
      </w:r>
      <w:r>
        <w:rPr>
          <w:rFonts w:hint="eastAsia" w:cs="仿宋_GB2312" w:asciiTheme="minorEastAsia" w:hAnsiTheme="minorEastAsia"/>
          <w:color w:val="auto"/>
          <w:szCs w:val="24"/>
        </w:rPr>
        <w:t>）如果本项目非专门面向中小企业采购，对符合《政府采购促进中小企业发展管理办法》</w:t>
      </w:r>
      <w:r>
        <w:rPr>
          <w:rFonts w:cs="仿宋_GB2312" w:asciiTheme="minorEastAsia" w:hAnsiTheme="minorEastAsia"/>
          <w:color w:val="auto"/>
          <w:szCs w:val="24"/>
        </w:rPr>
        <w:t>(</w:t>
      </w:r>
      <w:r>
        <w:rPr>
          <w:rFonts w:hint="eastAsia" w:cs="仿宋_GB2312" w:asciiTheme="minorEastAsia" w:hAnsiTheme="minorEastAsia"/>
          <w:color w:val="auto"/>
          <w:szCs w:val="24"/>
        </w:rPr>
        <w:t>财库〔</w:t>
      </w:r>
      <w:r>
        <w:rPr>
          <w:rFonts w:cs="仿宋_GB2312" w:asciiTheme="minorEastAsia" w:hAnsiTheme="minorEastAsia"/>
          <w:color w:val="auto"/>
          <w:szCs w:val="24"/>
        </w:rPr>
        <w:t>2020</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46 </w:t>
      </w:r>
      <w:r>
        <w:rPr>
          <w:rFonts w:hint="eastAsia" w:cs="仿宋_GB2312" w:asciiTheme="minorEastAsia" w:hAnsiTheme="minorEastAsia"/>
          <w:color w:val="auto"/>
          <w:szCs w:val="24"/>
        </w:rPr>
        <w:t>号、《关于进一步加大政府采购支持中小企业力度的通知》（财库〔</w:t>
      </w:r>
      <w:r>
        <w:rPr>
          <w:rFonts w:cs="仿宋_GB2312" w:asciiTheme="minorEastAsia" w:hAnsiTheme="minorEastAsia"/>
          <w:color w:val="auto"/>
          <w:szCs w:val="24"/>
        </w:rPr>
        <w:t>2022</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19 </w:t>
      </w:r>
      <w:r>
        <w:rPr>
          <w:rFonts w:hint="eastAsia" w:cs="仿宋_GB2312" w:asciiTheme="minorEastAsia" w:hAnsiTheme="minorEastAsia"/>
          <w:color w:val="auto"/>
          <w:szCs w:val="24"/>
        </w:rPr>
        <w:t>号）规定的小微企业报价给予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Cs w:val="24"/>
        </w:rPr>
        <w:t>30%</w:t>
      </w:r>
      <w:r>
        <w:rPr>
          <w:rFonts w:hint="eastAsia" w:cs="仿宋_GB2312" w:asciiTheme="minorEastAsia" w:hAnsiTheme="minorEastAsia"/>
          <w:color w:val="auto"/>
          <w:szCs w:val="24"/>
        </w:rPr>
        <w:t>以上的，对联合体或者大中型企业的报价给予</w:t>
      </w:r>
      <w:r>
        <w:rPr>
          <w:rFonts w:cs="仿宋_GB2312" w:asciiTheme="minorEastAsia" w:hAnsiTheme="minorEastAsia"/>
          <w:color w:val="auto"/>
          <w:szCs w:val="24"/>
        </w:rPr>
        <w:t>4%-6%</w:t>
      </w:r>
      <w:r>
        <w:rPr>
          <w:rFonts w:hint="eastAsia" w:cs="仿宋_GB2312" w:asciiTheme="minorEastAsia" w:hAnsiTheme="minorEastAsia"/>
          <w:color w:val="auto"/>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color w:val="auto"/>
          <w:szCs w:val="24"/>
        </w:rPr>
        <w:t>2</w:t>
      </w:r>
      <w:r>
        <w:rPr>
          <w:rFonts w:hint="eastAsia" w:cs="仿宋_GB2312" w:asciiTheme="minorEastAsia" w:hAnsiTheme="minorEastAsia"/>
          <w:color w:val="auto"/>
          <w:szCs w:val="24"/>
        </w:rPr>
        <w:t>）对监狱企业价格给予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的扣除，用扣除后的价格参与评审。监狱企业应当提供由省级以</w:t>
      </w:r>
      <w:r>
        <w:rPr>
          <w:rFonts w:hint="eastAsia" w:cs="仿宋_GB2312" w:asciiTheme="minorEastAsia" w:hAnsiTheme="minorEastAsia" w:eastAsiaTheme="minorEastAsia"/>
          <w:color w:val="auto"/>
          <w:szCs w:val="24"/>
        </w:rPr>
        <w:t>上监狱管理局、戒毒管理局</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含新疆生产建设兵团</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Cs w:val="24"/>
        </w:rPr>
        <w:t>20</w:t>
      </w:r>
      <w:r>
        <w:rPr>
          <w:rFonts w:cs="仿宋_GB2312" w:asciiTheme="minorEastAsia" w:hAnsiTheme="minorEastAsia" w:eastAsiaTheme="minorEastAsia"/>
          <w:color w:val="auto"/>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非联合体供应商</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评审价格＝响应报价—</w:t>
            </w:r>
            <w:r>
              <w:rPr>
                <w:rFonts w:hint="eastAsia"/>
                <w:color w:val="auto"/>
                <w:sz w:val="24"/>
                <w:szCs w:val="24"/>
              </w:rPr>
              <w:t>小型和微型企业产品的价格</w:t>
            </w:r>
            <w:r>
              <w:rPr>
                <w:rFonts w:hint="eastAsia" w:ascii="宋体" w:hAnsi="宋体"/>
                <w:color w:val="auto"/>
                <w:sz w:val="24"/>
                <w:szCs w:val="24"/>
                <w:lang w:val="en-GB"/>
              </w:rPr>
              <w:t>×(1-</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ascii="宋体" w:hAnsi="宋体"/>
                <w:color w:val="auto"/>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ascii="宋体" w:hAnsi="宋体"/>
                <w:color w:val="auto"/>
                <w:sz w:val="24"/>
                <w:szCs w:val="24"/>
                <w:u w:val="single"/>
              </w:rPr>
              <w:softHyphen/>
            </w:r>
            <w:r>
              <w:rPr>
                <w:rFonts w:hint="eastAsia" w:ascii="宋体" w:hAnsi="宋体"/>
                <w:color w:val="auto"/>
                <w:sz w:val="24"/>
                <w:szCs w:val="24"/>
                <w:u w:val="single"/>
              </w:rPr>
              <w:softHyphen/>
            </w:r>
            <w:r>
              <w:rPr>
                <w:rFonts w:hint="eastAsia" w:ascii="宋体" w:hAnsi="宋体"/>
                <w:color w:val="auto"/>
                <w:sz w:val="24"/>
                <w:szCs w:val="24"/>
                <w:u w:val="single"/>
              </w:rPr>
              <w:softHyphen/>
            </w:r>
            <w:r>
              <w:rPr>
                <w:rFonts w:hint="eastAsia" w:ascii="宋体" w:hAnsi="宋体"/>
                <w:color w:val="auto"/>
                <w:sz w:val="24"/>
                <w:szCs w:val="24"/>
                <w:u w:val="single"/>
              </w:rPr>
              <w:t>▁</w:t>
            </w:r>
            <w:r>
              <w:rPr>
                <w:rFonts w:hint="eastAsia" w:ascii="宋体" w:hAnsi="宋体"/>
                <w:color w:val="auto"/>
                <w:sz w:val="24"/>
                <w:szCs w:val="24"/>
              </w:rPr>
              <w:t>%</w:t>
            </w:r>
          </w:p>
        </w:tc>
        <w:tc>
          <w:tcPr>
            <w:tcW w:w="2835" w:type="dxa"/>
            <w:shd w:val="clear" w:color="auto" w:fill="auto"/>
            <w:vAlign w:val="center"/>
          </w:tcPr>
          <w:p>
            <w:pPr>
              <w:jc w:val="center"/>
              <w:rPr>
                <w:rFonts w:ascii="宋体" w:hAnsi="宋体"/>
                <w:b/>
                <w:color w:val="auto"/>
                <w:sz w:val="24"/>
                <w:szCs w:val="24"/>
                <w:lang w:val="en-GB"/>
              </w:rPr>
            </w:pPr>
            <w:r>
              <w:rPr>
                <w:rFonts w:hint="eastAsia" w:ascii="宋体" w:hAnsi="宋体"/>
                <w:color w:val="auto"/>
                <w:sz w:val="24"/>
                <w:szCs w:val="24"/>
                <w:lang w:val="en-GB"/>
              </w:rPr>
              <w:t>评审价格＝响应报价×</w:t>
            </w:r>
            <w:r>
              <w:rPr>
                <w:rFonts w:hint="eastAsia" w:ascii="宋体" w:hAnsi="宋体"/>
                <w:color w:val="auto"/>
                <w:sz w:val="24"/>
                <w:szCs w:val="24"/>
              </w:rPr>
              <w:t>(</w:t>
            </w:r>
            <w:r>
              <w:rPr>
                <w:rFonts w:hint="eastAsia" w:ascii="宋体" w:hAnsi="宋体"/>
                <w:color w:val="auto"/>
                <w:sz w:val="24"/>
                <w:szCs w:val="24"/>
                <w:lang w:val="en-GB"/>
              </w:rPr>
              <w:t>1-</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评审价格＝响应报价—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评审价格＝响应报价—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w:t>
            </w:r>
            <w:r>
              <w:rPr>
                <w:rFonts w:hint="eastAsia" w:cs="仿宋_GB2312" w:asciiTheme="minorEastAsia" w:hAnsiTheme="minorEastAsia"/>
                <w:color w:val="auto"/>
                <w:sz w:val="24"/>
                <w:szCs w:val="24"/>
                <w:lang w:val="zh-CN"/>
              </w:rPr>
              <w:t>询价小组审查、评价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响应文件符合询价文件实质性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评审价格由低到高的顺序提出</w:t>
            </w:r>
            <w:r>
              <w:rPr>
                <w:rFonts w:cs="仿宋_GB2312" w:asciiTheme="minorEastAsia" w:hAnsiTheme="minorEastAsia"/>
                <w:color w:val="auto"/>
                <w:sz w:val="24"/>
                <w:szCs w:val="24"/>
                <w:lang w:val="zh-CN"/>
              </w:rPr>
              <w:t>3</w:t>
            </w:r>
            <w:r>
              <w:rPr>
                <w:rFonts w:hint="eastAsia" w:cs="仿宋_GB2312" w:asciiTheme="minorEastAsia" w:hAnsiTheme="minorEastAsia"/>
                <w:color w:val="auto"/>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color w:val="auto"/>
          <w:sz w:val="24"/>
          <w:szCs w:val="24"/>
          <w:lang w:val="en-GB"/>
        </w:rPr>
      </w:pPr>
      <w:r>
        <w:rPr>
          <w:rFonts w:hint="eastAsia" w:cs="仿宋_GB2312" w:asciiTheme="minorEastAsia" w:hAnsiTheme="minorEastAsia"/>
          <w:color w:val="auto"/>
          <w:sz w:val="24"/>
          <w:szCs w:val="24"/>
          <w:lang w:val="zh-CN"/>
        </w:rPr>
        <w:t>d、残疾人福利性单位属于小型、微型企业的，不重复享受政策</w:t>
      </w:r>
      <w:r>
        <w:rPr>
          <w:rFonts w:hint="eastAsia" w:ascii="宋体" w:hAnsi="宋体"/>
          <w:bCs/>
          <w:color w:val="auto"/>
          <w:sz w:val="24"/>
          <w:szCs w:val="24"/>
          <w:lang w:val="en-GB"/>
        </w:rPr>
        <w:t>。</w:t>
      </w:r>
    </w:p>
    <w:p>
      <w:pPr>
        <w:spacing w:line="360" w:lineRule="auto"/>
        <w:ind w:firstLine="480" w:firstLineChars="200"/>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E</w:t>
      </w:r>
      <w:r>
        <w:rPr>
          <w:rFonts w:hint="eastAsia" w:cs="仿宋_GB2312" w:asciiTheme="minorEastAsia" w:hAnsiTheme="minorEastAsia"/>
          <w:color w:val="auto"/>
          <w:sz w:val="24"/>
          <w:szCs w:val="24"/>
          <w:lang w:val="zh-CN"/>
        </w:rPr>
        <w:t>、小型和微型企业不包括民办非企业单位。</w:t>
      </w:r>
    </w:p>
    <w:p>
      <w:pPr>
        <w:pStyle w:val="14"/>
        <w:rPr>
          <w:rFonts w:cs="仿宋_GB2312" w:asciiTheme="minorEastAsia" w:hAnsiTheme="minorEastAsia"/>
          <w:b/>
          <w:color w:val="auto"/>
          <w:szCs w:val="24"/>
        </w:rPr>
      </w:pPr>
      <w:r>
        <w:rPr>
          <w:rFonts w:hint="eastAsia" w:asciiTheme="minorEastAsia" w:hAnsiTheme="minorEastAsia" w:eastAsiaTheme="minorEastAsia"/>
          <w:b/>
          <w:color w:val="auto"/>
          <w:szCs w:val="24"/>
        </w:rPr>
        <w:t>（2）、</w:t>
      </w:r>
      <w:r>
        <w:rPr>
          <w:rFonts w:cs="仿宋_GB2312" w:asciiTheme="minorEastAsia" w:hAnsiTheme="minorEastAsia"/>
          <w:b/>
          <w:color w:val="auto"/>
          <w:szCs w:val="24"/>
        </w:rPr>
        <w:t>信息产品要求</w:t>
      </w:r>
    </w:p>
    <w:p>
      <w:pPr>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1）对《节能产品政府采购品目清单》所列的政府强制采购节能产品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投标人所投其他产品若属于《节能产品政府采购品目清单》优先采购产品，</w:t>
      </w:r>
      <w:r>
        <w:rPr>
          <w:rFonts w:hint="eastAsia" w:cs="仿宋_GB2312" w:asciiTheme="minorEastAsia" w:hAnsiTheme="minorEastAsia"/>
          <w:color w:val="auto"/>
          <w:szCs w:val="24"/>
          <w:lang w:val="zh-CN"/>
        </w:rPr>
        <w:t>投标文件中应提供</w:t>
      </w:r>
      <w:r>
        <w:rPr>
          <w:rFonts w:hint="eastAsia" w:cs="仿宋_GB2312" w:asciiTheme="minorEastAsia" w:hAnsiTheme="minorEastAsia" w:eastAsiaTheme="minorEastAsia"/>
          <w:color w:val="auto"/>
          <w:szCs w:val="24"/>
          <w:lang w:val="zh-CN"/>
        </w:rPr>
        <w:t>具有国家确定的认证机构出具的、处于有效期之内的节能产品认证证书</w:t>
      </w:r>
      <w:r>
        <w:rPr>
          <w:rFonts w:hint="eastAsia" w:cs="仿宋_GB2312" w:asciiTheme="minorEastAsia" w:hAnsiTheme="minorEastAsia"/>
          <w:color w:val="auto"/>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投标人所投产品若属于《环境标志产品政府采购品目清单》内产品，投标文件中应提供</w:t>
      </w:r>
      <w:r>
        <w:rPr>
          <w:rFonts w:hint="eastAsia" w:cs="仿宋_GB2312" w:asciiTheme="minorEastAsia" w:hAnsiTheme="minorEastAsia" w:eastAsiaTheme="minorEastAsia"/>
          <w:color w:val="auto"/>
          <w:szCs w:val="24"/>
          <w:lang w:val="zh-CN"/>
        </w:rPr>
        <w:t>具有国家确定的认证机构出具的、处于有效期之内的环境标志产品认证证书</w:t>
      </w:r>
      <w:r>
        <w:rPr>
          <w:rFonts w:hint="eastAsia" w:cs="仿宋_GB2312" w:asciiTheme="minorEastAsia" w:hAnsiTheme="minorEastAsia"/>
          <w:color w:val="auto"/>
          <w:szCs w:val="24"/>
          <w:lang w:val="zh-CN"/>
        </w:rPr>
        <w:t>，</w:t>
      </w:r>
      <w:r>
        <w:rPr>
          <w:rFonts w:hint="eastAsia" w:cs="仿宋_GB2312" w:asciiTheme="minorEastAsia" w:hAnsiTheme="minorEastAsia" w:eastAsiaTheme="minorEastAsia"/>
          <w:color w:val="auto"/>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（此合同仅供参考。以最终采购人与成交供应商签定的合同条款为准进行公示，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最终签定合同的主要条款不能与询价文件有冲突）</w:t>
      </w:r>
    </w:p>
    <w:p>
      <w:pPr>
        <w:pStyle w:val="24"/>
        <w:spacing w:before="75" w:after="75"/>
        <w:rPr>
          <w:rFonts w:ascii="微软雅黑" w:hAnsi="微软雅黑" w:eastAsia="微软雅黑"/>
          <w:color w:val="auto"/>
          <w:sz w:val="27"/>
          <w:szCs w:val="27"/>
        </w:rPr>
      </w:pPr>
      <w:r>
        <w:rPr>
          <w:rFonts w:ascii="宋体" w:hAnsi="宋体" w:eastAsia="微软雅黑"/>
          <w:color w:val="auto"/>
          <w:u w:val="single"/>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w:t>
      </w:r>
      <w:r>
        <w:rPr>
          <w:rFonts w:hint="eastAsia" w:asciiTheme="minorEastAsia" w:hAnsiTheme="minorEastAsia" w:eastAsiaTheme="minorEastAsia"/>
          <w:color w:val="auto"/>
          <w:sz w:val="21"/>
          <w:szCs w:val="21"/>
          <w:u w:val="single"/>
        </w:rPr>
        <w:t>成交供应商</w:t>
      </w:r>
      <w:r>
        <w:rPr>
          <w:rFonts w:asciiTheme="minorEastAsia" w:hAnsiTheme="minorEastAsia" w:eastAsiaTheme="minorEastAsia"/>
          <w:color w:val="auto"/>
          <w:sz w:val="21"/>
          <w:szCs w:val="21"/>
          <w:u w:val="single"/>
        </w:rPr>
        <w:t>全称）</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w:t>
      </w:r>
      <w:r>
        <w:rPr>
          <w:rFonts w:hint="eastAsia" w:asciiTheme="minorEastAsia" w:hAnsiTheme="minorEastAsia" w:eastAsiaTheme="minorEastAsia"/>
          <w:color w:val="auto"/>
          <w:sz w:val="21"/>
          <w:szCs w:val="21"/>
        </w:rPr>
        <w:t>成交供应商</w:t>
      </w:r>
      <w:r>
        <w:rPr>
          <w:rFonts w:asciiTheme="minorEastAsia" w:hAnsiTheme="minorEastAsia" w:eastAsiaTheme="minorEastAsia"/>
          <w:color w:val="auto"/>
          <w:sz w:val="21"/>
          <w:szCs w:val="21"/>
        </w:rPr>
        <w:t>。现经甲乙双方友好协商，就以下事项达成一致并签订本合同：</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、乙方的</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、乙方</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文件的规定或约定，具体如下：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、乙方</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文件的规定或约定进行，具体如下：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的规定进行，具体如下：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auto"/>
          <w:sz w:val="21"/>
          <w:szCs w:val="21"/>
        </w:rPr>
        <w:t>成交</w:t>
      </w:r>
      <w:r>
        <w:rPr>
          <w:rFonts w:asciiTheme="minorEastAsia" w:hAnsiTheme="minorEastAsia" w:eastAsiaTheme="minorEastAsia"/>
          <w:color w:val="auto"/>
          <w:sz w:val="21"/>
          <w:szCs w:val="21"/>
        </w:rPr>
        <w:t>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rPr>
          <w:rFonts w:asciiTheme="minorEastAsia" w:hAnsiTheme="minorEastAsia" w:eastAsiaTheme="minorEastAsia"/>
          <w:color w:val="auto"/>
          <w:sz w:val="21"/>
          <w:szCs w:val="21"/>
        </w:rPr>
      </w:pP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4"/>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pPr>
        <w:autoSpaceDE w:val="0"/>
        <w:autoSpaceDN w:val="0"/>
        <w:adjustRightInd w:val="0"/>
        <w:spacing w:line="700" w:lineRule="exact"/>
        <w:rPr>
          <w:rStyle w:val="36"/>
          <w:rFonts w:cs="宋体" w:asciiTheme="majorEastAsia" w:hAnsiTheme="majorEastAsia" w:eastAsiaTheme="majorEastAsia"/>
          <w:color w:val="auto"/>
          <w:sz w:val="36"/>
          <w:szCs w:val="36"/>
        </w:rPr>
      </w:pPr>
      <w:r>
        <w:rPr>
          <w:rFonts w:hint="eastAsia" w:cs="宋体" w:asciiTheme="majorEastAsia" w:hAnsiTheme="majorEastAsia" w:eastAsiaTheme="majorEastAsia"/>
          <w:b/>
          <w:color w:val="auto"/>
          <w:kern w:val="0"/>
          <w:sz w:val="36"/>
          <w:szCs w:val="36"/>
        </w:rPr>
        <w:t xml:space="preserve">一、封面                         </w:t>
      </w:r>
    </w:p>
    <w:p>
      <w:pPr>
        <w:jc w:val="left"/>
        <w:rPr>
          <w:rStyle w:val="36"/>
          <w:rFonts w:ascii="宋体" w:hAnsi="宋体"/>
          <w:color w:val="auto"/>
        </w:rPr>
      </w:pPr>
    </w:p>
    <w:p>
      <w:pPr>
        <w:rPr>
          <w:rFonts w:ascii="宋体" w:hAnsi="宋体" w:cs="微软雅黑"/>
          <w:color w:val="auto"/>
          <w:sz w:val="28"/>
          <w:szCs w:val="28"/>
          <w:u w:val="single"/>
        </w:rPr>
      </w:pPr>
    </w:p>
    <w:p>
      <w:pPr>
        <w:spacing w:line="276" w:lineRule="auto"/>
        <w:jc w:val="center"/>
        <w:rPr>
          <w:rFonts w:ascii="宋体" w:hAnsi="宋体" w:cs="宋体"/>
          <w:b/>
          <w:bCs/>
          <w:color w:val="auto"/>
          <w:sz w:val="40"/>
          <w:szCs w:val="40"/>
          <w:u w:val="single"/>
        </w:rPr>
      </w:pPr>
      <w:r>
        <w:rPr>
          <w:rFonts w:hint="eastAsia" w:ascii="宋体" w:hAnsi="宋体" w:cs="宋体"/>
          <w:b/>
          <w:bCs/>
          <w:color w:val="auto"/>
          <w:sz w:val="40"/>
          <w:szCs w:val="40"/>
          <w:u w:val="single"/>
        </w:rPr>
        <w:t xml:space="preserve">                      （项目名称）标段</w:t>
      </w:r>
    </w:p>
    <w:p>
      <w:pPr>
        <w:jc w:val="center"/>
        <w:rPr>
          <w:rFonts w:ascii="宋体" w:hAnsi="宋体" w:cs="微软雅黑"/>
          <w:color w:val="auto"/>
          <w:sz w:val="28"/>
          <w:szCs w:val="28"/>
          <w:u w:val="single"/>
        </w:rPr>
      </w:pPr>
    </w:p>
    <w:p>
      <w:pPr>
        <w:rPr>
          <w:rFonts w:ascii="宋体" w:hAnsi="宋体" w:cs="微软雅黑"/>
          <w:color w:val="auto"/>
          <w:sz w:val="20"/>
          <w:szCs w:val="20"/>
        </w:rPr>
      </w:pPr>
    </w:p>
    <w:p>
      <w:pPr>
        <w:rPr>
          <w:rFonts w:ascii="宋体" w:hAnsi="宋体" w:cs="微软雅黑"/>
          <w:color w:val="auto"/>
          <w:sz w:val="20"/>
          <w:szCs w:val="20"/>
        </w:rPr>
      </w:pPr>
    </w:p>
    <w:p>
      <w:pPr>
        <w:jc w:val="center"/>
        <w:rPr>
          <w:rFonts w:ascii="宋体" w:hAnsi="宋体" w:cs="微软雅黑"/>
          <w:color w:val="auto"/>
          <w:sz w:val="72"/>
          <w:szCs w:val="72"/>
        </w:rPr>
      </w:pPr>
      <w:r>
        <w:rPr>
          <w:rFonts w:hint="eastAsia" w:ascii="宋体" w:hAnsi="宋体" w:cs="微软雅黑"/>
          <w:color w:val="auto"/>
          <w:sz w:val="72"/>
          <w:szCs w:val="72"/>
        </w:rPr>
        <w:t>询价响应文件</w:t>
      </w:r>
    </w:p>
    <w:p>
      <w:pPr>
        <w:rPr>
          <w:rFonts w:ascii="宋体" w:hAnsi="宋体" w:cs="微软雅黑"/>
          <w:color w:val="auto"/>
          <w:sz w:val="28"/>
          <w:szCs w:val="28"/>
        </w:rPr>
      </w:pPr>
    </w:p>
    <w:p>
      <w:pPr>
        <w:ind w:firstLine="3080" w:firstLineChars="1100"/>
        <w:rPr>
          <w:rFonts w:ascii="宋体" w:hAnsi="宋体" w:cs="微软雅黑"/>
          <w:color w:val="auto"/>
          <w:sz w:val="28"/>
          <w:szCs w:val="28"/>
        </w:rPr>
      </w:pPr>
      <w:r>
        <w:rPr>
          <w:rFonts w:hint="eastAsia" w:ascii="宋体" w:hAnsi="宋体" w:cs="微软雅黑"/>
          <w:color w:val="auto"/>
          <w:sz w:val="28"/>
          <w:szCs w:val="28"/>
        </w:rPr>
        <w:t>项目编号：</w:t>
      </w:r>
    </w:p>
    <w:p>
      <w:pPr>
        <w:rPr>
          <w:rFonts w:ascii="宋体" w:hAnsi="宋体" w:cs="微软雅黑"/>
          <w:color w:val="auto"/>
          <w:sz w:val="28"/>
          <w:szCs w:val="28"/>
        </w:rPr>
      </w:pPr>
    </w:p>
    <w:p>
      <w:pPr>
        <w:rPr>
          <w:rFonts w:ascii="宋体" w:hAnsi="宋体" w:cs="微软雅黑"/>
          <w:color w:val="auto"/>
          <w:sz w:val="28"/>
          <w:szCs w:val="28"/>
        </w:rPr>
      </w:pPr>
    </w:p>
    <w:p>
      <w:pPr>
        <w:pStyle w:val="25"/>
        <w:ind w:firstLine="340"/>
        <w:rPr>
          <w:rFonts w:hAnsi="宋体" w:cs="微软雅黑"/>
          <w:color w:val="auto"/>
          <w:szCs w:val="28"/>
        </w:rPr>
      </w:pPr>
    </w:p>
    <w:p>
      <w:pPr>
        <w:jc w:val="left"/>
        <w:rPr>
          <w:rFonts w:ascii="宋体" w:hAnsi="宋体" w:cs="微软雅黑"/>
          <w:color w:val="auto"/>
          <w:sz w:val="28"/>
          <w:szCs w:val="28"/>
          <w:u w:val="single"/>
        </w:rPr>
      </w:pPr>
      <w:r>
        <w:rPr>
          <w:rFonts w:hint="eastAsia" w:ascii="宋体" w:hAnsi="宋体" w:cs="微软雅黑"/>
          <w:color w:val="auto"/>
          <w:sz w:val="28"/>
          <w:szCs w:val="28"/>
        </w:rPr>
        <w:t>响应人：（盖单位章）</w:t>
      </w:r>
    </w:p>
    <w:p>
      <w:pPr>
        <w:jc w:val="left"/>
        <w:rPr>
          <w:rFonts w:ascii="宋体" w:hAnsi="宋体" w:cs="微软雅黑"/>
          <w:color w:val="auto"/>
          <w:sz w:val="28"/>
          <w:szCs w:val="28"/>
        </w:rPr>
      </w:pPr>
      <w:r>
        <w:rPr>
          <w:rFonts w:hint="eastAsia" w:ascii="宋体" w:hAnsi="宋体" w:cs="微软雅黑"/>
          <w:color w:val="auto"/>
          <w:sz w:val="28"/>
          <w:szCs w:val="28"/>
        </w:rPr>
        <w:t>法定代表人（单位负责人）或其委托代理人：</w:t>
      </w:r>
      <w:r>
        <w:rPr>
          <w:rFonts w:asciiTheme="minorEastAsia" w:hAnsiTheme="minorEastAsia"/>
          <w:color w:val="auto"/>
          <w:szCs w:val="21"/>
          <w:u w:val="single"/>
        </w:rPr>
        <w:t>    </w:t>
      </w:r>
      <w:r>
        <w:rPr>
          <w:rFonts w:hint="eastAsia" w:ascii="宋体" w:hAnsi="宋体" w:cs="微软雅黑"/>
          <w:color w:val="auto"/>
          <w:sz w:val="28"/>
          <w:szCs w:val="28"/>
        </w:rPr>
        <w:t>（签字或加盖姓名章）</w:t>
      </w:r>
    </w:p>
    <w:p>
      <w:pPr>
        <w:pStyle w:val="25"/>
        <w:ind w:firstLine="340"/>
        <w:rPr>
          <w:color w:val="auto"/>
        </w:rPr>
      </w:pPr>
    </w:p>
    <w:p>
      <w:pPr>
        <w:ind w:firstLine="3360" w:firstLineChars="1200"/>
        <w:rPr>
          <w:rFonts w:ascii="宋体" w:hAnsi="宋体" w:cs="微软雅黑"/>
          <w:color w:val="auto"/>
          <w:sz w:val="28"/>
          <w:szCs w:val="28"/>
        </w:rPr>
      </w:pPr>
      <w:r>
        <w:rPr>
          <w:rFonts w:hint="eastAsia" w:ascii="宋体" w:hAnsi="宋体" w:cs="微软雅黑"/>
          <w:color w:val="auto"/>
          <w:sz w:val="28"/>
          <w:szCs w:val="28"/>
        </w:rPr>
        <w:t>年   月   日</w:t>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374"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886"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692"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投标承诺函</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襄城县政府采购供应商信用承诺函</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asciiTheme="minorEastAsia" w:hAnsiTheme="minorEastAsia"/>
                <w:bCs/>
                <w:color w:val="auto"/>
                <w:sz w:val="21"/>
                <w:szCs w:val="21"/>
              </w:rPr>
            </w:pPr>
            <w:r>
              <w:rPr>
                <w:rFonts w:hint="eastAsia" w:asciiTheme="minorEastAsia" w:hAnsiTheme="minorEastAsia"/>
                <w:bCs/>
                <w:color w:val="auto"/>
                <w:sz w:val="21"/>
                <w:szCs w:val="21"/>
              </w:rPr>
              <w:t>供应商须具备的特殊资质证书</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联合体协议</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color w:val="auto"/>
                <w:kern w:val="0"/>
                <w:szCs w:val="21"/>
              </w:rPr>
            </w:pPr>
            <w:r>
              <w:rPr>
                <w:rFonts w:hint="eastAsia" w:hAnsi="宋体" w:cs="微软雅黑"/>
                <w:bCs/>
                <w:color w:val="auto"/>
                <w:kern w:val="0"/>
                <w:szCs w:val="21"/>
              </w:rPr>
              <w:t>投标人与参加本项目投标的其他供应商之间，单位负责人不为同一人并且不</w:t>
            </w:r>
            <w:r>
              <w:rPr>
                <w:rFonts w:hint="eastAsia" w:hAnsi="宋体" w:cs="微软雅黑"/>
                <w:bCs/>
                <w:color w:val="auto"/>
                <w:kern w:val="0"/>
                <w:sz w:val="21"/>
                <w:szCs w:val="21"/>
              </w:rPr>
              <w:t>存在直接控股、管理关系承诺函</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color w:val="auto"/>
                <w:kern w:val="0"/>
                <w:szCs w:val="21"/>
              </w:rPr>
            </w:pPr>
            <w:r>
              <w:rPr>
                <w:rFonts w:hint="eastAsia" w:ascii="宋体" w:hAnsi="Times New Roman" w:eastAsia="宋体" w:cs="宋体"/>
                <w:color w:val="auto"/>
                <w:kern w:val="0"/>
                <w:szCs w:val="21"/>
              </w:rPr>
              <w:t>投标人未为本项目提供整体设计、规范</w:t>
            </w:r>
          </w:p>
          <w:p>
            <w:pPr>
              <w:autoSpaceDE w:val="0"/>
              <w:autoSpaceDN w:val="0"/>
              <w:adjustRightInd w:val="0"/>
              <w:jc w:val="left"/>
              <w:rPr>
                <w:rFonts w:ascii="宋体" w:hAnsi="Times New Roman" w:eastAsia="宋体" w:cs="宋体"/>
                <w:color w:val="auto"/>
                <w:kern w:val="0"/>
                <w:szCs w:val="21"/>
              </w:rPr>
            </w:pPr>
            <w:r>
              <w:rPr>
                <w:rFonts w:hint="eastAsia" w:ascii="宋体" w:hAnsi="Times New Roman" w:eastAsia="宋体" w:cs="宋体"/>
                <w:color w:val="auto"/>
                <w:kern w:val="0"/>
                <w:szCs w:val="21"/>
              </w:rPr>
              <w:t>编制或者项目管理、监理、检测等服务</w:t>
            </w:r>
          </w:p>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Times New Roman" w:cs="宋体"/>
                <w:color w:val="auto"/>
                <w:kern w:val="0"/>
                <w:szCs w:val="21"/>
              </w:rPr>
              <w:t>承诺函</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rPr>
              <w:t>投标分项报价表</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rPr>
              <w:t>技术规格偏离表</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rPr>
              <w:t>技术方案（实施方案）</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374" w:type="dxa"/>
            <w:tcBorders>
              <w:top w:val="double" w:color="auto" w:sz="4" w:space="0"/>
            </w:tcBorders>
            <w:vAlign w:val="center"/>
          </w:tcPr>
          <w:p>
            <w:pPr>
              <w:jc w:val="center"/>
              <w:rPr>
                <w:color w:val="auto"/>
                <w:szCs w:val="21"/>
              </w:rPr>
            </w:pPr>
          </w:p>
        </w:tc>
        <w:tc>
          <w:tcPr>
            <w:tcW w:w="1886" w:type="dxa"/>
            <w:tcBorders>
              <w:top w:val="double" w:color="auto" w:sz="4" w:space="0"/>
            </w:tcBorders>
            <w:vAlign w:val="center"/>
          </w:tcPr>
          <w:p>
            <w:pPr>
              <w:snapToGrid w:val="0"/>
              <w:spacing w:line="400" w:lineRule="exact"/>
              <w:rPr>
                <w:rFonts w:ascii="宋体" w:hAnsi="宋体" w:cs="微软雅黑"/>
                <w:color w:val="auto"/>
                <w:szCs w:val="21"/>
              </w:rPr>
            </w:pPr>
          </w:p>
        </w:tc>
        <w:tc>
          <w:tcPr>
            <w:tcW w:w="1692"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374" w:type="dxa"/>
            <w:vAlign w:val="center"/>
          </w:tcPr>
          <w:p>
            <w:pPr>
              <w:jc w:val="center"/>
              <w:rPr>
                <w:color w:val="auto"/>
                <w:szCs w:val="21"/>
              </w:rPr>
            </w:pPr>
          </w:p>
        </w:tc>
        <w:tc>
          <w:tcPr>
            <w:tcW w:w="1886" w:type="dxa"/>
            <w:tcBorders>
              <w:top w:val="single" w:color="auto" w:sz="4" w:space="0"/>
            </w:tcBorders>
            <w:vAlign w:val="center"/>
          </w:tcPr>
          <w:p>
            <w:pPr>
              <w:snapToGrid w:val="0"/>
              <w:spacing w:line="400" w:lineRule="exact"/>
              <w:rPr>
                <w:rFonts w:ascii="宋体" w:hAnsi="宋体" w:cs="微软雅黑"/>
                <w:color w:val="auto"/>
                <w:szCs w:val="21"/>
              </w:rPr>
            </w:pPr>
          </w:p>
        </w:tc>
        <w:tc>
          <w:tcPr>
            <w:tcW w:w="1692"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color w:val="auto"/>
                <w:kern w:val="0"/>
                <w:szCs w:val="21"/>
              </w:rPr>
            </w:pPr>
            <w:r>
              <w:rPr>
                <w:rFonts w:hint="eastAsia" w:hAnsi="宋体" w:cs="微软雅黑"/>
                <w:bCs/>
                <w:color w:val="auto"/>
                <w:kern w:val="0"/>
                <w:szCs w:val="21"/>
              </w:rPr>
              <w:t>优先采购节能产品政府采购品目清单</w:t>
            </w:r>
            <w:r>
              <w:rPr>
                <w:rFonts w:hint="eastAsia" w:hAnsi="宋体" w:cs="微软雅黑"/>
                <w:bCs/>
                <w:color w:val="auto"/>
                <w:kern w:val="0"/>
                <w:sz w:val="21"/>
                <w:szCs w:val="21"/>
              </w:rPr>
              <w:t>情况</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color w:val="auto"/>
                <w:kern w:val="0"/>
                <w:szCs w:val="21"/>
              </w:rPr>
            </w:pPr>
            <w:r>
              <w:rPr>
                <w:rFonts w:hint="eastAsia" w:hAnsi="宋体" w:cs="微软雅黑"/>
                <w:bCs/>
                <w:color w:val="auto"/>
                <w:kern w:val="0"/>
                <w:szCs w:val="21"/>
              </w:rPr>
              <w:t>优先采购环境标志产品政府采购品目</w:t>
            </w:r>
            <w:r>
              <w:rPr>
                <w:rFonts w:hint="eastAsia" w:hAnsi="宋体" w:cs="微软雅黑"/>
                <w:bCs/>
                <w:color w:val="auto"/>
                <w:kern w:val="0"/>
                <w:sz w:val="21"/>
                <w:szCs w:val="21"/>
              </w:rPr>
              <w:t>清单情况</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878" w:type="dxa"/>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374" w:type="dxa"/>
            <w:vAlign w:val="center"/>
          </w:tcPr>
          <w:p>
            <w:pPr>
              <w:pStyle w:val="14"/>
              <w:rPr>
                <w:color w:val="auto"/>
                <w:sz w:val="21"/>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color w:val="auto"/>
                <w:kern w:val="0"/>
                <w:szCs w:val="21"/>
              </w:rPr>
            </w:pPr>
            <w:r>
              <w:rPr>
                <w:rFonts w:hint="eastAsia" w:ascii="宋体" w:hAnsi="Times New Roman" w:eastAsia="宋体" w:cs="宋体"/>
                <w:color w:val="auto"/>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宋体" w:hAnsi="Times New Roman" w:cs="宋体"/>
                <w:color w:val="auto"/>
                <w:kern w:val="0"/>
                <w:szCs w:val="21"/>
              </w:rPr>
              <w:t>证颁发的信息安全产品有效认证证书</w:t>
            </w:r>
          </w:p>
        </w:tc>
        <w:tc>
          <w:tcPr>
            <w:tcW w:w="1374" w:type="dxa"/>
            <w:vAlign w:val="center"/>
          </w:tcPr>
          <w:p>
            <w:pPr>
              <w:pStyle w:val="14"/>
              <w:rPr>
                <w:color w:val="auto"/>
                <w:sz w:val="21"/>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bl>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三、报价一览表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日期：年月日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ind w:firstLine="2951" w:firstLineChars="1050"/>
        <w:rPr>
          <w:rFonts w:cs="黑体" w:asciiTheme="minorEastAsia" w:hAnsiTheme="minorEastAsia"/>
          <w:b/>
          <w:bCs/>
          <w:color w:val="auto"/>
          <w:sz w:val="28"/>
          <w:szCs w:val="28"/>
          <w:lang w:val="zh-CN"/>
        </w:rPr>
      </w:pPr>
    </w:p>
    <w:p>
      <w:pPr>
        <w:autoSpaceDE w:val="0"/>
        <w:autoSpaceDN w:val="0"/>
        <w:adjustRightInd w:val="0"/>
        <w:spacing w:line="360" w:lineRule="auto"/>
        <w:rPr>
          <w:rFonts w:cs="黑体" w:asciiTheme="minorEastAsia" w:hAnsiTheme="minorEastAsia"/>
          <w:b/>
          <w:bCs/>
          <w:color w:val="auto"/>
          <w:sz w:val="28"/>
          <w:szCs w:val="28"/>
          <w:lang w:val="zh-CN"/>
        </w:rPr>
      </w:pPr>
    </w:p>
    <w:p>
      <w:pPr>
        <w:autoSpaceDE w:val="0"/>
        <w:autoSpaceDN w:val="0"/>
        <w:adjustRightInd w:val="0"/>
        <w:spacing w:line="360" w:lineRule="auto"/>
        <w:ind w:firstLine="2951" w:firstLineChars="1050"/>
        <w:rPr>
          <w:rFonts w:cs="黑体" w:asciiTheme="minorEastAsia" w:hAnsiTheme="minorEastAsia"/>
          <w:b/>
          <w:bCs/>
          <w:color w:val="auto"/>
          <w:sz w:val="28"/>
          <w:szCs w:val="28"/>
          <w:lang w:val="zh-CN"/>
        </w:rPr>
      </w:pPr>
    </w:p>
    <w:p>
      <w:pPr>
        <w:autoSpaceDE w:val="0"/>
        <w:autoSpaceDN w:val="0"/>
        <w:adjustRightInd w:val="0"/>
        <w:spacing w:line="360" w:lineRule="auto"/>
        <w:ind w:firstLine="2951" w:firstLineChars="1050"/>
        <w:rPr>
          <w:rFonts w:cs="黑体" w:asciiTheme="minorEastAsia" w:hAnsiTheme="minorEastAsia"/>
          <w:b/>
          <w:bCs/>
          <w:color w:val="auto"/>
          <w:sz w:val="28"/>
          <w:szCs w:val="28"/>
          <w:lang w:val="zh-CN"/>
        </w:rPr>
      </w:pPr>
    </w:p>
    <w:p>
      <w:pPr>
        <w:autoSpaceDE w:val="0"/>
        <w:autoSpaceDN w:val="0"/>
        <w:adjustRightInd w:val="0"/>
        <w:spacing w:line="360" w:lineRule="auto"/>
        <w:ind w:firstLine="2951" w:firstLineChars="1050"/>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四、资格审查证明材料</w:t>
      </w:r>
    </w:p>
    <w:p>
      <w:pPr>
        <w:pStyle w:val="14"/>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4.1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color w:val="auto"/>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i/>
          <w:snapToGrid w:val="0"/>
          <w:color w:val="auto"/>
          <w:kern w:val="0"/>
          <w:sz w:val="24"/>
          <w:szCs w:val="24"/>
          <w:u w:val="single"/>
        </w:rPr>
        <w:t xml:space="preserve">(供应商名称)     </w:t>
      </w:r>
      <w:r>
        <w:rPr>
          <w:rFonts w:hint="eastAsia" w:asciiTheme="minorEastAsia" w:hAnsiTheme="minorEastAsia"/>
          <w:snapToGrid w:val="0"/>
          <w:color w:val="auto"/>
          <w:kern w:val="0"/>
          <w:sz w:val="24"/>
          <w:szCs w:val="24"/>
        </w:rPr>
        <w:t>正式授权</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一、按询价文件提供的全部货物与相关服务的响应总价</w:t>
      </w:r>
      <w:r>
        <w:rPr>
          <w:rFonts w:hint="eastAsia" w:cs="Arial"/>
          <w:color w:val="auto"/>
          <w:sz w:val="26"/>
          <w:szCs w:val="26"/>
        </w:rPr>
        <w:t>大写</w:t>
      </w:r>
      <w:r>
        <w:rPr>
          <w:rFonts w:hint="eastAsia" w:ascii="宋体" w:hAnsi="宋体" w:cs="Courier New"/>
          <w:color w:val="auto"/>
          <w:sz w:val="24"/>
          <w:szCs w:val="24"/>
        </w:rPr>
        <w:t>,小写。</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二、本询价文件的有效期为询价响应截止时间起</w:t>
      </w:r>
      <w:r>
        <w:rPr>
          <w:rFonts w:hint="eastAsia" w:asciiTheme="minorEastAsia" w:hAnsiTheme="minorEastAsia"/>
          <w:i/>
          <w:snapToGrid w:val="0"/>
          <w:color w:val="auto"/>
          <w:kern w:val="0"/>
          <w:sz w:val="24"/>
          <w:szCs w:val="24"/>
          <w:u w:val="single"/>
        </w:rPr>
        <w:t>90</w:t>
      </w:r>
      <w:r>
        <w:rPr>
          <w:rFonts w:hint="eastAsia" w:cs="Courier New" w:asciiTheme="minorEastAsia" w:hAnsiTheme="minorEastAsia"/>
          <w:color w:val="auto"/>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三、我方明白并同意，在规定的询价响应时间截止之后，响应有效期之内撤销询价响应的，</w:t>
      </w:r>
      <w:r>
        <w:rPr>
          <w:rFonts w:hint="eastAsia" w:cs="Courier New"/>
          <w:color w:val="auto"/>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以上内容如有虚假或与事实不符的，询价小组可将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所有与本项目招标有关的一切正式往来请寄：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  邮政编码：.</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  传    真：.</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供应商代表姓名：.  职    务：.</w:t>
      </w:r>
    </w:p>
    <w:p>
      <w:pPr>
        <w:adjustRightInd w:val="0"/>
        <w:snapToGrid w:val="0"/>
        <w:spacing w:line="360" w:lineRule="auto"/>
        <w:rPr>
          <w:rFonts w:ascii="宋体" w:hAnsi="宋体" w:cs="Courier New"/>
          <w:color w:val="auto"/>
          <w:sz w:val="22"/>
          <w:szCs w:val="21"/>
        </w:rPr>
      </w:pPr>
      <w:r>
        <w:rPr>
          <w:rFonts w:hint="eastAsia" w:ascii="宋体" w:hAnsi="宋体" w:cs="Courier New"/>
          <w:color w:val="auto"/>
          <w:sz w:val="22"/>
          <w:szCs w:val="21"/>
        </w:rPr>
        <w:t>投标人法定代表人（单位负责人）或授权代表（签字或加盖姓名章）：</w:t>
      </w:r>
    </w:p>
    <w:p>
      <w:pPr>
        <w:pStyle w:val="34"/>
        <w:rPr>
          <w:rFonts w:hAnsi="宋体"/>
          <w:color w:val="auto"/>
        </w:rPr>
      </w:pPr>
    </w:p>
    <w:p>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pPr>
        <w:adjustRightInd w:val="0"/>
        <w:snapToGrid w:val="0"/>
        <w:spacing w:line="360" w:lineRule="auto"/>
        <w:rPr>
          <w:rFonts w:ascii="宋体" w:hAnsi="宋体" w:cs="Courier New"/>
          <w:color w:val="auto"/>
          <w:sz w:val="22"/>
          <w:szCs w:val="21"/>
        </w:rPr>
      </w:pPr>
    </w:p>
    <w:p>
      <w:pPr>
        <w:adjustRightInd w:val="0"/>
        <w:snapToGrid w:val="0"/>
        <w:spacing w:line="360" w:lineRule="auto"/>
        <w:rPr>
          <w:rFonts w:cs="宋体" w:asciiTheme="minorEastAsia" w:hAnsiTheme="minorEastAsia"/>
          <w:color w:val="auto"/>
          <w:szCs w:val="21"/>
        </w:rPr>
      </w:pPr>
      <w:r>
        <w:rPr>
          <w:rFonts w:hint="eastAsia" w:ascii="宋体" w:hAnsi="宋体" w:cs="Courier New"/>
          <w:color w:val="auto"/>
          <w:sz w:val="22"/>
          <w:szCs w:val="21"/>
        </w:rPr>
        <w:t>投标人名称（盖章）：</w:t>
      </w:r>
      <w:r>
        <w:rPr>
          <w:rFonts w:hint="eastAsia" w:ascii="宋体" w:hAnsi="宋体" w:cs="宋体"/>
          <w:color w:val="auto"/>
          <w:kern w:val="0"/>
          <w:sz w:val="24"/>
          <w:szCs w:val="24"/>
        </w:rPr>
        <w:t>统一社会信用代码：</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5460" w:firstLineChars="2600"/>
        <w:rPr>
          <w:rFonts w:cs="宋体" w:asciiTheme="minorEastAsia" w:hAnsiTheme="minorEastAsia"/>
          <w:color w:val="auto"/>
          <w:szCs w:val="21"/>
        </w:rPr>
      </w:pPr>
      <w:r>
        <w:rPr>
          <w:rFonts w:hint="eastAsia" w:cs="宋体" w:asciiTheme="minorEastAsia" w:hAnsiTheme="minorEastAsia"/>
          <w:color w:val="auto"/>
          <w:szCs w:val="21"/>
        </w:rPr>
        <w:t>日期：    年    月    日</w:t>
      </w:r>
    </w:p>
    <w:p>
      <w:pPr>
        <w:spacing w:line="480" w:lineRule="exact"/>
        <w:ind w:firstLine="2048" w:firstLineChars="850"/>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4.2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1"/>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5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5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5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i/>
          <w:snapToGrid w:val="0"/>
          <w:color w:val="auto"/>
          <w:szCs w:val="24"/>
          <w:u w:val="single"/>
        </w:rPr>
        <w:t>供应商名</w:t>
      </w:r>
      <w:r>
        <w:rPr>
          <w:rFonts w:asciiTheme="minorEastAsia" w:hAnsiTheme="minorEastAsia"/>
          <w:i/>
          <w:snapToGrid w:val="0"/>
          <w:color w:val="auto"/>
          <w:szCs w:val="24"/>
          <w:u w:val="single"/>
        </w:rPr>
        <w:t>称</w:t>
      </w:r>
      <w:r>
        <w:rPr>
          <w:rFonts w:hint="eastAsia" w:asciiTheme="minorEastAsia" w:hAnsiTheme="minorEastAsia"/>
          <w:color w:val="auto"/>
          <w:szCs w:val="24"/>
        </w:rPr>
        <w:t>的法定代表人（单位负责人）。就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asciiTheme="minorEastAsia" w:hAnsiTheme="minorEastAsia"/>
          <w:i/>
          <w:color w:val="auto"/>
          <w:szCs w:val="24"/>
          <w:u w:val="single"/>
        </w:rPr>
        <w:t>项目编号</w:t>
      </w:r>
      <w:r>
        <w:rPr>
          <w:rFonts w:hint="eastAsia" w:asciiTheme="minorEastAsia" w:hAnsiTheme="minorEastAsia"/>
          <w:color w:val="auto"/>
          <w:szCs w:val="24"/>
        </w:rPr>
        <w:t>的</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color w:val="auto"/>
          <w:szCs w:val="24"/>
        </w:rPr>
        <w:t>询价</w:t>
      </w:r>
      <w:r>
        <w:rPr>
          <w:rFonts w:asciiTheme="minorEastAsia" w:hAnsiTheme="minorEastAsia"/>
          <w:color w:val="auto"/>
          <w:szCs w:val="24"/>
        </w:rPr>
        <w:t>项目</w:t>
      </w:r>
      <w:r>
        <w:rPr>
          <w:rFonts w:hint="eastAsia" w:asciiTheme="minorEastAsia" w:hAnsiTheme="minorEastAsia"/>
          <w:color w:val="auto"/>
          <w:szCs w:val="24"/>
        </w:rPr>
        <w:t>的响应</w:t>
      </w:r>
      <w:r>
        <w:rPr>
          <w:rFonts w:asciiTheme="minorEastAsia" w:hAnsiTheme="minorEastAsia"/>
          <w:color w:val="auto"/>
          <w:szCs w:val="24"/>
        </w:rPr>
        <w:t>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的响应文件及合同的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5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5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法定代表人（单位负责人）联系电话（手机）：</w:t>
      </w:r>
    </w:p>
    <w:p>
      <w:pPr>
        <w:pStyle w:val="51"/>
        <w:spacing w:line="480" w:lineRule="auto"/>
        <w:ind w:firstLine="540" w:firstLineChars="225"/>
        <w:jc w:val="left"/>
        <w:rPr>
          <w:rFonts w:asciiTheme="minorEastAsia" w:hAnsiTheme="minorEastAsia"/>
          <w:color w:val="auto"/>
          <w:szCs w:val="24"/>
        </w:rPr>
      </w:pPr>
    </w:p>
    <w:p>
      <w:pPr>
        <w:pStyle w:val="51"/>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法定代表人（单位负责人）身份</w:t>
      </w:r>
      <w:r>
        <w:rPr>
          <w:rFonts w:asciiTheme="minorEastAsia" w:hAnsiTheme="minorEastAsia"/>
          <w:bCs/>
          <w:color w:val="auto"/>
          <w:szCs w:val="24"/>
        </w:rPr>
        <w:t>证</w:t>
      </w:r>
      <w:r>
        <w:rPr>
          <w:rFonts w:hint="eastAsia" w:asciiTheme="minorEastAsia" w:hAnsiTheme="minorEastAsia"/>
          <w:bCs/>
          <w:color w:val="auto"/>
          <w:szCs w:val="24"/>
        </w:rPr>
        <w:t>扫描件或图片，需清晰反映身份证有效期限】</w:t>
      </w:r>
    </w:p>
    <w:p>
      <w:pPr>
        <w:pStyle w:val="51"/>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4500" w:firstLineChars="1875"/>
        <w:rPr>
          <w:rFonts w:cs="Arial" w:asciiTheme="minorEastAsia" w:hAnsiTheme="minorEastAsia"/>
          <w:color w:val="auto"/>
          <w:sz w:val="24"/>
          <w:szCs w:val="24"/>
          <w:u w:val="single"/>
        </w:rPr>
      </w:pPr>
      <w:r>
        <w:rPr>
          <w:rFonts w:hint="eastAsia" w:cs="Arial" w:asciiTheme="minorEastAsia" w:hAnsiTheme="minorEastAsia"/>
          <w:color w:val="auto"/>
          <w:sz w:val="24"/>
          <w:szCs w:val="24"/>
        </w:rPr>
        <w:t>供应商名称（并加盖公章）：</w:t>
      </w:r>
    </w:p>
    <w:p>
      <w:pPr>
        <w:pStyle w:val="54"/>
        <w:spacing w:before="60" w:line="480" w:lineRule="auto"/>
        <w:ind w:firstLine="4500" w:firstLineChars="187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53"/>
        <w:spacing w:line="480" w:lineRule="auto"/>
        <w:rPr>
          <w:rFonts w:cs="Arial" w:asciiTheme="minorEastAsia" w:hAnsiTheme="minorEastAsia"/>
          <w:color w:val="auto"/>
          <w:sz w:val="21"/>
          <w:szCs w:val="21"/>
        </w:rPr>
      </w:pPr>
    </w:p>
    <w:p>
      <w:pPr>
        <w:spacing w:line="480" w:lineRule="exact"/>
        <w:ind w:firstLine="2289" w:firstLineChars="950"/>
        <w:rPr>
          <w:rFonts w:ascii="宋体" w:hAnsi="宋体"/>
          <w:b/>
          <w:bCs/>
          <w:color w:val="auto"/>
          <w:sz w:val="24"/>
          <w:szCs w:val="24"/>
        </w:rPr>
      </w:pPr>
    </w:p>
    <w:p>
      <w:pPr>
        <w:spacing w:line="480" w:lineRule="exact"/>
        <w:ind w:firstLine="2289" w:firstLineChars="950"/>
        <w:rPr>
          <w:rFonts w:ascii="宋体" w:hAnsi="宋体"/>
          <w:b/>
          <w:bCs/>
          <w:color w:val="auto"/>
          <w:sz w:val="24"/>
          <w:szCs w:val="24"/>
        </w:rPr>
      </w:pPr>
    </w:p>
    <w:p>
      <w:pPr>
        <w:spacing w:line="480" w:lineRule="exact"/>
        <w:ind w:firstLine="2289" w:firstLineChars="950"/>
        <w:rPr>
          <w:rFonts w:ascii="宋体" w:hAnsi="宋体"/>
          <w:b/>
          <w:bCs/>
          <w:color w:val="auto"/>
          <w:sz w:val="24"/>
          <w:szCs w:val="24"/>
        </w:rPr>
      </w:pPr>
    </w:p>
    <w:p>
      <w:pPr>
        <w:spacing w:line="480" w:lineRule="exact"/>
        <w:ind w:firstLine="2289" w:firstLineChars="950"/>
        <w:rPr>
          <w:rFonts w:ascii="宋体" w:hAnsi="宋体"/>
          <w:b/>
          <w:bCs/>
          <w:color w:val="auto"/>
          <w:sz w:val="24"/>
          <w:szCs w:val="24"/>
        </w:rPr>
      </w:pPr>
      <w:r>
        <w:rPr>
          <w:rFonts w:hint="eastAsia" w:ascii="宋体" w:hAnsi="宋体"/>
          <w:b/>
          <w:bCs/>
          <w:color w:val="auto"/>
          <w:sz w:val="24"/>
          <w:szCs w:val="24"/>
        </w:rPr>
        <w:t>4.3 法定代表人（单位负责人）授权书</w:t>
      </w:r>
    </w:p>
    <w:p>
      <w:pPr>
        <w:adjustRightInd w:val="0"/>
        <w:spacing w:line="360" w:lineRule="auto"/>
        <w:ind w:firstLine="240" w:firstLineChars="10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供应商名称  </w:t>
      </w:r>
      <w:r>
        <w:rPr>
          <w:rFonts w:hint="eastAsia" w:cs="Arial" w:asciiTheme="minorEastAsia" w:hAnsiTheme="minorEastAsia"/>
          <w:color w:val="auto"/>
          <w:sz w:val="24"/>
          <w:szCs w:val="24"/>
        </w:rPr>
        <w:t>的法定代表人（单位负责人），现委托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cs="Arial" w:asciiTheme="minorEastAsia" w:hAnsiTheme="minorEastAsia"/>
          <w:color w:val="auto"/>
          <w:sz w:val="24"/>
          <w:szCs w:val="24"/>
        </w:rPr>
      </w:pPr>
      <w:r>
        <w:rPr>
          <w:rFonts w:hint="eastAsia" w:cs="Arial" w:asciiTheme="minorEastAsia" w:hAnsiTheme="minorEastAsia"/>
          <w:color w:val="auto"/>
          <w:sz w:val="24"/>
          <w:szCs w:val="24"/>
        </w:rPr>
        <w:t>法定代表人（单位负责人）：（签字或加盖姓名章）</w:t>
      </w:r>
    </w:p>
    <w:p>
      <w:pPr>
        <w:spacing w:line="480" w:lineRule="auto"/>
        <w:ind w:firstLine="480" w:firstLineChars="200"/>
        <w:rPr>
          <w:rFonts w:asciiTheme="minorEastAsia" w:hAnsiTheme="minorEastAsia"/>
          <w:color w:val="auto"/>
          <w:sz w:val="24"/>
          <w:szCs w:val="24"/>
        </w:rPr>
      </w:pPr>
      <w:r>
        <w:rPr>
          <w:rFonts w:hint="eastAsia" w:cs="Arial" w:asciiTheme="minorEastAsia" w:hAnsiTheme="minorEastAsia"/>
          <w:color w:val="auto"/>
          <w:sz w:val="24"/>
          <w:szCs w:val="24"/>
        </w:rPr>
        <w:t>法定代表人（单位负责人）</w:t>
      </w:r>
      <w:r>
        <w:rPr>
          <w:rFonts w:hint="eastAsia" w:asciiTheme="minorEastAsia" w:hAnsiTheme="minorEastAsia"/>
          <w:color w:val="auto"/>
          <w:sz w:val="24"/>
          <w:szCs w:val="24"/>
        </w:rPr>
        <w:t>授权代表：（签字或加盖姓名章）</w:t>
      </w:r>
    </w:p>
    <w:p>
      <w:pPr>
        <w:pStyle w:val="34"/>
        <w:ind w:firstLine="480" w:firstLineChars="200"/>
        <w:rPr>
          <w:color w:val="auto"/>
        </w:rPr>
      </w:pPr>
      <w:r>
        <w:rPr>
          <w:rFonts w:hint="eastAsia" w:hAnsi="Times New Roman"/>
          <w:color w:val="auto"/>
          <w:szCs w:val="21"/>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法定代表人（单位负责人）身份证（正面）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法定代表人（单位负责人）授权代表身份证（正面）</w:t>
            </w:r>
          </w:p>
        </w:tc>
        <w:tc>
          <w:tcPr>
            <w:tcW w:w="4492"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法定代表人（单位负责人）授权代表身份证（反面）</w:t>
            </w:r>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rPr>
          <w:rFonts w:ascii="宋体" w:hAnsi="宋体"/>
          <w:b/>
          <w:bCs/>
          <w:color w:val="auto"/>
          <w:sz w:val="24"/>
          <w:szCs w:val="24"/>
        </w:rPr>
      </w:pPr>
    </w:p>
    <w:p>
      <w:pPr>
        <w:widowControl/>
        <w:spacing w:before="100" w:beforeAutospacing="1" w:after="100" w:afterAutospacing="1" w:line="360" w:lineRule="auto"/>
        <w:ind w:firstLine="3373" w:firstLineChars="1200"/>
        <w:rPr>
          <w:rFonts w:ascii="宋体" w:hAnsi="宋体"/>
          <w:b/>
          <w:bCs/>
          <w:color w:val="auto"/>
          <w:sz w:val="24"/>
          <w:szCs w:val="24"/>
        </w:rPr>
      </w:pPr>
      <w:r>
        <w:rPr>
          <w:rFonts w:hint="eastAsia" w:ascii="宋体" w:hAnsi="宋体"/>
          <w:b/>
          <w:bCs/>
          <w:color w:val="auto"/>
          <w:sz w:val="28"/>
          <w:szCs w:val="24"/>
        </w:rPr>
        <w:t>4.4 投标承诺函</w:t>
      </w:r>
    </w:p>
    <w:p>
      <w:pPr>
        <w:autoSpaceDE w:val="0"/>
        <w:autoSpaceDN w:val="0"/>
        <w:snapToGrid w:val="0"/>
        <w:spacing w:line="360" w:lineRule="auto"/>
        <w:rPr>
          <w:rFonts w:ascii="宋体" w:hAnsi="宋体"/>
          <w:b/>
          <w:bCs/>
          <w:color w:val="auto"/>
          <w:sz w:val="24"/>
        </w:rPr>
      </w:pPr>
    </w:p>
    <w:p>
      <w:pPr>
        <w:spacing w:beforeLines="50" w:afterLines="50" w:line="360" w:lineRule="auto"/>
        <w:contextualSpacing/>
        <w:rPr>
          <w:rFonts w:cs="宋体" w:asciiTheme="minorEastAsia" w:hAnsiTheme="minorEastAsia"/>
          <w:color w:val="auto"/>
          <w:sz w:val="24"/>
          <w:szCs w:val="24"/>
          <w:lang w:val="zh-CN"/>
        </w:rPr>
      </w:pPr>
      <w:r>
        <w:rPr>
          <w:rFonts w:cs="宋体" w:asciiTheme="minorEastAsia" w:hAnsiTheme="minorEastAsia"/>
          <w:color w:val="auto"/>
          <w:sz w:val="24"/>
          <w:szCs w:val="24"/>
          <w:lang w:val="zh-CN"/>
        </w:rPr>
        <w:t>________</w:t>
      </w:r>
      <w:r>
        <w:rPr>
          <w:rFonts w:hint="eastAsia" w:cs="宋体" w:asciiTheme="minorEastAsia" w:hAnsiTheme="minorEastAsia"/>
          <w:color w:val="auto"/>
          <w:sz w:val="24"/>
          <w:szCs w:val="24"/>
          <w:lang w:val="zh-CN"/>
        </w:rPr>
        <w:t>（采购人名称）</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cs="宋体" w:asciiTheme="minorEastAsia" w:hAnsiTheme="minorEastAsia"/>
          <w:color w:val="auto"/>
          <w:sz w:val="24"/>
          <w:szCs w:val="24"/>
          <w:lang w:val="zh-CN"/>
        </w:rPr>
        <w:t>经研究，我</w:t>
      </w:r>
      <w:r>
        <w:rPr>
          <w:rFonts w:hint="eastAsia" w:cs="宋体" w:asciiTheme="minorEastAsia" w:hAnsiTheme="minorEastAsia"/>
          <w:color w:val="auto"/>
          <w:sz w:val="24"/>
          <w:szCs w:val="24"/>
          <w:lang w:val="zh-CN"/>
        </w:rPr>
        <w:t>方自愿参与贵方</w:t>
      </w:r>
      <w:r>
        <w:rPr>
          <w:rFonts w:cs="宋体" w:asciiTheme="minorEastAsia" w:hAnsiTheme="minorEastAsia"/>
          <w:color w:val="auto"/>
          <w:sz w:val="24"/>
          <w:szCs w:val="24"/>
          <w:lang w:val="zh-CN"/>
        </w:rPr>
        <w:t>年____月日</w:t>
      </w:r>
      <w:r>
        <w:rPr>
          <w:rFonts w:cs="宋体" w:asciiTheme="minorEastAsia" w:hAnsiTheme="minorEastAsia"/>
          <w:color w:val="auto"/>
          <w:sz w:val="24"/>
          <w:szCs w:val="24"/>
          <w:u w:val="single"/>
          <w:lang w:val="zh-CN"/>
        </w:rPr>
        <w:t>_</w:t>
      </w:r>
      <w:r>
        <w:rPr>
          <w:rFonts w:hint="eastAsia" w:cs="宋体" w:asciiTheme="minorEastAsia" w:hAnsiTheme="minorEastAsia"/>
          <w:color w:val="auto"/>
          <w:sz w:val="24"/>
          <w:szCs w:val="24"/>
          <w:lang w:val="zh-CN"/>
        </w:rPr>
        <w:t>（招标编号、项目名称）的</w:t>
      </w:r>
      <w:r>
        <w:rPr>
          <w:rFonts w:cs="宋体" w:asciiTheme="minorEastAsia" w:hAnsiTheme="minorEastAsia"/>
          <w:color w:val="auto"/>
          <w:sz w:val="24"/>
          <w:szCs w:val="24"/>
          <w:lang w:val="zh-CN"/>
        </w:rPr>
        <w:t>投标，</w:t>
      </w:r>
      <w:r>
        <w:rPr>
          <w:rFonts w:hint="eastAsia" w:cs="宋体" w:asciiTheme="minorEastAsia" w:hAnsiTheme="minorEastAsia"/>
          <w:color w:val="auto"/>
          <w:sz w:val="24"/>
          <w:szCs w:val="24"/>
          <w:lang w:val="zh-CN"/>
        </w:rPr>
        <w:t>将</w:t>
      </w:r>
      <w:r>
        <w:rPr>
          <w:rFonts w:cs="宋体" w:asciiTheme="minorEastAsia" w:hAnsiTheme="minorEastAsia"/>
          <w:color w:val="auto"/>
          <w:sz w:val="24"/>
          <w:szCs w:val="24"/>
          <w:lang w:val="zh-CN"/>
        </w:rPr>
        <w:t>严格</w:t>
      </w:r>
      <w:r>
        <w:rPr>
          <w:rFonts w:hint="eastAsia" w:cs="宋体" w:asciiTheme="minorEastAsia" w:hAnsiTheme="minorEastAsia"/>
          <w:color w:val="auto"/>
          <w:sz w:val="24"/>
          <w:szCs w:val="24"/>
          <w:lang w:val="zh-CN"/>
        </w:rPr>
        <w:t>遵守</w:t>
      </w:r>
      <w:r>
        <w:rPr>
          <w:rFonts w:cs="宋体" w:asciiTheme="minorEastAsia" w:hAnsiTheme="minorEastAsia"/>
          <w:color w:val="auto"/>
          <w:sz w:val="24"/>
          <w:szCs w:val="24"/>
          <w:lang w:val="zh-CN"/>
        </w:rPr>
        <w:t>《</w:t>
      </w:r>
      <w:r>
        <w:rPr>
          <w:rFonts w:hint="eastAsia" w:cs="宋体" w:asciiTheme="minorEastAsia" w:hAnsiTheme="minorEastAsia"/>
          <w:color w:val="auto"/>
          <w:sz w:val="24"/>
          <w:szCs w:val="24"/>
          <w:lang w:val="zh-CN"/>
        </w:rPr>
        <w:t>中华人民共和国政府采购</w:t>
      </w:r>
      <w:r>
        <w:rPr>
          <w:rFonts w:cs="宋体" w:asciiTheme="minorEastAsia" w:hAnsiTheme="minorEastAsia"/>
          <w:color w:val="auto"/>
          <w:sz w:val="24"/>
          <w:szCs w:val="24"/>
          <w:lang w:val="zh-CN"/>
        </w:rPr>
        <w:t>法》等</w:t>
      </w:r>
      <w:r>
        <w:rPr>
          <w:rFonts w:hint="eastAsia" w:cs="宋体" w:asciiTheme="minorEastAsia" w:hAnsiTheme="minorEastAsia"/>
          <w:color w:val="auto"/>
          <w:sz w:val="24"/>
          <w:szCs w:val="24"/>
          <w:lang w:val="zh-CN"/>
        </w:rPr>
        <w:t>相关</w:t>
      </w:r>
      <w:r>
        <w:rPr>
          <w:rFonts w:cs="宋体" w:asciiTheme="minorEastAsia" w:hAnsiTheme="minorEastAsia"/>
          <w:color w:val="auto"/>
          <w:sz w:val="24"/>
          <w:szCs w:val="24"/>
          <w:lang w:val="zh-CN"/>
        </w:rPr>
        <w:t>法律法规</w:t>
      </w:r>
      <w:r>
        <w:rPr>
          <w:rFonts w:hint="eastAsia" w:cs="宋体" w:asciiTheme="minorEastAsia" w:hAnsiTheme="minorEastAsia"/>
          <w:color w:val="auto"/>
          <w:sz w:val="24"/>
          <w:szCs w:val="24"/>
          <w:lang w:val="zh-CN"/>
        </w:rPr>
        <w:t>规定</w:t>
      </w:r>
      <w:r>
        <w:rPr>
          <w:rFonts w:cs="宋体" w:asciiTheme="minorEastAsia" w:hAnsiTheme="minorEastAsia"/>
          <w:color w:val="auto"/>
          <w:sz w:val="24"/>
          <w:szCs w:val="24"/>
          <w:lang w:val="zh-CN"/>
        </w:rPr>
        <w:t>，并无条件地遵守本次采购活动各项规定。我们郑重承诺：</w:t>
      </w:r>
      <w:r>
        <w:rPr>
          <w:rFonts w:hint="eastAsia" w:cs="宋体" w:asciiTheme="minorEastAsia" w:hAnsiTheme="minorEastAsia"/>
          <w:color w:val="auto"/>
          <w:sz w:val="24"/>
          <w:szCs w:val="24"/>
          <w:lang w:val="zh-CN"/>
        </w:rPr>
        <w:t>我方</w:t>
      </w:r>
      <w:r>
        <w:rPr>
          <w:rFonts w:cs="宋体" w:asciiTheme="minorEastAsia" w:hAnsiTheme="minorEastAsia"/>
          <w:color w:val="auto"/>
          <w:sz w:val="24"/>
          <w:szCs w:val="24"/>
          <w:lang w:val="zh-CN"/>
        </w:rPr>
        <w:t>如果在本次</w:t>
      </w:r>
      <w:r>
        <w:rPr>
          <w:rFonts w:hint="eastAsia" w:cs="宋体" w:asciiTheme="minorEastAsia" w:hAnsiTheme="minorEastAsia"/>
          <w:color w:val="auto"/>
          <w:sz w:val="24"/>
          <w:szCs w:val="24"/>
          <w:lang w:val="zh-CN"/>
        </w:rPr>
        <w:t>投标</w:t>
      </w:r>
      <w:r>
        <w:rPr>
          <w:rFonts w:cs="宋体" w:asciiTheme="minorEastAsia" w:hAnsiTheme="minorEastAsia"/>
          <w:color w:val="auto"/>
          <w:sz w:val="24"/>
          <w:szCs w:val="24"/>
          <w:lang w:val="zh-CN"/>
        </w:rPr>
        <w:t>活动中有</w:t>
      </w:r>
      <w:r>
        <w:rPr>
          <w:rFonts w:hint="eastAsia" w:cs="宋体" w:asciiTheme="minorEastAsia" w:hAnsiTheme="minorEastAsia"/>
          <w:color w:val="auto"/>
          <w:sz w:val="24"/>
          <w:szCs w:val="24"/>
          <w:lang w:val="zh-CN"/>
        </w:rPr>
        <w:t>下列</w:t>
      </w:r>
      <w:r>
        <w:rPr>
          <w:rFonts w:cs="宋体" w:asciiTheme="minorEastAsia" w:hAnsiTheme="minorEastAsia"/>
          <w:color w:val="auto"/>
          <w:sz w:val="24"/>
          <w:szCs w:val="24"/>
          <w:lang w:val="zh-CN"/>
        </w:rPr>
        <w:t>情形</w:t>
      </w:r>
      <w:r>
        <w:rPr>
          <w:rFonts w:hint="eastAsia" w:cs="宋体" w:asciiTheme="minorEastAsia" w:hAnsiTheme="minorEastAsia"/>
          <w:color w:val="auto"/>
          <w:sz w:val="24"/>
          <w:szCs w:val="24"/>
          <w:lang w:val="zh-CN"/>
        </w:rPr>
        <w:t>之一</w:t>
      </w:r>
      <w:r>
        <w:rPr>
          <w:rFonts w:cs="宋体" w:asciiTheme="minorEastAsia" w:hAnsiTheme="minorEastAsia"/>
          <w:color w:val="auto"/>
          <w:sz w:val="24"/>
          <w:szCs w:val="24"/>
          <w:lang w:val="zh-CN"/>
        </w:rPr>
        <w:t>的，愿接受政府采购</w:t>
      </w:r>
      <w:r>
        <w:rPr>
          <w:rFonts w:hint="eastAsia" w:cs="宋体" w:asciiTheme="minorEastAsia" w:hAnsiTheme="minorEastAsia"/>
          <w:color w:val="auto"/>
          <w:sz w:val="24"/>
          <w:szCs w:val="24"/>
          <w:lang w:val="zh-CN"/>
        </w:rPr>
        <w:t>监督管理</w:t>
      </w:r>
      <w:r>
        <w:rPr>
          <w:rFonts w:cs="宋体" w:asciiTheme="minorEastAsia" w:hAnsiTheme="minorEastAsia"/>
          <w:color w:val="auto"/>
          <w:sz w:val="24"/>
          <w:szCs w:val="24"/>
          <w:lang w:val="zh-CN"/>
        </w:rPr>
        <w:t>部门给予相关处罚并</w:t>
      </w:r>
      <w:r>
        <w:rPr>
          <w:rFonts w:hint="eastAsia" w:cs="宋体" w:asciiTheme="minorEastAsia" w:hAnsiTheme="minorEastAsia"/>
          <w:color w:val="auto"/>
          <w:sz w:val="24"/>
          <w:szCs w:val="24"/>
          <w:lang w:val="zh-CN"/>
        </w:rPr>
        <w:t>承诺依法</w:t>
      </w:r>
      <w:r>
        <w:rPr>
          <w:rFonts w:cs="宋体" w:asciiTheme="minorEastAsia" w:hAnsiTheme="minorEastAsia"/>
          <w:color w:val="auto"/>
          <w:sz w:val="24"/>
          <w:szCs w:val="24"/>
          <w:lang w:val="zh-CN"/>
        </w:rPr>
        <w:t>承担</w:t>
      </w:r>
      <w:r>
        <w:rPr>
          <w:rFonts w:hint="eastAsia" w:cs="宋体" w:asciiTheme="minorEastAsia" w:hAnsiTheme="minorEastAsia"/>
          <w:color w:val="auto"/>
          <w:sz w:val="24"/>
          <w:szCs w:val="24"/>
          <w:lang w:val="zh-CN"/>
        </w:rPr>
        <w:t>相关的经济赔偿责任和</w:t>
      </w:r>
      <w:r>
        <w:rPr>
          <w:rFonts w:cs="宋体" w:asciiTheme="minorEastAsia" w:hAnsiTheme="minorEastAsia"/>
          <w:color w:val="auto"/>
          <w:sz w:val="24"/>
          <w:szCs w:val="24"/>
          <w:lang w:val="zh-CN"/>
        </w:rPr>
        <w:t>法律责任。</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五、法律法规及本招标文件规定的其他严重违法行为。</w:t>
      </w:r>
    </w:p>
    <w:p>
      <w:pPr>
        <w:rPr>
          <w:color w:val="auto"/>
          <w:sz w:val="24"/>
          <w:szCs w:val="24"/>
          <w:u w:val="single"/>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投标人名称（盖章）：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 xml:space="preserve">日　  期：      </w:t>
      </w:r>
      <w:r>
        <w:rPr>
          <w:rFonts w:hint="eastAsia" w:cs="宋体" w:asciiTheme="minorEastAsia" w:hAnsiTheme="minorEastAsia"/>
          <w:color w:val="auto"/>
          <w:sz w:val="24"/>
          <w:szCs w:val="24"/>
        </w:rPr>
        <w:t>年    月    日</w:t>
      </w:r>
    </w:p>
    <w:p>
      <w:pPr>
        <w:autoSpaceDE w:val="0"/>
        <w:autoSpaceDN w:val="0"/>
        <w:adjustRightInd w:val="0"/>
        <w:spacing w:line="360" w:lineRule="auto"/>
        <w:ind w:right="-11"/>
        <w:rPr>
          <w:rFonts w:ascii="宋体" w:cs="宋体"/>
          <w:color w:val="auto"/>
          <w:szCs w:val="21"/>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r>
        <w:rPr>
          <w:rFonts w:hint="eastAsia" w:ascii="宋体" w:hAnsi="宋体"/>
          <w:b/>
          <w:bCs/>
          <w:color w:val="auto"/>
          <w:sz w:val="28"/>
          <w:szCs w:val="24"/>
        </w:rPr>
        <w:t>4</w:t>
      </w:r>
      <w:r>
        <w:rPr>
          <w:rFonts w:ascii="宋体" w:hAnsi="宋体"/>
          <w:b/>
          <w:bCs/>
          <w:color w:val="auto"/>
          <w:sz w:val="28"/>
          <w:szCs w:val="24"/>
        </w:rPr>
        <w:t xml:space="preserve">.5 </w:t>
      </w:r>
      <w:r>
        <w:rPr>
          <w:rFonts w:hint="eastAsia" w:ascii="宋体" w:hAnsi="宋体"/>
          <w:b/>
          <w:bCs/>
          <w:color w:val="auto"/>
          <w:sz w:val="28"/>
          <w:szCs w:val="24"/>
        </w:rPr>
        <w:t>襄城县政府采购供应商信用承诺函</w:t>
      </w:r>
    </w:p>
    <w:p>
      <w:pPr>
        <w:autoSpaceDE w:val="0"/>
        <w:autoSpaceDN w:val="0"/>
        <w:adjustRightInd w:val="0"/>
        <w:spacing w:line="360" w:lineRule="auto"/>
        <w:outlineLvl w:val="0"/>
        <w:rPr>
          <w:rFonts w:ascii="宋体" w:hAnsi="宋体"/>
          <w:b/>
          <w:bCs/>
          <w:color w:val="auto"/>
          <w:sz w:val="28"/>
          <w:szCs w:val="24"/>
        </w:rPr>
      </w:pPr>
      <w:r>
        <w:rPr>
          <w:rFonts w:hint="eastAsia" w:ascii="宋体" w:hAnsi="宋体"/>
          <w:b/>
          <w:bCs/>
          <w:color w:val="auto"/>
          <w:sz w:val="28"/>
          <w:szCs w:val="24"/>
        </w:rPr>
        <w:t>致（采购人）</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单位名称（自然人姓名）</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统一社会信用代码（身份证号码）</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法定代表人（负责人）</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联系地址和电话：</w:t>
      </w:r>
    </w:p>
    <w:p>
      <w:pPr>
        <w:spacing w:beforeLines="50" w:afterLines="50" w:line="360" w:lineRule="auto"/>
        <w:ind w:firstLine="840" w:firstLineChars="35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供应商（电子章）</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法定代表人、负责人、本人、或授权代表（签字或电子印章）</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p>
    <w:p>
      <w:pPr>
        <w:spacing w:beforeLines="50" w:afterLines="50" w:line="360" w:lineRule="auto"/>
        <w:ind w:firstLine="6840" w:firstLineChars="285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日期：年月日</w:t>
      </w:r>
    </w:p>
    <w:p>
      <w:pPr>
        <w:spacing w:beforeLines="50" w:afterLines="50" w:line="360" w:lineRule="auto"/>
        <w:ind w:firstLine="480" w:firstLineChars="200"/>
        <w:contextualSpacing/>
        <w:rPr>
          <w:rFonts w:cs="宋体" w:asciiTheme="minorEastAsia" w:hAnsiTheme="minorEastAsia"/>
          <w:color w:val="auto"/>
          <w:sz w:val="24"/>
          <w:szCs w:val="24"/>
          <w:lang w:val="zh-CN"/>
        </w:rPr>
      </w:pPr>
    </w:p>
    <w:p>
      <w:pPr>
        <w:spacing w:beforeLines="50" w:afterLines="50" w:line="360" w:lineRule="auto"/>
        <w:ind w:firstLine="480" w:firstLineChars="200"/>
        <w:contextualSpacing/>
        <w:rPr>
          <w:rFonts w:cs="宋体" w:asciiTheme="minorEastAsia" w:hAnsiTheme="minorEastAsia"/>
          <w:color w:val="auto"/>
          <w:sz w:val="24"/>
          <w:szCs w:val="24"/>
          <w:lang w:val="zh-CN"/>
        </w:rPr>
      </w:pPr>
    </w:p>
    <w:p>
      <w:pPr>
        <w:spacing w:beforeLines="50" w:afterLines="50" w:line="360" w:lineRule="auto"/>
        <w:ind w:firstLine="480" w:firstLineChars="200"/>
        <w:contextualSpacing/>
        <w:rPr>
          <w:rFonts w:cs="宋体" w:asciiTheme="minorEastAsia" w:hAnsiTheme="minorEastAsia"/>
          <w:color w:val="auto"/>
          <w:sz w:val="24"/>
          <w:szCs w:val="24"/>
          <w:lang w:val="zh-CN"/>
        </w:rPr>
      </w:pPr>
    </w:p>
    <w:p>
      <w:pPr>
        <w:spacing w:beforeLines="50" w:afterLines="50" w:line="360" w:lineRule="auto"/>
        <w:ind w:firstLine="482" w:firstLineChars="200"/>
        <w:contextualSpacing/>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注：</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cs="宋体" w:asciiTheme="minorEastAsia" w:hAnsiTheme="minorEastAsia"/>
          <w:color w:val="auto"/>
          <w:sz w:val="24"/>
          <w:szCs w:val="24"/>
          <w:lang w:val="zh-CN"/>
        </w:rPr>
        <w:t>1.</w:t>
      </w:r>
      <w:r>
        <w:rPr>
          <w:rFonts w:hint="eastAsia" w:cs="宋体" w:asciiTheme="minorEastAsia" w:hAnsiTheme="minorEastAsia"/>
          <w:color w:val="auto"/>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cs="宋体" w:asciiTheme="minorEastAsia" w:hAnsiTheme="minorEastAsia"/>
          <w:color w:val="auto"/>
          <w:sz w:val="24"/>
          <w:szCs w:val="24"/>
          <w:lang w:val="zh-CN"/>
        </w:rPr>
        <w:t>2.</w:t>
      </w:r>
      <w:r>
        <w:rPr>
          <w:rFonts w:hint="eastAsia" w:cs="宋体" w:asciiTheme="minorEastAsia" w:hAnsiTheme="minorEastAsia"/>
          <w:color w:val="auto"/>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lang w:val="zh-CN"/>
        </w:rPr>
      </w:pPr>
      <w:r>
        <w:rPr>
          <w:rFonts w:hint="eastAsia" w:ascii="宋体" w:hAnsi="宋体"/>
          <w:b/>
          <w:bCs/>
          <w:color w:val="auto"/>
          <w:sz w:val="28"/>
          <w:szCs w:val="24"/>
        </w:rPr>
        <w:t>4.6、</w:t>
      </w:r>
      <w:r>
        <w:rPr>
          <w:rFonts w:hint="eastAsia" w:ascii="宋体" w:hAnsi="宋体"/>
          <w:b/>
          <w:bCs/>
          <w:color w:val="auto"/>
          <w:sz w:val="28"/>
          <w:szCs w:val="24"/>
          <w:lang w:val="zh-CN"/>
        </w:rPr>
        <w:t>供应商与参加本项目投标的其他供应商之间，单位负责人不为同一人并且不存在直接控股、管理关系</w:t>
      </w:r>
    </w:p>
    <w:p>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color w:val="auto"/>
          <w:sz w:val="24"/>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outlineLvl w:val="0"/>
        <w:rPr>
          <w:rFonts w:ascii="宋体" w:hAnsi="宋体"/>
          <w:b/>
          <w:bCs/>
          <w:color w:val="auto"/>
          <w:sz w:val="28"/>
          <w:szCs w:val="24"/>
          <w:lang w:val="zh-CN"/>
        </w:rPr>
      </w:pPr>
    </w:p>
    <w:p>
      <w:pPr>
        <w:autoSpaceDE w:val="0"/>
        <w:autoSpaceDN w:val="0"/>
        <w:adjustRightInd w:val="0"/>
        <w:spacing w:line="360" w:lineRule="auto"/>
        <w:outlineLvl w:val="0"/>
        <w:rPr>
          <w:rFonts w:ascii="宋体" w:hAnsi="宋体"/>
          <w:b/>
          <w:bCs/>
          <w:color w:val="auto"/>
          <w:sz w:val="28"/>
          <w:szCs w:val="24"/>
          <w:lang w:val="zh-CN"/>
        </w:rPr>
      </w:pPr>
    </w:p>
    <w:p>
      <w:pPr>
        <w:autoSpaceDE w:val="0"/>
        <w:autoSpaceDN w:val="0"/>
        <w:adjustRightInd w:val="0"/>
        <w:spacing w:line="360" w:lineRule="auto"/>
        <w:outlineLvl w:val="0"/>
        <w:rPr>
          <w:rFonts w:ascii="宋体" w:hAnsi="宋体"/>
          <w:b/>
          <w:bCs/>
          <w:color w:val="auto"/>
          <w:sz w:val="28"/>
          <w:szCs w:val="24"/>
          <w:lang w:val="zh-CN"/>
        </w:rPr>
      </w:pPr>
    </w:p>
    <w:p>
      <w:pPr>
        <w:autoSpaceDE w:val="0"/>
        <w:autoSpaceDN w:val="0"/>
        <w:adjustRightInd w:val="0"/>
        <w:spacing w:line="360" w:lineRule="auto"/>
        <w:outlineLvl w:val="0"/>
        <w:rPr>
          <w:rFonts w:ascii="宋体" w:hAnsi="宋体"/>
          <w:b/>
          <w:bCs/>
          <w:color w:val="auto"/>
          <w:sz w:val="28"/>
          <w:szCs w:val="24"/>
          <w:lang w:val="zh-CN"/>
        </w:rPr>
      </w:pPr>
      <w:r>
        <w:rPr>
          <w:rFonts w:hint="eastAsia" w:ascii="宋体" w:hAnsi="宋体"/>
          <w:b/>
          <w:bCs/>
          <w:color w:val="auto"/>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color w:val="auto"/>
          <w:sz w:val="28"/>
          <w:szCs w:val="24"/>
          <w:lang w:val="zh-CN"/>
        </w:rPr>
      </w:pPr>
      <w:r>
        <w:rPr>
          <w:rFonts w:hint="eastAsia" w:ascii="宋体" w:hAnsi="宋体"/>
          <w:b/>
          <w:bCs/>
          <w:color w:val="auto"/>
          <w:sz w:val="28"/>
          <w:szCs w:val="24"/>
          <w:lang w:val="zh-CN"/>
        </w:rPr>
        <w:t>（承诺函格式自拟）</w:t>
      </w: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 xml:space="preserve">4.8 其他资格证书或材料 </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   5.1分项报价表（货物类项目）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 xml:space="preserve"> 5.2 技术规格偏离表（货物类项目）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5.3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（供应商根据询价文件要求自行编制）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pStyle w:val="34"/>
        <w:rPr>
          <w:color w:val="auto"/>
        </w:rPr>
      </w:pPr>
    </w:p>
    <w:p>
      <w:pPr>
        <w:autoSpaceDE w:val="0"/>
        <w:autoSpaceDN w:val="0"/>
        <w:adjustRightInd w:val="0"/>
        <w:spacing w:line="360" w:lineRule="auto"/>
        <w:ind w:firstLine="2670" w:firstLineChars="950"/>
        <w:outlineLvl w:val="0"/>
        <w:rPr>
          <w:rFonts w:ascii="宋体" w:hAnsi="宋体"/>
          <w:b/>
          <w:bCs/>
          <w:color w:val="auto"/>
          <w:sz w:val="28"/>
          <w:szCs w:val="24"/>
        </w:rPr>
      </w:pPr>
      <w:r>
        <w:rPr>
          <w:rFonts w:hint="eastAsia" w:ascii="宋体" w:hAnsi="宋体"/>
          <w:b/>
          <w:bCs/>
          <w:color w:val="auto"/>
          <w:sz w:val="28"/>
          <w:szCs w:val="24"/>
        </w:rPr>
        <w:t>5.4 业绩情况表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5.5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spacing w:before="50" w:afterLines="50" w:line="360" w:lineRule="auto"/>
        <w:contextualSpacing/>
        <w:jc w:val="left"/>
        <w:rPr>
          <w:rFonts w:asciiTheme="minorEastAsia" w:hAnsiTheme="minorEastAsia"/>
          <w:color w:val="auto"/>
          <w:szCs w:val="21"/>
        </w:rPr>
      </w:pPr>
    </w:p>
    <w:p>
      <w:pPr>
        <w:spacing w:before="50" w:afterLines="50" w:line="360" w:lineRule="auto"/>
        <w:ind w:firstLine="703" w:firstLineChars="250"/>
        <w:contextualSpacing/>
        <w:jc w:val="left"/>
        <w:rPr>
          <w:rFonts w:asciiTheme="minorEastAsia" w:hAnsiTheme="minorEastAsia"/>
          <w:b/>
          <w:color w:val="auto"/>
          <w:sz w:val="28"/>
          <w:szCs w:val="21"/>
        </w:rPr>
      </w:pPr>
      <w:r>
        <w:rPr>
          <w:rFonts w:hint="eastAsia" w:asciiTheme="minorEastAsia" w:hAnsiTheme="minorEastAsia"/>
          <w:b/>
          <w:color w:val="auto"/>
          <w:sz w:val="28"/>
          <w:szCs w:val="21"/>
        </w:rPr>
        <w:t>5</w:t>
      </w:r>
      <w:r>
        <w:rPr>
          <w:rFonts w:asciiTheme="minorEastAsia" w:hAnsiTheme="minorEastAsia"/>
          <w:b/>
          <w:color w:val="auto"/>
          <w:sz w:val="28"/>
          <w:szCs w:val="21"/>
        </w:rPr>
        <w:t>.6</w:t>
      </w:r>
      <w:r>
        <w:rPr>
          <w:rFonts w:hint="eastAsia" w:asciiTheme="minorEastAsia" w:hAnsiTheme="minorEastAsia"/>
          <w:b/>
          <w:color w:val="auto"/>
          <w:sz w:val="28"/>
          <w:szCs w:val="21"/>
        </w:rPr>
        <w:t>“节能产品政府采购品目清单”强制节能产品情况</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cs="宋体" w:asciiTheme="majorEastAsia" w:hAnsiTheme="majorEastAsia" w:eastAsiaTheme="majorEastAsia"/>
                <w:b/>
                <w:bCs/>
                <w:color w:val="auto"/>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outlineLvl w:val="0"/>
        <w:rPr>
          <w:rFonts w:ascii="宋体" w:hAnsi="宋体"/>
          <w:b/>
          <w:bCs/>
          <w:color w:val="auto"/>
          <w:sz w:val="36"/>
          <w:szCs w:val="24"/>
        </w:rPr>
      </w:pPr>
      <w:r>
        <w:rPr>
          <w:rFonts w:hint="eastAsia" w:ascii="宋体" w:hAnsi="Times New Roman" w:eastAsia="宋体" w:cs="宋体"/>
          <w:b/>
          <w:color w:val="auto"/>
          <w:kern w:val="0"/>
          <w:szCs w:val="21"/>
        </w:rPr>
        <w:t>声明：所投产品节能认证证书须附后。</w:t>
      </w: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Times New Roman" w:eastAsia="宋体" w:cs="宋体"/>
          <w:color w:val="auto"/>
          <w:kern w:val="0"/>
          <w:sz w:val="24"/>
          <w:szCs w:val="24"/>
        </w:rPr>
      </w:pPr>
    </w:p>
    <w:p>
      <w:pPr>
        <w:autoSpaceDE w:val="0"/>
        <w:autoSpaceDN w:val="0"/>
        <w:adjustRightInd w:val="0"/>
        <w:spacing w:line="360" w:lineRule="auto"/>
        <w:jc w:val="center"/>
        <w:outlineLvl w:val="0"/>
        <w:rPr>
          <w:rFonts w:ascii="宋体" w:hAnsi="宋体"/>
          <w:b/>
          <w:bCs/>
          <w:color w:val="auto"/>
          <w:sz w:val="40"/>
          <w:szCs w:val="24"/>
        </w:rPr>
      </w:pPr>
      <w:r>
        <w:rPr>
          <w:rFonts w:hint="eastAsia" w:ascii="宋体" w:hAnsi="Times New Roman" w:eastAsia="宋体" w:cs="宋体"/>
          <w:b/>
          <w:color w:val="auto"/>
          <w:kern w:val="0"/>
          <w:sz w:val="28"/>
          <w:szCs w:val="24"/>
        </w:rPr>
        <w:t>5</w:t>
      </w:r>
      <w:r>
        <w:rPr>
          <w:rFonts w:ascii="宋体" w:hAnsi="Times New Roman" w:eastAsia="宋体" w:cs="宋体"/>
          <w:b/>
          <w:color w:val="auto"/>
          <w:kern w:val="0"/>
          <w:sz w:val="28"/>
          <w:szCs w:val="24"/>
        </w:rPr>
        <w:t>.7</w:t>
      </w:r>
      <w:r>
        <w:rPr>
          <w:rFonts w:hint="eastAsia" w:ascii="宋体" w:hAnsi="Times New Roman" w:eastAsia="宋体" w:cs="宋体"/>
          <w:b/>
          <w:color w:val="auto"/>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color w:val="auto"/>
          <w:sz w:val="36"/>
          <w:szCs w:val="24"/>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cs="宋体" w:asciiTheme="majorEastAsia" w:hAnsiTheme="majorEastAsia" w:eastAsiaTheme="majorEastAsia"/>
                <w:b/>
                <w:bCs/>
                <w:color w:val="auto"/>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outlineLvl w:val="0"/>
        <w:rPr>
          <w:rFonts w:ascii="宋体" w:hAnsi="Times New Roman" w:eastAsia="宋体" w:cs="宋体"/>
          <w:b/>
          <w:color w:val="auto"/>
          <w:kern w:val="0"/>
          <w:sz w:val="28"/>
          <w:szCs w:val="24"/>
        </w:rPr>
      </w:pPr>
      <w:r>
        <w:rPr>
          <w:rFonts w:hint="eastAsia" w:ascii="宋体" w:hAnsi="Times New Roman" w:eastAsia="宋体" w:cs="宋体"/>
          <w:b/>
          <w:color w:val="auto"/>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宋体"/>
          <w:b/>
          <w:bCs/>
          <w:color w:val="auto"/>
          <w:sz w:val="40"/>
          <w:szCs w:val="24"/>
        </w:rPr>
      </w:pPr>
      <w:r>
        <w:rPr>
          <w:rFonts w:hint="eastAsia" w:ascii="宋体" w:hAnsi="Times New Roman" w:eastAsia="宋体" w:cs="宋体"/>
          <w:b/>
          <w:color w:val="auto"/>
          <w:kern w:val="0"/>
          <w:sz w:val="28"/>
          <w:szCs w:val="24"/>
        </w:rPr>
        <w:t>5</w:t>
      </w:r>
      <w:r>
        <w:rPr>
          <w:rFonts w:ascii="宋体" w:hAnsi="Times New Roman" w:eastAsia="宋体" w:cs="宋体"/>
          <w:b/>
          <w:color w:val="auto"/>
          <w:kern w:val="0"/>
          <w:sz w:val="28"/>
          <w:szCs w:val="24"/>
        </w:rPr>
        <w:t xml:space="preserve">.8 </w:t>
      </w:r>
      <w:r>
        <w:rPr>
          <w:rFonts w:hint="eastAsia" w:ascii="宋体" w:hAnsi="Times New Roman" w:eastAsia="宋体" w:cs="宋体"/>
          <w:b/>
          <w:color w:val="auto"/>
          <w:kern w:val="0"/>
          <w:sz w:val="28"/>
          <w:szCs w:val="24"/>
        </w:rPr>
        <w:t>“环境标志产品政府采购品目清单”优先采购产品情况</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cs="宋体" w:asciiTheme="majorEastAsia" w:hAnsiTheme="majorEastAsia" w:eastAsiaTheme="majorEastAsia"/>
                <w:b/>
                <w:bCs/>
                <w:color w:val="auto"/>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outlineLvl w:val="0"/>
        <w:rPr>
          <w:rFonts w:ascii="宋体" w:hAnsi="宋体"/>
          <w:b/>
          <w:bCs/>
          <w:color w:val="auto"/>
          <w:sz w:val="36"/>
          <w:szCs w:val="24"/>
        </w:rPr>
      </w:pPr>
      <w:r>
        <w:rPr>
          <w:rFonts w:hint="eastAsia" w:ascii="宋体" w:hAnsi="Times New Roman" w:eastAsia="宋体" w:cs="宋体"/>
          <w:b/>
          <w:color w:val="auto"/>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b/>
          <w:color w:val="auto"/>
          <w:sz w:val="24"/>
        </w:rPr>
      </w:pPr>
      <w:r>
        <w:rPr>
          <w:rFonts w:hint="eastAsia" w:ascii="宋体" w:hAnsi="宋体"/>
          <w:b/>
          <w:bCs/>
          <w:color w:val="auto"/>
          <w:sz w:val="36"/>
          <w:szCs w:val="24"/>
        </w:rPr>
        <w:t>5.9</w:t>
      </w:r>
      <w:r>
        <w:rPr>
          <w:b/>
          <w:color w:val="auto"/>
          <w:sz w:val="28"/>
        </w:rPr>
        <w:t>中小企业声明函（</w:t>
      </w:r>
      <w:r>
        <w:rPr>
          <w:rFonts w:hint="eastAsia"/>
          <w:b/>
          <w:color w:val="auto"/>
          <w:sz w:val="28"/>
        </w:rPr>
        <w:t>货物</w:t>
      </w:r>
      <w:r>
        <w:rPr>
          <w:b/>
          <w:color w:val="auto"/>
          <w:sz w:val="28"/>
        </w:rPr>
        <w:t>）</w:t>
      </w:r>
    </w:p>
    <w:p>
      <w:pPr>
        <w:autoSpaceDE w:val="0"/>
        <w:autoSpaceDN w:val="0"/>
        <w:adjustRightInd w:val="0"/>
        <w:spacing w:line="360" w:lineRule="auto"/>
        <w:jc w:val="center"/>
        <w:outlineLvl w:val="0"/>
        <w:rPr>
          <w:color w:val="auto"/>
          <w:sz w:val="24"/>
        </w:rPr>
      </w:pPr>
      <w:r>
        <w:rPr>
          <w:color w:val="auto"/>
          <w:sz w:val="24"/>
        </w:rPr>
        <w:t>本公司（联合体）郑重声明，根据《政府采购促进中小企业发展管理办法》（财库﹝2020﹞ 46 号）的规定，本公司（联合体）参加（</w:t>
      </w:r>
      <w:r>
        <w:rPr>
          <w:color w:val="auto"/>
          <w:sz w:val="24"/>
          <w:u w:val="single"/>
        </w:rPr>
        <w:t>单位名称</w:t>
      </w:r>
      <w:r>
        <w:rPr>
          <w:color w:val="auto"/>
          <w:sz w:val="24"/>
        </w:rPr>
        <w:t>）的（</w:t>
      </w:r>
      <w:r>
        <w:rPr>
          <w:color w:val="auto"/>
          <w:sz w:val="24"/>
          <w:u w:val="single"/>
        </w:rPr>
        <w:t>项目名称</w:t>
      </w:r>
      <w:r>
        <w:rPr>
          <w:color w:val="auto"/>
          <w:sz w:val="24"/>
        </w:rPr>
        <w:t>）</w:t>
      </w:r>
    </w:p>
    <w:p>
      <w:pPr>
        <w:autoSpaceDE w:val="0"/>
        <w:autoSpaceDN w:val="0"/>
        <w:adjustRightInd w:val="0"/>
        <w:spacing w:line="360" w:lineRule="auto"/>
        <w:outlineLvl w:val="0"/>
        <w:rPr>
          <w:color w:val="auto"/>
          <w:sz w:val="24"/>
        </w:rPr>
      </w:pPr>
      <w:r>
        <w:rPr>
          <w:color w:val="auto"/>
          <w:sz w:val="24"/>
        </w:rPr>
        <w:t>采购活动，</w:t>
      </w:r>
      <w:r>
        <w:rPr>
          <w:rFonts w:hint="eastAsia"/>
          <w:color w:val="auto"/>
          <w:sz w:val="24"/>
        </w:rPr>
        <w:t>提供的货物全部由符合政策要求的中小微企业制造。</w:t>
      </w:r>
      <w:r>
        <w:rPr>
          <w:color w:val="auto"/>
          <w:sz w:val="24"/>
        </w:rPr>
        <w:t>相关企业（含联合体中的中小企业、签订分包意向协议的中小企业）的具体情况如下：</w:t>
      </w:r>
    </w:p>
    <w:p>
      <w:pPr>
        <w:autoSpaceDE w:val="0"/>
        <w:autoSpaceDN w:val="0"/>
        <w:adjustRightInd w:val="0"/>
        <w:spacing w:line="360" w:lineRule="auto"/>
        <w:jc w:val="center"/>
        <w:outlineLvl w:val="0"/>
        <w:rPr>
          <w:color w:val="auto"/>
          <w:sz w:val="24"/>
          <w:u w:val="single"/>
        </w:rPr>
      </w:pPr>
      <w:r>
        <w:rPr>
          <w:color w:val="auto"/>
          <w:sz w:val="24"/>
        </w:rPr>
        <w:t>1. （</w:t>
      </w:r>
      <w:r>
        <w:rPr>
          <w:color w:val="auto"/>
          <w:sz w:val="24"/>
          <w:u w:val="single"/>
        </w:rPr>
        <w:t>标的名称</w:t>
      </w:r>
      <w:r>
        <w:rPr>
          <w:color w:val="auto"/>
          <w:sz w:val="24"/>
        </w:rPr>
        <w:t>），属于（</w:t>
      </w:r>
      <w:r>
        <w:rPr>
          <w:color w:val="auto"/>
          <w:sz w:val="24"/>
          <w:u w:val="single"/>
        </w:rPr>
        <w:t>采购文件中明确的所属行业</w:t>
      </w:r>
      <w:r>
        <w:rPr>
          <w:color w:val="auto"/>
          <w:sz w:val="24"/>
        </w:rPr>
        <w:t>）行业；</w:t>
      </w:r>
      <w:r>
        <w:rPr>
          <w:rFonts w:hint="eastAsia"/>
          <w:color w:val="auto"/>
          <w:sz w:val="24"/>
        </w:rPr>
        <w:t>制造商为</w:t>
      </w:r>
      <w:r>
        <w:rPr>
          <w:rFonts w:hint="eastAsia"/>
          <w:color w:val="auto"/>
          <w:sz w:val="24"/>
          <w:u w:val="single"/>
        </w:rPr>
        <w:t>企业名称</w:t>
      </w:r>
    </w:p>
    <w:p>
      <w:pPr>
        <w:autoSpaceDE w:val="0"/>
        <w:autoSpaceDN w:val="0"/>
        <w:adjustRightInd w:val="0"/>
        <w:spacing w:line="360" w:lineRule="auto"/>
        <w:jc w:val="center"/>
        <w:outlineLvl w:val="0"/>
        <w:rPr>
          <w:color w:val="auto"/>
          <w:sz w:val="24"/>
          <w:u w:val="single"/>
        </w:rPr>
      </w:pPr>
      <w:r>
        <w:rPr>
          <w:color w:val="auto"/>
          <w:sz w:val="24"/>
        </w:rPr>
        <w:t>，从业人员</w:t>
      </w:r>
      <w:r>
        <w:rPr>
          <w:rFonts w:hint="eastAsia"/>
          <w:color w:val="auto"/>
          <w:sz w:val="24"/>
        </w:rPr>
        <w:t>_______</w:t>
      </w:r>
      <w:r>
        <w:rPr>
          <w:color w:val="auto"/>
          <w:sz w:val="24"/>
        </w:rPr>
        <w:t>人，营业收入为</w:t>
      </w:r>
      <w:r>
        <w:rPr>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t>________</w:t>
      </w:r>
      <w:r>
        <w:rPr>
          <w:color w:val="auto"/>
          <w:sz w:val="24"/>
        </w:rPr>
        <w:t>万元，属于（</w:t>
      </w:r>
      <w:r>
        <w:rPr>
          <w:color w:val="auto"/>
          <w:sz w:val="24"/>
          <w:u w:val="single"/>
        </w:rPr>
        <w:t>中型企业、小型企业、</w:t>
      </w:r>
    </w:p>
    <w:p>
      <w:pPr>
        <w:autoSpaceDE w:val="0"/>
        <w:autoSpaceDN w:val="0"/>
        <w:adjustRightInd w:val="0"/>
        <w:spacing w:line="360" w:lineRule="auto"/>
        <w:outlineLvl w:val="0"/>
        <w:rPr>
          <w:color w:val="auto"/>
          <w:sz w:val="24"/>
          <w:u w:val="single"/>
        </w:rPr>
      </w:pPr>
      <w:r>
        <w:rPr>
          <w:color w:val="auto"/>
          <w:sz w:val="24"/>
          <w:u w:val="single"/>
        </w:rPr>
        <w:t>微型企业</w:t>
      </w:r>
      <w:r>
        <w:rPr>
          <w:color w:val="auto"/>
          <w:sz w:val="24"/>
        </w:rPr>
        <w:t>）；</w:t>
      </w:r>
    </w:p>
    <w:p>
      <w:pPr>
        <w:autoSpaceDE w:val="0"/>
        <w:autoSpaceDN w:val="0"/>
        <w:adjustRightInd w:val="0"/>
        <w:spacing w:line="360" w:lineRule="auto"/>
        <w:jc w:val="center"/>
        <w:outlineLvl w:val="0"/>
        <w:rPr>
          <w:color w:val="auto"/>
          <w:sz w:val="24"/>
        </w:rPr>
      </w:pPr>
      <w:r>
        <w:rPr>
          <w:color w:val="auto"/>
          <w:sz w:val="24"/>
        </w:rPr>
        <w:t>2. （</w:t>
      </w:r>
      <w:r>
        <w:rPr>
          <w:color w:val="auto"/>
          <w:sz w:val="24"/>
          <w:u w:val="single"/>
        </w:rPr>
        <w:t>标的名称</w:t>
      </w:r>
      <w:r>
        <w:rPr>
          <w:color w:val="auto"/>
          <w:sz w:val="24"/>
        </w:rPr>
        <w:t>），属于（</w:t>
      </w:r>
      <w:r>
        <w:rPr>
          <w:color w:val="auto"/>
          <w:sz w:val="24"/>
          <w:u w:val="single"/>
        </w:rPr>
        <w:t>采购文件中明确的所属行业</w:t>
      </w:r>
      <w:r>
        <w:rPr>
          <w:color w:val="auto"/>
          <w:sz w:val="24"/>
        </w:rPr>
        <w:t>）行业；</w:t>
      </w:r>
      <w:r>
        <w:rPr>
          <w:rFonts w:hint="eastAsia"/>
          <w:color w:val="auto"/>
          <w:sz w:val="24"/>
        </w:rPr>
        <w:t>制造商为</w:t>
      </w:r>
      <w:r>
        <w:rPr>
          <w:color w:val="auto"/>
          <w:sz w:val="24"/>
        </w:rPr>
        <w:t>（</w:t>
      </w:r>
      <w:r>
        <w:rPr>
          <w:color w:val="auto"/>
          <w:sz w:val="24"/>
          <w:u w:val="single"/>
        </w:rPr>
        <w:t>企业名称</w:t>
      </w:r>
      <w:r>
        <w:rPr>
          <w:color w:val="auto"/>
          <w:sz w:val="24"/>
        </w:rPr>
        <w:t>），从业人员</w:t>
      </w:r>
      <w:r>
        <w:rPr>
          <w:rFonts w:hint="eastAsia"/>
          <w:color w:val="auto"/>
          <w:sz w:val="24"/>
        </w:rPr>
        <w:t>______</w:t>
      </w:r>
      <w:r>
        <w:rPr>
          <w:color w:val="auto"/>
          <w:sz w:val="24"/>
        </w:rPr>
        <w:t>人，营业收入为</w:t>
      </w:r>
      <w:r>
        <w:rPr>
          <w:rFonts w:hint="eastAsia"/>
          <w:color w:val="auto"/>
          <w:sz w:val="24"/>
        </w:rPr>
        <w:t>________</w:t>
      </w:r>
      <w:r>
        <w:rPr>
          <w:color w:val="auto"/>
          <w:sz w:val="24"/>
        </w:rPr>
        <w:t>万元，资产总额为</w:t>
      </w:r>
      <w:r>
        <w:rPr>
          <w:rFonts w:hint="eastAsia"/>
          <w:color w:val="auto"/>
          <w:sz w:val="24"/>
        </w:rPr>
        <w:t>________</w:t>
      </w:r>
      <w:r>
        <w:rPr>
          <w:color w:val="auto"/>
          <w:sz w:val="24"/>
        </w:rPr>
        <w:t>万元，属于（中</w:t>
      </w:r>
    </w:p>
    <w:p>
      <w:pPr>
        <w:autoSpaceDE w:val="0"/>
        <w:autoSpaceDN w:val="0"/>
        <w:adjustRightInd w:val="0"/>
        <w:spacing w:line="360" w:lineRule="auto"/>
        <w:outlineLvl w:val="0"/>
        <w:rPr>
          <w:color w:val="auto"/>
          <w:sz w:val="24"/>
        </w:rPr>
      </w:pPr>
      <w:r>
        <w:rPr>
          <w:color w:val="auto"/>
          <w:sz w:val="24"/>
        </w:rPr>
        <w:t xml:space="preserve">型企业、小型企业、微型企业）； …… </w:t>
      </w:r>
    </w:p>
    <w:p>
      <w:pPr>
        <w:autoSpaceDE w:val="0"/>
        <w:autoSpaceDN w:val="0"/>
        <w:adjustRightInd w:val="0"/>
        <w:spacing w:line="360" w:lineRule="auto"/>
        <w:jc w:val="center"/>
        <w:outlineLvl w:val="0"/>
        <w:rPr>
          <w:color w:val="auto"/>
          <w:sz w:val="24"/>
        </w:rPr>
      </w:pPr>
      <w:r>
        <w:rPr>
          <w:color w:val="auto"/>
          <w:sz w:val="24"/>
        </w:rPr>
        <w:t>以上企业，不属于大企业的分支机构，不存在控股股东为大企业的情形，也不存在</w:t>
      </w:r>
    </w:p>
    <w:p>
      <w:pPr>
        <w:autoSpaceDE w:val="0"/>
        <w:autoSpaceDN w:val="0"/>
        <w:adjustRightInd w:val="0"/>
        <w:spacing w:line="360" w:lineRule="auto"/>
        <w:outlineLvl w:val="0"/>
        <w:rPr>
          <w:color w:val="auto"/>
          <w:sz w:val="24"/>
        </w:rPr>
      </w:pPr>
      <w:r>
        <w:rPr>
          <w:color w:val="auto"/>
          <w:sz w:val="24"/>
        </w:rPr>
        <w:t>与大企业的负责人为同一人的情形。</w:t>
      </w:r>
    </w:p>
    <w:p>
      <w:pPr>
        <w:autoSpaceDE w:val="0"/>
        <w:autoSpaceDN w:val="0"/>
        <w:adjustRightInd w:val="0"/>
        <w:spacing w:line="360" w:lineRule="auto"/>
        <w:jc w:val="center"/>
        <w:outlineLvl w:val="0"/>
        <w:rPr>
          <w:color w:val="auto"/>
          <w:sz w:val="24"/>
        </w:rPr>
      </w:pPr>
      <w:r>
        <w:rPr>
          <w:color w:val="auto"/>
          <w:sz w:val="24"/>
        </w:rPr>
        <w:t>本企业对上述声明内容的真实性负责。如有虚假，将依法承担相应责任。</w:t>
      </w:r>
    </w:p>
    <w:p>
      <w:pPr>
        <w:autoSpaceDE w:val="0"/>
        <w:autoSpaceDN w:val="0"/>
        <w:adjustRightInd w:val="0"/>
        <w:spacing w:line="360" w:lineRule="auto"/>
        <w:jc w:val="center"/>
        <w:outlineLvl w:val="0"/>
        <w:rPr>
          <w:color w:val="auto"/>
          <w:sz w:val="24"/>
        </w:rPr>
      </w:pPr>
    </w:p>
    <w:p>
      <w:pPr>
        <w:autoSpaceDE w:val="0"/>
        <w:autoSpaceDN w:val="0"/>
        <w:adjustRightInd w:val="0"/>
        <w:spacing w:line="360" w:lineRule="auto"/>
        <w:jc w:val="center"/>
        <w:outlineLvl w:val="0"/>
        <w:rPr>
          <w:color w:val="auto"/>
          <w:sz w:val="24"/>
        </w:rPr>
      </w:pPr>
    </w:p>
    <w:p>
      <w:pPr>
        <w:autoSpaceDE w:val="0"/>
        <w:autoSpaceDN w:val="0"/>
        <w:adjustRightInd w:val="0"/>
        <w:spacing w:line="360" w:lineRule="auto"/>
        <w:jc w:val="center"/>
        <w:outlineLvl w:val="0"/>
        <w:rPr>
          <w:color w:val="auto"/>
          <w:sz w:val="24"/>
        </w:rPr>
      </w:pPr>
    </w:p>
    <w:p>
      <w:pPr>
        <w:autoSpaceDE w:val="0"/>
        <w:autoSpaceDN w:val="0"/>
        <w:adjustRightInd w:val="0"/>
        <w:spacing w:line="360" w:lineRule="auto"/>
        <w:jc w:val="center"/>
        <w:outlineLvl w:val="0"/>
        <w:rPr>
          <w:color w:val="auto"/>
          <w:sz w:val="24"/>
        </w:rPr>
      </w:pPr>
    </w:p>
    <w:p>
      <w:pPr>
        <w:autoSpaceDE w:val="0"/>
        <w:autoSpaceDN w:val="0"/>
        <w:adjustRightInd w:val="0"/>
        <w:spacing w:line="360" w:lineRule="auto"/>
        <w:jc w:val="center"/>
        <w:outlineLvl w:val="0"/>
        <w:rPr>
          <w:color w:val="auto"/>
          <w:sz w:val="24"/>
        </w:rPr>
      </w:pPr>
      <w:r>
        <w:rPr>
          <w:color w:val="auto"/>
          <w:sz w:val="24"/>
        </w:rPr>
        <w:t>企业名称（盖章）：</w:t>
      </w:r>
    </w:p>
    <w:p>
      <w:pPr>
        <w:autoSpaceDE w:val="0"/>
        <w:autoSpaceDN w:val="0"/>
        <w:adjustRightInd w:val="0"/>
        <w:spacing w:line="360" w:lineRule="auto"/>
        <w:ind w:firstLine="5760" w:firstLineChars="2400"/>
        <w:outlineLvl w:val="0"/>
        <w:rPr>
          <w:color w:val="auto"/>
          <w:sz w:val="24"/>
        </w:rPr>
      </w:pPr>
      <w:r>
        <w:rPr>
          <w:color w:val="auto"/>
          <w:sz w:val="24"/>
        </w:rPr>
        <w:t>日期：</w:t>
      </w:r>
    </w:p>
    <w:p>
      <w:pPr>
        <w:autoSpaceDE w:val="0"/>
        <w:autoSpaceDN w:val="0"/>
        <w:adjustRightInd w:val="0"/>
        <w:spacing w:line="360" w:lineRule="auto"/>
        <w:outlineLvl w:val="0"/>
        <w:rPr>
          <w:b/>
          <w:color w:val="auto"/>
          <w:sz w:val="24"/>
        </w:rPr>
      </w:pPr>
      <w:r>
        <w:rPr>
          <w:b/>
          <w:color w:val="auto"/>
          <w:sz w:val="24"/>
        </w:rPr>
        <w:t>说明：</w:t>
      </w:r>
    </w:p>
    <w:p>
      <w:pPr>
        <w:autoSpaceDE w:val="0"/>
        <w:autoSpaceDN w:val="0"/>
        <w:adjustRightInd w:val="0"/>
        <w:spacing w:line="360" w:lineRule="auto"/>
        <w:jc w:val="center"/>
        <w:outlineLvl w:val="0"/>
        <w:rPr>
          <w:color w:val="auto"/>
          <w:sz w:val="24"/>
        </w:rPr>
      </w:pPr>
      <w:r>
        <w:rPr>
          <w:color w:val="auto"/>
          <w:sz w:val="24"/>
        </w:rPr>
        <w:t>1、从业人员、营业收入、资产总额填报上一年度数据，无上一年度数据的新成立企</w:t>
      </w:r>
    </w:p>
    <w:p>
      <w:pPr>
        <w:autoSpaceDE w:val="0"/>
        <w:autoSpaceDN w:val="0"/>
        <w:adjustRightInd w:val="0"/>
        <w:spacing w:line="360" w:lineRule="auto"/>
        <w:outlineLvl w:val="0"/>
        <w:rPr>
          <w:color w:val="auto"/>
          <w:sz w:val="24"/>
        </w:rPr>
      </w:pPr>
      <w:r>
        <w:rPr>
          <w:color w:val="auto"/>
          <w:sz w:val="24"/>
        </w:rPr>
        <w:t>业可不填报。</w:t>
      </w:r>
    </w:p>
    <w:p>
      <w:pPr>
        <w:autoSpaceDE w:val="0"/>
        <w:autoSpaceDN w:val="0"/>
        <w:adjustRightInd w:val="0"/>
        <w:spacing w:line="360" w:lineRule="auto"/>
        <w:jc w:val="center"/>
        <w:outlineLvl w:val="0"/>
        <w:rPr>
          <w:color w:val="auto"/>
          <w:sz w:val="24"/>
        </w:rPr>
      </w:pPr>
      <w:r>
        <w:rPr>
          <w:color w:val="auto"/>
          <w:sz w:val="24"/>
        </w:rPr>
        <w:t xml:space="preserve"> 2、中小企业参加政府采购活动，应当出具《中小企业声明函》，否则不得享受相关</w:t>
      </w:r>
    </w:p>
    <w:p>
      <w:pPr>
        <w:autoSpaceDE w:val="0"/>
        <w:autoSpaceDN w:val="0"/>
        <w:adjustRightInd w:val="0"/>
        <w:spacing w:line="360" w:lineRule="auto"/>
        <w:outlineLvl w:val="0"/>
        <w:rPr>
          <w:color w:val="auto"/>
          <w:sz w:val="24"/>
        </w:rPr>
      </w:pPr>
      <w:r>
        <w:rPr>
          <w:color w:val="auto"/>
          <w:sz w:val="24"/>
        </w:rPr>
        <w:t>中小企业扶持</w:t>
      </w:r>
      <w:r>
        <w:rPr>
          <w:color w:val="auto"/>
          <w:sz w:val="22"/>
        </w:rPr>
        <w:t>政策。</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5.10  残疾人福利性单位声明函</w:t>
      </w:r>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      </w:t>
      </w:r>
      <w:r>
        <w:rPr>
          <w:rFonts w:hint="eastAsia" w:cs="宋体" w:asciiTheme="minorEastAsia" w:hAnsiTheme="minorEastAsia"/>
          <w:color w:val="auto"/>
          <w:sz w:val="24"/>
          <w:szCs w:val="24"/>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rPr>
          <w:rFonts w:cs="黑体" w:asciiTheme="minorEastAsia" w:hAnsiTheme="minorEastAsia"/>
          <w:b/>
          <w:bCs/>
          <w:color w:val="auto"/>
          <w:sz w:val="32"/>
          <w:szCs w:val="28"/>
          <w:lang w:val="zh-CN"/>
        </w:rPr>
      </w:pPr>
      <w:r>
        <w:rPr>
          <w:rFonts w:hint="eastAsia" w:ascii="宋体" w:hAnsi="Times New Roman" w:eastAsia="宋体" w:cs="宋体"/>
          <w:b/>
          <w:color w:val="auto"/>
          <w:kern w:val="0"/>
          <w:szCs w:val="21"/>
        </w:rPr>
        <w:t>声明：所投</w:t>
      </w:r>
      <w:r>
        <w:rPr>
          <w:rFonts w:hint="eastAsia" w:ascii="宋体" w:hAnsi="宋体" w:cs="Arial"/>
          <w:b/>
          <w:color w:val="auto"/>
          <w:kern w:val="0"/>
          <w:sz w:val="24"/>
          <w:szCs w:val="24"/>
        </w:rPr>
        <w:t>CCC认证</w:t>
      </w:r>
      <w:r>
        <w:rPr>
          <w:rFonts w:hint="eastAsia" w:ascii="宋体" w:hAnsi="Times New Roman" w:eastAsia="宋体" w:cs="宋体"/>
          <w:b/>
          <w:color w:val="auto"/>
          <w:kern w:val="0"/>
          <w:szCs w:val="21"/>
        </w:rPr>
        <w:t>证书须附后。</w:t>
      </w: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r>
        <w:rPr>
          <w:rFonts w:hint="eastAsia" w:cs="黑体" w:asciiTheme="minorEastAsia" w:hAnsiTheme="minorEastAsia"/>
          <w:b/>
          <w:bCs/>
          <w:color w:val="auto"/>
          <w:sz w:val="32"/>
          <w:szCs w:val="28"/>
          <w:lang w:val="zh-CN"/>
        </w:rPr>
        <w:t>六、</w:t>
      </w:r>
      <w:r>
        <w:rPr>
          <w:rFonts w:cs="黑体" w:asciiTheme="minorEastAsia" w:hAnsiTheme="minorEastAsia"/>
          <w:b/>
          <w:bCs/>
          <w:color w:val="auto"/>
          <w:sz w:val="32"/>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4"/>
          <w:szCs w:val="24"/>
        </w:rPr>
      </w:pPr>
      <w:r>
        <w:rPr>
          <w:rFonts w:ascii="宋体" w:hAnsi="宋体"/>
          <w:b/>
          <w:bCs/>
          <w:color w:val="auto"/>
          <w:sz w:val="24"/>
          <w:szCs w:val="24"/>
        </w:rPr>
        <w:t>除</w:t>
      </w:r>
      <w:r>
        <w:rPr>
          <w:rFonts w:hint="eastAsia" w:ascii="宋体" w:hAnsi="宋体"/>
          <w:b/>
          <w:bCs/>
          <w:color w:val="auto"/>
          <w:sz w:val="24"/>
          <w:szCs w:val="24"/>
        </w:rPr>
        <w:t>询价文件</w:t>
      </w:r>
      <w:r>
        <w:rPr>
          <w:rFonts w:ascii="宋体" w:hAnsi="宋体"/>
          <w:b/>
          <w:bCs/>
          <w:color w:val="auto"/>
          <w:sz w:val="24"/>
          <w:szCs w:val="24"/>
        </w:rPr>
        <w:t>另有规定外，</w:t>
      </w:r>
      <w:r>
        <w:rPr>
          <w:rFonts w:hint="eastAsia" w:ascii="宋体" w:hAnsi="宋体"/>
          <w:b/>
          <w:bCs/>
          <w:color w:val="auto"/>
          <w:sz w:val="24"/>
          <w:szCs w:val="24"/>
        </w:rPr>
        <w:t>供应商</w:t>
      </w:r>
      <w:r>
        <w:rPr>
          <w:rFonts w:ascii="宋体" w:hAnsi="宋体"/>
          <w:b/>
          <w:bCs/>
          <w:color w:val="auto"/>
          <w:sz w:val="24"/>
          <w:szCs w:val="24"/>
        </w:rPr>
        <w:t>认为需要提交的其他证明材料或资料加盖</w:t>
      </w:r>
      <w:r>
        <w:rPr>
          <w:rFonts w:hint="eastAsia" w:ascii="宋体" w:hAnsi="宋体"/>
          <w:b/>
          <w:bCs/>
          <w:color w:val="auto"/>
          <w:sz w:val="24"/>
          <w:szCs w:val="24"/>
        </w:rPr>
        <w:t>供应商</w:t>
      </w:r>
      <w:r>
        <w:rPr>
          <w:rFonts w:ascii="宋体" w:hAnsi="宋体"/>
          <w:b/>
          <w:bCs/>
          <w:color w:val="auto"/>
          <w:sz w:val="24"/>
          <w:szCs w:val="24"/>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9"/>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pPr>
                      <w:pStyle w:val="19"/>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DA85F"/>
    <w:multiLevelType w:val="singleLevel"/>
    <w:tmpl w:val="D75DA85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2">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59F817E8"/>
    <w:multiLevelType w:val="singleLevel"/>
    <w:tmpl w:val="59F817E8"/>
    <w:lvl w:ilvl="0" w:tentative="0">
      <w:start w:val="1"/>
      <w:numFmt w:val="chineseCounting"/>
      <w:pStyle w:val="59"/>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7"/>
  </w:num>
  <w:num w:numId="6">
    <w:abstractNumId w:val="15"/>
  </w:num>
  <w:num w:numId="7">
    <w:abstractNumId w:val="9"/>
  </w:num>
  <w:num w:numId="8">
    <w:abstractNumId w:val="4"/>
  </w:num>
  <w:num w:numId="9">
    <w:abstractNumId w:val="3"/>
  </w:num>
  <w:num w:numId="10">
    <w:abstractNumId w:val="6"/>
  </w:num>
  <w:num w:numId="11">
    <w:abstractNumId w:val="10"/>
  </w:num>
  <w:num w:numId="12">
    <w:abstractNumId w:val="11"/>
  </w:num>
  <w:num w:numId="13">
    <w:abstractNumId w:val="8"/>
  </w:num>
  <w:num w:numId="14">
    <w:abstractNumId w:val="12"/>
  </w:num>
  <w:num w:numId="15">
    <w:abstractNumId w:val="1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WU2NDRmYjYzYTM1YWY4ZGFlMTJiZDVhMTM3ZW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8C0C9E"/>
    <w:rsid w:val="04B90C36"/>
    <w:rsid w:val="053F5432"/>
    <w:rsid w:val="064E7C45"/>
    <w:rsid w:val="08CF0294"/>
    <w:rsid w:val="0C4C440E"/>
    <w:rsid w:val="0CAE7D79"/>
    <w:rsid w:val="0E907D6A"/>
    <w:rsid w:val="0F492F98"/>
    <w:rsid w:val="100B4F00"/>
    <w:rsid w:val="13781D89"/>
    <w:rsid w:val="137F2F8B"/>
    <w:rsid w:val="14214638"/>
    <w:rsid w:val="149819C8"/>
    <w:rsid w:val="15EE44D7"/>
    <w:rsid w:val="18E8059D"/>
    <w:rsid w:val="197B011F"/>
    <w:rsid w:val="1B085D59"/>
    <w:rsid w:val="1BBA63FA"/>
    <w:rsid w:val="1BC27E34"/>
    <w:rsid w:val="1C317F37"/>
    <w:rsid w:val="1C527EEE"/>
    <w:rsid w:val="1D404543"/>
    <w:rsid w:val="1D90357B"/>
    <w:rsid w:val="2188579C"/>
    <w:rsid w:val="21DF17AC"/>
    <w:rsid w:val="22966EF9"/>
    <w:rsid w:val="22B643D4"/>
    <w:rsid w:val="22C51EF8"/>
    <w:rsid w:val="24665A49"/>
    <w:rsid w:val="25720679"/>
    <w:rsid w:val="25C85D0B"/>
    <w:rsid w:val="262477ED"/>
    <w:rsid w:val="27B5253B"/>
    <w:rsid w:val="2C2E4C48"/>
    <w:rsid w:val="2CBF5F1D"/>
    <w:rsid w:val="2D5F028F"/>
    <w:rsid w:val="2D6A22BC"/>
    <w:rsid w:val="2F45482D"/>
    <w:rsid w:val="2F477084"/>
    <w:rsid w:val="305F0D15"/>
    <w:rsid w:val="307D673F"/>
    <w:rsid w:val="32B16D30"/>
    <w:rsid w:val="32B20743"/>
    <w:rsid w:val="34853B4C"/>
    <w:rsid w:val="35306958"/>
    <w:rsid w:val="35C31759"/>
    <w:rsid w:val="378B6320"/>
    <w:rsid w:val="383B5941"/>
    <w:rsid w:val="391A16F3"/>
    <w:rsid w:val="391E6950"/>
    <w:rsid w:val="3A1A525E"/>
    <w:rsid w:val="3A4322BB"/>
    <w:rsid w:val="3B380893"/>
    <w:rsid w:val="3D96637E"/>
    <w:rsid w:val="3D9B2BCF"/>
    <w:rsid w:val="3E5D14DB"/>
    <w:rsid w:val="40D03169"/>
    <w:rsid w:val="412C738F"/>
    <w:rsid w:val="41681A8D"/>
    <w:rsid w:val="41B25D91"/>
    <w:rsid w:val="41E01E82"/>
    <w:rsid w:val="46366161"/>
    <w:rsid w:val="46521A46"/>
    <w:rsid w:val="46E35449"/>
    <w:rsid w:val="473960E8"/>
    <w:rsid w:val="485128BA"/>
    <w:rsid w:val="48F73DA8"/>
    <w:rsid w:val="49574371"/>
    <w:rsid w:val="4B3E514F"/>
    <w:rsid w:val="4D005CCE"/>
    <w:rsid w:val="4D3C63E6"/>
    <w:rsid w:val="4EDC5ED9"/>
    <w:rsid w:val="4FCF2633"/>
    <w:rsid w:val="505F0174"/>
    <w:rsid w:val="51140856"/>
    <w:rsid w:val="51352836"/>
    <w:rsid w:val="517861C6"/>
    <w:rsid w:val="52BC443F"/>
    <w:rsid w:val="52E70506"/>
    <w:rsid w:val="53346B64"/>
    <w:rsid w:val="536C3CA7"/>
    <w:rsid w:val="54004FDB"/>
    <w:rsid w:val="544C0545"/>
    <w:rsid w:val="54510569"/>
    <w:rsid w:val="58A31F4C"/>
    <w:rsid w:val="5CB139A0"/>
    <w:rsid w:val="60482751"/>
    <w:rsid w:val="613F39CF"/>
    <w:rsid w:val="614E3A65"/>
    <w:rsid w:val="616D038D"/>
    <w:rsid w:val="63096201"/>
    <w:rsid w:val="631E1301"/>
    <w:rsid w:val="6424389E"/>
    <w:rsid w:val="6454560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683644"/>
    <w:rsid w:val="767C5E46"/>
    <w:rsid w:val="76B625A7"/>
    <w:rsid w:val="770877C5"/>
    <w:rsid w:val="77432AC3"/>
    <w:rsid w:val="78AF68A0"/>
    <w:rsid w:val="78D763A0"/>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69"/>
    <w:semiHidden/>
    <w:unhideWhenUsed/>
    <w:qFormat/>
    <w:uiPriority w:val="99"/>
    <w:rPr>
      <w:rFonts w:ascii="宋体" w:eastAsia="宋体"/>
      <w:sz w:val="18"/>
      <w:szCs w:val="18"/>
    </w:rPr>
  </w:style>
  <w:style w:type="paragraph" w:styleId="10">
    <w:name w:val="Body Text 3"/>
    <w:basedOn w:val="1"/>
    <w:link w:val="39"/>
    <w:qFormat/>
    <w:uiPriority w:val="0"/>
    <w:rPr>
      <w:rFonts w:ascii="Times New Roman" w:hAnsi="Times New Roman" w:eastAsia="宋体" w:cs="Times New Roman"/>
      <w:color w:val="FF0000"/>
      <w:sz w:val="24"/>
      <w:szCs w:val="24"/>
    </w:rPr>
  </w:style>
  <w:style w:type="paragraph" w:styleId="11">
    <w:name w:val="Body Text"/>
    <w:basedOn w:val="1"/>
    <w:link w:val="40"/>
    <w:unhideWhenUsed/>
    <w:qFormat/>
    <w:uiPriority w:val="0"/>
    <w:pPr>
      <w:spacing w:after="120"/>
    </w:pPr>
  </w:style>
  <w:style w:type="paragraph" w:styleId="12">
    <w:name w:val="Body Text Indent"/>
    <w:basedOn w:val="1"/>
    <w:link w:val="61"/>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41"/>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2"/>
    <w:unhideWhenUsed/>
    <w:qFormat/>
    <w:uiPriority w:val="99"/>
    <w:pPr>
      <w:ind w:left="100" w:leftChars="2500"/>
    </w:pPr>
  </w:style>
  <w:style w:type="paragraph" w:styleId="18">
    <w:name w:val="Balloon Text"/>
    <w:basedOn w:val="1"/>
    <w:link w:val="62"/>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Body Text First Indent"/>
    <w:basedOn w:val="11"/>
    <w:link w:val="46"/>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FollowedHyperlink"/>
    <w:basedOn w:val="29"/>
    <w:unhideWhenUsed/>
    <w:qFormat/>
    <w:uiPriority w:val="99"/>
    <w:rPr>
      <w:color w:val="800080" w:themeColor="followedHyperlink"/>
      <w:u w:val="single"/>
      <w14:textFill>
        <w14:solidFill>
          <w14:schemeClr w14:val="folHlink"/>
        </w14:solidFill>
      </w14:textFill>
    </w:rPr>
  </w:style>
  <w:style w:type="character" w:styleId="32">
    <w:name w:val="Emphasis"/>
    <w:basedOn w:val="29"/>
    <w:qFormat/>
    <w:uiPriority w:val="20"/>
    <w:rPr>
      <w:i/>
      <w:iCs/>
    </w:rPr>
  </w:style>
  <w:style w:type="character" w:styleId="33">
    <w:name w:val="Hyperlink"/>
    <w:basedOn w:val="29"/>
    <w:unhideWhenUsed/>
    <w:qFormat/>
    <w:uiPriority w:val="99"/>
    <w:rPr>
      <w:color w:val="0000FF"/>
      <w:u w:val="single"/>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qFormat/>
    <w:uiPriority w:val="0"/>
    <w:rPr>
      <w:rFonts w:ascii="Calibri" w:hAnsi="Calibri" w:eastAsia="宋体" w:cs="Times New Roman"/>
      <w:b/>
      <w:bCs/>
      <w:kern w:val="44"/>
      <w:sz w:val="44"/>
      <w:szCs w:val="44"/>
    </w:rPr>
  </w:style>
  <w:style w:type="character" w:customStyle="1" w:styleId="36">
    <w:name w:val="标题 2 Char"/>
    <w:basedOn w:val="29"/>
    <w:link w:val="3"/>
    <w:qFormat/>
    <w:uiPriority w:val="0"/>
    <w:rPr>
      <w:rFonts w:ascii="Arial" w:hAnsi="Arial" w:eastAsia="黑体" w:cs="Times New Roman"/>
      <w:b/>
      <w:bCs/>
      <w:sz w:val="32"/>
      <w:szCs w:val="32"/>
    </w:rPr>
  </w:style>
  <w:style w:type="character" w:customStyle="1" w:styleId="37">
    <w:name w:val="标题 3 Char"/>
    <w:basedOn w:val="29"/>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qFormat/>
    <w:uiPriority w:val="0"/>
    <w:rPr>
      <w:rFonts w:ascii="Arial" w:hAnsi="Arial" w:eastAsia="黑体" w:cs="Times New Roman"/>
      <w:b/>
      <w:bCs/>
      <w:sz w:val="28"/>
      <w:szCs w:val="28"/>
    </w:rPr>
  </w:style>
  <w:style w:type="character" w:customStyle="1" w:styleId="39">
    <w:name w:val="正文文本 3 Char"/>
    <w:basedOn w:val="29"/>
    <w:link w:val="10"/>
    <w:qFormat/>
    <w:uiPriority w:val="0"/>
    <w:rPr>
      <w:rFonts w:ascii="Times New Roman" w:hAnsi="Times New Roman" w:eastAsia="宋体" w:cs="Times New Roman"/>
      <w:color w:val="FF0000"/>
      <w:sz w:val="24"/>
      <w:szCs w:val="24"/>
    </w:rPr>
  </w:style>
  <w:style w:type="character" w:customStyle="1" w:styleId="40">
    <w:name w:val="正文文本 Char"/>
    <w:basedOn w:val="29"/>
    <w:link w:val="11"/>
    <w:qFormat/>
    <w:uiPriority w:val="99"/>
  </w:style>
  <w:style w:type="character" w:customStyle="1" w:styleId="41">
    <w:name w:val="纯文本 Char"/>
    <w:basedOn w:val="29"/>
    <w:link w:val="14"/>
    <w:qFormat/>
    <w:uiPriority w:val="0"/>
    <w:rPr>
      <w:rFonts w:eastAsia="宋体"/>
      <w:sz w:val="24"/>
    </w:rPr>
  </w:style>
  <w:style w:type="character" w:customStyle="1" w:styleId="42">
    <w:name w:val="日期 Char"/>
    <w:basedOn w:val="29"/>
    <w:link w:val="17"/>
    <w:qFormat/>
    <w:uiPriority w:val="99"/>
  </w:style>
  <w:style w:type="character" w:customStyle="1" w:styleId="43">
    <w:name w:val="页脚 Char"/>
    <w:basedOn w:val="29"/>
    <w:link w:val="19"/>
    <w:qFormat/>
    <w:uiPriority w:val="99"/>
    <w:rPr>
      <w:sz w:val="18"/>
      <w:szCs w:val="18"/>
    </w:rPr>
  </w:style>
  <w:style w:type="character" w:customStyle="1" w:styleId="44">
    <w:name w:val="页眉 Char"/>
    <w:basedOn w:val="29"/>
    <w:link w:val="21"/>
    <w:qFormat/>
    <w:uiPriority w:val="99"/>
    <w:rPr>
      <w:sz w:val="18"/>
      <w:szCs w:val="18"/>
    </w:rPr>
  </w:style>
  <w:style w:type="character" w:customStyle="1" w:styleId="45">
    <w:name w:val="HTML 预设格式 Char"/>
    <w:basedOn w:val="29"/>
    <w:link w:val="23"/>
    <w:semiHidden/>
    <w:qFormat/>
    <w:uiPriority w:val="99"/>
    <w:rPr>
      <w:rFonts w:ascii="宋体" w:hAnsi="宋体" w:eastAsia="宋体" w:cs="宋体"/>
      <w:kern w:val="0"/>
      <w:sz w:val="24"/>
      <w:szCs w:val="24"/>
    </w:rPr>
  </w:style>
  <w:style w:type="character" w:customStyle="1" w:styleId="46">
    <w:name w:val="正文首行缩进 Char"/>
    <w:basedOn w:val="40"/>
    <w:link w:val="25"/>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列出段落1"/>
    <w:basedOn w:val="1"/>
    <w:qFormat/>
    <w:uiPriority w:val="34"/>
    <w:pPr>
      <w:ind w:firstLine="420" w:firstLineChars="200"/>
    </w:pPr>
  </w:style>
  <w:style w:type="paragraph" w:customStyle="1" w:styleId="49">
    <w:name w:val="列出段落2"/>
    <w:basedOn w:val="1"/>
    <w:unhideWhenUsed/>
    <w:qFormat/>
    <w:uiPriority w:val="34"/>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qFormat/>
    <w:uiPriority w:val="0"/>
  </w:style>
  <w:style w:type="paragraph" w:customStyle="1" w:styleId="5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qFormat/>
    <w:uiPriority w:val="0"/>
    <w:rPr>
      <w:sz w:val="24"/>
    </w:rPr>
  </w:style>
  <w:style w:type="character" w:customStyle="1" w:styleId="61">
    <w:name w:val="正文文本缩进 Char1"/>
    <w:basedOn w:val="29"/>
    <w:link w:val="12"/>
    <w:semiHidden/>
    <w:qFormat/>
    <w:uiPriority w:val="99"/>
    <w:rPr>
      <w:kern w:val="2"/>
      <w:sz w:val="21"/>
      <w:szCs w:val="22"/>
    </w:rPr>
  </w:style>
  <w:style w:type="character" w:customStyle="1" w:styleId="62">
    <w:name w:val="批注框文本 Char"/>
    <w:basedOn w:val="29"/>
    <w:link w:val="18"/>
    <w:semiHidden/>
    <w:qFormat/>
    <w:uiPriority w:val="99"/>
    <w:rPr>
      <w:kern w:val="2"/>
      <w:sz w:val="18"/>
      <w:szCs w:val="18"/>
    </w:rPr>
  </w:style>
  <w:style w:type="paragraph" w:customStyle="1" w:styleId="63">
    <w:name w:val="BodyText"/>
    <w:basedOn w:val="1"/>
    <w:next w:val="1"/>
    <w:qFormat/>
    <w:uiPriority w:val="0"/>
    <w:pPr>
      <w:widowControl/>
      <w:spacing w:after="120"/>
    </w:pPr>
    <w:rPr>
      <w:rFonts w:ascii="Calibri" w:hAnsi="Calibri" w:eastAsia="宋体"/>
      <w:szCs w:val="24"/>
    </w:rPr>
  </w:style>
  <w:style w:type="character" w:customStyle="1" w:styleId="64">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semiHidden/>
    <w:qFormat/>
    <w:uiPriority w:val="9"/>
    <w:rPr>
      <w:b/>
      <w:bCs/>
      <w:kern w:val="2"/>
      <w:sz w:val="28"/>
      <w:szCs w:val="28"/>
    </w:rPr>
  </w:style>
  <w:style w:type="paragraph" w:customStyle="1" w:styleId="66">
    <w:name w:val="列表段落1"/>
    <w:basedOn w:val="1"/>
    <w:unhideWhenUsed/>
    <w:qFormat/>
    <w:uiPriority w:val="34"/>
    <w:pPr>
      <w:ind w:firstLine="420" w:firstLineChars="200"/>
    </w:pPr>
    <w:rPr>
      <w:szCs w:val="24"/>
    </w:rPr>
  </w:style>
  <w:style w:type="character" w:customStyle="1" w:styleId="67">
    <w:name w:val="font31"/>
    <w:basedOn w:val="29"/>
    <w:qFormat/>
    <w:uiPriority w:val="0"/>
    <w:rPr>
      <w:rFonts w:hint="eastAsia" w:ascii="宋体" w:hAnsi="宋体" w:eastAsia="宋体" w:cs="宋体"/>
      <w:b/>
      <w:color w:val="000000"/>
      <w:sz w:val="28"/>
      <w:szCs w:val="28"/>
      <w:u w:val="none"/>
    </w:rPr>
  </w:style>
  <w:style w:type="character" w:customStyle="1" w:styleId="68">
    <w:name w:val="font21"/>
    <w:basedOn w:val="29"/>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semiHidden/>
    <w:qFormat/>
    <w:uiPriority w:val="99"/>
    <w:rPr>
      <w:rFonts w:ascii="宋体" w:hAnsiTheme="minorHAnsi" w:cstheme="minorBidi"/>
      <w:kern w:val="2"/>
      <w:sz w:val="18"/>
      <w:szCs w:val="18"/>
    </w:rPr>
  </w:style>
  <w:style w:type="paragraph" w:styleId="70">
    <w:name w:val="List Paragraph"/>
    <w:basedOn w:val="1"/>
    <w:unhideWhenUsed/>
    <w:qFormat/>
    <w:uiPriority w:val="99"/>
    <w:pPr>
      <w:ind w:firstLine="420" w:firstLineChars="200"/>
    </w:pPr>
  </w:style>
  <w:style w:type="character" w:customStyle="1" w:styleId="71">
    <w:name w:val="ca-2"/>
    <w:basedOn w:val="29"/>
    <w:qFormat/>
    <w:uiPriority w:val="0"/>
  </w:style>
  <w:style w:type="character" w:customStyle="1" w:styleId="72">
    <w:name w:val="ca-3"/>
    <w:basedOn w:val="29"/>
    <w:qFormat/>
    <w:uiPriority w:val="0"/>
  </w:style>
  <w:style w:type="paragraph" w:customStyle="1" w:styleId="73">
    <w:name w:val="UserStyle_0"/>
    <w:basedOn w:val="1"/>
    <w:qFormat/>
    <w:uiPriority w:val="0"/>
    <w:pPr>
      <w:widowControl/>
      <w:textAlignment w:val="baseline"/>
    </w:pPr>
    <w:rPr>
      <w:kern w:val="0"/>
      <w:szCs w:val="21"/>
    </w:rPr>
  </w:style>
  <w:style w:type="paragraph" w:customStyle="1" w:styleId="74">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qFormat/>
    <w:uiPriority w:val="0"/>
    <w:pPr>
      <w:widowControl/>
    </w:pPr>
    <w:rPr>
      <w:rFonts w:ascii="Times New Roman" w:hAnsi="Times New Roman" w:eastAsia="宋体" w:cs="Times New Roman"/>
      <w:kern w:val="0"/>
      <w:szCs w:val="21"/>
    </w:rPr>
  </w:style>
  <w:style w:type="paragraph" w:customStyle="1" w:styleId="76">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qFormat/>
    <w:uiPriority w:val="0"/>
    <w:rPr>
      <w:rFonts w:ascii="仿宋_GB2312" w:eastAsia="仿宋_GB2312" w:hAnsiTheme="minorHAnsi" w:cstheme="minorBidi"/>
      <w:kern w:val="2"/>
      <w:sz w:val="28"/>
      <w:szCs w:val="22"/>
    </w:rPr>
  </w:style>
  <w:style w:type="character" w:customStyle="1" w:styleId="87">
    <w:name w:val="blue"/>
    <w:basedOn w:val="29"/>
    <w:qFormat/>
    <w:uiPriority w:val="0"/>
    <w:rPr>
      <w:color w:val="0371C6"/>
      <w:sz w:val="21"/>
      <w:szCs w:val="21"/>
    </w:rPr>
  </w:style>
  <w:style w:type="character" w:customStyle="1" w:styleId="88">
    <w:name w:val="active"/>
    <w:basedOn w:val="29"/>
    <w:qFormat/>
    <w:uiPriority w:val="0"/>
    <w:rPr>
      <w:color w:val="FFFFFF"/>
      <w:shd w:val="clear" w:color="auto" w:fill="2B7AFC"/>
    </w:rPr>
  </w:style>
  <w:style w:type="character" w:customStyle="1" w:styleId="89">
    <w:name w:val="green"/>
    <w:basedOn w:val="29"/>
    <w:qFormat/>
    <w:uiPriority w:val="0"/>
    <w:rPr>
      <w:color w:val="66AE00"/>
      <w:sz w:val="18"/>
      <w:szCs w:val="18"/>
    </w:rPr>
  </w:style>
  <w:style w:type="character" w:customStyle="1" w:styleId="90">
    <w:name w:val="green1"/>
    <w:basedOn w:val="29"/>
    <w:qFormat/>
    <w:uiPriority w:val="0"/>
    <w:rPr>
      <w:color w:val="66AE00"/>
      <w:sz w:val="18"/>
      <w:szCs w:val="18"/>
    </w:rPr>
  </w:style>
  <w:style w:type="character" w:customStyle="1" w:styleId="91">
    <w:name w:val="red"/>
    <w:basedOn w:val="29"/>
    <w:qFormat/>
    <w:uiPriority w:val="0"/>
    <w:rPr>
      <w:color w:val="FF0000"/>
    </w:rPr>
  </w:style>
  <w:style w:type="character" w:customStyle="1" w:styleId="92">
    <w:name w:val="red1"/>
    <w:basedOn w:val="29"/>
    <w:qFormat/>
    <w:uiPriority w:val="0"/>
    <w:rPr>
      <w:color w:val="FF0000"/>
      <w:sz w:val="18"/>
      <w:szCs w:val="18"/>
    </w:rPr>
  </w:style>
  <w:style w:type="character" w:customStyle="1" w:styleId="93">
    <w:name w:val="red2"/>
    <w:basedOn w:val="29"/>
    <w:qFormat/>
    <w:uiPriority w:val="0"/>
    <w:rPr>
      <w:color w:val="FF0000"/>
      <w:sz w:val="18"/>
      <w:szCs w:val="18"/>
    </w:rPr>
  </w:style>
  <w:style w:type="character" w:customStyle="1" w:styleId="94">
    <w:name w:val="red3"/>
    <w:basedOn w:val="29"/>
    <w:qFormat/>
    <w:uiPriority w:val="0"/>
    <w:rPr>
      <w:color w:val="CC0000"/>
    </w:rPr>
  </w:style>
  <w:style w:type="character" w:customStyle="1" w:styleId="95">
    <w:name w:val="gb-jt"/>
    <w:basedOn w:val="29"/>
    <w:qFormat/>
    <w:uiPriority w:val="0"/>
  </w:style>
  <w:style w:type="character" w:customStyle="1" w:styleId="96">
    <w:name w:val="hover25"/>
    <w:basedOn w:val="29"/>
    <w:qFormat/>
    <w:uiPriority w:val="0"/>
  </w:style>
  <w:style w:type="character" w:customStyle="1" w:styleId="97">
    <w:name w:val="right"/>
    <w:basedOn w:val="29"/>
    <w:qFormat/>
    <w:uiPriority w:val="0"/>
    <w:rPr>
      <w:color w:val="999999"/>
      <w:sz w:val="18"/>
      <w:szCs w:val="18"/>
    </w:rPr>
  </w:style>
  <w:style w:type="character" w:customStyle="1" w:styleId="98">
    <w:name w:val="font4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82</Pages>
  <Words>48384</Words>
  <Characters>52860</Characters>
  <Lines>321</Lines>
  <Paragraphs>90</Paragraphs>
  <TotalTime>13</TotalTime>
  <ScaleCrop>false</ScaleCrop>
  <LinksUpToDate>false</LinksUpToDate>
  <CharactersWithSpaces>54133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大 飞</cp:lastModifiedBy>
  <cp:lastPrinted>2023-05-26T03:19:00Z</cp:lastPrinted>
  <dcterms:modified xsi:type="dcterms:W3CDTF">2023-11-20T07:51:07Z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F2EF072D99A141EB9CB978C9771F82E0_13</vt:lpwstr>
  </property>
</Properties>
</file>