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禹州市教育体育局电子设备采购项目（不见面开标）</w:t>
      </w: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竞争性谈判公告</w:t>
      </w:r>
    </w:p>
    <w:p>
      <w:pPr>
        <w:widowControl/>
        <w:shd w:val="clear" w:color="auto" w:fill="FFFFFF"/>
        <w:spacing w:line="440" w:lineRule="exact"/>
        <w:ind w:firstLine="44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禹州市政府采购中心受禹州市教育体育局的委托，就“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val="zh-CN"/>
        </w:rPr>
        <w:t>禹州市教育体育局电子设备采购项目（不见面开标）</w:t>
      </w:r>
      <w:r>
        <w:rPr>
          <w:rFonts w:hint="eastAsia" w:asciiTheme="majorEastAsia" w:hAnsiTheme="majorEastAsia" w:eastAsiaTheme="majorEastAsia" w:cstheme="majorEastAsia"/>
          <w:sz w:val="22"/>
          <w:szCs w:val="22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2、项目名称：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禹州市教育体育局电子设备采购项目（不见面开标）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3、采购编号：YZCG-T20230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39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 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采购一批</w:t>
      </w:r>
      <w:r>
        <w:rPr>
          <w:rFonts w:hint="eastAsia" w:asciiTheme="majorEastAsia" w:hAnsiTheme="majorEastAsia" w:eastAsiaTheme="majorEastAsia" w:cstheme="majorEastAsia"/>
          <w:szCs w:val="21"/>
        </w:rPr>
        <w:t>教学设备（详见谈判文件）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="宋体" w:hAnsi="宋体" w:cs="仿宋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：合同签订后45日历天内完成供货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6、采购预算：670000.00元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中华人民共和国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政府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contextualSpacing/>
        <w:jc w:val="left"/>
        <w:textAlignment w:val="auto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6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6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6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6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－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诚信库网上注册相关资料下载”）；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6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6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6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6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－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1、响应文件提交截止时间及谈判响应截止时间、谈判时间：2023年11月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日08：30（北京时间），逾期送达或不符合规定的响应文件恕不接受。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无需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到达现场）。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河南省▪许昌市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》公共资源交易系统成功上传。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pStyle w:val="7"/>
        <w:widowControl/>
        <w:shd w:val="clear" w:color="auto" w:fill="FFFFFF"/>
        <w:spacing w:line="440" w:lineRule="exact"/>
        <w:ind w:left="420" w:leftChars="200" w:firstLine="315" w:firstLineChars="15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地址：禹州市禹王大道111号</w:t>
      </w:r>
    </w:p>
    <w:p>
      <w:pPr>
        <w:widowControl/>
        <w:shd w:val="clear" w:color="auto" w:fill="FFFFFF"/>
        <w:spacing w:line="440" w:lineRule="exact"/>
        <w:ind w:firstLine="735" w:firstLineChars="35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 杜女士        联系电话：0374-8256166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VjMTQ1ZmQxOTBjZTdjMTIyMGJiZWQ2NTkwZGUifQ=="/>
  </w:docVars>
  <w:rsids>
    <w:rsidRoot w:val="698A4353"/>
    <w:rsid w:val="11AB5F1C"/>
    <w:rsid w:val="39BC1242"/>
    <w:rsid w:val="3E042608"/>
    <w:rsid w:val="698A4353"/>
    <w:rsid w:val="7EB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2023-11-14T02:10:00Z</dcterms:created>
  <dc:creator>Administrator</dc:creator>
  <cp:lastModifiedBy>song</cp:lastModifiedBy>
  <dcterms:modified xsi:type="dcterms:W3CDTF">2023-11-14T02:43:57Z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F06FF35E0AB64C829B36FC8FB25AE1DE_11</vt:lpwstr>
  </property>
</Properties>
</file>