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48"/>
        <w:rPr>
          <w:rFonts w:hint="eastAsia" w:ascii="宋体" w:hAnsi="宋体" w:eastAsia="宋体"/>
          <w:lang w:eastAsia="zh-CN"/>
        </w:rPr>
      </w:pPr>
      <w:r>
        <w:rPr>
          <w:rFonts w:hint="eastAsia" w:ascii="宋体" w:hAnsi="宋体" w:eastAsia="宋体"/>
          <w:lang w:eastAsia="zh-CN"/>
        </w:rPr>
        <w:drawing>
          <wp:inline distT="0" distB="0" distL="114300" distR="114300">
            <wp:extent cx="6047105" cy="8490585"/>
            <wp:effectExtent l="0" t="0" r="10795" b="5715"/>
            <wp:docPr id="2" name="图片 2" descr="b3935cd0f0b3d8930a8894d3022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935cd0f0b3d8930a8894d30221615"/>
                    <pic:cNvPicPr>
                      <a:picLocks noChangeAspect="1"/>
                    </pic:cNvPicPr>
                  </pic:nvPicPr>
                  <pic:blipFill>
                    <a:blip r:embed="rId5"/>
                    <a:srcRect l="4257" t="131" r="4077" b="-245"/>
                    <a:stretch>
                      <a:fillRect/>
                    </a:stretch>
                  </pic:blipFill>
                  <pic:spPr>
                    <a:xfrm>
                      <a:off x="0" y="0"/>
                      <a:ext cx="6047105" cy="8490585"/>
                    </a:xfrm>
                    <a:prstGeom prst="rect">
                      <a:avLst/>
                    </a:prstGeom>
                  </pic:spPr>
                </pic:pic>
              </a:graphicData>
            </a:graphic>
          </wp:inline>
        </w:drawing>
      </w:r>
    </w:p>
    <w:p>
      <w:pPr>
        <w:pStyle w:val="48"/>
        <w:rPr>
          <w:rFonts w:ascii="宋体" w:hAnsi="宋体"/>
        </w:rPr>
      </w:pPr>
    </w:p>
    <w:p>
      <w:pPr>
        <w:jc w:val="center"/>
        <w:rPr>
          <w:rFonts w:ascii="宋体" w:hAnsi="宋体" w:cs="宋体"/>
          <w:b/>
          <w:bCs/>
          <w:sz w:val="44"/>
          <w:szCs w:val="44"/>
        </w:rPr>
      </w:pPr>
      <w:r>
        <w:rPr>
          <w:rFonts w:hint="eastAsia" w:ascii="宋体" w:hAnsi="宋体" w:cs="宋体"/>
          <w:b/>
          <w:bCs/>
          <w:sz w:val="44"/>
          <w:szCs w:val="44"/>
        </w:rPr>
        <w:t>长葛市长兴路街道办事处长葛市长兴办事处孟庄村道路改建项目（不见面开标）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宋体"/>
          <w:b/>
          <w:bCs/>
          <w:color w:val="000000" w:themeColor="text1"/>
          <w:sz w:val="30"/>
          <w:szCs w:val="30"/>
          <w:highlight w:val="red"/>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项目编号：长招采磋商【2023】</w:t>
      </w:r>
      <w:r>
        <w:rPr>
          <w:rFonts w:hint="eastAsia" w:ascii="宋体" w:hAnsi="宋体" w:cs="宋体"/>
          <w:b/>
          <w:bCs/>
          <w:color w:val="000000" w:themeColor="text1"/>
          <w:sz w:val="30"/>
          <w:szCs w:val="30"/>
          <w:lang w:val="en-US" w:eastAsia="zh-CN"/>
          <w14:textFill>
            <w14:solidFill>
              <w14:schemeClr w14:val="tx1"/>
            </w14:solidFill>
          </w14:textFill>
        </w:rPr>
        <w:t>023</w:t>
      </w:r>
      <w:r>
        <w:rPr>
          <w:rFonts w:hint="eastAsia" w:ascii="宋体" w:hAnsi="宋体" w:cs="宋体"/>
          <w:b/>
          <w:bCs/>
          <w:color w:val="000000" w:themeColor="text1"/>
          <w:sz w:val="30"/>
          <w:szCs w:val="30"/>
          <w14:textFill>
            <w14:solidFill>
              <w14:schemeClr w14:val="tx1"/>
            </w14:solidFill>
          </w14:textFill>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964" w:firstLineChars="300"/>
        <w:rPr>
          <w:rFonts w:ascii="宋体" w:hAnsi="宋体" w:cs="仿宋"/>
          <w:b/>
          <w:bCs/>
          <w:sz w:val="32"/>
          <w:szCs w:val="36"/>
        </w:rPr>
      </w:pPr>
      <w:r>
        <w:rPr>
          <w:rFonts w:hint="eastAsia" w:ascii="宋体" w:hAnsi="宋体" w:cs="仿宋"/>
          <w:b/>
          <w:bCs/>
          <w:sz w:val="32"/>
          <w:szCs w:val="36"/>
        </w:rPr>
        <w:t>采购单位：长葛市长兴路街道办事处</w:t>
      </w:r>
    </w:p>
    <w:p>
      <w:pPr>
        <w:autoSpaceDE w:val="0"/>
        <w:autoSpaceDN w:val="0"/>
        <w:adjustRightInd w:val="0"/>
        <w:spacing w:line="700" w:lineRule="exact"/>
        <w:ind w:firstLine="964" w:firstLineChars="300"/>
        <w:rPr>
          <w:rFonts w:ascii="宋体" w:hAnsi="宋体" w:cs="宋体"/>
          <w:b/>
          <w:bCs/>
          <w:sz w:val="36"/>
          <w:szCs w:val="36"/>
        </w:rPr>
      </w:pPr>
      <w:r>
        <w:rPr>
          <w:rFonts w:hint="eastAsia" w:ascii="宋体" w:hAnsi="宋体" w:cs="仿宋"/>
          <w:b/>
          <w:bCs/>
          <w:sz w:val="32"/>
          <w:szCs w:val="36"/>
        </w:rPr>
        <w:t>代理机构：</w:t>
      </w:r>
      <w:r>
        <w:rPr>
          <w:rFonts w:hint="eastAsia" w:ascii="宋体" w:hAnsi="宋体" w:cs="宋体"/>
          <w:b/>
          <w:bCs/>
          <w:sz w:val="36"/>
          <w:szCs w:val="36"/>
        </w:rPr>
        <w:t>河南青蓝工程咨询有限公司</w:t>
      </w:r>
    </w:p>
    <w:p>
      <w:pPr>
        <w:autoSpaceDE w:val="0"/>
        <w:autoSpaceDN w:val="0"/>
        <w:adjustRightInd w:val="0"/>
        <w:spacing w:line="700" w:lineRule="exact"/>
        <w:ind w:firstLine="964" w:firstLineChars="300"/>
        <w:rPr>
          <w:rFonts w:ascii="宋体" w:hAnsi="宋体" w:cs="仿宋"/>
          <w:b/>
          <w:bCs/>
          <w:sz w:val="32"/>
          <w:szCs w:val="36"/>
        </w:rPr>
      </w:pPr>
      <w:r>
        <w:rPr>
          <w:rFonts w:hint="eastAsia" w:ascii="宋体" w:hAnsi="宋体" w:cs="仿宋"/>
          <w:b/>
          <w:bCs/>
          <w:sz w:val="32"/>
          <w:szCs w:val="36"/>
        </w:rPr>
        <w:t>日   期：二〇二三年</w:t>
      </w:r>
      <w:r>
        <w:rPr>
          <w:rFonts w:hint="eastAsia" w:ascii="宋体" w:hAnsi="宋体" w:cs="仿宋"/>
          <w:b/>
          <w:bCs/>
          <w:sz w:val="32"/>
          <w:szCs w:val="36"/>
          <w:lang w:eastAsia="zh-CN"/>
        </w:rPr>
        <w:t>十一</w:t>
      </w:r>
      <w:r>
        <w:rPr>
          <w:rFonts w:hint="eastAsia" w:ascii="宋体" w:hAnsi="宋体" w:cs="仿宋"/>
          <w:b/>
          <w:bCs/>
          <w:sz w:val="32"/>
          <w:szCs w:val="36"/>
        </w:rPr>
        <w:t>月</w:t>
      </w:r>
    </w:p>
    <w:p>
      <w:pPr>
        <w:pStyle w:val="17"/>
        <w:spacing w:line="360" w:lineRule="auto"/>
        <w:ind w:left="1470" w:leftChars="0" w:right="1470"/>
        <w:rPr>
          <w:rFonts w:ascii="宋体" w:hAnsi="宋体"/>
        </w:rPr>
      </w:pPr>
    </w:p>
    <w:p>
      <w:pPr>
        <w:spacing w:line="360" w:lineRule="auto"/>
        <w:rPr>
          <w:rFonts w:ascii="宋体" w:hAnsi="宋体"/>
          <w:b/>
          <w:bCs/>
          <w:sz w:val="44"/>
          <w:szCs w:val="44"/>
        </w:rPr>
      </w:pPr>
      <w:r>
        <w:rPr>
          <w:rFonts w:hint="eastAsia" w:ascii="宋体" w:hAnsi="宋体"/>
          <w:b/>
          <w:bCs/>
          <w:sz w:val="44"/>
          <w:szCs w:val="44"/>
        </w:rPr>
        <w:br w:type="page"/>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4"/>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8"/>
          <w:rFonts w:hint="eastAsia" w:ascii="宋体" w:hAnsi="宋体"/>
          <w:kern w:val="0"/>
          <w:sz w:val="24"/>
          <w:szCs w:val="24"/>
        </w:rPr>
        <w:t>第一章 磋商邀请</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8"/>
          <w:rFonts w:hint="eastAsia" w:ascii="宋体" w:hAnsi="宋体"/>
          <w:kern w:val="0"/>
          <w:sz w:val="24"/>
          <w:szCs w:val="24"/>
        </w:rPr>
        <w:t>第二章 采购需求</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8"/>
          <w:rFonts w:hint="eastAsia" w:ascii="宋体" w:hAnsi="宋体"/>
          <w:kern w:val="0"/>
          <w:sz w:val="24"/>
          <w:szCs w:val="24"/>
        </w:rPr>
        <w:t>第三章 供应商须知前附表</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8"/>
          <w:rFonts w:hint="eastAsia" w:ascii="宋体" w:hAnsi="宋体"/>
          <w:kern w:val="0"/>
          <w:sz w:val="24"/>
          <w:szCs w:val="24"/>
        </w:rPr>
        <w:t>第四章 供应商须知</w:t>
      </w:r>
      <w:r>
        <w:rPr>
          <w:rStyle w:val="38"/>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8"/>
          <w:rFonts w:hint="eastAsia" w:ascii="宋体" w:hAnsi="宋体" w:cs="宋体"/>
          <w:i w:val="0"/>
          <w:kern w:val="0"/>
          <w:sz w:val="24"/>
        </w:rPr>
        <w:t>一、概念释义</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8"/>
          <w:rFonts w:hint="eastAsia" w:ascii="宋体" w:hAnsi="宋体" w:cs="宋体"/>
          <w:i w:val="0"/>
          <w:kern w:val="0"/>
          <w:sz w:val="24"/>
        </w:rPr>
        <w:t>二、磋商文件说明</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8"/>
          <w:rFonts w:hint="eastAsia" w:ascii="宋体" w:hAnsi="宋体" w:cs="宋体"/>
          <w:i w:val="0"/>
          <w:kern w:val="0"/>
          <w:sz w:val="24"/>
        </w:rPr>
        <w:t>三、响应文件的编制</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8"/>
          <w:rFonts w:hint="eastAsia" w:ascii="宋体" w:hAnsi="宋体" w:cs="宋体"/>
          <w:i w:val="0"/>
          <w:kern w:val="0"/>
          <w:sz w:val="24"/>
        </w:rPr>
        <w:t>四、响应文件的提交</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8"/>
          <w:rFonts w:hint="eastAsia" w:ascii="宋体" w:hAnsi="宋体" w:cs="宋体"/>
          <w:i w:val="0"/>
          <w:kern w:val="0"/>
          <w:sz w:val="24"/>
        </w:rPr>
        <w:t>五、响应文件开启和磋商</w:t>
      </w:r>
      <w:r>
        <w:rPr>
          <w:rStyle w:val="38"/>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8"/>
          <w:rFonts w:hint="eastAsia" w:ascii="宋体" w:hAnsi="宋体" w:cs="宋体"/>
          <w:i w:val="0"/>
          <w:kern w:val="0"/>
          <w:sz w:val="24"/>
        </w:rPr>
        <w:t>六、定标和授予合同</w:t>
      </w:r>
      <w:r>
        <w:rPr>
          <w:rStyle w:val="38"/>
          <w:rFonts w:hint="eastAsia" w:ascii="宋体" w:hAnsi="宋体" w:cs="宋体"/>
          <w:i w:val="0"/>
          <w:kern w:val="0"/>
          <w:sz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8"/>
          <w:rFonts w:hint="eastAsia" w:ascii="宋体" w:hAnsi="宋体"/>
          <w:kern w:val="0"/>
          <w:sz w:val="24"/>
          <w:szCs w:val="24"/>
        </w:rPr>
        <w:t>第五章 政府采购政策功能</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8"/>
          <w:rFonts w:hint="eastAsia" w:ascii="宋体" w:hAnsi="宋体"/>
          <w:kern w:val="0"/>
          <w:sz w:val="24"/>
          <w:szCs w:val="24"/>
        </w:rPr>
        <w:t>第六章 对响应文件审查与评审</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8"/>
          <w:rFonts w:hint="eastAsia" w:ascii="宋体" w:hAnsi="宋体"/>
          <w:kern w:val="0"/>
          <w:sz w:val="24"/>
          <w:szCs w:val="24"/>
        </w:rPr>
        <w:t>第七章 合同条款及格式</w:t>
      </w:r>
      <w:r>
        <w:rPr>
          <w:rStyle w:val="38"/>
          <w:rFonts w:hint="eastAsia" w:ascii="宋体" w:hAnsi="宋体"/>
          <w:kern w:val="0"/>
          <w:sz w:val="24"/>
          <w:szCs w:val="24"/>
        </w:rPr>
        <w:fldChar w:fldCharType="end"/>
      </w:r>
    </w:p>
    <w:p>
      <w:pPr>
        <w:pStyle w:val="24"/>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8"/>
          <w:rFonts w:hint="eastAsia" w:ascii="宋体" w:hAnsi="宋体"/>
          <w:kern w:val="0"/>
          <w:sz w:val="24"/>
          <w:szCs w:val="24"/>
        </w:rPr>
        <w:t>第八章 响应文件有关格式</w:t>
      </w:r>
      <w:r>
        <w:rPr>
          <w:rStyle w:val="38"/>
          <w:rFonts w:hint="eastAsia" w:ascii="宋体" w:hAnsi="宋体"/>
          <w:kern w:val="0"/>
          <w:sz w:val="24"/>
          <w:szCs w:val="24"/>
        </w:rPr>
        <w:fldChar w:fldCharType="end"/>
      </w:r>
    </w:p>
    <w:p>
      <w:pPr>
        <w:pStyle w:val="25"/>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pStyle w:val="48"/>
        <w:spacing w:line="360" w:lineRule="auto"/>
        <w:ind w:firstLine="0" w:firstLineChars="0"/>
        <w:jc w:val="center"/>
        <w:rPr>
          <w:rFonts w:ascii="宋体" w:hAnsi="宋体" w:cs="宋体"/>
          <w:b/>
          <w:bCs/>
          <w:kern w:val="0"/>
          <w:sz w:val="32"/>
          <w:szCs w:val="32"/>
        </w:rPr>
      </w:pPr>
      <w:bookmarkStart w:id="1" w:name="OLE_LINK20"/>
      <w:bookmarkStart w:id="2" w:name="OLE_LINK19"/>
      <w:r>
        <w:rPr>
          <w:rFonts w:hint="eastAsia" w:ascii="宋体" w:hAnsi="宋体" w:cs="宋体"/>
          <w:b/>
          <w:bCs/>
          <w:kern w:val="0"/>
          <w:sz w:val="32"/>
          <w:szCs w:val="32"/>
        </w:rPr>
        <w:t>长葛市长兴路街道办事处长葛市长兴办事处孟庄村道路改建项目（不见面开标）采购公告</w:t>
      </w:r>
    </w:p>
    <w:p>
      <w:pPr>
        <w:spacing w:line="360" w:lineRule="auto"/>
        <w:ind w:firstLine="560" w:firstLineChars="200"/>
        <w:jc w:val="left"/>
        <w:rPr>
          <w:rFonts w:ascii="宋体" w:hAnsi="宋体"/>
          <w:b/>
          <w:bCs/>
          <w:kern w:val="0"/>
          <w:sz w:val="28"/>
          <w:szCs w:val="28"/>
        </w:rPr>
      </w:pPr>
      <w:r>
        <w:rPr>
          <w:rFonts w:hint="eastAsia" w:ascii="宋体" w:hAnsi="宋体"/>
          <w:bCs/>
          <w:kern w:val="0"/>
          <w:sz w:val="28"/>
          <w:szCs w:val="28"/>
        </w:rPr>
        <w:t>河南青蓝工程咨询有限公司受长葛市长兴路街道办事处的委托，对“长葛市长兴路街道办事处长葛市长兴办事处孟庄村道路改建项目（不见面开标）”进行竞争性磋商采购，欢迎合格的供应商参加磋商。</w:t>
      </w:r>
    </w:p>
    <w:p>
      <w:pPr>
        <w:spacing w:line="360" w:lineRule="auto"/>
        <w:jc w:val="left"/>
        <w:rPr>
          <w:rFonts w:ascii="宋体" w:hAnsi="宋体"/>
          <w:b/>
          <w:kern w:val="0"/>
          <w:sz w:val="24"/>
          <w:szCs w:val="24"/>
        </w:rPr>
      </w:pPr>
      <w:r>
        <w:rPr>
          <w:rFonts w:hint="eastAsia" w:ascii="宋体" w:hAnsi="宋体"/>
          <w:b/>
          <w:kern w:val="0"/>
          <w:sz w:val="28"/>
          <w:szCs w:val="28"/>
        </w:rPr>
        <w:t>一、项目基本情况</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1.1项目名称：长葛市长兴路街道办事处长葛市长兴办事处孟庄村道路改建项目（不见面开标）</w:t>
      </w:r>
    </w:p>
    <w:p>
      <w:pPr>
        <w:spacing w:line="360" w:lineRule="auto"/>
        <w:ind w:firstLine="560" w:firstLineChars="200"/>
        <w:jc w:val="left"/>
        <w:rPr>
          <w:rFonts w:ascii="宋体" w:hAnsi="宋体"/>
          <w:bCs/>
          <w:color w:val="000000" w:themeColor="text1"/>
          <w:kern w:val="0"/>
          <w:sz w:val="28"/>
          <w:szCs w:val="28"/>
          <w14:textFill>
            <w14:solidFill>
              <w14:schemeClr w14:val="tx1"/>
            </w14:solidFill>
          </w14:textFill>
        </w:rPr>
      </w:pPr>
      <w:r>
        <w:rPr>
          <w:rFonts w:hint="eastAsia" w:ascii="宋体" w:hAnsi="宋体"/>
          <w:bCs/>
          <w:color w:val="000000" w:themeColor="text1"/>
          <w:kern w:val="0"/>
          <w:sz w:val="28"/>
          <w:szCs w:val="28"/>
          <w14:textFill>
            <w14:solidFill>
              <w14:schemeClr w14:val="tx1"/>
            </w14:solidFill>
          </w14:textFill>
        </w:rPr>
        <w:t>1.2项目编号：长招采磋商[2023]</w:t>
      </w:r>
      <w:r>
        <w:rPr>
          <w:rFonts w:hint="eastAsia" w:ascii="宋体" w:hAnsi="宋体"/>
          <w:bCs/>
          <w:color w:val="000000" w:themeColor="text1"/>
          <w:kern w:val="0"/>
          <w:sz w:val="28"/>
          <w:szCs w:val="28"/>
          <w:lang w:val="en-US" w:eastAsia="zh-CN"/>
          <w14:textFill>
            <w14:solidFill>
              <w14:schemeClr w14:val="tx1"/>
            </w14:solidFill>
          </w14:textFill>
        </w:rPr>
        <w:t>023</w:t>
      </w:r>
      <w:r>
        <w:rPr>
          <w:rFonts w:hint="eastAsia" w:ascii="宋体" w:hAnsi="宋体"/>
          <w:bCs/>
          <w:color w:val="000000" w:themeColor="text1"/>
          <w:kern w:val="0"/>
          <w:sz w:val="28"/>
          <w:szCs w:val="28"/>
          <w14:textFill>
            <w14:solidFill>
              <w14:schemeClr w14:val="tx1"/>
            </w14:solidFill>
          </w14:textFill>
        </w:rPr>
        <w:t xml:space="preserve">号 </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1.3采购方式：竞争性磋商</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1.4项目内容：本次设计路线全长3400m，工程主要建设内容为铺筑 4.5m 宽15cm厚 C25 现浇混凝土路面长度 2196.88m ，平整碾压原道路长度 3400m。具体内容详见工程量清单。</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1.5预算金额（</w:t>
      </w:r>
      <w:r>
        <w:rPr>
          <w:rFonts w:hint="eastAsia" w:ascii="宋体" w:hAnsi="宋体"/>
          <w:bCs/>
          <w:kern w:val="0"/>
          <w:sz w:val="28"/>
          <w:szCs w:val="28"/>
          <w:lang w:val="zh-CN"/>
        </w:rPr>
        <w:t>最高限价</w:t>
      </w:r>
      <w:r>
        <w:rPr>
          <w:rFonts w:hint="eastAsia" w:ascii="宋体" w:hAnsi="宋体"/>
          <w:bCs/>
          <w:kern w:val="0"/>
          <w:sz w:val="28"/>
          <w:szCs w:val="28"/>
        </w:rPr>
        <w:t>）：1009609元。</w:t>
      </w:r>
    </w:p>
    <w:p>
      <w:pPr>
        <w:spacing w:line="360" w:lineRule="auto"/>
        <w:ind w:firstLine="560" w:firstLineChars="200"/>
        <w:jc w:val="left"/>
        <w:rPr>
          <w:rFonts w:ascii="宋体" w:hAnsi="宋体"/>
          <w:bCs/>
          <w:color w:val="000000" w:themeColor="text1"/>
          <w:kern w:val="0"/>
          <w:sz w:val="28"/>
          <w:szCs w:val="28"/>
          <w14:textFill>
            <w14:solidFill>
              <w14:schemeClr w14:val="tx1"/>
            </w14:solidFill>
          </w14:textFill>
        </w:rPr>
      </w:pPr>
      <w:r>
        <w:rPr>
          <w:rFonts w:hint="eastAsia" w:ascii="宋体" w:hAnsi="宋体"/>
          <w:bCs/>
          <w:kern w:val="0"/>
          <w:sz w:val="28"/>
          <w:szCs w:val="28"/>
        </w:rPr>
        <w:t>1</w:t>
      </w:r>
      <w:r>
        <w:rPr>
          <w:rFonts w:hint="eastAsia" w:ascii="宋体" w:hAnsi="宋体"/>
          <w:bCs/>
          <w:color w:val="000000" w:themeColor="text1"/>
          <w:kern w:val="0"/>
          <w:sz w:val="28"/>
          <w:szCs w:val="28"/>
          <w14:textFill>
            <w14:solidFill>
              <w14:schemeClr w14:val="tx1"/>
            </w14:solidFill>
          </w14:textFill>
        </w:rPr>
        <w:t>.6标包划分：本项目划分为一个标包</w:t>
      </w:r>
    </w:p>
    <w:p>
      <w:pPr>
        <w:spacing w:line="360" w:lineRule="auto"/>
        <w:ind w:firstLine="560" w:firstLineChars="200"/>
        <w:jc w:val="left"/>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bCs/>
          <w:color w:val="000000" w:themeColor="text1"/>
          <w:kern w:val="0"/>
          <w:sz w:val="28"/>
          <w:szCs w:val="28"/>
          <w14:textFill>
            <w14:solidFill>
              <w14:schemeClr w14:val="tx1"/>
            </w14:solidFill>
          </w14:textFill>
        </w:rPr>
        <w:t>1.7交付时间：60日历天；</w:t>
      </w:r>
    </w:p>
    <w:p>
      <w:pPr>
        <w:spacing w:line="360" w:lineRule="auto"/>
        <w:ind w:firstLine="560" w:firstLineChars="200"/>
        <w:jc w:val="left"/>
        <w:rPr>
          <w:rFonts w:hint="eastAsia" w:ascii="宋体" w:hAnsi="宋体" w:eastAsia="宋体" w:cs="宋体"/>
          <w:bCs/>
          <w:color w:val="000000" w:themeColor="text1"/>
          <w:kern w:val="0"/>
          <w:sz w:val="28"/>
          <w:szCs w:val="28"/>
          <w:lang w:eastAsia="zh-CN"/>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1.8资金来源：</w:t>
      </w:r>
      <w:r>
        <w:rPr>
          <w:rFonts w:hint="eastAsia" w:ascii="宋体" w:hAnsi="宋体" w:eastAsia="宋体" w:cs="宋体"/>
          <w:bCs/>
          <w:color w:val="000000" w:themeColor="text1"/>
          <w:kern w:val="0"/>
          <w:sz w:val="28"/>
          <w:szCs w:val="28"/>
          <w:lang w:eastAsia="zh-CN"/>
          <w14:textFill>
            <w14:solidFill>
              <w14:schemeClr w14:val="tx1"/>
            </w14:solidFill>
          </w14:textFill>
        </w:rPr>
        <w:t>财政资金</w:t>
      </w:r>
    </w:p>
    <w:p>
      <w:pPr>
        <w:spacing w:line="360" w:lineRule="auto"/>
        <w:ind w:firstLine="560" w:firstLineChars="200"/>
        <w:jc w:val="left"/>
        <w:rPr>
          <w:rFonts w:ascii="宋体" w:hAnsi="宋体"/>
          <w:bCs/>
          <w:color w:val="000000" w:themeColor="text1"/>
          <w:kern w:val="0"/>
          <w:sz w:val="28"/>
          <w:szCs w:val="28"/>
          <w14:textFill>
            <w14:solidFill>
              <w14:schemeClr w14:val="tx1"/>
            </w14:solidFill>
          </w14:textFill>
        </w:rPr>
      </w:pPr>
      <w:r>
        <w:rPr>
          <w:rFonts w:hint="eastAsia" w:ascii="宋体" w:hAnsi="宋体"/>
          <w:bCs/>
          <w:color w:val="000000" w:themeColor="text1"/>
          <w:kern w:val="0"/>
          <w:sz w:val="28"/>
          <w:szCs w:val="28"/>
          <w14:textFill>
            <w14:solidFill>
              <w14:schemeClr w14:val="tx1"/>
            </w14:solidFill>
          </w14:textFill>
        </w:rPr>
        <w:t>1.9分包：不允许</w:t>
      </w:r>
    </w:p>
    <w:p>
      <w:pPr>
        <w:spacing w:line="360" w:lineRule="auto"/>
        <w:jc w:val="left"/>
        <w:rPr>
          <w:rFonts w:ascii="宋体" w:hAnsi="宋体"/>
          <w:b/>
          <w:kern w:val="0"/>
          <w:sz w:val="28"/>
          <w:szCs w:val="28"/>
        </w:rPr>
      </w:pPr>
      <w:r>
        <w:rPr>
          <w:rFonts w:hint="eastAsia" w:ascii="宋体" w:hAnsi="宋体"/>
          <w:b/>
          <w:kern w:val="0"/>
          <w:sz w:val="28"/>
          <w:szCs w:val="28"/>
        </w:rPr>
        <w:t>二、需要落实的政府采购政策</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本项目落实节约能源、保护环境、扶持不发达地区和少数民族地区、促进中小企业、监狱企业发展等政府采购政策。</w:t>
      </w:r>
    </w:p>
    <w:p>
      <w:pPr>
        <w:spacing w:line="360" w:lineRule="auto"/>
        <w:jc w:val="left"/>
        <w:rPr>
          <w:rFonts w:ascii="宋体" w:hAnsi="宋体"/>
          <w:b/>
          <w:kern w:val="0"/>
          <w:sz w:val="28"/>
          <w:szCs w:val="28"/>
        </w:rPr>
      </w:pPr>
      <w:r>
        <w:rPr>
          <w:rFonts w:hint="eastAsia" w:ascii="宋体" w:hAnsi="宋体"/>
          <w:b/>
          <w:kern w:val="0"/>
          <w:sz w:val="28"/>
          <w:szCs w:val="28"/>
        </w:rPr>
        <w:t>三、申请人资格要求</w:t>
      </w:r>
    </w:p>
    <w:p>
      <w:pPr>
        <w:spacing w:line="360" w:lineRule="auto"/>
        <w:ind w:firstLine="560" w:firstLineChars="200"/>
        <w:jc w:val="left"/>
        <w:rPr>
          <w:rFonts w:ascii="宋体" w:hAnsi="宋体"/>
          <w:bCs/>
          <w:kern w:val="0"/>
          <w:sz w:val="28"/>
          <w:szCs w:val="28"/>
        </w:rPr>
      </w:pPr>
      <w:r>
        <w:rPr>
          <w:rFonts w:hint="eastAsia" w:ascii="宋体" w:hAnsi="宋体"/>
          <w:bCs/>
          <w:kern w:val="0"/>
          <w:sz w:val="28"/>
          <w:szCs w:val="28"/>
        </w:rPr>
        <w:t>3.1符合《政府采购法》第二十二条之规定。</w:t>
      </w:r>
    </w:p>
    <w:p>
      <w:pPr>
        <w:spacing w:line="360" w:lineRule="auto"/>
        <w:ind w:firstLine="560" w:firstLineChars="200"/>
        <w:rPr>
          <w:rFonts w:hint="eastAsia"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2</w:t>
      </w:r>
      <w:r>
        <w:rPr>
          <w:rFonts w:hint="eastAsia" w:asciiTheme="minorEastAsia" w:hAnsiTheme="minorEastAsia" w:eastAsiaTheme="minorEastAsia"/>
          <w:bCs/>
          <w:color w:val="auto"/>
          <w:kern w:val="0"/>
          <w:sz w:val="28"/>
          <w:szCs w:val="28"/>
        </w:rPr>
        <w:t>本项目资格要求：</w:t>
      </w:r>
      <w:r>
        <w:rPr>
          <w:rFonts w:hint="eastAsia" w:asciiTheme="minorEastAsia" w:hAnsiTheme="minorEastAsia" w:eastAsiaTheme="minorEastAsia"/>
          <w:bCs/>
          <w:color w:val="auto"/>
          <w:kern w:val="0"/>
          <w:sz w:val="28"/>
          <w:szCs w:val="28"/>
          <w:lang w:eastAsia="zh-CN"/>
        </w:rPr>
        <w:t>供应商</w:t>
      </w:r>
      <w:r>
        <w:rPr>
          <w:rFonts w:hint="eastAsia" w:asciiTheme="minorEastAsia" w:hAnsiTheme="minorEastAsia" w:eastAsiaTheme="minorEastAsia"/>
          <w:bCs/>
          <w:color w:val="auto"/>
          <w:kern w:val="0"/>
          <w:sz w:val="28"/>
          <w:szCs w:val="28"/>
        </w:rPr>
        <w:t>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w:t>
      </w:r>
      <w:r>
        <w:rPr>
          <w:rFonts w:hint="eastAsia" w:asciiTheme="minorEastAsia" w:hAnsiTheme="minorEastAsia" w:eastAsiaTheme="minorEastAsia"/>
          <w:bCs/>
          <w:color w:val="auto"/>
          <w:kern w:val="0"/>
          <w:sz w:val="28"/>
          <w:szCs w:val="28"/>
          <w:lang w:eastAsia="zh-CN"/>
        </w:rPr>
        <w:t>公路工程专业</w:t>
      </w:r>
      <w:r>
        <w:rPr>
          <w:rFonts w:hint="eastAsia" w:asciiTheme="minorEastAsia" w:hAnsiTheme="minorEastAsia" w:eastAsiaTheme="minorEastAsia"/>
          <w:bCs/>
          <w:color w:val="auto"/>
          <w:kern w:val="0"/>
          <w:sz w:val="28"/>
          <w:szCs w:val="28"/>
        </w:rPr>
        <w:t>中级及以上技术职称。</w:t>
      </w:r>
    </w:p>
    <w:p>
      <w:pPr>
        <w:spacing w:line="360" w:lineRule="auto"/>
        <w:ind w:firstLine="560" w:firstLineChars="200"/>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lang w:val="en-US" w:eastAsia="zh-CN"/>
        </w:rPr>
        <w:t>3.3</w:t>
      </w:r>
      <w:r>
        <w:rPr>
          <w:rFonts w:hint="eastAsia" w:asciiTheme="minorEastAsia" w:hAnsiTheme="minorEastAsia" w:eastAsiaTheme="minorEastAsia"/>
          <w:bCs/>
          <w:color w:val="auto"/>
          <w:kern w:val="0"/>
          <w:sz w:val="28"/>
          <w:szCs w:val="28"/>
        </w:rPr>
        <w:t>根据《河南省公路建设市场从业单位及人员信用管理办法》精神，按照最新的信用评价结果，被河南省交通运输厅或交通运输部信用等级评定为D级施工企业不得参与投标；</w:t>
      </w:r>
    </w:p>
    <w:p>
      <w:pPr>
        <w:spacing w:line="360" w:lineRule="auto"/>
        <w:ind w:firstLine="560" w:firstLineChars="200"/>
        <w:rPr>
          <w:rFonts w:cs="Times New Roman" w:asciiTheme="minorEastAsia" w:hAnsiTheme="minorEastAsia" w:eastAsiaTheme="minorEastAsia"/>
          <w:color w:val="auto"/>
          <w:sz w:val="28"/>
          <w:szCs w:val="28"/>
        </w:rPr>
      </w:pPr>
      <w:r>
        <w:rPr>
          <w:rFonts w:hint="eastAsia" w:asciiTheme="minorEastAsia" w:hAnsiTheme="minorEastAsia" w:eastAsiaTheme="minorEastAsia"/>
          <w:bCs/>
          <w:color w:val="auto"/>
          <w:kern w:val="0"/>
          <w:sz w:val="28"/>
          <w:szCs w:val="28"/>
        </w:rPr>
        <w:t>3.</w:t>
      </w:r>
      <w:r>
        <w:rPr>
          <w:rFonts w:hint="eastAsia" w:asciiTheme="minorEastAsia" w:hAnsiTheme="minorEastAsia" w:eastAsiaTheme="minorEastAsia"/>
          <w:bCs/>
          <w:color w:val="auto"/>
          <w:kern w:val="0"/>
          <w:sz w:val="28"/>
          <w:szCs w:val="28"/>
          <w:lang w:val="en-US" w:eastAsia="zh-CN"/>
        </w:rPr>
        <w:t>4</w:t>
      </w:r>
      <w:r>
        <w:rPr>
          <w:rFonts w:hint="eastAsia" w:asciiTheme="minorEastAsia" w:hAnsiTheme="minorEastAsia" w:eastAsiaTheme="minorEastAsia"/>
          <w:bCs/>
          <w:color w:val="auto"/>
          <w:kern w:val="0"/>
          <w:sz w:val="28"/>
          <w:szCs w:val="28"/>
        </w:rPr>
        <w:t>未被列入“信用中国”网站(www.creditchina.gov.cn)失信被执行人、重大税收违法</w:t>
      </w:r>
      <w:r>
        <w:rPr>
          <w:rFonts w:hint="eastAsia" w:asciiTheme="minorEastAsia" w:hAnsiTheme="minorEastAsia" w:eastAsiaTheme="minorEastAsia"/>
          <w:bCs/>
          <w:color w:val="auto"/>
          <w:kern w:val="0"/>
          <w:sz w:val="28"/>
          <w:szCs w:val="28"/>
          <w:lang w:eastAsia="zh-CN"/>
        </w:rPr>
        <w:t>失信主体</w:t>
      </w:r>
      <w:r>
        <w:rPr>
          <w:rFonts w:hint="eastAsia" w:asciiTheme="minorEastAsia" w:hAnsiTheme="minorEastAsia" w:eastAsiaTheme="minorEastAsia"/>
          <w:bCs/>
          <w:color w:val="auto"/>
          <w:kern w:val="0"/>
          <w:sz w:val="28"/>
          <w:szCs w:val="28"/>
        </w:rPr>
        <w:t>名单；“中国政府采购网” (www.ccgp.g</w:t>
      </w:r>
      <w:r>
        <w:rPr>
          <w:rFonts w:hint="eastAsia" w:cs="宋体" w:asciiTheme="minorEastAsia" w:hAnsiTheme="minorEastAsia" w:eastAsiaTheme="minorEastAsia"/>
          <w:color w:val="auto"/>
          <w:sz w:val="28"/>
          <w:szCs w:val="28"/>
        </w:rPr>
        <w:t>ov.cn)网站的政府</w:t>
      </w:r>
      <w:r>
        <w:rPr>
          <w:rFonts w:hint="eastAsia" w:cs="Times New Roman" w:asciiTheme="minorEastAsia" w:hAnsiTheme="minorEastAsia" w:eastAsiaTheme="minorEastAsia"/>
          <w:color w:val="auto"/>
          <w:sz w:val="28"/>
          <w:szCs w:val="28"/>
        </w:rPr>
        <w:t>采购严重违法失信行为记录名单的供应商；“中国社会组织公共服务平台”网站（www.chinanpo.gov.cn）严重违法失信名单的供应商。</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 xml:space="preserve">注：1、供应商在投标时，提供《长葛市政府采购供应商信用承诺函》（详见招标文件第八章3.5格式），无需再提交上述证明材料。 </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2、采购人有权在签订合同前要求成交供应商提供相关证明材料以核实成交供应商承诺事项的真实性。</w:t>
      </w:r>
    </w:p>
    <w:p>
      <w:pPr>
        <w:spacing w:line="360" w:lineRule="auto"/>
        <w:ind w:firstLine="560"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3、供应商对信用承诺内容的真实性、合法性、有效性负责。如作出虚假信用承诺，视同为“提供虚假材料谋取成交”的违法行为。</w:t>
      </w:r>
    </w:p>
    <w:p>
      <w:pPr>
        <w:spacing w:line="360" w:lineRule="auto"/>
        <w:ind w:firstLine="560" w:firstLineChars="200"/>
        <w:contextualSpacing/>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5</w:t>
      </w:r>
      <w:r>
        <w:rPr>
          <w:rFonts w:hint="eastAsia" w:cs="Times New Roman" w:asciiTheme="minorEastAsia" w:hAnsiTheme="minorEastAsia" w:eastAsiaTheme="minorEastAsia"/>
          <w:color w:val="auto"/>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contextualSpacing/>
        <w:rPr>
          <w:rFonts w:hint="eastAsia" w:cs="Times New Roman" w:asciiTheme="minorEastAsia" w:hAnsiTheme="minorEastAsia" w:eastAsiaTheme="minorEastAsia"/>
          <w:color w:val="0000FF"/>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6</w:t>
      </w:r>
      <w:r>
        <w:rPr>
          <w:rFonts w:hint="eastAsia" w:cs="Times New Roman" w:asciiTheme="minorEastAsia" w:hAnsiTheme="minorEastAsia" w:eastAsiaTheme="minorEastAsia"/>
          <w:color w:val="auto"/>
          <w:sz w:val="28"/>
          <w:szCs w:val="28"/>
        </w:rPr>
        <w:t>本项目接受联合体投标，但联合体成员数量最多不得超过2名（含）</w:t>
      </w:r>
      <w:r>
        <w:rPr>
          <w:rFonts w:hint="eastAsia" w:cs="Times New Roman" w:asciiTheme="minorEastAsia" w:hAnsiTheme="minorEastAsia" w:eastAsiaTheme="minorEastAsia"/>
          <w:color w:val="auto"/>
          <w:sz w:val="28"/>
          <w:szCs w:val="28"/>
          <w:lang w:eastAsia="zh-CN"/>
        </w:rPr>
        <w:t>。</w:t>
      </w:r>
      <w:r>
        <w:rPr>
          <w:rFonts w:hint="eastAsia" w:cs="Times New Roman" w:asciiTheme="minorEastAsia" w:hAnsiTheme="minorEastAsia" w:eastAsiaTheme="minorEastAsia"/>
          <w:color w:val="auto"/>
          <w:sz w:val="28"/>
          <w:szCs w:val="28"/>
        </w:rPr>
        <w:t>以联合体形式参加磋商的供应商应当向采购人提交联合</w:t>
      </w:r>
      <w:r>
        <w:rPr>
          <w:rFonts w:hint="eastAsia" w:cs="Times New Roman" w:asciiTheme="minorEastAsia" w:hAnsiTheme="minorEastAsia" w:eastAsiaTheme="minorEastAsia"/>
          <w:color w:val="auto"/>
          <w:sz w:val="28"/>
          <w:szCs w:val="28"/>
          <w:lang w:eastAsia="zh-CN"/>
        </w:rPr>
        <w:t>体</w:t>
      </w:r>
      <w:r>
        <w:rPr>
          <w:rFonts w:hint="eastAsia" w:cs="Times New Roman" w:asciiTheme="minorEastAsia" w:hAnsiTheme="minorEastAsia" w:eastAsiaTheme="minorEastAsia"/>
          <w:color w:val="auto"/>
          <w:sz w:val="28"/>
          <w:szCs w:val="28"/>
        </w:rPr>
        <w:t>协议，载明联合体各方承担的工作和义务。联合体各方应当共同与采购人签订采购合同，就采购合同约定的事项对采购人承担连带责任。</w:t>
      </w:r>
    </w:p>
    <w:p>
      <w:pPr>
        <w:spacing w:line="360" w:lineRule="auto"/>
        <w:ind w:firstLine="560" w:firstLineChars="200"/>
        <w:contextualSpacing/>
        <w:rPr>
          <w:rFonts w:hint="eastAsia" w:cs="Times New Roman" w:asciiTheme="minorEastAsia" w:hAnsiTheme="minorEastAsia" w:eastAsiaTheme="minorEastAsia"/>
          <w:color w:val="auto"/>
          <w:sz w:val="28"/>
          <w:szCs w:val="28"/>
          <w:lang w:eastAsia="zh-CN"/>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7</w:t>
      </w:r>
      <w:r>
        <w:rPr>
          <w:rFonts w:hint="eastAsia" w:cs="Times New Roman" w:asciiTheme="minorEastAsia" w:hAnsiTheme="minorEastAsia" w:eastAsiaTheme="minorEastAsia"/>
          <w:color w:val="auto"/>
          <w:sz w:val="28"/>
          <w:szCs w:val="28"/>
        </w:rPr>
        <w:t>本项目为专门面</w:t>
      </w:r>
      <w:r>
        <w:rPr>
          <w:rFonts w:hint="eastAsia" w:cs="Times New Roman" w:asciiTheme="minorEastAsia" w:hAnsiTheme="minorEastAsia" w:eastAsiaTheme="minorEastAsia"/>
          <w:color w:val="auto"/>
          <w:sz w:val="28"/>
          <w:szCs w:val="28"/>
          <w:lang w:eastAsia="zh-CN"/>
        </w:rPr>
        <w:t>向</w:t>
      </w:r>
      <w:r>
        <w:rPr>
          <w:rFonts w:hint="eastAsia" w:cs="Times New Roman" w:asciiTheme="minorEastAsia" w:hAnsiTheme="minorEastAsia" w:eastAsiaTheme="minorEastAsia"/>
          <w:color w:val="auto"/>
          <w:sz w:val="28"/>
          <w:szCs w:val="28"/>
        </w:rPr>
        <w:t>中小企业采购，不再执行价格评审优惠的扶持政策</w:t>
      </w:r>
      <w:r>
        <w:rPr>
          <w:rFonts w:hint="eastAsia" w:cs="Times New Roman" w:asciiTheme="minorEastAsia" w:hAnsiTheme="minorEastAsia" w:eastAsiaTheme="minorEastAsia"/>
          <w:color w:val="auto"/>
          <w:sz w:val="28"/>
          <w:szCs w:val="28"/>
          <w:lang w:eastAsia="zh-CN"/>
        </w:rPr>
        <w:t>，评审时不再对价格进行扣除。</w:t>
      </w:r>
    </w:p>
    <w:p>
      <w:pPr>
        <w:spacing w:line="360" w:lineRule="auto"/>
        <w:jc w:val="left"/>
        <w:rPr>
          <w:rFonts w:ascii="宋体" w:hAnsi="宋体"/>
          <w:b/>
          <w:kern w:val="0"/>
          <w:sz w:val="28"/>
          <w:szCs w:val="28"/>
        </w:rPr>
      </w:pPr>
      <w:r>
        <w:rPr>
          <w:rFonts w:hint="eastAsia" w:ascii="宋体" w:hAnsi="宋体"/>
          <w:b/>
          <w:kern w:val="0"/>
          <w:sz w:val="28"/>
          <w:szCs w:val="28"/>
        </w:rPr>
        <w:t>四、磋商文件的获取</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宋体" w:hAnsi="宋体"/>
          <w:kern w:val="0"/>
          <w:sz w:val="28"/>
          <w:szCs w:val="28"/>
        </w:rPr>
      </w:pPr>
      <w:r>
        <w:rPr>
          <w:rFonts w:hint="eastAsia" w:ascii="宋体" w:hAnsi="宋体"/>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五、响应文件提交截止时间及磋商响应截止时间、磋商时间</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5.1响应文件提交截止及磋商时间：2023年</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ascii="宋体" w:hAnsi="宋体"/>
          <w:color w:val="auto"/>
          <w:kern w:val="0"/>
          <w:sz w:val="28"/>
          <w:szCs w:val="28"/>
        </w:rPr>
        <w:t xml:space="preserve"> </w:t>
      </w:r>
      <w:r>
        <w:rPr>
          <w:rFonts w:hint="eastAsia" w:ascii="宋体" w:hAnsi="宋体"/>
          <w:color w:val="auto"/>
          <w:kern w:val="0"/>
          <w:sz w:val="28"/>
          <w:szCs w:val="28"/>
          <w:lang w:val="en-US" w:eastAsia="zh-CN"/>
        </w:rPr>
        <w:t>16</w:t>
      </w:r>
      <w:r>
        <w:rPr>
          <w:rFonts w:ascii="宋体" w:hAnsi="宋体"/>
          <w:color w:val="auto"/>
          <w:kern w:val="0"/>
          <w:sz w:val="28"/>
          <w:szCs w:val="28"/>
        </w:rPr>
        <w:t xml:space="preserve"> </w:t>
      </w:r>
      <w:r>
        <w:rPr>
          <w:rFonts w:hint="eastAsia" w:ascii="宋体" w:hAnsi="宋体"/>
          <w:color w:val="auto"/>
          <w:kern w:val="0"/>
          <w:sz w:val="28"/>
          <w:szCs w:val="28"/>
        </w:rPr>
        <w:t>日9时00分（北京时间），逾期提交或不符合规定的响应文件不予接受。</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5.2磋商地点：长葛市公共资源交易中心开标</w:t>
      </w:r>
      <w:r>
        <w:rPr>
          <w:rFonts w:hint="eastAsia" w:ascii="宋体" w:hAnsi="宋体"/>
          <w:color w:val="auto"/>
          <w:kern w:val="0"/>
          <w:sz w:val="28"/>
          <w:szCs w:val="28"/>
          <w:lang w:eastAsia="zh-CN"/>
        </w:rPr>
        <w:t>四</w:t>
      </w:r>
      <w:r>
        <w:rPr>
          <w:rFonts w:hint="eastAsia" w:ascii="宋体" w:hAnsi="宋体"/>
          <w:color w:val="auto"/>
          <w:kern w:val="0"/>
          <w:sz w:val="28"/>
          <w:szCs w:val="28"/>
        </w:rPr>
        <w:t>室（长葛市葛天大道东段商务区6#楼</w:t>
      </w:r>
      <w:r>
        <w:rPr>
          <w:rFonts w:hint="eastAsia" w:ascii="宋体" w:hAnsi="宋体"/>
          <w:color w:val="auto"/>
          <w:kern w:val="0"/>
          <w:sz w:val="28"/>
          <w:szCs w:val="28"/>
          <w:lang w:val="en-US" w:eastAsia="zh-CN"/>
        </w:rPr>
        <w:t xml:space="preserve"> 5</w:t>
      </w:r>
      <w:r>
        <w:rPr>
          <w:rFonts w:hint="eastAsia" w:ascii="宋体" w:hAnsi="宋体"/>
          <w:color w:val="auto"/>
          <w:kern w:val="0"/>
          <w:sz w:val="28"/>
          <w:szCs w:val="28"/>
        </w:rPr>
        <w:t>楼</w:t>
      </w:r>
      <w:r>
        <w:rPr>
          <w:rFonts w:ascii="宋体" w:hAnsi="宋体"/>
          <w:color w:val="auto"/>
          <w:kern w:val="0"/>
          <w:sz w:val="28"/>
          <w:szCs w:val="28"/>
        </w:rPr>
        <w:t xml:space="preserve"> </w:t>
      </w:r>
      <w:r>
        <w:rPr>
          <w:rFonts w:hint="eastAsia" w:ascii="宋体" w:hAnsi="宋体"/>
          <w:color w:val="auto"/>
          <w:kern w:val="0"/>
          <w:sz w:val="28"/>
          <w:szCs w:val="28"/>
          <w:lang w:val="en-US" w:eastAsia="zh-CN"/>
        </w:rPr>
        <w:t>507</w:t>
      </w:r>
      <w:r>
        <w:rPr>
          <w:rFonts w:ascii="宋体" w:hAnsi="宋体"/>
          <w:color w:val="auto"/>
          <w:kern w:val="0"/>
          <w:sz w:val="28"/>
          <w:szCs w:val="28"/>
        </w:rPr>
        <w:t xml:space="preserve"> </w:t>
      </w:r>
      <w:r>
        <w:rPr>
          <w:rFonts w:hint="eastAsia" w:ascii="宋体" w:hAnsi="宋体"/>
          <w:color w:val="auto"/>
          <w:kern w:val="0"/>
          <w:sz w:val="28"/>
          <w:szCs w:val="28"/>
        </w:rPr>
        <w:t>室），（本项目采用远程不见面开标，供应商无须到现场）。</w:t>
      </w:r>
    </w:p>
    <w:p>
      <w:pPr>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5.3本项目为全流程电子化交易项目，供应商须提交电子响应文件。</w:t>
      </w:r>
    </w:p>
    <w:p>
      <w:pPr>
        <w:wordWrap w:val="0"/>
        <w:spacing w:line="360" w:lineRule="auto"/>
        <w:ind w:firstLine="700" w:firstLineChars="250"/>
        <w:jc w:val="left"/>
        <w:rPr>
          <w:rFonts w:ascii="宋体" w:hAnsi="宋体"/>
          <w:kern w:val="0"/>
          <w:sz w:val="28"/>
          <w:szCs w:val="28"/>
        </w:rPr>
      </w:pPr>
      <w:r>
        <w:rPr>
          <w:rFonts w:hint="eastAsia" w:ascii="宋体" w:hAnsi="宋体"/>
          <w:kern w:val="0"/>
          <w:sz w:val="28"/>
          <w:szCs w:val="28"/>
        </w:rPr>
        <w:t>1、加密电子响应文件（.file格式）须在投标截止时间（磋商时间）前通过《全国公共资源交易平台(河南省</w:t>
      </w:r>
      <w:r>
        <w:rPr>
          <w:rFonts w:ascii="Segoe UI Symbol" w:hAnsi="Segoe UI Symbol" w:cs="Segoe UI Symbol"/>
          <w:kern w:val="0"/>
          <w:sz w:val="28"/>
          <w:szCs w:val="28"/>
        </w:rPr>
        <w:t>▪</w:t>
      </w:r>
      <w:r>
        <w:rPr>
          <w:rFonts w:hint="eastAsia" w:ascii="宋体" w:hAnsi="宋体" w:cs="宋体"/>
          <w:kern w:val="0"/>
          <w:sz w:val="28"/>
          <w:szCs w:val="28"/>
        </w:rPr>
        <w:t>许昌市</w:t>
      </w:r>
      <w:r>
        <w:rPr>
          <w:rFonts w:hint="eastAsia" w:ascii="宋体" w:hAnsi="宋体"/>
          <w:kern w:val="0"/>
          <w:sz w:val="28"/>
          <w:szCs w:val="28"/>
        </w:rPr>
        <w:t>)》公共资源交易系统成功上传。</w:t>
      </w:r>
    </w:p>
    <w:p>
      <w:pPr>
        <w:wordWrap w:val="0"/>
        <w:spacing w:line="360" w:lineRule="auto"/>
        <w:ind w:firstLine="700" w:firstLineChars="250"/>
        <w:jc w:val="left"/>
        <w:rPr>
          <w:rFonts w:ascii="宋体" w:hAnsi="宋体"/>
          <w:kern w:val="0"/>
          <w:sz w:val="28"/>
          <w:szCs w:val="28"/>
        </w:rPr>
      </w:pPr>
      <w:r>
        <w:rPr>
          <w:rFonts w:hint="eastAsia" w:ascii="宋体" w:hAnsi="宋体"/>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kern w:val="0"/>
          <w:sz w:val="28"/>
          <w:szCs w:val="28"/>
        </w:rPr>
      </w:pPr>
      <w:r>
        <w:rPr>
          <w:rFonts w:hint="eastAsia" w:ascii="宋体" w:hAnsi="宋体"/>
          <w:b/>
          <w:kern w:val="0"/>
          <w:sz w:val="28"/>
          <w:szCs w:val="28"/>
        </w:rPr>
        <w:t>六、发布公告的媒介</w:t>
      </w:r>
    </w:p>
    <w:p>
      <w:pPr>
        <w:spacing w:line="360" w:lineRule="auto"/>
        <w:ind w:firstLine="700" w:firstLineChars="250"/>
        <w:jc w:val="left"/>
        <w:rPr>
          <w:rFonts w:ascii="宋体" w:hAnsi="宋体"/>
          <w:kern w:val="0"/>
          <w:sz w:val="28"/>
          <w:szCs w:val="28"/>
        </w:rPr>
      </w:pPr>
      <w:r>
        <w:rPr>
          <w:rFonts w:hint="eastAsia" w:ascii="宋体" w:hAnsi="宋体"/>
          <w:kern w:val="0"/>
          <w:sz w:val="28"/>
          <w:szCs w:val="28"/>
        </w:rPr>
        <w:t>本次采购公告同时在《河南省政府采购网》、《全国公共资源交易平台（河南省•许昌市）》、《长葛市人民政府门户网站》发布。</w:t>
      </w:r>
    </w:p>
    <w:p>
      <w:pPr>
        <w:spacing w:line="360" w:lineRule="auto"/>
        <w:jc w:val="left"/>
        <w:rPr>
          <w:rFonts w:ascii="宋体" w:hAnsi="宋体"/>
          <w:b/>
          <w:kern w:val="0"/>
          <w:sz w:val="28"/>
          <w:szCs w:val="28"/>
        </w:rPr>
      </w:pPr>
      <w:r>
        <w:rPr>
          <w:rFonts w:hint="eastAsia" w:ascii="宋体" w:hAnsi="宋体"/>
          <w:b/>
          <w:kern w:val="0"/>
          <w:sz w:val="28"/>
          <w:szCs w:val="28"/>
        </w:rPr>
        <w:t>七、公告期限</w:t>
      </w:r>
    </w:p>
    <w:p>
      <w:pPr>
        <w:spacing w:line="360" w:lineRule="auto"/>
        <w:ind w:firstLine="700" w:firstLineChars="250"/>
        <w:jc w:val="left"/>
        <w:rPr>
          <w:rFonts w:ascii="宋体" w:hAnsi="宋体"/>
          <w:b/>
          <w:bCs/>
          <w:kern w:val="0"/>
          <w:sz w:val="28"/>
          <w:szCs w:val="28"/>
        </w:rPr>
      </w:pPr>
      <w:r>
        <w:rPr>
          <w:rFonts w:hint="eastAsia" w:ascii="宋体" w:hAnsi="宋体"/>
          <w:kern w:val="0"/>
          <w:sz w:val="28"/>
          <w:szCs w:val="28"/>
        </w:rPr>
        <w:t>自本公告发布之日起3个工作日。</w:t>
      </w:r>
    </w:p>
    <w:bookmarkEnd w:id="1"/>
    <w:bookmarkEnd w:id="2"/>
    <w:p>
      <w:pPr>
        <w:spacing w:line="360" w:lineRule="auto"/>
        <w:jc w:val="left"/>
        <w:rPr>
          <w:rFonts w:ascii="宋体" w:hAnsi="宋体"/>
          <w:b/>
          <w:kern w:val="0"/>
          <w:sz w:val="28"/>
          <w:szCs w:val="28"/>
        </w:rPr>
      </w:pPr>
      <w:r>
        <w:rPr>
          <w:rFonts w:hint="eastAsia" w:ascii="宋体" w:hAnsi="宋体"/>
          <w:b/>
          <w:kern w:val="0"/>
          <w:sz w:val="28"/>
          <w:szCs w:val="28"/>
        </w:rPr>
        <w:t>八、采购代理机构及采购人信息</w:t>
      </w:r>
    </w:p>
    <w:p>
      <w:pPr>
        <w:spacing w:line="360" w:lineRule="auto"/>
        <w:ind w:firstLine="560" w:firstLineChars="200"/>
        <w:rPr>
          <w:rFonts w:ascii="宋体" w:hAnsi="宋体"/>
          <w:sz w:val="28"/>
          <w:szCs w:val="28"/>
        </w:rPr>
      </w:pPr>
      <w:r>
        <w:rPr>
          <w:rFonts w:hint="eastAsia" w:ascii="宋体" w:hAnsi="宋体"/>
          <w:sz w:val="28"/>
          <w:szCs w:val="28"/>
        </w:rPr>
        <w:t>1.采购人信息</w:t>
      </w:r>
    </w:p>
    <w:p>
      <w:pPr>
        <w:spacing w:line="360" w:lineRule="auto"/>
        <w:ind w:firstLine="560" w:firstLineChars="200"/>
        <w:rPr>
          <w:rFonts w:ascii="宋体" w:hAnsi="宋体"/>
          <w:sz w:val="28"/>
          <w:szCs w:val="28"/>
        </w:rPr>
      </w:pPr>
      <w:r>
        <w:rPr>
          <w:rFonts w:hint="eastAsia" w:ascii="宋体" w:hAnsi="宋体"/>
          <w:sz w:val="28"/>
          <w:szCs w:val="28"/>
        </w:rPr>
        <w:t>名称：长葛市长兴路街道办事处</w:t>
      </w:r>
    </w:p>
    <w:p>
      <w:pPr>
        <w:spacing w:line="360" w:lineRule="auto"/>
        <w:ind w:firstLine="560" w:firstLineChars="200"/>
        <w:rPr>
          <w:rFonts w:ascii="宋体" w:hAnsi="宋体"/>
          <w:sz w:val="28"/>
          <w:szCs w:val="28"/>
        </w:rPr>
      </w:pPr>
      <w:r>
        <w:rPr>
          <w:rFonts w:hint="eastAsia" w:ascii="宋体" w:hAnsi="宋体"/>
          <w:sz w:val="28"/>
          <w:szCs w:val="28"/>
        </w:rPr>
        <w:t>地址：长葛市长兴路</w:t>
      </w:r>
    </w:p>
    <w:p>
      <w:pPr>
        <w:spacing w:line="360" w:lineRule="auto"/>
        <w:ind w:firstLine="560" w:firstLineChars="200"/>
        <w:rPr>
          <w:rFonts w:ascii="宋体" w:hAnsi="宋体"/>
          <w:sz w:val="28"/>
          <w:szCs w:val="28"/>
        </w:rPr>
      </w:pPr>
      <w:r>
        <w:rPr>
          <w:rFonts w:hint="eastAsia" w:ascii="宋体" w:hAnsi="宋体"/>
          <w:sz w:val="28"/>
          <w:szCs w:val="28"/>
        </w:rPr>
        <w:t>联系人：王先生</w:t>
      </w:r>
    </w:p>
    <w:p>
      <w:pPr>
        <w:spacing w:line="360" w:lineRule="auto"/>
        <w:ind w:firstLine="560" w:firstLineChars="200"/>
        <w:rPr>
          <w:rFonts w:ascii="宋体" w:hAnsi="宋体"/>
          <w:sz w:val="28"/>
          <w:szCs w:val="28"/>
        </w:rPr>
      </w:pPr>
      <w:r>
        <w:rPr>
          <w:rFonts w:hint="eastAsia" w:ascii="宋体" w:hAnsi="宋体"/>
          <w:sz w:val="28"/>
          <w:szCs w:val="28"/>
        </w:rPr>
        <w:t>联系方式：</w:t>
      </w:r>
      <w:r>
        <w:rPr>
          <w:rFonts w:ascii="宋体" w:hAnsi="宋体"/>
          <w:sz w:val="28"/>
          <w:szCs w:val="28"/>
        </w:rPr>
        <w:t>13703740071</w:t>
      </w:r>
    </w:p>
    <w:p>
      <w:pPr>
        <w:spacing w:line="360" w:lineRule="auto"/>
        <w:ind w:firstLine="560" w:firstLineChars="200"/>
        <w:rPr>
          <w:rFonts w:ascii="宋体" w:hAnsi="宋体"/>
          <w:sz w:val="28"/>
          <w:szCs w:val="28"/>
        </w:rPr>
      </w:pPr>
      <w:r>
        <w:rPr>
          <w:rFonts w:hint="eastAsia" w:ascii="宋体" w:hAnsi="宋体"/>
          <w:sz w:val="28"/>
          <w:szCs w:val="28"/>
        </w:rPr>
        <w:t>2.采购代理机构信息（如有）</w:t>
      </w:r>
    </w:p>
    <w:p>
      <w:pPr>
        <w:spacing w:line="360" w:lineRule="auto"/>
        <w:ind w:firstLine="560" w:firstLineChars="200"/>
        <w:rPr>
          <w:rFonts w:ascii="宋体" w:hAnsi="宋体"/>
          <w:sz w:val="28"/>
          <w:szCs w:val="28"/>
        </w:rPr>
      </w:pPr>
      <w:r>
        <w:rPr>
          <w:rFonts w:hint="eastAsia" w:ascii="宋体" w:hAnsi="宋体"/>
          <w:sz w:val="28"/>
          <w:szCs w:val="28"/>
        </w:rPr>
        <w:t>名称：河南青蓝工程咨询有限公司</w:t>
      </w:r>
    </w:p>
    <w:p>
      <w:pPr>
        <w:spacing w:line="360" w:lineRule="auto"/>
        <w:ind w:firstLine="560" w:firstLineChars="200"/>
        <w:rPr>
          <w:rFonts w:ascii="宋体" w:hAnsi="宋体"/>
          <w:sz w:val="28"/>
          <w:szCs w:val="28"/>
        </w:rPr>
      </w:pPr>
      <w:r>
        <w:rPr>
          <w:rFonts w:hint="eastAsia" w:ascii="宋体" w:hAnsi="宋体"/>
          <w:sz w:val="28"/>
          <w:szCs w:val="28"/>
        </w:rPr>
        <w:t>地址：河南省许昌市长葛市泰山路中段盛合丽晶东座502室</w:t>
      </w:r>
    </w:p>
    <w:p>
      <w:pPr>
        <w:spacing w:line="360" w:lineRule="auto"/>
        <w:ind w:firstLine="560" w:firstLineChars="200"/>
        <w:rPr>
          <w:rFonts w:ascii="宋体" w:hAnsi="宋体"/>
          <w:sz w:val="28"/>
          <w:szCs w:val="28"/>
        </w:rPr>
      </w:pPr>
      <w:r>
        <w:rPr>
          <w:rFonts w:hint="eastAsia" w:ascii="宋体" w:hAnsi="宋体"/>
          <w:sz w:val="28"/>
          <w:szCs w:val="28"/>
        </w:rPr>
        <w:t xml:space="preserve">联系人：张女士 </w:t>
      </w:r>
    </w:p>
    <w:p>
      <w:pPr>
        <w:spacing w:line="360" w:lineRule="auto"/>
        <w:ind w:firstLine="560" w:firstLineChars="200"/>
        <w:rPr>
          <w:rFonts w:ascii="宋体" w:hAnsi="宋体"/>
          <w:sz w:val="28"/>
          <w:szCs w:val="28"/>
        </w:rPr>
      </w:pPr>
      <w:r>
        <w:rPr>
          <w:rFonts w:hint="eastAsia" w:ascii="宋体" w:hAnsi="宋体"/>
          <w:sz w:val="28"/>
          <w:szCs w:val="28"/>
        </w:rPr>
        <w:t>联系方式：</w:t>
      </w:r>
      <w:r>
        <w:rPr>
          <w:rFonts w:ascii="宋体" w:hAnsi="宋体"/>
          <w:sz w:val="28"/>
          <w:szCs w:val="28"/>
        </w:rPr>
        <w:t>15537468851</w:t>
      </w:r>
    </w:p>
    <w:p>
      <w:pPr>
        <w:spacing w:line="360" w:lineRule="auto"/>
        <w:ind w:firstLine="560" w:firstLineChars="200"/>
        <w:rPr>
          <w:rFonts w:ascii="宋体" w:hAnsi="宋体"/>
          <w:sz w:val="28"/>
          <w:szCs w:val="28"/>
        </w:rPr>
      </w:pPr>
      <w:r>
        <w:rPr>
          <w:rFonts w:hint="eastAsia" w:ascii="宋体" w:hAnsi="宋体"/>
          <w:sz w:val="28"/>
          <w:szCs w:val="28"/>
        </w:rPr>
        <w:t>3.监督部门信息</w:t>
      </w:r>
    </w:p>
    <w:p>
      <w:pPr>
        <w:spacing w:line="360" w:lineRule="auto"/>
        <w:ind w:firstLine="560" w:firstLineChars="200"/>
        <w:rPr>
          <w:rFonts w:ascii="宋体" w:hAnsi="宋体"/>
          <w:sz w:val="28"/>
          <w:szCs w:val="28"/>
        </w:rPr>
      </w:pPr>
      <w:r>
        <w:rPr>
          <w:rFonts w:hint="eastAsia" w:ascii="宋体" w:hAnsi="宋体"/>
          <w:sz w:val="28"/>
          <w:szCs w:val="28"/>
        </w:rPr>
        <w:t>名称：长葛市财政局采购管理办公室</w:t>
      </w:r>
    </w:p>
    <w:p>
      <w:pPr>
        <w:spacing w:line="360" w:lineRule="auto"/>
        <w:ind w:firstLine="560" w:firstLineChars="200"/>
        <w:rPr>
          <w:rFonts w:ascii="宋体" w:hAnsi="宋体"/>
          <w:sz w:val="28"/>
          <w:szCs w:val="28"/>
        </w:rPr>
      </w:pPr>
      <w:r>
        <w:rPr>
          <w:rFonts w:hint="eastAsia" w:ascii="宋体" w:hAnsi="宋体"/>
          <w:sz w:val="28"/>
          <w:szCs w:val="28"/>
        </w:rPr>
        <w:t>联系方式：0374-6189720</w:t>
      </w:r>
    </w:p>
    <w:p>
      <w:pPr>
        <w:spacing w:line="360" w:lineRule="auto"/>
        <w:ind w:firstLine="560" w:firstLineChars="200"/>
        <w:rPr>
          <w:rFonts w:hint="default" w:ascii="宋体" w:hAnsi="宋体" w:eastAsia="宋体"/>
          <w:lang w:val="en-US" w:eastAsia="zh-CN"/>
        </w:rPr>
      </w:pPr>
      <w:r>
        <w:rPr>
          <w:rFonts w:hint="eastAsia" w:ascii="宋体" w:hAnsi="宋体"/>
          <w:sz w:val="28"/>
          <w:szCs w:val="28"/>
        </w:rPr>
        <w:t>长葛市公共资源</w:t>
      </w:r>
      <w:r>
        <w:rPr>
          <w:rFonts w:hint="eastAsia" w:ascii="宋体" w:hAnsi="宋体"/>
          <w:color w:val="000000" w:themeColor="text1"/>
          <w:sz w:val="28"/>
          <w:szCs w:val="28"/>
          <w14:textFill>
            <w14:solidFill>
              <w14:schemeClr w14:val="tx1"/>
            </w14:solidFill>
          </w14:textFill>
        </w:rPr>
        <w:t>交易中心业务科室：0374-6189</w:t>
      </w:r>
      <w:r>
        <w:rPr>
          <w:rFonts w:hint="eastAsia" w:ascii="宋体" w:hAnsi="宋体"/>
          <w:color w:val="000000" w:themeColor="text1"/>
          <w:sz w:val="28"/>
          <w:szCs w:val="28"/>
          <w:lang w:val="en-US" w:eastAsia="zh-CN"/>
          <w14:textFill>
            <w14:solidFill>
              <w14:schemeClr w14:val="tx1"/>
            </w14:solidFill>
          </w14:textFill>
        </w:rPr>
        <w:t>379</w:t>
      </w:r>
    </w:p>
    <w:p>
      <w:pPr>
        <w:spacing w:line="360" w:lineRule="auto"/>
        <w:jc w:val="left"/>
        <w:rPr>
          <w:rFonts w:ascii="宋体" w:hAnsi="宋体"/>
          <w:b/>
          <w:kern w:val="0"/>
          <w:sz w:val="28"/>
          <w:szCs w:val="28"/>
        </w:rPr>
      </w:pPr>
      <w:r>
        <w:rPr>
          <w:rFonts w:hint="eastAsia" w:ascii="宋体" w:hAnsi="宋体"/>
          <w:b/>
          <w:kern w:val="0"/>
          <w:sz w:val="28"/>
          <w:szCs w:val="28"/>
        </w:rPr>
        <w:t>九、特别提示：</w:t>
      </w:r>
    </w:p>
    <w:p>
      <w:pPr>
        <w:pStyle w:val="15"/>
        <w:spacing w:line="360" w:lineRule="auto"/>
        <w:ind w:firstLine="448"/>
        <w:rPr>
          <w:rFonts w:ascii="宋体" w:hAnsi="宋体"/>
          <w:b/>
          <w:bCs/>
          <w:sz w:val="28"/>
          <w:szCs w:val="28"/>
        </w:rPr>
      </w:pPr>
      <w:r>
        <w:rPr>
          <w:rFonts w:hint="eastAsia" w:ascii="宋体" w:hAnsi="宋体"/>
          <w:b/>
          <w:bCs/>
          <w:sz w:val="28"/>
          <w:szCs w:val="28"/>
        </w:rPr>
        <w:t>本项目为全流程电子化交易项目，请认真阅读磋商文件，并注意以下事项。</w:t>
      </w:r>
    </w:p>
    <w:p>
      <w:pPr>
        <w:spacing w:line="360" w:lineRule="auto"/>
        <w:ind w:firstLine="562" w:firstLineChars="200"/>
        <w:rPr>
          <w:rFonts w:ascii="宋体" w:hAnsi="宋体"/>
          <w:b/>
          <w:bCs/>
          <w:sz w:val="28"/>
          <w:szCs w:val="28"/>
        </w:rPr>
      </w:pPr>
      <w:r>
        <w:rPr>
          <w:rFonts w:hint="eastAsia" w:ascii="宋体" w:hAnsi="宋体"/>
          <w:b/>
          <w:bCs/>
          <w:sz w:val="28"/>
          <w:szCs w:val="28"/>
        </w:rPr>
        <w:t>1.供应商应按磋商文件规定编制、提交、解密电子响应文件。</w:t>
      </w:r>
    </w:p>
    <w:p>
      <w:pPr>
        <w:spacing w:line="360" w:lineRule="auto"/>
        <w:ind w:firstLine="562" w:firstLineChars="200"/>
        <w:rPr>
          <w:rFonts w:ascii="宋体" w:hAnsi="宋体"/>
          <w:b/>
          <w:bCs/>
          <w:sz w:val="28"/>
          <w:szCs w:val="28"/>
        </w:rPr>
      </w:pPr>
      <w:r>
        <w:rPr>
          <w:rFonts w:hint="eastAsia" w:ascii="宋体" w:hAnsi="宋体"/>
          <w:b/>
          <w:bCs/>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宋体" w:hAnsi="宋体"/>
          <w:b/>
          <w:sz w:val="28"/>
          <w:szCs w:val="28"/>
        </w:rPr>
      </w:pPr>
      <w:r>
        <w:rPr>
          <w:rFonts w:hint="eastAsia" w:ascii="宋体" w:hAnsi="宋体"/>
          <w:b/>
          <w:sz w:val="28"/>
          <w:szCs w:val="28"/>
        </w:rPr>
        <w:t>3.电子响应文件的制作</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3.1 供应商登录《全国公共资源交易平台(河南省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Fonts w:hint="eastAsia" w:ascii="宋体" w:hAnsi="宋体" w:cs="宋体"/>
          <w:sz w:val="28"/>
          <w:szCs w:val="28"/>
        </w:rPr>
        <w:t>）下载“许昌响应文件制作系统SEARUN 最新版本”，按招标文件要求制作电子响应文件。</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电子响应文件的制作，参考《全国公共资源交易平台(河南省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许昌市)》公共资源交易系统——组件下载——交易系统操作手册（供应商、供应商）。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3.2 供应商须将采购文件要求的资质、业绩、荣誉及相关人员证明材料等资料原件扫描件（或图片）制作到所提交的电子响应文件中。</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560" w:firstLineChars="200"/>
        <w:rPr>
          <w:rFonts w:ascii="宋体" w:hAnsi="宋体" w:cs="宋体"/>
          <w:sz w:val="28"/>
          <w:szCs w:val="28"/>
        </w:rPr>
      </w:pPr>
      <w:r>
        <w:rPr>
          <w:rFonts w:hint="eastAsia" w:ascii="宋体" w:hAnsi="宋体" w:cs="宋体"/>
          <w:sz w:val="28"/>
          <w:szCs w:val="28"/>
        </w:rPr>
        <w:t>一个标段对应生成一个文件夹（xxxx项目xx标段）,其中后缀名为“.file”的文件用于电子投标使用。</w:t>
      </w:r>
    </w:p>
    <w:p>
      <w:pPr>
        <w:spacing w:line="360" w:lineRule="auto"/>
        <w:ind w:firstLine="562" w:firstLineChars="200"/>
        <w:rPr>
          <w:rFonts w:ascii="宋体" w:hAnsi="宋体"/>
          <w:b/>
          <w:sz w:val="28"/>
          <w:szCs w:val="28"/>
        </w:rPr>
      </w:pPr>
      <w:r>
        <w:rPr>
          <w:rFonts w:hint="eastAsia" w:ascii="宋体" w:hAnsi="宋体"/>
          <w:b/>
          <w:sz w:val="28"/>
          <w:szCs w:val="28"/>
        </w:rPr>
        <w:t>4.加密电子响应文件的提交</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4.1加密电子响应文件应按规定在投标截止时间（磋商时间）之前成功提交至《全国公共资源交易平台(河南省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Style w:val="38"/>
          <w:rFonts w:hint="eastAsia" w:ascii="宋体" w:hAnsi="宋体" w:cs="宋体"/>
          <w:sz w:val="28"/>
          <w:szCs w:val="28"/>
        </w:rPr>
        <w:t>）</w:t>
      </w:r>
      <w:r>
        <w:rPr>
          <w:rFonts w:hint="eastAsia" w:ascii="宋体" w:hAnsi="宋体" w:cs="宋体"/>
          <w:sz w:val="28"/>
          <w:szCs w:val="28"/>
        </w:rPr>
        <w:t>。</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供应商应充分考虑并预留技术处理和上传数据所需时间。</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4.2 供应商对同一项目多个标段进行投标的，加密电子响应文件应按标段分别提交。</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8"/>
          <w:rFonts w:hint="eastAsia" w:ascii="宋体" w:hAnsi="宋体" w:cs="宋体"/>
          <w:sz w:val="28"/>
          <w:szCs w:val="28"/>
        </w:rPr>
        <w:t>http://ggzy.xuchang.gov.cn:8088/ggzy/</w:t>
      </w:r>
      <w:r>
        <w:rPr>
          <w:rStyle w:val="38"/>
          <w:rFonts w:hint="eastAsia" w:ascii="宋体" w:hAnsi="宋体" w:cs="宋体"/>
          <w:sz w:val="28"/>
          <w:szCs w:val="28"/>
        </w:rPr>
        <w:fldChar w:fldCharType="end"/>
      </w:r>
      <w:r>
        <w:rPr>
          <w:rFonts w:hint="eastAsia" w:ascii="宋体" w:hAnsi="宋体" w:cs="宋体"/>
          <w:sz w:val="28"/>
          <w:szCs w:val="28"/>
        </w:rPr>
        <w:t>）生成“响应文件提交回执单”。</w:t>
      </w:r>
    </w:p>
    <w:p>
      <w:pPr>
        <w:spacing w:line="360" w:lineRule="auto"/>
        <w:rPr>
          <w:rFonts w:ascii="宋体" w:hAnsi="宋体"/>
          <w:b/>
          <w:sz w:val="28"/>
          <w:szCs w:val="28"/>
        </w:rPr>
      </w:pPr>
      <w:r>
        <w:rPr>
          <w:rFonts w:hint="eastAsia" w:ascii="宋体" w:hAnsi="宋体"/>
          <w:b/>
          <w:sz w:val="28"/>
          <w:szCs w:val="28"/>
        </w:rPr>
        <w:t>5.远程不见面开标（电子响应文件的解密）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5.2《许昌市不见面操作手册》下载路径：全国公共资源交易平台（河南省·许昌市）—“资料下载”栏目。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5.3磋商时间前供应商应登录本项目不见面开标大厅，按照采购文件确定的磋商时间准时参加网上磋商。</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5.6项目远程不见面开标活动结束时，供应商应在《磋商记录表》上进行电子签章。供应商未签章的，视同认可磋商结果。</w:t>
      </w:r>
    </w:p>
    <w:p>
      <w:pPr>
        <w:spacing w:line="360" w:lineRule="auto"/>
        <w:rPr>
          <w:rFonts w:ascii="宋体" w:hAnsi="宋体"/>
          <w:b/>
          <w:sz w:val="28"/>
          <w:szCs w:val="28"/>
        </w:rPr>
      </w:pPr>
      <w:r>
        <w:rPr>
          <w:rFonts w:hint="eastAsia" w:ascii="宋体" w:hAnsi="宋体"/>
          <w:b/>
          <w:sz w:val="28"/>
          <w:szCs w:val="28"/>
        </w:rPr>
        <w:t>6.评审依据</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6.1全流程电子化交易（不见面开标）项目，磋商小组以成功上传、解密的电子响应文件为依据评审。</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6.2评审期间，供应商应保持通讯手机畅通，并根据磋商小组要求在规定时间内提供：</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（1）最后报价（加盖公章，或者由法定代表人或其授权的代表签字）；</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提交方式：供应商须使用CA数字证书登录《全国公共资源交易平台(河南省</w:t>
      </w:r>
      <w:r>
        <w:rPr>
          <w:rFonts w:ascii="Segoe UI Symbol" w:hAnsi="Segoe UI Symbol" w:cs="Segoe UI Symbol"/>
          <w:sz w:val="28"/>
          <w:szCs w:val="28"/>
        </w:rPr>
        <w:t>▪</w:t>
      </w:r>
      <w:r>
        <w:rPr>
          <w:rFonts w:hint="eastAsia" w:ascii="宋体" w:hAnsi="宋体" w:cs="宋体"/>
          <w:sz w:val="28"/>
          <w:szCs w:val="28"/>
        </w:rPr>
        <w:t>许昌市)》公共资源交易系统（http://ggzy.xuchang.gov.cn:8088/ggzy/）进行最后报价，最后报价应包括：总报价。</w:t>
      </w:r>
    </w:p>
    <w:p>
      <w:pPr>
        <w:tabs>
          <w:tab w:val="left" w:pos="7095"/>
        </w:tabs>
        <w:spacing w:line="360" w:lineRule="auto"/>
        <w:ind w:firstLine="560" w:firstLineChars="200"/>
        <w:jc w:val="left"/>
        <w:rPr>
          <w:rFonts w:ascii="宋体" w:hAnsi="宋体" w:cs="宋体"/>
          <w:sz w:val="28"/>
          <w:szCs w:val="28"/>
          <w:lang w:val="zh-CN"/>
        </w:rPr>
      </w:pPr>
      <w:r>
        <w:rPr>
          <w:rFonts w:hint="eastAsia" w:ascii="宋体" w:hAnsi="宋体" w:cs="宋体"/>
          <w:sz w:val="28"/>
          <w:szCs w:val="28"/>
          <w:lang w:val="zh-CN"/>
        </w:rPr>
        <w:t>注：</w:t>
      </w:r>
      <w:r>
        <w:rPr>
          <w:rFonts w:hint="eastAsia" w:ascii="宋体" w:hAnsi="宋体" w:cs="宋体"/>
          <w:sz w:val="28"/>
          <w:szCs w:val="28"/>
        </w:rPr>
        <w:t>磋商小组要求供应商提交最后报价时，</w:t>
      </w:r>
      <w:r>
        <w:rPr>
          <w:rFonts w:hint="eastAsia" w:ascii="宋体" w:hAnsi="宋体" w:cs="宋体"/>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jc w:val="left"/>
        <w:rPr>
          <w:rFonts w:ascii="宋体" w:hAnsi="宋体" w:cs="宋体"/>
          <w:sz w:val="28"/>
          <w:szCs w:val="28"/>
        </w:rPr>
      </w:pPr>
      <w:r>
        <w:rPr>
          <w:rFonts w:hint="eastAsia" w:ascii="宋体" w:hAnsi="宋体" w:cs="宋体"/>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spacing w:line="23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rPr>
        <w:t>项目概况：本次设计路线全长3400m，工程主要建设内容为铺筑 4.5m 宽15cm厚 C25 现浇混凝土路面长度 2196.88m ，平整碾压原道路长度 3400m。具体内容详见工程量清单。</w:t>
      </w:r>
    </w:p>
    <w:p>
      <w:pPr>
        <w:spacing w:line="440" w:lineRule="exact"/>
        <w:ind w:firstLine="482" w:firstLineChars="200"/>
        <w:rPr>
          <w:rFonts w:ascii="宋体" w:hAnsi="宋体" w:cs="宋体"/>
          <w:b/>
          <w:color w:val="000000"/>
          <w:sz w:val="24"/>
          <w:szCs w:val="24"/>
          <w:lang w:val="zh-CN"/>
        </w:rPr>
      </w:pPr>
      <w:r>
        <w:rPr>
          <w:rFonts w:hint="eastAsia" w:ascii="宋体" w:hAnsi="宋体" w:cs="宋体"/>
          <w:b/>
          <w:sz w:val="24"/>
          <w:szCs w:val="24"/>
        </w:rPr>
        <w:t>二、</w:t>
      </w:r>
      <w:r>
        <w:rPr>
          <w:rFonts w:hint="eastAsia" w:ascii="宋体" w:hAnsi="宋体" w:cs="宋体"/>
          <w:b/>
          <w:color w:val="000000"/>
          <w:sz w:val="24"/>
          <w:szCs w:val="24"/>
          <w:lang w:val="zh-CN"/>
        </w:rPr>
        <w:t>采购标的执行标准</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1、依据建设单位提供的施工图纸、疑问回复等；</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2、清单依据《公路工程建设项目概算预算编制办法》(JTG3830-2018);</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3、定额依据《公路工程预算定额》 (JTG/T 3832-2018)《公路工程机械台班费用定额》 (JTG/T 3833-2018)及相关配套文件的规定;</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4.材料价格技 2023 年第1期《许昌工程造价信息》，未包含的材料价格参考市场价:</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5.税金按9%计入;</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6.人工费依据豫交规划[2019]274 号文，按108.85 元/工日计入。</w:t>
      </w:r>
    </w:p>
    <w:p>
      <w:pPr>
        <w:spacing w:line="360" w:lineRule="auto"/>
        <w:ind w:firstLine="482" w:firstLineChars="200"/>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pStyle w:val="48"/>
        <w:spacing w:line="500" w:lineRule="exact"/>
        <w:ind w:firstLine="48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1、交付时间：60日历天；</w:t>
      </w:r>
    </w:p>
    <w:p>
      <w:pPr>
        <w:pStyle w:val="48"/>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48"/>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48"/>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7"/>
        <w:ind w:left="0" w:leftChars="0" w:right="1470"/>
        <w:rPr>
          <w:rFonts w:ascii="宋体" w:hAnsi="宋体" w:cs="宋体"/>
          <w:b/>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五</w:t>
      </w:r>
      <w:r>
        <w:rPr>
          <w:rFonts w:hint="eastAsia" w:ascii="宋体" w:hAnsi="宋体" w:cs="宋体"/>
          <w:b/>
          <w:spacing w:val="10"/>
          <w:position w:val="1"/>
          <w:sz w:val="24"/>
          <w:szCs w:val="23"/>
        </w:rPr>
        <w:t>、本项目预算金额（最高限价）招标控制价：1009609元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七</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color w:val="444444"/>
                <w:shd w:val="clear" w:color="auto" w:fill="F9F9F9"/>
              </w:rPr>
              <w:t>长葛市长兴路街道办事处长葛市长兴办事处孟庄村道路改建项目</w:t>
            </w:r>
            <w:r>
              <w:rPr>
                <w:rFonts w:hint="eastAsia" w:ascii="宋体" w:hAnsi="宋体"/>
                <w:bCs/>
                <w:kern w:val="0"/>
                <w:sz w:val="24"/>
                <w:szCs w:val="24"/>
              </w:rPr>
              <w:t>（不见面开标）</w:t>
            </w:r>
          </w:p>
          <w:p>
            <w:pPr>
              <w:spacing w:line="360" w:lineRule="auto"/>
              <w:rPr>
                <w:rFonts w:ascii="宋体" w:hAnsi="宋体"/>
                <w:sz w:val="24"/>
                <w:szCs w:val="24"/>
              </w:rPr>
            </w:pPr>
            <w:r>
              <w:rPr>
                <w:rFonts w:hint="eastAsia" w:ascii="宋体" w:hAnsi="宋体"/>
                <w:color w:val="000000" w:themeColor="text1"/>
                <w:sz w:val="24"/>
                <w:szCs w:val="24"/>
                <w14:textFill>
                  <w14:solidFill>
                    <w14:schemeClr w14:val="tx1"/>
                  </w14:solidFill>
                </w14:textFill>
              </w:rPr>
              <w:t>项目编号：长招采磋商【2023】</w:t>
            </w:r>
            <w:r>
              <w:rPr>
                <w:rFonts w:hint="eastAsia" w:ascii="宋体" w:hAnsi="宋体"/>
                <w:color w:val="000000" w:themeColor="text1"/>
                <w:sz w:val="24"/>
                <w:szCs w:val="24"/>
                <w:lang w:val="en-US" w:eastAsia="zh-CN"/>
                <w14:textFill>
                  <w14:solidFill>
                    <w14:schemeClr w14:val="tx1"/>
                  </w14:solidFill>
                </w14:textFill>
              </w:rPr>
              <w:t>023</w:t>
            </w:r>
            <w:r>
              <w:rPr>
                <w:rFonts w:hint="eastAsia" w:ascii="宋体" w:hAnsi="宋体"/>
                <w:color w:val="000000" w:themeColor="text1"/>
                <w:sz w:val="24"/>
                <w:szCs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kern w:val="0"/>
                <w:sz w:val="24"/>
                <w:szCs w:val="24"/>
              </w:rPr>
            </w:pPr>
            <w:r>
              <w:rPr>
                <w:rFonts w:hint="eastAsia" w:ascii="宋体" w:hAnsi="宋体" w:cs="宋体"/>
                <w:kern w:val="0"/>
                <w:sz w:val="24"/>
                <w:szCs w:val="24"/>
              </w:rPr>
              <w:t>名</w:t>
            </w:r>
            <w:r>
              <w:rPr>
                <w:rFonts w:hint="eastAsia" w:ascii="宋体" w:hAnsi="宋体" w:eastAsia="宋体" w:cs="宋体"/>
                <w:kern w:val="0"/>
                <w:sz w:val="24"/>
                <w:szCs w:val="24"/>
              </w:rPr>
              <w:t>称：长葛市长兴路街道办事处</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地址：长葛市长兴路</w:t>
            </w:r>
          </w:p>
          <w:p>
            <w:pPr>
              <w:spacing w:line="360" w:lineRule="auto"/>
              <w:rPr>
                <w:rFonts w:ascii="宋体" w:hAnsi="宋体" w:cs="宋体"/>
                <w:kern w:val="0"/>
                <w:sz w:val="24"/>
                <w:szCs w:val="24"/>
              </w:rPr>
            </w:pPr>
            <w:r>
              <w:rPr>
                <w:rFonts w:hint="eastAsia" w:ascii="宋体" w:hAnsi="宋体" w:eastAsia="宋体" w:cs="宋体"/>
                <w:kern w:val="0"/>
                <w:sz w:val="24"/>
                <w:szCs w:val="24"/>
              </w:rPr>
              <w:t>联系人：王先生</w:t>
            </w:r>
            <w:r>
              <w:rPr>
                <w:rFonts w:hint="eastAsia" w:ascii="宋体" w:hAnsi="宋体" w:cs="宋体"/>
                <w:kern w:val="0"/>
                <w:sz w:val="24"/>
                <w:szCs w:val="24"/>
              </w:rPr>
              <w:t xml:space="preserve">   联系方式：</w:t>
            </w:r>
            <w:r>
              <w:rPr>
                <w:rFonts w:ascii="宋体" w:hAnsi="宋体" w:cs="宋体"/>
                <w:kern w:val="0"/>
                <w:sz w:val="24"/>
                <w:szCs w:val="24"/>
              </w:rPr>
              <w:t>13703740071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kern w:val="0"/>
                <w:sz w:val="24"/>
                <w:szCs w:val="24"/>
              </w:rPr>
              <w:t>名称：河南青蓝工程咨询有限公司</w:t>
            </w:r>
          </w:p>
          <w:p>
            <w:pPr>
              <w:spacing w:line="360" w:lineRule="auto"/>
              <w:rPr>
                <w:rFonts w:ascii="宋体" w:hAnsi="宋体" w:cs="宋体"/>
                <w:kern w:val="0"/>
                <w:sz w:val="24"/>
                <w:szCs w:val="24"/>
              </w:rPr>
            </w:pPr>
            <w:r>
              <w:rPr>
                <w:rFonts w:hint="eastAsia" w:ascii="宋体" w:hAnsi="宋体" w:cs="宋体"/>
                <w:kern w:val="0"/>
                <w:sz w:val="24"/>
                <w:szCs w:val="24"/>
              </w:rPr>
              <w:t>地址：河南省许昌市长葛市泰山路中段盛合丽晶东座502室</w:t>
            </w:r>
          </w:p>
          <w:p>
            <w:pPr>
              <w:spacing w:line="360" w:lineRule="auto"/>
              <w:rPr>
                <w:rFonts w:ascii="宋体" w:hAnsi="宋体"/>
                <w:bCs/>
                <w:sz w:val="24"/>
                <w:szCs w:val="24"/>
              </w:rPr>
            </w:pPr>
            <w:r>
              <w:rPr>
                <w:rFonts w:hint="eastAsia" w:ascii="宋体" w:hAnsi="宋体" w:cs="宋体"/>
                <w:kern w:val="0"/>
                <w:sz w:val="24"/>
                <w:szCs w:val="24"/>
              </w:rPr>
              <w:t>联系人：张女士    联系方式：</w:t>
            </w:r>
            <w:r>
              <w:rPr>
                <w:rFonts w:ascii="宋体" w:hAnsi="宋体" w:cs="宋体"/>
                <w:kern w:val="0"/>
                <w:sz w:val="24"/>
                <w:szCs w:val="24"/>
              </w:rPr>
              <w:t>15537468851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p>
            <w:pPr>
              <w:spacing w:line="360" w:lineRule="auto"/>
              <w:ind w:firstLine="480" w:firstLineChars="200"/>
              <w:contextualSpacing/>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三、根据《河南省公路建设市场从业单位及人员信用管理办法》精神，按照最新的信用评价结果，被河南省交通运输厅或交通运输部信用等级评定为D级施工企业不得参与投标；</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四</w:t>
            </w:r>
            <w:r>
              <w:rPr>
                <w:rFonts w:hint="eastAsia" w:ascii="宋体" w:hAnsi="宋体" w:cs="Times New Roman"/>
                <w:color w:val="auto"/>
                <w:sz w:val="24"/>
                <w:szCs w:val="24"/>
              </w:rPr>
              <w:t>、未被列入“信用中国”网站(www.creditchina.gov.cn)失信被执行人、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五</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六</w:t>
            </w:r>
            <w:r>
              <w:rPr>
                <w:rFonts w:hint="eastAsia" w:ascii="宋体" w:hAnsi="宋体" w:cs="Times New Roman"/>
                <w:color w:val="auto"/>
                <w:sz w:val="24"/>
                <w:szCs w:val="24"/>
              </w:rPr>
              <w:t>、本项目接受联合体投标，但联合体成员数量最多不得超过2名（含）</w:t>
            </w:r>
            <w:r>
              <w:rPr>
                <w:rFonts w:hint="eastAsia" w:ascii="宋体" w:hAnsi="宋体" w:cs="Times New Roman"/>
                <w:color w:val="auto"/>
                <w:sz w:val="24"/>
                <w:szCs w:val="24"/>
                <w:lang w:eastAsia="zh-CN"/>
              </w:rPr>
              <w:t>。</w:t>
            </w:r>
            <w:r>
              <w:rPr>
                <w:rFonts w:hint="eastAsia" w:ascii="宋体" w:hAnsi="宋体" w:cs="Times New Roman"/>
                <w:color w:val="auto"/>
                <w:sz w:val="24"/>
                <w:szCs w:val="24"/>
              </w:rPr>
              <w:t>以联合体形式参加磋商的供应商应当向采购人提交联合</w:t>
            </w:r>
            <w:r>
              <w:rPr>
                <w:rFonts w:hint="eastAsia" w:ascii="宋体" w:hAnsi="宋体" w:cs="Times New Roman"/>
                <w:color w:val="auto"/>
                <w:sz w:val="24"/>
                <w:szCs w:val="24"/>
                <w:lang w:eastAsia="zh-CN"/>
              </w:rPr>
              <w:t>体</w:t>
            </w:r>
            <w:r>
              <w:rPr>
                <w:rFonts w:hint="eastAsia" w:ascii="宋体" w:hAnsi="宋体" w:cs="Times New Roman"/>
                <w:color w:val="auto"/>
                <w:sz w:val="24"/>
                <w:szCs w:val="24"/>
              </w:rPr>
              <w:t>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kern w:val="0"/>
                <w:sz w:val="24"/>
                <w:szCs w:val="24"/>
              </w:rPr>
            </w:pPr>
            <w:r>
              <w:rPr>
                <w:rFonts w:hint="eastAsia" w:ascii="宋体" w:hAnsi="宋体" w:cs="Times New Roman"/>
                <w:color w:val="auto"/>
                <w:sz w:val="24"/>
                <w:szCs w:val="24"/>
                <w:lang w:val="en-US" w:eastAsia="zh-CN"/>
              </w:rPr>
              <w:t>七</w:t>
            </w:r>
            <w:r>
              <w:rPr>
                <w:rFonts w:hint="eastAsia" w:ascii="宋体" w:hAnsi="宋体" w:cs="Times New Roman"/>
                <w:color w:val="auto"/>
                <w:sz w:val="24"/>
                <w:szCs w:val="24"/>
              </w:rPr>
              <w:t>、本项目为专门面</w:t>
            </w:r>
            <w:r>
              <w:rPr>
                <w:rFonts w:hint="eastAsia" w:ascii="宋体" w:hAnsi="宋体" w:cs="Times New Roman"/>
                <w:color w:val="auto"/>
                <w:sz w:val="24"/>
                <w:szCs w:val="24"/>
                <w:lang w:eastAsia="zh-CN"/>
              </w:rPr>
              <w:t>向</w:t>
            </w:r>
            <w:r>
              <w:rPr>
                <w:rFonts w:hint="eastAsia" w:ascii="宋体" w:hAnsi="宋体" w:cs="Times New Roman"/>
                <w:color w:val="auto"/>
                <w:sz w:val="24"/>
                <w:szCs w:val="24"/>
              </w:rPr>
              <w:t>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rPr>
            </w:pPr>
            <w:r>
              <w:rPr>
                <w:rFonts w:ascii="宋体" w:hAnsi="宋体" w:cs="宋体"/>
                <w:b/>
                <w:sz w:val="24"/>
              </w:rPr>
              <w:t>1009609</w:t>
            </w:r>
            <w:r>
              <w:rPr>
                <w:rFonts w:hint="eastAsia" w:ascii="宋体" w:hAnsi="宋体" w:cs="宋体"/>
                <w:b/>
                <w:bCs/>
                <w:sz w:val="24"/>
              </w:rPr>
              <w:t>元</w:t>
            </w:r>
            <w:r>
              <w:rPr>
                <w:rFonts w:hint="eastAsia" w:ascii="宋体" w:hAnsi="宋体" w:cs="宋体"/>
                <w:b/>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auto"/>
                <w:sz w:val="24"/>
                <w:szCs w:val="24"/>
              </w:rPr>
              <w:t>2023年</w:t>
            </w:r>
            <w:r>
              <w:rPr>
                <w:rFonts w:ascii="宋体" w:hAnsi="宋体"/>
                <w:bCs/>
                <w:color w:val="auto"/>
                <w:sz w:val="24"/>
                <w:szCs w:val="24"/>
              </w:rPr>
              <w:t xml:space="preserve"> </w:t>
            </w:r>
            <w:r>
              <w:rPr>
                <w:rFonts w:hint="eastAsia" w:ascii="宋体" w:hAnsi="宋体"/>
                <w:bCs/>
                <w:color w:val="auto"/>
                <w:sz w:val="24"/>
                <w:szCs w:val="24"/>
                <w:lang w:val="en-US" w:eastAsia="zh-CN"/>
              </w:rPr>
              <w:t>11</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16</w:t>
            </w:r>
            <w:r>
              <w:rPr>
                <w:rFonts w:ascii="宋体" w:hAnsi="宋体"/>
                <w:bCs/>
                <w:color w:val="auto"/>
                <w:sz w:val="24"/>
                <w:szCs w:val="24"/>
              </w:rPr>
              <w:t xml:space="preserve"> </w:t>
            </w:r>
            <w:r>
              <w:rPr>
                <w:rFonts w:hint="eastAsia" w:ascii="宋体" w:hAnsi="宋体"/>
                <w:bCs/>
                <w:color w:val="auto"/>
                <w:sz w:val="24"/>
                <w:szCs w:val="24"/>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 xml:space="preserve">长葛市公共资源交易中心开标 </w:t>
            </w:r>
            <w:r>
              <w:rPr>
                <w:rFonts w:hint="eastAsia" w:ascii="宋体" w:hAnsi="宋体"/>
                <w:color w:val="auto"/>
                <w:sz w:val="24"/>
                <w:szCs w:val="24"/>
                <w:lang w:eastAsia="zh-CN"/>
              </w:rPr>
              <w:t>四</w:t>
            </w:r>
            <w:r>
              <w:rPr>
                <w:rFonts w:ascii="宋体" w:hAnsi="宋体"/>
                <w:color w:val="auto"/>
                <w:sz w:val="24"/>
                <w:szCs w:val="24"/>
              </w:rPr>
              <w:t xml:space="preserve"> </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 xml:space="preserve"> 5 </w:t>
            </w:r>
            <w:r>
              <w:rPr>
                <w:rFonts w:hint="eastAsia" w:ascii="宋体" w:hAnsi="宋体"/>
                <w:color w:val="auto"/>
                <w:sz w:val="24"/>
                <w:szCs w:val="24"/>
              </w:rPr>
              <w:t>楼</w:t>
            </w:r>
            <w:r>
              <w:rPr>
                <w:rFonts w:hint="eastAsia" w:ascii="宋体" w:hAnsi="宋体"/>
                <w:color w:val="auto"/>
                <w:sz w:val="24"/>
                <w:szCs w:val="24"/>
                <w:lang w:val="en-US" w:eastAsia="zh-CN"/>
              </w:rPr>
              <w:t xml:space="preserve"> 507</w:t>
            </w:r>
            <w:r>
              <w:rPr>
                <w:rFonts w:hint="eastAsia" w:ascii="宋体" w:hAnsi="宋体"/>
                <w:color w:val="auto"/>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供应商应提供投标承诺函（按照招标文件第八章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sz w:val="24"/>
                <w:szCs w:val="24"/>
              </w:rPr>
              <w:t>磋商公告、成交公告、变更（更正）公告、现场勘察答复等相关信息同时在以下网站发布：《河南省政府采购网》、《全国公共资源交易平台（河南省·许昌市）》、《长葛市人民政府门户网站》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5"/>
              <w:spacing w:line="360" w:lineRule="auto"/>
              <w:rPr>
                <w:rFonts w:ascii="宋体" w:hAnsi="宋体"/>
                <w:bCs/>
                <w:sz w:val="24"/>
                <w:szCs w:val="24"/>
              </w:rPr>
            </w:pPr>
            <w:r>
              <w:rPr>
                <w:rFonts w:hint="eastAsia" w:ascii="宋体" w:hAnsi="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hint="eastAsia" w:ascii="宋体" w:hAnsi="宋体"/>
                <w:b/>
                <w:bCs/>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①2022年度经审计的财务报告，包括资产负债表、利润表、现金流量表、所有者权益变动表及其附注；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①2022年度经审计的财务报告，包括资产负债表、利润表、现金流量表、 所有者权益变动表及其附注；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宋体" w:hAnsi="宋体"/>
                <w:bCs/>
                <w:sz w:val="24"/>
                <w:szCs w:val="24"/>
              </w:rPr>
              <w:t>注：仅需提供序号①～③其中之一即可。</w:t>
            </w:r>
          </w:p>
          <w:p>
            <w:pPr>
              <w:spacing w:line="360" w:lineRule="auto"/>
              <w:rPr>
                <w:rFonts w:ascii="宋体" w:hAnsi="宋体"/>
                <w:b/>
                <w:bCs/>
                <w:sz w:val="24"/>
                <w:szCs w:val="24"/>
              </w:rPr>
            </w:pPr>
            <w:r>
              <w:rPr>
                <w:rFonts w:hint="eastAsia" w:ascii="宋体" w:hAnsi="宋体"/>
                <w:b/>
                <w:bCs/>
                <w:sz w:val="24"/>
                <w:szCs w:val="24"/>
              </w:rPr>
              <w:t>三、依法缴纳税收相关材料参加本次政府采购项目投标截止时间前一年内任意一个月缴纳税收凭据</w:t>
            </w:r>
          </w:p>
          <w:p>
            <w:pPr>
              <w:spacing w:line="360" w:lineRule="auto"/>
              <w:rPr>
                <w:rFonts w:ascii="宋体" w:hAnsi="宋体"/>
                <w:bCs/>
                <w:sz w:val="24"/>
                <w:szCs w:val="24"/>
              </w:rPr>
            </w:pPr>
            <w:r>
              <w:rPr>
                <w:rFonts w:hint="eastAsia"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sz w:val="24"/>
                <w:szCs w:val="24"/>
              </w:rPr>
            </w:pPr>
            <w:r>
              <w:rPr>
                <w:rFonts w:hint="eastAsia"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2、供应商具备履行合同所必须的设备和专业技术能力承诺函或声明（承诺函或声明格式自拟）。</w:t>
            </w:r>
          </w:p>
          <w:p>
            <w:pPr>
              <w:spacing w:line="360" w:lineRule="auto"/>
              <w:rPr>
                <w:rFonts w:ascii="宋体" w:hAnsi="宋体"/>
                <w:bCs/>
                <w:sz w:val="24"/>
                <w:szCs w:val="24"/>
              </w:rPr>
            </w:pPr>
            <w:r>
              <w:rPr>
                <w:rFonts w:hint="eastAsia" w:ascii="宋体" w:hAnsi="宋体"/>
                <w:bCs/>
                <w:sz w:val="24"/>
                <w:szCs w:val="24"/>
              </w:rPr>
              <w:t>注：仅需提供序号1～2其中之一即可。</w:t>
            </w:r>
          </w:p>
          <w:p>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网站(www.creditchina.gov.cn)失信被执行人、重大税收违法失信主体的供应商；“中国政府采购网” (www.ccgp.gov.cn) 政府采购严重违法失信行为记录名单的供应商；“中国社会组织政务服平台”网站（https://chinanpo.mca.gov.cn）严重违法失信社会组织 。</w:t>
            </w:r>
          </w:p>
          <w:p>
            <w:pPr>
              <w:spacing w:line="360" w:lineRule="auto"/>
              <w:rPr>
                <w:rFonts w:ascii="宋体" w:hAnsi="宋体"/>
                <w:bCs/>
                <w:sz w:val="24"/>
                <w:szCs w:val="24"/>
              </w:rPr>
            </w:pPr>
            <w:r>
              <w:rPr>
                <w:rFonts w:hint="eastAsia" w:ascii="宋体" w:hAnsi="宋体"/>
                <w:bCs/>
                <w:sz w:val="24"/>
                <w:szCs w:val="24"/>
              </w:rPr>
              <w:t>1、查询渠道：</w:t>
            </w:r>
          </w:p>
          <w:p>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38"/>
                <w:rFonts w:hint="eastAsia" w:ascii="宋体" w:hAnsi="宋体"/>
                <w:bCs/>
                <w:sz w:val="24"/>
                <w:szCs w:val="24"/>
              </w:rPr>
              <w:t>www.creditchina.gov.cn</w:t>
            </w:r>
            <w:r>
              <w:rPr>
                <w:rStyle w:val="38"/>
                <w:rFonts w:hint="eastAsia" w:ascii="宋体" w:hAnsi="宋体"/>
                <w:bCs/>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38"/>
                <w:rFonts w:hint="eastAsia" w:ascii="宋体" w:hAnsi="宋体"/>
                <w:bCs/>
                <w:sz w:val="24"/>
                <w:szCs w:val="24"/>
              </w:rPr>
              <w:t>www.ccgp.gov.cn</w:t>
            </w:r>
            <w:r>
              <w:rPr>
                <w:rStyle w:val="38"/>
                <w:rFonts w:hint="eastAsia" w:ascii="宋体" w:hAnsi="宋体"/>
                <w:bCs/>
                <w:sz w:val="24"/>
                <w:szCs w:val="24"/>
              </w:rPr>
              <w:fldChar w:fldCharType="end"/>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③“中国社会组织政务服务平台”</w:t>
            </w:r>
          </w:p>
          <w:p>
            <w:pPr>
              <w:spacing w:line="360" w:lineRule="auto"/>
              <w:rPr>
                <w:rFonts w:ascii="宋体" w:hAnsi="宋体"/>
                <w:bCs/>
                <w:sz w:val="24"/>
                <w:szCs w:val="24"/>
              </w:rPr>
            </w:pPr>
            <w:r>
              <w:rPr>
                <w:rFonts w:hint="eastAsia" w:ascii="宋体" w:hAnsi="宋体"/>
                <w:bCs/>
                <w:sz w:val="24"/>
                <w:szCs w:val="24"/>
              </w:rPr>
              <w:t>网站（https://chinanpo.mca.gov.cn） （仅查询社会组织）；</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sz w:val="24"/>
                <w:szCs w:val="24"/>
              </w:rPr>
            </w:pPr>
            <w:r>
              <w:rPr>
                <w:rFonts w:hint="eastAsia" w:ascii="宋体" w:hAnsi="宋体"/>
                <w:bCs/>
                <w:sz w:val="24"/>
                <w:szCs w:val="24"/>
              </w:rPr>
              <w:t>成交供应商在接到成交通知时，须向代理公司发送投标报价及分项报价一览表（包含主要成交标的的名称、规格型号、数量、单价、服务要求等）电子文档，并同时电话告知。联系电话：</w:t>
            </w:r>
            <w:r>
              <w:rPr>
                <w:rFonts w:ascii="宋体" w:hAnsi="宋体"/>
                <w:bCs/>
                <w:sz w:val="24"/>
                <w:szCs w:val="24"/>
              </w:rPr>
              <w:t>15537468851</w:t>
            </w:r>
            <w:r>
              <w:rPr>
                <w:rFonts w:hint="eastAsia" w:ascii="宋体" w:hAnsi="宋体"/>
                <w:bCs/>
                <w:sz w:val="24"/>
                <w:szCs w:val="24"/>
              </w:rPr>
              <w:t>；邮箱4</w:t>
            </w:r>
            <w:r>
              <w:rPr>
                <w:rFonts w:ascii="宋体" w:hAnsi="宋体"/>
                <w:bCs/>
                <w:sz w:val="24"/>
                <w:szCs w:val="24"/>
              </w:rPr>
              <w:t>07408818</w:t>
            </w:r>
            <w:r>
              <w:rPr>
                <w:rFonts w:hint="eastAsia" w:ascii="宋体" w:hAnsi="宋体"/>
                <w:bCs/>
                <w:sz w:val="24"/>
                <w:szCs w:val="24"/>
              </w:rPr>
              <w:t>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sz w:val="24"/>
                <w:szCs w:val="24"/>
              </w:rPr>
            </w:pPr>
            <w:r>
              <w:rPr>
                <w:rFonts w:hint="eastAsia" w:ascii="宋体" w:hAnsi="宋体"/>
                <w:b/>
                <w:bCs/>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sz w:val="24"/>
                <w:szCs w:val="24"/>
              </w:rPr>
              <w:t>3、本次采购标的对应的中小企业划分标准所属行业：</w:t>
            </w:r>
            <w:r>
              <w:rPr>
                <w:rFonts w:hint="eastAsia" w:ascii="宋体" w:hAnsi="宋体" w:cs="宋体"/>
                <w:b/>
                <w:bCs/>
                <w:color w:val="auto"/>
                <w:sz w:val="24"/>
                <w:szCs w:val="24"/>
              </w:rPr>
              <w:t>建筑业。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rFonts w:hint="eastAsia" w:ascii="宋体" w:hAnsi="宋体"/>
                <w:sz w:val="24"/>
                <w:szCs w:val="24"/>
              </w:rPr>
              <w:t>执行《财政部发展改革委生态环境部市场监管总局关于调整优化节能产品、环境标志产品政府采购执行机制的通知》（财库〔</w:t>
            </w:r>
            <w:r>
              <w:rPr>
                <w:rFonts w:ascii="宋体" w:hAnsi="宋体"/>
                <w:sz w:val="24"/>
                <w:szCs w:val="24"/>
              </w:rPr>
              <w:t>2019</w:t>
            </w:r>
            <w:r>
              <w:rPr>
                <w:rFonts w:hint="eastAsia" w:ascii="宋体" w:hAnsi="宋体"/>
                <w:sz w:val="24"/>
                <w:szCs w:val="24"/>
              </w:rPr>
              <w:t>〕</w:t>
            </w:r>
            <w:r>
              <w:rPr>
                <w:rFonts w:ascii="宋体" w:hAnsi="宋体"/>
                <w:sz w:val="24"/>
                <w:szCs w:val="24"/>
              </w:rPr>
              <w:t>9</w:t>
            </w:r>
            <w:r>
              <w:rPr>
                <w:rFonts w:hint="eastAsia" w:ascii="宋体" w:hAnsi="宋体"/>
                <w:sz w:val="24"/>
                <w:szCs w:val="24"/>
              </w:rPr>
              <w:t>号）、关于印发节能产品政府采购品目清单的通知（财库〔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号）、市场监管总局关于发布参与实施政府采购节能产品、环境标志产品认证机构名录的公告（</w:t>
            </w:r>
            <w:r>
              <w:rPr>
                <w:rFonts w:ascii="宋体" w:hAnsi="宋体"/>
                <w:sz w:val="24"/>
                <w:szCs w:val="24"/>
              </w:rPr>
              <w:t>2019</w:t>
            </w:r>
            <w:r>
              <w:rPr>
                <w:rFonts w:hint="eastAsia" w:ascii="宋体" w:hAnsi="宋体"/>
                <w:sz w:val="24"/>
                <w:szCs w:val="24"/>
              </w:rPr>
              <w:t>年第</w:t>
            </w:r>
            <w:r>
              <w:rPr>
                <w:rFonts w:ascii="宋体" w:hAnsi="宋体"/>
                <w:sz w:val="24"/>
                <w:szCs w:val="24"/>
              </w:rPr>
              <w:t>16</w:t>
            </w:r>
            <w:r>
              <w:rPr>
                <w:rFonts w:hint="eastAsia" w:ascii="宋体" w:hAnsi="宋体"/>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根据磋商小组要求，供应商须使用</w:t>
            </w:r>
            <w:r>
              <w:rPr>
                <w:rFonts w:ascii="宋体" w:hAnsi="宋体"/>
                <w:sz w:val="24"/>
                <w:szCs w:val="24"/>
              </w:rPr>
              <w:t>CA</w:t>
            </w:r>
            <w:r>
              <w:rPr>
                <w:rFonts w:hint="eastAsia" w:ascii="宋体" w:hAnsi="宋体"/>
                <w:sz w:val="24"/>
                <w:szCs w:val="24"/>
              </w:rPr>
              <w:t>数字证书登录《全国公共资源交易平台</w:t>
            </w:r>
            <w:r>
              <w:rPr>
                <w:rFonts w:ascii="宋体" w:hAnsi="宋体"/>
                <w:sz w:val="24"/>
                <w:szCs w:val="24"/>
              </w:rPr>
              <w:t>(</w:t>
            </w:r>
            <w:r>
              <w:rPr>
                <w:rFonts w:hint="eastAsia" w:ascii="宋体" w:hAnsi="宋体"/>
                <w:sz w:val="24"/>
                <w:szCs w:val="24"/>
              </w:rPr>
              <w:t>河南省</w:t>
            </w:r>
            <w:r>
              <w:rPr>
                <w:rFonts w:ascii="Segoe UI Symbol" w:hAnsi="Segoe UI Symbol" w:cs="Segoe UI Symbol"/>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w:t>
            </w:r>
            <w:r>
              <w:rPr>
                <w:rFonts w:ascii="宋体" w:hAnsi="宋体"/>
                <w:sz w:val="24"/>
                <w:szCs w:val="24"/>
              </w:rPr>
              <w:t>http://ggzy.xuchang.gov.cn:8088/ggzy/</w:t>
            </w:r>
            <w:r>
              <w:rPr>
                <w:rFonts w:hint="eastAsia" w:ascii="宋体" w:hAnsi="宋体"/>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48"/>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48"/>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48"/>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48"/>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48"/>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48"/>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48"/>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0"/>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19"/>
        <w:spacing w:line="360" w:lineRule="auto"/>
        <w:rPr>
          <w:rFonts w:ascii="宋体" w:hAnsi="宋体"/>
          <w:b/>
          <w:color w:val="auto"/>
        </w:rPr>
      </w:pPr>
      <w:r>
        <w:rPr>
          <w:rFonts w:hint="eastAsia" w:ascii="宋体" w:hAnsi="宋体"/>
          <w:b/>
          <w:color w:val="auto"/>
        </w:rPr>
        <w:t>一、资格审查</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19"/>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19"/>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29"/>
              <w:wordWrap w:val="0"/>
              <w:spacing w:before="0" w:beforeAutospacing="0" w:after="0" w:afterAutospacing="0" w:line="360" w:lineRule="auto"/>
              <w:contextualSpacing/>
              <w:rPr>
                <w:color w:val="auto"/>
              </w:rPr>
            </w:pPr>
            <w:r>
              <w:rPr>
                <w:rFonts w:hint="eastAsia"/>
                <w:color w:val="auto"/>
              </w:rPr>
              <w:t>供应商须具备建设行政主管部门颁发的公路工程施工总承包三级及以上资质, 并且具备有效的企业安全生产许可证。拟任项目经理应具有公路工程专业贰级（含）以上注册建造师资格，具备有效的安全生产考核合格证，且未担任其他在建工程的项目经理。技术负责人应具有公路工程专业中级及以上技术职称。</w:t>
            </w:r>
          </w:p>
        </w:tc>
      </w:tr>
    </w:tbl>
    <w:p>
      <w:pPr>
        <w:pStyle w:val="19"/>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19"/>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19"/>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40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84"/>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6435" w:type="dxa"/>
            <w:vAlign w:val="center"/>
          </w:tcPr>
          <w:p>
            <w:pPr>
              <w:pStyle w:val="30"/>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hAnsi="宋体" w:cs="Calibri"/>
                <w:bCs/>
                <w:kern w:val="2"/>
                <w:sz w:val="24"/>
                <w:szCs w:val="24"/>
              </w:rPr>
              <w:t>供应商具有ISO9001质量管理体系认证证书、ISO14001环境管理体系认证证书、ISO45001职业健康管理体系认证证书，每提供一份得</w:t>
            </w:r>
            <w:r>
              <w:rPr>
                <w:rFonts w:hint="eastAsia" w:hAnsi="宋体" w:cs="Calibri"/>
                <w:bCs/>
                <w:kern w:val="2"/>
                <w:sz w:val="24"/>
                <w:szCs w:val="24"/>
                <w:lang w:val="en-US" w:eastAsia="zh-CN"/>
              </w:rPr>
              <w:t>2</w:t>
            </w:r>
            <w:r>
              <w:rPr>
                <w:rFonts w:hint="eastAsia" w:hAnsi="宋体" w:cs="Calibri"/>
                <w:bCs/>
                <w:kern w:val="2"/>
                <w:sz w:val="24"/>
                <w:szCs w:val="24"/>
              </w:rPr>
              <w:t>分，最多得</w:t>
            </w:r>
            <w:r>
              <w:rPr>
                <w:rFonts w:hint="eastAsia" w:hAnsi="宋体" w:cs="Calibri"/>
                <w:bCs/>
                <w:kern w:val="2"/>
                <w:sz w:val="24"/>
                <w:szCs w:val="24"/>
                <w:lang w:val="en-US" w:eastAsia="zh-CN"/>
              </w:rPr>
              <w:t>6</w:t>
            </w:r>
            <w:r>
              <w:rPr>
                <w:rFonts w:hint="eastAsia" w:hAnsi="宋体" w:cs="Calibri"/>
                <w:bCs/>
                <w:kern w:val="2"/>
                <w:sz w:val="24"/>
                <w:szCs w:val="24"/>
              </w:rPr>
              <w:t>分，不提供者为0分。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default" w:ascii="宋体" w:hAnsi="宋体" w:cs="宋体"/>
                <w:color w:val="auto"/>
                <w:sz w:val="24"/>
                <w:szCs w:val="24"/>
                <w:lang w:val="en-US"/>
              </w:rPr>
            </w:pPr>
            <w:r>
              <w:rPr>
                <w:rFonts w:hint="eastAsia" w:asciiTheme="majorEastAsia" w:hAnsiTheme="majorEastAsia" w:eastAsiaTheme="majorEastAsia"/>
                <w:kern w:val="1"/>
                <w:sz w:val="24"/>
                <w:szCs w:val="24"/>
              </w:rPr>
              <w:t>项目班子配备</w:t>
            </w:r>
            <w:r>
              <w:rPr>
                <w:rFonts w:hint="eastAsia" w:asciiTheme="majorEastAsia" w:hAnsiTheme="majorEastAsia" w:eastAsiaTheme="majorEastAsia"/>
                <w:kern w:val="1"/>
                <w:sz w:val="24"/>
                <w:szCs w:val="24"/>
                <w:lang w:eastAsia="zh-CN"/>
              </w:rPr>
              <w:t>中（技术负责人除外），具有一个中级职称得</w:t>
            </w:r>
            <w:r>
              <w:rPr>
                <w:rFonts w:hint="eastAsia" w:asciiTheme="majorEastAsia" w:hAnsiTheme="majorEastAsia" w:eastAsiaTheme="majorEastAsia"/>
                <w:kern w:val="1"/>
                <w:sz w:val="24"/>
                <w:szCs w:val="24"/>
                <w:lang w:val="en-US" w:eastAsia="zh-CN"/>
              </w:rPr>
              <w:t>3</w:t>
            </w:r>
            <w:r>
              <w:rPr>
                <w:rFonts w:hint="eastAsia" w:asciiTheme="majorEastAsia" w:hAnsiTheme="majorEastAsia" w:eastAsiaTheme="majorEastAsia"/>
                <w:kern w:val="1"/>
                <w:sz w:val="24"/>
                <w:szCs w:val="24"/>
                <w:lang w:eastAsia="zh-CN"/>
              </w:rPr>
              <w:t>分，具有一个高级职称得</w:t>
            </w:r>
            <w:r>
              <w:rPr>
                <w:rFonts w:hint="eastAsia" w:asciiTheme="majorEastAsia" w:hAnsiTheme="majorEastAsia" w:eastAsiaTheme="majorEastAsia"/>
                <w:kern w:val="1"/>
                <w:sz w:val="24"/>
                <w:szCs w:val="24"/>
                <w:lang w:val="en-US" w:eastAsia="zh-CN"/>
              </w:rPr>
              <w:t>5分。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9</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cs="宋体"/>
                <w:color w:val="auto"/>
                <w:kern w:val="0"/>
                <w:sz w:val="24"/>
                <w:szCs w:val="24"/>
                <w:shd w:val="clear" w:color="auto" w:fill="auto"/>
                <w:lang w:eastAsia="zh-CN"/>
              </w:rPr>
              <w:t>得</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cs="宋体"/>
                <w:color w:val="auto"/>
                <w:kern w:val="0"/>
                <w:sz w:val="24"/>
                <w:szCs w:val="24"/>
                <w:shd w:val="clear" w:color="auto" w:fill="auto"/>
                <w:lang w:eastAsia="zh-CN"/>
              </w:rPr>
              <w:t>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，书面保证技术措施落实到位的承诺和落实不到位的处理承诺比较符合得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2分，</w:t>
            </w:r>
            <w:r>
              <w:rPr>
                <w:rFonts w:hint="eastAsia" w:ascii="宋体" w:hAnsi="宋体" w:eastAsia="宋体" w:cs="宋体"/>
                <w:color w:val="auto"/>
                <w:sz w:val="24"/>
                <w:szCs w:val="24"/>
                <w:shd w:val="clear" w:color="auto" w:fill="auto"/>
                <w:lang w:eastAsia="zh-CN"/>
              </w:rPr>
              <w:t>不符合不得分。</w:t>
            </w:r>
          </w:p>
          <w:p>
            <w:pPr>
              <w:spacing w:line="360" w:lineRule="auto"/>
              <w:contextualSpacing/>
              <w:jc w:val="left"/>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注：承诺内容必须具有可行性，一旦承诺必须兑现。</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10</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sz w:val="24"/>
                <w:szCs w:val="24"/>
                <w:u w:val="none"/>
                <w:lang w:val="en-US" w:eastAsia="zh-CN"/>
              </w:rPr>
              <w:t>4</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lang w:eastAsia="zh-CN"/>
              </w:rPr>
            </w:pPr>
            <w:r>
              <w:rPr>
                <w:rFonts w:hint="eastAsia" w:hAnsi="宋体" w:cs="宋体"/>
                <w:sz w:val="24"/>
                <w:szCs w:val="24"/>
                <w:lang w:bidi="ar"/>
              </w:rPr>
              <w:t>主要施工方法、施工工序、主要技术措施，施工工艺和施工机械的先进性。施工总体方案及技术措施</w:t>
            </w:r>
            <w:r>
              <w:rPr>
                <w:rFonts w:hint="eastAsia" w:hAnsi="宋体" w:cs="宋体"/>
                <w:sz w:val="24"/>
                <w:szCs w:val="24"/>
                <w:lang w:eastAsia="zh-CN" w:bidi="ar"/>
              </w:rPr>
              <w:t>非常详细</w:t>
            </w:r>
            <w:r>
              <w:rPr>
                <w:rFonts w:hint="eastAsia" w:hAnsi="宋体" w:cs="宋体"/>
                <w:sz w:val="24"/>
                <w:szCs w:val="24"/>
                <w:lang w:bidi="ar"/>
              </w:rPr>
              <w:t>得</w:t>
            </w:r>
            <w:r>
              <w:rPr>
                <w:rFonts w:hint="eastAsia" w:hAnsi="宋体" w:cs="宋体"/>
                <w:sz w:val="24"/>
                <w:szCs w:val="24"/>
                <w:lang w:val="en-US" w:eastAsia="zh-CN" w:bidi="ar"/>
              </w:rPr>
              <w:t>10</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6</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2</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kern w:val="0"/>
                <w:sz w:val="24"/>
                <w:szCs w:val="24"/>
                <w:lang w:eastAsia="zh-CN"/>
              </w:rPr>
            </w:pPr>
            <w:r>
              <w:rPr>
                <w:rFonts w:hint="eastAsia" w:cs="宋体"/>
                <w:sz w:val="24"/>
                <w:szCs w:val="24"/>
                <w:lang w:bidi="ar"/>
              </w:rPr>
              <w:t>对工程重难点分析及应对措施</w:t>
            </w:r>
          </w:p>
        </w:tc>
        <w:tc>
          <w:tcPr>
            <w:tcW w:w="6435" w:type="dxa"/>
            <w:vAlign w:val="center"/>
          </w:tcPr>
          <w:p>
            <w:pPr>
              <w:spacing w:line="360" w:lineRule="auto"/>
              <w:rPr>
                <w:rFonts w:hint="eastAsia" w:ascii="宋体" w:hAnsi="宋体" w:eastAsia="宋体" w:cs="宋体"/>
                <w:bCs/>
                <w:color w:val="auto"/>
                <w:sz w:val="24"/>
                <w:szCs w:val="24"/>
                <w:lang w:eastAsia="zh-CN"/>
              </w:rPr>
            </w:pPr>
            <w:r>
              <w:rPr>
                <w:rFonts w:hint="eastAsia" w:hAnsi="宋体" w:cs="宋体"/>
                <w:sz w:val="24"/>
                <w:szCs w:val="24"/>
                <w:lang w:bidi="ar"/>
              </w:rPr>
              <w:t>根据对可能影响工期、造价、质量的不利因素的分析、对工程重难点分析，提出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eastAsia="宋体"/>
                <w:color w:val="auto"/>
                <w:lang w:eastAsia="zh-CN"/>
              </w:rPr>
            </w:pPr>
            <w:r>
              <w:rPr>
                <w:rFonts w:hint="eastAsia" w:hAnsi="宋体" w:cs="宋体"/>
                <w:sz w:val="24"/>
                <w:szCs w:val="24"/>
                <w:lang w:val="zh-CN" w:bidi="ar"/>
              </w:rPr>
              <w:t>质量管理体系与措施（质量计划、岗位职责、过程控制及检验、分项措施的针对性、质量目标等），提出非常详细应对措施</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安全管理体系与措施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安全管理</w:t>
            </w:r>
            <w:r>
              <w:rPr>
                <w:rFonts w:hint="eastAsia" w:hAnsi="宋体" w:cs="宋体"/>
                <w:sz w:val="24"/>
                <w:szCs w:val="24"/>
                <w:lang w:val="zh-CN" w:bidi="ar"/>
              </w:rPr>
              <w:t>体系与措施（</w:t>
            </w:r>
            <w:r>
              <w:rPr>
                <w:rFonts w:hint="eastAsia" w:hAnsi="宋体" w:cs="宋体"/>
                <w:sz w:val="24"/>
                <w:szCs w:val="24"/>
                <w:lang w:bidi="ar"/>
              </w:rPr>
              <w:t>安全体系建设、安全预案可靠性、安全经费保障等</w:t>
            </w:r>
            <w:r>
              <w:rPr>
                <w:rFonts w:hint="eastAsia" w:hAnsi="宋体" w:cs="宋体"/>
                <w:sz w:val="24"/>
                <w:szCs w:val="24"/>
                <w:lang w:val="zh-CN" w:bidi="ar"/>
              </w:rPr>
              <w:t>）</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工程进度计划与措施（进度计划、关键路径、逻辑关系、措施保证计划等），</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hAnsi="宋体" w:cs="宋体"/>
                <w:bCs/>
                <w:sz w:val="24"/>
                <w:szCs w:val="24"/>
              </w:rPr>
              <w:t>资源配备计划</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主要资源配备计划（设备配备计划、劳动力配备计划、其他施工生产资源类的配备计划、资金使用计划等），资源配备计划</w:t>
            </w:r>
            <w:r>
              <w:rPr>
                <w:rFonts w:hint="eastAsia" w:hAnsi="宋体" w:cs="宋体"/>
                <w:sz w:val="24"/>
                <w:szCs w:val="24"/>
                <w:lang w:val="zh-CN" w:bidi="ar"/>
              </w:rPr>
              <w:t>非常详细</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环保管理体系与措施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环保管理体系与措施（环保体系的健全性、污染物处理和排放与国家和地方环境保护标准的符合性、技术及管理措施的可行性等），提出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19"/>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（此合同仅供参考。以最终采购人与成交供应商签定的合同条款为准进行公示，最终签定合同的主要条款不能与磋商文件有冲突）</w:t>
      </w:r>
    </w:p>
    <w:p>
      <w:pPr>
        <w:pStyle w:val="29"/>
        <w:spacing w:line="360" w:lineRule="auto"/>
        <w:rPr>
          <w:color w:val="auto"/>
        </w:rPr>
      </w:pPr>
      <w:r>
        <w:rPr>
          <w:rFonts w:hint="eastAsia"/>
          <w:color w:val="auto"/>
        </w:rPr>
        <w:t>甲方：</w:t>
      </w:r>
      <w:r>
        <w:rPr>
          <w:rFonts w:hint="eastAsia"/>
          <w:color w:val="auto"/>
          <w:u w:val="single"/>
        </w:rPr>
        <w:t>（采购人全称）</w:t>
      </w:r>
    </w:p>
    <w:p>
      <w:pPr>
        <w:pStyle w:val="29"/>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29"/>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29"/>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29"/>
        <w:spacing w:before="0" w:beforeAutospacing="0" w:after="0" w:afterAutospacing="0" w:line="360" w:lineRule="auto"/>
        <w:ind w:firstLine="482"/>
        <w:contextualSpacing/>
        <w:rPr>
          <w:color w:val="auto"/>
        </w:rPr>
      </w:pPr>
      <w:r>
        <w:rPr>
          <w:rFonts w:hint="eastAsia"/>
          <w:color w:val="auto"/>
        </w:rPr>
        <w:t>1.1合同条款；</w:t>
      </w:r>
    </w:p>
    <w:p>
      <w:pPr>
        <w:pStyle w:val="29"/>
        <w:spacing w:before="0" w:beforeAutospacing="0" w:after="0" w:afterAutospacing="0" w:line="360" w:lineRule="auto"/>
        <w:ind w:firstLine="482"/>
        <w:contextualSpacing/>
        <w:rPr>
          <w:color w:val="auto"/>
        </w:rPr>
      </w:pPr>
      <w:r>
        <w:rPr>
          <w:rFonts w:hint="eastAsia"/>
          <w:color w:val="auto"/>
        </w:rPr>
        <w:t>1.2磋商文件、乙方的响应文件；</w:t>
      </w:r>
    </w:p>
    <w:p>
      <w:pPr>
        <w:pStyle w:val="29"/>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2、合同标的</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3、合同总金额</w:t>
      </w:r>
    </w:p>
    <w:p>
      <w:pPr>
        <w:pStyle w:val="29"/>
        <w:spacing w:before="0" w:beforeAutospacing="0" w:after="0" w:afterAutospacing="0" w:line="360" w:lineRule="auto"/>
        <w:ind w:firstLine="482"/>
        <w:contextualSpacing/>
        <w:rPr>
          <w:color w:val="auto"/>
        </w:rPr>
      </w:pPr>
      <w:r>
        <w:rPr>
          <w:rFonts w:hint="eastAsia"/>
          <w:color w:val="auto"/>
        </w:rPr>
        <w:t>3.1合同总金额为人民币大写：元（￥）。</w:t>
      </w:r>
    </w:p>
    <w:p>
      <w:pPr>
        <w:pStyle w:val="29"/>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29"/>
        <w:spacing w:before="0" w:beforeAutospacing="0" w:after="0" w:afterAutospacing="0" w:line="360" w:lineRule="auto"/>
        <w:ind w:firstLine="482"/>
        <w:contextualSpacing/>
        <w:rPr>
          <w:color w:val="auto"/>
        </w:rPr>
      </w:pPr>
      <w:r>
        <w:rPr>
          <w:rFonts w:hint="eastAsia"/>
          <w:color w:val="auto"/>
        </w:rPr>
        <w:t>4.1交付时间：；</w:t>
      </w:r>
    </w:p>
    <w:p>
      <w:pPr>
        <w:pStyle w:val="29"/>
        <w:spacing w:before="0" w:beforeAutospacing="0" w:after="0" w:afterAutospacing="0" w:line="360" w:lineRule="auto"/>
        <w:ind w:firstLine="482"/>
        <w:contextualSpacing/>
        <w:rPr>
          <w:color w:val="auto"/>
        </w:rPr>
      </w:pPr>
      <w:r>
        <w:rPr>
          <w:rFonts w:hint="eastAsia"/>
          <w:color w:val="auto"/>
        </w:rPr>
        <w:t>4.2交付地点：；</w:t>
      </w:r>
    </w:p>
    <w:p>
      <w:pPr>
        <w:pStyle w:val="29"/>
        <w:spacing w:before="0" w:beforeAutospacing="0" w:after="0" w:afterAutospacing="0" w:line="360" w:lineRule="auto"/>
        <w:ind w:firstLine="482"/>
        <w:contextualSpacing/>
        <w:rPr>
          <w:color w:val="auto"/>
        </w:rPr>
      </w:pPr>
      <w:r>
        <w:rPr>
          <w:rFonts w:hint="eastAsia"/>
          <w:color w:val="auto"/>
        </w:rPr>
        <w:t>4.3交付条件：。</w:t>
      </w:r>
    </w:p>
    <w:p>
      <w:pPr>
        <w:pStyle w:val="29"/>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6、验收</w:t>
      </w:r>
    </w:p>
    <w:p>
      <w:pPr>
        <w:pStyle w:val="29"/>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29"/>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8、履约担保</w:t>
      </w:r>
    </w:p>
    <w:p>
      <w:pPr>
        <w:pStyle w:val="29"/>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9、合同有效期</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10、违约责任</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11、知识产权</w:t>
      </w:r>
    </w:p>
    <w:p>
      <w:pPr>
        <w:pStyle w:val="29"/>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12、解决争议的方法</w:t>
      </w:r>
    </w:p>
    <w:p>
      <w:pPr>
        <w:pStyle w:val="29"/>
        <w:spacing w:before="0" w:beforeAutospacing="0" w:after="0" w:afterAutospacing="0" w:line="360" w:lineRule="auto"/>
        <w:ind w:firstLine="482"/>
        <w:contextualSpacing/>
        <w:rPr>
          <w:color w:val="auto"/>
        </w:rPr>
      </w:pPr>
      <w:r>
        <w:rPr>
          <w:rFonts w:hint="eastAsia"/>
          <w:color w:val="auto"/>
        </w:rPr>
        <w:t>12.1甲、乙双方协商解决。</w:t>
      </w:r>
    </w:p>
    <w:p>
      <w:pPr>
        <w:pStyle w:val="29"/>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29"/>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13、不可抗力</w:t>
      </w:r>
    </w:p>
    <w:p>
      <w:pPr>
        <w:pStyle w:val="29"/>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spacing w:before="0" w:beforeAutospacing="0" w:after="0" w:afterAutospacing="0" w:line="360" w:lineRule="auto"/>
        <w:ind w:firstLine="482"/>
        <w:contextualSpacing/>
        <w:rPr>
          <w:color w:val="auto"/>
        </w:rPr>
      </w:pPr>
      <w:r>
        <w:rPr>
          <w:rFonts w:hint="eastAsia"/>
          <w:color w:val="auto"/>
        </w:rPr>
        <w:t>14、合同条款</w:t>
      </w:r>
    </w:p>
    <w:p>
      <w:pPr>
        <w:pStyle w:val="29"/>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29"/>
        <w:spacing w:before="0" w:beforeAutospacing="0" w:after="0" w:afterAutospacing="0" w:line="360" w:lineRule="auto"/>
        <w:ind w:firstLine="482"/>
        <w:contextualSpacing/>
        <w:rPr>
          <w:color w:val="auto"/>
        </w:rPr>
      </w:pPr>
      <w:r>
        <w:rPr>
          <w:rFonts w:hint="eastAsia"/>
          <w:color w:val="auto"/>
        </w:rPr>
        <w:t>15、其他约定</w:t>
      </w:r>
    </w:p>
    <w:p>
      <w:pPr>
        <w:pStyle w:val="29"/>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29"/>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29"/>
        <w:spacing w:before="0" w:beforeAutospacing="0" w:after="0" w:afterAutospacing="0" w:line="360" w:lineRule="auto"/>
        <w:ind w:firstLine="482"/>
        <w:contextualSpacing/>
        <w:rPr>
          <w:color w:val="auto"/>
        </w:rPr>
      </w:pPr>
      <w:r>
        <w:rPr>
          <w:rFonts w:hint="eastAsia"/>
          <w:color w:val="auto"/>
        </w:rPr>
        <w:t>15.3合同生效：自签订之日起生效。</w:t>
      </w:r>
    </w:p>
    <w:p>
      <w:pPr>
        <w:pStyle w:val="29"/>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29"/>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p>
    <w:p>
      <w:pPr>
        <w:pStyle w:val="29"/>
        <w:spacing w:before="0" w:beforeAutospacing="0" w:after="0" w:afterAutospacing="0" w:line="360" w:lineRule="auto"/>
        <w:contextualSpacing/>
        <w:rPr>
          <w:color w:val="auto"/>
        </w:rPr>
      </w:pPr>
      <w:r>
        <w:rPr>
          <w:rFonts w:hint="eastAsia"/>
          <w:color w:val="auto"/>
        </w:rPr>
        <w:t>甲方：                        乙方：</w:t>
      </w:r>
    </w:p>
    <w:p>
      <w:pPr>
        <w:pStyle w:val="29"/>
        <w:spacing w:before="0" w:beforeAutospacing="0" w:after="0" w:afterAutospacing="0" w:line="360" w:lineRule="auto"/>
        <w:contextualSpacing/>
        <w:rPr>
          <w:color w:val="auto"/>
        </w:rPr>
      </w:pPr>
      <w:r>
        <w:rPr>
          <w:rFonts w:hint="eastAsia"/>
          <w:color w:val="auto"/>
        </w:rPr>
        <w:t>住所：                        住所：</w:t>
      </w:r>
    </w:p>
    <w:p>
      <w:pPr>
        <w:pStyle w:val="29"/>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29"/>
        <w:spacing w:before="0" w:beforeAutospacing="0" w:after="0" w:afterAutospacing="0" w:line="360" w:lineRule="auto"/>
        <w:contextualSpacing/>
        <w:rPr>
          <w:color w:val="auto"/>
        </w:rPr>
      </w:pPr>
      <w:r>
        <w:rPr>
          <w:rFonts w:hint="eastAsia"/>
          <w:color w:val="auto"/>
        </w:rPr>
        <w:t>联系方法：                      联系方法：</w:t>
      </w:r>
    </w:p>
    <w:p>
      <w:pPr>
        <w:pStyle w:val="29"/>
        <w:spacing w:before="0" w:beforeAutospacing="0" w:after="0" w:afterAutospacing="0" w:line="360" w:lineRule="auto"/>
        <w:contextualSpacing/>
        <w:rPr>
          <w:color w:val="auto"/>
        </w:rPr>
      </w:pPr>
      <w:r>
        <w:rPr>
          <w:rFonts w:hint="eastAsia"/>
          <w:color w:val="auto"/>
        </w:rPr>
        <w:t>开户银行：                      开户银行：</w:t>
      </w:r>
    </w:p>
    <w:p>
      <w:pPr>
        <w:pStyle w:val="29"/>
        <w:spacing w:before="0" w:beforeAutospacing="0" w:after="0" w:afterAutospacing="0" w:line="360" w:lineRule="auto"/>
        <w:contextualSpacing/>
        <w:rPr>
          <w:color w:val="auto"/>
        </w:rPr>
      </w:pPr>
      <w:r>
        <w:rPr>
          <w:rFonts w:hint="eastAsia"/>
          <w:color w:val="auto"/>
        </w:rPr>
        <w:t>账号：                       账号：</w:t>
      </w:r>
    </w:p>
    <w:p>
      <w:pPr>
        <w:pStyle w:val="29"/>
        <w:spacing w:before="0" w:beforeAutospacing="0" w:after="0" w:afterAutospacing="0" w:line="360" w:lineRule="auto"/>
        <w:contextualSpacing/>
        <w:rPr>
          <w:color w:val="auto"/>
        </w:rPr>
      </w:pPr>
      <w:r>
        <w:rPr>
          <w:rFonts w:hint="eastAsia"/>
          <w:color w:val="auto"/>
        </w:rPr>
        <w:t>签订地点：</w:t>
      </w:r>
    </w:p>
    <w:p>
      <w:pPr>
        <w:pStyle w:val="29"/>
        <w:spacing w:before="0" w:beforeAutospacing="0" w:after="0" w:afterAutospacing="0" w:line="360" w:lineRule="auto"/>
        <w:contextualSpacing/>
        <w:rPr>
          <w:color w:val="auto"/>
        </w:rPr>
      </w:pPr>
      <w:r>
        <w:rPr>
          <w:rFonts w:hint="eastAsia"/>
          <w:color w:val="auto"/>
        </w:rPr>
        <w:t>签订日期：年月日</w:t>
      </w:r>
    </w:p>
    <w:p>
      <w:pPr>
        <w:pStyle w:val="19"/>
        <w:spacing w:line="360" w:lineRule="auto"/>
        <w:rPr>
          <w:rFonts w:hAnsi="宋体"/>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pStyle w:val="19"/>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19" w:name="_Toc138068729"/>
      <w:bookmarkStart w:id="20" w:name="_Toc174185203"/>
      <w:bookmarkStart w:id="21" w:name="_Toc184023138"/>
      <w:bookmarkStart w:id="22" w:name="_Toc186274126"/>
      <w:r>
        <w:rPr>
          <w:rFonts w:hint="eastAsia" w:hAnsi="宋体"/>
          <w:b/>
          <w:bCs/>
          <w:snapToGrid w:val="0"/>
          <w:color w:val="auto"/>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9"/>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19"/>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29"/>
        <w:spacing w:before="45" w:beforeAutospacing="0" w:after="120" w:afterAutospacing="0" w:line="360" w:lineRule="auto"/>
        <w:rPr>
          <w:color w:val="auto"/>
        </w:rPr>
      </w:pPr>
      <w:bookmarkStart w:id="24" w:name="_Hlk51678110"/>
      <w:r>
        <w:rPr>
          <w:rFonts w:hint="eastAsia"/>
          <w:color w:val="auto"/>
        </w:rPr>
        <w:t>项目编号：</w:t>
      </w:r>
    </w:p>
    <w:p>
      <w:pPr>
        <w:pStyle w:val="29"/>
        <w:spacing w:before="210" w:beforeAutospacing="0" w:after="210" w:afterAutospacing="0" w:line="360" w:lineRule="auto"/>
        <w:rPr>
          <w:color w:val="auto"/>
        </w:rPr>
      </w:pPr>
      <w:r>
        <w:rPr>
          <w:rFonts w:hint="eastAsia"/>
          <w:color w:val="auto"/>
        </w:rPr>
        <w:t>项目名称：                                     单位：元（人民币）</w:t>
      </w:r>
    </w:p>
    <w:tbl>
      <w:tblPr>
        <w:tblStyle w:val="32"/>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w:t>
            </w:r>
            <w:bookmarkStart w:id="30" w:name="_GoBack"/>
            <w:bookmarkEnd w:id="30"/>
            <w:r>
              <w:rPr>
                <w:rFonts w:hint="eastAsia" w:ascii="等线" w:hAnsi="等线" w:cs="宋体"/>
                <w:b/>
                <w:color w:val="auto"/>
                <w:sz w:val="24"/>
                <w:szCs w:val="24"/>
                <w:lang w:val="zh-CN"/>
              </w:rPr>
              <w:t>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29"/>
        <w:spacing w:before="210" w:beforeAutospacing="0" w:after="210" w:afterAutospacing="0" w:line="360" w:lineRule="auto"/>
        <w:rPr>
          <w:color w:val="auto"/>
        </w:rPr>
      </w:pPr>
    </w:p>
    <w:p>
      <w:pPr>
        <w:pStyle w:val="29"/>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19"/>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19"/>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9"/>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29"/>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29"/>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29"/>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29"/>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19"/>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19"/>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19"/>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19"/>
        <w:adjustRightInd w:val="0"/>
        <w:snapToGrid w:val="0"/>
        <w:spacing w:line="360" w:lineRule="auto"/>
        <w:rPr>
          <w:rFonts w:ascii="宋体" w:hAnsi="宋体"/>
          <w:color w:val="auto"/>
          <w:szCs w:val="21"/>
        </w:rPr>
      </w:pPr>
    </w:p>
    <w:p>
      <w:pPr>
        <w:pStyle w:val="19"/>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widowControl/>
        <w:spacing w:line="360" w:lineRule="auto"/>
        <w:jc w:val="center"/>
        <w:rPr>
          <w:rFonts w:ascii="宋体" w:hAnsi="宋体"/>
          <w:bCs/>
          <w:color w:val="auto"/>
          <w:sz w:val="24"/>
        </w:rPr>
      </w:pPr>
      <w:r>
        <w:rPr>
          <w:rFonts w:hint="eastAsia" w:ascii="宋体" w:hAnsi="宋体"/>
          <w:b/>
          <w:bCs/>
          <w:color w:val="auto"/>
          <w:sz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19"/>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4"/>
      <w:bookmarkStart w:id="28" w:name="OLE_LINK13"/>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bookmarkStart w:id="29" w:name="_Toc138068733"/>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2"/>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autoSpaceDE w:val="0"/>
        <w:autoSpaceDN w:val="0"/>
        <w:adjustRightInd w:val="0"/>
        <w:spacing w:line="360" w:lineRule="auto"/>
        <w:jc w:val="center"/>
        <w:rPr>
          <w:rFonts w:hint="eastAsia" w:ascii="宋体" w:hAnsi="宋体" w:cs="宋体"/>
          <w:b/>
          <w:bCs/>
          <w:sz w:val="44"/>
          <w:szCs w:val="44"/>
          <w:lang w:val="zh-CN"/>
        </w:rPr>
      </w:pPr>
    </w:p>
    <w:p>
      <w:pPr>
        <w:pStyle w:val="3"/>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19"/>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rPr>
      </w:pPr>
    </w:p>
    <w:p>
      <w:pPr>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pPr>
        <w:ind w:left="0" w:firstLine="0"/>
      </w:p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ZDc2MDM1MjYxNzgzMDkyM2EwOWRiMGY4NzJhOGQ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1C961170"/>
    <w:rsid w:val="22FD3A37"/>
    <w:rsid w:val="2B013A1E"/>
    <w:rsid w:val="2CFD5FD1"/>
    <w:rsid w:val="2F0D439D"/>
    <w:rsid w:val="324A2916"/>
    <w:rsid w:val="395357F5"/>
    <w:rsid w:val="3B375C76"/>
    <w:rsid w:val="3C0105DA"/>
    <w:rsid w:val="3CDC5C06"/>
    <w:rsid w:val="50D71089"/>
    <w:rsid w:val="57185DE8"/>
    <w:rsid w:val="608E4166"/>
    <w:rsid w:val="79AE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2">
    <w:name w:val="heading 2"/>
    <w:basedOn w:val="1"/>
    <w:next w:val="1"/>
    <w:link w:val="40"/>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1"/>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2"/>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3"/>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4"/>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5"/>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6"/>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7"/>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99"/>
    <w:pPr>
      <w:ind w:left="420" w:leftChars="200"/>
    </w:pPr>
  </w:style>
  <w:style w:type="paragraph" w:styleId="12">
    <w:name w:val="Normal Indent"/>
    <w:basedOn w:val="1"/>
    <w:link w:val="51"/>
    <w:semiHidden/>
    <w:unhideWhenUsed/>
    <w:qFormat/>
    <w:uiPriority w:val="0"/>
    <w:pPr>
      <w:ind w:firstLine="425"/>
    </w:pPr>
    <w:rPr>
      <w:rFonts w:asciiTheme="minorHAnsi" w:hAnsiTheme="minorHAnsi" w:eastAsiaTheme="minorEastAsia" w:cstheme="minorBidi"/>
    </w:rPr>
  </w:style>
  <w:style w:type="paragraph" w:styleId="13">
    <w:name w:val="caption"/>
    <w:basedOn w:val="1"/>
    <w:next w:val="1"/>
    <w:semiHidden/>
    <w:unhideWhenUsed/>
    <w:qFormat/>
    <w:uiPriority w:val="99"/>
    <w:rPr>
      <w:rFonts w:ascii="Arial" w:hAnsi="Arial" w:eastAsia="黑体" w:cs="Arial"/>
      <w:sz w:val="20"/>
      <w:szCs w:val="20"/>
    </w:rPr>
  </w:style>
  <w:style w:type="paragraph" w:styleId="14">
    <w:name w:val="toa heading"/>
    <w:basedOn w:val="1"/>
    <w:next w:val="1"/>
    <w:semiHidden/>
    <w:unhideWhenUsed/>
    <w:qFormat/>
    <w:uiPriority w:val="99"/>
    <w:rPr>
      <w:rFonts w:ascii="Arial" w:hAnsi="Arial"/>
      <w:sz w:val="24"/>
    </w:rPr>
  </w:style>
  <w:style w:type="paragraph" w:styleId="15">
    <w:name w:val="Body Text"/>
    <w:basedOn w:val="1"/>
    <w:link w:val="54"/>
    <w:semiHidden/>
    <w:unhideWhenUsed/>
    <w:qFormat/>
    <w:uiPriority w:val="99"/>
    <w:pPr>
      <w:spacing w:after="120"/>
    </w:pPr>
    <w:rPr>
      <w:rFonts w:ascii="Calibri" w:hAnsi="Calibri" w:cs="Times New Roman"/>
      <w:kern w:val="0"/>
      <w:sz w:val="20"/>
    </w:rPr>
  </w:style>
  <w:style w:type="paragraph" w:styleId="16">
    <w:name w:val="Body Text Indent"/>
    <w:basedOn w:val="1"/>
    <w:link w:val="55"/>
    <w:semiHidden/>
    <w:unhideWhenUsed/>
    <w:qFormat/>
    <w:uiPriority w:val="99"/>
    <w:pPr>
      <w:spacing w:after="120"/>
      <w:ind w:left="420" w:leftChars="200"/>
    </w:pPr>
  </w:style>
  <w:style w:type="paragraph" w:styleId="17">
    <w:name w:val="Block Text"/>
    <w:basedOn w:val="1"/>
    <w:semiHidden/>
    <w:unhideWhenUsed/>
    <w:qFormat/>
    <w:uiPriority w:val="99"/>
    <w:pPr>
      <w:spacing w:after="120"/>
      <w:ind w:left="1440" w:leftChars="700" w:right="1440" w:rightChars="700"/>
    </w:pPr>
  </w:style>
  <w:style w:type="paragraph" w:styleId="18">
    <w:name w:val="toc 3"/>
    <w:basedOn w:val="1"/>
    <w:next w:val="1"/>
    <w:semiHidden/>
    <w:unhideWhenUsed/>
    <w:qFormat/>
    <w:uiPriority w:val="39"/>
    <w:pPr>
      <w:ind w:left="840" w:leftChars="400"/>
    </w:pPr>
  </w:style>
  <w:style w:type="paragraph" w:styleId="19">
    <w:name w:val="Plain Text"/>
    <w:basedOn w:val="1"/>
    <w:link w:val="61"/>
    <w:semiHidden/>
    <w:unhideWhenUsed/>
    <w:qFormat/>
    <w:uiPriority w:val="99"/>
    <w:rPr>
      <w:rFonts w:cs="Times New Roman"/>
      <w:kern w:val="0"/>
      <w:sz w:val="24"/>
      <w:szCs w:val="24"/>
    </w:rPr>
  </w:style>
  <w:style w:type="paragraph" w:styleId="20">
    <w:name w:val="Date"/>
    <w:basedOn w:val="1"/>
    <w:next w:val="1"/>
    <w:link w:val="57"/>
    <w:semiHidden/>
    <w:unhideWhenUsed/>
    <w:qFormat/>
    <w:uiPriority w:val="99"/>
    <w:pPr>
      <w:ind w:left="100" w:leftChars="2500"/>
    </w:pPr>
    <w:rPr>
      <w:rFonts w:ascii="Calibri" w:hAnsi="Calibri" w:cs="Times New Roman"/>
      <w:kern w:val="0"/>
      <w:sz w:val="20"/>
    </w:rPr>
  </w:style>
  <w:style w:type="paragraph" w:styleId="21">
    <w:name w:val="Balloon Text"/>
    <w:basedOn w:val="1"/>
    <w:link w:val="62"/>
    <w:semiHidden/>
    <w:unhideWhenUsed/>
    <w:qFormat/>
    <w:uiPriority w:val="99"/>
    <w:rPr>
      <w:sz w:val="18"/>
      <w:szCs w:val="18"/>
    </w:rPr>
  </w:style>
  <w:style w:type="paragraph" w:styleId="22">
    <w:name w:val="footer"/>
    <w:basedOn w:val="1"/>
    <w:link w:val="53"/>
    <w:unhideWhenUsed/>
    <w:qFormat/>
    <w:uiPriority w:val="99"/>
    <w:pPr>
      <w:snapToGrid w:val="0"/>
      <w:jc w:val="left"/>
    </w:pPr>
    <w:rPr>
      <w:rFonts w:cs="Times New Roman"/>
      <w:kern w:val="0"/>
      <w:sz w:val="18"/>
      <w:szCs w:val="18"/>
    </w:rPr>
  </w:style>
  <w:style w:type="paragraph" w:styleId="23">
    <w:name w:val="header"/>
    <w:basedOn w:val="1"/>
    <w:link w:val="52"/>
    <w:unhideWhenUsed/>
    <w:qFormat/>
    <w:uiPriority w:val="99"/>
    <w:pPr>
      <w:tabs>
        <w:tab w:val="center" w:pos="4153"/>
        <w:tab w:val="right" w:pos="8306"/>
      </w:tabs>
      <w:snapToGrid w:val="0"/>
    </w:pPr>
    <w:rPr>
      <w:rFonts w:ascii="Calibri" w:hAnsi="Calibri" w:cs="Times New Roman"/>
      <w:kern w:val="0"/>
      <w:sz w:val="18"/>
    </w:rPr>
  </w:style>
  <w:style w:type="paragraph" w:styleId="24">
    <w:name w:val="toc 1"/>
    <w:basedOn w:val="1"/>
    <w:next w:val="1"/>
    <w:semiHidden/>
    <w:unhideWhenUsed/>
    <w:qFormat/>
    <w:uiPriority w:val="39"/>
  </w:style>
  <w:style w:type="paragraph" w:styleId="25">
    <w:name w:val="toc 2"/>
    <w:basedOn w:val="1"/>
    <w:next w:val="1"/>
    <w:semiHidden/>
    <w:unhideWhenUsed/>
    <w:qFormat/>
    <w:uiPriority w:val="39"/>
    <w:pPr>
      <w:spacing w:before="120"/>
      <w:ind w:left="210"/>
      <w:jc w:val="left"/>
    </w:pPr>
    <w:rPr>
      <w:rFonts w:cs="Times New Roman"/>
      <w:i/>
      <w:iCs/>
      <w:sz w:val="20"/>
      <w:szCs w:val="24"/>
    </w:rPr>
  </w:style>
  <w:style w:type="paragraph" w:styleId="26">
    <w:name w:val="Body Text 2"/>
    <w:basedOn w:val="1"/>
    <w:next w:val="15"/>
    <w:link w:val="60"/>
    <w:semiHidden/>
    <w:unhideWhenUsed/>
    <w:qFormat/>
    <w:uiPriority w:val="99"/>
    <w:pPr>
      <w:widowControl/>
      <w:spacing w:before="100" w:beforeAutospacing="1" w:after="100" w:afterAutospacing="1"/>
      <w:jc w:val="left"/>
    </w:pPr>
    <w:rPr>
      <w:rFonts w:ascii="宋体" w:hAnsi="宋体"/>
      <w:kern w:val="0"/>
      <w:sz w:val="24"/>
    </w:rPr>
  </w:style>
  <w:style w:type="paragraph" w:styleId="27">
    <w:name w:val="Message Header"/>
    <w:basedOn w:val="1"/>
    <w:link w:val="5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8">
    <w:name w:val="HTML Preformatted"/>
    <w:basedOn w:val="1"/>
    <w:link w:val="4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Body Text First Indent"/>
    <w:basedOn w:val="15"/>
    <w:next w:val="31"/>
    <w:link w:val="59"/>
    <w:semiHidden/>
    <w:unhideWhenUsed/>
    <w:qFormat/>
    <w:uiPriority w:val="99"/>
    <w:pPr>
      <w:spacing w:before="100" w:beforeAutospacing="1"/>
      <w:ind w:firstLine="420" w:firstLineChars="100"/>
    </w:pPr>
    <w:rPr>
      <w:rFonts w:ascii="宋体" w:hAnsi="Times New Roman"/>
      <w:sz w:val="34"/>
      <w:szCs w:val="34"/>
    </w:rPr>
  </w:style>
  <w:style w:type="paragraph" w:styleId="31">
    <w:name w:val="Body Text First Indent 2"/>
    <w:basedOn w:val="16"/>
    <w:link w:val="58"/>
    <w:semiHidden/>
    <w:unhideWhenUsed/>
    <w:qFormat/>
    <w:uiPriority w:val="99"/>
    <w:pPr>
      <w:ind w:firstLine="420" w:firstLineChars="200"/>
    </w:pPr>
    <w:rPr>
      <w:rFonts w:cs="Times New Roman"/>
      <w:kern w:val="0"/>
      <w:sz w:val="20"/>
    </w:rPr>
  </w:style>
  <w:style w:type="table" w:styleId="33">
    <w:name w:val="Table Grid"/>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FollowedHyperlink"/>
    <w:basedOn w:val="34"/>
    <w:semiHidden/>
    <w:unhideWhenUsed/>
    <w:qFormat/>
    <w:uiPriority w:val="99"/>
    <w:rPr>
      <w:color w:val="000000"/>
      <w:u w:val="none"/>
    </w:rPr>
  </w:style>
  <w:style w:type="character" w:styleId="37">
    <w:name w:val="Emphasis"/>
    <w:basedOn w:val="34"/>
    <w:qFormat/>
    <w:uiPriority w:val="20"/>
  </w:style>
  <w:style w:type="character" w:styleId="38">
    <w:name w:val="Hyperlink"/>
    <w:basedOn w:val="34"/>
    <w:semiHidden/>
    <w:unhideWhenUsed/>
    <w:qFormat/>
    <w:uiPriority w:val="99"/>
    <w:rPr>
      <w:color w:val="000000"/>
      <w:u w:val="none"/>
    </w:rPr>
  </w:style>
  <w:style w:type="character" w:customStyle="1" w:styleId="39">
    <w:name w:val="标题 1 字符"/>
    <w:basedOn w:val="34"/>
    <w:link w:val="3"/>
    <w:qFormat/>
    <w:uiPriority w:val="1"/>
    <w:rPr>
      <w:rFonts w:ascii="Times New Roman" w:hAnsi="Times New Roman" w:eastAsia="宋体" w:cs="Times New Roman"/>
      <w:b/>
      <w:kern w:val="44"/>
      <w:sz w:val="44"/>
      <w:szCs w:val="20"/>
    </w:rPr>
  </w:style>
  <w:style w:type="character" w:customStyle="1" w:styleId="40">
    <w:name w:val="标题 2 字符"/>
    <w:basedOn w:val="34"/>
    <w:link w:val="2"/>
    <w:semiHidden/>
    <w:qFormat/>
    <w:uiPriority w:val="0"/>
    <w:rPr>
      <w:rFonts w:asciiTheme="majorHAnsi" w:hAnsiTheme="majorHAnsi" w:eastAsiaTheme="majorEastAsia" w:cstheme="majorBidi"/>
      <w:b/>
      <w:bCs/>
      <w:sz w:val="32"/>
      <w:szCs w:val="32"/>
    </w:rPr>
  </w:style>
  <w:style w:type="character" w:customStyle="1" w:styleId="41">
    <w:name w:val="标题 3 字符"/>
    <w:basedOn w:val="34"/>
    <w:link w:val="4"/>
    <w:semiHidden/>
    <w:qFormat/>
    <w:uiPriority w:val="0"/>
    <w:rPr>
      <w:rFonts w:ascii="Calibri" w:hAnsi="Calibri" w:eastAsia="宋体" w:cs="Times New Roman"/>
      <w:b/>
      <w:sz w:val="32"/>
      <w:szCs w:val="24"/>
    </w:rPr>
  </w:style>
  <w:style w:type="character" w:customStyle="1" w:styleId="42">
    <w:name w:val="标题 4 字符"/>
    <w:basedOn w:val="34"/>
    <w:link w:val="5"/>
    <w:semiHidden/>
    <w:qFormat/>
    <w:uiPriority w:val="0"/>
    <w:rPr>
      <w:rFonts w:ascii="Arial" w:hAnsi="Arial" w:eastAsia="黑体" w:cs="Calibri"/>
      <w:sz w:val="28"/>
      <w:szCs w:val="21"/>
    </w:rPr>
  </w:style>
  <w:style w:type="character" w:customStyle="1" w:styleId="43">
    <w:name w:val="标题 5 字符"/>
    <w:basedOn w:val="34"/>
    <w:link w:val="6"/>
    <w:semiHidden/>
    <w:qFormat/>
    <w:uiPriority w:val="0"/>
    <w:rPr>
      <w:rFonts w:ascii="Calibri" w:hAnsi="Calibri" w:eastAsia="宋体" w:cs="Times New Roman"/>
      <w:b/>
      <w:sz w:val="28"/>
      <w:szCs w:val="24"/>
    </w:rPr>
  </w:style>
  <w:style w:type="character" w:customStyle="1" w:styleId="44">
    <w:name w:val="标题 6 字符"/>
    <w:basedOn w:val="34"/>
    <w:link w:val="7"/>
    <w:semiHidden/>
    <w:qFormat/>
    <w:uiPriority w:val="0"/>
    <w:rPr>
      <w:rFonts w:ascii="Arial" w:hAnsi="Arial" w:eastAsia="黑体" w:cs="Times New Roman"/>
      <w:b/>
      <w:sz w:val="24"/>
      <w:szCs w:val="24"/>
    </w:rPr>
  </w:style>
  <w:style w:type="character" w:customStyle="1" w:styleId="45">
    <w:name w:val="标题 7 字符"/>
    <w:basedOn w:val="34"/>
    <w:link w:val="8"/>
    <w:semiHidden/>
    <w:qFormat/>
    <w:uiPriority w:val="99"/>
    <w:rPr>
      <w:rFonts w:ascii="Calibri" w:hAnsi="Calibri" w:eastAsia="宋体" w:cs="Times New Roman"/>
      <w:b/>
      <w:sz w:val="24"/>
      <w:szCs w:val="24"/>
    </w:rPr>
  </w:style>
  <w:style w:type="character" w:customStyle="1" w:styleId="46">
    <w:name w:val="标题 8 字符"/>
    <w:basedOn w:val="34"/>
    <w:link w:val="9"/>
    <w:semiHidden/>
    <w:qFormat/>
    <w:uiPriority w:val="99"/>
    <w:rPr>
      <w:rFonts w:ascii="Arial" w:hAnsi="Arial" w:eastAsia="黑体" w:cs="Times New Roman"/>
      <w:sz w:val="24"/>
      <w:szCs w:val="24"/>
    </w:rPr>
  </w:style>
  <w:style w:type="character" w:customStyle="1" w:styleId="47">
    <w:name w:val="标题 9 字符"/>
    <w:basedOn w:val="34"/>
    <w:link w:val="10"/>
    <w:semiHidden/>
    <w:qFormat/>
    <w:uiPriority w:val="99"/>
    <w:rPr>
      <w:rFonts w:ascii="Arial" w:hAnsi="Arial" w:eastAsia="黑体" w:cs="Times New Roman"/>
      <w:szCs w:val="24"/>
    </w:rPr>
  </w:style>
  <w:style w:type="paragraph" w:styleId="48">
    <w:name w:val="List Paragraph"/>
    <w:basedOn w:val="1"/>
    <w:qFormat/>
    <w:uiPriority w:val="99"/>
    <w:pPr>
      <w:ind w:firstLine="420" w:firstLineChars="200"/>
    </w:pPr>
  </w:style>
  <w:style w:type="character" w:customStyle="1" w:styleId="49">
    <w:name w:val="HTML 预设格式 字符"/>
    <w:basedOn w:val="34"/>
    <w:link w:val="28"/>
    <w:semiHidden/>
    <w:qFormat/>
    <w:uiPriority w:val="0"/>
    <w:rPr>
      <w:rFonts w:ascii="Arial" w:hAnsi="Arial" w:eastAsia="宋体" w:cs="Times New Roman"/>
      <w:kern w:val="0"/>
      <w:sz w:val="24"/>
      <w:szCs w:val="24"/>
    </w:rPr>
  </w:style>
  <w:style w:type="paragraph" w:customStyle="1" w:styleId="5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2"/>
    <w:semiHidden/>
    <w:qFormat/>
    <w:locked/>
    <w:uiPriority w:val="0"/>
    <w:rPr>
      <w:szCs w:val="21"/>
    </w:rPr>
  </w:style>
  <w:style w:type="character" w:customStyle="1" w:styleId="52">
    <w:name w:val="页眉 字符"/>
    <w:basedOn w:val="34"/>
    <w:link w:val="23"/>
    <w:qFormat/>
    <w:uiPriority w:val="99"/>
    <w:rPr>
      <w:rFonts w:ascii="Calibri" w:hAnsi="Calibri" w:eastAsia="宋体" w:cs="Times New Roman"/>
      <w:kern w:val="0"/>
      <w:sz w:val="18"/>
      <w:szCs w:val="21"/>
    </w:rPr>
  </w:style>
  <w:style w:type="character" w:customStyle="1" w:styleId="53">
    <w:name w:val="页脚 字符"/>
    <w:basedOn w:val="34"/>
    <w:link w:val="22"/>
    <w:qFormat/>
    <w:uiPriority w:val="99"/>
    <w:rPr>
      <w:rFonts w:ascii="Times New Roman" w:hAnsi="Times New Roman" w:eastAsia="宋体" w:cs="Times New Roman"/>
      <w:kern w:val="0"/>
      <w:sz w:val="18"/>
      <w:szCs w:val="18"/>
    </w:rPr>
  </w:style>
  <w:style w:type="character" w:customStyle="1" w:styleId="54">
    <w:name w:val="正文文本 字符"/>
    <w:basedOn w:val="34"/>
    <w:link w:val="15"/>
    <w:semiHidden/>
    <w:qFormat/>
    <w:uiPriority w:val="99"/>
    <w:rPr>
      <w:rFonts w:ascii="Calibri" w:hAnsi="Calibri" w:eastAsia="宋体" w:cs="Times New Roman"/>
      <w:kern w:val="0"/>
      <w:sz w:val="20"/>
      <w:szCs w:val="21"/>
    </w:rPr>
  </w:style>
  <w:style w:type="character" w:customStyle="1" w:styleId="55">
    <w:name w:val="正文文本缩进 字符"/>
    <w:basedOn w:val="34"/>
    <w:link w:val="16"/>
    <w:semiHidden/>
    <w:qFormat/>
    <w:uiPriority w:val="99"/>
    <w:rPr>
      <w:rFonts w:ascii="Times New Roman" w:hAnsi="Times New Roman" w:eastAsia="宋体" w:cs="Calibri"/>
      <w:szCs w:val="21"/>
    </w:rPr>
  </w:style>
  <w:style w:type="character" w:customStyle="1" w:styleId="56">
    <w:name w:val="信息标题 字符"/>
    <w:basedOn w:val="34"/>
    <w:link w:val="27"/>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4"/>
    <w:link w:val="20"/>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1"/>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0"/>
    <w:semiHidden/>
    <w:qFormat/>
    <w:uiPriority w:val="99"/>
    <w:rPr>
      <w:rFonts w:ascii="宋体" w:hAnsi="Times New Roman" w:eastAsia="宋体" w:cs="Times New Roman"/>
      <w:kern w:val="0"/>
      <w:sz w:val="34"/>
      <w:szCs w:val="34"/>
    </w:rPr>
  </w:style>
  <w:style w:type="character" w:customStyle="1" w:styleId="60">
    <w:name w:val="正文文本 2 字符"/>
    <w:basedOn w:val="34"/>
    <w:link w:val="26"/>
    <w:semiHidden/>
    <w:qFormat/>
    <w:uiPriority w:val="99"/>
    <w:rPr>
      <w:rFonts w:ascii="宋体" w:hAnsi="宋体" w:eastAsia="宋体" w:cs="Calibri"/>
      <w:kern w:val="0"/>
      <w:sz w:val="24"/>
      <w:szCs w:val="21"/>
    </w:rPr>
  </w:style>
  <w:style w:type="character" w:customStyle="1" w:styleId="61">
    <w:name w:val="纯文本 字符"/>
    <w:basedOn w:val="34"/>
    <w:link w:val="19"/>
    <w:semiHidden/>
    <w:qFormat/>
    <w:uiPriority w:val="99"/>
    <w:rPr>
      <w:rFonts w:ascii="Times New Roman" w:hAnsi="Times New Roman" w:eastAsia="宋体" w:cs="Times New Roman"/>
      <w:kern w:val="0"/>
      <w:sz w:val="24"/>
      <w:szCs w:val="24"/>
    </w:rPr>
  </w:style>
  <w:style w:type="character" w:customStyle="1" w:styleId="62">
    <w:name w:val="批注框文本 字符"/>
    <w:basedOn w:val="34"/>
    <w:link w:val="21"/>
    <w:semiHidden/>
    <w:qFormat/>
    <w:uiPriority w:val="99"/>
    <w:rPr>
      <w:rFonts w:ascii="Times New Roman" w:hAnsi="Times New Roman" w:eastAsia="宋体" w:cs="Calibri"/>
      <w:sz w:val="18"/>
      <w:szCs w:val="18"/>
    </w:rPr>
  </w:style>
  <w:style w:type="character" w:customStyle="1" w:styleId="63">
    <w:name w:val="无间隔 字符"/>
    <w:basedOn w:val="34"/>
    <w:link w:val="64"/>
    <w:qFormat/>
    <w:locked/>
    <w:uiPriority w:val="1"/>
    <w:rPr>
      <w:sz w:val="24"/>
      <w:szCs w:val="24"/>
    </w:rPr>
  </w:style>
  <w:style w:type="paragraph" w:styleId="64">
    <w:name w:val="No Spacing"/>
    <w:next w:val="1"/>
    <w:link w:val="63"/>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qFormat/>
    <w:uiPriority w:val="99"/>
    <w:pPr>
      <w:ind w:firstLine="420" w:firstLineChars="200"/>
    </w:pPr>
  </w:style>
  <w:style w:type="paragraph" w:customStyle="1" w:styleId="66">
    <w:name w:val="列出段落1"/>
    <w:basedOn w:val="1"/>
    <w:next w:val="48"/>
    <w:qFormat/>
    <w:uiPriority w:val="99"/>
    <w:pPr>
      <w:ind w:firstLine="420" w:firstLineChars="200"/>
    </w:pPr>
  </w:style>
  <w:style w:type="paragraph" w:customStyle="1" w:styleId="67">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qFormat/>
    <w:uiPriority w:val="99"/>
    <w:rPr>
      <w:rFonts w:cs="Times New Roman"/>
      <w:kern w:val="0"/>
      <w:sz w:val="24"/>
      <w:szCs w:val="24"/>
    </w:rPr>
  </w:style>
  <w:style w:type="paragraph" w:customStyle="1" w:styleId="69">
    <w:name w:val="HtmlNormal"/>
    <w:basedOn w:val="1"/>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qFormat/>
    <w:uiPriority w:val="99"/>
    <w:rPr>
      <w:rFonts w:ascii="Calibri" w:hAnsi="Calibri"/>
      <w:kern w:val="0"/>
    </w:rPr>
  </w:style>
  <w:style w:type="paragraph" w:customStyle="1" w:styleId="74">
    <w:name w:val="xl87"/>
    <w:basedOn w:val="1"/>
    <w:next w:val="75"/>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0"/>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qFormat/>
    <w:uiPriority w:val="99"/>
    <w:rPr>
      <w:rFonts w:ascii="宋体" w:hAnsi="宋体"/>
      <w:szCs w:val="20"/>
      <w:lang w:val="zh-CN" w:bidi="zh-CN"/>
    </w:rPr>
  </w:style>
  <w:style w:type="paragraph" w:customStyle="1" w:styleId="7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qFormat/>
    <w:uiPriority w:val="99"/>
    <w:pPr>
      <w:spacing w:before="156" w:after="156"/>
    </w:pPr>
    <w:rPr>
      <w:rFonts w:ascii="Calibri" w:hAnsi="Calibri" w:cs="Times New Roman"/>
      <w:szCs w:val="22"/>
      <w:lang w:eastAsia="en-US"/>
    </w:rPr>
  </w:style>
  <w:style w:type="paragraph" w:customStyle="1" w:styleId="83">
    <w:name w:val="_Style 78"/>
    <w:basedOn w:val="15"/>
    <w:next w:val="30"/>
    <w:qFormat/>
    <w:uiPriority w:val="99"/>
    <w:pPr>
      <w:ind w:firstLine="420" w:firstLineChars="100"/>
    </w:pPr>
    <w:rPr>
      <w:rFonts w:ascii="宋体" w:hAnsi="Times New Roman"/>
      <w:sz w:val="34"/>
      <w:szCs w:val="20"/>
    </w:rPr>
  </w:style>
  <w:style w:type="paragraph" w:customStyle="1" w:styleId="84">
    <w:name w:val="Table Paragraph"/>
    <w:basedOn w:val="1"/>
    <w:qFormat/>
    <w:uiPriority w:val="1"/>
    <w:rPr>
      <w:rFonts w:ascii="宋体" w:hAnsi="宋体" w:cs="宋体"/>
      <w:lang w:val="zh-CN" w:bidi="zh-CN"/>
    </w:rPr>
  </w:style>
  <w:style w:type="paragraph" w:customStyle="1" w:styleId="85">
    <w:name w:val="列出段落2"/>
    <w:basedOn w:val="1"/>
    <w:qFormat/>
    <w:uiPriority w:val="99"/>
    <w:pPr>
      <w:ind w:firstLine="420" w:firstLineChars="200"/>
    </w:pPr>
    <w:rPr>
      <w:rFonts w:cs="Times New Roman"/>
      <w:szCs w:val="22"/>
    </w:rPr>
  </w:style>
  <w:style w:type="paragraph" w:customStyle="1" w:styleId="86">
    <w:name w:val="！正文"/>
    <w:basedOn w:val="1"/>
    <w:qFormat/>
    <w:uiPriority w:val="99"/>
    <w:pPr>
      <w:spacing w:line="360" w:lineRule="auto"/>
    </w:pPr>
    <w:rPr>
      <w:kern w:val="0"/>
    </w:rPr>
  </w:style>
  <w:style w:type="character" w:customStyle="1" w:styleId="87">
    <w:name w:val="font151"/>
    <w:qFormat/>
    <w:uiPriority w:val="0"/>
    <w:rPr>
      <w:rFonts w:hint="eastAsia" w:ascii="宋体" w:hAnsi="宋体" w:eastAsia="宋体" w:cs="宋体"/>
      <w:color w:val="000000"/>
      <w:sz w:val="18"/>
      <w:szCs w:val="18"/>
      <w:u w:val="none"/>
    </w:rPr>
  </w:style>
  <w:style w:type="character" w:customStyle="1" w:styleId="88">
    <w:name w:val="font101"/>
    <w:qFormat/>
    <w:uiPriority w:val="0"/>
    <w:rPr>
      <w:rFonts w:hint="eastAsia" w:ascii="微软雅黑" w:hAnsi="微软雅黑" w:eastAsia="微软雅黑" w:cs="微软雅黑"/>
      <w:b/>
      <w:bCs/>
      <w:color w:val="000000"/>
      <w:sz w:val="18"/>
      <w:szCs w:val="18"/>
      <w:u w:val="none"/>
    </w:rPr>
  </w:style>
  <w:style w:type="character" w:customStyle="1" w:styleId="89">
    <w:name w:val="font51"/>
    <w:qFormat/>
    <w:uiPriority w:val="0"/>
    <w:rPr>
      <w:rFonts w:hint="eastAsia" w:ascii="微软雅黑" w:hAnsi="微软雅黑" w:eastAsia="微软雅黑" w:cs="微软雅黑"/>
      <w:color w:val="000000"/>
      <w:sz w:val="18"/>
      <w:szCs w:val="18"/>
      <w:u w:val="none"/>
    </w:rPr>
  </w:style>
  <w:style w:type="character" w:customStyle="1" w:styleId="90">
    <w:name w:val="NormalCharacter"/>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semiHidden/>
    <w:qFormat/>
    <w:uiPriority w:val="99"/>
    <w:rPr>
      <w:rFonts w:hint="default" w:ascii="Times New Roman" w:hAnsi="Times New Roman" w:eastAsia="宋体" w:cs="Calibri"/>
      <w:szCs w:val="21"/>
    </w:rPr>
  </w:style>
  <w:style w:type="character" w:customStyle="1" w:styleId="103">
    <w:name w:val="HTML 预设格式 Char1"/>
    <w:semiHidden/>
    <w:qFormat/>
    <w:uiPriority w:val="99"/>
    <w:rPr>
      <w:rFonts w:hint="default" w:ascii="Courier New" w:hAnsi="Courier New" w:eastAsia="宋体" w:cs="Courier New"/>
      <w:sz w:val="20"/>
      <w:szCs w:val="20"/>
    </w:rPr>
  </w:style>
  <w:style w:type="character" w:customStyle="1" w:styleId="104">
    <w:name w:val="纯文本 Char2"/>
    <w:semiHidden/>
    <w:qFormat/>
    <w:uiPriority w:val="99"/>
    <w:rPr>
      <w:rFonts w:hint="eastAsia" w:ascii="宋体" w:hAnsi="Courier New" w:eastAsia="宋体" w:cs="Courier New"/>
      <w:kern w:val="2"/>
      <w:sz w:val="21"/>
      <w:szCs w:val="21"/>
    </w:rPr>
  </w:style>
  <w:style w:type="character" w:customStyle="1" w:styleId="105">
    <w:name w:val="ca-5"/>
    <w:basedOn w:val="34"/>
    <w:qFormat/>
    <w:uiPriority w:val="0"/>
  </w:style>
  <w:style w:type="character" w:customStyle="1" w:styleId="106">
    <w:name w:val="font11"/>
    <w:qFormat/>
    <w:uiPriority w:val="0"/>
    <w:rPr>
      <w:rFonts w:hint="eastAsia" w:ascii="宋体" w:hAnsi="宋体" w:eastAsia="宋体" w:cs="宋体"/>
      <w:color w:val="000000"/>
      <w:sz w:val="22"/>
      <w:szCs w:val="22"/>
      <w:u w:val="none"/>
    </w:rPr>
  </w:style>
  <w:style w:type="character" w:customStyle="1" w:styleId="107">
    <w:name w:val="right"/>
    <w:basedOn w:val="34"/>
    <w:qFormat/>
    <w:uiPriority w:val="0"/>
    <w:rPr>
      <w:color w:val="999999"/>
      <w:sz w:val="14"/>
      <w:szCs w:val="14"/>
    </w:rPr>
  </w:style>
  <w:style w:type="character" w:customStyle="1" w:styleId="108">
    <w:name w:val="red"/>
    <w:basedOn w:val="34"/>
    <w:qFormat/>
    <w:uiPriority w:val="0"/>
    <w:rPr>
      <w:color w:val="FF0000"/>
      <w:sz w:val="14"/>
      <w:szCs w:val="14"/>
    </w:rPr>
  </w:style>
  <w:style w:type="character" w:customStyle="1" w:styleId="109">
    <w:name w:val="red1"/>
    <w:basedOn w:val="34"/>
    <w:qFormat/>
    <w:uiPriority w:val="0"/>
    <w:rPr>
      <w:color w:val="FF0000"/>
      <w:sz w:val="14"/>
      <w:szCs w:val="14"/>
    </w:rPr>
  </w:style>
  <w:style w:type="character" w:customStyle="1" w:styleId="110">
    <w:name w:val="red2"/>
    <w:basedOn w:val="34"/>
    <w:qFormat/>
    <w:uiPriority w:val="0"/>
    <w:rPr>
      <w:color w:val="CC0000"/>
    </w:rPr>
  </w:style>
  <w:style w:type="character" w:customStyle="1" w:styleId="111">
    <w:name w:val="red3"/>
    <w:basedOn w:val="34"/>
    <w:qFormat/>
    <w:uiPriority w:val="0"/>
    <w:rPr>
      <w:color w:val="FF0000"/>
    </w:rPr>
  </w:style>
  <w:style w:type="character" w:customStyle="1" w:styleId="112">
    <w:name w:val="hover25"/>
    <w:basedOn w:val="34"/>
    <w:qFormat/>
    <w:uiPriority w:val="0"/>
  </w:style>
  <w:style w:type="character" w:customStyle="1" w:styleId="113">
    <w:name w:val="green"/>
    <w:basedOn w:val="34"/>
    <w:qFormat/>
    <w:uiPriority w:val="0"/>
    <w:rPr>
      <w:color w:val="66AE00"/>
      <w:sz w:val="14"/>
      <w:szCs w:val="14"/>
    </w:rPr>
  </w:style>
  <w:style w:type="character" w:customStyle="1" w:styleId="114">
    <w:name w:val="green1"/>
    <w:basedOn w:val="34"/>
    <w:qFormat/>
    <w:uiPriority w:val="0"/>
    <w:rPr>
      <w:color w:val="66AE00"/>
      <w:sz w:val="14"/>
      <w:szCs w:val="14"/>
    </w:rPr>
  </w:style>
  <w:style w:type="character" w:customStyle="1" w:styleId="115">
    <w:name w:val="active"/>
    <w:basedOn w:val="34"/>
    <w:qFormat/>
    <w:uiPriority w:val="0"/>
    <w:rPr>
      <w:color w:val="FFFFFF"/>
      <w:shd w:val="clear" w:color="auto" w:fill="2B7AFC"/>
    </w:rPr>
  </w:style>
  <w:style w:type="character" w:customStyle="1" w:styleId="116">
    <w:name w:val="blue"/>
    <w:basedOn w:val="34"/>
    <w:qFormat/>
    <w:uiPriority w:val="0"/>
    <w:rPr>
      <w:color w:val="0371C6"/>
      <w:sz w:val="16"/>
      <w:szCs w:val="16"/>
    </w:rPr>
  </w:style>
  <w:style w:type="character" w:customStyle="1" w:styleId="117">
    <w:name w:val="gb-jt"/>
    <w:basedOn w:val="34"/>
    <w:qFormat/>
    <w:uiPriority w:val="0"/>
  </w:style>
  <w:style w:type="character" w:customStyle="1" w:styleId="118">
    <w:name w:val="icon_gzkj"/>
    <w:basedOn w:val="34"/>
    <w:qFormat/>
    <w:uiPriority w:val="0"/>
  </w:style>
  <w:style w:type="character" w:customStyle="1" w:styleId="119">
    <w:name w:val="focus"/>
    <w:basedOn w:val="34"/>
    <w:qFormat/>
    <w:uiPriority w:val="0"/>
    <w:rPr>
      <w:b/>
      <w:bCs/>
      <w:color w:val="000000"/>
    </w:rPr>
  </w:style>
  <w:style w:type="character" w:customStyle="1" w:styleId="120">
    <w:name w:val="close"/>
    <w:basedOn w:val="34"/>
    <w:qFormat/>
    <w:uiPriority w:val="0"/>
  </w:style>
  <w:style w:type="character" w:customStyle="1" w:styleId="121">
    <w:name w:val="searchclose"/>
    <w:basedOn w:val="34"/>
    <w:qFormat/>
    <w:uiPriority w:val="0"/>
  </w:style>
  <w:style w:type="character" w:customStyle="1" w:styleId="122">
    <w:name w:val="l_6"/>
    <w:basedOn w:val="34"/>
    <w:qFormat/>
    <w:uiPriority w:val="0"/>
  </w:style>
  <w:style w:type="character" w:customStyle="1" w:styleId="123">
    <w:name w:val="l_5"/>
    <w:basedOn w:val="34"/>
    <w:qFormat/>
    <w:uiPriority w:val="0"/>
  </w:style>
  <w:style w:type="character" w:customStyle="1" w:styleId="124">
    <w:name w:val="l_1"/>
    <w:basedOn w:val="34"/>
    <w:qFormat/>
    <w:uiPriority w:val="0"/>
  </w:style>
  <w:style w:type="character" w:customStyle="1" w:styleId="125">
    <w:name w:val="l_11"/>
    <w:basedOn w:val="34"/>
    <w:qFormat/>
    <w:uiPriority w:val="0"/>
  </w:style>
  <w:style w:type="character" w:customStyle="1" w:styleId="126">
    <w:name w:val="l_13"/>
    <w:basedOn w:val="34"/>
    <w:qFormat/>
    <w:uiPriority w:val="0"/>
  </w:style>
  <w:style w:type="character" w:customStyle="1" w:styleId="127">
    <w:name w:val="l_131"/>
    <w:basedOn w:val="34"/>
    <w:qFormat/>
    <w:uiPriority w:val="0"/>
  </w:style>
  <w:style w:type="character" w:customStyle="1" w:styleId="128">
    <w:name w:val="l_9"/>
    <w:basedOn w:val="34"/>
    <w:qFormat/>
    <w:uiPriority w:val="0"/>
  </w:style>
  <w:style w:type="character" w:customStyle="1" w:styleId="129">
    <w:name w:val="l_7"/>
    <w:basedOn w:val="34"/>
    <w:qFormat/>
    <w:uiPriority w:val="0"/>
  </w:style>
  <w:style w:type="character" w:customStyle="1" w:styleId="130">
    <w:name w:val="l_4"/>
    <w:basedOn w:val="34"/>
    <w:qFormat/>
    <w:uiPriority w:val="0"/>
  </w:style>
  <w:style w:type="character" w:customStyle="1" w:styleId="131">
    <w:name w:val="searchopen"/>
    <w:basedOn w:val="34"/>
    <w:qFormat/>
    <w:uiPriority w:val="0"/>
  </w:style>
  <w:style w:type="character" w:customStyle="1" w:styleId="132">
    <w:name w:val="l_12"/>
    <w:basedOn w:val="34"/>
    <w:qFormat/>
    <w:uiPriority w:val="0"/>
  </w:style>
  <w:style w:type="character" w:customStyle="1" w:styleId="133">
    <w:name w:val="l_121"/>
    <w:basedOn w:val="34"/>
    <w:qFormat/>
    <w:uiPriority w:val="0"/>
  </w:style>
  <w:style w:type="character" w:customStyle="1" w:styleId="134">
    <w:name w:val="menutitle12"/>
    <w:basedOn w:val="34"/>
    <w:qFormat/>
    <w:uiPriority w:val="0"/>
    <w:rPr>
      <w:color w:val="333333"/>
      <w:sz w:val="24"/>
      <w:szCs w:val="24"/>
    </w:rPr>
  </w:style>
  <w:style w:type="character" w:customStyle="1" w:styleId="135">
    <w:name w:val="menutitle13"/>
    <w:basedOn w:val="34"/>
    <w:qFormat/>
    <w:uiPriority w:val="0"/>
    <w:rPr>
      <w:color w:val="333333"/>
      <w:sz w:val="24"/>
      <w:szCs w:val="24"/>
    </w:rPr>
  </w:style>
  <w:style w:type="character" w:customStyle="1" w:styleId="136">
    <w:name w:val="icon_dljg"/>
    <w:basedOn w:val="34"/>
    <w:qFormat/>
    <w:uiPriority w:val="0"/>
  </w:style>
  <w:style w:type="character" w:customStyle="1" w:styleId="137">
    <w:name w:val="icon_cxktbr"/>
    <w:basedOn w:val="34"/>
    <w:qFormat/>
    <w:uiPriority w:val="0"/>
  </w:style>
  <w:style w:type="character" w:customStyle="1" w:styleId="138">
    <w:name w:val="icon_cxkcyry"/>
    <w:basedOn w:val="34"/>
    <w:qFormat/>
    <w:uiPriority w:val="0"/>
  </w:style>
  <w:style w:type="character" w:customStyle="1" w:styleId="139">
    <w:name w:val="color_cdyy"/>
    <w:basedOn w:val="34"/>
    <w:qFormat/>
    <w:uiPriority w:val="0"/>
    <w:rPr>
      <w:color w:val="FFFFFF"/>
      <w:bdr w:val="single" w:color="FFFFFF" w:sz="6" w:space="0"/>
    </w:rPr>
  </w:style>
  <w:style w:type="character" w:customStyle="1" w:styleId="140">
    <w:name w:val="icon_lzrz"/>
    <w:basedOn w:val="34"/>
    <w:qFormat/>
    <w:uiPriority w:val="0"/>
  </w:style>
  <w:style w:type="character" w:customStyle="1" w:styleId="141">
    <w:name w:val="l_8"/>
    <w:basedOn w:val="34"/>
    <w:qFormat/>
    <w:uiPriority w:val="0"/>
  </w:style>
  <w:style w:type="character" w:customStyle="1" w:styleId="142">
    <w:name w:val="l_0"/>
    <w:basedOn w:val="34"/>
    <w:qFormat/>
    <w:uiPriority w:val="0"/>
  </w:style>
  <w:style w:type="character" w:customStyle="1" w:styleId="143">
    <w:name w:val="l_01"/>
    <w:basedOn w:val="34"/>
    <w:qFormat/>
    <w:uiPriority w:val="0"/>
  </w:style>
  <w:style w:type="character" w:customStyle="1" w:styleId="144">
    <w:name w:val="icon_xglc"/>
    <w:basedOn w:val="34"/>
    <w:qFormat/>
    <w:uiPriority w:val="0"/>
  </w:style>
  <w:style w:type="character" w:customStyle="1" w:styleId="145">
    <w:name w:val="swapimg3"/>
    <w:basedOn w:val="34"/>
    <w:qFormat/>
    <w:uiPriority w:val="0"/>
  </w:style>
  <w:style w:type="character" w:customStyle="1" w:styleId="146">
    <w:name w:val="swapimg4"/>
    <w:basedOn w:val="34"/>
    <w:qFormat/>
    <w:uiPriority w:val="0"/>
  </w:style>
  <w:style w:type="character" w:customStyle="1" w:styleId="147">
    <w:name w:val="icon_xzry"/>
    <w:basedOn w:val="34"/>
    <w:qFormat/>
    <w:uiPriority w:val="0"/>
  </w:style>
  <w:style w:type="character" w:customStyle="1" w:styleId="148">
    <w:name w:val="m-text"/>
    <w:basedOn w:val="34"/>
    <w:qFormat/>
    <w:uiPriority w:val="0"/>
  </w:style>
  <w:style w:type="character" w:customStyle="1" w:styleId="149">
    <w:name w:val="l_2"/>
    <w:basedOn w:val="34"/>
    <w:qFormat/>
    <w:uiPriority w:val="0"/>
  </w:style>
  <w:style w:type="character" w:customStyle="1" w:styleId="150">
    <w:name w:val="l_21"/>
    <w:basedOn w:val="34"/>
    <w:qFormat/>
    <w:uiPriority w:val="0"/>
  </w:style>
  <w:style w:type="character" w:customStyle="1" w:styleId="151">
    <w:name w:val="l_3"/>
    <w:basedOn w:val="34"/>
    <w:qFormat/>
    <w:uiPriority w:val="0"/>
  </w:style>
  <w:style w:type="character" w:customStyle="1" w:styleId="152">
    <w:name w:val="l_31"/>
    <w:basedOn w:val="34"/>
    <w:qFormat/>
    <w:uiPriority w:val="0"/>
  </w:style>
  <w:style w:type="character" w:customStyle="1" w:styleId="153">
    <w:name w:val="l_10"/>
    <w:basedOn w:val="34"/>
    <w:qFormat/>
    <w:uiPriority w:val="0"/>
  </w:style>
  <w:style w:type="character" w:customStyle="1" w:styleId="154">
    <w:name w:val="l_101"/>
    <w:basedOn w:val="34"/>
    <w:qFormat/>
    <w:uiPriority w:val="0"/>
  </w:style>
  <w:style w:type="character" w:customStyle="1" w:styleId="155">
    <w:name w:val="l_111"/>
    <w:basedOn w:val="34"/>
    <w:qFormat/>
    <w:uiPriority w:val="0"/>
  </w:style>
  <w:style w:type="character" w:customStyle="1" w:styleId="156">
    <w:name w:val="l_112"/>
    <w:basedOn w:val="34"/>
    <w:qFormat/>
    <w:uiPriority w:val="0"/>
  </w:style>
  <w:style w:type="character" w:customStyle="1" w:styleId="157">
    <w:name w:val="l_14"/>
    <w:basedOn w:val="34"/>
    <w:qFormat/>
    <w:uiPriority w:val="0"/>
  </w:style>
  <w:style w:type="character" w:customStyle="1" w:styleId="158">
    <w:name w:val="l_141"/>
    <w:basedOn w:val="34"/>
    <w:qFormat/>
    <w:uiPriority w:val="0"/>
  </w:style>
  <w:style w:type="character" w:customStyle="1" w:styleId="159">
    <w:name w:val="l_15"/>
    <w:basedOn w:val="34"/>
    <w:qFormat/>
    <w:uiPriority w:val="0"/>
  </w:style>
  <w:style w:type="character" w:customStyle="1" w:styleId="160">
    <w:name w:val="l_151"/>
    <w:basedOn w:val="34"/>
    <w:qFormat/>
    <w:uiPriority w:val="0"/>
  </w:style>
  <w:style w:type="table" w:customStyle="1" w:styleId="161">
    <w:name w:val="网格型3"/>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active4"/>
    <w:basedOn w:val="34"/>
    <w:qFormat/>
    <w:uiPriority w:val="0"/>
    <w:rPr>
      <w:color w:val="FFFFFF"/>
      <w:shd w:val="clear"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34437</Words>
  <Characters>36509</Characters>
  <Lines>297</Lines>
  <Paragraphs>83</Paragraphs>
  <TotalTime>1</TotalTime>
  <ScaleCrop>false</ScaleCrop>
  <LinksUpToDate>false</LinksUpToDate>
  <CharactersWithSpaces>37204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a~娅乖~</cp:lastModifiedBy>
  <dcterms:modified xsi:type="dcterms:W3CDTF">2023-11-02T06:30:40Z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726E3E1506D54965B28E6AF2494D69EE</vt:lpwstr>
  </property>
</Properties>
</file>