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592705"/>
            <wp:effectExtent l="0" t="0" r="9525" b="1714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78175"/>
            <wp:effectExtent l="0" t="0" r="6350" b="317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21000"/>
            <wp:effectExtent l="0" t="0" r="11430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56255"/>
            <wp:effectExtent l="0" t="0" r="6985" b="1079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635250"/>
            <wp:effectExtent l="0" t="0" r="6350" b="1270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5NWU2NDRmYjYzYTM1YWY4ZGFlMTJiZDVhMTM3ZWEifQ=="/>
  </w:docVars>
  <w:rsids>
    <w:rsidRoot w:val="2D7D37BD"/>
    <w:rsid w:val="2D7D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2023-09-28T07:59:00Z</dcterms:created>
  <dc:creator>襄城县公共资源交易中心:李向飞</dc:creator>
  <cp:lastModifiedBy>襄城县公共资源交易中心:李向飞</cp:lastModifiedBy>
  <dcterms:modified xsi:type="dcterms:W3CDTF">2023-09-28T08:00:28Z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DB4DCD966D1B4D0AA65130957E698510_11</vt:lpwstr>
  </property>
</Properties>
</file>