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eastAsiaTheme="minorEastAsia"/>
          <w:b/>
          <w:w w:val="98"/>
          <w:sz w:val="44"/>
          <w:szCs w:val="48"/>
          <w:lang w:val="en-US" w:eastAsia="zh-CN"/>
        </w:rPr>
      </w:pPr>
      <w:r>
        <w:rPr>
          <w:rFonts w:hint="eastAsia" w:cs="仿宋" w:asciiTheme="minorEastAsia" w:hAnsiTheme="minorEastAsia"/>
          <w:b/>
          <w:w w:val="98"/>
          <w:sz w:val="44"/>
          <w:szCs w:val="48"/>
        </w:rPr>
        <w:t>襄城县教育体育局智慧黑板采购项目</w:t>
      </w:r>
      <w:r>
        <w:rPr>
          <w:rFonts w:hint="eastAsia" w:cs="仿宋" w:asciiTheme="minorEastAsia" w:hAnsiTheme="minorEastAsia"/>
          <w:b/>
          <w:w w:val="98"/>
          <w:sz w:val="44"/>
          <w:szCs w:val="48"/>
          <w:lang w:val="en-US" w:eastAsia="zh-CN"/>
        </w:rPr>
        <w:t>二次</w:t>
      </w:r>
    </w:p>
    <w:p>
      <w:pPr>
        <w:jc w:val="center"/>
        <w:rPr>
          <w:rFonts w:cs="仿宋" w:asciiTheme="minorEastAsia" w:hAnsiTheme="minorEastAsia"/>
          <w:b/>
          <w:sz w:val="44"/>
          <w:szCs w:val="48"/>
        </w:rPr>
      </w:pPr>
      <w:r>
        <w:rPr>
          <w:rFonts w:hint="eastAsia" w:cs="仿宋" w:asciiTheme="minorEastAsia" w:hAnsiTheme="minorEastAsia"/>
          <w:b/>
          <w:sz w:val="44"/>
          <w:szCs w:val="48"/>
        </w:rPr>
        <w:t xml:space="preserve"> (不见面开标)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宋体" w:hAnsi="宋体" w:eastAsia="宋体" w:cs="仿宋"/>
          <w:sz w:val="36"/>
          <w:szCs w:val="36"/>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襄财询价采购-2023-27</w:t>
      </w:r>
    </w:p>
    <w:p>
      <w:pPr>
        <w:ind w:firstLine="1080" w:firstLineChars="300"/>
        <w:rPr>
          <w:rFonts w:cs="仿宋" w:asciiTheme="minorEastAsia" w:hAnsiTheme="minorEastAsia"/>
          <w:sz w:val="36"/>
          <w:szCs w:val="36"/>
        </w:rPr>
      </w:pPr>
      <w:r>
        <w:rPr>
          <w:rFonts w:hint="eastAsia" w:ascii="宋体" w:hAnsi="宋体" w:eastAsia="宋体" w:cstheme="majorEastAsia"/>
          <w:bCs/>
          <w:sz w:val="36"/>
          <w:szCs w:val="36"/>
        </w:rPr>
        <w:t>采购单位：襄城县教育体育局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襄城县教育体育局“襄城县教育体育局智慧黑板采购项目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 xml:space="preserve"> (不见面开标)”采购项目的潜在投标人应在《全国公共资源交易平台（河南省·许昌市）》（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月2</w:t>
      </w:r>
      <w:r>
        <w:rPr>
          <w:rFonts w:hint="eastAsia" w:asciiTheme="minorEastAsia" w:hAnsiTheme="minorEastAsia"/>
          <w:color w:val="000000"/>
          <w:sz w:val="24"/>
          <w:szCs w:val="24"/>
          <w:lang w:val="en-US" w:eastAsia="zh-CN"/>
        </w:rPr>
        <w:t>8</w:t>
      </w:r>
      <w:r>
        <w:rPr>
          <w:rFonts w:hint="eastAsia" w:asciiTheme="minorEastAsia" w:hAnsiTheme="minorEastAsia"/>
          <w:color w:val="000000"/>
          <w:sz w:val="24"/>
          <w:szCs w:val="24"/>
        </w:rPr>
        <w:t>日09点00分（北京时间）前提交（上传）文件。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621"/>
      <w:bookmarkEnd w:id="0"/>
      <w:bookmarkStart w:id="1" w:name="_Hlk24379207"/>
      <w:bookmarkEnd w:id="1"/>
      <w:bookmarkStart w:id="2" w:name="_Toc28359002"/>
      <w:bookmarkEnd w:id="2"/>
      <w:bookmarkStart w:id="3" w:name="_Toc28359079"/>
      <w:bookmarkEnd w:id="3"/>
      <w:bookmarkStart w:id="4" w:name="_Toc35393790"/>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cs="仿宋" w:asciiTheme="minorEastAsia" w:hAnsiTheme="minorEastAsia"/>
          <w:bCs/>
          <w:sz w:val="24"/>
          <w:szCs w:val="24"/>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襄财询价采购-2023-27</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襄城县教育体育局智慧黑板采购项目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kern w:val="0"/>
          <w:sz w:val="24"/>
          <w:szCs w:val="24"/>
        </w:rPr>
        <w:t>700000.00元.</w:t>
      </w:r>
    </w:p>
    <w:tbl>
      <w:tblPr>
        <w:tblStyle w:val="2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813"/>
        <w:gridCol w:w="1276"/>
        <w:gridCol w:w="182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2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宋体" w:asciiTheme="minorEastAsia" w:hAnsiTheme="minorEastAsia"/>
                <w:color w:val="000000"/>
                <w:kern w:val="0"/>
                <w:sz w:val="24"/>
                <w:szCs w:val="24"/>
                <w:shd w:val="clear" w:color="auto" w:fill="FFFFFF"/>
              </w:rPr>
              <w:t>襄财询价采购-2023-27-1</w:t>
            </w:r>
          </w:p>
        </w:tc>
        <w:tc>
          <w:tcPr>
            <w:tcW w:w="720"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kern w:val="0"/>
                <w:sz w:val="24"/>
                <w:szCs w:val="24"/>
              </w:rPr>
              <w:t>700000.00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kern w:val="0"/>
                <w:sz w:val="24"/>
                <w:szCs w:val="24"/>
              </w:rPr>
              <w:t>700000.00</w:t>
            </w:r>
          </w:p>
        </w:tc>
      </w:tr>
    </w:tbl>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5.采购需求</w:t>
      </w:r>
      <w:r>
        <w:rPr>
          <w:rFonts w:hint="eastAsia" w:cs="Arial" w:asciiTheme="minorEastAsia" w:hAnsiTheme="minorEastAsia"/>
          <w:color w:val="000000"/>
          <w:kern w:val="0"/>
          <w:sz w:val="24"/>
          <w:szCs w:val="24"/>
        </w:rPr>
        <w:t>：项目</w:t>
      </w:r>
      <w:r>
        <w:rPr>
          <w:rFonts w:hint="eastAsia" w:asciiTheme="minorEastAsia" w:hAnsiTheme="minorEastAsia"/>
          <w:color w:val="000000"/>
          <w:sz w:val="24"/>
          <w:szCs w:val="24"/>
        </w:rPr>
        <w:t>采购襄城县教育体育局智慧黑板采购项目</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color w:val="000000" w:themeColor="text1"/>
          <w:sz w:val="24"/>
          <w:szCs w:val="24"/>
        </w:rPr>
        <w:t>自合同签订后20日历天内。</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80" w:firstLineChars="200"/>
              <w:jc w:val="left"/>
              <w:rPr>
                <w:rFonts w:asciiTheme="minorEastAsia" w:hAnsiTheme="minorEastAsia"/>
                <w:bCs/>
                <w:color w:val="000000"/>
                <w:sz w:val="24"/>
                <w:szCs w:val="24"/>
              </w:rPr>
            </w:pPr>
            <w:bookmarkStart w:id="5" w:name="_Toc28359080"/>
            <w:bookmarkEnd w:id="5"/>
            <w:bookmarkStart w:id="6" w:name="_Toc28359003"/>
            <w:bookmarkEnd w:id="6"/>
            <w:bookmarkStart w:id="7" w:name="_Toc35393622"/>
            <w:bookmarkEnd w:id="7"/>
            <w:bookmarkStart w:id="8" w:name="_Toc35393791"/>
            <w:bookmarkEnd w:id="8"/>
            <w:r>
              <w:rPr>
                <w:rFonts w:hint="eastAsia" w:asciiTheme="minorEastAsia" w:hAnsiTheme="minorEastAsia"/>
                <w:bCs/>
                <w:color w:val="000000"/>
                <w:sz w:val="24"/>
                <w:szCs w:val="24"/>
              </w:rPr>
              <w:t>8.</w:t>
            </w:r>
            <w:r>
              <w:rPr>
                <w:rFonts w:asciiTheme="minorEastAsia" w:hAnsiTheme="minorEastAsia"/>
                <w:bCs/>
                <w:color w:val="000000"/>
                <w:sz w:val="24"/>
                <w:szCs w:val="24"/>
              </w:rPr>
              <w:t>是否接受进口产品：否</w:t>
            </w:r>
          </w:p>
          <w:p>
            <w:pPr>
              <w:pStyle w:val="35"/>
              <w:shd w:val="clear" w:color="auto" w:fill="FFFFFF"/>
              <w:spacing w:line="360" w:lineRule="auto"/>
              <w:ind w:firstLine="480" w:firstLineChars="2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9、是否专门面向中小企业：是</w:t>
            </w:r>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无</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35393624"/>
            <w:bookmarkEnd w:id="13"/>
            <w:bookmarkStart w:id="14" w:name="_Toc35393793"/>
            <w:bookmarkEnd w:id="14"/>
            <w:bookmarkStart w:id="15" w:name="_Toc28359082"/>
            <w:bookmarkEnd w:id="15"/>
            <w:bookmarkStart w:id="16" w:name="_Toc28359005"/>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22</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28</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28</w:t>
      </w:r>
      <w:r>
        <w:rPr>
          <w:rFonts w:hint="eastAsia" w:asciiTheme="minorEastAsia" w:hAnsiTheme="minorEastAsia"/>
          <w:color w:val="000000"/>
          <w:sz w:val="24"/>
          <w:szCs w:val="24"/>
        </w:rPr>
        <w:t>日09点00分（北京时间）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8"/>
        <w:tblW w:w="5494" w:type="pct"/>
        <w:tblCellSpacing w:w="15" w:type="dxa"/>
        <w:tblInd w:w="-522" w:type="dxa"/>
        <w:tblLayout w:type="autofit"/>
        <w:tblCellMar>
          <w:top w:w="15" w:type="dxa"/>
          <w:left w:w="15" w:type="dxa"/>
          <w:bottom w:w="15" w:type="dxa"/>
          <w:right w:w="15" w:type="dxa"/>
        </w:tblCellMar>
      </w:tblPr>
      <w:tblGrid>
        <w:gridCol w:w="9404"/>
        <w:gridCol w:w="413"/>
      </w:tblGrid>
      <w:tr>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35393627"/>
            <w:bookmarkEnd w:id="17"/>
            <w:bookmarkStart w:id="18" w:name="_Toc35393796"/>
            <w:bookmarkEnd w:id="18"/>
            <w:bookmarkStart w:id="19" w:name="_Toc28359008"/>
            <w:bookmarkEnd w:id="19"/>
            <w:bookmarkStart w:id="20" w:name="_Toc28359085"/>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9</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28</w:t>
            </w:r>
            <w:r>
              <w:rPr>
                <w:rFonts w:asciiTheme="minorEastAsia" w:hAnsiTheme="minorEastAsia"/>
                <w:color w:val="000000"/>
                <w:sz w:val="24"/>
                <w:szCs w:val="24"/>
              </w:rPr>
              <w:t>日</w:t>
            </w:r>
            <w:r>
              <w:rPr>
                <w:rFonts w:hint="eastAsia" w:asciiTheme="minorEastAsia" w:hAnsiTheme="minorEastAsia"/>
                <w:color w:val="000000"/>
                <w:sz w:val="24"/>
                <w:szCs w:val="24"/>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p>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名 称：襄城县教育体育局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rPr>
        <w:t>李义洒   联系电话：17352575566</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5"/>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联系人：李先生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项目联系人：李先生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pStyle w:val="35"/>
        <w:ind w:firstLine="117" w:firstLineChars="49"/>
        <w:rPr>
          <w:rFonts w:hint="eastAsia" w:asciiTheme="minorEastAsia" w:hAnsiTheme="minorEastAsia"/>
        </w:rPr>
      </w:pPr>
      <w:r>
        <w:rPr>
          <w:rFonts w:hint="eastAsia" w:cs="Arial" w:asciiTheme="minorEastAsia" w:hAnsiTheme="minorEastAsia"/>
        </w:rPr>
        <w:t>项目</w:t>
      </w:r>
      <w:r>
        <w:rPr>
          <w:rFonts w:hint="eastAsia" w:asciiTheme="minorEastAsia" w:hAnsiTheme="minorEastAsia"/>
        </w:rPr>
        <w:t>采购智慧黑板。</w:t>
      </w:r>
    </w:p>
    <w:p>
      <w:pPr>
        <w:pStyle w:val="35"/>
        <w:ind w:firstLine="118" w:firstLineChars="49"/>
        <w:rPr>
          <w:rFonts w:asciiTheme="minorEastAsia" w:hAnsiTheme="minorEastAsia"/>
        </w:rPr>
      </w:pPr>
      <w:r>
        <w:rPr>
          <w:rFonts w:hint="eastAsia" w:hAnsi="宋体" w:eastAsiaTheme="minorEastAsia"/>
          <w:b/>
          <w:bCs/>
          <w:color w:val="auto"/>
          <w:spacing w:val="1"/>
          <w:kern w:val="2"/>
          <w:position w:val="1"/>
        </w:rPr>
        <w:t>二、技术参数及采购要求。</w:t>
      </w:r>
    </w:p>
    <w:tbl>
      <w:tblPr>
        <w:tblStyle w:val="2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983"/>
        <w:gridCol w:w="5952"/>
        <w:gridCol w:w="725"/>
        <w:gridCol w:w="66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84" w:type="dxa"/>
            <w:noWrap w:val="0"/>
            <w:vAlign w:val="center"/>
          </w:tcPr>
          <w:p>
            <w:pPr>
              <w:ind w:firstLine="0"/>
              <w:jc w:val="center"/>
              <w:rPr>
                <w:rFonts w:ascii="宋体" w:hAnsi="宋体"/>
                <w:b/>
                <w:bCs/>
                <w:color w:val="auto"/>
                <w:sz w:val="21"/>
                <w:szCs w:val="21"/>
              </w:rPr>
            </w:pPr>
            <w:r>
              <w:rPr>
                <w:rFonts w:hint="eastAsia" w:ascii="宋体" w:hAnsi="宋体"/>
                <w:b/>
                <w:bCs/>
                <w:color w:val="auto"/>
                <w:sz w:val="21"/>
                <w:szCs w:val="21"/>
              </w:rPr>
              <w:t>序号</w:t>
            </w:r>
          </w:p>
        </w:tc>
        <w:tc>
          <w:tcPr>
            <w:tcW w:w="983" w:type="dxa"/>
            <w:noWrap w:val="0"/>
            <w:vAlign w:val="center"/>
          </w:tcPr>
          <w:p>
            <w:pPr>
              <w:ind w:firstLine="0"/>
              <w:jc w:val="center"/>
              <w:rPr>
                <w:rFonts w:hint="eastAsia" w:ascii="宋体" w:hAnsi="宋体"/>
                <w:b/>
                <w:bCs/>
                <w:color w:val="auto"/>
                <w:sz w:val="21"/>
                <w:szCs w:val="21"/>
              </w:rPr>
            </w:pPr>
            <w:r>
              <w:rPr>
                <w:rFonts w:hint="eastAsia" w:ascii="宋体" w:hAnsi="宋体"/>
                <w:b/>
                <w:bCs/>
                <w:color w:val="auto"/>
                <w:sz w:val="21"/>
                <w:szCs w:val="21"/>
              </w:rPr>
              <w:t>设备名称</w:t>
            </w:r>
          </w:p>
        </w:tc>
        <w:tc>
          <w:tcPr>
            <w:tcW w:w="5952" w:type="dxa"/>
            <w:noWrap w:val="0"/>
            <w:vAlign w:val="center"/>
          </w:tcPr>
          <w:p>
            <w:pPr>
              <w:ind w:firstLine="0"/>
              <w:jc w:val="center"/>
              <w:rPr>
                <w:rFonts w:ascii="宋体" w:hAnsi="宋体"/>
                <w:b/>
                <w:bCs/>
                <w:color w:val="auto"/>
                <w:sz w:val="21"/>
                <w:szCs w:val="21"/>
              </w:rPr>
            </w:pPr>
            <w:r>
              <w:rPr>
                <w:rFonts w:hint="eastAsia" w:ascii="宋体" w:hAnsi="宋体"/>
                <w:b/>
                <w:bCs/>
                <w:color w:val="auto"/>
                <w:sz w:val="21"/>
                <w:szCs w:val="21"/>
              </w:rPr>
              <w:t>技术参数</w:t>
            </w:r>
          </w:p>
        </w:tc>
        <w:tc>
          <w:tcPr>
            <w:tcW w:w="725" w:type="dxa"/>
            <w:noWrap w:val="0"/>
            <w:vAlign w:val="center"/>
          </w:tcPr>
          <w:p>
            <w:pPr>
              <w:ind w:firstLine="0"/>
              <w:jc w:val="center"/>
              <w:rPr>
                <w:rFonts w:hint="eastAsia" w:ascii="宋体" w:hAnsi="宋体"/>
                <w:b/>
                <w:bCs/>
                <w:color w:val="auto"/>
                <w:sz w:val="21"/>
                <w:szCs w:val="21"/>
              </w:rPr>
            </w:pPr>
            <w:r>
              <w:rPr>
                <w:rFonts w:hint="eastAsia" w:ascii="宋体" w:hAnsi="宋体"/>
                <w:b/>
                <w:bCs/>
                <w:color w:val="auto"/>
                <w:sz w:val="21"/>
                <w:szCs w:val="21"/>
              </w:rPr>
              <w:t>单位</w:t>
            </w:r>
          </w:p>
        </w:tc>
        <w:tc>
          <w:tcPr>
            <w:tcW w:w="667" w:type="dxa"/>
            <w:noWrap w:val="0"/>
            <w:vAlign w:val="center"/>
          </w:tcPr>
          <w:p>
            <w:pPr>
              <w:ind w:firstLine="0"/>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数量</w:t>
            </w:r>
          </w:p>
        </w:tc>
        <w:tc>
          <w:tcPr>
            <w:tcW w:w="733" w:type="dxa"/>
            <w:noWrap w:val="0"/>
            <w:vAlign w:val="center"/>
          </w:tcPr>
          <w:p>
            <w:pPr>
              <w:ind w:firstLine="0"/>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noWrap w:val="0"/>
            <w:vAlign w:val="center"/>
          </w:tcPr>
          <w:p>
            <w:pPr>
              <w:tabs>
                <w:tab w:val="left" w:pos="5250"/>
              </w:tabs>
              <w:snapToGrid w:val="0"/>
              <w:ind w:firstLine="0"/>
              <w:jc w:val="center"/>
              <w:rPr>
                <w:rFonts w:ascii="宋体" w:hAnsi="宋体" w:cs="宋体"/>
                <w:color w:val="auto"/>
                <w:sz w:val="21"/>
                <w:szCs w:val="21"/>
              </w:rPr>
            </w:pPr>
            <w:r>
              <w:rPr>
                <w:rFonts w:hint="eastAsia" w:ascii="宋体" w:hAnsi="宋体" w:cs="宋体"/>
                <w:color w:val="auto"/>
                <w:sz w:val="21"/>
                <w:szCs w:val="21"/>
              </w:rPr>
              <w:t>1</w:t>
            </w:r>
          </w:p>
        </w:tc>
        <w:tc>
          <w:tcPr>
            <w:tcW w:w="983" w:type="dxa"/>
            <w:noWrap w:val="0"/>
            <w:vAlign w:val="center"/>
          </w:tcPr>
          <w:p>
            <w:pPr>
              <w:tabs>
                <w:tab w:val="left" w:pos="5250"/>
              </w:tabs>
              <w:snapToGrid w:val="0"/>
              <w:ind w:firstLine="0"/>
              <w:jc w:val="center"/>
              <w:rPr>
                <w:rFonts w:hint="default" w:ascii="宋体" w:hAnsi="宋体" w:eastAsia="宋体"/>
                <w:color w:val="000000"/>
                <w:sz w:val="21"/>
                <w:szCs w:val="21"/>
                <w:lang w:val="en-US" w:eastAsia="zh-CN"/>
              </w:rPr>
            </w:pPr>
            <w:r>
              <w:rPr>
                <w:rFonts w:hint="eastAsia" w:ascii="宋体" w:hAnsi="宋体"/>
                <w:b/>
                <w:bCs/>
                <w:color w:val="000000"/>
                <w:sz w:val="21"/>
                <w:szCs w:val="21"/>
                <w:lang w:val="en-US" w:eastAsia="zh-CN"/>
              </w:rPr>
              <w:t>86寸电容智慧黑板</w:t>
            </w:r>
          </w:p>
        </w:tc>
        <w:tc>
          <w:tcPr>
            <w:tcW w:w="5952" w:type="dxa"/>
            <w:noWrap w:val="0"/>
            <w:vAlign w:val="center"/>
          </w:tcPr>
          <w:p>
            <w:pPr>
              <w:pStyle w:val="101"/>
              <w:numPr>
                <w:ilvl w:val="0"/>
                <w:numId w:val="0"/>
              </w:numPr>
              <w:spacing w:line="240" w:lineRule="auto"/>
              <w:ind w:leftChars="0"/>
              <w:jc w:val="left"/>
              <w:rPr>
                <w:rFonts w:hint="eastAsia" w:ascii="宋体" w:hAnsi="宋体" w:eastAsia="宋体" w:cs="宋体"/>
                <w:b/>
                <w:bCs/>
                <w:color w:val="000000"/>
                <w:sz w:val="21"/>
                <w:szCs w:val="21"/>
                <w:lang w:eastAsia="zh-Hans"/>
              </w:rPr>
            </w:pPr>
            <w:r>
              <w:rPr>
                <w:rFonts w:hint="eastAsia" w:ascii="宋体" w:hAnsi="宋体" w:eastAsia="宋体" w:cs="宋体"/>
                <w:b/>
                <w:bCs/>
                <w:color w:val="000000"/>
                <w:sz w:val="21"/>
                <w:szCs w:val="21"/>
                <w:lang w:eastAsia="zh-Hans"/>
              </w:rPr>
              <w:t>一、整机硬件功能</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1．整体外观尺寸：宽≥4200mm，高≥1200mm，厚≤98mm。主屏支持普通粉笔直接书写，整机两侧副屏可进行板书书写。</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2．整机采用全金属外壳，三拼接平面一体化设计，屏幕边缘采用金属圆角包边防护，整机背板采用金属材质。无推拉式结构，外部无任何可见内部功能模块连接线。主副屏过渡平滑并在同一平面，中间无单独边框阻隔。</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3．整机采用86寸UHD超高清LED液晶屏，显示比例16:9，分辨率3840×2160。</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4．前置非转接接口：USB3.0≥2个，TYFEC≥1个，USB接口支持Windows和安卓双系统下识别。</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5．嵌入式系统版本不低于Android 11，内存≥2GB，存储空间≥8GB。</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6．钢化玻璃表面硬度≥9H。</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7．★采用电容触控技术，支持Windows系统、Android系统中进行30点或以上触控，支持免驱技术。</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8．整机能感应并自动调节屏幕亮度来达到在不同光照环境下的不同亮度显示效果。此功能可自行开启或关闭。</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9．★整机内置2.2声道扬声器，10W高音扬声器2个，20W中低音扬声器2个，总功率60W，支持标准、听力、观影三种音效模式调节。</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10．整机内置非独立外扩展的4阵列麦克风，可用于对教室环境音频进行采集，麦克风拾音距离≥12m。</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11．采用内置摄像头、麦克风，无需外接线材连接和任何可见外接线材及模块化拼接痕迹，不占用整机设备端口。</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12．整机采用硬件低蓝光背光技术，在源头减少有害蓝光波段能量，蓝光占比（有害蓝光415～455nm能量综合）/（整体蓝光400～500能量综合）＜50%，低蓝光保护显示不偏色、不泛黄。具有良好的色彩显示效果，色域覆盖率（NTSC）≥72%。</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13．★整机需具有前置实体按键，功能应包括但不仅限于电源、中控菜单、录屏、护眼、音量等，有效避免教学误操作，为简化操作，以上功能均一键直达。</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14．整机内置摄像头（非外扩），支持扫码功能，PC通道下可通过视频展台软件调用摄像头进行二维码扫码识别。</w:t>
            </w:r>
          </w:p>
          <w:p>
            <w:pPr>
              <w:pStyle w:val="101"/>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15．★整机配置摄像头，可拍摄≥1300万像素数的照片，支持输出4K，整机支持输出摄像头视场角≥135度且水平视场角≥120度画面。</w:t>
            </w:r>
          </w:p>
          <w:p>
            <w:pPr>
              <w:pStyle w:val="101"/>
              <w:numPr>
                <w:ilvl w:val="0"/>
                <w:numId w:val="0"/>
              </w:numPr>
              <w:spacing w:line="240" w:lineRule="auto"/>
              <w:ind w:leftChars="0"/>
              <w:jc w:val="left"/>
              <w:rPr>
                <w:rFonts w:hint="eastAsia" w:ascii="宋体" w:hAnsi="宋体" w:eastAsia="宋体" w:cs="宋体"/>
                <w:b/>
                <w:bCs/>
                <w:color w:val="000000"/>
                <w:sz w:val="21"/>
                <w:szCs w:val="21"/>
                <w:lang w:eastAsia="zh-Hans"/>
              </w:rPr>
            </w:pPr>
          </w:p>
          <w:p>
            <w:pPr>
              <w:pStyle w:val="101"/>
              <w:numPr>
                <w:ilvl w:val="0"/>
                <w:numId w:val="0"/>
              </w:numPr>
              <w:spacing w:line="240" w:lineRule="auto"/>
              <w:ind w:leftChars="0"/>
              <w:jc w:val="left"/>
              <w:rPr>
                <w:rFonts w:hint="eastAsia" w:ascii="宋体" w:hAnsi="宋体" w:eastAsia="宋体" w:cs="宋体"/>
                <w:b/>
                <w:bCs/>
                <w:color w:val="000000"/>
                <w:sz w:val="21"/>
                <w:szCs w:val="21"/>
                <w:lang w:val="en-US" w:eastAsia="zh-Hans"/>
              </w:rPr>
            </w:pPr>
            <w:r>
              <w:rPr>
                <w:rFonts w:hint="eastAsia" w:ascii="宋体" w:hAnsi="宋体" w:eastAsia="宋体" w:cs="宋体"/>
                <w:b/>
                <w:bCs/>
                <w:color w:val="000000"/>
                <w:sz w:val="21"/>
                <w:szCs w:val="21"/>
                <w:lang w:eastAsia="zh-Hans"/>
              </w:rPr>
              <w:t>OPS</w:t>
            </w:r>
            <w:r>
              <w:rPr>
                <w:rFonts w:hint="eastAsia" w:ascii="宋体" w:hAnsi="宋体" w:eastAsia="宋体" w:cs="宋体"/>
                <w:b/>
                <w:bCs/>
                <w:color w:val="000000"/>
                <w:sz w:val="21"/>
                <w:szCs w:val="21"/>
                <w:lang w:val="en-US" w:eastAsia="zh-Hans"/>
              </w:rPr>
              <w:t>电脑模块参数</w:t>
            </w:r>
          </w:p>
          <w:p>
            <w:pPr>
              <w:pStyle w:val="49"/>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color w:val="000000"/>
                <w:sz w:val="21"/>
                <w:szCs w:val="21"/>
                <w:u w:val="none" w:color="000000"/>
                <w:lang w:val="en-US" w:eastAsia="zh-CN" w:bidi="ar-SA"/>
              </w:rPr>
              <w:t>1.</w:t>
            </w:r>
            <w:r>
              <w:rPr>
                <w:rFonts w:hint="eastAsia" w:ascii="宋体" w:hAnsi="宋体" w:eastAsia="宋体" w:cs="Times New Roman"/>
                <w:color w:val="000000"/>
                <w:sz w:val="21"/>
                <w:szCs w:val="21"/>
                <w:u w:val="none" w:color="000000"/>
                <w:lang w:val="en-US" w:eastAsia="zh-Hans" w:bidi="ar-SA"/>
              </w:rPr>
              <w:t>搭载不低于Intel 酷睿系列 十</w:t>
            </w:r>
            <w:r>
              <w:rPr>
                <w:rFonts w:hint="eastAsia" w:ascii="宋体" w:hAnsi="宋体" w:eastAsia="宋体" w:cs="Times New Roman"/>
                <w:color w:val="000000"/>
                <w:sz w:val="21"/>
                <w:szCs w:val="21"/>
                <w:u w:val="none" w:color="000000"/>
                <w:lang w:val="en-US" w:eastAsia="zh-CN" w:bidi="ar-SA"/>
              </w:rPr>
              <w:t>一</w:t>
            </w:r>
            <w:r>
              <w:rPr>
                <w:rFonts w:hint="eastAsia" w:ascii="宋体" w:hAnsi="宋体" w:eastAsia="宋体" w:cs="Times New Roman"/>
                <w:color w:val="000000"/>
                <w:sz w:val="21"/>
                <w:szCs w:val="21"/>
                <w:u w:val="none" w:color="000000"/>
                <w:lang w:val="en-US" w:eastAsia="zh-Hans" w:bidi="ar-SA"/>
              </w:rPr>
              <w:t>代i5 CPU，内存不低于8GB，硬盘不低于256GB。</w:t>
            </w:r>
          </w:p>
          <w:p>
            <w:pPr>
              <w:pStyle w:val="49"/>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CN" w:bidi="ar-SA"/>
              </w:rPr>
            </w:pPr>
            <w:r>
              <w:rPr>
                <w:rFonts w:hint="eastAsia" w:ascii="宋体" w:hAnsi="宋体" w:eastAsia="宋体" w:cs="Times New Roman"/>
                <w:color w:val="000000"/>
                <w:sz w:val="21"/>
                <w:szCs w:val="21"/>
                <w:u w:val="none" w:color="000000"/>
                <w:lang w:val="en-US" w:eastAsia="zh-CN" w:bidi="ar-SA"/>
              </w:rPr>
              <w:t>2.</w:t>
            </w:r>
            <w:r>
              <w:rPr>
                <w:rFonts w:hint="eastAsia" w:ascii="宋体" w:hAnsi="宋体" w:eastAsia="宋体" w:cs="Times New Roman"/>
                <w:color w:val="000000"/>
                <w:sz w:val="21"/>
                <w:szCs w:val="21"/>
                <w:u w:val="none" w:color="000000"/>
                <w:lang w:val="en-US" w:eastAsia="zh-Hans" w:bidi="ar-SA"/>
              </w:rPr>
              <w:t>采用模块化电脑方案，抽拉式设计，方便维护</w:t>
            </w:r>
            <w:r>
              <w:rPr>
                <w:rFonts w:hint="eastAsia" w:ascii="宋体" w:hAnsi="宋体" w:eastAsia="宋体" w:cs="Times New Roman"/>
                <w:color w:val="000000"/>
                <w:sz w:val="21"/>
                <w:szCs w:val="21"/>
                <w:u w:val="none" w:color="000000"/>
                <w:lang w:val="en-US" w:eastAsia="zh-CN" w:bidi="ar-SA"/>
              </w:rPr>
              <w:t>。</w:t>
            </w:r>
          </w:p>
          <w:p>
            <w:pPr>
              <w:pStyle w:val="49"/>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color w:val="000000"/>
                <w:sz w:val="21"/>
                <w:szCs w:val="21"/>
                <w:u w:val="none" w:color="000000"/>
                <w:lang w:val="en-US" w:eastAsia="zh-CN" w:bidi="ar-SA"/>
              </w:rPr>
              <w:t>3.</w:t>
            </w:r>
            <w:r>
              <w:rPr>
                <w:rFonts w:hint="eastAsia" w:ascii="宋体" w:hAnsi="宋体" w:eastAsia="宋体" w:cs="Times New Roman"/>
                <w:color w:val="000000"/>
                <w:sz w:val="21"/>
                <w:szCs w:val="21"/>
                <w:u w:val="none" w:color="000000"/>
                <w:lang w:val="en-US" w:eastAsia="zh-Hans" w:bidi="ar-SA"/>
              </w:rPr>
              <w:t>和整机的连接采用万兆级接口。</w:t>
            </w:r>
          </w:p>
          <w:p>
            <w:pPr>
              <w:pStyle w:val="49"/>
              <w:numPr>
                <w:ilvl w:val="0"/>
                <w:numId w:val="0"/>
              </w:numPr>
              <w:spacing w:line="240" w:lineRule="auto"/>
              <w:ind w:leftChars="0"/>
              <w:jc w:val="left"/>
              <w:rPr>
                <w:rFonts w:hint="eastAsia" w:ascii="宋体" w:hAnsi="宋体"/>
                <w:b/>
                <w:bCs/>
                <w:color w:val="000000"/>
                <w:sz w:val="21"/>
                <w:szCs w:val="21"/>
              </w:rPr>
            </w:pPr>
            <w:r>
              <w:rPr>
                <w:rFonts w:hint="eastAsia" w:ascii="宋体" w:hAnsi="宋体" w:eastAsia="宋体" w:cs="Times New Roman"/>
                <w:color w:val="000000"/>
                <w:sz w:val="21"/>
                <w:szCs w:val="21"/>
                <w:u w:val="none" w:color="000000"/>
                <w:lang w:val="en-US" w:eastAsia="zh-CN" w:bidi="ar-SA"/>
              </w:rPr>
              <w:t>4.</w:t>
            </w:r>
            <w:r>
              <w:rPr>
                <w:rFonts w:hint="eastAsia" w:ascii="宋体" w:hAnsi="宋体" w:eastAsia="宋体" w:cs="Times New Roman"/>
                <w:color w:val="000000"/>
                <w:sz w:val="21"/>
                <w:szCs w:val="21"/>
                <w:u w:val="none" w:color="000000"/>
                <w:lang w:val="en-US" w:eastAsia="zh-Hans" w:bidi="ar-SA"/>
              </w:rPr>
              <w:t>具有独立非外扩展的电脑USB接口：≥3路</w:t>
            </w:r>
            <w:r>
              <w:rPr>
                <w:rFonts w:hint="eastAsia" w:ascii="宋体" w:hAnsi="宋体" w:eastAsia="宋体" w:cs="宋体"/>
                <w:color w:val="000000"/>
                <w:sz w:val="21"/>
                <w:szCs w:val="21"/>
                <w:lang w:val="en-US" w:eastAsia="zh-Hans"/>
              </w:rPr>
              <w:t>USB。</w:t>
            </w:r>
          </w:p>
          <w:p>
            <w:pPr>
              <w:pStyle w:val="101"/>
              <w:spacing w:line="240" w:lineRule="auto"/>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b/>
                <w:bCs/>
                <w:color w:val="000000"/>
                <w:sz w:val="21"/>
                <w:szCs w:val="21"/>
                <w:u w:val="none" w:color="000000"/>
                <w:lang w:val="en-US" w:eastAsia="zh-Hans" w:bidi="ar-SA"/>
              </w:rPr>
              <w:t>二</w:t>
            </w:r>
            <w:r>
              <w:rPr>
                <w:rFonts w:hint="default" w:ascii="宋体" w:hAnsi="宋体" w:eastAsia="宋体" w:cs="Times New Roman"/>
                <w:b/>
                <w:bCs/>
                <w:color w:val="000000"/>
                <w:sz w:val="21"/>
                <w:szCs w:val="21"/>
                <w:u w:val="none" w:color="000000"/>
                <w:lang w:eastAsia="zh-Hans" w:bidi="ar-SA"/>
              </w:rPr>
              <w:t>、</w:t>
            </w:r>
            <w:r>
              <w:rPr>
                <w:rFonts w:hint="eastAsia" w:ascii="宋体" w:hAnsi="宋体" w:eastAsia="宋体" w:cs="Times New Roman"/>
                <w:b/>
                <w:bCs/>
                <w:color w:val="000000"/>
                <w:sz w:val="21"/>
                <w:szCs w:val="21"/>
                <w:u w:val="none" w:color="000000"/>
                <w:lang w:val="en-US" w:eastAsia="zh-Hans" w:bidi="ar-SA"/>
              </w:rPr>
              <w:t>随机同品牌软件功能</w:t>
            </w:r>
          </w:p>
          <w:p>
            <w:pPr>
              <w:pStyle w:val="101"/>
              <w:spacing w:line="240" w:lineRule="auto"/>
              <w:rPr>
                <w:rFonts w:hint="default" w:ascii="宋体" w:hAnsi="宋体" w:eastAsia="宋体" w:cs="Times New Roman"/>
                <w:b/>
                <w:bCs/>
                <w:color w:val="000000"/>
                <w:sz w:val="21"/>
                <w:szCs w:val="21"/>
                <w:u w:val="none" w:color="000000"/>
                <w:lang w:val="en-US" w:eastAsia="zh-Hans" w:bidi="ar-SA"/>
              </w:rPr>
            </w:pPr>
            <w:r>
              <w:rPr>
                <w:rFonts w:hint="default" w:ascii="宋体" w:hAnsi="宋体" w:eastAsia="宋体" w:cs="Times New Roman"/>
                <w:b/>
                <w:bCs/>
                <w:color w:val="000000"/>
                <w:sz w:val="21"/>
                <w:szCs w:val="21"/>
                <w:u w:val="none" w:color="000000"/>
                <w:lang w:val="en-US" w:eastAsia="zh-Hans" w:bidi="ar-SA"/>
              </w:rPr>
              <w:t>原厂备授课软件功能</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为全体教师配备个人账号，形成一体的信息化教学账号体系；根据教师账号信息将教师云空间匹配至对应学校、学科校本资源库。支持通过数字账号、微信二维码</w:t>
            </w:r>
            <w:r>
              <w:rPr>
                <w:rFonts w:hint="eastAsia" w:ascii="宋体" w:hAnsi="宋体" w:eastAsia="宋体" w:cs="Times New Roman"/>
                <w:color w:val="000000"/>
                <w:sz w:val="21"/>
                <w:szCs w:val="21"/>
                <w:u w:val="none" w:color="000000"/>
                <w:lang w:val="en-US" w:eastAsia="zh-CN" w:bidi="ar-SA"/>
              </w:rPr>
              <w:t>等方式</w:t>
            </w:r>
            <w:r>
              <w:rPr>
                <w:rFonts w:hint="default" w:ascii="宋体" w:hAnsi="宋体" w:eastAsia="宋体" w:cs="Times New Roman"/>
                <w:color w:val="000000"/>
                <w:sz w:val="21"/>
                <w:szCs w:val="21"/>
                <w:u w:val="none" w:color="000000"/>
                <w:lang w:val="en-US" w:eastAsia="zh-Hans" w:bidi="ar-SA"/>
              </w:rPr>
              <w:t>登录教师个人账号。</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能够为教师提供云存储空间，教师可在个人云空间中上传存储互动课件、云教案和其他教学资源</w:t>
            </w:r>
            <w:r>
              <w:rPr>
                <w:rFonts w:hint="eastAsia" w:ascii="宋体" w:hAnsi="宋体" w:eastAsia="宋体" w:cs="Times New Roman"/>
                <w:color w:val="000000"/>
                <w:sz w:val="21"/>
                <w:szCs w:val="21"/>
                <w:u w:val="none" w:color="000000"/>
                <w:lang w:val="en-US" w:eastAsia="zh-CN" w:bidi="ar-SA"/>
              </w:rPr>
              <w:t>，</w:t>
            </w:r>
            <w:r>
              <w:rPr>
                <w:rFonts w:hint="default" w:ascii="宋体" w:hAnsi="宋体" w:eastAsia="宋体" w:cs="Times New Roman"/>
                <w:color w:val="000000"/>
                <w:sz w:val="21"/>
                <w:szCs w:val="21"/>
                <w:u w:val="none" w:color="000000"/>
                <w:lang w:val="en-US" w:eastAsia="zh-Hans" w:bidi="ar-SA"/>
              </w:rPr>
              <w:t xml:space="preserve">能够对文件进行重命名、删除操作。  </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互动教学课件支持开放式云分享：分享者可将互动课件、课件组以公开或加密的web链接和二维码形式进行分享，并能将互动课件转存至个人云空间，登陆云空间即可接收并打开互动课件。</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可以在备课场景中搜索课件库课件资源，具有课件资源，支持整份课件或按照课件页插入课件中。</w:t>
            </w:r>
          </w:p>
          <w:p>
            <w:pPr>
              <w:pStyle w:val="101"/>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支持互动云课件和云端资源调用等多种备课方式。教师可以直接在课件中调取试题、微课视频、仿真实验等云端资源。</w:t>
            </w:r>
          </w:p>
          <w:p>
            <w:pPr>
              <w:pStyle w:val="101"/>
              <w:spacing w:line="240" w:lineRule="auto"/>
              <w:rPr>
                <w:rFonts w:hint="default" w:ascii="宋体" w:hAnsi="宋体" w:eastAsia="宋体" w:cs="Times New Roman"/>
                <w:b/>
                <w:bCs/>
                <w:color w:val="000000"/>
                <w:sz w:val="21"/>
                <w:szCs w:val="21"/>
                <w:u w:val="none" w:color="000000"/>
                <w:lang w:val="en-US" w:eastAsia="zh-Hans" w:bidi="ar-SA"/>
              </w:rPr>
            </w:pPr>
            <w:r>
              <w:rPr>
                <w:rFonts w:hint="default" w:ascii="宋体" w:hAnsi="宋体" w:eastAsia="宋体" w:cs="Times New Roman"/>
                <w:b/>
                <w:bCs/>
                <w:color w:val="000000"/>
                <w:sz w:val="21"/>
                <w:szCs w:val="21"/>
                <w:u w:val="none" w:color="000000"/>
                <w:lang w:val="en-US" w:eastAsia="zh-Hans" w:bidi="ar-SA"/>
              </w:rPr>
              <w:t>校级校园设备运维管理平台软件功能</w:t>
            </w:r>
          </w:p>
          <w:p>
            <w:pPr>
              <w:pStyle w:val="101"/>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1、系统基于SaaS布局，应用界面采用B/S架构设计，支持学校管理员在Windows、Linux、Android、IOS等多种不同的操作系统上通过网页浏览器登录进行所有管理指令操作。</w:t>
            </w:r>
          </w:p>
          <w:p>
            <w:pPr>
              <w:pStyle w:val="101"/>
              <w:spacing w:line="240" w:lineRule="auto"/>
              <w:rPr>
                <w:rFonts w:hint="eastAsia" w:ascii="宋体" w:hAnsi="宋体" w:eastAsia="宋体" w:cs="Times New Roman"/>
                <w:color w:val="000000"/>
                <w:sz w:val="21"/>
                <w:szCs w:val="21"/>
                <w:highlight w:val="none"/>
                <w:u w:val="none" w:color="000000"/>
                <w:lang w:val="en-US" w:eastAsia="zh-CN" w:bidi="ar-SA"/>
              </w:rPr>
            </w:pPr>
            <w:r>
              <w:rPr>
                <w:rFonts w:hint="eastAsia" w:ascii="宋体" w:hAnsi="宋体" w:eastAsia="宋体" w:cs="Times New Roman"/>
                <w:color w:val="000000"/>
                <w:sz w:val="21"/>
                <w:szCs w:val="21"/>
                <w:highlight w:val="none"/>
                <w:u w:val="none" w:color="000000"/>
                <w:lang w:val="en-US" w:eastAsia="zh-CN" w:bidi="ar-SA"/>
              </w:rPr>
              <w:t>2</w:t>
            </w:r>
            <w:r>
              <w:rPr>
                <w:rFonts w:hint="default" w:ascii="宋体" w:hAnsi="宋体" w:eastAsia="宋体" w:cs="Times New Roman"/>
                <w:color w:val="000000"/>
                <w:sz w:val="21"/>
                <w:szCs w:val="21"/>
                <w:highlight w:val="none"/>
                <w:u w:val="none" w:color="000000"/>
                <w:lang w:val="en-US" w:eastAsia="zh-Hans" w:bidi="ar-SA"/>
              </w:rPr>
              <w:t>、为方便维护，支持通过设备辅助管理软件，在单台班班通设备关联学校代码后，自动发现并关联同网段下其他班班通设备。</w:t>
            </w:r>
          </w:p>
          <w:p>
            <w:pPr>
              <w:pStyle w:val="101"/>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3</w:t>
            </w:r>
            <w:r>
              <w:rPr>
                <w:rFonts w:hint="default" w:ascii="宋体" w:hAnsi="宋体" w:eastAsia="宋体" w:cs="Times New Roman"/>
                <w:color w:val="000000"/>
                <w:sz w:val="21"/>
                <w:szCs w:val="21"/>
                <w:highlight w:val="none"/>
                <w:u w:val="none" w:color="000000"/>
                <w:lang w:val="en-US" w:eastAsia="zh-Hans" w:bidi="ar-SA"/>
              </w:rPr>
              <w:t>、登录方式多样性：支持账号/密码、手机扫码登录。</w:t>
            </w:r>
          </w:p>
          <w:p>
            <w:pPr>
              <w:pStyle w:val="101"/>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4</w:t>
            </w:r>
            <w:r>
              <w:rPr>
                <w:rFonts w:hint="default" w:ascii="宋体" w:hAnsi="宋体" w:eastAsia="宋体" w:cs="Times New Roman"/>
                <w:color w:val="000000"/>
                <w:sz w:val="21"/>
                <w:szCs w:val="21"/>
                <w:highlight w:val="none"/>
                <w:u w:val="none" w:color="000000"/>
                <w:lang w:val="en-US" w:eastAsia="zh-Hans" w:bidi="ar-SA"/>
              </w:rPr>
              <w:t>、系统自定义：支持自定义系统logo和系统名称，适用于校园定制系统。</w:t>
            </w:r>
          </w:p>
          <w:p>
            <w:pPr>
              <w:pStyle w:val="101"/>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5</w:t>
            </w:r>
            <w:r>
              <w:rPr>
                <w:rFonts w:hint="default" w:ascii="宋体" w:hAnsi="宋体" w:eastAsia="宋体" w:cs="Times New Roman"/>
                <w:color w:val="000000"/>
                <w:sz w:val="21"/>
                <w:szCs w:val="21"/>
                <w:highlight w:val="none"/>
                <w:u w:val="none" w:color="000000"/>
                <w:lang w:val="en-US" w:eastAsia="zh-Hans" w:bidi="ar-SA"/>
              </w:rPr>
              <w:t>、并行管理：支持实时展示设备的运行画面，并支持切换画面模式/列表模式，方便管理员根据实际管理需要选择管理模式。</w:t>
            </w:r>
          </w:p>
          <w:p>
            <w:pPr>
              <w:numPr>
                <w:ilvl w:val="0"/>
                <w:numId w:val="0"/>
              </w:numPr>
              <w:spacing w:line="240" w:lineRule="auto"/>
              <w:ind w:leftChars="0"/>
              <w:jc w:val="left"/>
              <w:rPr>
                <w:rFonts w:hint="eastAsia" w:ascii="宋体" w:hAnsi="宋体"/>
                <w:color w:val="000000"/>
                <w:szCs w:val="21"/>
                <w:highlight w:val="none"/>
                <w:lang w:val="en-US" w:eastAsia="zh-Hans"/>
              </w:rPr>
            </w:pPr>
            <w:r>
              <w:rPr>
                <w:rFonts w:hint="eastAsia" w:ascii="宋体" w:hAnsi="宋体" w:eastAsia="宋体" w:cs="Times New Roman"/>
                <w:color w:val="000000"/>
                <w:sz w:val="21"/>
                <w:szCs w:val="21"/>
                <w:highlight w:val="none"/>
                <w:u w:val="none" w:color="000000"/>
                <w:lang w:val="en-US" w:eastAsia="zh-CN" w:bidi="ar-SA"/>
              </w:rPr>
              <w:t>7、</w:t>
            </w:r>
            <w:r>
              <w:rPr>
                <w:rFonts w:hint="eastAsia" w:ascii="宋体" w:hAnsi="宋体"/>
                <w:color w:val="000000"/>
                <w:szCs w:val="21"/>
                <w:highlight w:val="none"/>
                <w:lang w:val="en-US" w:eastAsia="zh-Hans"/>
              </w:rPr>
              <w:t>消息通知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支持发送提醒类通知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全局弹窗类紧急通知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桌面常驻类公告通知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支持设置常用通知消息</w:t>
            </w:r>
            <w:r>
              <w:rPr>
                <w:rFonts w:hint="eastAsia" w:ascii="宋体" w:hAnsi="宋体"/>
                <w:color w:val="000000"/>
                <w:szCs w:val="21"/>
                <w:highlight w:val="none"/>
                <w:lang w:val="en-US" w:eastAsia="zh-CN"/>
              </w:rPr>
              <w:t>模板</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便于快捷发布</w:t>
            </w:r>
            <w:r>
              <w:rPr>
                <w:rFonts w:hint="default" w:ascii="宋体" w:hAnsi="宋体"/>
                <w:color w:val="000000"/>
                <w:szCs w:val="21"/>
                <w:highlight w:val="none"/>
                <w:lang w:eastAsia="zh-Hans"/>
              </w:rPr>
              <w:t>。</w:t>
            </w:r>
          </w:p>
          <w:p>
            <w:pPr>
              <w:pStyle w:val="101"/>
              <w:spacing w:line="240" w:lineRule="auto"/>
              <w:rPr>
                <w:rFonts w:hint="eastAsia" w:ascii="宋体" w:hAnsi="宋体" w:eastAsia="宋体" w:cs="Times New Roman"/>
                <w:color w:val="000000"/>
                <w:sz w:val="21"/>
                <w:szCs w:val="21"/>
                <w:highlight w:val="none"/>
                <w:u w:val="none" w:color="000000"/>
                <w:lang w:val="en-US" w:eastAsia="zh-CN" w:bidi="ar-SA"/>
              </w:rPr>
            </w:pPr>
            <w:r>
              <w:rPr>
                <w:rFonts w:hint="eastAsia" w:ascii="宋体" w:hAnsi="宋体" w:eastAsia="宋体" w:cs="Times New Roman"/>
                <w:color w:val="000000"/>
                <w:sz w:val="21"/>
                <w:szCs w:val="21"/>
                <w:highlight w:val="none"/>
                <w:u w:val="none" w:color="000000"/>
                <w:lang w:val="en-US" w:eastAsia="zh-CN" w:bidi="ar-SA"/>
              </w:rPr>
              <w:t>9</w:t>
            </w:r>
            <w:r>
              <w:rPr>
                <w:rFonts w:hint="default" w:ascii="宋体" w:hAnsi="宋体" w:eastAsia="宋体" w:cs="Times New Roman"/>
                <w:color w:val="000000"/>
                <w:sz w:val="21"/>
                <w:szCs w:val="21"/>
                <w:highlight w:val="none"/>
                <w:u w:val="none" w:color="000000"/>
                <w:lang w:val="en-US" w:eastAsia="zh-Hans" w:bidi="ar-SA"/>
              </w:rPr>
              <w:t>、支持将软件发送至班班通设备安装，整个安装过程完全无感，不影响正常教学。</w:t>
            </w:r>
          </w:p>
          <w:p>
            <w:pPr>
              <w:pStyle w:val="101"/>
              <w:spacing w:line="240" w:lineRule="auto"/>
              <w:rPr>
                <w:rFonts w:hint="eastAsia" w:ascii="宋体" w:hAnsi="宋体" w:eastAsia="宋体" w:cs="Times New Roman"/>
                <w:color w:val="000000"/>
                <w:sz w:val="21"/>
                <w:szCs w:val="21"/>
                <w:highlight w:val="none"/>
                <w:u w:val="none" w:color="000000"/>
                <w:lang w:val="en-US" w:eastAsia="zh-CN" w:bidi="ar-SA"/>
              </w:rPr>
            </w:pPr>
            <w:r>
              <w:rPr>
                <w:rFonts w:hint="default" w:ascii="宋体" w:hAnsi="宋体" w:eastAsia="宋体" w:cs="Times New Roman"/>
                <w:color w:val="000000"/>
                <w:sz w:val="21"/>
                <w:szCs w:val="21"/>
                <w:highlight w:val="none"/>
                <w:u w:val="none" w:color="000000"/>
                <w:lang w:val="en-US" w:eastAsia="zh-Hans" w:bidi="ar-SA"/>
              </w:rPr>
              <w:t>1</w:t>
            </w:r>
            <w:r>
              <w:rPr>
                <w:rFonts w:hint="eastAsia" w:ascii="宋体" w:hAnsi="宋体" w:eastAsia="宋体" w:cs="Times New Roman"/>
                <w:color w:val="000000"/>
                <w:sz w:val="21"/>
                <w:szCs w:val="21"/>
                <w:highlight w:val="none"/>
                <w:u w:val="none" w:color="000000"/>
                <w:lang w:val="en-US" w:eastAsia="zh-CN" w:bidi="ar-SA"/>
              </w:rPr>
              <w:t>0</w:t>
            </w:r>
            <w:r>
              <w:rPr>
                <w:rFonts w:hint="default" w:ascii="宋体" w:hAnsi="宋体" w:eastAsia="宋体" w:cs="Times New Roman"/>
                <w:color w:val="000000"/>
                <w:sz w:val="21"/>
                <w:szCs w:val="21"/>
                <w:highlight w:val="none"/>
                <w:u w:val="none" w:color="000000"/>
                <w:lang w:val="en-US" w:eastAsia="zh-Hans" w:bidi="ar-SA"/>
              </w:rPr>
              <w:t>、支持一键开启全校班班通设备的不良弹窗AI拦截过滤能力，设备辅助管理软件实时监测弹出窗口</w:t>
            </w:r>
            <w:r>
              <w:rPr>
                <w:rFonts w:hint="eastAsia" w:ascii="宋体" w:hAnsi="宋体" w:eastAsia="宋体" w:cs="Times New Roman"/>
                <w:color w:val="000000"/>
                <w:sz w:val="21"/>
                <w:szCs w:val="21"/>
                <w:highlight w:val="none"/>
                <w:u w:val="none" w:color="000000"/>
                <w:lang w:val="en-US" w:eastAsia="zh-CN" w:bidi="ar-SA"/>
              </w:rPr>
              <w:t>，</w:t>
            </w:r>
            <w:r>
              <w:rPr>
                <w:rFonts w:hint="default" w:ascii="宋体" w:hAnsi="宋体" w:eastAsia="宋体" w:cs="Times New Roman"/>
                <w:color w:val="000000"/>
                <w:sz w:val="21"/>
                <w:szCs w:val="21"/>
                <w:highlight w:val="none"/>
                <w:u w:val="none" w:color="000000"/>
                <w:lang w:val="en-US" w:eastAsia="zh-Hans" w:bidi="ar-SA"/>
              </w:rPr>
              <w:t>以保证课堂教学稳定进行。</w:t>
            </w:r>
          </w:p>
          <w:p>
            <w:pPr>
              <w:pStyle w:val="101"/>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highlight w:val="none"/>
                <w:u w:val="none" w:color="000000"/>
                <w:lang w:val="en-US" w:eastAsia="zh-Hans" w:bidi="ar-SA"/>
              </w:rPr>
              <w:t>1</w:t>
            </w:r>
            <w:r>
              <w:rPr>
                <w:rFonts w:hint="eastAsia" w:ascii="宋体" w:hAnsi="宋体" w:eastAsia="宋体" w:cs="Times New Roman"/>
                <w:color w:val="000000"/>
                <w:sz w:val="21"/>
                <w:szCs w:val="21"/>
                <w:highlight w:val="none"/>
                <w:u w:val="none" w:color="000000"/>
                <w:lang w:val="en-US" w:eastAsia="zh-CN" w:bidi="ar-SA"/>
              </w:rPr>
              <w:t>2</w:t>
            </w:r>
            <w:r>
              <w:rPr>
                <w:rFonts w:hint="default" w:ascii="宋体" w:hAnsi="宋体" w:eastAsia="宋体" w:cs="Times New Roman"/>
                <w:color w:val="000000"/>
                <w:sz w:val="21"/>
                <w:szCs w:val="21"/>
                <w:highlight w:val="none"/>
                <w:u w:val="none" w:color="000000"/>
                <w:lang w:val="en-US" w:eastAsia="zh-Hans" w:bidi="ar-SA"/>
              </w:rPr>
              <w:t>、冰点还原：支持远程批量设置设备的冰冻状态；支持实时监测设备冰点存在的风险，并提供对应解决方案。</w:t>
            </w:r>
          </w:p>
        </w:tc>
        <w:tc>
          <w:tcPr>
            <w:tcW w:w="725" w:type="dxa"/>
            <w:noWrap w:val="0"/>
            <w:vAlign w:val="center"/>
          </w:tcPr>
          <w:p>
            <w:pPr>
              <w:ind w:firstLine="0"/>
              <w:rPr>
                <w:rFonts w:hint="eastAsia" w:ascii="宋体" w:hAnsi="宋体"/>
                <w:color w:val="auto"/>
                <w:sz w:val="21"/>
                <w:szCs w:val="21"/>
              </w:rPr>
            </w:pPr>
            <w:r>
              <w:rPr>
                <w:rFonts w:hint="eastAsia" w:ascii="宋体" w:hAnsi="宋体"/>
                <w:color w:val="auto"/>
                <w:sz w:val="21"/>
                <w:szCs w:val="21"/>
              </w:rPr>
              <w:t>台</w:t>
            </w:r>
          </w:p>
        </w:tc>
        <w:tc>
          <w:tcPr>
            <w:tcW w:w="667" w:type="dxa"/>
            <w:noWrap w:val="0"/>
            <w:vAlign w:val="center"/>
          </w:tcPr>
          <w:p>
            <w:pPr>
              <w:ind w:firstLine="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25</w:t>
            </w:r>
          </w:p>
        </w:tc>
        <w:tc>
          <w:tcPr>
            <w:tcW w:w="733" w:type="dxa"/>
            <w:noWrap w:val="0"/>
            <w:vAlign w:val="center"/>
          </w:tcPr>
          <w:p>
            <w:pPr>
              <w:ind w:firstLine="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noWrap w:val="0"/>
            <w:vAlign w:val="center"/>
          </w:tcPr>
          <w:p>
            <w:pPr>
              <w:ind w:firstLine="0"/>
              <w:jc w:val="center"/>
              <w:rPr>
                <w:rFonts w:hint="default" w:ascii="宋体" w:hAnsi="宋体" w:cs="Tahoma"/>
                <w:color w:val="auto"/>
                <w:sz w:val="21"/>
                <w:szCs w:val="21"/>
              </w:rPr>
            </w:pPr>
            <w:r>
              <w:rPr>
                <w:rFonts w:hint="default" w:ascii="宋体" w:hAnsi="宋体" w:cs="Tahoma"/>
                <w:color w:val="auto"/>
                <w:sz w:val="21"/>
                <w:szCs w:val="21"/>
              </w:rPr>
              <w:t>2</w:t>
            </w:r>
          </w:p>
        </w:tc>
        <w:tc>
          <w:tcPr>
            <w:tcW w:w="983" w:type="dxa"/>
            <w:noWrap w:val="0"/>
            <w:vAlign w:val="center"/>
          </w:tcPr>
          <w:p>
            <w:pPr>
              <w:ind w:firstLine="0" w:firstLineChars="0"/>
              <w:jc w:val="center"/>
              <w:rPr>
                <w:rFonts w:hint="default" w:ascii="宋体" w:hAnsi="宋体" w:eastAsia="宋体"/>
                <w:color w:val="auto"/>
                <w:sz w:val="21"/>
                <w:szCs w:val="21"/>
                <w:lang w:val="en-US" w:eastAsia="zh-CN"/>
              </w:rPr>
            </w:pPr>
            <w:r>
              <w:rPr>
                <w:rFonts w:hint="eastAsia" w:ascii="宋体" w:hAnsi="宋体"/>
                <w:b/>
                <w:bCs/>
                <w:color w:val="auto"/>
                <w:sz w:val="21"/>
                <w:szCs w:val="21"/>
                <w:lang w:val="en-US" w:eastAsia="zh-Hans"/>
              </w:rPr>
              <w:t>视频</w:t>
            </w:r>
            <w:r>
              <w:rPr>
                <w:rFonts w:hint="eastAsia" w:ascii="宋体" w:hAnsi="宋体"/>
                <w:b/>
                <w:bCs/>
                <w:color w:val="auto"/>
                <w:sz w:val="21"/>
                <w:szCs w:val="21"/>
              </w:rPr>
              <w:t>展台</w:t>
            </w:r>
          </w:p>
        </w:tc>
        <w:tc>
          <w:tcPr>
            <w:tcW w:w="5952" w:type="dxa"/>
            <w:noWrap w:val="0"/>
            <w:vAlign w:val="top"/>
          </w:tcPr>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一、硬件参数</w:t>
            </w:r>
            <w:r>
              <w:rPr>
                <w:rFonts w:hint="eastAsia" w:ascii="宋体" w:hAnsi="宋体" w:eastAsia="宋体" w:cs="Times New Roman"/>
                <w:color w:val="auto"/>
                <w:sz w:val="21"/>
                <w:szCs w:val="21"/>
                <w:u w:val="none" w:color="000000"/>
                <w:lang w:val="en-US" w:eastAsia="zh-Hans" w:bidi="ar-SA"/>
              </w:rPr>
              <w:t>：</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1.采用≥800万像素摄像头；采用 USB电源直接供电，无需额外配置电源适配器，环保无辐射；箱内USB连线采用隐藏式设计，箱内无可见连线且USB口下出，有效防止积尘，且方便布线和返修。</w:t>
            </w:r>
          </w:p>
          <w:p>
            <w:pPr>
              <w:pStyle w:val="101"/>
              <w:spacing w:line="240" w:lineRule="auto"/>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2.A4大小拍摄幅面，1080P动态视频预览达到30帧/秒，托板可承重3kg。</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支持展台成像画面实时批注，预设多种</w:t>
            </w:r>
            <w:r>
              <w:rPr>
                <w:rFonts w:hint="eastAsia" w:ascii="宋体" w:hAnsi="宋体" w:eastAsia="宋体" w:cs="Times New Roman"/>
                <w:color w:val="auto"/>
                <w:sz w:val="21"/>
                <w:szCs w:val="21"/>
                <w:highlight w:val="none"/>
                <w:u w:val="none" w:color="000000"/>
                <w:lang w:val="en-US" w:eastAsia="zh-CN" w:bidi="ar-SA"/>
              </w:rPr>
              <w:t>笔划</w:t>
            </w:r>
            <w:r>
              <w:rPr>
                <w:rFonts w:hint="eastAsia" w:ascii="宋体" w:hAnsi="宋体" w:eastAsia="宋体" w:cs="Times New Roman"/>
                <w:color w:val="auto"/>
                <w:sz w:val="21"/>
                <w:szCs w:val="21"/>
                <w:highlight w:val="none"/>
                <w:u w:val="none" w:color="000000"/>
                <w:lang w:val="en-US" w:eastAsia="zh-Hans" w:bidi="ar-SA"/>
              </w:rPr>
              <w:t>粗细及颜色供选择，且支持对展台成像画面联同批注内容进行同步缩放、移动。</w:t>
            </w:r>
          </w:p>
          <w:p>
            <w:pPr>
              <w:pStyle w:val="101"/>
              <w:spacing w:line="240" w:lineRule="auto"/>
              <w:rPr>
                <w:rFonts w:hint="eastAsia" w:ascii="宋体" w:hAnsi="宋体" w:eastAsia="宋体" w:cs="Times New Roman"/>
                <w:color w:val="auto"/>
                <w:sz w:val="21"/>
                <w:szCs w:val="21"/>
                <w:highlight w:val="none"/>
                <w:u w:val="none" w:color="000000"/>
                <w:lang w:val="en-US" w:eastAsia="zh-CN" w:bidi="ar-SA"/>
              </w:rPr>
            </w:pPr>
            <w:r>
              <w:rPr>
                <w:rFonts w:hint="eastAsia" w:ascii="宋体" w:hAnsi="宋体" w:eastAsia="宋体" w:cs="Times New Roman"/>
                <w:color w:val="auto"/>
                <w:sz w:val="21"/>
                <w:szCs w:val="21"/>
                <w:highlight w:val="none"/>
                <w:u w:val="none" w:color="000000"/>
                <w:lang w:val="en-US" w:eastAsia="zh-Hans" w:bidi="ar-SA"/>
              </w:rPr>
              <w:t>4.整机采用圆弧式设计，无锐角；同时托板采用磁吸吸附式机构。</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5.展示托板正上方具备LED补光灯，保证展示区域的亮度及展示效果，补光灯开关采用触摸按键设计，同时可通过交互智能平板中的软件直接控制开关。</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6.带自动对焦摄像头；外壳在摄像头部分带保护镜片密封，防止灰尘沾染摄像头。</w:t>
            </w:r>
          </w:p>
          <w:p>
            <w:pPr>
              <w:pStyle w:val="101"/>
              <w:spacing w:line="240" w:lineRule="auto"/>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7.具有故障自动检测功能：在调用展台却无法出现镜头采集画面信号时，可自动出现检测链接，并给出导致性原因，如硬件连接、摄像头占用、配套软件版本等问题。</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二、软件参数</w:t>
            </w:r>
            <w:r>
              <w:rPr>
                <w:rFonts w:hint="eastAsia" w:ascii="宋体" w:hAnsi="宋体" w:eastAsia="宋体" w:cs="Times New Roman"/>
                <w:color w:val="auto"/>
                <w:sz w:val="21"/>
                <w:szCs w:val="21"/>
                <w:u w:val="none" w:color="000000"/>
                <w:lang w:val="en-US" w:eastAsia="zh-Hans" w:bidi="ar-SA"/>
              </w:rPr>
              <w:t>：</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1.支持对展台画面进行放大、缩小、旋转、自适应、冻结画面等操作。</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2.支持展台画面实时批注，预设多种笔划粗细及颜色供选择，且支持对展台画面联同批注内容进行同步缩放、移动。</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支持展台画面拍照截图并进行多图预览，可对任一图片进行全屏显示。</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4.老师可在一体机或电脑上选择延时拍照功能，支持5秒或10秒延时模式，预留充足时间以便调整拍摄内容。</w:t>
            </w:r>
          </w:p>
          <w:p>
            <w:pPr>
              <w:pStyle w:val="101"/>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CN" w:bidi="ar-SA"/>
              </w:rPr>
              <w:t>5</w:t>
            </w:r>
            <w:r>
              <w:rPr>
                <w:rFonts w:hint="eastAsia" w:ascii="宋体" w:hAnsi="宋体" w:eastAsia="宋体" w:cs="Times New Roman"/>
                <w:color w:val="auto"/>
                <w:sz w:val="21"/>
                <w:szCs w:val="21"/>
                <w:highlight w:val="none"/>
                <w:u w:val="none" w:color="000000"/>
                <w:lang w:val="en-US" w:eastAsia="zh-Hans" w:bidi="ar-SA"/>
              </w:rPr>
              <w:t>.可选择图像、文本或动态等多种情景模式，适应不同展示内容。</w:t>
            </w:r>
          </w:p>
          <w:p>
            <w:pPr>
              <w:pStyle w:val="101"/>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CN" w:bidi="ar-SA"/>
              </w:rPr>
              <w:t>6</w:t>
            </w:r>
            <w:r>
              <w:rPr>
                <w:rFonts w:hint="eastAsia" w:ascii="宋体" w:hAnsi="宋体" w:eastAsia="宋体" w:cs="Times New Roman"/>
                <w:color w:val="auto"/>
                <w:sz w:val="21"/>
                <w:szCs w:val="21"/>
                <w:u w:val="none" w:color="000000"/>
                <w:lang w:val="en-US" w:eastAsia="zh-Hans" w:bidi="ar-SA"/>
              </w:rPr>
              <w:t>.支持故障自动检测，在软件无法出现展台拍摄画面时，自动出现检测链接，帮助用户检测“无画面”的原因，并给出引导性解决方案。可判断硬件连接、显卡驱动、摄像头占用、软件版本等问题。</w:t>
            </w:r>
          </w:p>
          <w:p>
            <w:pPr>
              <w:pStyle w:val="101"/>
              <w:spacing w:line="240" w:lineRule="auto"/>
              <w:rPr>
                <w:rFonts w:hint="eastAsia" w:ascii="宋体" w:hAnsi="宋体" w:eastAsia="宋体" w:cs="宋体"/>
                <w:color w:val="000000"/>
                <w:sz w:val="21"/>
                <w:szCs w:val="21"/>
                <w:highlight w:val="none"/>
              </w:rPr>
            </w:pPr>
            <w:r>
              <w:rPr>
                <w:rFonts w:hint="eastAsia" w:ascii="宋体" w:hAnsi="宋体" w:eastAsia="宋体" w:cs="Times New Roman"/>
                <w:color w:val="auto"/>
                <w:sz w:val="21"/>
                <w:szCs w:val="21"/>
                <w:u w:val="none" w:color="000000"/>
                <w:lang w:val="en-US" w:eastAsia="zh-CN" w:bidi="ar-SA"/>
              </w:rPr>
              <w:t>7</w:t>
            </w:r>
            <w:r>
              <w:rPr>
                <w:rFonts w:hint="eastAsia" w:ascii="宋体" w:hAnsi="宋体" w:eastAsia="宋体" w:cs="Times New Roman"/>
                <w:color w:val="auto"/>
                <w:sz w:val="21"/>
                <w:szCs w:val="21"/>
                <w:u w:val="none" w:color="000000"/>
                <w:lang w:val="en-US" w:eastAsia="zh-Hans" w:bidi="ar-SA"/>
              </w:rPr>
              <w:t>.支持二维码扫码功能：打开扫一扫功能后，将书本上的二维码放入扫描框内即可自动扫描，并进入系统浏览器获取二维码的链接内容，帮助老师快速获取电子教学资源。</w:t>
            </w:r>
          </w:p>
        </w:tc>
        <w:tc>
          <w:tcPr>
            <w:tcW w:w="725" w:type="dxa"/>
            <w:noWrap w:val="0"/>
            <w:vAlign w:val="center"/>
          </w:tcPr>
          <w:p>
            <w:pPr>
              <w:ind w:firstLine="0" w:firstLineChars="0"/>
              <w:rPr>
                <w:rFonts w:hint="eastAsia" w:ascii="宋体" w:hAnsi="宋体" w:eastAsia="宋体"/>
                <w:color w:val="auto"/>
                <w:sz w:val="21"/>
                <w:szCs w:val="21"/>
                <w:lang w:val="en-US" w:eastAsia="zh-CN"/>
              </w:rPr>
            </w:pPr>
            <w:r>
              <w:rPr>
                <w:rFonts w:hint="eastAsia" w:ascii="宋体" w:hAnsi="宋体"/>
                <w:color w:val="auto"/>
                <w:sz w:val="21"/>
                <w:szCs w:val="21"/>
              </w:rPr>
              <w:t>台</w:t>
            </w:r>
          </w:p>
        </w:tc>
        <w:tc>
          <w:tcPr>
            <w:tcW w:w="667" w:type="dxa"/>
            <w:noWrap w:val="0"/>
            <w:vAlign w:val="center"/>
          </w:tcPr>
          <w:p>
            <w:pPr>
              <w:ind w:firstLine="0" w:firstLineChars="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25</w:t>
            </w:r>
          </w:p>
        </w:tc>
        <w:tc>
          <w:tcPr>
            <w:tcW w:w="733" w:type="dxa"/>
            <w:noWrap w:val="0"/>
            <w:vAlign w:val="center"/>
          </w:tcPr>
          <w:p>
            <w:pPr>
              <w:ind w:firstLine="0" w:firstLineChars="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否</w:t>
            </w:r>
          </w:p>
        </w:tc>
      </w:tr>
    </w:tbl>
    <w:p>
      <w:pPr>
        <w:spacing w:line="360" w:lineRule="auto"/>
        <w:ind w:right="1470"/>
        <w:jc w:val="left"/>
        <w:rPr>
          <w:rFonts w:ascii="宋体" w:hAnsi="Calibri" w:eastAsia="宋体" w:cs="宋体"/>
          <w:sz w:val="24"/>
          <w:szCs w:val="24"/>
          <w:lang w:val="zh-CN" w:bidi="zh-CN"/>
        </w:rPr>
      </w:pPr>
      <w:r>
        <w:rPr>
          <w:rFonts w:hint="eastAsia" w:ascii="仿宋" w:hAnsi="仿宋" w:eastAsia="仿宋" w:cs="仿宋"/>
          <w:b w:val="0"/>
          <w:bCs w:val="0"/>
          <w:color w:val="auto"/>
          <w:kern w:val="0"/>
          <w:sz w:val="32"/>
          <w:szCs w:val="32"/>
          <w:shd w:val="clear" w:color="auto" w:fill="FFFFFF"/>
          <w:lang w:eastAsia="zh-CN"/>
        </w:rPr>
        <w:t>注：本采购清单中所列带★的技术规格或主要参数</w:t>
      </w:r>
      <w:r>
        <w:rPr>
          <w:rFonts w:hint="eastAsia" w:ascii="仿宋" w:hAnsi="仿宋" w:eastAsia="仿宋" w:cs="仿宋"/>
          <w:b w:val="0"/>
          <w:bCs w:val="0"/>
          <w:color w:val="auto"/>
          <w:kern w:val="0"/>
          <w:sz w:val="32"/>
          <w:szCs w:val="32"/>
          <w:shd w:val="clear" w:color="auto" w:fill="FFFFFF"/>
        </w:rPr>
        <w:t>提供国家级检测机构所出具的权威检测报告复印件或认证证书复印件</w:t>
      </w:r>
      <w:r>
        <w:rPr>
          <w:rFonts w:hint="eastAsia" w:ascii="仿宋" w:hAnsi="仿宋" w:eastAsia="仿宋" w:cs="仿宋"/>
          <w:b w:val="0"/>
          <w:bCs w:val="0"/>
          <w:color w:val="auto"/>
          <w:kern w:val="0"/>
          <w:sz w:val="32"/>
          <w:szCs w:val="32"/>
          <w:shd w:val="clear" w:color="auto" w:fill="FFFFFF"/>
          <w:lang w:eastAsia="zh-CN"/>
        </w:rPr>
        <w:t>，不提供或虚假提供者，将承担其投标被视为非实质性响应投标的风险。</w:t>
      </w:r>
    </w:p>
    <w:p>
      <w:pPr>
        <w:spacing w:line="360" w:lineRule="auto"/>
        <w:contextualSpacing/>
        <w:jc w:val="left"/>
        <w:rPr>
          <w:rFonts w:ascii="宋体" w:hAnsi="Calibri" w:eastAsia="宋体" w:cs="宋体"/>
          <w:sz w:val="24"/>
          <w:szCs w:val="24"/>
          <w:lang w:val="zh-CN" w:bidi="zh-CN"/>
        </w:rPr>
      </w:pPr>
      <w:r>
        <w:rPr>
          <w:rFonts w:hint="eastAsia" w:ascii="宋体" w:hAnsi="Calibri" w:eastAsia="宋体" w:cs="宋体"/>
          <w:sz w:val="24"/>
          <w:szCs w:val="24"/>
          <w:lang w:val="zh-CN" w:bidi="zh-CN"/>
        </w:rPr>
        <w:t>三</w:t>
      </w:r>
      <w:r>
        <w:rPr>
          <w:rFonts w:ascii="宋体" w:hAnsi="Calibri" w:eastAsia="宋体" w:cs="宋体"/>
          <w:sz w:val="24"/>
          <w:szCs w:val="24"/>
          <w:lang w:val="zh-CN" w:bidi="zh-CN"/>
        </w:rPr>
        <w:t>、</w:t>
      </w:r>
      <w:r>
        <w:rPr>
          <w:rFonts w:hint="eastAsia" w:ascii="宋体" w:hAnsi="Calibri" w:eastAsia="宋体" w:cs="宋体"/>
          <w:sz w:val="24"/>
          <w:szCs w:val="24"/>
          <w:lang w:val="zh-CN" w:bidi="zh-CN"/>
        </w:rPr>
        <w:t>采购标的的其他技术、服务等要求</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（1）供应商须明确响应产品的厂家、产地、品牌、详细参数.</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（2）投标人应就本项目（每包或者标段）完整投标。</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（3）所投产品符合国家质量检测标准和本招标文件规定标准的全新正品现货。</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（4）供应商须提供免费保修，同时应提出故障响应时间，超过保修期发生故障，用户可自由选择维修单位，如委托给供应商，供应商不得借故推诿，并且维修费不能超过市场平均价格。</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（5）供应商须在接到售后服务要求时的响应时间。须有售后服务点地址、售后联系人和联系电话。</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（6）生产厂家提供完善的信息化应用工具培训体系，设备使用期内可提供入校初级培训、提升培训、高阶培训等；厂家具备线上培训和学习平台，方便老师及时查询、学习。</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（7）本项目为交钥匙工程。</w:t>
      </w:r>
    </w:p>
    <w:p>
      <w:pPr>
        <w:pStyle w:val="25"/>
        <w:widowControl/>
        <w:shd w:val="clear" w:color="auto" w:fill="FFFFFF"/>
        <w:spacing w:line="360" w:lineRule="auto"/>
        <w:contextualSpacing/>
        <w:rPr>
          <w:rFonts w:hint="eastAsia" w:ascii="宋体" w:cs="宋体"/>
          <w:lang w:val="zh-CN" w:bidi="zh-CN"/>
        </w:rPr>
      </w:pPr>
      <w:r>
        <w:rPr>
          <w:rFonts w:hint="eastAsia" w:ascii="宋体" w:cs="宋体"/>
          <w:lang w:val="zh-CN" w:bidi="zh-CN"/>
        </w:rPr>
        <w:t>本项目自发布中标公示之日起至质疑期内，中标单位须提供招标文件中要求的证明文件原件，如果不能提供证明文件原件的，按废标处理，我单位将保留追究其法律责任的权利。</w:t>
      </w:r>
    </w:p>
    <w:p>
      <w:pPr>
        <w:pStyle w:val="25"/>
        <w:widowControl/>
        <w:shd w:val="clear" w:color="auto" w:fill="FFFFFF"/>
        <w:spacing w:line="360" w:lineRule="auto"/>
        <w:contextualSpacing/>
        <w:rPr>
          <w:rFonts w:ascii="宋体" w:cs="宋体"/>
          <w:b/>
          <w:lang w:val="zh-CN" w:bidi="zh-CN"/>
        </w:rPr>
      </w:pPr>
      <w:r>
        <w:rPr>
          <w:rFonts w:hint="eastAsia" w:ascii="宋体" w:cs="宋体"/>
          <w:b/>
          <w:lang w:val="zh-CN" w:bidi="zh-CN"/>
        </w:rPr>
        <w:t>四</w:t>
      </w:r>
      <w:r>
        <w:rPr>
          <w:rFonts w:ascii="宋体" w:cs="宋体"/>
          <w:b/>
          <w:lang w:val="zh-CN" w:bidi="zh-CN"/>
        </w:rPr>
        <w:t>、验收标准</w:t>
      </w:r>
    </w:p>
    <w:p>
      <w:pPr>
        <w:pStyle w:val="25"/>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5"/>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5"/>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5"/>
        <w:widowControl/>
        <w:shd w:val="clear" w:color="auto" w:fill="FFFFFF"/>
        <w:spacing w:line="360" w:lineRule="auto"/>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五</w:t>
      </w:r>
      <w:r>
        <w:rPr>
          <w:rFonts w:hint="eastAsia" w:cs="黑体" w:asciiTheme="minorEastAsia" w:hAnsiTheme="minorEastAsia" w:eastAsiaTheme="minorEastAsia"/>
          <w:b/>
          <w:bCs/>
          <w:shd w:val="clear" w:color="auto" w:fill="FFFFFF"/>
        </w:rPr>
        <w:t>、本项目预算金额</w:t>
      </w:r>
      <w:r>
        <w:rPr>
          <w:rFonts w:cs="黑体" w:asciiTheme="minorEastAsia" w:hAnsiTheme="minorEastAsia" w:eastAsiaTheme="minorEastAsia"/>
          <w:b/>
          <w:bCs/>
          <w:shd w:val="clear" w:color="auto" w:fill="FFFFFF"/>
        </w:rPr>
        <w:t>700000.00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autoSpaceDE w:val="0"/>
        <w:autoSpaceDN w:val="0"/>
        <w:adjustRightInd w:val="0"/>
        <w:rPr>
          <w:rFonts w:ascii="宋体" w:hAnsi="Calibri" w:eastAsia="宋体" w:cs="宋体"/>
          <w:sz w:val="24"/>
          <w:szCs w:val="24"/>
          <w:lang w:bidi="zh-CN"/>
        </w:rPr>
      </w:pPr>
      <w:r>
        <w:rPr>
          <w:rFonts w:hint="eastAsia" w:ascii="宋体" w:hAnsi="Calibri" w:eastAsia="宋体" w:cs="宋体"/>
          <w:sz w:val="24"/>
          <w:szCs w:val="24"/>
          <w:lang w:bidi="zh-CN"/>
        </w:rPr>
        <w:t>（一）支付方式：银行转帐</w:t>
      </w:r>
    </w:p>
    <w:p>
      <w:pPr>
        <w:autoSpaceDE w:val="0"/>
        <w:autoSpaceDN w:val="0"/>
        <w:adjustRightInd w:val="0"/>
        <w:rPr>
          <w:rFonts w:cs="宋体" w:asciiTheme="majorEastAsia" w:hAnsiTheme="majorEastAsia" w:eastAsiaTheme="majorEastAsia"/>
          <w:kern w:val="0"/>
          <w:sz w:val="32"/>
          <w:szCs w:val="32"/>
        </w:rPr>
        <w:sectPr>
          <w:pgSz w:w="11906" w:h="16838"/>
          <w:pgMar w:top="2098" w:right="1474" w:bottom="1928" w:left="1588" w:header="851" w:footer="992" w:gutter="0"/>
          <w:cols w:space="425" w:num="1"/>
          <w:docGrid w:type="linesAndChars" w:linePitch="312" w:charSpace="0"/>
        </w:sectPr>
      </w:pPr>
      <w:r>
        <w:rPr>
          <w:rFonts w:hint="eastAsia" w:ascii="宋体" w:hAnsi="Calibri" w:eastAsia="宋体" w:cs="宋体"/>
          <w:sz w:val="24"/>
          <w:szCs w:val="24"/>
          <w:lang w:bidi="zh-CN"/>
        </w:rPr>
        <w:t>（二）支付时间及条件：供货或服务完毕并通过验收支付中标金额的97%，预留中标价3%的质量保证金，一年后无质量问题予以结清；</w:t>
      </w:r>
      <w:r>
        <w:rPr>
          <w:rFonts w:hint="eastAsia" w:cs="宋体" w:asciiTheme="majorEastAsia" w:hAnsiTheme="majorEastAsia" w:eastAsiaTheme="majorEastAsia"/>
          <w:kern w:val="0"/>
          <w:sz w:val="32"/>
          <w:szCs w:val="32"/>
        </w:rPr>
        <w:t>。</w:t>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5"/>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8"/>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襄财询价采购-2023-27</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2.项</w:t>
            </w:r>
            <w:r>
              <w:rPr>
                <w:rFonts w:hint="eastAsia" w:asciiTheme="minorEastAsia" w:hAnsiTheme="minorEastAsia"/>
                <w:color w:val="000000"/>
                <w:sz w:val="24"/>
                <w:szCs w:val="24"/>
              </w:rPr>
              <w:t>目名称：襄城县教育体育局智慧黑板采购项目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rPr>
              <w:t>项目</w:t>
            </w:r>
            <w:r>
              <w:rPr>
                <w:rFonts w:hint="eastAsia" w:asciiTheme="minorEastAsia" w:hAnsiTheme="minorEastAsia"/>
                <w:color w:val="000000"/>
                <w:sz w:val="24"/>
                <w:szCs w:val="24"/>
              </w:rPr>
              <w:t>采购襄城县教育体育局智慧黑板采购项目</w:t>
            </w:r>
            <w:r>
              <w:rPr>
                <w:rFonts w:hint="eastAsia" w:cs="仿宋"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asciiTheme="minorEastAsia" w:hAnsiTheme="minorEastAsia"/>
                <w:color w:val="000000"/>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rPr>
              <w:t>李义洒</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w:t>
            </w:r>
            <w:r>
              <w:rPr>
                <w:rFonts w:asciiTheme="minorEastAsia" w:hAnsiTheme="minorEastAsia"/>
                <w:color w:val="000000"/>
                <w:sz w:val="24"/>
                <w:szCs w:val="24"/>
              </w:rPr>
              <w:t>17352575566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联系人：李先生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5"/>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shd w:val="clear" w:color="auto" w:fill="FFFFFF"/>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本项目的特定资格要求：无</w:t>
            </w:r>
          </w:p>
          <w:p>
            <w:pPr>
              <w:autoSpaceDE w:val="0"/>
              <w:autoSpaceDN w:val="0"/>
              <w:spacing w:line="360" w:lineRule="auto"/>
              <w:contextualSpacing/>
              <w:rPr>
                <w:rFonts w:cs="宋体"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autoSpaceDE w:val="0"/>
              <w:autoSpaceDN w:val="0"/>
              <w:adjustRightInd w:val="0"/>
              <w:spacing w:line="276" w:lineRule="auto"/>
              <w:rPr>
                <w:rFonts w:cs="宋体" w:asciiTheme="minorEastAsia" w:hAnsiTheme="minorEastAsia"/>
                <w:b/>
                <w:bCs/>
                <w:kern w:val="0"/>
                <w:sz w:val="24"/>
                <w:szCs w:val="24"/>
              </w:rPr>
            </w:pPr>
            <w:r>
              <w:rPr>
                <w:rFonts w:cs="宋体" w:asciiTheme="minorEastAsia" w:hAnsiTheme="minorEastAsia"/>
                <w:b/>
                <w:bCs/>
                <w:kern w:val="0"/>
                <w:sz w:val="24"/>
                <w:szCs w:val="24"/>
              </w:rPr>
              <w:t>700000.00</w:t>
            </w:r>
            <w:r>
              <w:rPr>
                <w:rFonts w:hint="eastAsia" w:cs="宋体" w:asciiTheme="minorEastAsia" w:hAnsiTheme="minorEastAsia"/>
                <w:b/>
                <w:bCs/>
                <w:kern w:val="0"/>
                <w:sz w:val="24"/>
                <w:szCs w:val="24"/>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9</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28</w:t>
            </w:r>
            <w:bookmarkStart w:id="23" w:name="_GoBack"/>
            <w:bookmarkEnd w:id="23"/>
            <w:r>
              <w:rPr>
                <w:rFonts w:hint="eastAsia" w:cs="宋体" w:asciiTheme="minorEastAsia" w:hAnsiTheme="minorEastAsia"/>
                <w:b/>
                <w:sz w:val="28"/>
                <w:szCs w:val="24"/>
                <w:lang w:val="zh-CN"/>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、本次采购标的对应的中小企业划分标准所属行业：制造业（参考《国民经济行业分类》（GB/T4754-2017）</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5"/>
              <w:ind w:firstLine="480" w:firstLineChars="200"/>
              <w:jc w:val="both"/>
              <w:rPr>
                <w:rFonts w:hAnsi="宋体" w:asciiTheme="minorHAnsi" w:eastAsiaTheme="minorEastAsia"/>
                <w:color w:val="auto"/>
                <w:kern w:val="2"/>
              </w:rPr>
            </w:pPr>
          </w:p>
          <w:p>
            <w:pPr>
              <w:pStyle w:val="35"/>
              <w:ind w:firstLine="480" w:firstLineChars="200"/>
              <w:jc w:val="both"/>
              <w:rPr>
                <w:rFonts w:hAnsi="宋体" w:asciiTheme="minorHAnsi" w:eastAsiaTheme="minorEastAsia"/>
                <w:color w:val="auto"/>
                <w:kern w:val="2"/>
              </w:rPr>
            </w:pPr>
          </w:p>
          <w:p>
            <w:pPr>
              <w:pStyle w:val="35"/>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50"/>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0"/>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50"/>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50"/>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5"/>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5"/>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50"/>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5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50"/>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50"/>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5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50"/>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50"/>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50"/>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50"/>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50"/>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50"/>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50"/>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50"/>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50"/>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50"/>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50"/>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5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50"/>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Pr>
          <w:rFonts w:hint="eastAsia" w:ascii="ˎ̥" w:hAnsi="ˎ̥"/>
          <w:color w:val="000000" w:themeColor="text1"/>
          <w:sz w:val="24"/>
          <w:szCs w:val="24"/>
        </w:rPr>
        <w:t>报价由低到高</w:t>
      </w:r>
      <w:r>
        <w:rPr>
          <w:rFonts w:ascii="ˎ̥" w:hAnsi="ˎ̥"/>
          <w:color w:val="000000" w:themeColor="text1"/>
          <w:sz w:val="24"/>
          <w:szCs w:val="24"/>
        </w:rPr>
        <w:t>的顺序提出3名以上成交候选人，并编写评审报告。</w:t>
      </w:r>
    </w:p>
    <w:p>
      <w:pPr>
        <w:pStyle w:val="50"/>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50"/>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50"/>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20%（10%-20%）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lang w:val="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进行了政策性价格扣除后，按照报价由低到高的顺序提出3名成交候选人。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5"/>
        <w:spacing w:before="75" w:after="75"/>
        <w:rPr>
          <w:rFonts w:ascii="微软雅黑" w:hAnsi="微软雅黑" w:eastAsia="微软雅黑"/>
          <w:sz w:val="27"/>
          <w:szCs w:val="27"/>
        </w:rPr>
      </w:pPr>
      <w:r>
        <w:rPr>
          <w:rFonts w:ascii="宋体" w:hAnsi="宋体" w:eastAsia="微软雅黑"/>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5"/>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Style w:val="37"/>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7"/>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6"/>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6"/>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7"/>
        <w:gridCol w:w="2934"/>
        <w:gridCol w:w="1401"/>
        <w:gridCol w:w="1923"/>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214" w:type="pct"/>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773"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061"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952"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襄城县政府采购供应商信用承诺函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投标人与参加本项目投标的其他供应商之间，单位负责人不为同一人并且不存在直接控股、管理关系承诺函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autoSpaceDE w:val="0"/>
              <w:autoSpaceDN w:val="0"/>
              <w:adjustRightInd w:val="0"/>
              <w:jc w:val="left"/>
              <w:rPr>
                <w:rFonts w:hAnsi="宋体" w:eastAsia="宋体"/>
                <w:kern w:val="0"/>
                <w:szCs w:val="21"/>
              </w:rPr>
            </w:pPr>
            <w:r>
              <w:rPr>
                <w:rFonts w:hint="eastAsia" w:hAnsi="宋体" w:eastAsia="宋体"/>
                <w:kern w:val="0"/>
                <w:szCs w:val="21"/>
              </w:rPr>
              <w:t>投标人未为本项目提供整体设计、规范</w:t>
            </w:r>
          </w:p>
          <w:p>
            <w:pPr>
              <w:autoSpaceDE w:val="0"/>
              <w:autoSpaceDN w:val="0"/>
              <w:adjustRightInd w:val="0"/>
              <w:jc w:val="left"/>
              <w:rPr>
                <w:rFonts w:hAnsi="宋体" w:eastAsia="宋体"/>
                <w:kern w:val="0"/>
                <w:szCs w:val="21"/>
              </w:rPr>
            </w:pPr>
            <w:r>
              <w:rPr>
                <w:rFonts w:hint="eastAsia" w:hAnsi="宋体" w:eastAsia="宋体"/>
                <w:kern w:val="0"/>
                <w:szCs w:val="21"/>
              </w:rPr>
              <w:t>编制或者项目管理、监理、检测等服务</w:t>
            </w:r>
          </w:p>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投标分项报价表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tcBorders>
              <w:top w:val="double" w:color="auto" w:sz="4" w:space="0"/>
            </w:tcBorders>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773" w:type="pct"/>
            <w:tcBorders>
              <w:top w:val="double" w:color="auto" w:sz="4" w:space="0"/>
            </w:tcBorders>
            <w:vAlign w:val="center"/>
          </w:tcPr>
          <w:p>
            <w:pPr>
              <w:jc w:val="center"/>
              <w:rPr>
                <w:szCs w:val="21"/>
              </w:rPr>
            </w:pPr>
          </w:p>
        </w:tc>
        <w:tc>
          <w:tcPr>
            <w:tcW w:w="1061" w:type="pct"/>
            <w:tcBorders>
              <w:top w:val="double" w:color="auto" w:sz="4" w:space="0"/>
            </w:tcBorders>
            <w:vAlign w:val="center"/>
          </w:tcPr>
          <w:p>
            <w:pPr>
              <w:snapToGrid w:val="0"/>
              <w:spacing w:line="400" w:lineRule="exact"/>
              <w:rPr>
                <w:rFonts w:ascii="宋体" w:hAnsi="宋体" w:cs="微软雅黑"/>
                <w:szCs w:val="21"/>
              </w:rPr>
            </w:pPr>
          </w:p>
        </w:tc>
        <w:tc>
          <w:tcPr>
            <w:tcW w:w="952" w:type="pct"/>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773" w:type="pct"/>
            <w:vAlign w:val="center"/>
          </w:tcPr>
          <w:p>
            <w:pPr>
              <w:jc w:val="center"/>
              <w:rPr>
                <w:szCs w:val="21"/>
              </w:rPr>
            </w:pPr>
          </w:p>
        </w:tc>
        <w:tc>
          <w:tcPr>
            <w:tcW w:w="1061" w:type="pct"/>
            <w:tcBorders>
              <w:top w:val="single" w:color="auto" w:sz="4" w:space="0"/>
            </w:tcBorders>
            <w:vAlign w:val="center"/>
          </w:tcPr>
          <w:p>
            <w:pPr>
              <w:snapToGrid w:val="0"/>
              <w:spacing w:line="400" w:lineRule="exact"/>
              <w:rPr>
                <w:rFonts w:ascii="宋体" w:hAnsi="宋体" w:cs="微软雅黑"/>
                <w:szCs w:val="21"/>
              </w:rPr>
            </w:pPr>
          </w:p>
        </w:tc>
        <w:tc>
          <w:tcPr>
            <w:tcW w:w="952" w:type="pc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95" w:type="pct"/>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1619" w:type="pct"/>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2214" w:type="pct"/>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5"/>
        <w:rPr>
          <w:rFonts w:hAnsi="宋体"/>
          <w:color w:val="FF0000"/>
        </w:rPr>
      </w:pPr>
    </w:p>
    <w:p>
      <w:pPr>
        <w:pStyle w:val="35"/>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color w:val="FF0000"/>
          <w:kern w:val="0"/>
          <w:sz w:val="24"/>
          <w:szCs w:val="24"/>
        </w:rPr>
        <w:t>统一社会信用代码：</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2"/>
        <w:spacing w:line="480" w:lineRule="auto"/>
        <w:ind w:firstLine="540" w:firstLineChars="225"/>
        <w:jc w:val="left"/>
        <w:rPr>
          <w:rFonts w:asciiTheme="minorEastAsia" w:hAnsiTheme="minorEastAsia"/>
          <w:szCs w:val="24"/>
        </w:rPr>
      </w:pPr>
    </w:p>
    <w:p>
      <w:pPr>
        <w:pStyle w:val="5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5"/>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4"/>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5"/>
        <w:ind w:firstLine="480" w:firstLineChars="200"/>
      </w:pPr>
      <w:r>
        <w:rPr>
          <w:rFonts w:hint="eastAsia" w:hAnsi="Times New Roman"/>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156" w:beforeLines="50" w:after="156"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156" w:beforeLines="50" w:after="156"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5"/>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pStyle w:val="35"/>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156" w:afterLines="50" w:line="360" w:lineRule="auto"/>
        <w:contextualSpacing/>
        <w:jc w:val="left"/>
        <w:rPr>
          <w:rFonts w:asciiTheme="minorEastAsia" w:hAnsiTheme="minorEastAsia"/>
          <w:szCs w:val="21"/>
        </w:rPr>
      </w:pPr>
    </w:p>
    <w:p>
      <w:pPr>
        <w:spacing w:before="50" w:after="156"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w:t>
      </w:r>
      <w:r>
        <w:rPr>
          <w:rFonts w:hint="eastAsia"/>
          <w:sz w:val="24"/>
          <w:u w:val="single"/>
        </w:rPr>
        <w:t>企业名称</w:t>
      </w:r>
      <w:r>
        <w:rPr>
          <w:rFonts w:hint="eastAsia" w:asciiTheme="minorEastAsia" w:hAnsiTheme="minorEastAsia"/>
          <w:snapToGrid w:val="0"/>
          <w:kern w:val="0"/>
          <w:sz w:val="28"/>
          <w:szCs w:val="24"/>
          <w:u w:val="single"/>
        </w:rPr>
        <w:t xml:space="preserve">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sz w:val="24"/>
          <w:u w:val="single"/>
        </w:rPr>
      </w:pPr>
      <w:r>
        <w:rPr>
          <w:sz w:val="24"/>
          <w:u w:val="single"/>
        </w:rPr>
        <w:t>微型企业</w:t>
      </w:r>
      <w:r>
        <w:rPr>
          <w:sz w:val="24"/>
        </w:rPr>
        <w:t>）；</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sz w:val="24"/>
        </w:rPr>
      </w:pPr>
      <w:r>
        <w:rPr>
          <w:sz w:val="24"/>
        </w:rPr>
        <w:t xml:space="preserve">型企业、小型企业、微型企业）；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与大企业的负责人为同一人的情形。</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sz w:val="24"/>
        </w:rPr>
        <w:t>企业名称（盖章）：</w:t>
      </w:r>
    </w:p>
    <w:p>
      <w:pPr>
        <w:autoSpaceDE w:val="0"/>
        <w:autoSpaceDN w:val="0"/>
        <w:adjustRightInd w:val="0"/>
        <w:spacing w:line="360" w:lineRule="auto"/>
        <w:ind w:firstLine="5760" w:firstLineChars="2400"/>
        <w:outlineLvl w:val="0"/>
        <w:rPr>
          <w:sz w:val="24"/>
        </w:rPr>
      </w:pPr>
      <w:r>
        <w:rPr>
          <w:sz w:val="24"/>
        </w:rPr>
        <w:t>日期：</w:t>
      </w:r>
    </w:p>
    <w:p>
      <w:pPr>
        <w:autoSpaceDE w:val="0"/>
        <w:autoSpaceDN w:val="0"/>
        <w:adjustRightInd w:val="0"/>
        <w:spacing w:line="360" w:lineRule="auto"/>
        <w:outlineLvl w:val="0"/>
        <w:rPr>
          <w:b/>
          <w:sz w:val="24"/>
        </w:rPr>
      </w:pPr>
      <w:r>
        <w:rPr>
          <w:b/>
          <w:sz w:val="24"/>
        </w:rPr>
        <w:t>说明：</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DFD4D"/>
    <w:multiLevelType w:val="singleLevel"/>
    <w:tmpl w:val="C51DFD4D"/>
    <w:lvl w:ilvl="0" w:tentative="0">
      <w:start w:val="1"/>
      <w:numFmt w:val="decimal"/>
      <w:suff w:val="nothing"/>
      <w:lvlText w:val="%1、"/>
      <w:lvlJc w:val="left"/>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3">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59F817E8"/>
    <w:multiLevelType w:val="singleLevel"/>
    <w:tmpl w:val="59F817E8"/>
    <w:lvl w:ilvl="0" w:tentative="0">
      <w:start w:val="1"/>
      <w:numFmt w:val="chineseCounting"/>
      <w:pStyle w:val="6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5"/>
  </w:num>
  <w:num w:numId="4">
    <w:abstractNumId w:val="1"/>
  </w:num>
  <w:num w:numId="5">
    <w:abstractNumId w:val="0"/>
  </w:num>
  <w:num w:numId="6">
    <w:abstractNumId w:val="8"/>
  </w:num>
  <w:num w:numId="7">
    <w:abstractNumId w:val="16"/>
  </w:num>
  <w:num w:numId="8">
    <w:abstractNumId w:val="10"/>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4"/>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2CDE"/>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62B"/>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508"/>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5CF9"/>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35EFA"/>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B7D55"/>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45E"/>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4E6"/>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EE8"/>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117"/>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A4C4641"/>
    <w:rsid w:val="5CB139A0"/>
    <w:rsid w:val="60482751"/>
    <w:rsid w:val="614E3A65"/>
    <w:rsid w:val="616D038D"/>
    <w:rsid w:val="61F71336"/>
    <w:rsid w:val="6424389E"/>
    <w:rsid w:val="66696190"/>
    <w:rsid w:val="67031F33"/>
    <w:rsid w:val="67341FB4"/>
    <w:rsid w:val="682B4686"/>
    <w:rsid w:val="69FB4D8B"/>
    <w:rsid w:val="6B0A19B6"/>
    <w:rsid w:val="6D32159C"/>
    <w:rsid w:val="6EAA3499"/>
    <w:rsid w:val="6F0127DB"/>
    <w:rsid w:val="6F9C595C"/>
    <w:rsid w:val="70762F6A"/>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unhideWhenUsed/>
    <w:qFormat/>
    <w:uiPriority w:val="0"/>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70"/>
    <w:semiHidden/>
    <w:unhideWhenUsed/>
    <w:qFormat/>
    <w:uiPriority w:val="99"/>
    <w:rPr>
      <w:rFonts w:ascii="宋体" w:eastAsia="宋体"/>
      <w:sz w:val="18"/>
      <w:szCs w:val="18"/>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link w:val="62"/>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42"/>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3"/>
    <w:unhideWhenUsed/>
    <w:qFormat/>
    <w:uiPriority w:val="99"/>
    <w:pPr>
      <w:ind w:left="100" w:leftChars="2500"/>
    </w:pPr>
  </w:style>
  <w:style w:type="paragraph" w:styleId="18">
    <w:name w:val="Body Text Indent 2"/>
    <w:basedOn w:val="1"/>
    <w:link w:val="99"/>
    <w:semiHidden/>
    <w:unhideWhenUsed/>
    <w:uiPriority w:val="99"/>
    <w:pPr>
      <w:spacing w:after="120" w:line="480" w:lineRule="auto"/>
      <w:ind w:left="420" w:leftChars="200"/>
    </w:pPr>
  </w:style>
  <w:style w:type="paragraph" w:styleId="19">
    <w:name w:val="Balloon Text"/>
    <w:basedOn w:val="1"/>
    <w:link w:val="63"/>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2"/>
    <w:link w:val="47"/>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next w:val="1"/>
    <w:link w:val="87"/>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FollowedHyperlink"/>
    <w:basedOn w:val="30"/>
    <w:unhideWhenUsed/>
    <w:qFormat/>
    <w:uiPriority w:val="99"/>
    <w:rPr>
      <w:color w:val="800080" w:themeColor="followedHyperlink"/>
      <w:u w:val="single"/>
    </w:rPr>
  </w:style>
  <w:style w:type="character" w:styleId="33">
    <w:name w:val="Emphasis"/>
    <w:basedOn w:val="30"/>
    <w:qFormat/>
    <w:uiPriority w:val="20"/>
    <w:rPr>
      <w:i/>
      <w:iCs/>
    </w:rPr>
  </w:style>
  <w:style w:type="character" w:styleId="34">
    <w:name w:val="Hyperlink"/>
    <w:basedOn w:val="30"/>
    <w:unhideWhenUsed/>
    <w:qFormat/>
    <w:uiPriority w:val="99"/>
    <w:rPr>
      <w:color w:val="0000FF"/>
      <w:u w:val="single"/>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标题 1 Char"/>
    <w:basedOn w:val="30"/>
    <w:link w:val="3"/>
    <w:qFormat/>
    <w:uiPriority w:val="0"/>
    <w:rPr>
      <w:rFonts w:ascii="Calibri" w:hAnsi="Calibri" w:eastAsia="宋体" w:cs="Times New Roman"/>
      <w:b/>
      <w:bCs/>
      <w:kern w:val="44"/>
      <w:sz w:val="44"/>
      <w:szCs w:val="44"/>
    </w:rPr>
  </w:style>
  <w:style w:type="character" w:customStyle="1" w:styleId="37">
    <w:name w:val="标题 2 Char"/>
    <w:basedOn w:val="30"/>
    <w:link w:val="4"/>
    <w:qFormat/>
    <w:uiPriority w:val="0"/>
    <w:rPr>
      <w:rFonts w:ascii="Arial" w:hAnsi="Arial" w:eastAsia="黑体" w:cs="Times New Roman"/>
      <w:b/>
      <w:bCs/>
      <w:sz w:val="32"/>
      <w:szCs w:val="32"/>
    </w:rPr>
  </w:style>
  <w:style w:type="character" w:customStyle="1" w:styleId="38">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6"/>
    <w:qFormat/>
    <w:uiPriority w:val="0"/>
    <w:rPr>
      <w:rFonts w:ascii="Arial" w:hAnsi="Arial" w:eastAsia="黑体" w:cs="Times New Roman"/>
      <w:b/>
      <w:bCs/>
      <w:sz w:val="28"/>
      <w:szCs w:val="28"/>
    </w:rPr>
  </w:style>
  <w:style w:type="character" w:customStyle="1" w:styleId="40">
    <w:name w:val="正文文本 3 Char"/>
    <w:basedOn w:val="30"/>
    <w:link w:val="11"/>
    <w:qFormat/>
    <w:uiPriority w:val="0"/>
    <w:rPr>
      <w:rFonts w:ascii="Times New Roman" w:hAnsi="Times New Roman" w:eastAsia="宋体" w:cs="Times New Roman"/>
      <w:color w:val="FF0000"/>
      <w:sz w:val="24"/>
      <w:szCs w:val="24"/>
    </w:rPr>
  </w:style>
  <w:style w:type="character" w:customStyle="1" w:styleId="41">
    <w:name w:val="正文文本 Char"/>
    <w:basedOn w:val="30"/>
    <w:link w:val="2"/>
    <w:qFormat/>
    <w:uiPriority w:val="99"/>
  </w:style>
  <w:style w:type="character" w:customStyle="1" w:styleId="42">
    <w:name w:val="纯文本 Char"/>
    <w:basedOn w:val="30"/>
    <w:link w:val="14"/>
    <w:qFormat/>
    <w:uiPriority w:val="0"/>
    <w:rPr>
      <w:rFonts w:eastAsia="宋体"/>
      <w:sz w:val="24"/>
    </w:rPr>
  </w:style>
  <w:style w:type="character" w:customStyle="1" w:styleId="43">
    <w:name w:val="日期 Char"/>
    <w:basedOn w:val="30"/>
    <w:link w:val="17"/>
    <w:qFormat/>
    <w:uiPriority w:val="99"/>
  </w:style>
  <w:style w:type="character" w:customStyle="1" w:styleId="44">
    <w:name w:val="页脚 Char"/>
    <w:basedOn w:val="30"/>
    <w:link w:val="20"/>
    <w:qFormat/>
    <w:uiPriority w:val="99"/>
    <w:rPr>
      <w:sz w:val="18"/>
      <w:szCs w:val="18"/>
    </w:rPr>
  </w:style>
  <w:style w:type="character" w:customStyle="1" w:styleId="45">
    <w:name w:val="页眉 Char"/>
    <w:basedOn w:val="30"/>
    <w:link w:val="22"/>
    <w:qFormat/>
    <w:uiPriority w:val="99"/>
    <w:rPr>
      <w:sz w:val="18"/>
      <w:szCs w:val="18"/>
    </w:rPr>
  </w:style>
  <w:style w:type="character" w:customStyle="1" w:styleId="46">
    <w:name w:val="HTML 预设格式 Char"/>
    <w:basedOn w:val="30"/>
    <w:link w:val="24"/>
    <w:semiHidden/>
    <w:qFormat/>
    <w:uiPriority w:val="99"/>
    <w:rPr>
      <w:rFonts w:ascii="宋体" w:hAnsi="宋体" w:eastAsia="宋体" w:cs="宋体"/>
      <w:kern w:val="0"/>
      <w:sz w:val="24"/>
      <w:szCs w:val="24"/>
    </w:rPr>
  </w:style>
  <w:style w:type="character" w:customStyle="1" w:styleId="47">
    <w:name w:val="正文首行缩进 Char"/>
    <w:basedOn w:val="41"/>
    <w:link w:val="26"/>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列出段落1"/>
    <w:basedOn w:val="1"/>
    <w:qFormat/>
    <w:uiPriority w:val="34"/>
    <w:pPr>
      <w:ind w:firstLine="420" w:firstLineChars="200"/>
    </w:pPr>
  </w:style>
  <w:style w:type="paragraph" w:customStyle="1" w:styleId="50">
    <w:name w:val="列出段落2"/>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30"/>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缩进 Char"/>
    <w:qFormat/>
    <w:uiPriority w:val="0"/>
    <w:rPr>
      <w:sz w:val="24"/>
    </w:rPr>
  </w:style>
  <w:style w:type="character" w:customStyle="1" w:styleId="62">
    <w:name w:val="正文文本缩进 Char1"/>
    <w:basedOn w:val="30"/>
    <w:link w:val="12"/>
    <w:semiHidden/>
    <w:qFormat/>
    <w:uiPriority w:val="99"/>
    <w:rPr>
      <w:kern w:val="2"/>
      <w:sz w:val="21"/>
      <w:szCs w:val="22"/>
    </w:rPr>
  </w:style>
  <w:style w:type="character" w:customStyle="1" w:styleId="63">
    <w:name w:val="批注框文本 Char"/>
    <w:basedOn w:val="30"/>
    <w:link w:val="19"/>
    <w:semiHidden/>
    <w:qFormat/>
    <w:uiPriority w:val="99"/>
    <w:rPr>
      <w:kern w:val="2"/>
      <w:sz w:val="18"/>
      <w:szCs w:val="18"/>
    </w:rPr>
  </w:style>
  <w:style w:type="paragraph" w:customStyle="1" w:styleId="64">
    <w:name w:val="BodyText"/>
    <w:basedOn w:val="1"/>
    <w:next w:val="1"/>
    <w:qFormat/>
    <w:uiPriority w:val="0"/>
    <w:pPr>
      <w:widowControl/>
      <w:spacing w:after="120"/>
    </w:pPr>
    <w:rPr>
      <w:rFonts w:ascii="Calibri" w:hAnsi="Calibri" w:eastAsia="宋体"/>
      <w:szCs w:val="24"/>
    </w:rPr>
  </w:style>
  <w:style w:type="character" w:customStyle="1" w:styleId="65">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6">
    <w:name w:val="标题 5 Char"/>
    <w:basedOn w:val="30"/>
    <w:link w:val="7"/>
    <w:semiHidden/>
    <w:qFormat/>
    <w:uiPriority w:val="9"/>
    <w:rPr>
      <w:b/>
      <w:bCs/>
      <w:kern w:val="2"/>
      <w:sz w:val="28"/>
      <w:szCs w:val="28"/>
    </w:rPr>
  </w:style>
  <w:style w:type="paragraph" w:customStyle="1" w:styleId="67">
    <w:name w:val="列表段落1"/>
    <w:basedOn w:val="1"/>
    <w:unhideWhenUsed/>
    <w:qFormat/>
    <w:uiPriority w:val="34"/>
    <w:pPr>
      <w:ind w:firstLine="420" w:firstLineChars="200"/>
    </w:pPr>
    <w:rPr>
      <w:szCs w:val="24"/>
    </w:rPr>
  </w:style>
  <w:style w:type="character" w:customStyle="1" w:styleId="68">
    <w:name w:val="font31"/>
    <w:basedOn w:val="30"/>
    <w:qFormat/>
    <w:uiPriority w:val="0"/>
    <w:rPr>
      <w:rFonts w:hint="eastAsia" w:ascii="宋体" w:hAnsi="宋体" w:eastAsia="宋体" w:cs="宋体"/>
      <w:b/>
      <w:color w:val="000000"/>
      <w:sz w:val="28"/>
      <w:szCs w:val="28"/>
      <w:u w:val="none"/>
    </w:rPr>
  </w:style>
  <w:style w:type="character" w:customStyle="1" w:styleId="69">
    <w:name w:val="font21"/>
    <w:basedOn w:val="30"/>
    <w:qFormat/>
    <w:uiPriority w:val="0"/>
    <w:rPr>
      <w:rFonts w:hint="eastAsia" w:ascii="宋体" w:hAnsi="宋体" w:eastAsia="宋体" w:cs="宋体"/>
      <w:color w:val="000000"/>
      <w:sz w:val="20"/>
      <w:szCs w:val="20"/>
      <w:u w:val="none"/>
    </w:rPr>
  </w:style>
  <w:style w:type="character" w:customStyle="1" w:styleId="70">
    <w:name w:val="文档结构图 Char"/>
    <w:basedOn w:val="30"/>
    <w:link w:val="10"/>
    <w:semiHidden/>
    <w:qFormat/>
    <w:uiPriority w:val="99"/>
    <w:rPr>
      <w:rFonts w:ascii="宋体" w:hAnsiTheme="minorHAnsi" w:cstheme="minorBidi"/>
      <w:kern w:val="2"/>
      <w:sz w:val="18"/>
      <w:szCs w:val="18"/>
    </w:rPr>
  </w:style>
  <w:style w:type="paragraph" w:styleId="71">
    <w:name w:val="List Paragraph"/>
    <w:basedOn w:val="1"/>
    <w:unhideWhenUsed/>
    <w:qFormat/>
    <w:uiPriority w:val="34"/>
    <w:pPr>
      <w:ind w:firstLine="420" w:firstLineChars="200"/>
    </w:pPr>
  </w:style>
  <w:style w:type="character" w:customStyle="1" w:styleId="72">
    <w:name w:val="ca-2"/>
    <w:basedOn w:val="30"/>
    <w:qFormat/>
    <w:uiPriority w:val="0"/>
  </w:style>
  <w:style w:type="character" w:customStyle="1" w:styleId="73">
    <w:name w:val="ca-3"/>
    <w:basedOn w:val="30"/>
    <w:qFormat/>
    <w:uiPriority w:val="0"/>
  </w:style>
  <w:style w:type="paragraph" w:customStyle="1" w:styleId="74">
    <w:name w:val="UserStyle_0"/>
    <w:basedOn w:val="1"/>
    <w:qFormat/>
    <w:uiPriority w:val="0"/>
    <w:pPr>
      <w:widowControl/>
      <w:textAlignment w:val="baseline"/>
    </w:pPr>
    <w:rPr>
      <w:kern w:val="0"/>
      <w:szCs w:val="21"/>
    </w:rPr>
  </w:style>
  <w:style w:type="paragraph" w:customStyle="1" w:styleId="75">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6">
    <w:name w:val="p0"/>
    <w:basedOn w:val="1"/>
    <w:uiPriority w:val="0"/>
    <w:pPr>
      <w:widowControl/>
    </w:pPr>
    <w:rPr>
      <w:rFonts w:ascii="Times New Roman" w:hAnsi="Times New Roman" w:eastAsia="宋体" w:cs="Times New Roman"/>
      <w:kern w:val="0"/>
      <w:szCs w:val="21"/>
    </w:rPr>
  </w:style>
  <w:style w:type="paragraph" w:customStyle="1" w:styleId="77">
    <w:name w:val="xl66"/>
    <w:basedOn w:val="1"/>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8">
    <w:name w:val="xl67"/>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6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xl70"/>
    <w:basedOn w:val="1"/>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7">
    <w:name w:val="正文首行缩进 2 Char"/>
    <w:basedOn w:val="62"/>
    <w:link w:val="27"/>
    <w:uiPriority w:val="0"/>
    <w:rPr>
      <w:rFonts w:ascii="仿宋_GB2312" w:eastAsia="仿宋_GB2312" w:hAnsiTheme="minorHAnsi" w:cstheme="minorBidi"/>
      <w:kern w:val="2"/>
      <w:sz w:val="28"/>
      <w:szCs w:val="22"/>
    </w:rPr>
  </w:style>
  <w:style w:type="character" w:customStyle="1" w:styleId="88">
    <w:name w:val="blue"/>
    <w:basedOn w:val="30"/>
    <w:uiPriority w:val="0"/>
    <w:rPr>
      <w:color w:val="0371C6"/>
      <w:sz w:val="21"/>
      <w:szCs w:val="21"/>
    </w:rPr>
  </w:style>
  <w:style w:type="character" w:customStyle="1" w:styleId="89">
    <w:name w:val="active"/>
    <w:basedOn w:val="30"/>
    <w:uiPriority w:val="0"/>
    <w:rPr>
      <w:color w:val="FFFFFF"/>
      <w:shd w:val="clear" w:color="auto" w:fill="2B7AFC"/>
    </w:rPr>
  </w:style>
  <w:style w:type="character" w:customStyle="1" w:styleId="90">
    <w:name w:val="green"/>
    <w:basedOn w:val="30"/>
    <w:uiPriority w:val="0"/>
    <w:rPr>
      <w:color w:val="66AE00"/>
      <w:sz w:val="18"/>
      <w:szCs w:val="18"/>
    </w:rPr>
  </w:style>
  <w:style w:type="character" w:customStyle="1" w:styleId="91">
    <w:name w:val="green1"/>
    <w:basedOn w:val="30"/>
    <w:uiPriority w:val="0"/>
    <w:rPr>
      <w:color w:val="66AE00"/>
      <w:sz w:val="18"/>
      <w:szCs w:val="18"/>
    </w:rPr>
  </w:style>
  <w:style w:type="character" w:customStyle="1" w:styleId="92">
    <w:name w:val="red"/>
    <w:basedOn w:val="30"/>
    <w:uiPriority w:val="0"/>
    <w:rPr>
      <w:color w:val="FF0000"/>
    </w:rPr>
  </w:style>
  <w:style w:type="character" w:customStyle="1" w:styleId="93">
    <w:name w:val="red1"/>
    <w:basedOn w:val="30"/>
    <w:uiPriority w:val="0"/>
    <w:rPr>
      <w:color w:val="FF0000"/>
      <w:sz w:val="18"/>
      <w:szCs w:val="18"/>
    </w:rPr>
  </w:style>
  <w:style w:type="character" w:customStyle="1" w:styleId="94">
    <w:name w:val="red2"/>
    <w:basedOn w:val="30"/>
    <w:uiPriority w:val="0"/>
    <w:rPr>
      <w:color w:val="FF0000"/>
      <w:sz w:val="18"/>
      <w:szCs w:val="18"/>
    </w:rPr>
  </w:style>
  <w:style w:type="character" w:customStyle="1" w:styleId="95">
    <w:name w:val="red3"/>
    <w:basedOn w:val="30"/>
    <w:uiPriority w:val="0"/>
    <w:rPr>
      <w:color w:val="CC0000"/>
    </w:rPr>
  </w:style>
  <w:style w:type="character" w:customStyle="1" w:styleId="96">
    <w:name w:val="gb-jt"/>
    <w:basedOn w:val="30"/>
    <w:uiPriority w:val="0"/>
  </w:style>
  <w:style w:type="character" w:customStyle="1" w:styleId="97">
    <w:name w:val="hover25"/>
    <w:basedOn w:val="30"/>
    <w:uiPriority w:val="0"/>
  </w:style>
  <w:style w:type="character" w:customStyle="1" w:styleId="98">
    <w:name w:val="right"/>
    <w:basedOn w:val="30"/>
    <w:uiPriority w:val="0"/>
    <w:rPr>
      <w:color w:val="999999"/>
      <w:sz w:val="18"/>
      <w:szCs w:val="18"/>
    </w:rPr>
  </w:style>
  <w:style w:type="character" w:customStyle="1" w:styleId="99">
    <w:name w:val="正文文本缩进 2 Char"/>
    <w:basedOn w:val="30"/>
    <w:link w:val="18"/>
    <w:semiHidden/>
    <w:uiPriority w:val="99"/>
    <w:rPr>
      <w:rFonts w:asciiTheme="minorHAnsi" w:hAnsiTheme="minorHAnsi" w:eastAsiaTheme="minorEastAsia" w:cstheme="minorBidi"/>
      <w:kern w:val="2"/>
      <w:sz w:val="21"/>
      <w:szCs w:val="22"/>
    </w:rPr>
  </w:style>
  <w:style w:type="paragraph" w:styleId="100">
    <w:name w:val="No Spacing"/>
    <w:qFormat/>
    <w:uiPriority w:val="1"/>
    <w:pPr>
      <w:widowControl w:val="0"/>
      <w:jc w:val="both"/>
    </w:pPr>
    <w:rPr>
      <w:rFonts w:ascii="Calibri" w:hAnsi="Calibri" w:eastAsia="微软雅黑" w:cs="Times New Roman"/>
      <w:kern w:val="2"/>
      <w:sz w:val="21"/>
      <w:szCs w:val="22"/>
      <w:lang w:val="en-US" w:eastAsia="zh-CN" w:bidi="ar-SA"/>
    </w:rPr>
  </w:style>
  <w:style w:type="paragraph" w:customStyle="1" w:styleId="10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EF3C7-C556-4AE9-9DC7-DEE84CF5C68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6119</Words>
  <Characters>34879</Characters>
  <Lines>290</Lines>
  <Paragraphs>81</Paragraphs>
  <TotalTime>4</TotalTime>
  <ScaleCrop>false</ScaleCrop>
  <LinksUpToDate>false</LinksUpToDate>
  <CharactersWithSpaces>40917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大飞</cp:lastModifiedBy>
  <cp:lastPrinted>2023-05-26T03:19:00Z</cp:lastPrinted>
  <dcterms:modified xsi:type="dcterms:W3CDTF">2023-09-21T09:55:20Z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1A63440FDCB44A48BBE12E9EDA4AD9AF</vt:lpwstr>
  </property>
</Properties>
</file>