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inorEastAsia" w:hAnsiTheme="minorEastAsia"/>
          <w:b/>
          <w:sz w:val="44"/>
          <w:szCs w:val="48"/>
        </w:rPr>
      </w:pPr>
      <w:r>
        <w:rPr>
          <w:rFonts w:hint="eastAsia" w:cs="仿宋" w:asciiTheme="minorEastAsia" w:hAnsiTheme="minorEastAsia"/>
          <w:b/>
          <w:sz w:val="44"/>
          <w:szCs w:val="48"/>
        </w:rPr>
        <w:t>文昌小学采购餐桌、学生课桌凳、电脑一体机项目</w:t>
      </w:r>
      <w:r>
        <w:rPr>
          <w:rFonts w:hint="eastAsia" w:cs="仿宋" w:asciiTheme="minorEastAsia" w:hAnsiTheme="minorEastAsia"/>
          <w:b/>
          <w:sz w:val="44"/>
          <w:szCs w:val="48"/>
          <w:lang w:val="en-US" w:eastAsia="zh-CN"/>
        </w:rPr>
        <w:t>三次</w:t>
      </w:r>
      <w:r>
        <w:rPr>
          <w:rFonts w:hint="eastAsia" w:cs="仿宋" w:asciiTheme="minorEastAsia" w:hAnsiTheme="minorEastAsia"/>
          <w:b/>
          <w:sz w:val="44"/>
          <w:szCs w:val="48"/>
        </w:rPr>
        <w:t xml:space="preserve">(不见面开标) </w:t>
      </w:r>
    </w:p>
    <w:p>
      <w:pPr>
        <w:jc w:val="center"/>
        <w:rPr>
          <w:rFonts w:cs="仿宋" w:asciiTheme="minorEastAsia" w:hAnsiTheme="minorEastAsia"/>
          <w:b/>
          <w:sz w:val="52"/>
          <w:szCs w:val="52"/>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rPr>
          <w:rFonts w:hint="eastAsia"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w:t>
      </w:r>
      <w:r>
        <w:rPr>
          <w:rFonts w:hint="eastAsia" w:ascii="宋体" w:hAnsi="宋体" w:eastAsia="宋体" w:cs="仿宋"/>
          <w:sz w:val="36"/>
          <w:szCs w:val="36"/>
          <w:lang w:val="en-US" w:eastAsia="zh-CN"/>
        </w:rPr>
        <w:t>25</w:t>
      </w:r>
    </w:p>
    <w:p>
      <w:pPr>
        <w:rPr>
          <w:rFonts w:hint="eastAsia" w:ascii="宋体" w:hAnsi="宋体" w:eastAsia="宋体" w:cstheme="majorEastAsia"/>
          <w:bCs/>
          <w:sz w:val="36"/>
          <w:szCs w:val="36"/>
          <w:lang w:val="en-US" w:eastAsia="zh-CN"/>
        </w:rPr>
      </w:pPr>
      <w:r>
        <w:rPr>
          <w:rFonts w:hint="eastAsia" w:ascii="宋体" w:hAnsi="宋体" w:eastAsia="宋体" w:cstheme="majorEastAsia"/>
          <w:bCs/>
          <w:sz w:val="36"/>
          <w:szCs w:val="36"/>
        </w:rPr>
        <w:t>采购单位：襄城县</w:t>
      </w:r>
      <w:r>
        <w:rPr>
          <w:rFonts w:hint="eastAsia" w:ascii="宋体" w:hAnsi="宋体" w:eastAsia="宋体" w:cstheme="majorEastAsia"/>
          <w:bCs/>
          <w:sz w:val="36"/>
          <w:szCs w:val="36"/>
          <w:lang w:val="en-US" w:eastAsia="zh-CN"/>
        </w:rPr>
        <w:t>教育体育局</w:t>
      </w:r>
    </w:p>
    <w:p>
      <w:pPr>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二0二三年</w:t>
      </w:r>
      <w:r>
        <w:rPr>
          <w:rFonts w:hint="eastAsia" w:asciiTheme="majorEastAsia" w:hAnsiTheme="majorEastAsia" w:eastAsiaTheme="majorEastAsia" w:cstheme="majorEastAsia"/>
          <w:bCs/>
          <w:sz w:val="36"/>
          <w:szCs w:val="36"/>
          <w:lang w:val="en-US" w:eastAsia="zh-CN"/>
        </w:rPr>
        <w:t>九</w:t>
      </w:r>
      <w:r>
        <w:rPr>
          <w:rFonts w:hint="eastAsia" w:asciiTheme="majorEastAsia" w:hAnsiTheme="majorEastAsia" w:eastAsiaTheme="majorEastAsia" w:cstheme="majorEastAsia"/>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b/>
          <w:bCs/>
          <w:color w:val="000000"/>
          <w:sz w:val="30"/>
          <w:szCs w:val="30"/>
        </w:rPr>
      </w:pPr>
      <w:r>
        <w:rPr>
          <w:rFonts w:hint="eastAsia" w:asciiTheme="minorEastAsia" w:hAnsiTheme="minorEastAsia"/>
          <w:b/>
          <w:bCs/>
          <w:color w:val="000000"/>
          <w:sz w:val="30"/>
          <w:szCs w:val="30"/>
        </w:rPr>
        <w:t>项目概况：</w:t>
      </w:r>
    </w:p>
    <w:p>
      <w:pPr>
        <w:widowControl/>
        <w:shd w:val="clear" w:color="auto" w:fill="FFFFFF"/>
        <w:spacing w:line="360" w:lineRule="auto"/>
        <w:ind w:left="150" w:hanging="150" w:hangingChars="50"/>
        <w:jc w:val="left"/>
        <w:rPr>
          <w:rFonts w:asciiTheme="minorEastAsia" w:hAnsiTheme="minorEastAsia"/>
          <w:color w:val="000000"/>
          <w:sz w:val="24"/>
          <w:szCs w:val="24"/>
        </w:rPr>
      </w:pPr>
      <w:r>
        <w:rPr>
          <w:rFonts w:hint="eastAsia" w:asciiTheme="minorEastAsia" w:hAnsiTheme="minorEastAsia"/>
          <w:color w:val="000000"/>
          <w:sz w:val="30"/>
          <w:szCs w:val="30"/>
        </w:rPr>
        <w:t xml:space="preserve">    </w:t>
      </w:r>
      <w:r>
        <w:rPr>
          <w:rFonts w:hint="eastAsia" w:asciiTheme="minorEastAsia" w:hAnsiTheme="minorEastAsia"/>
          <w:color w:val="000000"/>
          <w:sz w:val="30"/>
          <w:szCs w:val="30"/>
          <w:lang w:val="en-US" w:eastAsia="zh-CN"/>
        </w:rPr>
        <w:t xml:space="preserve"> </w:t>
      </w:r>
      <w:r>
        <w:rPr>
          <w:rFonts w:hint="eastAsia" w:ascii="宋体" w:hAnsi="宋体" w:eastAsia="宋体" w:cs="Arial"/>
          <w:bCs/>
          <w:kern w:val="0"/>
          <w:sz w:val="24"/>
          <w:szCs w:val="24"/>
        </w:rPr>
        <w:t>襄城县</w:t>
      </w:r>
      <w:r>
        <w:rPr>
          <w:rFonts w:hint="eastAsia" w:ascii="宋体" w:hAnsi="宋体" w:eastAsia="宋体" w:cs="Arial"/>
          <w:bCs/>
          <w:kern w:val="0"/>
          <w:sz w:val="24"/>
          <w:szCs w:val="24"/>
          <w:lang w:val="en-US" w:eastAsia="zh-CN"/>
        </w:rPr>
        <w:t>教育体育局</w:t>
      </w:r>
      <w:r>
        <w:rPr>
          <w:rFonts w:hint="eastAsia" w:asciiTheme="minorEastAsia" w:hAnsiTheme="minorEastAsia"/>
          <w:color w:val="000000"/>
          <w:sz w:val="24"/>
          <w:szCs w:val="24"/>
        </w:rPr>
        <w:t>“文昌小学采购餐桌、学生课桌凳、电脑一体机项目</w:t>
      </w:r>
      <w:r>
        <w:rPr>
          <w:rFonts w:hint="eastAsia" w:asciiTheme="minorEastAsia" w:hAnsiTheme="minorEastAsia"/>
          <w:color w:val="000000"/>
          <w:sz w:val="24"/>
          <w:szCs w:val="24"/>
          <w:lang w:val="en-US" w:eastAsia="zh-CN"/>
        </w:rPr>
        <w:t>三次</w:t>
      </w:r>
      <w:r>
        <w:rPr>
          <w:rFonts w:hint="eastAsia" w:asciiTheme="minorEastAsia" w:hAnsiTheme="minorEastAsia"/>
          <w:color w:val="000000"/>
          <w:sz w:val="24"/>
          <w:szCs w:val="24"/>
        </w:rPr>
        <w:t>(不见面开标) ”采购项目的潜在投标人应在《全国公共资源交易平台（河南省·许昌市）》（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28</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点00分（北京时间）前提交（上传）文件。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Toc35393790"/>
      <w:bookmarkEnd w:id="0"/>
      <w:bookmarkStart w:id="1" w:name="_Hlk24379207"/>
      <w:bookmarkEnd w:id="1"/>
      <w:bookmarkStart w:id="2" w:name="_Toc28359079"/>
      <w:bookmarkEnd w:id="2"/>
      <w:bookmarkStart w:id="3" w:name="_Toc35393621"/>
      <w:bookmarkEnd w:id="3"/>
      <w:bookmarkStart w:id="4" w:name="_Toc28359002"/>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hint="default" w:cs="仿宋" w:asciiTheme="minorEastAsia" w:hAnsiTheme="minorEastAsia" w:eastAsiaTheme="minorEastAsia"/>
          <w:bCs/>
          <w:sz w:val="24"/>
          <w:szCs w:val="24"/>
          <w:lang w:val="en-US" w:eastAsia="zh-CN"/>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25</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w:t>
      </w:r>
      <w:r>
        <w:rPr>
          <w:rFonts w:hint="eastAsia" w:asciiTheme="minorEastAsia" w:hAnsiTheme="minorEastAsia"/>
          <w:color w:val="000000"/>
          <w:sz w:val="24"/>
          <w:szCs w:val="24"/>
        </w:rPr>
        <w:t>文昌小学采购餐桌、学生课桌凳、电脑一体机项目</w:t>
      </w:r>
      <w:r>
        <w:rPr>
          <w:rFonts w:hint="eastAsia" w:asciiTheme="minorEastAsia" w:hAnsiTheme="minorEastAsia"/>
          <w:color w:val="000000"/>
          <w:sz w:val="24"/>
          <w:szCs w:val="24"/>
          <w:lang w:val="en-US" w:eastAsia="zh-CN"/>
        </w:rPr>
        <w:t>三次</w:t>
      </w:r>
      <w:r>
        <w:rPr>
          <w:rFonts w:hint="eastAsia" w:asciiTheme="minorEastAsia" w:hAnsiTheme="minorEastAsia"/>
          <w:color w:val="000000"/>
          <w:sz w:val="24"/>
          <w:szCs w:val="24"/>
        </w:rPr>
        <w:t>(</w:t>
      </w:r>
      <w:r>
        <w:rPr>
          <w:rFonts w:hint="eastAsia" w:cs="仿宋" w:asciiTheme="minorEastAsia" w:hAnsiTheme="minorEastAsia"/>
          <w:sz w:val="24"/>
          <w:szCs w:val="24"/>
        </w:rPr>
        <w:t>不见面开标)</w:t>
      </w:r>
      <w:r>
        <w:rPr>
          <w:rFonts w:hint="eastAsia" w:asciiTheme="minorEastAsia" w:hAnsiTheme="minorEastAsia"/>
          <w:color w:val="000000"/>
          <w:sz w:val="24"/>
          <w:szCs w:val="24"/>
        </w:rPr>
        <w:t xml:space="preserve"> </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color w:val="000000"/>
          <w:sz w:val="24"/>
          <w:szCs w:val="24"/>
        </w:rPr>
        <w:t>4.预算金额：</w:t>
      </w:r>
      <w:r>
        <w:rPr>
          <w:rFonts w:hint="eastAsia" w:cs="宋体" w:asciiTheme="minorEastAsia" w:hAnsiTheme="minorEastAsia"/>
          <w:color w:val="000000"/>
          <w:kern w:val="0"/>
          <w:sz w:val="24"/>
          <w:szCs w:val="24"/>
          <w:shd w:val="clear" w:color="auto" w:fill="FFFFFF"/>
          <w:lang w:val="en-US" w:eastAsia="zh-CN"/>
        </w:rPr>
        <w:t>1852500.00</w:t>
      </w:r>
      <w:r>
        <w:rPr>
          <w:rFonts w:hint="eastAsia" w:cs="宋体" w:asciiTheme="minorEastAsia" w:hAnsiTheme="minorEastAsia"/>
          <w:kern w:val="0"/>
          <w:sz w:val="24"/>
          <w:szCs w:val="24"/>
        </w:rPr>
        <w:t>元.</w:t>
      </w:r>
    </w:p>
    <w:tbl>
      <w:tblPr>
        <w:tblStyle w:val="25"/>
        <w:tblW w:w="488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3"/>
        <w:gridCol w:w="2690"/>
        <w:gridCol w:w="1396"/>
        <w:gridCol w:w="1829"/>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553"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806"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1056"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包预算（元）</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55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25-1</w:t>
            </w:r>
          </w:p>
        </w:tc>
        <w:tc>
          <w:tcPr>
            <w:tcW w:w="806"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10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color w:val="000000"/>
                <w:kern w:val="0"/>
                <w:sz w:val="24"/>
                <w:szCs w:val="24"/>
                <w:shd w:val="clear" w:color="auto" w:fill="FFFFFF"/>
                <w:lang w:val="en-US"/>
              </w:rPr>
            </w:pPr>
            <w:r>
              <w:rPr>
                <w:rFonts w:hint="eastAsia" w:cs="宋体" w:asciiTheme="minorEastAsia" w:hAnsiTheme="minorEastAsia"/>
                <w:color w:val="000000"/>
                <w:kern w:val="0"/>
                <w:sz w:val="24"/>
                <w:szCs w:val="24"/>
                <w:shd w:val="clear" w:color="auto" w:fill="FFFFFF"/>
                <w:lang w:val="en-US" w:eastAsia="zh-CN"/>
              </w:rPr>
              <w:t>1200000.00</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color w:val="000000"/>
                <w:kern w:val="0"/>
                <w:sz w:val="24"/>
                <w:szCs w:val="24"/>
                <w:shd w:val="clear" w:color="auto" w:fill="FFFFFF"/>
                <w:lang w:val="en-US" w:eastAsia="zh-CN"/>
              </w:rPr>
              <w:t>1200000.00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Arial" w:asciiTheme="minorEastAsia" w:hAnsiTheme="minorEastAsia" w:eastAsia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2</w:t>
            </w:r>
          </w:p>
        </w:tc>
        <w:tc>
          <w:tcPr>
            <w:tcW w:w="155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color w:val="000000"/>
                <w:kern w:val="0"/>
                <w:sz w:val="24"/>
                <w:szCs w:val="24"/>
                <w:shd w:val="clear" w:color="auto" w:fill="FFFFFF"/>
                <w:lang w:val="en-US"/>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25-2</w:t>
            </w:r>
          </w:p>
        </w:tc>
        <w:tc>
          <w:tcPr>
            <w:tcW w:w="806"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cs="Arial" w:asciiTheme="minorEastAsia" w:hAnsiTheme="minorEastAsia" w:eastAsia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二标段</w:t>
            </w:r>
          </w:p>
        </w:tc>
        <w:tc>
          <w:tcPr>
            <w:tcW w:w="10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color w:val="000000"/>
                <w:kern w:val="0"/>
                <w:sz w:val="24"/>
                <w:szCs w:val="24"/>
                <w:shd w:val="clear" w:color="auto" w:fill="FFFFFF"/>
                <w:lang w:val="en-US" w:eastAsia="zh-CN"/>
              </w:rPr>
            </w:pPr>
            <w:r>
              <w:rPr>
                <w:rFonts w:hint="eastAsia" w:cs="宋体" w:asciiTheme="minorEastAsia" w:hAnsiTheme="minorEastAsia"/>
                <w:color w:val="000000"/>
                <w:kern w:val="0"/>
                <w:sz w:val="24"/>
                <w:szCs w:val="24"/>
                <w:shd w:val="clear" w:color="auto" w:fill="FFFFFF"/>
                <w:lang w:val="en-US" w:eastAsia="zh-CN"/>
              </w:rPr>
              <w:t>652500.00</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color w:val="000000"/>
                <w:kern w:val="0"/>
                <w:sz w:val="24"/>
                <w:szCs w:val="24"/>
                <w:shd w:val="clear" w:color="auto" w:fill="FFFFFF"/>
                <w:lang w:val="en-US" w:eastAsia="zh-CN"/>
              </w:rPr>
            </w:pPr>
            <w:r>
              <w:rPr>
                <w:rFonts w:hint="eastAsia" w:cs="宋体" w:asciiTheme="minorEastAsia" w:hAnsiTheme="minorEastAsia"/>
                <w:color w:val="000000"/>
                <w:kern w:val="0"/>
                <w:sz w:val="24"/>
                <w:szCs w:val="24"/>
                <w:shd w:val="clear" w:color="auto" w:fill="FFFFFF"/>
                <w:lang w:val="en-US" w:eastAsia="zh-CN"/>
              </w:rPr>
              <w:t>652500.00</w:t>
            </w:r>
          </w:p>
        </w:tc>
      </w:tr>
    </w:tbl>
    <w:p>
      <w:pPr>
        <w:shd w:val="clear" w:color="auto" w:fill="FFFFFF"/>
        <w:spacing w:line="360" w:lineRule="auto"/>
        <w:ind w:firstLine="120" w:firstLineChars="50"/>
        <w:jc w:val="left"/>
        <w:rPr>
          <w:rFonts w:cs="Arial" w:asciiTheme="minorEastAsia" w:hAnsiTheme="minorEastAsia"/>
          <w:color w:val="000000"/>
          <w:kern w:val="0"/>
          <w:sz w:val="24"/>
          <w:szCs w:val="24"/>
        </w:rPr>
      </w:pPr>
      <w:r>
        <w:rPr>
          <w:rFonts w:hint="eastAsia" w:asciiTheme="minorEastAsia" w:hAnsiTheme="minorEastAsia"/>
          <w:bCs/>
          <w:color w:val="000000"/>
          <w:sz w:val="24"/>
          <w:szCs w:val="24"/>
        </w:rPr>
        <w:t>5.采购需求</w:t>
      </w:r>
      <w:r>
        <w:rPr>
          <w:rFonts w:cs="Arial" w:asciiTheme="minorEastAsia" w:hAnsiTheme="minorEastAsia"/>
          <w:color w:val="000000"/>
          <w:kern w:val="0"/>
          <w:sz w:val="24"/>
          <w:szCs w:val="24"/>
        </w:rPr>
        <w:t>采购需求</w:t>
      </w:r>
      <w:r>
        <w:rPr>
          <w:rFonts w:hint="eastAsia" w:cs="Arial" w:asciiTheme="minorEastAsia" w:hAnsiTheme="minorEastAsia"/>
          <w:color w:val="000000"/>
          <w:kern w:val="0"/>
          <w:sz w:val="24"/>
          <w:szCs w:val="24"/>
        </w:rPr>
        <w:t>：</w:t>
      </w:r>
      <w:r>
        <w:rPr>
          <w:rFonts w:hint="eastAsia" w:cs="Arial" w:asciiTheme="minorEastAsia" w:hAnsiTheme="minorEastAsia"/>
          <w:color w:val="000000"/>
          <w:kern w:val="0"/>
          <w:sz w:val="24"/>
          <w:szCs w:val="24"/>
          <w:lang w:val="en-US" w:eastAsia="zh-CN"/>
        </w:rPr>
        <w:t>本项目采购</w:t>
      </w:r>
      <w:r>
        <w:rPr>
          <w:rFonts w:hint="eastAsia" w:asciiTheme="minorEastAsia" w:hAnsiTheme="minorEastAsia"/>
          <w:color w:val="000000"/>
          <w:sz w:val="24"/>
          <w:szCs w:val="24"/>
        </w:rPr>
        <w:t>文昌小学采购餐桌、学生课桌凳、电脑一体机</w:t>
      </w:r>
      <w:r>
        <w:rPr>
          <w:rFonts w:hint="eastAsia" w:asciiTheme="minorEastAsia" w:hAnsiTheme="minorEastAsia"/>
          <w:color w:val="000000"/>
          <w:sz w:val="24"/>
          <w:szCs w:val="24"/>
          <w:lang w:val="en-US" w:eastAsia="zh-CN"/>
        </w:rPr>
        <w:t>一批</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cs="仿宋" w:asciiTheme="minorEastAsia" w:hAnsiTheme="minorEastAsia"/>
          <w:color w:val="000000" w:themeColor="text1"/>
          <w:sz w:val="24"/>
          <w:szCs w:val="24"/>
        </w:rPr>
      </w:pPr>
      <w:r>
        <w:rPr>
          <w:rFonts w:hint="eastAsia" w:asciiTheme="minorEastAsia" w:hAnsiTheme="minorEastAsia"/>
          <w:bCs/>
          <w:color w:val="000000"/>
          <w:sz w:val="24"/>
          <w:szCs w:val="24"/>
        </w:rPr>
        <w:t>6.合同履行期限：</w:t>
      </w:r>
      <w:r>
        <w:rPr>
          <w:rFonts w:hint="eastAsia" w:cs="仿宋" w:asciiTheme="minorEastAsia" w:hAnsiTheme="minorEastAsia"/>
          <w:bCs/>
          <w:color w:val="000000" w:themeColor="text1"/>
          <w:sz w:val="24"/>
          <w:szCs w:val="24"/>
        </w:rPr>
        <w:t>合同签订后</w:t>
      </w:r>
      <w:r>
        <w:rPr>
          <w:rFonts w:hint="eastAsia" w:cs="仿宋" w:asciiTheme="minorEastAsia" w:hAnsiTheme="minorEastAsia"/>
          <w:bCs/>
          <w:color w:val="000000" w:themeColor="text1"/>
          <w:sz w:val="24"/>
          <w:szCs w:val="24"/>
          <w:u w:val="single"/>
        </w:rPr>
        <w:t xml:space="preserve"> </w:t>
      </w:r>
      <w:r>
        <w:rPr>
          <w:rFonts w:hint="eastAsia" w:cs="仿宋" w:asciiTheme="minorEastAsia" w:hAnsiTheme="minorEastAsia"/>
          <w:bCs/>
          <w:color w:val="000000" w:themeColor="text1"/>
          <w:sz w:val="24"/>
          <w:szCs w:val="24"/>
          <w:u w:val="single"/>
          <w:lang w:val="en-US" w:eastAsia="zh-CN"/>
        </w:rPr>
        <w:t>20</w:t>
      </w:r>
      <w:r>
        <w:rPr>
          <w:rFonts w:hint="eastAsia" w:cs="仿宋" w:asciiTheme="minorEastAsia" w:hAnsiTheme="minorEastAsia"/>
          <w:bCs/>
          <w:color w:val="000000" w:themeColor="text1"/>
          <w:sz w:val="24"/>
          <w:szCs w:val="24"/>
        </w:rPr>
        <w:t>日历天内</w:t>
      </w:r>
      <w:r>
        <w:rPr>
          <w:rFonts w:hint="eastAsia" w:cs="仿宋" w:asciiTheme="minorEastAsia" w:hAnsiTheme="minorEastAsia"/>
          <w:color w:val="000000" w:themeColor="text1"/>
          <w:sz w:val="24"/>
          <w:szCs w:val="24"/>
        </w:rPr>
        <w:t>。</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p>
      <w:pPr>
        <w:shd w:val="clear" w:color="auto" w:fill="FFFFFF"/>
        <w:spacing w:line="360" w:lineRule="auto"/>
        <w:ind w:firstLine="120" w:firstLineChars="50"/>
        <w:jc w:val="left"/>
        <w:rPr>
          <w:rFonts w:hint="eastAsia" w:asciiTheme="minorEastAsia" w:hAnsiTheme="minorEastAsia"/>
          <w:color w:val="000000"/>
          <w:sz w:val="24"/>
          <w:szCs w:val="24"/>
        </w:rPr>
      </w:pPr>
      <w:bookmarkStart w:id="5" w:name="_Toc35393791"/>
      <w:bookmarkEnd w:id="5"/>
      <w:bookmarkStart w:id="6" w:name="_Toc28359003"/>
      <w:bookmarkEnd w:id="6"/>
      <w:bookmarkStart w:id="7" w:name="_Toc28359080"/>
      <w:bookmarkEnd w:id="7"/>
      <w:bookmarkStart w:id="8" w:name="_Toc35393622"/>
      <w:bookmarkEnd w:id="8"/>
      <w:r>
        <w:rPr>
          <w:rFonts w:hint="eastAsia" w:asciiTheme="minorEastAsia" w:hAnsiTheme="minorEastAsia"/>
          <w:color w:val="000000"/>
          <w:sz w:val="24"/>
          <w:szCs w:val="24"/>
        </w:rPr>
        <w:t>8.是否接受进口产品：否</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9.是否专门面向中小企业：是</w:t>
      </w:r>
    </w:p>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81"/>
      <w:bookmarkEnd w:id="9"/>
      <w:bookmarkStart w:id="10" w:name="_Toc28359004"/>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792"/>
      <w:bookmarkEnd w:id="11"/>
      <w:bookmarkStart w:id="12" w:name="_Toc35393623"/>
      <w:bookmarkEnd w:id="12"/>
    </w:p>
    <w:p>
      <w:pPr>
        <w:shd w:val="clear" w:color="auto" w:fill="FFFFFF"/>
        <w:spacing w:line="360" w:lineRule="auto"/>
        <w:ind w:firstLine="840" w:firstLineChars="350"/>
        <w:jc w:val="left"/>
        <w:rPr>
          <w:rFonts w:hint="eastAsia" w:asciiTheme="minorEastAsia" w:hAnsiTheme="minorEastAsia"/>
          <w:color w:val="000000"/>
          <w:sz w:val="24"/>
          <w:szCs w:val="24"/>
          <w:lang w:val="en-US" w:eastAsia="zh-CN"/>
        </w:rPr>
      </w:pPr>
      <w:r>
        <w:rPr>
          <w:rFonts w:hint="eastAsia" w:asciiTheme="minorEastAsia" w:hAnsiTheme="minorEastAsia"/>
          <w:color w:val="000000"/>
          <w:sz w:val="24"/>
          <w:szCs w:val="24"/>
          <w:lang w:val="en-US" w:eastAsia="zh-CN"/>
        </w:rPr>
        <w:t>无</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4.本项目资格后审。</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5"/>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35393624"/>
            <w:bookmarkEnd w:id="13"/>
            <w:bookmarkStart w:id="14" w:name="_Toc35393793"/>
            <w:bookmarkEnd w:id="14"/>
            <w:bookmarkStart w:id="15" w:name="_Toc28359005"/>
            <w:bookmarkEnd w:id="15"/>
            <w:bookmarkStart w:id="16" w:name="_Toc28359082"/>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09</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22</w:t>
            </w:r>
            <w:bookmarkStart w:id="23" w:name="_GoBack"/>
            <w:bookmarkEnd w:id="23"/>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09</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28</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28</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点00分（北京时间）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5"/>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28359085"/>
            <w:bookmarkEnd w:id="17"/>
            <w:bookmarkStart w:id="18" w:name="_Toc35393627"/>
            <w:bookmarkEnd w:id="18"/>
            <w:bookmarkStart w:id="19" w:name="_Toc35393796"/>
            <w:bookmarkEnd w:id="19"/>
            <w:bookmarkStart w:id="20" w:name="_Toc28359008"/>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1.时间：202</w:t>
            </w:r>
            <w:r>
              <w:rPr>
                <w:rFonts w:hint="eastAsia" w:asciiTheme="minorEastAsia" w:hAnsiTheme="minorEastAsia"/>
                <w:color w:val="000000"/>
                <w:sz w:val="24"/>
                <w:szCs w:val="24"/>
              </w:rPr>
              <w:t>3</w:t>
            </w:r>
            <w:r>
              <w:rPr>
                <w:rFonts w:asciiTheme="minorEastAsia" w:hAnsiTheme="minorEastAsia"/>
                <w:color w:val="000000"/>
                <w:sz w:val="24"/>
                <w:szCs w:val="24"/>
              </w:rPr>
              <w:t>年</w:t>
            </w:r>
            <w:r>
              <w:rPr>
                <w:rFonts w:hint="eastAsia" w:asciiTheme="minorEastAsia" w:hAnsiTheme="minorEastAsia"/>
                <w:color w:val="000000"/>
                <w:sz w:val="24"/>
                <w:szCs w:val="24"/>
                <w:lang w:val="en-US" w:eastAsia="zh-CN"/>
              </w:rPr>
              <w:t>09</w:t>
            </w:r>
            <w:r>
              <w:rPr>
                <w:rFonts w:asciiTheme="minorEastAsia" w:hAnsiTheme="minorEastAsia"/>
                <w:color w:val="000000"/>
                <w:sz w:val="24"/>
                <w:szCs w:val="24"/>
              </w:rPr>
              <w:t>月</w:t>
            </w:r>
            <w:r>
              <w:rPr>
                <w:rFonts w:hint="eastAsia" w:asciiTheme="minorEastAsia" w:hAnsiTheme="minorEastAsia"/>
                <w:color w:val="000000"/>
                <w:sz w:val="24"/>
                <w:szCs w:val="24"/>
                <w:lang w:val="en-US" w:eastAsia="zh-CN"/>
              </w:rPr>
              <w:t>28</w:t>
            </w:r>
            <w:r>
              <w:rPr>
                <w:rFonts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asciiTheme="minorEastAsia" w:hAnsiTheme="minorEastAsia"/>
                <w:color w:val="000000"/>
                <w:sz w:val="24"/>
                <w:szCs w:val="24"/>
              </w:rPr>
              <w:t>时</w:t>
            </w:r>
            <w:r>
              <w:rPr>
                <w:rFonts w:hint="eastAsia" w:asciiTheme="minorEastAsia" w:hAnsiTheme="minorEastAsia"/>
                <w:color w:val="000000"/>
                <w:sz w:val="24"/>
                <w:szCs w:val="24"/>
              </w:rPr>
              <w:t>0</w:t>
            </w:r>
            <w:r>
              <w:rPr>
                <w:rFonts w:asciiTheme="minorEastAsia" w:hAnsiTheme="minorEastAsia"/>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600" w:firstLineChars="25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hint="eastAsia"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名 称：襄城县</w:t>
      </w:r>
      <w:r>
        <w:rPr>
          <w:rFonts w:hint="eastAsia" w:asciiTheme="minorEastAsia" w:hAnsiTheme="minorEastAsia"/>
          <w:color w:val="000000"/>
          <w:sz w:val="24"/>
          <w:szCs w:val="24"/>
          <w:lang w:val="en-US" w:eastAsia="zh-CN"/>
        </w:rPr>
        <w:t>教育体育局</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联系方式：</w:t>
      </w:r>
      <w:bookmarkStart w:id="21" w:name="_Toc28359009"/>
      <w:bookmarkEnd w:id="21"/>
      <w:bookmarkStart w:id="22" w:name="_Toc28359086"/>
      <w:bookmarkEnd w:id="22"/>
      <w:r>
        <w:rPr>
          <w:rFonts w:hint="eastAsia" w:asciiTheme="minorEastAsia" w:hAnsiTheme="minorEastAsia"/>
          <w:color w:val="000000"/>
          <w:sz w:val="24"/>
          <w:szCs w:val="24"/>
          <w:lang w:val="en-US" w:eastAsia="zh-CN"/>
        </w:rPr>
        <w:t>闫伟彪</w:t>
      </w:r>
      <w:r>
        <w:rPr>
          <w:rFonts w:hint="eastAsia" w:asciiTheme="minorEastAsia" w:hAnsiTheme="minorEastAsia"/>
          <w:color w:val="000000"/>
          <w:sz w:val="24"/>
          <w:szCs w:val="24"/>
        </w:rPr>
        <w:t>   联系电话：</w:t>
      </w:r>
      <w:r>
        <w:rPr>
          <w:rFonts w:hint="eastAsia" w:asciiTheme="minorEastAsia" w:hAnsiTheme="minorEastAsia"/>
          <w:color w:val="000000"/>
          <w:sz w:val="24"/>
          <w:szCs w:val="24"/>
          <w:lang w:val="en-US" w:eastAsia="zh-CN"/>
        </w:rPr>
        <w:t>17639053366</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32"/>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联系人：陈先生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项目联系人：陈先生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ind w:firstLine="2240"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4"/>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shd w:val="clear" w:color="auto" w:fill="FFFFFF"/>
        <w:spacing w:line="360" w:lineRule="auto"/>
        <w:ind w:firstLine="240" w:firstLineChars="100"/>
        <w:rPr>
          <w:rFonts w:hint="eastAsia" w:ascii="微软雅黑" w:hAnsi="微软雅黑" w:eastAsia="微软雅黑" w:cs="微软雅黑"/>
          <w:b/>
          <w:bCs/>
          <w:color w:val="000000"/>
          <w:kern w:val="0"/>
          <w:sz w:val="24"/>
          <w:szCs w:val="24"/>
          <w:lang w:val="en-US" w:eastAsia="zh-CN"/>
        </w:rPr>
      </w:pPr>
      <w:r>
        <w:rPr>
          <w:rFonts w:hint="eastAsia" w:ascii="微软雅黑" w:hAnsi="微软雅黑" w:eastAsia="微软雅黑" w:cs="微软雅黑"/>
          <w:b/>
          <w:bCs/>
          <w:color w:val="000000"/>
          <w:kern w:val="0"/>
          <w:sz w:val="24"/>
          <w:szCs w:val="24"/>
        </w:rPr>
        <w:t>本项目采购文昌小学采购餐桌、学生课桌凳、电脑一体机</w:t>
      </w:r>
      <w:r>
        <w:rPr>
          <w:rFonts w:hint="eastAsia" w:ascii="微软雅黑" w:hAnsi="微软雅黑" w:eastAsia="微软雅黑" w:cs="微软雅黑"/>
          <w:b/>
          <w:bCs/>
          <w:color w:val="000000"/>
          <w:kern w:val="0"/>
          <w:sz w:val="24"/>
          <w:szCs w:val="24"/>
          <w:lang w:eastAsia="zh-CN"/>
        </w:rPr>
        <w:t>。</w:t>
      </w:r>
    </w:p>
    <w:p>
      <w:pPr>
        <w:numPr>
          <w:ilvl w:val="0"/>
          <w:numId w:val="4"/>
        </w:numPr>
        <w:shd w:val="clear" w:color="auto" w:fill="FFFFFF"/>
        <w:spacing w:line="360" w:lineRule="auto"/>
        <w:ind w:left="0" w:leftChars="0" w:firstLine="120" w:firstLineChars="50"/>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rPr>
        <w:t>采购清单</w:t>
      </w:r>
      <w:r>
        <w:rPr>
          <w:rFonts w:hint="eastAsia" w:ascii="微软雅黑" w:hAnsi="微软雅黑" w:eastAsia="微软雅黑" w:cs="微软雅黑"/>
          <w:b/>
          <w:bCs/>
          <w:color w:val="000000"/>
          <w:kern w:val="0"/>
          <w:sz w:val="24"/>
          <w:szCs w:val="24"/>
          <w:lang w:eastAsia="zh-CN"/>
        </w:rPr>
        <w:t>。</w:t>
      </w:r>
    </w:p>
    <w:p>
      <w:pPr>
        <w:pStyle w:val="2"/>
        <w:ind w:firstLine="300" w:firstLineChars="100"/>
        <w:rPr>
          <w:rFonts w:hint="eastAsia" w:eastAsiaTheme="minorEastAsia"/>
          <w:lang w:eastAsia="zh-CN"/>
        </w:rPr>
      </w:pPr>
      <w:r>
        <w:rPr>
          <w:rFonts w:hint="eastAsia" w:ascii="仿宋_GB2312" w:hAnsi="Courier New"/>
          <w:b/>
          <w:sz w:val="30"/>
          <w:szCs w:val="30"/>
          <w:lang w:eastAsia="zh-CN"/>
        </w:rPr>
        <w:t>第一标段：</w:t>
      </w:r>
    </w:p>
    <w:tbl>
      <w:tblPr>
        <w:tblStyle w:val="25"/>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1155"/>
        <w:gridCol w:w="6562"/>
        <w:gridCol w:w="79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80" w:type="dxa"/>
            <w:noWrap w:val="0"/>
            <w:vAlign w:val="center"/>
          </w:tcPr>
          <w:p>
            <w:pPr>
              <w:ind w:firstLine="0"/>
              <w:jc w:val="center"/>
              <w:rPr>
                <w:rFonts w:ascii="宋体" w:hAnsi="宋体"/>
                <w:b/>
                <w:bCs/>
                <w:color w:val="000000" w:themeColor="text1"/>
                <w:sz w:val="21"/>
                <w:szCs w:val="21"/>
              </w:rPr>
            </w:pPr>
            <w:r>
              <w:rPr>
                <w:rFonts w:hint="eastAsia" w:ascii="宋体" w:hAnsi="宋体"/>
                <w:b/>
                <w:bCs/>
                <w:color w:val="000000" w:themeColor="text1"/>
                <w:sz w:val="21"/>
                <w:szCs w:val="21"/>
              </w:rPr>
              <w:t>序号</w:t>
            </w:r>
          </w:p>
        </w:tc>
        <w:tc>
          <w:tcPr>
            <w:tcW w:w="1155" w:type="dxa"/>
            <w:noWrap w:val="0"/>
            <w:vAlign w:val="center"/>
          </w:tcPr>
          <w:p>
            <w:pPr>
              <w:ind w:firstLine="0"/>
              <w:jc w:val="center"/>
              <w:rPr>
                <w:rFonts w:hint="eastAsia" w:ascii="宋体" w:hAnsi="宋体"/>
                <w:b/>
                <w:bCs/>
                <w:color w:val="000000" w:themeColor="text1"/>
                <w:sz w:val="21"/>
                <w:szCs w:val="21"/>
              </w:rPr>
            </w:pPr>
            <w:r>
              <w:rPr>
                <w:rFonts w:hint="eastAsia" w:ascii="宋体" w:hAnsi="宋体"/>
                <w:b/>
                <w:bCs/>
                <w:color w:val="000000" w:themeColor="text1"/>
                <w:sz w:val="21"/>
                <w:szCs w:val="21"/>
              </w:rPr>
              <w:t>名称</w:t>
            </w:r>
          </w:p>
        </w:tc>
        <w:tc>
          <w:tcPr>
            <w:tcW w:w="6562" w:type="dxa"/>
            <w:noWrap w:val="0"/>
            <w:vAlign w:val="center"/>
          </w:tcPr>
          <w:p>
            <w:pPr>
              <w:ind w:firstLine="0"/>
              <w:jc w:val="center"/>
              <w:rPr>
                <w:rFonts w:ascii="宋体" w:hAnsi="宋体"/>
                <w:b/>
                <w:bCs/>
                <w:color w:val="000000" w:themeColor="text1"/>
                <w:sz w:val="21"/>
                <w:szCs w:val="21"/>
              </w:rPr>
            </w:pPr>
            <w:r>
              <w:rPr>
                <w:rFonts w:hint="eastAsia" w:ascii="宋体" w:hAnsi="宋体"/>
                <w:b/>
                <w:bCs/>
                <w:color w:val="000000" w:themeColor="text1"/>
                <w:sz w:val="21"/>
                <w:szCs w:val="21"/>
              </w:rPr>
              <w:t>技术参数</w:t>
            </w:r>
          </w:p>
        </w:tc>
        <w:tc>
          <w:tcPr>
            <w:tcW w:w="790" w:type="dxa"/>
            <w:noWrap w:val="0"/>
            <w:vAlign w:val="center"/>
          </w:tcPr>
          <w:p>
            <w:pPr>
              <w:ind w:firstLine="0"/>
              <w:jc w:val="center"/>
              <w:rPr>
                <w:rFonts w:hint="eastAsia" w:ascii="宋体" w:hAnsi="宋体" w:eastAsia="宋体"/>
                <w:b/>
                <w:bCs/>
                <w:color w:val="000000" w:themeColor="text1"/>
                <w:sz w:val="21"/>
                <w:szCs w:val="21"/>
                <w:lang w:eastAsia="zh-CN"/>
              </w:rPr>
            </w:pPr>
            <w:r>
              <w:rPr>
                <w:rFonts w:hint="eastAsia" w:ascii="宋体" w:hAnsi="宋体"/>
                <w:b/>
                <w:bCs/>
                <w:color w:val="000000" w:themeColor="text1"/>
                <w:sz w:val="21"/>
                <w:szCs w:val="21"/>
                <w:lang w:eastAsia="zh-CN"/>
              </w:rPr>
              <w:t>数量</w:t>
            </w:r>
          </w:p>
        </w:tc>
        <w:tc>
          <w:tcPr>
            <w:tcW w:w="500" w:type="dxa"/>
            <w:noWrap w:val="0"/>
            <w:vAlign w:val="center"/>
          </w:tcPr>
          <w:p>
            <w:pPr>
              <w:ind w:firstLine="0"/>
              <w:jc w:val="center"/>
              <w:rPr>
                <w:rFonts w:hint="eastAsia" w:ascii="宋体" w:hAnsi="宋体"/>
                <w:b/>
                <w:bCs/>
                <w:color w:val="000000" w:themeColor="text1"/>
                <w:sz w:val="21"/>
                <w:szCs w:val="21"/>
              </w:rPr>
            </w:pPr>
            <w:r>
              <w:rPr>
                <w:rFonts w:hint="eastAsia" w:ascii="宋体" w:hAnsi="宋体"/>
                <w:b/>
                <w:bCs/>
                <w:color w:val="000000" w:themeColor="text1"/>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380" w:type="dxa"/>
            <w:noWrap w:val="0"/>
            <w:vAlign w:val="center"/>
          </w:tcPr>
          <w:p>
            <w:pPr>
              <w:tabs>
                <w:tab w:val="left" w:pos="5250"/>
              </w:tabs>
              <w:snapToGrid w:val="0"/>
              <w:ind w:firstLine="0"/>
              <w:jc w:val="center"/>
              <w:rPr>
                <w:rFonts w:ascii="宋体" w:hAnsi="宋体" w:cs="宋体"/>
                <w:color w:val="000000" w:themeColor="text1"/>
                <w:sz w:val="21"/>
                <w:szCs w:val="21"/>
              </w:rPr>
            </w:pPr>
            <w:r>
              <w:rPr>
                <w:rFonts w:hint="eastAsia" w:ascii="宋体" w:hAnsi="宋体" w:cs="宋体"/>
                <w:color w:val="000000" w:themeColor="text1"/>
                <w:sz w:val="21"/>
                <w:szCs w:val="21"/>
              </w:rPr>
              <w:t>1</w:t>
            </w:r>
          </w:p>
        </w:tc>
        <w:tc>
          <w:tcPr>
            <w:tcW w:w="1155" w:type="dxa"/>
            <w:noWrap w:val="0"/>
            <w:vAlign w:val="center"/>
          </w:tcPr>
          <w:p>
            <w:pPr>
              <w:keepNext w:val="0"/>
              <w:keepLines w:val="0"/>
              <w:widowControl/>
              <w:suppressLineNumbers w:val="0"/>
              <w:jc w:val="center"/>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餐桌（一桌、二条登）</w:t>
            </w:r>
          </w:p>
        </w:tc>
        <w:tc>
          <w:tcPr>
            <w:tcW w:w="6562" w:type="dxa"/>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Hans" w:bidi="ar-SA"/>
              </w:rPr>
            </w:pPr>
            <w:r>
              <w:rPr>
                <w:rFonts w:hint="eastAsia" w:eastAsia="宋体" w:cs="宋体" w:asciiTheme="minorEastAsia" w:hAnsiTheme="minorEastAsia"/>
                <w:color w:val="000000" w:themeColor="text1"/>
                <w:kern w:val="0"/>
                <w:sz w:val="24"/>
                <w:szCs w:val="24"/>
                <w:lang w:val="en-US" w:eastAsia="zh-CN" w:bidi="ar-SA"/>
              </w:rPr>
              <w:t>餐桌（包含：一桌、二条凳）桌子规格：1200X600X750。条凳规格：1100X300Ⅹ450。桌面材质：防火板十耐磨层。桌面厚度40mm。桌脚采用50X50方钢，方钢厚度1.5。条凳材质：防火板十耐磨层，登面厚度40mm。条登脚采用40X40方钢，方钢厚度1.5。</w:t>
            </w:r>
          </w:p>
        </w:tc>
        <w:tc>
          <w:tcPr>
            <w:tcW w:w="790" w:type="dxa"/>
            <w:noWrap w:val="0"/>
            <w:vAlign w:val="center"/>
          </w:tcPr>
          <w:p>
            <w:pPr>
              <w:ind w:firstLine="0"/>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450</w:t>
            </w:r>
          </w:p>
        </w:tc>
        <w:tc>
          <w:tcPr>
            <w:tcW w:w="500" w:type="dxa"/>
            <w:noWrap w:val="0"/>
            <w:vAlign w:val="center"/>
          </w:tcPr>
          <w:p>
            <w:pPr>
              <w:ind w:firstLine="0"/>
              <w:rPr>
                <w:rFonts w:hint="eastAsia" w:ascii="宋体" w:hAnsi="宋体" w:eastAsiaTheme="minorEastAsia"/>
                <w:color w:val="000000" w:themeColor="text1"/>
                <w:sz w:val="21"/>
                <w:szCs w:val="21"/>
                <w:lang w:eastAsia="zh-CN"/>
              </w:rPr>
            </w:pPr>
            <w:r>
              <w:rPr>
                <w:rFonts w:hint="eastAsia" w:ascii="宋体" w:hAnsi="宋体"/>
                <w:color w:val="000000" w:themeColor="text1"/>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380" w:type="dxa"/>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default" w:eastAsia="宋体" w:cs="宋体" w:asciiTheme="minorEastAsia" w:hAnsiTheme="minorEastAsia"/>
                <w:color w:val="000000" w:themeColor="text1"/>
                <w:kern w:val="0"/>
                <w:sz w:val="24"/>
                <w:szCs w:val="24"/>
                <w:lang w:val="en-US" w:eastAsia="zh-CN" w:bidi="ar-SA"/>
              </w:rPr>
              <w:t>2</w:t>
            </w:r>
          </w:p>
        </w:tc>
        <w:tc>
          <w:tcPr>
            <w:tcW w:w="1155" w:type="dxa"/>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 xml:space="preserve">学生课桌凳(本部）   </w:t>
            </w:r>
          </w:p>
        </w:tc>
        <w:tc>
          <w:tcPr>
            <w:tcW w:w="6562" w:type="dxa"/>
            <w:noWrap w:val="0"/>
            <w:vAlign w:val="center"/>
          </w:tcPr>
          <w:p>
            <w:pPr>
              <w:keepNext w:val="0"/>
              <w:keepLines w:val="0"/>
              <w:widowControl/>
              <w:suppressLineNumbers w:val="0"/>
              <w:jc w:val="left"/>
              <w:textAlignment w:val="center"/>
              <w:rPr>
                <w:rFonts w:hint="eastAsia"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规格：不小于600×400×调节最大高度790mm</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1.桌面（翠绿色）: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ABS塑料（非回收再生塑料），一体注塑成型，要求抗压，耐磨，耐冲击。尺寸：不小于650×450㎜，靠胸前设置内弧造型设计，桌面两侧带凸形挡物线，锥型设计，尺寸不小于宽7㎜、高5㎜、长260㎜。笔槽尺寸不小于435㎜×18㎜。30㎜×510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2.桌斗：</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采用冷轧钢板拉伸冲压一次成型，尺寸:不小于500×320×160。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3.桌腿：</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采用金属型材，主立管: 不小于60×3O×1.4㎜椭圆管。副管: 不小于50×20×1.4㎜:椭圆管。桌脚底管: 不小于60×30×1.4㎜椭圆管。横拉管采用: 不小于50×20×1.4㎜椭圆管。</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4.桌篮（框）：</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采用φ16mm金属圆管和φ5㎜金属丝构成，尺寸:不小于505×185×160㎜。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5..凳子（无靠背）座面（翠绿色）：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整体根据人体工学原理设计，采用pp工程塑料一次注塑成型。尺寸: 350mm×250mm。</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6.椅腿：</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采用金属型材，主管:不小于60×30×1.4㎜椭圆管，副管:不小于50×20×1.4㎜椭圆管，桌脚底管: 不小于55×30×1.4㎜椭圆管。</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7.脚套（翠绿色）: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采用pp塑料，一次成型，设置自锁、防滑功能。</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8.金属构件表面处理（时尚灰）：</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 xml:space="preserve">  所有金属构件表面要求除锈、除油污、打磨、平整，经环氧、丙烯酸或聚酯粉末喷塑。</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9、整体做工精细，材料符合国家相关环保标准。</w:t>
            </w:r>
          </w:p>
        </w:tc>
        <w:tc>
          <w:tcPr>
            <w:tcW w:w="790" w:type="dxa"/>
            <w:noWrap w:val="0"/>
            <w:vAlign w:val="center"/>
          </w:tcPr>
          <w:p>
            <w:pPr>
              <w:ind w:firstLine="0" w:firstLineChars="0"/>
              <w:jc w:val="center"/>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2500</w:t>
            </w:r>
          </w:p>
        </w:tc>
        <w:tc>
          <w:tcPr>
            <w:tcW w:w="500" w:type="dxa"/>
            <w:noWrap w:val="0"/>
            <w:vAlign w:val="center"/>
          </w:tcPr>
          <w:p>
            <w:pPr>
              <w:ind w:firstLine="0" w:firstLineChars="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80" w:type="dxa"/>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3</w:t>
            </w:r>
          </w:p>
        </w:tc>
        <w:tc>
          <w:tcPr>
            <w:tcW w:w="1155" w:type="dxa"/>
            <w:noWrap w:val="0"/>
            <w:vAlign w:val="center"/>
          </w:tcPr>
          <w:p>
            <w:pPr>
              <w:keepNext w:val="0"/>
              <w:keepLines w:val="0"/>
              <w:widowControl/>
              <w:suppressLineNumbers w:val="0"/>
              <w:jc w:val="left"/>
              <w:textAlignment w:val="center"/>
              <w:rPr>
                <w:rFonts w:hint="eastAsia"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学生课桌凳(东区）</w:t>
            </w:r>
          </w:p>
        </w:tc>
        <w:tc>
          <w:tcPr>
            <w:tcW w:w="6562" w:type="dxa"/>
            <w:noWrap w:val="0"/>
            <w:vAlign w:val="center"/>
          </w:tcPr>
          <w:p>
            <w:pPr>
              <w:keepNext w:val="0"/>
              <w:keepLines w:val="0"/>
              <w:widowControl/>
              <w:suppressLineNumbers w:val="0"/>
              <w:jc w:val="left"/>
              <w:textAlignment w:val="center"/>
              <w:rPr>
                <w:rFonts w:hint="eastAsia"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规格：不小于600×400×调节最大高度790mm</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1.桌面（翠绿色）: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ABS塑料（非回收再生塑料），一体注塑成型，要求抗压，耐磨，耐冲击。尺寸：不小于650×450㎜，靠胸前设置内弧造型设计，桌面两侧带凸形挡物线，锥型设计，尺寸不小于宽7㎜、高5㎜、长260㎜。笔槽尺寸不小于435㎜×18㎜。30㎜×510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2.桌斗：</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采用冷轧钢板拉伸冲压一次成型，尺寸:不小于500×320×160。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3.桌腿：</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采用金属型材，主立管: 不小于60×3O×1.4㎜椭圆管。副管: 不小于50×20×1.4㎜:椭圆管。桌脚底管: 不小于60×30×1.4㎜椭圆管。横拉管采用: 不小于50×20×1.4㎜椭圆管。</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4.桌篮（框）：</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采用φ16mm金属圆管和φ5㎜金属丝构成，尺寸:不小于505×185×160㎜。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5..椅子座面、靠背（翠绿色）：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整体根据人体工学原理设计，采用pp工程塑料一次注塑成型。尺寸: 不小于400×370，400×350㎜。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6.椅腿：</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采用金属型材，主管:不小于60×30×1.4㎜椭圆管，副管:不小于50×20×1.4㎜椭圆管，桌脚底管: 不小于55×30×1.4㎜椭圆管。</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7.脚套（翠绿色）: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采用pp塑料，一次成型，设置自锁、防滑功能。</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8.金属构件表面处理（时尚灰）：</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 xml:space="preserve">  所有金属构件表面要求除锈、除油污、打磨、平整，经环氧、丙烯酸或聚酯粉末喷塑。</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9、整体做工精细，材料符合国家相关环保标准。</w:t>
            </w:r>
          </w:p>
        </w:tc>
        <w:tc>
          <w:tcPr>
            <w:tcW w:w="790" w:type="dxa"/>
            <w:noWrap w:val="0"/>
            <w:vAlign w:val="center"/>
          </w:tcPr>
          <w:p>
            <w:pPr>
              <w:ind w:firstLine="0" w:firstLineChars="0"/>
              <w:jc w:val="center"/>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300</w:t>
            </w:r>
          </w:p>
        </w:tc>
        <w:tc>
          <w:tcPr>
            <w:tcW w:w="500" w:type="dxa"/>
            <w:noWrap w:val="0"/>
            <w:vAlign w:val="center"/>
          </w:tcPr>
          <w:p>
            <w:pPr>
              <w:ind w:firstLine="0" w:firstLineChars="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套</w:t>
            </w:r>
          </w:p>
        </w:tc>
      </w:tr>
    </w:tbl>
    <w:p>
      <w:pPr>
        <w:pStyle w:val="2"/>
        <w:rPr>
          <w:rFonts w:hint="eastAsia" w:eastAsiaTheme="minorEastAsia"/>
          <w:lang w:eastAsia="zh-CN"/>
        </w:rPr>
      </w:pPr>
      <w:r>
        <w:rPr>
          <w:rFonts w:hint="eastAsia" w:ascii="仿宋_GB2312" w:hAnsi="Courier New"/>
          <w:b/>
          <w:sz w:val="30"/>
          <w:szCs w:val="30"/>
          <w:lang w:eastAsia="zh-CN"/>
        </w:rPr>
        <w:t>第二标段：</w:t>
      </w:r>
    </w:p>
    <w:tbl>
      <w:tblPr>
        <w:tblStyle w:val="25"/>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1155"/>
        <w:gridCol w:w="6562"/>
        <w:gridCol w:w="606"/>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80" w:type="dxa"/>
            <w:noWrap w:val="0"/>
            <w:vAlign w:val="center"/>
          </w:tcPr>
          <w:p>
            <w:pPr>
              <w:ind w:firstLine="0"/>
              <w:jc w:val="center"/>
              <w:rPr>
                <w:rFonts w:ascii="宋体" w:hAnsi="宋体"/>
                <w:b/>
                <w:bCs/>
                <w:color w:val="000000" w:themeColor="text1"/>
                <w:sz w:val="21"/>
                <w:szCs w:val="21"/>
              </w:rPr>
            </w:pPr>
            <w:r>
              <w:rPr>
                <w:rFonts w:hint="eastAsia" w:ascii="宋体" w:hAnsi="宋体"/>
                <w:b/>
                <w:bCs/>
                <w:color w:val="000000" w:themeColor="text1"/>
                <w:sz w:val="21"/>
                <w:szCs w:val="21"/>
              </w:rPr>
              <w:t>序号</w:t>
            </w:r>
          </w:p>
        </w:tc>
        <w:tc>
          <w:tcPr>
            <w:tcW w:w="1155" w:type="dxa"/>
            <w:noWrap w:val="0"/>
            <w:vAlign w:val="center"/>
          </w:tcPr>
          <w:p>
            <w:pPr>
              <w:ind w:firstLine="0"/>
              <w:jc w:val="center"/>
              <w:rPr>
                <w:rFonts w:hint="eastAsia" w:ascii="宋体" w:hAnsi="宋体"/>
                <w:b/>
                <w:bCs/>
                <w:color w:val="000000" w:themeColor="text1"/>
                <w:sz w:val="21"/>
                <w:szCs w:val="21"/>
              </w:rPr>
            </w:pPr>
            <w:r>
              <w:rPr>
                <w:rFonts w:hint="eastAsia" w:ascii="宋体" w:hAnsi="宋体"/>
                <w:b/>
                <w:bCs/>
                <w:color w:val="000000" w:themeColor="text1"/>
                <w:sz w:val="21"/>
                <w:szCs w:val="21"/>
              </w:rPr>
              <w:t>名称</w:t>
            </w:r>
          </w:p>
        </w:tc>
        <w:tc>
          <w:tcPr>
            <w:tcW w:w="6562" w:type="dxa"/>
            <w:noWrap w:val="0"/>
            <w:vAlign w:val="center"/>
          </w:tcPr>
          <w:p>
            <w:pPr>
              <w:ind w:firstLine="0"/>
              <w:jc w:val="center"/>
              <w:rPr>
                <w:rFonts w:ascii="宋体" w:hAnsi="宋体"/>
                <w:b/>
                <w:bCs/>
                <w:color w:val="000000" w:themeColor="text1"/>
                <w:sz w:val="21"/>
                <w:szCs w:val="21"/>
              </w:rPr>
            </w:pPr>
            <w:r>
              <w:rPr>
                <w:rFonts w:hint="eastAsia" w:ascii="宋体" w:hAnsi="宋体"/>
                <w:b/>
                <w:bCs/>
                <w:color w:val="000000" w:themeColor="text1"/>
                <w:sz w:val="21"/>
                <w:szCs w:val="21"/>
              </w:rPr>
              <w:t>技术参数</w:t>
            </w:r>
          </w:p>
        </w:tc>
        <w:tc>
          <w:tcPr>
            <w:tcW w:w="606" w:type="dxa"/>
            <w:noWrap w:val="0"/>
            <w:vAlign w:val="center"/>
          </w:tcPr>
          <w:p>
            <w:pPr>
              <w:ind w:firstLine="0"/>
              <w:jc w:val="center"/>
              <w:rPr>
                <w:rFonts w:hint="eastAsia" w:ascii="宋体" w:hAnsi="宋体" w:eastAsia="宋体"/>
                <w:b/>
                <w:bCs/>
                <w:color w:val="000000" w:themeColor="text1"/>
                <w:sz w:val="21"/>
                <w:szCs w:val="21"/>
                <w:lang w:eastAsia="zh-CN"/>
              </w:rPr>
            </w:pPr>
            <w:r>
              <w:rPr>
                <w:rFonts w:hint="eastAsia" w:ascii="宋体" w:hAnsi="宋体"/>
                <w:b/>
                <w:bCs/>
                <w:color w:val="000000" w:themeColor="text1"/>
                <w:sz w:val="21"/>
                <w:szCs w:val="21"/>
                <w:lang w:eastAsia="zh-CN"/>
              </w:rPr>
              <w:t>数量</w:t>
            </w:r>
          </w:p>
        </w:tc>
        <w:tc>
          <w:tcPr>
            <w:tcW w:w="574" w:type="dxa"/>
            <w:noWrap w:val="0"/>
            <w:vAlign w:val="center"/>
          </w:tcPr>
          <w:p>
            <w:pPr>
              <w:ind w:firstLine="0"/>
              <w:jc w:val="center"/>
              <w:rPr>
                <w:rFonts w:hint="eastAsia" w:ascii="宋体" w:hAnsi="宋体"/>
                <w:b/>
                <w:bCs/>
                <w:color w:val="000000" w:themeColor="text1"/>
                <w:sz w:val="21"/>
                <w:szCs w:val="21"/>
              </w:rPr>
            </w:pPr>
            <w:r>
              <w:rPr>
                <w:rFonts w:hint="eastAsia" w:ascii="宋体" w:hAnsi="宋体"/>
                <w:b/>
                <w:bCs/>
                <w:color w:val="000000" w:themeColor="text1"/>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380" w:type="dxa"/>
            <w:noWrap w:val="0"/>
            <w:vAlign w:val="center"/>
          </w:tcPr>
          <w:p>
            <w:pPr>
              <w:tabs>
                <w:tab w:val="left" w:pos="5250"/>
              </w:tabs>
              <w:snapToGrid w:val="0"/>
              <w:ind w:firstLine="0"/>
              <w:jc w:val="center"/>
              <w:rPr>
                <w:rFonts w:ascii="宋体" w:hAnsi="宋体" w:cs="宋体"/>
                <w:color w:val="000000" w:themeColor="text1"/>
                <w:sz w:val="21"/>
                <w:szCs w:val="21"/>
              </w:rPr>
            </w:pPr>
            <w:r>
              <w:rPr>
                <w:rFonts w:hint="eastAsia" w:ascii="宋体" w:hAnsi="宋体" w:cs="宋体"/>
                <w:color w:val="000000" w:themeColor="text1"/>
                <w:sz w:val="21"/>
                <w:szCs w:val="21"/>
              </w:rPr>
              <w:t>1</w:t>
            </w:r>
          </w:p>
        </w:tc>
        <w:tc>
          <w:tcPr>
            <w:tcW w:w="1155" w:type="dxa"/>
            <w:noWrap w:val="0"/>
            <w:vAlign w:val="center"/>
          </w:tcPr>
          <w:p>
            <w:pPr>
              <w:keepNext w:val="0"/>
              <w:keepLines w:val="0"/>
              <w:widowControl/>
              <w:suppressLineNumbers w:val="0"/>
              <w:jc w:val="center"/>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电脑一体机（本部）</w:t>
            </w:r>
          </w:p>
        </w:tc>
        <w:tc>
          <w:tcPr>
            <w:tcW w:w="6562" w:type="dxa"/>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Hans" w:bidi="ar-SA"/>
              </w:rPr>
            </w:pPr>
            <w:r>
              <w:rPr>
                <w:rFonts w:hint="eastAsia" w:eastAsia="宋体" w:cs="宋体" w:asciiTheme="minorEastAsia" w:hAnsiTheme="minorEastAsia"/>
                <w:color w:val="000000" w:themeColor="text1"/>
                <w:kern w:val="0"/>
                <w:sz w:val="24"/>
                <w:szCs w:val="24"/>
                <w:lang w:val="en-US" w:eastAsia="zh-CN" w:bidi="ar-SA"/>
              </w:rPr>
              <w:t>i5-1155G7 、Windows11家庭中文版、8G内存、512G固态硬盘、集成显卡、23.8寸显示屏、</w:t>
            </w:r>
          </w:p>
        </w:tc>
        <w:tc>
          <w:tcPr>
            <w:tcW w:w="606" w:type="dxa"/>
            <w:noWrap w:val="0"/>
            <w:vAlign w:val="center"/>
          </w:tcPr>
          <w:p>
            <w:pPr>
              <w:ind w:firstLine="0"/>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lang w:val="en-US" w:eastAsia="zh-CN"/>
              </w:rPr>
              <w:t>110</w:t>
            </w:r>
          </w:p>
        </w:tc>
        <w:tc>
          <w:tcPr>
            <w:tcW w:w="574" w:type="dxa"/>
            <w:noWrap w:val="0"/>
            <w:vAlign w:val="center"/>
          </w:tcPr>
          <w:p>
            <w:pPr>
              <w:ind w:firstLine="0"/>
              <w:rPr>
                <w:rFonts w:hint="eastAsia" w:ascii="宋体" w:hAnsi="宋体" w:eastAsiaTheme="minorEastAsia"/>
                <w:color w:val="000000" w:themeColor="text1"/>
                <w:sz w:val="21"/>
                <w:szCs w:val="21"/>
                <w:lang w:eastAsia="zh-CN"/>
              </w:rPr>
            </w:pPr>
            <w:r>
              <w:rPr>
                <w:rFonts w:hint="eastAsia" w:ascii="宋体" w:hAnsi="宋体"/>
                <w:color w:val="000000" w:themeColor="text1"/>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380" w:type="dxa"/>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default" w:eastAsia="宋体" w:cs="宋体" w:asciiTheme="minorEastAsia" w:hAnsiTheme="minorEastAsia"/>
                <w:color w:val="000000" w:themeColor="text1"/>
                <w:kern w:val="0"/>
                <w:sz w:val="24"/>
                <w:szCs w:val="24"/>
                <w:lang w:val="en-US" w:eastAsia="zh-CN" w:bidi="ar-SA"/>
              </w:rPr>
              <w:t>2</w:t>
            </w:r>
          </w:p>
        </w:tc>
        <w:tc>
          <w:tcPr>
            <w:tcW w:w="1155" w:type="dxa"/>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电脑一体机（东区）</w:t>
            </w:r>
          </w:p>
        </w:tc>
        <w:tc>
          <w:tcPr>
            <w:tcW w:w="6562" w:type="dxa"/>
            <w:noWrap w:val="0"/>
            <w:vAlign w:val="center"/>
          </w:tcPr>
          <w:p>
            <w:pPr>
              <w:keepNext w:val="0"/>
              <w:keepLines w:val="0"/>
              <w:widowControl/>
              <w:suppressLineNumbers w:val="0"/>
              <w:jc w:val="left"/>
              <w:textAlignment w:val="center"/>
              <w:rPr>
                <w:rFonts w:hint="eastAsia"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i5-1155G7 、Windows11家庭中文版、8G内存、512G固态硬盘、集成显卡、23.8寸显示屏、</w:t>
            </w:r>
          </w:p>
        </w:tc>
        <w:tc>
          <w:tcPr>
            <w:tcW w:w="606" w:type="dxa"/>
            <w:noWrap w:val="0"/>
            <w:vAlign w:val="center"/>
          </w:tcPr>
          <w:p>
            <w:pPr>
              <w:ind w:firstLine="0" w:firstLineChars="0"/>
              <w:jc w:val="center"/>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35</w:t>
            </w:r>
          </w:p>
        </w:tc>
        <w:tc>
          <w:tcPr>
            <w:tcW w:w="574" w:type="dxa"/>
            <w:noWrap w:val="0"/>
            <w:vAlign w:val="center"/>
          </w:tcPr>
          <w:p>
            <w:pPr>
              <w:ind w:firstLine="0" w:firstLineChars="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台</w:t>
            </w:r>
          </w:p>
        </w:tc>
      </w:tr>
    </w:tbl>
    <w:p>
      <w:pPr>
        <w:pStyle w:val="2"/>
        <w:rPr>
          <w:rFonts w:hint="eastAsia"/>
          <w:lang w:eastAsia="zh-CN"/>
        </w:rPr>
      </w:pPr>
    </w:p>
    <w:p>
      <w:pPr>
        <w:spacing w:line="360" w:lineRule="auto"/>
        <w:contextualSpacing/>
        <w:jc w:val="left"/>
        <w:rPr>
          <w:rFonts w:cs="宋体" w:asciiTheme="minorEastAsia" w:hAnsiTheme="minorEastAsia"/>
          <w:b/>
          <w:color w:val="FF0000"/>
          <w:kern w:val="0"/>
          <w:sz w:val="32"/>
          <w:szCs w:val="24"/>
          <w:lang w:val="zh-CN" w:bidi="zh-CN"/>
        </w:rPr>
      </w:pPr>
      <w:r>
        <w:rPr>
          <w:rFonts w:hint="eastAsia" w:ascii="宋体" w:hAnsi="Calibri" w:eastAsia="宋体" w:cs="宋体"/>
          <w:b/>
          <w:sz w:val="32"/>
          <w:szCs w:val="24"/>
          <w:lang w:val="zh-CN" w:bidi="zh-CN"/>
        </w:rPr>
        <w:t>三</w:t>
      </w:r>
      <w:r>
        <w:rPr>
          <w:rFonts w:ascii="宋体" w:hAnsi="Calibri" w:eastAsia="宋体" w:cs="宋体"/>
          <w:b/>
          <w:sz w:val="32"/>
          <w:szCs w:val="24"/>
          <w:lang w:val="zh-CN" w:bidi="zh-CN"/>
        </w:rPr>
        <w:t>、</w:t>
      </w:r>
      <w:r>
        <w:rPr>
          <w:rFonts w:ascii="宋体" w:cs="宋体"/>
          <w:b/>
          <w:sz w:val="24"/>
          <w:lang w:val="zh-CN" w:bidi="zh-CN"/>
        </w:rPr>
        <w:t>采购标的的其他技术、服务等要求</w:t>
      </w:r>
    </w:p>
    <w:p>
      <w:pPr>
        <w:pStyle w:val="23"/>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hint="eastAsia" w:ascii="宋体" w:cs="宋体"/>
          <w:lang w:val="zh-CN" w:bidi="zh-CN"/>
        </w:rPr>
        <w:t>规格</w:t>
      </w:r>
      <w:r>
        <w:rPr>
          <w:rFonts w:ascii="宋体" w:cs="宋体"/>
          <w:lang w:val="zh-CN" w:bidi="zh-CN"/>
        </w:rPr>
        <w:t>、详细参数</w:t>
      </w:r>
      <w:r>
        <w:rPr>
          <w:rFonts w:ascii="宋体" w:cs="宋体"/>
          <w:b w:val="0"/>
          <w:bCs/>
          <w:lang w:val="zh-CN" w:bidi="zh-CN"/>
        </w:rPr>
        <w:t>。</w:t>
      </w:r>
    </w:p>
    <w:p>
      <w:pPr>
        <w:pStyle w:val="23"/>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val="0"/>
          <w:bCs/>
          <w:lang w:val="zh-CN" w:bidi="zh-CN"/>
        </w:rPr>
        <w:t>。</w:t>
      </w:r>
    </w:p>
    <w:p>
      <w:pPr>
        <w:pStyle w:val="23"/>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pPr>
        <w:pStyle w:val="23"/>
        <w:widowControl/>
        <w:shd w:val="clear" w:color="auto" w:fill="FFFFFF"/>
        <w:spacing w:line="360" w:lineRule="auto"/>
        <w:contextualSpacing/>
        <w:rPr>
          <w:rFonts w:hint="eastAsia" w:ascii="宋体" w:cs="宋体"/>
          <w:lang w:val="zh-CN" w:eastAsia="zh-CN" w:bidi="zh-CN"/>
        </w:rPr>
      </w:pPr>
      <w:r>
        <w:rPr>
          <w:rFonts w:hint="eastAsia" w:ascii="宋体" w:cs="宋体"/>
          <w:lang w:val="en-US" w:eastAsia="zh-CN" w:bidi="zh-CN"/>
        </w:rPr>
        <w:t>4、</w:t>
      </w:r>
      <w:r>
        <w:rPr>
          <w:rFonts w:hint="eastAsia" w:ascii="宋体" w:cs="宋体"/>
          <w:lang w:val="zh-CN" w:eastAsia="zh-CN" w:bidi="zh-CN"/>
        </w:rPr>
        <w:t>供应商须提供免费保修，同时应提出故障响应时间，超过保修期发生故障，用户可自由选择维修单位，如委托给供应商，供应商不得借故推诿，并且维修费不能超过市场平均价格。</w:t>
      </w:r>
    </w:p>
    <w:p>
      <w:pPr>
        <w:pStyle w:val="23"/>
        <w:widowControl/>
        <w:shd w:val="clear" w:color="auto" w:fill="FFFFFF"/>
        <w:spacing w:line="360" w:lineRule="auto"/>
        <w:contextualSpacing/>
        <w:rPr>
          <w:rFonts w:hint="eastAsia" w:ascii="宋体" w:cs="宋体"/>
          <w:lang w:val="zh-CN" w:eastAsia="zh-CN" w:bidi="zh-CN"/>
        </w:rPr>
      </w:pPr>
      <w:r>
        <w:rPr>
          <w:rFonts w:hint="eastAsia" w:ascii="宋体" w:cs="宋体"/>
          <w:lang w:val="en-US" w:eastAsia="zh-CN" w:bidi="zh-CN"/>
        </w:rPr>
        <w:t>5、</w:t>
      </w:r>
      <w:r>
        <w:rPr>
          <w:rFonts w:hint="eastAsia" w:ascii="宋体" w:cs="宋体"/>
          <w:lang w:val="zh-CN" w:eastAsia="zh-CN" w:bidi="zh-CN"/>
        </w:rPr>
        <w:t>供应商须在接到售后服务要求时的响应时间。须有售后服务点地址、售后联系人和联系电话。</w:t>
      </w:r>
    </w:p>
    <w:p>
      <w:pPr>
        <w:pStyle w:val="23"/>
        <w:widowControl/>
        <w:shd w:val="clear" w:color="auto" w:fill="FFFFFF"/>
        <w:spacing w:line="360" w:lineRule="auto"/>
        <w:contextualSpacing/>
        <w:rPr>
          <w:rFonts w:ascii="宋体" w:cs="宋体"/>
          <w:lang w:val="zh-CN" w:bidi="zh-CN"/>
        </w:rPr>
      </w:pPr>
      <w:r>
        <w:rPr>
          <w:rFonts w:hint="eastAsia" w:ascii="宋体" w:cs="宋体"/>
          <w:lang w:val="en-US" w:bidi="zh-CN"/>
        </w:rPr>
        <w:t>6</w:t>
      </w:r>
      <w:r>
        <w:rPr>
          <w:rFonts w:hint="eastAsia" w:ascii="宋体" w:cs="宋体"/>
          <w:lang w:val="zh-CN" w:bidi="zh-CN"/>
        </w:rPr>
        <w:t>、</w:t>
      </w:r>
      <w:r>
        <w:rPr>
          <w:rFonts w:ascii="宋体" w:cs="宋体"/>
          <w:lang w:val="zh-CN" w:bidi="zh-CN"/>
        </w:rPr>
        <w:t>本项目为交钥匙工程。</w:t>
      </w:r>
    </w:p>
    <w:p>
      <w:pPr>
        <w:pStyle w:val="23"/>
        <w:widowControl/>
        <w:shd w:val="clear" w:color="auto" w:fill="FFFFFF"/>
        <w:spacing w:line="360" w:lineRule="auto"/>
        <w:contextualSpacing/>
        <w:rPr>
          <w:rFonts w:ascii="宋体" w:cs="宋体"/>
          <w:b/>
          <w:lang w:val="zh-CN" w:bidi="zh-CN"/>
        </w:rPr>
      </w:pPr>
      <w:r>
        <w:rPr>
          <w:rFonts w:hint="eastAsia" w:ascii="宋体" w:cs="宋体"/>
          <w:b/>
          <w:lang w:val="en-US" w:bidi="zh-CN"/>
        </w:rPr>
        <w:t>四</w:t>
      </w:r>
      <w:r>
        <w:rPr>
          <w:rFonts w:ascii="宋体" w:cs="宋体"/>
          <w:b/>
          <w:lang w:val="zh-CN" w:bidi="zh-CN"/>
        </w:rPr>
        <w:t>、验收标准</w:t>
      </w:r>
    </w:p>
    <w:p>
      <w:pPr>
        <w:pStyle w:val="23"/>
        <w:widowControl/>
        <w:shd w:val="clear" w:color="auto" w:fill="FFFFFF"/>
        <w:spacing w:line="360" w:lineRule="auto"/>
        <w:contextualSpacing/>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cs="宋体"/>
          <w:lang w:val="zh-CN" w:bidi="zh-CN"/>
        </w:rPr>
        <w:t>；</w:t>
      </w:r>
    </w:p>
    <w:p>
      <w:pPr>
        <w:pStyle w:val="23"/>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pPr>
        <w:pStyle w:val="23"/>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pPr>
        <w:pStyle w:val="23"/>
        <w:widowControl/>
        <w:shd w:val="clear" w:color="auto" w:fill="FFFFFF"/>
        <w:spacing w:line="360" w:lineRule="auto"/>
        <w:contextualSpacing/>
        <w:jc w:val="left"/>
        <w:rPr>
          <w:rFonts w:hint="eastAsia" w:cs="宋体" w:asciiTheme="minorEastAsia" w:hAnsiTheme="minorEastAsia" w:eastAsiaTheme="minorEastAsia"/>
          <w:b/>
          <w:kern w:val="0"/>
          <w:sz w:val="24"/>
          <w:szCs w:val="24"/>
          <w:lang w:val="zh-CN" w:eastAsia="zh-CN" w:bidi="ar-SA"/>
        </w:rPr>
      </w:pPr>
      <w:r>
        <w:rPr>
          <w:rFonts w:hint="eastAsia" w:cs="宋体" w:asciiTheme="minorEastAsia" w:hAnsiTheme="minorEastAsia" w:eastAsiaTheme="minorEastAsia"/>
          <w:b/>
          <w:kern w:val="0"/>
          <w:sz w:val="24"/>
          <w:szCs w:val="24"/>
          <w:lang w:val="zh-CN" w:eastAsia="zh-CN" w:bidi="ar-SA"/>
        </w:rPr>
        <w:t>五、本项目预算金额：</w:t>
      </w:r>
      <w:r>
        <w:rPr>
          <w:rFonts w:hint="eastAsia" w:cs="宋体" w:asciiTheme="minorEastAsia" w:hAnsiTheme="minorEastAsia" w:eastAsiaTheme="minorEastAsia"/>
          <w:b/>
          <w:kern w:val="0"/>
          <w:sz w:val="24"/>
          <w:szCs w:val="24"/>
          <w:lang w:val="en-US" w:eastAsia="zh-CN" w:bidi="ar-SA"/>
        </w:rPr>
        <w:t>一标段：1200000.00</w:t>
      </w:r>
      <w:r>
        <w:rPr>
          <w:rFonts w:hint="eastAsia" w:cs="宋体" w:asciiTheme="minorEastAsia" w:hAnsiTheme="minorEastAsia" w:eastAsiaTheme="minorEastAsia"/>
          <w:b/>
          <w:kern w:val="0"/>
          <w:sz w:val="24"/>
          <w:szCs w:val="24"/>
          <w:lang w:val="zh-CN" w:eastAsia="zh-CN" w:bidi="ar-SA"/>
        </w:rPr>
        <w:t>元；</w:t>
      </w:r>
      <w:r>
        <w:rPr>
          <w:rFonts w:hint="eastAsia" w:cs="宋体" w:asciiTheme="minorEastAsia" w:hAnsiTheme="minorEastAsia" w:eastAsiaTheme="minorEastAsia"/>
          <w:b/>
          <w:kern w:val="0"/>
          <w:sz w:val="24"/>
          <w:szCs w:val="24"/>
          <w:lang w:val="en-US" w:eastAsia="zh-CN" w:bidi="ar-SA"/>
        </w:rPr>
        <w:t>二标段：652500.00元</w:t>
      </w:r>
      <w:r>
        <w:rPr>
          <w:rFonts w:hint="eastAsia" w:cs="宋体" w:asciiTheme="minorEastAsia" w:hAnsiTheme="minorEastAsia" w:eastAsiaTheme="minorEastAsia"/>
          <w:b/>
          <w:kern w:val="0"/>
          <w:sz w:val="24"/>
          <w:szCs w:val="24"/>
          <w:lang w:val="zh-CN" w:eastAsia="zh-CN" w:bidi="ar-SA"/>
        </w:rPr>
        <w:t>（超出预算金额的</w:t>
      </w:r>
      <w:r>
        <w:rPr>
          <w:rFonts w:hint="eastAsia" w:cs="宋体" w:asciiTheme="minorEastAsia" w:hAnsiTheme="minorEastAsia" w:eastAsiaTheme="minorEastAsia"/>
          <w:b/>
          <w:kern w:val="0"/>
          <w:sz w:val="24"/>
          <w:szCs w:val="24"/>
          <w:lang w:val="en-US" w:eastAsia="zh-CN" w:bidi="ar-SA"/>
        </w:rPr>
        <w:t>为无效投标</w:t>
      </w:r>
      <w:r>
        <w:rPr>
          <w:rFonts w:hint="eastAsia" w:cs="宋体" w:asciiTheme="minorEastAsia" w:hAnsiTheme="minorEastAsia" w:eastAsiaTheme="minorEastAsia"/>
          <w:b/>
          <w:kern w:val="0"/>
          <w:sz w:val="24"/>
          <w:szCs w:val="24"/>
          <w:lang w:val="zh-CN" w:eastAsia="zh-CN" w:bidi="ar-SA"/>
        </w:rPr>
        <w:t>）。</w:t>
      </w:r>
    </w:p>
    <w:p>
      <w:pPr>
        <w:widowControl/>
        <w:shd w:val="clear" w:color="auto" w:fill="FFFFFF"/>
        <w:spacing w:line="360" w:lineRule="auto"/>
        <w:contextualSpacing/>
        <w:jc w:val="left"/>
        <w:rPr>
          <w:rFonts w:hint="eastAsia" w:cs="宋体" w:asciiTheme="minorEastAsia" w:hAnsiTheme="minorEastAsia"/>
          <w:b/>
          <w:kern w:val="0"/>
          <w:sz w:val="24"/>
          <w:szCs w:val="24"/>
          <w:lang w:val="zh-CN"/>
        </w:rPr>
      </w:pPr>
      <w:r>
        <w:rPr>
          <w:rFonts w:hint="eastAsia" w:cs="微软雅黑" w:asciiTheme="minorEastAsia" w:hAnsiTheme="minorEastAsia"/>
          <w:b/>
          <w:sz w:val="24"/>
          <w:szCs w:val="24"/>
        </w:rPr>
        <w:t>六</w:t>
      </w:r>
      <w:r>
        <w:rPr>
          <w:rFonts w:hint="eastAsia" w:cs="宋体" w:asciiTheme="minorEastAsia" w:hAnsiTheme="minorEastAsia"/>
          <w:b/>
          <w:kern w:val="0"/>
          <w:sz w:val="24"/>
          <w:szCs w:val="24"/>
          <w:lang w:val="zh-CN"/>
        </w:rPr>
        <w:t>、资金支付及其他要求</w:t>
      </w:r>
    </w:p>
    <w:p>
      <w:pPr>
        <w:pStyle w:val="23"/>
        <w:widowControl/>
        <w:shd w:val="clear" w:color="auto" w:fill="FFFFFF"/>
        <w:spacing w:line="360" w:lineRule="auto"/>
        <w:contextualSpacing/>
        <w:rPr>
          <w:rFonts w:hint="eastAsia" w:ascii="宋体" w:eastAsia="宋体" w:cs="宋体"/>
          <w:lang w:val="zh-CN" w:eastAsia="zh-CN" w:bidi="zh-CN"/>
        </w:rPr>
      </w:pPr>
      <w:r>
        <w:rPr>
          <w:rFonts w:hint="eastAsia" w:ascii="宋体" w:eastAsia="宋体" w:cs="宋体"/>
          <w:b/>
          <w:bCs/>
          <w:lang w:val="en-US" w:eastAsia="zh-CN" w:bidi="zh-CN"/>
        </w:rPr>
        <w:t>1、支付方式：</w:t>
      </w:r>
      <w:r>
        <w:rPr>
          <w:rFonts w:hint="eastAsia" w:ascii="宋体" w:eastAsia="宋体" w:cs="宋体"/>
          <w:lang w:val="en-US" w:eastAsia="zh-CN" w:bidi="zh-CN"/>
        </w:rPr>
        <w:t>银行转帐</w:t>
      </w:r>
    </w:p>
    <w:p>
      <w:pPr>
        <w:pStyle w:val="23"/>
        <w:widowControl/>
        <w:shd w:val="clear" w:color="auto" w:fill="FFFFFF"/>
        <w:spacing w:line="360" w:lineRule="auto"/>
        <w:contextualSpacing/>
        <w:rPr>
          <w:rFonts w:hint="eastAsia" w:ascii="宋体" w:eastAsia="宋体" w:cs="宋体"/>
          <w:lang w:val="en-US" w:eastAsia="zh-CN" w:bidi="zh-CN"/>
        </w:rPr>
      </w:pPr>
      <w:r>
        <w:rPr>
          <w:rFonts w:hint="eastAsia" w:ascii="宋体" w:eastAsia="宋体" w:cs="宋体"/>
          <w:b/>
          <w:bCs/>
          <w:lang w:val="en-US" w:eastAsia="zh-CN" w:bidi="zh-CN"/>
        </w:rPr>
        <w:t>2、付款方式：</w:t>
      </w:r>
      <w:r>
        <w:rPr>
          <w:rFonts w:hint="eastAsia" w:ascii="宋体" w:eastAsia="宋体" w:cs="宋体"/>
          <w:lang w:val="en-US" w:eastAsia="zh-CN" w:bidi="zh-CN"/>
        </w:rPr>
        <w:t>供货或服务完毕并通过验收支付中标金额的97%，预留中标价3%的质量保证金，一年后无质量问题予以结清；</w:t>
      </w:r>
    </w:p>
    <w:p>
      <w:pPr>
        <w:pStyle w:val="23"/>
        <w:widowControl/>
        <w:shd w:val="clear" w:color="auto" w:fill="FFFFFF"/>
        <w:spacing w:line="360" w:lineRule="auto"/>
        <w:contextualSpacing/>
        <w:rPr>
          <w:rFonts w:hint="eastAsia" w:ascii="宋体" w:eastAsia="宋体" w:cs="宋体"/>
          <w:b/>
          <w:bCs/>
          <w:lang w:val="en-US" w:eastAsia="zh-CN" w:bidi="zh-CN"/>
        </w:rPr>
      </w:pPr>
      <w:r>
        <w:rPr>
          <w:rFonts w:hint="eastAsia" w:ascii="宋体" w:eastAsia="宋体" w:cs="宋体"/>
          <w:b/>
          <w:bCs/>
          <w:lang w:val="en-US" w:eastAsia="zh-CN" w:bidi="zh-CN"/>
        </w:rPr>
        <w:t>3、本项目自发布中标公示之日起，中标单位须提供招标文件中要求的证明文件原件，如果不能提供或者提供虚假证明文件的，我们将保留追究其法律责任的权利。</w:t>
      </w:r>
    </w:p>
    <w:p>
      <w:pPr>
        <w:pStyle w:val="23"/>
        <w:widowControl/>
        <w:shd w:val="clear" w:color="auto" w:fill="FFFFFF"/>
        <w:spacing w:line="360" w:lineRule="auto"/>
        <w:contextualSpacing/>
        <w:rPr>
          <w:rFonts w:hint="default" w:ascii="宋体" w:eastAsia="宋体" w:cs="宋体"/>
          <w:b/>
          <w:bCs/>
          <w:lang w:val="en-US" w:eastAsia="zh-CN" w:bidi="zh-CN"/>
        </w:rPr>
      </w:pPr>
    </w:p>
    <w:p>
      <w:pPr>
        <w:pStyle w:val="23"/>
        <w:widowControl/>
        <w:shd w:val="clear" w:color="auto" w:fill="FFFFFF"/>
        <w:spacing w:line="360" w:lineRule="auto"/>
        <w:contextualSpacing/>
        <w:rPr>
          <w:rFonts w:ascii="宋体" w:eastAsia="宋体" w:cs="宋体"/>
          <w:lang w:val="zh-CN" w:bidi="zh-CN"/>
        </w:rPr>
      </w:pPr>
    </w:p>
    <w:p>
      <w:pPr>
        <w:pStyle w:val="23"/>
        <w:widowControl/>
        <w:shd w:val="clear" w:color="auto" w:fill="FFFFFF"/>
        <w:spacing w:line="360" w:lineRule="auto"/>
        <w:contextualSpacing/>
        <w:rPr>
          <w:rFonts w:ascii="宋体" w:eastAsia="宋体" w:cs="宋体"/>
          <w:lang w:val="zh-CN" w:bidi="zh-CN"/>
        </w:rPr>
        <w:sectPr>
          <w:pgSz w:w="11906" w:h="16838"/>
          <w:pgMar w:top="2098" w:right="1474" w:bottom="1928" w:left="1588" w:header="851" w:footer="992" w:gutter="0"/>
          <w:cols w:space="425" w:num="1"/>
          <w:docGrid w:type="linesAndChars" w:linePitch="312" w:charSpace="0"/>
        </w:sect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2"/>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5"/>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numPr>
                <w:ilvl w:val="0"/>
                <w:numId w:val="5"/>
              </w:numPr>
              <w:autoSpaceDE w:val="0"/>
              <w:autoSpaceDN w:val="0"/>
              <w:adjustRightInd w:val="0"/>
              <w:spacing w:line="360" w:lineRule="auto"/>
              <w:jc w:val="left"/>
              <w:rPr>
                <w:rFonts w:hint="eastAsia" w:cs="仿宋" w:asciiTheme="minorEastAsia" w:hAnsiTheme="minorEastAsia"/>
                <w:sz w:val="24"/>
                <w:szCs w:val="24"/>
                <w:lang w:val="en-US" w:eastAsia="zh-CN"/>
              </w:rPr>
            </w:pPr>
            <w:r>
              <w:rPr>
                <w:rFonts w:hint="eastAsia" w:cs="仿宋_GB2312" w:asciiTheme="minorEastAsia" w:hAnsiTheme="minorEastAsia"/>
                <w:sz w:val="24"/>
                <w:szCs w:val="24"/>
              </w:rPr>
              <w:t>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25</w:t>
            </w:r>
          </w:p>
          <w:p>
            <w:pPr>
              <w:numPr>
                <w:ilvl w:val="0"/>
                <w:numId w:val="0"/>
              </w:num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2.项目名称：</w:t>
            </w:r>
            <w:r>
              <w:rPr>
                <w:rFonts w:hint="eastAsia" w:asciiTheme="minorEastAsia" w:hAnsiTheme="minorEastAsia"/>
                <w:color w:val="000000"/>
                <w:sz w:val="24"/>
                <w:szCs w:val="24"/>
              </w:rPr>
              <w:t>文昌小学采购餐桌、学生课桌凳、电脑一体机项目</w:t>
            </w:r>
            <w:r>
              <w:rPr>
                <w:rFonts w:hint="eastAsia" w:asciiTheme="minorEastAsia" w:hAnsiTheme="minorEastAsia"/>
                <w:color w:val="000000"/>
                <w:sz w:val="24"/>
                <w:szCs w:val="24"/>
                <w:lang w:val="en-US" w:eastAsia="zh-CN"/>
              </w:rPr>
              <w:t>三次</w:t>
            </w:r>
            <w:r>
              <w:rPr>
                <w:rFonts w:hint="eastAsia" w:cs="仿宋_GB2312" w:asciiTheme="minorEastAsia" w:hAnsiTheme="minorEastAsia"/>
                <w:sz w:val="24"/>
                <w:szCs w:val="24"/>
              </w:rPr>
              <w:t>(不见面开标)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lang w:val="en-US" w:eastAsia="zh-CN"/>
              </w:rPr>
              <w:t>项目采购</w:t>
            </w:r>
            <w:r>
              <w:rPr>
                <w:rFonts w:hint="eastAsia" w:asciiTheme="minorEastAsia" w:hAnsiTheme="minorEastAsia"/>
                <w:color w:val="000000"/>
                <w:sz w:val="24"/>
                <w:szCs w:val="24"/>
              </w:rPr>
              <w:t>文昌小学采购餐桌、学生课桌凳、电脑一体机</w:t>
            </w:r>
            <w:r>
              <w:rPr>
                <w:rFonts w:hint="eastAsia" w:asciiTheme="minorEastAsia" w:hAnsiTheme="minorEastAsia"/>
                <w:color w:val="000000"/>
                <w:sz w:val="24"/>
                <w:szCs w:val="24"/>
                <w:lang w:val="en-US" w:eastAsia="zh-CN"/>
              </w:rPr>
              <w:t>一批</w:t>
            </w:r>
            <w:r>
              <w:rPr>
                <w:rFonts w:hint="eastAsia" w:cs="仿宋_GB2312" w:asciiTheme="minorEastAsia" w:hAnsiTheme="minorEastAsia"/>
                <w:sz w:val="24"/>
                <w:szCs w:val="24"/>
              </w:rPr>
              <w:t>（具体要求详见询价文件）。</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4.项目地址：襄城县</w:t>
            </w:r>
            <w:r>
              <w:rPr>
                <w:rFonts w:hint="eastAsia" w:cs="仿宋_GB2312" w:asciiTheme="minorEastAsia" w:hAnsiTheme="minorEastAsia"/>
                <w:sz w:val="24"/>
                <w:szCs w:val="24"/>
                <w:lang w:val="en-US" w:eastAsia="zh-CN"/>
              </w:rPr>
              <w:t>文昌小学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shd w:val="clear" w:color="auto" w:fill="FFFFFF"/>
              <w:spacing w:line="411" w:lineRule="atLeast"/>
              <w:jc w:val="left"/>
              <w:rPr>
                <w:rFonts w:hint="eastAsia" w:asciiTheme="minorEastAsia" w:hAnsiTheme="minorEastAsia" w:eastAsiaTheme="minorEastAsia"/>
                <w:color w:val="000000"/>
                <w:sz w:val="24"/>
                <w:szCs w:val="24"/>
                <w:lang w:val="en-US" w:eastAsia="zh-CN"/>
              </w:rPr>
            </w:pPr>
            <w:r>
              <w:rPr>
                <w:rFonts w:hint="eastAsia" w:cs="仿宋_GB2312" w:asciiTheme="minorEastAsia" w:hAnsiTheme="minorEastAsia"/>
                <w:sz w:val="24"/>
                <w:szCs w:val="24"/>
              </w:rPr>
              <w:t>名称：</w:t>
            </w:r>
            <w:r>
              <w:rPr>
                <w:rFonts w:hint="eastAsia" w:asciiTheme="minorEastAsia" w:hAnsiTheme="minorEastAsia"/>
                <w:color w:val="000000"/>
                <w:sz w:val="24"/>
                <w:szCs w:val="24"/>
              </w:rPr>
              <w:t>襄城县</w:t>
            </w:r>
            <w:r>
              <w:rPr>
                <w:rFonts w:hint="eastAsia" w:asciiTheme="minorEastAsia" w:hAnsiTheme="minorEastAsia"/>
                <w:color w:val="000000"/>
                <w:sz w:val="24"/>
                <w:szCs w:val="24"/>
                <w:lang w:val="en-US" w:eastAsia="zh-CN"/>
              </w:rPr>
              <w:t>教育体育局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Theme="minorEastAsia" w:hAnsiTheme="minorEastAsia"/>
                <w:color w:val="000000"/>
                <w:sz w:val="24"/>
                <w:szCs w:val="24"/>
                <w:lang w:val="en-US" w:eastAsia="zh-CN"/>
              </w:rPr>
              <w:t>闫伟彪</w:t>
            </w:r>
            <w:r>
              <w:rPr>
                <w:rFonts w:hint="eastAsia" w:asciiTheme="minorEastAsia" w:hAnsiTheme="minorEastAsia"/>
                <w:color w:val="000000"/>
                <w:sz w:val="24"/>
                <w:szCs w:val="24"/>
              </w:rPr>
              <w:t>  </w:t>
            </w:r>
            <w:r>
              <w:rPr>
                <w:rFonts w:hint="eastAsia" w:cs="仿宋_GB2312" w:asciiTheme="minorEastAsia" w:hAnsiTheme="minorEastAsia"/>
                <w:sz w:val="24"/>
                <w:szCs w:val="24"/>
              </w:rPr>
              <w:t xml:space="preserve">         </w:t>
            </w:r>
          </w:p>
          <w:p>
            <w:pPr>
              <w:shd w:val="clear" w:color="auto" w:fill="FFFFFF"/>
              <w:spacing w:line="411" w:lineRule="atLeast"/>
              <w:jc w:val="lef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Theme="minorEastAsia" w:hAnsiTheme="minorEastAsia"/>
                <w:color w:val="000000"/>
                <w:sz w:val="24"/>
                <w:szCs w:val="24"/>
                <w:lang w:val="en-US" w:eastAsia="zh-CN"/>
              </w:rPr>
              <w:t>17639053366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2"/>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pStyle w:val="23"/>
              <w:widowControl/>
              <w:shd w:val="clear" w:color="auto" w:fill="FFFFFF"/>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eastAsiaTheme="minorEastAsia"/>
                <w:b/>
                <w:kern w:val="0"/>
                <w:sz w:val="24"/>
                <w:szCs w:val="24"/>
                <w:lang w:val="zh-CN" w:eastAsia="zh-CN" w:bidi="ar-SA"/>
              </w:rPr>
              <w:t>预算金额：一标段：1200000.00元；二标段：652500.00元（超出预算金额的响应无效）</w:t>
            </w:r>
            <w:r>
              <w:rPr>
                <w:rFonts w:hint="eastAsia" w:cs="黑体" w:asciiTheme="minorEastAsia" w:hAnsiTheme="minorEastAsia" w:eastAsiaTheme="minorEastAsia"/>
                <w:b/>
                <w:bCs/>
                <w:color w:val="FF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28</w:t>
            </w:r>
            <w:r>
              <w:rPr>
                <w:rFonts w:hint="eastAsia" w:cs="宋体" w:asciiTheme="minorEastAsia" w:hAnsiTheme="minorEastAsia"/>
                <w:b/>
                <w:sz w:val="28"/>
                <w:szCs w:val="24"/>
                <w:lang w:val="zh-CN"/>
              </w:rPr>
              <w:t>日</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询价地点：襄城县公共资源交易中心十二楼开标一室（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jc w:val="left"/>
              <w:rPr>
                <w:rFonts w:hint="eastAsia" w:ascii="宋体" w:hAnsi="宋体" w:cs="宋体"/>
                <w:bCs/>
                <w:sz w:val="24"/>
                <w:lang w:val="zh-CN" w:eastAsia="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u w:val="single"/>
                <w:lang w:val="zh-CN" w:eastAsia="zh-CN"/>
              </w:rPr>
              <w:t>制造业</w:t>
            </w:r>
            <w:r>
              <w:rPr>
                <w:rFonts w:hint="eastAsia" w:ascii="宋体" w:hAnsi="宋体" w:cs="宋体"/>
                <w:bCs/>
                <w:sz w:val="24"/>
                <w:lang w:val="zh-CN" w:eastAsia="zh-CN"/>
              </w:rPr>
              <w:t>。</w:t>
            </w:r>
          </w:p>
          <w:p>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color w:val="FF0000"/>
                <w:sz w:val="24"/>
                <w:szCs w:val="24"/>
              </w:rPr>
            </w:pPr>
            <w:r>
              <w:rPr>
                <w:rFonts w:hint="eastAsia" w:hAnsi="宋体" w:cs="宋体"/>
                <w:color w:val="FF0000"/>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w:t>
            </w:r>
            <w:r>
              <w:rPr>
                <w:rFonts w:hint="eastAsia" w:hAnsi="宋体" w:cs="宋体"/>
                <w:sz w:val="24"/>
                <w:szCs w:val="24"/>
                <w:lang w:val="en-US" w:eastAsia="zh-CN"/>
              </w:rPr>
              <w:t>22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32"/>
              <w:ind w:firstLine="480" w:firstLineChars="200"/>
              <w:jc w:val="both"/>
              <w:rPr>
                <w:rFonts w:hAnsi="宋体" w:asciiTheme="minorHAnsi" w:eastAsiaTheme="minorEastAsia"/>
                <w:color w:val="auto"/>
                <w:kern w:val="2"/>
              </w:rPr>
            </w:pPr>
          </w:p>
          <w:p>
            <w:pPr>
              <w:pStyle w:val="32"/>
              <w:ind w:firstLine="480" w:firstLineChars="200"/>
              <w:jc w:val="both"/>
              <w:rPr>
                <w:rFonts w:hAnsi="宋体" w:asciiTheme="minorHAnsi" w:eastAsiaTheme="minorEastAsia"/>
                <w:color w:val="auto"/>
                <w:kern w:val="2"/>
              </w:rPr>
            </w:pPr>
          </w:p>
          <w:p>
            <w:pPr>
              <w:pStyle w:val="32"/>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7"/>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7"/>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7"/>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7"/>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7"/>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7"/>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2"/>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2"/>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7"/>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47"/>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7"/>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7"/>
        <w:numPr>
          <w:ilvl w:val="1"/>
          <w:numId w:val="11"/>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7"/>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7"/>
        <w:numPr>
          <w:ilvl w:val="1"/>
          <w:numId w:val="13"/>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w:t>
      </w:r>
      <w:r>
        <w:rPr>
          <w:rFonts w:cs="宋体" w:asciiTheme="minorEastAsia" w:hAnsiTheme="minorEastAsia"/>
          <w:kern w:val="0"/>
          <w:sz w:val="24"/>
          <w:szCs w:val="24"/>
        </w:rPr>
        <w:t xml:space="preserve"> </w:t>
      </w:r>
      <w:r>
        <w:rPr>
          <w:rFonts w:hint="eastAsia" w:cs="宋体" w:asciiTheme="minorEastAsia" w:hAnsiTheme="minorEastAsia"/>
          <w:b/>
          <w:kern w:val="0"/>
          <w:sz w:val="24"/>
          <w:szCs w:val="24"/>
        </w:rPr>
        <w:t>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47"/>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 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7"/>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7"/>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7"/>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7"/>
        <w:numPr>
          <w:ilvl w:val="1"/>
          <w:numId w:val="17"/>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7"/>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47"/>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27.3  有下列情形之一的，视为供应商串通投标，其响应无效：</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47"/>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27.7 </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7"/>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28 </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47"/>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小组应当从质量和服务均能满足采购文件实质性响应要求的供应商中，按照报价由低到高的顺序提出3名以上成交候选人，并编写评审报告。</w:t>
      </w:r>
    </w:p>
    <w:p>
      <w:pPr>
        <w:pStyle w:val="47"/>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47"/>
        <w:numPr>
          <w:ilvl w:val="0"/>
          <w:numId w:val="10"/>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7"/>
        <w:numPr>
          <w:ilvl w:val="1"/>
          <w:numId w:val="10"/>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33.2.2 对采购过程、中标结果提出的质疑，合格供应商符合法定数量时，可以从合格的中标候选人中另行确定中标供应商的，应当依法另行确定中标供应商；否则应当重新开展采购活动。</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numPr>
          <w:ilvl w:val="0"/>
          <w:numId w:val="19"/>
        </w:numPr>
        <w:tabs>
          <w:tab w:val="left" w:pos="1260"/>
        </w:tabs>
        <w:autoSpaceDE w:val="0"/>
        <w:autoSpaceDN w:val="0"/>
        <w:adjustRightInd w:val="0"/>
        <w:spacing w:line="360" w:lineRule="auto"/>
        <w:ind w:firstLine="2088" w:firstLineChars="650"/>
        <w:contextualSpacing/>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资格审查与评标</w:t>
      </w:r>
    </w:p>
    <w:p>
      <w:pPr>
        <w:numPr>
          <w:ilvl w:val="0"/>
          <w:numId w:val="0"/>
        </w:numPr>
        <w:tabs>
          <w:tab w:val="left" w:pos="1260"/>
        </w:tabs>
        <w:autoSpaceDE w:val="0"/>
        <w:autoSpaceDN w:val="0"/>
        <w:adjustRightInd w:val="0"/>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53"/>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195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1953"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1953"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hd w:val="clear" w:color="auto" w:fill="FFFFFF"/>
              <w:spacing w:line="360" w:lineRule="auto"/>
              <w:ind w:firstLine="1560" w:firstLineChars="650"/>
              <w:jc w:val="left"/>
              <w:rPr>
                <w:rFonts w:cs="仿宋_GB2312" w:asciiTheme="minorEastAsia" w:hAnsiTheme="minorEastAsia"/>
                <w:sz w:val="24"/>
                <w:szCs w:val="24"/>
                <w:lang w:val="zh-CN"/>
              </w:rPr>
            </w:pPr>
            <w:r>
              <w:rPr>
                <w:rFonts w:hint="eastAsia" w:asciiTheme="minorEastAsia" w:hAnsiTheme="minorEastAsia"/>
                <w:color w:val="000000"/>
                <w:sz w:val="24"/>
                <w:szCs w:val="24"/>
                <w:lang w:val="en-US" w:eastAsia="zh-CN"/>
              </w:rPr>
              <w:t>无</w:t>
            </w:r>
          </w:p>
        </w:tc>
      </w:tr>
    </w:tbl>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4"/>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4"/>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4"/>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4"/>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3"/>
        <w:spacing w:before="75" w:after="75"/>
        <w:rPr>
          <w:rFonts w:ascii="微软雅黑" w:hAnsi="微软雅黑" w:eastAsia="微软雅黑"/>
          <w:sz w:val="27"/>
          <w:szCs w:val="27"/>
        </w:rPr>
      </w:pPr>
      <w:r>
        <w:rPr>
          <w:rFonts w:ascii="宋体" w:hAnsi="宋体" w:eastAsia="微软雅黑"/>
          <w:u w:val="single"/>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3"/>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Style w:val="34"/>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4"/>
          <w:rFonts w:ascii="宋体" w:hAnsi="宋体"/>
        </w:rPr>
      </w:pPr>
    </w:p>
    <w:p>
      <w:pPr>
        <w:rPr>
          <w:rFonts w:ascii="宋体" w:hAnsi="宋体" w:cs="微软雅黑"/>
          <w:sz w:val="28"/>
          <w:szCs w:val="28"/>
          <w:u w:val="single"/>
        </w:rPr>
      </w:pPr>
    </w:p>
    <w:p>
      <w:pPr>
        <w:spacing w:line="276" w:lineRule="auto"/>
        <w:jc w:val="center"/>
        <w:rPr>
          <w:rFonts w:hint="eastAsia" w:ascii="宋体" w:hAnsi="宋体" w:cs="宋体" w:eastAsiaTheme="minorEastAsia"/>
          <w:b/>
          <w:bCs/>
          <w:sz w:val="40"/>
          <w:szCs w:val="40"/>
          <w:u w:val="single"/>
          <w:lang w:val="en-US" w:eastAsia="zh-CN"/>
        </w:rPr>
      </w:pPr>
      <w:r>
        <w:rPr>
          <w:rFonts w:hint="eastAsia" w:ascii="宋体" w:hAnsi="宋体" w:cs="宋体"/>
          <w:b/>
          <w:bCs/>
          <w:sz w:val="40"/>
          <w:szCs w:val="40"/>
          <w:u w:val="single"/>
        </w:rPr>
        <w:t xml:space="preserve">                      （项目名称）</w:t>
      </w:r>
      <w:r>
        <w:rPr>
          <w:rFonts w:hint="eastAsia" w:ascii="宋体" w:hAnsi="宋体" w:cs="宋体"/>
          <w:b/>
          <w:bCs/>
          <w:sz w:val="40"/>
          <w:szCs w:val="40"/>
          <w:u w:val="single"/>
          <w:lang w:eastAsia="zh-CN"/>
        </w:rPr>
        <w:t>（</w:t>
      </w:r>
      <w:r>
        <w:rPr>
          <w:rFonts w:hint="eastAsia" w:ascii="宋体" w:hAnsi="宋体" w:cs="宋体"/>
          <w:b/>
          <w:bCs/>
          <w:sz w:val="40"/>
          <w:szCs w:val="40"/>
          <w:u w:val="single"/>
          <w:lang w:val="en-US" w:eastAsia="zh-CN"/>
        </w:rPr>
        <w:t>标段）</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4"/>
        <w:ind w:firstLine="0" w:firstLineChars="0"/>
        <w:rPr>
          <w:rFonts w:hAnsi="宋体" w:cs="微软雅黑"/>
          <w:szCs w:val="28"/>
        </w:rPr>
      </w:pPr>
    </w:p>
    <w:p>
      <w:pPr>
        <w:pStyle w:val="24"/>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4"/>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5"/>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14"/>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pPr>
              <w:jc w:val="center"/>
              <w:rPr>
                <w:szCs w:val="21"/>
              </w:rPr>
            </w:pPr>
          </w:p>
        </w:tc>
        <w:tc>
          <w:tcPr>
            <w:tcW w:w="1886" w:type="dxa"/>
            <w:tcBorders>
              <w:top w:val="double" w:color="auto" w:sz="4" w:space="0"/>
            </w:tcBorders>
            <w:vAlign w:val="center"/>
          </w:tcPr>
          <w:p>
            <w:pPr>
              <w:snapToGrid w:val="0"/>
              <w:spacing w:line="400" w:lineRule="exact"/>
              <w:rPr>
                <w:rFonts w:ascii="宋体" w:hAnsi="宋体" w:cs="微软雅黑"/>
                <w:szCs w:val="21"/>
              </w:rPr>
            </w:pPr>
          </w:p>
        </w:tc>
        <w:tc>
          <w:tcPr>
            <w:tcW w:w="16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pPr>
              <w:jc w:val="center"/>
              <w:rPr>
                <w:szCs w:val="21"/>
              </w:rPr>
            </w:pPr>
          </w:p>
        </w:tc>
        <w:tc>
          <w:tcPr>
            <w:tcW w:w="1886" w:type="dxa"/>
            <w:tcBorders>
              <w:top w:val="single" w:color="auto" w:sz="4" w:space="0"/>
            </w:tcBorders>
            <w:vAlign w:val="center"/>
          </w:tcPr>
          <w:p>
            <w:pPr>
              <w:snapToGrid w:val="0"/>
              <w:spacing w:line="400" w:lineRule="exact"/>
              <w:rPr>
                <w:rFonts w:ascii="宋体" w:hAnsi="宋体" w:cs="微软雅黑"/>
                <w:szCs w:val="21"/>
              </w:rPr>
            </w:pPr>
          </w:p>
        </w:tc>
        <w:tc>
          <w:tcPr>
            <w:tcW w:w="16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pPr>
              <w:pStyle w:val="14"/>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pPr>
              <w:pStyle w:val="14"/>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bl>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656"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Theme="minorEastAsia" w:hAnsiTheme="minorEastAsia"/>
          <w:i/>
          <w:snapToGrid w:val="0"/>
          <w:kern w:val="0"/>
          <w:sz w:val="24"/>
          <w:szCs w:val="24"/>
          <w:u w:val="single"/>
        </w:rPr>
        <w:t xml:space="preserve">      </w:t>
      </w:r>
      <w:r>
        <w:rPr>
          <w:rFonts w:hint="eastAsia" w:ascii="宋体" w:hAnsi="宋体" w:cs="Courier New"/>
          <w:sz w:val="24"/>
          <w:szCs w:val="24"/>
        </w:rPr>
        <w:t>,小写</w:t>
      </w:r>
      <w:r>
        <w:rPr>
          <w:rFonts w:hint="eastAsia" w:asciiTheme="minorEastAsia" w:hAnsiTheme="minorEastAsia"/>
          <w:i/>
          <w:snapToGrid w:val="0"/>
          <w:kern w:val="0"/>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3"/>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32"/>
        <w:rPr>
          <w:rFonts w:hAnsi="宋体"/>
          <w:color w:val="FF0000"/>
        </w:rPr>
      </w:pPr>
    </w:p>
    <w:p>
      <w:pPr>
        <w:pStyle w:val="32"/>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r>
        <w:rPr>
          <w:rFonts w:hint="eastAsia" w:hAnsi="宋体" w:cs="Courier New"/>
          <w:color w:val="FF0000"/>
          <w:sz w:val="22"/>
          <w:szCs w:val="21"/>
          <w:u w:val="single"/>
        </w:rPr>
        <w:t xml:space="preserve">               </w:t>
      </w:r>
      <w:r>
        <w:rPr>
          <w:rFonts w:hint="eastAsia"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FF0000"/>
          <w:kern w:val="0"/>
          <w:sz w:val="24"/>
          <w:szCs w:val="24"/>
        </w:rPr>
        <w:t>统一社会信用代码：</w:t>
      </w:r>
      <w:r>
        <w:rPr>
          <w:rFonts w:hint="eastAsia" w:ascii="宋体" w:hAnsi="宋体" w:cs="Courier New"/>
          <w:color w:val="FF0000"/>
          <w:sz w:val="22"/>
          <w:szCs w:val="21"/>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4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49"/>
        <w:spacing w:line="480" w:lineRule="auto"/>
        <w:ind w:firstLine="540" w:firstLineChars="225"/>
        <w:jc w:val="left"/>
        <w:rPr>
          <w:rFonts w:asciiTheme="minorEastAsia" w:hAnsiTheme="minorEastAsia"/>
          <w:szCs w:val="24"/>
        </w:rPr>
      </w:pPr>
    </w:p>
    <w:p>
      <w:pPr>
        <w:pStyle w:val="4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4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2"/>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1"/>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  （签字或加盖姓名章）</w:t>
      </w:r>
    </w:p>
    <w:p>
      <w:pPr>
        <w:pStyle w:val="32"/>
        <w:ind w:firstLine="480" w:firstLineChars="200"/>
      </w:pPr>
      <w:r>
        <w:rPr>
          <w:rFonts w:hint="eastAsia" w:hAnsi="Times New Roman"/>
          <w:szCs w:val="21"/>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年月日</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2"/>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r>
        <w:rPr>
          <w:rFonts w:hint="eastAsia" w:ascii="宋体" w:hAnsi="宋体"/>
          <w:b/>
          <w:bCs/>
          <w:sz w:val="28"/>
          <w:szCs w:val="24"/>
        </w:rPr>
        <w:t>5.4 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Lines="50" w:line="360" w:lineRule="auto"/>
        <w:contextualSpacing/>
        <w:jc w:val="left"/>
        <w:rPr>
          <w:rFonts w:asciiTheme="minorEastAsia" w:hAnsiTheme="minorEastAsia"/>
          <w:szCs w:val="21"/>
        </w:rPr>
      </w:pPr>
    </w:p>
    <w:p>
      <w:pPr>
        <w:spacing w:before="50"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.6</w:t>
      </w:r>
      <w:r>
        <w:rPr>
          <w:rFonts w:hint="eastAsia" w:asciiTheme="minorEastAsia" w:hAnsiTheme="minorEastAsia"/>
          <w:b/>
          <w:sz w:val="28"/>
          <w:szCs w:val="21"/>
        </w:rPr>
        <w:t>“节能产品政府采购品目清单”强制节能产品情况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ind w:firstLine="2168" w:firstLineChars="600"/>
        <w:jc w:val="both"/>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rFonts w:hint="eastAsia"/>
          <w:sz w:val="22"/>
        </w:rPr>
        <w:t xml:space="preserve">   </w:t>
      </w:r>
      <w:r>
        <w:rPr>
          <w:sz w:val="24"/>
        </w:rPr>
        <w:t>本公司（联合体）郑重声明，根据《政府采购促进中小企业发展管理办法》（财库﹝2020﹞ 46 号）的规定，本公司（联合体）参加 （</w:t>
      </w:r>
      <w:r>
        <w:rPr>
          <w:sz w:val="24"/>
          <w:u w:val="single"/>
        </w:rPr>
        <w:t>单位名称</w:t>
      </w:r>
      <w:r>
        <w:rPr>
          <w:sz w:val="24"/>
        </w:rPr>
        <w:t>）的 （</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 xml:space="preserve">相关企业 （含联合体中的中小企业、签订分包意向协议的中小企业）的具体情况如下： </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 （</w:t>
      </w:r>
      <w:r>
        <w:rPr>
          <w:rFonts w:hint="eastAsia"/>
          <w:sz w:val="24"/>
          <w:lang w:val="en-US" w:eastAsia="zh-CN"/>
        </w:rPr>
        <w:t>制造业</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企业名称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 （</w:t>
      </w:r>
      <w:r>
        <w:rPr>
          <w:sz w:val="24"/>
          <w:u w:val="single"/>
        </w:rPr>
        <w:t>中型企业、 小型企业、</w:t>
      </w:r>
    </w:p>
    <w:p>
      <w:pPr>
        <w:autoSpaceDE w:val="0"/>
        <w:autoSpaceDN w:val="0"/>
        <w:adjustRightInd w:val="0"/>
        <w:spacing w:line="360" w:lineRule="auto"/>
        <w:outlineLvl w:val="0"/>
        <w:rPr>
          <w:sz w:val="24"/>
          <w:u w:val="single"/>
        </w:rPr>
      </w:pPr>
      <w:r>
        <w:rPr>
          <w:sz w:val="24"/>
          <w:u w:val="single"/>
        </w:rPr>
        <w:t>微型企业</w:t>
      </w:r>
      <w:r>
        <w:rPr>
          <w:sz w:val="24"/>
        </w:rPr>
        <w:t xml:space="preserve">）； </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 （</w:t>
      </w:r>
      <w:r>
        <w:rPr>
          <w:rFonts w:hint="eastAsia"/>
          <w:sz w:val="24"/>
          <w:u w:val="single"/>
          <w:lang w:val="en-US" w:eastAsia="zh-CN"/>
        </w:rPr>
        <w:t>制造业</w:t>
      </w:r>
      <w:r>
        <w:rPr>
          <w:sz w:val="24"/>
        </w:rPr>
        <w:t>）行业；</w:t>
      </w:r>
      <w:r>
        <w:rPr>
          <w:rFonts w:hint="eastAsia"/>
          <w:sz w:val="24"/>
        </w:rPr>
        <w:t>制造商为</w:t>
      </w:r>
      <w:r>
        <w:rPr>
          <w:sz w:val="24"/>
        </w:rPr>
        <w:t>（</w:t>
      </w:r>
      <w:r>
        <w:rPr>
          <w:sz w:val="24"/>
          <w:u w:val="single"/>
        </w:rPr>
        <w:t>企业名称</w:t>
      </w:r>
      <w:r>
        <w:rPr>
          <w:sz w:val="24"/>
        </w:rPr>
        <w:t xml:space="preserve">），从业人员 </w:t>
      </w:r>
      <w:r>
        <w:rPr>
          <w:rFonts w:hint="eastAsia"/>
          <w:sz w:val="24"/>
        </w:rPr>
        <w:t>______</w:t>
      </w:r>
      <w:r>
        <w:rPr>
          <w:sz w:val="24"/>
        </w:rPr>
        <w:t>人，营业收入为</w:t>
      </w:r>
      <w:r>
        <w:rPr>
          <w:rFonts w:hint="eastAsia"/>
          <w:sz w:val="24"/>
        </w:rPr>
        <w:t>________</w:t>
      </w:r>
      <w:r>
        <w:rPr>
          <w:sz w:val="24"/>
        </w:rPr>
        <w:t xml:space="preserve">万元，资产总额为 </w:t>
      </w:r>
      <w:r>
        <w:rPr>
          <w:rFonts w:hint="eastAsia"/>
          <w:sz w:val="24"/>
        </w:rPr>
        <w:t>________</w:t>
      </w:r>
      <w:r>
        <w:rPr>
          <w:sz w:val="24"/>
        </w:rPr>
        <w:t>万元，属于 （中</w:t>
      </w:r>
    </w:p>
    <w:p>
      <w:pPr>
        <w:autoSpaceDE w:val="0"/>
        <w:autoSpaceDN w:val="0"/>
        <w:adjustRightInd w:val="0"/>
        <w:spacing w:line="360" w:lineRule="auto"/>
        <w:outlineLvl w:val="0"/>
        <w:rPr>
          <w:sz w:val="24"/>
        </w:rPr>
      </w:pPr>
      <w:r>
        <w:rPr>
          <w:sz w:val="24"/>
        </w:rPr>
        <w:t xml:space="preserve">型企业、 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 xml:space="preserve">与大企 业的负责人为同一人的情形。 </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rFonts w:hint="eastAsia"/>
          <w:sz w:val="24"/>
        </w:rPr>
        <w:t xml:space="preserve">                     </w:t>
      </w:r>
      <w:r>
        <w:rPr>
          <w:sz w:val="24"/>
        </w:rPr>
        <w:t>企业名称（盖章）：</w:t>
      </w:r>
    </w:p>
    <w:p>
      <w:pPr>
        <w:autoSpaceDE w:val="0"/>
        <w:autoSpaceDN w:val="0"/>
        <w:adjustRightInd w:val="0"/>
        <w:spacing w:line="360" w:lineRule="auto"/>
        <w:ind w:firstLine="5760" w:firstLineChars="2400"/>
        <w:outlineLvl w:val="0"/>
        <w:rPr>
          <w:sz w:val="24"/>
        </w:rPr>
      </w:pPr>
      <w:r>
        <w:rPr>
          <w:sz w:val="24"/>
        </w:rPr>
        <w:t xml:space="preserve"> 日</w:t>
      </w:r>
      <w:r>
        <w:rPr>
          <w:rFonts w:hint="eastAsia"/>
          <w:sz w:val="24"/>
        </w:rPr>
        <w:t xml:space="preserve">  </w:t>
      </w:r>
      <w:r>
        <w:rPr>
          <w:sz w:val="24"/>
        </w:rPr>
        <w:t>期：</w:t>
      </w:r>
    </w:p>
    <w:p>
      <w:pPr>
        <w:autoSpaceDE w:val="0"/>
        <w:autoSpaceDN w:val="0"/>
        <w:adjustRightInd w:val="0"/>
        <w:spacing w:line="360" w:lineRule="auto"/>
        <w:outlineLvl w:val="0"/>
        <w:rPr>
          <w:b/>
          <w:sz w:val="24"/>
        </w:rPr>
      </w:pPr>
      <w:r>
        <w:rPr>
          <w:b/>
          <w:sz w:val="24"/>
        </w:rPr>
        <w:t xml:space="preserve">说明： </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方正细黑一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77C28"/>
    <w:multiLevelType w:val="singleLevel"/>
    <w:tmpl w:val="90D77C28"/>
    <w:lvl w:ilvl="0" w:tentative="0">
      <w:start w:val="1"/>
      <w:numFmt w:val="decimal"/>
      <w:lvlText w:val="%1."/>
      <w:lvlJc w:val="left"/>
      <w:pPr>
        <w:tabs>
          <w:tab w:val="left" w:pos="312"/>
        </w:tabs>
      </w:pPr>
    </w:lvl>
  </w:abstractNum>
  <w:abstractNum w:abstractNumId="1">
    <w:nsid w:val="D75DA85F"/>
    <w:multiLevelType w:val="singleLevel"/>
    <w:tmpl w:val="D75DA85F"/>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1556" w:firstLine="288"/>
      </w:pPr>
      <w:rPr>
        <w:rFonts w:hint="eastAsia"/>
        <w:sz w:val="44"/>
        <w:szCs w:val="28"/>
      </w:rPr>
    </w:lvl>
    <w:lvl w:ilvl="1" w:tentative="0">
      <w:start w:val="1"/>
      <w:numFmt w:val="chineseCountingThousand"/>
      <w:pStyle w:val="4"/>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3">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3">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3BE5F5C8"/>
    <w:multiLevelType w:val="singleLevel"/>
    <w:tmpl w:val="3BE5F5C8"/>
    <w:lvl w:ilvl="0" w:tentative="0">
      <w:start w:val="6"/>
      <w:numFmt w:val="chineseCounting"/>
      <w:suff w:val="space"/>
      <w:lvlText w:val="第%1章"/>
      <w:lvlJc w:val="left"/>
      <w:rPr>
        <w:rFonts w:hint="eastAsia"/>
      </w:rPr>
    </w:lvl>
  </w:abstractNum>
  <w:abstractNum w:abstractNumId="15">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6">
    <w:nsid w:val="59F817E8"/>
    <w:multiLevelType w:val="singleLevel"/>
    <w:tmpl w:val="59F817E8"/>
    <w:lvl w:ilvl="0" w:tentative="0">
      <w:start w:val="1"/>
      <w:numFmt w:val="chineseCounting"/>
      <w:pStyle w:val="57"/>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
  </w:num>
  <w:num w:numId="5">
    <w:abstractNumId w:val="0"/>
  </w:num>
  <w:num w:numId="6">
    <w:abstractNumId w:val="8"/>
  </w:num>
  <w:num w:numId="7">
    <w:abstractNumId w:val="17"/>
  </w:num>
  <w:num w:numId="8">
    <w:abstractNumId w:val="10"/>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wOGNiZTVhMmMxMGQ3NzkxZDkyMmQ4MWU1YmNjMGU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3003"/>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1F5"/>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5FB8"/>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E38"/>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0B78"/>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292"/>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C6C"/>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AC7"/>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3C6B"/>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0D"/>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4E47"/>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422"/>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9EC"/>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A93"/>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38C3"/>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07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1F3931"/>
    <w:rsid w:val="053F5432"/>
    <w:rsid w:val="064E7C45"/>
    <w:rsid w:val="09724B27"/>
    <w:rsid w:val="0C4C440E"/>
    <w:rsid w:val="0CAE7D79"/>
    <w:rsid w:val="0E907D6A"/>
    <w:rsid w:val="0F492F98"/>
    <w:rsid w:val="100B4F00"/>
    <w:rsid w:val="102355F1"/>
    <w:rsid w:val="13781D89"/>
    <w:rsid w:val="137F2F8B"/>
    <w:rsid w:val="14214638"/>
    <w:rsid w:val="149819C8"/>
    <w:rsid w:val="15EE44D7"/>
    <w:rsid w:val="1798715E"/>
    <w:rsid w:val="17DC0EEE"/>
    <w:rsid w:val="18256382"/>
    <w:rsid w:val="182642BB"/>
    <w:rsid w:val="18F9273C"/>
    <w:rsid w:val="197B011F"/>
    <w:rsid w:val="19F6310E"/>
    <w:rsid w:val="1BC27E34"/>
    <w:rsid w:val="1C317F37"/>
    <w:rsid w:val="1C527EEE"/>
    <w:rsid w:val="1D404543"/>
    <w:rsid w:val="1D90357B"/>
    <w:rsid w:val="20AD1B4A"/>
    <w:rsid w:val="2188579C"/>
    <w:rsid w:val="21DF17AC"/>
    <w:rsid w:val="2247604F"/>
    <w:rsid w:val="225151E2"/>
    <w:rsid w:val="22966EF9"/>
    <w:rsid w:val="22B643D4"/>
    <w:rsid w:val="22C51EF8"/>
    <w:rsid w:val="25720679"/>
    <w:rsid w:val="25C85D0B"/>
    <w:rsid w:val="27A50027"/>
    <w:rsid w:val="27B5253B"/>
    <w:rsid w:val="2C2E4C48"/>
    <w:rsid w:val="2D5F028F"/>
    <w:rsid w:val="2D6A22BC"/>
    <w:rsid w:val="2F45482D"/>
    <w:rsid w:val="2F477084"/>
    <w:rsid w:val="305F0D15"/>
    <w:rsid w:val="307D673F"/>
    <w:rsid w:val="32B16D30"/>
    <w:rsid w:val="32B20743"/>
    <w:rsid w:val="342E1FE3"/>
    <w:rsid w:val="35306958"/>
    <w:rsid w:val="35C31759"/>
    <w:rsid w:val="378B6320"/>
    <w:rsid w:val="37A82172"/>
    <w:rsid w:val="37DD4024"/>
    <w:rsid w:val="383B5941"/>
    <w:rsid w:val="391A16F3"/>
    <w:rsid w:val="391E6950"/>
    <w:rsid w:val="3A1A525E"/>
    <w:rsid w:val="3A3B7894"/>
    <w:rsid w:val="3B380893"/>
    <w:rsid w:val="3D0D0BA8"/>
    <w:rsid w:val="3D96637E"/>
    <w:rsid w:val="3D9B2BCF"/>
    <w:rsid w:val="3E5D14DB"/>
    <w:rsid w:val="40767FBA"/>
    <w:rsid w:val="40D03169"/>
    <w:rsid w:val="412C738F"/>
    <w:rsid w:val="44834BE5"/>
    <w:rsid w:val="46366161"/>
    <w:rsid w:val="46E35449"/>
    <w:rsid w:val="473960E8"/>
    <w:rsid w:val="485128BA"/>
    <w:rsid w:val="49574371"/>
    <w:rsid w:val="497C437A"/>
    <w:rsid w:val="4B4F3122"/>
    <w:rsid w:val="4BAB5A0D"/>
    <w:rsid w:val="4C944857"/>
    <w:rsid w:val="4D005CCE"/>
    <w:rsid w:val="4DA03A94"/>
    <w:rsid w:val="4DF41B3C"/>
    <w:rsid w:val="4EDC5ED9"/>
    <w:rsid w:val="4F3F7E05"/>
    <w:rsid w:val="4FCF2633"/>
    <w:rsid w:val="505F0174"/>
    <w:rsid w:val="51140856"/>
    <w:rsid w:val="51352836"/>
    <w:rsid w:val="52BC443F"/>
    <w:rsid w:val="54004FDB"/>
    <w:rsid w:val="544C0545"/>
    <w:rsid w:val="54510569"/>
    <w:rsid w:val="587072C8"/>
    <w:rsid w:val="58A31F4C"/>
    <w:rsid w:val="59A10637"/>
    <w:rsid w:val="5CB139A0"/>
    <w:rsid w:val="5D6C5494"/>
    <w:rsid w:val="5E0C0BDB"/>
    <w:rsid w:val="60482751"/>
    <w:rsid w:val="614E3A65"/>
    <w:rsid w:val="616D038D"/>
    <w:rsid w:val="61AE0FAA"/>
    <w:rsid w:val="6424389E"/>
    <w:rsid w:val="6661012A"/>
    <w:rsid w:val="66696190"/>
    <w:rsid w:val="66814E4B"/>
    <w:rsid w:val="66C37A39"/>
    <w:rsid w:val="67031F33"/>
    <w:rsid w:val="67341FB4"/>
    <w:rsid w:val="69FB4D8B"/>
    <w:rsid w:val="6B0A19B6"/>
    <w:rsid w:val="6BA84BCE"/>
    <w:rsid w:val="6C3B5359"/>
    <w:rsid w:val="6D32159C"/>
    <w:rsid w:val="6D7F628C"/>
    <w:rsid w:val="6E51144F"/>
    <w:rsid w:val="6EAA3499"/>
    <w:rsid w:val="6F0127DB"/>
    <w:rsid w:val="6F9C595C"/>
    <w:rsid w:val="709C702B"/>
    <w:rsid w:val="74110165"/>
    <w:rsid w:val="745B67F0"/>
    <w:rsid w:val="755E1E93"/>
    <w:rsid w:val="75AB4839"/>
    <w:rsid w:val="75BC40AA"/>
    <w:rsid w:val="767C5E46"/>
    <w:rsid w:val="76B625A7"/>
    <w:rsid w:val="770877C5"/>
    <w:rsid w:val="78196863"/>
    <w:rsid w:val="78AF68A0"/>
    <w:rsid w:val="78D763A0"/>
    <w:rsid w:val="792F72FA"/>
    <w:rsid w:val="7A291F4F"/>
    <w:rsid w:val="7B6B58B3"/>
    <w:rsid w:val="7C7A1CCE"/>
    <w:rsid w:val="7C897C1A"/>
    <w:rsid w:val="7C98705A"/>
    <w:rsid w:val="7D7A5A6B"/>
    <w:rsid w:val="7E4C7A10"/>
    <w:rsid w:val="7E520657"/>
    <w:rsid w:val="7E583278"/>
    <w:rsid w:val="7EB52D4A"/>
    <w:rsid w:val="7F0B0D76"/>
    <w:rsid w:val="7F5D6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3"/>
    <w:semiHidden/>
    <w:unhideWhenUsed/>
    <w:qFormat/>
    <w:uiPriority w:val="9"/>
    <w:pPr>
      <w:keepNext/>
      <w:keepLines/>
      <w:spacing w:before="280" w:after="290" w:line="376" w:lineRule="auto"/>
      <w:outlineLvl w:val="4"/>
    </w:pPr>
    <w:rPr>
      <w:b/>
      <w:bCs/>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7"/>
    <w:semiHidden/>
    <w:unhideWhenUsed/>
    <w:qFormat/>
    <w:uiPriority w:val="99"/>
    <w:rPr>
      <w:rFonts w:ascii="宋体" w:eastAsia="宋体"/>
      <w:sz w:val="18"/>
      <w:szCs w:val="18"/>
    </w:rPr>
  </w:style>
  <w:style w:type="paragraph" w:styleId="11">
    <w:name w:val="Body Text 3"/>
    <w:basedOn w:val="1"/>
    <w:link w:val="37"/>
    <w:qFormat/>
    <w:uiPriority w:val="0"/>
    <w:rPr>
      <w:rFonts w:ascii="Times New Roman" w:hAnsi="Times New Roman" w:eastAsia="宋体" w:cs="Times New Roman"/>
      <w:color w:val="FF0000"/>
      <w:sz w:val="24"/>
      <w:szCs w:val="24"/>
    </w:rPr>
  </w:style>
  <w:style w:type="paragraph" w:styleId="12">
    <w:name w:val="Body Text Indent"/>
    <w:basedOn w:val="1"/>
    <w:link w:val="59"/>
    <w:qFormat/>
    <w:uiPriority w:val="0"/>
    <w:pPr>
      <w:adjustRightInd w:val="0"/>
      <w:spacing w:after="120" w:line="360" w:lineRule="atLeast"/>
      <w:ind w:left="420" w:leftChars="200"/>
      <w:jc w:val="left"/>
      <w:textAlignment w:val="baseline"/>
    </w:pPr>
    <w:rPr>
      <w:kern w:val="0"/>
      <w:sz w:val="24"/>
      <w:szCs w:val="20"/>
    </w:rPr>
  </w:style>
  <w:style w:type="paragraph" w:styleId="13">
    <w:name w:val="Block Text"/>
    <w:basedOn w:val="1"/>
    <w:next w:val="14"/>
    <w:qFormat/>
    <w:uiPriority w:val="0"/>
    <w:pPr>
      <w:spacing w:after="120"/>
      <w:ind w:left="1440" w:leftChars="700" w:right="700" w:rightChars="700"/>
    </w:pPr>
    <w:rPr>
      <w:rFonts w:ascii="Times New Roman" w:hAnsi="Times New Roman" w:eastAsia="宋体" w:cs="Times New Roman"/>
      <w:szCs w:val="20"/>
    </w:rPr>
  </w:style>
  <w:style w:type="paragraph" w:styleId="14">
    <w:name w:val="Plain Text"/>
    <w:basedOn w:val="1"/>
    <w:link w:val="39"/>
    <w:qFormat/>
    <w:uiPriority w:val="0"/>
    <w:rPr>
      <w:rFonts w:eastAsia="宋体"/>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60"/>
    <w:unhideWhenUsed/>
    <w:qFormat/>
    <w:uiPriority w:val="99"/>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0"/>
    <w:rPr>
      <w:rFonts w:ascii="Calibri" w:hAnsi="Calibri" w:eastAsia="宋体" w:cs="Times New Roman"/>
      <w:sz w:val="24"/>
      <w:szCs w:val="24"/>
    </w:rPr>
  </w:style>
  <w:style w:type="paragraph" w:styleId="24">
    <w:name w:val="Body Text First Indent"/>
    <w:basedOn w:val="2"/>
    <w:link w:val="44"/>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FollowedHyperlink"/>
    <w:basedOn w:val="27"/>
    <w:unhideWhenUsed/>
    <w:qFormat/>
    <w:uiPriority w:val="99"/>
    <w:rPr>
      <w:color w:val="800080" w:themeColor="followedHyperlink"/>
      <w:u w:val="single"/>
    </w:rPr>
  </w:style>
  <w:style w:type="character" w:styleId="30">
    <w:name w:val="Emphasis"/>
    <w:basedOn w:val="27"/>
    <w:qFormat/>
    <w:uiPriority w:val="20"/>
    <w:rPr>
      <w:i/>
      <w:iCs/>
    </w:rPr>
  </w:style>
  <w:style w:type="character" w:styleId="31">
    <w:name w:val="Hyperlink"/>
    <w:basedOn w:val="27"/>
    <w:unhideWhenUsed/>
    <w:qFormat/>
    <w:uiPriority w:val="99"/>
    <w:rPr>
      <w:color w:val="0000FF"/>
      <w:u w:val="single"/>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3">
    <w:name w:val="标题 1 Char"/>
    <w:basedOn w:val="27"/>
    <w:link w:val="3"/>
    <w:qFormat/>
    <w:uiPriority w:val="0"/>
    <w:rPr>
      <w:rFonts w:ascii="Calibri" w:hAnsi="Calibri" w:eastAsia="宋体" w:cs="Times New Roman"/>
      <w:b/>
      <w:bCs/>
      <w:kern w:val="44"/>
      <w:sz w:val="44"/>
      <w:szCs w:val="44"/>
    </w:rPr>
  </w:style>
  <w:style w:type="character" w:customStyle="1" w:styleId="34">
    <w:name w:val="标题 2 Char"/>
    <w:basedOn w:val="27"/>
    <w:link w:val="4"/>
    <w:qFormat/>
    <w:uiPriority w:val="0"/>
    <w:rPr>
      <w:rFonts w:ascii="Arial" w:hAnsi="Arial" w:eastAsia="黑体" w:cs="Times New Roman"/>
      <w:b/>
      <w:bCs/>
      <w:sz w:val="32"/>
      <w:szCs w:val="32"/>
    </w:rPr>
  </w:style>
  <w:style w:type="character" w:customStyle="1" w:styleId="35">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7"/>
    <w:link w:val="6"/>
    <w:qFormat/>
    <w:uiPriority w:val="0"/>
    <w:rPr>
      <w:rFonts w:ascii="Arial" w:hAnsi="Arial" w:eastAsia="黑体" w:cs="Times New Roman"/>
      <w:b/>
      <w:bCs/>
      <w:sz w:val="28"/>
      <w:szCs w:val="28"/>
    </w:rPr>
  </w:style>
  <w:style w:type="character" w:customStyle="1" w:styleId="37">
    <w:name w:val="正文文本 3 Char"/>
    <w:basedOn w:val="27"/>
    <w:link w:val="11"/>
    <w:qFormat/>
    <w:uiPriority w:val="0"/>
    <w:rPr>
      <w:rFonts w:ascii="Times New Roman" w:hAnsi="Times New Roman" w:eastAsia="宋体" w:cs="Times New Roman"/>
      <w:color w:val="FF0000"/>
      <w:sz w:val="24"/>
      <w:szCs w:val="24"/>
    </w:rPr>
  </w:style>
  <w:style w:type="character" w:customStyle="1" w:styleId="38">
    <w:name w:val="正文文本 Char"/>
    <w:basedOn w:val="27"/>
    <w:link w:val="2"/>
    <w:qFormat/>
    <w:uiPriority w:val="99"/>
  </w:style>
  <w:style w:type="character" w:customStyle="1" w:styleId="39">
    <w:name w:val="纯文本 Char"/>
    <w:basedOn w:val="27"/>
    <w:link w:val="14"/>
    <w:qFormat/>
    <w:uiPriority w:val="0"/>
    <w:rPr>
      <w:rFonts w:eastAsia="宋体"/>
      <w:sz w:val="24"/>
    </w:rPr>
  </w:style>
  <w:style w:type="character" w:customStyle="1" w:styleId="40">
    <w:name w:val="日期 Char"/>
    <w:basedOn w:val="27"/>
    <w:link w:val="17"/>
    <w:qFormat/>
    <w:uiPriority w:val="99"/>
  </w:style>
  <w:style w:type="character" w:customStyle="1" w:styleId="41">
    <w:name w:val="页脚 Char"/>
    <w:basedOn w:val="27"/>
    <w:link w:val="19"/>
    <w:qFormat/>
    <w:uiPriority w:val="99"/>
    <w:rPr>
      <w:sz w:val="18"/>
      <w:szCs w:val="18"/>
    </w:rPr>
  </w:style>
  <w:style w:type="character" w:customStyle="1" w:styleId="42">
    <w:name w:val="页眉 Char"/>
    <w:basedOn w:val="27"/>
    <w:link w:val="20"/>
    <w:qFormat/>
    <w:uiPriority w:val="99"/>
    <w:rPr>
      <w:sz w:val="18"/>
      <w:szCs w:val="18"/>
    </w:rPr>
  </w:style>
  <w:style w:type="character" w:customStyle="1" w:styleId="43">
    <w:name w:val="HTML 预设格式 Char"/>
    <w:basedOn w:val="27"/>
    <w:link w:val="22"/>
    <w:semiHidden/>
    <w:qFormat/>
    <w:uiPriority w:val="99"/>
    <w:rPr>
      <w:rFonts w:ascii="宋体" w:hAnsi="宋体" w:eastAsia="宋体" w:cs="宋体"/>
      <w:kern w:val="0"/>
      <w:sz w:val="24"/>
      <w:szCs w:val="24"/>
    </w:rPr>
  </w:style>
  <w:style w:type="character" w:customStyle="1" w:styleId="44">
    <w:name w:val="正文首行缩进 Char"/>
    <w:basedOn w:val="38"/>
    <w:link w:val="24"/>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列出段落1"/>
    <w:basedOn w:val="1"/>
    <w:qFormat/>
    <w:uiPriority w:val="34"/>
    <w:pPr>
      <w:ind w:firstLine="420" w:firstLineChars="200"/>
    </w:pPr>
  </w:style>
  <w:style w:type="paragraph" w:customStyle="1" w:styleId="47">
    <w:name w:val="列出段落2"/>
    <w:basedOn w:val="1"/>
    <w:unhideWhenUsed/>
    <w:qFormat/>
    <w:uiPriority w:val="34"/>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7"/>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缩进 Char"/>
    <w:qFormat/>
    <w:uiPriority w:val="0"/>
    <w:rPr>
      <w:sz w:val="24"/>
    </w:rPr>
  </w:style>
  <w:style w:type="character" w:customStyle="1" w:styleId="59">
    <w:name w:val="正文文本缩进 Char1"/>
    <w:basedOn w:val="27"/>
    <w:link w:val="12"/>
    <w:semiHidden/>
    <w:qFormat/>
    <w:uiPriority w:val="99"/>
    <w:rPr>
      <w:kern w:val="2"/>
      <w:sz w:val="21"/>
      <w:szCs w:val="22"/>
    </w:rPr>
  </w:style>
  <w:style w:type="character" w:customStyle="1" w:styleId="60">
    <w:name w:val="批注框文本 Char"/>
    <w:basedOn w:val="27"/>
    <w:link w:val="18"/>
    <w:semiHidden/>
    <w:qFormat/>
    <w:uiPriority w:val="99"/>
    <w:rPr>
      <w:kern w:val="2"/>
      <w:sz w:val="18"/>
      <w:szCs w:val="18"/>
    </w:rPr>
  </w:style>
  <w:style w:type="paragraph" w:customStyle="1" w:styleId="61">
    <w:name w:val="BodyText"/>
    <w:basedOn w:val="1"/>
    <w:next w:val="1"/>
    <w:qFormat/>
    <w:uiPriority w:val="0"/>
    <w:pPr>
      <w:widowControl/>
      <w:spacing w:after="120"/>
    </w:pPr>
    <w:rPr>
      <w:rFonts w:ascii="Calibri" w:hAnsi="Calibri" w:eastAsia="宋体"/>
      <w:szCs w:val="24"/>
    </w:rPr>
  </w:style>
  <w:style w:type="character" w:customStyle="1" w:styleId="6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3">
    <w:name w:val="标题 5 Char"/>
    <w:basedOn w:val="27"/>
    <w:link w:val="7"/>
    <w:semiHidden/>
    <w:qFormat/>
    <w:uiPriority w:val="9"/>
    <w:rPr>
      <w:b/>
      <w:bCs/>
      <w:kern w:val="2"/>
      <w:sz w:val="28"/>
      <w:szCs w:val="28"/>
    </w:rPr>
  </w:style>
  <w:style w:type="paragraph" w:customStyle="1" w:styleId="64">
    <w:name w:val="列表段落1"/>
    <w:basedOn w:val="1"/>
    <w:unhideWhenUsed/>
    <w:qFormat/>
    <w:uiPriority w:val="34"/>
    <w:pPr>
      <w:ind w:firstLine="420" w:firstLineChars="200"/>
    </w:pPr>
    <w:rPr>
      <w:szCs w:val="24"/>
    </w:rPr>
  </w:style>
  <w:style w:type="character" w:customStyle="1" w:styleId="65">
    <w:name w:val="font31"/>
    <w:basedOn w:val="27"/>
    <w:qFormat/>
    <w:uiPriority w:val="0"/>
    <w:rPr>
      <w:rFonts w:hint="eastAsia" w:ascii="宋体" w:hAnsi="宋体" w:eastAsia="宋体" w:cs="宋体"/>
      <w:b/>
      <w:color w:val="000000"/>
      <w:sz w:val="28"/>
      <w:szCs w:val="28"/>
      <w:u w:val="none"/>
    </w:rPr>
  </w:style>
  <w:style w:type="character" w:customStyle="1" w:styleId="66">
    <w:name w:val="font21"/>
    <w:basedOn w:val="27"/>
    <w:qFormat/>
    <w:uiPriority w:val="0"/>
    <w:rPr>
      <w:rFonts w:hint="eastAsia" w:ascii="宋体" w:hAnsi="宋体" w:eastAsia="宋体" w:cs="宋体"/>
      <w:color w:val="000000"/>
      <w:sz w:val="20"/>
      <w:szCs w:val="20"/>
      <w:u w:val="none"/>
    </w:rPr>
  </w:style>
  <w:style w:type="character" w:customStyle="1" w:styleId="67">
    <w:name w:val="文档结构图 Char"/>
    <w:basedOn w:val="27"/>
    <w:link w:val="10"/>
    <w:semiHidden/>
    <w:qFormat/>
    <w:uiPriority w:val="99"/>
    <w:rPr>
      <w:rFonts w:ascii="宋体" w:hAnsiTheme="minorHAnsi" w:cstheme="minorBidi"/>
      <w:kern w:val="2"/>
      <w:sz w:val="18"/>
      <w:szCs w:val="18"/>
    </w:rPr>
  </w:style>
  <w:style w:type="paragraph" w:styleId="68">
    <w:name w:val="List Paragraph"/>
    <w:basedOn w:val="1"/>
    <w:unhideWhenUsed/>
    <w:qFormat/>
    <w:uiPriority w:val="34"/>
    <w:pPr>
      <w:ind w:firstLine="420" w:firstLineChars="200"/>
    </w:pPr>
  </w:style>
  <w:style w:type="character" w:customStyle="1" w:styleId="69">
    <w:name w:val="ca-2"/>
    <w:basedOn w:val="27"/>
    <w:qFormat/>
    <w:uiPriority w:val="0"/>
  </w:style>
  <w:style w:type="character" w:customStyle="1" w:styleId="70">
    <w:name w:val="ca-3"/>
    <w:basedOn w:val="27"/>
    <w:qFormat/>
    <w:uiPriority w:val="0"/>
  </w:style>
  <w:style w:type="paragraph" w:customStyle="1" w:styleId="71">
    <w:name w:val="UserStyle_0"/>
    <w:basedOn w:val="1"/>
    <w:qFormat/>
    <w:uiPriority w:val="0"/>
    <w:pPr>
      <w:widowControl/>
      <w:textAlignment w:val="baseline"/>
    </w:pPr>
    <w:rPr>
      <w:kern w:val="0"/>
      <w:szCs w:val="21"/>
    </w:rPr>
  </w:style>
  <w:style w:type="paragraph" w:customStyle="1" w:styleId="72">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3">
    <w:name w:val="p0"/>
    <w:basedOn w:val="1"/>
    <w:qFormat/>
    <w:uiPriority w:val="0"/>
    <w:pPr>
      <w:widowControl/>
    </w:pPr>
    <w:rPr>
      <w:rFonts w:ascii="Times New Roman" w:hAnsi="Times New Roman" w:eastAsia="宋体" w:cs="Times New Roman"/>
      <w:kern w:val="0"/>
      <w:szCs w:val="21"/>
    </w:rPr>
  </w:style>
  <w:style w:type="paragraph" w:customStyle="1" w:styleId="74">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5">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4">
    <w:name w:val="font41"/>
    <w:qFormat/>
    <w:uiPriority w:val="0"/>
    <w:rPr>
      <w:rFonts w:hint="eastAsia" w:ascii="宋体" w:hAnsi="宋体" w:eastAsia="宋体" w:cs="宋体"/>
      <w:color w:val="000000"/>
      <w:sz w:val="22"/>
      <w:szCs w:val="22"/>
      <w:u w:val="none"/>
    </w:rPr>
  </w:style>
  <w:style w:type="character" w:customStyle="1" w:styleId="85">
    <w:name w:val="font5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A127-42C9-45D7-9D93-EE5F55A7E6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73</Pages>
  <Words>30650</Words>
  <Characters>32598</Characters>
  <Lines>276</Lines>
  <Paragraphs>77</Paragraphs>
  <TotalTime>1</TotalTime>
  <ScaleCrop>false</ScaleCrop>
  <LinksUpToDate>false</LinksUpToDate>
  <CharactersWithSpaces>33802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襄城县公共资源交易中心:陈良民</cp:lastModifiedBy>
  <cp:lastPrinted>2023-07-31T07:33:00Z</cp:lastPrinted>
  <dcterms:modified xsi:type="dcterms:W3CDTF">2023-09-21T09:56:33Z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3DE104F4C6D74D4B88FEF7651179795B_13</vt:lpwstr>
  </property>
</Properties>
</file>