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3213" w:hanging="3213" w:hangingChars="800"/>
        <w:rPr>
          <w:rFonts w:asciiTheme="majorEastAsia" w:hAnsiTheme="majorEastAsia" w:eastAsiaTheme="majorEastAsia"/>
          <w:b/>
          <w:color w:val="000000"/>
          <w:sz w:val="44"/>
          <w:szCs w:val="48"/>
        </w:rPr>
      </w:pPr>
      <w:r>
        <w:rPr>
          <w:rFonts w:hint="eastAsia" w:asciiTheme="majorEastAsia" w:hAnsiTheme="majorEastAsia" w:eastAsiaTheme="majorEastAsia" w:cstheme="majorEastAsia"/>
          <w:b/>
          <w:bCs/>
          <w:sz w:val="40"/>
          <w:szCs w:val="36"/>
          <w:shd w:val="clear" w:color="auto" w:fill="FFFFFF"/>
        </w:rPr>
        <w:t>襄城县紫云镇、王洛镇、城关镇与麦岭镇环境整治项目（不见面开标）</w:t>
      </w:r>
    </w:p>
    <w:p>
      <w:pPr>
        <w:rPr>
          <w:rFonts w:ascii="微软简隶书" w:eastAsia="微软简隶书"/>
        </w:rPr>
      </w:pPr>
    </w:p>
    <w:p>
      <w:pPr>
        <w:jc w:val="center"/>
        <w:rPr>
          <w:rFonts w:ascii="微软简隶书" w:eastAsia="微软简隶书"/>
          <w:sz w:val="72"/>
          <w:szCs w:val="72"/>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260" w:firstLineChars="35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项目编号：襄财竞谈-202</w:t>
      </w:r>
      <w:r>
        <w:rPr>
          <w:rFonts w:hint="eastAsia" w:asciiTheme="majorEastAsia" w:hAnsiTheme="majorEastAsia" w:eastAsiaTheme="majorEastAsia" w:cstheme="majorEastAsia"/>
          <w:b w:val="0"/>
          <w:bCs w:val="0"/>
          <w:sz w:val="36"/>
          <w:szCs w:val="36"/>
          <w:lang w:val="en-US" w:eastAsia="zh-CN"/>
        </w:rPr>
        <w:t>3</w:t>
      </w:r>
      <w:r>
        <w:rPr>
          <w:rFonts w:hint="eastAsia" w:asciiTheme="majorEastAsia" w:hAnsiTheme="majorEastAsia" w:eastAsiaTheme="majorEastAsia" w:cstheme="majorEastAsia"/>
          <w:b w:val="0"/>
          <w:bCs w:val="0"/>
          <w:sz w:val="36"/>
          <w:szCs w:val="36"/>
        </w:rPr>
        <w:t>-</w:t>
      </w:r>
      <w:r>
        <w:rPr>
          <w:rFonts w:hint="eastAsia" w:asciiTheme="majorEastAsia" w:hAnsiTheme="majorEastAsia" w:eastAsiaTheme="majorEastAsia" w:cstheme="majorEastAsia"/>
          <w:b w:val="0"/>
          <w:bCs w:val="0"/>
          <w:sz w:val="36"/>
          <w:szCs w:val="36"/>
          <w:lang w:val="en-US" w:eastAsia="zh-CN"/>
        </w:rPr>
        <w:t>19</w:t>
      </w:r>
    </w:p>
    <w:p>
      <w:pPr>
        <w:ind w:firstLine="1260" w:firstLineChars="35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采购单位：襄城县</w:t>
      </w:r>
      <w:r>
        <w:rPr>
          <w:rFonts w:hint="eastAsia" w:asciiTheme="majorEastAsia" w:hAnsiTheme="majorEastAsia" w:eastAsiaTheme="majorEastAsia" w:cstheme="majorEastAsia"/>
          <w:b w:val="0"/>
          <w:bCs w:val="0"/>
          <w:sz w:val="36"/>
          <w:szCs w:val="36"/>
          <w:lang w:val="en-US" w:eastAsia="zh-CN"/>
        </w:rPr>
        <w:t>环境保护局</w:t>
      </w:r>
    </w:p>
    <w:p>
      <w:pPr>
        <w:ind w:firstLine="1260" w:firstLineChars="35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集中采购机构：襄城县政府采购中心</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九</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hint="eastAsia"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项目概况</w:t>
      </w:r>
    </w:p>
    <w:tbl>
      <w:tblPr>
        <w:tblStyle w:val="29"/>
        <w:tblW w:w="4904" w:type="pct"/>
        <w:tblCellSpacing w:w="15" w:type="dxa"/>
        <w:tblInd w:w="187" w:type="dxa"/>
        <w:tblLayout w:type="autofit"/>
        <w:tblCellMar>
          <w:top w:w="0" w:type="dxa"/>
          <w:left w:w="108" w:type="dxa"/>
          <w:bottom w:w="0" w:type="dxa"/>
          <w:right w:w="108" w:type="dxa"/>
        </w:tblCellMar>
      </w:tblPr>
      <w:tblGrid>
        <w:gridCol w:w="9327"/>
        <w:gridCol w:w="326"/>
      </w:tblGrid>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b/>
                <w:color w:val="000000"/>
                <w:kern w:val="0"/>
                <w:sz w:val="24"/>
                <w:szCs w:val="24"/>
              </w:rPr>
            </w:pPr>
            <w:r>
              <w:rPr>
                <w:rFonts w:hint="eastAsia" w:ascii="宋体" w:hAnsi="宋体" w:eastAsia="宋体" w:cs="Arial"/>
                <w:bCs/>
                <w:color w:val="000000"/>
                <w:kern w:val="0"/>
                <w:sz w:val="24"/>
                <w:szCs w:val="24"/>
              </w:rPr>
              <w:t>襄城县</w:t>
            </w:r>
            <w:r>
              <w:rPr>
                <w:rFonts w:hint="eastAsia" w:ascii="宋体" w:hAnsi="宋体" w:eastAsia="宋体" w:cs="Arial"/>
                <w:bCs/>
                <w:color w:val="000000"/>
                <w:kern w:val="0"/>
                <w:sz w:val="24"/>
                <w:szCs w:val="24"/>
                <w:lang w:val="en-US" w:eastAsia="zh-CN"/>
              </w:rPr>
              <w:t>环境保护局</w:t>
            </w:r>
            <w:r>
              <w:rPr>
                <w:rFonts w:hint="eastAsia" w:ascii="宋体" w:hAnsi="宋体" w:eastAsia="宋体" w:cs="Arial"/>
                <w:color w:val="000000"/>
                <w:kern w:val="0"/>
                <w:sz w:val="24"/>
                <w:szCs w:val="24"/>
              </w:rPr>
              <w:t>“ 襄城县紫云镇、王洛镇、城关镇与麦岭镇环境整治项目（不见面开标）”采购项目的潜在投标人应在《全国公共资源交易平台（河南省•许昌市）》（http://ggzy.xuchang.gov.cn/）获取招标文件，并于202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20</w:t>
            </w:r>
            <w:r>
              <w:rPr>
                <w:rFonts w:hint="eastAsia" w:ascii="宋体" w:hAnsi="宋体" w:eastAsia="宋体" w:cs="Arial"/>
                <w:color w:val="000000"/>
                <w:kern w:val="0"/>
                <w:sz w:val="24"/>
                <w:szCs w:val="24"/>
              </w:rPr>
              <w:t>日</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点00分（北京时间）前提交（上传）投标文件。</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一、项目基本情况</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1.项目编号：襄财竞谈-202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19</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2.项目名称： 襄城县紫云镇、王洛镇、城关镇与麦岭镇环境整治项目</w:t>
            </w:r>
            <w:r>
              <w:rPr>
                <w:rFonts w:hint="eastAsia" w:ascii="宋体" w:hAnsi="宋体" w:eastAsia="宋体" w:cs="Arial"/>
                <w:color w:val="000000"/>
                <w:kern w:val="0"/>
                <w:sz w:val="24"/>
                <w:szCs w:val="24"/>
              </w:rPr>
              <w:t>（不见面开标）</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3.采购方式：竞争性谈判</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4.预算金额：</w:t>
            </w:r>
            <w:r>
              <w:rPr>
                <w:rFonts w:hint="eastAsia" w:eastAsia="宋体" w:asciiTheme="minorEastAsia" w:hAnsiTheme="minorEastAsia"/>
                <w:bCs/>
                <w:color w:val="000000"/>
                <w:sz w:val="24"/>
                <w:szCs w:val="24"/>
                <w:lang w:val="en-US" w:eastAsia="zh-CN"/>
              </w:rPr>
              <w:t>1270844.44</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最高限价：</w:t>
            </w:r>
            <w:r>
              <w:rPr>
                <w:rFonts w:hint="eastAsia" w:eastAsia="宋体" w:asciiTheme="minorEastAsia" w:hAnsiTheme="minorEastAsia"/>
                <w:bCs/>
                <w:color w:val="000000"/>
                <w:sz w:val="24"/>
                <w:szCs w:val="24"/>
                <w:lang w:val="en-US" w:eastAsia="zh-CN"/>
              </w:rPr>
              <w:t>1270844.44</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tblCellSpacing w:w="15" w:type="dxa"/>
        </w:trPr>
        <w:tc>
          <w:tcPr>
            <w:tcW w:w="4969" w:type="pct"/>
            <w:gridSpan w:val="2"/>
            <w:tcMar>
              <w:top w:w="15" w:type="dxa"/>
              <w:left w:w="15" w:type="dxa"/>
              <w:bottom w:w="15" w:type="dxa"/>
              <w:right w:w="15" w:type="dxa"/>
            </w:tcMar>
            <w:vAlign w:val="center"/>
          </w:tcPr>
          <w:tbl>
            <w:tblPr>
              <w:tblStyle w:val="29"/>
              <w:tblW w:w="484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2405"/>
              <w:gridCol w:w="1681"/>
              <w:gridCol w:w="1899"/>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9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19</w:t>
                  </w:r>
                </w:p>
              </w:tc>
              <w:tc>
                <w:tcPr>
                  <w:tcW w:w="907" w:type="pct"/>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1270844.44</w:t>
                  </w:r>
                </w:p>
              </w:tc>
              <w:tc>
                <w:tcPr>
                  <w:tcW w:w="1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1270844.44</w:t>
                  </w:r>
                </w:p>
              </w:tc>
            </w:tr>
          </w:tbl>
          <w:p>
            <w:pPr>
              <w:widowControl/>
              <w:jc w:val="left"/>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5、采购需求（包括但不限于标的的名称、数量、简要技术需求或服务要求等）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color w:val="000000"/>
                <w:kern w:val="0"/>
                <w:sz w:val="24"/>
                <w:szCs w:val="24"/>
              </w:rPr>
            </w:pPr>
            <w:r>
              <w:rPr>
                <w:rFonts w:hint="eastAsia" w:asciiTheme="majorEastAsia" w:hAnsiTheme="majorEastAsia" w:eastAsiaTheme="majorEastAsia"/>
                <w:color w:val="000000"/>
                <w:sz w:val="24"/>
                <w:szCs w:val="24"/>
              </w:rPr>
              <w:t>项目采购襄城县紫云镇、王洛镇、城关镇与麦岭镇环境整治</w:t>
            </w:r>
            <w:r>
              <w:rPr>
                <w:rFonts w:hint="eastAsia" w:ascii="宋体" w:hAnsi="宋体" w:eastAsia="宋体" w:cs="仿宋"/>
                <w:sz w:val="24"/>
                <w:szCs w:val="24"/>
              </w:rPr>
              <w:t>（具体要求详见谈判文件）。</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6、合同履行期限：</w:t>
            </w:r>
            <w:r>
              <w:rPr>
                <w:rFonts w:hint="eastAsia" w:ascii="宋体" w:hAnsi="宋体" w:eastAsia="宋体" w:cs="Arial"/>
                <w:color w:val="000000"/>
                <w:kern w:val="0"/>
                <w:sz w:val="24"/>
                <w:szCs w:val="24"/>
                <w:lang w:eastAsia="zh-CN"/>
              </w:rPr>
              <w:t>合同签订之日起</w:t>
            </w:r>
            <w:r>
              <w:rPr>
                <w:rFonts w:hint="eastAsia" w:ascii="宋体" w:hAnsi="宋体" w:eastAsia="宋体" w:cs="Arial"/>
                <w:color w:val="000000"/>
                <w:kern w:val="0"/>
                <w:sz w:val="24"/>
                <w:szCs w:val="24"/>
                <w:lang w:val="en-US" w:eastAsia="zh-CN"/>
              </w:rPr>
              <w:t>60日历天</w:t>
            </w:r>
            <w:r>
              <w:rPr>
                <w:rFonts w:hint="eastAsia" w:ascii="宋体" w:hAnsi="宋体" w:eastAsia="宋体" w:cs="仿宋"/>
                <w:kern w:val="0"/>
                <w:sz w:val="24"/>
                <w:szCs w:val="24"/>
                <w:shd w:val="clear" w:color="auto" w:fill="FFFFFF"/>
              </w:rPr>
              <w:t>。</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7、本项目是否接受联合体投标：否</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numPr>
                <w:ilvl w:val="0"/>
                <w:numId w:val="4"/>
              </w:numPr>
              <w:spacing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是否接受进口产品：否</w:t>
            </w:r>
          </w:p>
          <w:p>
            <w:pPr>
              <w:widowControl/>
              <w:numPr>
                <w:ilvl w:val="0"/>
                <w:numId w:val="0"/>
              </w:numPr>
              <w:spacing w:line="360" w:lineRule="auto"/>
              <w:jc w:val="left"/>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rPr>
              <w:t>9</w:t>
            </w:r>
            <w:r>
              <w:rPr>
                <w:rFonts w:hint="eastAsia" w:ascii="宋体" w:hAnsi="宋体" w:cs="Arial"/>
                <w:color w:val="000000"/>
                <w:kern w:val="0"/>
                <w:sz w:val="24"/>
                <w:szCs w:val="24"/>
                <w:lang w:eastAsia="zh-CN"/>
              </w:rPr>
              <w:t>、</w:t>
            </w:r>
            <w:r>
              <w:rPr>
                <w:rFonts w:hint="eastAsia" w:ascii="宋体" w:hAnsi="宋体" w:cs="Arial"/>
                <w:color w:val="000000"/>
                <w:kern w:val="0"/>
                <w:sz w:val="24"/>
                <w:szCs w:val="24"/>
              </w:rPr>
              <w:t>是否专门面向中小企业：</w:t>
            </w:r>
            <w:r>
              <w:rPr>
                <w:rFonts w:hint="eastAsia" w:ascii="宋体" w:hAnsi="宋体" w:cs="Arial"/>
                <w:color w:val="000000"/>
                <w:kern w:val="0"/>
                <w:sz w:val="24"/>
                <w:szCs w:val="24"/>
                <w:lang w:val="en-US" w:eastAsia="zh-CN"/>
              </w:rPr>
              <w:t>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二、申请人资格要求：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1、满足《中华人民共和国政府采购法》第二十二条之规定；</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2、落实政府采购政策满足的资格要求：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本项目落实节能环保、中小微型企业、监狱企业、残疾人福利性单位扶持等相关政府采购政策。</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3、本项目的特定资格要求</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shd w:val="clear" w:color="auto" w:fill="FFFFFF"/>
              <w:spacing w:line="360" w:lineRule="auto"/>
              <w:ind w:firstLine="240" w:firstLineChars="100"/>
              <w:rPr>
                <w:rFonts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投标人具有建设行政主管部门颁发的</w:t>
            </w:r>
            <w:r>
              <w:rPr>
                <w:rFonts w:hint="eastAsia" w:ascii="宋体" w:hAnsi="宋体" w:eastAsia="宋体" w:cs="Arial"/>
                <w:color w:val="000000"/>
                <w:kern w:val="0"/>
                <w:sz w:val="24"/>
                <w:szCs w:val="24"/>
                <w:shd w:val="clear" w:color="auto" w:fill="FFFFFF"/>
                <w:lang w:val="en-US" w:eastAsia="zh-CN"/>
              </w:rPr>
              <w:t>市政</w:t>
            </w:r>
            <w:r>
              <w:rPr>
                <w:rFonts w:hint="eastAsia" w:ascii="宋体" w:hAnsi="宋体" w:eastAsia="宋体" w:cs="Arial"/>
                <w:color w:val="000000"/>
                <w:kern w:val="0"/>
                <w:sz w:val="24"/>
                <w:szCs w:val="24"/>
                <w:shd w:val="clear" w:color="auto" w:fill="FFFFFF"/>
              </w:rPr>
              <w:t>承包</w:t>
            </w:r>
            <w:r>
              <w:rPr>
                <w:rFonts w:hint="eastAsia" w:ascii="宋体" w:hAnsi="宋体" w:eastAsia="宋体" w:cs="Arial"/>
                <w:color w:val="000000"/>
                <w:kern w:val="0"/>
                <w:sz w:val="24"/>
                <w:szCs w:val="24"/>
                <w:shd w:val="clear" w:color="auto" w:fill="FFFFFF"/>
                <w:lang w:val="en-US" w:eastAsia="zh-CN"/>
              </w:rPr>
              <w:t>三</w:t>
            </w:r>
            <w:r>
              <w:rPr>
                <w:rFonts w:hint="eastAsia" w:ascii="宋体" w:hAnsi="宋体" w:eastAsia="宋体" w:cs="Arial"/>
                <w:color w:val="000000"/>
                <w:kern w:val="0"/>
                <w:sz w:val="24"/>
                <w:szCs w:val="24"/>
                <w:shd w:val="clear" w:color="auto" w:fill="FFFFFF"/>
              </w:rPr>
              <w:t>级及以上资质，并具有有效的安全生产许可证；拟派项目经理须具有市政公用工程专业贰级及以上注册建造师证书、具有有效的安全生产考核合格证（B类），在本单位缴纳养老保险（须提供最近半年连续缴纳的养老保险）或劳动合同，并出具无在建工程承诺书</w:t>
            </w:r>
            <w:r>
              <w:rPr>
                <w:rFonts w:hint="eastAsia" w:ascii="宋体" w:hAnsi="宋体" w:eastAsia="宋体" w:cs="Arial"/>
                <w:color w:val="000000"/>
                <w:kern w:val="0"/>
                <w:sz w:val="24"/>
                <w:szCs w:val="24"/>
                <w:shd w:val="clear" w:color="auto" w:fill="FFFFFF"/>
                <w:lang w:eastAsia="zh-CN"/>
              </w:rPr>
              <w:t>。</w:t>
            </w:r>
            <w:r>
              <w:rPr>
                <w:rFonts w:hint="eastAsia" w:ascii="宋体" w:hAnsi="宋体" w:eastAsia="宋体" w:cs="Arial"/>
                <w:color w:val="000000"/>
                <w:kern w:val="0"/>
                <w:sz w:val="24"/>
                <w:szCs w:val="24"/>
                <w:shd w:val="clear" w:color="auto" w:fill="FFFFFF"/>
              </w:rPr>
              <w:t xml:space="preserve">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三、获取采购文件</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14</w:t>
            </w:r>
            <w:r>
              <w:rPr>
                <w:rFonts w:hint="eastAsia" w:ascii="宋体" w:hAnsi="宋体" w:eastAsia="宋体" w:cs="Arial"/>
                <w:color w:val="000000"/>
                <w:kern w:val="0"/>
                <w:sz w:val="24"/>
                <w:szCs w:val="24"/>
              </w:rPr>
              <w:t>日 至 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20</w:t>
            </w:r>
            <w:r>
              <w:rPr>
                <w:rFonts w:hint="eastAsia" w:ascii="宋体" w:hAnsi="宋体" w:eastAsia="宋体" w:cs="Arial"/>
                <w:color w:val="000000"/>
                <w:kern w:val="0"/>
                <w:sz w:val="24"/>
                <w:szCs w:val="24"/>
              </w:rPr>
              <w:t>日，每天上午00:00至12:00，下午12:00至23:59（北京时间，法定节假日除外。）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2.地点：《全国公共资源交易平台（河南省？许昌市）》（http://ggzy.xuchang.gov.cn/）</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3.方式：在线下载</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4.售价：0元</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四、响应文件提交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五、响应文件开启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20</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w:t>
            </w:r>
            <w:r>
              <w:rPr>
                <w:rFonts w:ascii="宋体" w:hAnsi="宋体" w:eastAsia="宋体" w:cs="Arial"/>
                <w:color w:val="000000"/>
                <w:kern w:val="0"/>
                <w:sz w:val="24"/>
                <w:szCs w:val="24"/>
              </w:rPr>
              <w:t>项目采用远程不见面开标，投标人无须到现场</w:t>
            </w:r>
            <w:r>
              <w:rPr>
                <w:rFonts w:hint="eastAsia" w:ascii="宋体" w:hAnsi="宋体" w:eastAsia="宋体" w:cs="Arial"/>
                <w:color w:val="000000"/>
                <w:kern w:val="0"/>
                <w:sz w:val="24"/>
                <w:szCs w:val="24"/>
              </w:rPr>
              <w:t>，开标时间前，投标人使用</w:t>
            </w:r>
            <w:r>
              <w:rPr>
                <w:rFonts w:ascii="宋体" w:hAnsi="宋体" w:eastAsia="宋体" w:cs="Arial"/>
                <w:color w:val="000000"/>
                <w:kern w:val="0"/>
                <w:sz w:val="24"/>
                <w:szCs w:val="24"/>
              </w:rPr>
              <w:t xml:space="preserve">CA </w:t>
            </w:r>
            <w:r>
              <w:rPr>
                <w:rFonts w:hint="eastAsia" w:ascii="宋体" w:hAnsi="宋体" w:eastAsia="宋体" w:cs="Arial"/>
                <w:color w:val="000000"/>
                <w:kern w:val="0"/>
                <w:sz w:val="24"/>
                <w:szCs w:val="24"/>
              </w:rPr>
              <w:t>数字证书登录全国公共资源交易平台（河南省·许昌市）——进入公共资源交易系统（</w:t>
            </w:r>
            <w:r>
              <w:rPr>
                <w:rFonts w:ascii="宋体" w:hAnsi="宋体" w:eastAsia="宋体" w:cs="Arial"/>
                <w:color w:val="000000"/>
                <w:kern w:val="0"/>
                <w:sz w:val="24"/>
                <w:szCs w:val="24"/>
              </w:rPr>
              <w:t>http://ggzy.xuchang.gov.cn:8088/ggzy/</w:t>
            </w:r>
            <w:r>
              <w:rPr>
                <w:rFonts w:hint="eastAsia" w:ascii="宋体" w:hAnsi="宋体" w:eastAsia="宋体" w:cs="Arial"/>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六、发布公告的媒介及招标公告期限</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本次招标公告在《河南省政府采购网》、《许昌市政府采购网》、《全国公共资源交易平台（河南省？许昌市）》上发布,招标公告期限为三个工作日。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七、其他补充事宜</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color w:val="000000"/>
                <w:kern w:val="0"/>
                <w:sz w:val="24"/>
                <w:szCs w:val="24"/>
              </w:rPr>
              <w:br w:type="textWrapping"/>
            </w:r>
            <w:r>
              <w:rPr>
                <w:rFonts w:hint="eastAsia" w:ascii="宋体" w:hAnsi="宋体" w:eastAsia="宋体" w:cs="Arial"/>
                <w:b/>
                <w:bCs/>
                <w:color w:val="000000"/>
                <w:kern w:val="0"/>
                <w:sz w:val="24"/>
                <w:szCs w:val="24"/>
              </w:rPr>
              <w:t>2.投标供应商在电子系统使用过程中遇到涉及系统使用的问题，可致电0374-2961598进行咨询。</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八、凡对本次招标提出询问，请按照以下方式联系</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 采购人信息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hint="eastAsia" w:ascii="宋体" w:hAnsi="宋体" w:eastAsia="宋体" w:cs="Arial"/>
                <w:color w:val="000000"/>
                <w:kern w:val="0"/>
                <w:sz w:val="24"/>
                <w:szCs w:val="24"/>
                <w:lang w:eastAsia="zh-CN"/>
              </w:rPr>
            </w:pPr>
            <w:r>
              <w:rPr>
                <w:rFonts w:hint="eastAsia" w:ascii="宋体" w:hAnsi="宋体" w:eastAsia="宋体" w:cs="Arial"/>
                <w:color w:val="000000"/>
                <w:kern w:val="0"/>
                <w:sz w:val="24"/>
                <w:szCs w:val="24"/>
              </w:rPr>
              <w:t>名称：襄城县</w:t>
            </w:r>
            <w:r>
              <w:rPr>
                <w:rFonts w:hint="eastAsia" w:ascii="宋体" w:hAnsi="宋体" w:eastAsia="宋体" w:cs="Arial"/>
                <w:color w:val="000000"/>
                <w:kern w:val="0"/>
                <w:sz w:val="24"/>
                <w:szCs w:val="24"/>
                <w:lang w:val="en-US" w:eastAsia="zh-CN"/>
              </w:rPr>
              <w:t>环境保护局</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联系方式：</w:t>
            </w:r>
            <w:bookmarkStart w:id="0" w:name="_Toc28359086"/>
            <w:bookmarkEnd w:id="0"/>
            <w:bookmarkStart w:id="1" w:name="_Toc28359009"/>
            <w:bookmarkEnd w:id="1"/>
            <w:r>
              <w:rPr>
                <w:rFonts w:hint="eastAsia" w:ascii="宋体" w:hAnsi="宋体" w:eastAsia="宋体" w:cs="宋体"/>
                <w:color w:val="000000"/>
                <w:kern w:val="0"/>
                <w:sz w:val="24"/>
                <w:szCs w:val="24"/>
                <w:shd w:val="clear" w:color="auto" w:fill="FFFFFF"/>
                <w:lang w:val="en-US" w:eastAsia="zh-CN"/>
              </w:rPr>
              <w:t>李晓东</w:t>
            </w:r>
            <w:r>
              <w:rPr>
                <w:rFonts w:hint="eastAsia" w:ascii="宋体" w:hAnsi="宋体" w:eastAsia="宋体" w:cs="宋体"/>
                <w:color w:val="000000"/>
                <w:kern w:val="0"/>
                <w:sz w:val="24"/>
                <w:szCs w:val="24"/>
                <w:shd w:val="clear" w:color="auto" w:fill="FFFFFF"/>
              </w:rPr>
              <w:t>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联系电话：</w:t>
            </w:r>
            <w:r>
              <w:rPr>
                <w:rFonts w:hint="eastAsia" w:eastAsia="宋体" w:cs="仿宋_GB2312" w:asciiTheme="minorEastAsia" w:hAnsiTheme="minorEastAsia"/>
                <w:sz w:val="24"/>
                <w:szCs w:val="24"/>
                <w:lang w:val="en-US" w:eastAsia="zh-CN"/>
              </w:rPr>
              <w:t>13782252882</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2.采购代理机构信息（如有）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名称：</w:t>
            </w:r>
            <w:r>
              <w:rPr>
                <w:rFonts w:hint="eastAsia" w:ascii="宋体" w:hAnsi="宋体" w:eastAsia="宋体"/>
                <w:bCs/>
                <w:color w:val="000000"/>
                <w:sz w:val="24"/>
                <w:szCs w:val="24"/>
              </w:rPr>
              <w:t>襄城县政府采购中心</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地址：襄城县八七路东段电子产业园12楼1204室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3.项目联系方式</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项目联系人：陈先生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723" w:firstLineChars="300"/>
        <w:rPr>
          <w:rFonts w:hint="eastAsia" w:asciiTheme="majorEastAsia" w:hAnsiTheme="majorEastAsia" w:eastAsiaTheme="majorEastAsia"/>
          <w:b/>
          <w:bCs/>
          <w:color w:val="000000"/>
          <w:sz w:val="24"/>
          <w:szCs w:val="24"/>
          <w:lang w:eastAsia="zh-CN"/>
        </w:rPr>
      </w:pPr>
      <w:r>
        <w:rPr>
          <w:rFonts w:hint="eastAsia" w:asciiTheme="majorEastAsia" w:hAnsiTheme="majorEastAsia" w:eastAsiaTheme="majorEastAsia"/>
          <w:b/>
          <w:bCs/>
          <w:color w:val="000000"/>
          <w:sz w:val="24"/>
          <w:szCs w:val="24"/>
        </w:rPr>
        <w:t>项目采购襄城县紫云镇、王洛镇、城关镇与麦岭镇环境整治</w:t>
      </w:r>
      <w:r>
        <w:rPr>
          <w:rFonts w:hint="eastAsia" w:asciiTheme="majorEastAsia" w:hAnsiTheme="majorEastAsia" w:eastAsiaTheme="majorEastAsia"/>
          <w:b/>
          <w:bCs/>
          <w:color w:val="000000"/>
          <w:sz w:val="24"/>
          <w:szCs w:val="24"/>
          <w:lang w:eastAsia="zh-CN"/>
        </w:rPr>
        <w:t>。</w:t>
      </w:r>
    </w:p>
    <w:p>
      <w:pPr>
        <w:spacing w:line="360" w:lineRule="auto"/>
        <w:ind w:firstLine="482" w:firstLineChars="200"/>
        <w:rPr>
          <w:rFonts w:ascii="宋体" w:hAnsi="宋体" w:cs="宋体"/>
          <w:b/>
          <w:sz w:val="24"/>
          <w:szCs w:val="24"/>
        </w:rPr>
      </w:pPr>
      <w:r>
        <w:rPr>
          <w:rFonts w:ascii="宋体" w:hAnsi="宋体" w:cs="宋体"/>
          <w:b/>
          <w:sz w:val="24"/>
          <w:szCs w:val="24"/>
        </w:rPr>
        <w:t>二、</w:t>
      </w:r>
      <w:r>
        <w:rPr>
          <w:rFonts w:hint="eastAsia" w:ascii="宋体" w:hAnsi="宋体" w:cs="宋体"/>
          <w:b/>
          <w:sz w:val="24"/>
          <w:szCs w:val="24"/>
        </w:rPr>
        <w:t>工程量清单：</w:t>
      </w: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1303"/>
        <w:gridCol w:w="1284"/>
        <w:gridCol w:w="1669"/>
        <w:gridCol w:w="1505"/>
        <w:gridCol w:w="832"/>
        <w:gridCol w:w="851"/>
        <w:gridCol w:w="612"/>
        <w:gridCol w:w="251"/>
        <w:gridCol w:w="250"/>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1299.88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3.填方来源、运距:利用原土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791.63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由于地下水水位高于开挖处水位需考虑排水、降水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2.素土夯实压实系数＞0.95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1.钢板规格：φ290*5，高300，刷防锈漆两道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1.钢板规格：300*942*5mm，刷防锈漆两道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1.钢板规格：80*80*5mm，刷防锈漆两道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围墙及绿化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2.截面尺寸300mm*300mm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铁艺栏杆围墙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1.铁艺栏杆高度1.5m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010804006001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1.铁艺大门宽1m*1.5m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296"/>
        <w:gridCol w:w="1767"/>
        <w:gridCol w:w="1176"/>
        <w:gridCol w:w="557"/>
        <w:gridCol w:w="539"/>
        <w:gridCol w:w="964"/>
        <w:gridCol w:w="699"/>
        <w:gridCol w:w="60"/>
        <w:gridCol w:w="87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8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2819"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6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3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6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183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53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19" w:type="dxa"/>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1361"/>
        <w:gridCol w:w="614"/>
        <w:gridCol w:w="2334"/>
        <w:gridCol w:w="2201"/>
        <w:gridCol w:w="565"/>
        <w:gridCol w:w="655"/>
        <w:gridCol w:w="565"/>
        <w:gridCol w:w="229"/>
        <w:gridCol w:w="228"/>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2.材质、规格:φ3.3*12.4m玻璃钢，罐体内衬采用机械喷设成型，结构层为机械缠绕外加筋技术。内衬防腐层为间苯性树脂，结构层采用邻苯性树脂，增强材料采用无碱玻璃纤维直接纱，封头由蒙版加筋组成。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1.名称:50方玻璃钢化粪池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2.材质、规格:φ2.8*8.2m玻璃钢，罐体内衬采用机械喷设成型，结构层为机械缠绕外加筋技术。内衬防腐层为间苯性树脂，结构层采用邻苯性树脂，增强材料采用无碱玻璃纤维直接纱，封头由蒙版加筋组成。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5方吸粪车</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1.成品吸粪车容量5方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氧化塘改造</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031008001001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制氧机</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1.名称:叶轮式增氧机功率1.5KW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2.安装方式:设备精度及安装方法由设计厂家图纸确定。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2.材质及规格:DN300双壁波纹管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1.管道开挖土方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1.填方材料品种:原土回填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2.填方来源、运距:自行综合考虑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1318"/>
        <w:gridCol w:w="1394"/>
        <w:gridCol w:w="1292"/>
        <w:gridCol w:w="1283"/>
        <w:gridCol w:w="700"/>
        <w:gridCol w:w="842"/>
        <w:gridCol w:w="649"/>
        <w:gridCol w:w="397"/>
        <w:gridCol w:w="395"/>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0" w:type="auto"/>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1309"/>
        <w:gridCol w:w="1307"/>
        <w:gridCol w:w="1684"/>
        <w:gridCol w:w="1521"/>
        <w:gridCol w:w="838"/>
        <w:gridCol w:w="765"/>
        <w:gridCol w:w="619"/>
        <w:gridCol w:w="252"/>
        <w:gridCol w:w="251"/>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3.填方来源、运距:利用原土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1.由于地下水水位高于开挖处水位需考虑排水、降水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1.钢板规格：φ290*5，高300，刷防锈漆两道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1.钢板规格：300*942*5mm，刷防锈漆两道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1.钢板规格：80*80*5mm，刷防锈漆两道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围墙及绿化</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1.混凝土强度：C15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2.截面尺寸300mm*300mm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050307006002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铁艺栏杆围墙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1.铁艺栏杆高度1.5m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010804006002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1.铁艺大门宽1m*1.5m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清淤及回填</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挖淤泥、流砂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1.清淤泥面积约1400㎡，清淤泥深度为1m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1.素土回填，回填土深度3.5m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296"/>
        <w:gridCol w:w="1767"/>
        <w:gridCol w:w="1176"/>
        <w:gridCol w:w="557"/>
        <w:gridCol w:w="539"/>
        <w:gridCol w:w="964"/>
        <w:gridCol w:w="699"/>
        <w:gridCol w:w="60"/>
        <w:gridCol w:w="87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8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2819"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6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3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6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183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53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19" w:type="dxa"/>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306"/>
        <w:gridCol w:w="865"/>
        <w:gridCol w:w="1312"/>
        <w:gridCol w:w="1310"/>
        <w:gridCol w:w="1322"/>
        <w:gridCol w:w="582"/>
        <w:gridCol w:w="672"/>
        <w:gridCol w:w="582"/>
        <w:gridCol w:w="324"/>
        <w:gridCol w:w="323"/>
        <w:gridCol w:w="15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1.名称:50方玻璃钢化粪池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2.材质、规格:φ2.8*8.2m玻璃钢，罐体内衬采用机械喷设成型，结构层为机械缠绕外加筋技术。内衬防腐层为间苯性树脂，结构层采用邻苯性树脂，增强材料采用无碱玻璃纤维直接纱，封头由蒙版加筋组成。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5方吸粪车</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1.成品吸粪车容量5方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3"/>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0" w:type="auto"/>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0" w:type="auto"/>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0" w:type="auto"/>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0" w:type="auto"/>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3"/>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5"/>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gridSpan w:val="4"/>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1814"/>
        <w:gridCol w:w="1523"/>
        <w:gridCol w:w="1493"/>
        <w:gridCol w:w="1308"/>
        <w:gridCol w:w="528"/>
        <w:gridCol w:w="508"/>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07"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668"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3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1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51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65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52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12"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2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96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892"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07"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8"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
        <w:gridCol w:w="635"/>
        <w:gridCol w:w="1296"/>
        <w:gridCol w:w="175"/>
        <w:gridCol w:w="1338"/>
        <w:gridCol w:w="257"/>
        <w:gridCol w:w="429"/>
        <w:gridCol w:w="700"/>
        <w:gridCol w:w="60"/>
        <w:gridCol w:w="566"/>
        <w:gridCol w:w="130"/>
        <w:gridCol w:w="409"/>
        <w:gridCol w:w="485"/>
        <w:gridCol w:w="473"/>
        <w:gridCol w:w="561"/>
        <w:gridCol w:w="140"/>
        <w:gridCol w:w="40"/>
        <w:gridCol w:w="34"/>
        <w:gridCol w:w="846"/>
        <w:gridCol w:w="74"/>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2"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0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85"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9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4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08"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68"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68"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588.03</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3.填方来源、运距:利用原土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323.57</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010103001007</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87.99</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由于地下水水位高于开挖处水位需考虑排水、降水</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6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2" w:type="pct"/>
            <w:gridSpan w:val="7"/>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02"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085"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2"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0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85"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9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4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08"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68"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68"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010404001005</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2.素土夯实，压实系数0.95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010501001005</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010606013007</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1.钢材品种、规格:管罩处钢板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6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2" w:type="pct"/>
            <w:gridSpan w:val="7"/>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02"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085"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pct"/>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0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085"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3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9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78"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4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08"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68"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0"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3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78"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4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5"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68"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040504003005</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040504003006</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011705001003</w:t>
            </w: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7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6" w:type="pct"/>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68" w:type="pct"/>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2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2" w:type="pct"/>
            <w:gridSpan w:val="7"/>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02" w:type="pct"/>
            <w:gridSpan w:val="11"/>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085" w:type="pct"/>
            <w:gridSpan w:val="3"/>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795" w:hRule="atLeast"/>
        </w:trPr>
        <w:tc>
          <w:tcPr>
            <w:tcW w:w="4958" w:type="pct"/>
            <w:gridSpan w:val="2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510" w:hRule="atLeast"/>
        </w:trPr>
        <w:tc>
          <w:tcPr>
            <w:tcW w:w="2452" w:type="pct"/>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404" w:type="pct"/>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1"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510" w:hRule="atLeast"/>
        </w:trPr>
        <w:tc>
          <w:tcPr>
            <w:tcW w:w="318"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4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88"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79"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6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8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4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6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662"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5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7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4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79"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3005" w:type="pct"/>
            <w:gridSpan w:val="11"/>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8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48"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1"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62"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360" w:hRule="atLeast"/>
        </w:trPr>
        <w:tc>
          <w:tcPr>
            <w:tcW w:w="2452" w:type="pct"/>
            <w:gridSpan w:val="8"/>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506" w:type="pct"/>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960" w:hRule="atLeast"/>
        </w:trPr>
        <w:tc>
          <w:tcPr>
            <w:tcW w:w="4958" w:type="pct"/>
            <w:gridSpan w:val="20"/>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0" w:hRule="atLeast"/>
        </w:trPr>
        <w:tc>
          <w:tcPr>
            <w:tcW w:w="2452" w:type="pct"/>
            <w:gridSpan w:val="8"/>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04" w:type="pct"/>
            <w:gridSpan w:val="8"/>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01"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1.名称:60方玻璃钢化粪池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2.材质、规格:φ2.8*11m玻璃钢，罐体内衬采用机械喷设成型，结构层为机械缠绕外加筋技术。内衬防腐层为间苯性树脂，结构层采用邻苯性树脂，增强材料采用无碱玻璃纤维直接纱，封头由蒙版加筋组成。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040501004006</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040501004007</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96"/>
        <w:gridCol w:w="1685"/>
        <w:gridCol w:w="1126"/>
        <w:gridCol w:w="518"/>
        <w:gridCol w:w="514"/>
        <w:gridCol w:w="913"/>
        <w:gridCol w:w="662"/>
        <w:gridCol w:w="68"/>
        <w:gridCol w:w="813"/>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6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34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8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3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0"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1818"/>
        <w:gridCol w:w="1519"/>
        <w:gridCol w:w="1501"/>
        <w:gridCol w:w="1300"/>
        <w:gridCol w:w="524"/>
        <w:gridCol w:w="516"/>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09"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666"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51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5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14"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2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96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9"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890"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09"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340"/>
        <w:gridCol w:w="1350"/>
        <w:gridCol w:w="696"/>
        <w:gridCol w:w="716"/>
        <w:gridCol w:w="756"/>
        <w:gridCol w:w="905"/>
        <w:gridCol w:w="1036"/>
        <w:gridCol w:w="246"/>
        <w:gridCol w:w="930"/>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7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2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1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2.内容:≤±30cm的土方挖填、场地找平、运输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3.开挖方式、弃土运距:自行综合考虑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010101002004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挖、装一般土方</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3.运距：场内倒运1km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803.14</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3.填方来源、运距:自行综合考虑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475.27</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010103001009</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1.密实度要求:分层夯实，每层夯实厚度≤200mm，且压实系数不小于0.95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2.填方材料品种:中粗砂回填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101.89</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9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7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21"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02"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07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2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1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011706002004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排水、降水</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由于地下水水位高于开挖处水位需考虑排水、降水</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混凝土及钢筋混凝土工程</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化粪池基础</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1.中粗砂垫层100mm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2.素土夯实，压实系数0.95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1.C10混凝土垫层厚度300mm（含模板）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1.卵石垫层厚度100mm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通气管管罩</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1.C15素混凝土底座厚度100mm（含模板）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040901010004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高强螺栓</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1.预留螺栓M12，螺纹长50mm，螺丝长170mm，双螺母拧紧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010606013008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零星钢构件</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1.钢材品种、规格:管罩处钢板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2.刷防锈漆两道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9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7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21"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02"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7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821"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1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3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4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3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040504003008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塑料检查井</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1.塑料检查井1000mm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2.双层铸铁井盖、井座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3.其他：详见设计图纸及相关设计规范</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De300</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050102013004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喷播植草(灌木）籽</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1.草籽绿化，播种狗牙根，25g/㎡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2.其他：详见图纸及相关设计规范和要求。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1.机械设备名称:履带式挖掘机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2.机械设备规格型号:根据现场实际情况</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5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9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076"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821"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02"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96"/>
        <w:gridCol w:w="1685"/>
        <w:gridCol w:w="1124"/>
        <w:gridCol w:w="522"/>
        <w:gridCol w:w="512"/>
        <w:gridCol w:w="915"/>
        <w:gridCol w:w="662"/>
        <w:gridCol w:w="61"/>
        <w:gridCol w:w="822"/>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4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13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3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011707001001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8"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6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5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3"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整体化粪池</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1.名称:80方玻璃钢化粪池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2.材质、规格:φ3*12.4m玻璃钢，罐体内衬采用机械喷设成型，结构层为机械缠绕外加筋技术。内衬防腐层为间苯性树脂，结构层采用邻苯性树脂，增强材料采用无碱玻璃纤维直接纱，封头由蒙版加筋组成。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3.组成:池体两端设有进出水管、罐顶设由检查口，池内用隔板仓分隔，并设有过水洞。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4.其他:详见设计图纸及相关设计规范要求。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040501004009</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1.材质及规格:PE管 DN300</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040501004010</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1.名称：通气管DN100 ,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040502003004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塑料管管件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1.名称：90°弯头，管径DN100 ,材质PE管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96"/>
        <w:gridCol w:w="1685"/>
        <w:gridCol w:w="1126"/>
        <w:gridCol w:w="518"/>
        <w:gridCol w:w="514"/>
        <w:gridCol w:w="913"/>
        <w:gridCol w:w="662"/>
        <w:gridCol w:w="68"/>
        <w:gridCol w:w="813"/>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6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34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8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3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0"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2325"/>
        <w:gridCol w:w="1094"/>
        <w:gridCol w:w="1487"/>
        <w:gridCol w:w="1830"/>
        <w:gridCol w:w="108"/>
        <w:gridCol w:w="821"/>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38"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工程名称：工艺设备工程</w:t>
            </w:r>
          </w:p>
        </w:tc>
        <w:tc>
          <w:tcPr>
            <w:tcW w:w="1716"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4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6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29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91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46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73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4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2"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66"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73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38"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861"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38"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16"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4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347"/>
        <w:gridCol w:w="1392"/>
        <w:gridCol w:w="708"/>
        <w:gridCol w:w="742"/>
        <w:gridCol w:w="514"/>
        <w:gridCol w:w="915"/>
        <w:gridCol w:w="1073"/>
        <w:gridCol w:w="257"/>
        <w:gridCol w:w="959"/>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17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8"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2.挖土深度:2m以内</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594.66</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1.名称:原土回填</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561.08</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33.58</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雨污井及管道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2.材质及规格:HDPE双壁波纹排水管DN600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3.垫层、基础材质及厚度:中粗砂200mm</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2.井底至盖板底净高为1800mm，两通雨水井。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3"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7"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17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7"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8"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2.井底至盖板底净高为1800mm，三通雨水井。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3"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7"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296"/>
        <w:gridCol w:w="1685"/>
        <w:gridCol w:w="1126"/>
        <w:gridCol w:w="518"/>
        <w:gridCol w:w="514"/>
        <w:gridCol w:w="913"/>
        <w:gridCol w:w="662"/>
        <w:gridCol w:w="68"/>
        <w:gridCol w:w="813"/>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6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134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81"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58"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4"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3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6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40"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工程名称：镇区学校污水治理工程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工程名称：镇区污水主管道环通工程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2.挖土深度:2m以内</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1.名称:原土回填</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010103002006</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雨污井及管道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2.材质及规格:HDPE双壁波纹排水管DN600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3.垫层、基础材质及厚度:中粗砂200mm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2.井底至盖板底净高为1800mm，三通雨水井。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244"/>
        <w:gridCol w:w="1052"/>
        <w:gridCol w:w="1378"/>
        <w:gridCol w:w="389"/>
        <w:gridCol w:w="751"/>
        <w:gridCol w:w="425"/>
        <w:gridCol w:w="557"/>
        <w:gridCol w:w="539"/>
        <w:gridCol w:w="39"/>
        <w:gridCol w:w="925"/>
        <w:gridCol w:w="699"/>
        <w:gridCol w:w="60"/>
        <w:gridCol w:w="221"/>
        <w:gridCol w:w="105"/>
        <w:gridCol w:w="549"/>
        <w:gridCol w:w="321"/>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10"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80" w:type="dxa"/>
            <w:gridSpan w:val="7"/>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工程名称：镇区污水主管道环通工程</w:t>
            </w:r>
          </w:p>
        </w:tc>
        <w:tc>
          <w:tcPr>
            <w:tcW w:w="2819"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11" w:type="dxa"/>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76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3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6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3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1836"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6"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5"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36"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0"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5530" w:type="dxa"/>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10" w:type="dxa"/>
            <w:gridSpan w:val="18"/>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0" w:type="dxa"/>
            <w:gridSpan w:val="7"/>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819" w:type="dxa"/>
            <w:gridSpan w:val="6"/>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11" w:type="dxa"/>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10"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55"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工程名称：镇区污水主管道环通工程</w:t>
            </w:r>
          </w:p>
        </w:tc>
        <w:tc>
          <w:tcPr>
            <w:tcW w:w="3570" w:type="dxa"/>
            <w:gridSpan w:val="9"/>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0"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5"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1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9"/>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1.名称:挖沟槽土方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2.挖土深度:2m以内</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534.09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1.名称:原土回填</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503.93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010103002007</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1.运距：暂按5km计算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2.其他说明：详见设计图纸和相关设计规范要求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雨污井及管道</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040501004013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2.材质及规格:HDPE双壁波纹排水管DN600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3.垫层、基础材质及厚度:中粗砂200mm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2.井底至盖板底净高为1800mm，两通雨水井。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混凝土井</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1.井墙及井底混凝土为C25，S4，设置C25混凝土井圈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2.井底至盖板底净高为1800mm，三通雨水井。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3.流槽用M7.5水泥砂浆MU1.0砖，1:2防水砂浆抹面厚度20mm厚，流槽部分安装踏步并加设脚窝。</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规格：直径12mm二级钢</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040504005005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预制混凝土井筒，设置φ700铸铁井盖及支座</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溢流坝工程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021006002001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1.围堰长宽1m，底宽3m，深度1.2m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混凝土护坡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1.混凝土C25护坡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2.铺设300g/㎡土工布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3.坝体缝隙间填2mm原生聚乙烯塑料泡沫板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4.止水带采用651型橡胶止水带</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010504001001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直形墙</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1.C25混凝土坝体、八字墙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010501004002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满堂基础</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1.50cm厚C25混凝土、30cm厚C25混凝土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2.部位：坝体底板、消力池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1.50cm厚C25混凝土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010501001009</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1.10cm厚C15混凝土垫层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2.部位：坝体基础底部、其他底板底部、其他基础底部、压顶底部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扶手、压顶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1.C25混凝土压顶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3.其他说明:详见图纸相关设计和规范要求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010404001009</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1.10cm厚碎石垫层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2.部位：消力池</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010404001010</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1.10cm厚粗砂垫层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2.部位：消力池</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010515001006</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1.钢筋HPB300 直径 ≤10mm</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04B005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河道排水</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1.河道施工排水</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96"/>
        <w:gridCol w:w="1685"/>
        <w:gridCol w:w="1124"/>
        <w:gridCol w:w="522"/>
        <w:gridCol w:w="512"/>
        <w:gridCol w:w="915"/>
        <w:gridCol w:w="662"/>
        <w:gridCol w:w="61"/>
        <w:gridCol w:w="822"/>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43"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1353"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84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3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25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4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3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44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金额(元)</w:t>
            </w:r>
          </w:p>
        </w:tc>
        <w:tc>
          <w:tcPr>
            <w:tcW w:w="883"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041109001001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分部分项安全文明施工费+单价措施安全文明施工费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其他措施费（费率类）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041109002001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041109003001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041109004001</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分部分项其他措施费+单价措施其他措施费</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其他（费率类）</w:t>
            </w: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68"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462"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335"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2656" w:type="pct"/>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43"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3" w:type="pct"/>
            <w:gridSpan w:val="5"/>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430"/>
        <w:gridCol w:w="1140"/>
        <w:gridCol w:w="1560"/>
        <w:gridCol w:w="1905"/>
        <w:gridCol w:w="105"/>
        <w:gridCol w:w="8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5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工程名称：镇区河道治理工程</w:t>
            </w:r>
          </w:p>
        </w:tc>
        <w:tc>
          <w:tcPr>
            <w:tcW w:w="357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27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19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151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定额规费+工程排污费+其他</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定额规费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分部分项规费+单价措施规费</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2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15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5955"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5" w:type="dxa"/>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570" w:type="dxa"/>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bl>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hint="eastAsia" w:ascii="新宋体" w:hAnsi="新宋体" w:eastAsia="新宋体" w:cs="新宋体"/>
          <w:b/>
          <w:bCs/>
          <w:kern w:val="0"/>
          <w:sz w:val="24"/>
        </w:rPr>
      </w:pPr>
    </w:p>
    <w:p>
      <w:pPr>
        <w:ind w:firstLine="482" w:firstLineChars="200"/>
        <w:rPr>
          <w:rFonts w:ascii="新宋体" w:hAnsi="新宋体" w:eastAsia="新宋体" w:cs="新宋体"/>
          <w:b/>
          <w:sz w:val="24"/>
        </w:rPr>
      </w:pPr>
      <w:r>
        <w:rPr>
          <w:rFonts w:hint="eastAsia" w:ascii="新宋体" w:hAnsi="新宋体" w:eastAsia="新宋体" w:cs="新宋体"/>
          <w:b/>
          <w:bCs/>
          <w:kern w:val="0"/>
          <w:sz w:val="24"/>
        </w:rPr>
        <w:t>三、</w:t>
      </w:r>
      <w:r>
        <w:rPr>
          <w:rFonts w:hint="eastAsia" w:ascii="新宋体" w:hAnsi="新宋体" w:eastAsia="新宋体" w:cs="新宋体"/>
          <w:b/>
          <w:sz w:val="24"/>
        </w:rPr>
        <w:t>其它要求：</w:t>
      </w:r>
    </w:p>
    <w:p>
      <w:pPr>
        <w:spacing w:line="500" w:lineRule="exact"/>
        <w:rPr>
          <w:rFonts w:ascii="宋体" w:hAnsi="宋体" w:eastAsia="宋体" w:cs="宋体"/>
          <w:color w:val="000000"/>
          <w:kern w:val="0"/>
          <w:sz w:val="24"/>
          <w:szCs w:val="24"/>
          <w:shd w:val="clear" w:color="040000" w:fill="FFFFFF"/>
        </w:rPr>
      </w:pPr>
      <w:r>
        <w:rPr>
          <w:rFonts w:hint="eastAsia" w:ascii="新宋体" w:hAnsi="新宋体" w:eastAsia="新宋体" w:cs="新宋体"/>
          <w:sz w:val="24"/>
        </w:rPr>
        <w:t xml:space="preserve">    （一）、</w:t>
      </w:r>
      <w:r>
        <w:rPr>
          <w:rFonts w:hint="eastAsia" w:ascii="宋体" w:hAnsi="宋体" w:eastAsia="宋体" w:cs="宋体"/>
          <w:color w:val="000000"/>
          <w:kern w:val="0"/>
          <w:sz w:val="24"/>
          <w:szCs w:val="24"/>
          <w:shd w:val="clear" w:color="040000" w:fill="FFFFFF"/>
        </w:rPr>
        <w:t>本谈判文件所列需求为最低要求，投标工程标准不得低于最低要求。</w:t>
      </w:r>
    </w:p>
    <w:p>
      <w:pPr>
        <w:spacing w:line="500" w:lineRule="exact"/>
        <w:ind w:firstLine="465"/>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（二）、主要材料必须符合国家质量检测标准。</w:t>
      </w:r>
    </w:p>
    <w:p>
      <w:pPr>
        <w:spacing w:line="500" w:lineRule="exact"/>
        <w:ind w:firstLine="465"/>
        <w:rPr>
          <w:rFonts w:hint="eastAsia" w:ascii="宋体" w:hAnsi="宋体" w:eastAsia="宋体" w:cs="宋体"/>
          <w:b/>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（三）</w:t>
      </w:r>
      <w:r>
        <w:rPr>
          <w:rFonts w:hint="eastAsia" w:ascii="宋体" w:hAnsi="宋体" w:eastAsia="宋体" w:cs="宋体"/>
          <w:b/>
          <w:color w:val="000000"/>
          <w:kern w:val="0"/>
          <w:sz w:val="24"/>
          <w:szCs w:val="24"/>
          <w:shd w:val="clear" w:color="040000" w:fill="FFFFFF"/>
        </w:rPr>
        <w:t>、付款方式</w:t>
      </w:r>
      <w:r>
        <w:rPr>
          <w:rFonts w:hint="eastAsia" w:ascii="宋体" w:hAnsi="宋体" w:eastAsia="宋体" w:cs="宋体"/>
          <w:b/>
          <w:color w:val="000000"/>
          <w:kern w:val="0"/>
          <w:sz w:val="24"/>
          <w:szCs w:val="24"/>
          <w:shd w:val="clear" w:color="040000" w:fill="FFFFFF"/>
          <w:lang w:eastAsia="zh-CN"/>
        </w:rPr>
        <w:t>：</w:t>
      </w:r>
      <w:r>
        <w:rPr>
          <w:rFonts w:hint="eastAsia" w:ascii="宋体" w:hAnsi="宋体" w:eastAsia="宋体" w:cs="宋体"/>
          <w:b/>
          <w:color w:val="000000"/>
          <w:kern w:val="0"/>
          <w:sz w:val="24"/>
          <w:szCs w:val="24"/>
          <w:shd w:val="clear" w:color="040000" w:fill="FFFFFF"/>
          <w:lang w:val="en-US" w:eastAsia="zh-CN"/>
        </w:rPr>
        <w:t>银行对公转账。</w:t>
      </w:r>
    </w:p>
    <w:p>
      <w:pPr>
        <w:spacing w:line="500" w:lineRule="exact"/>
        <w:ind w:firstLine="465"/>
        <w:rPr>
          <w:rFonts w:hint="eastAsia" w:ascii="宋体" w:hAnsi="宋体" w:eastAsia="宋体" w:cs="宋体"/>
          <w:b/>
          <w:color w:val="000000"/>
          <w:kern w:val="0"/>
          <w:sz w:val="24"/>
          <w:szCs w:val="24"/>
          <w:shd w:val="clear" w:color="040000" w:fill="FFFFFF"/>
          <w:lang w:val="en-US" w:eastAsia="zh-CN"/>
        </w:rPr>
      </w:pPr>
      <w:r>
        <w:rPr>
          <w:rFonts w:hint="eastAsia" w:ascii="宋体" w:hAnsi="宋体" w:eastAsia="宋体" w:cs="宋体"/>
          <w:b/>
          <w:color w:val="000000"/>
          <w:kern w:val="0"/>
          <w:sz w:val="24"/>
          <w:szCs w:val="24"/>
          <w:shd w:val="clear" w:color="040000" w:fill="FFFFFF"/>
          <w:lang w:val="en-US" w:eastAsia="zh-CN"/>
        </w:rPr>
        <w:t>（四）、关于付款周期的约定：施工企业组织设备、人员进场后支付合同价款的10 % ，按工程进度付款，工程完工验收合格后付至合同价的90 %，审计完成后付至审计价格的97 %，剩余为质保金质保期满后一次性支付。</w:t>
      </w:r>
    </w:p>
    <w:p>
      <w:pPr>
        <w:spacing w:line="500" w:lineRule="exact"/>
        <w:ind w:firstLine="465"/>
        <w:rPr>
          <w:rFonts w:ascii="新宋体" w:hAnsi="新宋体" w:eastAsia="新宋体"/>
          <w:sz w:val="24"/>
        </w:rPr>
      </w:pPr>
      <w:r>
        <w:rPr>
          <w:rFonts w:hint="eastAsia" w:ascii="新宋体" w:hAnsi="新宋体" w:eastAsia="新宋体"/>
          <w:sz w:val="24"/>
          <w:szCs w:val="28"/>
        </w:rPr>
        <w:t>（</w:t>
      </w:r>
      <w:r>
        <w:rPr>
          <w:rFonts w:hint="eastAsia" w:ascii="新宋体" w:hAnsi="新宋体" w:eastAsia="新宋体"/>
          <w:sz w:val="24"/>
          <w:szCs w:val="28"/>
          <w:lang w:val="en-US" w:eastAsia="zh-CN"/>
        </w:rPr>
        <w:t>五</w:t>
      </w:r>
      <w:r>
        <w:rPr>
          <w:rFonts w:hint="eastAsia" w:ascii="新宋体" w:hAnsi="新宋体" w:eastAsia="新宋体"/>
          <w:sz w:val="24"/>
          <w:szCs w:val="28"/>
        </w:rPr>
        <w:t>）</w:t>
      </w:r>
      <w:r>
        <w:rPr>
          <w:rFonts w:hint="eastAsia" w:ascii="新宋体" w:hAnsi="新宋体" w:eastAsia="新宋体"/>
          <w:sz w:val="24"/>
        </w:rPr>
        <w:t>、</w:t>
      </w:r>
      <w:r>
        <w:rPr>
          <w:rFonts w:hint="eastAsia" w:ascii="新宋体" w:hAnsi="新宋体" w:eastAsia="新宋体"/>
          <w:b/>
          <w:bCs/>
          <w:sz w:val="24"/>
        </w:rPr>
        <w:t>预算上限（最高限价）：</w:t>
      </w:r>
      <w:r>
        <w:rPr>
          <w:rFonts w:hint="eastAsia" w:ascii="新宋体" w:hAnsi="新宋体" w:eastAsia="新宋体"/>
          <w:b/>
          <w:bCs/>
          <w:sz w:val="24"/>
          <w:lang w:val="en-US" w:eastAsia="zh-CN"/>
        </w:rPr>
        <w:t>1270844.44</w:t>
      </w:r>
      <w:r>
        <w:rPr>
          <w:rFonts w:hint="eastAsia" w:ascii="新宋体" w:hAnsi="新宋体" w:eastAsia="新宋体"/>
          <w:b/>
          <w:bCs/>
          <w:sz w:val="24"/>
        </w:rPr>
        <w:t>元，超出者为无效投标。</w:t>
      </w:r>
    </w:p>
    <w:p>
      <w:pPr>
        <w:spacing w:line="500" w:lineRule="exact"/>
        <w:ind w:firstLine="480" w:firstLineChars="200"/>
        <w:rPr>
          <w:rFonts w:hint="eastAsia"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六</w:t>
      </w:r>
      <w:r>
        <w:rPr>
          <w:rFonts w:hint="eastAsia" w:ascii="宋体" w:hAnsi="宋体" w:eastAsia="宋体" w:cs="宋体"/>
          <w:color w:val="000000"/>
          <w:kern w:val="0"/>
          <w:sz w:val="24"/>
          <w:szCs w:val="24"/>
          <w:shd w:val="clear" w:color="040000" w:fill="FFFFFF"/>
        </w:rPr>
        <w:t>）、</w:t>
      </w:r>
      <w:r>
        <w:rPr>
          <w:rFonts w:hint="eastAsia" w:ascii="宋体" w:hAnsi="宋体" w:eastAsia="宋体" w:cs="宋体"/>
          <w:b/>
          <w:color w:val="000000"/>
          <w:kern w:val="0"/>
          <w:sz w:val="24"/>
          <w:szCs w:val="24"/>
          <w:shd w:val="clear" w:color="040000" w:fill="FFFFFF"/>
        </w:rPr>
        <w:t>合同履行期限：</w:t>
      </w:r>
      <w:r>
        <w:rPr>
          <w:rFonts w:hint="eastAsia" w:ascii="宋体" w:hAnsi="宋体" w:eastAsia="宋体" w:cs="宋体"/>
          <w:color w:val="000000"/>
          <w:kern w:val="0"/>
          <w:sz w:val="24"/>
          <w:szCs w:val="24"/>
          <w:shd w:val="clear" w:color="040000" w:fill="FFFFFF"/>
        </w:rPr>
        <w:t>供货期（工期）：</w:t>
      </w:r>
      <w:r>
        <w:rPr>
          <w:rFonts w:hint="eastAsia" w:ascii="宋体" w:hAnsi="宋体" w:eastAsia="宋体" w:cs="宋体"/>
          <w:color w:val="000000"/>
          <w:kern w:val="0"/>
          <w:sz w:val="24"/>
          <w:szCs w:val="24"/>
          <w:shd w:val="clear" w:color="040000" w:fill="FFFFFF"/>
          <w:lang w:eastAsia="zh-CN"/>
        </w:rPr>
        <w:t>合同签订之日起</w:t>
      </w:r>
      <w:r>
        <w:rPr>
          <w:rFonts w:hint="eastAsia" w:ascii="宋体" w:hAnsi="宋体" w:eastAsia="宋体" w:cs="宋体"/>
          <w:color w:val="000000"/>
          <w:kern w:val="0"/>
          <w:sz w:val="24"/>
          <w:szCs w:val="24"/>
          <w:shd w:val="clear" w:color="040000" w:fill="FFFFFF"/>
          <w:lang w:val="en-US" w:eastAsia="zh-CN"/>
        </w:rPr>
        <w:t>60日历天。</w:t>
      </w:r>
    </w:p>
    <w:p>
      <w:pPr>
        <w:spacing w:line="500" w:lineRule="exact"/>
        <w:ind w:firstLine="482" w:firstLineChars="200"/>
        <w:rPr>
          <w:rFonts w:ascii="宋体" w:hAnsi="宋体" w:eastAsia="宋体" w:cs="宋体"/>
          <w:b/>
          <w:bCs w:val="0"/>
          <w:color w:val="000000"/>
          <w:kern w:val="0"/>
          <w:sz w:val="24"/>
          <w:szCs w:val="24"/>
          <w:shd w:val="clear" w:color="040000" w:fill="FFFFFF"/>
        </w:rPr>
      </w:pPr>
      <w:r>
        <w:rPr>
          <w:rFonts w:hint="eastAsia" w:ascii="宋体" w:hAnsi="宋体" w:eastAsia="宋体" w:cs="宋体"/>
          <w:b/>
          <w:bCs/>
          <w:color w:val="000000"/>
          <w:kern w:val="0"/>
          <w:sz w:val="24"/>
          <w:szCs w:val="24"/>
          <w:shd w:val="clear" w:color="040000" w:fill="FFFFFF"/>
        </w:rPr>
        <w:t>四、</w:t>
      </w:r>
      <w:r>
        <w:rPr>
          <w:rFonts w:hint="eastAsia" w:ascii="宋体" w:hAnsi="宋体" w:eastAsia="宋体" w:cs="宋体"/>
          <w:b/>
          <w:color w:val="000000"/>
          <w:kern w:val="0"/>
          <w:sz w:val="24"/>
          <w:szCs w:val="24"/>
          <w:shd w:val="clear" w:color="040000" w:fill="FFFFFF"/>
        </w:rPr>
        <w:t>招标要求：</w:t>
      </w:r>
      <w:r>
        <w:rPr>
          <w:rFonts w:hint="eastAsia" w:ascii="宋体" w:hAnsi="宋体" w:eastAsia="宋体" w:cs="宋体"/>
          <w:b/>
          <w:bCs w:val="0"/>
          <w:color w:val="000000"/>
          <w:kern w:val="0"/>
          <w:sz w:val="24"/>
          <w:szCs w:val="24"/>
          <w:shd w:val="clear" w:color="040000" w:fill="FFFFFF"/>
          <w:lang w:val="en-US" w:eastAsia="zh-CN"/>
        </w:rPr>
        <w:t>详见</w:t>
      </w:r>
      <w:r>
        <w:rPr>
          <w:rFonts w:hint="eastAsia" w:ascii="宋体" w:hAnsi="宋体" w:eastAsia="宋体" w:cs="宋体"/>
          <w:b/>
          <w:bCs w:val="0"/>
          <w:color w:val="000000"/>
          <w:kern w:val="0"/>
          <w:sz w:val="24"/>
          <w:szCs w:val="24"/>
          <w:shd w:val="clear" w:color="040000" w:fill="FFFFFF"/>
        </w:rPr>
        <w:t>工程量清单。</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731" w:firstLineChars="85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1928" w:firstLineChars="6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5"/>
              </w:numPr>
              <w:autoSpaceDE w:val="0"/>
              <w:autoSpaceDN w:val="0"/>
              <w:adjustRightInd w:val="0"/>
              <w:spacing w:line="360" w:lineRule="auto"/>
              <w:jc w:val="left"/>
              <w:rPr>
                <w:rFonts w:hint="default" w:ascii="宋体" w:hAnsi="宋体" w:eastAsia="宋体" w:cs="宋体"/>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项目编号：襄财竞谈-202</w:t>
            </w:r>
            <w:r>
              <w:rPr>
                <w:rFonts w:hint="eastAsia" w:ascii="宋体" w:hAnsi="宋体" w:eastAsia="宋体" w:cs="宋体"/>
                <w:color w:val="000000"/>
                <w:kern w:val="0"/>
                <w:sz w:val="24"/>
                <w:szCs w:val="24"/>
                <w:shd w:val="clear" w:color="040000" w:fill="FFFFFF"/>
                <w:lang w:val="en-US" w:eastAsia="zh-CN"/>
              </w:rPr>
              <w:t>3</w:t>
            </w: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19</w:t>
            </w:r>
          </w:p>
          <w:p>
            <w:pPr>
              <w:numPr>
                <w:ilvl w:val="0"/>
                <w:numId w:val="0"/>
              </w:num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2.项目名称：</w:t>
            </w:r>
            <w:r>
              <w:rPr>
                <w:rFonts w:hint="eastAsia" w:ascii="宋体" w:hAnsi="宋体" w:eastAsia="宋体" w:cs="Arial"/>
                <w:color w:val="000000"/>
                <w:kern w:val="0"/>
                <w:sz w:val="24"/>
                <w:szCs w:val="24"/>
              </w:rPr>
              <w:t xml:space="preserve"> 襄城县紫云镇、王洛镇、城关镇与麦岭镇环境整治项目（不见面开标）</w:t>
            </w:r>
          </w:p>
          <w:p>
            <w:p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3.采购需求：</w:t>
            </w:r>
            <w:r>
              <w:rPr>
                <w:rFonts w:hint="eastAsia" w:asciiTheme="majorEastAsia" w:hAnsiTheme="majorEastAsia" w:eastAsiaTheme="majorEastAsia"/>
                <w:color w:val="000000"/>
                <w:sz w:val="24"/>
                <w:szCs w:val="24"/>
              </w:rPr>
              <w:t>项目采购</w:t>
            </w:r>
            <w:r>
              <w:rPr>
                <w:rFonts w:hint="eastAsia" w:ascii="宋体" w:hAnsi="宋体" w:eastAsia="宋体" w:cs="Arial"/>
                <w:color w:val="000000"/>
                <w:kern w:val="0"/>
                <w:sz w:val="24"/>
                <w:szCs w:val="24"/>
              </w:rPr>
              <w:t>襄城县紫云镇、王洛镇、城关镇与麦岭镇环境整治</w:t>
            </w:r>
            <w:r>
              <w:rPr>
                <w:rFonts w:hint="eastAsia" w:asciiTheme="majorEastAsia" w:hAnsiTheme="majorEastAsia" w:eastAsiaTheme="majorEastAsia"/>
                <w:color w:val="00000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color w:val="000000"/>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Arial"/>
                <w:color w:val="000000"/>
                <w:kern w:val="0"/>
                <w:sz w:val="24"/>
                <w:szCs w:val="24"/>
              </w:rPr>
            </w:pPr>
            <w:r>
              <w:rPr>
                <w:rFonts w:hint="eastAsia" w:cs="仿宋_GB2312" w:asciiTheme="minorEastAsia" w:hAnsiTheme="minorEastAsia"/>
                <w:sz w:val="24"/>
                <w:szCs w:val="24"/>
              </w:rPr>
              <w:t>招 标 人：</w:t>
            </w:r>
            <w:r>
              <w:rPr>
                <w:rFonts w:hint="eastAsia" w:ascii="宋体" w:hAnsi="宋体" w:eastAsia="宋体" w:cs="Arial"/>
                <w:color w:val="000000"/>
                <w:kern w:val="0"/>
                <w:sz w:val="24"/>
                <w:szCs w:val="24"/>
              </w:rPr>
              <w:t>襄城县</w:t>
            </w:r>
            <w:r>
              <w:rPr>
                <w:rFonts w:hint="eastAsia" w:ascii="宋体" w:hAnsi="宋体" w:eastAsia="宋体" w:cs="Arial"/>
                <w:color w:val="000000"/>
                <w:kern w:val="0"/>
                <w:sz w:val="24"/>
                <w:szCs w:val="24"/>
                <w:lang w:val="en-US" w:eastAsia="zh-CN"/>
              </w:rPr>
              <w:t>环境保护局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宋体"/>
                <w:color w:val="000000"/>
                <w:kern w:val="0"/>
                <w:sz w:val="24"/>
                <w:szCs w:val="24"/>
                <w:shd w:val="clear" w:color="auto" w:fill="FFFFFF"/>
                <w:lang w:val="en-US" w:eastAsia="zh-CN"/>
              </w:rPr>
              <w:t>李晓东</w:t>
            </w:r>
            <w:r>
              <w:rPr>
                <w:rFonts w:hint="eastAsia" w:ascii="宋体" w:hAnsi="宋体" w:eastAsia="宋体" w:cs="宋体"/>
                <w:color w:val="000000"/>
                <w:kern w:val="0"/>
                <w:sz w:val="24"/>
                <w:szCs w:val="24"/>
                <w:shd w:val="clear" w:color="auto" w:fill="FFFFFF"/>
              </w:rPr>
              <w:t>    </w:t>
            </w:r>
            <w:r>
              <w:rPr>
                <w:rFonts w:hint="eastAsia" w:cs="仿宋_GB2312" w:asciiTheme="minorEastAsia" w:hAnsiTheme="minorEastAsia"/>
                <w:sz w:val="24"/>
                <w:szCs w:val="24"/>
              </w:rPr>
              <w:t>     </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联系电话：</w:t>
            </w:r>
            <w:r>
              <w:rPr>
                <w:rFonts w:hint="eastAsia" w:eastAsia="宋体" w:cs="仿宋_GB2312" w:asciiTheme="minorEastAsia" w:hAnsiTheme="minorEastAsia"/>
                <w:sz w:val="24"/>
                <w:szCs w:val="24"/>
                <w:lang w:val="en-US" w:eastAsia="zh-CN"/>
              </w:rPr>
              <w:t>13782252882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color w:val="000000"/>
                <w:sz w:val="24"/>
                <w:szCs w:val="24"/>
              </w:rPr>
            </w:pPr>
            <w:r>
              <w:rPr>
                <w:rFonts w:asciiTheme="minorEastAsia" w:hAnsiTheme="minorEastAsia"/>
              </w:rPr>
              <w:t>5</w:t>
            </w:r>
            <w:r>
              <w:rPr>
                <w:rFonts w:hint="eastAsia" w:asciiTheme="minorEastAsia" w:hAnsiTheme="minorEastAsia"/>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color w:val="00000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en-US" w:eastAsia="zh-CN"/>
              </w:rPr>
              <w:t>1270844.44</w:t>
            </w:r>
            <w:bookmarkStart w:id="11" w:name="_GoBack"/>
            <w:bookmarkEnd w:id="11"/>
            <w:r>
              <w:rPr>
                <w:rFonts w:hint="eastAsia" w:cs="宋体" w:asciiTheme="minorEastAsia" w:hAnsiTheme="minorEastAsia"/>
                <w:b/>
                <w:bCs/>
                <w:sz w:val="28"/>
                <w:szCs w:val="28"/>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28"/>
                <w:szCs w:val="24"/>
                <w:lang w:val="zh-CN"/>
              </w:rPr>
              <w:t>202</w:t>
            </w:r>
            <w:r>
              <w:rPr>
                <w:rFonts w:hint="eastAsia" w:cs="宋体" w:asciiTheme="minorEastAsia" w:hAnsiTheme="minorEastAsia"/>
                <w:b/>
                <w:bCs/>
                <w:sz w:val="28"/>
                <w:szCs w:val="24"/>
                <w:lang w:val="en-US" w:eastAsia="zh-CN"/>
              </w:rPr>
              <w:t>3</w:t>
            </w:r>
            <w:r>
              <w:rPr>
                <w:rFonts w:hint="eastAsia" w:cs="宋体" w:asciiTheme="minorEastAsia" w:hAnsiTheme="minorEastAsia"/>
                <w:b/>
                <w:bCs/>
                <w:sz w:val="28"/>
                <w:szCs w:val="24"/>
                <w:lang w:val="zh-CN"/>
              </w:rPr>
              <w:t>年</w:t>
            </w:r>
            <w:r>
              <w:rPr>
                <w:rFonts w:hint="eastAsia" w:cs="宋体" w:asciiTheme="minorEastAsia" w:hAnsiTheme="minorEastAsia"/>
                <w:b/>
                <w:bCs/>
                <w:sz w:val="28"/>
                <w:szCs w:val="24"/>
                <w:lang w:val="en-US" w:eastAsia="zh-CN"/>
              </w:rPr>
              <w:t>09</w:t>
            </w:r>
            <w:r>
              <w:rPr>
                <w:rFonts w:hint="eastAsia" w:cs="宋体" w:asciiTheme="minorEastAsia" w:hAnsiTheme="minorEastAsia"/>
                <w:b/>
                <w:bCs/>
                <w:sz w:val="28"/>
                <w:szCs w:val="24"/>
                <w:lang w:val="zh-CN"/>
              </w:rPr>
              <w:t>月</w:t>
            </w:r>
            <w:r>
              <w:rPr>
                <w:rFonts w:hint="eastAsia" w:cs="宋体" w:asciiTheme="minorEastAsia" w:hAnsiTheme="minorEastAsia"/>
                <w:b/>
                <w:bCs/>
                <w:sz w:val="28"/>
                <w:szCs w:val="24"/>
                <w:lang w:val="en-US" w:eastAsia="zh-CN"/>
              </w:rPr>
              <w:t>20</w:t>
            </w:r>
            <w:r>
              <w:rPr>
                <w:rFonts w:hint="eastAsia" w:cs="宋体" w:asciiTheme="minorEastAsia" w:hAnsiTheme="minorEastAsia"/>
                <w:b/>
                <w:bCs/>
                <w:sz w:val="28"/>
                <w:szCs w:val="24"/>
                <w:lang w:val="zh-CN"/>
              </w:rPr>
              <w:t>日</w:t>
            </w:r>
            <w:r>
              <w:rPr>
                <w:rFonts w:hint="eastAsia" w:cs="宋体" w:asciiTheme="minorEastAsia" w:hAnsiTheme="minorEastAsia"/>
                <w:b/>
                <w:bCs/>
                <w:sz w:val="28"/>
                <w:szCs w:val="24"/>
                <w:lang w:val="en-US" w:eastAsia="zh-CN"/>
              </w:rPr>
              <w:t>09</w:t>
            </w:r>
            <w:r>
              <w:rPr>
                <w:rFonts w:hint="eastAsia" w:cs="宋体" w:asciiTheme="minorEastAsia" w:hAnsiTheme="minorEastAsia"/>
                <w:b/>
                <w:bCs/>
                <w:sz w:val="28"/>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响应文件</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开启地点</w:t>
            </w:r>
          </w:p>
        </w:tc>
        <w:tc>
          <w:tcPr>
            <w:tcW w:w="6813" w:type="dxa"/>
            <w:vAlign w:val="center"/>
          </w:tcPr>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color w:val="000000"/>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color w:val="000000"/>
                <w:kern w:val="0"/>
                <w:sz w:val="24"/>
              </w:rPr>
              <w:fldChar w:fldCharType="begin"/>
            </w:r>
            <w:r>
              <w:rPr>
                <w:rFonts w:hint="eastAsia" w:ascii="宋体" w:hAnsi="宋体" w:cs="宋体"/>
                <w:b/>
                <w:color w:val="000000"/>
                <w:kern w:val="0"/>
                <w:sz w:val="24"/>
              </w:rPr>
              <w:instrText xml:space="preserve">eq \o\ac(□,√)</w:instrText>
            </w:r>
            <w:r>
              <w:rPr>
                <w:rFonts w:ascii="宋体" w:hAnsi="宋体" w:cs="宋体"/>
                <w:b/>
                <w:color w:val="000000"/>
                <w:kern w:val="0"/>
                <w:sz w:val="24"/>
              </w:rPr>
              <w:fldChar w:fldCharType="end"/>
            </w:r>
            <w:r>
              <w:rPr>
                <w:rFonts w:hint="eastAsia" w:ascii="宋体" w:hAnsi="宋体" w:cs="宋体"/>
                <w:color w:val="000000"/>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numPr>
                <w:ilvl w:val="0"/>
                <w:numId w:val="0"/>
              </w:numPr>
              <w:spacing w:line="360" w:lineRule="auto"/>
              <w:rPr>
                <w:rFonts w:hint="eastAsia" w:cs="宋体" w:asciiTheme="majorEastAsia" w:hAnsiTheme="majorEastAsia" w:eastAsiaTheme="majorEastAsia"/>
                <w:color w:val="333333"/>
                <w:kern w:val="0"/>
                <w:sz w:val="24"/>
                <w:szCs w:val="24"/>
                <w:lang w:val="zh-CN"/>
              </w:rPr>
            </w:pPr>
            <w:r>
              <w:rPr>
                <w:rFonts w:hint="eastAsia" w:cs="宋体" w:asciiTheme="majorEastAsia" w:hAnsiTheme="majorEastAsia" w:eastAsiaTheme="majorEastAsia"/>
                <w:color w:val="333333"/>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0"/>
              </w:numPr>
              <w:spacing w:line="360" w:lineRule="auto"/>
              <w:rPr>
                <w:rFonts w:hint="eastAsia" w:cs="宋体" w:asciiTheme="majorEastAsia" w:hAnsiTheme="majorEastAsia" w:eastAsiaTheme="majorEastAsia"/>
                <w:b/>
                <w:bCs/>
                <w:color w:val="333333"/>
                <w:kern w:val="0"/>
                <w:sz w:val="24"/>
                <w:szCs w:val="24"/>
                <w:u w:val="single"/>
                <w:lang w:val="zh-CN" w:eastAsia="zh-CN"/>
              </w:rPr>
            </w:pPr>
            <w:r>
              <w:rPr>
                <w:rFonts w:hint="eastAsia" w:cs="宋体" w:asciiTheme="majorEastAsia" w:hAnsiTheme="majorEastAsia" w:eastAsiaTheme="majorEastAsia"/>
                <w:color w:val="333333"/>
                <w:kern w:val="0"/>
                <w:sz w:val="24"/>
                <w:szCs w:val="24"/>
                <w:lang w:val="zh-CN"/>
              </w:rPr>
              <w:t>2、本次采购标的对应的中小企业划分标准所属行业：</w:t>
            </w:r>
            <w:r>
              <w:rPr>
                <w:rFonts w:hint="eastAsia" w:cs="宋体" w:asciiTheme="majorEastAsia" w:hAnsiTheme="majorEastAsia" w:eastAsiaTheme="majorEastAsia"/>
                <w:color w:val="333333"/>
                <w:kern w:val="0"/>
                <w:sz w:val="24"/>
                <w:szCs w:val="24"/>
                <w:u w:val="single"/>
                <w:lang w:val="en-US" w:eastAsia="zh-CN"/>
              </w:rPr>
              <w:t>环境治理业</w:t>
            </w:r>
            <w:r>
              <w:rPr>
                <w:rFonts w:hint="eastAsia" w:cs="宋体" w:asciiTheme="majorEastAsia" w:hAnsiTheme="majorEastAsia" w:eastAsiaTheme="majorEastAsia"/>
                <w:b/>
                <w:bCs/>
                <w:color w:val="333333"/>
                <w:kern w:val="0"/>
                <w:sz w:val="24"/>
                <w:szCs w:val="24"/>
                <w:u w:val="single"/>
                <w:lang w:val="zh-CN" w:eastAsia="zh-CN"/>
              </w:rPr>
              <w:t>。</w:t>
            </w:r>
          </w:p>
          <w:p>
            <w:pPr>
              <w:numPr>
                <w:ilvl w:val="0"/>
                <w:numId w:val="0"/>
              </w:numPr>
              <w:spacing w:line="360" w:lineRule="auto"/>
              <w:rPr>
                <w:rFonts w:hint="eastAsia"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lang w:val="en-US" w:eastAsia="zh-CN"/>
              </w:rPr>
              <w:t>3、</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4、</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5、</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lang w:val="en-US" w:eastAsia="zh-CN"/>
              </w:rPr>
              <w:t>6、</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en-US" w:eastAsia="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color w:val="333333"/>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color w:val="333333"/>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color w:val="000000"/>
                <w:kern w:val="0"/>
                <w:sz w:val="24"/>
                <w:szCs w:val="24"/>
                <w:lang w:val="zh-CN"/>
              </w:rPr>
            </w:pPr>
            <w:r>
              <w:rPr>
                <w:rFonts w:hint="eastAsia" w:cs="宋体" w:asciiTheme="minorEastAsia" w:hAnsiTheme="minor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color w:val="000000"/>
                <w:kern w:val="0"/>
                <w:sz w:val="24"/>
                <w:szCs w:val="24"/>
              </w:rPr>
              <w:t>2</w:t>
            </w:r>
            <w:r>
              <w:rPr>
                <w:rFonts w:hint="eastAsia" w:cs="宋体" w:asciiTheme="minorEastAsia" w:hAnsiTheme="minorEastAsia"/>
                <w:bCs/>
                <w:color w:val="000000"/>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w:t>
            </w:r>
            <w:r>
              <w:rPr>
                <w:rFonts w:hint="eastAsia" w:ascii="宋体" w:hAnsi="宋体" w:eastAsia="宋体"/>
                <w:color w:val="000000"/>
                <w:sz w:val="24"/>
                <w:szCs w:val="24"/>
              </w:rPr>
              <w:t>《全国公共资源交易平台(河南省</w:t>
            </w:r>
            <w:r>
              <w:rPr>
                <w:rFonts w:hint="eastAsia" w:ascii="宋体"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ascii="宋体" w:hAnsi="宋体" w:eastAsia="宋体"/>
                <w:sz w:val="24"/>
                <w:szCs w:val="24"/>
              </w:rPr>
              <w:t>http://ggzy.xuchang.gov.cn:8088/ggzy/</w:t>
            </w:r>
            <w:r>
              <w:rPr>
                <w:rFonts w:hint="eastAsia" w:ascii="宋体" w:hAnsi="宋体" w:eastAsia="宋体"/>
                <w:color w:val="000000"/>
                <w:sz w:val="24"/>
                <w:szCs w:val="24"/>
              </w:rPr>
              <w:t>）进行最后报价，</w:t>
            </w:r>
            <w:r>
              <w:rPr>
                <w:rFonts w:hint="eastAsia" w:ascii="宋体" w:hAnsi="宋体" w:eastAsia="宋体"/>
                <w:sz w:val="24"/>
                <w:szCs w:val="24"/>
              </w:rPr>
              <w:t>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color w:val="333333"/>
                <w:sz w:val="24"/>
                <w:szCs w:val="24"/>
              </w:rPr>
            </w:pPr>
            <w:r>
              <w:rPr>
                <w:rFonts w:hint="eastAsia" w:cs="宋体" w:asciiTheme="minorEastAsia" w:hAnsiTheme="minorEastAsia"/>
                <w:color w:val="333333"/>
                <w:sz w:val="24"/>
                <w:szCs w:val="24"/>
              </w:rPr>
              <w:t>不同投标人电子投标文件记录的网卡MAC地址、CPU序号、硬盘序列号等硬件特征码均相同时，视为‘</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投标人的投标</w:t>
            </w:r>
            <w:r>
              <w:rPr>
                <w:rFonts w:cs="宋体" w:asciiTheme="minorEastAsia" w:hAnsiTheme="minorEastAsia"/>
                <w:color w:val="333333"/>
                <w:sz w:val="24"/>
                <w:szCs w:val="24"/>
              </w:rPr>
              <w:t>文件由同一单位或者个人编制</w:t>
            </w:r>
            <w:r>
              <w:rPr>
                <w:rFonts w:hint="eastAsia" w:cs="宋体" w:asciiTheme="minorEastAsia" w:hAnsiTheme="minorEastAsia"/>
                <w:color w:val="333333"/>
                <w:sz w:val="24"/>
                <w:szCs w:val="24"/>
              </w:rPr>
              <w:t>’或‘</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w:t>
            </w:r>
            <w:r>
              <w:rPr>
                <w:rFonts w:cs="宋体" w:asciiTheme="minorEastAsia" w:hAnsiTheme="minorEastAsia"/>
                <w:color w:val="333333"/>
                <w:sz w:val="24"/>
                <w:szCs w:val="24"/>
              </w:rPr>
              <w:t>委托同一单位或者个人办理</w:t>
            </w:r>
            <w:r>
              <w:rPr>
                <w:rFonts w:hint="eastAsia" w:cs="宋体" w:asciiTheme="minorEastAsia" w:hAnsiTheme="minorEastAsia"/>
                <w:color w:val="333333"/>
                <w:sz w:val="24"/>
                <w:szCs w:val="24"/>
              </w:rPr>
              <w:t>响应</w:t>
            </w:r>
            <w:r>
              <w:rPr>
                <w:rFonts w:cs="宋体" w:asciiTheme="minorEastAsia" w:hAnsiTheme="minorEastAsia"/>
                <w:color w:val="333333"/>
                <w:sz w:val="24"/>
                <w:szCs w:val="24"/>
              </w:rPr>
              <w:t>事宜</w:t>
            </w:r>
            <w:r>
              <w:rPr>
                <w:rFonts w:hint="eastAsia" w:cs="宋体" w:asciiTheme="minorEastAsia" w:hAnsiTheme="minorEastAsia"/>
                <w:color w:val="333333"/>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color w:val="333333"/>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color w:val="FF0000"/>
                <w:sz w:val="24"/>
                <w:lang w:val="zh-CN"/>
              </w:rPr>
            </w:pPr>
            <w:r>
              <w:rPr>
                <w:rFonts w:hint="eastAsia" w:hAnsi="宋体" w:cs="宋体"/>
                <w:color w:val="FF0000"/>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p>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cs="宋体" w:asciiTheme="minorEastAsia" w:hAnsiTheme="minorEastAsia"/>
                <w:color w:val="333333"/>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0"/>
              <w:ind w:firstLine="600" w:firstLineChars="250"/>
              <w:jc w:val="both"/>
              <w:rPr>
                <w:rFonts w:hAnsi="宋体" w:asciiTheme="minorHAnsi" w:eastAsiaTheme="minorEastAsia"/>
                <w:color w:val="auto"/>
                <w:kern w:val="2"/>
              </w:rPr>
            </w:pPr>
          </w:p>
          <w:p>
            <w:pPr>
              <w:pStyle w:val="50"/>
              <w:ind w:firstLine="600" w:firstLineChars="250"/>
              <w:jc w:val="both"/>
              <w:rPr>
                <w:rFonts w:hAnsi="宋体" w:asciiTheme="minorHAnsi" w:eastAsiaTheme="minorEastAsia"/>
                <w:color w:val="auto"/>
                <w:kern w:val="2"/>
              </w:rPr>
            </w:pPr>
          </w:p>
          <w:p>
            <w:pPr>
              <w:pStyle w:val="50"/>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52"/>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52"/>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52"/>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52"/>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olor w:val="333333"/>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 w:name="baidusnap0"/>
      <w:bookmarkEnd w:id="2"/>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52"/>
        <w:numPr>
          <w:ilvl w:val="0"/>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11.3</w:t>
      </w:r>
      <w:r>
        <w:rPr>
          <w:rFonts w:hint="eastAsia" w:cs="宋体" w:asciiTheme="minorEastAsia" w:hAnsiTheme="minorEastAsia"/>
          <w:kern w:val="0"/>
          <w:sz w:val="24"/>
          <w:szCs w:val="24"/>
        </w:rPr>
        <w:t>投标人须提供廉政方案并由法人签字，否则否决其投标。</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经通知参加他怕的供应商，在谈判结束后还有一次最终报价的机会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52"/>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52"/>
        <w:numPr>
          <w:ilvl w:val="1"/>
          <w:numId w:val="11"/>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602" w:firstLineChars="25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52"/>
        <w:numPr>
          <w:ilvl w:val="1"/>
          <w:numId w:val="12"/>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2"/>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116"/>
        <w:spacing w:line="360" w:lineRule="auto"/>
        <w:ind w:firstLine="840" w:firstLineChars="350"/>
        <w:contextualSpacing/>
        <w:rPr>
          <w:rFonts w:cs="宋体" w:asciiTheme="minorEastAsia" w:hAnsiTheme="minorEastAsia"/>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52"/>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52"/>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w:t>
      </w:r>
    </w:p>
    <w:p>
      <w:pPr>
        <w:autoSpaceDE w:val="0"/>
        <w:autoSpaceDN w:val="0"/>
        <w:spacing w:line="360" w:lineRule="auto"/>
        <w:ind w:firstLine="480" w:firstLineChars="200"/>
        <w:contextualSpacing/>
        <w:rPr>
          <w:rFonts w:ascii="宋体" w:hAnsi="宋体" w:eastAsia="宋体" w:cs="宋体"/>
          <w:b/>
          <w:sz w:val="24"/>
          <w:szCs w:val="24"/>
        </w:rPr>
      </w:pPr>
      <w:r>
        <w:rPr>
          <w:rFonts w:hint="eastAsia" w:ascii="宋体" w:hAnsi="宋体" w:eastAsia="宋体" w:cs="宋体"/>
          <w:sz w:val="24"/>
          <w:szCs w:val="24"/>
        </w:rPr>
        <w:t>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58"/>
        <w:numPr>
          <w:ilvl w:val="0"/>
          <w:numId w:val="0"/>
        </w:numPr>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 按照《关于推进全流程电子化交易和在线监管工作有关问题的通知》规定，评审专家应严格按照要求查看“硬件特征码相”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31.1采采购人应当自收到评标报告之日起</w:t>
      </w:r>
      <w:r>
        <w:rPr>
          <w:rFonts w:ascii="宋体" w:hAnsi="宋体" w:eastAsia="宋体" w:cs="宋体"/>
          <w:sz w:val="24"/>
          <w:szCs w:val="24"/>
        </w:rPr>
        <w:t>1</w:t>
      </w:r>
      <w:r>
        <w:rPr>
          <w:rFonts w:hint="eastAsia" w:ascii="宋体" w:hAnsi="宋体" w:eastAsia="宋体" w:cs="宋体"/>
          <w:sz w:val="24"/>
          <w:szCs w:val="24"/>
        </w:rPr>
        <w:t>个工作日内，在评标报告确定的中标候选人名单中按顺序确定中标人（核验中标供应商由《襄城县政府采购供应商信用承诺函》替代的证明材料）。</w:t>
      </w:r>
      <w:r>
        <w:rPr>
          <w:rFonts w:ascii="宋体" w:hAnsi="宋体" w:eastAsia="宋体" w:cs="宋体"/>
          <w:sz w:val="24"/>
          <w:szCs w:val="24"/>
        </w:rPr>
        <w:t xml:space="preserve"> </w:t>
      </w:r>
      <w:r>
        <w:rPr>
          <w:rFonts w:hint="eastAsia" w:ascii="宋体" w:hAnsi="宋体" w:eastAsia="宋体" w:cs="宋体"/>
          <w:sz w:val="24"/>
          <w:szCs w:val="24"/>
        </w:rPr>
        <w:t>中标候选人并列的，由采购人采取随机抽取的方式确定。</w:t>
      </w:r>
    </w:p>
    <w:p>
      <w:pPr>
        <w:pStyle w:val="52"/>
        <w:numPr>
          <w:ilvl w:val="1"/>
          <w:numId w:val="14"/>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52"/>
        <w:numPr>
          <w:ilvl w:val="0"/>
          <w:numId w:val="9"/>
        </w:numPr>
        <w:autoSpaceDE w:val="0"/>
        <w:autoSpaceDN w:val="0"/>
        <w:spacing w:line="360" w:lineRule="auto"/>
        <w:ind w:firstLineChars="0"/>
        <w:contextualSpacing/>
        <w:rPr>
          <w:rFonts w:ascii="宋体" w:hAnsi="宋体" w:cs="宋体"/>
          <w:vanish/>
          <w:kern w:val="0"/>
          <w:sz w:val="24"/>
          <w:szCs w:val="24"/>
        </w:rPr>
      </w:pPr>
    </w:p>
    <w:p>
      <w:pPr>
        <w:pStyle w:val="52"/>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52"/>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52"/>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34.1供应商认为谈判文件、采购过程和中标结果使自己的权益受到损害的，可以按照《政府采购质疑和投诉办法》（财政部令第94号）第十二条规定提交质疑函和必要的证明材料提出质疑，如未提出视为全面接受。</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pStyle w:val="52"/>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34.1.1</w:t>
      </w:r>
      <w:r>
        <w:rPr>
          <w:rFonts w:hint="eastAsia" w:ascii="宋体" w:hAnsi="宋体" w:cs="宋体"/>
          <w:kern w:val="0"/>
          <w:sz w:val="24"/>
          <w:szCs w:val="24"/>
        </w:rPr>
        <w:t>对谈判文件提出质疑的，潜在投标人应已依法获取谈判文件，且应当在获取谈判文件或者谈判文件公告期限届满之日起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pPr>
        <w:pStyle w:val="52"/>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34.1.3</w:t>
      </w:r>
      <w:r>
        <w:rPr>
          <w:rFonts w:hint="eastAsia" w:ascii="宋体" w:hAnsi="宋体" w:cs="宋体"/>
          <w:kern w:val="0"/>
          <w:sz w:val="24"/>
          <w:szCs w:val="24"/>
        </w:rPr>
        <w:t>对成交结果提出质疑的，为中标结果公告期限届满之日起七个工作日内，投标人使用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34.2 </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p>
    <w:p>
      <w:pPr>
        <w:pStyle w:val="52"/>
        <w:spacing w:line="360" w:lineRule="auto"/>
        <w:ind w:firstLine="480"/>
        <w:contextualSpacing/>
        <w:rPr>
          <w:rFonts w:ascii="宋体" w:hAnsi="宋体" w:cs="宋体"/>
          <w:kern w:val="0"/>
          <w:sz w:val="24"/>
          <w:szCs w:val="24"/>
        </w:rPr>
      </w:pPr>
      <w:r>
        <w:rPr>
          <w:rFonts w:hint="eastAsia" w:ascii="宋体" w:hAnsi="宋体" w:eastAsia="宋体" w:cs="宋体"/>
          <w:kern w:val="0"/>
          <w:sz w:val="24"/>
          <w:szCs w:val="24"/>
        </w:rPr>
        <w:t>34.2.1</w:t>
      </w:r>
      <w:r>
        <w:rPr>
          <w:rFonts w:hint="eastAsia" w:ascii="宋体" w:hAnsi="宋体" w:cs="宋体"/>
          <w:kern w:val="0"/>
          <w:sz w:val="24"/>
          <w:szCs w:val="24"/>
        </w:rPr>
        <w:t>对谈判文件提出的质疑，依法通过澄清或者修改可以继续开展采购活动的，澄清或者修改谈判文件后继续开展采购活动；否则应当修改采购文件后重新开展采购活动。</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35.1采购人与成交供应商应当在成交通知书发出之日起2日内，按照谈判文件确定的合同文本以及采购标的、规格型号、采购金额、采购数量、技术和服务要求等事项签订政府采购合同。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widowControl/>
        <w:spacing w:line="360" w:lineRule="auto"/>
        <w:ind w:firstLine="480" w:firstLineChars="200"/>
        <w:jc w:val="left"/>
        <w:rPr>
          <w:rFonts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rPr>
        <w:t>1、根据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宋体" w:asciiTheme="majorEastAsia" w:hAnsiTheme="majorEastAsia" w:eastAsiaTheme="majorEastAsia"/>
          <w:color w:val="333333"/>
          <w:kern w:val="0"/>
          <w:sz w:val="24"/>
          <w:szCs w:val="24"/>
        </w:rPr>
        <w:t>2、</w:t>
      </w:r>
      <w:r>
        <w:rPr>
          <w:rFonts w:cs="仿宋_GB2312" w:asciiTheme="minorEastAsia" w:hAnsiTheme="minorEastAsia"/>
          <w:sz w:val="24"/>
          <w:szCs w:val="24"/>
        </w:rPr>
        <w:t xml:space="preserve"> 在货物采购项目中，供应商提供的货物既有中小企业制造货物，也有大型企业制造货物的</w:t>
      </w:r>
      <w:r>
        <w:rPr>
          <w:rFonts w:hint="eastAsia" w:cs="仿宋_GB2312" w:asciiTheme="minorEastAsia" w:hAnsiTheme="minorEastAsia"/>
          <w:sz w:val="24"/>
          <w:szCs w:val="24"/>
        </w:rPr>
        <w:t>，</w:t>
      </w:r>
      <w:r>
        <w:rPr>
          <w:rFonts w:cs="仿宋_GB2312" w:asciiTheme="minorEastAsia" w:hAnsiTheme="minorEastAsia"/>
          <w:sz w:val="24"/>
          <w:szCs w:val="24"/>
        </w:rPr>
        <w:t>不享受《政府采购促进中小企业发展管理办法》（财库[2020]46 号）规定的中小企业扶持政策。</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2</w:t>
      </w:r>
      <w:r>
        <w:rPr>
          <w:rFonts w:cs="仿宋_GB2312" w:asciiTheme="minorEastAsia" w:hAnsiTheme="minorEastAsia"/>
          <w:sz w:val="24"/>
          <w:szCs w:val="24"/>
        </w:rPr>
        <w:t>—</w:t>
      </w:r>
      <w:r>
        <w:rPr>
          <w:rFonts w:hint="eastAsia" w:cs="仿宋_GB2312" w:asciiTheme="minorEastAsia" w:hAnsiTheme="minorEastAsia"/>
          <w:sz w:val="24"/>
          <w:szCs w:val="24"/>
        </w:rPr>
        <w:t>3</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topLinePunct/>
        <w:spacing w:line="360" w:lineRule="auto"/>
        <w:ind w:firstLine="480" w:firstLineChars="200"/>
        <w:contextualSpacing/>
        <w:jc w:val="left"/>
        <w:rPr>
          <w:rFonts w:cs="仿宋_GB2312" w:asciiTheme="minorEastAsia" w:hAnsiTheme="minorEastAsia"/>
          <w:sz w:val="24"/>
          <w:szCs w:val="24"/>
          <w:lang w:val="zh-CN"/>
        </w:rPr>
      </w:pPr>
      <w:r>
        <w:rPr>
          <w:rFonts w:cs="仿宋_GB2312" w:asciiTheme="minorEastAsia" w:hAnsiTheme="minorEastAsia"/>
          <w:sz w:val="24"/>
          <w:szCs w:val="24"/>
        </w:rPr>
        <w:t>5、按照本次采购标的所属行业的划型标准，符合条件的中小企业应按照采购文件格式要求提 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19"/>
        <w:spacing w:line="360" w:lineRule="auto"/>
        <w:contextualSpacing/>
        <w:rPr>
          <w:rFonts w:hAnsi="宋体" w:cs="宋体"/>
          <w:lang w:val="zh-CN"/>
        </w:rPr>
      </w:pPr>
    </w:p>
    <w:p>
      <w:pPr>
        <w:pStyle w:val="19"/>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2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62"/>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序号</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资格审查因素</w:t>
            </w:r>
          </w:p>
        </w:tc>
        <w:tc>
          <w:tcPr>
            <w:tcW w:w="6330"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1</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谈判响应函</w:t>
            </w:r>
          </w:p>
        </w:tc>
        <w:tc>
          <w:tcPr>
            <w:tcW w:w="6330" w:type="dxa"/>
            <w:vAlign w:val="center"/>
          </w:tcPr>
          <w:p>
            <w:pPr>
              <w:spacing w:line="360" w:lineRule="auto"/>
              <w:rPr>
                <w:rFonts w:ascii="宋体" w:hAnsi="宋体" w:cs="宋体"/>
                <w:b/>
                <w:sz w:val="24"/>
                <w:szCs w:val="24"/>
              </w:rPr>
            </w:pPr>
            <w:r>
              <w:rPr>
                <w:rFonts w:hint="eastAsia" w:ascii="宋体" w:hAnsi="宋体" w:eastAsia="宋体" w:cs="宋体"/>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2</w:t>
            </w:r>
          </w:p>
        </w:tc>
        <w:tc>
          <w:tcPr>
            <w:tcW w:w="256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cs="宋体"/>
                <w:b/>
                <w:sz w:val="24"/>
                <w:szCs w:val="24"/>
              </w:rPr>
            </w:pPr>
            <w:r>
              <w:rPr>
                <w:rFonts w:hint="eastAsia" w:asciiTheme="minorEastAsia" w:hAnsiTheme="minorEastAsia"/>
                <w:b/>
                <w:sz w:val="24"/>
                <w:szCs w:val="24"/>
              </w:rPr>
              <w:t>织的营业执照等证明文件，自然人的身份证明</w:t>
            </w:r>
          </w:p>
        </w:tc>
        <w:tc>
          <w:tcPr>
            <w:tcW w:w="6330"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宋体"/>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3</w:t>
            </w:r>
          </w:p>
        </w:tc>
        <w:tc>
          <w:tcPr>
            <w:tcW w:w="2562" w:type="dxa"/>
            <w:vAlign w:val="center"/>
          </w:tcPr>
          <w:p>
            <w:pPr>
              <w:spacing w:line="360" w:lineRule="auto"/>
              <w:ind w:firstLine="120" w:firstLineChars="50"/>
              <w:rPr>
                <w:rFonts w:ascii="宋体" w:hAnsi="宋体" w:eastAsia="宋体" w:cs="宋体"/>
                <w:b/>
                <w:bCs/>
                <w:sz w:val="24"/>
                <w:szCs w:val="24"/>
              </w:rPr>
            </w:pPr>
            <w:r>
              <w:rPr>
                <w:rFonts w:hint="eastAsia" w:ascii="宋体" w:hAnsi="宋体" w:eastAsia="宋体" w:cs="宋体"/>
                <w:b/>
                <w:bCs/>
                <w:sz w:val="24"/>
                <w:szCs w:val="24"/>
              </w:rPr>
              <w:t>襄城县政府采购</w:t>
            </w:r>
          </w:p>
          <w:p>
            <w:pPr>
              <w:spacing w:line="360" w:lineRule="auto"/>
              <w:rPr>
                <w:rFonts w:ascii="宋体" w:hAnsi="宋体" w:cs="宋体"/>
                <w:b/>
                <w:sz w:val="24"/>
                <w:szCs w:val="24"/>
              </w:rPr>
            </w:pPr>
            <w:r>
              <w:rPr>
                <w:rFonts w:hint="eastAsia" w:ascii="宋体" w:hAnsi="宋体" w:eastAsia="宋体" w:cs="宋体"/>
                <w:b/>
                <w:bCs/>
                <w:sz w:val="24"/>
                <w:szCs w:val="24"/>
              </w:rPr>
              <w:t>供应商信用承诺函</w:t>
            </w:r>
          </w:p>
        </w:tc>
        <w:tc>
          <w:tcPr>
            <w:tcW w:w="6330" w:type="dxa"/>
            <w:vAlign w:val="center"/>
          </w:tcPr>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宋体"/>
                <w:bCs/>
                <w:sz w:val="24"/>
                <w:szCs w:val="24"/>
              </w:rPr>
              <w:t>按照招标文件第八章4</w:t>
            </w:r>
            <w:r>
              <w:rPr>
                <w:rFonts w:ascii="宋体" w:hAnsi="宋体" w:eastAsia="宋体" w:cs="宋体"/>
                <w:bCs/>
                <w:sz w:val="24"/>
                <w:szCs w:val="24"/>
              </w:rPr>
              <w:t xml:space="preserve">.5 </w:t>
            </w:r>
            <w:r>
              <w:rPr>
                <w:rFonts w:hint="eastAsia" w:ascii="宋体" w:hAnsi="宋体" w:eastAsia="宋体" w:cs="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4</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投标报价</w:t>
            </w:r>
          </w:p>
        </w:tc>
        <w:tc>
          <w:tcPr>
            <w:tcW w:w="6330" w:type="dxa"/>
          </w:tcPr>
          <w:p>
            <w:pPr>
              <w:spacing w:line="360" w:lineRule="auto"/>
              <w:rPr>
                <w:rFonts w:ascii="楷体" w:hAnsi="楷体" w:eastAsia="楷体"/>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5</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投标承诺函</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6</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联合体协议</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7</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投标人身份证明及授权</w:t>
            </w:r>
          </w:p>
        </w:tc>
        <w:tc>
          <w:tcPr>
            <w:tcW w:w="6330"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8</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330"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ind w:firstLine="560" w:firstLineChars="200"/>
              <w:rPr>
                <w:rFonts w:ascii="楷体" w:hAnsi="楷体" w:eastAsia="楷体"/>
                <w:bCs/>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9</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330"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10</w:t>
            </w:r>
          </w:p>
        </w:tc>
        <w:tc>
          <w:tcPr>
            <w:tcW w:w="2562"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w:t>
            </w:r>
          </w:p>
          <w:p>
            <w:pPr>
              <w:spacing w:line="360" w:lineRule="auto"/>
              <w:rPr>
                <w:rFonts w:ascii="宋体" w:hAnsi="宋体" w:cs="宋体"/>
                <w:b/>
                <w:bCs/>
                <w:sz w:val="24"/>
                <w:szCs w:val="24"/>
              </w:rPr>
            </w:pPr>
            <w:r>
              <w:rPr>
                <w:rFonts w:hint="eastAsia" w:ascii="宋体" w:hAnsi="宋体" w:eastAsia="宋体" w:cs="宋体"/>
                <w:b/>
                <w:sz w:val="24"/>
                <w:szCs w:val="24"/>
              </w:rPr>
              <w:t>资质证书</w:t>
            </w:r>
          </w:p>
        </w:tc>
        <w:tc>
          <w:tcPr>
            <w:tcW w:w="6330" w:type="dxa"/>
            <w:vAlign w:val="center"/>
          </w:tcPr>
          <w:p>
            <w:pPr>
              <w:spacing w:line="360" w:lineRule="auto"/>
              <w:rPr>
                <w:rFonts w:ascii="宋体" w:hAnsi="宋体" w:eastAsia="宋体"/>
                <w:b/>
                <w:color w:val="000000"/>
                <w:sz w:val="24"/>
                <w:szCs w:val="24"/>
              </w:rPr>
            </w:pPr>
            <w:r>
              <w:rPr>
                <w:rFonts w:hint="eastAsia" w:ascii="宋体" w:hAnsi="宋体" w:eastAsia="宋体"/>
                <w:b/>
                <w:color w:val="000000"/>
                <w:sz w:val="24"/>
                <w:szCs w:val="24"/>
              </w:rPr>
              <w:t>投标人具有建设行政主管部门颁发的</w:t>
            </w:r>
            <w:r>
              <w:rPr>
                <w:rFonts w:hint="eastAsia" w:ascii="宋体" w:hAnsi="宋体" w:eastAsia="宋体"/>
                <w:b/>
                <w:color w:val="000000"/>
                <w:sz w:val="24"/>
                <w:szCs w:val="24"/>
                <w:lang w:val="en-US" w:eastAsia="zh-CN"/>
              </w:rPr>
              <w:t>市政</w:t>
            </w:r>
            <w:r>
              <w:rPr>
                <w:rFonts w:hint="eastAsia" w:ascii="宋体" w:hAnsi="宋体" w:eastAsia="宋体"/>
                <w:b/>
                <w:color w:val="000000"/>
                <w:sz w:val="24"/>
                <w:szCs w:val="24"/>
              </w:rPr>
              <w:t>承包</w:t>
            </w: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rPr>
              <w:t>级及以上资质，并具有有效的安全生产许可证；拟派项目经理须具有市政公用工程专业贰级及以上注册建造师证书、具有有效的安全生产考核合格证（B类），在本单位缴纳养老保险（须提供最近半年连续缴纳的养老保险）或劳动合同，并出具无在建工程承诺书</w:t>
            </w:r>
            <w:r>
              <w:rPr>
                <w:rFonts w:hint="eastAsia" w:ascii="宋体" w:hAnsi="宋体" w:eastAsia="宋体"/>
                <w:b/>
                <w:color w:val="000000"/>
                <w:sz w:val="24"/>
                <w:szCs w:val="24"/>
                <w:lang w:eastAsia="zh-CN"/>
              </w:rPr>
              <w:t>。</w:t>
            </w:r>
          </w:p>
        </w:tc>
      </w:tr>
    </w:tbl>
    <w:p>
      <w:pPr>
        <w:pStyle w:val="19"/>
        <w:spacing w:line="360" w:lineRule="auto"/>
        <w:contextualSpacing/>
        <w:rPr>
          <w:rFonts w:hAnsi="宋体" w:cs="宋体"/>
          <w:b/>
          <w:szCs w:val="24"/>
          <w:lang w:val="zh-CN"/>
        </w:rPr>
      </w:pPr>
      <w:r>
        <w:rPr>
          <w:rFonts w:hint="eastAsia" w:ascii="宋体" w:hAnsi="宋体" w:cs="宋体"/>
          <w:b/>
          <w:szCs w:val="24"/>
          <w:lang w:val="zh-CN"/>
        </w:rPr>
        <w:t>二、评审</w:t>
      </w:r>
    </w:p>
    <w:p>
      <w:pPr>
        <w:pStyle w:val="19"/>
        <w:spacing w:line="360" w:lineRule="auto"/>
        <w:contextualSpacing/>
        <w:rPr>
          <w:rFonts w:ascii="宋体" w:hAnsi="宋体" w:cs="宋体"/>
          <w:b/>
          <w:szCs w:val="24"/>
          <w:lang w:val="zh-CN"/>
        </w:rPr>
      </w:pPr>
      <w:r>
        <w:rPr>
          <w:rFonts w:hint="eastAsia" w:ascii="宋体" w:hAnsi="宋体" w:cs="宋体"/>
          <w:b/>
          <w:szCs w:val="24"/>
          <w:lang w:val="zh-CN"/>
        </w:rPr>
        <w:t>（一）评审方法</w:t>
      </w:r>
    </w:p>
    <w:p>
      <w:pPr>
        <w:pStyle w:val="19"/>
        <w:spacing w:line="360" w:lineRule="auto"/>
        <w:ind w:firstLine="480" w:firstLineChars="200"/>
        <w:contextualSpacing/>
        <w:rPr>
          <w:rFonts w:hAnsi="宋体" w:cs="仿宋_GB2312"/>
          <w:szCs w:val="24"/>
          <w:lang w:val="zh-CN"/>
        </w:rPr>
      </w:pPr>
      <w:r>
        <w:rPr>
          <w:rFonts w:hint="eastAsia" w:hAnsi="宋体" w:cs="仿宋_GB2312"/>
          <w:szCs w:val="24"/>
          <w:lang w:val="zh-CN"/>
        </w:rPr>
        <w:t>1、谈判小组对通过资格审查的供应商的谈判标文件进行符合性审查，</w:t>
      </w:r>
      <w:r>
        <w:rPr>
          <w:rFonts w:hint="eastAsia" w:ascii="宋体" w:hAnsi="宋体" w:cs="宋体"/>
          <w:szCs w:val="24"/>
        </w:rPr>
        <w:t>以确定是否对谈判文件的全部实质性要求作出响应。</w:t>
      </w:r>
      <w:r>
        <w:rPr>
          <w:rFonts w:hAnsi="宋体" w:cs="仿宋_GB2312"/>
          <w:szCs w:val="24"/>
          <w:lang w:val="zh-CN"/>
        </w:rPr>
        <w:t>。</w:t>
      </w:r>
    </w:p>
    <w:p>
      <w:pPr>
        <w:spacing w:line="440" w:lineRule="exact"/>
        <w:rPr>
          <w:rFonts w:hAnsi="宋体" w:cs="仿宋_GB2312"/>
          <w:sz w:val="24"/>
          <w:lang w:val="zh-CN"/>
        </w:rPr>
      </w:pPr>
      <w:r>
        <w:rPr>
          <w:rFonts w:hint="eastAsia" w:hAnsi="宋体" w:cs="仿宋_GB2312"/>
          <w:b/>
          <w:bCs/>
          <w:sz w:val="24"/>
          <w:lang w:val="zh-CN"/>
        </w:rPr>
        <w:t>注：</w:t>
      </w:r>
      <w:r>
        <w:rPr>
          <w:rFonts w:hint="eastAsia" w:hAnsi="宋体" w:cs="仿宋_GB2312"/>
          <w:sz w:val="24"/>
          <w:lang w:val="zh-CN"/>
        </w:rPr>
        <w:t>符合性审查中所涉及到的证书及材料，均须在电子投标文件中提供原件扫描件（或图片）。</w:t>
      </w:r>
    </w:p>
    <w:p>
      <w:pPr>
        <w:spacing w:line="440" w:lineRule="exact"/>
        <w:ind w:firstLine="482" w:firstLineChars="200"/>
        <w:jc w:val="center"/>
        <w:rPr>
          <w:rFonts w:hAnsi="宋体" w:cs="仿宋_GB2312"/>
          <w:b/>
          <w:sz w:val="24"/>
          <w:lang w:val="zh-CN"/>
        </w:rPr>
      </w:pPr>
      <w:r>
        <w:rPr>
          <w:rFonts w:hint="eastAsia" w:hAnsi="宋体" w:cs="仿宋_GB2312"/>
          <w:b/>
          <w:sz w:val="24"/>
          <w:lang w:val="zh-CN"/>
        </w:rPr>
        <w:t>符合性审查</w:t>
      </w:r>
    </w:p>
    <w:tbl>
      <w:tblPr>
        <w:tblStyle w:val="29"/>
        <w:tblW w:w="0" w:type="auto"/>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1</w:t>
            </w:r>
            <w:r>
              <w:rPr>
                <w:rFonts w:hint="eastAsia" w:ascii="宋体" w:hAnsi="宋体" w:cs="宋体"/>
                <w:bCs/>
                <w:kern w:val="0"/>
                <w:sz w:val="24"/>
                <w:szCs w:val="24"/>
              </w:rPr>
              <w:t>.</w:t>
            </w:r>
            <w:r>
              <w:rPr>
                <w:rFonts w:hint="eastAsia" w:ascii="宋体" w:hAnsi="宋体" w:cs="Lucida Sans Unicode"/>
                <w:sz w:val="24"/>
                <w:szCs w:val="24"/>
              </w:rPr>
              <w:t>谈判响应</w:t>
            </w:r>
            <w:r>
              <w:rPr>
                <w:rFonts w:hint="eastAsia" w:ascii="宋体" w:hAnsi="宋体" w:cs="宋体"/>
                <w:kern w:val="0"/>
                <w:sz w:val="24"/>
                <w:szCs w:val="24"/>
              </w:rPr>
              <w:t>函须有法定代表人或其委托代理人签字，并加盖单位印章；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2</w:t>
            </w:r>
            <w:r>
              <w:rPr>
                <w:rFonts w:hint="eastAsia" w:ascii="宋体" w:hAnsi="宋体" w:cs="宋体"/>
                <w:bCs/>
                <w:kern w:val="0"/>
                <w:sz w:val="24"/>
                <w:szCs w:val="24"/>
              </w:rPr>
              <w:t>.</w:t>
            </w:r>
            <w:r>
              <w:rPr>
                <w:rFonts w:hint="eastAsia" w:ascii="宋体" w:hAnsi="宋体" w:cs="Arial"/>
                <w:sz w:val="24"/>
                <w:szCs w:val="24"/>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3</w:t>
            </w:r>
            <w:r>
              <w:rPr>
                <w:rFonts w:hint="eastAsia" w:ascii="宋体" w:hAnsi="宋体" w:cs="宋体"/>
                <w:bCs/>
                <w:kern w:val="0"/>
                <w:sz w:val="24"/>
                <w:szCs w:val="24"/>
              </w:rPr>
              <w:t>.</w:t>
            </w:r>
            <w:r>
              <w:rPr>
                <w:rFonts w:hint="eastAsia" w:ascii="宋体" w:hAnsi="宋体" w:cs="Arial"/>
                <w:sz w:val="24"/>
                <w:szCs w:val="24"/>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4</w:t>
            </w:r>
            <w:r>
              <w:rPr>
                <w:rFonts w:hint="eastAsia" w:ascii="宋体" w:hAnsi="宋体" w:cs="宋体"/>
                <w:bCs/>
                <w:kern w:val="0"/>
                <w:sz w:val="24"/>
                <w:szCs w:val="24"/>
              </w:rPr>
              <w:t>.</w:t>
            </w:r>
            <w:r>
              <w:rPr>
                <w:rFonts w:hint="eastAsia" w:ascii="宋体" w:hAnsi="宋体" w:cs="Arial"/>
                <w:sz w:val="24"/>
                <w:szCs w:val="24"/>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6.</w:t>
            </w:r>
            <w:r>
              <w:rPr>
                <w:rFonts w:hint="eastAsia" w:hAnsi="宋体"/>
                <w:b/>
                <w:snapToGrid w:val="0"/>
                <w:kern w:val="0"/>
                <w:sz w:val="32"/>
                <w:szCs w:val="32"/>
              </w:rPr>
              <w:t xml:space="preserve"> </w:t>
            </w:r>
            <w:r>
              <w:rPr>
                <w:rFonts w:hint="eastAsia" w:ascii="宋体" w:hAnsi="宋体" w:cs="Arial"/>
                <w:sz w:val="24"/>
                <w:szCs w:val="24"/>
              </w:rPr>
              <w:t>技术方案（实施方案</w:t>
            </w:r>
            <w:r>
              <w:rPr>
                <w:rFonts w:hint="eastAsia" w:ascii="宋体" w:hAnsi="宋体" w:cs="Arial"/>
                <w:b/>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8.不得有无效投标所列情形</w:t>
            </w:r>
          </w:p>
        </w:tc>
      </w:tr>
    </w:tbl>
    <w:p>
      <w:pPr>
        <w:pStyle w:val="19"/>
        <w:tabs>
          <w:tab w:val="left" w:pos="435"/>
        </w:tabs>
        <w:spacing w:line="360" w:lineRule="auto"/>
        <w:contextualSpacing/>
        <w:rPr>
          <w:rFonts w:ascii="宋体" w:hAnsi="宋体" w:cs="宋体"/>
          <w:szCs w:val="24"/>
          <w:lang w:val="zh-CN"/>
        </w:rPr>
      </w:pPr>
      <w:r>
        <w:rPr>
          <w:rFonts w:ascii="宋体" w:hAnsi="宋体" w:cs="宋体"/>
          <w:szCs w:val="24"/>
          <w:lang w:val="zh-CN"/>
        </w:rPr>
        <w:tab/>
      </w:r>
      <w:r>
        <w:rPr>
          <w:rFonts w:hint="eastAsia" w:ascii="宋体" w:hAnsi="宋体" w:cs="宋体"/>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9"/>
        <w:spacing w:line="360" w:lineRule="auto"/>
        <w:ind w:firstLine="482" w:firstLineChars="200"/>
        <w:contextualSpacing/>
        <w:rPr>
          <w:rFonts w:hAnsi="宋体" w:cs="宋体"/>
          <w:b/>
          <w:szCs w:val="24"/>
          <w:lang w:val="zh-CN"/>
        </w:rPr>
      </w:pPr>
      <w:r>
        <w:rPr>
          <w:rFonts w:hint="eastAsia" w:ascii="宋体" w:hAnsi="宋体" w:cs="宋体"/>
          <w:b/>
          <w:szCs w:val="24"/>
          <w:lang w:val="zh-CN"/>
        </w:rPr>
        <w:t>（二）落实政府采购政策及强制性认证</w:t>
      </w:r>
    </w:p>
    <w:p>
      <w:pPr>
        <w:pStyle w:val="19"/>
        <w:spacing w:line="360" w:lineRule="auto"/>
        <w:ind w:firstLine="482" w:firstLineChars="200"/>
        <w:contextualSpacing/>
        <w:rPr>
          <w:rFonts w:hAnsi="宋体" w:cs="宋体"/>
          <w:szCs w:val="24"/>
          <w:lang w:val="zh-CN"/>
        </w:rPr>
      </w:pPr>
      <w:r>
        <w:rPr>
          <w:rFonts w:hint="eastAsia" w:ascii="宋体" w:hAnsi="宋体" w:cs="宋体"/>
          <w:b/>
          <w:szCs w:val="24"/>
          <w:lang w:val="zh-CN"/>
        </w:rPr>
        <w:t>1、因落实政府采购政策进行价格调整的，以调整后的价格计算报价。</w:t>
      </w:r>
    </w:p>
    <w:p>
      <w:pPr>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3）</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spacing w:line="360" w:lineRule="auto"/>
        <w:ind w:firstLine="602" w:firstLineChars="250"/>
        <w:rPr>
          <w:rFonts w:cs="仿宋_GB2312" w:asciiTheme="minorEastAsia" w:hAnsiTheme="minorEastAsia"/>
          <w:b/>
          <w:sz w:val="24"/>
          <w:szCs w:val="24"/>
        </w:rPr>
      </w:pPr>
      <w:r>
        <w:rPr>
          <w:rFonts w:hint="eastAsia" w:cs="仿宋_GB2312" w:asciiTheme="minorEastAsia" w:hAnsiTheme="minorEastAsia"/>
          <w:b/>
          <w:sz w:val="24"/>
          <w:szCs w:val="24"/>
        </w:rPr>
        <w:t>小型和微型企业不包含民办非企业单位。</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5）对监狱企业价格给予3</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w:t>
      </w:r>
      <w:r>
        <w:rPr>
          <w:rFonts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sz w:val="24"/>
          <w:szCs w:val="24"/>
        </w:rPr>
        <w:t>3</w:t>
      </w:r>
      <w:r>
        <w:rPr>
          <w:rFonts w:cs="仿宋_GB2312" w:asciiTheme="minorEastAsia" w:hAnsiTheme="minorEastAsia"/>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29"/>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×（1-3%）</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1</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1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1%)</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19"/>
        <w:spacing w:line="360" w:lineRule="auto"/>
        <w:ind w:firstLine="480" w:firstLineChars="200"/>
        <w:contextualSpacing/>
        <w:rPr>
          <w:rFonts w:asciiTheme="minorEastAsia" w:hAnsiTheme="minorEastAsia" w:eastAsiaTheme="minorEastAsia"/>
          <w:b/>
          <w:color w:val="000000"/>
          <w:szCs w:val="24"/>
        </w:rPr>
      </w:pPr>
      <w:r>
        <w:rPr>
          <w:rFonts w:hint="eastAsia" w:ascii="宋体" w:hAnsi="宋体" w:cs="宋体"/>
          <w:szCs w:val="24"/>
          <w:lang w:val="zh-CN"/>
        </w:rPr>
        <w:t>E、小型和微型企业不包括民办非企业单位。</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3855" w:firstLineChars="12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9"/>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7"/>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3" w:name="_Toc184023138"/>
      <w:bookmarkStart w:id="4" w:name="_Toc186274126"/>
      <w:bookmarkStart w:id="5" w:name="_Toc174185203"/>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8"/>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8"/>
        <w:ind w:firstLine="0" w:firstLineChars="0"/>
        <w:rPr>
          <w:rFonts w:hAnsi="宋体" w:cs="微软雅黑"/>
          <w:szCs w:val="28"/>
        </w:rPr>
      </w:pPr>
    </w:p>
    <w:p>
      <w:pPr>
        <w:pStyle w:val="28"/>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62"/>
        <w:numPr>
          <w:ilvl w:val="0"/>
          <w:numId w:val="0"/>
        </w:numPr>
        <w:tabs>
          <w:tab w:val="left" w:pos="660"/>
        </w:tabs>
        <w:snapToGrid w:val="0"/>
        <w:spacing w:before="0" w:line="400" w:lineRule="exact"/>
        <w:rPr>
          <w:rFonts w:cs="黑体"/>
          <w:color w:val="auto"/>
          <w:kern w:val="2"/>
          <w:sz w:val="32"/>
          <w:szCs w:val="32"/>
          <w:lang w:val="zh-CN"/>
        </w:rPr>
      </w:pPr>
    </w:p>
    <w:p>
      <w:pPr>
        <w:pStyle w:val="62"/>
        <w:numPr>
          <w:ilvl w:val="0"/>
          <w:numId w:val="0"/>
        </w:numPr>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3"/>
      <w:bookmarkEnd w:id="4"/>
      <w:bookmarkEnd w:id="5"/>
    </w:p>
    <w:tbl>
      <w:tblPr>
        <w:tblStyle w:val="29"/>
        <w:tblW w:w="0" w:type="auto"/>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559"/>
        <w:gridCol w:w="1559"/>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trPr>
        <w:tc>
          <w:tcPr>
            <w:tcW w:w="4962"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14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cs="宋体"/>
                <w:bCs/>
                <w:szCs w:val="24"/>
                <w:lang w:val="zh-CN"/>
              </w:rPr>
              <w:t>法定代表人（单位负责人）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投标承诺函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szCs w:val="24"/>
              </w:rPr>
              <w:t>襄城县政府采购供应商信用承诺函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sz w:val="24"/>
                <w:szCs w:val="24"/>
              </w:rPr>
            </w:pPr>
            <w:r>
              <w:rPr>
                <w:rFonts w:hint="eastAsia" w:ascii="宋体" w:hAnsi="宋体" w:cs="微软雅黑"/>
                <w:bCs/>
                <w:sz w:val="24"/>
                <w:szCs w:val="24"/>
              </w:rPr>
              <w:t>联合体协议</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bCs/>
                <w:sz w:val="24"/>
                <w:szCs w:val="24"/>
              </w:rPr>
            </w:pPr>
            <w:r>
              <w:rPr>
                <w:rFonts w:hint="eastAsia" w:ascii="宋体" w:hAnsi="宋体" w:cs="微软雅黑"/>
                <w:bCs/>
                <w:sz w:val="24"/>
                <w:szCs w:val="24"/>
              </w:rPr>
              <w:t>供应商须具备的特殊资质证书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rPr>
              <w:t>投标人与参加本项目投标的其他供应商之间，单位负责人不为同一人并且不存在直接控股、管理关系承诺函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spacing w:line="320" w:lineRule="exact"/>
              <w:rPr>
                <w:rFonts w:hAnsi="宋体" w:cs="微软雅黑"/>
                <w:bCs/>
              </w:rPr>
            </w:pPr>
            <w:r>
              <w:rPr>
                <w:rFonts w:hint="eastAsia" w:hAnsi="宋体" w:cs="微软雅黑"/>
                <w:bCs/>
              </w:rPr>
              <w:t>投标人未为本项目提供整体设计、规范</w:t>
            </w:r>
          </w:p>
          <w:p>
            <w:pPr>
              <w:pStyle w:val="19"/>
              <w:kinsoku w:val="0"/>
              <w:overflowPunct w:val="0"/>
              <w:spacing w:line="320" w:lineRule="exact"/>
              <w:rPr>
                <w:rFonts w:hAnsi="宋体" w:cs="微软雅黑"/>
                <w:bCs/>
              </w:rPr>
            </w:pPr>
            <w:r>
              <w:rPr>
                <w:rFonts w:hint="eastAsia" w:hAnsi="宋体" w:cs="微软雅黑"/>
                <w:bCs/>
              </w:rPr>
              <w:t>编制或者项目管理、监理、检测等服务</w:t>
            </w:r>
          </w:p>
          <w:p>
            <w:pPr>
              <w:pStyle w:val="19"/>
              <w:kinsoku w:val="0"/>
              <w:overflowPunct w:val="0"/>
              <w:autoSpaceDE w:val="0"/>
              <w:autoSpaceDN w:val="0"/>
              <w:spacing w:line="320" w:lineRule="exact"/>
              <w:rPr>
                <w:rFonts w:hAnsi="宋体"/>
              </w:rPr>
            </w:pPr>
            <w:r>
              <w:rPr>
                <w:rFonts w:hint="eastAsia" w:hAnsi="宋体" w:cs="微软雅黑"/>
                <w:bCs/>
              </w:rPr>
              <w:t>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已标价的工程量清单</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4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bl>
    <w:p>
      <w:pPr>
        <w:pStyle w:val="19"/>
        <w:spacing w:line="360" w:lineRule="auto"/>
        <w:jc w:val="center"/>
        <w:rPr>
          <w:rFonts w:hAnsi="宋体"/>
          <w:b/>
          <w:snapToGrid w:val="0"/>
          <w:sz w:val="36"/>
          <w:szCs w:val="36"/>
        </w:rPr>
      </w:pPr>
    </w:p>
    <w:p>
      <w:pPr>
        <w:pStyle w:val="19"/>
        <w:spacing w:line="360" w:lineRule="auto"/>
        <w:jc w:val="center"/>
        <w:rPr>
          <w:rFonts w:hAnsi="宋体"/>
          <w:b/>
          <w:snapToGrid w:val="0"/>
          <w:sz w:val="36"/>
          <w:szCs w:val="36"/>
        </w:rPr>
      </w:pPr>
    </w:p>
    <w:p>
      <w:pPr>
        <w:pStyle w:val="19"/>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9"/>
        <w:tblW w:w="0" w:type="auto"/>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  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51"/>
        <w:ind w:firstLine="0" w:firstLineChars="0"/>
        <w:rPr>
          <w:rFonts w:ascii="宋体" w:hAnsi="宋体" w:eastAsia="宋体" w:cs="宋体"/>
          <w:sz w:val="24"/>
          <w:szCs w:val="24"/>
          <w:lang w:val="zh-CN"/>
        </w:rPr>
      </w:pPr>
    </w:p>
    <w:p>
      <w:pPr>
        <w:pStyle w:val="51"/>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注：1、工期指完成该项目的最终时间（日历天）。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2、如谈判公告明确项目服务期以年为单位，本表应填写完成该项目的年限。</w:t>
      </w: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19"/>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19"/>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19"/>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19"/>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19"/>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7"/>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7"/>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7"/>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7"/>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19"/>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9"/>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19"/>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9"/>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7"/>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color w:val="FF0000"/>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r>
        <w:rPr>
          <w:rFonts w:hint="eastAsia" w:ascii="宋体"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0"/>
        <w:rPr>
          <w:rFonts w:hAnsi="宋体"/>
          <w:color w:val="FF0000"/>
        </w:rPr>
      </w:pPr>
    </w:p>
    <w:p>
      <w:pPr>
        <w:pStyle w:val="50"/>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54"/>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54"/>
        <w:spacing w:line="480" w:lineRule="auto"/>
        <w:ind w:firstLine="540" w:firstLineChars="225"/>
        <w:jc w:val="left"/>
        <w:rPr>
          <w:rFonts w:hAnsi="宋体"/>
          <w:szCs w:val="24"/>
        </w:rPr>
      </w:pPr>
      <w:r>
        <w:rPr>
          <w:rFonts w:hint="eastAsia" w:hAnsi="宋体"/>
          <w:szCs w:val="24"/>
        </w:rPr>
        <w:t>地址：</w:t>
      </w:r>
    </w:p>
    <w:p>
      <w:pPr>
        <w:pStyle w:val="54"/>
        <w:spacing w:line="480" w:lineRule="auto"/>
        <w:ind w:firstLine="540" w:firstLineChars="225"/>
        <w:jc w:val="left"/>
        <w:rPr>
          <w:rFonts w:hAnsi="宋体"/>
          <w:color w:val="FF0000"/>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r>
        <w:rPr>
          <w:rFonts w:hint="eastAsia" w:hAnsi="宋体"/>
          <w:color w:val="FF0000"/>
          <w:szCs w:val="24"/>
        </w:rPr>
        <w:t xml:space="preserve">  </w:t>
      </w:r>
    </w:p>
    <w:p>
      <w:pPr>
        <w:pStyle w:val="54"/>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54"/>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54"/>
        <w:spacing w:line="480" w:lineRule="auto"/>
        <w:ind w:firstLine="540" w:firstLineChars="225"/>
        <w:jc w:val="left"/>
        <w:rPr>
          <w:rFonts w:hAnsi="宋体"/>
          <w:szCs w:val="24"/>
        </w:rPr>
      </w:pPr>
    </w:p>
    <w:p>
      <w:pPr>
        <w:pStyle w:val="54"/>
        <w:spacing w:line="480" w:lineRule="auto"/>
        <w:ind w:firstLine="540" w:firstLineChars="225"/>
        <w:jc w:val="left"/>
        <w:rPr>
          <w:rFonts w:hAnsi="宋体"/>
          <w:szCs w:val="24"/>
        </w:rPr>
      </w:pPr>
    </w:p>
    <w:p>
      <w:pPr>
        <w:pStyle w:val="54"/>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54"/>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5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56"/>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法定代表人（单位负责人）授权代表：___________________（（签字或加盖姓名章））</w:t>
      </w:r>
    </w:p>
    <w:p>
      <w:pPr>
        <w:pStyle w:val="51"/>
        <w:rPr>
          <w:rFonts w:ascii="宋体" w:hAnsi="宋体" w:eastAsia="宋体" w:cs="宋体"/>
          <w:color w:val="FF0000"/>
          <w:sz w:val="24"/>
          <w:szCs w:val="24"/>
        </w:rPr>
      </w:pPr>
      <w:r>
        <w:rPr>
          <w:rFonts w:hint="eastAsia"/>
          <w:color w:val="FF0000"/>
        </w:rPr>
        <w:t>法定代表人（单位负责人）授权代表联系电话（手机）：</w:t>
      </w:r>
      <w:r>
        <w:rPr>
          <w:rFonts w:hint="eastAsia" w:ascii="宋体" w:hAnsi="宋体" w:eastAsia="宋体" w:cs="宋体"/>
          <w:color w:val="FF0000"/>
          <w:sz w:val="24"/>
          <w:szCs w:val="24"/>
        </w:rPr>
        <w:t>______________________</w:t>
      </w:r>
    </w:p>
    <w:p>
      <w:pPr>
        <w:pStyle w:val="51"/>
        <w:ind w:firstLine="480"/>
        <w:rPr>
          <w:rFonts w:ascii="宋体" w:hAnsi="宋体" w:eastAsia="宋体" w:cs="宋体"/>
          <w:color w:val="FF0000"/>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6" w:name="_资格证明文件"/>
            <w:bookmarkEnd w:id="6"/>
            <w:bookmarkStart w:id="7" w:name="_Toc364329026"/>
            <w:r>
              <w:rPr>
                <w:rFonts w:hint="eastAsia" w:ascii="宋体" w:hAnsi="宋体"/>
                <w:sz w:val="22"/>
                <w:szCs w:val="24"/>
              </w:rPr>
              <w:t>法定代表人(单位负责人)授权代表身份证（正面）</w:t>
            </w:r>
            <w:bookmarkEnd w:id="7"/>
          </w:p>
        </w:tc>
        <w:tc>
          <w:tcPr>
            <w:tcW w:w="4492" w:type="dxa"/>
            <w:gridSpan w:val="2"/>
            <w:vAlign w:val="center"/>
          </w:tcPr>
          <w:p>
            <w:pPr>
              <w:jc w:val="center"/>
              <w:rPr>
                <w:rFonts w:ascii="宋体" w:hAnsi="宋体"/>
                <w:sz w:val="22"/>
                <w:szCs w:val="24"/>
              </w:rPr>
            </w:pPr>
            <w:bookmarkStart w:id="8" w:name="_Toc364329027"/>
            <w:r>
              <w:rPr>
                <w:rFonts w:hint="eastAsia" w:ascii="宋体" w:hAnsi="宋体"/>
                <w:sz w:val="22"/>
                <w:szCs w:val="24"/>
              </w:rPr>
              <w:t>法定代表人（单位负责人）授权代表身份证（反面）</w:t>
            </w:r>
            <w:bookmarkEnd w:id="8"/>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4.4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color w:val="000000"/>
          <w:sz w:val="24"/>
          <w:szCs w:val="24"/>
          <w:u w:val="single"/>
        </w:rPr>
      </w:pPr>
    </w:p>
    <w:p>
      <w:pPr>
        <w:rPr>
          <w:color w:val="000000"/>
          <w:sz w:val="24"/>
          <w:szCs w:val="24"/>
          <w:u w:val="single"/>
        </w:rPr>
      </w:pP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投标人名称（盖章）：　　　　　　　　　</w:t>
      </w: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spacing w:beforeLines="50" w:afterLines="50" w:line="360" w:lineRule="auto"/>
        <w:ind w:firstLine="482" w:firstLineChars="200"/>
        <w:contextualSpacing/>
        <w:rPr>
          <w:rFonts w:cs="宋体" w:asciiTheme="minorEastAsia" w:hAnsiTheme="minorEastAsia"/>
          <w:b/>
          <w:bCs/>
          <w:sz w:val="24"/>
          <w:szCs w:val="24"/>
          <w:lang w:val="zh-CN"/>
        </w:rPr>
      </w:pPr>
      <w:r>
        <w:rPr>
          <w:rFonts w:hint="eastAsia" w:cs="宋体" w:asciiTheme="minorEastAsia" w:hAnsiTheme="minorEastAsia"/>
          <w:b/>
          <w:bCs/>
          <w:sz w:val="24"/>
          <w:szCs w:val="24"/>
          <w:lang w:val="zh-CN"/>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注：</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hint="eastAsia"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2650" w:firstLineChars="1100"/>
        <w:rPr>
          <w:rFonts w:ascii="Arial" w:hAnsi="Arial" w:cs="Arial"/>
          <w:b/>
          <w:color w:val="000000" w:themeColor="text1"/>
          <w:sz w:val="24"/>
          <w:szCs w:val="24"/>
        </w:rPr>
      </w:pPr>
      <w:r>
        <w:rPr>
          <w:rFonts w:hint="eastAsia" w:ascii="Arial" w:hAnsi="Arial" w:cs="Arial"/>
          <w:b/>
          <w:color w:val="000000" w:themeColor="text1"/>
          <w:sz w:val="24"/>
          <w:szCs w:val="24"/>
        </w:rPr>
        <w:t>（承诺函格式自拟）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hint="eastAsia"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autoSpaceDE w:val="0"/>
        <w:autoSpaceDN w:val="0"/>
        <w:adjustRightInd w:val="0"/>
        <w:spacing w:line="360" w:lineRule="auto"/>
        <w:jc w:val="center"/>
        <w:rPr>
          <w:rFonts w:ascii="宋体" w:hAnsi="宋体" w:cs="黑体"/>
          <w:b/>
          <w:bCs/>
          <w:sz w:val="36"/>
          <w:szCs w:val="36"/>
          <w:lang w:val="zh-CN"/>
        </w:rPr>
      </w:pPr>
    </w:p>
    <w:p>
      <w:pPr>
        <w:autoSpaceDE w:val="0"/>
        <w:autoSpaceDN w:val="0"/>
        <w:adjustRightInd w:val="0"/>
        <w:spacing w:line="360" w:lineRule="auto"/>
        <w:jc w:val="center"/>
        <w:outlineLvl w:val="0"/>
        <w:rPr>
          <w:rFonts w:hAnsi="宋体"/>
          <w:b/>
          <w:snapToGrid w:val="0"/>
          <w:kern w:val="0"/>
          <w:sz w:val="32"/>
          <w:szCs w:val="32"/>
        </w:rPr>
      </w:pPr>
      <w:r>
        <w:rPr>
          <w:rFonts w:hint="eastAsia" w:ascii="宋体" w:hAnsi="宋体"/>
          <w:b/>
          <w:bCs/>
          <w:sz w:val="32"/>
          <w:szCs w:val="32"/>
        </w:rPr>
        <w:t>5.1</w:t>
      </w:r>
      <w:r>
        <w:rPr>
          <w:rFonts w:hint="eastAsia" w:hAnsi="宋体"/>
          <w:b/>
          <w:snapToGrid w:val="0"/>
          <w:kern w:val="0"/>
          <w:sz w:val="32"/>
          <w:szCs w:val="32"/>
        </w:rPr>
        <w:t>已标价的工程量清单</w:t>
      </w:r>
    </w:p>
    <w:p>
      <w:pPr>
        <w:widowControl/>
        <w:ind w:firstLine="2570" w:firstLineChars="800"/>
        <w:jc w:val="both"/>
        <w:rPr>
          <w:rFonts w:ascii="宋体" w:hAnsi="宋体"/>
          <w:b/>
          <w:bCs/>
          <w:sz w:val="32"/>
          <w:szCs w:val="32"/>
        </w:rPr>
      </w:pPr>
      <w:r>
        <w:rPr>
          <w:rFonts w:hint="eastAsia" w:ascii="宋体" w:hAnsi="宋体"/>
          <w:b/>
          <w:bCs/>
          <w:sz w:val="32"/>
          <w:szCs w:val="32"/>
        </w:rPr>
        <w:t>5.2</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ind w:firstLine="2160" w:firstLineChars="900"/>
        <w:jc w:val="both"/>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5.3</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供应商法定代表人或授权代（签字或加盖姓名章）：</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5.4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5.5中小企业声明函（工程）</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cs="宋体" w:asciiTheme="majorEastAsia" w:hAnsiTheme="majorEastAsia" w:eastAsiaTheme="majorEastAsia"/>
          <w:color w:val="333333"/>
          <w:kern w:val="0"/>
          <w:sz w:val="24"/>
          <w:szCs w:val="24"/>
          <w:u w:val="single"/>
          <w:lang w:val="en-US" w:eastAsia="zh-CN"/>
        </w:rPr>
        <w:t>环境治理业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cs="宋体" w:asciiTheme="majorEastAsia" w:hAnsiTheme="majorEastAsia" w:eastAsiaTheme="majorEastAsia"/>
          <w:color w:val="333333"/>
          <w:kern w:val="0"/>
          <w:sz w:val="24"/>
          <w:szCs w:val="24"/>
          <w:u w:val="single"/>
          <w:lang w:val="en-US" w:eastAsia="zh-CN"/>
        </w:rPr>
        <w:t>环境治理业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9" w:name="OLE_LINK14"/>
      <w:bookmarkStart w:id="10" w:name="OLE_LINK13"/>
    </w:p>
    <w:p>
      <w:pPr>
        <w:spacing w:line="360" w:lineRule="auto"/>
        <w:jc w:val="center"/>
        <w:rPr>
          <w:rFonts w:ascii="宋体" w:hAnsi="宋体"/>
          <w:b/>
          <w:bCs/>
          <w:sz w:val="32"/>
          <w:szCs w:val="32"/>
        </w:rPr>
      </w:pPr>
      <w:r>
        <w:rPr>
          <w:rFonts w:hint="eastAsia" w:ascii="宋体" w:hAnsi="宋体"/>
          <w:b/>
          <w:bCs/>
          <w:sz w:val="32"/>
          <w:szCs w:val="32"/>
        </w:rPr>
        <w:t>5.6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0EBBB"/>
    <w:multiLevelType w:val="singleLevel"/>
    <w:tmpl w:val="9080EBBB"/>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3F6FDD5B"/>
    <w:multiLevelType w:val="singleLevel"/>
    <w:tmpl w:val="3F6FDD5B"/>
    <w:lvl w:ilvl="0" w:tentative="0">
      <w:start w:val="8"/>
      <w:numFmt w:val="decimal"/>
      <w:suff w:val="nothing"/>
      <w:lvlText w:val="%1、"/>
      <w:lvlJc w:val="left"/>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1">
    <w:nsid w:val="59F817E8"/>
    <w:multiLevelType w:val="singleLevel"/>
    <w:tmpl w:val="59F817E8"/>
    <w:lvl w:ilvl="0" w:tentative="0">
      <w:start w:val="1"/>
      <w:numFmt w:val="chineseCounting"/>
      <w:pStyle w:val="62"/>
      <w:suff w:val="nothing"/>
      <w:lvlText w:val="%1、"/>
      <w:lvlJc w:val="left"/>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1"/>
  </w:num>
  <w:num w:numId="4">
    <w:abstractNumId w:val="8"/>
  </w:num>
  <w:num w:numId="5">
    <w:abstractNumId w:val="0"/>
  </w:num>
  <w:num w:numId="6">
    <w:abstractNumId w:val="12"/>
  </w:num>
  <w:num w:numId="7">
    <w:abstractNumId w:val="4"/>
  </w:num>
  <w:num w:numId="8">
    <w:abstractNumId w:val="10"/>
  </w:num>
  <w:num w:numId="9">
    <w:abstractNumId w:val="6"/>
  </w:num>
  <w:num w:numId="10">
    <w:abstractNumId w:val="9"/>
  </w:num>
  <w:num w:numId="11">
    <w:abstractNumId w:val="5"/>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3320"/>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403"/>
    <w:rsid w:val="000B59E9"/>
    <w:rsid w:val="000B707D"/>
    <w:rsid w:val="000B74CC"/>
    <w:rsid w:val="000B777E"/>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5E1E"/>
    <w:rsid w:val="000E7329"/>
    <w:rsid w:val="000E7C2B"/>
    <w:rsid w:val="000F35F7"/>
    <w:rsid w:val="000F5266"/>
    <w:rsid w:val="000F5934"/>
    <w:rsid w:val="000F7B6E"/>
    <w:rsid w:val="001008C2"/>
    <w:rsid w:val="00100D73"/>
    <w:rsid w:val="00101D1C"/>
    <w:rsid w:val="00102C7E"/>
    <w:rsid w:val="0010362E"/>
    <w:rsid w:val="001042C9"/>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C9E"/>
    <w:rsid w:val="00135D74"/>
    <w:rsid w:val="001365EA"/>
    <w:rsid w:val="00137DCA"/>
    <w:rsid w:val="00140426"/>
    <w:rsid w:val="00141B3F"/>
    <w:rsid w:val="00143A14"/>
    <w:rsid w:val="00143C1B"/>
    <w:rsid w:val="00143C6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4EA"/>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0D75"/>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499A"/>
    <w:rsid w:val="003C570D"/>
    <w:rsid w:val="003C669F"/>
    <w:rsid w:val="003C76DE"/>
    <w:rsid w:val="003C7A28"/>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6E83"/>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4E82"/>
    <w:rsid w:val="004862A4"/>
    <w:rsid w:val="00486B9D"/>
    <w:rsid w:val="004871F9"/>
    <w:rsid w:val="004878CC"/>
    <w:rsid w:val="00487B3F"/>
    <w:rsid w:val="00490683"/>
    <w:rsid w:val="00491143"/>
    <w:rsid w:val="004931C7"/>
    <w:rsid w:val="0049582F"/>
    <w:rsid w:val="00495DF3"/>
    <w:rsid w:val="00495F9F"/>
    <w:rsid w:val="00496A1E"/>
    <w:rsid w:val="00496FE1"/>
    <w:rsid w:val="004A094F"/>
    <w:rsid w:val="004A1281"/>
    <w:rsid w:val="004A1766"/>
    <w:rsid w:val="004A1CD2"/>
    <w:rsid w:val="004A282A"/>
    <w:rsid w:val="004A2AE5"/>
    <w:rsid w:val="004A352D"/>
    <w:rsid w:val="004A35BF"/>
    <w:rsid w:val="004A3D12"/>
    <w:rsid w:val="004A55CF"/>
    <w:rsid w:val="004A57DB"/>
    <w:rsid w:val="004A5BC2"/>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0F2"/>
    <w:rsid w:val="005314A3"/>
    <w:rsid w:val="005319AD"/>
    <w:rsid w:val="005319B1"/>
    <w:rsid w:val="0053374B"/>
    <w:rsid w:val="00533A7F"/>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0490"/>
    <w:rsid w:val="00551347"/>
    <w:rsid w:val="00552B4E"/>
    <w:rsid w:val="00553C25"/>
    <w:rsid w:val="00555840"/>
    <w:rsid w:val="00555A92"/>
    <w:rsid w:val="00555C79"/>
    <w:rsid w:val="0055689D"/>
    <w:rsid w:val="005601D7"/>
    <w:rsid w:val="005615B5"/>
    <w:rsid w:val="00561BCD"/>
    <w:rsid w:val="00562609"/>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4F21"/>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2E38"/>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6F53"/>
    <w:rsid w:val="00657A62"/>
    <w:rsid w:val="00661FEC"/>
    <w:rsid w:val="00664B3B"/>
    <w:rsid w:val="006674B6"/>
    <w:rsid w:val="0066760C"/>
    <w:rsid w:val="006678AB"/>
    <w:rsid w:val="00670B1E"/>
    <w:rsid w:val="00670CC2"/>
    <w:rsid w:val="00671218"/>
    <w:rsid w:val="00671686"/>
    <w:rsid w:val="00671BCD"/>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5DE4"/>
    <w:rsid w:val="00696E2D"/>
    <w:rsid w:val="00697A88"/>
    <w:rsid w:val="006A25A2"/>
    <w:rsid w:val="006A5CD6"/>
    <w:rsid w:val="006B04B2"/>
    <w:rsid w:val="006B0B41"/>
    <w:rsid w:val="006B0DF4"/>
    <w:rsid w:val="006B3B14"/>
    <w:rsid w:val="006B5B2F"/>
    <w:rsid w:val="006B6FCC"/>
    <w:rsid w:val="006B7888"/>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8FE"/>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1670"/>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177"/>
    <w:rsid w:val="007970D6"/>
    <w:rsid w:val="007A05F2"/>
    <w:rsid w:val="007A0BC3"/>
    <w:rsid w:val="007A0F7B"/>
    <w:rsid w:val="007A1777"/>
    <w:rsid w:val="007A18F4"/>
    <w:rsid w:val="007A2C66"/>
    <w:rsid w:val="007A68E0"/>
    <w:rsid w:val="007A7C77"/>
    <w:rsid w:val="007B0255"/>
    <w:rsid w:val="007B0CB3"/>
    <w:rsid w:val="007B1443"/>
    <w:rsid w:val="007B2479"/>
    <w:rsid w:val="007B3355"/>
    <w:rsid w:val="007B41DB"/>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4E9"/>
    <w:rsid w:val="00815CF9"/>
    <w:rsid w:val="00815F3D"/>
    <w:rsid w:val="00815F60"/>
    <w:rsid w:val="008162F1"/>
    <w:rsid w:val="008174FB"/>
    <w:rsid w:val="00817A9D"/>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6738"/>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6657"/>
    <w:rsid w:val="00A46D57"/>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1"/>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46788"/>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E51C2"/>
    <w:rsid w:val="00BF1878"/>
    <w:rsid w:val="00BF1DA5"/>
    <w:rsid w:val="00BF21E1"/>
    <w:rsid w:val="00BF6333"/>
    <w:rsid w:val="00C00EB4"/>
    <w:rsid w:val="00C02C34"/>
    <w:rsid w:val="00C02DE2"/>
    <w:rsid w:val="00C0692B"/>
    <w:rsid w:val="00C06F9E"/>
    <w:rsid w:val="00C07CED"/>
    <w:rsid w:val="00C124C8"/>
    <w:rsid w:val="00C1466C"/>
    <w:rsid w:val="00C15081"/>
    <w:rsid w:val="00C1514A"/>
    <w:rsid w:val="00C1518E"/>
    <w:rsid w:val="00C1571C"/>
    <w:rsid w:val="00C15EF0"/>
    <w:rsid w:val="00C178BF"/>
    <w:rsid w:val="00C2071F"/>
    <w:rsid w:val="00C20C92"/>
    <w:rsid w:val="00C20D0D"/>
    <w:rsid w:val="00C21C8F"/>
    <w:rsid w:val="00C223AB"/>
    <w:rsid w:val="00C23622"/>
    <w:rsid w:val="00C23E9E"/>
    <w:rsid w:val="00C244AE"/>
    <w:rsid w:val="00C24818"/>
    <w:rsid w:val="00C263F7"/>
    <w:rsid w:val="00C30E18"/>
    <w:rsid w:val="00C30E5E"/>
    <w:rsid w:val="00C3322D"/>
    <w:rsid w:val="00C358B0"/>
    <w:rsid w:val="00C36189"/>
    <w:rsid w:val="00C36302"/>
    <w:rsid w:val="00C36AF9"/>
    <w:rsid w:val="00C40CB6"/>
    <w:rsid w:val="00C414AD"/>
    <w:rsid w:val="00C430C9"/>
    <w:rsid w:val="00C44555"/>
    <w:rsid w:val="00C44867"/>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2DA4"/>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3696"/>
    <w:rsid w:val="00DB4C7C"/>
    <w:rsid w:val="00DB67F7"/>
    <w:rsid w:val="00DB70D5"/>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2C07"/>
    <w:rsid w:val="00DF4534"/>
    <w:rsid w:val="00DF493C"/>
    <w:rsid w:val="00DF51FD"/>
    <w:rsid w:val="00DF664B"/>
    <w:rsid w:val="00E003E2"/>
    <w:rsid w:val="00E00A80"/>
    <w:rsid w:val="00E03337"/>
    <w:rsid w:val="00E033A9"/>
    <w:rsid w:val="00E05333"/>
    <w:rsid w:val="00E07350"/>
    <w:rsid w:val="00E07EF0"/>
    <w:rsid w:val="00E12DA9"/>
    <w:rsid w:val="00E13A97"/>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AE4"/>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6E5D"/>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5F35"/>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1858"/>
    <w:rsid w:val="00FF2AC3"/>
    <w:rsid w:val="00FF33EB"/>
    <w:rsid w:val="00FF3F01"/>
    <w:rsid w:val="00FF4513"/>
    <w:rsid w:val="00FF4EA4"/>
    <w:rsid w:val="00FF4F57"/>
    <w:rsid w:val="00FF6A42"/>
    <w:rsid w:val="00FF7920"/>
    <w:rsid w:val="053F5432"/>
    <w:rsid w:val="064E7C45"/>
    <w:rsid w:val="0BB17933"/>
    <w:rsid w:val="0CAE7D79"/>
    <w:rsid w:val="0F492F98"/>
    <w:rsid w:val="0FED3447"/>
    <w:rsid w:val="100B4F00"/>
    <w:rsid w:val="102600AD"/>
    <w:rsid w:val="12090512"/>
    <w:rsid w:val="12991009"/>
    <w:rsid w:val="135875D7"/>
    <w:rsid w:val="14214638"/>
    <w:rsid w:val="149819C8"/>
    <w:rsid w:val="14C75D0B"/>
    <w:rsid w:val="15EE44D7"/>
    <w:rsid w:val="184E778A"/>
    <w:rsid w:val="192809AE"/>
    <w:rsid w:val="197B011F"/>
    <w:rsid w:val="19A266FB"/>
    <w:rsid w:val="1A3F62CD"/>
    <w:rsid w:val="1B7129C0"/>
    <w:rsid w:val="1BC27E34"/>
    <w:rsid w:val="1C317F37"/>
    <w:rsid w:val="1C527EEE"/>
    <w:rsid w:val="1D90357B"/>
    <w:rsid w:val="21DF17AC"/>
    <w:rsid w:val="22B643D4"/>
    <w:rsid w:val="22CE6618"/>
    <w:rsid w:val="25720679"/>
    <w:rsid w:val="27B5253B"/>
    <w:rsid w:val="2C2E4C48"/>
    <w:rsid w:val="2C7D463B"/>
    <w:rsid w:val="2CF2542C"/>
    <w:rsid w:val="2D5F028F"/>
    <w:rsid w:val="2F45482D"/>
    <w:rsid w:val="2F477084"/>
    <w:rsid w:val="305F0D15"/>
    <w:rsid w:val="307D673F"/>
    <w:rsid w:val="30DE010F"/>
    <w:rsid w:val="32B20743"/>
    <w:rsid w:val="32DB097E"/>
    <w:rsid w:val="334A7BBF"/>
    <w:rsid w:val="35306958"/>
    <w:rsid w:val="36475A22"/>
    <w:rsid w:val="36A970B9"/>
    <w:rsid w:val="37E77DB9"/>
    <w:rsid w:val="391E6950"/>
    <w:rsid w:val="3A1A525E"/>
    <w:rsid w:val="3A5923F0"/>
    <w:rsid w:val="3ADC4E30"/>
    <w:rsid w:val="3B380893"/>
    <w:rsid w:val="3D96637E"/>
    <w:rsid w:val="3F0C18F2"/>
    <w:rsid w:val="3F74553B"/>
    <w:rsid w:val="40D75730"/>
    <w:rsid w:val="40E24BE0"/>
    <w:rsid w:val="410455EC"/>
    <w:rsid w:val="44D132A9"/>
    <w:rsid w:val="451B6458"/>
    <w:rsid w:val="4597177C"/>
    <w:rsid w:val="46366161"/>
    <w:rsid w:val="46E35449"/>
    <w:rsid w:val="473960E8"/>
    <w:rsid w:val="476F23C2"/>
    <w:rsid w:val="47FD53AB"/>
    <w:rsid w:val="485128BA"/>
    <w:rsid w:val="49574371"/>
    <w:rsid w:val="4D005CCE"/>
    <w:rsid w:val="4DBF51AD"/>
    <w:rsid w:val="4F357D8D"/>
    <w:rsid w:val="505F0174"/>
    <w:rsid w:val="51352836"/>
    <w:rsid w:val="51BC67D0"/>
    <w:rsid w:val="51C02009"/>
    <w:rsid w:val="51F86E77"/>
    <w:rsid w:val="544C0545"/>
    <w:rsid w:val="558E35B8"/>
    <w:rsid w:val="565E3D40"/>
    <w:rsid w:val="57EB2008"/>
    <w:rsid w:val="5874344D"/>
    <w:rsid w:val="58A31F4C"/>
    <w:rsid w:val="5CB139A0"/>
    <w:rsid w:val="5FA44001"/>
    <w:rsid w:val="614E3A65"/>
    <w:rsid w:val="619117A1"/>
    <w:rsid w:val="625A29C1"/>
    <w:rsid w:val="6285286F"/>
    <w:rsid w:val="66191E8C"/>
    <w:rsid w:val="665C47A0"/>
    <w:rsid w:val="67341FB4"/>
    <w:rsid w:val="67D94DCD"/>
    <w:rsid w:val="67DF019C"/>
    <w:rsid w:val="69FB4D8B"/>
    <w:rsid w:val="6AEF1B4B"/>
    <w:rsid w:val="6CA22724"/>
    <w:rsid w:val="6D32159C"/>
    <w:rsid w:val="6FEA7C32"/>
    <w:rsid w:val="71882F75"/>
    <w:rsid w:val="74AA3A50"/>
    <w:rsid w:val="755E1E93"/>
    <w:rsid w:val="75AB4839"/>
    <w:rsid w:val="75B90C17"/>
    <w:rsid w:val="767C5E46"/>
    <w:rsid w:val="76B625A7"/>
    <w:rsid w:val="76F459ED"/>
    <w:rsid w:val="78AF68A0"/>
    <w:rsid w:val="7BA95A22"/>
    <w:rsid w:val="7E1C4B8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81"/>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82"/>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83"/>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84"/>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85"/>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1"/>
    <w:qFormat/>
    <w:uiPriority w:val="0"/>
    <w:rPr>
      <w:rFonts w:ascii="Times New Roman" w:hAnsi="Times New Roman" w:eastAsia="宋体" w:cs="Times New Roman"/>
      <w:color w:val="FF0000"/>
      <w:sz w:val="24"/>
      <w:szCs w:val="24"/>
    </w:rPr>
  </w:style>
  <w:style w:type="paragraph" w:styleId="14">
    <w:name w:val="Body Text"/>
    <w:basedOn w:val="1"/>
    <w:link w:val="42"/>
    <w:semiHidden/>
    <w:unhideWhenUsed/>
    <w:qFormat/>
    <w:uiPriority w:val="99"/>
    <w:pPr>
      <w:spacing w:after="120"/>
    </w:pPr>
  </w:style>
  <w:style w:type="paragraph" w:styleId="15">
    <w:name w:val="Body Text Indent"/>
    <w:basedOn w:val="1"/>
    <w:link w:val="63"/>
    <w:qFormat/>
    <w:uiPriority w:val="99"/>
    <w:pPr>
      <w:adjustRightInd w:val="0"/>
      <w:spacing w:after="120" w:line="360" w:lineRule="atLeast"/>
      <w:ind w:left="420" w:leftChars="200"/>
      <w:jc w:val="left"/>
      <w:textAlignment w:val="baseline"/>
    </w:pPr>
    <w:rPr>
      <w:kern w:val="0"/>
      <w:sz w:val="24"/>
      <w:szCs w:val="20"/>
    </w:rPr>
  </w:style>
  <w:style w:type="paragraph" w:styleId="16">
    <w:name w:val="Block Text"/>
    <w:basedOn w:val="1"/>
    <w:semiHidden/>
    <w:unhideWhenUsed/>
    <w:qFormat/>
    <w:uiPriority w:val="99"/>
    <w:pPr>
      <w:spacing w:after="120"/>
      <w:ind w:left="1440" w:leftChars="700" w:right="1440" w:rightChars="700"/>
    </w:p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3"/>
    <w:qFormat/>
    <w:uiPriority w:val="0"/>
    <w:rPr>
      <w:rFonts w:eastAsia="宋体"/>
      <w:sz w:val="24"/>
    </w:rPr>
  </w:style>
  <w:style w:type="paragraph" w:styleId="20">
    <w:name w:val="Date"/>
    <w:basedOn w:val="1"/>
    <w:next w:val="1"/>
    <w:link w:val="44"/>
    <w:unhideWhenUsed/>
    <w:qFormat/>
    <w:uiPriority w:val="0"/>
    <w:pPr>
      <w:ind w:left="100" w:leftChars="2500"/>
    </w:pPr>
  </w:style>
  <w:style w:type="paragraph" w:styleId="21">
    <w:name w:val="Body Text Indent 2"/>
    <w:basedOn w:val="1"/>
    <w:link w:val="112"/>
    <w:semiHidden/>
    <w:unhideWhenUsed/>
    <w:qFormat/>
    <w:uiPriority w:val="99"/>
    <w:pPr>
      <w:spacing w:after="120" w:line="480" w:lineRule="auto"/>
      <w:ind w:left="420" w:leftChars="200"/>
    </w:pPr>
  </w:style>
  <w:style w:type="paragraph" w:styleId="22">
    <w:name w:val="Balloon Text"/>
    <w:basedOn w:val="1"/>
    <w:link w:val="65"/>
    <w:unhideWhenUsed/>
    <w:qFormat/>
    <w:uiPriority w:val="0"/>
    <w:rPr>
      <w:sz w:val="18"/>
      <w:szCs w:val="18"/>
    </w:rPr>
  </w:style>
  <w:style w:type="paragraph" w:styleId="23">
    <w:name w:val="footer"/>
    <w:basedOn w:val="1"/>
    <w:link w:val="45"/>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0"/>
    <w:rPr>
      <w:rFonts w:ascii="Calibri" w:hAnsi="Calibri" w:eastAsia="宋体" w:cs="Times New Roman"/>
      <w:sz w:val="24"/>
      <w:szCs w:val="24"/>
    </w:rPr>
  </w:style>
  <w:style w:type="paragraph" w:styleId="28">
    <w:name w:val="Body Text First Indent"/>
    <w:basedOn w:val="14"/>
    <w:link w:val="48"/>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800080" w:themeColor="followedHyperlink"/>
      <w:u w:val="single"/>
    </w:rPr>
  </w:style>
  <w:style w:type="character" w:styleId="35">
    <w:name w:val="Emphasis"/>
    <w:basedOn w:val="31"/>
    <w:qFormat/>
    <w:uiPriority w:val="0"/>
    <w:rPr>
      <w:i/>
      <w:iCs/>
    </w:rPr>
  </w:style>
  <w:style w:type="character" w:styleId="36">
    <w:name w:val="Hyperlink"/>
    <w:basedOn w:val="31"/>
    <w:unhideWhenUsed/>
    <w:qFormat/>
    <w:uiPriority w:val="99"/>
    <w:rPr>
      <w:color w:val="0000FF"/>
      <w:u w:val="single"/>
    </w:rPr>
  </w:style>
  <w:style w:type="character" w:customStyle="1" w:styleId="37">
    <w:name w:val="标题 1 Char"/>
    <w:basedOn w:val="31"/>
    <w:link w:val="2"/>
    <w:qFormat/>
    <w:uiPriority w:val="0"/>
    <w:rPr>
      <w:rFonts w:ascii="Calibri" w:hAnsi="Calibri" w:eastAsia="宋体" w:cs="Times New Roman"/>
      <w:b/>
      <w:bCs/>
      <w:kern w:val="44"/>
      <w:sz w:val="44"/>
      <w:szCs w:val="44"/>
    </w:rPr>
  </w:style>
  <w:style w:type="character" w:customStyle="1" w:styleId="38">
    <w:name w:val="标题 2 Char"/>
    <w:basedOn w:val="31"/>
    <w:link w:val="3"/>
    <w:qFormat/>
    <w:uiPriority w:val="0"/>
    <w:rPr>
      <w:rFonts w:ascii="Arial" w:hAnsi="Arial" w:eastAsia="黑体" w:cs="Times New Roman"/>
      <w:b/>
      <w:bCs/>
      <w:sz w:val="32"/>
      <w:szCs w:val="32"/>
    </w:rPr>
  </w:style>
  <w:style w:type="character" w:customStyle="1" w:styleId="39">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5"/>
    <w:qFormat/>
    <w:uiPriority w:val="0"/>
    <w:rPr>
      <w:rFonts w:ascii="Arial" w:hAnsi="Arial" w:eastAsia="黑体" w:cs="Times New Roman"/>
      <w:b/>
      <w:bCs/>
      <w:sz w:val="28"/>
      <w:szCs w:val="28"/>
    </w:rPr>
  </w:style>
  <w:style w:type="character" w:customStyle="1" w:styleId="41">
    <w:name w:val="正文文本 3 Char"/>
    <w:basedOn w:val="31"/>
    <w:link w:val="13"/>
    <w:qFormat/>
    <w:uiPriority w:val="0"/>
    <w:rPr>
      <w:rFonts w:ascii="Times New Roman" w:hAnsi="Times New Roman" w:eastAsia="宋体" w:cs="Times New Roman"/>
      <w:color w:val="FF0000"/>
      <w:sz w:val="24"/>
      <w:szCs w:val="24"/>
    </w:rPr>
  </w:style>
  <w:style w:type="character" w:customStyle="1" w:styleId="42">
    <w:name w:val="正文文本 Char"/>
    <w:basedOn w:val="31"/>
    <w:link w:val="14"/>
    <w:semiHidden/>
    <w:qFormat/>
    <w:uiPriority w:val="99"/>
  </w:style>
  <w:style w:type="character" w:customStyle="1" w:styleId="43">
    <w:name w:val="纯文本 Char"/>
    <w:basedOn w:val="31"/>
    <w:link w:val="19"/>
    <w:qFormat/>
    <w:uiPriority w:val="0"/>
    <w:rPr>
      <w:rFonts w:eastAsia="宋体"/>
      <w:sz w:val="24"/>
    </w:rPr>
  </w:style>
  <w:style w:type="character" w:customStyle="1" w:styleId="44">
    <w:name w:val="日期 Char"/>
    <w:basedOn w:val="31"/>
    <w:link w:val="20"/>
    <w:qFormat/>
    <w:uiPriority w:val="0"/>
  </w:style>
  <w:style w:type="character" w:customStyle="1" w:styleId="45">
    <w:name w:val="页脚 Char"/>
    <w:basedOn w:val="31"/>
    <w:link w:val="23"/>
    <w:qFormat/>
    <w:uiPriority w:val="99"/>
    <w:rPr>
      <w:sz w:val="18"/>
      <w:szCs w:val="18"/>
    </w:rPr>
  </w:style>
  <w:style w:type="character" w:customStyle="1" w:styleId="46">
    <w:name w:val="页眉 Char"/>
    <w:basedOn w:val="31"/>
    <w:link w:val="24"/>
    <w:qFormat/>
    <w:uiPriority w:val="99"/>
    <w:rPr>
      <w:sz w:val="18"/>
      <w:szCs w:val="18"/>
    </w:rPr>
  </w:style>
  <w:style w:type="character" w:customStyle="1" w:styleId="47">
    <w:name w:val="HTML 预设格式 Char"/>
    <w:basedOn w:val="31"/>
    <w:link w:val="26"/>
    <w:semiHidden/>
    <w:qFormat/>
    <w:uiPriority w:val="99"/>
    <w:rPr>
      <w:rFonts w:ascii="宋体" w:hAnsi="宋体" w:eastAsia="宋体" w:cs="宋体"/>
      <w:kern w:val="0"/>
      <w:sz w:val="24"/>
      <w:szCs w:val="24"/>
    </w:rPr>
  </w:style>
  <w:style w:type="character" w:customStyle="1" w:styleId="48">
    <w:name w:val="正文首行缩进 Char"/>
    <w:basedOn w:val="42"/>
    <w:link w:val="28"/>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1">
    <w:name w:val="列出段落1"/>
    <w:basedOn w:val="1"/>
    <w:qFormat/>
    <w:uiPriority w:val="34"/>
    <w:pPr>
      <w:ind w:firstLine="420" w:firstLineChars="200"/>
    </w:pPr>
  </w:style>
  <w:style w:type="paragraph" w:styleId="52">
    <w:name w:val="List Paragraph"/>
    <w:basedOn w:val="1"/>
    <w:unhideWhenUsed/>
    <w:qFormat/>
    <w:uiPriority w:val="34"/>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31"/>
    <w:qFormat/>
    <w:uiPriority w:val="0"/>
  </w:style>
  <w:style w:type="paragraph" w:customStyle="1" w:styleId="6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文本缩进 Char"/>
    <w:link w:val="15"/>
    <w:qFormat/>
    <w:uiPriority w:val="99"/>
    <w:rPr>
      <w:sz w:val="24"/>
    </w:rPr>
  </w:style>
  <w:style w:type="character" w:customStyle="1" w:styleId="64">
    <w:name w:val="正文文本缩进 Char1"/>
    <w:basedOn w:val="31"/>
    <w:semiHidden/>
    <w:qFormat/>
    <w:uiPriority w:val="99"/>
    <w:rPr>
      <w:kern w:val="2"/>
      <w:sz w:val="21"/>
      <w:szCs w:val="22"/>
    </w:rPr>
  </w:style>
  <w:style w:type="character" w:customStyle="1" w:styleId="65">
    <w:name w:val="批注框文本 Char"/>
    <w:basedOn w:val="31"/>
    <w:link w:val="22"/>
    <w:qFormat/>
    <w:uiPriority w:val="0"/>
    <w:rPr>
      <w:kern w:val="2"/>
      <w:sz w:val="18"/>
      <w:szCs w:val="18"/>
    </w:rPr>
  </w:style>
  <w:style w:type="character" w:customStyle="1" w:styleId="66">
    <w:name w:val="red"/>
    <w:basedOn w:val="31"/>
    <w:qFormat/>
    <w:uiPriority w:val="0"/>
    <w:rPr>
      <w:color w:val="FF0000"/>
      <w:sz w:val="18"/>
      <w:szCs w:val="18"/>
    </w:rPr>
  </w:style>
  <w:style w:type="character" w:customStyle="1" w:styleId="67">
    <w:name w:val="red1"/>
    <w:basedOn w:val="31"/>
    <w:qFormat/>
    <w:uiPriority w:val="0"/>
    <w:rPr>
      <w:color w:val="FF0000"/>
      <w:sz w:val="18"/>
      <w:szCs w:val="18"/>
    </w:rPr>
  </w:style>
  <w:style w:type="character" w:customStyle="1" w:styleId="68">
    <w:name w:val="red2"/>
    <w:basedOn w:val="31"/>
    <w:qFormat/>
    <w:uiPriority w:val="0"/>
    <w:rPr>
      <w:color w:val="FF0000"/>
    </w:rPr>
  </w:style>
  <w:style w:type="character" w:customStyle="1" w:styleId="69">
    <w:name w:val="gb-jt"/>
    <w:basedOn w:val="31"/>
    <w:qFormat/>
    <w:uiPriority w:val="0"/>
  </w:style>
  <w:style w:type="character" w:customStyle="1" w:styleId="70">
    <w:name w:val="green"/>
    <w:basedOn w:val="31"/>
    <w:qFormat/>
    <w:uiPriority w:val="0"/>
    <w:rPr>
      <w:color w:val="66AE00"/>
      <w:sz w:val="18"/>
      <w:szCs w:val="18"/>
    </w:rPr>
  </w:style>
  <w:style w:type="character" w:customStyle="1" w:styleId="71">
    <w:name w:val="green1"/>
    <w:basedOn w:val="31"/>
    <w:qFormat/>
    <w:uiPriority w:val="0"/>
    <w:rPr>
      <w:color w:val="66AE00"/>
      <w:sz w:val="18"/>
      <w:szCs w:val="18"/>
    </w:rPr>
  </w:style>
  <w:style w:type="character" w:customStyle="1" w:styleId="72">
    <w:name w:val="hover25"/>
    <w:basedOn w:val="31"/>
    <w:qFormat/>
    <w:uiPriority w:val="0"/>
  </w:style>
  <w:style w:type="character" w:customStyle="1" w:styleId="73">
    <w:name w:val="blue"/>
    <w:basedOn w:val="31"/>
    <w:qFormat/>
    <w:uiPriority w:val="0"/>
    <w:rPr>
      <w:color w:val="0371C6"/>
      <w:sz w:val="21"/>
      <w:szCs w:val="21"/>
    </w:rPr>
  </w:style>
  <w:style w:type="character" w:customStyle="1" w:styleId="74">
    <w:name w:val="right"/>
    <w:basedOn w:val="31"/>
    <w:qFormat/>
    <w:uiPriority w:val="0"/>
    <w:rPr>
      <w:color w:val="999999"/>
      <w:sz w:val="18"/>
      <w:szCs w:val="18"/>
    </w:rPr>
  </w:style>
  <w:style w:type="paragraph" w:customStyle="1" w:styleId="7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81">
    <w:name w:val="标题 5 Char"/>
    <w:basedOn w:val="31"/>
    <w:link w:val="6"/>
    <w:qFormat/>
    <w:uiPriority w:val="0"/>
    <w:rPr>
      <w:rFonts w:ascii="Times New Roman" w:hAnsi="Times New Roman" w:eastAsia="宋体" w:cs="Times New Roman"/>
      <w:b/>
      <w:bCs/>
      <w:sz w:val="28"/>
      <w:szCs w:val="28"/>
    </w:rPr>
  </w:style>
  <w:style w:type="character" w:customStyle="1" w:styleId="82">
    <w:name w:val="标题 6 Char"/>
    <w:basedOn w:val="31"/>
    <w:link w:val="7"/>
    <w:qFormat/>
    <w:uiPriority w:val="0"/>
    <w:rPr>
      <w:rFonts w:ascii="Arial" w:hAnsi="Arial" w:eastAsia="黑体" w:cs="Times New Roman"/>
      <w:b/>
      <w:bCs/>
      <w:sz w:val="24"/>
      <w:szCs w:val="24"/>
    </w:rPr>
  </w:style>
  <w:style w:type="character" w:customStyle="1" w:styleId="83">
    <w:name w:val="标题 7 Char"/>
    <w:basedOn w:val="31"/>
    <w:link w:val="8"/>
    <w:qFormat/>
    <w:uiPriority w:val="0"/>
    <w:rPr>
      <w:rFonts w:ascii="Times New Roman" w:hAnsi="Times New Roman" w:eastAsia="宋体" w:cs="Times New Roman"/>
      <w:b/>
      <w:bCs/>
      <w:sz w:val="24"/>
      <w:szCs w:val="24"/>
    </w:rPr>
  </w:style>
  <w:style w:type="character" w:customStyle="1" w:styleId="84">
    <w:name w:val="标题 8 Char"/>
    <w:basedOn w:val="31"/>
    <w:link w:val="9"/>
    <w:qFormat/>
    <w:uiPriority w:val="0"/>
    <w:rPr>
      <w:rFonts w:ascii="Arial" w:hAnsi="Arial" w:eastAsia="黑体" w:cs="Times New Roman"/>
      <w:sz w:val="24"/>
      <w:szCs w:val="24"/>
    </w:rPr>
  </w:style>
  <w:style w:type="character" w:customStyle="1" w:styleId="85">
    <w:name w:val="标题 9 Char"/>
    <w:basedOn w:val="31"/>
    <w:link w:val="10"/>
    <w:qFormat/>
    <w:uiPriority w:val="0"/>
    <w:rPr>
      <w:rFonts w:ascii="Arial" w:hAnsi="Arial" w:eastAsia="黑体" w:cs="Times New Roman"/>
      <w:sz w:val="21"/>
      <w:szCs w:val="21"/>
    </w:rPr>
  </w:style>
  <w:style w:type="paragraph" w:customStyle="1" w:styleId="86">
    <w:name w:val="p16"/>
    <w:basedOn w:val="1"/>
    <w:qFormat/>
    <w:uiPriority w:val="0"/>
    <w:pPr>
      <w:widowControl/>
      <w:jc w:val="left"/>
    </w:pPr>
    <w:rPr>
      <w:rFonts w:ascii="宋体" w:hAnsi="宋体" w:eastAsia="宋体" w:cs="宋体"/>
      <w:kern w:val="0"/>
      <w:sz w:val="24"/>
      <w:szCs w:val="24"/>
    </w:rPr>
  </w:style>
  <w:style w:type="paragraph" w:customStyle="1" w:styleId="87">
    <w:name w:val="p0"/>
    <w:basedOn w:val="1"/>
    <w:qFormat/>
    <w:uiPriority w:val="0"/>
    <w:pPr>
      <w:widowControl/>
    </w:pPr>
    <w:rPr>
      <w:rFonts w:ascii="Times New Roman" w:hAnsi="Times New Roman" w:eastAsia="宋体" w:cs="Times New Roman"/>
      <w:kern w:val="0"/>
      <w:szCs w:val="21"/>
    </w:rPr>
  </w:style>
  <w:style w:type="paragraph" w:customStyle="1" w:styleId="88">
    <w:name w:val="_Style 5"/>
    <w:basedOn w:val="1"/>
    <w:qFormat/>
    <w:uiPriority w:val="99"/>
    <w:pPr>
      <w:ind w:firstLine="420" w:firstLineChars="200"/>
    </w:pPr>
    <w:rPr>
      <w:rFonts w:ascii="Calibri" w:hAnsi="Calibri"/>
    </w:rPr>
  </w:style>
  <w:style w:type="character" w:customStyle="1" w:styleId="89">
    <w:name w:val="font11"/>
    <w:basedOn w:val="31"/>
    <w:qFormat/>
    <w:uiPriority w:val="0"/>
  </w:style>
  <w:style w:type="character" w:customStyle="1" w:styleId="90">
    <w:name w:val="font01"/>
    <w:basedOn w:val="31"/>
    <w:qFormat/>
    <w:uiPriority w:val="0"/>
  </w:style>
  <w:style w:type="paragraph" w:customStyle="1" w:styleId="91">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2">
    <w:name w:val="title1"/>
    <w:basedOn w:val="31"/>
    <w:qFormat/>
    <w:uiPriority w:val="0"/>
    <w:rPr>
      <w:sz w:val="18"/>
      <w:szCs w:val="18"/>
    </w:rPr>
  </w:style>
  <w:style w:type="character" w:customStyle="1" w:styleId="93">
    <w:name w:val="large1"/>
    <w:basedOn w:val="31"/>
    <w:qFormat/>
    <w:uiPriority w:val="0"/>
    <w:rPr>
      <w:rFonts w:hint="eastAsia" w:ascii="宋体" w:hAnsi="宋体" w:eastAsia="宋体"/>
      <w:sz w:val="21"/>
      <w:szCs w:val="21"/>
    </w:rPr>
  </w:style>
  <w:style w:type="paragraph" w:styleId="94">
    <w:name w:val="No Spacing"/>
    <w:link w:val="95"/>
    <w:qFormat/>
    <w:uiPriority w:val="1"/>
    <w:rPr>
      <w:rFonts w:asciiTheme="minorHAnsi" w:hAnsiTheme="minorHAnsi" w:eastAsiaTheme="minorEastAsia" w:cstheme="minorBidi"/>
      <w:sz w:val="22"/>
      <w:szCs w:val="22"/>
      <w:lang w:val="en-US" w:eastAsia="zh-CN" w:bidi="ar-SA"/>
    </w:rPr>
  </w:style>
  <w:style w:type="character" w:customStyle="1" w:styleId="95">
    <w:name w:val="无间隔 Char"/>
    <w:basedOn w:val="31"/>
    <w:link w:val="94"/>
    <w:qFormat/>
    <w:uiPriority w:val="1"/>
    <w:rPr>
      <w:sz w:val="22"/>
      <w:szCs w:val="22"/>
    </w:rPr>
  </w:style>
  <w:style w:type="paragraph" w:customStyle="1" w:styleId="96">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8">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99">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0">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1">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2">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09">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0">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1">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character" w:customStyle="1" w:styleId="112">
    <w:name w:val="正文文本缩进 2 Char"/>
    <w:basedOn w:val="31"/>
    <w:link w:val="21"/>
    <w:semiHidden/>
    <w:qFormat/>
    <w:uiPriority w:val="99"/>
    <w:rPr>
      <w:kern w:val="2"/>
      <w:sz w:val="21"/>
      <w:szCs w:val="22"/>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6D4EF-7747-49D2-8BD3-C9E42774C74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92</Pages>
  <Words>40125</Words>
  <Characters>47047</Characters>
  <Lines>241</Lines>
  <Paragraphs>68</Paragraphs>
  <TotalTime>79</TotalTime>
  <ScaleCrop>false</ScaleCrop>
  <LinksUpToDate>false</LinksUpToDate>
  <CharactersWithSpaces>48889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2022-02-08T00:43:00Z</dcterms:created>
  <dc:creator>许昌市公共资源交易中心:孟莉</dc:creator>
  <cp:lastModifiedBy>襄城县公共资源交易中心:陈良民</cp:lastModifiedBy>
  <cp:lastPrinted>2023-09-13T08:45:00Z</cp:lastPrinted>
  <dcterms:modified xsi:type="dcterms:W3CDTF">2023-09-14T00:02:38Z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49986861A400498186E2E72D2EB4D37C_13</vt:lpwstr>
  </property>
</Properties>
</file>