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长招采磋商[2023]020号长葛市2023年农村饮水工程维修养护项目（不见面开标）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评标公示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fill="FFFFFF"/>
        </w:rPr>
        <w:t>一、项目概况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（一）项目名称：长葛市2023年农村饮水工程维修养护项目（不见面开标）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（二）项目编号：长招采磋商[2023]020号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（三）采购公告发布日期：2023年8月22日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（四）变更公告发布日期：无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（五）开标日期：2023年9月4日9时00分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（六）采购方式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  <w:lang w:val="en-US"/>
        </w:rPr>
        <w:t>: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竞争性磋商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（七）最高限价：2340609.25元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（八）评标办法：综合评分法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（九）资格审查方式：资格后审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（十）采购公告刊登的媒体：《河南省政府采购网》、《全国公共资源交易平台（河南省•许昌市）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》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fill="FFFFFF"/>
        </w:rPr>
        <w:t>《长葛市人民政府门户网站》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fill="FFFFFF"/>
        </w:rPr>
        <w:t>二、开标记录</w:t>
      </w:r>
    </w:p>
    <w:tbl>
      <w:tblPr>
        <w:tblStyle w:val="7"/>
        <w:tblW w:w="5491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4894"/>
        <w:gridCol w:w="1757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序号</w:t>
            </w:r>
          </w:p>
        </w:tc>
        <w:tc>
          <w:tcPr>
            <w:tcW w:w="4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  <w:t>名称</w:t>
            </w: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投标报价（元）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交付时间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1</w:t>
            </w:r>
          </w:p>
        </w:tc>
        <w:tc>
          <w:tcPr>
            <w:tcW w:w="4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  <w:t>联合体牵头人：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长葛市城建投资有限公司</w:t>
            </w:r>
          </w:p>
          <w:p>
            <w:pPr>
              <w:widowControl/>
              <w:topLinePunct/>
              <w:spacing w:beforeLines="0" w:afterLines="0" w:line="360" w:lineRule="auto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  <w:t>联合体成员：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河南金龙建设工程有限公司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2331565.53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60日历天 </w:t>
            </w:r>
          </w:p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2</w:t>
            </w:r>
          </w:p>
        </w:tc>
        <w:tc>
          <w:tcPr>
            <w:tcW w:w="4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许昌金泰建设工程有限</w:t>
            </w: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2337566.86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60日历天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3</w:t>
            </w:r>
          </w:p>
        </w:tc>
        <w:tc>
          <w:tcPr>
            <w:tcW w:w="4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河南弘达广市政工程有</w:t>
            </w: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限公司 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2335570.42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60日历天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fill="FFFFFF"/>
        </w:rPr>
        <w:t>三、资格审查情况</w:t>
      </w:r>
    </w:p>
    <w:tbl>
      <w:tblPr>
        <w:tblStyle w:val="7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840"/>
        <w:gridCol w:w="47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通过资格审查的供应商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许昌金泰建设工程有限</w:t>
            </w: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河南弘达广市政工程有</w:t>
            </w: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84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未通过资格审查的供应商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4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未通过原因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topLinePunct/>
              <w:spacing w:beforeLines="0" w:afterLines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topLinePunct/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  <w:t>联合体牵头人：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长葛市城建投资有限公司</w:t>
            </w:r>
          </w:p>
          <w:p>
            <w:pPr>
              <w:topLinePunct/>
              <w:spacing w:beforeLines="0" w:afterLines="0" w:line="360" w:lineRule="auto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  <w:t>联合体成员：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河南金龙建设工程有限公司</w:t>
            </w:r>
          </w:p>
        </w:tc>
        <w:tc>
          <w:tcPr>
            <w:tcW w:w="4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topLinePunct/>
              <w:spacing w:beforeLines="0" w:afterLines="0" w:line="360" w:lineRule="auto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不符合文件第三章供应商须知前附表序号4供应商资格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四、评审情况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通过资格审查的供应商不足3家，该项目废标。</w:t>
      </w:r>
    </w:p>
    <w:p>
      <w:pPr>
        <w:widowControl/>
        <w:topLinePunct/>
        <w:spacing w:beforeLines="0" w:afterLines="0" w:line="460" w:lineRule="exact"/>
        <w:jc w:val="left"/>
        <w:rPr>
          <w:rFonts w:hint="default"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  <w:lang w:eastAsia="zh-CN"/>
        </w:rPr>
        <w:t>五、</w:t>
      </w:r>
      <w:r>
        <w:rPr>
          <w:rFonts w:hint="eastAsia" w:hAnsi="宋体"/>
          <w:b/>
          <w:sz w:val="28"/>
          <w:szCs w:val="28"/>
        </w:rPr>
        <w:t>磋商小组成员名单：</w:t>
      </w:r>
      <w:r>
        <w:rPr>
          <w:rFonts w:hint="eastAsia" w:hAnsi="宋体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  <w:lang w:val="en-US" w:eastAsia="zh-CN"/>
        </w:rPr>
        <w:t>薛宝根</w:t>
      </w:r>
      <w:r>
        <w:rPr>
          <w:rFonts w:hint="eastAsia" w:hAnsi="宋体"/>
          <w:sz w:val="28"/>
          <w:szCs w:val="28"/>
        </w:rPr>
        <w:t>（组长）、</w:t>
      </w:r>
      <w:bookmarkStart w:id="0" w:name="_GoBack"/>
      <w:bookmarkEnd w:id="0"/>
      <w:r>
        <w:rPr>
          <w:rFonts w:hint="eastAsia" w:hAnsi="宋体"/>
          <w:sz w:val="28"/>
          <w:szCs w:val="28"/>
          <w:u w:val="none"/>
          <w:lang w:val="zh-CN"/>
        </w:rPr>
        <w:t>何丰丽、罗巧云</w:t>
      </w:r>
      <w:r>
        <w:rPr>
          <w:rFonts w:hint="eastAsia" w:hAnsi="宋体"/>
          <w:sz w:val="28"/>
          <w:szCs w:val="28"/>
        </w:rPr>
        <w:t>（业主代表）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采购代理机构及采购人信息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采购人信息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名称：长葛市水利局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地址：长葛市葛天大道2号楼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联系人：李先生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联系方式：13782358028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2.采购代理机构信息（如有）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名称：中海域安项目管理咨询有限公司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地址：河南省郑州市金水区中州大道1188号置地广场3号楼12层63号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联系人：岳女士 </w:t>
      </w:r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联系方式：18737422125</w:t>
      </w:r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监督部门信息</w:t>
      </w:r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名称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长葛市财政局采购管理办公室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0374-6189720</w:t>
      </w:r>
    </w:p>
    <w:p>
      <w:pPr>
        <w:spacing w:line="360" w:lineRule="auto"/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长葛市公共资源交易中心业务科室：0374-6189667</w:t>
      </w:r>
    </w:p>
    <w:p>
      <w:pPr>
        <w:jc w:val="center"/>
        <w:rPr>
          <w:rFonts w:hint="eastAsia" w:hAnsi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mQyNzg0MmYwMmU5ZTAxMmMzOGZhMWVlY2UzOTIifQ=="/>
  </w:docVars>
  <w:rsids>
    <w:rsidRoot w:val="00000000"/>
    <w:rsid w:val="40BE3137"/>
    <w:rsid w:val="4CCC485C"/>
    <w:rsid w:val="574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adjustRightInd w:val="0"/>
      <w:spacing w:beforeLines="0" w:after="120" w:afterLines="0" w:line="360" w:lineRule="atLeast"/>
      <w:jc w:val="left"/>
      <w:textAlignment w:val="baseline"/>
    </w:pPr>
    <w:rPr>
      <w:rFonts w:hint="eastAsia" w:ascii="Times New Roman"/>
      <w:b/>
      <w:sz w:val="24"/>
      <w:szCs w:val="24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unhideWhenUsed/>
    <w:qFormat/>
    <w:uiPriority w:val="99"/>
    <w:pPr>
      <w:spacing w:beforeLines="0" w:afterLines="0"/>
      <w:ind w:firstLine="420" w:firstLineChars="100"/>
    </w:pPr>
    <w:rPr>
      <w:rFonts w:hint="eastAsia"/>
      <w:sz w:val="24"/>
      <w:szCs w:val="24"/>
    </w:rPr>
  </w:style>
  <w:style w:type="character" w:styleId="9">
    <w:name w:val="FollowedHyperlink"/>
    <w:basedOn w:val="8"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00"/>
      <w:u w:val="none"/>
    </w:rPr>
  </w:style>
  <w:style w:type="character" w:customStyle="1" w:styleId="12">
    <w:name w:val="green"/>
    <w:basedOn w:val="8"/>
    <w:uiPriority w:val="0"/>
    <w:rPr>
      <w:color w:val="66AE00"/>
      <w:sz w:val="18"/>
      <w:szCs w:val="18"/>
    </w:rPr>
  </w:style>
  <w:style w:type="character" w:customStyle="1" w:styleId="13">
    <w:name w:val="green1"/>
    <w:basedOn w:val="8"/>
    <w:uiPriority w:val="0"/>
    <w:rPr>
      <w:color w:val="66AE00"/>
      <w:sz w:val="18"/>
      <w:szCs w:val="18"/>
    </w:rPr>
  </w:style>
  <w:style w:type="character" w:customStyle="1" w:styleId="14">
    <w:name w:val="hover24"/>
    <w:basedOn w:val="8"/>
    <w:uiPriority w:val="0"/>
  </w:style>
  <w:style w:type="character" w:customStyle="1" w:styleId="15">
    <w:name w:val="red"/>
    <w:basedOn w:val="8"/>
    <w:uiPriority w:val="0"/>
    <w:rPr>
      <w:color w:val="FF0000"/>
      <w:sz w:val="18"/>
      <w:szCs w:val="18"/>
    </w:rPr>
  </w:style>
  <w:style w:type="character" w:customStyle="1" w:styleId="16">
    <w:name w:val="red1"/>
    <w:basedOn w:val="8"/>
    <w:uiPriority w:val="0"/>
    <w:rPr>
      <w:color w:val="FF0000"/>
      <w:sz w:val="18"/>
      <w:szCs w:val="18"/>
    </w:rPr>
  </w:style>
  <w:style w:type="character" w:customStyle="1" w:styleId="17">
    <w:name w:val="red2"/>
    <w:basedOn w:val="8"/>
    <w:uiPriority w:val="0"/>
    <w:rPr>
      <w:color w:val="CC0000"/>
    </w:rPr>
  </w:style>
  <w:style w:type="character" w:customStyle="1" w:styleId="18">
    <w:name w:val="red3"/>
    <w:basedOn w:val="8"/>
    <w:uiPriority w:val="0"/>
    <w:rPr>
      <w:color w:val="FF0000"/>
    </w:rPr>
  </w:style>
  <w:style w:type="character" w:customStyle="1" w:styleId="19">
    <w:name w:val="gb-jt"/>
    <w:basedOn w:val="8"/>
    <w:qFormat/>
    <w:uiPriority w:val="0"/>
  </w:style>
  <w:style w:type="character" w:customStyle="1" w:styleId="20">
    <w:name w:val="active4"/>
    <w:basedOn w:val="8"/>
    <w:uiPriority w:val="0"/>
    <w:rPr>
      <w:color w:val="FFFFFF"/>
      <w:shd w:val="clear" w:fill="2B7AFC"/>
    </w:rPr>
  </w:style>
  <w:style w:type="character" w:customStyle="1" w:styleId="21">
    <w:name w:val="blue"/>
    <w:basedOn w:val="8"/>
    <w:uiPriority w:val="0"/>
    <w:rPr>
      <w:color w:val="0371C6"/>
      <w:sz w:val="21"/>
      <w:szCs w:val="21"/>
    </w:rPr>
  </w:style>
  <w:style w:type="character" w:customStyle="1" w:styleId="22">
    <w:name w:val="right"/>
    <w:basedOn w:val="8"/>
    <w:uiPriority w:val="0"/>
    <w:rPr>
      <w:color w:val="999999"/>
      <w:sz w:val="18"/>
      <w:szCs w:val="18"/>
    </w:rPr>
  </w:style>
  <w:style w:type="character" w:customStyle="1" w:styleId="23">
    <w:name w:val="hover25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2023-09-05T00:40:00Z</dcterms:created>
  <dc:creator>Administrator</dc:creator>
  <cp:lastModifiedBy>长葛市公共资源交易中心:李田博</cp:lastModifiedBy>
  <dcterms:modified xsi:type="dcterms:W3CDTF">2023-09-05T02:38:22Z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3CF8D96DFDE24AE39B09A868C2355B88_12</vt:lpwstr>
  </property>
</Properties>
</file>