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zh-CN" w:eastAsia="zh-CN" w:bidi="ar-SA"/>
        </w:rPr>
        <w:t>YZCG-DLT2023</w:t>
      </w:r>
      <w:r>
        <w:rPr>
          <w:rFonts w:hint="eastAsia" w:ascii="宋体" w:hAnsi="宋体" w:eastAsia="宋体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098</w:t>
      </w:r>
      <w:r>
        <w:rPr>
          <w:rFonts w:hint="eastAsia" w:ascii="宋体" w:hAnsi="宋体" w:eastAsia="宋体" w:cs="仿宋_GB2312"/>
          <w:b w:val="0"/>
          <w:bCs w:val="0"/>
          <w:i w:val="0"/>
          <w:iCs w:val="0"/>
          <w:color w:val="auto"/>
          <w:kern w:val="2"/>
          <w:sz w:val="32"/>
          <w:szCs w:val="32"/>
          <w:lang w:val="zh-CN" w:eastAsia="zh-CN" w:bidi="ar-SA"/>
        </w:rPr>
        <w:t>禹州市融媒体中心更换机房消防设备项目（不见面开标）竞争性谈判公告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河南天欧工程管理有限公司受禹州市融媒体中心的委托，就“禹州市融媒体中心更换机房消防设备项目（不见面开标</w:t>
      </w:r>
      <w:bookmarkStart w:id="0" w:name="_GoBack"/>
      <w:bookmarkEnd w:id="0"/>
      <w:r>
        <w:rPr>
          <w:rFonts w:hint="eastAsia" w:ascii="宋体" w:hAnsi="宋体" w:eastAsia="宋体" w:cs="仿宋_GB2312"/>
          <w:color w:val="auto"/>
          <w:szCs w:val="21"/>
          <w:lang w:val="zh-CN"/>
        </w:rPr>
        <w:t>）”进行竞争性谈判，欢迎合格的投标商前来投标。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1、采 购 人：禹州市融媒体中心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2、项目名称：禹州市融媒体中心更换机房消防设备项目（不见面开标）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3、采购编号：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YZCG-DLT2023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098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 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4、项目需求：禹州市融媒体中心更换机房消防设备项目</w:t>
      </w:r>
      <w:r>
        <w:rPr>
          <w:rFonts w:hint="eastAsia" w:ascii="宋体" w:hAnsi="宋体" w:eastAsia="宋体" w:cs="仿宋_GB2312"/>
          <w:color w:val="auto"/>
          <w:szCs w:val="21"/>
        </w:rPr>
        <w:t>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5、采购预算：</w:t>
      </w:r>
      <w:r>
        <w:rPr>
          <w:rFonts w:hint="eastAsia" w:ascii="宋体" w:hAnsi="宋体" w:eastAsia="宋体" w:cs="仿宋_GB2312"/>
          <w:color w:val="auto"/>
          <w:szCs w:val="21"/>
        </w:rPr>
        <w:t>110万元；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6、交付（服务、完工）时间：30日历天；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7、交付（服务、施工）地点：以业主需求为准。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[2020]46号）,本项目属于专门面向中小企业采购项目。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三、供应商资格要求</w:t>
      </w:r>
    </w:p>
    <w:p>
      <w:pPr>
        <w:spacing w:line="560" w:lineRule="exact"/>
        <w:ind w:firstLine="420" w:firstLineChars="200"/>
        <w:jc w:val="left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1、供应商须符合《政府采购法》第二十二条之规定；</w:t>
      </w:r>
    </w:p>
    <w:p>
      <w:pPr>
        <w:spacing w:line="560" w:lineRule="exact"/>
        <w:ind w:firstLine="420" w:firstLineChars="200"/>
        <w:jc w:val="left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2、供应商须具有履行合同所必需的设备和专业技术能力；</w:t>
      </w:r>
    </w:p>
    <w:p>
      <w:pPr>
        <w:spacing w:line="560" w:lineRule="exact"/>
        <w:ind w:firstLine="420" w:firstLineChars="200"/>
        <w:jc w:val="left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3、被委托人须是本单位职工，须提供公司为本人缴纳社会保险证明；</w:t>
      </w:r>
    </w:p>
    <w:p>
      <w:pPr>
        <w:spacing w:line="560" w:lineRule="exact"/>
        <w:ind w:firstLine="420" w:firstLineChars="200"/>
        <w:jc w:val="left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4、投标人所提供投标产品必须符合国家相关行业合格标准，同时供货渠道必须正规、合法。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5、本项目不接受联合体投标。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（一）持CA数字认证证书，登录《全国公共资源交易平台（河南省·许昌市）》“系统用户注册”入口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Style w:val="9"/>
          <w:rFonts w:hint="eastAsia" w:ascii="宋体" w:hAnsi="宋体"/>
          <w:color w:val="auto"/>
          <w:szCs w:val="21"/>
        </w:rPr>
        <w:t>http://ggzy.xuchang.gov.cn:8088/ggzy/eps/public/RegistAllJcxx.html）</w:t>
      </w:r>
      <w:r>
        <w:rPr>
          <w:rStyle w:val="9"/>
          <w:rFonts w:hint="eastAsia" w:ascii="宋体" w:hAnsi="宋体"/>
          <w:color w:val="auto"/>
          <w:szCs w:val="21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进行免费注册登记（详见“常见问题解答-诚信库网上注册相关资料下载”）；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Style w:val="9"/>
          <w:rFonts w:hint="eastAsia" w:ascii="宋体" w:hAnsi="宋体"/>
          <w:color w:val="auto"/>
          <w:szCs w:val="21"/>
        </w:rPr>
        <w:t>（http://ggzy.xuchang.gov.cn:8088/ggzy/）</w:t>
      </w:r>
      <w:r>
        <w:rPr>
          <w:rStyle w:val="9"/>
          <w:rFonts w:hint="eastAsia" w:ascii="宋体" w:hAnsi="宋体"/>
          <w:color w:val="auto"/>
          <w:szCs w:val="21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自行免费下载竞争性谈判文件（详见“常见问题解答-交易系统操作手册”）。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1、响应文件提交截止时间及谈判响应截止时间、谈判时间：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2023年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月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日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：30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2、响应文件开启时间：同响应文件提交截止时间。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（一）谈判响应文件开启地点：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禹州市公共资源交易中心九楼第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二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开标室。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（本项目采用远程不见面谈判，供应商无须到达现场）。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hAnsi="Segoe UI Emoji" w:eastAsia="宋体" w:cs="Segoe UI Emoji"/>
          <w:color w:val="auto"/>
          <w:szCs w:val="21"/>
          <w:lang w:val="zh-CN"/>
        </w:rPr>
        <w:t>▪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许昌市)》公共资源交易系统成功上传。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Style w:val="9"/>
          <w:rFonts w:hint="eastAsia" w:ascii="宋体" w:hAnsi="宋体"/>
          <w:color w:val="auto"/>
          <w:szCs w:val="21"/>
        </w:rPr>
        <w:t>（http://ggzy.xuchang.gov.cn:8088/ggzy/）</w:t>
      </w:r>
      <w:r>
        <w:rPr>
          <w:rStyle w:val="9"/>
          <w:rFonts w:hint="eastAsia" w:ascii="宋体" w:hAnsi="宋体"/>
          <w:color w:val="auto"/>
          <w:szCs w:val="21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采购单位：禹州市融媒体中心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地 址： </w:t>
      </w:r>
      <w:r>
        <w:rPr>
          <w:rFonts w:hint="eastAsia" w:ascii="宋体" w:hAnsi="宋体" w:eastAsia="宋体" w:cs="仿宋_GB2312"/>
          <w:color w:val="auto"/>
          <w:szCs w:val="21"/>
        </w:rPr>
        <w:t>河南省禹州市禹王大道170号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</w:rPr>
        <w:t>李俊超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</w:rPr>
        <w:t>0374-8888766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代理机构：河南天欧工程管理有限公司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地 址：禹州市颖川街道办禹王大道东段北侧第二层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联系人：王先生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</w:rPr>
        <w:t>联系电话：13619888288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监督单位：禹州市政府采购监督管理办公室</w:t>
      </w:r>
    </w:p>
    <w:p>
      <w:pPr>
        <w:spacing w:line="360" w:lineRule="auto"/>
        <w:rPr>
          <w:rFonts w:ascii="宋体" w:hAnsi="宋体" w:eastAsia="宋体"/>
          <w:b/>
          <w:color w:val="auto"/>
          <w:szCs w:val="21"/>
        </w:rPr>
      </w:pPr>
    </w:p>
    <w:p>
      <w:pPr>
        <w:spacing w:line="360" w:lineRule="auto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2.电子文件下载、制作、提交期间和远程不见面谈判（</w:t>
      </w:r>
      <w:r>
        <w:rPr>
          <w:rFonts w:hint="eastAsia" w:ascii="宋体" w:hAnsi="宋体" w:eastAsia="宋体"/>
          <w:color w:val="auto"/>
          <w:szCs w:val="21"/>
        </w:rPr>
        <w:t>电子响应文件的解密</w:t>
      </w:r>
      <w:r>
        <w:rPr>
          <w:rFonts w:hint="eastAsia" w:ascii="宋体" w:hAnsi="宋体" w:eastAsia="宋体"/>
          <w:b/>
          <w:color w:val="auto"/>
          <w:szCs w:val="21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3.1供应商登录《全国公共资源交易平台(河南省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)》公共资源交易系统（</w:t>
      </w:r>
      <w:r>
        <w:rPr>
          <w:rFonts w:hint="eastAsia"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一个标段对应生成一个文件夹（xxxx项目xx标段）,其中后缀名为“.file”的文件用于电子投标使用。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4.1加密电子响应文件应按规定在谈判响应截止时间（谈判时间）之前成功提交至《全国公共资源交易平台(河南省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)》公共资源交易系统（</w:t>
      </w:r>
      <w:r>
        <w:rPr>
          <w:rFonts w:hint="eastAsia"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4.3 加密电子响应文件成功提交后，《全国公共资源交易平台(河南省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/>
          <w:color w:val="auto"/>
          <w:szCs w:val="21"/>
        </w:rPr>
        <w:t>)》公共资源交易系统（</w:t>
      </w:r>
      <w:r>
        <w:rPr>
          <w:rFonts w:hint="eastAsia" w:ascii="宋体" w:hAnsi="宋体" w:eastAsia="宋体"/>
          <w:color w:val="auto"/>
          <w:szCs w:val="21"/>
        </w:rPr>
        <w:t>http://221.14.6.70:8088/ggzy/</w:t>
      </w:r>
      <w:r>
        <w:rPr>
          <w:rFonts w:hint="eastAsia"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 w:cs="仿宋_GB2312"/>
          <w:color w:val="auto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5.3</w:t>
      </w:r>
      <w:r>
        <w:rPr>
          <w:rFonts w:hint="eastAsia" w:ascii="宋体" w:hAnsi="宋体" w:eastAsia="宋体" w:cs="仿宋_GB2312"/>
          <w:color w:val="auto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 w:eastAsia="宋体"/>
          <w:b/>
          <w:color w:val="auto"/>
          <w:szCs w:val="21"/>
        </w:rPr>
      </w:pPr>
      <w:r>
        <w:rPr>
          <w:rFonts w:hint="eastAsia" w:ascii="宋体" w:hAnsi="宋体" w:eastAsia="宋体"/>
          <w:b/>
          <w:color w:val="auto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提交方式：供应商须使用CA数字证书登录《全国公共资源交易平台(河南省</w:t>
      </w:r>
      <w:r>
        <w:rPr>
          <w:rFonts w:ascii="Segoe UI Emoji" w:hAnsi="Segoe UI Emoji" w:eastAsia="宋体" w:cs="Segoe UI Emoji"/>
          <w:color w:val="auto"/>
          <w:szCs w:val="21"/>
        </w:rPr>
        <w:t>▪</w:t>
      </w:r>
      <w:r>
        <w:rPr>
          <w:rFonts w:hint="eastAsia" w:ascii="宋体" w:hAnsi="宋体" w:eastAsia="宋体"/>
          <w:color w:val="auto"/>
          <w:szCs w:val="21"/>
        </w:rPr>
        <w:t>许昌市)》公共资源交易系统（http://ggzy.xuchang.gov.cn:8088/ggzy/）进行最后报价，最后报价应包括：①总报价②分项报价。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③请供应商根据项目情况，可提前准备分项报价。</w:t>
      </w:r>
      <w:r>
        <w:rPr>
          <w:rFonts w:hint="eastAsia" w:ascii="宋体" w:hAnsi="宋体" w:eastAsia="宋体"/>
          <w:color w:val="auto"/>
          <w:szCs w:val="21"/>
        </w:rPr>
        <w:tab/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TFmYzBkNWYzZjQ0MDE4N2E4NmEwYjdjODdkZmMifQ=="/>
  </w:docVars>
  <w:rsids>
    <w:rsidRoot w:val="00000000"/>
    <w:rsid w:val="20DA4D31"/>
    <w:rsid w:val="772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10">
    <w:name w:val="red"/>
    <w:basedOn w:val="6"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uiPriority w:val="0"/>
    <w:rPr>
      <w:color w:val="CC0000"/>
    </w:rPr>
  </w:style>
  <w:style w:type="character" w:customStyle="1" w:styleId="13">
    <w:name w:val="red3"/>
    <w:basedOn w:val="6"/>
    <w:uiPriority w:val="0"/>
    <w:rPr>
      <w:color w:val="FF0000"/>
    </w:rPr>
  </w:style>
  <w:style w:type="character" w:customStyle="1" w:styleId="14">
    <w:name w:val="green"/>
    <w:basedOn w:val="6"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uiPriority w:val="0"/>
  </w:style>
  <w:style w:type="character" w:customStyle="1" w:styleId="17">
    <w:name w:val="gb-jt"/>
    <w:basedOn w:val="6"/>
    <w:uiPriority w:val="0"/>
  </w:style>
  <w:style w:type="character" w:customStyle="1" w:styleId="18">
    <w:name w:val="blue"/>
    <w:basedOn w:val="6"/>
    <w:uiPriority w:val="0"/>
    <w:rPr>
      <w:color w:val="0371C6"/>
      <w:sz w:val="21"/>
      <w:szCs w:val="21"/>
    </w:rPr>
  </w:style>
  <w:style w:type="character" w:customStyle="1" w:styleId="19">
    <w:name w:val="right"/>
    <w:basedOn w:val="6"/>
    <w:uiPriority w:val="0"/>
    <w:rPr>
      <w:color w:val="999999"/>
      <w:sz w:val="18"/>
      <w:szCs w:val="18"/>
    </w:rPr>
  </w:style>
  <w:style w:type="character" w:customStyle="1" w:styleId="20">
    <w:name w:val="active4"/>
    <w:basedOn w:val="6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2905</Words>
  <Characters>3283</Characters>
  <Lines>0</Lines>
  <Paragraphs>0</Paragraphs>
  <TotalTime>0</TotalTime>
  <ScaleCrop>false</ScaleCrop>
  <LinksUpToDate>false</LinksUpToDate>
  <CharactersWithSpaces>3301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2023-09-04T08:05:15Z</dcterms:created>
  <dc:creator>Administrator</dc:creator>
  <cp:lastModifiedBy>河南天欧工程管理有限公司:王中刚</cp:lastModifiedBy>
  <dcterms:modified xsi:type="dcterms:W3CDTF">2023-09-04T08:06:57Z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8A546EADA6D0463FAEB9D180EE862F6B_12</vt:lpwstr>
  </property>
</Properties>
</file>