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drawing>
          <wp:inline distT="0" distB="0" distL="114300" distR="114300">
            <wp:extent cx="5650230" cy="8236585"/>
            <wp:effectExtent l="0" t="0" r="7620" b="12065"/>
            <wp:docPr id="1" name="图片 1" descr="2f27bce6ccf252108733e652b78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27bce6ccf252108733e652b788364"/>
                    <pic:cNvPicPr>
                      <a:picLocks noChangeAspect="1"/>
                    </pic:cNvPicPr>
                  </pic:nvPicPr>
                  <pic:blipFill>
                    <a:blip r:embed="rId6"/>
                    <a:stretch>
                      <a:fillRect/>
                    </a:stretch>
                  </pic:blipFill>
                  <pic:spPr>
                    <a:xfrm>
                      <a:off x="0" y="0"/>
                      <a:ext cx="5650230" cy="8236585"/>
                    </a:xfrm>
                    <a:prstGeom prst="rect">
                      <a:avLst/>
                    </a:prstGeom>
                  </pic:spPr>
                </pic:pic>
              </a:graphicData>
            </a:graphic>
          </wp:inline>
        </w:drawing>
      </w:r>
      <w:r>
        <w:rPr>
          <w:rFonts w:hint="eastAsia"/>
        </w:rPr>
        <w:br w:type="page"/>
      </w:r>
    </w:p>
    <w:p>
      <w:pPr>
        <w:pStyle w:val="32"/>
        <w:rPr>
          <w:rFonts w:hint="eastAsia"/>
        </w:rPr>
      </w:pPr>
    </w:p>
    <w:p>
      <w:pPr>
        <w:jc w:val="cente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长葛市2023年农村饮水工程维修养护项目</w:t>
      </w:r>
    </w:p>
    <w:p>
      <w:pPr>
        <w:jc w:val="center"/>
        <w:rPr>
          <w:rFonts w:ascii="宋体" w:hAnsi="宋体" w:cs="宋体"/>
          <w:b/>
          <w:bCs/>
          <w:sz w:val="44"/>
          <w:szCs w:val="44"/>
        </w:rPr>
      </w:pPr>
      <w:r>
        <w:rPr>
          <w:rFonts w:hint="eastAsia" w:ascii="宋体" w:hAnsi="宋体" w:cs="宋体"/>
          <w:b/>
          <w:bCs/>
          <w:sz w:val="44"/>
          <w:szCs w:val="44"/>
        </w:rPr>
        <w:t>（不见面开标）</w:t>
      </w:r>
    </w:p>
    <w:p>
      <w:pPr>
        <w:jc w:val="center"/>
        <w:rPr>
          <w:rFonts w:ascii="宋体" w:hAnsi="宋体" w:cs="宋体"/>
          <w:b/>
          <w:bCs/>
          <w:spacing w:val="-4"/>
          <w:sz w:val="36"/>
          <w:szCs w:val="36"/>
        </w:rPr>
      </w:pP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项目编号：长招采磋商【2023】</w:t>
      </w:r>
      <w:r>
        <w:rPr>
          <w:rFonts w:hint="eastAsia" w:ascii="宋体" w:hAnsi="宋体" w:cs="宋体"/>
          <w:b/>
          <w:bCs/>
          <w:sz w:val="30"/>
          <w:szCs w:val="30"/>
          <w:lang w:val="en-US" w:eastAsia="zh-CN"/>
        </w:rPr>
        <w:t>020</w:t>
      </w:r>
      <w:r>
        <w:rPr>
          <w:rFonts w:hint="eastAsia" w:ascii="宋体" w:hAnsi="宋体" w:cs="宋体"/>
          <w:b/>
          <w:bCs/>
          <w:sz w:val="30"/>
          <w:szCs w:val="30"/>
        </w:rPr>
        <w:t>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jc w:val="both"/>
        <w:rPr>
          <w:rFonts w:hint="eastAsia" w:ascii="宋体" w:hAnsi="宋体" w:cs="仿宋"/>
          <w:b/>
          <w:bCs/>
          <w:sz w:val="32"/>
          <w:szCs w:val="36"/>
        </w:rPr>
      </w:pPr>
    </w:p>
    <w:p>
      <w:pPr>
        <w:autoSpaceDE w:val="0"/>
        <w:autoSpaceDN w:val="0"/>
        <w:adjustRightInd w:val="0"/>
        <w:spacing w:line="700" w:lineRule="exact"/>
        <w:jc w:val="both"/>
        <w:rPr>
          <w:rFonts w:ascii="宋体" w:hAnsi="宋体" w:cs="仿宋"/>
          <w:b/>
          <w:bCs/>
          <w:sz w:val="32"/>
          <w:szCs w:val="36"/>
        </w:rPr>
      </w:pPr>
      <w:r>
        <w:rPr>
          <w:rFonts w:hint="eastAsia" w:ascii="宋体" w:hAnsi="宋体" w:cs="仿宋"/>
          <w:b/>
          <w:bCs/>
          <w:sz w:val="32"/>
          <w:szCs w:val="36"/>
        </w:rPr>
        <w:t>采购单位：长葛市水利局</w:t>
      </w:r>
    </w:p>
    <w:p>
      <w:pPr>
        <w:autoSpaceDE w:val="0"/>
        <w:autoSpaceDN w:val="0"/>
        <w:adjustRightInd w:val="0"/>
        <w:spacing w:line="700" w:lineRule="exact"/>
        <w:rPr>
          <w:rFonts w:ascii="宋体" w:hAnsi="宋体" w:cs="仿宋"/>
          <w:b/>
          <w:bCs/>
          <w:sz w:val="32"/>
          <w:szCs w:val="36"/>
        </w:rPr>
      </w:pPr>
      <w:r>
        <w:rPr>
          <w:rFonts w:hint="eastAsia" w:ascii="宋体" w:hAnsi="宋体" w:cs="仿宋"/>
          <w:b/>
          <w:bCs/>
          <w:sz w:val="32"/>
          <w:szCs w:val="36"/>
        </w:rPr>
        <w:t>代理机构：中海域安项目管理咨询有限公司</w:t>
      </w:r>
    </w:p>
    <w:p>
      <w:pPr>
        <w:autoSpaceDE w:val="0"/>
        <w:autoSpaceDN w:val="0"/>
        <w:adjustRightInd w:val="0"/>
        <w:spacing w:line="700" w:lineRule="exact"/>
        <w:ind w:firstLine="321" w:firstLineChars="100"/>
        <w:rPr>
          <w:rFonts w:ascii="宋体" w:hAnsi="宋体" w:cs="仿宋"/>
          <w:b/>
          <w:bCs/>
          <w:sz w:val="32"/>
          <w:szCs w:val="36"/>
        </w:rPr>
      </w:pPr>
      <w:r>
        <w:rPr>
          <w:rFonts w:hint="eastAsia" w:ascii="宋体" w:hAnsi="宋体" w:cs="仿宋"/>
          <w:b/>
          <w:bCs/>
          <w:sz w:val="32"/>
          <w:szCs w:val="36"/>
        </w:rPr>
        <w:t>日   期：二〇二三年</w:t>
      </w:r>
      <w:r>
        <w:rPr>
          <w:rFonts w:hint="eastAsia" w:ascii="宋体" w:hAnsi="宋体" w:cs="仿宋"/>
          <w:b/>
          <w:bCs/>
          <w:sz w:val="32"/>
          <w:szCs w:val="36"/>
          <w:lang w:eastAsia="zh-CN"/>
        </w:rPr>
        <w:t>八</w:t>
      </w:r>
      <w:r>
        <w:rPr>
          <w:rFonts w:hint="eastAsia" w:ascii="宋体" w:hAnsi="宋体" w:cs="仿宋"/>
          <w:b/>
          <w:bCs/>
          <w:sz w:val="32"/>
          <w:szCs w:val="36"/>
        </w:rPr>
        <w:t>月</w:t>
      </w:r>
    </w:p>
    <w:p>
      <w:pPr>
        <w:pStyle w:val="18"/>
        <w:spacing w:line="360" w:lineRule="auto"/>
        <w:ind w:left="1470" w:right="1470"/>
        <w:rPr>
          <w:color w:val="auto"/>
        </w:rPr>
      </w:pPr>
    </w:p>
    <w:p>
      <w:pPr>
        <w:spacing w:line="360" w:lineRule="auto"/>
        <w:rPr>
          <w:rFonts w:ascii="宋体" w:hAnsi="宋体"/>
          <w:b/>
          <w:bCs/>
          <w:color w:val="auto"/>
          <w:sz w:val="44"/>
          <w:szCs w:val="44"/>
        </w:rPr>
      </w:pPr>
      <w:r>
        <w:rPr>
          <w:rFonts w:hint="eastAsia" w:ascii="宋体" w:hAnsi="宋体"/>
          <w:b/>
          <w:bCs/>
          <w:color w:val="auto"/>
          <w:sz w:val="44"/>
          <w:szCs w:val="44"/>
        </w:rPr>
        <w:br w:type="page"/>
      </w:r>
    </w:p>
    <w:p>
      <w:pPr>
        <w:autoSpaceDE w:val="0"/>
        <w:autoSpaceDN w:val="0"/>
        <w:adjustRightInd w:val="0"/>
        <w:spacing w:line="360" w:lineRule="auto"/>
        <w:jc w:val="center"/>
        <w:rPr>
          <w:rFonts w:ascii="黑体" w:hAnsi="黑体" w:eastAsia="黑体"/>
          <w:b/>
          <w:bCs/>
          <w:color w:val="auto"/>
          <w:sz w:val="32"/>
          <w:szCs w:val="32"/>
        </w:rPr>
      </w:pPr>
      <w:r>
        <w:rPr>
          <w:rFonts w:hint="eastAsia" w:ascii="黑体" w:hAnsi="黑体" w:eastAsia="黑体"/>
          <w:b/>
          <w:bCs/>
          <w:color w:val="auto"/>
          <w:sz w:val="32"/>
          <w:szCs w:val="32"/>
        </w:rPr>
        <w:t>目    录</w:t>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TOC \o "1-2" \h \z \u </w:instrText>
      </w:r>
      <w:r>
        <w:rPr>
          <w:rFonts w:asciiTheme="minorEastAsia" w:hAnsiTheme="minorEastAsia" w:eastAsiaTheme="minorEastAsia"/>
          <w:color w:val="auto"/>
          <w:sz w:val="24"/>
          <w:szCs w:val="24"/>
        </w:rPr>
        <w:fldChar w:fldCharType="separate"/>
      </w:r>
      <w:r>
        <w:rPr>
          <w:color w:val="auto"/>
        </w:rPr>
        <w:fldChar w:fldCharType="begin"/>
      </w:r>
      <w:r>
        <w:rPr>
          <w:color w:val="auto"/>
        </w:rPr>
        <w:instrText xml:space="preserve"> HYPERLINK \l "_Toc138068715" </w:instrText>
      </w:r>
      <w:r>
        <w:rPr>
          <w:color w:val="auto"/>
        </w:rPr>
        <w:fldChar w:fldCharType="separate"/>
      </w:r>
      <w:r>
        <w:rPr>
          <w:rStyle w:val="39"/>
          <w:rFonts w:hint="eastAsia" w:asciiTheme="minorEastAsia" w:hAnsiTheme="minorEastAsia" w:eastAsiaTheme="minorEastAsia"/>
          <w:color w:val="auto"/>
          <w:kern w:val="0"/>
          <w:sz w:val="24"/>
          <w:szCs w:val="24"/>
        </w:rPr>
        <w:t>第一章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磋商邀请</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"_Toc138068716" </w:instrText>
      </w:r>
      <w:r>
        <w:rPr>
          <w:color w:val="auto"/>
        </w:rPr>
        <w:fldChar w:fldCharType="separate"/>
      </w:r>
      <w:r>
        <w:rPr>
          <w:rStyle w:val="39"/>
          <w:rFonts w:hint="eastAsia" w:asciiTheme="minorEastAsia" w:hAnsiTheme="minorEastAsia" w:eastAsiaTheme="minorEastAsia"/>
          <w:color w:val="auto"/>
          <w:kern w:val="0"/>
          <w:sz w:val="24"/>
          <w:szCs w:val="24"/>
        </w:rPr>
        <w:t>第二章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采购需求</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"_Toc138068717" </w:instrText>
      </w:r>
      <w:r>
        <w:rPr>
          <w:color w:val="auto"/>
        </w:rPr>
        <w:fldChar w:fldCharType="separate"/>
      </w:r>
      <w:r>
        <w:rPr>
          <w:rStyle w:val="39"/>
          <w:rFonts w:hint="eastAsia" w:asciiTheme="minorEastAsia" w:hAnsiTheme="minorEastAsia" w:eastAsiaTheme="minorEastAsia"/>
          <w:color w:val="auto"/>
          <w:kern w:val="0"/>
          <w:sz w:val="24"/>
          <w:szCs w:val="24"/>
        </w:rPr>
        <w:t>第三章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供应商须知前附表</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"_Toc138068718" </w:instrText>
      </w:r>
      <w:r>
        <w:rPr>
          <w:color w:val="auto"/>
        </w:rPr>
        <w:fldChar w:fldCharType="separate"/>
      </w:r>
      <w:r>
        <w:rPr>
          <w:rStyle w:val="39"/>
          <w:rFonts w:hint="eastAsia" w:asciiTheme="minorEastAsia" w:hAnsiTheme="minorEastAsia" w:eastAsiaTheme="minorEastAsia"/>
          <w:color w:val="auto"/>
          <w:kern w:val="0"/>
          <w:sz w:val="24"/>
          <w:szCs w:val="24"/>
        </w:rPr>
        <w:t>第四章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供应商须知</w:t>
      </w:r>
      <w:r>
        <w:rPr>
          <w:rFonts w:asciiTheme="minorEastAsia" w:hAnsiTheme="minorEastAsia" w:eastAsiaTheme="minorEastAsia"/>
          <w:color w:val="auto"/>
          <w:sz w:val="24"/>
          <w:szCs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"_Toc138068719" </w:instrText>
      </w:r>
      <w:r>
        <w:rPr>
          <w:color w:val="auto"/>
        </w:rPr>
        <w:fldChar w:fldCharType="separate"/>
      </w:r>
      <w:r>
        <w:rPr>
          <w:rStyle w:val="39"/>
          <w:rFonts w:hint="eastAsia" w:cs="宋体" w:asciiTheme="minorEastAsia" w:hAnsiTheme="minorEastAsia" w:eastAsiaTheme="minorEastAsia"/>
          <w:i w:val="0"/>
          <w:color w:val="auto"/>
          <w:kern w:val="0"/>
          <w:sz w:val="24"/>
        </w:rPr>
        <w:t>一、概念释义</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"_Toc138068720" </w:instrText>
      </w:r>
      <w:r>
        <w:rPr>
          <w:color w:val="auto"/>
        </w:rPr>
        <w:fldChar w:fldCharType="separate"/>
      </w:r>
      <w:r>
        <w:rPr>
          <w:rStyle w:val="39"/>
          <w:rFonts w:hint="eastAsia" w:cs="宋体" w:asciiTheme="minorEastAsia" w:hAnsiTheme="minorEastAsia" w:eastAsiaTheme="minorEastAsia"/>
          <w:i w:val="0"/>
          <w:color w:val="auto"/>
          <w:kern w:val="0"/>
          <w:sz w:val="24"/>
        </w:rPr>
        <w:t>二、磋商文件说明</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"_Toc138068721" </w:instrText>
      </w:r>
      <w:r>
        <w:rPr>
          <w:color w:val="auto"/>
        </w:rPr>
        <w:fldChar w:fldCharType="separate"/>
      </w:r>
      <w:r>
        <w:rPr>
          <w:rStyle w:val="39"/>
          <w:rFonts w:hint="eastAsia" w:cs="宋体" w:asciiTheme="minorEastAsia" w:hAnsiTheme="minorEastAsia" w:eastAsiaTheme="minorEastAsia"/>
          <w:i w:val="0"/>
          <w:color w:val="auto"/>
          <w:kern w:val="0"/>
          <w:sz w:val="24"/>
        </w:rPr>
        <w:t>三、响应文件的编制</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"_Toc138068722" </w:instrText>
      </w:r>
      <w:r>
        <w:rPr>
          <w:color w:val="auto"/>
        </w:rPr>
        <w:fldChar w:fldCharType="separate"/>
      </w:r>
      <w:r>
        <w:rPr>
          <w:rStyle w:val="39"/>
          <w:rFonts w:hint="eastAsia" w:cs="宋体" w:asciiTheme="minorEastAsia" w:hAnsiTheme="minorEastAsia" w:eastAsiaTheme="minorEastAsia"/>
          <w:i w:val="0"/>
          <w:color w:val="auto"/>
          <w:kern w:val="0"/>
          <w:sz w:val="24"/>
        </w:rPr>
        <w:t>四、响应文件的提交</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"_Toc138068723" </w:instrText>
      </w:r>
      <w:r>
        <w:rPr>
          <w:color w:val="auto"/>
        </w:rPr>
        <w:fldChar w:fldCharType="separate"/>
      </w:r>
      <w:r>
        <w:rPr>
          <w:rStyle w:val="39"/>
          <w:rFonts w:hint="eastAsia" w:cs="宋体" w:asciiTheme="minorEastAsia" w:hAnsiTheme="minorEastAsia" w:eastAsiaTheme="minorEastAsia"/>
          <w:i w:val="0"/>
          <w:color w:val="auto"/>
          <w:kern w:val="0"/>
          <w:sz w:val="24"/>
        </w:rPr>
        <w:t>五、响应文件开启和磋商</w:t>
      </w:r>
      <w:r>
        <w:rPr>
          <w:rFonts w:asciiTheme="minorEastAsia" w:hAnsiTheme="minorEastAsia" w:eastAsiaTheme="minorEastAsia"/>
          <w:i w:val="0"/>
          <w:color w:val="auto"/>
          <w:sz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i w:val="0"/>
          <w:iCs w:val="0"/>
          <w:color w:val="auto"/>
          <w:sz w:val="24"/>
        </w:rPr>
      </w:pPr>
      <w:r>
        <w:rPr>
          <w:color w:val="auto"/>
        </w:rPr>
        <w:fldChar w:fldCharType="begin"/>
      </w:r>
      <w:r>
        <w:rPr>
          <w:color w:val="auto"/>
        </w:rPr>
        <w:instrText xml:space="preserve"> HYPERLINK \l "_Toc138068724" </w:instrText>
      </w:r>
      <w:r>
        <w:rPr>
          <w:color w:val="auto"/>
        </w:rPr>
        <w:fldChar w:fldCharType="separate"/>
      </w:r>
      <w:r>
        <w:rPr>
          <w:rStyle w:val="39"/>
          <w:rFonts w:hint="eastAsia" w:cs="宋体" w:asciiTheme="minorEastAsia" w:hAnsiTheme="minorEastAsia" w:eastAsiaTheme="minorEastAsia"/>
          <w:i w:val="0"/>
          <w:color w:val="auto"/>
          <w:kern w:val="0"/>
          <w:sz w:val="24"/>
        </w:rPr>
        <w:t>六、定标和授予合同</w:t>
      </w:r>
      <w:r>
        <w:rPr>
          <w:rFonts w:asciiTheme="minorEastAsia" w:hAnsiTheme="minorEastAsia" w:eastAsiaTheme="minorEastAsia"/>
          <w:i w:val="0"/>
          <w:color w:val="auto"/>
          <w:sz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"_Toc138068725" </w:instrText>
      </w:r>
      <w:r>
        <w:rPr>
          <w:color w:val="auto"/>
        </w:rPr>
        <w:fldChar w:fldCharType="separate"/>
      </w:r>
      <w:r>
        <w:rPr>
          <w:rStyle w:val="39"/>
          <w:rFonts w:hint="eastAsia" w:asciiTheme="minorEastAsia" w:hAnsiTheme="minorEastAsia" w:eastAsiaTheme="minorEastAsia"/>
          <w:color w:val="auto"/>
          <w:kern w:val="0"/>
          <w:sz w:val="24"/>
          <w:szCs w:val="24"/>
        </w:rPr>
        <w:t>第五章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政府采购政策功能</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"_Toc138068726" </w:instrText>
      </w:r>
      <w:r>
        <w:rPr>
          <w:color w:val="auto"/>
        </w:rPr>
        <w:fldChar w:fldCharType="separate"/>
      </w:r>
      <w:r>
        <w:rPr>
          <w:rStyle w:val="39"/>
          <w:rFonts w:hint="eastAsia" w:asciiTheme="minorEastAsia" w:hAnsiTheme="minorEastAsia" w:eastAsiaTheme="minorEastAsia"/>
          <w:color w:val="auto"/>
          <w:kern w:val="0"/>
          <w:sz w:val="24"/>
          <w:szCs w:val="24"/>
        </w:rPr>
        <w:t>第六章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对响应文件审查与评审</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"_Toc138068727" </w:instrText>
      </w:r>
      <w:r>
        <w:rPr>
          <w:color w:val="auto"/>
        </w:rPr>
        <w:fldChar w:fldCharType="separate"/>
      </w:r>
      <w:r>
        <w:rPr>
          <w:rStyle w:val="39"/>
          <w:rFonts w:hint="eastAsia" w:asciiTheme="minorEastAsia" w:hAnsiTheme="minorEastAsia" w:eastAsiaTheme="minorEastAsia"/>
          <w:color w:val="auto"/>
          <w:kern w:val="0"/>
          <w:sz w:val="24"/>
          <w:szCs w:val="24"/>
        </w:rPr>
        <w:t>第七章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合同条款及格式</w:t>
      </w:r>
      <w:r>
        <w:rPr>
          <w:rFonts w:asciiTheme="minorEastAsia" w:hAnsiTheme="minorEastAsia" w:eastAsiaTheme="minorEastAsia"/>
          <w:color w:val="auto"/>
          <w:sz w:val="24"/>
          <w:szCs w:val="24"/>
        </w:rPr>
        <w:fldChar w:fldCharType="end"/>
      </w:r>
    </w:p>
    <w:p>
      <w:pPr>
        <w:pStyle w:val="25"/>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Bidi"/>
          <w:color w:val="auto"/>
          <w:sz w:val="24"/>
          <w:szCs w:val="24"/>
        </w:rPr>
      </w:pPr>
      <w:r>
        <w:rPr>
          <w:color w:val="auto"/>
        </w:rPr>
        <w:fldChar w:fldCharType="begin"/>
      </w:r>
      <w:r>
        <w:rPr>
          <w:color w:val="auto"/>
        </w:rPr>
        <w:instrText xml:space="preserve"> HYPERLINK \l "_Toc138068728" </w:instrText>
      </w:r>
      <w:r>
        <w:rPr>
          <w:color w:val="auto"/>
        </w:rPr>
        <w:fldChar w:fldCharType="separate"/>
      </w:r>
      <w:r>
        <w:rPr>
          <w:rStyle w:val="39"/>
          <w:rFonts w:hint="eastAsia" w:asciiTheme="minorEastAsia" w:hAnsiTheme="minorEastAsia" w:eastAsiaTheme="minorEastAsia"/>
          <w:color w:val="auto"/>
          <w:kern w:val="0"/>
          <w:sz w:val="24"/>
          <w:szCs w:val="24"/>
        </w:rPr>
        <w:t>第八章</w:t>
      </w:r>
      <w:r>
        <w:rPr>
          <w:rStyle w:val="39"/>
          <w:rFonts w:asciiTheme="minorEastAsia" w:hAnsiTheme="minorEastAsia" w:eastAsiaTheme="minorEastAsia"/>
          <w:color w:val="auto"/>
          <w:kern w:val="0"/>
          <w:sz w:val="24"/>
          <w:szCs w:val="24"/>
        </w:rPr>
        <w:t xml:space="preserve"> </w:t>
      </w:r>
      <w:r>
        <w:rPr>
          <w:rStyle w:val="39"/>
          <w:rFonts w:hint="eastAsia" w:asciiTheme="minorEastAsia" w:hAnsiTheme="minorEastAsia" w:eastAsiaTheme="minorEastAsia"/>
          <w:color w:val="auto"/>
          <w:kern w:val="0"/>
          <w:sz w:val="24"/>
          <w:szCs w:val="24"/>
        </w:rPr>
        <w:t>响应文件有关格式</w:t>
      </w:r>
      <w:r>
        <w:rPr>
          <w:rFonts w:asciiTheme="minorEastAsia" w:hAnsiTheme="minorEastAsia" w:eastAsiaTheme="minorEastAsia"/>
          <w:color w:val="auto"/>
          <w:sz w:val="24"/>
          <w:szCs w:val="24"/>
        </w:rPr>
        <w:fldChar w:fldCharType="end"/>
      </w:r>
    </w:p>
    <w:p>
      <w:pPr>
        <w:pStyle w:val="26"/>
        <w:keepNext w:val="0"/>
        <w:keepLines w:val="0"/>
        <w:pageBreakBefore w:val="0"/>
        <w:widowControl w:val="0"/>
        <w:tabs>
          <w:tab w:val="right" w:leader="dot" w:pos="8898"/>
        </w:tabs>
        <w:kinsoku/>
        <w:wordWrap/>
        <w:overflowPunct/>
        <w:topLinePunct w:val="0"/>
        <w:autoSpaceDE/>
        <w:autoSpaceDN/>
        <w:bidi w:val="0"/>
        <w:adjustRightInd/>
        <w:snapToGrid/>
        <w:spacing w:line="560" w:lineRule="exact"/>
        <w:textAlignment w:val="auto"/>
        <w:rPr>
          <w:rFonts w:ascii="Arial"/>
          <w:color w:val="auto"/>
        </w:rPr>
      </w:pPr>
      <w:r>
        <w:rPr>
          <w:rFonts w:asciiTheme="minorEastAsia" w:hAnsiTheme="minorEastAsia" w:eastAsiaTheme="minorEastAsia"/>
          <w:i w:val="0"/>
          <w:color w:val="auto"/>
          <w:sz w:val="24"/>
        </w:rPr>
        <w:fldChar w:fldCharType="end"/>
      </w:r>
    </w:p>
    <w:p>
      <w:pPr>
        <w:spacing w:line="360" w:lineRule="auto"/>
        <w:rPr>
          <w:rFonts w:ascii="宋体" w:hAnsi="宋体" w:cs="宋体"/>
          <w:color w:val="auto"/>
          <w:spacing w:val="9"/>
          <w:sz w:val="31"/>
          <w:szCs w:val="31"/>
        </w:rPr>
      </w:pPr>
      <w:r>
        <w:rPr>
          <w:rFonts w:ascii="宋体" w:hAnsi="宋体" w:cs="宋体"/>
          <w:color w:val="auto"/>
          <w:spacing w:val="9"/>
          <w:sz w:val="31"/>
          <w:szCs w:val="31"/>
        </w:rPr>
        <w:br w:type="page"/>
      </w:r>
    </w:p>
    <w:p>
      <w:pPr>
        <w:spacing w:line="360" w:lineRule="auto"/>
        <w:rPr>
          <w:color w:val="auto"/>
        </w:rPr>
      </w:pPr>
    </w:p>
    <w:p>
      <w:pPr>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pPr>
        <w:pStyle w:val="2"/>
        <w:spacing w:line="360" w:lineRule="auto"/>
        <w:ind w:firstLine="0" w:firstLineChars="0"/>
        <w:jc w:val="center"/>
        <w:rPr>
          <w:rFonts w:hint="eastAsia" w:ascii="黑体" w:hAnsi="黑体" w:eastAsia="黑体" w:cs="宋体"/>
          <w:b/>
          <w:bCs/>
          <w:color w:val="auto"/>
          <w:kern w:val="0"/>
          <w:sz w:val="32"/>
          <w:szCs w:val="32"/>
        </w:rPr>
      </w:pPr>
      <w:bookmarkStart w:id="1" w:name="OLE_LINK20"/>
      <w:bookmarkStart w:id="2" w:name="OLE_LINK19"/>
      <w:r>
        <w:rPr>
          <w:rFonts w:hint="eastAsia" w:ascii="黑体" w:hAnsi="黑体" w:eastAsia="黑体" w:cs="宋体"/>
          <w:b/>
          <w:bCs/>
          <w:color w:val="auto"/>
          <w:kern w:val="0"/>
          <w:sz w:val="32"/>
          <w:szCs w:val="32"/>
        </w:rPr>
        <w:t>长葛市2023年农村饮水工程维修养护项目（不见面开标）</w:t>
      </w:r>
    </w:p>
    <w:p>
      <w:pPr>
        <w:pStyle w:val="2"/>
        <w:spacing w:line="360" w:lineRule="auto"/>
        <w:ind w:firstLine="0" w:firstLineChars="0"/>
        <w:jc w:val="center"/>
        <w:rPr>
          <w:rFonts w:ascii="黑体" w:hAnsi="黑体" w:eastAsia="黑体" w:cs="Times New Roman"/>
          <w:color w:val="auto"/>
          <w:kern w:val="0"/>
          <w:sz w:val="22"/>
          <w:szCs w:val="22"/>
        </w:rPr>
      </w:pPr>
      <w:r>
        <w:rPr>
          <w:rFonts w:hint="eastAsia" w:ascii="黑体" w:hAnsi="黑体" w:eastAsia="黑体" w:cs="宋体"/>
          <w:b/>
          <w:bCs/>
          <w:color w:val="auto"/>
          <w:kern w:val="0"/>
          <w:sz w:val="32"/>
          <w:szCs w:val="32"/>
        </w:rPr>
        <w:t>采购公告</w:t>
      </w:r>
    </w:p>
    <w:p>
      <w:pPr>
        <w:spacing w:line="360" w:lineRule="auto"/>
        <w:ind w:firstLine="560" w:firstLineChars="200"/>
        <w:jc w:val="left"/>
        <w:rPr>
          <w:rFonts w:ascii="宋体" w:hAnsi="宋体"/>
          <w:b/>
          <w:bCs/>
          <w:color w:val="auto"/>
          <w:kern w:val="0"/>
          <w:sz w:val="28"/>
          <w:szCs w:val="28"/>
        </w:rPr>
      </w:pPr>
      <w:r>
        <w:rPr>
          <w:rFonts w:hint="eastAsia" w:ascii="宋体" w:hAnsi="宋体"/>
          <w:bCs/>
          <w:color w:val="auto"/>
          <w:kern w:val="0"/>
          <w:sz w:val="28"/>
          <w:szCs w:val="28"/>
        </w:rPr>
        <w:t>中海域安项目管理咨询有限公司受长葛市水利局的委托，对“长葛市2023年农村饮水工程维修养护项目（不见面开标）”进行竞争性磋商采购，欢迎合格的供应商参加磋商。</w:t>
      </w:r>
    </w:p>
    <w:p>
      <w:pPr>
        <w:spacing w:line="360" w:lineRule="auto"/>
        <w:jc w:val="left"/>
        <w:rPr>
          <w:rFonts w:ascii="宋体" w:hAnsi="宋体"/>
          <w:b/>
          <w:color w:val="auto"/>
          <w:kern w:val="0"/>
          <w:sz w:val="24"/>
          <w:szCs w:val="24"/>
        </w:rPr>
      </w:pPr>
      <w:r>
        <w:rPr>
          <w:rFonts w:hint="eastAsia" w:ascii="黑体" w:hAnsi="黑体" w:eastAsia="黑体"/>
          <w:b/>
          <w:color w:val="auto"/>
          <w:kern w:val="0"/>
          <w:sz w:val="28"/>
          <w:szCs w:val="28"/>
        </w:rPr>
        <w:t>一、项目基本情况</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1.1项目名称：长葛市2023年农村饮水工程维修养护项目（不见面开标）</w:t>
      </w:r>
    </w:p>
    <w:p>
      <w:pPr>
        <w:spacing w:line="360" w:lineRule="auto"/>
        <w:ind w:firstLine="560" w:firstLineChars="200"/>
        <w:jc w:val="left"/>
        <w:rPr>
          <w:rFonts w:hint="eastAsia" w:asciiTheme="minorEastAsia" w:hAnsiTheme="minorEastAsia" w:eastAsiaTheme="minorEastAsia"/>
          <w:bCs/>
          <w:color w:val="auto"/>
          <w:kern w:val="0"/>
          <w:sz w:val="28"/>
          <w:szCs w:val="28"/>
          <w:lang w:val="en-US" w:eastAsia="zh-CN"/>
        </w:rPr>
      </w:pPr>
      <w:r>
        <w:rPr>
          <w:rFonts w:hint="eastAsia" w:asciiTheme="minorEastAsia" w:hAnsiTheme="minorEastAsia" w:eastAsiaTheme="minorEastAsia"/>
          <w:bCs/>
          <w:color w:val="auto"/>
          <w:kern w:val="0"/>
          <w:sz w:val="28"/>
          <w:szCs w:val="28"/>
        </w:rPr>
        <w:t>1.2项目编号：长招采磋商[2023]</w:t>
      </w:r>
      <w:r>
        <w:rPr>
          <w:rFonts w:hint="eastAsia" w:asciiTheme="minorEastAsia" w:hAnsiTheme="minorEastAsia" w:eastAsiaTheme="minorEastAsia"/>
          <w:bCs/>
          <w:color w:val="auto"/>
          <w:kern w:val="0"/>
          <w:sz w:val="28"/>
          <w:szCs w:val="28"/>
          <w:lang w:val="en-US" w:eastAsia="zh-CN"/>
        </w:rPr>
        <w:t>020</w:t>
      </w:r>
      <w:r>
        <w:rPr>
          <w:rFonts w:hint="eastAsia" w:asciiTheme="minorEastAsia" w:hAnsiTheme="minorEastAsia" w:eastAsiaTheme="minorEastAsia"/>
          <w:bCs/>
          <w:color w:val="auto"/>
          <w:kern w:val="0"/>
          <w:sz w:val="28"/>
          <w:szCs w:val="28"/>
        </w:rPr>
        <w:t>号</w:t>
      </w:r>
      <w:r>
        <w:rPr>
          <w:rFonts w:hint="eastAsia" w:asciiTheme="minorEastAsia" w:hAnsiTheme="minorEastAsia" w:eastAsiaTheme="minorEastAsia"/>
          <w:bCs/>
          <w:color w:val="auto"/>
          <w:kern w:val="0"/>
          <w:sz w:val="28"/>
          <w:szCs w:val="28"/>
          <w:lang w:val="en-US" w:eastAsia="zh-CN"/>
        </w:rPr>
        <w:t xml:space="preserve"> </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1.3采购方式：竞争性磋商</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1.4项目内容：长葛市2023年农村饮水工程维修养护项目，包含长葛市下辖的10个镇，13处供水工程。主要建设内容为:计划配套更换GXSP30-21型水泵3套、更换防水电缆(3*10mm2规格)150米、更换50T压力罐7台套、更换配套37kV控制柜4台套、更换配套管道增压泵（含配套及安装）2台套，更换提升配套管网PE管De160(1.0MPa)1890米、PE管De110(1.0MPa)1930米、PE管De90(1.0MPa)698米、PE管De75(1.25MPa)1772米、PE管De50(1.6MPa)888米、PE管De32(1.0MPa)13242米、PE管De25-4500米，更换改造单户水表1400户等；具体内容详见工程量清单。</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1.5预算金额（</w:t>
      </w:r>
      <w:r>
        <w:rPr>
          <w:rFonts w:hint="eastAsia" w:asciiTheme="minorEastAsia" w:hAnsiTheme="minorEastAsia" w:eastAsiaTheme="minorEastAsia"/>
          <w:bCs/>
          <w:color w:val="auto"/>
          <w:kern w:val="0"/>
          <w:sz w:val="28"/>
          <w:szCs w:val="28"/>
          <w:lang w:val="zh-CN"/>
        </w:rPr>
        <w:t>最高限价</w:t>
      </w:r>
      <w:r>
        <w:rPr>
          <w:rFonts w:hint="eastAsia" w:asciiTheme="minorEastAsia" w:hAnsiTheme="minorEastAsia" w:eastAsiaTheme="minorEastAsia"/>
          <w:bCs/>
          <w:color w:val="auto"/>
          <w:kern w:val="0"/>
          <w:sz w:val="28"/>
          <w:szCs w:val="28"/>
        </w:rPr>
        <w:t>）：2340609.25元。</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1.6标包划分：本项目划分为一个标包</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1.7交付时间：60日历天；</w:t>
      </w:r>
    </w:p>
    <w:p>
      <w:pPr>
        <w:spacing w:line="360" w:lineRule="auto"/>
        <w:ind w:firstLine="560" w:firstLineChars="200"/>
        <w:jc w:val="left"/>
        <w:rPr>
          <w:rFonts w:hint="eastAsia"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1.8资金来源：中央及省级水利发展资金</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1.9分包：不允许</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二、需要落实的政府采购政策</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本项目落实节约能源、保护环境、扶持不发达地区和少数民族地区、促进中小企业、监狱企业发展等政府采购政策。</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三、申请人资格要求</w:t>
      </w:r>
    </w:p>
    <w:p>
      <w:pPr>
        <w:spacing w:line="360" w:lineRule="auto"/>
        <w:ind w:firstLine="560" w:firstLineChars="200"/>
        <w:jc w:val="left"/>
        <w:rPr>
          <w:rFonts w:asciiTheme="minorEastAsia" w:hAnsiTheme="minorEastAsia" w:eastAsiaTheme="minorEastAsia"/>
          <w:bCs/>
          <w:color w:val="auto"/>
          <w:kern w:val="0"/>
          <w:sz w:val="28"/>
          <w:szCs w:val="28"/>
        </w:rPr>
      </w:pPr>
      <w:r>
        <w:rPr>
          <w:rFonts w:hint="eastAsia" w:asciiTheme="minorEastAsia" w:hAnsiTheme="minorEastAsia" w:eastAsiaTheme="minorEastAsia"/>
          <w:bCs/>
          <w:color w:val="auto"/>
          <w:kern w:val="0"/>
          <w:sz w:val="28"/>
          <w:szCs w:val="28"/>
        </w:rPr>
        <w:t>3.1符合《政府采购法》第二十二条之规定。</w:t>
      </w:r>
    </w:p>
    <w:p>
      <w:pPr>
        <w:spacing w:line="360" w:lineRule="auto"/>
        <w:ind w:firstLine="560" w:firstLineChars="200"/>
        <w:rPr>
          <w:rFonts w:hint="eastAsia"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2</w:t>
      </w:r>
      <w:r>
        <w:rPr>
          <w:rFonts w:hint="eastAsia" w:asciiTheme="minorEastAsia" w:hAnsiTheme="minorEastAsia" w:eastAsiaTheme="minorEastAsia"/>
          <w:bCs/>
          <w:color w:val="auto"/>
          <w:kern w:val="0"/>
          <w:sz w:val="28"/>
          <w:szCs w:val="28"/>
        </w:rPr>
        <w:t>本项目资格要求：</w:t>
      </w:r>
      <w:r>
        <w:rPr>
          <w:rFonts w:hint="eastAsia" w:asciiTheme="minorEastAsia" w:hAnsiTheme="minorEastAsia" w:eastAsiaTheme="minorEastAsia"/>
          <w:bCs/>
          <w:color w:val="auto"/>
          <w:kern w:val="0"/>
          <w:sz w:val="28"/>
          <w:szCs w:val="28"/>
          <w:lang w:eastAsia="zh-CN"/>
        </w:rPr>
        <w:t>供应商</w:t>
      </w:r>
      <w:r>
        <w:rPr>
          <w:rFonts w:hint="eastAsia" w:asciiTheme="minorEastAsia" w:hAnsiTheme="minorEastAsia" w:eastAsiaTheme="minorEastAsia"/>
          <w:bCs/>
          <w:color w:val="auto"/>
          <w:kern w:val="0"/>
          <w:sz w:val="28"/>
          <w:szCs w:val="28"/>
        </w:rPr>
        <w:t>须具备建设行政主管部门颁发的水利水电工程施工总承包叁级或以上资质, 并且具备有效的企业安全生产许可证；有良好的财务状况，良好的社会信誉，在人员、设备、资金等方面具有相应的施工能力。拟任项目经理应具有水利水电专业贰级（含）以上注册建造师资格，并具备水行政主管部门核发的安全生产考核合格证，且未担任其他在建工程的项目经理。技术负责人应具有中级及以上技术职称。</w:t>
      </w:r>
    </w:p>
    <w:p>
      <w:pPr>
        <w:spacing w:line="360" w:lineRule="auto"/>
        <w:ind w:firstLine="560" w:firstLineChars="200"/>
        <w:rPr>
          <w:rFonts w:cs="Times New Roman" w:asciiTheme="minorEastAsia" w:hAnsiTheme="minorEastAsia" w:eastAsiaTheme="minorEastAsia"/>
          <w:color w:val="auto"/>
          <w:sz w:val="28"/>
          <w:szCs w:val="28"/>
        </w:rPr>
      </w:pPr>
      <w:r>
        <w:rPr>
          <w:rFonts w:hint="eastAsia" w:asciiTheme="minorEastAsia" w:hAnsiTheme="minorEastAsia" w:eastAsiaTheme="minorEastAsia"/>
          <w:bCs/>
          <w:color w:val="auto"/>
          <w:kern w:val="0"/>
          <w:sz w:val="28"/>
          <w:szCs w:val="28"/>
        </w:rPr>
        <w:t>3.</w:t>
      </w:r>
      <w:r>
        <w:rPr>
          <w:rFonts w:hint="eastAsia" w:asciiTheme="minorEastAsia" w:hAnsiTheme="minorEastAsia" w:eastAsiaTheme="minorEastAsia"/>
          <w:bCs/>
          <w:color w:val="auto"/>
          <w:kern w:val="0"/>
          <w:sz w:val="28"/>
          <w:szCs w:val="28"/>
          <w:lang w:val="en-US" w:eastAsia="zh-CN"/>
        </w:rPr>
        <w:t>3</w:t>
      </w:r>
      <w:r>
        <w:rPr>
          <w:rFonts w:hint="eastAsia" w:asciiTheme="minorEastAsia" w:hAnsiTheme="minorEastAsia" w:eastAsiaTheme="minorEastAsia"/>
          <w:bCs/>
          <w:color w:val="auto"/>
          <w:kern w:val="0"/>
          <w:sz w:val="28"/>
          <w:szCs w:val="28"/>
        </w:rPr>
        <w:t>未被列入“信用中国”网站(www.creditchina.gov.cn)失信被执行人、重大税收违法</w:t>
      </w:r>
      <w:r>
        <w:rPr>
          <w:rFonts w:hint="eastAsia" w:asciiTheme="minorEastAsia" w:hAnsiTheme="minorEastAsia" w:eastAsiaTheme="minorEastAsia"/>
          <w:bCs/>
          <w:color w:val="auto"/>
          <w:kern w:val="0"/>
          <w:sz w:val="28"/>
          <w:szCs w:val="28"/>
          <w:lang w:eastAsia="zh-CN"/>
        </w:rPr>
        <w:t>失信主体</w:t>
      </w:r>
      <w:r>
        <w:rPr>
          <w:rFonts w:hint="eastAsia" w:asciiTheme="minorEastAsia" w:hAnsiTheme="minorEastAsia" w:eastAsiaTheme="minorEastAsia"/>
          <w:bCs/>
          <w:color w:val="auto"/>
          <w:kern w:val="0"/>
          <w:sz w:val="28"/>
          <w:szCs w:val="28"/>
        </w:rPr>
        <w:t>名单；“中国政府采购网” (www.ccgp.g</w:t>
      </w:r>
      <w:r>
        <w:rPr>
          <w:rFonts w:hint="eastAsia" w:cs="宋体" w:asciiTheme="minorEastAsia" w:hAnsiTheme="minorEastAsia" w:eastAsiaTheme="minorEastAsia"/>
          <w:color w:val="auto"/>
          <w:sz w:val="28"/>
          <w:szCs w:val="28"/>
        </w:rPr>
        <w:t>ov.cn)网站的政府</w:t>
      </w:r>
      <w:r>
        <w:rPr>
          <w:rFonts w:hint="eastAsia" w:cs="Times New Roman" w:asciiTheme="minorEastAsia" w:hAnsiTheme="minorEastAsia" w:eastAsiaTheme="minorEastAsia"/>
          <w:color w:val="auto"/>
          <w:sz w:val="28"/>
          <w:szCs w:val="28"/>
        </w:rPr>
        <w:t>采购严重违法失信行为记录名单的供应商；“中国社会组织公共服务平台”网站（www.chinanpo.gov.cn）严重违法失信名单的供应商。</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 xml:space="preserve">注：1、供应商在投标时，提供《长葛市政府采购供应商信用承诺函》（详见招标文件第八章3.5格式），无需再提交上述证明材料。 </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2、采购人有权在签订合同前要求成交供应商提供相关证明材料以核实成交供应商承诺事项的真实性。</w:t>
      </w:r>
    </w:p>
    <w:p>
      <w:pPr>
        <w:spacing w:line="360" w:lineRule="auto"/>
        <w:ind w:firstLine="562" w:firstLineChars="200"/>
        <w:contextualSpacing/>
        <w:rPr>
          <w:rFonts w:cs="Times New Roman" w:asciiTheme="minorEastAsia" w:hAnsiTheme="minorEastAsia" w:eastAsiaTheme="minorEastAsia"/>
          <w:b/>
          <w:bCs/>
          <w:color w:val="auto"/>
          <w:sz w:val="28"/>
          <w:szCs w:val="28"/>
        </w:rPr>
      </w:pPr>
      <w:r>
        <w:rPr>
          <w:rFonts w:hint="eastAsia" w:cs="Times New Roman" w:asciiTheme="minorEastAsia" w:hAnsiTheme="minorEastAsia" w:eastAsiaTheme="minorEastAsia"/>
          <w:b/>
          <w:bCs/>
          <w:color w:val="auto"/>
          <w:sz w:val="28"/>
          <w:szCs w:val="28"/>
        </w:rPr>
        <w:t>3、供应商对信用承诺内容的真实性、合法性、有效性负责。如作出虚假信用承诺，视同为“提供虚假材料谋取成交”的违法行为。</w:t>
      </w:r>
    </w:p>
    <w:p>
      <w:pPr>
        <w:spacing w:line="360" w:lineRule="auto"/>
        <w:ind w:firstLine="560" w:firstLineChars="200"/>
        <w:contextualSpacing/>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4</w:t>
      </w:r>
      <w:r>
        <w:rPr>
          <w:rFonts w:hint="eastAsia" w:cs="Times New Roman" w:asciiTheme="minorEastAsia" w:hAnsiTheme="minorEastAsia" w:eastAsiaTheme="minorEastAsia"/>
          <w:color w:val="auto"/>
          <w:sz w:val="28"/>
          <w:szCs w:val="28"/>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60" w:firstLineChars="200"/>
        <w:contextualSpacing/>
        <w:rPr>
          <w:rFonts w:hint="eastAsia" w:cs="Times New Roman" w:asciiTheme="minorEastAsia" w:hAnsiTheme="minorEastAsia" w:eastAsiaTheme="minorEastAsia"/>
          <w:color w:val="0000FF"/>
          <w:sz w:val="28"/>
          <w:szCs w:val="28"/>
        </w:rPr>
      </w:pPr>
      <w:r>
        <w:rPr>
          <w:rFonts w:hint="eastAsia" w:cs="Times New Roman" w:asciiTheme="minorEastAsia" w:hAnsiTheme="minorEastAsia" w:eastAsiaTheme="minorEastAsia"/>
          <w:color w:val="auto"/>
          <w:sz w:val="28"/>
          <w:szCs w:val="28"/>
        </w:rPr>
        <w:t>3.5本项目接受联合体投标，但联合体成员数量最多不得超过2名（含），联合体投标的应满足下列要求：根据《中华人民共和国政府采购法》第二十四条 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560" w:firstLineChars="200"/>
        <w:contextualSpacing/>
        <w:rPr>
          <w:rFonts w:hint="eastAsia" w:cs="Times New Roman" w:asciiTheme="minorEastAsia" w:hAnsiTheme="minorEastAsia" w:eastAsiaTheme="minorEastAsia"/>
          <w:color w:val="auto"/>
          <w:sz w:val="28"/>
          <w:szCs w:val="28"/>
          <w:lang w:eastAsia="zh-CN"/>
        </w:rPr>
      </w:pPr>
      <w:r>
        <w:rPr>
          <w:rFonts w:hint="eastAsia" w:cs="Times New Roman" w:asciiTheme="minorEastAsia" w:hAnsiTheme="minorEastAsia" w:eastAsiaTheme="minorEastAsia"/>
          <w:color w:val="auto"/>
          <w:sz w:val="28"/>
          <w:szCs w:val="28"/>
        </w:rPr>
        <w:t>3.</w:t>
      </w:r>
      <w:r>
        <w:rPr>
          <w:rFonts w:hint="eastAsia" w:cs="Times New Roman" w:asciiTheme="minorEastAsia" w:hAnsiTheme="minorEastAsia" w:eastAsiaTheme="minorEastAsia"/>
          <w:color w:val="auto"/>
          <w:sz w:val="28"/>
          <w:szCs w:val="28"/>
          <w:lang w:val="en-US" w:eastAsia="zh-CN"/>
        </w:rPr>
        <w:t>6</w:t>
      </w:r>
      <w:r>
        <w:rPr>
          <w:rFonts w:hint="eastAsia" w:cs="Times New Roman" w:asciiTheme="minorEastAsia" w:hAnsiTheme="minorEastAsia" w:eastAsiaTheme="minorEastAsia"/>
          <w:color w:val="auto"/>
          <w:sz w:val="28"/>
          <w:szCs w:val="28"/>
        </w:rPr>
        <w:t>本项目为专门面对中小企业采购，不再执行价格评审优惠的扶持政策</w:t>
      </w:r>
      <w:r>
        <w:rPr>
          <w:rFonts w:hint="eastAsia" w:cs="Times New Roman" w:asciiTheme="minorEastAsia" w:hAnsiTheme="minorEastAsia" w:eastAsiaTheme="minorEastAsia"/>
          <w:color w:val="auto"/>
          <w:sz w:val="28"/>
          <w:szCs w:val="28"/>
          <w:lang w:eastAsia="zh-CN"/>
        </w:rPr>
        <w:t>，评审时不再对价格进行扣除。</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四、磋商文件的获取</w:t>
      </w:r>
    </w:p>
    <w:p>
      <w:pPr>
        <w:spacing w:line="360" w:lineRule="auto"/>
        <w:ind w:firstLine="560" w:firstLineChars="200"/>
        <w:contextualSpacing/>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4.2在投标截止时间前均可登录《全国公共资源交易平台（河南省•许昌市）》“供应商/供应商登录”入口（http://ggzy.xuchang.gov.cn:8088/ggzy/）自行下载采购文件（详见“常见问题解答-交易系统操作手册”）。</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五、响应文件提交截止时间及磋商响应截止时间、磋商时间</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5.1响应文件提交截止及磋商时间：</w:t>
      </w:r>
      <w:r>
        <w:rPr>
          <w:rFonts w:hint="eastAsia" w:asciiTheme="minorEastAsia" w:hAnsiTheme="minorEastAsia" w:eastAsiaTheme="minorEastAsia"/>
          <w:color w:val="0000FF"/>
          <w:kern w:val="0"/>
          <w:sz w:val="28"/>
          <w:szCs w:val="28"/>
        </w:rPr>
        <w:t>2023年</w:t>
      </w:r>
      <w:r>
        <w:rPr>
          <w:rFonts w:hint="eastAsia" w:asciiTheme="minorEastAsia" w:hAnsiTheme="minorEastAsia" w:eastAsiaTheme="minorEastAsia"/>
          <w:color w:val="0000FF"/>
          <w:kern w:val="0"/>
          <w:sz w:val="28"/>
          <w:szCs w:val="28"/>
          <w:lang w:val="en-US" w:eastAsia="zh-CN"/>
        </w:rPr>
        <w:t>9</w:t>
      </w:r>
      <w:r>
        <w:rPr>
          <w:rFonts w:hint="eastAsia" w:asciiTheme="minorEastAsia" w:hAnsiTheme="minorEastAsia" w:eastAsiaTheme="minorEastAsia"/>
          <w:color w:val="0000FF"/>
          <w:kern w:val="0"/>
          <w:sz w:val="28"/>
          <w:szCs w:val="28"/>
        </w:rPr>
        <w:t>月</w:t>
      </w:r>
      <w:r>
        <w:rPr>
          <w:rFonts w:hint="eastAsia" w:asciiTheme="minorEastAsia" w:hAnsiTheme="minorEastAsia" w:eastAsiaTheme="minorEastAsia"/>
          <w:color w:val="0000FF"/>
          <w:kern w:val="0"/>
          <w:sz w:val="28"/>
          <w:szCs w:val="28"/>
          <w:lang w:val="en-US" w:eastAsia="zh-CN"/>
        </w:rPr>
        <w:t>4</w:t>
      </w:r>
      <w:r>
        <w:rPr>
          <w:rFonts w:hint="eastAsia" w:asciiTheme="minorEastAsia" w:hAnsiTheme="minorEastAsia" w:eastAsiaTheme="minorEastAsia"/>
          <w:color w:val="0000FF"/>
          <w:kern w:val="0"/>
          <w:sz w:val="28"/>
          <w:szCs w:val="28"/>
        </w:rPr>
        <w:t>日</w:t>
      </w:r>
      <w:r>
        <w:rPr>
          <w:rFonts w:hint="eastAsia" w:asciiTheme="minorEastAsia" w:hAnsiTheme="minorEastAsia" w:eastAsiaTheme="minorEastAsia"/>
          <w:color w:val="0000FF"/>
          <w:kern w:val="0"/>
          <w:sz w:val="28"/>
          <w:szCs w:val="28"/>
          <w:lang w:val="en-US" w:eastAsia="zh-CN"/>
        </w:rPr>
        <w:t>9</w:t>
      </w:r>
      <w:r>
        <w:rPr>
          <w:rFonts w:hint="eastAsia" w:asciiTheme="minorEastAsia" w:hAnsiTheme="minorEastAsia" w:eastAsiaTheme="minorEastAsia"/>
          <w:color w:val="0000FF"/>
          <w:kern w:val="0"/>
          <w:sz w:val="28"/>
          <w:szCs w:val="28"/>
        </w:rPr>
        <w:t>时</w:t>
      </w:r>
      <w:r>
        <w:rPr>
          <w:rFonts w:hint="eastAsia" w:asciiTheme="minorEastAsia" w:hAnsiTheme="minorEastAsia" w:eastAsiaTheme="minorEastAsia"/>
          <w:color w:val="0000FF"/>
          <w:kern w:val="0"/>
          <w:sz w:val="28"/>
          <w:szCs w:val="28"/>
          <w:lang w:val="en-US" w:eastAsia="zh-CN"/>
        </w:rPr>
        <w:t>00</w:t>
      </w:r>
      <w:r>
        <w:rPr>
          <w:rFonts w:hint="eastAsia" w:asciiTheme="minorEastAsia" w:hAnsiTheme="minorEastAsia" w:eastAsiaTheme="minorEastAsia"/>
          <w:color w:val="0000FF"/>
          <w:kern w:val="0"/>
          <w:sz w:val="28"/>
          <w:szCs w:val="28"/>
        </w:rPr>
        <w:t>分</w:t>
      </w:r>
      <w:r>
        <w:rPr>
          <w:rFonts w:hint="eastAsia" w:asciiTheme="minorEastAsia" w:hAnsiTheme="minorEastAsia" w:eastAsiaTheme="minorEastAsia"/>
          <w:color w:val="auto"/>
          <w:kern w:val="0"/>
          <w:sz w:val="28"/>
          <w:szCs w:val="28"/>
        </w:rPr>
        <w:t>（北京时间），逾期提交或不符合规定的响应文件不予接受。</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5.2磋商地点：长葛市公共资源交易中心</w:t>
      </w:r>
      <w:r>
        <w:rPr>
          <w:rFonts w:hint="eastAsia" w:asciiTheme="minorEastAsia" w:hAnsiTheme="minorEastAsia" w:eastAsiaTheme="minorEastAsia"/>
          <w:color w:val="0000FF"/>
          <w:kern w:val="0"/>
          <w:sz w:val="28"/>
          <w:szCs w:val="28"/>
        </w:rPr>
        <w:t>开标</w:t>
      </w:r>
      <w:r>
        <w:rPr>
          <w:rFonts w:hint="eastAsia" w:asciiTheme="minorEastAsia" w:hAnsiTheme="minorEastAsia" w:eastAsiaTheme="minorEastAsia"/>
          <w:color w:val="0000FF"/>
          <w:kern w:val="0"/>
          <w:sz w:val="28"/>
          <w:szCs w:val="28"/>
          <w:lang w:eastAsia="zh-CN"/>
        </w:rPr>
        <w:t>四</w:t>
      </w:r>
      <w:r>
        <w:rPr>
          <w:rFonts w:hint="eastAsia" w:asciiTheme="minorEastAsia" w:hAnsiTheme="minorEastAsia" w:eastAsiaTheme="minorEastAsia"/>
          <w:color w:val="0000FF"/>
          <w:kern w:val="0"/>
          <w:sz w:val="28"/>
          <w:szCs w:val="28"/>
        </w:rPr>
        <w:t>室（长葛市葛天大道东段商务区6#楼</w:t>
      </w:r>
      <w:r>
        <w:rPr>
          <w:rFonts w:hint="eastAsia" w:asciiTheme="minorEastAsia" w:hAnsiTheme="minorEastAsia" w:eastAsiaTheme="minorEastAsia"/>
          <w:color w:val="0000FF"/>
          <w:kern w:val="0"/>
          <w:sz w:val="28"/>
          <w:szCs w:val="28"/>
          <w:lang w:val="en-US" w:eastAsia="zh-CN"/>
        </w:rPr>
        <w:t>5</w:t>
      </w:r>
      <w:r>
        <w:rPr>
          <w:rFonts w:hint="eastAsia" w:asciiTheme="minorEastAsia" w:hAnsiTheme="minorEastAsia" w:eastAsiaTheme="minorEastAsia"/>
          <w:color w:val="0000FF"/>
          <w:kern w:val="0"/>
          <w:sz w:val="28"/>
          <w:szCs w:val="28"/>
        </w:rPr>
        <w:t>楼</w:t>
      </w:r>
      <w:r>
        <w:rPr>
          <w:rFonts w:hint="eastAsia" w:asciiTheme="minorEastAsia" w:hAnsiTheme="minorEastAsia" w:eastAsiaTheme="minorEastAsia"/>
          <w:color w:val="0000FF"/>
          <w:kern w:val="0"/>
          <w:sz w:val="28"/>
          <w:szCs w:val="28"/>
          <w:lang w:val="en-US" w:eastAsia="zh-CN"/>
        </w:rPr>
        <w:t>507</w:t>
      </w:r>
      <w:r>
        <w:rPr>
          <w:rFonts w:hint="eastAsia" w:asciiTheme="minorEastAsia" w:hAnsiTheme="minorEastAsia" w:eastAsiaTheme="minorEastAsia"/>
          <w:color w:val="0000FF"/>
          <w:kern w:val="0"/>
          <w:sz w:val="28"/>
          <w:szCs w:val="28"/>
        </w:rPr>
        <w:t>室）</w:t>
      </w:r>
      <w:r>
        <w:rPr>
          <w:rFonts w:hint="eastAsia" w:asciiTheme="minorEastAsia" w:hAnsiTheme="minorEastAsia" w:eastAsiaTheme="minorEastAsia"/>
          <w:color w:val="auto"/>
          <w:kern w:val="0"/>
          <w:sz w:val="28"/>
          <w:szCs w:val="28"/>
        </w:rPr>
        <w:t>，（本项目采用远程不见面开标，供应商无须到现场）。</w:t>
      </w:r>
    </w:p>
    <w:p>
      <w:pPr>
        <w:wordWrap w:val="0"/>
        <w:spacing w:line="360" w:lineRule="auto"/>
        <w:ind w:firstLine="560" w:firstLineChars="20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5.3本项目为全流程电子化交易项目，供应商须提交电子响应文件。</w:t>
      </w:r>
    </w:p>
    <w:p>
      <w:pPr>
        <w:wordWrap w:val="0"/>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1、加密电子响应文件（.file格式）须在投标截止时间（磋商时间）前通过《全国公共资源交易平台(河南省</w:t>
      </w:r>
      <w:r>
        <w:rPr>
          <w:rFonts w:hint="eastAsia" w:ascii="MS Gothic" w:hAnsi="MS Gothic" w:eastAsia="MS Gothic" w:cs="MS Gothic"/>
          <w:color w:val="auto"/>
          <w:kern w:val="0"/>
          <w:sz w:val="28"/>
          <w:szCs w:val="28"/>
        </w:rPr>
        <w:t>▪</w:t>
      </w:r>
      <w:r>
        <w:rPr>
          <w:rFonts w:hint="eastAsia" w:ascii="宋体" w:hAnsi="宋体" w:cs="宋体"/>
          <w:color w:val="auto"/>
          <w:kern w:val="0"/>
          <w:sz w:val="28"/>
          <w:szCs w:val="28"/>
        </w:rPr>
        <w:t>许昌市</w:t>
      </w:r>
      <w:r>
        <w:rPr>
          <w:rFonts w:hint="eastAsia" w:asciiTheme="minorEastAsia" w:hAnsiTheme="minorEastAsia" w:eastAsiaTheme="minorEastAsia"/>
          <w:color w:val="auto"/>
          <w:kern w:val="0"/>
          <w:sz w:val="28"/>
          <w:szCs w:val="28"/>
        </w:rPr>
        <w:t>)》公共资源交易系统成功上传。</w:t>
      </w:r>
    </w:p>
    <w:p>
      <w:pPr>
        <w:wordWrap w:val="0"/>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六、发布公告的媒介</w:t>
      </w:r>
    </w:p>
    <w:p>
      <w:pPr>
        <w:spacing w:line="360" w:lineRule="auto"/>
        <w:ind w:firstLine="700" w:firstLineChars="250"/>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本次采购公告同时在《河南省政府采购网》、《全国公共资源交易平台（河南省•许昌市）》、《长葛市人民政府门户网站》发布。</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七、公告期限</w:t>
      </w:r>
    </w:p>
    <w:p>
      <w:pPr>
        <w:spacing w:line="360" w:lineRule="auto"/>
        <w:ind w:firstLine="700" w:firstLineChars="250"/>
        <w:jc w:val="left"/>
        <w:rPr>
          <w:rFonts w:asciiTheme="minorEastAsia" w:hAnsiTheme="minorEastAsia" w:eastAsiaTheme="minorEastAsia"/>
          <w:b/>
          <w:bCs/>
          <w:color w:val="auto"/>
          <w:kern w:val="0"/>
          <w:sz w:val="28"/>
          <w:szCs w:val="28"/>
        </w:rPr>
      </w:pPr>
      <w:r>
        <w:rPr>
          <w:rFonts w:hint="eastAsia" w:asciiTheme="minorEastAsia" w:hAnsiTheme="minorEastAsia" w:eastAsiaTheme="minorEastAsia"/>
          <w:color w:val="auto"/>
          <w:kern w:val="0"/>
          <w:sz w:val="28"/>
          <w:szCs w:val="28"/>
        </w:rPr>
        <w:t>自本公告发布之日起3个工作日。</w:t>
      </w:r>
    </w:p>
    <w:bookmarkEnd w:id="1"/>
    <w:bookmarkEnd w:id="2"/>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八、采购代理机构及采购人信息</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1.采购人信息</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名称：长葛市水利局</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地址：长葛市葛天大道2号楼</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联系人：李先生</w:t>
      </w:r>
    </w:p>
    <w:p>
      <w:pPr>
        <w:spacing w:line="360" w:lineRule="auto"/>
        <w:ind w:firstLine="560"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联系方式：13782358028</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2.采购代理机构信息（如有）</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名称：中海域安项目管理咨询有限公司</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地址：河南省郑州市金水区中州大道1188号置地广场3号楼12层63号</w:t>
      </w:r>
    </w:p>
    <w:p>
      <w:pPr>
        <w:spacing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联系人：岳女士 </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联系方式：18737422125</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3.</w:t>
      </w:r>
      <w:r>
        <w:rPr>
          <w:rFonts w:hint="eastAsia" w:asciiTheme="minorEastAsia" w:hAnsiTheme="minorEastAsia" w:eastAsiaTheme="minorEastAsia"/>
          <w:color w:val="auto"/>
          <w:sz w:val="28"/>
          <w:szCs w:val="28"/>
          <w:lang w:val="en-US" w:eastAsia="zh-CN"/>
        </w:rPr>
        <w:t>监督部门信息</w:t>
      </w:r>
    </w:p>
    <w:p>
      <w:pPr>
        <w:spacing w:line="360" w:lineRule="auto"/>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名称</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val="en-US" w:eastAsia="zh-CN"/>
        </w:rPr>
        <w:t>长葛市财政局采购管理办公室</w:t>
      </w:r>
    </w:p>
    <w:p>
      <w:pPr>
        <w:spacing w:line="360" w:lineRule="auto"/>
        <w:ind w:firstLine="560" w:firstLineChars="20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联系方式：</w:t>
      </w:r>
      <w:r>
        <w:rPr>
          <w:rFonts w:hint="eastAsia" w:asciiTheme="minorEastAsia" w:hAnsiTheme="minorEastAsia" w:eastAsiaTheme="minorEastAsia"/>
          <w:color w:val="auto"/>
          <w:sz w:val="28"/>
          <w:szCs w:val="28"/>
          <w:lang w:val="en-US" w:eastAsia="zh-CN"/>
        </w:rPr>
        <w:t>0374-6189720</w:t>
      </w:r>
    </w:p>
    <w:p>
      <w:pPr>
        <w:spacing w:line="360" w:lineRule="auto"/>
        <w:ind w:firstLine="560" w:firstLineChars="200"/>
        <w:rPr>
          <w:rFonts w:hint="default"/>
          <w:color w:val="auto"/>
          <w:lang w:val="en-US" w:eastAsia="zh-CN"/>
        </w:rPr>
      </w:pPr>
      <w:r>
        <w:rPr>
          <w:rFonts w:hint="eastAsia" w:asciiTheme="minorEastAsia" w:hAnsiTheme="minorEastAsia" w:eastAsiaTheme="minorEastAsia"/>
          <w:color w:val="auto"/>
          <w:sz w:val="28"/>
          <w:szCs w:val="28"/>
          <w:lang w:val="en-US" w:eastAsia="zh-CN"/>
        </w:rPr>
        <w:t>长葛市公共资源交易中心业务科室：0374-6189667</w:t>
      </w:r>
    </w:p>
    <w:p>
      <w:pPr>
        <w:spacing w:line="360" w:lineRule="auto"/>
        <w:jc w:val="left"/>
        <w:rPr>
          <w:rFonts w:ascii="黑体" w:hAnsi="黑体" w:eastAsia="黑体"/>
          <w:b/>
          <w:color w:val="auto"/>
          <w:kern w:val="0"/>
          <w:sz w:val="28"/>
          <w:szCs w:val="28"/>
        </w:rPr>
      </w:pPr>
      <w:r>
        <w:rPr>
          <w:rFonts w:hint="eastAsia" w:ascii="黑体" w:hAnsi="黑体" w:eastAsia="黑体"/>
          <w:b/>
          <w:color w:val="auto"/>
          <w:kern w:val="0"/>
          <w:sz w:val="28"/>
          <w:szCs w:val="28"/>
        </w:rPr>
        <w:t>九、特别提示：</w:t>
      </w:r>
    </w:p>
    <w:p>
      <w:pPr>
        <w:pStyle w:val="16"/>
        <w:spacing w:line="360" w:lineRule="auto"/>
        <w:ind w:firstLine="448"/>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本项目为全流程电子化交易项目，请认真阅读磋商文件，并注意以下事项。</w:t>
      </w:r>
    </w:p>
    <w:p>
      <w:pPr>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1.供应商应按磋商文件规定编制、提交、解密电子响应文件。</w:t>
      </w:r>
    </w:p>
    <w:p>
      <w:pPr>
        <w:spacing w:line="360" w:lineRule="auto"/>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2.电子文件下载、制作、提交期间和远程不见面开标（电子响应文件的解密）环节，供应商须使用同一个CA数字证书（证书须在有效期内并可正常使用）。</w:t>
      </w:r>
    </w:p>
    <w:p>
      <w:pPr>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3.电子响应文件的制作</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3.1 供应商登录《全国公共资源交易平台(河南省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Fonts w:hint="eastAsia" w:cs="宋体" w:asciiTheme="minorEastAsia" w:hAnsiTheme="minorEastAsia" w:eastAsiaTheme="minorEastAsia"/>
          <w:color w:val="auto"/>
          <w:sz w:val="28"/>
          <w:szCs w:val="28"/>
        </w:rPr>
        <w:t>）下载“许昌响应文件制作系统SEARUN 最新版本”，按招标文件要求制作电子响应文件。</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电子响应文件的制作，参考《全国公共资源交易平台(河南省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许昌市)》公共资源交易系统——组件下载——交易系统操作手册（供应商、供应商）。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3.2 供应商须将</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文件要求的资质、业绩、荣誉及相关人员证明材料等资料原件扫描件（或图片）制作到所提交的电子响应文件中。</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3.3供应商对同一项目多个标段进行投标的，应分别下载所投标段的</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文件，按标段制作电子响应文件，并按</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文件要求在相应位置加盖供应商电子印章和法人电子印章。</w:t>
      </w:r>
    </w:p>
    <w:p>
      <w:pPr>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一个标段对应生成一个文件夹（xxxx项目xx标段）,其中后缀名为“.file”的文件用于电子投标使用。</w:t>
      </w:r>
    </w:p>
    <w:p>
      <w:pPr>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4.加密电子响应文件的提交</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4.1加密电子响应文件应按规定在投标截止时间（磋商时间）之前成功提交至《全国公共资源交易平台(河南省</w:t>
      </w:r>
      <w:r>
        <w:rPr>
          <w:rFonts w:hint="eastAsia" w:ascii="MS Gothic" w:hAnsi="MS Gothic" w:eastAsia="MS Gothic" w:cs="MS Gothic"/>
          <w:color w:val="auto"/>
          <w:sz w:val="28"/>
          <w:szCs w:val="28"/>
        </w:rPr>
        <w:t>▪</w:t>
      </w:r>
      <w:r>
        <w:rPr>
          <w:rFonts w:hint="eastAsia" w:cs="宋体" w:asciiTheme="minorEastAsia" w:hAnsiTheme="minorEastAsia" w:eastAsiaTheme="minorEastAsia"/>
          <w:color w:val="auto"/>
          <w:sz w:val="28"/>
          <w:szCs w:val="28"/>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Style w:val="39"/>
          <w:rFonts w:hint="eastAsia" w:cs="宋体"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供应商应充分考虑并预留技术处理和上传数据所需时间。</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4.2 供应商对同一项目多个标段进行投标的，加密电子响应文件应按标段分别提交。</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4.3 加密电子响应文件成功提交后，《全国公共资源交易平台(河南省.许昌市)》公共资源交易系统（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9"/>
          <w:rFonts w:hint="eastAsia" w:cs="宋体" w:asciiTheme="minorEastAsia" w:hAnsiTheme="minorEastAsia" w:eastAsiaTheme="minorEastAsia"/>
          <w:color w:val="auto"/>
          <w:sz w:val="28"/>
          <w:szCs w:val="28"/>
        </w:rPr>
        <w:t>http://ggzy.xuchang.gov.cn:8088/ggzy/</w:t>
      </w:r>
      <w:r>
        <w:rPr>
          <w:rStyle w:val="39"/>
          <w:rFonts w:hint="eastAsia" w:cs="宋体" w:asciiTheme="minorEastAsia" w:hAnsiTheme="minorEastAsia" w:eastAsiaTheme="minorEastAsia"/>
          <w:color w:val="auto"/>
          <w:sz w:val="28"/>
          <w:szCs w:val="28"/>
        </w:rPr>
        <w:fldChar w:fldCharType="end"/>
      </w:r>
      <w:r>
        <w:rPr>
          <w:rFonts w:hint="eastAsia" w:cs="宋体" w:asciiTheme="minorEastAsia" w:hAnsiTheme="minorEastAsia" w:eastAsiaTheme="minorEastAsia"/>
          <w:color w:val="auto"/>
          <w:sz w:val="28"/>
          <w:szCs w:val="28"/>
        </w:rPr>
        <w:t>）生成“响应文件提交回执单”。</w:t>
      </w:r>
    </w:p>
    <w:p>
      <w:p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5.远程不见面开标（电子响应文件的解密）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5.1供应商应熟悉《许昌市不见面操作手册》，并提前设置不见面开标浏览器（设置流程详见《许昌市不见面操作手册》）。</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5.2《许昌市不见面操作手册》下载路径：全国公共资源交易平台（河南省·许昌市）—“资料下载”栏目。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5.3磋商时间前供应商应登录本项目不见面开标大厅，按照</w:t>
      </w:r>
      <w:r>
        <w:rPr>
          <w:rFonts w:hint="eastAsia" w:cs="宋体" w:asciiTheme="minorEastAsia" w:hAnsiTheme="minorEastAsia" w:eastAsiaTheme="minorEastAsia"/>
          <w:color w:val="auto"/>
          <w:sz w:val="28"/>
          <w:szCs w:val="28"/>
          <w:lang w:eastAsia="zh-CN"/>
        </w:rPr>
        <w:t>采购</w:t>
      </w:r>
      <w:r>
        <w:rPr>
          <w:rFonts w:hint="eastAsia" w:cs="宋体" w:asciiTheme="minorEastAsia" w:hAnsiTheme="minorEastAsia" w:eastAsiaTheme="minorEastAsia"/>
          <w:color w:val="auto"/>
          <w:sz w:val="28"/>
          <w:szCs w:val="28"/>
        </w:rPr>
        <w:t>文件确定的磋商时间准时参加网上磋商。</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5.4供应商对磋商过程和磋商记录如有疑义，可在本项目不见面开标大厅“文字互动”对话框或“新增质疑”处在线提出询问。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5.5根据采购代理机构在“文字互动”对话框的通知，供应商选择功能栏“解密环节”按钮进行电子响应文件解密（供应商解密应自采购代理机构点击“磋商”按钮后1</w:t>
      </w:r>
      <w:r>
        <w:rPr>
          <w:rFonts w:cs="宋体" w:asciiTheme="minorEastAsia" w:hAnsiTheme="minorEastAsia" w:eastAsiaTheme="minorEastAsia"/>
          <w:color w:val="auto"/>
          <w:sz w:val="28"/>
          <w:szCs w:val="28"/>
        </w:rPr>
        <w:t>20</w:t>
      </w:r>
      <w:r>
        <w:rPr>
          <w:rFonts w:hint="eastAsia" w:cs="宋体" w:asciiTheme="minorEastAsia" w:hAnsiTheme="minorEastAsia" w:eastAsiaTheme="minorEastAsia"/>
          <w:color w:val="auto"/>
          <w:sz w:val="28"/>
          <w:szCs w:val="28"/>
        </w:rPr>
        <w:t>分钟内完成）。供应商未解密或因供应商原因解密失败的，其投标将被拒绝。</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5.6项目远程不见面开标活动结束时，供应商应在《磋商记录表》上进行电子签章。供应商未签章的，视同认可磋商结果。</w:t>
      </w:r>
    </w:p>
    <w:p>
      <w:p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6.评审依据</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6.1全流程电子化交易（不见面开标）项目，磋商小组以成功上传、解密的电子响应文件为依据评审。</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6.2评审期间，供应商应保持通讯手机畅通，并根据磋商小组要求在规定时间内提供：</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（1）最后报价（加盖公章，或者由法定代表人或其授权的代表签字）；</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提交方式：供应商须使用CA数字证书登录《全国公共资源交易平台(河南省</w:t>
      </w:r>
      <w:r>
        <w:rPr>
          <w:rFonts w:hint="eastAsia" w:ascii="MS Gothic" w:hAnsi="MS Gothic" w:eastAsia="MS Gothic" w:cs="MS Gothic"/>
          <w:color w:val="auto"/>
          <w:sz w:val="28"/>
          <w:szCs w:val="28"/>
        </w:rPr>
        <w:t>▪</w:t>
      </w:r>
      <w:r>
        <w:rPr>
          <w:rFonts w:hint="eastAsia" w:ascii="宋体" w:hAnsi="宋体" w:cs="宋体"/>
          <w:color w:val="auto"/>
          <w:sz w:val="28"/>
          <w:szCs w:val="28"/>
        </w:rPr>
        <w:t>许昌市</w:t>
      </w:r>
      <w:r>
        <w:rPr>
          <w:rFonts w:hint="eastAsia" w:cs="宋体" w:asciiTheme="minorEastAsia" w:hAnsiTheme="minorEastAsia" w:eastAsiaTheme="minorEastAsia"/>
          <w:color w:val="auto"/>
          <w:sz w:val="28"/>
          <w:szCs w:val="28"/>
        </w:rPr>
        <w:t>)》公共资源交易系统（http://ggzy.xuchang.gov.cn:8088/ggzy/）进行最后报价，最后报价应包括：总报价。</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lang w:val="zh-CN"/>
        </w:rPr>
      </w:pPr>
      <w:r>
        <w:rPr>
          <w:rFonts w:hint="eastAsia" w:cs="宋体" w:asciiTheme="minorEastAsia" w:hAnsiTheme="minorEastAsia" w:eastAsiaTheme="minorEastAsia"/>
          <w:color w:val="auto"/>
          <w:sz w:val="28"/>
          <w:szCs w:val="28"/>
          <w:lang w:val="zh-CN"/>
        </w:rPr>
        <w:t>注：</w:t>
      </w:r>
      <w:r>
        <w:rPr>
          <w:rFonts w:hint="eastAsia" w:cs="宋体" w:asciiTheme="minorEastAsia" w:hAnsiTheme="minorEastAsia" w:eastAsiaTheme="minorEastAsia"/>
          <w:color w:val="auto"/>
          <w:sz w:val="28"/>
          <w:szCs w:val="28"/>
        </w:rPr>
        <w:t>磋商小组要求供应商提交最后报价时，</w:t>
      </w:r>
      <w:r>
        <w:rPr>
          <w:rFonts w:hint="eastAsia" w:cs="宋体" w:asciiTheme="minorEastAsia" w:hAnsiTheme="minorEastAsia" w:eastAsiaTheme="minorEastAsia"/>
          <w:color w:val="auto"/>
          <w:sz w:val="28"/>
          <w:szCs w:val="28"/>
          <w:lang w:val="zh-CN"/>
        </w:rPr>
        <w:t>在磋商小组规定时间内，供应商未提交最后报价则以其初次提交响应文件报价为最后报价。</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560" w:firstLineChars="200"/>
        <w:contextualSpacing/>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6.3有多轮报价的，各供应商应提前准备好分项报价，为多轮报价做好准备，在磋商小组发起报价通知后，在规定时间内提交有效报价。</w:t>
      </w:r>
    </w:p>
    <w:p>
      <w:pPr>
        <w:spacing w:line="360" w:lineRule="auto"/>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pPr>
        <w:spacing w:line="232" w:lineRule="auto"/>
        <w:rPr>
          <w:rFonts w:cs="仿宋" w:asciiTheme="minorEastAsia" w:hAnsiTheme="minorEastAsia" w:eastAsiaTheme="minorEastAsia"/>
          <w:b/>
          <w:bCs/>
          <w:spacing w:val="9"/>
          <w:sz w:val="24"/>
          <w:szCs w:val="24"/>
        </w:rPr>
      </w:pPr>
      <w:bookmarkStart w:id="4" w:name="_Toc95233838"/>
      <w:bookmarkStart w:id="5" w:name="_Toc138068717"/>
      <w:r>
        <w:rPr>
          <w:rFonts w:hint="eastAsia" w:cs="仿宋" w:asciiTheme="minorEastAsia" w:hAnsiTheme="minorEastAsia" w:eastAsiaTheme="minorEastAsia"/>
          <w:b/>
          <w:bCs/>
          <w:spacing w:val="9"/>
          <w:sz w:val="24"/>
          <w:szCs w:val="24"/>
        </w:rPr>
        <w:t>一、项目概况</w:t>
      </w:r>
    </w:p>
    <w:bookmarkEnd w:id="4"/>
    <w:p>
      <w:pPr>
        <w:spacing w:line="360" w:lineRule="auto"/>
        <w:ind w:right="210" w:rightChars="100" w:firstLine="480" w:firstLineChars="200"/>
        <w:contextualSpacing/>
        <w:jc w:val="left"/>
        <w:rPr>
          <w:rFonts w:asciiTheme="minorEastAsia" w:hAnsiTheme="minorEastAsia" w:eastAsiaTheme="minorEastAsia"/>
          <w:bCs/>
          <w:kern w:val="0"/>
          <w:sz w:val="24"/>
          <w:szCs w:val="24"/>
        </w:rPr>
      </w:pPr>
      <w:r>
        <w:rPr>
          <w:rFonts w:hint="eastAsia" w:asciiTheme="minorEastAsia" w:hAnsiTheme="minorEastAsia" w:eastAsiaTheme="minorEastAsia"/>
          <w:bCs/>
          <w:kern w:val="0"/>
          <w:sz w:val="24"/>
          <w:szCs w:val="24"/>
          <w:lang w:eastAsia="zh-CN"/>
        </w:rPr>
        <w:t>项目概况：</w:t>
      </w:r>
      <w:r>
        <w:rPr>
          <w:rFonts w:hint="eastAsia" w:asciiTheme="minorEastAsia" w:hAnsiTheme="minorEastAsia" w:eastAsiaTheme="minorEastAsia"/>
          <w:bCs/>
          <w:color w:val="auto"/>
          <w:kern w:val="0"/>
          <w:sz w:val="24"/>
          <w:szCs w:val="24"/>
          <w:lang w:eastAsia="zh-CN"/>
        </w:rPr>
        <w:t>项目建设地点位于长葛市</w:t>
      </w:r>
      <w:r>
        <w:rPr>
          <w:rFonts w:hint="eastAsia" w:asciiTheme="minorEastAsia" w:hAnsiTheme="minorEastAsia" w:eastAsiaTheme="minorEastAsia"/>
          <w:bCs/>
          <w:color w:val="auto"/>
          <w:kern w:val="0"/>
          <w:sz w:val="24"/>
          <w:szCs w:val="24"/>
        </w:rPr>
        <w:t>石固镇</w:t>
      </w:r>
      <w:r>
        <w:rPr>
          <w:rFonts w:hint="eastAsia" w:asciiTheme="minorEastAsia" w:hAnsiTheme="minorEastAsia" w:eastAsiaTheme="minorEastAsia"/>
          <w:bCs/>
          <w:color w:val="auto"/>
          <w:kern w:val="0"/>
          <w:sz w:val="24"/>
          <w:szCs w:val="24"/>
          <w:lang w:eastAsia="zh-CN"/>
        </w:rPr>
        <w:t>、</w:t>
      </w:r>
      <w:r>
        <w:rPr>
          <w:rFonts w:hint="eastAsia" w:asciiTheme="minorEastAsia" w:hAnsiTheme="minorEastAsia" w:eastAsiaTheme="minorEastAsia"/>
          <w:bCs/>
          <w:color w:val="auto"/>
          <w:kern w:val="0"/>
          <w:sz w:val="24"/>
          <w:szCs w:val="24"/>
          <w:lang w:val="en-US" w:eastAsia="zh-CN"/>
        </w:rPr>
        <w:t>和尚桥镇、后河镇、南席镇、 坡胡镇、董村镇、古桥镇、石象镇、大周镇、老城镇</w:t>
      </w:r>
      <w:r>
        <w:rPr>
          <w:rFonts w:hint="eastAsia" w:asciiTheme="minorEastAsia" w:hAnsiTheme="minorEastAsia" w:eastAsiaTheme="minorEastAsia"/>
          <w:bCs/>
          <w:color w:val="auto"/>
          <w:kern w:val="0"/>
          <w:sz w:val="24"/>
          <w:szCs w:val="24"/>
          <w:lang w:eastAsia="zh-CN"/>
        </w:rPr>
        <w:t>，</w:t>
      </w:r>
      <w:r>
        <w:rPr>
          <w:rFonts w:hint="eastAsia" w:asciiTheme="minorEastAsia" w:hAnsiTheme="minorEastAsia" w:eastAsiaTheme="minorEastAsia"/>
          <w:bCs/>
          <w:kern w:val="0"/>
          <w:sz w:val="24"/>
          <w:szCs w:val="24"/>
        </w:rPr>
        <w:t>长葛市2023年农村饮水工程维修养护项目</w:t>
      </w:r>
      <w:r>
        <w:rPr>
          <w:rFonts w:hint="eastAsia" w:asciiTheme="minorEastAsia" w:hAnsiTheme="minorEastAsia" w:eastAsiaTheme="minorEastAsia"/>
          <w:bCs/>
          <w:kern w:val="0"/>
          <w:sz w:val="24"/>
          <w:szCs w:val="24"/>
          <w:lang w:eastAsia="zh-CN"/>
        </w:rPr>
        <w:t>，包含长葛市下辖的</w:t>
      </w:r>
      <w:r>
        <w:rPr>
          <w:rFonts w:hint="eastAsia" w:asciiTheme="minorEastAsia" w:hAnsiTheme="minorEastAsia" w:eastAsiaTheme="minorEastAsia"/>
          <w:bCs/>
          <w:kern w:val="0"/>
          <w:sz w:val="24"/>
          <w:szCs w:val="24"/>
          <w:lang w:val="en-US" w:eastAsia="zh-CN"/>
        </w:rPr>
        <w:t>10个镇，13处供水工程。主要建设内容为:计划配套更换GXSP30-21型水泵3套、更换防水电缆(3*10mm2规格)150米、更换50T压力罐7台套、更换配套37kV控制柜4台套、更换配套管道增压泵（含配套及安装）2台套，更换提升配套管网PE管De160(1.0MPa)1890米、PE管De110(1.0MPa)1930米、PE管De90(1.0MPa)698米、PE管De75(1.25MPa)1772米、PE管De50(1.6MPa)888米、PE管De32(1.0MPa)13242米、PE管De25-4500米，更换改造单户水表1400户等</w:t>
      </w:r>
      <w:r>
        <w:rPr>
          <w:rFonts w:hint="eastAsia" w:asciiTheme="minorEastAsia" w:hAnsiTheme="minorEastAsia" w:eastAsiaTheme="minorEastAsia"/>
          <w:bCs/>
          <w:kern w:val="0"/>
          <w:sz w:val="24"/>
          <w:szCs w:val="24"/>
        </w:rPr>
        <w:t>；具体内容详见工程量清单。</w:t>
      </w:r>
    </w:p>
    <w:p>
      <w:pPr>
        <w:spacing w:line="440" w:lineRule="exact"/>
        <w:ind w:right="-512" w:rightChars="-244"/>
        <w:jc w:val="left"/>
        <w:rPr>
          <w:rFonts w:hint="eastAsia"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二、采购需求</w:t>
      </w:r>
    </w:p>
    <w:p>
      <w:pPr>
        <w:spacing w:line="360" w:lineRule="auto"/>
        <w:ind w:firstLine="480" w:firstLineChars="200"/>
        <w:rPr>
          <w:rFonts w:hint="eastAsia" w:ascii="宋体" w:hAnsi="宋体" w:eastAsia="宋体"/>
          <w:bCs/>
          <w:kern w:val="0"/>
          <w:sz w:val="24"/>
          <w:szCs w:val="24"/>
          <w:lang w:val="zh-CN" w:eastAsia="zh-CN"/>
        </w:rPr>
      </w:pPr>
      <w:r>
        <w:rPr>
          <w:rFonts w:hint="eastAsia" w:ascii="宋体" w:hAnsi="宋体" w:eastAsia="宋体"/>
          <w:bCs/>
          <w:kern w:val="0"/>
          <w:sz w:val="24"/>
          <w:szCs w:val="24"/>
          <w:lang w:val="zh-CN" w:eastAsia="zh-CN"/>
        </w:rPr>
        <w:t>详见磋商文件附件。</w:t>
      </w:r>
    </w:p>
    <w:p>
      <w:pPr>
        <w:spacing w:line="440" w:lineRule="exact"/>
        <w:ind w:firstLine="482" w:firstLineChars="200"/>
        <w:contextualSpacing/>
      </w:pPr>
      <w:r>
        <w:rPr>
          <w:rFonts w:ascii="宋体" w:hAnsi="宋体" w:cs="宋体"/>
          <w:b/>
          <w:bCs/>
          <w:sz w:val="24"/>
          <w:szCs w:val="24"/>
        </w:rPr>
        <w:t>本采购清单中所列技术规格或主要参数为最低要求，不允许负偏离，否则将承担其响应被视为非实质性响应的风险。</w:t>
      </w:r>
    </w:p>
    <w:p>
      <w:pPr>
        <w:widowControl/>
        <w:shd w:val="clear" w:color="auto" w:fill="FFFFFF"/>
        <w:spacing w:line="440" w:lineRule="exact"/>
        <w:ind w:right="-512" w:rightChars="-244"/>
        <w:contextualSpacing/>
        <w:jc w:val="left"/>
        <w:rPr>
          <w:rFonts w:ascii="宋体" w:hAnsi="宋体" w:cs="宋体"/>
          <w:b/>
          <w:color w:val="000000"/>
          <w:sz w:val="24"/>
          <w:szCs w:val="24"/>
          <w:lang w:val="zh-CN"/>
        </w:rPr>
      </w:pPr>
      <w:r>
        <w:rPr>
          <w:rFonts w:hint="eastAsia" w:ascii="宋体" w:hAnsi="宋体"/>
          <w:b/>
          <w:sz w:val="24"/>
          <w:szCs w:val="24"/>
        </w:rPr>
        <w:t>三、</w:t>
      </w:r>
      <w:r>
        <w:rPr>
          <w:rFonts w:hint="eastAsia" w:ascii="宋体" w:hAnsi="宋体" w:cs="宋体"/>
          <w:b/>
          <w:color w:val="000000"/>
          <w:sz w:val="24"/>
          <w:szCs w:val="24"/>
          <w:lang w:val="zh-CN"/>
        </w:rPr>
        <w:t>采购标的执行标准</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eastAsia="zh-CN"/>
        </w:rPr>
        <w:t>1、依据建设单位提供的施工图纸、疑问回复等；</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2</w:t>
      </w:r>
      <w:r>
        <w:rPr>
          <w:rFonts w:hint="eastAsia" w:ascii="宋体" w:hAnsi="宋体" w:eastAsia="宋体"/>
          <w:bCs/>
          <w:kern w:val="0"/>
          <w:sz w:val="24"/>
          <w:szCs w:val="24"/>
          <w:lang w:eastAsia="zh-CN"/>
        </w:rPr>
        <w:t>、定额及取费按《河南省水利水电工程概预算定额》（</w:t>
      </w:r>
      <w:r>
        <w:rPr>
          <w:rFonts w:hint="eastAsia" w:ascii="宋体" w:hAnsi="宋体" w:eastAsia="宋体"/>
          <w:bCs/>
          <w:kern w:val="0"/>
          <w:sz w:val="24"/>
          <w:szCs w:val="24"/>
          <w:lang w:val="en-US" w:eastAsia="zh-CN"/>
        </w:rPr>
        <w:t>2006版</w:t>
      </w:r>
      <w:r>
        <w:rPr>
          <w:rFonts w:hint="eastAsia" w:ascii="宋体" w:hAnsi="宋体" w:eastAsia="宋体"/>
          <w:bCs/>
          <w:kern w:val="0"/>
          <w:sz w:val="24"/>
          <w:szCs w:val="24"/>
          <w:lang w:eastAsia="zh-CN"/>
        </w:rPr>
        <w:t>）、《河南省水利水电工程设计概（估）算编制规定》（</w:t>
      </w:r>
      <w:r>
        <w:rPr>
          <w:rFonts w:hint="eastAsia" w:ascii="宋体" w:hAnsi="宋体" w:eastAsia="宋体"/>
          <w:bCs/>
          <w:kern w:val="0"/>
          <w:sz w:val="24"/>
          <w:szCs w:val="24"/>
          <w:lang w:val="en-US" w:eastAsia="zh-CN"/>
        </w:rPr>
        <w:t>2017版</w:t>
      </w:r>
      <w:r>
        <w:rPr>
          <w:rFonts w:hint="eastAsia" w:ascii="宋体" w:hAnsi="宋体" w:eastAsia="宋体"/>
          <w:bCs/>
          <w:kern w:val="0"/>
          <w:sz w:val="24"/>
          <w:szCs w:val="24"/>
          <w:lang w:eastAsia="zh-CN"/>
        </w:rPr>
        <w:t>）及相应的配套文件；</w:t>
      </w:r>
    </w:p>
    <w:p>
      <w:pPr>
        <w:spacing w:line="360" w:lineRule="auto"/>
        <w:ind w:firstLine="480" w:firstLineChars="200"/>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3</w:t>
      </w:r>
      <w:r>
        <w:rPr>
          <w:rFonts w:hint="eastAsia" w:ascii="宋体" w:hAnsi="宋体" w:eastAsia="宋体"/>
          <w:bCs/>
          <w:kern w:val="0"/>
          <w:sz w:val="24"/>
          <w:szCs w:val="24"/>
          <w:lang w:eastAsia="zh-CN"/>
        </w:rPr>
        <w:t>、材料价格按202</w:t>
      </w:r>
      <w:r>
        <w:rPr>
          <w:rFonts w:hint="eastAsia" w:ascii="宋体" w:hAnsi="宋体" w:eastAsia="宋体"/>
          <w:bCs/>
          <w:kern w:val="0"/>
          <w:sz w:val="24"/>
          <w:szCs w:val="24"/>
          <w:lang w:val="en-US" w:eastAsia="zh-CN"/>
        </w:rPr>
        <w:t>3</w:t>
      </w:r>
      <w:r>
        <w:rPr>
          <w:rFonts w:hint="eastAsia" w:ascii="宋体" w:hAnsi="宋体" w:eastAsia="宋体"/>
          <w:bCs/>
          <w:kern w:val="0"/>
          <w:sz w:val="24"/>
          <w:szCs w:val="24"/>
          <w:lang w:eastAsia="zh-CN"/>
        </w:rPr>
        <w:t>年第三期《许昌工程造价信息》，未包含的材料价格参考市场价；</w:t>
      </w:r>
    </w:p>
    <w:p>
      <w:pPr>
        <w:spacing w:line="360" w:lineRule="auto"/>
        <w:ind w:firstLine="480" w:firstLineChars="200"/>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4、税金按9%计入；</w:t>
      </w:r>
    </w:p>
    <w:p>
      <w:pPr>
        <w:spacing w:line="360" w:lineRule="auto"/>
        <w:ind w:firstLine="480" w:firstLineChars="200"/>
        <w:rPr>
          <w:rFonts w:ascii="宋体" w:hAnsi="宋体" w:cs="宋体"/>
          <w:b/>
          <w:spacing w:val="11"/>
          <w:position w:val="1"/>
          <w:sz w:val="24"/>
          <w:szCs w:val="23"/>
        </w:rPr>
      </w:pPr>
      <w:r>
        <w:rPr>
          <w:rFonts w:hint="eastAsia" w:ascii="宋体" w:hAnsi="宋体" w:eastAsia="宋体"/>
          <w:bCs/>
          <w:kern w:val="0"/>
          <w:sz w:val="24"/>
          <w:szCs w:val="24"/>
          <w:lang w:val="en-US" w:eastAsia="zh-CN"/>
        </w:rPr>
        <w:t>5</w:t>
      </w:r>
      <w:r>
        <w:rPr>
          <w:rFonts w:hint="eastAsia" w:ascii="宋体" w:hAnsi="宋体" w:eastAsia="宋体"/>
          <w:bCs/>
          <w:kern w:val="0"/>
          <w:sz w:val="24"/>
          <w:szCs w:val="24"/>
          <w:lang w:eastAsia="zh-CN"/>
        </w:rPr>
        <w:t>、人工单价按工长：</w:t>
      </w:r>
      <w:r>
        <w:rPr>
          <w:rFonts w:hint="eastAsia" w:ascii="宋体" w:hAnsi="宋体" w:eastAsia="宋体"/>
          <w:bCs/>
          <w:kern w:val="0"/>
          <w:sz w:val="24"/>
          <w:szCs w:val="24"/>
          <w:lang w:val="en-US" w:eastAsia="zh-CN"/>
        </w:rPr>
        <w:t>9.27元/工时、高级工：8.57元/工时、中级工：6.62/工时、初级工：4.64/工时、机械工：6.62元/工时</w:t>
      </w:r>
    </w:p>
    <w:p>
      <w:pPr>
        <w:pStyle w:val="2"/>
        <w:spacing w:line="500" w:lineRule="exact"/>
        <w:ind w:firstLine="0" w:firstLineChars="0"/>
        <w:rPr>
          <w:rFonts w:ascii="宋体" w:hAnsi="宋体" w:cs="仿宋_GB2312"/>
          <w:sz w:val="24"/>
          <w:szCs w:val="24"/>
        </w:rPr>
      </w:pPr>
      <w:r>
        <w:rPr>
          <w:rFonts w:hint="eastAsia" w:ascii="宋体" w:hAnsi="宋体" w:cs="仿宋_GB2312"/>
          <w:b/>
          <w:sz w:val="24"/>
          <w:szCs w:val="24"/>
        </w:rPr>
        <w:t>四、</w:t>
      </w:r>
      <w:r>
        <w:rPr>
          <w:rFonts w:hint="eastAsia" w:ascii="宋体" w:hAnsi="宋体" w:cs="黑体"/>
          <w:b/>
          <w:bCs/>
          <w:sz w:val="24"/>
          <w:szCs w:val="24"/>
        </w:rPr>
        <w:t>标准、期限等要求</w:t>
      </w:r>
    </w:p>
    <w:p>
      <w:pPr>
        <w:pStyle w:val="2"/>
        <w:spacing w:line="500" w:lineRule="exact"/>
        <w:ind w:firstLine="480"/>
        <w:rPr>
          <w:rFonts w:ascii="宋体" w:hAnsi="宋体" w:cs="仿宋_GB2312"/>
          <w:sz w:val="24"/>
          <w:szCs w:val="24"/>
        </w:rPr>
      </w:pPr>
      <w:r>
        <w:rPr>
          <w:rFonts w:hint="eastAsia" w:ascii="宋体" w:hAnsi="宋体" w:cs="仿宋_GB2312"/>
          <w:sz w:val="24"/>
          <w:szCs w:val="24"/>
        </w:rPr>
        <w:t>1、交付时间：60日历天；</w:t>
      </w:r>
    </w:p>
    <w:p>
      <w:pPr>
        <w:pStyle w:val="2"/>
        <w:spacing w:line="500" w:lineRule="exact"/>
        <w:ind w:firstLine="480"/>
        <w:rPr>
          <w:rFonts w:ascii="宋体" w:hAnsi="宋体" w:cs="仿宋_GB2312"/>
          <w:sz w:val="24"/>
          <w:szCs w:val="24"/>
        </w:rPr>
      </w:pPr>
      <w:r>
        <w:rPr>
          <w:rFonts w:hint="eastAsia" w:ascii="宋体" w:hAnsi="宋体" w:cs="仿宋_GB2312"/>
          <w:sz w:val="24"/>
          <w:szCs w:val="24"/>
        </w:rPr>
        <w:t>2、质量要求：</w:t>
      </w:r>
      <w:r>
        <w:rPr>
          <w:rFonts w:hint="eastAsia" w:ascii="宋体" w:hAnsi="宋体" w:cs="黑体"/>
          <w:bCs/>
          <w:sz w:val="24"/>
          <w:szCs w:val="24"/>
        </w:rPr>
        <w:t>合格（符合国家现行的验收规范和标准）。</w:t>
      </w:r>
    </w:p>
    <w:p>
      <w:pPr>
        <w:pStyle w:val="2"/>
        <w:spacing w:line="500" w:lineRule="exact"/>
        <w:ind w:firstLine="480"/>
        <w:rPr>
          <w:rFonts w:ascii="宋体" w:hAnsi="宋体" w:cs="仿宋_GB2312"/>
          <w:sz w:val="24"/>
          <w:szCs w:val="24"/>
        </w:rPr>
      </w:pPr>
      <w:r>
        <w:rPr>
          <w:rFonts w:hint="eastAsia" w:ascii="宋体" w:hAnsi="宋体" w:cs="仿宋_GB2312"/>
          <w:sz w:val="24"/>
          <w:szCs w:val="24"/>
        </w:rPr>
        <w:t>3、履约地点：采购人指定地点。</w:t>
      </w:r>
    </w:p>
    <w:p>
      <w:pPr>
        <w:pStyle w:val="2"/>
        <w:spacing w:line="500" w:lineRule="exact"/>
        <w:ind w:firstLine="480"/>
        <w:rPr>
          <w:rFonts w:ascii="宋体" w:hAnsi="宋体"/>
          <w:sz w:val="24"/>
          <w:szCs w:val="24"/>
        </w:rPr>
      </w:pPr>
      <w:r>
        <w:rPr>
          <w:rFonts w:hint="eastAsia" w:ascii="宋体" w:hAnsi="宋体" w:cs="仿宋_GB2312"/>
          <w:sz w:val="24"/>
          <w:szCs w:val="24"/>
        </w:rPr>
        <w:t>4、质保期：按国家、行业相关规定执行。</w:t>
      </w:r>
    </w:p>
    <w:p>
      <w:pPr>
        <w:pStyle w:val="18"/>
        <w:ind w:left="0" w:leftChars="0" w:right="1470"/>
        <w:rPr>
          <w:rFonts w:ascii="宋体" w:hAnsi="宋体" w:cs="宋体"/>
          <w:b/>
          <w:sz w:val="24"/>
          <w:szCs w:val="23"/>
        </w:rPr>
      </w:pPr>
      <w:r>
        <w:rPr>
          <w:rFonts w:hint="eastAsia" w:ascii="宋体" w:hAnsi="宋体" w:cs="宋体"/>
          <w:b/>
          <w:spacing w:val="10"/>
          <w:position w:val="1"/>
          <w:sz w:val="24"/>
          <w:szCs w:val="23"/>
          <w:lang w:eastAsia="zh-CN"/>
        </w:rPr>
        <w:t>五</w:t>
      </w:r>
      <w:r>
        <w:rPr>
          <w:rFonts w:ascii="宋体" w:hAnsi="宋体" w:cs="宋体"/>
          <w:b/>
          <w:spacing w:val="10"/>
          <w:position w:val="1"/>
          <w:sz w:val="24"/>
          <w:szCs w:val="23"/>
        </w:rPr>
        <w:t>、采购标的的其他技术、服务等要求</w:t>
      </w:r>
    </w:p>
    <w:p>
      <w:pPr>
        <w:spacing w:line="500" w:lineRule="exact"/>
        <w:ind w:firstLine="480" w:firstLineChars="200"/>
        <w:rPr>
          <w:rFonts w:ascii="宋体" w:hAnsi="宋体"/>
          <w:sz w:val="24"/>
          <w:szCs w:val="24"/>
        </w:rPr>
      </w:pPr>
      <w:r>
        <w:rPr>
          <w:rFonts w:hint="eastAsia" w:ascii="宋体" w:hAnsi="宋体"/>
          <w:sz w:val="24"/>
          <w:szCs w:val="24"/>
        </w:rPr>
        <w:t>1、供应商应就该项目完整</w:t>
      </w:r>
      <w:r>
        <w:rPr>
          <w:rFonts w:hint="eastAsia" w:ascii="宋体" w:hAnsi="宋体"/>
          <w:sz w:val="24"/>
          <w:szCs w:val="24"/>
          <w:lang w:eastAsia="zh-CN"/>
        </w:rPr>
        <w:t>响应</w:t>
      </w:r>
      <w:r>
        <w:rPr>
          <w:rFonts w:hint="eastAsia" w:ascii="宋体" w:hAnsi="宋体"/>
          <w:sz w:val="24"/>
          <w:szCs w:val="24"/>
        </w:rPr>
        <w:t>（报价含人工费、材料费、设备费、税费、利润等综合费用），否则为无效</w:t>
      </w:r>
      <w:r>
        <w:rPr>
          <w:rFonts w:hint="eastAsia" w:ascii="宋体" w:hAnsi="宋体"/>
          <w:sz w:val="24"/>
          <w:szCs w:val="24"/>
          <w:lang w:eastAsia="zh-CN"/>
        </w:rPr>
        <w:t>响应</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2、成交供应商应遵守国家有关法律、法规及执业规范，应遵守审计部门、财政部门的相关制度规定，并由采购人对其进行日常考核。</w:t>
      </w:r>
    </w:p>
    <w:p>
      <w:pPr>
        <w:spacing w:line="500" w:lineRule="exact"/>
        <w:ind w:firstLine="480" w:firstLineChars="200"/>
        <w:rPr>
          <w:rFonts w:ascii="宋体" w:hAnsi="宋体"/>
          <w:sz w:val="24"/>
          <w:szCs w:val="24"/>
        </w:rPr>
      </w:pPr>
      <w:r>
        <w:rPr>
          <w:rFonts w:hint="eastAsia" w:ascii="宋体" w:hAnsi="宋体"/>
          <w:sz w:val="24"/>
          <w:szCs w:val="24"/>
        </w:rPr>
        <w:t>3、成交供应商不得以任何理由拒绝原签订的协议价格或约定的价格，如出现此现象，视为违约，取消合同并承担相关损失。</w:t>
      </w:r>
    </w:p>
    <w:p>
      <w:pPr>
        <w:spacing w:line="500" w:lineRule="exact"/>
        <w:ind w:firstLine="480" w:firstLineChars="200"/>
        <w:rPr>
          <w:rFonts w:ascii="宋体" w:hAnsi="宋体"/>
          <w:sz w:val="24"/>
          <w:szCs w:val="24"/>
        </w:rPr>
      </w:pPr>
      <w:r>
        <w:rPr>
          <w:rFonts w:hint="eastAsia" w:ascii="宋体" w:hAnsi="宋体"/>
          <w:sz w:val="24"/>
          <w:szCs w:val="24"/>
        </w:rPr>
        <w:t>4、成交供应商未达到作业计划标准及工作违规或引起纠纷、被上级部门处罚等不良后果，造成重大经济损失或服务严重失误，招标方有权终止本合同，并追究成交供应商的经济责任；</w:t>
      </w:r>
    </w:p>
    <w:p>
      <w:pPr>
        <w:spacing w:line="500" w:lineRule="exact"/>
        <w:ind w:firstLine="480" w:firstLineChars="200"/>
        <w:rPr>
          <w:rFonts w:ascii="宋体" w:hAnsi="宋体"/>
          <w:sz w:val="24"/>
          <w:szCs w:val="24"/>
        </w:rPr>
      </w:pPr>
      <w:r>
        <w:rPr>
          <w:rFonts w:hint="eastAsia" w:ascii="宋体" w:hAnsi="宋体"/>
          <w:sz w:val="24"/>
          <w:szCs w:val="24"/>
        </w:rPr>
        <w:t>5、本次</w:t>
      </w:r>
      <w:r>
        <w:rPr>
          <w:rFonts w:hint="eastAsia" w:ascii="宋体" w:hAnsi="宋体"/>
          <w:sz w:val="24"/>
          <w:szCs w:val="24"/>
          <w:lang w:eastAsia="zh-CN"/>
        </w:rPr>
        <w:t>采购</w:t>
      </w:r>
      <w:r>
        <w:rPr>
          <w:rFonts w:hint="eastAsia" w:ascii="宋体" w:hAnsi="宋体"/>
          <w:sz w:val="24"/>
          <w:szCs w:val="24"/>
        </w:rPr>
        <w:t>某些技术标准与国家所要求的标准不统一或有不兼容的地方，均以国家强制性标准或最新出台的标准为准。</w:t>
      </w:r>
    </w:p>
    <w:p>
      <w:pPr>
        <w:spacing w:line="500" w:lineRule="exact"/>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成交</w:t>
      </w:r>
      <w:r>
        <w:rPr>
          <w:rFonts w:hint="eastAsia" w:ascii="宋体" w:hAnsi="宋体"/>
          <w:sz w:val="24"/>
          <w:szCs w:val="24"/>
        </w:rPr>
        <w:t>后不得转包、分包，一经发现和证实，将取消其成交供应商资格并承担由此造成的损失。</w:t>
      </w:r>
    </w:p>
    <w:p>
      <w:pPr>
        <w:spacing w:line="360" w:lineRule="auto"/>
        <w:rPr>
          <w:rFonts w:ascii="宋体" w:hAnsi="宋体" w:cs="宋体"/>
          <w:b/>
          <w:bCs/>
          <w:spacing w:val="10"/>
          <w:position w:val="1"/>
          <w:sz w:val="24"/>
          <w:szCs w:val="23"/>
        </w:rPr>
      </w:pPr>
      <w:r>
        <w:rPr>
          <w:rFonts w:hint="eastAsia" w:ascii="宋体" w:hAnsi="宋体" w:cs="宋体"/>
          <w:b/>
          <w:spacing w:val="10"/>
          <w:position w:val="1"/>
          <w:sz w:val="24"/>
          <w:szCs w:val="23"/>
          <w:lang w:eastAsia="zh-CN"/>
        </w:rPr>
        <w:t>六</w:t>
      </w:r>
      <w:r>
        <w:rPr>
          <w:rFonts w:hint="eastAsia" w:ascii="宋体" w:hAnsi="宋体" w:cs="宋体"/>
          <w:b/>
          <w:spacing w:val="10"/>
          <w:position w:val="1"/>
          <w:sz w:val="24"/>
          <w:szCs w:val="23"/>
        </w:rPr>
        <w:t>、本项目预算金额（最高限价）招标控制价：2340609.25</w:t>
      </w:r>
      <w:r>
        <w:rPr>
          <w:rFonts w:hint="eastAsia" w:ascii="宋体" w:hAnsi="宋体" w:cs="宋体"/>
          <w:b/>
          <w:bCs/>
          <w:spacing w:val="10"/>
          <w:position w:val="1"/>
          <w:sz w:val="24"/>
          <w:szCs w:val="23"/>
        </w:rPr>
        <w:t>元，超出预算金额的磋商响应无效。</w:t>
      </w:r>
    </w:p>
    <w:p>
      <w:pPr>
        <w:spacing w:line="360" w:lineRule="auto"/>
        <w:contextualSpacing/>
        <w:rPr>
          <w:rFonts w:ascii="宋体" w:hAnsi="宋体" w:cs="宋体"/>
          <w:b/>
          <w:sz w:val="24"/>
          <w:szCs w:val="23"/>
        </w:rPr>
      </w:pPr>
      <w:r>
        <w:rPr>
          <w:rFonts w:hint="eastAsia" w:ascii="宋体" w:hAnsi="宋体" w:cs="宋体"/>
          <w:b/>
          <w:spacing w:val="10"/>
          <w:position w:val="1"/>
          <w:sz w:val="24"/>
          <w:szCs w:val="23"/>
          <w:lang w:eastAsia="zh-CN"/>
        </w:rPr>
        <w:t>七</w:t>
      </w:r>
      <w:r>
        <w:rPr>
          <w:rFonts w:ascii="宋体" w:hAnsi="宋体" w:cs="宋体"/>
          <w:b/>
          <w:spacing w:val="9"/>
          <w:position w:val="1"/>
          <w:sz w:val="24"/>
          <w:szCs w:val="23"/>
        </w:rPr>
        <w:t>、验收标准</w:t>
      </w:r>
    </w:p>
    <w:p>
      <w:pPr>
        <w:spacing w:line="360" w:lineRule="auto"/>
        <w:ind w:firstLine="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spacing w:val="10"/>
          <w:position w:val="1"/>
          <w:sz w:val="24"/>
          <w:szCs w:val="23"/>
        </w:rPr>
      </w:pPr>
      <w:r>
        <w:rPr>
          <w:rFonts w:hint="eastAsia" w:ascii="宋体" w:hAnsi="宋体" w:cs="宋体"/>
          <w:b/>
          <w:spacing w:val="10"/>
          <w:position w:val="1"/>
          <w:sz w:val="24"/>
          <w:szCs w:val="23"/>
          <w:lang w:eastAsia="zh-CN"/>
        </w:rPr>
        <w:t>八</w:t>
      </w:r>
      <w:r>
        <w:rPr>
          <w:rFonts w:hint="eastAsia" w:ascii="宋体" w:hAnsi="宋体" w:cs="宋体"/>
          <w:b/>
          <w:spacing w:val="10"/>
          <w:position w:val="1"/>
          <w:sz w:val="24"/>
          <w:szCs w:val="23"/>
        </w:rPr>
        <w:t>、采购资金支付</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2、支付时间及条件：经采购人验收合格后一次性付清。</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5"/>
    </w:p>
    <w:p>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4"/>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条款名称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项目名称：</w:t>
            </w:r>
            <w:r>
              <w:rPr>
                <w:rFonts w:hint="eastAsia" w:asciiTheme="minorEastAsia" w:hAnsiTheme="minorEastAsia" w:eastAsiaTheme="minorEastAsia"/>
                <w:bCs/>
                <w:kern w:val="0"/>
                <w:sz w:val="24"/>
                <w:szCs w:val="24"/>
              </w:rPr>
              <w:t>长葛市2023年农村饮水工程维修养护项目（不见面开标）</w:t>
            </w:r>
          </w:p>
          <w:p>
            <w:pPr>
              <w:spacing w:line="360" w:lineRule="auto"/>
              <w:contextualSpacing/>
              <w:rPr>
                <w:rFonts w:ascii="宋体" w:hAnsi="宋体"/>
                <w:color w:val="auto"/>
                <w:sz w:val="24"/>
                <w:szCs w:val="24"/>
              </w:rPr>
            </w:pPr>
            <w:r>
              <w:rPr>
                <w:rFonts w:hint="eastAsia" w:ascii="宋体" w:hAnsi="宋体"/>
                <w:sz w:val="24"/>
                <w:szCs w:val="24"/>
              </w:rPr>
              <w:t>项目编号：长招采磋商【2023】</w:t>
            </w:r>
            <w:r>
              <w:rPr>
                <w:rFonts w:hint="eastAsia" w:ascii="宋体" w:hAnsi="宋体"/>
                <w:sz w:val="24"/>
                <w:szCs w:val="24"/>
                <w:lang w:val="en-US" w:eastAsia="zh-CN"/>
              </w:rPr>
              <w:t>020</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42" w:type="dxa"/>
            <w:tcBorders>
              <w:top w:val="single" w:color="auto" w:sz="4" w:space="0"/>
              <w:left w:val="nil"/>
              <w:bottom w:val="single" w:color="auto" w:sz="4" w:space="0"/>
              <w:right w:val="single" w:color="auto" w:sz="4" w:space="0"/>
            </w:tcBorders>
            <w:vAlign w:val="center"/>
          </w:tcPr>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名称：长葛市水利局</w:t>
            </w:r>
          </w:p>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地址：长葛市葛天大道2号楼</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联系人：李先生</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联系方式：13782358028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242" w:type="dxa"/>
            <w:tcBorders>
              <w:top w:val="single" w:color="auto" w:sz="4" w:space="0"/>
              <w:left w:val="nil"/>
              <w:bottom w:val="single" w:color="auto" w:sz="4" w:space="0"/>
              <w:right w:val="single" w:color="auto" w:sz="4" w:space="0"/>
            </w:tcBorders>
            <w:vAlign w:val="center"/>
          </w:tcPr>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名称：中海域安项目管理咨询有限公司</w:t>
            </w:r>
          </w:p>
          <w:p>
            <w:pPr>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地址：河南省郑州市金水区中州大道1188号置地广场3号楼12层63号</w:t>
            </w:r>
          </w:p>
          <w:p>
            <w:pPr>
              <w:spacing w:line="360" w:lineRule="auto"/>
              <w:contextualSpacing/>
              <w:rPr>
                <w:rFonts w:hint="default" w:ascii="宋体" w:hAnsi="宋体" w:eastAsia="宋体"/>
                <w:bCs/>
                <w:color w:val="auto"/>
                <w:sz w:val="24"/>
                <w:szCs w:val="24"/>
                <w:lang w:val="en-US" w:eastAsia="zh-CN"/>
              </w:rPr>
            </w:pPr>
            <w:r>
              <w:rPr>
                <w:rFonts w:hint="eastAsia" w:ascii="宋体" w:hAnsi="宋体" w:cs="宋体"/>
                <w:color w:val="auto"/>
                <w:kern w:val="0"/>
                <w:sz w:val="24"/>
                <w:szCs w:val="24"/>
              </w:rPr>
              <w:t xml:space="preserve">联系人：岳女士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联系方式：18737422125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供应商资格</w:t>
            </w:r>
          </w:p>
        </w:tc>
        <w:tc>
          <w:tcPr>
            <w:tcW w:w="7242" w:type="dxa"/>
            <w:tcBorders>
              <w:top w:val="single" w:color="auto" w:sz="4" w:space="0"/>
              <w:left w:val="nil"/>
              <w:bottom w:val="single" w:color="auto" w:sz="4" w:space="0"/>
              <w:right w:val="single" w:color="auto" w:sz="4" w:space="0"/>
            </w:tcBorders>
            <w:vAlign w:val="center"/>
          </w:tcPr>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rPr>
              <w:t>一、符合《政府采购法》第二十二条之规定。</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二</w:t>
            </w:r>
            <w:r>
              <w:rPr>
                <w:rFonts w:hint="eastAsia" w:ascii="宋体" w:hAnsi="宋体" w:cs="Times New Roman"/>
                <w:color w:val="auto"/>
                <w:sz w:val="24"/>
                <w:szCs w:val="24"/>
              </w:rPr>
              <w:t>、本项目资格要求：</w:t>
            </w:r>
            <w:r>
              <w:rPr>
                <w:rFonts w:hint="eastAsia" w:ascii="宋体" w:hAnsi="宋体" w:cs="Times New Roman"/>
                <w:color w:val="auto"/>
                <w:sz w:val="24"/>
                <w:szCs w:val="24"/>
                <w:lang w:eastAsia="zh-CN"/>
              </w:rPr>
              <w:t>供应商</w:t>
            </w:r>
            <w:r>
              <w:rPr>
                <w:rFonts w:hint="eastAsia" w:ascii="宋体" w:hAnsi="宋体" w:cs="Times New Roman"/>
                <w:color w:val="auto"/>
                <w:sz w:val="24"/>
                <w:szCs w:val="24"/>
              </w:rPr>
              <w:t>须具备建设行政主管部门颁发的水利水电工程施工总承包叁级或以上资质, 并且具备有效的企业安全生产许可证；有良好的财务状况，良好的社会信誉，在人员、设备、资金等方面具有相应的施工能力。拟任项目经理应具有水利水电专业贰级（含）以上注册建造师资格，并具备水行政主管部门核发的安全生产考核合格证，且未担任其他在建工程的项目经理。技术负责人应具有中级及以上技术职称。</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三</w:t>
            </w:r>
            <w:r>
              <w:rPr>
                <w:rFonts w:hint="eastAsia" w:ascii="宋体" w:hAnsi="宋体" w:cs="Times New Roman"/>
                <w:color w:val="auto"/>
                <w:sz w:val="24"/>
                <w:szCs w:val="24"/>
              </w:rPr>
              <w:t>、未被列入“信用中国”网站(www.creditchina.gov.cn)失信被执行人、</w:t>
            </w:r>
            <w:r>
              <w:rPr>
                <w:rFonts w:hint="eastAsia" w:ascii="宋体" w:hAnsi="宋体"/>
                <w:bCs/>
                <w:color w:val="auto"/>
                <w:sz w:val="24"/>
                <w:szCs w:val="24"/>
                <w:lang w:eastAsia="zh-CN"/>
              </w:rPr>
              <w:t>重大税收违法失信主体</w:t>
            </w:r>
            <w:r>
              <w:rPr>
                <w:rFonts w:hint="eastAsia" w:ascii="宋体" w:hAnsi="宋体" w:cs="Times New Roman"/>
                <w:color w:val="auto"/>
                <w:sz w:val="24"/>
                <w:szCs w:val="24"/>
              </w:rPr>
              <w:t>；“中国政府采购网”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注：1、供应商在投标时，提供《长葛市政府采购供应商信用承诺函》（详见招标文件第八章3.5格式），无需再提交上述证明材料。</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2、采购人有权在签订合同前要求成交供应商提供相关证明材料以核实成交供应商承诺事项的真实性。</w:t>
            </w:r>
          </w:p>
          <w:p>
            <w:pPr>
              <w:spacing w:line="360" w:lineRule="auto"/>
              <w:ind w:firstLine="482" w:firstLineChars="200"/>
              <w:contextualSpacing/>
              <w:rPr>
                <w:rFonts w:hint="eastAsia" w:ascii="宋体" w:hAnsi="宋体" w:cs="Times New Roman"/>
                <w:b/>
                <w:color w:val="auto"/>
                <w:sz w:val="24"/>
                <w:szCs w:val="24"/>
              </w:rPr>
            </w:pPr>
            <w:r>
              <w:rPr>
                <w:rFonts w:hint="eastAsia" w:ascii="宋体" w:hAnsi="宋体" w:cs="Times New Roman"/>
                <w:b/>
                <w:color w:val="auto"/>
                <w:sz w:val="24"/>
                <w:szCs w:val="24"/>
              </w:rPr>
              <w:t>3、供应商对信用承诺内容的真实性、合法性、有效性负责。如作出虚假信用承诺，视同为“提供虚假材料谋取成交”的违法行为。</w:t>
            </w:r>
          </w:p>
          <w:p>
            <w:pPr>
              <w:spacing w:line="360" w:lineRule="auto"/>
              <w:ind w:firstLine="480" w:firstLineChars="200"/>
              <w:contextualSpacing/>
              <w:rPr>
                <w:rFonts w:hint="eastAsia" w:ascii="宋体" w:hAnsi="宋体" w:cs="Times New Roman"/>
                <w:color w:val="auto"/>
                <w:sz w:val="24"/>
                <w:szCs w:val="24"/>
              </w:rPr>
            </w:pPr>
            <w:r>
              <w:rPr>
                <w:rFonts w:hint="eastAsia" w:ascii="宋体" w:hAnsi="宋体" w:cs="Times New Roman"/>
                <w:color w:val="auto"/>
                <w:sz w:val="24"/>
                <w:szCs w:val="24"/>
                <w:lang w:eastAsia="zh-CN"/>
              </w:rPr>
              <w:t>四</w:t>
            </w:r>
            <w:r>
              <w:rPr>
                <w:rFonts w:hint="eastAsia" w:ascii="宋体" w:hAnsi="宋体" w:cs="Times New Roman"/>
                <w:color w:val="auto"/>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rPr>
                <w:rFonts w:hint="eastAsia" w:ascii="宋体" w:hAnsi="宋体"/>
                <w:color w:val="auto"/>
                <w:kern w:val="0"/>
                <w:sz w:val="24"/>
                <w:szCs w:val="24"/>
              </w:rPr>
            </w:pPr>
            <w:r>
              <w:rPr>
                <w:rFonts w:hint="eastAsia" w:ascii="宋体" w:hAnsi="宋体"/>
                <w:color w:val="auto"/>
                <w:kern w:val="0"/>
                <w:sz w:val="24"/>
                <w:szCs w:val="24"/>
                <w:lang w:eastAsia="zh-CN"/>
              </w:rPr>
              <w:t>五</w:t>
            </w:r>
            <w:r>
              <w:rPr>
                <w:rFonts w:hint="eastAsia" w:ascii="宋体" w:hAnsi="宋体"/>
                <w:color w:val="auto"/>
                <w:kern w:val="0"/>
                <w:sz w:val="24"/>
                <w:szCs w:val="24"/>
              </w:rPr>
              <w:t>、本项目接受联合体投标，但联合体成员数量最多不得超过2名（含），联合体投标的应满足下列要求：根据《中华人民共和国政府采购法》第二十四条 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360" w:lineRule="auto"/>
              <w:ind w:firstLine="480" w:firstLineChars="200"/>
              <w:contextualSpacing/>
              <w:rPr>
                <w:rFonts w:ascii="宋体" w:hAnsi="宋体"/>
                <w:color w:val="auto"/>
                <w:kern w:val="0"/>
                <w:sz w:val="24"/>
                <w:szCs w:val="24"/>
              </w:rPr>
            </w:pPr>
            <w:r>
              <w:rPr>
                <w:rFonts w:hint="eastAsia" w:ascii="宋体" w:hAnsi="宋体" w:cs="Times New Roman"/>
                <w:color w:val="auto"/>
                <w:sz w:val="24"/>
                <w:szCs w:val="24"/>
                <w:lang w:val="en-US" w:eastAsia="zh-CN"/>
              </w:rPr>
              <w:t>六</w:t>
            </w:r>
            <w:r>
              <w:rPr>
                <w:rFonts w:hint="eastAsia" w:ascii="宋体" w:hAnsi="宋体" w:cs="Times New Roman"/>
                <w:color w:val="auto"/>
                <w:sz w:val="24"/>
                <w:szCs w:val="24"/>
              </w:rPr>
              <w:t>、本项目为专门面对中小企业采购，不再执行价格评审优惠的扶持政策</w:t>
            </w:r>
            <w:r>
              <w:rPr>
                <w:rFonts w:hint="eastAsia" w:ascii="宋体" w:hAnsi="宋体" w:cs="Times New Roman"/>
                <w:color w:val="auto"/>
                <w:sz w:val="24"/>
                <w:szCs w:val="24"/>
                <w:lang w:eastAsia="zh-CN"/>
              </w:rPr>
              <w:t>，</w:t>
            </w:r>
            <w:r>
              <w:rPr>
                <w:rFonts w:hint="eastAsia" w:ascii="宋体" w:hAnsi="宋体" w:cs="Times New Roman"/>
                <w:color w:val="auto"/>
                <w:sz w:val="24"/>
                <w:szCs w:val="24"/>
              </w:rPr>
              <w:t>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b/>
                <w:bCs/>
                <w:color w:val="auto"/>
              </w:rPr>
            </w:pPr>
            <w:r>
              <w:rPr>
                <w:rFonts w:hint="eastAsia" w:ascii="宋体" w:hAnsi="宋体" w:cs="宋体"/>
                <w:b/>
                <w:sz w:val="24"/>
              </w:rPr>
              <w:t>2340609.25</w:t>
            </w:r>
            <w:r>
              <w:rPr>
                <w:rFonts w:hint="eastAsia" w:ascii="宋体" w:hAnsi="宋体" w:cs="宋体"/>
                <w:b/>
                <w:bCs/>
                <w:sz w:val="24"/>
              </w:rPr>
              <w:t>元</w:t>
            </w:r>
            <w:r>
              <w:rPr>
                <w:rFonts w:hint="eastAsia" w:ascii="宋体" w:hAnsi="宋体" w:cs="宋体"/>
                <w:b/>
                <w:color w:val="auto"/>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磋商前答疑会</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60天（自提交响应文件的截止之日起算）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bCs/>
                <w:color w:val="auto"/>
                <w:sz w:val="24"/>
                <w:szCs w:val="24"/>
              </w:rPr>
              <w:t>成交供应商将本项目非主体、非关键性</w:t>
            </w:r>
            <w:bookmarkStart w:id="30" w:name="_GoBack"/>
            <w:bookmarkEnd w:id="30"/>
            <w:r>
              <w:rPr>
                <w:rFonts w:hint="eastAsia" w:ascii="宋体" w:hAnsi="宋体"/>
                <w:bCs/>
                <w:color w:val="auto"/>
                <w:sz w:val="24"/>
                <w:szCs w:val="24"/>
              </w:rPr>
              <w:t>工作分包</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磋商响应截止及磋商时间</w:t>
            </w:r>
          </w:p>
        </w:tc>
        <w:tc>
          <w:tcPr>
            <w:tcW w:w="724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000000" w:themeColor="text1"/>
                <w:sz w:val="24"/>
                <w:szCs w:val="24"/>
                <w14:textFill>
                  <w14:solidFill>
                    <w14:schemeClr w14:val="tx1"/>
                  </w14:solidFill>
                </w14:textFill>
              </w:rPr>
              <w:t>2023</w:t>
            </w:r>
            <w:r>
              <w:rPr>
                <w:rFonts w:hint="eastAsia" w:ascii="宋体" w:hAnsi="宋体"/>
                <w:bCs/>
                <w:color w:val="0000FF"/>
                <w:sz w:val="24"/>
                <w:szCs w:val="24"/>
              </w:rPr>
              <w:t>年</w:t>
            </w:r>
            <w:r>
              <w:rPr>
                <w:rFonts w:hint="eastAsia" w:ascii="宋体" w:hAnsi="宋体"/>
                <w:bCs/>
                <w:color w:val="0000FF"/>
                <w:sz w:val="24"/>
                <w:szCs w:val="24"/>
                <w:lang w:val="en-US" w:eastAsia="zh-CN"/>
              </w:rPr>
              <w:t>9</w:t>
            </w:r>
            <w:r>
              <w:rPr>
                <w:rFonts w:hint="eastAsia" w:ascii="宋体" w:hAnsi="宋体"/>
                <w:bCs/>
                <w:color w:val="0000FF"/>
                <w:sz w:val="24"/>
                <w:szCs w:val="24"/>
              </w:rPr>
              <w:t>月</w:t>
            </w:r>
            <w:r>
              <w:rPr>
                <w:rFonts w:hint="eastAsia" w:ascii="宋体" w:hAnsi="宋体"/>
                <w:bCs/>
                <w:color w:val="0000FF"/>
                <w:sz w:val="24"/>
                <w:szCs w:val="24"/>
                <w:lang w:val="en-US" w:eastAsia="zh-CN"/>
              </w:rPr>
              <w:t>4</w:t>
            </w:r>
            <w:r>
              <w:rPr>
                <w:rFonts w:hint="eastAsia" w:ascii="宋体" w:hAnsi="宋体"/>
                <w:bCs/>
                <w:color w:val="0000FF"/>
                <w:sz w:val="24"/>
                <w:szCs w:val="24"/>
              </w:rPr>
              <w:t>日</w:t>
            </w:r>
            <w:r>
              <w:rPr>
                <w:rFonts w:hint="eastAsia" w:ascii="宋体" w:hAnsi="宋体"/>
                <w:bCs/>
                <w:color w:val="0000FF"/>
                <w:sz w:val="24"/>
                <w:szCs w:val="24"/>
                <w:lang w:val="en-US" w:eastAsia="zh-CN"/>
              </w:rPr>
              <w:t>9</w:t>
            </w:r>
            <w:r>
              <w:rPr>
                <w:rFonts w:hint="eastAsia" w:ascii="宋体" w:hAnsi="宋体"/>
                <w:bCs/>
                <w:color w:val="0000FF"/>
                <w:sz w:val="24"/>
                <w:szCs w:val="24"/>
              </w:rPr>
              <w:t>时</w:t>
            </w:r>
            <w:r>
              <w:rPr>
                <w:rFonts w:hint="eastAsia" w:ascii="宋体" w:hAnsi="宋体"/>
                <w:bCs/>
                <w:color w:val="0000FF"/>
                <w:sz w:val="24"/>
                <w:szCs w:val="24"/>
                <w:lang w:val="en-US" w:eastAsia="zh-CN"/>
              </w:rPr>
              <w:t>00</w:t>
            </w:r>
            <w:r>
              <w:rPr>
                <w:rFonts w:hint="eastAsia" w:ascii="宋体" w:hAnsi="宋体"/>
                <w:bCs/>
                <w:color w:val="0000FF"/>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响应文件</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及磋商地点</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sz w:val="24"/>
                <w:szCs w:val="24"/>
              </w:rPr>
              <w:t>长葛市公共资源交易中心</w:t>
            </w:r>
            <w:r>
              <w:rPr>
                <w:rFonts w:hint="eastAsia" w:ascii="宋体" w:hAnsi="宋体"/>
                <w:color w:val="0000FF"/>
                <w:sz w:val="24"/>
                <w:szCs w:val="24"/>
              </w:rPr>
              <w:t>开标</w:t>
            </w:r>
            <w:r>
              <w:rPr>
                <w:rFonts w:hint="eastAsia" w:ascii="宋体" w:hAnsi="宋体"/>
                <w:color w:val="0000FF"/>
                <w:sz w:val="24"/>
                <w:szCs w:val="24"/>
                <w:lang w:eastAsia="zh-CN"/>
              </w:rPr>
              <w:t>四</w:t>
            </w:r>
            <w:r>
              <w:rPr>
                <w:rFonts w:hint="eastAsia" w:ascii="宋体" w:hAnsi="宋体"/>
                <w:color w:val="0000FF"/>
                <w:sz w:val="24"/>
                <w:szCs w:val="24"/>
              </w:rPr>
              <w:t>室（长葛市葛天大道东段商务区6#楼</w:t>
            </w:r>
            <w:r>
              <w:rPr>
                <w:rFonts w:hint="eastAsia" w:ascii="宋体" w:hAnsi="宋体"/>
                <w:color w:val="0000FF"/>
                <w:sz w:val="24"/>
                <w:szCs w:val="24"/>
                <w:lang w:val="en-US" w:eastAsia="zh-CN"/>
              </w:rPr>
              <w:t>5</w:t>
            </w:r>
            <w:r>
              <w:rPr>
                <w:rFonts w:hint="eastAsia" w:ascii="宋体" w:hAnsi="宋体"/>
                <w:color w:val="0000FF"/>
                <w:sz w:val="24"/>
                <w:szCs w:val="24"/>
              </w:rPr>
              <w:t>楼</w:t>
            </w:r>
            <w:r>
              <w:rPr>
                <w:rFonts w:hint="eastAsia" w:ascii="宋体" w:hAnsi="宋体"/>
                <w:color w:val="0000FF"/>
                <w:sz w:val="24"/>
                <w:szCs w:val="24"/>
                <w:lang w:val="en-US" w:eastAsia="zh-CN"/>
              </w:rPr>
              <w:t>507</w:t>
            </w:r>
            <w:r>
              <w:rPr>
                <w:rFonts w:hint="eastAsia" w:ascii="宋体" w:hAnsi="宋体"/>
                <w:color w:val="0000FF"/>
                <w:sz w:val="24"/>
                <w:szCs w:val="24"/>
              </w:rPr>
              <w:t>室）</w:t>
            </w:r>
            <w:r>
              <w:rPr>
                <w:rFonts w:hint="eastAsia" w:ascii="宋体" w:hAnsi="宋体"/>
                <w:color w:val="auto"/>
                <w:sz w:val="24"/>
                <w:szCs w:val="24"/>
              </w:rPr>
              <w:t>（本项目采用远程不见面开标，供应商无须到交易中心现场）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242" w:type="dxa"/>
            <w:tcBorders>
              <w:top w:val="single" w:color="auto" w:sz="4" w:space="0"/>
              <w:left w:val="nil"/>
              <w:bottom w:val="single" w:color="auto" w:sz="4" w:space="0"/>
              <w:right w:val="single" w:color="auto" w:sz="4" w:space="0"/>
            </w:tcBorders>
            <w:vAlign w:val="center"/>
          </w:tcPr>
          <w:p>
            <w:pPr>
              <w:pStyle w:val="68"/>
              <w:spacing w:line="360" w:lineRule="auto"/>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按照河南省《关于优化政府采购营商环境有关问题的通知》（豫财购（2019）4号文）的要求，</w:t>
            </w:r>
            <w:r>
              <w:rPr>
                <w:rFonts w:hint="eastAsia" w:ascii="宋体" w:hAnsi="宋体" w:cs="仿宋_GB2312"/>
                <w:b/>
                <w:bCs/>
                <w:color w:val="auto"/>
                <w:sz w:val="24"/>
              </w:rPr>
              <w:t>不收取磋商保证金。</w:t>
            </w:r>
            <w:r>
              <w:rPr>
                <w:rFonts w:hint="eastAsia" w:ascii="宋体" w:hAnsi="宋体" w:cs="仿宋_GB2312"/>
                <w:color w:val="auto"/>
                <w:sz w:val="24"/>
                <w:lang w:val="zh-CN"/>
              </w:rPr>
              <w:t>供应商应提供投标承诺函（按照招标文件第八章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lang w:eastAsia="zh-CN"/>
              </w:rPr>
              <w:t>磋商</w:t>
            </w:r>
            <w:r>
              <w:rPr>
                <w:rFonts w:hint="eastAsia" w:ascii="宋体" w:hAnsi="宋体"/>
                <w:color w:val="auto"/>
                <w:sz w:val="24"/>
                <w:szCs w:val="24"/>
              </w:rPr>
              <w:t>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bCs/>
                <w:color w:val="auto"/>
                <w:sz w:val="24"/>
                <w:szCs w:val="24"/>
              </w:rPr>
              <w:t>结果公告期满之日起七个工作日内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16"/>
              <w:spacing w:line="360" w:lineRule="auto"/>
              <w:rPr>
                <w:rFonts w:ascii="宋体" w:hAnsi="宋体"/>
                <w:bCs/>
                <w:color w:val="auto"/>
                <w:sz w:val="24"/>
                <w:szCs w:val="24"/>
              </w:rPr>
            </w:pPr>
            <w:r>
              <w:rPr>
                <w:rFonts w:hint="eastAsia" w:ascii="宋体" w:hAnsi="宋体"/>
                <w:b/>
                <w:bCs/>
                <w:color w:val="auto"/>
                <w:kern w:val="2"/>
                <w:sz w:val="24"/>
                <w:szCs w:val="24"/>
              </w:rPr>
              <w:t>注:供应商提交的电子响应文件，必须是通过“许昌响应文件制作系统SEARUNV最新版”制作，并经过签章和加密后生成的电子响应文件。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磋商小组组建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评审方法</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68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成交供应商资格核验</w:t>
            </w:r>
          </w:p>
        </w:tc>
        <w:tc>
          <w:tcPr>
            <w:tcW w:w="7242"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color w:val="auto"/>
                <w:sz w:val="24"/>
                <w:szCs w:val="24"/>
              </w:rPr>
            </w:pPr>
            <w:r>
              <w:rPr>
                <w:rFonts w:ascii="宋体" w:hAnsi="宋体"/>
                <w:bCs/>
                <w:color w:val="auto"/>
                <w:sz w:val="24"/>
                <w:szCs w:val="24"/>
              </w:rPr>
              <w:t>供应商在</w:t>
            </w:r>
            <w:r>
              <w:rPr>
                <w:rFonts w:hint="eastAsia" w:ascii="宋体" w:hAnsi="宋体"/>
                <w:bCs/>
                <w:color w:val="auto"/>
                <w:sz w:val="24"/>
                <w:szCs w:val="24"/>
              </w:rPr>
              <w:t>成交</w:t>
            </w:r>
            <w:r>
              <w:rPr>
                <w:rFonts w:ascii="宋体" w:hAnsi="宋体"/>
                <w:bCs/>
                <w:color w:val="auto"/>
                <w:sz w:val="24"/>
                <w:szCs w:val="24"/>
              </w:rPr>
              <w:t>后，应将由《</w:t>
            </w:r>
            <w:r>
              <w:rPr>
                <w:rFonts w:hint="eastAsia" w:ascii="宋体" w:hAnsi="宋体"/>
                <w:bCs/>
                <w:color w:val="auto"/>
                <w:sz w:val="24"/>
                <w:szCs w:val="24"/>
              </w:rPr>
              <w:t>长葛</w:t>
            </w:r>
            <w:r>
              <w:rPr>
                <w:rFonts w:ascii="宋体" w:hAnsi="宋体"/>
                <w:bCs/>
                <w:color w:val="auto"/>
                <w:sz w:val="24"/>
                <w:szCs w:val="24"/>
              </w:rPr>
              <w:t>市政府采购供应商信用承诺函》替代的证明材料提交采购人核验，经核验无误后，发出</w:t>
            </w:r>
            <w:r>
              <w:rPr>
                <w:rFonts w:hint="eastAsia" w:ascii="宋体" w:hAnsi="宋体"/>
                <w:bCs/>
                <w:color w:val="auto"/>
                <w:sz w:val="24"/>
                <w:szCs w:val="24"/>
              </w:rPr>
              <w:t>成交</w:t>
            </w:r>
            <w:r>
              <w:rPr>
                <w:rFonts w:ascii="宋体" w:hAnsi="宋体"/>
                <w:bCs/>
                <w:color w:val="auto"/>
                <w:sz w:val="24"/>
                <w:szCs w:val="24"/>
              </w:rPr>
              <w:t>通知书。</w:t>
            </w:r>
          </w:p>
          <w:p>
            <w:pPr>
              <w:spacing w:line="360" w:lineRule="auto"/>
              <w:rPr>
                <w:rFonts w:ascii="宋体" w:hAnsi="宋体"/>
                <w:b/>
                <w:bCs/>
                <w:color w:val="auto"/>
                <w:sz w:val="24"/>
                <w:szCs w:val="24"/>
              </w:rPr>
            </w:pPr>
            <w:r>
              <w:rPr>
                <w:rFonts w:ascii="宋体" w:hAnsi="宋体"/>
                <w:b/>
                <w:bCs/>
                <w:color w:val="auto"/>
                <w:sz w:val="24"/>
                <w:szCs w:val="24"/>
              </w:rPr>
              <w:t xml:space="preserve">一、法人或者其他组织的营业执照等证明文件，自然人的身份证明 </w:t>
            </w:r>
          </w:p>
          <w:p>
            <w:pPr>
              <w:spacing w:line="360" w:lineRule="auto"/>
              <w:rPr>
                <w:rFonts w:ascii="宋体" w:hAnsi="宋体"/>
                <w:bCs/>
                <w:color w:val="auto"/>
                <w:sz w:val="24"/>
                <w:szCs w:val="24"/>
              </w:rPr>
            </w:pPr>
            <w:r>
              <w:rPr>
                <w:rFonts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ascii="宋体" w:hAnsi="宋体"/>
                <w:bCs/>
                <w:color w:val="auto"/>
                <w:sz w:val="24"/>
                <w:szCs w:val="24"/>
              </w:rPr>
              <w:t xml:space="preserve">3、执业许可证。（非企业专业服务机构投标提供） </w:t>
            </w:r>
          </w:p>
          <w:p>
            <w:pPr>
              <w:spacing w:line="360" w:lineRule="auto"/>
              <w:rPr>
                <w:rFonts w:ascii="宋体" w:hAnsi="宋体"/>
                <w:bCs/>
                <w:color w:val="auto"/>
                <w:sz w:val="24"/>
                <w:szCs w:val="24"/>
              </w:rPr>
            </w:pPr>
            <w:r>
              <w:rPr>
                <w:rFonts w:ascii="宋体" w:hAnsi="宋体"/>
                <w:bCs/>
                <w:color w:val="auto"/>
                <w:sz w:val="24"/>
                <w:szCs w:val="24"/>
              </w:rPr>
              <w:t xml:space="preserve">4、个体工商户营业执照。（个体工商户投标提供） </w:t>
            </w:r>
          </w:p>
          <w:p>
            <w:pPr>
              <w:spacing w:line="360" w:lineRule="auto"/>
              <w:rPr>
                <w:rFonts w:ascii="宋体" w:hAnsi="宋体"/>
                <w:bCs/>
                <w:color w:val="auto"/>
                <w:sz w:val="24"/>
                <w:szCs w:val="24"/>
              </w:rPr>
            </w:pPr>
            <w:r>
              <w:rPr>
                <w:rFonts w:ascii="宋体" w:hAnsi="宋体"/>
                <w:bCs/>
                <w:color w:val="auto"/>
                <w:sz w:val="24"/>
                <w:szCs w:val="24"/>
              </w:rPr>
              <w:t xml:space="preserve">5、自然人身份证明。（自然人投标提供） </w:t>
            </w:r>
          </w:p>
          <w:p>
            <w:pPr>
              <w:spacing w:line="360" w:lineRule="auto"/>
              <w:rPr>
                <w:rFonts w:ascii="宋体" w:hAnsi="宋体"/>
                <w:bCs/>
                <w:color w:val="auto"/>
                <w:sz w:val="24"/>
                <w:szCs w:val="24"/>
              </w:rPr>
            </w:pPr>
            <w:r>
              <w:rPr>
                <w:rFonts w:ascii="宋体" w:hAnsi="宋体"/>
                <w:bCs/>
                <w:color w:val="auto"/>
                <w:sz w:val="24"/>
                <w:szCs w:val="24"/>
              </w:rPr>
              <w:t>6、民办非企业单位登记证书。（民办非企业单位投标提供）</w:t>
            </w:r>
          </w:p>
          <w:p>
            <w:pPr>
              <w:spacing w:line="360" w:lineRule="auto"/>
              <w:rPr>
                <w:rFonts w:ascii="宋体" w:hAnsi="宋体"/>
                <w:b/>
                <w:bCs/>
                <w:color w:val="auto"/>
                <w:sz w:val="24"/>
                <w:szCs w:val="24"/>
              </w:rPr>
            </w:pPr>
            <w:r>
              <w:rPr>
                <w:rFonts w:ascii="宋体" w:hAnsi="宋体"/>
                <w:b/>
                <w:bCs/>
                <w:color w:val="auto"/>
                <w:sz w:val="24"/>
                <w:szCs w:val="24"/>
              </w:rPr>
              <w:t>二、财务状况报告相关材料</w:t>
            </w:r>
          </w:p>
          <w:p>
            <w:pPr>
              <w:spacing w:line="360" w:lineRule="auto"/>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rPr>
              <w:t>供应商</w:t>
            </w:r>
            <w:r>
              <w:rPr>
                <w:rFonts w:ascii="宋体" w:hAnsi="宋体"/>
                <w:bCs/>
                <w:color w:val="auto"/>
                <w:sz w:val="24"/>
                <w:szCs w:val="24"/>
              </w:rPr>
              <w:t>是法人（法人包括企业法人、机关法人、事业单位法人和社会 团体法人），提供本单位：</w:t>
            </w:r>
          </w:p>
          <w:p>
            <w:pPr>
              <w:spacing w:line="360" w:lineRule="auto"/>
              <w:rPr>
                <w:rFonts w:ascii="宋体" w:hAnsi="宋体"/>
                <w:bCs/>
                <w:color w:val="auto"/>
                <w:sz w:val="24"/>
                <w:szCs w:val="24"/>
              </w:rPr>
            </w:pPr>
            <w:r>
              <w:rPr>
                <w:rFonts w:ascii="宋体" w:hAnsi="宋体"/>
                <w:bCs/>
                <w:color w:val="auto"/>
                <w:sz w:val="24"/>
                <w:szCs w:val="24"/>
              </w:rPr>
              <w:t>①202</w:t>
            </w:r>
            <w:r>
              <w:rPr>
                <w:rFonts w:hint="eastAsia" w:ascii="宋体" w:hAnsi="宋体"/>
                <w:bCs/>
                <w:color w:val="auto"/>
                <w:sz w:val="24"/>
                <w:szCs w:val="24"/>
              </w:rPr>
              <w:t>2</w:t>
            </w:r>
            <w:r>
              <w:rPr>
                <w:rFonts w:ascii="宋体" w:hAnsi="宋体"/>
                <w:bCs/>
                <w:color w:val="auto"/>
                <w:sz w:val="24"/>
                <w:szCs w:val="24"/>
              </w:rPr>
              <w:t>年度经审计的财务报告，包括资产负债表、利润表、现金流量表、所有者权益变动表及其附注；</w:t>
            </w:r>
          </w:p>
          <w:p>
            <w:pPr>
              <w:spacing w:line="360" w:lineRule="auto"/>
              <w:rPr>
                <w:rFonts w:ascii="宋体" w:hAnsi="宋体"/>
                <w:bCs/>
                <w:color w:val="auto"/>
                <w:sz w:val="24"/>
                <w:szCs w:val="24"/>
              </w:rPr>
            </w:pPr>
            <w:r>
              <w:rPr>
                <w:rFonts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ascii="宋体" w:hAnsi="宋体"/>
                <w:bCs/>
                <w:color w:val="auto"/>
                <w:sz w:val="24"/>
                <w:szCs w:val="24"/>
              </w:rPr>
              <w:t xml:space="preserve">注：仅需提供序号①～③其中之一即可。 </w:t>
            </w:r>
          </w:p>
          <w:p>
            <w:pPr>
              <w:spacing w:line="360" w:lineRule="auto"/>
              <w:rPr>
                <w:rFonts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供应商</w:t>
            </w:r>
            <w:r>
              <w:rPr>
                <w:rFonts w:ascii="宋体" w:hAnsi="宋体"/>
                <w:bCs/>
                <w:color w:val="auto"/>
                <w:sz w:val="24"/>
                <w:szCs w:val="24"/>
              </w:rPr>
              <w:t>（其他组织和自然人）提供本单位：</w:t>
            </w:r>
          </w:p>
          <w:p>
            <w:pPr>
              <w:spacing w:line="360" w:lineRule="auto"/>
              <w:rPr>
                <w:rFonts w:ascii="宋体" w:hAnsi="宋体"/>
                <w:bCs/>
                <w:color w:val="auto"/>
                <w:sz w:val="24"/>
                <w:szCs w:val="24"/>
              </w:rPr>
            </w:pPr>
            <w:r>
              <w:rPr>
                <w:rFonts w:ascii="宋体" w:hAnsi="宋体"/>
                <w:bCs/>
                <w:color w:val="auto"/>
                <w:sz w:val="24"/>
                <w:szCs w:val="24"/>
              </w:rPr>
              <w:t>①202</w:t>
            </w:r>
            <w:r>
              <w:rPr>
                <w:rFonts w:hint="eastAsia" w:ascii="宋体" w:hAnsi="宋体"/>
                <w:bCs/>
                <w:color w:val="auto"/>
                <w:sz w:val="24"/>
                <w:szCs w:val="24"/>
              </w:rPr>
              <w:t>2</w:t>
            </w:r>
            <w:r>
              <w:rPr>
                <w:rFonts w:ascii="宋体" w:hAnsi="宋体"/>
                <w:bCs/>
                <w:color w:val="auto"/>
                <w:sz w:val="24"/>
                <w:szCs w:val="24"/>
              </w:rPr>
              <w:t>年度经审计的财务报告，包括资产负债表、利润表、现金流量表、 所有者权益变动表及其附注；</w:t>
            </w:r>
          </w:p>
          <w:p>
            <w:pPr>
              <w:spacing w:line="360" w:lineRule="auto"/>
              <w:rPr>
                <w:rFonts w:ascii="宋体" w:hAnsi="宋体"/>
                <w:bCs/>
                <w:color w:val="auto"/>
                <w:sz w:val="24"/>
                <w:szCs w:val="24"/>
              </w:rPr>
            </w:pPr>
            <w:r>
              <w:rPr>
                <w:rFonts w:ascii="宋体" w:hAnsi="宋体"/>
                <w:bCs/>
                <w:color w:val="auto"/>
                <w:sz w:val="24"/>
                <w:szCs w:val="24"/>
              </w:rPr>
              <w:t>②银行出具的资信证明；</w:t>
            </w:r>
          </w:p>
          <w:p>
            <w:pPr>
              <w:spacing w:line="360" w:lineRule="auto"/>
              <w:rPr>
                <w:rFonts w:ascii="宋体" w:hAnsi="宋体"/>
                <w:bCs/>
                <w:color w:val="auto"/>
                <w:sz w:val="24"/>
                <w:szCs w:val="24"/>
              </w:rPr>
            </w:pPr>
            <w:r>
              <w:rPr>
                <w:rFonts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ascii="宋体" w:hAnsi="宋体"/>
                <w:bCs/>
                <w:color w:val="auto"/>
                <w:sz w:val="24"/>
                <w:szCs w:val="24"/>
              </w:rPr>
              <w:t>注：仅需提供序号①～③其中之一即可。</w:t>
            </w:r>
          </w:p>
          <w:p>
            <w:pPr>
              <w:spacing w:line="360" w:lineRule="auto"/>
              <w:rPr>
                <w:rFonts w:ascii="宋体" w:hAnsi="宋体"/>
                <w:b/>
                <w:bCs/>
                <w:color w:val="auto"/>
                <w:sz w:val="24"/>
                <w:szCs w:val="24"/>
              </w:rPr>
            </w:pPr>
            <w:r>
              <w:rPr>
                <w:rFonts w:ascii="宋体" w:hAnsi="宋体"/>
                <w:b/>
                <w:bCs/>
                <w:color w:val="auto"/>
                <w:sz w:val="24"/>
                <w:szCs w:val="24"/>
              </w:rPr>
              <w:t>三、依法缴纳税收相关材料参加本次政府采购项目投标截止时间前一年内任意一个月缴纳税收凭据</w:t>
            </w:r>
          </w:p>
          <w:p>
            <w:pPr>
              <w:spacing w:line="360" w:lineRule="auto"/>
              <w:rPr>
                <w:rFonts w:ascii="宋体" w:hAnsi="宋体"/>
                <w:bCs/>
                <w:color w:val="auto"/>
                <w:sz w:val="24"/>
                <w:szCs w:val="24"/>
              </w:rPr>
            </w:pPr>
            <w:r>
              <w:rPr>
                <w:rFonts w:ascii="宋体" w:hAnsi="宋体"/>
                <w:bCs/>
                <w:color w:val="auto"/>
                <w:sz w:val="24"/>
                <w:szCs w:val="24"/>
              </w:rPr>
              <w:t>（依法免税的</w:t>
            </w:r>
            <w:r>
              <w:rPr>
                <w:rFonts w:hint="eastAsia" w:ascii="宋体" w:hAnsi="宋体"/>
                <w:bCs/>
                <w:color w:val="auto"/>
                <w:sz w:val="24"/>
                <w:szCs w:val="24"/>
              </w:rPr>
              <w:t>供应商</w:t>
            </w:r>
            <w:r>
              <w:rPr>
                <w:rFonts w:ascii="宋体" w:hAnsi="宋体"/>
                <w:bCs/>
                <w:color w:val="auto"/>
                <w:sz w:val="24"/>
                <w:szCs w:val="24"/>
              </w:rPr>
              <w:t xml:space="preserve">，应提供相应文件证明依法免税） </w:t>
            </w:r>
          </w:p>
          <w:p>
            <w:pPr>
              <w:spacing w:line="360" w:lineRule="auto"/>
              <w:rPr>
                <w:rFonts w:ascii="宋体" w:hAnsi="宋体"/>
                <w:b/>
                <w:bCs/>
                <w:color w:val="auto"/>
                <w:sz w:val="24"/>
                <w:szCs w:val="24"/>
              </w:rPr>
            </w:pPr>
            <w:r>
              <w:rPr>
                <w:rFonts w:ascii="宋体" w:hAnsi="宋体"/>
                <w:b/>
                <w:bCs/>
                <w:color w:val="auto"/>
                <w:sz w:val="24"/>
                <w:szCs w:val="24"/>
              </w:rPr>
              <w:t xml:space="preserve">四、依法缴纳社会保障资金的证明材料 </w:t>
            </w:r>
          </w:p>
          <w:p>
            <w:pPr>
              <w:spacing w:line="360" w:lineRule="auto"/>
              <w:rPr>
                <w:rFonts w:ascii="宋体" w:hAnsi="宋体"/>
                <w:bCs/>
                <w:color w:val="auto"/>
                <w:sz w:val="24"/>
                <w:szCs w:val="24"/>
              </w:rPr>
            </w:pPr>
            <w:r>
              <w:rPr>
                <w:rFonts w:ascii="宋体" w:hAnsi="宋体"/>
                <w:bCs/>
                <w:color w:val="auto"/>
                <w:sz w:val="24"/>
                <w:szCs w:val="24"/>
              </w:rPr>
              <w:t>参加本次政府采购项目投标截止时间前一年内任意一个月缴纳社会保险凭据。（依法不需要缴纳社会保障资金的</w:t>
            </w:r>
            <w:r>
              <w:rPr>
                <w:rFonts w:hint="eastAsia" w:ascii="宋体" w:hAnsi="宋体"/>
                <w:bCs/>
                <w:color w:val="auto"/>
                <w:sz w:val="24"/>
                <w:szCs w:val="24"/>
              </w:rPr>
              <w:t>供应商</w:t>
            </w:r>
            <w:r>
              <w:rPr>
                <w:rFonts w:ascii="宋体" w:hAnsi="宋体"/>
                <w:bCs/>
                <w:color w:val="auto"/>
                <w:sz w:val="24"/>
                <w:szCs w:val="24"/>
              </w:rPr>
              <w:t xml:space="preserve">，应提供相应文件证明依 法不需要缴纳社会保障资金） </w:t>
            </w:r>
          </w:p>
          <w:p>
            <w:pPr>
              <w:spacing w:line="360" w:lineRule="auto"/>
              <w:rPr>
                <w:rFonts w:ascii="宋体" w:hAnsi="宋体"/>
                <w:b/>
                <w:bCs/>
                <w:color w:val="auto"/>
                <w:sz w:val="24"/>
                <w:szCs w:val="24"/>
              </w:rPr>
            </w:pPr>
            <w:r>
              <w:rPr>
                <w:rFonts w:ascii="宋体" w:hAnsi="宋体"/>
                <w:b/>
                <w:bCs/>
                <w:color w:val="auto"/>
                <w:sz w:val="24"/>
                <w:szCs w:val="24"/>
              </w:rPr>
              <w:t xml:space="preserve">五、履行合同所必须的设备和专业技术能力的证明材料 </w:t>
            </w:r>
          </w:p>
          <w:p>
            <w:pPr>
              <w:spacing w:line="360" w:lineRule="auto"/>
              <w:rPr>
                <w:rFonts w:ascii="宋体" w:hAnsi="宋体"/>
                <w:bCs/>
                <w:color w:val="auto"/>
                <w:sz w:val="24"/>
                <w:szCs w:val="24"/>
              </w:rPr>
            </w:pPr>
            <w:r>
              <w:rPr>
                <w:rFonts w:ascii="宋体" w:hAnsi="宋体"/>
                <w:bCs/>
                <w:color w:val="auto"/>
                <w:sz w:val="24"/>
                <w:szCs w:val="24"/>
              </w:rPr>
              <w:t>1、相关设备的购置发票、专业技术人员职称证书、用工合同等；</w:t>
            </w:r>
          </w:p>
          <w:p>
            <w:pPr>
              <w:spacing w:line="360" w:lineRule="auto"/>
              <w:rPr>
                <w:rFonts w:ascii="宋体" w:hAnsi="宋体"/>
                <w:bCs/>
                <w:color w:val="auto"/>
                <w:sz w:val="24"/>
                <w:szCs w:val="24"/>
              </w:rPr>
            </w:pPr>
            <w:r>
              <w:rPr>
                <w:rFonts w:ascii="宋体" w:hAnsi="宋体"/>
                <w:bCs/>
                <w:color w:val="auto"/>
                <w:sz w:val="24"/>
                <w:szCs w:val="24"/>
              </w:rPr>
              <w:t>2、</w:t>
            </w:r>
            <w:r>
              <w:rPr>
                <w:rFonts w:hint="eastAsia" w:ascii="宋体" w:hAnsi="宋体"/>
                <w:bCs/>
                <w:color w:val="auto"/>
                <w:sz w:val="24"/>
                <w:szCs w:val="24"/>
              </w:rPr>
              <w:t>供应商</w:t>
            </w:r>
            <w:r>
              <w:rPr>
                <w:rFonts w:ascii="宋体" w:hAnsi="宋体"/>
                <w:bCs/>
                <w:color w:val="auto"/>
                <w:sz w:val="24"/>
                <w:szCs w:val="24"/>
              </w:rPr>
              <w:t>具备履行合同所必须的设备和专业技术能力承诺函或声明（承诺函或声明格式自拟）。</w:t>
            </w:r>
          </w:p>
          <w:p>
            <w:pPr>
              <w:spacing w:line="360" w:lineRule="auto"/>
              <w:rPr>
                <w:rFonts w:ascii="宋体" w:hAnsi="宋体"/>
                <w:bCs/>
                <w:color w:val="auto"/>
                <w:sz w:val="24"/>
                <w:szCs w:val="24"/>
              </w:rPr>
            </w:pPr>
            <w:r>
              <w:rPr>
                <w:rFonts w:ascii="宋体" w:hAnsi="宋体"/>
                <w:bCs/>
                <w:color w:val="auto"/>
                <w:sz w:val="24"/>
                <w:szCs w:val="24"/>
              </w:rPr>
              <w:t>注：仅需提供序号1～2其中之一即可。</w:t>
            </w:r>
          </w:p>
          <w:p>
            <w:pPr>
              <w:spacing w:line="360" w:lineRule="auto"/>
              <w:rPr>
                <w:rFonts w:ascii="宋体" w:hAnsi="宋体"/>
                <w:b/>
                <w:bCs/>
                <w:color w:val="auto"/>
                <w:sz w:val="24"/>
                <w:szCs w:val="24"/>
              </w:rPr>
            </w:pPr>
            <w:r>
              <w:rPr>
                <w:rFonts w:ascii="宋体" w:hAnsi="宋体"/>
                <w:b/>
                <w:bCs/>
                <w:color w:val="auto"/>
                <w:sz w:val="24"/>
                <w:szCs w:val="24"/>
              </w:rPr>
              <w:t>六、参加政府采购活动前3年内在经营活动中没有重大违法记录的声明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供应商</w:t>
            </w:r>
            <w:r>
              <w:rPr>
                <w:rFonts w:ascii="宋体" w:hAnsi="宋体"/>
                <w:bCs/>
                <w:color w:val="auto"/>
                <w:sz w:val="24"/>
                <w:szCs w:val="24"/>
              </w:rPr>
              <w:t>“参加政府采购活动前3年内在经营活动中没有重大违法记录的书面声明”。重大违法记录，是指</w:t>
            </w:r>
            <w:r>
              <w:rPr>
                <w:rFonts w:hint="eastAsia" w:ascii="宋体" w:hAnsi="宋体"/>
                <w:bCs/>
                <w:color w:val="auto"/>
                <w:sz w:val="24"/>
                <w:szCs w:val="24"/>
              </w:rPr>
              <w:t>供应商</w:t>
            </w:r>
            <w:r>
              <w:rPr>
                <w:rFonts w:ascii="宋体" w:hAnsi="宋体"/>
                <w:bCs/>
                <w:color w:val="auto"/>
                <w:sz w:val="24"/>
                <w:szCs w:val="24"/>
              </w:rPr>
              <w:t>因违法经营受到刑事处罚或者责 令停产停业、吊销许可证或者执照、较大数额罚款等行政处罚。</w:t>
            </w:r>
          </w:p>
          <w:p>
            <w:pPr>
              <w:spacing w:line="360" w:lineRule="auto"/>
              <w:rPr>
                <w:rFonts w:ascii="宋体" w:hAnsi="宋体"/>
                <w:bCs/>
                <w:color w:val="auto"/>
                <w:sz w:val="24"/>
                <w:szCs w:val="24"/>
              </w:rPr>
            </w:pPr>
            <w:r>
              <w:rPr>
                <w:rFonts w:ascii="宋体" w:hAnsi="宋体"/>
                <w:b/>
                <w:bCs/>
                <w:color w:val="auto"/>
                <w:sz w:val="24"/>
                <w:szCs w:val="24"/>
              </w:rPr>
              <w:t>七、未被列入“信用中国”</w:t>
            </w:r>
            <w:r>
              <w:rPr>
                <w:rFonts w:ascii="宋体" w:hAnsi="宋体"/>
                <w:bCs/>
                <w:color w:val="auto"/>
                <w:sz w:val="24"/>
                <w:szCs w:val="24"/>
              </w:rPr>
              <w:t>网站(www.creditchina.gov.cn)失信被执行人、</w:t>
            </w:r>
            <w:r>
              <w:rPr>
                <w:rFonts w:hint="eastAsia" w:ascii="宋体" w:hAnsi="宋体"/>
                <w:bCs/>
                <w:color w:val="auto"/>
                <w:sz w:val="24"/>
                <w:szCs w:val="24"/>
                <w:lang w:eastAsia="zh-CN"/>
              </w:rPr>
              <w:t>重大税收违法失信主体</w:t>
            </w:r>
            <w:r>
              <w:rPr>
                <w:rFonts w:ascii="宋体" w:hAnsi="宋体"/>
                <w:bCs/>
                <w:color w:val="auto"/>
                <w:sz w:val="24"/>
                <w:szCs w:val="24"/>
              </w:rPr>
              <w:t>的</w:t>
            </w:r>
            <w:r>
              <w:rPr>
                <w:rFonts w:hint="eastAsia" w:ascii="宋体" w:hAnsi="宋体"/>
                <w:bCs/>
                <w:color w:val="auto"/>
                <w:sz w:val="24"/>
                <w:szCs w:val="24"/>
              </w:rPr>
              <w:t>供应商</w:t>
            </w:r>
            <w:r>
              <w:rPr>
                <w:rFonts w:ascii="宋体" w:hAnsi="宋体"/>
                <w:bCs/>
                <w:color w:val="auto"/>
                <w:sz w:val="24"/>
                <w:szCs w:val="24"/>
              </w:rPr>
              <w:t>；“中国政府采购网” (www.ccgp.gov.cn) 政府采购严重违法失信行为记录名单的</w:t>
            </w:r>
            <w:r>
              <w:rPr>
                <w:rFonts w:hint="eastAsia" w:ascii="宋体" w:hAnsi="宋体"/>
                <w:bCs/>
                <w:color w:val="auto"/>
                <w:sz w:val="24"/>
                <w:szCs w:val="24"/>
              </w:rPr>
              <w:t>供应商</w:t>
            </w:r>
            <w:r>
              <w:rPr>
                <w:rFonts w:ascii="宋体" w:hAnsi="宋体"/>
                <w:bCs/>
                <w:color w:val="auto"/>
                <w:sz w:val="24"/>
                <w:szCs w:val="24"/>
              </w:rPr>
              <w:t>；“中国社会组织政务服平台”网站（https://chinanpo.mca.gov.cn）严重违法失信社会组织 。</w:t>
            </w:r>
          </w:p>
          <w:p>
            <w:pPr>
              <w:spacing w:line="360" w:lineRule="auto"/>
              <w:rPr>
                <w:rFonts w:ascii="宋体" w:hAnsi="宋体"/>
                <w:bCs/>
                <w:color w:val="auto"/>
                <w:sz w:val="24"/>
                <w:szCs w:val="24"/>
              </w:rPr>
            </w:pPr>
            <w:r>
              <w:rPr>
                <w:rFonts w:ascii="宋体" w:hAnsi="宋体"/>
                <w:bCs/>
                <w:color w:val="auto"/>
                <w:sz w:val="24"/>
                <w:szCs w:val="24"/>
              </w:rPr>
              <w:t>1、查询渠道：</w:t>
            </w:r>
          </w:p>
          <w:p>
            <w:pPr>
              <w:spacing w:line="360" w:lineRule="auto"/>
              <w:rPr>
                <w:rFonts w:ascii="宋体" w:hAnsi="宋体"/>
                <w:bCs/>
                <w:color w:val="auto"/>
                <w:sz w:val="24"/>
                <w:szCs w:val="24"/>
              </w:rPr>
            </w:pPr>
            <w:r>
              <w:rPr>
                <w:rFonts w:ascii="宋体" w:hAnsi="宋体"/>
                <w:bCs/>
                <w:color w:val="auto"/>
                <w:sz w:val="24"/>
                <w:szCs w:val="24"/>
              </w:rPr>
              <w:t>①“信用中国”网站（</w:t>
            </w:r>
            <w:r>
              <w:rPr>
                <w:rFonts w:ascii="宋体" w:hAnsi="宋体"/>
                <w:bCs/>
                <w:color w:val="auto"/>
                <w:sz w:val="24"/>
                <w:szCs w:val="24"/>
              </w:rPr>
              <w:fldChar w:fldCharType="begin"/>
            </w:r>
            <w:r>
              <w:rPr>
                <w:rFonts w:ascii="宋体" w:hAnsi="宋体"/>
                <w:bCs/>
                <w:color w:val="auto"/>
                <w:sz w:val="24"/>
                <w:szCs w:val="24"/>
              </w:rPr>
              <w:instrText xml:space="preserve"> HYPERLINK "http://www.creditchina.gov.cn" </w:instrText>
            </w:r>
            <w:r>
              <w:rPr>
                <w:rFonts w:ascii="宋体" w:hAnsi="宋体"/>
                <w:bCs/>
                <w:color w:val="auto"/>
                <w:sz w:val="24"/>
                <w:szCs w:val="24"/>
              </w:rPr>
              <w:fldChar w:fldCharType="separate"/>
            </w:r>
            <w:r>
              <w:rPr>
                <w:rFonts w:ascii="宋体" w:hAnsi="宋体"/>
                <w:bCs/>
                <w:color w:val="auto"/>
                <w:sz w:val="24"/>
                <w:szCs w:val="24"/>
              </w:rPr>
              <w:t>www.creditchina.gov.cn</w:t>
            </w:r>
            <w:r>
              <w:rPr>
                <w:rFonts w:ascii="宋体" w:hAnsi="宋体"/>
                <w:bCs/>
                <w:color w:val="auto"/>
                <w:sz w:val="24"/>
                <w:szCs w:val="24"/>
              </w:rPr>
              <w:fldChar w:fldCharType="end"/>
            </w:r>
            <w:r>
              <w:rPr>
                <w:rFonts w:ascii="宋体" w:hAnsi="宋体"/>
                <w:bCs/>
                <w:color w:val="auto"/>
                <w:sz w:val="24"/>
                <w:szCs w:val="24"/>
              </w:rPr>
              <w:t>）</w:t>
            </w:r>
          </w:p>
          <w:p>
            <w:pPr>
              <w:spacing w:line="360" w:lineRule="auto"/>
              <w:rPr>
                <w:rFonts w:ascii="宋体" w:hAnsi="宋体"/>
                <w:bCs/>
                <w:color w:val="auto"/>
                <w:sz w:val="24"/>
                <w:szCs w:val="24"/>
              </w:rPr>
            </w:pPr>
            <w:r>
              <w:rPr>
                <w:rFonts w:ascii="宋体" w:hAnsi="宋体"/>
                <w:bCs/>
                <w:color w:val="auto"/>
                <w:sz w:val="24"/>
                <w:szCs w:val="24"/>
              </w:rPr>
              <w:t>②“中国政府采购网”（</w:t>
            </w:r>
            <w:r>
              <w:rPr>
                <w:rFonts w:ascii="宋体" w:hAnsi="宋体"/>
                <w:bCs/>
                <w:color w:val="auto"/>
                <w:sz w:val="24"/>
                <w:szCs w:val="24"/>
              </w:rPr>
              <w:fldChar w:fldCharType="begin"/>
            </w:r>
            <w:r>
              <w:rPr>
                <w:rFonts w:ascii="宋体" w:hAnsi="宋体"/>
                <w:bCs/>
                <w:color w:val="auto"/>
                <w:sz w:val="24"/>
                <w:szCs w:val="24"/>
              </w:rPr>
              <w:instrText xml:space="preserve"> HYPERLINK "http://www.ccgp.gov.cn" </w:instrText>
            </w:r>
            <w:r>
              <w:rPr>
                <w:rFonts w:ascii="宋体" w:hAnsi="宋体"/>
                <w:bCs/>
                <w:color w:val="auto"/>
                <w:sz w:val="24"/>
                <w:szCs w:val="24"/>
              </w:rPr>
              <w:fldChar w:fldCharType="separate"/>
            </w:r>
            <w:r>
              <w:rPr>
                <w:rFonts w:ascii="宋体" w:hAnsi="宋体"/>
                <w:bCs/>
                <w:color w:val="auto"/>
                <w:sz w:val="24"/>
                <w:szCs w:val="24"/>
              </w:rPr>
              <w:t>www.ccgp.gov.cn</w:t>
            </w:r>
            <w:r>
              <w:rPr>
                <w:rFonts w:ascii="宋体" w:hAnsi="宋体"/>
                <w:bCs/>
                <w:color w:val="auto"/>
                <w:sz w:val="24"/>
                <w:szCs w:val="24"/>
              </w:rPr>
              <w:fldChar w:fldCharType="end"/>
            </w:r>
            <w:r>
              <w:rPr>
                <w:rFonts w:ascii="宋体" w:hAnsi="宋体"/>
                <w:bCs/>
                <w:color w:val="auto"/>
                <w:sz w:val="24"/>
                <w:szCs w:val="24"/>
              </w:rPr>
              <w:t>）</w:t>
            </w:r>
          </w:p>
          <w:p>
            <w:pPr>
              <w:spacing w:line="360" w:lineRule="auto"/>
              <w:rPr>
                <w:rFonts w:ascii="宋体" w:hAnsi="宋体"/>
                <w:bCs/>
                <w:color w:val="auto"/>
                <w:sz w:val="24"/>
                <w:szCs w:val="24"/>
              </w:rPr>
            </w:pPr>
            <w:r>
              <w:rPr>
                <w:rFonts w:ascii="宋体" w:hAnsi="宋体"/>
                <w:bCs/>
                <w:color w:val="auto"/>
                <w:sz w:val="24"/>
                <w:szCs w:val="24"/>
              </w:rPr>
              <w:t>③“中国社会组织政务服务平台”</w:t>
            </w:r>
          </w:p>
          <w:p>
            <w:pPr>
              <w:spacing w:line="360" w:lineRule="auto"/>
              <w:rPr>
                <w:rFonts w:ascii="宋体" w:hAnsi="宋体"/>
                <w:bCs/>
                <w:color w:val="auto"/>
                <w:sz w:val="24"/>
                <w:szCs w:val="24"/>
              </w:rPr>
            </w:pPr>
            <w:r>
              <w:rPr>
                <w:rFonts w:ascii="宋体" w:hAnsi="宋体"/>
                <w:bCs/>
                <w:color w:val="auto"/>
                <w:sz w:val="24"/>
                <w:szCs w:val="24"/>
              </w:rPr>
              <w:t>网站（https://chinanpo.mca.gov.cn） （仅查询社会组织）；</w:t>
            </w:r>
          </w:p>
          <w:p>
            <w:pPr>
              <w:spacing w:line="360" w:lineRule="auto"/>
              <w:rPr>
                <w:rFonts w:ascii="宋体" w:hAnsi="宋体"/>
                <w:bCs/>
                <w:color w:val="auto"/>
                <w:sz w:val="24"/>
                <w:szCs w:val="24"/>
              </w:rPr>
            </w:pPr>
            <w:r>
              <w:rPr>
                <w:rFonts w:ascii="宋体" w:hAnsi="宋体"/>
                <w:bCs/>
                <w:color w:val="auto"/>
                <w:sz w:val="24"/>
                <w:szCs w:val="24"/>
              </w:rPr>
              <w:t>2、截止时间：同投标截止时间；</w:t>
            </w:r>
          </w:p>
          <w:p>
            <w:pPr>
              <w:spacing w:line="360" w:lineRule="auto"/>
              <w:rPr>
                <w:rFonts w:ascii="宋体" w:hAnsi="宋体"/>
                <w:bCs/>
                <w:color w:val="auto"/>
                <w:sz w:val="24"/>
                <w:szCs w:val="24"/>
              </w:rPr>
            </w:pPr>
            <w:r>
              <w:rPr>
                <w:rFonts w:ascii="宋体" w:hAnsi="宋体"/>
                <w:bCs/>
                <w:color w:val="auto"/>
                <w:sz w:val="24"/>
                <w:szCs w:val="24"/>
              </w:rPr>
              <w:t>3、信用信息的使用原则：经采购人认定的被列入失信被执行人、税收违法黑名单、政府采购严重违法失信行为记录名单的</w:t>
            </w:r>
            <w:r>
              <w:rPr>
                <w:rFonts w:hint="eastAsia" w:ascii="宋体" w:hAnsi="宋体"/>
                <w:bCs/>
                <w:color w:val="auto"/>
                <w:sz w:val="24"/>
                <w:szCs w:val="24"/>
              </w:rPr>
              <w:t>供应商</w:t>
            </w:r>
            <w:r>
              <w:rPr>
                <w:rFonts w:ascii="宋体" w:hAnsi="宋体"/>
                <w:bCs/>
                <w:color w:val="auto"/>
                <w:sz w:val="24"/>
                <w:szCs w:val="24"/>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电子化采购模式</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242"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成交供应商在接到成交通知时，须向代理公司发送投标报价及分项报价一览表（包含主要成交标的的名称、规格型号、数量、单价、服务要求等）电子文档，并同时电话告知。联系电话：</w:t>
            </w:r>
            <w:r>
              <w:rPr>
                <w:rFonts w:hint="eastAsia" w:ascii="宋体" w:hAnsi="宋体"/>
                <w:bCs/>
                <w:sz w:val="24"/>
                <w:szCs w:val="24"/>
                <w:lang w:val="en-US" w:eastAsia="zh-CN"/>
              </w:rPr>
              <w:t>18737422125</w:t>
            </w:r>
            <w:r>
              <w:rPr>
                <w:rFonts w:hint="eastAsia" w:ascii="宋体" w:hAnsi="宋体"/>
                <w:bCs/>
                <w:sz w:val="24"/>
                <w:szCs w:val="24"/>
              </w:rPr>
              <w:t>；邮箱：</w:t>
            </w:r>
            <w:r>
              <w:rPr>
                <w:rFonts w:hint="eastAsia" w:ascii="宋体" w:hAnsi="宋体"/>
                <w:bCs/>
                <w:sz w:val="24"/>
                <w:szCs w:val="24"/>
                <w:lang w:val="en-US" w:eastAsia="zh-CN"/>
              </w:rPr>
              <w:t>1577282191</w:t>
            </w:r>
            <w:r>
              <w:rPr>
                <w:rFonts w:hint="eastAsia" w:ascii="宋体" w:hAnsi="宋体"/>
                <w:bCs/>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按照《关于推进全流程电子化交易和在线监管工作有关问题的通知》（许公管办[2019]3号）规定：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中小企业有关政策</w:t>
            </w:r>
          </w:p>
        </w:tc>
        <w:tc>
          <w:tcPr>
            <w:tcW w:w="7242"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rPr>
              <w:t>1、本项目专门面向中小企业采购，不再执行价格评审优惠的扶持政策</w:t>
            </w:r>
            <w:r>
              <w:rPr>
                <w:rFonts w:hint="eastAsia" w:ascii="宋体" w:hAnsi="宋体" w:cs="宋体"/>
                <w:b/>
                <w:bCs/>
                <w:color w:val="auto"/>
                <w:kern w:val="0"/>
                <w:sz w:val="24"/>
                <w:szCs w:val="24"/>
                <w:lang w:eastAsia="zh-CN"/>
              </w:rPr>
              <w:t>，评审时不再对价格进行扣除。</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b/>
                <w:bCs/>
                <w:color w:val="auto"/>
                <w:sz w:val="24"/>
                <w:szCs w:val="24"/>
              </w:rPr>
              <w:t>3、本次采购标的对应的中小企业划分标准所属行业：其他未列明行业。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5、提供由省级以上监狱管理局、戒毒管理局（含新疆生产建设兵团）出 具的属于监狱企业证明文件的，视同为小型和微型企业。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6、符合享受政府采购支持政策的残疾人福利性单位条件且提供《残疾人 福利性单位声明函》的，视同为小型和微型企业。</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享受政府采购支持政策的残疾人福利性单位应当同时满足以下条件：</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（一）安置的残疾人占本单位在职职工人数的比例不低于25%（含25%），并且安置的残疾人人数不少于10人（含10人）；</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（二）依法与安置的每位残疾人签订了一年以上（含一年）的劳动合同或服务协议；</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7、小型和微型企业不包括民办非企业单位。</w:t>
            </w:r>
          </w:p>
          <w:p>
            <w:pPr>
              <w:autoSpaceDE w:val="0"/>
              <w:autoSpaceDN w:val="0"/>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29</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sz w:val="24"/>
                <w:szCs w:val="24"/>
              </w:rPr>
            </w:pPr>
            <w:r>
              <w:rPr>
                <w:rFonts w:hint="eastAsia" w:ascii="宋体" w:hAnsi="宋体" w:cs="宋体"/>
                <w:color w:val="auto"/>
                <w:sz w:val="24"/>
                <w:szCs w:val="24"/>
              </w:rPr>
              <w:t>节能环保要求</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color w:val="auto"/>
                <w:sz w:val="24"/>
                <w:szCs w:val="24"/>
              </w:rPr>
            </w:pPr>
            <w:r>
              <w:rPr>
                <w:color w:val="auto"/>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30</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ˎ̥" w:hAnsi="ˎ̥"/>
                <w:color w:val="auto"/>
                <w:sz w:val="24"/>
                <w:szCs w:val="24"/>
              </w:rPr>
            </w:pPr>
            <w:r>
              <w:rPr>
                <w:rFonts w:hint="eastAsia" w:ascii="宋体" w:hAnsi="宋体"/>
                <w:color w:val="auto"/>
                <w:sz w:val="24"/>
                <w:szCs w:val="24"/>
              </w:rPr>
              <w:t>根据磋商小组要求，供应商须使用</w:t>
            </w:r>
            <w:r>
              <w:rPr>
                <w:rFonts w:ascii="ˎ̥" w:hAnsi="ˎ̥"/>
                <w:color w:val="auto"/>
                <w:sz w:val="24"/>
                <w:szCs w:val="24"/>
              </w:rPr>
              <w:t>CA</w:t>
            </w:r>
            <w:r>
              <w:rPr>
                <w:rFonts w:ascii="宋体" w:hAnsi="宋体"/>
                <w:color w:val="auto"/>
                <w:sz w:val="24"/>
                <w:szCs w:val="24"/>
              </w:rPr>
              <w:t>数字证书</w:t>
            </w:r>
            <w:r>
              <w:rPr>
                <w:rFonts w:hint="eastAsia" w:ascii="宋体" w:hAnsi="宋体"/>
                <w:color w:val="auto"/>
                <w:sz w:val="24"/>
                <w:szCs w:val="24"/>
              </w:rPr>
              <w:t>登录《全国公共资源交易平台</w:t>
            </w:r>
            <w:r>
              <w:rPr>
                <w:rFonts w:hint="eastAsia"/>
                <w:color w:val="auto"/>
                <w:sz w:val="24"/>
                <w:szCs w:val="24"/>
              </w:rPr>
              <w:t>(</w:t>
            </w:r>
            <w:r>
              <w:rPr>
                <w:rFonts w:hint="eastAsia" w:ascii="宋体" w:hAnsi="宋体"/>
                <w:color w:val="auto"/>
                <w:sz w:val="24"/>
                <w:szCs w:val="24"/>
              </w:rPr>
              <w:t>河南省</w:t>
            </w:r>
            <w:r>
              <w:rPr>
                <w:rFonts w:hint="eastAsia" w:ascii="MS Mincho" w:hAnsi="MS Mincho" w:eastAsia="MS Mincho"/>
                <w:color w:val="auto"/>
                <w:sz w:val="24"/>
                <w:szCs w:val="24"/>
              </w:rPr>
              <w:t>▪</w:t>
            </w:r>
            <w:r>
              <w:rPr>
                <w:rFonts w:hint="eastAsia" w:ascii="宋体" w:hAnsi="宋体"/>
                <w:color w:val="auto"/>
                <w:sz w:val="24"/>
                <w:szCs w:val="24"/>
              </w:rPr>
              <w:t>许昌市</w:t>
            </w:r>
            <w:r>
              <w:rPr>
                <w:rFonts w:hint="eastAsia"/>
                <w:color w:val="auto"/>
                <w:sz w:val="24"/>
                <w:szCs w:val="24"/>
              </w:rPr>
              <w:t>)</w:t>
            </w:r>
            <w:r>
              <w:rPr>
                <w:rFonts w:hint="eastAsia" w:ascii="宋体" w:hAnsi="宋体"/>
                <w:color w:val="auto"/>
                <w:sz w:val="24"/>
                <w:szCs w:val="24"/>
              </w:rPr>
              <w:t>》公共资源交易系统（</w:t>
            </w:r>
            <w:r>
              <w:rPr>
                <w:color w:val="auto"/>
                <w:sz w:val="24"/>
                <w:szCs w:val="24"/>
              </w:rPr>
              <w:t>http://ggzy.xuchang.gov.cn:8088/ggzy/</w:t>
            </w:r>
            <w:r>
              <w:rPr>
                <w:rFonts w:hint="eastAsia" w:ascii="宋体" w:hAnsi="宋体"/>
                <w:color w:val="auto"/>
                <w:sz w:val="24"/>
                <w:szCs w:val="24"/>
              </w:rPr>
              <w:t>）进行最后报价，最后报价应包括：最后报价（加盖公章，或者由法定代表人或其授权的代表签字）。</w:t>
            </w:r>
          </w:p>
          <w:p>
            <w:pPr>
              <w:autoSpaceDE w:val="0"/>
              <w:autoSpaceDN w:val="0"/>
              <w:adjustRightInd w:val="0"/>
              <w:spacing w:line="360" w:lineRule="auto"/>
              <w:contextualSpacing/>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31</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olor w:val="auto"/>
                <w:sz w:val="24"/>
                <w:szCs w:val="24"/>
              </w:rPr>
              <w:t>解释权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32</w:t>
            </w:r>
          </w:p>
        </w:tc>
        <w:tc>
          <w:tcPr>
            <w:tcW w:w="16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24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b/>
          <w:color w:val="auto"/>
          <w:kern w:val="0"/>
          <w:sz w:val="40"/>
        </w:rPr>
        <w:br w:type="page"/>
      </w:r>
      <w:bookmarkStart w:id="6" w:name="_Toc138068718"/>
      <w:r>
        <w:rPr>
          <w:rFonts w:hint="eastAsia" w:ascii="宋体" w:hAnsi="宋体"/>
          <w:b/>
          <w:color w:val="auto"/>
          <w:kern w:val="0"/>
          <w:sz w:val="32"/>
          <w:szCs w:val="32"/>
        </w:rPr>
        <w:t>第四章 供应商须知</w:t>
      </w:r>
      <w:bookmarkEnd w:id="6"/>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定义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2.5“甲方”系指采购人。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2"/>
        <w:autoSpaceDE w:val="0"/>
        <w:autoSpaceDN w:val="0"/>
        <w:spacing w:line="360" w:lineRule="auto"/>
        <w:ind w:firstLineChars="175"/>
        <w:contextualSpacing/>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39"/>
          <w:rFonts w:hint="eastAsia" w:ascii="宋体" w:hAnsi="宋体" w:cs="宋体"/>
          <w:color w:val="auto"/>
          <w:sz w:val="24"/>
          <w:szCs w:val="24"/>
        </w:rPr>
        <w:t>承担连带责任</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39"/>
          <w:rFonts w:hint="eastAsia" w:ascii="宋体" w:hAnsi="宋体" w:cs="宋体"/>
          <w:color w:val="auto"/>
          <w:sz w:val="24"/>
          <w:szCs w:val="24"/>
        </w:rPr>
        <w:t>中国国家信息安全产品认证证书</w:t>
      </w:r>
      <w:r>
        <w:rPr>
          <w:rStyle w:val="39"/>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磋商费用</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信息发布</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代理费用</w:t>
      </w:r>
    </w:p>
    <w:p>
      <w:pPr>
        <w:pStyle w:val="2"/>
        <w:numPr>
          <w:ilvl w:val="0"/>
          <w:numId w:val="2"/>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收取标准：收取。详见供应商须知前附表。</w:t>
      </w:r>
    </w:p>
    <w:p>
      <w:pPr>
        <w:pStyle w:val="2"/>
        <w:autoSpaceDE w:val="0"/>
        <w:autoSpaceDN w:val="0"/>
        <w:spacing w:line="360" w:lineRule="auto"/>
        <w:ind w:left="420" w:firstLine="0" w:firstLineChars="0"/>
        <w:contextualSpacing/>
        <w:rPr>
          <w:rFonts w:ascii="宋体" w:hAnsi="宋体" w:cs="宋体"/>
          <w:color w:val="auto"/>
          <w:kern w:val="0"/>
          <w:sz w:val="24"/>
          <w:szCs w:val="24"/>
        </w:rPr>
      </w:pPr>
      <w:r>
        <w:rPr>
          <w:rFonts w:hint="eastAsia" w:ascii="宋体" w:hAnsi="宋体" w:cs="宋体"/>
          <w:color w:val="auto"/>
          <w:kern w:val="0"/>
          <w:sz w:val="24"/>
          <w:szCs w:val="24"/>
        </w:rPr>
        <w:t>7.2 收取方式：</w:t>
      </w:r>
      <w:r>
        <w:rPr>
          <w:rFonts w:hint="eastAsia" w:ascii="宋体" w:hAnsi="宋体" w:cs="宋体"/>
          <w:color w:val="auto"/>
          <w:kern w:val="0"/>
          <w:sz w:val="24"/>
          <w:szCs w:val="24"/>
          <w:lang w:val="zh-CN"/>
        </w:rPr>
        <w:t>成交通知书发出前，以现金或转账形式交纳</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其他</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2"/>
        <w:numPr>
          <w:ilvl w:val="0"/>
          <w:numId w:val="3"/>
        </w:numPr>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磋商文件由以下部分组成：</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第一章 采购邀请（竞争性磋商公告）</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第二章 采购需求</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第三章 供应商须知前附表</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第四章 供应商须知</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第五章 政府采购政策功能</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第六章 资格审查与评审</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第七章 合同书格式及合同条款</w:t>
      </w:r>
    </w:p>
    <w:p>
      <w:pPr>
        <w:autoSpaceDE w:val="0"/>
        <w:autoSpaceDN w:val="0"/>
        <w:spacing w:line="360" w:lineRule="auto"/>
        <w:ind w:left="964"/>
        <w:contextualSpacing/>
        <w:rPr>
          <w:rFonts w:ascii="宋体" w:hAnsi="宋体" w:cs="宋体"/>
          <w:color w:val="auto"/>
          <w:kern w:val="0"/>
          <w:sz w:val="24"/>
          <w:szCs w:val="24"/>
        </w:rPr>
      </w:pPr>
      <w:r>
        <w:rPr>
          <w:rFonts w:hint="eastAsia" w:ascii="宋体" w:hAnsi="宋体" w:cs="宋体"/>
          <w:color w:val="auto"/>
          <w:kern w:val="0"/>
          <w:sz w:val="24"/>
          <w:szCs w:val="24"/>
        </w:rPr>
        <w:t>第八章 响应文件有关格式</w:t>
      </w:r>
    </w:p>
    <w:p>
      <w:pPr>
        <w:pStyle w:val="2"/>
        <w:autoSpaceDE w:val="0"/>
        <w:autoSpaceDN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1"/>
        </w:numPr>
        <w:autoSpaceDE w:val="0"/>
        <w:autoSpaceDN w:val="0"/>
        <w:spacing w:line="360" w:lineRule="auto"/>
        <w:contextualSpacing/>
        <w:rPr>
          <w:rFonts w:ascii="宋体" w:hAnsi="宋体" w:cs="宋体"/>
          <w:b/>
          <w:color w:val="auto"/>
          <w:kern w:val="0"/>
          <w:sz w:val="24"/>
        </w:rPr>
      </w:pPr>
      <w:r>
        <w:rPr>
          <w:rFonts w:hint="eastAsia" w:ascii="宋体" w:hAnsi="宋体" w:cs="宋体"/>
          <w:b/>
          <w:color w:val="auto"/>
          <w:kern w:val="0"/>
          <w:sz w:val="24"/>
        </w:rPr>
        <w:t>现场考察、磋商前答疑会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13.7最低报价不能做为成交的保证。</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15.3响应文件由资格证明材料、符合性证明材料、其它材料等组成。</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响应文件格式</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16.1</w:t>
      </w:r>
      <w:r>
        <w:rPr>
          <w:rStyle w:val="82"/>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2"/>
        <w:numPr>
          <w:ilvl w:val="0"/>
          <w:numId w:val="1"/>
        </w:numPr>
        <w:autoSpaceDE w:val="0"/>
        <w:autoSpaceDN w:val="0"/>
        <w:spacing w:line="360" w:lineRule="auto"/>
        <w:ind w:firstLineChars="0"/>
        <w:contextualSpacing/>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2"/>
        <w:autoSpaceDE w:val="0"/>
        <w:autoSpaceDN w:val="0"/>
        <w:spacing w:line="360" w:lineRule="auto"/>
        <w:ind w:firstLineChars="0"/>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19.磋商响应截止时间</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20.迟交的响应文件</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21.响应文件的修改和撤回</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autoSpaceDE w:val="0"/>
        <w:autoSpaceDN w:val="0"/>
        <w:spacing w:line="360" w:lineRule="auto"/>
        <w:rPr>
          <w:color w:val="auto"/>
        </w:rPr>
      </w:pPr>
      <w:r>
        <w:rPr>
          <w:rFonts w:hint="eastAsia" w:ascii="宋体" w:hAnsi="宋体" w:cs="宋体"/>
          <w:b/>
          <w:color w:val="auto"/>
          <w:kern w:val="0"/>
          <w:sz w:val="24"/>
          <w:szCs w:val="24"/>
        </w:rPr>
        <w:t>除供应商须知前附表另有规定外，供应商所提交的电子响应文件不予退还。</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22.响应文件开启</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22.1 采购人将按磋商文件规定的磋商响应截止时间和地点解密电子响应文件。由采购代理机构主持，供应商无须到现场。</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2"/>
        <w:autoSpaceDE w:val="0"/>
        <w:autoSpaceDN w:val="0"/>
        <w:spacing w:line="360" w:lineRule="auto"/>
        <w:ind w:left="142"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23．磋商小组组成</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2"/>
        <w:autoSpaceDE w:val="0"/>
        <w:autoSpaceDN w:val="0"/>
        <w:spacing w:line="360" w:lineRule="auto"/>
        <w:ind w:firstLineChars="0"/>
        <w:contextualSpacing/>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2"/>
        <w:autoSpaceDE w:val="0"/>
        <w:autoSpaceDN w:val="0"/>
        <w:spacing w:line="360" w:lineRule="auto"/>
        <w:ind w:firstLine="0" w:firstLineChars="0"/>
        <w:contextualSpacing/>
        <w:rPr>
          <w:rFonts w:ascii="宋体" w:hAnsi="宋体" w:cs="宋体"/>
          <w:b/>
          <w:color w:val="auto"/>
          <w:kern w:val="0"/>
          <w:sz w:val="24"/>
          <w:szCs w:val="24"/>
        </w:rPr>
      </w:pPr>
      <w:r>
        <w:rPr>
          <w:rFonts w:hint="eastAsia" w:ascii="宋体" w:hAnsi="宋体" w:cs="宋体"/>
          <w:b/>
          <w:color w:val="auto"/>
          <w:kern w:val="0"/>
          <w:sz w:val="24"/>
          <w:szCs w:val="24"/>
        </w:rPr>
        <w:t>24.资格审查和符合性审查</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2"/>
        <w:autoSpaceDE w:val="0"/>
        <w:autoSpaceDN w:val="0"/>
        <w:spacing w:line="360" w:lineRule="auto"/>
        <w:ind w:firstLine="482"/>
        <w:contextualSpacing/>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2"/>
        <w:autoSpaceDE w:val="0"/>
        <w:autoSpaceDN w:val="0"/>
        <w:spacing w:line="360" w:lineRule="auto"/>
        <w:ind w:firstLine="480"/>
        <w:contextualSpacing/>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25.响应文件的澄清</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26.响应文件报价出现前后不一致的修正</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（1）响应文件中磋商一览表(报价表)内容与响应文件中相应内容不一致的，以磋商一览表(报价表)为准；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27.响应文件的评审与评价</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szCs w:val="24"/>
        </w:rPr>
        <w:t>28.评</w:t>
      </w:r>
      <w:r>
        <w:rPr>
          <w:rFonts w:hint="eastAsia" w:ascii="宋体" w:hAnsi="宋体" w:cs="宋体"/>
          <w:b/>
          <w:bCs/>
          <w:color w:val="auto"/>
          <w:kern w:val="0"/>
          <w:sz w:val="24"/>
        </w:rPr>
        <w:t>标方法、评审标准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28.1评标方法为综合评分法。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28.2价格分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31"/>
        <w:spacing w:line="360" w:lineRule="auto"/>
        <w:ind w:firstLine="0" w:firstLineChars="0"/>
        <w:rPr>
          <w:rFonts w:hAnsi="宋体" w:cs="宋体"/>
          <w:b/>
          <w:bCs/>
          <w:color w:val="auto"/>
          <w:sz w:val="24"/>
          <w:szCs w:val="24"/>
        </w:rPr>
      </w:pPr>
      <w:r>
        <w:rPr>
          <w:rFonts w:hint="eastAsia" w:hAnsi="宋体" w:cs="宋体"/>
          <w:b/>
          <w:bCs/>
          <w:color w:val="auto"/>
          <w:sz w:val="24"/>
          <w:szCs w:val="24"/>
        </w:rPr>
        <w:t>29.磋商</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ascii="宋体" w:hAnsi="宋体" w:cs="宋体"/>
          <w:color w:val="auto"/>
          <w:kern w:val="0"/>
          <w:sz w:val="24"/>
          <w:szCs w:val="24"/>
        </w:rPr>
        <w:t>[2019]3</w:t>
      </w:r>
      <w:r>
        <w:rPr>
          <w:rFonts w:hint="eastAsia" w:ascii="宋体" w:hAnsi="宋体" w:cs="宋体"/>
          <w:color w:val="auto"/>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30.推荐成交候选人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31.保密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jc w:val="center"/>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32.确定成交供应商</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33.成交公告、发出成交通知书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color w:val="auto"/>
          <w:kern w:val="0"/>
          <w:sz w:val="24"/>
          <w:szCs w:val="24"/>
        </w:rPr>
      </w:pPr>
      <w:r>
        <w:rPr>
          <w:rFonts w:hint="eastAsia" w:ascii="宋体" w:hAnsi="宋体" w:cs="宋体"/>
          <w:b/>
          <w:color w:val="auto"/>
          <w:kern w:val="0"/>
          <w:sz w:val="24"/>
          <w:szCs w:val="24"/>
        </w:rPr>
        <w:t>34.质疑提出与答复</w:t>
      </w:r>
    </w:p>
    <w:p>
      <w:pPr>
        <w:autoSpaceDE w:val="0"/>
        <w:autoSpaceDN w:val="0"/>
        <w:spacing w:line="360" w:lineRule="auto"/>
        <w:ind w:firstLine="360" w:firstLineChars="150"/>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35.签订合同</w:t>
      </w:r>
    </w:p>
    <w:p>
      <w:pPr>
        <w:autoSpaceDE w:val="0"/>
        <w:autoSpaceDN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36.履约担保</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t>37.政府采购合同融资</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37.1 缓解中小企业融资难题</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37.2 合作金融机构（排名不分先后）</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地址：许昌市建安大道与紫云路交汇处中原银行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合作金融机构名称：浦发银行许昌分行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地址：许昌市许继大道1163号许继花园</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合作金融机构名称：交通银行许昌分行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联系人：宋纪刚 0374-2369912 13733951305</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地址：许昌市莲城大道114号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合作金融机构名称：光大银行许昌分行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联系人：李东磊 0374-2928168 18569936868</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合作金融机构名称：招商银行许昌分行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地址：许昌市建安大道中段新天下AB座</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徐亚爽15038297574</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合作金融机构名称：中国银行许昌分行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地址：许昌市魏都区建设路1488号</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联系人：韩晨 13253490679</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37.3 “许昌市政府采购合同融资金融产品推介名录”链接</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http://xuchang.hngp.gov.cn/xuchang/content?infoId=1606365368231095&amp;channelCode=H711001</w:t>
      </w:r>
    </w:p>
    <w:p>
      <w:pPr>
        <w:spacing w:line="360" w:lineRule="auto"/>
        <w:jc w:val="center"/>
        <w:outlineLvl w:val="0"/>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adjustRightInd w:val="0"/>
        <w:snapToGrid w:val="0"/>
        <w:spacing w:line="360" w:lineRule="auto"/>
        <w:ind w:firstLine="484" w:firstLineChars="200"/>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 xml:space="preserve">购法》、《中华人民共和国政府采购法实施条例》、《政府采购货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adjustRightInd w:val="0"/>
        <w:snapToGrid w:val="0"/>
        <w:spacing w:line="360" w:lineRule="auto"/>
        <w:ind w:firstLine="560" w:firstLineChars="200"/>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品政府采购执行机制的通知》(财库〔2019〕9 号)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产品政府采购品目清单的通知》(财库[2019]18 号)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品政府采购品目清单的通知》(财库[2019]19 号)，采购政府强制采购产品的，该产品必须具有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z w:val="24"/>
          <w:szCs w:val="24"/>
        </w:rPr>
        <w:t xml:space="preserve"> </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z w:val="24"/>
          <w:szCs w:val="24"/>
        </w:rPr>
        <w:t xml:space="preserve"> </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z w:val="24"/>
          <w:szCs w:val="24"/>
        </w:rPr>
        <w:t xml:space="preserve"> </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adjustRightInd w:val="0"/>
        <w:snapToGrid w:val="0"/>
        <w:spacing w:line="360" w:lineRule="auto"/>
        <w:ind w:firstLine="516" w:firstLineChars="200"/>
        <w:rPr>
          <w:rFonts w:ascii="宋体" w:hAnsi="宋体" w:cs="宋体"/>
          <w:color w:val="auto"/>
          <w:sz w:val="24"/>
          <w:szCs w:val="24"/>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p>
    <w:p>
      <w:pPr>
        <w:adjustRightInd w:val="0"/>
        <w:snapToGrid w:val="0"/>
        <w:spacing w:line="360" w:lineRule="auto"/>
        <w:ind w:firstLine="532" w:firstLineChars="200"/>
        <w:rPr>
          <w:rFonts w:ascii="宋体" w:hAnsi="宋体" w:cs="宋体"/>
          <w:color w:val="auto"/>
          <w:spacing w:val="13"/>
          <w:sz w:val="24"/>
          <w:szCs w:val="24"/>
        </w:rPr>
      </w:pPr>
      <w:r>
        <w:rPr>
          <w:rFonts w:hint="eastAsia" w:ascii="宋体" w:hAnsi="宋体" w:cs="宋体"/>
          <w:color w:val="auto"/>
          <w:spacing w:val="13"/>
          <w:sz w:val="24"/>
          <w:szCs w:val="24"/>
        </w:rPr>
        <w:t>(一)专门面向中小企业预留采购份额</w:t>
      </w:r>
    </w:p>
    <w:p>
      <w:pPr>
        <w:adjustRightInd w:val="0"/>
        <w:snapToGrid w:val="0"/>
        <w:spacing w:line="360" w:lineRule="auto"/>
        <w:ind w:firstLine="580" w:firstLineChars="200"/>
        <w:rPr>
          <w:rFonts w:ascii="宋体" w:hAnsi="宋体" w:cs="宋体"/>
          <w:color w:val="auto"/>
          <w:sz w:val="24"/>
          <w:szCs w:val="24"/>
        </w:rPr>
      </w:pPr>
      <w:r>
        <w:rPr>
          <w:rFonts w:hint="eastAsia" w:ascii="宋体" w:hAnsi="宋体" w:cs="宋体"/>
          <w:color w:val="auto"/>
          <w:spacing w:val="25"/>
          <w:sz w:val="24"/>
          <w:szCs w:val="24"/>
        </w:rPr>
        <w:t>(</w:t>
      </w:r>
      <w:r>
        <w:rPr>
          <w:rFonts w:hint="eastAsia" w:ascii="宋体" w:hAnsi="宋体" w:cs="宋体"/>
          <w:color w:val="auto"/>
          <w:spacing w:val="13"/>
          <w:sz w:val="24"/>
          <w:szCs w:val="24"/>
        </w:rPr>
        <w:t>二)非专门面向中小企业预留采购份额</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1、根据财政部、工业和信息化部《政府采购促进中小企业发展管理办法》(财库[2020]46号</w:t>
      </w:r>
      <w:r>
        <w:rPr>
          <w:rFonts w:hint="eastAsia" w:ascii="宋体" w:hAnsi="宋体" w:cs="宋体"/>
          <w:color w:val="auto"/>
          <w:sz w:val="24"/>
          <w:szCs w:val="24"/>
        </w:rPr>
        <w:t>)</w:t>
      </w:r>
      <w:r>
        <w:rPr>
          <w:rFonts w:hint="eastAsia" w:ascii="宋体" w:hAnsi="宋体" w:cs="宋体"/>
          <w:color w:val="auto"/>
          <w:spacing w:val="14"/>
          <w:sz w:val="24"/>
          <w:szCs w:val="24"/>
        </w:rPr>
        <w:t>规定，对</w:t>
      </w:r>
      <w:r>
        <w:rPr>
          <w:rFonts w:hint="eastAsia" w:ascii="宋体" w:hAnsi="宋体" w:cs="宋体"/>
          <w:color w:val="auto"/>
          <w:spacing w:val="11"/>
          <w:sz w:val="24"/>
          <w:szCs w:val="24"/>
        </w:rPr>
        <w:t>符</w:t>
      </w:r>
      <w:r>
        <w:rPr>
          <w:rFonts w:hint="eastAsia" w:ascii="宋体" w:hAnsi="宋体" w:cs="宋体"/>
          <w:color w:val="auto"/>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受《政府采购促进中小企业发展管理办法》(财库[2020]46号)规定的中小企业扶持政策。</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 1—2%的扣除，用扣除后的价格参加评审。组成联合体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本次采购标的所属行业的划型标准，符合条件的中小企业应按照采购文件格式要求提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adjustRightInd w:val="0"/>
        <w:snapToGrid w:val="0"/>
        <w:spacing w:line="360" w:lineRule="auto"/>
        <w:ind w:firstLine="496" w:firstLineChars="200"/>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的《关于政府采购支持监狱企业发展有关问题的通知》(财库[2014]68</w:t>
      </w:r>
      <w:r>
        <w:rPr>
          <w:rFonts w:hint="eastAsia" w:ascii="宋体" w:hAnsi="宋体" w:cs="宋体"/>
          <w:color w:val="auto"/>
          <w:spacing w:val="10"/>
          <w:sz w:val="24"/>
          <w:szCs w:val="24"/>
        </w:rPr>
        <w:t>号)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设兵团)出具的属于监狱企业的证明文件。</w:t>
      </w:r>
    </w:p>
    <w:p>
      <w:pPr>
        <w:adjustRightInd w:val="0"/>
        <w:snapToGrid w:val="0"/>
        <w:spacing w:line="360" w:lineRule="auto"/>
        <w:ind w:firstLine="528" w:firstLineChars="200"/>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人就业政府采购政策的通知》(财库[2017]141 号)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的货物、承担的工程或者服务，或者提供其他残疾人福利性单位制造的货物 (不包括使用非残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adjustRightInd w:val="0"/>
        <w:snapToGrid w:val="0"/>
        <w:spacing w:line="360" w:lineRule="auto"/>
        <w:ind w:firstLine="536" w:firstLineChars="200"/>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20"/>
        <w:spacing w:line="360" w:lineRule="auto"/>
        <w:rPr>
          <w:rFonts w:ascii="宋体" w:hAnsi="宋体"/>
          <w:b/>
          <w:color w:val="auto"/>
        </w:rPr>
      </w:pPr>
      <w:r>
        <w:rPr>
          <w:rFonts w:hint="eastAsia" w:ascii="宋体" w:hAnsi="宋体"/>
          <w:b/>
          <w:color w:val="auto"/>
        </w:rPr>
        <w:t>一、资格审查</w:t>
      </w:r>
    </w:p>
    <w:p>
      <w:pPr>
        <w:pStyle w:val="20"/>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 的有效性、完整性和响应程度进行审查并对响应文件进行评审。</w:t>
      </w:r>
    </w:p>
    <w:p>
      <w:pPr>
        <w:pStyle w:val="20"/>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 (本栏所列内容为本项目的资格审查条件，如有一项不符合要求，则不能进入下一步评审)。</w:t>
      </w:r>
    </w:p>
    <w:p>
      <w:pPr>
        <w:pStyle w:val="20"/>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(三)资格审查中所涉及到的证书及材料，均须在电子响应文件中提供原件扫描件(或图片)。</w:t>
      </w:r>
    </w:p>
    <w:tbl>
      <w:tblPr>
        <w:tblStyle w:val="33"/>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政府采购</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供应商身份证明</w:t>
            </w:r>
          </w:p>
          <w:p>
            <w:pPr>
              <w:spacing w:line="360" w:lineRule="auto"/>
              <w:jc w:val="center"/>
              <w:rPr>
                <w:rFonts w:ascii="宋体" w:hAnsi="宋体" w:cs="宋体"/>
                <w:bCs/>
                <w:color w:val="auto"/>
                <w:sz w:val="24"/>
                <w:lang w:val="zh-CN"/>
              </w:rPr>
            </w:pPr>
            <w:r>
              <w:rPr>
                <w:rFonts w:hint="eastAsia" w:ascii="宋体" w:hAnsi="宋体" w:cs="宋体"/>
                <w:bCs/>
                <w:color w:val="auto"/>
                <w:sz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2"/>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 w:val="22"/>
              </w:rPr>
            </w:pPr>
            <w:r>
              <w:rPr>
                <w:rFonts w:hint="eastAsia" w:ascii="宋体" w:hAnsi="宋体"/>
                <w:b/>
                <w:bCs/>
                <w:color w:val="auto"/>
                <w:sz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pStyle w:val="30"/>
              <w:wordWrap w:val="0"/>
              <w:spacing w:before="0" w:beforeAutospacing="0" w:after="0" w:afterAutospacing="0" w:line="360" w:lineRule="auto"/>
              <w:contextualSpacing/>
              <w:rPr>
                <w:color w:val="auto"/>
              </w:rPr>
            </w:pPr>
            <w:r>
              <w:rPr>
                <w:rFonts w:hint="eastAsia"/>
                <w:color w:val="auto"/>
                <w:lang w:eastAsia="zh-CN"/>
              </w:rPr>
              <w:t>供应商</w:t>
            </w:r>
            <w:r>
              <w:rPr>
                <w:rFonts w:hint="eastAsia"/>
                <w:color w:val="auto"/>
              </w:rPr>
              <w:t>须具备建设行政主管部门颁发的水利水电工程施工总承包叁级或以上资质, 并且具备有效的企业安全生产许可证；有良好的财务状况，良好的社会信誉，在人员、设备、资金等方面具有相应的施工能力。拟任项目经理应具有水利水电专业贰级（含）以上注册建造师资格，并具备水行政主管部门核发的安全生产考核合格证，且未担任其他在建工程的项目经理。技术负责人应具有中级及以上技术职称。</w:t>
            </w:r>
          </w:p>
        </w:tc>
      </w:tr>
    </w:tbl>
    <w:p>
      <w:pPr>
        <w:pStyle w:val="20"/>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4"/>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注：评标标准中所涉及到的证书及材料，均须在电子响应文件中提供原件扫描件（或图片）。</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按照本次采购标的所属行业的划型标准，符合条件的中小企业应按照招标文件格式要求提供《中小企业声明函》，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20"/>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rPr>
        <w:t>供应商</w:t>
      </w:r>
      <w:r>
        <w:rPr>
          <w:rFonts w:ascii="宋体" w:hAnsi="宋体" w:cs="宋体"/>
          <w:color w:val="auto"/>
          <w:sz w:val="24"/>
          <w:szCs w:val="24"/>
          <w:lang w:val="zh-CN"/>
        </w:rPr>
        <w:t>人，其他投标无效。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20"/>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62"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分值构成</w:t>
            </w:r>
          </w:p>
          <w:p>
            <w:pPr>
              <w:spacing w:line="360" w:lineRule="auto"/>
              <w:jc w:val="center"/>
              <w:rPr>
                <w:rFonts w:ascii="宋体" w:hAnsi="宋体" w:cs="宋体"/>
                <w:color w:val="auto"/>
                <w:sz w:val="24"/>
                <w:szCs w:val="24"/>
              </w:rPr>
            </w:pPr>
            <w:r>
              <w:rPr>
                <w:rFonts w:hint="eastAsia" w:ascii="宋体" w:hAnsi="宋体"/>
                <w:sz w:val="24"/>
                <w:szCs w:val="24"/>
              </w:rPr>
              <w:t>(总分100分)</w:t>
            </w:r>
          </w:p>
        </w:tc>
        <w:tc>
          <w:tcPr>
            <w:tcW w:w="7334" w:type="dxa"/>
            <w:gridSpan w:val="2"/>
            <w:vAlign w:val="center"/>
          </w:tcPr>
          <w:p>
            <w:pPr>
              <w:spacing w:line="360" w:lineRule="auto"/>
              <w:contextualSpacing/>
              <w:jc w:val="both"/>
              <w:rPr>
                <w:rFonts w:ascii="宋体" w:hAnsi="宋体"/>
                <w:color w:val="auto"/>
                <w:sz w:val="24"/>
                <w:szCs w:val="24"/>
                <w:u w:val="none"/>
              </w:rPr>
            </w:pPr>
            <w:r>
              <w:rPr>
                <w:rFonts w:hint="eastAsia" w:ascii="宋体" w:hAnsi="宋体"/>
                <w:color w:val="auto"/>
                <w:sz w:val="24"/>
                <w:szCs w:val="24"/>
              </w:rPr>
              <w:t>价格分值：</w:t>
            </w:r>
            <w:r>
              <w:rPr>
                <w:rFonts w:hint="eastAsia" w:ascii="宋体" w:hAnsi="宋体"/>
                <w:color w:val="auto"/>
                <w:sz w:val="24"/>
                <w:szCs w:val="24"/>
                <w:u w:val="none"/>
                <w:lang w:val="en-US" w:eastAsia="zh-CN"/>
              </w:rPr>
              <w:t>3</w:t>
            </w:r>
            <w:r>
              <w:rPr>
                <w:rFonts w:hint="eastAsia" w:ascii="宋体" w:hAnsi="宋体"/>
                <w:color w:val="auto"/>
                <w:sz w:val="24"/>
                <w:szCs w:val="24"/>
                <w:u w:val="none"/>
              </w:rPr>
              <w:t>0分</w:t>
            </w:r>
          </w:p>
          <w:p>
            <w:pPr>
              <w:spacing w:line="360" w:lineRule="auto"/>
              <w:contextualSpacing/>
              <w:jc w:val="both"/>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30</w:t>
            </w:r>
            <w:r>
              <w:rPr>
                <w:rFonts w:hint="eastAsia" w:ascii="宋体" w:hAnsi="宋体"/>
                <w:color w:val="auto"/>
                <w:sz w:val="24"/>
                <w:szCs w:val="24"/>
                <w:u w:val="none"/>
              </w:rPr>
              <w:t>分</w:t>
            </w:r>
          </w:p>
          <w:p>
            <w:pPr>
              <w:spacing w:line="360" w:lineRule="auto"/>
              <w:jc w:val="both"/>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u w:val="none"/>
                <w:lang w:val="en-US" w:eastAsia="zh-CN"/>
              </w:rPr>
              <w:t>40</w:t>
            </w:r>
            <w:r>
              <w:rPr>
                <w:rFonts w:hint="eastAsia" w:ascii="宋体" w:hAnsi="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76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435" w:type="dxa"/>
            <w:vAlign w:val="center"/>
          </w:tcPr>
          <w:p>
            <w:pPr>
              <w:pStyle w:val="159"/>
              <w:spacing w:line="360" w:lineRule="auto"/>
              <w:jc w:val="left"/>
              <w:rPr>
                <w:rFonts w:hint="eastAsia"/>
                <w:b/>
                <w:bCs/>
                <w:color w:val="auto"/>
                <w:sz w:val="24"/>
                <w:szCs w:val="24"/>
              </w:rPr>
            </w:pPr>
            <w:r>
              <w:rPr>
                <w:rFonts w:hint="eastAsia"/>
                <w:b/>
                <w:bCs/>
                <w:color w:val="auto"/>
                <w:sz w:val="24"/>
                <w:szCs w:val="24"/>
              </w:rPr>
              <w:t>超过采购预算价（最高限价）的磋商报价采购人不予接受，按无效标处理。</w:t>
            </w:r>
          </w:p>
          <w:p>
            <w:pPr>
              <w:pStyle w:val="159"/>
              <w:spacing w:line="360" w:lineRule="auto"/>
              <w:jc w:val="left"/>
              <w:rPr>
                <w:rFonts w:hint="eastAsia"/>
                <w:color w:val="auto"/>
                <w:sz w:val="24"/>
                <w:szCs w:val="24"/>
              </w:rPr>
            </w:pPr>
            <w:r>
              <w:rPr>
                <w:rFonts w:hint="eastAsia"/>
                <w:color w:val="auto"/>
                <w:sz w:val="24"/>
                <w:szCs w:val="24"/>
              </w:rPr>
              <w:t>1、本项目执行促进中小型企业发展政策(监狱企业、残疾 人福利性企业视同小微企业) ，只面向中小企业采购。</w:t>
            </w:r>
          </w:p>
          <w:p>
            <w:pPr>
              <w:pStyle w:val="159"/>
              <w:spacing w:line="360" w:lineRule="auto"/>
              <w:jc w:val="left"/>
              <w:rPr>
                <w:rFonts w:hint="eastAsia"/>
                <w:color w:val="auto"/>
                <w:sz w:val="24"/>
                <w:szCs w:val="24"/>
              </w:rPr>
            </w:pPr>
            <w:r>
              <w:rPr>
                <w:rFonts w:hint="eastAsia"/>
                <w:color w:val="auto"/>
                <w:sz w:val="24"/>
                <w:szCs w:val="24"/>
              </w:rPr>
              <w:t>2、本项目为专门面向中小企业采购的项目，根据财政部发布《政府采购促进中小企业发展政策问答》专门面向中小企业采购的项目，不再执行价格评审优惠的扶持政策</w:t>
            </w:r>
            <w:r>
              <w:rPr>
                <w:rFonts w:hint="eastAsia"/>
                <w:color w:val="auto"/>
                <w:sz w:val="24"/>
                <w:szCs w:val="24"/>
                <w:lang w:eastAsia="zh-CN"/>
              </w:rPr>
              <w:t>，</w:t>
            </w:r>
            <w:r>
              <w:rPr>
                <w:rFonts w:hint="eastAsia"/>
                <w:color w:val="auto"/>
                <w:sz w:val="24"/>
                <w:szCs w:val="24"/>
              </w:rPr>
              <w:t>评审时不再对价格进行扣除。</w:t>
            </w:r>
          </w:p>
          <w:p>
            <w:pPr>
              <w:pStyle w:val="159"/>
              <w:spacing w:line="360" w:lineRule="auto"/>
              <w:jc w:val="left"/>
              <w:rPr>
                <w:color w:val="auto"/>
                <w:sz w:val="24"/>
                <w:szCs w:val="24"/>
              </w:rPr>
            </w:pPr>
            <w:r>
              <w:rPr>
                <w:rFonts w:hint="eastAsia"/>
                <w:color w:val="auto"/>
                <w:sz w:val="24"/>
                <w:szCs w:val="24"/>
                <w:lang w:val="en-US" w:eastAsia="zh-CN"/>
              </w:rPr>
              <w:t>3、</w:t>
            </w:r>
            <w:r>
              <w:rPr>
                <w:rFonts w:hint="eastAsia"/>
                <w:color w:val="auto"/>
                <w:sz w:val="24"/>
                <w:szCs w:val="24"/>
              </w:rPr>
              <w:t>满足磋商文件要求且最低的最终磋商报价为磋商基准价，其价格分为满分</w:t>
            </w:r>
            <w:r>
              <w:rPr>
                <w:rFonts w:hint="eastAsia"/>
                <w:color w:val="auto"/>
                <w:sz w:val="24"/>
                <w:szCs w:val="24"/>
                <w:lang w:val="en-US" w:eastAsia="zh-CN"/>
              </w:rPr>
              <w:t>30</w:t>
            </w:r>
            <w:r>
              <w:rPr>
                <w:rFonts w:hint="eastAsia"/>
                <w:color w:val="auto"/>
                <w:sz w:val="24"/>
                <w:szCs w:val="24"/>
                <w:lang w:val="en-US"/>
              </w:rPr>
              <w:t>分</w:t>
            </w:r>
            <w:r>
              <w:rPr>
                <w:rFonts w:hint="eastAsia"/>
                <w:color w:val="auto"/>
                <w:sz w:val="24"/>
                <w:szCs w:val="24"/>
              </w:rPr>
              <w:t>。其他供应商的报价得分计算：</w:t>
            </w:r>
          </w:p>
          <w:p>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rPr>
              <w:t>报价得分=(磋商基准价／最终磋商报价)×</w:t>
            </w:r>
            <w:r>
              <w:rPr>
                <w:rFonts w:hint="eastAsia" w:ascii="宋体" w:hAnsi="宋体" w:cs="宋体"/>
                <w:color w:val="auto"/>
                <w:sz w:val="24"/>
                <w:szCs w:val="24"/>
                <w:lang w:val="en-US" w:eastAsia="zh-CN"/>
              </w:rPr>
              <w:t>30</w:t>
            </w:r>
          </w:p>
        </w:tc>
        <w:tc>
          <w:tcPr>
            <w:tcW w:w="89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2"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企业综合实力</w:t>
            </w:r>
          </w:p>
        </w:tc>
        <w:tc>
          <w:tcPr>
            <w:tcW w:w="6435" w:type="dxa"/>
            <w:vAlign w:val="center"/>
          </w:tcPr>
          <w:p>
            <w:pPr>
              <w:pStyle w:val="31"/>
              <w:spacing w:before="0" w:beforeAutospacing="0" w:after="0" w:line="360" w:lineRule="auto"/>
              <w:ind w:left="0" w:leftChars="0" w:firstLine="0" w:firstLineChars="0"/>
              <w:contextualSpacing/>
              <w:jc w:val="left"/>
              <w:rPr>
                <w:rFonts w:hint="eastAsia" w:ascii="宋体" w:hAnsi="宋体" w:eastAsia="宋体" w:cs="宋体"/>
                <w:color w:val="auto"/>
                <w:kern w:val="2"/>
                <w:sz w:val="24"/>
                <w:szCs w:val="24"/>
                <w:lang w:val="en-US" w:eastAsia="zh-CN" w:bidi="ar-SA"/>
              </w:rPr>
            </w:pPr>
            <w:r>
              <w:rPr>
                <w:rFonts w:hint="eastAsia" w:hAnsi="宋体" w:cs="Calibri"/>
                <w:bCs/>
                <w:kern w:val="2"/>
                <w:sz w:val="24"/>
                <w:szCs w:val="24"/>
              </w:rPr>
              <w:t>供应商具有ISO9001质量管理体系认证证书、ISO14001环境管理体系认证证书、ISO45001职业健康管理体系认证证书，每提供一份得</w:t>
            </w:r>
            <w:r>
              <w:rPr>
                <w:rFonts w:hint="eastAsia" w:hAnsi="宋体" w:cs="Calibri"/>
                <w:bCs/>
                <w:kern w:val="2"/>
                <w:sz w:val="24"/>
                <w:szCs w:val="24"/>
                <w:lang w:val="en-US" w:eastAsia="zh-CN"/>
              </w:rPr>
              <w:t>2</w:t>
            </w:r>
            <w:r>
              <w:rPr>
                <w:rFonts w:hint="eastAsia" w:hAnsi="宋体" w:cs="Calibri"/>
                <w:bCs/>
                <w:kern w:val="2"/>
                <w:sz w:val="24"/>
                <w:szCs w:val="24"/>
              </w:rPr>
              <w:t>分，最多得</w:t>
            </w:r>
            <w:r>
              <w:rPr>
                <w:rFonts w:hint="eastAsia" w:hAnsi="宋体" w:cs="Calibri"/>
                <w:bCs/>
                <w:kern w:val="2"/>
                <w:sz w:val="24"/>
                <w:szCs w:val="24"/>
                <w:lang w:val="en-US" w:eastAsia="zh-CN"/>
              </w:rPr>
              <w:t>6</w:t>
            </w:r>
            <w:r>
              <w:rPr>
                <w:rFonts w:hint="eastAsia" w:hAnsi="宋体" w:cs="Calibri"/>
                <w:bCs/>
                <w:kern w:val="2"/>
                <w:sz w:val="24"/>
                <w:szCs w:val="24"/>
              </w:rPr>
              <w:t>分，不提供者为0分。</w:t>
            </w:r>
          </w:p>
        </w:tc>
        <w:tc>
          <w:tcPr>
            <w:tcW w:w="899" w:type="dxa"/>
            <w:vAlign w:val="center"/>
          </w:tcPr>
          <w:p>
            <w:pPr>
              <w:spacing w:line="360" w:lineRule="auto"/>
              <w:contextualSpacing/>
              <w:jc w:val="center"/>
              <w:rPr>
                <w:rFonts w:hint="eastAsia" w:ascii="宋体" w:hAnsi="宋体" w:eastAsia="宋体" w:cs="宋体"/>
                <w:color w:val="auto"/>
                <w:kern w:val="2"/>
                <w:sz w:val="24"/>
                <w:szCs w:val="24"/>
                <w:lang w:val="en-US" w:eastAsia="zh-CN" w:bidi="ar-SA"/>
              </w:rPr>
            </w:pPr>
            <w:r>
              <w:rPr>
                <w:rFonts w:hint="eastAsia" w:ascii="宋体" w:hAnsi="宋体"/>
                <w:sz w:val="24"/>
                <w:szCs w:val="24"/>
                <w:u w:val="none"/>
                <w:lang w:val="en-US" w:eastAsia="zh-CN"/>
              </w:rPr>
              <w:t>6</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项目班子配备</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textAlignment w:val="baseline"/>
              <w:rPr>
                <w:rFonts w:hint="eastAsia" w:ascii="宋体" w:hAnsi="宋体" w:cs="宋体"/>
                <w:color w:val="auto"/>
                <w:sz w:val="24"/>
                <w:szCs w:val="24"/>
              </w:rPr>
            </w:pPr>
            <w:r>
              <w:rPr>
                <w:rFonts w:hint="eastAsia" w:asciiTheme="majorEastAsia" w:hAnsiTheme="majorEastAsia" w:eastAsiaTheme="majorEastAsia"/>
                <w:kern w:val="1"/>
                <w:sz w:val="24"/>
                <w:szCs w:val="24"/>
              </w:rPr>
              <w:t>项目管理班子配备：施工员、质量员、安全员、材料员、资料员齐全者得5分，缺项者不得分（以相关证书为准，提供相关证书的原件扫描件（或图片）没有不得分）。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cs="Cambria Math"/>
                <w:sz w:val="24"/>
                <w:szCs w:val="24"/>
              </w:rPr>
              <w:t>业绩</w:t>
            </w:r>
          </w:p>
        </w:tc>
        <w:tc>
          <w:tcPr>
            <w:tcW w:w="643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left"/>
              <w:rPr>
                <w:rFonts w:hint="eastAsia" w:ascii="宋体" w:hAnsi="宋体" w:cs="宋体"/>
                <w:color w:val="auto"/>
                <w:sz w:val="24"/>
                <w:szCs w:val="24"/>
              </w:rPr>
            </w:pPr>
            <w:r>
              <w:rPr>
                <w:rFonts w:hint="eastAsia" w:ascii="宋体" w:hAnsi="宋体" w:cs="宋体"/>
                <w:bCs/>
                <w:kern w:val="0"/>
                <w:sz w:val="24"/>
                <w:szCs w:val="24"/>
                <w:lang w:val="en-GB"/>
              </w:rPr>
              <w:t>供应商</w:t>
            </w:r>
            <w:r>
              <w:rPr>
                <w:rFonts w:hint="eastAsia" w:ascii="宋体" w:hAnsi="宋体" w:cs="宋体"/>
                <w:bCs/>
                <w:kern w:val="0"/>
                <w:sz w:val="24"/>
                <w:szCs w:val="24"/>
                <w:lang w:val="en-GB" w:eastAsia="zh-CN"/>
              </w:rPr>
              <w:t>提供</w:t>
            </w:r>
            <w:r>
              <w:rPr>
                <w:rFonts w:hint="eastAsia" w:ascii="宋体" w:hAnsi="宋体"/>
                <w:bCs/>
                <w:sz w:val="24"/>
                <w:szCs w:val="24"/>
              </w:rPr>
              <w:t>2020年1月1日以来，具有类似项目业绩。（应提供法定媒介中标（中标）公示网页截图、合同、中标通知书、缺一项不得分）每提供一份得3分，最多得9分，不提供者为0分。</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9</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服务承诺</w:t>
            </w:r>
          </w:p>
        </w:tc>
        <w:tc>
          <w:tcPr>
            <w:tcW w:w="6435" w:type="dxa"/>
            <w:tcBorders>
              <w:top w:val="single" w:color="auto" w:sz="4" w:space="0"/>
              <w:left w:val="single" w:color="auto" w:sz="4" w:space="0"/>
              <w:bottom w:val="single" w:color="auto" w:sz="4" w:space="0"/>
              <w:right w:val="single" w:color="auto" w:sz="4" w:space="0"/>
            </w:tcBorders>
            <w:vAlign w:val="center"/>
          </w:tcPr>
          <w:p>
            <w:pPr>
              <w:numPr>
                <w:ilvl w:val="0"/>
                <w:numId w:val="5"/>
              </w:numPr>
              <w:adjustRightInd w:val="0"/>
              <w:spacing w:line="360" w:lineRule="auto"/>
              <w:ind w:left="2" w:hanging="2" w:hangingChars="1"/>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shd w:val="clear" w:color="auto" w:fill="auto"/>
              </w:rPr>
              <w:t>优惠承诺应是书面的符合工程实际情况，确保依法依规，优惠合理，详实可行</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，优惠承诺比较符合工程实际情况得</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val="en-US" w:eastAsia="zh-CN"/>
              </w:rPr>
              <w:t>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kern w:val="0"/>
                <w:sz w:val="24"/>
                <w:szCs w:val="24"/>
                <w:shd w:val="clear" w:color="auto" w:fill="auto"/>
                <w:lang w:val="en-US" w:eastAsia="zh-CN"/>
              </w:rPr>
              <w:t>2、</w:t>
            </w:r>
            <w:r>
              <w:rPr>
                <w:rFonts w:hint="eastAsia" w:ascii="宋体" w:hAnsi="宋体" w:eastAsia="宋体" w:cs="宋体"/>
                <w:color w:val="auto"/>
                <w:kern w:val="0"/>
                <w:sz w:val="24"/>
                <w:szCs w:val="24"/>
                <w:shd w:val="clear" w:color="auto" w:fill="auto"/>
              </w:rPr>
              <w:t>具有全面、详实、可行、合法有效的书面保证技术措施落实到位的承诺和落实不到位的处理承诺</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adjustRightInd w:val="0"/>
              <w:spacing w:line="360" w:lineRule="auto"/>
              <w:ind w:left="2" w:hanging="2" w:hangingChars="1"/>
              <w:jc w:val="left"/>
              <w:rPr>
                <w:rFonts w:hint="eastAsia" w:ascii="宋体" w:hAnsi="宋体" w:eastAsia="宋体" w:cs="宋体"/>
                <w:color w:val="auto"/>
                <w:kern w:val="0"/>
                <w:sz w:val="24"/>
                <w:szCs w:val="24"/>
                <w:shd w:val="clear" w:color="auto" w:fill="auto"/>
                <w:lang w:eastAsia="zh-CN"/>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根据承诺内容及针对采购人排忧解难情况及其他承诺情况等进行对比</w:t>
            </w:r>
            <w:r>
              <w:rPr>
                <w:rFonts w:hint="eastAsia" w:ascii="宋体" w:hAnsi="宋体" w:eastAsia="宋体" w:cs="宋体"/>
                <w:color w:val="auto"/>
                <w:kern w:val="0"/>
                <w:sz w:val="24"/>
                <w:szCs w:val="24"/>
                <w:shd w:val="clear" w:color="auto" w:fill="auto"/>
                <w:lang w:eastAsia="zh-CN"/>
              </w:rPr>
              <w:t>，</w:t>
            </w:r>
            <w:r>
              <w:rPr>
                <w:rFonts w:hint="eastAsia" w:ascii="宋体" w:hAnsi="宋体" w:eastAsia="宋体" w:cs="宋体"/>
                <w:color w:val="auto"/>
                <w:sz w:val="24"/>
                <w:szCs w:val="24"/>
                <w:shd w:val="clear" w:color="auto" w:fill="auto"/>
              </w:rPr>
              <w:t>该项最多</w:t>
            </w: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r>
              <w:rPr>
                <w:rFonts w:hint="eastAsia" w:ascii="宋体" w:hAnsi="宋体" w:eastAsia="宋体" w:cs="宋体"/>
                <w:color w:val="auto"/>
                <w:sz w:val="24"/>
                <w:szCs w:val="24"/>
                <w:shd w:val="clear" w:color="auto" w:fill="auto"/>
                <w:lang w:eastAsia="zh-CN"/>
              </w:rPr>
              <w:t>，比较符合得</w:t>
            </w:r>
            <w:r>
              <w:rPr>
                <w:rFonts w:hint="eastAsia" w:ascii="宋体" w:hAnsi="宋体" w:eastAsia="宋体" w:cs="宋体"/>
                <w:color w:val="auto"/>
                <w:sz w:val="24"/>
                <w:szCs w:val="24"/>
                <w:shd w:val="clear" w:color="auto" w:fill="auto"/>
                <w:lang w:val="en-US" w:eastAsia="zh-CN"/>
              </w:rPr>
              <w:t>2分，</w:t>
            </w:r>
            <w:r>
              <w:rPr>
                <w:rFonts w:hint="eastAsia" w:ascii="宋体" w:hAnsi="宋体" w:cs="宋体"/>
                <w:color w:val="auto"/>
                <w:sz w:val="24"/>
                <w:szCs w:val="24"/>
                <w:shd w:val="clear" w:color="auto" w:fill="auto"/>
                <w:lang w:val="en-US" w:eastAsia="zh-CN"/>
              </w:rPr>
              <w:t>基本符合</w:t>
            </w:r>
            <w:r>
              <w:rPr>
                <w:rFonts w:hint="eastAsia" w:ascii="宋体" w:hAnsi="宋体" w:eastAsia="宋体" w:cs="宋体"/>
                <w:color w:val="auto"/>
                <w:sz w:val="24"/>
                <w:szCs w:val="24"/>
                <w:shd w:val="clear" w:color="auto" w:fill="auto"/>
                <w:lang w:val="en-US" w:eastAsia="zh-CN"/>
              </w:rPr>
              <w:t>得1分，</w:t>
            </w:r>
            <w:r>
              <w:rPr>
                <w:rFonts w:hint="eastAsia" w:ascii="宋体" w:hAnsi="宋体" w:eastAsia="宋体" w:cs="宋体"/>
                <w:color w:val="auto"/>
                <w:sz w:val="24"/>
                <w:szCs w:val="24"/>
                <w:shd w:val="clear" w:color="auto" w:fill="auto"/>
                <w:lang w:eastAsia="zh-CN"/>
              </w:rPr>
              <w:t>不符合不得分。</w:t>
            </w:r>
          </w:p>
          <w:p>
            <w:pPr>
              <w:spacing w:line="360" w:lineRule="auto"/>
              <w:contextualSpacing/>
              <w:jc w:val="left"/>
              <w:rPr>
                <w:rFonts w:hint="eastAsia" w:ascii="宋体" w:hAnsi="宋体" w:cs="宋体"/>
                <w:color w:val="auto"/>
                <w:sz w:val="24"/>
                <w:szCs w:val="24"/>
              </w:rPr>
            </w:pPr>
            <w:r>
              <w:rPr>
                <w:rFonts w:hint="eastAsia" w:ascii="宋体" w:hAnsi="宋体" w:eastAsia="宋体" w:cs="宋体"/>
                <w:color w:val="auto"/>
                <w:sz w:val="24"/>
                <w:szCs w:val="24"/>
                <w:shd w:val="clear" w:color="auto" w:fill="auto"/>
              </w:rPr>
              <w:t>注：承诺内容必须具有可行性，一旦承诺必须兑现。</w:t>
            </w:r>
          </w:p>
        </w:tc>
        <w:tc>
          <w:tcPr>
            <w:tcW w:w="899" w:type="dxa"/>
            <w:vAlign w:val="center"/>
          </w:tcPr>
          <w:p>
            <w:pPr>
              <w:spacing w:line="360" w:lineRule="auto"/>
              <w:contextualSpacing/>
              <w:jc w:val="center"/>
              <w:rPr>
                <w:rFonts w:hint="eastAsia" w:ascii="宋体" w:hAnsi="宋体" w:cs="宋体"/>
                <w:color w:val="auto"/>
                <w:sz w:val="24"/>
                <w:szCs w:val="24"/>
              </w:rPr>
            </w:pPr>
            <w:r>
              <w:rPr>
                <w:rFonts w:hint="eastAsia" w:ascii="宋体" w:hAnsi="宋体"/>
                <w:sz w:val="24"/>
                <w:szCs w:val="24"/>
                <w:u w:val="none"/>
                <w:lang w:val="en-US" w:eastAsia="zh-CN"/>
              </w:rPr>
              <w:t>10</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b/>
                <w:sz w:val="24"/>
                <w:szCs w:val="24"/>
                <w:u w:val="none"/>
                <w:lang w:val="en-US" w:eastAsia="zh-CN"/>
              </w:rPr>
              <w:t>4</w:t>
            </w:r>
            <w:r>
              <w:rPr>
                <w:rFonts w:hint="eastAsia" w:ascii="宋体" w:hAnsi="宋体"/>
                <w:b/>
                <w:sz w:val="24"/>
                <w:szCs w:val="24"/>
                <w:u w:val="none"/>
              </w:rPr>
              <w:t>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43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899"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施工方案与技术措施</w:t>
            </w:r>
          </w:p>
        </w:tc>
        <w:tc>
          <w:tcPr>
            <w:tcW w:w="6435" w:type="dxa"/>
            <w:vAlign w:val="center"/>
          </w:tcPr>
          <w:p>
            <w:pPr>
              <w:spacing w:line="360" w:lineRule="auto"/>
              <w:rPr>
                <w:rFonts w:hint="eastAsia" w:ascii="宋体" w:hAnsi="宋体" w:eastAsia="宋体" w:cs="宋体"/>
                <w:color w:val="auto"/>
                <w:sz w:val="24"/>
                <w:szCs w:val="24"/>
                <w:lang w:eastAsia="zh-CN"/>
              </w:rPr>
            </w:pPr>
            <w:r>
              <w:rPr>
                <w:rFonts w:hint="eastAsia" w:hAnsi="宋体" w:cs="宋体"/>
                <w:sz w:val="24"/>
                <w:szCs w:val="24"/>
                <w:lang w:bidi="ar"/>
              </w:rPr>
              <w:t>主要施工方法、施工工序、主要技术措施，施工工艺和施工机械的先进性。施工总体方案及技术措施</w:t>
            </w:r>
            <w:r>
              <w:rPr>
                <w:rFonts w:hint="eastAsia" w:hAnsi="宋体" w:cs="宋体"/>
                <w:sz w:val="24"/>
                <w:szCs w:val="24"/>
                <w:lang w:eastAsia="zh-CN" w:bidi="ar"/>
              </w:rPr>
              <w:t>非常详细</w:t>
            </w:r>
            <w:r>
              <w:rPr>
                <w:rFonts w:hint="eastAsia" w:hAnsi="宋体" w:cs="宋体"/>
                <w:sz w:val="24"/>
                <w:szCs w:val="24"/>
                <w:lang w:bidi="ar"/>
              </w:rPr>
              <w:t>得</w:t>
            </w:r>
            <w:r>
              <w:rPr>
                <w:rFonts w:hint="eastAsia" w:hAnsi="宋体" w:cs="宋体"/>
                <w:sz w:val="24"/>
                <w:szCs w:val="24"/>
                <w:lang w:val="en-US" w:eastAsia="zh-CN" w:bidi="ar"/>
              </w:rPr>
              <w:t>10</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6</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2</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kern w:val="0"/>
                <w:sz w:val="24"/>
                <w:szCs w:val="24"/>
                <w:lang w:eastAsia="zh-CN"/>
              </w:rPr>
            </w:pPr>
            <w:r>
              <w:rPr>
                <w:rFonts w:hint="eastAsia" w:cs="宋体"/>
                <w:sz w:val="24"/>
                <w:szCs w:val="24"/>
                <w:lang w:bidi="ar"/>
              </w:rPr>
              <w:t>对工程重难点分析及应对措施</w:t>
            </w:r>
          </w:p>
        </w:tc>
        <w:tc>
          <w:tcPr>
            <w:tcW w:w="6435" w:type="dxa"/>
            <w:vAlign w:val="center"/>
          </w:tcPr>
          <w:p>
            <w:pPr>
              <w:spacing w:line="360" w:lineRule="auto"/>
              <w:rPr>
                <w:rFonts w:hint="eastAsia" w:ascii="宋体" w:hAnsi="宋体" w:eastAsia="宋体" w:cs="宋体"/>
                <w:bCs/>
                <w:color w:val="auto"/>
                <w:sz w:val="24"/>
                <w:szCs w:val="24"/>
                <w:lang w:eastAsia="zh-CN"/>
              </w:rPr>
            </w:pPr>
            <w:r>
              <w:rPr>
                <w:rFonts w:hint="eastAsia" w:hAnsi="宋体" w:cs="宋体"/>
                <w:sz w:val="24"/>
                <w:szCs w:val="24"/>
                <w:lang w:bidi="ar"/>
              </w:rPr>
              <w:t>根据对可能影响工期、造价、质量的不利因素的分析、对工程重难点分析，提出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bCs/>
                <w:color w:val="auto"/>
                <w:sz w:val="24"/>
                <w:lang w:eastAsia="zh-CN"/>
              </w:rPr>
            </w:pPr>
            <w:r>
              <w:rPr>
                <w:rFonts w:hint="eastAsia" w:hAnsi="宋体" w:cs="宋体"/>
                <w:bCs/>
                <w:sz w:val="24"/>
                <w:szCs w:val="24"/>
              </w:rPr>
              <w:t>质量管理体系与措施</w:t>
            </w:r>
          </w:p>
        </w:tc>
        <w:tc>
          <w:tcPr>
            <w:tcW w:w="6435" w:type="dxa"/>
            <w:vAlign w:val="center"/>
          </w:tcPr>
          <w:p>
            <w:pPr>
              <w:spacing w:line="360" w:lineRule="auto"/>
              <w:rPr>
                <w:rFonts w:hint="eastAsia" w:eastAsia="宋体"/>
                <w:color w:val="auto"/>
                <w:lang w:eastAsia="zh-CN"/>
              </w:rPr>
            </w:pPr>
            <w:r>
              <w:rPr>
                <w:rFonts w:hint="eastAsia" w:hAnsi="宋体" w:cs="宋体"/>
                <w:sz w:val="24"/>
                <w:szCs w:val="24"/>
                <w:lang w:val="zh-CN" w:bidi="ar"/>
              </w:rPr>
              <w:t>质量管理体系与措施（质量计划、岗位职责、过程控制及检验、分项措施的针对性、质量目标等），提出非常详细应对措施</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安全管理体系与措施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安全管理</w:t>
            </w:r>
            <w:r>
              <w:rPr>
                <w:rFonts w:hint="eastAsia" w:hAnsi="宋体" w:cs="宋体"/>
                <w:sz w:val="24"/>
                <w:szCs w:val="24"/>
                <w:lang w:val="zh-CN" w:bidi="ar"/>
              </w:rPr>
              <w:t>体系与措施（</w:t>
            </w:r>
            <w:r>
              <w:rPr>
                <w:rFonts w:hint="eastAsia" w:hAnsi="宋体" w:cs="宋体"/>
                <w:sz w:val="24"/>
                <w:szCs w:val="24"/>
                <w:lang w:bidi="ar"/>
              </w:rPr>
              <w:t>安全体系建设、安全预案可靠性、安全经费保障等</w:t>
            </w:r>
            <w:r>
              <w:rPr>
                <w:rFonts w:hint="eastAsia" w:hAnsi="宋体" w:cs="宋体"/>
                <w:sz w:val="24"/>
                <w:szCs w:val="24"/>
                <w:lang w:val="zh-CN" w:bidi="ar"/>
              </w:rPr>
              <w:t>）</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hint="eastAsia" w:ascii="宋体" w:hAnsi="宋体" w:eastAsia="宋体" w:cs="宋体"/>
                <w:color w:val="auto"/>
                <w:sz w:val="24"/>
                <w:szCs w:val="24"/>
                <w:lang w:eastAsia="zh-CN"/>
              </w:rPr>
            </w:pPr>
            <w:r>
              <w:rPr>
                <w:rFonts w:hint="eastAsia" w:hAnsi="宋体" w:cs="宋体"/>
                <w:bCs/>
                <w:sz w:val="24"/>
                <w:szCs w:val="24"/>
              </w:rPr>
              <w:t>工程进度计划与措施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工程进度计划与措施（进度计划、关键路径、逻辑关系、措施保证计划等），</w:t>
            </w:r>
            <w:r>
              <w:rPr>
                <w:rFonts w:hint="eastAsia" w:hAnsi="宋体" w:cs="宋体"/>
                <w:sz w:val="24"/>
                <w:szCs w:val="24"/>
                <w:lang w:bidi="ar"/>
              </w:rPr>
              <w:t>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hAnsi="宋体" w:cs="宋体"/>
                <w:bCs/>
                <w:sz w:val="24"/>
                <w:szCs w:val="24"/>
              </w:rPr>
              <w:t>资源配备计划</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cs="宋体"/>
                <w:sz w:val="24"/>
                <w:szCs w:val="24"/>
                <w:lang w:bidi="ar"/>
              </w:rPr>
              <w:t>主要资源配备计划（设备配备计划、劳动力配备计划、其他施工生产资源类的配备计划、资金使用计划等），资源配备计划</w:t>
            </w:r>
            <w:r>
              <w:rPr>
                <w:rFonts w:hint="eastAsia" w:hAnsi="宋体" w:cs="宋体"/>
                <w:sz w:val="24"/>
                <w:szCs w:val="24"/>
                <w:lang w:val="zh-CN" w:bidi="ar"/>
              </w:rPr>
              <w:t>非常详细</w:t>
            </w:r>
            <w:r>
              <w:rPr>
                <w:rFonts w:hint="eastAsia" w:hAnsi="宋体" w:cs="宋体"/>
                <w:sz w:val="24"/>
                <w:szCs w:val="24"/>
                <w:lang w:bidi="ar"/>
              </w:rPr>
              <w:t>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宋体" w:hAnsi="宋体" w:eastAsia="宋体" w:cs="宋体"/>
                <w:color w:val="auto"/>
                <w:sz w:val="24"/>
                <w:szCs w:val="24"/>
                <w:lang w:eastAsia="zh-CN"/>
              </w:rPr>
            </w:pPr>
            <w:r>
              <w:rPr>
                <w:rFonts w:hint="eastAsia" w:cs="宋体"/>
                <w:sz w:val="24"/>
                <w:szCs w:val="24"/>
                <w:lang w:bidi="ar"/>
              </w:rPr>
              <w:t>水保及环保管理体系与措施</w:t>
            </w:r>
          </w:p>
        </w:tc>
        <w:tc>
          <w:tcPr>
            <w:tcW w:w="6435" w:type="dxa"/>
            <w:vAlign w:val="center"/>
          </w:tcPr>
          <w:p>
            <w:pPr>
              <w:spacing w:line="360" w:lineRule="auto"/>
              <w:rPr>
                <w:rFonts w:hint="eastAsia" w:ascii="宋体" w:hAnsi="宋体" w:eastAsia="宋体" w:cs="宋体"/>
                <w:color w:val="auto"/>
                <w:sz w:val="24"/>
                <w:szCs w:val="24"/>
                <w:lang w:val="en-US" w:eastAsia="zh-CN"/>
              </w:rPr>
            </w:pPr>
            <w:r>
              <w:rPr>
                <w:rFonts w:hint="eastAsia" w:hAnsi="宋体" w:cs="宋体"/>
                <w:sz w:val="24"/>
                <w:szCs w:val="24"/>
                <w:lang w:bidi="ar"/>
              </w:rPr>
              <w:t>水保及环保管理体系与措施（水保及环保体系的健全性、污染物处理和排放与国家和地方环境保护标准的符合性、技术及管理措施的可行性等），提出</w:t>
            </w:r>
            <w:r>
              <w:rPr>
                <w:rFonts w:hint="eastAsia" w:hAnsi="宋体" w:cs="宋体"/>
                <w:sz w:val="24"/>
                <w:szCs w:val="24"/>
                <w:lang w:eastAsia="zh-CN" w:bidi="ar"/>
              </w:rPr>
              <w:t>非常详细</w:t>
            </w:r>
            <w:r>
              <w:rPr>
                <w:rFonts w:hint="eastAsia" w:hAnsi="宋体" w:cs="宋体"/>
                <w:sz w:val="24"/>
                <w:szCs w:val="24"/>
                <w:lang w:bidi="ar"/>
              </w:rPr>
              <w:t>应对措施得</w:t>
            </w:r>
            <w:r>
              <w:rPr>
                <w:rFonts w:hint="eastAsia" w:hAnsi="宋体" w:cs="宋体"/>
                <w:sz w:val="24"/>
                <w:szCs w:val="24"/>
                <w:lang w:val="en-US" w:eastAsia="zh-CN" w:bidi="ar"/>
              </w:rPr>
              <w:t>5</w:t>
            </w:r>
            <w:r>
              <w:rPr>
                <w:rFonts w:hint="eastAsia" w:hAnsi="宋体" w:cs="宋体"/>
                <w:sz w:val="24"/>
                <w:szCs w:val="24"/>
                <w:lang w:bidi="ar"/>
              </w:rPr>
              <w:t>分，</w:t>
            </w:r>
            <w:r>
              <w:rPr>
                <w:rFonts w:hint="eastAsia" w:hAnsi="宋体" w:cs="宋体"/>
                <w:sz w:val="24"/>
                <w:szCs w:val="24"/>
                <w:lang w:eastAsia="zh-CN" w:bidi="ar"/>
              </w:rPr>
              <w:t>比较详细</w:t>
            </w:r>
            <w:r>
              <w:rPr>
                <w:rFonts w:hint="eastAsia" w:hAnsi="宋体" w:cs="宋体"/>
                <w:sz w:val="24"/>
                <w:szCs w:val="24"/>
                <w:lang w:bidi="ar"/>
              </w:rPr>
              <w:t>得</w:t>
            </w:r>
            <w:r>
              <w:rPr>
                <w:rFonts w:hint="eastAsia" w:hAnsi="宋体" w:cs="宋体"/>
                <w:sz w:val="24"/>
                <w:szCs w:val="24"/>
                <w:lang w:val="en-US" w:eastAsia="zh-CN" w:bidi="ar"/>
              </w:rPr>
              <w:t>3</w:t>
            </w:r>
            <w:r>
              <w:rPr>
                <w:rFonts w:hint="eastAsia" w:hAnsi="宋体" w:cs="宋体"/>
                <w:sz w:val="24"/>
                <w:szCs w:val="24"/>
                <w:lang w:bidi="ar"/>
              </w:rPr>
              <w:t>分，</w:t>
            </w:r>
            <w:r>
              <w:rPr>
                <w:rFonts w:hint="eastAsia" w:hAnsi="宋体" w:cs="宋体"/>
                <w:sz w:val="24"/>
                <w:szCs w:val="24"/>
                <w:lang w:eastAsia="zh-CN" w:bidi="ar"/>
              </w:rPr>
              <w:t>简略</w:t>
            </w:r>
            <w:r>
              <w:rPr>
                <w:rFonts w:hint="eastAsia" w:hAnsi="宋体" w:cs="宋体"/>
                <w:sz w:val="24"/>
                <w:szCs w:val="24"/>
                <w:lang w:bidi="ar"/>
              </w:rPr>
              <w:t>得</w:t>
            </w:r>
            <w:r>
              <w:rPr>
                <w:rFonts w:hint="eastAsia" w:hAnsi="宋体" w:cs="宋体"/>
                <w:sz w:val="24"/>
                <w:szCs w:val="24"/>
                <w:lang w:val="en-US" w:eastAsia="zh-CN" w:bidi="ar"/>
              </w:rPr>
              <w:t>1</w:t>
            </w:r>
            <w:r>
              <w:rPr>
                <w:rFonts w:hint="eastAsia" w:hAnsi="宋体" w:cs="宋体"/>
                <w:sz w:val="24"/>
                <w:szCs w:val="24"/>
                <w:lang w:bidi="ar"/>
              </w:rPr>
              <w:t>分。</w:t>
            </w:r>
          </w:p>
        </w:tc>
        <w:tc>
          <w:tcPr>
            <w:tcW w:w="899" w:type="dxa"/>
            <w:vAlign w:val="center"/>
          </w:tcPr>
          <w:p>
            <w:pPr>
              <w:spacing w:line="360" w:lineRule="auto"/>
              <w:jc w:val="center"/>
              <w:rPr>
                <w:rFonts w:hint="eastAsia" w:ascii="宋体" w:hAnsi="宋体" w:cs="宋体"/>
                <w:color w:val="auto"/>
                <w:sz w:val="24"/>
                <w:szCs w:val="24"/>
              </w:rPr>
            </w:pPr>
            <w:r>
              <w:rPr>
                <w:rFonts w:hint="eastAsia" w:ascii="宋体" w:hAnsi="宋体"/>
                <w:sz w:val="24"/>
                <w:szCs w:val="24"/>
                <w:u w:val="none"/>
                <w:lang w:val="en-US" w:eastAsia="zh-CN"/>
              </w:rPr>
              <w:t>5</w:t>
            </w:r>
            <w:r>
              <w:rPr>
                <w:rFonts w:hint="eastAsia" w:ascii="宋体" w:hAnsi="宋体"/>
                <w:sz w:val="24"/>
                <w:szCs w:val="24"/>
                <w:u w:val="none"/>
              </w:rPr>
              <w:t>分</w:t>
            </w:r>
          </w:p>
        </w:tc>
      </w:tr>
    </w:tbl>
    <w:p>
      <w:pPr>
        <w:spacing w:line="360" w:lineRule="auto"/>
        <w:rPr>
          <w:rFonts w:ascii="宋体" w:hAnsi="宋体" w:cs="仿宋_GB2312"/>
          <w:b/>
          <w:color w:val="auto"/>
          <w:lang w:val="zh-CN"/>
        </w:rPr>
      </w:pPr>
      <w:r>
        <w:rPr>
          <w:rFonts w:hint="eastAsia" w:hAnsi="宋体" w:cs="仿宋_GB2312"/>
          <w:b/>
          <w:color w:val="auto"/>
          <w:sz w:val="24"/>
          <w:szCs w:val="24"/>
          <w:lang w:val="zh-CN"/>
        </w:rPr>
        <w:t>注：评标标准中所涉及到的证书及材料不需提供原件，均应在电子响应文件中提供原件扫描件（或图片）</w:t>
      </w:r>
    </w:p>
    <w:p>
      <w:pPr>
        <w:pStyle w:val="20"/>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（此合同仅供参考。以最终采购人与成交供应商签定的合同条款为准进行公示，最终签定合同的主要条款不能与磋商文件有冲突）</w:t>
      </w:r>
    </w:p>
    <w:p>
      <w:pPr>
        <w:pStyle w:val="30"/>
        <w:spacing w:line="360" w:lineRule="auto"/>
        <w:rPr>
          <w:color w:val="auto"/>
        </w:rPr>
      </w:pPr>
      <w:r>
        <w:rPr>
          <w:rFonts w:hint="eastAsia"/>
          <w:color w:val="auto"/>
        </w:rPr>
        <w:t>甲方：</w:t>
      </w:r>
      <w:r>
        <w:rPr>
          <w:rFonts w:hint="eastAsia"/>
          <w:color w:val="auto"/>
          <w:u w:val="single"/>
        </w:rPr>
        <w:t>（采购人全称）</w:t>
      </w:r>
    </w:p>
    <w:p>
      <w:pPr>
        <w:pStyle w:val="30"/>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30"/>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30"/>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30"/>
        <w:spacing w:before="0" w:beforeAutospacing="0" w:after="0" w:afterAutospacing="0" w:line="360" w:lineRule="auto"/>
        <w:ind w:firstLine="482"/>
        <w:contextualSpacing/>
        <w:rPr>
          <w:color w:val="auto"/>
        </w:rPr>
      </w:pPr>
      <w:r>
        <w:rPr>
          <w:rFonts w:hint="eastAsia"/>
          <w:color w:val="auto"/>
        </w:rPr>
        <w:t>1.1合同条款；</w:t>
      </w:r>
    </w:p>
    <w:p>
      <w:pPr>
        <w:pStyle w:val="30"/>
        <w:spacing w:before="0" w:beforeAutospacing="0" w:after="0" w:afterAutospacing="0" w:line="360" w:lineRule="auto"/>
        <w:ind w:firstLine="482"/>
        <w:contextualSpacing/>
        <w:rPr>
          <w:color w:val="auto"/>
        </w:rPr>
      </w:pPr>
      <w:r>
        <w:rPr>
          <w:rFonts w:hint="eastAsia"/>
          <w:color w:val="auto"/>
        </w:rPr>
        <w:t>1.2磋商文件、乙方的响应文件；</w:t>
      </w:r>
    </w:p>
    <w:p>
      <w:pPr>
        <w:pStyle w:val="30"/>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2、合同标的</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3、合同总金额</w:t>
      </w:r>
    </w:p>
    <w:p>
      <w:pPr>
        <w:pStyle w:val="30"/>
        <w:spacing w:before="0" w:beforeAutospacing="0" w:after="0" w:afterAutospacing="0" w:line="360" w:lineRule="auto"/>
        <w:ind w:firstLine="482"/>
        <w:contextualSpacing/>
        <w:rPr>
          <w:color w:val="auto"/>
        </w:rPr>
      </w:pPr>
      <w:r>
        <w:rPr>
          <w:rFonts w:hint="eastAsia"/>
          <w:color w:val="auto"/>
        </w:rPr>
        <w:t>3.1合同总金额为人民币大写：元（￥）。</w:t>
      </w:r>
    </w:p>
    <w:p>
      <w:pPr>
        <w:pStyle w:val="30"/>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30"/>
        <w:spacing w:before="0" w:beforeAutospacing="0" w:after="0" w:afterAutospacing="0" w:line="360" w:lineRule="auto"/>
        <w:ind w:firstLine="482"/>
        <w:contextualSpacing/>
        <w:rPr>
          <w:color w:val="auto"/>
        </w:rPr>
      </w:pPr>
      <w:r>
        <w:rPr>
          <w:rFonts w:hint="eastAsia"/>
          <w:color w:val="auto"/>
        </w:rPr>
        <w:t>4.1交付时间：；</w:t>
      </w:r>
    </w:p>
    <w:p>
      <w:pPr>
        <w:pStyle w:val="30"/>
        <w:spacing w:before="0" w:beforeAutospacing="0" w:after="0" w:afterAutospacing="0" w:line="360" w:lineRule="auto"/>
        <w:ind w:firstLine="482"/>
        <w:contextualSpacing/>
        <w:rPr>
          <w:color w:val="auto"/>
        </w:rPr>
      </w:pPr>
      <w:r>
        <w:rPr>
          <w:rFonts w:hint="eastAsia"/>
          <w:color w:val="auto"/>
        </w:rPr>
        <w:t>4.2交付地点：；</w:t>
      </w:r>
    </w:p>
    <w:p>
      <w:pPr>
        <w:pStyle w:val="30"/>
        <w:spacing w:before="0" w:beforeAutospacing="0" w:after="0" w:afterAutospacing="0" w:line="360" w:lineRule="auto"/>
        <w:ind w:firstLine="482"/>
        <w:contextualSpacing/>
        <w:rPr>
          <w:color w:val="auto"/>
        </w:rPr>
      </w:pPr>
      <w:r>
        <w:rPr>
          <w:rFonts w:hint="eastAsia"/>
          <w:color w:val="auto"/>
        </w:rPr>
        <w:t>4.3交付条件：。</w:t>
      </w:r>
    </w:p>
    <w:p>
      <w:pPr>
        <w:pStyle w:val="30"/>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6、验收</w:t>
      </w:r>
    </w:p>
    <w:p>
      <w:pPr>
        <w:pStyle w:val="30"/>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30"/>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8、履约担保</w:t>
      </w:r>
    </w:p>
    <w:p>
      <w:pPr>
        <w:pStyle w:val="30"/>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9、合同有效期</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10、违约责任</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11、知识产权</w:t>
      </w:r>
    </w:p>
    <w:p>
      <w:pPr>
        <w:pStyle w:val="30"/>
        <w:spacing w:before="0" w:beforeAutospacing="0" w:after="0" w:afterAutospacing="0" w:line="360" w:lineRule="auto"/>
        <w:ind w:firstLine="482"/>
        <w:contextualSpacing/>
        <w:rPr>
          <w:color w:val="auto"/>
        </w:rPr>
      </w:pPr>
      <w:r>
        <w:rPr>
          <w:rFonts w:hint="eastAsia"/>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0" w:beforeAutospacing="0" w:after="0" w:afterAutospacing="0" w:line="360" w:lineRule="auto"/>
        <w:ind w:firstLine="482"/>
        <w:contextualSpacing/>
        <w:rPr>
          <w:color w:val="auto"/>
        </w:rPr>
      </w:pPr>
      <w:r>
        <w:rPr>
          <w:rFonts w:hint="eastAsia"/>
          <w:color w:val="auto"/>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12、解决争议的方法</w:t>
      </w:r>
    </w:p>
    <w:p>
      <w:pPr>
        <w:pStyle w:val="30"/>
        <w:spacing w:before="0" w:beforeAutospacing="0" w:after="0" w:afterAutospacing="0" w:line="360" w:lineRule="auto"/>
        <w:ind w:firstLine="482"/>
        <w:contextualSpacing/>
        <w:rPr>
          <w:color w:val="auto"/>
        </w:rPr>
      </w:pPr>
      <w:r>
        <w:rPr>
          <w:rFonts w:hint="eastAsia"/>
          <w:color w:val="auto"/>
        </w:rPr>
        <w:t>12.1甲、乙双方协商解决。</w:t>
      </w:r>
    </w:p>
    <w:p>
      <w:pPr>
        <w:pStyle w:val="30"/>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30"/>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13、不可抗力</w:t>
      </w:r>
    </w:p>
    <w:p>
      <w:pPr>
        <w:pStyle w:val="30"/>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0" w:beforeAutospacing="0" w:after="0" w:afterAutospacing="0" w:line="360" w:lineRule="auto"/>
        <w:ind w:firstLine="482"/>
        <w:contextualSpacing/>
        <w:rPr>
          <w:color w:val="auto"/>
        </w:rPr>
      </w:pPr>
      <w:r>
        <w:rPr>
          <w:rFonts w:hint="eastAsia"/>
          <w:color w:val="auto"/>
        </w:rPr>
        <w:t>14、合同条款</w:t>
      </w:r>
    </w:p>
    <w:p>
      <w:pPr>
        <w:pStyle w:val="30"/>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（按照实际情况编制填写。磋商文件第五章已有规定的，双方均不得变更或调整；磋商文件第五章未作规定的，双方可通过友好协商进行约定）</w:t>
      </w:r>
      <w:r>
        <w:rPr>
          <w:rFonts w:hint="eastAsia"/>
          <w:color w:val="auto"/>
        </w:rPr>
        <w:t>。</w:t>
      </w:r>
    </w:p>
    <w:p>
      <w:pPr>
        <w:pStyle w:val="30"/>
        <w:spacing w:before="0" w:beforeAutospacing="0" w:after="0" w:afterAutospacing="0" w:line="360" w:lineRule="auto"/>
        <w:ind w:firstLine="482"/>
        <w:contextualSpacing/>
        <w:rPr>
          <w:color w:val="auto"/>
        </w:rPr>
      </w:pPr>
      <w:r>
        <w:rPr>
          <w:rFonts w:hint="eastAsia"/>
          <w:color w:val="auto"/>
        </w:rPr>
        <w:t>15、其他约定</w:t>
      </w:r>
    </w:p>
    <w:p>
      <w:pPr>
        <w:pStyle w:val="30"/>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30"/>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30"/>
        <w:spacing w:before="0" w:beforeAutospacing="0" w:after="0" w:afterAutospacing="0" w:line="360" w:lineRule="auto"/>
        <w:ind w:firstLine="482"/>
        <w:contextualSpacing/>
        <w:rPr>
          <w:color w:val="auto"/>
        </w:rPr>
      </w:pPr>
      <w:r>
        <w:rPr>
          <w:rFonts w:hint="eastAsia"/>
          <w:color w:val="auto"/>
        </w:rPr>
        <w:t>15.3合同生效：自签订之日起生效。</w:t>
      </w:r>
    </w:p>
    <w:p>
      <w:pPr>
        <w:pStyle w:val="30"/>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30"/>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p>
    <w:p>
      <w:pPr>
        <w:pStyle w:val="30"/>
        <w:spacing w:before="0" w:beforeAutospacing="0" w:after="0" w:afterAutospacing="0" w:line="360" w:lineRule="auto"/>
        <w:contextualSpacing/>
        <w:rPr>
          <w:color w:val="auto"/>
        </w:rPr>
      </w:pPr>
      <w:r>
        <w:rPr>
          <w:rFonts w:hint="eastAsia"/>
          <w:color w:val="auto"/>
        </w:rPr>
        <w:t>甲方：                        乙方：</w:t>
      </w:r>
    </w:p>
    <w:p>
      <w:pPr>
        <w:pStyle w:val="30"/>
        <w:spacing w:before="0" w:beforeAutospacing="0" w:after="0" w:afterAutospacing="0" w:line="360" w:lineRule="auto"/>
        <w:contextualSpacing/>
        <w:rPr>
          <w:color w:val="auto"/>
        </w:rPr>
      </w:pPr>
      <w:r>
        <w:rPr>
          <w:rFonts w:hint="eastAsia"/>
          <w:color w:val="auto"/>
        </w:rPr>
        <w:t>住所：                        住所：</w:t>
      </w:r>
    </w:p>
    <w:p>
      <w:pPr>
        <w:pStyle w:val="30"/>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30"/>
        <w:spacing w:before="0" w:beforeAutospacing="0" w:after="0" w:afterAutospacing="0" w:line="360" w:lineRule="auto"/>
        <w:contextualSpacing/>
        <w:rPr>
          <w:color w:val="auto"/>
        </w:rPr>
      </w:pPr>
      <w:r>
        <w:rPr>
          <w:rFonts w:hint="eastAsia"/>
          <w:color w:val="auto"/>
        </w:rPr>
        <w:t>联系方法：                      联系方法：</w:t>
      </w:r>
    </w:p>
    <w:p>
      <w:pPr>
        <w:pStyle w:val="30"/>
        <w:spacing w:before="0" w:beforeAutospacing="0" w:after="0" w:afterAutospacing="0" w:line="360" w:lineRule="auto"/>
        <w:contextualSpacing/>
        <w:rPr>
          <w:color w:val="auto"/>
        </w:rPr>
      </w:pPr>
      <w:r>
        <w:rPr>
          <w:rFonts w:hint="eastAsia"/>
          <w:color w:val="auto"/>
        </w:rPr>
        <w:t>开户银行：                      开户银行：</w:t>
      </w:r>
    </w:p>
    <w:p>
      <w:pPr>
        <w:pStyle w:val="30"/>
        <w:spacing w:before="0" w:beforeAutospacing="0" w:after="0" w:afterAutospacing="0" w:line="360" w:lineRule="auto"/>
        <w:contextualSpacing/>
        <w:rPr>
          <w:color w:val="auto"/>
        </w:rPr>
      </w:pPr>
      <w:r>
        <w:rPr>
          <w:rFonts w:hint="eastAsia"/>
          <w:color w:val="auto"/>
        </w:rPr>
        <w:t>账号：                       账号：</w:t>
      </w:r>
    </w:p>
    <w:p>
      <w:pPr>
        <w:pStyle w:val="30"/>
        <w:spacing w:before="0" w:beforeAutospacing="0" w:after="0" w:afterAutospacing="0" w:line="360" w:lineRule="auto"/>
        <w:contextualSpacing/>
        <w:rPr>
          <w:color w:val="auto"/>
        </w:rPr>
      </w:pPr>
      <w:r>
        <w:rPr>
          <w:rFonts w:hint="eastAsia"/>
          <w:color w:val="auto"/>
        </w:rPr>
        <w:t>签订地点：</w:t>
      </w:r>
    </w:p>
    <w:p>
      <w:pPr>
        <w:pStyle w:val="30"/>
        <w:spacing w:before="0" w:beforeAutospacing="0" w:after="0" w:afterAutospacing="0" w:line="360" w:lineRule="auto"/>
        <w:contextualSpacing/>
        <w:rPr>
          <w:color w:val="auto"/>
        </w:rPr>
      </w:pPr>
      <w:r>
        <w:rPr>
          <w:rFonts w:hint="eastAsia"/>
          <w:color w:val="auto"/>
        </w:rPr>
        <w:t>签订日期：年月日</w:t>
      </w:r>
    </w:p>
    <w:p>
      <w:pPr>
        <w:pStyle w:val="20"/>
        <w:spacing w:line="360" w:lineRule="auto"/>
        <w:rPr>
          <w:rFonts w:hAnsi="宋体"/>
          <w:color w:val="auto"/>
          <w:sz w:val="36"/>
          <w:szCs w:val="36"/>
        </w:rPr>
      </w:pPr>
    </w:p>
    <w:p>
      <w:pPr>
        <w:pStyle w:val="20"/>
        <w:adjustRightInd w:val="0"/>
        <w:snapToGrid w:val="0"/>
        <w:spacing w:line="360" w:lineRule="auto"/>
        <w:jc w:val="center"/>
        <w:rPr>
          <w:rFonts w:ascii="宋体" w:hAnsi="宋体"/>
          <w:b/>
          <w:color w:val="auto"/>
          <w:sz w:val="36"/>
          <w:szCs w:val="36"/>
        </w:rPr>
      </w:pPr>
    </w:p>
    <w:p>
      <w:pPr>
        <w:pStyle w:val="20"/>
        <w:adjustRightInd w:val="0"/>
        <w:snapToGrid w:val="0"/>
        <w:spacing w:line="360" w:lineRule="auto"/>
        <w:jc w:val="center"/>
        <w:rPr>
          <w:rFonts w:ascii="宋体" w:hAnsi="宋体"/>
          <w:b/>
          <w:color w:val="auto"/>
          <w:sz w:val="36"/>
          <w:szCs w:val="36"/>
        </w:rPr>
      </w:pPr>
    </w:p>
    <w:p>
      <w:pPr>
        <w:pStyle w:val="20"/>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rPr>
        <w:t>时间：</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20"/>
        <w:spacing w:line="360" w:lineRule="auto"/>
        <w:jc w:val="center"/>
        <w:outlineLvl w:val="1"/>
        <w:rPr>
          <w:rFonts w:hAnsi="宋体"/>
          <w:b/>
          <w:bCs/>
          <w:snapToGrid w:val="0"/>
          <w:color w:val="auto"/>
          <w:sz w:val="28"/>
          <w:szCs w:val="28"/>
        </w:rPr>
      </w:pPr>
      <w:bookmarkStart w:id="19" w:name="_Toc186274126"/>
      <w:bookmarkStart w:id="20" w:name="_Toc174185203"/>
      <w:bookmarkStart w:id="21" w:name="_Toc184023138"/>
      <w:bookmarkStart w:id="22" w:name="_Toc138068729"/>
      <w:r>
        <w:rPr>
          <w:rFonts w:hint="eastAsia" w:hAnsi="宋体"/>
          <w:b/>
          <w:bCs/>
          <w:snapToGrid w:val="0"/>
          <w:color w:val="auto"/>
          <w:sz w:val="28"/>
          <w:szCs w:val="28"/>
        </w:rPr>
        <w:t>一、供应商应答索引表</w:t>
      </w:r>
      <w:bookmarkEnd w:id="19"/>
      <w:bookmarkEnd w:id="20"/>
      <w:bookmarkEnd w:id="21"/>
      <w:bookmarkEnd w:id="22"/>
    </w:p>
    <w:tbl>
      <w:tblPr>
        <w:tblStyle w:val="33"/>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供应商应答</w:t>
            </w:r>
          </w:p>
          <w:p>
            <w:pPr>
              <w:snapToGrid w:val="0"/>
              <w:spacing w:line="360" w:lineRule="auto"/>
              <w:jc w:val="center"/>
              <w:rPr>
                <w:rFonts w:ascii="宋体" w:hAnsi="宋体" w:cs="微软雅黑"/>
                <w:b/>
                <w:color w:val="auto"/>
              </w:rPr>
            </w:pPr>
            <w:r>
              <w:rPr>
                <w:rFonts w:hint="eastAsia" w:ascii="宋体" w:hAnsi="宋体" w:cs="微软雅黑"/>
                <w:b/>
                <w:color w:val="auto"/>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b/>
                <w:color w:val="auto"/>
              </w:rPr>
            </w:pPr>
            <w:r>
              <w:rPr>
                <w:rFonts w:hint="eastAsia" w:ascii="宋体" w:hAnsi="宋体" w:cs="微软雅黑"/>
                <w:b/>
                <w:color w:val="auto"/>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hAnsi="宋体"/>
                <w:color w:val="auto"/>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olor w:val="auto"/>
                <w:sz w:val="21"/>
                <w:szCs w:val="21"/>
              </w:rPr>
            </w:pPr>
            <w:r>
              <w:rPr>
                <w:rFonts w:hint="eastAsia" w:hAnsi="宋体"/>
                <w:color w:val="auto"/>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s="宋体"/>
                <w:bCs/>
                <w:color w:val="auto"/>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ascii="宋体" w:hAnsi="宋体" w:cs="微软雅黑"/>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olor w:val="auto"/>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宋体"/>
                <w:bCs/>
                <w:color w:val="auto"/>
                <w:lang w:val="zh-CN"/>
              </w:rPr>
            </w:pPr>
            <w:r>
              <w:rPr>
                <w:rFonts w:hint="eastAsia" w:ascii="宋体" w:hAnsi="宋体" w:cs="宋体"/>
                <w:bCs/>
                <w:color w:val="auto"/>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ascii="宋体" w:hAnsi="宋体" w:cs="微软雅黑"/>
                <w:color w:val="auto"/>
              </w:rPr>
            </w:pPr>
            <w:r>
              <w:rPr>
                <w:rFonts w:hint="eastAsia" w:ascii="宋体" w:hAnsi="宋体" w:cs="微软雅黑"/>
                <w:color w:val="auto"/>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0"/>
              <w:kinsoku w:val="0"/>
              <w:overflowPunct w:val="0"/>
              <w:autoSpaceDE w:val="0"/>
              <w:autoSpaceDN w:val="0"/>
              <w:spacing w:line="360" w:lineRule="auto"/>
              <w:rPr>
                <w:rFonts w:hAnsi="宋体" w:cs="微软雅黑"/>
                <w:bCs/>
                <w:color w:val="auto"/>
                <w:sz w:val="21"/>
                <w:szCs w:val="21"/>
              </w:rPr>
            </w:pPr>
            <w:r>
              <w:rPr>
                <w:rFonts w:hint="eastAsia" w:hAnsi="宋体" w:cs="微软雅黑"/>
                <w:bCs/>
                <w:color w:val="auto"/>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color w:val="auto"/>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ascii="宋体" w:hAnsi="宋体" w:cs="微软雅黑"/>
                <w:color w:val="auto"/>
              </w:rPr>
            </w:pPr>
          </w:p>
        </w:tc>
      </w:tr>
    </w:tbl>
    <w:p>
      <w:pPr>
        <w:pStyle w:val="20"/>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30"/>
        <w:spacing w:before="45" w:beforeAutospacing="0" w:after="120" w:afterAutospacing="0" w:line="360" w:lineRule="auto"/>
        <w:rPr>
          <w:color w:val="auto"/>
        </w:rPr>
      </w:pPr>
      <w:bookmarkStart w:id="24" w:name="_Hlk51678110"/>
      <w:r>
        <w:rPr>
          <w:rFonts w:hint="eastAsia"/>
          <w:color w:val="auto"/>
        </w:rPr>
        <w:t>项目编号：</w:t>
      </w:r>
    </w:p>
    <w:p>
      <w:pPr>
        <w:pStyle w:val="30"/>
        <w:spacing w:before="210" w:beforeAutospacing="0" w:after="210" w:afterAutospacing="0" w:line="360" w:lineRule="auto"/>
        <w:rPr>
          <w:color w:val="auto"/>
        </w:rPr>
      </w:pPr>
      <w:r>
        <w:rPr>
          <w:rFonts w:hint="eastAsia"/>
          <w:color w:val="auto"/>
        </w:rPr>
        <w:t>项目名称：                                     单位：元（人民币）</w:t>
      </w:r>
    </w:p>
    <w:tbl>
      <w:tblPr>
        <w:tblStyle w:val="33"/>
        <w:tblW w:w="10110" w:type="dxa"/>
        <w:jc w:val="center"/>
        <w:tblLayout w:type="fixed"/>
        <w:tblCellMar>
          <w:top w:w="0" w:type="dxa"/>
          <w:left w:w="108" w:type="dxa"/>
          <w:bottom w:w="0" w:type="dxa"/>
          <w:right w:w="108" w:type="dxa"/>
        </w:tblCellMar>
      </w:tblPr>
      <w:tblGrid>
        <w:gridCol w:w="1198"/>
        <w:gridCol w:w="2553"/>
        <w:gridCol w:w="3874"/>
        <w:gridCol w:w="1341"/>
        <w:gridCol w:w="1144"/>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交付时间</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r>
              <w:rPr>
                <w:rFonts w:hint="eastAsia" w:ascii="等线" w:hAnsi="等线"/>
                <w:color w:val="auto"/>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30"/>
        <w:spacing w:before="210" w:beforeAutospacing="0" w:after="210" w:afterAutospacing="0" w:line="360" w:lineRule="auto"/>
        <w:rPr>
          <w:color w:val="auto"/>
        </w:rPr>
      </w:pPr>
    </w:p>
    <w:p>
      <w:pPr>
        <w:pStyle w:val="30"/>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0"/>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spacing w:line="360" w:lineRule="auto"/>
        <w:rPr>
          <w:rFonts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autoSpaceDE w:val="0"/>
        <w:autoSpaceDN w:val="0"/>
        <w:adjustRightInd w:val="0"/>
        <w:spacing w:line="360" w:lineRule="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w:t>
      </w:r>
      <w:r>
        <w:rPr>
          <w:rFonts w:hint="eastAsia" w:ascii="宋体" w:hAnsi="宋体"/>
          <w:b/>
          <w:snapToGrid w:val="0"/>
          <w:color w:val="auto"/>
          <w:kern w:val="0"/>
          <w:sz w:val="24"/>
        </w:rPr>
        <w:t>（采购人）</w:t>
      </w:r>
    </w:p>
    <w:p>
      <w:pPr>
        <w:adjustRightIn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（项目名称、招标编号）采购的采购公告及磋商邀请，_______（姓名和职务）被正式授权并代表供应商（供应商名称、地址）提交。</w:t>
      </w:r>
    </w:p>
    <w:p>
      <w:pPr>
        <w:pStyle w:val="20"/>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20"/>
        <w:adjustRightInd w:val="0"/>
        <w:spacing w:line="360" w:lineRule="auto"/>
        <w:ind w:firstLine="480" w:firstLineChars="200"/>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adjustRightInd w:val="0"/>
        <w:spacing w:line="360" w:lineRule="auto"/>
        <w:ind w:firstLine="480" w:firstLineChars="200"/>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rPr>
        <w:t>60</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30"/>
        <w:adjustRightInd w:val="0"/>
        <w:spacing w:line="360" w:lineRule="auto"/>
        <w:ind w:firstLine="480" w:firstLineChars="200"/>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30"/>
        <w:adjustRightInd w:val="0"/>
        <w:spacing w:line="360" w:lineRule="auto"/>
        <w:ind w:firstLine="480" w:firstLineChars="200"/>
        <w:rPr>
          <w:rFonts w:cs="Courier New"/>
          <w:color w:val="auto"/>
          <w:szCs w:val="21"/>
        </w:rPr>
      </w:pPr>
      <w:r>
        <w:rPr>
          <w:rFonts w:hint="eastAsia" w:cs="Courier New"/>
          <w:color w:val="auto"/>
          <w:szCs w:val="21"/>
        </w:rPr>
        <w:t>四、我方同意按照贵方可能提出的要求而提供与响应有关的任何其它数据、信息或资料。</w:t>
      </w:r>
    </w:p>
    <w:p>
      <w:pPr>
        <w:pStyle w:val="30"/>
        <w:adjustRightInd w:val="0"/>
        <w:spacing w:line="360" w:lineRule="auto"/>
        <w:ind w:firstLine="480" w:firstLineChars="200"/>
        <w:rPr>
          <w:rFonts w:cs="Courier New"/>
          <w:color w:val="auto"/>
          <w:szCs w:val="21"/>
        </w:rPr>
      </w:pPr>
      <w:r>
        <w:rPr>
          <w:rFonts w:hint="eastAsia" w:cs="Courier New"/>
          <w:color w:val="auto"/>
          <w:szCs w:val="21"/>
        </w:rPr>
        <w:t>五、我方理解贵方不一定接受最低响应价或任何贵方可能收到的响应。</w:t>
      </w:r>
    </w:p>
    <w:p>
      <w:pPr>
        <w:pStyle w:val="30"/>
        <w:adjustRightInd w:val="0"/>
        <w:spacing w:line="360" w:lineRule="auto"/>
        <w:ind w:firstLine="480" w:firstLineChars="200"/>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30"/>
        <w:adjustRightInd w:val="0"/>
        <w:spacing w:line="360" w:lineRule="auto"/>
        <w:ind w:firstLine="480" w:firstLineChars="200"/>
        <w:rPr>
          <w:color w:val="auto"/>
          <w:szCs w:val="21"/>
        </w:rPr>
      </w:pPr>
      <w:r>
        <w:rPr>
          <w:rFonts w:hint="eastAsia" w:cs="Courier New"/>
          <w:color w:val="auto"/>
          <w:szCs w:val="21"/>
        </w:rPr>
        <w:t>七、我方在此保证所提交的所有文件和全部说明是真实的和正确的。</w:t>
      </w:r>
    </w:p>
    <w:p>
      <w:pPr>
        <w:pStyle w:val="20"/>
        <w:adjustRightInd w:val="0"/>
        <w:spacing w:line="360" w:lineRule="auto"/>
        <w:ind w:firstLine="480" w:firstLineChars="200"/>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九、我方具备《政府采购法》第二十二条规定的条件；承诺如下：</w:t>
      </w:r>
    </w:p>
    <w:p>
      <w:pPr>
        <w:pStyle w:val="20"/>
        <w:adjustRightInd w:val="0"/>
        <w:spacing w:line="360" w:lineRule="auto"/>
        <w:ind w:firstLine="480" w:firstLineChars="200"/>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adjustRightInd w:val="0"/>
        <w:spacing w:line="360" w:lineRule="auto"/>
        <w:ind w:firstLine="504" w:firstLineChars="210"/>
        <w:rPr>
          <w:rFonts w:ascii="宋体" w:hAnsi="宋体" w:cs="Arial"/>
          <w:color w:val="auto"/>
          <w:sz w:val="24"/>
        </w:rPr>
      </w:pPr>
      <w:r>
        <w:rPr>
          <w:rFonts w:hint="eastAsia" w:ascii="宋体" w:hAnsi="宋体" w:cs="Arial"/>
          <w:color w:val="auto"/>
          <w:sz w:val="24"/>
        </w:rPr>
        <w:t>5. 符合法律、行政法规规定的其他条件。</w:t>
      </w:r>
    </w:p>
    <w:p>
      <w:pPr>
        <w:adjustRightInd w:val="0"/>
        <w:spacing w:line="360" w:lineRule="auto"/>
        <w:ind w:firstLine="504" w:firstLineChars="210"/>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20"/>
        <w:adjustRightInd w:val="0"/>
        <w:spacing w:line="360" w:lineRule="auto"/>
        <w:ind w:firstLine="480" w:firstLineChars="200"/>
        <w:rPr>
          <w:rFonts w:ascii="宋体" w:hAnsi="宋体"/>
          <w:color w:val="auto"/>
          <w:szCs w:val="21"/>
        </w:rPr>
      </w:pPr>
      <w:r>
        <w:rPr>
          <w:rFonts w:hint="eastAsia" w:ascii="宋体" w:hAnsi="宋体"/>
          <w:color w:val="auto"/>
          <w:szCs w:val="21"/>
        </w:rPr>
        <w:t>十、我方具备履行合同所必需的设备和专业技术能力。</w:t>
      </w:r>
    </w:p>
    <w:p>
      <w:pPr>
        <w:pStyle w:val="20"/>
        <w:adjustRightInd w:val="0"/>
        <w:spacing w:line="360" w:lineRule="auto"/>
        <w:ind w:firstLine="480" w:firstLineChars="200"/>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20"/>
        <w:adjustRightInd w:val="0"/>
        <w:snapToGrid w:val="0"/>
        <w:spacing w:line="360" w:lineRule="auto"/>
        <w:rPr>
          <w:rFonts w:ascii="宋体" w:hAnsi="宋体"/>
          <w:color w:val="auto"/>
          <w:szCs w:val="21"/>
        </w:rPr>
      </w:pPr>
    </w:p>
    <w:p>
      <w:pPr>
        <w:pStyle w:val="20"/>
        <w:adjustRightInd w:val="0"/>
        <w:snapToGrid w:val="0"/>
        <w:spacing w:line="360" w:lineRule="auto"/>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69"/>
        <w:ind w:firstLine="472" w:firstLineChars="225"/>
        <w:jc w:val="left"/>
        <w:rPr>
          <w:rFonts w:hAnsi="宋体"/>
          <w:color w:val="auto"/>
          <w:sz w:val="21"/>
          <w:szCs w:val="21"/>
          <w:u w:val="single"/>
        </w:rPr>
      </w:pPr>
      <w:r>
        <w:rPr>
          <w:rFonts w:hint="eastAsia" w:hAnsi="宋体"/>
          <w:color w:val="auto"/>
          <w:sz w:val="21"/>
          <w:szCs w:val="21"/>
        </w:rPr>
        <w:t xml:space="preserve">单位名称：   </w:t>
      </w:r>
    </w:p>
    <w:p>
      <w:pPr>
        <w:pStyle w:val="69"/>
        <w:ind w:firstLine="472" w:firstLineChars="225"/>
        <w:jc w:val="left"/>
        <w:rPr>
          <w:rFonts w:hAnsi="宋体"/>
          <w:color w:val="auto"/>
          <w:sz w:val="21"/>
          <w:szCs w:val="21"/>
          <w:u w:val="single"/>
        </w:rPr>
      </w:pPr>
      <w:r>
        <w:rPr>
          <w:rFonts w:hint="eastAsia" w:hAnsi="宋体"/>
          <w:color w:val="auto"/>
          <w:sz w:val="21"/>
          <w:szCs w:val="21"/>
        </w:rPr>
        <w:t xml:space="preserve">地址： </w:t>
      </w:r>
    </w:p>
    <w:p>
      <w:pPr>
        <w:pStyle w:val="69"/>
        <w:ind w:firstLine="472" w:firstLineChars="225"/>
        <w:jc w:val="left"/>
        <w:rPr>
          <w:rFonts w:hAnsi="宋体"/>
          <w:color w:val="auto"/>
          <w:sz w:val="21"/>
          <w:szCs w:val="21"/>
          <w:u w:val="single"/>
        </w:rPr>
      </w:pPr>
      <w:r>
        <w:rPr>
          <w:rFonts w:hint="eastAsia" w:hAnsi="宋体"/>
          <w:color w:val="auto"/>
          <w:sz w:val="21"/>
          <w:szCs w:val="21"/>
        </w:rPr>
        <w:t>姓名： 性别：  年龄：职务：</w:t>
      </w:r>
    </w:p>
    <w:p>
      <w:pPr>
        <w:pStyle w:val="69"/>
        <w:ind w:firstLine="472" w:firstLineChars="225"/>
        <w:jc w:val="left"/>
        <w:rPr>
          <w:rFonts w:hAnsi="宋体"/>
          <w:color w:val="auto"/>
          <w:sz w:val="21"/>
          <w:szCs w:val="21"/>
        </w:rPr>
      </w:pPr>
      <w:r>
        <w:rPr>
          <w:rFonts w:hint="eastAsia" w:hAnsi="宋体"/>
          <w:color w:val="auto"/>
          <w:sz w:val="21"/>
          <w:szCs w:val="21"/>
        </w:rPr>
        <w:t>本人系</w:t>
      </w:r>
      <w:r>
        <w:rPr>
          <w:rFonts w:hint="eastAsia" w:hAnsi="宋体"/>
          <w:i/>
          <w:snapToGrid w:val="0"/>
          <w:color w:val="auto"/>
          <w:sz w:val="21"/>
          <w:szCs w:val="21"/>
          <w:u w:val="single"/>
        </w:rPr>
        <w:t xml:space="preserve">供应商名称  </w:t>
      </w:r>
      <w:r>
        <w:rPr>
          <w:rFonts w:hint="eastAsia" w:hAnsi="宋体"/>
          <w:color w:val="auto"/>
          <w:sz w:val="21"/>
          <w:szCs w:val="21"/>
        </w:rPr>
        <w:t>的法定代表人（单位负责人）。就参加贵方招标编号为</w:t>
      </w:r>
      <w:r>
        <w:rPr>
          <w:rFonts w:hint="eastAsia" w:hAnsi="宋体"/>
          <w:i/>
          <w:color w:val="auto"/>
          <w:sz w:val="21"/>
          <w:szCs w:val="21"/>
          <w:u w:val="single"/>
        </w:rPr>
        <w:t xml:space="preserve">项目编号 </w:t>
      </w:r>
      <w:r>
        <w:rPr>
          <w:rFonts w:hint="eastAsia" w:hAnsi="宋体"/>
          <w:color w:val="auto"/>
          <w:sz w:val="21"/>
          <w:szCs w:val="21"/>
        </w:rPr>
        <w:t>的</w:t>
      </w:r>
      <w:r>
        <w:rPr>
          <w:rFonts w:hint="eastAsia" w:hAnsi="宋体"/>
          <w:i/>
          <w:color w:val="auto"/>
          <w:sz w:val="21"/>
          <w:szCs w:val="21"/>
          <w:u w:val="single"/>
        </w:rPr>
        <w:t xml:space="preserve">项目名称 </w:t>
      </w:r>
      <w:r>
        <w:rPr>
          <w:rFonts w:hint="eastAsia" w:hAnsi="宋体"/>
          <w:color w:val="auto"/>
          <w:sz w:val="21"/>
          <w:szCs w:val="21"/>
        </w:rPr>
        <w:t>采购项目的磋商响应报价，签署上述项目的响应文件及合同的执行、完成、服务和保修，签署合同和处理与之有关的一切事务。</w:t>
      </w:r>
    </w:p>
    <w:p>
      <w:pPr>
        <w:pStyle w:val="69"/>
        <w:ind w:firstLine="472" w:firstLineChars="225"/>
        <w:jc w:val="left"/>
        <w:rPr>
          <w:rFonts w:hAnsi="宋体"/>
          <w:color w:val="auto"/>
          <w:sz w:val="21"/>
          <w:szCs w:val="21"/>
        </w:rPr>
      </w:pPr>
      <w:r>
        <w:rPr>
          <w:rFonts w:hint="eastAsia" w:hAnsi="宋体"/>
          <w:color w:val="auto"/>
          <w:sz w:val="21"/>
          <w:szCs w:val="21"/>
        </w:rPr>
        <w:t>特此证明。</w:t>
      </w:r>
    </w:p>
    <w:p>
      <w:pPr>
        <w:pStyle w:val="69"/>
        <w:ind w:firstLine="472" w:firstLineChars="225"/>
        <w:jc w:val="left"/>
        <w:rPr>
          <w:rFonts w:hAnsi="宋体"/>
          <w:color w:val="auto"/>
          <w:sz w:val="21"/>
          <w:szCs w:val="21"/>
        </w:rPr>
      </w:pPr>
    </w:p>
    <w:p>
      <w:pPr>
        <w:pStyle w:val="69"/>
        <w:ind w:firstLine="472" w:firstLineChars="225"/>
        <w:jc w:val="left"/>
        <w:rPr>
          <w:rFonts w:hAnsi="宋体"/>
          <w:color w:val="auto"/>
          <w:sz w:val="21"/>
          <w:szCs w:val="21"/>
        </w:rPr>
      </w:pPr>
    </w:p>
    <w:p>
      <w:pPr>
        <w:pStyle w:val="69"/>
        <w:ind w:left="-538" w:leftChars="-256" w:firstLine="539" w:firstLineChars="257"/>
        <w:jc w:val="center"/>
        <w:rPr>
          <w:rFonts w:hAnsi="宋体"/>
          <w:bCs/>
          <w:color w:val="auto"/>
          <w:sz w:val="21"/>
          <w:szCs w:val="21"/>
        </w:rPr>
      </w:pPr>
      <w:r>
        <w:rPr>
          <w:rFonts w:hint="eastAsia" w:hAnsi="宋体"/>
          <w:bCs/>
          <w:color w:val="auto"/>
          <w:sz w:val="21"/>
          <w:szCs w:val="21"/>
        </w:rPr>
        <w:t>【此处请粘贴法定代表人（单位负责人）身份证复印件，需清晰反映身份证有效期限】</w:t>
      </w:r>
    </w:p>
    <w:p>
      <w:pPr>
        <w:pStyle w:val="69"/>
        <w:ind w:left="-538" w:leftChars="-256" w:firstLine="539" w:firstLineChars="257"/>
        <w:jc w:val="center"/>
        <w:rPr>
          <w:rFonts w:hAnsi="宋体"/>
          <w:bCs/>
          <w:color w:val="auto"/>
          <w:sz w:val="21"/>
          <w:szCs w:val="21"/>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autoSpaceDE w:val="0"/>
        <w:autoSpaceDN w:val="0"/>
        <w:adjustRightInd w:val="0"/>
        <w:spacing w:line="360" w:lineRule="auto"/>
        <w:ind w:right="-11"/>
        <w:rPr>
          <w:rFonts w:ascii="宋体" w:hAnsi="宋体" w:cs="宋体"/>
          <w:color w:val="auto"/>
          <w:lang w:val="zh-CN"/>
        </w:rPr>
      </w:pPr>
    </w:p>
    <w:p>
      <w:pPr>
        <w:spacing w:line="360" w:lineRule="auto"/>
        <w:ind w:firstLine="3937" w:firstLineChars="1875"/>
        <w:rPr>
          <w:rFonts w:ascii="宋体" w:hAnsi="宋体" w:cs="Arial"/>
          <w:color w:val="auto"/>
          <w:u w:val="single"/>
        </w:rPr>
      </w:pPr>
      <w:r>
        <w:rPr>
          <w:rFonts w:hint="eastAsia" w:ascii="宋体" w:hAnsi="宋体" w:cs="Arial"/>
          <w:color w:val="auto"/>
        </w:rPr>
        <w:t>供应商名称（并加盖公章）：</w:t>
      </w:r>
    </w:p>
    <w:p>
      <w:pPr>
        <w:pStyle w:val="64"/>
        <w:spacing w:before="60" w:line="360" w:lineRule="auto"/>
        <w:ind w:firstLine="3937" w:firstLineChars="1875"/>
        <w:rPr>
          <w:rFonts w:ascii="宋体" w:hAnsi="宋体" w:cs="Arial"/>
          <w:color w:val="auto"/>
          <w:sz w:val="21"/>
          <w:szCs w:val="21"/>
        </w:rPr>
      </w:pPr>
      <w:r>
        <w:rPr>
          <w:rFonts w:hint="eastAsia" w:ascii="宋体" w:hAnsi="宋体" w:cs="Arial"/>
          <w:color w:val="auto"/>
          <w:sz w:val="21"/>
          <w:szCs w:val="21"/>
        </w:rPr>
        <w:t>签署日期：   年   月  日</w:t>
      </w:r>
    </w:p>
    <w:p>
      <w:pPr>
        <w:pStyle w:val="65"/>
        <w:spacing w:line="360" w:lineRule="auto"/>
        <w:rPr>
          <w:rFonts w:ascii="宋体" w:hAnsi="宋体" w:cs="Arial"/>
          <w:color w:val="auto"/>
          <w:sz w:val="21"/>
          <w:szCs w:val="21"/>
        </w:rPr>
      </w:pPr>
    </w:p>
    <w:p>
      <w:pPr>
        <w:spacing w:line="360" w:lineRule="auto"/>
        <w:rPr>
          <w:color w:val="auto"/>
        </w:rPr>
      </w:pPr>
    </w:p>
    <w:p>
      <w:pPr>
        <w:spacing w:line="360" w:lineRule="auto"/>
        <w:ind w:firstLine="420" w:firstLineChars="200"/>
        <w:rPr>
          <w:rFonts w:ascii="宋体" w:hAnsi="宋体"/>
          <w:b/>
          <w:bCs/>
          <w:color w:val="auto"/>
          <w:sz w:val="36"/>
          <w:szCs w:val="36"/>
        </w:rPr>
      </w:pPr>
      <w:r>
        <w:rPr>
          <w:rFonts w:hint="eastAsia" w:ascii="宋体" w:hAnsi="宋体"/>
          <w:bCs/>
          <w:color w:val="auto"/>
          <w:kern w:val="12"/>
        </w:rPr>
        <w:t>说明：法定代表人（单位负责人）参加本采购项目磋商响应的，仅须出具此证明书。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441" w:firstLineChars="210"/>
        <w:rPr>
          <w:rFonts w:ascii="宋体" w:hAnsi="宋体" w:cs="Arial"/>
          <w:color w:val="auto"/>
        </w:rPr>
      </w:pPr>
      <w:r>
        <w:rPr>
          <w:rFonts w:hint="eastAsia" w:ascii="宋体" w:hAnsi="宋体" w:cs="Arial"/>
          <w:color w:val="auto"/>
        </w:rPr>
        <w:t>本人</w:t>
      </w:r>
      <w:r>
        <w:rPr>
          <w:rFonts w:hint="eastAsia" w:ascii="宋体" w:hAnsi="宋体" w:cs="Arial"/>
          <w:color w:val="auto"/>
          <w:u w:val="single"/>
        </w:rPr>
        <w:t xml:space="preserve">　 </w:t>
      </w:r>
      <w:r>
        <w:rPr>
          <w:rFonts w:hint="eastAsia" w:ascii="宋体" w:hAnsi="宋体"/>
          <w:i/>
          <w:snapToGrid w:val="0"/>
          <w:color w:val="auto"/>
          <w:u w:val="single"/>
        </w:rPr>
        <w:t>法人姓名</w:t>
      </w:r>
      <w:r>
        <w:rPr>
          <w:rFonts w:hint="eastAsia" w:ascii="宋体" w:hAnsi="宋体" w:cs="Arial"/>
          <w:color w:val="auto"/>
        </w:rPr>
        <w:t>系</w:t>
      </w:r>
      <w:r>
        <w:rPr>
          <w:rFonts w:hint="eastAsia" w:ascii="宋体" w:hAnsi="宋体" w:cs="Arial"/>
          <w:color w:val="auto"/>
          <w:u w:val="single"/>
        </w:rPr>
        <w:t>　</w:t>
      </w:r>
      <w:r>
        <w:rPr>
          <w:rFonts w:hint="eastAsia" w:ascii="宋体" w:hAnsi="宋体"/>
          <w:i/>
          <w:snapToGrid w:val="0"/>
          <w:color w:val="auto"/>
          <w:u w:val="single"/>
        </w:rPr>
        <w:t xml:space="preserve">供应商名称  </w:t>
      </w:r>
      <w:r>
        <w:rPr>
          <w:rFonts w:hint="eastAsia" w:ascii="宋体" w:hAnsi="宋体" w:cs="Arial"/>
          <w:color w:val="auto"/>
        </w:rPr>
        <w:t>的法定代表人（单位负责人），现委托</w:t>
      </w:r>
      <w:r>
        <w:rPr>
          <w:rFonts w:hint="eastAsia" w:ascii="宋体" w:hAnsi="宋体" w:cs="Arial"/>
          <w:color w:val="auto"/>
          <w:u w:val="single"/>
        </w:rPr>
        <w:t xml:space="preserve">　 </w:t>
      </w:r>
      <w:r>
        <w:rPr>
          <w:rFonts w:hint="eastAsia" w:ascii="宋体" w:hAnsi="宋体"/>
          <w:i/>
          <w:snapToGrid w:val="0"/>
          <w:color w:val="auto"/>
          <w:u w:val="single"/>
        </w:rPr>
        <w:t>姓名，职务</w:t>
      </w:r>
      <w:r>
        <w:rPr>
          <w:rFonts w:hint="eastAsia" w:ascii="宋体" w:hAnsi="宋体" w:cs="Arial"/>
          <w:color w:val="auto"/>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color w:val="auto"/>
        </w:rPr>
      </w:pPr>
      <w:r>
        <w:rPr>
          <w:rFonts w:hint="eastAsia" w:ascii="宋体" w:hAnsi="宋体" w:cs="Arial"/>
          <w:color w:val="auto"/>
        </w:rPr>
        <w:t>我方对被授权人的签名事项负全部责任。</w:t>
      </w:r>
    </w:p>
    <w:p>
      <w:pPr>
        <w:adjustRightInd w:val="0"/>
        <w:spacing w:line="360" w:lineRule="auto"/>
        <w:ind w:firstLine="441" w:firstLineChars="210"/>
        <w:rPr>
          <w:rFonts w:ascii="宋体" w:hAnsi="宋体" w:cs="Arial"/>
          <w:color w:val="auto"/>
        </w:rPr>
      </w:pPr>
      <w:r>
        <w:rPr>
          <w:rFonts w:hint="eastAsia" w:ascii="宋体" w:hAnsi="宋体" w:cs="Arial"/>
          <w:color w:val="auto"/>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rPr>
          <w:rFonts w:ascii="宋体" w:hAnsi="宋体" w:cs="Arial"/>
          <w:color w:val="auto"/>
        </w:rPr>
      </w:pPr>
      <w:r>
        <w:rPr>
          <w:rFonts w:hint="eastAsia" w:ascii="宋体" w:hAnsi="宋体" w:cs="Arial"/>
          <w:color w:val="auto"/>
        </w:rPr>
        <w:t>被授权人无转委托权，特此委托。</w:t>
      </w:r>
    </w:p>
    <w:p>
      <w:pPr>
        <w:spacing w:line="360" w:lineRule="auto"/>
        <w:ind w:firstLine="420" w:firstLineChars="200"/>
        <w:rPr>
          <w:rFonts w:ascii="宋体" w:hAnsi="宋体"/>
          <w:color w:val="auto"/>
        </w:rPr>
      </w:pPr>
      <w:r>
        <w:rPr>
          <w:rFonts w:hint="eastAsia" w:ascii="宋体" w:hAnsi="宋体"/>
          <w:color w:val="auto"/>
        </w:rPr>
        <w:t xml:space="preserve">供应商名称： </w:t>
      </w:r>
      <w:r>
        <w:rPr>
          <w:rFonts w:hint="eastAsia" w:ascii="宋体" w:hAnsi="宋体"/>
          <w:color w:val="auto"/>
          <w:u w:val="single"/>
        </w:rPr>
        <w:t xml:space="preserve">       （全称）       </w:t>
      </w:r>
      <w:r>
        <w:rPr>
          <w:rFonts w:hint="eastAsia" w:ascii="宋体" w:hAnsi="宋体"/>
          <w:color w:val="auto"/>
        </w:rPr>
        <w:t xml:space="preserve"> （盖单位公章）</w:t>
      </w:r>
    </w:p>
    <w:p>
      <w:pPr>
        <w:spacing w:line="360" w:lineRule="auto"/>
        <w:ind w:firstLine="420" w:firstLineChars="200"/>
        <w:rPr>
          <w:rFonts w:ascii="宋体" w:hAnsi="宋体" w:cs="Arial"/>
          <w:color w:val="auto"/>
        </w:rPr>
      </w:pPr>
      <w:r>
        <w:rPr>
          <w:rFonts w:hint="eastAsia" w:ascii="宋体" w:hAnsi="宋体" w:cs="Arial"/>
          <w:color w:val="auto"/>
        </w:rPr>
        <w:t>法定代表人（单位负责人）：（签字或加盖名章）</w:t>
      </w:r>
    </w:p>
    <w:p>
      <w:pPr>
        <w:spacing w:line="360" w:lineRule="auto"/>
        <w:ind w:firstLine="420" w:firstLineChars="200"/>
        <w:rPr>
          <w:rFonts w:ascii="宋体" w:hAnsi="宋体"/>
          <w:color w:val="auto"/>
        </w:rPr>
      </w:pPr>
      <w:r>
        <w:rPr>
          <w:rFonts w:hint="eastAsia" w:ascii="宋体" w:hAnsi="宋体" w:cs="Arial"/>
          <w:color w:val="auto"/>
        </w:rPr>
        <w:t>法定代表人（单位负责人）</w:t>
      </w:r>
      <w:r>
        <w:rPr>
          <w:rFonts w:hint="eastAsia" w:ascii="宋体" w:hAnsi="宋体"/>
          <w:color w:val="auto"/>
        </w:rPr>
        <w:t>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法定代表人（单位负责人）授权代表身份证</w:t>
            </w:r>
          </w:p>
          <w:p>
            <w:pPr>
              <w:spacing w:line="360" w:lineRule="auto"/>
              <w:jc w:val="center"/>
              <w:rPr>
                <w:rFonts w:ascii="宋体" w:hAnsi="宋体"/>
                <w:color w:val="auto"/>
              </w:rPr>
            </w:pPr>
            <w:r>
              <w:rPr>
                <w:rFonts w:hint="eastAsia" w:ascii="宋体" w:hAnsi="宋体"/>
                <w:color w:val="auto"/>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ascii="宋体" w:hAnsi="宋体" w:cs="宋体"/>
          <w:color w:val="auto"/>
          <w:sz w:val="20"/>
          <w:lang w:val="zh-CN"/>
        </w:rPr>
      </w:pPr>
      <w:r>
        <w:rPr>
          <w:rFonts w:hint="eastAsia" w:cs="仿宋_GB2312" w:asciiTheme="minorEastAsia" w:hAnsiTheme="minorEastAsia" w:eastAsiaTheme="minorEastAsia"/>
          <w:color w:val="auto"/>
          <w:sz w:val="22"/>
          <w:szCs w:val="32"/>
        </w:rPr>
        <w:t>致：</w:t>
      </w:r>
      <w:r>
        <w:rPr>
          <w:rFonts w:hint="eastAsia" w:cs="仿宋_GB2312" w:asciiTheme="minorEastAsia" w:hAnsiTheme="minorEastAsia" w:eastAsiaTheme="minorEastAsia"/>
          <w:color w:val="auto"/>
          <w:sz w:val="22"/>
          <w:szCs w:val="32"/>
          <w:u w:val="single"/>
        </w:rPr>
        <w:t>采购人</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经研究，我方自愿参与贵方年月日</w:t>
      </w:r>
      <w:r>
        <w:rPr>
          <w:rFonts w:hint="eastAsia" w:ascii="宋体" w:hAnsi="宋体" w:cs="宋体"/>
          <w:i/>
          <w:color w:val="auto"/>
          <w:u w:val="single"/>
          <w:lang w:val="zh-CN"/>
        </w:rPr>
        <w:t>（招标编号、项目名称）</w:t>
      </w:r>
      <w:r>
        <w:rPr>
          <w:rFonts w:hint="eastAsia" w:ascii="宋体" w:hAnsi="宋体" w:cs="宋体"/>
          <w:color w:val="auto"/>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一、在投标有效期内撤销响应文件；</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二、在响应文件中提供虚假材料；</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三、除因不可抗力或磋商文件认可的情形以外，成交后不与采购人签订合同；</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四、与采购人、其他供应商或者采购代理机构恶意串通；</w:t>
      </w:r>
    </w:p>
    <w:p>
      <w:pPr>
        <w:spacing w:before="156" w:beforeLines="50" w:after="156" w:afterLines="50" w:line="360" w:lineRule="auto"/>
        <w:ind w:firstLine="420" w:firstLineChars="200"/>
        <w:contextualSpacing/>
        <w:rPr>
          <w:rFonts w:ascii="宋体" w:hAnsi="宋体" w:cs="宋体"/>
          <w:color w:val="auto"/>
          <w:lang w:val="zh-CN"/>
        </w:rPr>
      </w:pPr>
      <w:r>
        <w:rPr>
          <w:rFonts w:hint="eastAsia" w:ascii="宋体" w:hAnsi="宋体" w:cs="宋体"/>
          <w:color w:val="auto"/>
          <w:lang w:val="zh-CN"/>
        </w:rPr>
        <w:t>五、法律法规及本磋商文件规定的其他严重违法行为。</w:t>
      </w:r>
    </w:p>
    <w:p>
      <w:pPr>
        <w:spacing w:line="360" w:lineRule="auto"/>
        <w:rPr>
          <w:color w:val="auto"/>
          <w:sz w:val="28"/>
          <w:szCs w:val="28"/>
          <w:u w:val="single"/>
        </w:rPr>
      </w:pPr>
    </w:p>
    <w:p>
      <w:pPr>
        <w:spacing w:line="360" w:lineRule="auto"/>
        <w:rPr>
          <w:color w:val="auto"/>
          <w:sz w:val="28"/>
          <w:szCs w:val="28"/>
          <w:u w:val="single"/>
        </w:rPr>
      </w:pPr>
    </w:p>
    <w:p>
      <w:pPr>
        <w:spacing w:line="360" w:lineRule="auto"/>
        <w:ind w:firstLine="4357" w:firstLineChars="2075"/>
        <w:rPr>
          <w:rFonts w:ascii="宋体" w:hAnsi="宋体" w:cs="Arial"/>
          <w:color w:val="auto"/>
        </w:rPr>
      </w:pPr>
      <w:r>
        <w:rPr>
          <w:rFonts w:hint="eastAsia" w:ascii="宋体" w:hAnsi="宋体" w:cs="Arial"/>
          <w:color w:val="auto"/>
        </w:rPr>
        <w:t>供应商名称（并加盖公章）：　　　　　　　　　</w:t>
      </w:r>
    </w:p>
    <w:p>
      <w:pPr>
        <w:spacing w:line="360" w:lineRule="auto"/>
        <w:ind w:firstLine="4357" w:firstLineChars="2075"/>
        <w:rPr>
          <w:rFonts w:ascii="宋体" w:hAnsi="宋体" w:cs="Arial"/>
          <w:color w:val="auto"/>
        </w:rPr>
      </w:pPr>
      <w:r>
        <w:rPr>
          <w:rFonts w:hint="eastAsia" w:ascii="宋体" w:hAnsi="宋体" w:cs="Arial"/>
          <w:color w:val="auto"/>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ascii="仿宋_GB2312" w:hAnsi="仿宋_GB2312" w:eastAsia="仿宋_GB2312" w:cs="仿宋_GB2312"/>
          <w:color w:val="auto"/>
          <w:sz w:val="32"/>
          <w:szCs w:val="32"/>
        </w:rPr>
      </w:pPr>
    </w:p>
    <w:p>
      <w:pPr>
        <w:spacing w:line="360" w:lineRule="auto"/>
        <w:rPr>
          <w:rFonts w:cs="仿宋_GB2312" w:asciiTheme="minorEastAsia" w:hAnsiTheme="minorEastAsia" w:eastAsiaTheme="minorEastAsia"/>
          <w:color w:val="auto"/>
          <w:sz w:val="24"/>
          <w:szCs w:val="32"/>
        </w:rPr>
      </w:pPr>
      <w:r>
        <w:rPr>
          <w:rFonts w:hint="eastAsia" w:cs="仿宋_GB2312" w:asciiTheme="minorEastAsia" w:hAnsiTheme="minorEastAsia" w:eastAsiaTheme="minorEastAsia"/>
          <w:color w:val="auto"/>
          <w:sz w:val="24"/>
          <w:szCs w:val="32"/>
        </w:rPr>
        <w:t>致</w:t>
      </w:r>
      <w:r>
        <w:rPr>
          <w:rFonts w:hint="eastAsia" w:cs="仿宋_GB2312" w:asciiTheme="minorEastAsia" w:hAnsiTheme="minorEastAsia" w:eastAsiaTheme="minorEastAsia"/>
          <w:color w:val="auto"/>
          <w:sz w:val="24"/>
          <w:szCs w:val="32"/>
          <w:u w:val="single"/>
        </w:rPr>
        <w:t>（采购人或采购代理机构）</w:t>
      </w:r>
      <w:r>
        <w:rPr>
          <w:rFonts w:hint="eastAsia" w:cs="仿宋_GB2312" w:asciiTheme="minorEastAsia" w:hAnsiTheme="minorEastAsia" w:eastAsiaTheme="minorEastAsia"/>
          <w:color w:val="auto"/>
          <w:sz w:val="24"/>
          <w:szCs w:val="32"/>
        </w:rPr>
        <w:t>：</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单位名称（自然人姓名）:</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统一社会信用代码（身份证号码）:</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法定代表人（负责人）:</w:t>
      </w:r>
    </w:p>
    <w:p>
      <w:pPr>
        <w:spacing w:line="360" w:lineRule="auto"/>
        <w:ind w:firstLine="436" w:firstLineChars="200"/>
        <w:rPr>
          <w:rFonts w:cs="仿宋_GB2312" w:asciiTheme="minorEastAsia" w:hAnsiTheme="minorEastAsia" w:eastAsiaTheme="minorEastAsia"/>
          <w:color w:val="auto"/>
          <w:spacing w:val="-11"/>
          <w:sz w:val="24"/>
          <w:szCs w:val="32"/>
          <w:u w:val="single"/>
        </w:rPr>
      </w:pPr>
      <w:r>
        <w:rPr>
          <w:rFonts w:hint="eastAsia" w:cs="仿宋_GB2312" w:asciiTheme="minorEastAsia" w:hAnsiTheme="minorEastAsia" w:eastAsiaTheme="minorEastAsia"/>
          <w:color w:val="auto"/>
          <w:spacing w:val="-11"/>
          <w:sz w:val="24"/>
          <w:szCs w:val="32"/>
        </w:rPr>
        <w:t>联系地址和电话：</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为维护公平、公正、公开的政府采购市场秩序，树立诚实守信的政府采购供应商形象，我单位（本人）自愿作出以下承诺：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（一）具有独立承担民事责任的能力；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（二）具有良好的商业信誉和健全的财务会计制度；</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（三）具有履行合同所必需的设备和专业技术能力；</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（四）有依法缴纳税收和社会保障资金的良好记录；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（五）参加政府采购活动前三年内，在经营活动中没有重大违法记录；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（六）未被列入经营异常名录或者严重违法失信名单、失信被执行人，重大税收违法失信主体、政府采购严重违法失信行为记录名单；</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（七）未被相关监管部门作出行政处罚且尚在处罚有效期的；</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（八）未曾作出虚假采购承诺；</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（九）符合法律、行政法规规定的其他条件。</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供应商（电子章）: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法定代表人、负责人、本人、或授权代表（签字或电子印章）:</w:t>
      </w:r>
    </w:p>
    <w:p>
      <w:pPr>
        <w:spacing w:line="360" w:lineRule="auto"/>
        <w:ind w:firstLine="436" w:firstLineChars="200"/>
        <w:rPr>
          <w:rFonts w:cs="仿宋_GB2312" w:asciiTheme="minorEastAsia" w:hAnsiTheme="minorEastAsia" w:eastAsiaTheme="minorEastAsia"/>
          <w:color w:val="auto"/>
          <w:spacing w:val="-11"/>
          <w:sz w:val="24"/>
          <w:szCs w:val="32"/>
        </w:rPr>
      </w:pPr>
      <w:r>
        <w:rPr>
          <w:rFonts w:hint="eastAsia" w:cs="仿宋_GB2312" w:asciiTheme="minorEastAsia" w:hAnsiTheme="minorEastAsia" w:eastAsiaTheme="minorEastAsia"/>
          <w:color w:val="auto"/>
          <w:spacing w:val="-11"/>
          <w:sz w:val="24"/>
          <w:szCs w:val="32"/>
        </w:rPr>
        <w:t>日期：    年   月  日</w:t>
      </w:r>
    </w:p>
    <w:p>
      <w:pPr>
        <w:spacing w:line="360" w:lineRule="auto"/>
        <w:rPr>
          <w:rFonts w:ascii="仿宋_GB2312" w:hAnsi="仿宋_GB2312" w:eastAsia="仿宋_GB2312" w:cs="仿宋_GB2312"/>
          <w:color w:val="auto"/>
          <w:sz w:val="32"/>
          <w:szCs w:val="32"/>
        </w:rPr>
      </w:pPr>
    </w:p>
    <w:p>
      <w:pPr>
        <w:spacing w:line="360" w:lineRule="auto"/>
        <w:rPr>
          <w:rFonts w:ascii="华文仿宋" w:hAnsi="华文仿宋" w:eastAsia="华文仿宋" w:cs="华文仿宋"/>
          <w:color w:val="auto"/>
        </w:rPr>
      </w:pPr>
    </w:p>
    <w:p>
      <w:pPr>
        <w:spacing w:line="360" w:lineRule="auto"/>
        <w:rPr>
          <w:rFonts w:cs="华文仿宋" w:asciiTheme="minorEastAsia" w:hAnsiTheme="minorEastAsia" w:eastAsiaTheme="minorEastAsia"/>
          <w:b/>
          <w:color w:val="auto"/>
          <w:sz w:val="22"/>
        </w:rPr>
      </w:pPr>
      <w:r>
        <w:rPr>
          <w:rFonts w:hint="eastAsia" w:cs="华文仿宋" w:asciiTheme="minorEastAsia" w:hAnsiTheme="minorEastAsia" w:eastAsiaTheme="minorEastAsia"/>
          <w:b/>
          <w:color w:val="auto"/>
          <w:sz w:val="22"/>
        </w:rPr>
        <w:t>注：1.供应商须在响应文件中按此模板提供承诺函，未提供视为未实质性响应磋商文件要求，按无效响应处理。</w:t>
      </w:r>
    </w:p>
    <w:p>
      <w:pPr>
        <w:spacing w:line="360" w:lineRule="auto"/>
        <w:rPr>
          <w:rFonts w:ascii="宋体" w:hAnsi="宋体"/>
          <w:b/>
          <w:bCs/>
          <w:color w:val="auto"/>
          <w:sz w:val="24"/>
          <w:szCs w:val="24"/>
        </w:rPr>
      </w:pPr>
      <w:r>
        <w:rPr>
          <w:rFonts w:hint="eastAsia" w:cs="华文仿宋" w:asciiTheme="minorEastAsia" w:hAnsiTheme="minorEastAsia" w:eastAsiaTheme="minorEastAsia"/>
          <w:b/>
          <w:color w:val="auto"/>
          <w:sz w:val="22"/>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3.8 </w:t>
      </w:r>
      <w:r>
        <w:rPr>
          <w:rFonts w:ascii="宋体" w:hAnsi="宋体"/>
          <w:b/>
          <w:color w:val="auto"/>
          <w:sz w:val="28"/>
          <w:szCs w:val="24"/>
        </w:rPr>
        <w:t>中小企业声明函（货物）</w:t>
      </w:r>
    </w:p>
    <w:p>
      <w:pPr>
        <w:spacing w:line="360" w:lineRule="auto"/>
        <w:jc w:val="center"/>
        <w:rPr>
          <w:rFonts w:ascii="宋体" w:hAnsi="宋体"/>
          <w:b/>
          <w:bCs/>
          <w:color w:val="auto"/>
        </w:rPr>
      </w:pPr>
    </w:p>
    <w:p>
      <w:pPr>
        <w:spacing w:line="360" w:lineRule="auto"/>
        <w:ind w:firstLine="707" w:firstLineChars="337"/>
        <w:jc w:val="left"/>
        <w:rPr>
          <w:color w:val="auto"/>
        </w:rPr>
      </w:pPr>
      <w:r>
        <w:rPr>
          <w:color w:val="auto"/>
        </w:rPr>
        <w:t>本公司（联合体）郑重声明，根据《政府采购促进中小企业发展管理办法》（财库﹝2020﹞46 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707" w:firstLineChars="337"/>
        <w:jc w:val="left"/>
        <w:rPr>
          <w:color w:val="auto"/>
        </w:rPr>
      </w:pPr>
      <w:r>
        <w:rPr>
          <w:color w:val="auto"/>
        </w:rPr>
        <w:t xml:space="preserve">…… </w:t>
      </w:r>
    </w:p>
    <w:p>
      <w:pPr>
        <w:spacing w:line="360" w:lineRule="auto"/>
        <w:ind w:firstLine="707"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707" w:firstLineChars="337"/>
        <w:jc w:val="left"/>
        <w:rPr>
          <w:color w:val="auto"/>
        </w:rPr>
      </w:pPr>
      <w:r>
        <w:rPr>
          <w:color w:val="auto"/>
        </w:rPr>
        <w:t>本企业对上述声明内容的真实性负责。如有虚假，将依法承担相应责任。</w:t>
      </w:r>
    </w:p>
    <w:p>
      <w:pPr>
        <w:spacing w:line="360" w:lineRule="auto"/>
        <w:ind w:firstLine="707" w:firstLineChars="337"/>
        <w:jc w:val="left"/>
        <w:rPr>
          <w:color w:val="auto"/>
        </w:rPr>
      </w:pPr>
    </w:p>
    <w:p>
      <w:pPr>
        <w:spacing w:line="360" w:lineRule="auto"/>
        <w:ind w:firstLine="707" w:firstLineChars="337"/>
        <w:jc w:val="left"/>
        <w:rPr>
          <w:color w:val="auto"/>
        </w:rPr>
      </w:pPr>
    </w:p>
    <w:p>
      <w:pPr>
        <w:spacing w:line="360" w:lineRule="auto"/>
        <w:ind w:firstLine="5957" w:firstLineChars="2837"/>
        <w:jc w:val="left"/>
        <w:rPr>
          <w:color w:val="auto"/>
        </w:rPr>
      </w:pPr>
      <w:r>
        <w:rPr>
          <w:color w:val="auto"/>
        </w:rPr>
        <w:t>企业名称（盖章）：</w:t>
      </w:r>
    </w:p>
    <w:p>
      <w:pPr>
        <w:spacing w:line="360" w:lineRule="auto"/>
        <w:ind w:firstLine="5957" w:firstLineChars="2837"/>
        <w:jc w:val="left"/>
        <w:rPr>
          <w:rFonts w:ascii="宋体" w:hAnsi="宋体" w:cs="Arial"/>
          <w:color w:val="auto"/>
        </w:rPr>
      </w:pPr>
      <w:r>
        <w:rPr>
          <w:color w:val="auto"/>
        </w:rPr>
        <w:t>日期：</w:t>
      </w:r>
    </w:p>
    <w:p>
      <w:pPr>
        <w:spacing w:line="360" w:lineRule="auto"/>
        <w:ind w:left="4358"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 xml:space="preserve">3.9 </w:t>
      </w:r>
      <w:r>
        <w:rPr>
          <w:rFonts w:ascii="宋体" w:hAnsi="宋体"/>
          <w:b/>
          <w:color w:val="auto"/>
          <w:sz w:val="28"/>
          <w:szCs w:val="24"/>
        </w:rPr>
        <w:t>中小企业声明函（工程、服务）</w:t>
      </w:r>
    </w:p>
    <w:p>
      <w:pPr>
        <w:widowControl/>
        <w:spacing w:line="360" w:lineRule="auto"/>
        <w:ind w:firstLine="315" w:firstLineChars="150"/>
        <w:jc w:val="left"/>
        <w:rPr>
          <w:rFonts w:ascii="宋体" w:hAnsi="宋体"/>
          <w:color w:val="auto"/>
        </w:rPr>
      </w:pPr>
    </w:p>
    <w:p>
      <w:pPr>
        <w:widowControl/>
        <w:spacing w:line="360" w:lineRule="auto"/>
        <w:ind w:firstLine="315" w:firstLineChars="150"/>
        <w:jc w:val="left"/>
        <w:rPr>
          <w:rFonts w:ascii="宋体" w:hAnsi="宋体"/>
          <w:color w:val="auto"/>
        </w:rPr>
      </w:pPr>
      <w:r>
        <w:rPr>
          <w:rFonts w:ascii="宋体" w:hAnsi="宋体"/>
          <w:color w:val="auto"/>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color w:val="auto"/>
        </w:rPr>
      </w:pPr>
      <w:r>
        <w:rPr>
          <w:rFonts w:ascii="宋体" w:hAnsi="宋体"/>
          <w:color w:val="auto"/>
        </w:rPr>
        <w:t xml:space="preserve"> 1.</w:t>
      </w:r>
      <w:r>
        <w:rPr>
          <w:rFonts w:ascii="宋体" w:hAnsi="宋体"/>
          <w:i/>
          <w:color w:val="auto"/>
          <w:u w:val="single"/>
        </w:rPr>
        <w:t xml:space="preserve"> （标的名称）</w:t>
      </w:r>
      <w:r>
        <w:rPr>
          <w:rFonts w:ascii="宋体" w:hAnsi="宋体"/>
          <w:color w:val="auto"/>
        </w:rPr>
        <w:t xml:space="preserve"> ，属于</w:t>
      </w:r>
      <w:r>
        <w:rPr>
          <w:rFonts w:ascii="宋体" w:hAnsi="宋体"/>
          <w:i/>
          <w:color w:val="auto"/>
          <w:u w:val="single"/>
        </w:rPr>
        <w:t>（采购文件中明确的所属行业）</w:t>
      </w:r>
      <w:r>
        <w:rPr>
          <w:rFonts w:ascii="宋体" w:hAnsi="宋体"/>
          <w:color w:val="auto"/>
        </w:rPr>
        <w:t>； 承建（承接）企业为</w:t>
      </w:r>
      <w:r>
        <w:rPr>
          <w:rFonts w:ascii="宋体" w:hAnsi="宋体"/>
          <w:i/>
          <w:color w:val="auto"/>
          <w:u w:val="single"/>
        </w:rPr>
        <w:t>（企业名称）</w:t>
      </w:r>
      <w:r>
        <w:rPr>
          <w:rFonts w:ascii="宋体" w:hAnsi="宋体"/>
          <w:color w:val="auto"/>
        </w:rPr>
        <w:t>，从业人员 人，营业 收入为万元，资产总额为万元，属于</w:t>
      </w:r>
      <w:r>
        <w:rPr>
          <w:rFonts w:ascii="宋体" w:hAnsi="宋体"/>
          <w:i/>
          <w:color w:val="auto"/>
          <w:u w:val="single"/>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2. </w:t>
      </w:r>
      <w:r>
        <w:rPr>
          <w:rFonts w:ascii="宋体" w:hAnsi="宋体"/>
          <w:i/>
          <w:color w:val="auto"/>
        </w:rPr>
        <w:t>（标的名称）</w:t>
      </w:r>
      <w:r>
        <w:rPr>
          <w:rFonts w:ascii="宋体" w:hAnsi="宋体"/>
          <w:color w:val="auto"/>
        </w:rPr>
        <w:t xml:space="preserve"> ，属于</w:t>
      </w:r>
      <w:r>
        <w:rPr>
          <w:rFonts w:ascii="宋体" w:hAnsi="宋体"/>
          <w:i/>
          <w:color w:val="auto"/>
        </w:rPr>
        <w:t>（采购文件中明确的所属行业）</w:t>
      </w:r>
      <w:r>
        <w:rPr>
          <w:rFonts w:ascii="宋体" w:hAnsi="宋体"/>
          <w:color w:val="auto"/>
        </w:rPr>
        <w:t>； 承建（承接）企业为</w:t>
      </w:r>
      <w:r>
        <w:rPr>
          <w:rFonts w:ascii="宋体" w:hAnsi="宋体"/>
          <w:i/>
          <w:color w:val="auto"/>
        </w:rPr>
        <w:t>（企业名称）</w:t>
      </w:r>
      <w:r>
        <w:rPr>
          <w:rFonts w:ascii="宋体" w:hAnsi="宋体"/>
          <w:color w:val="auto"/>
        </w:rPr>
        <w:t>，从业人员人，营业 收入为万元，资产总额为万元，属于</w:t>
      </w:r>
      <w:r>
        <w:rPr>
          <w:rFonts w:ascii="宋体" w:hAnsi="宋体"/>
          <w:i/>
          <w:color w:val="auto"/>
        </w:rPr>
        <w:t>（中型企业、 小型企业、微型企业）</w:t>
      </w:r>
      <w:r>
        <w:rPr>
          <w:rFonts w:ascii="宋体" w:hAnsi="宋体"/>
          <w:color w:val="auto"/>
        </w:rPr>
        <w:t>；</w:t>
      </w:r>
    </w:p>
    <w:p>
      <w:pPr>
        <w:widowControl/>
        <w:spacing w:line="360" w:lineRule="auto"/>
        <w:ind w:firstLine="315" w:firstLineChars="150"/>
        <w:jc w:val="left"/>
        <w:rPr>
          <w:rFonts w:ascii="宋体" w:hAnsi="宋体"/>
          <w:color w:val="auto"/>
        </w:rPr>
      </w:pPr>
      <w:r>
        <w:rPr>
          <w:rFonts w:ascii="宋体" w:hAnsi="宋体"/>
          <w:color w:val="auto"/>
        </w:rPr>
        <w:t xml:space="preserve"> ……</w:t>
      </w:r>
    </w:p>
    <w:p>
      <w:pPr>
        <w:widowControl/>
        <w:spacing w:line="360" w:lineRule="auto"/>
        <w:ind w:firstLine="315" w:firstLineChars="150"/>
        <w:jc w:val="left"/>
        <w:rPr>
          <w:rFonts w:ascii="宋体" w:hAnsi="宋体"/>
          <w:color w:val="auto"/>
        </w:rPr>
      </w:pPr>
      <w:r>
        <w:rPr>
          <w:rFonts w:ascii="宋体" w:hAnsi="宋体"/>
          <w:color w:val="auto"/>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color w:val="auto"/>
        </w:rPr>
      </w:pPr>
      <w:r>
        <w:rPr>
          <w:rFonts w:ascii="宋体" w:hAnsi="宋体"/>
          <w:color w:val="auto"/>
        </w:rPr>
        <w:t xml:space="preserve">本企业对上述声明内容的真实性负责。如有虚假，将依 法承担相应责任。 </w:t>
      </w:r>
    </w:p>
    <w:p>
      <w:pPr>
        <w:widowControl/>
        <w:spacing w:line="360" w:lineRule="auto"/>
        <w:ind w:right="840" w:firstLine="4830" w:firstLineChars="2300"/>
        <w:rPr>
          <w:rFonts w:ascii="宋体" w:hAnsi="宋体"/>
          <w:color w:val="auto"/>
        </w:rPr>
      </w:pPr>
    </w:p>
    <w:p>
      <w:pPr>
        <w:widowControl/>
        <w:spacing w:line="360" w:lineRule="auto"/>
        <w:ind w:right="840" w:firstLine="4830" w:firstLineChars="2300"/>
        <w:rPr>
          <w:rFonts w:ascii="宋体" w:hAnsi="宋体"/>
          <w:color w:val="auto"/>
        </w:rPr>
      </w:pPr>
      <w:r>
        <w:rPr>
          <w:rFonts w:ascii="宋体" w:hAnsi="宋体"/>
          <w:color w:val="auto"/>
        </w:rPr>
        <w:t>企业名称（盖章）：</w:t>
      </w:r>
    </w:p>
    <w:p>
      <w:pPr>
        <w:widowControl/>
        <w:spacing w:line="360" w:lineRule="auto"/>
        <w:ind w:right="1155" w:firstLine="315" w:firstLineChars="150"/>
        <w:jc w:val="center"/>
        <w:rPr>
          <w:rFonts w:ascii="宋体" w:hAnsi="宋体"/>
          <w:color w:val="auto"/>
        </w:rPr>
      </w:pPr>
      <w:r>
        <w:rPr>
          <w:rFonts w:ascii="宋体" w:hAnsi="宋体"/>
          <w:color w:val="auto"/>
        </w:rPr>
        <w:t xml:space="preserve"> 日 期： </w:t>
      </w:r>
    </w:p>
    <w:p>
      <w:pPr>
        <w:autoSpaceDE w:val="0"/>
        <w:autoSpaceDN w:val="0"/>
        <w:adjustRightInd w:val="0"/>
        <w:spacing w:line="360" w:lineRule="auto"/>
        <w:jc w:val="center"/>
        <w:rPr>
          <w:rFonts w:ascii="宋体" w:cs="宋体"/>
          <w:color w:val="auto"/>
          <w:lang w:val="zh-CN"/>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rFonts w:hint="eastAsia"/>
          <w:color w:val="auto"/>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b/>
          <w:bCs/>
          <w:color w:val="auto"/>
          <w:sz w:val="24"/>
          <w:szCs w:val="24"/>
        </w:rPr>
      </w:pPr>
      <w:r>
        <w:rPr>
          <w:rFonts w:hint="eastAsia" w:ascii="宋体" w:hAnsi="宋体" w:cs="Arial"/>
          <w:color w:val="auto"/>
          <w:kern w:val="0"/>
        </w:rPr>
        <w:t>2、中小企业参加政府采购活动，应当出具</w:t>
      </w:r>
      <w:r>
        <w:rPr>
          <w:rFonts w:hint="eastAsia"/>
          <w:color w:val="auto"/>
        </w:rPr>
        <w:t>《中小企业声明函》，否则不得享受相关中小企业扶持政</w:t>
      </w:r>
      <w:r>
        <w:rPr>
          <w:rFonts w:hint="eastAsia" w:ascii="宋体" w:hAnsi="宋体" w:cs="Arial"/>
          <w:color w:val="auto"/>
          <w:kern w:val="0"/>
        </w:rPr>
        <w:t>策。</w:t>
      </w:r>
    </w:p>
    <w:p>
      <w:pPr>
        <w:widowControl/>
        <w:spacing w:line="360" w:lineRule="auto"/>
        <w:jc w:val="left"/>
        <w:rPr>
          <w:rFonts w:ascii="宋体" w:hAnsi="宋体"/>
          <w:b/>
          <w:bCs/>
          <w:color w:val="auto"/>
          <w:sz w:val="24"/>
          <w:szCs w:val="24"/>
        </w:rPr>
      </w:pPr>
      <w:r>
        <w:rPr>
          <w:rFonts w:ascii="宋体" w:hAnsi="宋体"/>
          <w:b/>
          <w:bCs/>
          <w:color w:val="auto"/>
          <w:sz w:val="24"/>
          <w:szCs w:val="24"/>
        </w:rPr>
        <w:br w:type="page"/>
      </w:r>
    </w:p>
    <w:p>
      <w:pPr>
        <w:widowControl/>
        <w:spacing w:line="360" w:lineRule="auto"/>
        <w:jc w:val="left"/>
        <w:rPr>
          <w:rFonts w:ascii="宋体" w:hAnsi="宋体"/>
          <w:b/>
          <w:bCs/>
          <w:color w:val="auto"/>
          <w:sz w:val="24"/>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3.10 其他资格证书或材料</w:t>
      </w:r>
    </w:p>
    <w:p>
      <w:pPr>
        <w:spacing w:line="360" w:lineRule="auto"/>
        <w:jc w:val="center"/>
        <w:rPr>
          <w:rFonts w:ascii="宋体" w:hAnsi="宋体"/>
          <w:bCs/>
          <w:color w:val="auto"/>
          <w:sz w:val="24"/>
          <w:szCs w:val="24"/>
        </w:rPr>
      </w:pPr>
    </w:p>
    <w:p>
      <w:pPr>
        <w:widowControl/>
        <w:spacing w:line="360" w:lineRule="auto"/>
        <w:jc w:val="center"/>
        <w:rPr>
          <w:rFonts w:ascii="宋体" w:hAnsi="宋体"/>
          <w:bCs/>
          <w:color w:val="auto"/>
          <w:sz w:val="24"/>
        </w:rPr>
      </w:pPr>
      <w:r>
        <w:rPr>
          <w:rFonts w:hint="eastAsia" w:ascii="宋体" w:hAnsi="宋体"/>
          <w:b/>
          <w:bCs/>
          <w:color w:val="auto"/>
          <w:sz w:val="24"/>
        </w:rPr>
        <w:t>联合体协议书（如有）</w:t>
      </w:r>
    </w:p>
    <w:p>
      <w:pPr>
        <w:topLinePunct/>
        <w:spacing w:line="360" w:lineRule="auto"/>
        <w:ind w:left="210" w:leftChars="100" w:firstLine="210" w:firstLineChars="100"/>
        <w:contextualSpacing/>
        <w:rPr>
          <w:rFonts w:hAnsi="宋体" w:cs="宋体"/>
          <w:color w:val="auto"/>
        </w:rPr>
      </w:pPr>
    </w:p>
    <w:p>
      <w:pPr>
        <w:topLinePunct/>
        <w:spacing w:line="360" w:lineRule="auto"/>
        <w:ind w:left="210" w:leftChars="100" w:firstLine="210" w:firstLineChars="100"/>
        <w:contextualSpacing/>
        <w:rPr>
          <w:rFonts w:hAnsi="宋体" w:cs="宋体"/>
          <w:color w:val="auto"/>
        </w:rPr>
      </w:pPr>
      <w:r>
        <w:rPr>
          <w:rFonts w:hint="eastAsia" w:hAnsi="宋体" w:cs="宋体"/>
          <w:color w:val="auto"/>
        </w:rPr>
        <w:t>（所有成员单位名称）自愿组成（联合体名称）联合体，共同参加（项目名称）投标。现就联合体投标事宜订立如下协议。</w:t>
      </w:r>
    </w:p>
    <w:p>
      <w:pPr>
        <w:topLinePunct/>
        <w:spacing w:line="360" w:lineRule="auto"/>
        <w:ind w:firstLine="420" w:firstLineChars="200"/>
        <w:contextualSpacing/>
        <w:rPr>
          <w:rFonts w:hAnsi="宋体" w:cs="宋体"/>
          <w:color w:val="auto"/>
        </w:rPr>
      </w:pPr>
      <w:r>
        <w:rPr>
          <w:rFonts w:hint="eastAsia" w:hAnsi="宋体" w:cs="宋体"/>
          <w:color w:val="auto"/>
        </w:rPr>
        <w:t>1、（某成员单位名称）为（联合体名称）牵头人。</w:t>
      </w:r>
    </w:p>
    <w:p>
      <w:pPr>
        <w:topLinePunct/>
        <w:spacing w:line="360" w:lineRule="auto"/>
        <w:ind w:firstLine="420" w:firstLineChars="200"/>
        <w:contextualSpacing/>
        <w:rPr>
          <w:rFonts w:hAnsi="宋体" w:cs="宋体"/>
          <w:color w:val="auto"/>
        </w:rPr>
      </w:pPr>
      <w:r>
        <w:rPr>
          <w:rFonts w:hint="eastAsia" w:hAnsi="宋体" w:cs="宋体"/>
          <w:color w:val="auto"/>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20" w:firstLineChars="200"/>
        <w:contextualSpacing/>
        <w:rPr>
          <w:rFonts w:hAnsi="宋体" w:cs="宋体"/>
          <w:color w:val="auto"/>
        </w:rPr>
      </w:pPr>
      <w:r>
        <w:rPr>
          <w:rFonts w:hint="eastAsia" w:hAnsi="宋体" w:cs="宋体"/>
          <w:color w:val="auto"/>
        </w:rPr>
        <w:t>3、联合体将严格按照招标文件的各项要求，递交投标文件，履行合同，并对招标人承担连带责任。</w:t>
      </w:r>
    </w:p>
    <w:p>
      <w:pPr>
        <w:topLinePunct/>
        <w:spacing w:line="360" w:lineRule="auto"/>
        <w:ind w:firstLine="420" w:firstLineChars="200"/>
        <w:contextualSpacing/>
        <w:rPr>
          <w:rFonts w:hAnsi="宋体" w:cs="宋体"/>
          <w:color w:val="auto"/>
        </w:rPr>
      </w:pPr>
      <w:r>
        <w:rPr>
          <w:rFonts w:hint="eastAsia" w:hAnsi="宋体" w:cs="宋体"/>
          <w:color w:val="auto"/>
        </w:rPr>
        <w:t>4、联合体各成员单位内部的职责分工如下：。</w:t>
      </w:r>
    </w:p>
    <w:p>
      <w:pPr>
        <w:topLinePunct/>
        <w:spacing w:line="360" w:lineRule="auto"/>
        <w:ind w:firstLine="420" w:firstLineChars="200"/>
        <w:contextualSpacing/>
        <w:rPr>
          <w:rFonts w:hAnsi="宋体" w:cs="宋体"/>
          <w:color w:val="auto"/>
        </w:rPr>
      </w:pPr>
      <w:r>
        <w:rPr>
          <w:rFonts w:hint="eastAsia" w:hAnsi="宋体" w:cs="宋体"/>
          <w:color w:val="auto"/>
        </w:rPr>
        <w:t>5、本协议书自签署之日起生效，合同履行完毕后自动失效。</w:t>
      </w:r>
    </w:p>
    <w:p>
      <w:pPr>
        <w:topLinePunct/>
        <w:spacing w:line="360" w:lineRule="auto"/>
        <w:ind w:firstLine="420" w:firstLineChars="200"/>
        <w:contextualSpacing/>
        <w:rPr>
          <w:rFonts w:hAnsi="宋体" w:cs="宋体"/>
          <w:color w:val="auto"/>
        </w:rPr>
      </w:pPr>
      <w:r>
        <w:rPr>
          <w:rFonts w:hint="eastAsia" w:hAnsi="宋体" w:cs="宋体"/>
          <w:color w:val="auto"/>
        </w:rPr>
        <w:t>6、本协议书一式份，联合体成员和招标人各执一份。</w:t>
      </w:r>
    </w:p>
    <w:p>
      <w:pPr>
        <w:topLinePunct/>
        <w:spacing w:line="360" w:lineRule="auto"/>
        <w:contextualSpacing/>
        <w:rPr>
          <w:rFonts w:hAnsi="宋体" w:cs="宋体"/>
          <w:color w:val="auto"/>
        </w:rPr>
      </w:pPr>
    </w:p>
    <w:p>
      <w:pPr>
        <w:topLinePunct/>
        <w:spacing w:line="360" w:lineRule="auto"/>
        <w:ind w:firstLine="420" w:firstLineChars="200"/>
        <w:contextualSpacing/>
        <w:rPr>
          <w:rFonts w:hAnsi="宋体" w:cs="宋体"/>
          <w:color w:val="auto"/>
        </w:rPr>
      </w:pPr>
      <w:r>
        <w:rPr>
          <w:rFonts w:hint="eastAsia" w:hAnsi="宋体" w:cs="宋体"/>
          <w:color w:val="auto"/>
        </w:rPr>
        <w:t>注：本协议书由委托代理人签字的，应附法定代表人签字的授权委托书。</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牵头人名称：（盖单位章）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r>
        <w:rPr>
          <w:rFonts w:hint="eastAsia" w:hAnsi="宋体" w:cs="宋体"/>
          <w:color w:val="auto"/>
        </w:rPr>
        <w:t>成员一名称：（盖单位章）</w:t>
      </w:r>
    </w:p>
    <w:p>
      <w:pPr>
        <w:topLinePunct/>
        <w:spacing w:line="360" w:lineRule="auto"/>
        <w:contextualSpacing/>
        <w:rPr>
          <w:rFonts w:hAnsi="宋体" w:cs="宋体"/>
          <w:color w:val="auto"/>
        </w:rPr>
      </w:pPr>
      <w:r>
        <w:rPr>
          <w:rFonts w:hint="eastAsia" w:hAnsi="宋体" w:cs="宋体"/>
          <w:color w:val="auto"/>
        </w:rPr>
        <w:t>法定代表人或其委托代理人：（签字或盖章）</w:t>
      </w:r>
    </w:p>
    <w:p>
      <w:pPr>
        <w:topLinePunct/>
        <w:spacing w:line="360" w:lineRule="auto"/>
        <w:contextualSpacing/>
        <w:rPr>
          <w:rFonts w:hAnsi="宋体" w:cs="宋体"/>
          <w:color w:val="auto"/>
        </w:rPr>
      </w:pPr>
    </w:p>
    <w:p>
      <w:pPr>
        <w:topLinePunct/>
        <w:spacing w:line="360" w:lineRule="auto"/>
        <w:contextualSpacing/>
        <w:rPr>
          <w:rFonts w:hAnsi="宋体" w:cs="宋体"/>
          <w:color w:val="auto"/>
        </w:rPr>
      </w:pPr>
    </w:p>
    <w:p>
      <w:pPr>
        <w:widowControl/>
        <w:spacing w:line="360" w:lineRule="auto"/>
        <w:jc w:val="center"/>
        <w:rPr>
          <w:rFonts w:hint="eastAsia" w:hAnsi="宋体" w:cs="宋体"/>
          <w:color w:val="auto"/>
        </w:rPr>
      </w:pPr>
      <w:r>
        <w:rPr>
          <w:rFonts w:hint="eastAsia" w:hAnsi="宋体" w:cs="宋体"/>
          <w:color w:val="auto"/>
        </w:rPr>
        <w:t>年   月     日</w:t>
      </w:r>
    </w:p>
    <w:p>
      <w:pPr>
        <w:pStyle w:val="20"/>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pPr>
        <w:spacing w:line="360" w:lineRule="auto"/>
        <w:jc w:val="center"/>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4.1 投标分项报价表</w:t>
      </w:r>
    </w:p>
    <w:p>
      <w:pPr>
        <w:spacing w:line="600" w:lineRule="exact"/>
        <w:jc w:val="center"/>
        <w:rPr>
          <w:rFonts w:ascii="宋体" w:hAnsi="宋体" w:cs="仿宋"/>
          <w:b/>
          <w:sz w:val="28"/>
          <w:szCs w:val="28"/>
        </w:rPr>
      </w:pPr>
      <w:r>
        <w:rPr>
          <w:rFonts w:hint="eastAsia" w:ascii="宋体" w:hAnsi="宋体" w:cs="仿宋"/>
          <w:b/>
          <w:sz w:val="28"/>
          <w:szCs w:val="28"/>
        </w:rPr>
        <w:t>（按所发放的工程量清单编制）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2</w:t>
      </w:r>
      <w:r>
        <w:rPr>
          <w:rFonts w:hint="eastAsia" w:ascii="宋体" w:hAnsi="宋体"/>
          <w:b/>
          <w:color w:val="auto"/>
          <w:sz w:val="28"/>
          <w:szCs w:val="24"/>
        </w:rPr>
        <w:t xml:space="preserve">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3</w:t>
      </w:r>
      <w:r>
        <w:rPr>
          <w:rFonts w:hint="eastAsia" w:ascii="宋体" w:hAnsi="宋体"/>
          <w:b/>
          <w:color w:val="auto"/>
          <w:sz w:val="28"/>
          <w:szCs w:val="24"/>
        </w:rPr>
        <w:t xml:space="preserve"> 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color w:val="auto"/>
          <w:sz w:val="28"/>
          <w:szCs w:val="24"/>
        </w:rPr>
        <w:t>4.</w:t>
      </w:r>
      <w:r>
        <w:rPr>
          <w:rFonts w:hint="eastAsia" w:ascii="宋体" w:hAnsi="宋体"/>
          <w:b/>
          <w:color w:val="auto"/>
          <w:sz w:val="28"/>
          <w:szCs w:val="24"/>
          <w:lang w:val="en-US" w:eastAsia="zh-CN"/>
        </w:rPr>
        <w:t>4</w:t>
      </w:r>
      <w:r>
        <w:rPr>
          <w:rFonts w:hint="eastAsia" w:ascii="宋体" w:hAnsi="宋体"/>
          <w:b/>
          <w:color w:val="auto"/>
          <w:sz w:val="28"/>
          <w:szCs w:val="24"/>
        </w:rPr>
        <w:t xml:space="preserve"> 服务承诺</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3"/>
      <w:bookmarkStart w:id="28" w:name="OLE_LINK14"/>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5</w:t>
      </w:r>
      <w:r>
        <w:rPr>
          <w:rFonts w:hint="eastAsia" w:ascii="宋体" w:hAnsi="宋体"/>
          <w:b/>
          <w:color w:val="auto"/>
          <w:sz w:val="28"/>
          <w:szCs w:val="24"/>
        </w:rPr>
        <w:t xml:space="preserve"> 残疾人福利性单位声明函</w:t>
      </w:r>
    </w:p>
    <w:p>
      <w:pPr>
        <w:spacing w:line="360" w:lineRule="auto"/>
        <w:rPr>
          <w:rFonts w:ascii="宋体" w:hAnsi="宋体"/>
          <w:color w:val="auto"/>
        </w:rPr>
      </w:pPr>
    </w:p>
    <w:p>
      <w:pPr>
        <w:spacing w:line="360" w:lineRule="auto"/>
        <w:ind w:firstLine="420" w:firstLineChars="200"/>
        <w:rPr>
          <w:rFonts w:ascii="宋体" w:hAnsi="宋体"/>
          <w:color w:val="auto"/>
        </w:rPr>
      </w:pPr>
      <w:r>
        <w:rPr>
          <w:rFonts w:hint="eastAsia" w:ascii="宋体" w:hAnsi="宋体"/>
          <w:color w:val="auto"/>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ind w:firstLine="3150" w:firstLineChars="1500"/>
        <w:rPr>
          <w:rFonts w:ascii="宋体" w:hAnsi="宋体" w:cs="宋体"/>
          <w:color w:val="auto"/>
        </w:rPr>
      </w:pPr>
      <w:r>
        <w:rPr>
          <w:rFonts w:hint="eastAsia" w:ascii="宋体" w:hAnsi="宋体"/>
          <w:color w:val="auto"/>
        </w:rPr>
        <w:t>单位名称（盖章）</w:t>
      </w:r>
      <w:r>
        <w:rPr>
          <w:rFonts w:hint="eastAsia" w:ascii="宋体" w:hAnsi="宋体" w:cs="宋体"/>
          <w:color w:val="auto"/>
        </w:rPr>
        <w:t>：</w:t>
      </w:r>
    </w:p>
    <w:p>
      <w:pPr>
        <w:spacing w:line="360" w:lineRule="auto"/>
        <w:ind w:left="4358" w:leftChars="2075"/>
        <w:rPr>
          <w:color w:val="auto"/>
        </w:rPr>
      </w:pPr>
      <w:r>
        <w:rPr>
          <w:rFonts w:hint="eastAsia" w:ascii="宋体" w:hAnsi="宋体" w:cs="Arial"/>
          <w:color w:val="auto"/>
        </w:rPr>
        <w:t xml:space="preserve"> 日    期：      年    月    日</w:t>
      </w:r>
    </w:p>
    <w:p>
      <w:pPr>
        <w:autoSpaceDE w:val="0"/>
        <w:autoSpaceDN w:val="0"/>
        <w:spacing w:line="360" w:lineRule="auto"/>
        <w:jc w:val="center"/>
        <w:outlineLvl w:val="2"/>
        <w:rPr>
          <w:rFonts w:hint="eastAsia" w:ascii="宋体" w:hAnsi="宋体"/>
          <w:b/>
          <w:color w:val="auto"/>
          <w:sz w:val="28"/>
          <w:szCs w:val="24"/>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6</w:t>
      </w:r>
      <w:r>
        <w:rPr>
          <w:rFonts w:hint="eastAsia" w:ascii="宋体" w:hAnsi="宋体"/>
          <w:b/>
          <w:color w:val="auto"/>
          <w:sz w:val="28"/>
          <w:szCs w:val="24"/>
        </w:rPr>
        <w:t>监狱企业证明函</w:t>
      </w:r>
    </w:p>
    <w:p>
      <w:pPr>
        <w:autoSpaceDE w:val="0"/>
        <w:autoSpaceDN w:val="0"/>
        <w:adjustRightInd w:val="0"/>
        <w:spacing w:line="360" w:lineRule="auto"/>
        <w:ind w:firstLine="562"/>
        <w:jc w:val="left"/>
        <w:rPr>
          <w:rFonts w:ascii="宋体" w:hAnsi="宋体"/>
          <w:color w:val="auto"/>
          <w:sz w:val="24"/>
          <w:szCs w:val="24"/>
        </w:rPr>
      </w:pP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olor w:val="auto"/>
          <w:sz w:val="24"/>
          <w:szCs w:val="24"/>
        </w:rPr>
        <w:t>根据《财政部 司法部关于政府采购支持监狱企业发展有关问题的通知》（财库[2014]68 号）的规定，</w:t>
      </w:r>
      <w:r>
        <w:rPr>
          <w:rFonts w:hint="eastAsia" w:ascii="宋体" w:hAnsi="宋体" w:cs="黑体"/>
          <w:color w:val="auto"/>
          <w:sz w:val="24"/>
          <w:szCs w:val="24"/>
          <w:u w:val="single"/>
        </w:rPr>
        <w:t xml:space="preserve">（填写供应商全称）    </w:t>
      </w:r>
      <w:r>
        <w:rPr>
          <w:rFonts w:hint="eastAsia" w:ascii="宋体" w:hAnsi="宋体" w:cs="黑体"/>
          <w:color w:val="auto"/>
          <w:sz w:val="24"/>
          <w:szCs w:val="24"/>
        </w:rPr>
        <w:t xml:space="preserve">为监狱企业。 </w:t>
      </w:r>
    </w:p>
    <w:p>
      <w:pPr>
        <w:autoSpaceDE w:val="0"/>
        <w:autoSpaceDN w:val="0"/>
        <w:adjustRightInd w:val="0"/>
        <w:spacing w:line="360" w:lineRule="auto"/>
        <w:ind w:firstLine="562"/>
        <w:jc w:val="left"/>
        <w:rPr>
          <w:rFonts w:ascii="宋体" w:hAnsi="宋体" w:cs="黑体"/>
          <w:color w:val="auto"/>
          <w:sz w:val="24"/>
          <w:szCs w:val="24"/>
        </w:rPr>
      </w:pPr>
      <w:r>
        <w:rPr>
          <w:rFonts w:hint="eastAsia" w:ascii="宋体" w:hAnsi="宋体" w:cs="黑体"/>
          <w:color w:val="auto"/>
          <w:sz w:val="24"/>
          <w:szCs w:val="24"/>
        </w:rPr>
        <w:t>特此声明。</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ind w:firstLine="880" w:firstLineChars="367"/>
        <w:jc w:val="left"/>
        <w:rPr>
          <w:rFonts w:ascii="宋体" w:hAnsi="宋体" w:cs="黑体"/>
          <w:color w:val="auto"/>
          <w:sz w:val="24"/>
          <w:szCs w:val="24"/>
        </w:rPr>
      </w:pPr>
      <w:r>
        <w:rPr>
          <w:rFonts w:hint="eastAsia" w:ascii="宋体" w:hAnsi="宋体" w:cs="黑体"/>
          <w:color w:val="auto"/>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color w:val="auto"/>
          <w:sz w:val="24"/>
          <w:szCs w:val="24"/>
        </w:rPr>
      </w:pPr>
      <w:r>
        <w:rPr>
          <w:rFonts w:hint="eastAsia" w:ascii="宋体" w:hAnsi="宋体" w:cs="黑体"/>
          <w:color w:val="auto"/>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color w:val="auto"/>
          <w:sz w:val="24"/>
          <w:szCs w:val="24"/>
        </w:rPr>
      </w:pPr>
    </w:p>
    <w:p>
      <w:pPr>
        <w:autoSpaceDE w:val="0"/>
        <w:autoSpaceDN w:val="0"/>
        <w:adjustRightInd w:val="0"/>
        <w:spacing w:line="360" w:lineRule="auto"/>
        <w:jc w:val="left"/>
        <w:rPr>
          <w:rFonts w:ascii="宋体" w:hAnsi="宋体" w:cs="黑体"/>
          <w:b/>
          <w:bCs/>
          <w:color w:val="auto"/>
          <w:sz w:val="28"/>
          <w:szCs w:val="28"/>
          <w:lang w:val="zh-CN"/>
        </w:rPr>
      </w:pPr>
      <w:r>
        <w:rPr>
          <w:rFonts w:hint="eastAsia" w:ascii="宋体" w:hAnsi="宋体" w:cs="黑体"/>
          <w:b/>
          <w:bCs/>
          <w:color w:val="auto"/>
          <w:sz w:val="24"/>
          <w:szCs w:val="24"/>
        </w:rPr>
        <w:t>注：符合条件的监狱企业请提供本函，不符合的不提供本函。</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autoSpaceDE w:val="0"/>
        <w:autoSpaceDN w:val="0"/>
        <w:adjustRightInd w:val="0"/>
        <w:spacing w:line="360" w:lineRule="auto"/>
        <w:jc w:val="center"/>
        <w:outlineLvl w:val="0"/>
        <w:rPr>
          <w:rFonts w:hint="eastAsia" w:ascii="宋体" w:hAnsi="宋体" w:cs="宋体"/>
          <w:b/>
          <w:bCs/>
          <w:sz w:val="24"/>
          <w:szCs w:val="24"/>
        </w:rPr>
      </w:pPr>
      <w:bookmarkStart w:id="29" w:name="_Toc138068733"/>
      <w:r>
        <w:rPr>
          <w:rFonts w:hint="eastAsia" w:ascii="宋体" w:hAnsi="宋体" w:cs="宋体"/>
          <w:b/>
          <w:bCs/>
          <w:sz w:val="24"/>
          <w:szCs w:val="24"/>
        </w:rPr>
        <w:t>4.</w:t>
      </w:r>
      <w:r>
        <w:rPr>
          <w:rFonts w:hint="eastAsia" w:ascii="宋体" w:hAnsi="宋体" w:cs="宋体"/>
          <w:b/>
          <w:bCs/>
          <w:sz w:val="24"/>
          <w:szCs w:val="24"/>
          <w:lang w:val="en-US" w:eastAsia="zh-CN"/>
        </w:rPr>
        <w:t>7</w:t>
      </w:r>
      <w:r>
        <w:rPr>
          <w:rFonts w:hint="eastAsia" w:ascii="宋体" w:hAnsi="宋体" w:cs="宋体"/>
          <w:b/>
          <w:bCs/>
          <w:sz w:val="24"/>
          <w:szCs w:val="24"/>
        </w:rPr>
        <w:t>项目管理机构配备情况</w:t>
      </w:r>
    </w:p>
    <w:p>
      <w:pPr>
        <w:spacing w:after="315" w:afterLines="100" w:line="420" w:lineRule="exact"/>
        <w:rPr>
          <w:rFonts w:hint="eastAsia" w:ascii="黑体" w:hAnsi="宋体" w:eastAsia="黑体"/>
          <w:sz w:val="24"/>
        </w:rPr>
      </w:pPr>
      <w:r>
        <w:rPr>
          <w:rFonts w:hint="eastAsia" w:ascii="黑体" w:hAnsi="宋体" w:eastAsia="黑体"/>
          <w:sz w:val="24"/>
        </w:rPr>
        <w:t>项目管理机构组成表</w:t>
      </w:r>
    </w:p>
    <w:tbl>
      <w:tblPr>
        <w:tblStyle w:val="33"/>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职务</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姓名</w:t>
            </w:r>
          </w:p>
        </w:tc>
        <w:tc>
          <w:tcPr>
            <w:tcW w:w="803" w:type="dxa"/>
            <w:vMerge w:val="restart"/>
            <w:noWrap w:val="0"/>
            <w:vAlign w:val="center"/>
          </w:tcPr>
          <w:p>
            <w:pPr>
              <w:spacing w:line="0" w:lineRule="atLeast"/>
              <w:jc w:val="center"/>
              <w:rPr>
                <w:rFonts w:hint="eastAsia" w:ascii="宋体" w:hAnsi="宋体"/>
                <w:szCs w:val="21"/>
              </w:rPr>
            </w:pPr>
            <w:r>
              <w:rPr>
                <w:rFonts w:hint="eastAsia" w:ascii="宋体" w:hAnsi="宋体"/>
                <w:szCs w:val="21"/>
              </w:rPr>
              <w:t>职称</w:t>
            </w:r>
          </w:p>
        </w:tc>
        <w:tc>
          <w:tcPr>
            <w:tcW w:w="5349" w:type="dxa"/>
            <w:gridSpan w:val="5"/>
            <w:noWrap w:val="0"/>
            <w:vAlign w:val="center"/>
          </w:tcPr>
          <w:p>
            <w:pPr>
              <w:spacing w:line="0" w:lineRule="atLeast"/>
              <w:jc w:val="center"/>
              <w:rPr>
                <w:rFonts w:hint="eastAsia" w:ascii="宋体" w:hAnsi="宋体"/>
                <w:szCs w:val="21"/>
              </w:rPr>
            </w:pPr>
            <w:r>
              <w:rPr>
                <w:rFonts w:hint="eastAsia" w:ascii="宋体" w:hAnsi="宋体"/>
                <w:szCs w:val="21"/>
              </w:rPr>
              <w:t>执业或职业资格证明</w:t>
            </w:r>
          </w:p>
        </w:tc>
        <w:tc>
          <w:tcPr>
            <w:tcW w:w="740" w:type="dxa"/>
            <w:vMerge w:val="restart"/>
            <w:noWrap w:val="0"/>
            <w:vAlign w:val="center"/>
          </w:tcPr>
          <w:p>
            <w:pPr>
              <w:spacing w:line="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803" w:type="dxa"/>
            <w:vMerge w:val="continue"/>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r>
              <w:rPr>
                <w:rFonts w:hint="eastAsia" w:ascii="宋体" w:hAnsi="宋体"/>
                <w:szCs w:val="21"/>
              </w:rPr>
              <w:t>证书</w:t>
            </w:r>
          </w:p>
          <w:p>
            <w:pPr>
              <w:spacing w:line="0" w:lineRule="atLeast"/>
              <w:jc w:val="center"/>
              <w:rPr>
                <w:rFonts w:hint="eastAsia" w:ascii="宋体" w:hAnsi="宋体"/>
                <w:szCs w:val="21"/>
              </w:rPr>
            </w:pPr>
            <w:r>
              <w:rPr>
                <w:rFonts w:hint="eastAsia" w:ascii="宋体" w:hAnsi="宋体"/>
                <w:szCs w:val="21"/>
              </w:rPr>
              <w:t>名称</w:t>
            </w:r>
          </w:p>
        </w:tc>
        <w:tc>
          <w:tcPr>
            <w:tcW w:w="873" w:type="dxa"/>
            <w:noWrap w:val="0"/>
            <w:vAlign w:val="center"/>
          </w:tcPr>
          <w:p>
            <w:pPr>
              <w:spacing w:line="0" w:lineRule="atLeast"/>
              <w:jc w:val="center"/>
              <w:rPr>
                <w:rFonts w:hint="eastAsia" w:ascii="宋体" w:hAnsi="宋体"/>
                <w:szCs w:val="21"/>
              </w:rPr>
            </w:pPr>
            <w:r>
              <w:rPr>
                <w:rFonts w:hint="eastAsia" w:ascii="宋体" w:hAnsi="宋体"/>
                <w:szCs w:val="21"/>
              </w:rPr>
              <w:t>级别</w:t>
            </w:r>
          </w:p>
        </w:tc>
        <w:tc>
          <w:tcPr>
            <w:tcW w:w="892" w:type="dxa"/>
            <w:noWrap w:val="0"/>
            <w:vAlign w:val="center"/>
          </w:tcPr>
          <w:p>
            <w:pPr>
              <w:spacing w:line="0" w:lineRule="atLeast"/>
              <w:jc w:val="center"/>
              <w:rPr>
                <w:rFonts w:hint="eastAsia" w:ascii="宋体" w:hAnsi="宋体"/>
                <w:szCs w:val="21"/>
              </w:rPr>
            </w:pPr>
            <w:r>
              <w:rPr>
                <w:rFonts w:hint="eastAsia" w:ascii="宋体" w:hAnsi="宋体"/>
                <w:szCs w:val="21"/>
              </w:rPr>
              <w:t>证号</w:t>
            </w:r>
          </w:p>
        </w:tc>
        <w:tc>
          <w:tcPr>
            <w:tcW w:w="962" w:type="dxa"/>
            <w:noWrap w:val="0"/>
            <w:vAlign w:val="center"/>
          </w:tcPr>
          <w:p>
            <w:pPr>
              <w:spacing w:line="0" w:lineRule="atLeast"/>
              <w:jc w:val="center"/>
              <w:rPr>
                <w:rFonts w:hint="eastAsia" w:ascii="宋体" w:hAnsi="宋体"/>
                <w:szCs w:val="21"/>
              </w:rPr>
            </w:pPr>
            <w:r>
              <w:rPr>
                <w:rFonts w:hint="eastAsia" w:ascii="宋体" w:hAnsi="宋体"/>
                <w:szCs w:val="21"/>
              </w:rPr>
              <w:t>专业</w:t>
            </w:r>
          </w:p>
        </w:tc>
        <w:tc>
          <w:tcPr>
            <w:tcW w:w="1338" w:type="dxa"/>
            <w:noWrap w:val="0"/>
            <w:vAlign w:val="center"/>
          </w:tcPr>
          <w:p>
            <w:pPr>
              <w:spacing w:line="0" w:lineRule="atLeast"/>
              <w:jc w:val="center"/>
              <w:rPr>
                <w:rFonts w:hint="eastAsia" w:ascii="宋体" w:hAnsi="宋体"/>
                <w:szCs w:val="21"/>
              </w:rPr>
            </w:pPr>
            <w:r>
              <w:rPr>
                <w:rFonts w:hint="eastAsia" w:ascii="宋体" w:hAnsi="宋体"/>
                <w:szCs w:val="21"/>
              </w:rPr>
              <w:t>养老保险</w:t>
            </w:r>
          </w:p>
        </w:tc>
        <w:tc>
          <w:tcPr>
            <w:tcW w:w="740" w:type="dxa"/>
            <w:vMerge w:val="continue"/>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803" w:type="dxa"/>
            <w:noWrap w:val="0"/>
            <w:vAlign w:val="center"/>
          </w:tcPr>
          <w:p>
            <w:pPr>
              <w:spacing w:line="0" w:lineRule="atLeast"/>
              <w:jc w:val="center"/>
              <w:rPr>
                <w:rFonts w:hint="eastAsia" w:ascii="宋体" w:hAnsi="宋体"/>
                <w:szCs w:val="21"/>
              </w:rPr>
            </w:pPr>
          </w:p>
        </w:tc>
        <w:tc>
          <w:tcPr>
            <w:tcW w:w="1284" w:type="dxa"/>
            <w:noWrap w:val="0"/>
            <w:vAlign w:val="center"/>
          </w:tcPr>
          <w:p>
            <w:pPr>
              <w:spacing w:line="0" w:lineRule="atLeast"/>
              <w:jc w:val="center"/>
              <w:rPr>
                <w:rFonts w:hint="eastAsia" w:ascii="宋体" w:hAnsi="宋体"/>
                <w:szCs w:val="21"/>
              </w:rPr>
            </w:pPr>
          </w:p>
        </w:tc>
        <w:tc>
          <w:tcPr>
            <w:tcW w:w="873" w:type="dxa"/>
            <w:noWrap w:val="0"/>
            <w:vAlign w:val="center"/>
          </w:tcPr>
          <w:p>
            <w:pPr>
              <w:spacing w:line="0" w:lineRule="atLeast"/>
              <w:jc w:val="center"/>
              <w:rPr>
                <w:rFonts w:hint="eastAsia" w:ascii="宋体" w:hAnsi="宋体"/>
                <w:szCs w:val="21"/>
              </w:rPr>
            </w:pPr>
          </w:p>
        </w:tc>
        <w:tc>
          <w:tcPr>
            <w:tcW w:w="892" w:type="dxa"/>
            <w:noWrap w:val="0"/>
            <w:vAlign w:val="center"/>
          </w:tcPr>
          <w:p>
            <w:pPr>
              <w:spacing w:line="0" w:lineRule="atLeast"/>
              <w:jc w:val="center"/>
              <w:rPr>
                <w:rFonts w:hint="eastAsia" w:ascii="宋体" w:hAnsi="宋体"/>
                <w:szCs w:val="21"/>
              </w:rPr>
            </w:pPr>
          </w:p>
        </w:tc>
        <w:tc>
          <w:tcPr>
            <w:tcW w:w="962" w:type="dxa"/>
            <w:noWrap w:val="0"/>
            <w:vAlign w:val="center"/>
          </w:tcPr>
          <w:p>
            <w:pPr>
              <w:spacing w:line="0" w:lineRule="atLeast"/>
              <w:jc w:val="center"/>
              <w:rPr>
                <w:rFonts w:hint="eastAsia" w:ascii="宋体" w:hAnsi="宋体"/>
                <w:szCs w:val="21"/>
              </w:rPr>
            </w:pPr>
          </w:p>
        </w:tc>
        <w:tc>
          <w:tcPr>
            <w:tcW w:w="1338" w:type="dxa"/>
            <w:noWrap w:val="0"/>
            <w:vAlign w:val="center"/>
          </w:tcPr>
          <w:p>
            <w:pPr>
              <w:spacing w:line="0" w:lineRule="atLeast"/>
              <w:jc w:val="center"/>
              <w:rPr>
                <w:rFonts w:hint="eastAsia" w:ascii="宋体" w:hAnsi="宋体"/>
                <w:szCs w:val="21"/>
              </w:rPr>
            </w:pPr>
          </w:p>
        </w:tc>
        <w:tc>
          <w:tcPr>
            <w:tcW w:w="740" w:type="dxa"/>
            <w:noWrap w:val="0"/>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0"/>
            <w:vAlign w:val="center"/>
          </w:tcPr>
          <w:p>
            <w:pPr>
              <w:jc w:val="center"/>
              <w:rPr>
                <w:rFonts w:ascii="宋体" w:hAnsi="宋体"/>
                <w:szCs w:val="21"/>
              </w:rPr>
            </w:pPr>
            <w:r>
              <w:rPr>
                <w:rFonts w:hint="eastAsia" w:ascii="宋体" w:hAnsi="宋体" w:cs="宋体"/>
                <w:szCs w:val="21"/>
              </w:rPr>
              <w:t>……</w:t>
            </w:r>
          </w:p>
        </w:tc>
        <w:tc>
          <w:tcPr>
            <w:tcW w:w="803" w:type="dxa"/>
            <w:noWrap w:val="0"/>
            <w:vAlign w:val="center"/>
          </w:tcPr>
          <w:p>
            <w:pPr>
              <w:jc w:val="center"/>
              <w:rPr>
                <w:rFonts w:hint="eastAsia" w:ascii="宋体" w:hAnsi="宋体"/>
                <w:szCs w:val="21"/>
              </w:rPr>
            </w:pPr>
          </w:p>
        </w:tc>
        <w:tc>
          <w:tcPr>
            <w:tcW w:w="803" w:type="dxa"/>
            <w:noWrap w:val="0"/>
            <w:vAlign w:val="center"/>
          </w:tcPr>
          <w:p>
            <w:pPr>
              <w:jc w:val="center"/>
              <w:rPr>
                <w:rFonts w:hint="eastAsia" w:ascii="宋体" w:hAnsi="宋体"/>
                <w:szCs w:val="21"/>
              </w:rPr>
            </w:pPr>
          </w:p>
        </w:tc>
        <w:tc>
          <w:tcPr>
            <w:tcW w:w="1284" w:type="dxa"/>
            <w:noWrap w:val="0"/>
            <w:vAlign w:val="center"/>
          </w:tcPr>
          <w:p>
            <w:pPr>
              <w:jc w:val="center"/>
              <w:rPr>
                <w:rFonts w:hint="eastAsia" w:ascii="宋体" w:hAnsi="宋体"/>
                <w:szCs w:val="21"/>
              </w:rPr>
            </w:pPr>
          </w:p>
        </w:tc>
        <w:tc>
          <w:tcPr>
            <w:tcW w:w="873" w:type="dxa"/>
            <w:noWrap w:val="0"/>
            <w:vAlign w:val="center"/>
          </w:tcPr>
          <w:p>
            <w:pPr>
              <w:jc w:val="center"/>
              <w:rPr>
                <w:rFonts w:hint="eastAsia" w:ascii="宋体" w:hAnsi="宋体"/>
                <w:szCs w:val="21"/>
              </w:rPr>
            </w:pPr>
          </w:p>
        </w:tc>
        <w:tc>
          <w:tcPr>
            <w:tcW w:w="892" w:type="dxa"/>
            <w:noWrap w:val="0"/>
            <w:vAlign w:val="center"/>
          </w:tcPr>
          <w:p>
            <w:pPr>
              <w:jc w:val="center"/>
              <w:rPr>
                <w:rFonts w:hint="eastAsia" w:ascii="宋体" w:hAnsi="宋体"/>
                <w:szCs w:val="21"/>
              </w:rPr>
            </w:pPr>
          </w:p>
        </w:tc>
        <w:tc>
          <w:tcPr>
            <w:tcW w:w="962" w:type="dxa"/>
            <w:noWrap w:val="0"/>
            <w:vAlign w:val="center"/>
          </w:tcPr>
          <w:p>
            <w:pPr>
              <w:jc w:val="center"/>
              <w:rPr>
                <w:rFonts w:hint="eastAsia" w:ascii="宋体" w:hAnsi="宋体"/>
                <w:szCs w:val="21"/>
              </w:rPr>
            </w:pPr>
          </w:p>
        </w:tc>
        <w:tc>
          <w:tcPr>
            <w:tcW w:w="1338" w:type="dxa"/>
            <w:noWrap w:val="0"/>
            <w:vAlign w:val="center"/>
          </w:tcPr>
          <w:p>
            <w:pPr>
              <w:jc w:val="center"/>
              <w:rPr>
                <w:rFonts w:hint="eastAsia" w:ascii="宋体" w:hAnsi="宋体"/>
                <w:szCs w:val="21"/>
              </w:rPr>
            </w:pPr>
          </w:p>
        </w:tc>
        <w:tc>
          <w:tcPr>
            <w:tcW w:w="740" w:type="dxa"/>
            <w:noWrap w:val="0"/>
            <w:vAlign w:val="center"/>
          </w:tcPr>
          <w:p>
            <w:pPr>
              <w:jc w:val="center"/>
              <w:rPr>
                <w:rFonts w:hint="eastAsia" w:ascii="宋体" w:hAnsi="宋体"/>
                <w:szCs w:val="21"/>
              </w:rPr>
            </w:pPr>
          </w:p>
        </w:tc>
      </w:tr>
    </w:tbl>
    <w:p>
      <w:pPr>
        <w:autoSpaceDE w:val="0"/>
        <w:autoSpaceDN w:val="0"/>
        <w:adjustRightInd w:val="0"/>
        <w:spacing w:line="360" w:lineRule="auto"/>
        <w:jc w:val="center"/>
        <w:rPr>
          <w:rFonts w:hint="eastAsia" w:ascii="宋体" w:hAnsi="宋体" w:cs="宋体"/>
          <w:b/>
          <w:bCs/>
          <w:sz w:val="44"/>
          <w:szCs w:val="44"/>
          <w:lang w:val="zh-CN"/>
        </w:rPr>
      </w:pPr>
    </w:p>
    <w:p>
      <w:pPr>
        <w:pStyle w:val="3"/>
      </w:pPr>
    </w:p>
    <w:p>
      <w:pPr>
        <w:rPr>
          <w:rFonts w:hint="eastAsia" w:hAnsi="宋体"/>
          <w:b/>
          <w:bCs/>
          <w:snapToGrid w:val="0"/>
          <w:color w:val="auto"/>
          <w:sz w:val="28"/>
          <w:szCs w:val="28"/>
        </w:rPr>
      </w:pPr>
      <w:r>
        <w:rPr>
          <w:rFonts w:hint="eastAsia" w:hAnsi="宋体"/>
          <w:b/>
          <w:bCs/>
          <w:snapToGrid w:val="0"/>
          <w:color w:val="auto"/>
          <w:sz w:val="28"/>
          <w:szCs w:val="28"/>
        </w:rPr>
        <w:br w:type="page"/>
      </w:r>
    </w:p>
    <w:p>
      <w:pPr>
        <w:pStyle w:val="20"/>
        <w:spacing w:line="360" w:lineRule="auto"/>
        <w:jc w:val="center"/>
        <w:outlineLvl w:val="1"/>
        <w:rPr>
          <w:rFonts w:hAnsi="宋体"/>
          <w:b/>
          <w:bCs/>
          <w:snapToGrid w:val="0"/>
          <w:color w:val="auto"/>
          <w:sz w:val="28"/>
          <w:szCs w:val="28"/>
        </w:rPr>
      </w:pPr>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color w:val="auto"/>
        </w:rPr>
      </w:pPr>
      <w:r>
        <w:rPr>
          <w:rFonts w:hint="eastAsia" w:ascii="宋体" w:hAnsi="宋体"/>
          <w:b/>
          <w:bCs/>
          <w:color w:val="auto"/>
          <w:sz w:val="28"/>
          <w:szCs w:val="28"/>
        </w:rPr>
        <w:t> </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1A32"/>
    <w:multiLevelType w:val="singleLevel"/>
    <w:tmpl w:val="B4C81A32"/>
    <w:lvl w:ilvl="0" w:tentative="0">
      <w:start w:val="1"/>
      <w:numFmt w:val="decimal"/>
      <w:suff w:val="nothing"/>
      <w:lvlText w:val="%1、"/>
      <w:lvlJc w:val="left"/>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jc3NjdiMGVjOGY0MDVhMWE3YTQ4ZTliNTEwNDAifQ=="/>
  </w:docVars>
  <w:rsids>
    <w:rsidRoot w:val="001410BF"/>
    <w:rsid w:val="00002302"/>
    <w:rsid w:val="000321EC"/>
    <w:rsid w:val="000433AE"/>
    <w:rsid w:val="00052CB1"/>
    <w:rsid w:val="0006223D"/>
    <w:rsid w:val="00075166"/>
    <w:rsid w:val="00097D82"/>
    <w:rsid w:val="000A7E0D"/>
    <w:rsid w:val="000B6197"/>
    <w:rsid w:val="000E2A13"/>
    <w:rsid w:val="000F2B9C"/>
    <w:rsid w:val="001135DA"/>
    <w:rsid w:val="00120ABF"/>
    <w:rsid w:val="001237B7"/>
    <w:rsid w:val="00135C8E"/>
    <w:rsid w:val="001410BF"/>
    <w:rsid w:val="00145209"/>
    <w:rsid w:val="0016481A"/>
    <w:rsid w:val="001672F0"/>
    <w:rsid w:val="001709A9"/>
    <w:rsid w:val="001A3249"/>
    <w:rsid w:val="001B07A0"/>
    <w:rsid w:val="001B53CC"/>
    <w:rsid w:val="001D41F7"/>
    <w:rsid w:val="001D4940"/>
    <w:rsid w:val="00205B33"/>
    <w:rsid w:val="00206AC1"/>
    <w:rsid w:val="00224AF4"/>
    <w:rsid w:val="00233793"/>
    <w:rsid w:val="00235173"/>
    <w:rsid w:val="00244B16"/>
    <w:rsid w:val="00250A73"/>
    <w:rsid w:val="002554C7"/>
    <w:rsid w:val="00264E2D"/>
    <w:rsid w:val="002720FE"/>
    <w:rsid w:val="002768EC"/>
    <w:rsid w:val="002875A8"/>
    <w:rsid w:val="0029453E"/>
    <w:rsid w:val="00296397"/>
    <w:rsid w:val="002A3990"/>
    <w:rsid w:val="002D0641"/>
    <w:rsid w:val="002E31FB"/>
    <w:rsid w:val="002F612D"/>
    <w:rsid w:val="003200C8"/>
    <w:rsid w:val="0034290D"/>
    <w:rsid w:val="00347F05"/>
    <w:rsid w:val="00377C45"/>
    <w:rsid w:val="00385537"/>
    <w:rsid w:val="00391B59"/>
    <w:rsid w:val="003A3134"/>
    <w:rsid w:val="003B3F0E"/>
    <w:rsid w:val="003C1692"/>
    <w:rsid w:val="003C4904"/>
    <w:rsid w:val="003D669F"/>
    <w:rsid w:val="003E4BBC"/>
    <w:rsid w:val="003E6018"/>
    <w:rsid w:val="003F1CAB"/>
    <w:rsid w:val="003F1F01"/>
    <w:rsid w:val="003F5720"/>
    <w:rsid w:val="00406E4E"/>
    <w:rsid w:val="00422956"/>
    <w:rsid w:val="00437923"/>
    <w:rsid w:val="0044055F"/>
    <w:rsid w:val="00454670"/>
    <w:rsid w:val="00466013"/>
    <w:rsid w:val="004809F9"/>
    <w:rsid w:val="0048341E"/>
    <w:rsid w:val="004D0F38"/>
    <w:rsid w:val="004D3A90"/>
    <w:rsid w:val="004D69AC"/>
    <w:rsid w:val="004E2DAB"/>
    <w:rsid w:val="00511176"/>
    <w:rsid w:val="00511DAD"/>
    <w:rsid w:val="0051473E"/>
    <w:rsid w:val="00517D85"/>
    <w:rsid w:val="00520A5A"/>
    <w:rsid w:val="005245A6"/>
    <w:rsid w:val="00530DE8"/>
    <w:rsid w:val="00540763"/>
    <w:rsid w:val="005736BA"/>
    <w:rsid w:val="0057441B"/>
    <w:rsid w:val="00580183"/>
    <w:rsid w:val="00596550"/>
    <w:rsid w:val="005A3A3E"/>
    <w:rsid w:val="005B071A"/>
    <w:rsid w:val="005D0AE4"/>
    <w:rsid w:val="005D12C3"/>
    <w:rsid w:val="005D645B"/>
    <w:rsid w:val="00610877"/>
    <w:rsid w:val="00630726"/>
    <w:rsid w:val="00634106"/>
    <w:rsid w:val="00642035"/>
    <w:rsid w:val="00646820"/>
    <w:rsid w:val="00676108"/>
    <w:rsid w:val="00682BAA"/>
    <w:rsid w:val="006924CF"/>
    <w:rsid w:val="00697342"/>
    <w:rsid w:val="006A22FD"/>
    <w:rsid w:val="006A528A"/>
    <w:rsid w:val="006B0D12"/>
    <w:rsid w:val="006B4625"/>
    <w:rsid w:val="006C08BA"/>
    <w:rsid w:val="006C48C6"/>
    <w:rsid w:val="006D28AB"/>
    <w:rsid w:val="00707427"/>
    <w:rsid w:val="00707E67"/>
    <w:rsid w:val="007123C6"/>
    <w:rsid w:val="00714FE5"/>
    <w:rsid w:val="007467A0"/>
    <w:rsid w:val="007559CD"/>
    <w:rsid w:val="0075741D"/>
    <w:rsid w:val="007765FE"/>
    <w:rsid w:val="007800CF"/>
    <w:rsid w:val="00792608"/>
    <w:rsid w:val="007B10C5"/>
    <w:rsid w:val="007B2895"/>
    <w:rsid w:val="007B6EB0"/>
    <w:rsid w:val="007C7F18"/>
    <w:rsid w:val="007D4A6C"/>
    <w:rsid w:val="007E1879"/>
    <w:rsid w:val="008019FE"/>
    <w:rsid w:val="0082535F"/>
    <w:rsid w:val="00831068"/>
    <w:rsid w:val="00837510"/>
    <w:rsid w:val="008403DB"/>
    <w:rsid w:val="008664C0"/>
    <w:rsid w:val="00876716"/>
    <w:rsid w:val="0088121C"/>
    <w:rsid w:val="00896967"/>
    <w:rsid w:val="008C6C36"/>
    <w:rsid w:val="008D061F"/>
    <w:rsid w:val="0090370D"/>
    <w:rsid w:val="0090503E"/>
    <w:rsid w:val="0090719F"/>
    <w:rsid w:val="00913941"/>
    <w:rsid w:val="009242F1"/>
    <w:rsid w:val="00934FA6"/>
    <w:rsid w:val="0094573D"/>
    <w:rsid w:val="0098268F"/>
    <w:rsid w:val="009A2489"/>
    <w:rsid w:val="009B523D"/>
    <w:rsid w:val="009C7FF9"/>
    <w:rsid w:val="009E4ED8"/>
    <w:rsid w:val="009F3475"/>
    <w:rsid w:val="00A0418A"/>
    <w:rsid w:val="00A17935"/>
    <w:rsid w:val="00A464AF"/>
    <w:rsid w:val="00A823A4"/>
    <w:rsid w:val="00A86057"/>
    <w:rsid w:val="00A91625"/>
    <w:rsid w:val="00A955BD"/>
    <w:rsid w:val="00A97C81"/>
    <w:rsid w:val="00AA3FB1"/>
    <w:rsid w:val="00AB54F2"/>
    <w:rsid w:val="00AE3589"/>
    <w:rsid w:val="00AE7E66"/>
    <w:rsid w:val="00AE7ECA"/>
    <w:rsid w:val="00AF40C3"/>
    <w:rsid w:val="00B05163"/>
    <w:rsid w:val="00B07470"/>
    <w:rsid w:val="00B56D0B"/>
    <w:rsid w:val="00B64AE2"/>
    <w:rsid w:val="00B747E3"/>
    <w:rsid w:val="00B810F8"/>
    <w:rsid w:val="00B93C14"/>
    <w:rsid w:val="00B95A8B"/>
    <w:rsid w:val="00BB20EB"/>
    <w:rsid w:val="00BC02E2"/>
    <w:rsid w:val="00BC231C"/>
    <w:rsid w:val="00BC2687"/>
    <w:rsid w:val="00BC4DE5"/>
    <w:rsid w:val="00C06801"/>
    <w:rsid w:val="00C14A07"/>
    <w:rsid w:val="00C16A6D"/>
    <w:rsid w:val="00C2104E"/>
    <w:rsid w:val="00C269C5"/>
    <w:rsid w:val="00C36D98"/>
    <w:rsid w:val="00C4281B"/>
    <w:rsid w:val="00C45BE8"/>
    <w:rsid w:val="00C553AD"/>
    <w:rsid w:val="00C57EC0"/>
    <w:rsid w:val="00C82A69"/>
    <w:rsid w:val="00C832D1"/>
    <w:rsid w:val="00C92812"/>
    <w:rsid w:val="00CB3776"/>
    <w:rsid w:val="00CB7E44"/>
    <w:rsid w:val="00CC326E"/>
    <w:rsid w:val="00CC4413"/>
    <w:rsid w:val="00CE4F5D"/>
    <w:rsid w:val="00CF473C"/>
    <w:rsid w:val="00D07033"/>
    <w:rsid w:val="00D1291D"/>
    <w:rsid w:val="00D14E6F"/>
    <w:rsid w:val="00D16651"/>
    <w:rsid w:val="00D20597"/>
    <w:rsid w:val="00D57C7E"/>
    <w:rsid w:val="00D60177"/>
    <w:rsid w:val="00D6103D"/>
    <w:rsid w:val="00D7383B"/>
    <w:rsid w:val="00D74552"/>
    <w:rsid w:val="00DB6175"/>
    <w:rsid w:val="00E00AB0"/>
    <w:rsid w:val="00E03DDB"/>
    <w:rsid w:val="00E174E2"/>
    <w:rsid w:val="00E3216E"/>
    <w:rsid w:val="00E51DB0"/>
    <w:rsid w:val="00E5278A"/>
    <w:rsid w:val="00E5682A"/>
    <w:rsid w:val="00E720EB"/>
    <w:rsid w:val="00E7691D"/>
    <w:rsid w:val="00E77C18"/>
    <w:rsid w:val="00E805B8"/>
    <w:rsid w:val="00E80BC3"/>
    <w:rsid w:val="00E86563"/>
    <w:rsid w:val="00E95764"/>
    <w:rsid w:val="00EA0A0C"/>
    <w:rsid w:val="00EA6058"/>
    <w:rsid w:val="00EB27DE"/>
    <w:rsid w:val="00EB4000"/>
    <w:rsid w:val="00EB4279"/>
    <w:rsid w:val="00EB57E7"/>
    <w:rsid w:val="00EC0993"/>
    <w:rsid w:val="00EC3671"/>
    <w:rsid w:val="00EC5FF8"/>
    <w:rsid w:val="00EE0D62"/>
    <w:rsid w:val="00EE523F"/>
    <w:rsid w:val="00EF29B0"/>
    <w:rsid w:val="00F0329F"/>
    <w:rsid w:val="00F0348E"/>
    <w:rsid w:val="00F6450A"/>
    <w:rsid w:val="00F64CE2"/>
    <w:rsid w:val="00F82488"/>
    <w:rsid w:val="00F96EB1"/>
    <w:rsid w:val="00FA2156"/>
    <w:rsid w:val="00FA30EC"/>
    <w:rsid w:val="00FA7BF7"/>
    <w:rsid w:val="00FC55FB"/>
    <w:rsid w:val="00FC6C16"/>
    <w:rsid w:val="016E2F6B"/>
    <w:rsid w:val="01C901A1"/>
    <w:rsid w:val="029961E4"/>
    <w:rsid w:val="06786B27"/>
    <w:rsid w:val="086E01E1"/>
    <w:rsid w:val="09287EA3"/>
    <w:rsid w:val="0BCA5242"/>
    <w:rsid w:val="0D770E3B"/>
    <w:rsid w:val="0EF64E77"/>
    <w:rsid w:val="103109BE"/>
    <w:rsid w:val="10A2653C"/>
    <w:rsid w:val="113346FB"/>
    <w:rsid w:val="120D6522"/>
    <w:rsid w:val="17EC7F21"/>
    <w:rsid w:val="19D72B4B"/>
    <w:rsid w:val="1C980BF1"/>
    <w:rsid w:val="1CF01402"/>
    <w:rsid w:val="1EB215BE"/>
    <w:rsid w:val="1F603BDB"/>
    <w:rsid w:val="20860705"/>
    <w:rsid w:val="21B76DC7"/>
    <w:rsid w:val="21ED1693"/>
    <w:rsid w:val="229B1E04"/>
    <w:rsid w:val="22CF29B7"/>
    <w:rsid w:val="28F82F2E"/>
    <w:rsid w:val="2A6E6F80"/>
    <w:rsid w:val="30B53431"/>
    <w:rsid w:val="38A2716B"/>
    <w:rsid w:val="3BC5508B"/>
    <w:rsid w:val="3BDA2B5B"/>
    <w:rsid w:val="3DF427F1"/>
    <w:rsid w:val="3F660287"/>
    <w:rsid w:val="49137818"/>
    <w:rsid w:val="4A9957C9"/>
    <w:rsid w:val="4D96233D"/>
    <w:rsid w:val="4F773D37"/>
    <w:rsid w:val="505348E5"/>
    <w:rsid w:val="50553883"/>
    <w:rsid w:val="52350669"/>
    <w:rsid w:val="54073FC7"/>
    <w:rsid w:val="55187C04"/>
    <w:rsid w:val="577C44E3"/>
    <w:rsid w:val="5D211821"/>
    <w:rsid w:val="5E8D23D6"/>
    <w:rsid w:val="5E9A58CA"/>
    <w:rsid w:val="63A81400"/>
    <w:rsid w:val="65975574"/>
    <w:rsid w:val="68630365"/>
    <w:rsid w:val="6ECC5CE4"/>
    <w:rsid w:val="6F104937"/>
    <w:rsid w:val="6F674785"/>
    <w:rsid w:val="70C67E05"/>
    <w:rsid w:val="70CD2ECB"/>
    <w:rsid w:val="71A152D5"/>
    <w:rsid w:val="71E70CBD"/>
    <w:rsid w:val="767C599B"/>
    <w:rsid w:val="78922979"/>
    <w:rsid w:val="7AB9571D"/>
    <w:rsid w:val="7AE32E34"/>
    <w:rsid w:val="7F255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0"/>
    <w:qFormat/>
    <w:uiPriority w:val="1"/>
    <w:pPr>
      <w:keepNext/>
      <w:keepLines/>
      <w:spacing w:before="340" w:after="330" w:line="576" w:lineRule="auto"/>
      <w:outlineLvl w:val="0"/>
    </w:pPr>
    <w:rPr>
      <w:rFonts w:cs="Times New Roman"/>
      <w:b/>
      <w:kern w:val="44"/>
      <w:sz w:val="44"/>
      <w:szCs w:val="20"/>
    </w:rPr>
  </w:style>
  <w:style w:type="paragraph" w:styleId="4">
    <w:name w:val="heading 2"/>
    <w:basedOn w:val="1"/>
    <w:next w:val="1"/>
    <w:link w:val="4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5">
    <w:name w:val="heading 3"/>
    <w:basedOn w:val="1"/>
    <w:next w:val="1"/>
    <w:link w:val="42"/>
    <w:semiHidden/>
    <w:unhideWhenUsed/>
    <w:qFormat/>
    <w:uiPriority w:val="0"/>
    <w:pPr>
      <w:keepNext/>
      <w:keepLines/>
      <w:spacing w:before="260" w:after="260" w:line="412" w:lineRule="auto"/>
      <w:ind w:left="720" w:hanging="720"/>
      <w:outlineLvl w:val="2"/>
    </w:pPr>
    <w:rPr>
      <w:rFonts w:ascii="Calibri" w:hAnsi="Calibri" w:cs="Times New Roman"/>
      <w:b/>
      <w:sz w:val="32"/>
      <w:szCs w:val="24"/>
    </w:rPr>
  </w:style>
  <w:style w:type="paragraph" w:styleId="6">
    <w:name w:val="heading 4"/>
    <w:basedOn w:val="1"/>
    <w:next w:val="1"/>
    <w:link w:val="43"/>
    <w:semiHidden/>
    <w:unhideWhenUsed/>
    <w:qFormat/>
    <w:uiPriority w:val="0"/>
    <w:pPr>
      <w:spacing w:before="280" w:after="290" w:line="372" w:lineRule="auto"/>
      <w:ind w:left="864" w:hanging="864"/>
      <w:outlineLvl w:val="3"/>
    </w:pPr>
    <w:rPr>
      <w:rFonts w:ascii="Arial" w:hAnsi="Arial" w:eastAsia="黑体"/>
      <w:sz w:val="28"/>
    </w:rPr>
  </w:style>
  <w:style w:type="paragraph" w:styleId="7">
    <w:name w:val="heading 5"/>
    <w:basedOn w:val="1"/>
    <w:next w:val="1"/>
    <w:link w:val="44"/>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8">
    <w:name w:val="heading 6"/>
    <w:basedOn w:val="1"/>
    <w:next w:val="1"/>
    <w:link w:val="45"/>
    <w:semiHidden/>
    <w:unhideWhenUsed/>
    <w:qFormat/>
    <w:uiPriority w:val="0"/>
    <w:pPr>
      <w:keepNext/>
      <w:keepLines/>
      <w:spacing w:before="240" w:after="64" w:line="316" w:lineRule="auto"/>
      <w:ind w:left="1151" w:hanging="1151"/>
      <w:outlineLvl w:val="5"/>
    </w:pPr>
    <w:rPr>
      <w:rFonts w:ascii="Arial" w:hAnsi="Arial" w:eastAsia="黑体" w:cs="Times New Roman"/>
      <w:b/>
      <w:sz w:val="24"/>
      <w:szCs w:val="24"/>
    </w:rPr>
  </w:style>
  <w:style w:type="paragraph" w:styleId="9">
    <w:name w:val="heading 7"/>
    <w:basedOn w:val="1"/>
    <w:next w:val="1"/>
    <w:link w:val="46"/>
    <w:semiHidden/>
    <w:unhideWhenUsed/>
    <w:qFormat/>
    <w:uiPriority w:val="99"/>
    <w:pPr>
      <w:keepNext/>
      <w:keepLines/>
      <w:spacing w:before="240" w:after="64" w:line="316" w:lineRule="auto"/>
      <w:ind w:left="1296" w:hanging="1296"/>
      <w:outlineLvl w:val="6"/>
    </w:pPr>
    <w:rPr>
      <w:rFonts w:ascii="Calibri" w:hAnsi="Calibri" w:cs="Times New Roman"/>
      <w:b/>
      <w:sz w:val="24"/>
      <w:szCs w:val="24"/>
    </w:rPr>
  </w:style>
  <w:style w:type="paragraph" w:styleId="10">
    <w:name w:val="heading 8"/>
    <w:basedOn w:val="1"/>
    <w:next w:val="1"/>
    <w:link w:val="47"/>
    <w:semiHidden/>
    <w:unhideWhenUsed/>
    <w:qFormat/>
    <w:uiPriority w:val="99"/>
    <w:pPr>
      <w:keepNext/>
      <w:keepLines/>
      <w:spacing w:before="240" w:after="64" w:line="316" w:lineRule="auto"/>
      <w:ind w:left="1440" w:hanging="1440"/>
      <w:outlineLvl w:val="7"/>
    </w:pPr>
    <w:rPr>
      <w:rFonts w:ascii="Arial" w:hAnsi="Arial" w:eastAsia="黑体" w:cs="Times New Roman"/>
      <w:sz w:val="24"/>
      <w:szCs w:val="24"/>
    </w:rPr>
  </w:style>
  <w:style w:type="paragraph" w:styleId="11">
    <w:name w:val="heading 9"/>
    <w:basedOn w:val="1"/>
    <w:next w:val="1"/>
    <w:link w:val="48"/>
    <w:semiHidden/>
    <w:unhideWhenUsed/>
    <w:qFormat/>
    <w:uiPriority w:val="99"/>
    <w:pPr>
      <w:keepNext/>
      <w:keepLines/>
      <w:spacing w:before="240" w:after="64" w:line="316" w:lineRule="auto"/>
      <w:ind w:left="1583" w:hanging="1583"/>
      <w:outlineLvl w:val="8"/>
    </w:pPr>
    <w:rPr>
      <w:rFonts w:ascii="Arial" w:hAnsi="Arial" w:eastAsia="黑体" w:cs="Times New Roman"/>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12">
    <w:name w:val="table of authorities"/>
    <w:basedOn w:val="1"/>
    <w:next w:val="1"/>
    <w:semiHidden/>
    <w:unhideWhenUsed/>
    <w:qFormat/>
    <w:uiPriority w:val="99"/>
    <w:pPr>
      <w:ind w:left="420" w:leftChars="200"/>
    </w:pPr>
  </w:style>
  <w:style w:type="paragraph" w:styleId="13">
    <w:name w:val="Normal Indent"/>
    <w:basedOn w:val="1"/>
    <w:link w:val="49"/>
    <w:unhideWhenUsed/>
    <w:qFormat/>
    <w:uiPriority w:val="0"/>
    <w:pPr>
      <w:ind w:firstLine="425"/>
    </w:pPr>
    <w:rPr>
      <w:rFonts w:asciiTheme="minorHAnsi" w:hAnsiTheme="minorHAnsi" w:eastAsiaTheme="minorEastAsia" w:cstheme="minorBidi"/>
    </w:rPr>
  </w:style>
  <w:style w:type="paragraph" w:styleId="14">
    <w:name w:val="caption"/>
    <w:basedOn w:val="1"/>
    <w:next w:val="1"/>
    <w:unhideWhenUsed/>
    <w:qFormat/>
    <w:uiPriority w:val="99"/>
    <w:rPr>
      <w:rFonts w:ascii="Arial" w:hAnsi="Arial" w:eastAsia="黑体" w:cs="Arial"/>
      <w:sz w:val="20"/>
      <w:szCs w:val="20"/>
    </w:rPr>
  </w:style>
  <w:style w:type="paragraph" w:styleId="15">
    <w:name w:val="toa heading"/>
    <w:basedOn w:val="1"/>
    <w:next w:val="1"/>
    <w:semiHidden/>
    <w:unhideWhenUsed/>
    <w:qFormat/>
    <w:uiPriority w:val="99"/>
    <w:rPr>
      <w:rFonts w:ascii="Arial" w:hAnsi="Arial"/>
      <w:sz w:val="24"/>
    </w:rPr>
  </w:style>
  <w:style w:type="paragraph" w:styleId="16">
    <w:name w:val="Body Text"/>
    <w:basedOn w:val="1"/>
    <w:link w:val="54"/>
    <w:semiHidden/>
    <w:unhideWhenUsed/>
    <w:qFormat/>
    <w:uiPriority w:val="99"/>
    <w:pPr>
      <w:spacing w:after="120"/>
    </w:pPr>
    <w:rPr>
      <w:rFonts w:ascii="Calibri" w:hAnsi="Calibri" w:cs="Times New Roman"/>
      <w:kern w:val="0"/>
      <w:sz w:val="20"/>
    </w:rPr>
  </w:style>
  <w:style w:type="paragraph" w:styleId="17">
    <w:name w:val="Body Text Indent"/>
    <w:basedOn w:val="1"/>
    <w:link w:val="50"/>
    <w:semiHidden/>
    <w:unhideWhenUsed/>
    <w:qFormat/>
    <w:uiPriority w:val="99"/>
    <w:pPr>
      <w:spacing w:after="120"/>
      <w:ind w:left="420" w:leftChars="200"/>
    </w:pPr>
  </w:style>
  <w:style w:type="paragraph" w:styleId="18">
    <w:name w:val="Block Text"/>
    <w:basedOn w:val="1"/>
    <w:unhideWhenUsed/>
    <w:qFormat/>
    <w:uiPriority w:val="99"/>
    <w:pPr>
      <w:spacing w:after="120"/>
      <w:ind w:left="1440" w:leftChars="700" w:right="1440" w:rightChars="700"/>
    </w:pPr>
  </w:style>
  <w:style w:type="paragraph" w:styleId="19">
    <w:name w:val="toc 3"/>
    <w:basedOn w:val="1"/>
    <w:next w:val="1"/>
    <w:unhideWhenUsed/>
    <w:qFormat/>
    <w:uiPriority w:val="39"/>
    <w:pPr>
      <w:ind w:left="840" w:leftChars="400"/>
    </w:pPr>
  </w:style>
  <w:style w:type="paragraph" w:styleId="20">
    <w:name w:val="Plain Text"/>
    <w:basedOn w:val="1"/>
    <w:link w:val="55"/>
    <w:unhideWhenUsed/>
    <w:qFormat/>
    <w:uiPriority w:val="99"/>
    <w:rPr>
      <w:rFonts w:cs="Times New Roman"/>
      <w:kern w:val="0"/>
      <w:sz w:val="24"/>
      <w:szCs w:val="24"/>
    </w:rPr>
  </w:style>
  <w:style w:type="paragraph" w:styleId="21">
    <w:name w:val="Date"/>
    <w:basedOn w:val="1"/>
    <w:next w:val="1"/>
    <w:link w:val="51"/>
    <w:unhideWhenUsed/>
    <w:qFormat/>
    <w:uiPriority w:val="99"/>
    <w:pPr>
      <w:ind w:left="100" w:leftChars="2500"/>
    </w:pPr>
    <w:rPr>
      <w:rFonts w:ascii="Calibri" w:hAnsi="Calibri" w:cs="Times New Roman"/>
      <w:kern w:val="0"/>
      <w:sz w:val="20"/>
    </w:rPr>
  </w:style>
  <w:style w:type="paragraph" w:styleId="22">
    <w:name w:val="Balloon Text"/>
    <w:basedOn w:val="1"/>
    <w:link w:val="56"/>
    <w:semiHidden/>
    <w:unhideWhenUsed/>
    <w:qFormat/>
    <w:uiPriority w:val="99"/>
    <w:rPr>
      <w:sz w:val="18"/>
      <w:szCs w:val="18"/>
    </w:rPr>
  </w:style>
  <w:style w:type="paragraph" w:styleId="23">
    <w:name w:val="footer"/>
    <w:basedOn w:val="1"/>
    <w:link w:val="57"/>
    <w:unhideWhenUsed/>
    <w:qFormat/>
    <w:uiPriority w:val="99"/>
    <w:pPr>
      <w:snapToGrid w:val="0"/>
      <w:jc w:val="left"/>
    </w:pPr>
    <w:rPr>
      <w:rFonts w:cs="Times New Roman"/>
      <w:kern w:val="0"/>
      <w:sz w:val="18"/>
      <w:szCs w:val="18"/>
    </w:rPr>
  </w:style>
  <w:style w:type="paragraph" w:styleId="24">
    <w:name w:val="header"/>
    <w:basedOn w:val="1"/>
    <w:link w:val="58"/>
    <w:unhideWhenUsed/>
    <w:qFormat/>
    <w:uiPriority w:val="99"/>
    <w:pPr>
      <w:tabs>
        <w:tab w:val="center" w:pos="4153"/>
        <w:tab w:val="right" w:pos="8306"/>
      </w:tabs>
      <w:snapToGrid w:val="0"/>
    </w:pPr>
    <w:rPr>
      <w:rFonts w:ascii="Calibri" w:hAnsi="Calibri" w:cs="Times New Roman"/>
      <w:kern w:val="0"/>
      <w:sz w:val="18"/>
    </w:rPr>
  </w:style>
  <w:style w:type="paragraph" w:styleId="25">
    <w:name w:val="toc 1"/>
    <w:basedOn w:val="1"/>
    <w:next w:val="1"/>
    <w:unhideWhenUsed/>
    <w:qFormat/>
    <w:uiPriority w:val="39"/>
  </w:style>
  <w:style w:type="paragraph" w:styleId="26">
    <w:name w:val="toc 2"/>
    <w:basedOn w:val="1"/>
    <w:next w:val="1"/>
    <w:qFormat/>
    <w:uiPriority w:val="39"/>
    <w:pPr>
      <w:spacing w:before="120"/>
      <w:ind w:left="210"/>
      <w:jc w:val="left"/>
    </w:pPr>
    <w:rPr>
      <w:rFonts w:cs="Times New Roman"/>
      <w:i/>
      <w:iCs/>
      <w:sz w:val="20"/>
      <w:szCs w:val="24"/>
    </w:rPr>
  </w:style>
  <w:style w:type="paragraph" w:styleId="27">
    <w:name w:val="Body Text 2"/>
    <w:basedOn w:val="1"/>
    <w:next w:val="16"/>
    <w:link w:val="59"/>
    <w:unhideWhenUsed/>
    <w:qFormat/>
    <w:uiPriority w:val="99"/>
    <w:pPr>
      <w:widowControl/>
      <w:spacing w:before="100" w:beforeAutospacing="1" w:after="100" w:afterAutospacing="1"/>
      <w:jc w:val="left"/>
    </w:pPr>
    <w:rPr>
      <w:rFonts w:ascii="宋体" w:hAnsi="宋体"/>
      <w:kern w:val="0"/>
      <w:sz w:val="24"/>
    </w:rPr>
  </w:style>
  <w:style w:type="paragraph" w:styleId="28">
    <w:name w:val="Message Header"/>
    <w:basedOn w:val="1"/>
    <w:link w:val="60"/>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9">
    <w:name w:val="HTML Preformatted"/>
    <w:basedOn w:val="1"/>
    <w:link w:val="61"/>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1">
    <w:name w:val="Body Text First Indent"/>
    <w:basedOn w:val="16"/>
    <w:next w:val="32"/>
    <w:link w:val="53"/>
    <w:unhideWhenUsed/>
    <w:qFormat/>
    <w:uiPriority w:val="99"/>
    <w:pPr>
      <w:spacing w:before="100" w:beforeAutospacing="1"/>
      <w:ind w:firstLine="420" w:firstLineChars="100"/>
    </w:pPr>
    <w:rPr>
      <w:rFonts w:ascii="宋体" w:hAnsi="Times New Roman"/>
      <w:sz w:val="34"/>
      <w:szCs w:val="34"/>
    </w:rPr>
  </w:style>
  <w:style w:type="paragraph" w:styleId="32">
    <w:name w:val="Body Text First Indent 2"/>
    <w:basedOn w:val="17"/>
    <w:link w:val="52"/>
    <w:unhideWhenUsed/>
    <w:qFormat/>
    <w:uiPriority w:val="99"/>
    <w:pPr>
      <w:ind w:firstLine="420" w:firstLineChars="200"/>
    </w:pPr>
    <w:rPr>
      <w:rFonts w:cs="Times New Roman"/>
      <w:kern w:val="0"/>
      <w:sz w:val="20"/>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rPr>
  </w:style>
  <w:style w:type="character" w:styleId="37">
    <w:name w:val="FollowedHyperlink"/>
    <w:basedOn w:val="35"/>
    <w:semiHidden/>
    <w:unhideWhenUsed/>
    <w:qFormat/>
    <w:uiPriority w:val="99"/>
    <w:rPr>
      <w:color w:val="000000"/>
      <w:u w:val="none"/>
    </w:rPr>
  </w:style>
  <w:style w:type="character" w:styleId="38">
    <w:name w:val="Emphasis"/>
    <w:basedOn w:val="35"/>
    <w:qFormat/>
    <w:uiPriority w:val="20"/>
  </w:style>
  <w:style w:type="character" w:styleId="39">
    <w:name w:val="Hyperlink"/>
    <w:basedOn w:val="35"/>
    <w:unhideWhenUsed/>
    <w:qFormat/>
    <w:uiPriority w:val="99"/>
    <w:rPr>
      <w:color w:val="000000"/>
      <w:u w:val="none"/>
    </w:rPr>
  </w:style>
  <w:style w:type="character" w:customStyle="1" w:styleId="40">
    <w:name w:val="标题 1 Char"/>
    <w:basedOn w:val="35"/>
    <w:link w:val="3"/>
    <w:qFormat/>
    <w:uiPriority w:val="1"/>
    <w:rPr>
      <w:rFonts w:ascii="Times New Roman" w:hAnsi="Times New Roman" w:eastAsia="宋体" w:cs="Times New Roman"/>
      <w:b/>
      <w:kern w:val="44"/>
      <w:sz w:val="44"/>
      <w:szCs w:val="20"/>
    </w:rPr>
  </w:style>
  <w:style w:type="character" w:customStyle="1" w:styleId="41">
    <w:name w:val="标题 2 Char"/>
    <w:basedOn w:val="35"/>
    <w:link w:val="4"/>
    <w:qFormat/>
    <w:uiPriority w:val="0"/>
    <w:rPr>
      <w:rFonts w:asciiTheme="majorHAnsi" w:hAnsiTheme="majorHAnsi" w:eastAsiaTheme="majorEastAsia" w:cstheme="majorBidi"/>
      <w:b/>
      <w:bCs/>
      <w:sz w:val="32"/>
      <w:szCs w:val="32"/>
    </w:rPr>
  </w:style>
  <w:style w:type="character" w:customStyle="1" w:styleId="42">
    <w:name w:val="标题 3 Char"/>
    <w:basedOn w:val="35"/>
    <w:link w:val="5"/>
    <w:semiHidden/>
    <w:qFormat/>
    <w:uiPriority w:val="0"/>
    <w:rPr>
      <w:rFonts w:ascii="Calibri" w:hAnsi="Calibri" w:eastAsia="宋体" w:cs="Times New Roman"/>
      <w:b/>
      <w:sz w:val="32"/>
      <w:szCs w:val="24"/>
    </w:rPr>
  </w:style>
  <w:style w:type="character" w:customStyle="1" w:styleId="43">
    <w:name w:val="标题 4 Char"/>
    <w:basedOn w:val="35"/>
    <w:link w:val="6"/>
    <w:semiHidden/>
    <w:qFormat/>
    <w:uiPriority w:val="0"/>
    <w:rPr>
      <w:rFonts w:ascii="Arial" w:hAnsi="Arial" w:eastAsia="黑体" w:cs="Calibri"/>
      <w:sz w:val="28"/>
      <w:szCs w:val="21"/>
    </w:rPr>
  </w:style>
  <w:style w:type="character" w:customStyle="1" w:styleId="44">
    <w:name w:val="标题 5 Char"/>
    <w:basedOn w:val="35"/>
    <w:link w:val="7"/>
    <w:semiHidden/>
    <w:qFormat/>
    <w:uiPriority w:val="0"/>
    <w:rPr>
      <w:rFonts w:ascii="Calibri" w:hAnsi="Calibri" w:eastAsia="宋体" w:cs="Times New Roman"/>
      <w:b/>
      <w:sz w:val="28"/>
      <w:szCs w:val="24"/>
    </w:rPr>
  </w:style>
  <w:style w:type="character" w:customStyle="1" w:styleId="45">
    <w:name w:val="标题 6 Char"/>
    <w:basedOn w:val="35"/>
    <w:link w:val="8"/>
    <w:semiHidden/>
    <w:qFormat/>
    <w:uiPriority w:val="0"/>
    <w:rPr>
      <w:rFonts w:ascii="Arial" w:hAnsi="Arial" w:eastAsia="黑体" w:cs="Times New Roman"/>
      <w:b/>
      <w:sz w:val="24"/>
      <w:szCs w:val="24"/>
    </w:rPr>
  </w:style>
  <w:style w:type="character" w:customStyle="1" w:styleId="46">
    <w:name w:val="标题 7 Char"/>
    <w:basedOn w:val="35"/>
    <w:link w:val="9"/>
    <w:semiHidden/>
    <w:qFormat/>
    <w:uiPriority w:val="99"/>
    <w:rPr>
      <w:rFonts w:ascii="Calibri" w:hAnsi="Calibri" w:eastAsia="宋体" w:cs="Times New Roman"/>
      <w:b/>
      <w:sz w:val="24"/>
      <w:szCs w:val="24"/>
    </w:rPr>
  </w:style>
  <w:style w:type="character" w:customStyle="1" w:styleId="47">
    <w:name w:val="标题 8 Char"/>
    <w:basedOn w:val="35"/>
    <w:link w:val="10"/>
    <w:semiHidden/>
    <w:qFormat/>
    <w:uiPriority w:val="99"/>
    <w:rPr>
      <w:rFonts w:ascii="Arial" w:hAnsi="Arial" w:eastAsia="黑体" w:cs="Times New Roman"/>
      <w:sz w:val="24"/>
      <w:szCs w:val="24"/>
    </w:rPr>
  </w:style>
  <w:style w:type="character" w:customStyle="1" w:styleId="48">
    <w:name w:val="标题 9 Char"/>
    <w:basedOn w:val="35"/>
    <w:link w:val="11"/>
    <w:semiHidden/>
    <w:qFormat/>
    <w:uiPriority w:val="99"/>
    <w:rPr>
      <w:rFonts w:ascii="Arial" w:hAnsi="Arial" w:eastAsia="黑体" w:cs="Times New Roman"/>
      <w:szCs w:val="24"/>
    </w:rPr>
  </w:style>
  <w:style w:type="character" w:customStyle="1" w:styleId="49">
    <w:name w:val="正文缩进 Char1"/>
    <w:link w:val="13"/>
    <w:semiHidden/>
    <w:qFormat/>
    <w:locked/>
    <w:uiPriority w:val="0"/>
    <w:rPr>
      <w:szCs w:val="21"/>
    </w:rPr>
  </w:style>
  <w:style w:type="character" w:customStyle="1" w:styleId="50">
    <w:name w:val="正文文本缩进 Char"/>
    <w:basedOn w:val="35"/>
    <w:link w:val="17"/>
    <w:semiHidden/>
    <w:qFormat/>
    <w:uiPriority w:val="99"/>
    <w:rPr>
      <w:rFonts w:ascii="Times New Roman" w:hAnsi="Times New Roman" w:eastAsia="宋体" w:cs="Calibri"/>
      <w:szCs w:val="21"/>
    </w:rPr>
  </w:style>
  <w:style w:type="character" w:customStyle="1" w:styleId="51">
    <w:name w:val="日期 Char"/>
    <w:basedOn w:val="35"/>
    <w:link w:val="21"/>
    <w:semiHidden/>
    <w:qFormat/>
    <w:uiPriority w:val="99"/>
    <w:rPr>
      <w:rFonts w:ascii="Calibri" w:hAnsi="Calibri" w:eastAsia="宋体" w:cs="Times New Roman"/>
      <w:kern w:val="0"/>
      <w:sz w:val="20"/>
      <w:szCs w:val="21"/>
    </w:rPr>
  </w:style>
  <w:style w:type="character" w:customStyle="1" w:styleId="52">
    <w:name w:val="正文首行缩进 2 Char"/>
    <w:basedOn w:val="50"/>
    <w:link w:val="32"/>
    <w:qFormat/>
    <w:uiPriority w:val="99"/>
    <w:rPr>
      <w:rFonts w:ascii="Times New Roman" w:hAnsi="Times New Roman" w:eastAsia="宋体" w:cs="Times New Roman"/>
      <w:kern w:val="0"/>
      <w:sz w:val="20"/>
      <w:szCs w:val="21"/>
    </w:rPr>
  </w:style>
  <w:style w:type="character" w:customStyle="1" w:styleId="53">
    <w:name w:val="正文首行缩进 Char"/>
    <w:basedOn w:val="54"/>
    <w:link w:val="31"/>
    <w:qFormat/>
    <w:uiPriority w:val="99"/>
    <w:rPr>
      <w:rFonts w:ascii="宋体" w:hAnsi="Times New Roman" w:eastAsia="宋体" w:cs="Times New Roman"/>
      <w:kern w:val="0"/>
      <w:sz w:val="34"/>
      <w:szCs w:val="34"/>
    </w:rPr>
  </w:style>
  <w:style w:type="character" w:customStyle="1" w:styleId="54">
    <w:name w:val="正文文本 Char"/>
    <w:basedOn w:val="35"/>
    <w:link w:val="16"/>
    <w:semiHidden/>
    <w:qFormat/>
    <w:uiPriority w:val="99"/>
    <w:rPr>
      <w:rFonts w:ascii="Calibri" w:hAnsi="Calibri" w:eastAsia="宋体" w:cs="Times New Roman"/>
      <w:kern w:val="0"/>
      <w:sz w:val="20"/>
      <w:szCs w:val="21"/>
    </w:rPr>
  </w:style>
  <w:style w:type="character" w:customStyle="1" w:styleId="55">
    <w:name w:val="纯文本 Char"/>
    <w:basedOn w:val="35"/>
    <w:link w:val="20"/>
    <w:qFormat/>
    <w:uiPriority w:val="99"/>
    <w:rPr>
      <w:rFonts w:ascii="Times New Roman" w:hAnsi="Times New Roman" w:eastAsia="宋体" w:cs="Times New Roman"/>
      <w:kern w:val="0"/>
      <w:sz w:val="24"/>
      <w:szCs w:val="24"/>
    </w:rPr>
  </w:style>
  <w:style w:type="character" w:customStyle="1" w:styleId="56">
    <w:name w:val="批注框文本 Char"/>
    <w:basedOn w:val="35"/>
    <w:link w:val="22"/>
    <w:semiHidden/>
    <w:qFormat/>
    <w:uiPriority w:val="99"/>
    <w:rPr>
      <w:rFonts w:ascii="Times New Roman" w:hAnsi="Times New Roman" w:eastAsia="宋体" w:cs="Calibri"/>
      <w:sz w:val="18"/>
      <w:szCs w:val="18"/>
    </w:rPr>
  </w:style>
  <w:style w:type="character" w:customStyle="1" w:styleId="57">
    <w:name w:val="页脚 Char"/>
    <w:basedOn w:val="35"/>
    <w:link w:val="23"/>
    <w:qFormat/>
    <w:uiPriority w:val="99"/>
    <w:rPr>
      <w:rFonts w:ascii="Times New Roman" w:hAnsi="Times New Roman" w:eastAsia="宋体" w:cs="Times New Roman"/>
      <w:kern w:val="0"/>
      <w:sz w:val="18"/>
      <w:szCs w:val="18"/>
    </w:rPr>
  </w:style>
  <w:style w:type="character" w:customStyle="1" w:styleId="58">
    <w:name w:val="页眉 Char"/>
    <w:basedOn w:val="35"/>
    <w:link w:val="24"/>
    <w:qFormat/>
    <w:uiPriority w:val="99"/>
    <w:rPr>
      <w:rFonts w:ascii="Calibri" w:hAnsi="Calibri" w:eastAsia="宋体" w:cs="Times New Roman"/>
      <w:kern w:val="0"/>
      <w:sz w:val="18"/>
      <w:szCs w:val="21"/>
    </w:rPr>
  </w:style>
  <w:style w:type="character" w:customStyle="1" w:styleId="59">
    <w:name w:val="正文文本 2 Char"/>
    <w:basedOn w:val="35"/>
    <w:link w:val="27"/>
    <w:semiHidden/>
    <w:qFormat/>
    <w:uiPriority w:val="99"/>
    <w:rPr>
      <w:rFonts w:ascii="宋体" w:hAnsi="宋体" w:eastAsia="宋体" w:cs="Calibri"/>
      <w:kern w:val="0"/>
      <w:sz w:val="24"/>
      <w:szCs w:val="21"/>
    </w:rPr>
  </w:style>
  <w:style w:type="character" w:customStyle="1" w:styleId="60">
    <w:name w:val="信息标题 Char"/>
    <w:basedOn w:val="35"/>
    <w:link w:val="28"/>
    <w:semiHidden/>
    <w:qFormat/>
    <w:uiPriority w:val="99"/>
    <w:rPr>
      <w:rFonts w:ascii="Cambria" w:hAnsi="Cambria" w:eastAsia="宋体" w:cs="Times New Roman"/>
      <w:kern w:val="0"/>
      <w:sz w:val="20"/>
      <w:szCs w:val="21"/>
      <w:shd w:val="pct20" w:color="auto" w:fill="auto"/>
    </w:rPr>
  </w:style>
  <w:style w:type="character" w:customStyle="1" w:styleId="61">
    <w:name w:val="HTML 预设格式 Char"/>
    <w:basedOn w:val="35"/>
    <w:link w:val="29"/>
    <w:semiHidden/>
    <w:qFormat/>
    <w:uiPriority w:val="0"/>
    <w:rPr>
      <w:rFonts w:ascii="Arial" w:hAnsi="Arial" w:eastAsia="宋体" w:cs="Times New Roman"/>
      <w:kern w:val="0"/>
      <w:sz w:val="24"/>
      <w:szCs w:val="24"/>
    </w:rPr>
  </w:style>
  <w:style w:type="paragraph" w:customStyle="1" w:styleId="62">
    <w:name w:val="_Style 3"/>
    <w:basedOn w:val="1"/>
    <w:qFormat/>
    <w:uiPriority w:val="99"/>
    <w:pPr>
      <w:ind w:firstLine="420" w:firstLineChars="200"/>
    </w:pPr>
  </w:style>
  <w:style w:type="paragraph" w:customStyle="1" w:styleId="63">
    <w:name w:val="列出段落1"/>
    <w:basedOn w:val="1"/>
    <w:next w:val="2"/>
    <w:qFormat/>
    <w:uiPriority w:val="0"/>
    <w:pPr>
      <w:ind w:firstLine="420" w:firstLineChars="200"/>
    </w:pPr>
  </w:style>
  <w:style w:type="paragraph" w:customStyle="1" w:styleId="64">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65">
    <w:name w:val="日期1"/>
    <w:basedOn w:val="1"/>
    <w:next w:val="1"/>
    <w:qFormat/>
    <w:uiPriority w:val="99"/>
    <w:rPr>
      <w:rFonts w:cs="Times New Roman"/>
      <w:kern w:val="0"/>
      <w:sz w:val="24"/>
      <w:szCs w:val="24"/>
    </w:rPr>
  </w:style>
  <w:style w:type="paragraph" w:customStyle="1" w:styleId="66">
    <w:name w:val="HtmlNormal"/>
    <w:basedOn w:val="1"/>
    <w:qFormat/>
    <w:uiPriority w:val="99"/>
    <w:pPr>
      <w:jc w:val="left"/>
    </w:pPr>
    <w:rPr>
      <w:rFonts w:ascii="Calibri" w:hAnsi="Calibri"/>
      <w:kern w:val="0"/>
      <w:sz w:val="24"/>
      <w:szCs w:val="22"/>
    </w:rPr>
  </w:style>
  <w:style w:type="paragraph" w:customStyle="1" w:styleId="67">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6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70">
    <w:name w:val="Default"/>
    <w:next w:val="71"/>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71">
    <w:name w:val="Char Char10 Char Char Char Char"/>
    <w:basedOn w:val="1"/>
    <w:next w:val="72"/>
    <w:qFormat/>
    <w:uiPriority w:val="0"/>
    <w:rPr>
      <w:rFonts w:ascii="Calibri" w:hAnsi="Calibri"/>
      <w:kern w:val="0"/>
    </w:rPr>
  </w:style>
  <w:style w:type="paragraph" w:customStyle="1" w:styleId="72">
    <w:name w:val="xl87"/>
    <w:basedOn w:val="1"/>
    <w:next w:val="73"/>
    <w:qFormat/>
    <w:uiPriority w:val="0"/>
    <w:pPr>
      <w:widowControl/>
      <w:pBdr>
        <w:top w:val="single" w:color="000000" w:sz="4" w:space="0"/>
        <w:left w:val="single" w:color="000000" w:sz="8" w:space="0"/>
        <w:right w:val="single" w:color="000000" w:sz="4" w:space="0"/>
      </w:pBdr>
      <w:suppressAutoHyphens/>
      <w:spacing w:before="280" w:beforeLines="0" w:after="280" w:afterLines="0"/>
      <w:jc w:val="center"/>
    </w:pPr>
    <w:rPr>
      <w:rFonts w:ascii="Arial Unicode MS" w:hAnsi="Arial Unicode MS" w:eastAsia="Arial Unicode MS" w:cs="Arial Unicode MS"/>
      <w:kern w:val="1"/>
      <w:sz w:val="22"/>
      <w:szCs w:val="22"/>
    </w:rPr>
  </w:style>
  <w:style w:type="paragraph" w:customStyle="1" w:styleId="73">
    <w:name w:val="xl72"/>
    <w:basedOn w:val="1"/>
    <w:next w:val="21"/>
    <w:qFormat/>
    <w:uiPriority w:val="0"/>
    <w:pPr>
      <w:widowControl/>
      <w:pBdr>
        <w:top w:val="single" w:color="000000" w:sz="4" w:space="0"/>
        <w:left w:val="single" w:color="000000" w:sz="8" w:space="0"/>
        <w:right w:val="single" w:color="000000" w:sz="4" w:space="0"/>
      </w:pBdr>
      <w:suppressAutoHyphens/>
      <w:spacing w:before="280" w:beforeLines="0" w:after="280" w:afterLines="0"/>
      <w:jc w:val="center"/>
    </w:pPr>
    <w:rPr>
      <w:rFonts w:ascii="楷体_GB2312" w:hAnsi="楷体_GB2312" w:eastAsia="楷体_GB2312" w:cs="Arial Unicode MS"/>
      <w:kern w:val="1"/>
      <w:sz w:val="22"/>
      <w:szCs w:val="22"/>
    </w:rPr>
  </w:style>
  <w:style w:type="paragraph" w:customStyle="1" w:styleId="74">
    <w:name w:val="UserStyle_104"/>
    <w:basedOn w:val="1"/>
    <w:qFormat/>
    <w:uiPriority w:val="99"/>
    <w:rPr>
      <w:rFonts w:ascii="宋体" w:hAnsi="宋体"/>
      <w:szCs w:val="20"/>
      <w:lang w:val="zh-CN" w:bidi="zh-CN"/>
    </w:rPr>
  </w:style>
  <w:style w:type="paragraph" w:customStyle="1" w:styleId="75">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76">
    <w:name w:val="样式_0"/>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77">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78">
    <w:name w:val="Other|1"/>
    <w:basedOn w:val="1"/>
    <w:qFormat/>
    <w:uiPriority w:val="99"/>
    <w:pPr>
      <w:spacing w:line="560" w:lineRule="exact"/>
    </w:pPr>
    <w:rPr>
      <w:rFonts w:ascii="宋体" w:hAnsi="宋体" w:cs="宋体"/>
      <w:sz w:val="15"/>
      <w:szCs w:val="15"/>
      <w:lang w:val="zh-TW" w:eastAsia="zh-TW" w:bidi="zh-TW"/>
    </w:rPr>
  </w:style>
  <w:style w:type="character" w:customStyle="1" w:styleId="79">
    <w:name w:val="font151"/>
    <w:qFormat/>
    <w:uiPriority w:val="0"/>
    <w:rPr>
      <w:rFonts w:hint="eastAsia" w:ascii="宋体" w:hAnsi="宋体" w:eastAsia="宋体" w:cs="宋体"/>
      <w:color w:val="000000"/>
      <w:sz w:val="18"/>
      <w:szCs w:val="18"/>
      <w:u w:val="none"/>
    </w:rPr>
  </w:style>
  <w:style w:type="character" w:customStyle="1" w:styleId="80">
    <w:name w:val="font101"/>
    <w:qFormat/>
    <w:uiPriority w:val="0"/>
    <w:rPr>
      <w:rFonts w:hint="eastAsia" w:ascii="微软雅黑" w:hAnsi="微软雅黑" w:eastAsia="微软雅黑" w:cs="微软雅黑"/>
      <w:b/>
      <w:bCs/>
      <w:color w:val="000000"/>
      <w:sz w:val="18"/>
      <w:szCs w:val="18"/>
      <w:u w:val="none"/>
    </w:rPr>
  </w:style>
  <w:style w:type="character" w:customStyle="1" w:styleId="81">
    <w:name w:val="font51"/>
    <w:qFormat/>
    <w:uiPriority w:val="0"/>
    <w:rPr>
      <w:rFonts w:hint="eastAsia" w:ascii="微软雅黑" w:hAnsi="微软雅黑" w:eastAsia="微软雅黑" w:cs="微软雅黑"/>
      <w:color w:val="000000"/>
      <w:sz w:val="18"/>
      <w:szCs w:val="18"/>
      <w:u w:val="none"/>
    </w:rPr>
  </w:style>
  <w:style w:type="character" w:customStyle="1" w:styleId="82">
    <w:name w:val="NormalCharacter"/>
    <w:qFormat/>
    <w:uiPriority w:val="0"/>
  </w:style>
  <w:style w:type="character" w:customStyle="1" w:styleId="83">
    <w:name w:val="15"/>
    <w:qFormat/>
    <w:uiPriority w:val="0"/>
    <w:rPr>
      <w:rFonts w:hint="default" w:ascii="Times New Roman" w:hAnsi="Times New Roman" w:cs="Times New Roman"/>
      <w:color w:val="000000"/>
    </w:rPr>
  </w:style>
  <w:style w:type="character" w:customStyle="1" w:styleId="84">
    <w:name w:val="font161"/>
    <w:qFormat/>
    <w:uiPriority w:val="0"/>
    <w:rPr>
      <w:rFonts w:hint="eastAsia" w:ascii="微软雅黑" w:hAnsi="微软雅黑" w:eastAsia="微软雅黑" w:cs="微软雅黑"/>
      <w:color w:val="FF0000"/>
      <w:sz w:val="18"/>
      <w:szCs w:val="18"/>
      <w:u w:val="none"/>
    </w:rPr>
  </w:style>
  <w:style w:type="character" w:customStyle="1" w:styleId="85">
    <w:name w:val="font01"/>
    <w:qFormat/>
    <w:uiPriority w:val="0"/>
    <w:rPr>
      <w:rFonts w:hint="eastAsia" w:ascii="宋体" w:hAnsi="宋体" w:eastAsia="宋体" w:cs="宋体"/>
      <w:color w:val="000000"/>
      <w:sz w:val="24"/>
      <w:szCs w:val="24"/>
      <w:u w:val="none"/>
    </w:rPr>
  </w:style>
  <w:style w:type="character" w:customStyle="1" w:styleId="86">
    <w:name w:val="font121"/>
    <w:qFormat/>
    <w:uiPriority w:val="0"/>
    <w:rPr>
      <w:rFonts w:hint="eastAsia" w:ascii="宋体" w:hAnsi="宋体" w:eastAsia="宋体" w:cs="宋体"/>
      <w:color w:val="FF0000"/>
      <w:sz w:val="16"/>
      <w:szCs w:val="16"/>
      <w:u w:val="none"/>
    </w:rPr>
  </w:style>
  <w:style w:type="character" w:customStyle="1" w:styleId="87">
    <w:name w:val="font21"/>
    <w:qFormat/>
    <w:uiPriority w:val="0"/>
    <w:rPr>
      <w:rFonts w:hint="eastAsia" w:ascii="宋体" w:hAnsi="宋体" w:eastAsia="宋体" w:cs="宋体"/>
      <w:color w:val="000000"/>
      <w:sz w:val="16"/>
      <w:szCs w:val="16"/>
      <w:u w:val="none"/>
    </w:rPr>
  </w:style>
  <w:style w:type="character" w:customStyle="1" w:styleId="88">
    <w:name w:val="font71"/>
    <w:qFormat/>
    <w:uiPriority w:val="0"/>
    <w:rPr>
      <w:rFonts w:hint="eastAsia" w:ascii="宋体" w:hAnsi="宋体" w:eastAsia="宋体" w:cs="宋体"/>
      <w:color w:val="000000"/>
      <w:sz w:val="16"/>
      <w:szCs w:val="16"/>
      <w:u w:val="none"/>
    </w:rPr>
  </w:style>
  <w:style w:type="character" w:customStyle="1" w:styleId="89">
    <w:name w:val="font81"/>
    <w:qFormat/>
    <w:uiPriority w:val="0"/>
    <w:rPr>
      <w:rFonts w:hint="eastAsia" w:ascii="宋体" w:hAnsi="宋体" w:eastAsia="宋体" w:cs="宋体"/>
      <w:color w:val="000000"/>
      <w:sz w:val="16"/>
      <w:szCs w:val="16"/>
      <w:u w:val="none"/>
    </w:rPr>
  </w:style>
  <w:style w:type="character" w:customStyle="1" w:styleId="90">
    <w:name w:val="纯文本 Char1"/>
    <w:semiHidden/>
    <w:qFormat/>
    <w:uiPriority w:val="99"/>
    <w:rPr>
      <w:rFonts w:hint="eastAsia" w:ascii="宋体" w:hAnsi="Courier New" w:eastAsia="宋体" w:cs="Courier New"/>
      <w:szCs w:val="21"/>
    </w:rPr>
  </w:style>
  <w:style w:type="character" w:customStyle="1" w:styleId="91">
    <w:name w:val="正文首行缩进 Char1"/>
    <w:semiHidden/>
    <w:qFormat/>
    <w:uiPriority w:val="99"/>
    <w:rPr>
      <w:rFonts w:hint="default" w:ascii="Times New Roman" w:hAnsi="Times New Roman" w:eastAsia="宋体" w:cs="Calibri"/>
      <w:szCs w:val="21"/>
    </w:rPr>
  </w:style>
  <w:style w:type="character" w:customStyle="1" w:styleId="92">
    <w:name w:val="信息标题 Char1"/>
    <w:semiHidden/>
    <w:qFormat/>
    <w:uiPriority w:val="99"/>
    <w:rPr>
      <w:rFonts w:hint="default" w:ascii="Cambria" w:hAnsi="Cambria" w:eastAsia="宋体" w:cs="Times New Roman"/>
      <w:sz w:val="24"/>
      <w:szCs w:val="24"/>
      <w:shd w:val="pct20" w:color="auto" w:fill="auto"/>
    </w:rPr>
  </w:style>
  <w:style w:type="character" w:customStyle="1" w:styleId="93">
    <w:name w:val="正文缩进 Char"/>
    <w:qFormat/>
    <w:uiPriority w:val="0"/>
    <w:rPr>
      <w:rFonts w:hint="default" w:ascii="Times New Roman" w:hAnsi="Times New Roman" w:eastAsia="宋体" w:cs="Times New Roman"/>
      <w:szCs w:val="21"/>
    </w:rPr>
  </w:style>
  <w:style w:type="character" w:customStyle="1" w:styleId="94">
    <w:name w:val="正文文本缩进 Char1"/>
    <w:semiHidden/>
    <w:qFormat/>
    <w:uiPriority w:val="99"/>
    <w:rPr>
      <w:rFonts w:hint="default" w:ascii="Times New Roman" w:hAnsi="Times New Roman" w:eastAsia="宋体" w:cs="Calibri"/>
      <w:szCs w:val="21"/>
    </w:rPr>
  </w:style>
  <w:style w:type="character" w:customStyle="1" w:styleId="95">
    <w:name w:val="HTML 预设格式 Char1"/>
    <w:semiHidden/>
    <w:qFormat/>
    <w:uiPriority w:val="99"/>
    <w:rPr>
      <w:rFonts w:hint="default" w:ascii="Courier New" w:hAnsi="Courier New" w:eastAsia="宋体" w:cs="Courier New"/>
      <w:sz w:val="20"/>
      <w:szCs w:val="20"/>
    </w:rPr>
  </w:style>
  <w:style w:type="character" w:customStyle="1" w:styleId="96">
    <w:name w:val="纯文本 Char2"/>
    <w:semiHidden/>
    <w:qFormat/>
    <w:uiPriority w:val="99"/>
    <w:rPr>
      <w:rFonts w:hint="eastAsia" w:ascii="宋体" w:hAnsi="Courier New" w:eastAsia="宋体" w:cs="Courier New"/>
      <w:kern w:val="2"/>
      <w:sz w:val="21"/>
      <w:szCs w:val="21"/>
    </w:rPr>
  </w:style>
  <w:style w:type="character" w:customStyle="1" w:styleId="97">
    <w:name w:val="ca-5"/>
    <w:basedOn w:val="35"/>
    <w:qFormat/>
    <w:uiPriority w:val="0"/>
  </w:style>
  <w:style w:type="character" w:customStyle="1" w:styleId="98">
    <w:name w:val="font11"/>
    <w:qFormat/>
    <w:uiPriority w:val="0"/>
    <w:rPr>
      <w:rFonts w:hint="eastAsia" w:ascii="宋体" w:hAnsi="宋体" w:eastAsia="宋体" w:cs="宋体"/>
      <w:color w:val="000000"/>
      <w:sz w:val="22"/>
      <w:szCs w:val="22"/>
      <w:u w:val="none"/>
    </w:rPr>
  </w:style>
  <w:style w:type="character" w:customStyle="1" w:styleId="99">
    <w:name w:val="right"/>
    <w:basedOn w:val="35"/>
    <w:qFormat/>
    <w:uiPriority w:val="0"/>
    <w:rPr>
      <w:color w:val="999999"/>
      <w:sz w:val="14"/>
      <w:szCs w:val="14"/>
    </w:rPr>
  </w:style>
  <w:style w:type="character" w:customStyle="1" w:styleId="100">
    <w:name w:val="red"/>
    <w:basedOn w:val="35"/>
    <w:qFormat/>
    <w:uiPriority w:val="0"/>
    <w:rPr>
      <w:color w:val="FF0000"/>
      <w:sz w:val="14"/>
      <w:szCs w:val="14"/>
    </w:rPr>
  </w:style>
  <w:style w:type="character" w:customStyle="1" w:styleId="101">
    <w:name w:val="red1"/>
    <w:basedOn w:val="35"/>
    <w:qFormat/>
    <w:uiPriority w:val="0"/>
    <w:rPr>
      <w:color w:val="FF0000"/>
      <w:sz w:val="14"/>
      <w:szCs w:val="14"/>
    </w:rPr>
  </w:style>
  <w:style w:type="character" w:customStyle="1" w:styleId="102">
    <w:name w:val="red2"/>
    <w:basedOn w:val="35"/>
    <w:qFormat/>
    <w:uiPriority w:val="0"/>
    <w:rPr>
      <w:color w:val="CC0000"/>
    </w:rPr>
  </w:style>
  <w:style w:type="character" w:customStyle="1" w:styleId="103">
    <w:name w:val="red3"/>
    <w:basedOn w:val="35"/>
    <w:qFormat/>
    <w:uiPriority w:val="0"/>
    <w:rPr>
      <w:color w:val="FF0000"/>
    </w:rPr>
  </w:style>
  <w:style w:type="character" w:customStyle="1" w:styleId="104">
    <w:name w:val="hover25"/>
    <w:basedOn w:val="35"/>
    <w:qFormat/>
    <w:uiPriority w:val="0"/>
  </w:style>
  <w:style w:type="character" w:customStyle="1" w:styleId="105">
    <w:name w:val="green"/>
    <w:basedOn w:val="35"/>
    <w:qFormat/>
    <w:uiPriority w:val="0"/>
    <w:rPr>
      <w:color w:val="66AE00"/>
      <w:sz w:val="14"/>
      <w:szCs w:val="14"/>
    </w:rPr>
  </w:style>
  <w:style w:type="character" w:customStyle="1" w:styleId="106">
    <w:name w:val="green1"/>
    <w:basedOn w:val="35"/>
    <w:qFormat/>
    <w:uiPriority w:val="0"/>
    <w:rPr>
      <w:color w:val="66AE00"/>
      <w:sz w:val="14"/>
      <w:szCs w:val="14"/>
    </w:rPr>
  </w:style>
  <w:style w:type="character" w:customStyle="1" w:styleId="107">
    <w:name w:val="active"/>
    <w:basedOn w:val="35"/>
    <w:qFormat/>
    <w:uiPriority w:val="0"/>
    <w:rPr>
      <w:color w:val="FFFFFF"/>
      <w:shd w:val="clear" w:color="auto" w:fill="2B7AFC"/>
    </w:rPr>
  </w:style>
  <w:style w:type="character" w:customStyle="1" w:styleId="108">
    <w:name w:val="blue"/>
    <w:basedOn w:val="35"/>
    <w:qFormat/>
    <w:uiPriority w:val="0"/>
    <w:rPr>
      <w:color w:val="0371C6"/>
      <w:sz w:val="16"/>
      <w:szCs w:val="16"/>
    </w:rPr>
  </w:style>
  <w:style w:type="character" w:customStyle="1" w:styleId="109">
    <w:name w:val="gb-jt"/>
    <w:basedOn w:val="35"/>
    <w:qFormat/>
    <w:uiPriority w:val="0"/>
  </w:style>
  <w:style w:type="table" w:customStyle="1" w:styleId="110">
    <w:name w:val="网格型3"/>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Normal"/>
    <w:semiHidden/>
    <w:qFormat/>
    <w:uiPriority w:val="0"/>
    <w:tblPr>
      <w:tblCellMar>
        <w:top w:w="0" w:type="dxa"/>
        <w:left w:w="0" w:type="dxa"/>
        <w:bottom w:w="0" w:type="dxa"/>
        <w:right w:w="0" w:type="dxa"/>
      </w:tblCellMar>
    </w:tblPr>
  </w:style>
  <w:style w:type="paragraph" w:customStyle="1" w:styleId="112">
    <w:name w:val="段落正文"/>
    <w:basedOn w:val="1"/>
    <w:qFormat/>
    <w:uiPriority w:val="0"/>
    <w:pPr>
      <w:spacing w:before="156" w:after="156"/>
    </w:pPr>
    <w:rPr>
      <w:rFonts w:ascii="Calibri" w:hAnsi="Calibri" w:cs="Times New Roman"/>
      <w:szCs w:val="22"/>
      <w:lang w:eastAsia="en-US"/>
    </w:rPr>
  </w:style>
  <w:style w:type="character" w:customStyle="1" w:styleId="113">
    <w:name w:val="无间隔 Char"/>
    <w:basedOn w:val="35"/>
    <w:link w:val="114"/>
    <w:qFormat/>
    <w:locked/>
    <w:uiPriority w:val="1"/>
    <w:rPr>
      <w:rFonts w:ascii="Times New Roman" w:hAnsi="Times New Roman"/>
      <w:sz w:val="24"/>
      <w:szCs w:val="24"/>
    </w:rPr>
  </w:style>
  <w:style w:type="paragraph" w:styleId="114">
    <w:name w:val="No Spacing"/>
    <w:next w:val="1"/>
    <w:link w:val="113"/>
    <w:qFormat/>
    <w:uiPriority w:val="1"/>
    <w:pPr>
      <w:jc w:val="both"/>
    </w:pPr>
    <w:rPr>
      <w:rFonts w:ascii="Times New Roman" w:hAnsi="Times New Roman" w:eastAsiaTheme="minorEastAsia" w:cstheme="minorBidi"/>
      <w:kern w:val="2"/>
      <w:sz w:val="24"/>
      <w:szCs w:val="24"/>
      <w:lang w:val="en-US" w:eastAsia="zh-CN" w:bidi="ar-SA"/>
    </w:rPr>
  </w:style>
  <w:style w:type="paragraph" w:customStyle="1" w:styleId="115">
    <w:name w:val="_Style 78"/>
    <w:basedOn w:val="16"/>
    <w:next w:val="31"/>
    <w:qFormat/>
    <w:uiPriority w:val="99"/>
    <w:pPr>
      <w:ind w:firstLine="420" w:firstLineChars="100"/>
    </w:pPr>
    <w:rPr>
      <w:rFonts w:ascii="宋体" w:hAnsi="Times New Roman"/>
      <w:sz w:val="34"/>
      <w:szCs w:val="20"/>
    </w:rPr>
  </w:style>
  <w:style w:type="character" w:customStyle="1" w:styleId="116">
    <w:name w:val="icon_gzkj"/>
    <w:basedOn w:val="35"/>
    <w:qFormat/>
    <w:uiPriority w:val="0"/>
  </w:style>
  <w:style w:type="character" w:customStyle="1" w:styleId="117">
    <w:name w:val="focus"/>
    <w:basedOn w:val="35"/>
    <w:qFormat/>
    <w:uiPriority w:val="0"/>
    <w:rPr>
      <w:b/>
      <w:bCs/>
      <w:color w:val="000000"/>
    </w:rPr>
  </w:style>
  <w:style w:type="character" w:customStyle="1" w:styleId="118">
    <w:name w:val="close"/>
    <w:basedOn w:val="35"/>
    <w:qFormat/>
    <w:uiPriority w:val="0"/>
  </w:style>
  <w:style w:type="character" w:customStyle="1" w:styleId="119">
    <w:name w:val="searchclose"/>
    <w:basedOn w:val="35"/>
    <w:qFormat/>
    <w:uiPriority w:val="0"/>
  </w:style>
  <w:style w:type="character" w:customStyle="1" w:styleId="120">
    <w:name w:val="l_6"/>
    <w:basedOn w:val="35"/>
    <w:qFormat/>
    <w:uiPriority w:val="0"/>
  </w:style>
  <w:style w:type="character" w:customStyle="1" w:styleId="121">
    <w:name w:val="l_5"/>
    <w:basedOn w:val="35"/>
    <w:qFormat/>
    <w:uiPriority w:val="0"/>
  </w:style>
  <w:style w:type="character" w:customStyle="1" w:styleId="122">
    <w:name w:val="l_1"/>
    <w:basedOn w:val="35"/>
    <w:qFormat/>
    <w:uiPriority w:val="0"/>
  </w:style>
  <w:style w:type="character" w:customStyle="1" w:styleId="123">
    <w:name w:val="l_11"/>
    <w:basedOn w:val="35"/>
    <w:qFormat/>
    <w:uiPriority w:val="0"/>
  </w:style>
  <w:style w:type="character" w:customStyle="1" w:styleId="124">
    <w:name w:val="l_13"/>
    <w:basedOn w:val="35"/>
    <w:qFormat/>
    <w:uiPriority w:val="0"/>
  </w:style>
  <w:style w:type="character" w:customStyle="1" w:styleId="125">
    <w:name w:val="l_131"/>
    <w:basedOn w:val="35"/>
    <w:qFormat/>
    <w:uiPriority w:val="0"/>
  </w:style>
  <w:style w:type="character" w:customStyle="1" w:styleId="126">
    <w:name w:val="l_9"/>
    <w:basedOn w:val="35"/>
    <w:qFormat/>
    <w:uiPriority w:val="0"/>
  </w:style>
  <w:style w:type="character" w:customStyle="1" w:styleId="127">
    <w:name w:val="l_7"/>
    <w:basedOn w:val="35"/>
    <w:qFormat/>
    <w:uiPriority w:val="0"/>
  </w:style>
  <w:style w:type="character" w:customStyle="1" w:styleId="128">
    <w:name w:val="l_4"/>
    <w:basedOn w:val="35"/>
    <w:qFormat/>
    <w:uiPriority w:val="0"/>
  </w:style>
  <w:style w:type="character" w:customStyle="1" w:styleId="129">
    <w:name w:val="searchopen"/>
    <w:basedOn w:val="35"/>
    <w:qFormat/>
    <w:uiPriority w:val="0"/>
  </w:style>
  <w:style w:type="character" w:customStyle="1" w:styleId="130">
    <w:name w:val="l_12"/>
    <w:basedOn w:val="35"/>
    <w:qFormat/>
    <w:uiPriority w:val="0"/>
  </w:style>
  <w:style w:type="character" w:customStyle="1" w:styleId="131">
    <w:name w:val="l_121"/>
    <w:basedOn w:val="35"/>
    <w:qFormat/>
    <w:uiPriority w:val="0"/>
  </w:style>
  <w:style w:type="character" w:customStyle="1" w:styleId="132">
    <w:name w:val="menutitle12"/>
    <w:basedOn w:val="35"/>
    <w:qFormat/>
    <w:uiPriority w:val="0"/>
    <w:rPr>
      <w:color w:val="333333"/>
      <w:sz w:val="24"/>
      <w:szCs w:val="24"/>
    </w:rPr>
  </w:style>
  <w:style w:type="character" w:customStyle="1" w:styleId="133">
    <w:name w:val="menutitle13"/>
    <w:basedOn w:val="35"/>
    <w:qFormat/>
    <w:uiPriority w:val="0"/>
    <w:rPr>
      <w:color w:val="333333"/>
      <w:sz w:val="24"/>
      <w:szCs w:val="24"/>
    </w:rPr>
  </w:style>
  <w:style w:type="character" w:customStyle="1" w:styleId="134">
    <w:name w:val="icon_dljg"/>
    <w:basedOn w:val="35"/>
    <w:qFormat/>
    <w:uiPriority w:val="0"/>
  </w:style>
  <w:style w:type="character" w:customStyle="1" w:styleId="135">
    <w:name w:val="icon_cxktbr"/>
    <w:basedOn w:val="35"/>
    <w:qFormat/>
    <w:uiPriority w:val="0"/>
  </w:style>
  <w:style w:type="character" w:customStyle="1" w:styleId="136">
    <w:name w:val="icon_cxkcyry"/>
    <w:basedOn w:val="35"/>
    <w:qFormat/>
    <w:uiPriority w:val="0"/>
  </w:style>
  <w:style w:type="character" w:customStyle="1" w:styleId="137">
    <w:name w:val="color_cdyy"/>
    <w:basedOn w:val="35"/>
    <w:qFormat/>
    <w:uiPriority w:val="0"/>
    <w:rPr>
      <w:color w:val="FFFFFF"/>
      <w:bdr w:val="single" w:color="FFFFFF" w:sz="6" w:space="0"/>
    </w:rPr>
  </w:style>
  <w:style w:type="character" w:customStyle="1" w:styleId="138">
    <w:name w:val="icon_lzrz"/>
    <w:basedOn w:val="35"/>
    <w:qFormat/>
    <w:uiPriority w:val="0"/>
  </w:style>
  <w:style w:type="character" w:customStyle="1" w:styleId="139">
    <w:name w:val="l_8"/>
    <w:basedOn w:val="35"/>
    <w:qFormat/>
    <w:uiPriority w:val="0"/>
  </w:style>
  <w:style w:type="character" w:customStyle="1" w:styleId="140">
    <w:name w:val="l_0"/>
    <w:basedOn w:val="35"/>
    <w:qFormat/>
    <w:uiPriority w:val="0"/>
  </w:style>
  <w:style w:type="character" w:customStyle="1" w:styleId="141">
    <w:name w:val="l_01"/>
    <w:basedOn w:val="35"/>
    <w:qFormat/>
    <w:uiPriority w:val="0"/>
  </w:style>
  <w:style w:type="character" w:customStyle="1" w:styleId="142">
    <w:name w:val="icon_xglc"/>
    <w:basedOn w:val="35"/>
    <w:qFormat/>
    <w:uiPriority w:val="0"/>
  </w:style>
  <w:style w:type="character" w:customStyle="1" w:styleId="143">
    <w:name w:val="swapimg3"/>
    <w:basedOn w:val="35"/>
    <w:qFormat/>
    <w:uiPriority w:val="0"/>
  </w:style>
  <w:style w:type="character" w:customStyle="1" w:styleId="144">
    <w:name w:val="swapimg4"/>
    <w:basedOn w:val="35"/>
    <w:qFormat/>
    <w:uiPriority w:val="0"/>
  </w:style>
  <w:style w:type="character" w:customStyle="1" w:styleId="145">
    <w:name w:val="icon_xzry"/>
    <w:basedOn w:val="35"/>
    <w:qFormat/>
    <w:uiPriority w:val="0"/>
  </w:style>
  <w:style w:type="character" w:customStyle="1" w:styleId="146">
    <w:name w:val="m-text"/>
    <w:basedOn w:val="35"/>
    <w:qFormat/>
    <w:uiPriority w:val="0"/>
  </w:style>
  <w:style w:type="character" w:customStyle="1" w:styleId="147">
    <w:name w:val="l_2"/>
    <w:basedOn w:val="35"/>
    <w:qFormat/>
    <w:uiPriority w:val="0"/>
  </w:style>
  <w:style w:type="character" w:customStyle="1" w:styleId="148">
    <w:name w:val="l_21"/>
    <w:basedOn w:val="35"/>
    <w:qFormat/>
    <w:uiPriority w:val="0"/>
  </w:style>
  <w:style w:type="character" w:customStyle="1" w:styleId="149">
    <w:name w:val="l_3"/>
    <w:basedOn w:val="35"/>
    <w:qFormat/>
    <w:uiPriority w:val="0"/>
  </w:style>
  <w:style w:type="character" w:customStyle="1" w:styleId="150">
    <w:name w:val="l_31"/>
    <w:basedOn w:val="35"/>
    <w:qFormat/>
    <w:uiPriority w:val="0"/>
  </w:style>
  <w:style w:type="character" w:customStyle="1" w:styleId="151">
    <w:name w:val="l_10"/>
    <w:basedOn w:val="35"/>
    <w:qFormat/>
    <w:uiPriority w:val="0"/>
  </w:style>
  <w:style w:type="character" w:customStyle="1" w:styleId="152">
    <w:name w:val="l_101"/>
    <w:basedOn w:val="35"/>
    <w:qFormat/>
    <w:uiPriority w:val="0"/>
  </w:style>
  <w:style w:type="character" w:customStyle="1" w:styleId="153">
    <w:name w:val="l_111"/>
    <w:basedOn w:val="35"/>
    <w:qFormat/>
    <w:uiPriority w:val="0"/>
  </w:style>
  <w:style w:type="character" w:customStyle="1" w:styleId="154">
    <w:name w:val="l_112"/>
    <w:basedOn w:val="35"/>
    <w:qFormat/>
    <w:uiPriority w:val="0"/>
  </w:style>
  <w:style w:type="character" w:customStyle="1" w:styleId="155">
    <w:name w:val="l_14"/>
    <w:basedOn w:val="35"/>
    <w:qFormat/>
    <w:uiPriority w:val="0"/>
  </w:style>
  <w:style w:type="character" w:customStyle="1" w:styleId="156">
    <w:name w:val="l_141"/>
    <w:basedOn w:val="35"/>
    <w:qFormat/>
    <w:uiPriority w:val="0"/>
  </w:style>
  <w:style w:type="character" w:customStyle="1" w:styleId="157">
    <w:name w:val="l_15"/>
    <w:basedOn w:val="35"/>
    <w:qFormat/>
    <w:uiPriority w:val="0"/>
  </w:style>
  <w:style w:type="character" w:customStyle="1" w:styleId="158">
    <w:name w:val="l_151"/>
    <w:basedOn w:val="35"/>
    <w:qFormat/>
    <w:uiPriority w:val="0"/>
  </w:style>
  <w:style w:type="paragraph" w:customStyle="1" w:styleId="159">
    <w:name w:val="Table Paragraph"/>
    <w:basedOn w:val="1"/>
    <w:qFormat/>
    <w:uiPriority w:val="1"/>
    <w:rPr>
      <w:rFonts w:ascii="宋体" w:hAnsi="宋体" w:cs="宋体"/>
      <w:lang w:val="zh-CN" w:bidi="zh-CN"/>
    </w:rPr>
  </w:style>
  <w:style w:type="paragraph" w:customStyle="1" w:styleId="160">
    <w:name w:val="列出段落2"/>
    <w:basedOn w:val="1"/>
    <w:unhideWhenUsed/>
    <w:qFormat/>
    <w:uiPriority w:val="0"/>
    <w:pPr>
      <w:ind w:firstLine="420" w:firstLineChars="200"/>
    </w:pPr>
    <w:rPr>
      <w:rFonts w:cs="Times New Roman"/>
      <w:szCs w:val="22"/>
    </w:rPr>
  </w:style>
  <w:style w:type="paragraph" w:customStyle="1" w:styleId="161">
    <w:name w:val="！正文"/>
    <w:basedOn w:val="1"/>
    <w:qFormat/>
    <w:uiPriority w:val="0"/>
    <w:pPr>
      <w:spacing w:line="360" w:lineRule="auto"/>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ED90C-F6B7-40F9-B171-983FE13F3B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33439</Words>
  <Characters>35427</Characters>
  <Lines>279</Lines>
  <Paragraphs>78</Paragraphs>
  <TotalTime>11</TotalTime>
  <ScaleCrop>false</ScaleCrop>
  <LinksUpToDate>false</LinksUpToDate>
  <CharactersWithSpaces>36096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2023-04-10T09:10:00Z</dcterms:created>
  <dc:creator>万汇工程咨询有限公司:李勇</dc:creator>
  <cp:lastModifiedBy>中海域安项目管理咨询有限公司:岳明燕</cp:lastModifiedBy>
  <cp:lastPrinted>2023-06-01T09:56:00Z</cp:lastPrinted>
  <dcterms:modified xsi:type="dcterms:W3CDTF">2023-08-22T05:31:29Z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6CF223DB8B934FE4813A59DD74893FCE_13</vt:lpwstr>
  </property>
</Properties>
</file>