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ind w:left="0" w:leftChars="0" w:firstLine="0" w:firstLineChars="0"/>
        <w:rPr>
          <w:rFonts w:ascii="宋体" w:hAnsi="宋体" w:eastAsia="宋体"/>
          <w:color w:val="auto"/>
        </w:rPr>
      </w:pPr>
    </w:p>
    <w:p>
      <w:pPr>
        <w:pStyle w:val="25"/>
        <w:ind w:left="0" w:leftChars="0" w:firstLine="0" w:firstLineChars="0"/>
        <w:jc w:val="center"/>
        <w:rPr>
          <w:rFonts w:ascii="宋体" w:hAnsi="宋体" w:eastAsia="宋体" w:cstheme="majorEastAsia"/>
          <w:b/>
          <w:bCs/>
          <w:color w:val="auto"/>
          <w:sz w:val="36"/>
          <w:szCs w:val="36"/>
        </w:rPr>
      </w:pPr>
      <w:r>
        <w:rPr>
          <w:rFonts w:hint="eastAsia" w:ascii="宋体" w:hAnsi="宋体" w:eastAsia="宋体" w:cstheme="majorEastAsia"/>
          <w:b/>
          <w:bCs/>
          <w:color w:val="auto"/>
          <w:sz w:val="36"/>
          <w:szCs w:val="36"/>
          <w:lang w:val="en-US" w:eastAsia="zh-CN"/>
        </w:rPr>
        <w:t>禹州市农业农村局第三次全国土壤普查项目</w:t>
      </w:r>
    </w:p>
    <w:p>
      <w:pPr>
        <w:pStyle w:val="16"/>
        <w:ind w:left="5250"/>
        <w:rPr>
          <w:rFonts w:ascii="宋体" w:hAnsi="宋体" w:eastAsia="宋体"/>
          <w:color w:val="auto"/>
        </w:rPr>
      </w:pPr>
    </w:p>
    <w:p>
      <w:pPr>
        <w:rPr>
          <w:rFonts w:ascii="宋体" w:hAnsi="宋体" w:eastAsia="宋体"/>
          <w:color w:val="auto"/>
        </w:rPr>
      </w:pPr>
    </w:p>
    <w:p>
      <w:pPr>
        <w:pStyle w:val="16"/>
        <w:ind w:left="5250"/>
        <w:rPr>
          <w:rFonts w:ascii="宋体" w:hAnsi="宋体" w:eastAsia="宋体"/>
          <w:color w:val="auto"/>
        </w:rPr>
      </w:pPr>
    </w:p>
    <w:p>
      <w:pPr>
        <w:jc w:val="center"/>
        <w:rPr>
          <w:rFonts w:ascii="宋体" w:hAnsi="宋体" w:eastAsia="宋体" w:cs="黑体"/>
          <w:bCs/>
          <w:color w:val="auto"/>
          <w:w w:val="90"/>
          <w:sz w:val="72"/>
          <w:szCs w:val="72"/>
        </w:rPr>
      </w:pPr>
    </w:p>
    <w:p>
      <w:pPr>
        <w:jc w:val="center"/>
        <w:rPr>
          <w:rFonts w:ascii="宋体" w:hAnsi="宋体" w:eastAsia="宋体" w:cs="黑体"/>
          <w:bCs/>
          <w:color w:val="auto"/>
          <w:w w:val="90"/>
          <w:sz w:val="72"/>
          <w:szCs w:val="72"/>
        </w:rPr>
      </w:pPr>
    </w:p>
    <w:p>
      <w:pPr>
        <w:pStyle w:val="25"/>
        <w:rPr>
          <w:color w:val="auto"/>
        </w:rPr>
      </w:pPr>
    </w:p>
    <w:p>
      <w:pPr>
        <w:jc w:val="center"/>
        <w:rPr>
          <w:rFonts w:ascii="宋体" w:hAnsi="宋体" w:eastAsia="宋体"/>
          <w:color w:val="auto"/>
          <w:sz w:val="52"/>
          <w:szCs w:val="52"/>
        </w:rPr>
      </w:pPr>
      <w:r>
        <w:rPr>
          <w:rFonts w:hint="eastAsia" w:ascii="宋体" w:hAnsi="宋体" w:eastAsia="宋体" w:cs="黑体"/>
          <w:bCs/>
          <w:color w:val="auto"/>
          <w:w w:val="90"/>
          <w:sz w:val="52"/>
          <w:szCs w:val="52"/>
        </w:rPr>
        <w:t>竞争性磋商文件</w:t>
      </w:r>
    </w:p>
    <w:p>
      <w:pPr>
        <w:rPr>
          <w:rFonts w:ascii="宋体" w:hAnsi="宋体" w:eastAsia="宋体"/>
          <w:color w:val="auto"/>
        </w:rPr>
      </w:pPr>
    </w:p>
    <w:p>
      <w:pPr>
        <w:pStyle w:val="9"/>
        <w:rPr>
          <w:rFonts w:ascii="宋体" w:hAnsi="宋体" w:eastAsia="宋体"/>
          <w:color w:val="auto"/>
        </w:rPr>
      </w:pPr>
    </w:p>
    <w:p>
      <w:pPr>
        <w:rPr>
          <w:rFonts w:ascii="宋体" w:hAnsi="宋体" w:eastAsia="宋体"/>
          <w:color w:val="auto"/>
        </w:rPr>
      </w:pPr>
    </w:p>
    <w:p>
      <w:pPr>
        <w:rPr>
          <w:rFonts w:ascii="宋体" w:hAnsi="宋体" w:eastAsia="宋体"/>
          <w:color w:val="auto"/>
        </w:rPr>
      </w:pPr>
    </w:p>
    <w:p>
      <w:pPr>
        <w:pStyle w:val="53"/>
        <w:rPr>
          <w:rFonts w:ascii="宋体" w:hAnsi="宋体" w:eastAsia="宋体"/>
          <w:color w:val="auto"/>
        </w:rPr>
      </w:pPr>
    </w:p>
    <w:p>
      <w:pPr>
        <w:pStyle w:val="53"/>
        <w:rPr>
          <w:rFonts w:ascii="宋体" w:hAnsi="宋体" w:eastAsia="宋体"/>
          <w:color w:val="auto"/>
        </w:rPr>
      </w:pPr>
    </w:p>
    <w:p>
      <w:pPr>
        <w:pStyle w:val="53"/>
        <w:rPr>
          <w:rFonts w:ascii="宋体" w:hAnsi="宋体" w:eastAsia="宋体"/>
          <w:color w:val="auto"/>
        </w:rPr>
      </w:pPr>
    </w:p>
    <w:p>
      <w:pPr>
        <w:pStyle w:val="53"/>
        <w:rPr>
          <w:rFonts w:ascii="宋体" w:hAnsi="宋体" w:eastAsia="宋体"/>
          <w:color w:val="auto"/>
        </w:rPr>
      </w:pPr>
    </w:p>
    <w:p>
      <w:pPr>
        <w:pStyle w:val="53"/>
        <w:rPr>
          <w:rFonts w:ascii="宋体" w:hAnsi="宋体" w:eastAsia="宋体"/>
          <w:color w:val="auto"/>
        </w:rPr>
      </w:pPr>
    </w:p>
    <w:p>
      <w:pPr>
        <w:pStyle w:val="53"/>
        <w:rPr>
          <w:rFonts w:ascii="宋体" w:hAnsi="宋体" w:eastAsia="宋体"/>
          <w:color w:val="auto"/>
        </w:rPr>
      </w:pPr>
    </w:p>
    <w:p>
      <w:pPr>
        <w:pStyle w:val="53"/>
        <w:rPr>
          <w:rFonts w:ascii="宋体" w:hAnsi="宋体" w:eastAsia="宋体"/>
          <w:color w:val="auto"/>
        </w:rPr>
      </w:pPr>
    </w:p>
    <w:p>
      <w:pPr>
        <w:pStyle w:val="53"/>
        <w:rPr>
          <w:rFonts w:ascii="宋体" w:hAnsi="宋体" w:eastAsia="宋体"/>
          <w:color w:val="auto"/>
        </w:rPr>
      </w:pPr>
    </w:p>
    <w:p>
      <w:pPr>
        <w:pStyle w:val="53"/>
        <w:rPr>
          <w:rFonts w:ascii="宋体" w:hAnsi="宋体" w:eastAsia="宋体"/>
          <w:color w:val="auto"/>
        </w:rPr>
      </w:pPr>
    </w:p>
    <w:p>
      <w:pPr>
        <w:pStyle w:val="53"/>
        <w:rPr>
          <w:rFonts w:ascii="宋体" w:hAnsi="宋体" w:eastAsia="宋体"/>
          <w:color w:val="auto"/>
        </w:rPr>
      </w:pPr>
    </w:p>
    <w:p>
      <w:pPr>
        <w:pStyle w:val="53"/>
        <w:rPr>
          <w:rFonts w:ascii="宋体" w:hAnsi="宋体" w:eastAsia="宋体"/>
          <w:color w:val="auto"/>
        </w:rPr>
      </w:pPr>
    </w:p>
    <w:p>
      <w:pPr>
        <w:rPr>
          <w:rFonts w:ascii="宋体" w:hAnsi="宋体" w:eastAsia="宋体"/>
          <w:color w:val="auto"/>
        </w:rPr>
      </w:pPr>
    </w:p>
    <w:p>
      <w:pPr>
        <w:keepNext w:val="0"/>
        <w:keepLines w:val="0"/>
        <w:pageBreakBefore w:val="0"/>
        <w:widowControl w:val="0"/>
        <w:kinsoku/>
        <w:wordWrap/>
        <w:overflowPunct/>
        <w:topLinePunct w:val="0"/>
        <w:autoSpaceDE/>
        <w:autoSpaceDN/>
        <w:bidi w:val="0"/>
        <w:adjustRightInd/>
        <w:snapToGrid/>
        <w:spacing w:line="360" w:lineRule="auto"/>
        <w:ind w:firstLine="1066" w:firstLineChars="295"/>
        <w:textAlignment w:val="auto"/>
        <w:rPr>
          <w:rFonts w:hint="eastAsia" w:ascii="宋体" w:hAnsi="宋体" w:eastAsia="宋体" w:cstheme="majorEastAsia"/>
          <w:b/>
          <w:bCs/>
          <w:color w:val="auto"/>
          <w:sz w:val="36"/>
          <w:szCs w:val="36"/>
          <w:lang w:eastAsia="zh-CN"/>
        </w:rPr>
      </w:pPr>
      <w:r>
        <w:rPr>
          <w:rFonts w:hint="eastAsia" w:ascii="宋体" w:hAnsi="宋体" w:eastAsia="宋体" w:cstheme="majorEastAsia"/>
          <w:b/>
          <w:bCs/>
          <w:color w:val="auto"/>
          <w:sz w:val="36"/>
          <w:szCs w:val="36"/>
        </w:rPr>
        <w:t>采购编号：</w:t>
      </w:r>
      <w:bookmarkStart w:id="0" w:name="_Hlk82421398"/>
      <w:r>
        <w:rPr>
          <w:rFonts w:hint="eastAsia" w:ascii="宋体" w:hAnsi="宋体" w:eastAsia="宋体" w:cstheme="majorEastAsia"/>
          <w:b/>
          <w:bCs/>
          <w:color w:val="auto"/>
          <w:sz w:val="36"/>
          <w:szCs w:val="36"/>
        </w:rPr>
        <w:t>YZCG-DLC2023</w:t>
      </w:r>
      <w:r>
        <w:rPr>
          <w:rFonts w:hint="eastAsia" w:ascii="宋体" w:hAnsi="宋体" w:eastAsia="宋体" w:cstheme="majorEastAsia"/>
          <w:b/>
          <w:bCs/>
          <w:color w:val="auto"/>
          <w:sz w:val="36"/>
          <w:szCs w:val="36"/>
          <w:lang w:val="en-US" w:eastAsia="zh-CN"/>
        </w:rPr>
        <w:t xml:space="preserve">085 </w:t>
      </w:r>
    </w:p>
    <w:bookmarkEnd w:id="0"/>
    <w:p>
      <w:pPr>
        <w:keepNext w:val="0"/>
        <w:keepLines w:val="0"/>
        <w:pageBreakBefore w:val="0"/>
        <w:widowControl w:val="0"/>
        <w:kinsoku/>
        <w:wordWrap/>
        <w:overflowPunct/>
        <w:topLinePunct w:val="0"/>
        <w:autoSpaceDE/>
        <w:autoSpaceDN/>
        <w:bidi w:val="0"/>
        <w:adjustRightInd/>
        <w:snapToGrid/>
        <w:spacing w:line="360" w:lineRule="auto"/>
        <w:ind w:firstLine="1066" w:firstLineChars="295"/>
        <w:textAlignment w:val="auto"/>
        <w:rPr>
          <w:rFonts w:hint="eastAsia" w:ascii="宋体" w:hAnsi="宋体" w:eastAsia="宋体" w:cstheme="majorEastAsia"/>
          <w:b/>
          <w:bCs/>
          <w:color w:val="auto"/>
          <w:sz w:val="36"/>
          <w:szCs w:val="36"/>
        </w:rPr>
      </w:pPr>
      <w:r>
        <w:rPr>
          <w:rFonts w:hint="eastAsia" w:ascii="宋体" w:hAnsi="宋体" w:eastAsia="宋体" w:cstheme="majorEastAsia"/>
          <w:b/>
          <w:bCs/>
          <w:color w:val="auto"/>
          <w:sz w:val="36"/>
          <w:szCs w:val="36"/>
        </w:rPr>
        <w:t>采购单位：禹州市</w:t>
      </w:r>
      <w:r>
        <w:rPr>
          <w:rFonts w:hint="eastAsia" w:ascii="宋体" w:hAnsi="宋体" w:eastAsia="宋体" w:cstheme="majorEastAsia"/>
          <w:b/>
          <w:bCs/>
          <w:color w:val="auto"/>
          <w:sz w:val="36"/>
          <w:szCs w:val="36"/>
          <w:lang w:eastAsia="zh-CN"/>
        </w:rPr>
        <w:t>农业农村</w:t>
      </w:r>
      <w:r>
        <w:rPr>
          <w:rFonts w:hint="eastAsia" w:ascii="宋体" w:hAnsi="宋体" w:eastAsia="宋体" w:cstheme="majorEastAsia"/>
          <w:b/>
          <w:bCs/>
          <w:color w:val="auto"/>
          <w:sz w:val="36"/>
          <w:szCs w:val="36"/>
        </w:rPr>
        <w:t>局</w:t>
      </w:r>
    </w:p>
    <w:p>
      <w:pPr>
        <w:keepNext w:val="0"/>
        <w:keepLines w:val="0"/>
        <w:pageBreakBefore w:val="0"/>
        <w:widowControl w:val="0"/>
        <w:kinsoku/>
        <w:wordWrap/>
        <w:overflowPunct/>
        <w:topLinePunct w:val="0"/>
        <w:autoSpaceDE/>
        <w:autoSpaceDN/>
        <w:bidi w:val="0"/>
        <w:adjustRightInd/>
        <w:snapToGrid/>
        <w:spacing w:line="360" w:lineRule="auto"/>
        <w:ind w:firstLine="1066" w:firstLineChars="295"/>
        <w:textAlignment w:val="auto"/>
        <w:rPr>
          <w:rFonts w:ascii="宋体" w:hAnsi="宋体" w:eastAsia="宋体"/>
          <w:color w:val="auto"/>
        </w:rPr>
      </w:pPr>
      <w:r>
        <w:rPr>
          <w:rFonts w:hint="eastAsia" w:ascii="宋体" w:hAnsi="宋体" w:eastAsia="宋体" w:cstheme="majorEastAsia"/>
          <w:b/>
          <w:bCs/>
          <w:color w:val="auto"/>
          <w:sz w:val="36"/>
          <w:szCs w:val="36"/>
        </w:rPr>
        <w:t>代理机构：许昌丰元咨询管理有限公司</w:t>
      </w:r>
    </w:p>
    <w:p>
      <w:pPr>
        <w:keepNext w:val="0"/>
        <w:keepLines w:val="0"/>
        <w:pageBreakBefore w:val="0"/>
        <w:widowControl w:val="0"/>
        <w:kinsoku/>
        <w:wordWrap/>
        <w:overflowPunct/>
        <w:topLinePunct w:val="0"/>
        <w:autoSpaceDE/>
        <w:autoSpaceDN/>
        <w:bidi w:val="0"/>
        <w:adjustRightInd/>
        <w:snapToGrid/>
        <w:spacing w:line="360" w:lineRule="auto"/>
        <w:ind w:firstLine="2891" w:firstLineChars="800"/>
        <w:jc w:val="both"/>
        <w:textAlignment w:val="auto"/>
        <w:rPr>
          <w:rFonts w:ascii="宋体" w:hAnsi="宋体" w:eastAsia="宋体" w:cstheme="majorEastAsia"/>
          <w:b/>
          <w:bCs/>
          <w:color w:val="auto"/>
          <w:sz w:val="36"/>
          <w:szCs w:val="36"/>
        </w:rPr>
      </w:pPr>
      <w:r>
        <w:rPr>
          <w:rFonts w:hint="eastAsia" w:ascii="宋体" w:hAnsi="宋体" w:eastAsia="宋体" w:cstheme="majorEastAsia"/>
          <w:b/>
          <w:bCs/>
          <w:color w:val="auto"/>
          <w:sz w:val="36"/>
          <w:szCs w:val="36"/>
        </w:rPr>
        <w:t>二〇二三年</w:t>
      </w:r>
      <w:r>
        <w:rPr>
          <w:rFonts w:hint="eastAsia" w:ascii="宋体" w:hAnsi="宋体" w:eastAsia="宋体" w:cstheme="majorEastAsia"/>
          <w:b/>
          <w:bCs/>
          <w:color w:val="auto"/>
          <w:sz w:val="36"/>
          <w:szCs w:val="36"/>
          <w:lang w:eastAsia="zh-CN"/>
        </w:rPr>
        <w:t>八</w:t>
      </w:r>
      <w:r>
        <w:rPr>
          <w:rFonts w:hint="eastAsia" w:ascii="宋体" w:hAnsi="宋体" w:eastAsia="宋体" w:cstheme="majorEastAsia"/>
          <w:b/>
          <w:bCs/>
          <w:color w:val="auto"/>
          <w:sz w:val="36"/>
          <w:szCs w:val="36"/>
        </w:rPr>
        <w:t>月</w:t>
      </w:r>
    </w:p>
    <w:p>
      <w:pPr>
        <w:rPr>
          <w:rFonts w:ascii="宋体" w:hAnsi="宋体" w:eastAsia="宋体" w:cstheme="majorEastAsia"/>
          <w:b/>
          <w:bCs/>
          <w:color w:val="auto"/>
          <w:sz w:val="36"/>
          <w:szCs w:val="36"/>
        </w:rPr>
      </w:pPr>
    </w:p>
    <w:p>
      <w:pPr>
        <w:pStyle w:val="25"/>
        <w:rPr>
          <w:rFonts w:ascii="宋体" w:hAnsi="宋体" w:eastAsia="宋体"/>
          <w:color w:val="auto"/>
        </w:rPr>
      </w:pPr>
    </w:p>
    <w:p>
      <w:pPr>
        <w:rPr>
          <w:rFonts w:ascii="宋体" w:hAnsi="宋体" w:eastAsia="宋体"/>
          <w:color w:val="auto"/>
        </w:rPr>
      </w:pPr>
    </w:p>
    <w:p>
      <w:pPr>
        <w:pStyle w:val="32"/>
        <w:rPr>
          <w:rFonts w:ascii="宋体" w:hAnsi="宋体" w:eastAsia="宋体"/>
          <w:color w:val="auto"/>
        </w:rPr>
      </w:pPr>
    </w:p>
    <w:p>
      <w:pPr>
        <w:rPr>
          <w:rFonts w:ascii="宋体" w:hAnsi="宋体" w:eastAsia="宋体"/>
          <w:color w:val="auto"/>
        </w:rPr>
      </w:pPr>
    </w:p>
    <w:p>
      <w:pPr>
        <w:pStyle w:val="32"/>
        <w:rPr>
          <w:color w:val="auto"/>
        </w:rPr>
      </w:pPr>
    </w:p>
    <w:p>
      <w:pPr>
        <w:autoSpaceDE w:val="0"/>
        <w:autoSpaceDN w:val="0"/>
        <w:adjustRightInd w:val="0"/>
        <w:spacing w:line="700" w:lineRule="exact"/>
        <w:jc w:val="center"/>
        <w:rPr>
          <w:rFonts w:ascii="宋体" w:hAnsi="宋体" w:eastAsia="宋体" w:cs="黑体"/>
          <w:b/>
          <w:bCs/>
          <w:color w:val="auto"/>
          <w:sz w:val="44"/>
          <w:szCs w:val="44"/>
          <w:lang w:val="zh-CN"/>
        </w:rPr>
      </w:pPr>
      <w:r>
        <w:rPr>
          <w:rFonts w:hint="eastAsia" w:ascii="宋体" w:hAnsi="宋体" w:eastAsia="宋体" w:cs="黑体"/>
          <w:b/>
          <w:bCs/>
          <w:color w:val="auto"/>
          <w:sz w:val="44"/>
          <w:szCs w:val="44"/>
          <w:lang w:val="zh-CN"/>
        </w:rPr>
        <w:t>目    录</w:t>
      </w:r>
    </w:p>
    <w:p>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第一章</w:t>
      </w:r>
      <w:r>
        <w:rPr>
          <w:rFonts w:ascii="宋体" w:hAnsi="宋体" w:eastAsia="宋体" w:cstheme="majorEastAsia"/>
          <w:b/>
          <w:bCs/>
          <w:color w:val="auto"/>
          <w:sz w:val="32"/>
          <w:szCs w:val="32"/>
          <w:lang w:val="zh-CN"/>
        </w:rPr>
        <w:t xml:space="preserve">  磋商邀请</w:t>
      </w:r>
    </w:p>
    <w:p>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第二章</w:t>
      </w:r>
      <w:r>
        <w:rPr>
          <w:rFonts w:ascii="宋体" w:hAnsi="宋体" w:eastAsia="宋体" w:cstheme="majorEastAsia"/>
          <w:b/>
          <w:bCs/>
          <w:color w:val="auto"/>
          <w:sz w:val="32"/>
          <w:szCs w:val="32"/>
          <w:lang w:val="zh-CN"/>
        </w:rPr>
        <w:t xml:space="preserve">  项目需求</w:t>
      </w:r>
    </w:p>
    <w:p>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第三章</w:t>
      </w:r>
      <w:r>
        <w:rPr>
          <w:rFonts w:ascii="宋体" w:hAnsi="宋体" w:eastAsia="宋体" w:cstheme="majorEastAsia"/>
          <w:b/>
          <w:bCs/>
          <w:color w:val="auto"/>
          <w:sz w:val="32"/>
          <w:szCs w:val="32"/>
          <w:lang w:val="zh-CN"/>
        </w:rPr>
        <w:t xml:space="preserve">  供应商须知前附表</w:t>
      </w:r>
    </w:p>
    <w:p>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第四章</w:t>
      </w:r>
      <w:r>
        <w:rPr>
          <w:rFonts w:ascii="宋体" w:hAnsi="宋体" w:eastAsia="宋体" w:cstheme="majorEastAsia"/>
          <w:b/>
          <w:bCs/>
          <w:color w:val="auto"/>
          <w:sz w:val="32"/>
          <w:szCs w:val="32"/>
          <w:lang w:val="zh-CN"/>
        </w:rPr>
        <w:t xml:space="preserve">  供应商须知</w:t>
      </w:r>
    </w:p>
    <w:p>
      <w:pPr>
        <w:autoSpaceDE w:val="0"/>
        <w:autoSpaceDN w:val="0"/>
        <w:adjustRightInd w:val="0"/>
        <w:spacing w:line="700" w:lineRule="exact"/>
        <w:ind w:firstLine="551"/>
        <w:rPr>
          <w:rFonts w:ascii="宋体" w:hAnsi="宋体" w:eastAsia="宋体" w:cstheme="majorEastAsia"/>
          <w:bCs/>
          <w:color w:val="auto"/>
          <w:sz w:val="30"/>
          <w:szCs w:val="30"/>
          <w:lang w:val="zh-CN"/>
        </w:rPr>
      </w:pPr>
      <w:r>
        <w:rPr>
          <w:rFonts w:hint="eastAsia" w:ascii="宋体" w:hAnsi="宋体" w:eastAsia="宋体" w:cstheme="majorEastAsia"/>
          <w:bCs/>
          <w:color w:val="auto"/>
          <w:sz w:val="30"/>
          <w:szCs w:val="30"/>
          <w:lang w:val="zh-CN"/>
        </w:rPr>
        <w:t>一、概念释义</w:t>
      </w:r>
    </w:p>
    <w:p>
      <w:pPr>
        <w:autoSpaceDE w:val="0"/>
        <w:autoSpaceDN w:val="0"/>
        <w:adjustRightInd w:val="0"/>
        <w:spacing w:line="700" w:lineRule="exact"/>
        <w:ind w:firstLine="551"/>
        <w:rPr>
          <w:rFonts w:ascii="宋体" w:hAnsi="宋体" w:eastAsia="宋体" w:cstheme="majorEastAsia"/>
          <w:bCs/>
          <w:color w:val="auto"/>
          <w:sz w:val="30"/>
          <w:szCs w:val="30"/>
          <w:lang w:val="zh-CN"/>
        </w:rPr>
      </w:pPr>
      <w:r>
        <w:rPr>
          <w:rFonts w:hint="eastAsia" w:ascii="宋体" w:hAnsi="宋体" w:eastAsia="宋体" w:cstheme="majorEastAsia"/>
          <w:bCs/>
          <w:color w:val="auto"/>
          <w:sz w:val="30"/>
          <w:szCs w:val="30"/>
          <w:lang w:val="zh-CN"/>
        </w:rPr>
        <w:t>二、磋商文件说明</w:t>
      </w:r>
    </w:p>
    <w:p>
      <w:pPr>
        <w:autoSpaceDE w:val="0"/>
        <w:autoSpaceDN w:val="0"/>
        <w:adjustRightInd w:val="0"/>
        <w:spacing w:line="700" w:lineRule="exact"/>
        <w:ind w:firstLine="551"/>
        <w:rPr>
          <w:rFonts w:ascii="宋体" w:hAnsi="宋体" w:eastAsia="宋体" w:cstheme="majorEastAsia"/>
          <w:bCs/>
          <w:color w:val="auto"/>
          <w:sz w:val="30"/>
          <w:szCs w:val="30"/>
          <w:lang w:val="zh-CN"/>
        </w:rPr>
      </w:pPr>
      <w:r>
        <w:rPr>
          <w:rFonts w:hint="eastAsia" w:ascii="宋体" w:hAnsi="宋体" w:eastAsia="宋体" w:cstheme="majorEastAsia"/>
          <w:bCs/>
          <w:color w:val="auto"/>
          <w:sz w:val="30"/>
          <w:szCs w:val="30"/>
          <w:lang w:val="zh-CN"/>
        </w:rPr>
        <w:t>三、磋商文件的编制</w:t>
      </w:r>
    </w:p>
    <w:p>
      <w:pPr>
        <w:autoSpaceDE w:val="0"/>
        <w:autoSpaceDN w:val="0"/>
        <w:adjustRightInd w:val="0"/>
        <w:spacing w:line="700" w:lineRule="exact"/>
        <w:ind w:firstLine="551"/>
        <w:rPr>
          <w:rFonts w:ascii="宋体" w:hAnsi="宋体" w:eastAsia="宋体" w:cstheme="majorEastAsia"/>
          <w:bCs/>
          <w:color w:val="auto"/>
          <w:sz w:val="30"/>
          <w:szCs w:val="30"/>
          <w:lang w:val="zh-CN"/>
        </w:rPr>
      </w:pPr>
      <w:r>
        <w:rPr>
          <w:rFonts w:hint="eastAsia" w:ascii="宋体" w:hAnsi="宋体" w:eastAsia="宋体" w:cstheme="majorEastAsia"/>
          <w:bCs/>
          <w:color w:val="auto"/>
          <w:sz w:val="30"/>
          <w:szCs w:val="30"/>
          <w:lang w:val="zh-CN"/>
        </w:rPr>
        <w:t>四、磋商文件的递交</w:t>
      </w:r>
    </w:p>
    <w:p>
      <w:pPr>
        <w:autoSpaceDE w:val="0"/>
        <w:autoSpaceDN w:val="0"/>
        <w:adjustRightInd w:val="0"/>
        <w:spacing w:line="700" w:lineRule="exact"/>
        <w:ind w:firstLine="551"/>
        <w:rPr>
          <w:rFonts w:ascii="宋体" w:hAnsi="宋体" w:eastAsia="宋体" w:cstheme="majorEastAsia"/>
          <w:bCs/>
          <w:color w:val="auto"/>
          <w:sz w:val="30"/>
          <w:szCs w:val="30"/>
          <w:lang w:val="zh-CN"/>
        </w:rPr>
      </w:pPr>
      <w:r>
        <w:rPr>
          <w:rFonts w:hint="eastAsia" w:ascii="宋体" w:hAnsi="宋体" w:eastAsia="宋体" w:cstheme="majorEastAsia"/>
          <w:bCs/>
          <w:color w:val="auto"/>
          <w:sz w:val="30"/>
          <w:szCs w:val="30"/>
          <w:lang w:val="zh-CN"/>
        </w:rPr>
        <w:t>五、磋商和评审</w:t>
      </w:r>
    </w:p>
    <w:p>
      <w:pPr>
        <w:autoSpaceDE w:val="0"/>
        <w:autoSpaceDN w:val="0"/>
        <w:adjustRightInd w:val="0"/>
        <w:spacing w:line="700" w:lineRule="exact"/>
        <w:ind w:firstLine="551"/>
        <w:rPr>
          <w:rFonts w:ascii="宋体" w:hAnsi="宋体" w:eastAsia="宋体" w:cstheme="majorEastAsia"/>
          <w:bCs/>
          <w:color w:val="auto"/>
          <w:sz w:val="30"/>
          <w:szCs w:val="30"/>
          <w:lang w:val="zh-CN"/>
        </w:rPr>
      </w:pPr>
      <w:r>
        <w:rPr>
          <w:rFonts w:hint="eastAsia" w:ascii="宋体" w:hAnsi="宋体" w:eastAsia="宋体" w:cstheme="majorEastAsia"/>
          <w:bCs/>
          <w:color w:val="auto"/>
          <w:sz w:val="30"/>
          <w:szCs w:val="30"/>
          <w:lang w:val="zh-CN"/>
        </w:rPr>
        <w:t>六、确认成交供应商和授予合同</w:t>
      </w:r>
    </w:p>
    <w:p>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第五章</w:t>
      </w:r>
      <w:r>
        <w:rPr>
          <w:rFonts w:ascii="宋体" w:hAnsi="宋体" w:eastAsia="宋体" w:cstheme="majorEastAsia"/>
          <w:b/>
          <w:bCs/>
          <w:color w:val="auto"/>
          <w:sz w:val="32"/>
          <w:szCs w:val="32"/>
          <w:lang w:val="zh-CN"/>
        </w:rPr>
        <w:t xml:space="preserve">  政府采购政策功能</w:t>
      </w:r>
    </w:p>
    <w:p>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第六章</w:t>
      </w:r>
      <w:r>
        <w:rPr>
          <w:rFonts w:ascii="宋体" w:hAnsi="宋体" w:eastAsia="宋体" w:cstheme="majorEastAsia"/>
          <w:b/>
          <w:bCs/>
          <w:color w:val="auto"/>
          <w:sz w:val="32"/>
          <w:szCs w:val="32"/>
          <w:lang w:val="zh-CN"/>
        </w:rPr>
        <w:t xml:space="preserve">  资格审查与评标</w:t>
      </w:r>
    </w:p>
    <w:p>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第七章</w:t>
      </w:r>
      <w:r>
        <w:rPr>
          <w:rFonts w:ascii="宋体" w:hAnsi="宋体" w:eastAsia="宋体" w:cstheme="majorEastAsia"/>
          <w:b/>
          <w:bCs/>
          <w:color w:val="auto"/>
          <w:sz w:val="32"/>
          <w:szCs w:val="32"/>
          <w:lang w:val="zh-CN"/>
        </w:rPr>
        <w:t xml:space="preserve">  合同条款及格式</w:t>
      </w:r>
    </w:p>
    <w:p>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第八章</w:t>
      </w:r>
      <w:r>
        <w:rPr>
          <w:rFonts w:ascii="宋体" w:hAnsi="宋体" w:eastAsia="宋体" w:cstheme="majorEastAsia"/>
          <w:b/>
          <w:bCs/>
          <w:color w:val="auto"/>
          <w:sz w:val="32"/>
          <w:szCs w:val="32"/>
          <w:lang w:val="zh-CN"/>
        </w:rPr>
        <w:t xml:space="preserve">  响应文件有关格式</w:t>
      </w:r>
    </w:p>
    <w:p>
      <w:pPr>
        <w:autoSpaceDE w:val="0"/>
        <w:autoSpaceDN w:val="0"/>
        <w:adjustRightInd w:val="0"/>
        <w:spacing w:line="700" w:lineRule="exact"/>
        <w:ind w:firstLine="551"/>
        <w:rPr>
          <w:rFonts w:ascii="宋体" w:hAnsi="宋体" w:eastAsia="宋体" w:cstheme="majorEastAsia"/>
          <w:b/>
          <w:color w:val="auto"/>
          <w:kern w:val="0"/>
          <w:sz w:val="32"/>
          <w:szCs w:val="32"/>
        </w:rPr>
      </w:pPr>
    </w:p>
    <w:p>
      <w:pPr>
        <w:widowControl/>
        <w:jc w:val="left"/>
        <w:rPr>
          <w:rFonts w:ascii="宋体" w:hAnsi="宋体" w:eastAsia="宋体" w:cs="宋体"/>
          <w:b/>
          <w:color w:val="auto"/>
          <w:sz w:val="36"/>
          <w:szCs w:val="36"/>
          <w:shd w:val="clear" w:color="auto" w:fill="FFFFFF"/>
        </w:rPr>
      </w:pPr>
      <w:r>
        <w:rPr>
          <w:rFonts w:hint="eastAsia" w:ascii="宋体" w:hAnsi="宋体" w:eastAsia="宋体" w:cs="宋体"/>
          <w:b/>
          <w:color w:val="auto"/>
          <w:sz w:val="36"/>
          <w:szCs w:val="36"/>
          <w:shd w:val="clear" w:color="auto" w:fill="FFFFFF"/>
        </w:rPr>
        <w:br w:type="page"/>
      </w:r>
    </w:p>
    <w:p>
      <w:pPr>
        <w:pStyle w:val="51"/>
        <w:numPr>
          <w:ilvl w:val="0"/>
          <w:numId w:val="4"/>
        </w:numPr>
        <w:ind w:firstLineChars="0"/>
        <w:jc w:val="center"/>
        <w:rPr>
          <w:rFonts w:ascii="宋体" w:hAnsi="宋体" w:eastAsia="宋体" w:cs="宋体"/>
          <w:b/>
          <w:color w:val="auto"/>
          <w:kern w:val="0"/>
          <w:sz w:val="32"/>
          <w:szCs w:val="32"/>
        </w:rPr>
        <w:sectPr>
          <w:footerReference r:id="rId3" w:type="first"/>
          <w:footnotePr>
            <w:numFmt w:val="decimal"/>
          </w:footnotePr>
          <w:pgSz w:w="11900" w:h="16840"/>
          <w:pgMar w:top="1559" w:right="1680" w:bottom="1358" w:left="1709" w:header="1131" w:footer="3" w:gutter="0"/>
          <w:cols w:space="720" w:num="1"/>
          <w:rtlGutter w:val="0"/>
          <w:docGrid w:linePitch="360" w:charSpace="0"/>
        </w:sectPr>
      </w:pPr>
    </w:p>
    <w:p>
      <w:pPr>
        <w:pStyle w:val="51"/>
        <w:numPr>
          <w:ilvl w:val="0"/>
          <w:numId w:val="4"/>
        </w:numPr>
        <w:ind w:firstLineChars="0"/>
        <w:jc w:val="center"/>
        <w:rPr>
          <w:rFonts w:ascii="宋体" w:hAnsi="宋体" w:eastAsia="宋体" w:cs="宋体"/>
          <w:b/>
          <w:color w:val="auto"/>
          <w:kern w:val="0"/>
          <w:sz w:val="32"/>
          <w:szCs w:val="32"/>
        </w:rPr>
      </w:pPr>
      <w:r>
        <w:rPr>
          <w:rFonts w:hint="eastAsia" w:ascii="宋体" w:hAnsi="宋体" w:eastAsia="宋体" w:cs="宋体"/>
          <w:b/>
          <w:color w:val="auto"/>
          <w:kern w:val="0"/>
          <w:sz w:val="32"/>
          <w:szCs w:val="32"/>
        </w:rPr>
        <w:t>磋商邀请</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项目概况</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禹州市农业农村局第三次全国土壤普查项目的潜在投标人应在磋商响应截止时间前登录《全国公共资源交易平台（河南省·许昌市）》“投标人/供应商登录”入口（http://ggzy.xuchang.gov.cn:8088/ggzy/）自行免费下载获取招标文件，并于2023年</w:t>
      </w:r>
      <w:r>
        <w:rPr>
          <w:rFonts w:hint="eastAsia" w:ascii="宋体" w:hAnsi="宋体" w:eastAsia="宋体" w:cs="仿宋_GB2312"/>
          <w:color w:val="auto"/>
          <w:szCs w:val="21"/>
          <w:lang w:val="en-US" w:eastAsia="zh-CN"/>
        </w:rPr>
        <w:t xml:space="preserve">09 </w:t>
      </w:r>
      <w:r>
        <w:rPr>
          <w:rFonts w:hint="eastAsia" w:ascii="宋体" w:hAnsi="宋体" w:eastAsia="宋体" w:cs="仿宋_GB2312"/>
          <w:color w:val="auto"/>
          <w:szCs w:val="21"/>
          <w:lang w:val="zh-CN"/>
        </w:rPr>
        <w:t>月</w:t>
      </w:r>
      <w:r>
        <w:rPr>
          <w:rFonts w:hint="eastAsia" w:ascii="宋体" w:hAnsi="宋体" w:eastAsia="宋体" w:cs="仿宋_GB2312"/>
          <w:color w:val="auto"/>
          <w:szCs w:val="21"/>
          <w:lang w:val="en-US" w:eastAsia="zh-CN"/>
        </w:rPr>
        <w:t>01</w:t>
      </w:r>
      <w:r>
        <w:rPr>
          <w:rFonts w:hint="eastAsia" w:ascii="宋体" w:hAnsi="宋体" w:eastAsia="宋体" w:cs="仿宋_GB2312"/>
          <w:color w:val="auto"/>
          <w:szCs w:val="21"/>
          <w:lang w:val="zh-CN"/>
        </w:rPr>
        <w:t>日</w:t>
      </w:r>
      <w:r>
        <w:rPr>
          <w:rFonts w:hint="eastAsia" w:ascii="宋体" w:hAnsi="宋体" w:eastAsia="宋体" w:cs="仿宋_GB2312"/>
          <w:color w:val="auto"/>
          <w:szCs w:val="21"/>
          <w:lang w:val="en-US" w:eastAsia="zh-CN"/>
        </w:rPr>
        <w:t xml:space="preserve">08 </w:t>
      </w:r>
      <w:r>
        <w:rPr>
          <w:rFonts w:hint="eastAsia" w:ascii="宋体" w:hAnsi="宋体" w:eastAsia="宋体" w:cs="仿宋_GB2312"/>
          <w:color w:val="auto"/>
          <w:szCs w:val="21"/>
          <w:lang w:val="zh-CN"/>
        </w:rPr>
        <w:t>时30 分（北京时间）前递交响应文件。</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一、项目基本情况</w:t>
      </w:r>
    </w:p>
    <w:p>
      <w:pPr>
        <w:wordWrap w:val="0"/>
        <w:spacing w:line="360" w:lineRule="auto"/>
        <w:ind w:firstLine="420" w:firstLineChars="200"/>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zh-CN"/>
        </w:rPr>
        <w:t>1.项目编号：YZCG-DL</w:t>
      </w:r>
      <w:r>
        <w:rPr>
          <w:rFonts w:hint="eastAsia" w:ascii="宋体" w:hAnsi="宋体" w:eastAsia="宋体" w:cs="仿宋_GB2312"/>
          <w:color w:val="auto"/>
          <w:szCs w:val="21"/>
          <w:lang w:val="en-US" w:eastAsia="zh-CN"/>
        </w:rPr>
        <w:t>C</w:t>
      </w:r>
      <w:r>
        <w:rPr>
          <w:rFonts w:hint="eastAsia" w:ascii="宋体" w:hAnsi="宋体" w:eastAsia="宋体" w:cs="仿宋_GB2312"/>
          <w:color w:val="auto"/>
          <w:szCs w:val="21"/>
          <w:lang w:val="zh-CN"/>
        </w:rPr>
        <w:t>2023</w:t>
      </w:r>
      <w:r>
        <w:rPr>
          <w:rFonts w:hint="eastAsia" w:ascii="宋体" w:hAnsi="宋体" w:eastAsia="宋体" w:cs="仿宋_GB2312"/>
          <w:color w:val="auto"/>
          <w:szCs w:val="21"/>
          <w:lang w:val="en-US" w:eastAsia="zh-CN"/>
        </w:rPr>
        <w:t xml:space="preserve">085 </w:t>
      </w:r>
    </w:p>
    <w:p>
      <w:pPr>
        <w:wordWrap w:val="0"/>
        <w:spacing w:line="360" w:lineRule="auto"/>
        <w:ind w:firstLine="420" w:firstLineChars="200"/>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rPr>
        <w:t>2.项目名称：禹州市农业农村局第三次全国土壤普查项目</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3.采购方式：竞争性磋商</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4.预算金额：</w:t>
      </w:r>
      <w:r>
        <w:rPr>
          <w:rFonts w:hint="eastAsia" w:ascii="宋体" w:hAnsi="宋体" w:eastAsia="宋体" w:cs="仿宋_GB2312"/>
          <w:color w:val="auto"/>
          <w:szCs w:val="21"/>
          <w:lang w:val="zh-CN" w:eastAsia="zh-CN"/>
        </w:rPr>
        <w:t>1300000.00</w:t>
      </w:r>
      <w:r>
        <w:rPr>
          <w:rFonts w:hint="eastAsia" w:ascii="宋体" w:hAnsi="宋体" w:eastAsia="宋体" w:cs="仿宋_GB2312"/>
          <w:color w:val="auto"/>
          <w:szCs w:val="21"/>
          <w:lang w:val="zh-CN"/>
        </w:rPr>
        <w:t>元</w:t>
      </w:r>
    </w:p>
    <w:p>
      <w:pPr>
        <w:wordWrap w:val="0"/>
        <w:spacing w:line="360" w:lineRule="auto"/>
        <w:ind w:firstLine="420" w:firstLineChars="200"/>
        <w:rPr>
          <w:rFonts w:hint="default" w:ascii="宋体" w:hAnsi="宋体" w:eastAsia="宋体" w:cs="仿宋_GB2312"/>
          <w:color w:val="auto"/>
          <w:szCs w:val="21"/>
          <w:lang w:val="en-US" w:eastAsia="zh-CN"/>
        </w:rPr>
      </w:pPr>
      <w:r>
        <w:rPr>
          <w:rFonts w:hint="eastAsia" w:ascii="宋体" w:hAnsi="宋体" w:eastAsia="宋体" w:cs="仿宋_GB2312"/>
          <w:color w:val="auto"/>
          <w:szCs w:val="21"/>
          <w:lang w:val="zh-CN"/>
        </w:rPr>
        <w:t>最高限价：</w:t>
      </w:r>
      <w:r>
        <w:rPr>
          <w:rFonts w:hint="eastAsia" w:ascii="宋体" w:hAnsi="宋体" w:eastAsia="宋体" w:cs="仿宋_GB2312"/>
          <w:color w:val="auto"/>
          <w:szCs w:val="21"/>
          <w:lang w:val="zh-CN" w:eastAsia="zh-CN"/>
        </w:rPr>
        <w:t>1300000.00</w:t>
      </w:r>
      <w:r>
        <w:rPr>
          <w:rFonts w:hint="eastAsia" w:ascii="宋体" w:hAnsi="宋体" w:eastAsia="宋体" w:cs="仿宋_GB2312"/>
          <w:color w:val="auto"/>
          <w:szCs w:val="21"/>
          <w:lang w:val="zh-CN"/>
        </w:rPr>
        <w:t>元</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5.采购需求（包括但不限于标的的名称、数量、简要技术需求或服务要求等）</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2023年禹州市第三次土壤普查项目样点校核、表层样点调查取样等，我市任务样点校核1015个、表层样999个（详见</w:t>
      </w:r>
      <w:r>
        <w:rPr>
          <w:rFonts w:hint="eastAsia" w:ascii="宋体" w:hAnsi="宋体" w:eastAsia="宋体" w:cs="仿宋_GB2312"/>
          <w:color w:val="auto"/>
          <w:szCs w:val="21"/>
          <w:lang w:val="zh-CN" w:eastAsia="zh-CN"/>
        </w:rPr>
        <w:t>磋商</w:t>
      </w:r>
      <w:r>
        <w:rPr>
          <w:rFonts w:hint="eastAsia" w:ascii="宋体" w:hAnsi="宋体" w:eastAsia="宋体" w:cs="仿宋_GB2312"/>
          <w:color w:val="auto"/>
          <w:szCs w:val="21"/>
          <w:lang w:val="zh-CN"/>
        </w:rPr>
        <w:t>文件）。</w:t>
      </w:r>
    </w:p>
    <w:p>
      <w:pPr>
        <w:wordWrap w:val="0"/>
        <w:spacing w:line="360" w:lineRule="auto"/>
        <w:ind w:firstLine="420" w:firstLineChars="200"/>
        <w:rPr>
          <w:rFonts w:hint="default" w:ascii="宋体" w:hAnsi="宋体" w:eastAsia="宋体" w:cs="仿宋_GB2312"/>
          <w:color w:val="auto"/>
          <w:szCs w:val="21"/>
          <w:lang w:val="en-US" w:eastAsia="zh-CN"/>
        </w:rPr>
      </w:pPr>
      <w:r>
        <w:rPr>
          <w:rFonts w:hint="eastAsia" w:ascii="宋体" w:hAnsi="宋体" w:eastAsia="宋体" w:cs="仿宋_GB2312"/>
          <w:color w:val="auto"/>
          <w:szCs w:val="21"/>
          <w:lang w:val="zh-CN"/>
        </w:rPr>
        <w:t>6.合同履行期限：合同签订并开始实施之日起至2023年12月31日前实施完毕并具备验收条件。</w:t>
      </w:r>
      <w:r>
        <w:rPr>
          <w:rFonts w:hint="eastAsia" w:ascii="宋体" w:hAnsi="宋体" w:eastAsia="宋体" w:cs="仿宋_GB2312"/>
          <w:color w:val="auto"/>
          <w:szCs w:val="21"/>
          <w:lang w:val="zh-CN" w:eastAsia="zh-CN"/>
        </w:rPr>
        <w:t xml:space="preserve"> </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7.本项目是否接受联合体投标：否</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8.是否接受进口产品：否</w:t>
      </w:r>
    </w:p>
    <w:p>
      <w:pPr>
        <w:wordWrap w:val="0"/>
        <w:spacing w:line="360" w:lineRule="auto"/>
        <w:ind w:firstLine="420" w:firstLineChars="200"/>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zh-CN"/>
        </w:rPr>
        <w:t>9.是否专门面向中小企业：</w:t>
      </w:r>
      <w:r>
        <w:rPr>
          <w:rFonts w:hint="eastAsia" w:ascii="宋体" w:hAnsi="宋体" w:eastAsia="宋体" w:cs="仿宋_GB2312"/>
          <w:color w:val="auto"/>
          <w:szCs w:val="21"/>
          <w:lang w:val="zh-CN" w:eastAsia="zh-CN"/>
        </w:rPr>
        <w:t>是</w:t>
      </w:r>
    </w:p>
    <w:p>
      <w:pPr>
        <w:pStyle w:val="32"/>
        <w:rPr>
          <w:rFonts w:hint="default"/>
          <w:color w:val="auto"/>
          <w:lang w:val="en-US" w:eastAsia="zh-CN"/>
        </w:rPr>
      </w:pPr>
      <w:r>
        <w:rPr>
          <w:rFonts w:hint="eastAsia" w:eastAsia="宋体" w:cs="仿宋_GB2312"/>
          <w:color w:val="auto"/>
          <w:szCs w:val="21"/>
          <w:lang w:val="en-US" w:eastAsia="zh-CN"/>
        </w:rPr>
        <w:t>10.标包划分：1个标段</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二、需要落实的政府采购政策</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本项目落实节约能源、保护环境、扶持不发达地区和少数民族地区、促进中小企业、监狱企业发展等政府采购政策（本项目专门面向中小企业采购）。</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三、供应商资格要求</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1、符合《政府采购法》第二十二条之规定；</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2、本项目不接受联合体投标。</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en-US" w:eastAsia="zh-CN"/>
        </w:rPr>
        <w:t>3、</w:t>
      </w:r>
      <w:r>
        <w:rPr>
          <w:rFonts w:hint="eastAsia" w:ascii="宋体" w:hAnsi="宋体" w:eastAsia="宋体" w:cs="仿宋_GB2312"/>
          <w:color w:val="auto"/>
          <w:szCs w:val="21"/>
          <w:lang w:val="zh-CN"/>
        </w:rPr>
        <w:t>被委托人须是本单位职工，须提供公司为本人缴纳社会保险证明。</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四、获取磋商文件的方式</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（一）持CA数字认证证书，登录《全国公共资源交易平台（河南省·许昌市）》“系统用户注册”入口</w:t>
      </w:r>
      <w:r>
        <w:rPr>
          <w:color w:val="auto"/>
        </w:rPr>
        <w:fldChar w:fldCharType="begin"/>
      </w:r>
      <w:r>
        <w:rPr>
          <w:color w:val="auto"/>
        </w:rPr>
        <w:instrText xml:space="preserve"> HYPERLINK "file:///C:\\Users\\xiaoai\\Desktop\\（一）持CA数字认证证书，登录《全国公共资源交易平台（河南省·许昌市）》" </w:instrText>
      </w:r>
      <w:r>
        <w:rPr>
          <w:color w:val="auto"/>
        </w:rPr>
        <w:fldChar w:fldCharType="separate"/>
      </w:r>
      <w:r>
        <w:rPr>
          <w:rFonts w:hint="eastAsia" w:ascii="宋体" w:hAnsi="宋体" w:eastAsia="宋体"/>
          <w:color w:val="auto"/>
          <w:szCs w:val="21"/>
          <w:lang w:val="zh-CN"/>
        </w:rPr>
        <w:t>http://ggzy.xuchang.gov.cn:8088/ggzy/eps/public/RegistAllJcxx.html）</w:t>
      </w:r>
      <w:r>
        <w:rPr>
          <w:rFonts w:hint="eastAsia" w:ascii="宋体" w:hAnsi="宋体" w:eastAsia="宋体"/>
          <w:color w:val="auto"/>
          <w:szCs w:val="21"/>
          <w:lang w:val="zh-CN"/>
        </w:rPr>
        <w:fldChar w:fldCharType="end"/>
      </w:r>
      <w:r>
        <w:rPr>
          <w:rFonts w:hint="eastAsia" w:ascii="宋体" w:hAnsi="宋体" w:eastAsia="宋体" w:cs="仿宋_GB2312"/>
          <w:color w:val="auto"/>
          <w:szCs w:val="21"/>
          <w:lang w:val="zh-CN"/>
        </w:rPr>
        <w:t>进行免费注册登记（详见“常见问题解答-诚信库网上注册相关资料下载”）；</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（二）在磋商响应截止时间前均可登录《全国公共资源交易平台（河南省·许昌市）》“投标人/供应商登录”入口</w:t>
      </w:r>
      <w:r>
        <w:rPr>
          <w:color w:val="auto"/>
        </w:rPr>
        <w:fldChar w:fldCharType="begin"/>
      </w:r>
      <w:r>
        <w:rPr>
          <w:color w:val="auto"/>
        </w:rPr>
        <w:instrText xml:space="preserve"> HYPERLINK "file:///C:\\Users\\xiaoai\\Desktop\\（一）持CA数字认证证书，登录《全国公共资源交易平台（河南省·许昌市）》" </w:instrText>
      </w:r>
      <w:r>
        <w:rPr>
          <w:color w:val="auto"/>
        </w:rPr>
        <w:fldChar w:fldCharType="separate"/>
      </w:r>
      <w:r>
        <w:rPr>
          <w:rFonts w:hint="eastAsia" w:ascii="宋体" w:hAnsi="宋体" w:eastAsia="宋体"/>
          <w:color w:val="auto"/>
          <w:szCs w:val="21"/>
          <w:lang w:val="zh-CN"/>
        </w:rPr>
        <w:t>（http://ggzy.xuchang.gov.cn:8088/ggzy/）</w:t>
      </w:r>
      <w:r>
        <w:rPr>
          <w:rFonts w:hint="eastAsia" w:ascii="宋体" w:hAnsi="宋体" w:eastAsia="宋体"/>
          <w:color w:val="auto"/>
          <w:szCs w:val="21"/>
          <w:lang w:val="zh-CN"/>
        </w:rPr>
        <w:fldChar w:fldCharType="end"/>
      </w:r>
      <w:r>
        <w:rPr>
          <w:rFonts w:hint="eastAsia" w:ascii="宋体" w:hAnsi="宋体" w:eastAsia="宋体" w:cs="仿宋_GB2312"/>
          <w:color w:val="auto"/>
          <w:szCs w:val="21"/>
          <w:lang w:val="zh-CN"/>
        </w:rPr>
        <w:t>自行免费下载竞争性磋商文件（详见“常见问题解答-交易系统操作手册”）。</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五、响应文件提交截止时间及磋商响应截止时间、磋商时间</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1、响应文件提交截止时间及磋商响应截止时间、磋商时间：2023年</w:t>
      </w:r>
      <w:r>
        <w:rPr>
          <w:rFonts w:hint="eastAsia" w:ascii="宋体" w:hAnsi="宋体" w:eastAsia="宋体" w:cs="仿宋_GB2312"/>
          <w:color w:val="auto"/>
          <w:szCs w:val="21"/>
          <w:lang w:val="en-US" w:eastAsia="zh-CN"/>
        </w:rPr>
        <w:t>09</w:t>
      </w:r>
      <w:r>
        <w:rPr>
          <w:rFonts w:hint="eastAsia" w:ascii="宋体" w:hAnsi="宋体" w:eastAsia="宋体" w:cs="仿宋_GB2312"/>
          <w:color w:val="auto"/>
          <w:szCs w:val="21"/>
          <w:lang w:val="zh-CN"/>
        </w:rPr>
        <w:t>月</w:t>
      </w:r>
      <w:r>
        <w:rPr>
          <w:rFonts w:hint="eastAsia" w:ascii="宋体" w:hAnsi="宋体" w:eastAsia="宋体" w:cs="仿宋_GB2312"/>
          <w:color w:val="auto"/>
          <w:szCs w:val="21"/>
          <w:lang w:val="en-US" w:eastAsia="zh-CN"/>
        </w:rPr>
        <w:t xml:space="preserve"> 01 </w:t>
      </w:r>
      <w:r>
        <w:rPr>
          <w:rFonts w:hint="eastAsia" w:ascii="宋体" w:hAnsi="宋体" w:eastAsia="宋体" w:cs="仿宋_GB2312"/>
          <w:color w:val="auto"/>
          <w:szCs w:val="21"/>
          <w:lang w:val="zh-CN"/>
        </w:rPr>
        <w:t>日</w:t>
      </w:r>
      <w:r>
        <w:rPr>
          <w:rFonts w:hint="eastAsia" w:ascii="宋体" w:hAnsi="宋体" w:eastAsia="宋体" w:cs="仿宋_GB2312"/>
          <w:color w:val="auto"/>
          <w:szCs w:val="21"/>
          <w:lang w:val="en-US" w:eastAsia="zh-CN"/>
        </w:rPr>
        <w:t xml:space="preserve">08 </w:t>
      </w:r>
      <w:r>
        <w:rPr>
          <w:rFonts w:hint="eastAsia" w:ascii="宋体" w:hAnsi="宋体" w:eastAsia="宋体" w:cs="仿宋_GB2312"/>
          <w:color w:val="auto"/>
          <w:szCs w:val="21"/>
          <w:lang w:val="zh-CN"/>
        </w:rPr>
        <w:t>时30分（北京时间），逾期送达或不符合规定的响应文件恕不接受。</w:t>
      </w:r>
    </w:p>
    <w:p>
      <w:pPr>
        <w:tabs>
          <w:tab w:val="left" w:pos="6405"/>
        </w:tabs>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2、响应文件开启时间：同响应文件提交截止时间。</w:t>
      </w:r>
      <w:r>
        <w:rPr>
          <w:rFonts w:ascii="宋体" w:hAnsi="宋体" w:eastAsia="宋体" w:cs="仿宋_GB2312"/>
          <w:color w:val="auto"/>
          <w:szCs w:val="21"/>
          <w:lang w:val="zh-CN"/>
        </w:rPr>
        <w:tab/>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六、磋商响应文件开启</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（一）磋商响应文件开启地点：禹州市公共资源交易中心九楼第</w:t>
      </w:r>
      <w:r>
        <w:rPr>
          <w:rFonts w:hint="eastAsia" w:ascii="宋体" w:hAnsi="宋体" w:eastAsia="宋体" w:cs="仿宋_GB2312"/>
          <w:color w:val="auto"/>
          <w:szCs w:val="21"/>
          <w:lang w:val="en-US" w:eastAsia="zh-CN"/>
        </w:rPr>
        <w:t xml:space="preserve"> 2 </w:t>
      </w:r>
      <w:r>
        <w:rPr>
          <w:rFonts w:hint="eastAsia" w:ascii="宋体" w:hAnsi="宋体" w:eastAsia="宋体" w:cs="仿宋_GB2312"/>
          <w:color w:val="auto"/>
          <w:szCs w:val="21"/>
          <w:lang w:val="zh-CN"/>
        </w:rPr>
        <w:t>开标室。（本项目采用远程不见面磋商，供应商无须到达现场）。</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（二） 本项目为全流程电子化交易项目，供应商须提交电子响应文件。</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1、加密电子响应文件（.file格式）须在响应文件提交截止时间（磋商响应截止时间）前通过《全国公共资源交易平台(河南省</w:t>
      </w:r>
      <w:r>
        <w:rPr>
          <w:rFonts w:ascii="宋体" w:hAnsi="Segoe UI Emoji" w:eastAsia="宋体" w:cs="Segoe UI Emoji"/>
          <w:color w:val="auto"/>
          <w:szCs w:val="21"/>
          <w:lang w:val="zh-CN"/>
        </w:rPr>
        <w:t>▪</w:t>
      </w:r>
      <w:r>
        <w:rPr>
          <w:rFonts w:hint="eastAsia" w:ascii="宋体" w:hAnsi="宋体" w:eastAsia="宋体" w:cs="仿宋_GB2312"/>
          <w:color w:val="auto"/>
          <w:szCs w:val="21"/>
          <w:lang w:val="zh-CN"/>
        </w:rPr>
        <w:t>许昌市)》公共资源交易系统成功上传。</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2、磋商响应截止时间前，供应商应登录不见面开标大厅，按照磋商响应截止时间准时参加线上响应文件开启，在系统规定时间内对电子响应文件进行远程解密，未在规定时间内解密或因供应商原因解密失败的，其响应文件将被拒绝。</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3、不见面开标大厅登录：供应商使用CA数字证书登录全国公共资源交易平台（河南省·许昌市）——进入公共资源交易系统</w:t>
      </w:r>
      <w:r>
        <w:rPr>
          <w:color w:val="auto"/>
        </w:rPr>
        <w:fldChar w:fldCharType="begin"/>
      </w:r>
      <w:r>
        <w:rPr>
          <w:color w:val="auto"/>
        </w:rPr>
        <w:instrText xml:space="preserve"> HYPERLINK "file:///C:\\Users\\xiaoai\\Desktop\\（一）持CA数字认证证书，登录《全国公共资源交易平台（河南省·许昌市）》" </w:instrText>
      </w:r>
      <w:r>
        <w:rPr>
          <w:color w:val="auto"/>
        </w:rPr>
        <w:fldChar w:fldCharType="separate"/>
      </w:r>
      <w:r>
        <w:rPr>
          <w:rFonts w:hint="eastAsia" w:ascii="宋体" w:hAnsi="宋体" w:eastAsia="宋体"/>
          <w:color w:val="auto"/>
          <w:szCs w:val="21"/>
          <w:lang w:val="zh-CN"/>
        </w:rPr>
        <w:t>（http://ggzy.xuchang.gov.cn:8088/ggzy/）</w:t>
      </w:r>
      <w:r>
        <w:rPr>
          <w:rFonts w:hint="eastAsia" w:ascii="宋体" w:hAnsi="宋体" w:eastAsia="宋体"/>
          <w:color w:val="auto"/>
          <w:szCs w:val="21"/>
          <w:lang w:val="zh-CN"/>
        </w:rPr>
        <w:fldChar w:fldCharType="end"/>
      </w:r>
      <w:r>
        <w:rPr>
          <w:rFonts w:hint="eastAsia" w:ascii="宋体" w:hAnsi="宋体" w:eastAsia="宋体" w:cs="仿宋_GB2312"/>
          <w:color w:val="auto"/>
          <w:szCs w:val="21"/>
          <w:lang w:val="zh-CN"/>
        </w:rPr>
        <w:t>——点击“项目信息——项目名称”——在系统操作导航栏点击“开标——不见面开标大厅”。</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七、本次磋商公告同时在《河南省政府采购网》</w:t>
      </w:r>
      <w:r>
        <w:rPr>
          <w:rFonts w:hint="eastAsia" w:ascii="宋体" w:hAnsi="宋体" w:eastAsia="宋体" w:cs="仿宋_GB2312"/>
          <w:color w:val="auto"/>
          <w:szCs w:val="21"/>
          <w:lang w:val="en-US" w:eastAsia="zh-CN"/>
        </w:rPr>
        <w:t xml:space="preserve"> </w:t>
      </w:r>
      <w:r>
        <w:rPr>
          <w:rFonts w:hint="eastAsia" w:ascii="宋体" w:hAnsi="宋体" w:eastAsia="宋体" w:cs="仿宋_GB2312"/>
          <w:color w:val="auto"/>
          <w:szCs w:val="21"/>
          <w:lang w:val="zh-CN"/>
        </w:rPr>
        <w:t>《许昌市政府采购网》</w:t>
      </w:r>
      <w:r>
        <w:rPr>
          <w:rFonts w:hint="eastAsia" w:ascii="宋体" w:hAnsi="宋体" w:eastAsia="宋体" w:cs="仿宋_GB2312"/>
          <w:color w:val="auto"/>
          <w:szCs w:val="21"/>
          <w:lang w:val="en-US" w:eastAsia="zh-CN"/>
        </w:rPr>
        <w:t xml:space="preserve"> </w:t>
      </w:r>
      <w:r>
        <w:rPr>
          <w:rFonts w:hint="eastAsia" w:ascii="宋体" w:hAnsi="宋体" w:eastAsia="宋体" w:cs="仿宋_GB2312"/>
          <w:color w:val="auto"/>
          <w:szCs w:val="21"/>
          <w:lang w:val="zh-CN"/>
        </w:rPr>
        <w:t>《全国公共资源交易平台（河南省•许昌市）》发布。</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八、代理机构及采购单位地址、联系人、联系电话</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eastAsia="zh-CN"/>
        </w:rPr>
        <w:t>采购人</w:t>
      </w:r>
      <w:r>
        <w:rPr>
          <w:rFonts w:hint="eastAsia" w:ascii="宋体" w:hAnsi="宋体" w:eastAsia="宋体" w:cs="仿宋_GB2312"/>
          <w:color w:val="auto"/>
          <w:szCs w:val="21"/>
          <w:lang w:val="zh-CN"/>
        </w:rPr>
        <w:t>：禹州市</w:t>
      </w:r>
      <w:r>
        <w:rPr>
          <w:rFonts w:hint="eastAsia" w:ascii="宋体" w:hAnsi="宋体" w:eastAsia="宋体" w:cs="仿宋_GB2312"/>
          <w:color w:val="auto"/>
          <w:szCs w:val="21"/>
          <w:lang w:val="zh-CN" w:eastAsia="zh-CN"/>
        </w:rPr>
        <w:t>农业农村</w:t>
      </w:r>
      <w:r>
        <w:rPr>
          <w:rFonts w:hint="eastAsia" w:ascii="宋体" w:hAnsi="宋体" w:eastAsia="宋体" w:cs="仿宋_GB2312"/>
          <w:color w:val="auto"/>
          <w:szCs w:val="21"/>
          <w:lang w:val="zh-CN"/>
        </w:rPr>
        <w:t>局</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地址：</w:t>
      </w:r>
      <w:r>
        <w:rPr>
          <w:rFonts w:hint="eastAsia" w:asciiTheme="majorEastAsia" w:hAnsiTheme="majorEastAsia" w:eastAsiaTheme="majorEastAsia" w:cstheme="majorEastAsia"/>
          <w:color w:val="auto"/>
          <w:szCs w:val="21"/>
        </w:rPr>
        <w:t>禹州市</w:t>
      </w:r>
      <w:r>
        <w:rPr>
          <w:rFonts w:hint="eastAsia" w:asciiTheme="majorEastAsia" w:hAnsiTheme="majorEastAsia" w:eastAsiaTheme="majorEastAsia" w:cstheme="majorEastAsia"/>
          <w:color w:val="auto"/>
          <w:szCs w:val="21"/>
          <w:lang w:eastAsia="zh-CN"/>
        </w:rPr>
        <w:t>禹王大道西段</w:t>
      </w:r>
    </w:p>
    <w:p>
      <w:pPr>
        <w:wordWrap w:val="0"/>
        <w:spacing w:line="360" w:lineRule="auto"/>
        <w:ind w:firstLine="420" w:firstLineChars="200"/>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rPr>
        <w:t>联系人：和先生</w:t>
      </w:r>
      <w:r>
        <w:rPr>
          <w:rFonts w:hint="eastAsia" w:ascii="宋体" w:hAnsi="宋体" w:eastAsia="宋体" w:cs="仿宋_GB2312"/>
          <w:color w:val="auto"/>
          <w:szCs w:val="21"/>
          <w:lang w:val="en-US" w:eastAsia="zh-CN"/>
        </w:rPr>
        <w:t xml:space="preserve">  </w:t>
      </w:r>
    </w:p>
    <w:p>
      <w:pPr>
        <w:wordWrap w:val="0"/>
        <w:spacing w:line="360" w:lineRule="auto"/>
        <w:ind w:firstLine="420" w:firstLineChars="200"/>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rPr>
        <w:t>联系电话：</w:t>
      </w:r>
      <w:r>
        <w:rPr>
          <w:rFonts w:hint="eastAsia" w:ascii="宋体" w:hAnsi="宋体" w:eastAsia="宋体" w:cs="仿宋_GB2312"/>
          <w:color w:val="auto"/>
          <w:szCs w:val="21"/>
          <w:lang w:val="en-US" w:eastAsia="zh-CN"/>
        </w:rPr>
        <w:t xml:space="preserve">13938781222 </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代理机构：许昌丰元咨询管理有限公司</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地址：</w:t>
      </w:r>
      <w:r>
        <w:rPr>
          <w:rFonts w:hint="eastAsia" w:ascii="宋体" w:hAnsi="宋体" w:eastAsia="宋体" w:cs="仿宋_GB2312"/>
          <w:color w:val="auto"/>
          <w:szCs w:val="21"/>
          <w:lang w:val="zh-CN" w:eastAsia="zh-CN"/>
        </w:rPr>
        <w:t>禹州市颍北大道6号</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联系人：</w:t>
      </w:r>
      <w:r>
        <w:rPr>
          <w:rFonts w:hint="eastAsia" w:ascii="宋体" w:hAnsi="宋体" w:eastAsia="宋体" w:cs="仿宋_GB2312"/>
          <w:color w:val="auto"/>
          <w:szCs w:val="21"/>
          <w:lang w:val="zh-CN" w:eastAsia="zh-CN"/>
        </w:rPr>
        <w:t>连女士</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联系电话：</w:t>
      </w:r>
      <w:r>
        <w:rPr>
          <w:rFonts w:hint="eastAsia" w:ascii="宋体" w:hAnsi="宋体" w:eastAsia="宋体" w:cs="仿宋_GB2312"/>
          <w:color w:val="auto"/>
          <w:szCs w:val="21"/>
          <w:lang w:val="zh-CN" w:eastAsia="zh-CN"/>
        </w:rPr>
        <w:t>0374-8281999</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监督单位：禹州市政府采购监督管理办公室</w:t>
      </w:r>
    </w:p>
    <w:p>
      <w:pPr>
        <w:pStyle w:val="24"/>
        <w:ind w:firstLine="420" w:firstLineChars="200"/>
        <w:rPr>
          <w:rFonts w:hint="default" w:ascii="宋体" w:hAnsi="宋体" w:eastAsia="宋体"/>
          <w:b/>
          <w:color w:val="auto"/>
          <w:szCs w:val="21"/>
          <w:lang w:val="en-US"/>
        </w:rPr>
      </w:pPr>
      <w:r>
        <w:rPr>
          <w:rFonts w:hint="eastAsia" w:ascii="宋体" w:hAnsi="宋体" w:eastAsia="宋体" w:cs="仿宋_GB2312"/>
          <w:color w:val="auto"/>
          <w:kern w:val="2"/>
          <w:sz w:val="21"/>
          <w:szCs w:val="21"/>
          <w:lang w:val="zh-CN" w:eastAsia="zh-CN" w:bidi="ar-SA"/>
        </w:rPr>
        <w:t>联系电话：</w:t>
      </w:r>
      <w:r>
        <w:rPr>
          <w:rFonts w:hint="eastAsia" w:ascii="宋体" w:hAnsi="宋体" w:eastAsia="宋体" w:cs="仿宋_GB2312"/>
          <w:color w:val="auto"/>
          <w:kern w:val="2"/>
          <w:sz w:val="21"/>
          <w:szCs w:val="21"/>
          <w:lang w:val="en-US" w:eastAsia="zh-CN" w:bidi="ar-SA"/>
        </w:rPr>
        <w:t>0374-8112523</w:t>
      </w:r>
    </w:p>
    <w:p>
      <w:pPr>
        <w:wordWrap w:val="0"/>
        <w:spacing w:line="360" w:lineRule="auto"/>
        <w:rPr>
          <w:rFonts w:hint="eastAsia" w:ascii="宋体" w:hAnsi="宋体" w:eastAsia="宋体" w:cs="仿宋_GB2312"/>
          <w:b/>
          <w:bCs/>
          <w:color w:val="auto"/>
          <w:szCs w:val="21"/>
          <w:lang w:val="zh-CN"/>
        </w:rPr>
      </w:pPr>
      <w:r>
        <w:rPr>
          <w:rFonts w:hint="eastAsia" w:ascii="宋体" w:hAnsi="宋体" w:eastAsia="宋体" w:cs="仿宋_GB2312"/>
          <w:b/>
          <w:bCs/>
          <w:color w:val="auto"/>
          <w:szCs w:val="21"/>
          <w:lang w:val="zh-CN"/>
        </w:rPr>
        <w:t>温馨提示：本项目为全流程电子化交易项目，请注意以下事项。</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1. 供应商参加本项目投标，需提前自行联系 CA 服务机构办理数字认证证书并进行电子签章。</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2. 招标文件下载、投标文件制作、提交、远程不见面开标（电子投标文件的解密）环节，投标人须使用同一个 CA 数字证书（证书须在有效期内并可正常使用）。</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3. 电子投标文件的制作</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3.1 投标人登录《全国公共资源交易平台(河南省▪许昌市)》公共资源交易系统</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（http://ggzy.xuchang.gov.cn:8088/ggzy/）下载“许昌投标文件制作系统 SEARUN 最新版本”，制作投标文件。</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3.2 投标人对同一项目多个标段进行投标的，应分别下载所投标段的招标文件，按标段制作投标文件。一个标段对应生成一个文件夹（xxxx 项目 xx 标段）,其中后缀名为“.file”的文件用于投标。</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4.  加密电子投标文件的提交</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4.1 投标人对同一项目多个标段进行投标的，加密电子投标文件应按标段分别提交。</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4.2 加密电子投标文件成功提交后，《全国公共资源交易平台(河南省▪许昌市)》公共资源交易系统（http://ggzy.xuchang.gov.cn:8088/ggzy/）生成“投标文件提交回执单”。</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5. 远程不见面开标（ 电子投标文件的解密 ）</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5.1 本项目采用远程“不见面”开标方式，投标前请详细阅读全国公共资源交易平台（河南省·许昌市）首页“资料下载”栏目的《许昌市不见面操作手册》。</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5.2 投标人提前设置不见面开标浏览器，并于开标时间前登录本项目不见面开标大厅，按照规定的开标时间准时参加网上开标。</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5.3 根据采购代理机构在“文字互动”对话框的通知，投标人选择功能栏“解密环节”按钮进行电子投标文件解密（投标人解密应自采购代理机构点击“开标开始”按钮后 120 分钟内完成）。投标人未解密或因投标人原因解密失败的，其投标将被拒绝。</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5.4 开标活动结束时，投标人应在《开标记录表》上进行电子签章。投标人未签章的，视同认可开标结果。</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5.5 投标人对开标过程和开标记录如有疑义，可在本项目不见面开标大厅“文字互动”对话框或“新增质疑”处在线提出询问。</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6.  评标依据</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6.1全流程电子化交易（不见面开标）项目，磋商小组以成功上传、解密的电子响应文件为依据评审。</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6.2评审期间，供应商（参加磋商的法定代表人或其授权代表）应保持通讯手机畅通，并根据磋商小组要求在规定时间内提供：</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（1）最后报价（加盖公章，或者由法定代表人或其授权的代表签字）；</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提交方式：供应商须使用CA数字证书登录《全国公共资源交易平台(河南省▪许昌市)》公共资源交易系统（http://ggzy.xuchang.gov.cn:8088/ggzy/）进行最后报价，最后报价应包括：①总报价②分项报价。</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注：①磋商小组要求供应商提交最后报价时，在磋商小组规定时间内，供应商未提交最后报价则以其初次提交响应文件报价为最后报价。</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②磋商文件第二章“采购需求”中“采购清单”以工程量清单提供的，供应商应以工程量清单方式提交最后报价。</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③请供应商根据项目情况，可提前准备分项报价。</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2）磋商小组如要求供应商提供“澄清、说明或者更正”；“按照磋商文件的变动情况和磋商小组的要求重新提交响应文件”；“最终设计方案或解决方案”的，供应商提供的书面材料应加盖公章，或者由法定代表人或其授权的代表签字后通过电子邮件形式提供。</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6.3 如因供应商（参加磋商的法定代表人或其授权代表）未按照本项目磋商文件第八章“响应文件有关格式”二“报价一览表”要求，在响应文件中未预留手机号码或因供应商自身原因导致磋商小组无法联系供应商参加磋商（最后报价）的，其风险由供应商自行承担，采购人与集中采购机构不承担任何责任。</w:t>
      </w:r>
    </w:p>
    <w:p>
      <w:pPr>
        <w:rPr>
          <w:rFonts w:ascii="宋体" w:hAnsi="宋体" w:eastAsia="宋体"/>
          <w:color w:val="auto"/>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pStyle w:val="2"/>
        <w:numPr>
          <w:ilvl w:val="0"/>
          <w:numId w:val="0"/>
        </w:numPr>
        <w:ind w:left="288" w:leftChars="0"/>
        <w:rPr>
          <w:rFonts w:hint="eastAsia"/>
          <w:color w:val="auto"/>
        </w:rPr>
      </w:pPr>
    </w:p>
    <w:p>
      <w:pPr>
        <w:jc w:val="center"/>
        <w:rPr>
          <w:rFonts w:hint="eastAsia" w:ascii="宋体" w:hAnsi="宋体" w:eastAsia="宋体" w:cs="宋体"/>
          <w:b/>
          <w:color w:val="auto"/>
          <w:kern w:val="0"/>
          <w:sz w:val="32"/>
          <w:szCs w:val="32"/>
        </w:rPr>
      </w:pPr>
    </w:p>
    <w:p>
      <w:pPr>
        <w:jc w:val="both"/>
        <w:rPr>
          <w:rFonts w:hint="eastAsia" w:ascii="宋体" w:hAnsi="宋体" w:eastAsia="宋体" w:cs="宋体"/>
          <w:b/>
          <w:color w:val="auto"/>
          <w:kern w:val="0"/>
          <w:sz w:val="32"/>
          <w:szCs w:val="32"/>
        </w:rPr>
      </w:pPr>
    </w:p>
    <w:p>
      <w:pPr>
        <w:jc w:val="center"/>
        <w:rPr>
          <w:rFonts w:ascii="宋体" w:hAnsi="宋体" w:eastAsia="宋体" w:cs="宋体"/>
          <w:b/>
          <w:color w:val="auto"/>
          <w:kern w:val="0"/>
          <w:sz w:val="32"/>
          <w:szCs w:val="32"/>
        </w:rPr>
      </w:pPr>
      <w:r>
        <w:rPr>
          <w:rFonts w:hint="eastAsia" w:ascii="宋体" w:hAnsi="宋体" w:eastAsia="宋体" w:cs="宋体"/>
          <w:b/>
          <w:color w:val="auto"/>
          <w:kern w:val="0"/>
          <w:sz w:val="32"/>
          <w:szCs w:val="32"/>
        </w:rPr>
        <w:t>第二章 采购需求</w:t>
      </w:r>
    </w:p>
    <w:p>
      <w:pPr>
        <w:widowControl/>
        <w:shd w:val="clear" w:color="auto"/>
        <w:spacing w:line="580" w:lineRule="exact"/>
        <w:jc w:val="left"/>
        <w:rPr>
          <w:rFonts w:ascii="宋体" w:hAnsi="宋体" w:eastAsia="宋体" w:cs="黑体"/>
          <w:b/>
          <w:bCs/>
          <w:color w:val="auto"/>
          <w:sz w:val="24"/>
          <w:szCs w:val="24"/>
          <w:shd w:val="clear" w:color="auto" w:fill="FFFFFF"/>
        </w:rPr>
      </w:pPr>
      <w:r>
        <w:rPr>
          <w:rFonts w:hint="eastAsia" w:ascii="宋体" w:hAnsi="宋体" w:eastAsia="宋体" w:cs="黑体"/>
          <w:b/>
          <w:bCs/>
          <w:color w:val="auto"/>
          <w:sz w:val="24"/>
          <w:szCs w:val="24"/>
          <w:shd w:val="clear" w:color="auto" w:fill="FFFFFF"/>
        </w:rPr>
        <w:t>一、本项目需实现的功能或者目标：</w:t>
      </w:r>
    </w:p>
    <w:p>
      <w:pPr>
        <w:tabs>
          <w:tab w:val="left" w:pos="7095"/>
        </w:tabs>
        <w:spacing w:line="440" w:lineRule="exact"/>
        <w:ind w:firstLine="420" w:firstLineChars="200"/>
        <w:rPr>
          <w:rFonts w:hint="eastAsia" w:ascii="宋体" w:hAnsi="宋体" w:eastAsia="宋体"/>
          <w:color w:val="auto"/>
          <w:szCs w:val="21"/>
        </w:rPr>
      </w:pPr>
      <w:r>
        <w:rPr>
          <w:rFonts w:hint="eastAsia" w:ascii="宋体" w:hAnsi="宋体" w:eastAsia="宋体"/>
          <w:color w:val="auto"/>
          <w:szCs w:val="21"/>
        </w:rPr>
        <w:t>2023年禹州市第三次土壤普查项目样点校核、表层样点调查取样等。</w:t>
      </w:r>
    </w:p>
    <w:p>
      <w:pPr>
        <w:tabs>
          <w:tab w:val="left" w:pos="7095"/>
        </w:tabs>
        <w:spacing w:line="440" w:lineRule="exact"/>
        <w:rPr>
          <w:rFonts w:hint="eastAsia" w:ascii="宋体" w:hAnsi="宋体" w:eastAsia="宋体" w:cs="黑体"/>
          <w:b/>
          <w:bCs/>
          <w:color w:val="auto"/>
          <w:kern w:val="2"/>
          <w:sz w:val="24"/>
          <w:szCs w:val="24"/>
          <w:shd w:val="clear" w:color="auto" w:fill="FFFFFF"/>
          <w:lang w:val="en-US" w:eastAsia="zh-CN" w:bidi="ar-SA"/>
        </w:rPr>
      </w:pPr>
      <w:r>
        <w:rPr>
          <w:rFonts w:hint="eastAsia" w:ascii="宋体" w:hAnsi="宋体" w:eastAsia="宋体" w:cs="黑体"/>
          <w:b/>
          <w:bCs/>
          <w:color w:val="auto"/>
          <w:kern w:val="2"/>
          <w:sz w:val="24"/>
          <w:szCs w:val="24"/>
          <w:shd w:val="clear" w:color="auto" w:fill="FFFFFF"/>
          <w:lang w:val="en-US" w:eastAsia="zh-CN" w:bidi="ar-SA"/>
        </w:rPr>
        <w:t>二、采购需求</w:t>
      </w:r>
    </w:p>
    <w:p>
      <w:pPr>
        <w:tabs>
          <w:tab w:val="left" w:pos="7095"/>
        </w:tabs>
        <w:spacing w:line="440" w:lineRule="exact"/>
        <w:ind w:firstLine="420" w:firstLineChars="200"/>
        <w:rPr>
          <w:rFonts w:hint="eastAsia" w:ascii="宋体" w:hAnsi="宋体" w:eastAsia="宋体"/>
          <w:color w:val="auto"/>
          <w:szCs w:val="21"/>
          <w:lang w:val="en-US" w:eastAsia="zh-CN"/>
        </w:rPr>
      </w:pPr>
      <w:r>
        <w:rPr>
          <w:rFonts w:hint="eastAsia" w:ascii="宋体" w:hAnsi="宋体" w:eastAsia="宋体"/>
          <w:color w:val="auto"/>
          <w:szCs w:val="21"/>
        </w:rPr>
        <w:t>2023年禹州市第三次土壤普查项目样点校核、表层样点调查取样等，我市任务样点校核1015个、表层样999个</w:t>
      </w:r>
      <w:r>
        <w:rPr>
          <w:rFonts w:hint="eastAsia" w:ascii="宋体" w:hAnsi="宋体" w:eastAsia="宋体"/>
          <w:color w:val="auto"/>
          <w:szCs w:val="21"/>
          <w:lang w:val="en-US" w:eastAsia="zh-CN"/>
        </w:rPr>
        <w:t>。</w:t>
      </w:r>
    </w:p>
    <w:p>
      <w:pPr>
        <w:tabs>
          <w:tab w:val="left" w:pos="7095"/>
        </w:tabs>
        <w:spacing w:line="440" w:lineRule="exact"/>
        <w:ind w:firstLine="422" w:firstLineChars="200"/>
        <w:rPr>
          <w:rFonts w:hint="eastAsia" w:ascii="宋体" w:hAnsi="宋体" w:eastAsia="宋体"/>
          <w:b/>
          <w:bCs/>
          <w:color w:val="auto"/>
          <w:szCs w:val="21"/>
        </w:rPr>
      </w:pPr>
      <w:r>
        <w:rPr>
          <w:rFonts w:hint="eastAsia" w:ascii="宋体" w:hAnsi="宋体" w:eastAsia="宋体"/>
          <w:b/>
          <w:bCs/>
          <w:color w:val="auto"/>
          <w:szCs w:val="21"/>
        </w:rPr>
        <w:t>注：本采购清单中所列技术规格或主要参数为最低要求，不允许负偏离，否则为无效响应。</w:t>
      </w:r>
    </w:p>
    <w:p>
      <w:pPr>
        <w:pStyle w:val="9"/>
        <w:spacing w:line="360" w:lineRule="auto"/>
        <w:rPr>
          <w:rFonts w:ascii="宋体" w:hAnsi="宋体" w:eastAsia="宋体" w:cs="宋体"/>
          <w:b/>
          <w:color w:val="auto"/>
          <w:sz w:val="24"/>
          <w:szCs w:val="24"/>
        </w:rPr>
      </w:pPr>
      <w:r>
        <w:rPr>
          <w:rFonts w:hint="eastAsia" w:ascii="宋体" w:hAnsi="宋体" w:eastAsia="宋体" w:cs="宋体"/>
          <w:b/>
          <w:color w:val="auto"/>
          <w:sz w:val="24"/>
          <w:szCs w:val="24"/>
        </w:rPr>
        <w:t>三、采购标的执行标准、其他技术服务等要求</w:t>
      </w:r>
    </w:p>
    <w:p>
      <w:pPr>
        <w:tabs>
          <w:tab w:val="left" w:pos="7095"/>
        </w:tabs>
        <w:spacing w:line="440" w:lineRule="exact"/>
        <w:rPr>
          <w:rFonts w:ascii="宋体" w:hAnsi="宋体" w:eastAsia="宋体"/>
          <w:color w:val="auto"/>
          <w:szCs w:val="21"/>
        </w:rPr>
      </w:pPr>
      <w:r>
        <w:rPr>
          <w:rFonts w:hint="eastAsia" w:ascii="宋体" w:hAnsi="宋体" w:eastAsia="宋体"/>
          <w:color w:val="auto"/>
          <w:szCs w:val="21"/>
        </w:rPr>
        <w:t>（</w:t>
      </w:r>
      <w:r>
        <w:rPr>
          <w:rFonts w:hint="eastAsia" w:ascii="宋体" w:hAnsi="宋体" w:eastAsia="宋体"/>
          <w:color w:val="auto"/>
          <w:szCs w:val="21"/>
          <w:lang w:eastAsia="zh-CN"/>
        </w:rPr>
        <w:t>一</w:t>
      </w:r>
      <w:r>
        <w:rPr>
          <w:rFonts w:hint="eastAsia" w:ascii="宋体" w:hAnsi="宋体" w:eastAsia="宋体"/>
          <w:color w:val="auto"/>
          <w:szCs w:val="21"/>
        </w:rPr>
        <w:t>）质量要求：符合国家相关法律规定及现行行业标准与规范的要求。</w:t>
      </w:r>
    </w:p>
    <w:p>
      <w:pPr>
        <w:tabs>
          <w:tab w:val="left" w:pos="7095"/>
        </w:tabs>
        <w:spacing w:line="440" w:lineRule="exact"/>
        <w:rPr>
          <w:rFonts w:ascii="宋体" w:hAnsi="宋体" w:eastAsia="宋体"/>
          <w:color w:val="auto"/>
          <w:szCs w:val="21"/>
        </w:rPr>
      </w:pPr>
      <w:r>
        <w:rPr>
          <w:rFonts w:hint="eastAsia" w:ascii="宋体" w:hAnsi="宋体" w:eastAsia="宋体"/>
          <w:color w:val="auto"/>
          <w:szCs w:val="21"/>
        </w:rPr>
        <w:t>（</w:t>
      </w:r>
      <w:r>
        <w:rPr>
          <w:rFonts w:hint="eastAsia" w:ascii="宋体" w:hAnsi="宋体" w:eastAsia="宋体"/>
          <w:color w:val="auto"/>
          <w:szCs w:val="21"/>
          <w:lang w:eastAsia="zh-CN"/>
        </w:rPr>
        <w:t>二</w:t>
      </w:r>
      <w:r>
        <w:rPr>
          <w:rFonts w:hint="eastAsia" w:ascii="宋体" w:hAnsi="宋体" w:eastAsia="宋体"/>
          <w:color w:val="auto"/>
          <w:szCs w:val="21"/>
        </w:rPr>
        <w:t>）其他技术、服务等要求</w:t>
      </w:r>
    </w:p>
    <w:p>
      <w:p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Cs w:val="21"/>
          <w:lang w:val="en-US" w:eastAsia="zh-CN"/>
        </w:rPr>
        <w:t>1</w:t>
      </w:r>
      <w:r>
        <w:rPr>
          <w:rFonts w:ascii="宋体" w:hAnsi="宋体" w:eastAsia="宋体"/>
          <w:color w:val="auto"/>
          <w:szCs w:val="21"/>
        </w:rPr>
        <w:t>、供应商应就该项目完整投标（报价含税费等），否则为无效响应文件。</w:t>
      </w:r>
    </w:p>
    <w:p>
      <w:p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Cs w:val="21"/>
          <w:lang w:val="en-US" w:eastAsia="zh-CN"/>
        </w:rPr>
        <w:t>2</w:t>
      </w:r>
      <w:r>
        <w:rPr>
          <w:rFonts w:ascii="宋体" w:hAnsi="宋体" w:eastAsia="宋体"/>
          <w:color w:val="auto"/>
          <w:szCs w:val="21"/>
        </w:rPr>
        <w:t>、本</w:t>
      </w:r>
      <w:r>
        <w:rPr>
          <w:rFonts w:hint="eastAsia" w:ascii="宋体" w:hAnsi="宋体" w:eastAsia="宋体"/>
          <w:color w:val="auto"/>
          <w:szCs w:val="21"/>
        </w:rPr>
        <w:t>磋商</w:t>
      </w:r>
      <w:r>
        <w:rPr>
          <w:rFonts w:ascii="宋体" w:hAnsi="宋体" w:eastAsia="宋体"/>
          <w:color w:val="auto"/>
          <w:szCs w:val="21"/>
        </w:rPr>
        <w:t>文件所列需求为最低要求，供应商不得低于此要求，否则为无效响应文件。</w:t>
      </w:r>
    </w:p>
    <w:p>
      <w:p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Cs w:val="21"/>
          <w:lang w:val="en-US" w:eastAsia="zh-CN"/>
        </w:rPr>
        <w:t>3</w:t>
      </w:r>
      <w:r>
        <w:rPr>
          <w:rFonts w:ascii="宋体" w:hAnsi="宋体" w:eastAsia="宋体"/>
          <w:color w:val="auto"/>
          <w:szCs w:val="21"/>
        </w:rPr>
        <w:t>、响应文件中须有详细的实施（技术）方案，否则为无效响应文件。</w:t>
      </w:r>
    </w:p>
    <w:p>
      <w:pPr>
        <w:spacing w:line="360" w:lineRule="auto"/>
        <w:jc w:val="left"/>
        <w:rPr>
          <w:rFonts w:ascii="宋体" w:hAnsi="宋体" w:eastAsia="宋体"/>
          <w:b/>
          <w:color w:val="auto"/>
          <w:sz w:val="24"/>
          <w:szCs w:val="24"/>
        </w:rPr>
      </w:pPr>
      <w:r>
        <w:rPr>
          <w:rFonts w:hint="eastAsia" w:ascii="宋体" w:hAnsi="宋体" w:eastAsia="宋体"/>
          <w:b/>
          <w:color w:val="auto"/>
          <w:sz w:val="24"/>
          <w:szCs w:val="24"/>
        </w:rPr>
        <w:t>四、验收标准</w:t>
      </w:r>
    </w:p>
    <w:p>
      <w:p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Cs w:val="21"/>
        </w:rPr>
        <w:t>由采购人成立验收小组</w:t>
      </w:r>
      <w:r>
        <w:rPr>
          <w:rFonts w:ascii="宋体" w:hAnsi="宋体" w:eastAsia="宋体"/>
          <w:color w:val="auto"/>
          <w:szCs w:val="21"/>
        </w:rPr>
        <w:t>,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Cs w:val="21"/>
        </w:rPr>
        <w:t>1</w:t>
      </w:r>
      <w:r>
        <w:rPr>
          <w:rFonts w:ascii="宋体" w:hAnsi="宋体" w:eastAsia="宋体"/>
          <w:color w:val="auto"/>
          <w:szCs w:val="21"/>
        </w:rPr>
        <w:t>、按照</w:t>
      </w:r>
      <w:r>
        <w:rPr>
          <w:rFonts w:hint="eastAsia" w:ascii="宋体" w:hAnsi="宋体" w:eastAsia="宋体"/>
          <w:color w:val="auto"/>
          <w:szCs w:val="21"/>
        </w:rPr>
        <w:t>磋商</w:t>
      </w:r>
      <w:r>
        <w:rPr>
          <w:rFonts w:ascii="宋体" w:hAnsi="宋体" w:eastAsia="宋体"/>
          <w:color w:val="auto"/>
          <w:szCs w:val="21"/>
        </w:rPr>
        <w:t>文件要求、响应文件响应和承诺验收；</w:t>
      </w:r>
    </w:p>
    <w:p>
      <w:p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Cs w:val="21"/>
        </w:rPr>
        <w:t>2</w:t>
      </w:r>
      <w:r>
        <w:rPr>
          <w:rFonts w:ascii="宋体" w:hAnsi="宋体" w:eastAsia="宋体"/>
          <w:color w:val="auto"/>
          <w:szCs w:val="21"/>
        </w:rPr>
        <w:t>、符合</w:t>
      </w:r>
      <w:r>
        <w:rPr>
          <w:rFonts w:hint="eastAsia" w:ascii="宋体" w:hAnsi="宋体" w:eastAsia="宋体"/>
          <w:color w:val="auto"/>
          <w:szCs w:val="21"/>
        </w:rPr>
        <w:t>磋商</w:t>
      </w:r>
      <w:r>
        <w:rPr>
          <w:rFonts w:ascii="宋体" w:hAnsi="宋体" w:eastAsia="宋体"/>
          <w:color w:val="auto"/>
          <w:szCs w:val="21"/>
        </w:rPr>
        <w:t>文件要求和响应文件承诺；</w:t>
      </w:r>
    </w:p>
    <w:p>
      <w:p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Cs w:val="21"/>
        </w:rPr>
        <w:t>3</w:t>
      </w:r>
      <w:r>
        <w:rPr>
          <w:rFonts w:ascii="宋体" w:hAnsi="宋体" w:eastAsia="宋体"/>
          <w:color w:val="auto"/>
          <w:szCs w:val="21"/>
        </w:rPr>
        <w:t>、本项目验收如需要第三方验收，中标方将承担所有产生的费用。</w:t>
      </w:r>
    </w:p>
    <w:p>
      <w:pPr>
        <w:spacing w:line="360" w:lineRule="auto"/>
        <w:jc w:val="left"/>
        <w:rPr>
          <w:rFonts w:ascii="宋体" w:hAnsi="宋体" w:eastAsia="宋体"/>
          <w:b/>
          <w:color w:val="auto"/>
          <w:sz w:val="24"/>
          <w:szCs w:val="24"/>
        </w:rPr>
      </w:pPr>
      <w:r>
        <w:rPr>
          <w:rFonts w:hint="eastAsia" w:ascii="宋体" w:hAnsi="宋体" w:eastAsia="宋体"/>
          <w:b/>
          <w:color w:val="auto"/>
          <w:sz w:val="24"/>
          <w:szCs w:val="24"/>
        </w:rPr>
        <w:t>五、资金支付：</w:t>
      </w:r>
    </w:p>
    <w:p>
      <w:pPr>
        <w:tabs>
          <w:tab w:val="left" w:pos="7095"/>
        </w:tabs>
        <w:spacing w:line="440" w:lineRule="exact"/>
        <w:ind w:firstLine="420" w:firstLineChars="200"/>
        <w:rPr>
          <w:rFonts w:hint="eastAsia" w:ascii="宋体" w:hAnsi="宋体" w:eastAsia="宋体"/>
          <w:color w:val="auto"/>
          <w:szCs w:val="21"/>
          <w:lang w:val="zh-CN"/>
        </w:rPr>
      </w:pPr>
      <w:r>
        <w:rPr>
          <w:rFonts w:hint="eastAsia" w:ascii="宋体" w:hAnsi="宋体" w:eastAsia="宋体"/>
          <w:color w:val="auto"/>
          <w:szCs w:val="21"/>
          <w:lang w:val="zh-CN"/>
        </w:rPr>
        <w:t>采购单位若采取设定“分批分次”付款方式的，首付款比例不低于合同金额的 50%；对于中小企业，首付款比例不低于合同金额的 70%。</w:t>
      </w:r>
    </w:p>
    <w:p>
      <w:pPr>
        <w:tabs>
          <w:tab w:val="left" w:pos="7095"/>
        </w:tabs>
        <w:spacing w:line="440" w:lineRule="exact"/>
        <w:ind w:firstLine="420" w:firstLineChars="200"/>
        <w:rPr>
          <w:rFonts w:hint="eastAsia" w:ascii="宋体" w:hAnsi="宋体" w:eastAsia="宋体"/>
          <w:color w:val="auto"/>
          <w:szCs w:val="21"/>
        </w:rPr>
      </w:pPr>
      <w:r>
        <w:rPr>
          <w:rFonts w:hint="eastAsia" w:ascii="宋体" w:hAnsi="宋体" w:eastAsia="宋体"/>
          <w:color w:val="auto"/>
          <w:szCs w:val="21"/>
          <w:lang w:val="zh-CN"/>
        </w:rPr>
        <w:t>采购单位</w:t>
      </w:r>
      <w:r>
        <w:rPr>
          <w:rFonts w:hint="eastAsia" w:ascii="宋体" w:hAnsi="宋体" w:eastAsia="宋体"/>
          <w:color w:val="auto"/>
          <w:szCs w:val="21"/>
          <w:lang w:val="zh-CN" w:eastAsia="zh-CN"/>
        </w:rPr>
        <w:t>若</w:t>
      </w:r>
      <w:r>
        <w:rPr>
          <w:rFonts w:hint="eastAsia" w:ascii="宋体" w:hAnsi="宋体" w:eastAsia="宋体"/>
          <w:color w:val="auto"/>
          <w:szCs w:val="21"/>
          <w:lang w:val="zh-CN"/>
        </w:rPr>
        <w:t>采购“货物类及需要供应商垫资”的项目，在合同履约前向中标成交供应商预付不低于合同金额 40%的启动资金；对于中小企业，预付不低于合同金额 60%的启动资金。</w:t>
      </w:r>
    </w:p>
    <w:p>
      <w:pPr>
        <w:tabs>
          <w:tab w:val="left" w:pos="7095"/>
        </w:tabs>
        <w:spacing w:line="440" w:lineRule="exact"/>
        <w:ind w:firstLine="420" w:firstLineChars="200"/>
        <w:rPr>
          <w:rFonts w:hint="eastAsia" w:ascii="宋体" w:hAnsi="宋体" w:eastAsia="宋体"/>
          <w:color w:val="auto"/>
          <w:szCs w:val="21"/>
        </w:rPr>
      </w:pPr>
      <w:r>
        <w:rPr>
          <w:rFonts w:hint="eastAsia" w:ascii="宋体" w:hAnsi="宋体" w:eastAsia="宋体"/>
          <w:color w:val="auto"/>
          <w:szCs w:val="21"/>
        </w:rPr>
        <w:t>（一）支付方式：</w:t>
      </w:r>
      <w:r>
        <w:rPr>
          <w:rFonts w:hint="eastAsia" w:ascii="宋体" w:hAnsi="宋体" w:eastAsia="宋体"/>
          <w:color w:val="auto"/>
          <w:szCs w:val="21"/>
          <w:lang w:val="zh-CN"/>
        </w:rPr>
        <w:t>双方签订合同约定。</w:t>
      </w:r>
    </w:p>
    <w:p>
      <w:pPr>
        <w:tabs>
          <w:tab w:val="left" w:pos="7095"/>
        </w:tabs>
        <w:spacing w:line="440" w:lineRule="exact"/>
        <w:ind w:firstLine="420" w:firstLineChars="200"/>
        <w:rPr>
          <w:rFonts w:hint="eastAsia" w:ascii="宋体" w:hAnsi="宋体" w:eastAsia="宋体"/>
          <w:color w:val="auto"/>
          <w:szCs w:val="21"/>
        </w:rPr>
      </w:pPr>
      <w:r>
        <w:rPr>
          <w:rFonts w:hint="eastAsia" w:ascii="宋体" w:hAnsi="宋体" w:eastAsia="宋体"/>
          <w:color w:val="auto"/>
          <w:szCs w:val="21"/>
        </w:rPr>
        <w:t>（二）支付时间及条件：</w:t>
      </w:r>
      <w:r>
        <w:rPr>
          <w:rFonts w:hint="eastAsia" w:ascii="宋体" w:hAnsi="宋体" w:eastAsia="宋体"/>
          <w:color w:val="auto"/>
          <w:szCs w:val="21"/>
          <w:lang w:val="zh-CN"/>
        </w:rPr>
        <w:t>双方签订合同约定。</w:t>
      </w:r>
    </w:p>
    <w:p>
      <w:pPr>
        <w:autoSpaceDE w:val="0"/>
        <w:autoSpaceDN w:val="0"/>
        <w:adjustRightInd w:val="0"/>
        <w:ind w:firstLine="2891" w:firstLineChars="900"/>
        <w:rPr>
          <w:rFonts w:ascii="宋体" w:hAnsi="宋体" w:eastAsia="宋体" w:cs="宋体"/>
          <w:b/>
          <w:color w:val="auto"/>
          <w:kern w:val="0"/>
          <w:sz w:val="32"/>
          <w:szCs w:val="32"/>
        </w:rPr>
      </w:pPr>
    </w:p>
    <w:p>
      <w:pPr>
        <w:autoSpaceDE w:val="0"/>
        <w:autoSpaceDN w:val="0"/>
        <w:adjustRightInd w:val="0"/>
        <w:ind w:firstLine="2891" w:firstLineChars="900"/>
        <w:rPr>
          <w:rFonts w:ascii="宋体" w:hAnsi="宋体" w:eastAsia="宋体" w:cs="宋体"/>
          <w:b/>
          <w:color w:val="auto"/>
          <w:kern w:val="0"/>
          <w:sz w:val="32"/>
          <w:szCs w:val="32"/>
        </w:rPr>
      </w:pPr>
    </w:p>
    <w:p>
      <w:pPr>
        <w:autoSpaceDE w:val="0"/>
        <w:autoSpaceDN w:val="0"/>
        <w:adjustRightInd w:val="0"/>
        <w:rPr>
          <w:rFonts w:ascii="宋体" w:hAnsi="宋体" w:eastAsia="宋体" w:cs="宋体"/>
          <w:b/>
          <w:color w:val="auto"/>
          <w:kern w:val="0"/>
          <w:sz w:val="32"/>
          <w:szCs w:val="32"/>
        </w:rPr>
      </w:pPr>
    </w:p>
    <w:p>
      <w:pPr>
        <w:autoSpaceDE w:val="0"/>
        <w:autoSpaceDN w:val="0"/>
        <w:adjustRightInd w:val="0"/>
        <w:rPr>
          <w:rFonts w:hint="eastAsia" w:ascii="宋体" w:hAnsi="宋体" w:eastAsia="宋体" w:cs="宋体"/>
          <w:b/>
          <w:color w:val="auto"/>
          <w:kern w:val="0"/>
          <w:sz w:val="32"/>
          <w:szCs w:val="32"/>
        </w:rPr>
      </w:pPr>
    </w:p>
    <w:p>
      <w:pPr>
        <w:autoSpaceDE w:val="0"/>
        <w:autoSpaceDN w:val="0"/>
        <w:adjustRightInd w:val="0"/>
        <w:ind w:firstLine="2891" w:firstLineChars="900"/>
        <w:rPr>
          <w:rFonts w:ascii="宋体" w:hAnsi="宋体" w:eastAsia="宋体" w:cs="宋体"/>
          <w:b/>
          <w:color w:val="auto"/>
          <w:kern w:val="0"/>
          <w:sz w:val="32"/>
          <w:szCs w:val="32"/>
        </w:rPr>
      </w:pPr>
      <w:r>
        <w:rPr>
          <w:rFonts w:hint="eastAsia" w:ascii="宋体" w:hAnsi="宋体" w:eastAsia="宋体" w:cs="宋体"/>
          <w:b/>
          <w:color w:val="auto"/>
          <w:kern w:val="0"/>
          <w:sz w:val="32"/>
          <w:szCs w:val="32"/>
        </w:rPr>
        <w:t>第三章 供应商须知前附表</w:t>
      </w:r>
    </w:p>
    <w:p>
      <w:pPr>
        <w:autoSpaceDE w:val="0"/>
        <w:autoSpaceDN w:val="0"/>
        <w:adjustRightInd w:val="0"/>
        <w:spacing w:line="360" w:lineRule="auto"/>
        <w:ind w:right="-11" w:firstLine="413" w:firstLineChars="196"/>
        <w:jc w:val="left"/>
        <w:rPr>
          <w:rFonts w:ascii="宋体" w:hAnsi="宋体" w:eastAsia="宋体" w:cs="宋体"/>
          <w:b/>
          <w:color w:val="auto"/>
          <w:kern w:val="0"/>
          <w:szCs w:val="24"/>
        </w:rPr>
      </w:pPr>
      <w:r>
        <w:rPr>
          <w:rFonts w:hint="eastAsia" w:ascii="宋体" w:hAnsi="宋体" w:eastAsia="宋体" w:cs="微软雅黑"/>
          <w:b/>
          <w:color w:val="auto"/>
          <w:szCs w:val="24"/>
        </w:rPr>
        <w:t>磋商文件中凡标有★条款及第二章采购需求均为实质性要求条款，响应文件须完全响应，未实质响应的，按照无效响应处理。</w:t>
      </w:r>
    </w:p>
    <w:tbl>
      <w:tblPr>
        <w:tblStyle w:val="26"/>
        <w:tblW w:w="9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1808"/>
        <w:gridCol w:w="6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16" w:type="dxa"/>
            <w:vAlign w:val="center"/>
          </w:tcPr>
          <w:p>
            <w:pPr>
              <w:autoSpaceDE w:val="0"/>
              <w:autoSpaceDN w:val="0"/>
              <w:adjustRightInd w:val="0"/>
              <w:spacing w:line="276" w:lineRule="auto"/>
              <w:jc w:val="center"/>
              <w:rPr>
                <w:rFonts w:ascii="宋体" w:hAnsi="宋体" w:eastAsia="宋体" w:cs="宋体"/>
                <w:b/>
                <w:color w:val="auto"/>
                <w:szCs w:val="21"/>
              </w:rPr>
            </w:pPr>
            <w:r>
              <w:rPr>
                <w:rFonts w:hint="eastAsia" w:ascii="宋体" w:hAnsi="宋体" w:eastAsia="宋体" w:cs="宋体"/>
                <w:b/>
                <w:color w:val="auto"/>
                <w:szCs w:val="21"/>
              </w:rPr>
              <w:t>序号</w:t>
            </w:r>
          </w:p>
        </w:tc>
        <w:tc>
          <w:tcPr>
            <w:tcW w:w="1808" w:type="dxa"/>
            <w:vAlign w:val="center"/>
          </w:tcPr>
          <w:p>
            <w:pPr>
              <w:autoSpaceDE w:val="0"/>
              <w:autoSpaceDN w:val="0"/>
              <w:adjustRightInd w:val="0"/>
              <w:spacing w:line="276" w:lineRule="auto"/>
              <w:jc w:val="center"/>
              <w:rPr>
                <w:rFonts w:ascii="宋体" w:hAnsi="宋体" w:eastAsia="宋体" w:cs="宋体"/>
                <w:b/>
                <w:color w:val="auto"/>
                <w:szCs w:val="21"/>
              </w:rPr>
            </w:pPr>
            <w:r>
              <w:rPr>
                <w:rFonts w:hint="eastAsia" w:ascii="宋体" w:hAnsi="宋体" w:eastAsia="宋体" w:cs="宋体"/>
                <w:b/>
                <w:color w:val="auto"/>
                <w:szCs w:val="21"/>
              </w:rPr>
              <w:t>条款名称</w:t>
            </w:r>
          </w:p>
        </w:tc>
        <w:tc>
          <w:tcPr>
            <w:tcW w:w="6966" w:type="dxa"/>
            <w:vAlign w:val="center"/>
          </w:tcPr>
          <w:p>
            <w:pPr>
              <w:autoSpaceDE w:val="0"/>
              <w:autoSpaceDN w:val="0"/>
              <w:adjustRightInd w:val="0"/>
              <w:spacing w:line="276" w:lineRule="auto"/>
              <w:jc w:val="center"/>
              <w:rPr>
                <w:rFonts w:ascii="宋体" w:hAnsi="宋体" w:eastAsia="宋体" w:cs="宋体"/>
                <w:b/>
                <w:color w:val="auto"/>
                <w:szCs w:val="21"/>
              </w:rPr>
            </w:pPr>
            <w:r>
              <w:rPr>
                <w:rFonts w:hint="eastAsia" w:ascii="宋体" w:hAnsi="宋体" w:eastAsia="宋体" w:cs="宋体"/>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1</w:t>
            </w:r>
          </w:p>
        </w:tc>
        <w:tc>
          <w:tcPr>
            <w:tcW w:w="1808"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采购项目</w:t>
            </w:r>
          </w:p>
        </w:tc>
        <w:tc>
          <w:tcPr>
            <w:tcW w:w="6966" w:type="dxa"/>
          </w:tcPr>
          <w:p>
            <w:pPr>
              <w:autoSpaceDE w:val="0"/>
              <w:autoSpaceDN w:val="0"/>
              <w:adjustRightInd w:val="0"/>
              <w:spacing w:line="380" w:lineRule="exact"/>
              <w:ind w:right="-11"/>
              <w:rPr>
                <w:rFonts w:ascii="宋体" w:hAnsi="宋体" w:eastAsia="宋体" w:cs="宋体"/>
                <w:color w:val="auto"/>
                <w:szCs w:val="21"/>
                <w:lang w:val="zh-CN"/>
              </w:rPr>
            </w:pPr>
            <w:r>
              <w:rPr>
                <w:rFonts w:hint="eastAsia" w:ascii="宋体" w:hAnsi="宋体" w:eastAsia="宋体" w:cs="宋体"/>
                <w:color w:val="auto"/>
                <w:szCs w:val="21"/>
                <w:lang w:val="zh-CN"/>
              </w:rPr>
              <w:t>禹州市农业农村局第三次全国土壤普查项目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2</w:t>
            </w:r>
          </w:p>
        </w:tc>
        <w:tc>
          <w:tcPr>
            <w:tcW w:w="1808"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采购人</w:t>
            </w:r>
          </w:p>
        </w:tc>
        <w:tc>
          <w:tcPr>
            <w:tcW w:w="6966" w:type="dxa"/>
            <w:vAlign w:val="center"/>
          </w:tcPr>
          <w:p>
            <w:pPr>
              <w:spacing w:line="384" w:lineRule="auto"/>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名称：禹州市</w:t>
            </w:r>
            <w:r>
              <w:rPr>
                <w:rFonts w:hint="eastAsia" w:asciiTheme="majorEastAsia" w:hAnsiTheme="majorEastAsia" w:eastAsiaTheme="majorEastAsia" w:cstheme="majorEastAsia"/>
                <w:color w:val="auto"/>
                <w:szCs w:val="21"/>
                <w:lang w:eastAsia="zh-CN"/>
              </w:rPr>
              <w:t>农业农村</w:t>
            </w:r>
            <w:r>
              <w:rPr>
                <w:rFonts w:hint="eastAsia" w:asciiTheme="majorEastAsia" w:hAnsiTheme="majorEastAsia" w:eastAsiaTheme="majorEastAsia" w:cstheme="majorEastAsia"/>
                <w:color w:val="auto"/>
                <w:szCs w:val="21"/>
              </w:rPr>
              <w:t>局</w:t>
            </w:r>
          </w:p>
          <w:p>
            <w:pPr>
              <w:spacing w:line="384" w:lineRule="auto"/>
              <w:jc w:val="left"/>
              <w:rPr>
                <w:rFonts w:hint="eastAsia" w:asciiTheme="majorEastAsia" w:hAnsiTheme="majorEastAsia" w:eastAsiaTheme="majorEastAsia" w:cstheme="majorEastAsia"/>
                <w:color w:val="auto"/>
                <w:szCs w:val="21"/>
                <w:lang w:eastAsia="zh-CN"/>
              </w:rPr>
            </w:pPr>
            <w:r>
              <w:rPr>
                <w:rFonts w:hint="eastAsia" w:asciiTheme="majorEastAsia" w:hAnsiTheme="majorEastAsia" w:eastAsiaTheme="majorEastAsia" w:cstheme="majorEastAsia"/>
                <w:color w:val="auto"/>
                <w:szCs w:val="21"/>
              </w:rPr>
              <w:t>地址：禹州市</w:t>
            </w:r>
            <w:r>
              <w:rPr>
                <w:rFonts w:hint="eastAsia" w:asciiTheme="majorEastAsia" w:hAnsiTheme="majorEastAsia" w:eastAsiaTheme="majorEastAsia" w:cstheme="majorEastAsia"/>
                <w:color w:val="auto"/>
                <w:szCs w:val="21"/>
                <w:lang w:eastAsia="zh-CN"/>
              </w:rPr>
              <w:t>禹王大道西段</w:t>
            </w:r>
          </w:p>
          <w:p>
            <w:pPr>
              <w:spacing w:line="384" w:lineRule="auto"/>
              <w:jc w:val="left"/>
              <w:rPr>
                <w:rFonts w:hint="eastAsia" w:ascii="宋体" w:hAnsi="宋体" w:eastAsia="宋体" w:cs="宋体"/>
                <w:color w:val="auto"/>
                <w:szCs w:val="21"/>
                <w:lang w:eastAsia="zh-CN"/>
              </w:rPr>
            </w:pPr>
            <w:r>
              <w:rPr>
                <w:rFonts w:hint="eastAsia" w:ascii="宋体" w:hAnsi="宋体" w:eastAsia="宋体" w:cs="宋体"/>
                <w:color w:val="auto"/>
                <w:szCs w:val="21"/>
              </w:rPr>
              <w:t>联系人：</w:t>
            </w:r>
            <w:r>
              <w:rPr>
                <w:rFonts w:hint="eastAsia" w:ascii="宋体" w:hAnsi="宋体" w:eastAsia="宋体" w:cs="仿宋_GB2312"/>
                <w:color w:val="auto"/>
                <w:szCs w:val="21"/>
                <w:lang w:val="zh-CN"/>
              </w:rPr>
              <w:t>和先生</w:t>
            </w:r>
            <w:r>
              <w:rPr>
                <w:rFonts w:hint="eastAsia" w:ascii="宋体" w:hAnsi="宋体" w:eastAsia="宋体" w:cs="宋体"/>
                <w:color w:val="auto"/>
                <w:szCs w:val="21"/>
                <w:lang w:val="en-US" w:eastAsia="zh-CN"/>
              </w:rPr>
              <w:t xml:space="preserve"> </w:t>
            </w:r>
          </w:p>
          <w:p>
            <w:pPr>
              <w:spacing w:line="384" w:lineRule="auto"/>
              <w:jc w:val="left"/>
              <w:rPr>
                <w:rFonts w:ascii="宋体" w:hAnsi="宋体" w:eastAsia="宋体" w:cs="仿宋_GB2312"/>
                <w:color w:val="auto"/>
                <w:szCs w:val="21"/>
                <w:shd w:val="clear" w:color="auto" w:fill="FFFFFF"/>
              </w:rPr>
            </w:pPr>
            <w:r>
              <w:rPr>
                <w:rFonts w:hint="eastAsia" w:ascii="宋体" w:hAnsi="宋体" w:eastAsia="宋体" w:cs="宋体"/>
                <w:color w:val="auto"/>
                <w:szCs w:val="21"/>
              </w:rPr>
              <w:t>联系电话：</w:t>
            </w:r>
            <w:r>
              <w:rPr>
                <w:rFonts w:hint="eastAsia" w:ascii="宋体" w:hAnsi="宋体" w:eastAsia="宋体" w:cs="仿宋_GB2312"/>
                <w:color w:val="auto"/>
                <w:szCs w:val="21"/>
                <w:lang w:val="en-US" w:eastAsia="zh-CN"/>
              </w:rPr>
              <w:t xml:space="preserve">13938781222 </w:t>
            </w:r>
            <w:r>
              <w:rPr>
                <w:rFonts w:hint="eastAsia" w:ascii="宋体" w:hAnsi="宋体" w:eastAsia="宋体" w:cs="宋体"/>
                <w:color w:val="auto"/>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3</w:t>
            </w:r>
          </w:p>
        </w:tc>
        <w:tc>
          <w:tcPr>
            <w:tcW w:w="1808"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代理机构</w:t>
            </w:r>
          </w:p>
        </w:tc>
        <w:tc>
          <w:tcPr>
            <w:tcW w:w="6966" w:type="dxa"/>
            <w:vAlign w:val="center"/>
          </w:tcPr>
          <w:p>
            <w:pPr>
              <w:autoSpaceDE w:val="0"/>
              <w:autoSpaceDN w:val="0"/>
              <w:adjustRightInd w:val="0"/>
              <w:spacing w:line="360" w:lineRule="auto"/>
              <w:jc w:val="left"/>
              <w:rPr>
                <w:rFonts w:ascii="宋体" w:hAnsi="宋体" w:eastAsia="宋体" w:cs="仿宋_GB2312"/>
                <w:color w:val="auto"/>
                <w:szCs w:val="21"/>
              </w:rPr>
            </w:pPr>
            <w:r>
              <w:rPr>
                <w:rFonts w:hint="eastAsia" w:ascii="宋体" w:hAnsi="宋体" w:eastAsia="宋体" w:cs="仿宋_GB2312"/>
                <w:color w:val="auto"/>
                <w:szCs w:val="21"/>
              </w:rPr>
              <w:t>名称：许昌丰元咨询管理有限公司</w:t>
            </w:r>
          </w:p>
          <w:p>
            <w:pPr>
              <w:autoSpaceDE w:val="0"/>
              <w:autoSpaceDN w:val="0"/>
              <w:adjustRightInd w:val="0"/>
              <w:spacing w:line="360" w:lineRule="auto"/>
              <w:jc w:val="left"/>
              <w:rPr>
                <w:rFonts w:ascii="宋体" w:hAnsi="宋体" w:eastAsia="宋体" w:cs="仿宋_GB2312"/>
                <w:color w:val="auto"/>
                <w:szCs w:val="21"/>
              </w:rPr>
            </w:pPr>
            <w:r>
              <w:rPr>
                <w:rFonts w:hint="eastAsia" w:ascii="宋体" w:hAnsi="宋体" w:eastAsia="宋体" w:cs="仿宋_GB2312"/>
                <w:color w:val="auto"/>
                <w:szCs w:val="21"/>
              </w:rPr>
              <w:t>地址：</w:t>
            </w:r>
            <w:r>
              <w:rPr>
                <w:rFonts w:hint="eastAsia" w:ascii="宋体" w:hAnsi="宋体" w:eastAsia="宋体" w:cs="仿宋_GB2312"/>
                <w:color w:val="auto"/>
                <w:szCs w:val="21"/>
                <w:lang w:val="en-US" w:eastAsia="zh-CN"/>
              </w:rPr>
              <w:t>禹州市颍北大道6号</w:t>
            </w:r>
          </w:p>
          <w:p>
            <w:pPr>
              <w:autoSpaceDE w:val="0"/>
              <w:autoSpaceDN w:val="0"/>
              <w:adjustRightInd w:val="0"/>
              <w:spacing w:line="360" w:lineRule="auto"/>
              <w:jc w:val="left"/>
              <w:rPr>
                <w:rFonts w:ascii="宋体" w:hAnsi="宋体" w:eastAsia="宋体" w:cs="仿宋_GB2312"/>
                <w:color w:val="auto"/>
                <w:szCs w:val="21"/>
              </w:rPr>
            </w:pPr>
            <w:r>
              <w:rPr>
                <w:rFonts w:hint="eastAsia" w:ascii="宋体" w:hAnsi="宋体" w:eastAsia="宋体" w:cs="仿宋_GB2312"/>
                <w:color w:val="auto"/>
                <w:szCs w:val="21"/>
              </w:rPr>
              <w:t>联系人：</w:t>
            </w:r>
            <w:r>
              <w:rPr>
                <w:rFonts w:hint="eastAsia" w:ascii="宋体" w:hAnsi="宋体" w:eastAsia="宋体" w:cs="仿宋_GB2312"/>
                <w:color w:val="auto"/>
                <w:szCs w:val="21"/>
                <w:lang w:val="en-US" w:eastAsia="zh-CN"/>
              </w:rPr>
              <w:t>连女士</w:t>
            </w:r>
          </w:p>
          <w:p>
            <w:pPr>
              <w:autoSpaceDE w:val="0"/>
              <w:autoSpaceDN w:val="0"/>
              <w:adjustRightInd w:val="0"/>
              <w:spacing w:line="360" w:lineRule="auto"/>
              <w:jc w:val="left"/>
              <w:rPr>
                <w:rFonts w:ascii="宋体" w:hAnsi="宋体" w:eastAsia="宋体" w:cs="仿宋_GB2312"/>
                <w:color w:val="auto"/>
                <w:szCs w:val="21"/>
              </w:rPr>
            </w:pPr>
            <w:r>
              <w:rPr>
                <w:rFonts w:hint="eastAsia" w:ascii="宋体" w:hAnsi="宋体" w:eastAsia="宋体" w:cs="仿宋_GB2312"/>
                <w:color w:val="auto"/>
                <w:szCs w:val="21"/>
              </w:rPr>
              <w:t>联系电话：</w:t>
            </w:r>
            <w:r>
              <w:rPr>
                <w:rFonts w:hint="eastAsia" w:ascii="宋体" w:hAnsi="宋体" w:eastAsia="宋体" w:cs="仿宋_GB2312"/>
                <w:color w:val="auto"/>
                <w:szCs w:val="21"/>
                <w:lang w:val="en-US" w:eastAsia="zh-CN"/>
              </w:rPr>
              <w:t>0374-8281999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916" w:type="dxa"/>
            <w:vMerge w:val="restart"/>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黑体"/>
                <w:color w:val="auto"/>
                <w:sz w:val="24"/>
                <w:szCs w:val="24"/>
              </w:rPr>
              <w:t>4</w:t>
            </w:r>
          </w:p>
        </w:tc>
        <w:tc>
          <w:tcPr>
            <w:tcW w:w="1808" w:type="dxa"/>
            <w:vMerge w:val="restart"/>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微软雅黑"/>
                <w:b/>
                <w:color w:val="auto"/>
                <w:sz w:val="24"/>
                <w:szCs w:val="24"/>
              </w:rPr>
              <w:t>★</w:t>
            </w:r>
            <w:r>
              <w:rPr>
                <w:rFonts w:hint="eastAsia" w:ascii="宋体" w:hAnsi="宋体" w:eastAsia="宋体" w:cs="仿宋_GB2312"/>
                <w:color w:val="auto"/>
                <w:sz w:val="24"/>
                <w:szCs w:val="24"/>
              </w:rPr>
              <w:t>供应商资格</w:t>
            </w:r>
          </w:p>
        </w:tc>
        <w:tc>
          <w:tcPr>
            <w:tcW w:w="6966" w:type="dxa"/>
            <w:vAlign w:val="center"/>
          </w:tcPr>
          <w:p>
            <w:pPr>
              <w:autoSpaceDE w:val="0"/>
              <w:autoSpaceDN w:val="0"/>
              <w:adjustRightInd w:val="0"/>
              <w:spacing w:line="360" w:lineRule="auto"/>
              <w:jc w:val="left"/>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一、中小企业或者残疾人福利性单位声明函</w:t>
            </w:r>
          </w:p>
          <w:p>
            <w:pPr>
              <w:autoSpaceDE w:val="0"/>
              <w:autoSpaceDN w:val="0"/>
              <w:adjustRightInd w:val="0"/>
              <w:spacing w:line="360" w:lineRule="auto"/>
              <w:jc w:val="left"/>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1、中小企业出具《中小企业声明函》</w:t>
            </w:r>
          </w:p>
          <w:p>
            <w:pPr>
              <w:autoSpaceDE w:val="0"/>
              <w:autoSpaceDN w:val="0"/>
              <w:adjustRightInd w:val="0"/>
              <w:spacing w:line="360" w:lineRule="auto"/>
              <w:jc w:val="left"/>
              <w:rPr>
                <w:rFonts w:hint="eastAsia" w:ascii="宋体" w:hAnsi="宋体" w:eastAsia="宋体" w:cs="仿宋_GB2312"/>
                <w:color w:val="auto"/>
                <w:szCs w:val="21"/>
              </w:rPr>
            </w:pPr>
            <w:r>
              <w:rPr>
                <w:rFonts w:hint="eastAsia" w:ascii="宋体" w:hAnsi="宋体" w:eastAsia="宋体" w:cs="仿宋_GB2312"/>
                <w:color w:val="auto"/>
                <w:szCs w:val="21"/>
                <w:lang w:val="zh-CN"/>
              </w:rPr>
              <w:t>2、残疾人福利性单位出具《残疾人福利企业声明函》</w:t>
            </w:r>
          </w:p>
          <w:p>
            <w:pPr>
              <w:autoSpaceDE w:val="0"/>
              <w:autoSpaceDN w:val="0"/>
              <w:adjustRightInd w:val="0"/>
              <w:spacing w:line="360" w:lineRule="auto"/>
              <w:jc w:val="left"/>
              <w:rPr>
                <w:rFonts w:hint="eastAsia" w:ascii="宋体" w:hAnsi="宋体" w:eastAsia="宋体" w:cs="仿宋_GB2312"/>
                <w:color w:val="auto"/>
                <w:szCs w:val="21"/>
              </w:rPr>
            </w:pPr>
            <w:r>
              <w:rPr>
                <w:rFonts w:hint="eastAsia" w:ascii="宋体" w:hAnsi="宋体" w:eastAsia="宋体" w:cs="仿宋_GB2312"/>
                <w:color w:val="auto"/>
                <w:szCs w:val="21"/>
                <w:lang w:eastAsia="zh-CN"/>
              </w:rPr>
              <w:t>二、</w:t>
            </w:r>
            <w:r>
              <w:rPr>
                <w:rFonts w:hint="eastAsia" w:ascii="宋体" w:hAnsi="宋体" w:eastAsia="宋体" w:cs="仿宋_GB2312"/>
                <w:color w:val="auto"/>
                <w:szCs w:val="21"/>
              </w:rPr>
              <w:t>符合《政府采购法》第二十二条规定</w:t>
            </w:r>
          </w:p>
          <w:p>
            <w:pPr>
              <w:autoSpaceDE w:val="0"/>
              <w:autoSpaceDN w:val="0"/>
              <w:adjustRightInd w:val="0"/>
              <w:spacing w:line="360" w:lineRule="auto"/>
              <w:jc w:val="left"/>
              <w:rPr>
                <w:rFonts w:ascii="宋体" w:hAnsi="宋体" w:eastAsia="宋体"/>
                <w:color w:val="auto"/>
                <w:lang w:val="zh-CN"/>
              </w:rPr>
            </w:pPr>
            <w:r>
              <w:rPr>
                <w:rFonts w:hint="eastAsia" w:ascii="宋体" w:hAnsi="宋体" w:eastAsia="宋体" w:cs="仿宋_GB2312"/>
                <w:color w:val="auto"/>
                <w:szCs w:val="21"/>
                <w:lang w:eastAsia="zh-CN"/>
              </w:rPr>
              <w:t>三、</w:t>
            </w:r>
            <w:r>
              <w:rPr>
                <w:rFonts w:hint="eastAsia" w:ascii="宋体" w:hAnsi="宋体" w:eastAsia="宋体" w:cs="仿宋_GB2312"/>
                <w:color w:val="auto"/>
                <w:szCs w:val="21"/>
              </w:rPr>
              <w:t>特定资格要求：详见谈判公告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2" w:hRule="atLeast"/>
          <w:jc w:val="center"/>
        </w:trPr>
        <w:tc>
          <w:tcPr>
            <w:tcW w:w="916" w:type="dxa"/>
            <w:vMerge w:val="continue"/>
            <w:vAlign w:val="center"/>
          </w:tcPr>
          <w:p>
            <w:pPr>
              <w:autoSpaceDE w:val="0"/>
              <w:autoSpaceDN w:val="0"/>
              <w:adjustRightInd w:val="0"/>
              <w:spacing w:line="276" w:lineRule="auto"/>
              <w:jc w:val="center"/>
              <w:rPr>
                <w:rFonts w:ascii="宋体" w:hAnsi="宋体" w:eastAsia="宋体" w:cs="黑体"/>
                <w:color w:val="auto"/>
                <w:sz w:val="24"/>
                <w:szCs w:val="24"/>
              </w:rPr>
            </w:pPr>
          </w:p>
        </w:tc>
        <w:tc>
          <w:tcPr>
            <w:tcW w:w="1808" w:type="dxa"/>
            <w:vMerge w:val="continue"/>
            <w:vAlign w:val="center"/>
          </w:tcPr>
          <w:p>
            <w:pPr>
              <w:autoSpaceDE w:val="0"/>
              <w:autoSpaceDN w:val="0"/>
              <w:adjustRightInd w:val="0"/>
              <w:spacing w:line="276" w:lineRule="auto"/>
              <w:jc w:val="center"/>
              <w:rPr>
                <w:rFonts w:ascii="宋体" w:hAnsi="宋体" w:eastAsia="宋体" w:cs="微软雅黑"/>
                <w:b/>
                <w:color w:val="auto"/>
                <w:sz w:val="24"/>
                <w:szCs w:val="24"/>
              </w:rPr>
            </w:pPr>
          </w:p>
        </w:tc>
        <w:tc>
          <w:tcPr>
            <w:tcW w:w="6966" w:type="dxa"/>
            <w:vAlign w:val="center"/>
          </w:tcPr>
          <w:p>
            <w:pPr>
              <w:autoSpaceDE w:val="0"/>
              <w:autoSpaceDN w:val="0"/>
              <w:adjustRightInd w:val="0"/>
              <w:spacing w:line="360" w:lineRule="auto"/>
              <w:jc w:val="left"/>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一、法人或者其他组织的营业执照等证明文件，自然人的身份证明</w:t>
            </w:r>
          </w:p>
          <w:p>
            <w:pPr>
              <w:autoSpaceDE w:val="0"/>
              <w:autoSpaceDN w:val="0"/>
              <w:adjustRightInd w:val="0"/>
              <w:spacing w:line="360" w:lineRule="auto"/>
              <w:jc w:val="left"/>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1、企业法人营业执照或营业执照。（企业提供）</w:t>
            </w:r>
          </w:p>
          <w:p>
            <w:pPr>
              <w:autoSpaceDE w:val="0"/>
              <w:autoSpaceDN w:val="0"/>
              <w:adjustRightInd w:val="0"/>
              <w:spacing w:line="360" w:lineRule="auto"/>
              <w:jc w:val="left"/>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2、事业单位法人证书。（事业单位提供）</w:t>
            </w:r>
          </w:p>
          <w:p>
            <w:pPr>
              <w:autoSpaceDE w:val="0"/>
              <w:autoSpaceDN w:val="0"/>
              <w:adjustRightInd w:val="0"/>
              <w:spacing w:line="360" w:lineRule="auto"/>
              <w:jc w:val="left"/>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3、执业许可证。（非企业专业服务机构提供）</w:t>
            </w:r>
          </w:p>
          <w:p>
            <w:pPr>
              <w:autoSpaceDE w:val="0"/>
              <w:autoSpaceDN w:val="0"/>
              <w:adjustRightInd w:val="0"/>
              <w:spacing w:line="360" w:lineRule="auto"/>
              <w:jc w:val="left"/>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4、个体工商户营业执照。（个体工商户提供）</w:t>
            </w:r>
          </w:p>
          <w:p>
            <w:pPr>
              <w:autoSpaceDE w:val="0"/>
              <w:autoSpaceDN w:val="0"/>
              <w:adjustRightInd w:val="0"/>
              <w:spacing w:line="360" w:lineRule="auto"/>
              <w:jc w:val="left"/>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5、自然人身份证明。（自然人提供）</w:t>
            </w:r>
          </w:p>
          <w:p>
            <w:pPr>
              <w:autoSpaceDE w:val="0"/>
              <w:autoSpaceDN w:val="0"/>
              <w:adjustRightInd w:val="0"/>
              <w:spacing w:line="360" w:lineRule="auto"/>
              <w:jc w:val="left"/>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6、民办非企业单位登记证书。（民办非企业单位提供）</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二、财务状况报告相关材料</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（1）供应商是法人（法人包括企业法人、机关法人、事业单位法人和社会团体法人），提供本单位：</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①2022年度经审计的财务报告，包括资产负债表、利润表、现金流量表、所有者权益变动表及其附注；</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②基本开户银行出具的资信证明；</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③财政部门认可的政府采购专业担保机构的证明文件和担保机构出具的投标担保函。</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zh-CN" w:eastAsia="zh-CN"/>
              </w:rPr>
              <w:t>注：仅需提供序号</w:t>
            </w:r>
            <w:r>
              <w:rPr>
                <w:rFonts w:hint="eastAsia" w:ascii="宋体" w:hAnsi="宋体" w:eastAsia="宋体" w:cs="仿宋_GB2312"/>
                <w:color w:val="auto"/>
                <w:szCs w:val="21"/>
                <w:lang w:val="en-US" w:eastAsia="zh-CN"/>
              </w:rPr>
              <w:t>①～③其中之一即可。</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（2）供应商（其他组织和自然人）提供本单位：</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①2022年度经审计的财务报告，包括资产负债表、利润表、现金流量表、所有者权益变动表及其附注；</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②银行出具的资信证明；</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③财政部门认可的政府采购专业担保机构的证明文件和担保机构出具的投标担保函。</w:t>
            </w:r>
          </w:p>
          <w:p>
            <w:pPr>
              <w:autoSpaceDE w:val="0"/>
              <w:autoSpaceDN w:val="0"/>
              <w:adjustRightInd w:val="0"/>
              <w:spacing w:line="360" w:lineRule="auto"/>
              <w:jc w:val="left"/>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注：仅需提供序号</w:t>
            </w:r>
            <w:r>
              <w:rPr>
                <w:rFonts w:hint="eastAsia" w:ascii="宋体" w:hAnsi="宋体" w:eastAsia="宋体" w:cs="仿宋_GB2312"/>
                <w:color w:val="auto"/>
                <w:szCs w:val="21"/>
                <w:lang w:val="en-US" w:eastAsia="zh-CN"/>
              </w:rPr>
              <w:t>①～③其中之一即可。</w:t>
            </w:r>
          </w:p>
          <w:p>
            <w:pPr>
              <w:autoSpaceDE w:val="0"/>
              <w:autoSpaceDN w:val="0"/>
              <w:adjustRightInd w:val="0"/>
              <w:spacing w:line="360" w:lineRule="auto"/>
              <w:jc w:val="left"/>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en-US" w:eastAsia="zh-CN"/>
              </w:rPr>
              <w:t>三、依法缴纳税收相关材料</w:t>
            </w:r>
          </w:p>
          <w:p>
            <w:pPr>
              <w:autoSpaceDE w:val="0"/>
              <w:autoSpaceDN w:val="0"/>
              <w:adjustRightInd w:val="0"/>
              <w:spacing w:line="360" w:lineRule="auto"/>
              <w:jc w:val="left"/>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jc w:val="left"/>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四、依法缴纳社会保障资金的证明材料</w:t>
            </w:r>
          </w:p>
          <w:p>
            <w:pPr>
              <w:autoSpaceDE w:val="0"/>
              <w:autoSpaceDN w:val="0"/>
              <w:adjustRightInd w:val="0"/>
              <w:spacing w:line="360" w:lineRule="auto"/>
              <w:jc w:val="left"/>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jc w:val="left"/>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五、履行合同所必须的设备和专业技术能力的证明材料</w:t>
            </w:r>
          </w:p>
          <w:p>
            <w:pPr>
              <w:autoSpaceDE w:val="0"/>
              <w:autoSpaceDN w:val="0"/>
              <w:adjustRightInd w:val="0"/>
              <w:spacing w:line="360" w:lineRule="auto"/>
              <w:jc w:val="left"/>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①相关设备的购置发票、专业技术人员职称证书、用工合同等；</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②供应商具备履行合同所必须的设备和专业技术能力承诺函或声明（承诺函或声明格式自拟）。</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zh-CN" w:eastAsia="zh-CN"/>
              </w:rPr>
              <w:t>注：仅需提供序号</w:t>
            </w:r>
            <w:r>
              <w:rPr>
                <w:rFonts w:hint="eastAsia" w:ascii="宋体" w:hAnsi="宋体" w:eastAsia="宋体" w:cs="仿宋_GB2312"/>
                <w:color w:val="auto"/>
                <w:szCs w:val="21"/>
                <w:lang w:val="en-US" w:eastAsia="zh-CN"/>
              </w:rPr>
              <w:t>①～②其中之一即可。</w:t>
            </w:r>
          </w:p>
          <w:p>
            <w:pPr>
              <w:autoSpaceDE w:val="0"/>
              <w:autoSpaceDN w:val="0"/>
              <w:adjustRightInd w:val="0"/>
              <w:spacing w:line="360" w:lineRule="auto"/>
              <w:jc w:val="left"/>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en-US" w:eastAsia="zh-CN"/>
              </w:rPr>
              <w:t>六、</w:t>
            </w:r>
            <w:r>
              <w:rPr>
                <w:rFonts w:hint="eastAsia" w:ascii="宋体" w:hAnsi="宋体" w:eastAsia="宋体" w:cs="仿宋_GB2312"/>
                <w:color w:val="auto"/>
                <w:szCs w:val="21"/>
                <w:lang w:val="zh-CN" w:eastAsia="zh-CN"/>
              </w:rPr>
              <w:t>参加政府采购活动前3年内在经营活动中没有重大违法记录的声明</w:t>
            </w:r>
          </w:p>
          <w:p>
            <w:pPr>
              <w:autoSpaceDE w:val="0"/>
              <w:autoSpaceDN w:val="0"/>
              <w:adjustRightInd w:val="0"/>
              <w:spacing w:line="360" w:lineRule="auto"/>
              <w:jc w:val="left"/>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供应商“参加政府采购活动前3年内在经营活动中没有重大违法记录的书面声明”。 重大违法记录，是指供应商因违法经营受到刑事处罚或者责令停产停业、吊销许可证或者执照、较大数额罚款等行政处罚。</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zh-CN" w:eastAsia="zh-CN"/>
              </w:rPr>
              <w:t>七、</w:t>
            </w:r>
            <w:r>
              <w:rPr>
                <w:rFonts w:hint="eastAsia" w:ascii="宋体" w:hAnsi="宋体" w:eastAsia="宋体" w:cs="仿宋_GB2312"/>
                <w:color w:val="auto"/>
                <w:szCs w:val="21"/>
                <w:lang w:val="en-US" w:eastAsia="zh-CN"/>
              </w:rPr>
              <w:t>未被列入“信用中国”网站(www.creditchina.gov.cn)失信被执行人、税收违法黑名单的供应商；“中国政府采购网” (www.ccgp.gov.cn)政府采购严重违法失信行为记录名单的供应商</w:t>
            </w:r>
            <w:r>
              <w:rPr>
                <w:rFonts w:hint="eastAsia" w:ascii="宋体" w:hAnsi="宋体" w:eastAsia="宋体" w:cs="仿宋_GB2312"/>
                <w:color w:val="auto"/>
                <w:szCs w:val="21"/>
                <w:lang w:val="zh-CN" w:eastAsia="zh-CN"/>
              </w:rPr>
              <w:t>；</w:t>
            </w:r>
            <w:r>
              <w:rPr>
                <w:rFonts w:hint="eastAsia" w:ascii="宋体" w:hAnsi="宋体" w:eastAsia="宋体" w:cs="仿宋_GB2312"/>
                <w:color w:val="auto"/>
                <w:szCs w:val="21"/>
                <w:lang w:val="en-US" w:eastAsia="zh-CN"/>
              </w:rPr>
              <w:t>“中国社会组织政务服务平台”网站（https://chinanpo.mca.gov.cn）（仅查询社会组织）严重违法失信社会组织名单的供应商（联合体形式投标的，联合体成员存在不良信用记录，视同联合体存在不良信用记录）。</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1、查询渠道：</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①“信用中国”网站（</w:t>
            </w:r>
            <w:r>
              <w:rPr>
                <w:rFonts w:hint="eastAsia" w:ascii="宋体" w:hAnsi="宋体" w:eastAsia="宋体" w:cs="仿宋_GB2312"/>
                <w:color w:val="auto"/>
                <w:szCs w:val="21"/>
                <w:lang w:val="en-US" w:eastAsia="zh-CN"/>
              </w:rPr>
              <w:fldChar w:fldCharType="begin"/>
            </w:r>
            <w:r>
              <w:rPr>
                <w:rFonts w:hint="eastAsia" w:ascii="宋体" w:hAnsi="宋体" w:eastAsia="宋体" w:cs="仿宋_GB2312"/>
                <w:color w:val="auto"/>
                <w:szCs w:val="21"/>
                <w:lang w:val="en-US" w:eastAsia="zh-CN"/>
              </w:rPr>
              <w:instrText xml:space="preserve"> HYPERLINK "http://www.creditchina.gov.cn" </w:instrText>
            </w:r>
            <w:r>
              <w:rPr>
                <w:rFonts w:hint="eastAsia" w:ascii="宋体" w:hAnsi="宋体" w:eastAsia="宋体" w:cs="仿宋_GB2312"/>
                <w:color w:val="auto"/>
                <w:szCs w:val="21"/>
                <w:lang w:val="en-US" w:eastAsia="zh-CN"/>
              </w:rPr>
              <w:fldChar w:fldCharType="separate"/>
            </w:r>
            <w:r>
              <w:rPr>
                <w:rFonts w:hint="eastAsia" w:ascii="宋体" w:hAnsi="宋体" w:eastAsia="宋体" w:cs="仿宋_GB2312"/>
                <w:color w:val="auto"/>
                <w:szCs w:val="21"/>
                <w:lang w:val="en-US" w:eastAsia="zh-CN"/>
              </w:rPr>
              <w:t>www.creditchina.gov.cn</w:t>
            </w:r>
            <w:r>
              <w:rPr>
                <w:rFonts w:hint="eastAsia" w:ascii="宋体" w:hAnsi="宋体" w:eastAsia="宋体" w:cs="仿宋_GB2312"/>
                <w:color w:val="auto"/>
                <w:szCs w:val="21"/>
                <w:lang w:val="en-US" w:eastAsia="zh-CN"/>
              </w:rPr>
              <w:fldChar w:fldCharType="end"/>
            </w:r>
            <w:r>
              <w:rPr>
                <w:rFonts w:hint="eastAsia" w:ascii="宋体" w:hAnsi="宋体" w:eastAsia="宋体" w:cs="仿宋_GB2312"/>
                <w:color w:val="auto"/>
                <w:szCs w:val="21"/>
                <w:lang w:val="en-US" w:eastAsia="zh-CN"/>
              </w:rPr>
              <w:t>）</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②“中国政府采购网”（www.ccgp.gov.cn）</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③“中国社会组织政务服务平台”网站（https://chinanpo.mca.gov.cn）（仅查询社会组织）；</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注：</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1、</w:t>
            </w:r>
            <w:r>
              <w:rPr>
                <w:rFonts w:hint="eastAsia" w:ascii="宋体" w:hAnsi="宋体" w:eastAsia="宋体" w:cs="仿宋_GB2312"/>
                <w:color w:val="auto"/>
                <w:szCs w:val="21"/>
                <w:lang w:val="en-US" w:eastAsia="zh-CN"/>
              </w:rPr>
              <w:tab/>
            </w:r>
            <w:r>
              <w:rPr>
                <w:rFonts w:hint="eastAsia" w:ascii="宋体" w:hAnsi="宋体" w:eastAsia="宋体" w:cs="仿宋_GB2312"/>
                <w:color w:val="auto"/>
                <w:szCs w:val="21"/>
                <w:lang w:val="en-US" w:eastAsia="zh-CN"/>
              </w:rPr>
              <w:t>供应商在投标时，提供《禹州市政府采购供应商信用承诺函》（详见招标文件第八章格式），无需再提交上述第一至七项证明材料。</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2、</w:t>
            </w:r>
            <w:r>
              <w:rPr>
                <w:rFonts w:hint="eastAsia" w:ascii="宋体" w:hAnsi="宋体" w:eastAsia="宋体" w:cs="仿宋_GB2312"/>
                <w:color w:val="auto"/>
                <w:szCs w:val="21"/>
                <w:lang w:val="en-US" w:eastAsia="zh-CN"/>
              </w:rPr>
              <w:tab/>
            </w:r>
            <w:r>
              <w:rPr>
                <w:rFonts w:hint="eastAsia" w:ascii="宋体" w:hAnsi="宋体" w:eastAsia="宋体" w:cs="仿宋_GB2312"/>
                <w:color w:val="auto"/>
                <w:szCs w:val="21"/>
                <w:lang w:val="en-US" w:eastAsia="zh-CN"/>
              </w:rPr>
              <w:t>采购人有权在签订合同前要求中标供应商提供相关证明材料以核实中标供应商承诺事项的真实性。</w:t>
            </w:r>
          </w:p>
          <w:p>
            <w:pPr>
              <w:autoSpaceDE w:val="0"/>
              <w:autoSpaceDN w:val="0"/>
              <w:adjustRightInd w:val="0"/>
              <w:spacing w:line="360" w:lineRule="auto"/>
              <w:jc w:val="left"/>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en-US" w:eastAsia="zh-CN"/>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5</w:t>
            </w:r>
          </w:p>
        </w:tc>
        <w:tc>
          <w:tcPr>
            <w:tcW w:w="1808" w:type="dxa"/>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宋体"/>
                <w:b/>
                <w:color w:val="auto"/>
                <w:szCs w:val="21"/>
              </w:rPr>
              <w:t>★</w:t>
            </w:r>
            <w:r>
              <w:rPr>
                <w:rFonts w:hint="eastAsia" w:ascii="宋体" w:hAnsi="宋体" w:eastAsia="宋体" w:cs="宋体"/>
                <w:bCs/>
                <w:color w:val="auto"/>
                <w:szCs w:val="21"/>
                <w:lang w:val="zh-CN"/>
              </w:rPr>
              <w:t>联合体投标</w:t>
            </w:r>
          </w:p>
        </w:tc>
        <w:tc>
          <w:tcPr>
            <w:tcW w:w="6966" w:type="dxa"/>
            <w:vAlign w:val="center"/>
          </w:tcPr>
          <w:p>
            <w:pPr>
              <w:autoSpaceDE w:val="0"/>
              <w:autoSpaceDN w:val="0"/>
              <w:adjustRightInd w:val="0"/>
              <w:spacing w:line="380" w:lineRule="exact"/>
              <w:rPr>
                <w:rFonts w:ascii="宋体" w:hAnsi="宋体" w:eastAsia="宋体" w:cs="宋体"/>
                <w:color w:val="auto"/>
                <w:kern w:val="0"/>
                <w:szCs w:val="21"/>
              </w:rPr>
            </w:pPr>
            <w:r>
              <w:rPr>
                <w:rFonts w:hint="eastAsia" w:ascii="宋体" w:hAnsi="宋体" w:eastAsia="宋体" w:cs="宋体"/>
                <w:color w:val="auto"/>
                <w:kern w:val="0"/>
                <w:szCs w:val="21"/>
              </w:rPr>
              <w:t xml:space="preserve">本项目  </w:t>
            </w: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4"/>
                <w:szCs w:val="21"/>
                <w:lang w:val="zh-CN"/>
              </w:rPr>
              <w:instrText xml:space="preserve">□,</w:instrText>
            </w:r>
            <w:r>
              <w:rPr>
                <w:rFonts w:hint="eastAsia" w:ascii="宋体" w:hAnsi="宋体" w:eastAsia="宋体" w:cs="宋体"/>
                <w:b/>
                <w:color w:val="auto"/>
                <w:kern w:val="0"/>
                <w:position w:val="-1"/>
                <w:sz w:val="13"/>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color w:val="auto"/>
                <w:kern w:val="0"/>
                <w:szCs w:val="21"/>
              </w:rPr>
              <w:t xml:space="preserve">不接受         </w:t>
            </w:r>
            <w:r>
              <w:rPr>
                <w:rFonts w:hint="eastAsia" w:ascii="宋体" w:hAnsi="宋体" w:eastAsia="宋体" w:cs="宋体"/>
                <w:bCs/>
                <w:color w:val="auto"/>
                <w:szCs w:val="21"/>
                <w:lang w:val="zh-CN"/>
              </w:rPr>
              <w:t>□接受</w:t>
            </w:r>
            <w:r>
              <w:rPr>
                <w:rFonts w:hint="eastAsia" w:ascii="宋体" w:hAnsi="宋体" w:eastAsia="宋体" w:cs="宋体"/>
                <w:color w:val="auto"/>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6</w:t>
            </w:r>
          </w:p>
        </w:tc>
        <w:tc>
          <w:tcPr>
            <w:tcW w:w="1808" w:type="dxa"/>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宋体"/>
                <w:b/>
                <w:color w:val="auto"/>
                <w:szCs w:val="21"/>
              </w:rPr>
              <w:t>★</w:t>
            </w:r>
            <w:r>
              <w:rPr>
                <w:rFonts w:hint="eastAsia" w:ascii="宋体" w:hAnsi="宋体" w:eastAsia="宋体" w:cs="宋体"/>
                <w:bCs/>
                <w:color w:val="auto"/>
                <w:szCs w:val="21"/>
                <w:lang w:val="zh-CN"/>
              </w:rPr>
              <w:t>最高限价</w:t>
            </w:r>
          </w:p>
        </w:tc>
        <w:tc>
          <w:tcPr>
            <w:tcW w:w="6966" w:type="dxa"/>
            <w:vAlign w:val="center"/>
          </w:tcPr>
          <w:p>
            <w:pPr>
              <w:autoSpaceDE w:val="0"/>
              <w:autoSpaceDN w:val="0"/>
              <w:spacing w:line="380" w:lineRule="exact"/>
              <w:contextualSpacing/>
              <w:rPr>
                <w:rFonts w:ascii="宋体" w:hAnsi="宋体" w:eastAsia="宋体" w:cs="宋体"/>
                <w:color w:val="auto"/>
                <w:szCs w:val="21"/>
                <w:lang w:val="zh-CN"/>
              </w:rPr>
            </w:pPr>
            <w:bookmarkStart w:id="1" w:name="_Hlk25596104"/>
            <w:r>
              <w:rPr>
                <w:rFonts w:hint="eastAsia" w:hAnsi="宋体"/>
                <w:color w:val="auto"/>
                <w:szCs w:val="21"/>
                <w:lang w:val="en-US" w:eastAsia="zh-CN"/>
              </w:rPr>
              <w:t>1300000.00</w:t>
            </w:r>
            <w:r>
              <w:rPr>
                <w:rFonts w:hint="eastAsia" w:ascii="宋体" w:hAnsi="宋体" w:eastAsia="宋体" w:cs="宋体"/>
                <w:color w:val="auto"/>
                <w:szCs w:val="21"/>
                <w:lang w:val="zh-CN"/>
              </w:rPr>
              <w:t>元</w:t>
            </w:r>
            <w:r>
              <w:rPr>
                <w:rFonts w:hint="eastAsia" w:ascii="宋体" w:hAnsi="宋体" w:eastAsia="宋体" w:cs="宋体"/>
                <w:color w:val="auto"/>
                <w:szCs w:val="21"/>
              </w:rPr>
              <w:t>；</w:t>
            </w:r>
            <w:bookmarkEnd w:id="1"/>
            <w:r>
              <w:rPr>
                <w:rFonts w:hint="eastAsia" w:ascii="宋体" w:hAnsi="宋体" w:eastAsia="宋体" w:cs="宋体"/>
                <w:color w:val="auto"/>
                <w:szCs w:val="21"/>
                <w:lang w:val="zh-CN"/>
              </w:rPr>
              <w:t>超出最高限价的响应文件无效。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7</w:t>
            </w:r>
          </w:p>
        </w:tc>
        <w:tc>
          <w:tcPr>
            <w:tcW w:w="1808" w:type="dxa"/>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现场考察</w:t>
            </w:r>
          </w:p>
        </w:tc>
        <w:tc>
          <w:tcPr>
            <w:tcW w:w="6966" w:type="dxa"/>
            <w:vAlign w:val="center"/>
          </w:tcPr>
          <w:p>
            <w:pPr>
              <w:autoSpaceDE w:val="0"/>
              <w:autoSpaceDN w:val="0"/>
              <w:adjustRightInd w:val="0"/>
              <w:spacing w:line="380" w:lineRule="exact"/>
              <w:rPr>
                <w:rFonts w:ascii="宋体" w:hAnsi="宋体" w:eastAsia="宋体" w:cs="宋体"/>
                <w:color w:val="auto"/>
                <w:kern w:val="0"/>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4"/>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不组织</w:t>
            </w:r>
          </w:p>
          <w:p>
            <w:pPr>
              <w:autoSpaceDE w:val="0"/>
              <w:autoSpaceDN w:val="0"/>
              <w:adjustRightInd w:val="0"/>
              <w:spacing w:line="380" w:lineRule="exact"/>
              <w:rPr>
                <w:rFonts w:ascii="宋体" w:hAnsi="宋体" w:eastAsia="宋体" w:cs="宋体"/>
                <w:bCs/>
                <w:color w:val="auto"/>
                <w:szCs w:val="21"/>
                <w:lang w:val="zh-CN"/>
              </w:rPr>
            </w:pPr>
            <w:r>
              <w:rPr>
                <w:rFonts w:hint="eastAsia" w:ascii="宋体" w:hAnsi="宋体" w:eastAsia="宋体" w:cs="宋体"/>
                <w:b/>
                <w:bCs/>
                <w:color w:val="auto"/>
                <w:szCs w:val="21"/>
                <w:lang w:val="zh-CN"/>
              </w:rPr>
              <w:t>□</w:t>
            </w:r>
            <w:r>
              <w:rPr>
                <w:rFonts w:hint="eastAsia" w:ascii="宋体" w:hAnsi="宋体" w:eastAsia="宋体" w:cs="宋体"/>
                <w:bCs/>
                <w:color w:val="auto"/>
                <w:szCs w:val="21"/>
                <w:lang w:val="zh-CN"/>
              </w:rPr>
              <w:t>组织，时间：地点：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8</w:t>
            </w:r>
          </w:p>
        </w:tc>
        <w:tc>
          <w:tcPr>
            <w:tcW w:w="1808" w:type="dxa"/>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磋商前答疑会</w:t>
            </w:r>
          </w:p>
        </w:tc>
        <w:tc>
          <w:tcPr>
            <w:tcW w:w="6966" w:type="dxa"/>
            <w:vAlign w:val="center"/>
          </w:tcPr>
          <w:p>
            <w:pPr>
              <w:autoSpaceDE w:val="0"/>
              <w:autoSpaceDN w:val="0"/>
              <w:adjustRightInd w:val="0"/>
              <w:spacing w:line="380" w:lineRule="exact"/>
              <w:rPr>
                <w:rFonts w:ascii="宋体" w:hAnsi="宋体" w:eastAsia="宋体" w:cs="宋体"/>
                <w:color w:val="auto"/>
                <w:kern w:val="0"/>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4"/>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不召开</w:t>
            </w:r>
          </w:p>
          <w:p>
            <w:pPr>
              <w:autoSpaceDE w:val="0"/>
              <w:autoSpaceDN w:val="0"/>
              <w:adjustRightInd w:val="0"/>
              <w:spacing w:line="380" w:lineRule="exact"/>
              <w:rPr>
                <w:rFonts w:ascii="宋体" w:hAnsi="宋体" w:eastAsia="宋体" w:cs="宋体"/>
                <w:bCs/>
                <w:color w:val="auto"/>
                <w:szCs w:val="21"/>
                <w:lang w:val="zh-CN"/>
              </w:rPr>
            </w:pPr>
            <w:r>
              <w:rPr>
                <w:rFonts w:hint="eastAsia" w:ascii="宋体" w:hAnsi="宋体" w:eastAsia="宋体" w:cs="宋体"/>
                <w:bCs/>
                <w:color w:val="auto"/>
                <w:szCs w:val="21"/>
                <w:lang w:val="zh-CN"/>
              </w:rPr>
              <w:t>□召开，时间：地点：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9</w:t>
            </w:r>
          </w:p>
        </w:tc>
        <w:tc>
          <w:tcPr>
            <w:tcW w:w="1808"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进口产品参与</w:t>
            </w:r>
          </w:p>
        </w:tc>
        <w:tc>
          <w:tcPr>
            <w:tcW w:w="6966" w:type="dxa"/>
            <w:vAlign w:val="center"/>
          </w:tcPr>
          <w:p>
            <w:pPr>
              <w:autoSpaceDE w:val="0"/>
              <w:autoSpaceDN w:val="0"/>
              <w:adjustRightInd w:val="0"/>
              <w:spacing w:line="380" w:lineRule="exact"/>
              <w:rPr>
                <w:rFonts w:ascii="宋体" w:hAnsi="宋体" w:eastAsia="宋体" w:cs="宋体"/>
                <w:color w:val="auto"/>
                <w:szCs w:val="21"/>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4"/>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不允许</w:t>
            </w: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4"/>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10</w:t>
            </w:r>
          </w:p>
        </w:tc>
        <w:tc>
          <w:tcPr>
            <w:tcW w:w="1808"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b/>
                <w:color w:val="auto"/>
                <w:szCs w:val="21"/>
              </w:rPr>
              <w:t>★</w:t>
            </w:r>
            <w:r>
              <w:rPr>
                <w:rFonts w:hint="eastAsia" w:ascii="宋体" w:hAnsi="宋体" w:eastAsia="宋体" w:cs="宋体"/>
                <w:color w:val="auto"/>
                <w:szCs w:val="21"/>
              </w:rPr>
              <w:t>磋商有效期</w:t>
            </w:r>
          </w:p>
        </w:tc>
        <w:tc>
          <w:tcPr>
            <w:tcW w:w="6966" w:type="dxa"/>
            <w:vAlign w:val="center"/>
          </w:tcPr>
          <w:p>
            <w:pPr>
              <w:autoSpaceDE w:val="0"/>
              <w:autoSpaceDN w:val="0"/>
              <w:adjustRightInd w:val="0"/>
              <w:spacing w:line="380" w:lineRule="exact"/>
              <w:rPr>
                <w:rFonts w:ascii="宋体" w:hAnsi="宋体" w:eastAsia="宋体" w:cs="宋体"/>
                <w:color w:val="auto"/>
                <w:szCs w:val="21"/>
              </w:rPr>
            </w:pPr>
            <w:r>
              <w:rPr>
                <w:rFonts w:hint="eastAsia" w:ascii="宋体" w:hAnsi="宋体" w:eastAsia="宋体" w:cs="宋体"/>
                <w:color w:val="auto"/>
                <w:szCs w:val="21"/>
              </w:rPr>
              <w:t>90天（自</w:t>
            </w:r>
            <w:r>
              <w:rPr>
                <w:rFonts w:hint="eastAsia" w:ascii="宋体" w:hAnsi="宋体" w:eastAsia="宋体" w:cs="宋体"/>
                <w:color w:val="auto"/>
                <w:kern w:val="0"/>
                <w:szCs w:val="21"/>
              </w:rPr>
              <w:t>提交磋商响应文件的截止之日起算</w:t>
            </w:r>
            <w:r>
              <w:rPr>
                <w:rFonts w:hint="eastAsia" w:ascii="宋体" w:hAnsi="宋体" w:eastAsia="宋体" w:cs="宋体"/>
                <w:color w:val="auto"/>
                <w:szCs w:val="21"/>
              </w:rPr>
              <w:t>）</w:t>
            </w:r>
          </w:p>
          <w:p>
            <w:pPr>
              <w:autoSpaceDE w:val="0"/>
              <w:autoSpaceDN w:val="0"/>
              <w:adjustRightInd w:val="0"/>
              <w:spacing w:line="380" w:lineRule="exact"/>
              <w:rPr>
                <w:rFonts w:ascii="宋体" w:hAnsi="宋体" w:eastAsia="宋体" w:cs="宋体"/>
                <w:color w:val="auto"/>
                <w:szCs w:val="21"/>
              </w:rPr>
            </w:pPr>
            <w:r>
              <w:rPr>
                <w:rFonts w:hint="eastAsia" w:ascii="宋体" w:hAnsi="宋体" w:eastAsia="宋体" w:cs="宋体"/>
                <w:color w:val="auto"/>
                <w:szCs w:val="21"/>
                <w:lang w:val="zh-CN"/>
              </w:rPr>
              <w:t>成交供应商磋商有效期延至合同验收之日，</w:t>
            </w:r>
            <w:r>
              <w:rPr>
                <w:rFonts w:hint="eastAsia" w:ascii="宋体" w:hAnsi="宋体" w:eastAsia="宋体" w:cs="宋体"/>
                <w:color w:val="auto"/>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11</w:t>
            </w:r>
          </w:p>
        </w:tc>
        <w:tc>
          <w:tcPr>
            <w:tcW w:w="1808" w:type="dxa"/>
            <w:vAlign w:val="center"/>
          </w:tcPr>
          <w:p>
            <w:pPr>
              <w:autoSpaceDE w:val="0"/>
              <w:autoSpaceDN w:val="0"/>
              <w:adjustRightInd w:val="0"/>
              <w:rPr>
                <w:rFonts w:ascii="宋体" w:hAnsi="宋体" w:eastAsia="宋体" w:cs="宋体"/>
                <w:color w:val="auto"/>
                <w:szCs w:val="21"/>
              </w:rPr>
            </w:pPr>
            <w:r>
              <w:rPr>
                <w:rFonts w:hint="eastAsia" w:ascii="宋体" w:hAnsi="宋体" w:eastAsia="宋体" w:cs="宋体"/>
                <w:bCs/>
                <w:color w:val="auto"/>
                <w:szCs w:val="21"/>
                <w:lang w:val="zh-CN"/>
              </w:rPr>
              <w:t>成交供应商将本项目非主体、非关键性工作分包</w:t>
            </w:r>
          </w:p>
        </w:tc>
        <w:tc>
          <w:tcPr>
            <w:tcW w:w="6966" w:type="dxa"/>
            <w:vAlign w:val="center"/>
          </w:tcPr>
          <w:p>
            <w:pPr>
              <w:autoSpaceDE w:val="0"/>
              <w:autoSpaceDN w:val="0"/>
              <w:adjustRightInd w:val="0"/>
              <w:spacing w:line="380" w:lineRule="exact"/>
              <w:rPr>
                <w:rFonts w:ascii="宋体" w:hAnsi="宋体" w:eastAsia="宋体" w:cs="宋体"/>
                <w:color w:val="auto"/>
                <w:szCs w:val="21"/>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4"/>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 xml:space="preserve">不允许       </w:t>
            </w:r>
            <w:r>
              <w:rPr>
                <w:rFonts w:hint="eastAsia" w:ascii="宋体" w:hAnsi="宋体" w:eastAsia="宋体" w:cs="宋体"/>
                <w:b/>
                <w:bCs/>
                <w:color w:val="auto"/>
                <w:szCs w:val="21"/>
                <w:lang w:val="zh-CN"/>
              </w:rPr>
              <w:t>□</w:t>
            </w:r>
            <w:r>
              <w:rPr>
                <w:rFonts w:hint="eastAsia" w:ascii="宋体" w:hAnsi="宋体" w:eastAsia="宋体" w:cs="宋体"/>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12</w:t>
            </w:r>
          </w:p>
        </w:tc>
        <w:tc>
          <w:tcPr>
            <w:tcW w:w="1808" w:type="dxa"/>
            <w:vAlign w:val="center"/>
          </w:tcPr>
          <w:p>
            <w:pPr>
              <w:autoSpaceDE w:val="0"/>
              <w:autoSpaceDN w:val="0"/>
              <w:adjustRightInd w:val="0"/>
              <w:jc w:val="center"/>
              <w:rPr>
                <w:rFonts w:ascii="宋体" w:hAnsi="宋体" w:eastAsia="宋体" w:cs="宋体"/>
                <w:bCs/>
                <w:color w:val="auto"/>
                <w:szCs w:val="21"/>
                <w:lang w:val="zh-CN"/>
              </w:rPr>
            </w:pPr>
            <w:r>
              <w:rPr>
                <w:rFonts w:hint="eastAsia" w:ascii="宋体" w:hAnsi="宋体" w:eastAsia="宋体" w:cs="宋体"/>
                <w:color w:val="auto"/>
                <w:szCs w:val="21"/>
                <w:shd w:val="clear" w:color="auto" w:fill="FFFFFF"/>
              </w:rPr>
              <w:t>响应文件提交截止、</w:t>
            </w:r>
            <w:r>
              <w:rPr>
                <w:rFonts w:hint="eastAsia" w:ascii="宋体" w:hAnsi="宋体" w:eastAsia="宋体" w:cs="宋体"/>
                <w:bCs/>
                <w:color w:val="auto"/>
                <w:szCs w:val="21"/>
                <w:lang w:val="zh-CN"/>
              </w:rPr>
              <w:t>磋商响应截止及磋商时间</w:t>
            </w:r>
          </w:p>
        </w:tc>
        <w:tc>
          <w:tcPr>
            <w:tcW w:w="6966" w:type="dxa"/>
            <w:vAlign w:val="center"/>
          </w:tcPr>
          <w:p>
            <w:pPr>
              <w:widowControl/>
              <w:spacing w:line="380" w:lineRule="exact"/>
              <w:rPr>
                <w:rFonts w:ascii="宋体" w:hAnsi="宋体" w:eastAsia="宋体" w:cs="宋体"/>
                <w:b/>
                <w:color w:val="auto"/>
                <w:szCs w:val="21"/>
                <w:lang w:val="zh-CN"/>
              </w:rPr>
            </w:pPr>
            <w:r>
              <w:rPr>
                <w:rFonts w:hint="eastAsia" w:ascii="宋体" w:hAnsi="宋体" w:eastAsia="宋体" w:cs="仿宋_GB2312"/>
                <w:color w:val="auto"/>
                <w:szCs w:val="21"/>
                <w:lang w:val="zh-CN"/>
              </w:rPr>
              <w:t>2023年</w:t>
            </w:r>
            <w:r>
              <w:rPr>
                <w:rFonts w:hint="eastAsia" w:ascii="宋体" w:hAnsi="宋体" w:eastAsia="宋体" w:cs="仿宋_GB2312"/>
                <w:color w:val="auto"/>
                <w:szCs w:val="21"/>
                <w:lang w:val="en-US" w:eastAsia="zh-CN"/>
              </w:rPr>
              <w:t>09</w:t>
            </w:r>
            <w:r>
              <w:rPr>
                <w:rFonts w:hint="eastAsia" w:ascii="宋体" w:hAnsi="宋体" w:eastAsia="宋体" w:cs="仿宋_GB2312"/>
                <w:color w:val="auto"/>
                <w:szCs w:val="21"/>
                <w:lang w:val="zh-CN"/>
              </w:rPr>
              <w:t>月</w:t>
            </w:r>
            <w:r>
              <w:rPr>
                <w:rFonts w:hint="eastAsia" w:ascii="宋体" w:hAnsi="宋体" w:eastAsia="宋体" w:cs="仿宋_GB2312"/>
                <w:color w:val="auto"/>
                <w:szCs w:val="21"/>
                <w:lang w:val="en-US" w:eastAsia="zh-CN"/>
              </w:rPr>
              <w:t xml:space="preserve">01 </w:t>
            </w:r>
            <w:r>
              <w:rPr>
                <w:rFonts w:hint="eastAsia" w:ascii="宋体" w:hAnsi="宋体" w:eastAsia="宋体" w:cs="仿宋_GB2312"/>
                <w:color w:val="auto"/>
                <w:szCs w:val="21"/>
                <w:lang w:val="zh-CN"/>
              </w:rPr>
              <w:t>日</w:t>
            </w:r>
            <w:r>
              <w:rPr>
                <w:rFonts w:hint="eastAsia" w:ascii="宋体" w:hAnsi="宋体" w:eastAsia="宋体" w:cs="仿宋_GB2312"/>
                <w:color w:val="auto"/>
                <w:szCs w:val="21"/>
                <w:lang w:val="en-US" w:eastAsia="zh-CN"/>
              </w:rPr>
              <w:t xml:space="preserve"> 08 </w:t>
            </w:r>
            <w:r>
              <w:rPr>
                <w:rFonts w:hint="eastAsia" w:ascii="宋体" w:hAnsi="宋体" w:eastAsia="宋体" w:cs="仿宋_GB2312"/>
                <w:color w:val="auto"/>
                <w:szCs w:val="21"/>
                <w:lang w:val="zh-CN"/>
              </w:rPr>
              <w:t>时30分</w:t>
            </w:r>
            <w:r>
              <w:rPr>
                <w:rFonts w:hint="eastAsia" w:ascii="宋体" w:hAnsi="宋体" w:eastAsia="宋体" w:cs="宋体"/>
                <w:bCs/>
                <w:color w:val="auto"/>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13</w:t>
            </w:r>
          </w:p>
        </w:tc>
        <w:tc>
          <w:tcPr>
            <w:tcW w:w="1808" w:type="dxa"/>
            <w:vAlign w:val="center"/>
          </w:tcPr>
          <w:p>
            <w:pPr>
              <w:autoSpaceDE w:val="0"/>
              <w:autoSpaceDN w:val="0"/>
              <w:adjustRightInd w:val="0"/>
              <w:jc w:val="center"/>
              <w:rPr>
                <w:rFonts w:ascii="宋体" w:hAnsi="宋体" w:eastAsia="宋体" w:cs="宋体"/>
                <w:color w:val="auto"/>
                <w:szCs w:val="21"/>
              </w:rPr>
            </w:pPr>
            <w:r>
              <w:rPr>
                <w:rFonts w:hint="eastAsia" w:ascii="宋体" w:hAnsi="宋体" w:eastAsia="宋体" w:cs="宋体"/>
                <w:color w:val="auto"/>
                <w:szCs w:val="21"/>
              </w:rPr>
              <w:t>开标地点</w:t>
            </w:r>
          </w:p>
        </w:tc>
        <w:tc>
          <w:tcPr>
            <w:tcW w:w="6966" w:type="dxa"/>
            <w:vAlign w:val="center"/>
          </w:tcPr>
          <w:p>
            <w:pPr>
              <w:autoSpaceDE w:val="0"/>
              <w:autoSpaceDN w:val="0"/>
              <w:adjustRightInd w:val="0"/>
              <w:spacing w:line="380" w:lineRule="exact"/>
              <w:rPr>
                <w:rFonts w:ascii="宋体" w:hAnsi="宋体" w:eastAsia="宋体" w:cs="宋体"/>
                <w:bCs/>
                <w:color w:val="auto"/>
                <w:szCs w:val="21"/>
                <w:lang w:val="zh-CN"/>
              </w:rPr>
            </w:pPr>
            <w:r>
              <w:rPr>
                <w:rFonts w:hint="eastAsia" w:ascii="宋体" w:hAnsi="宋体" w:eastAsia="宋体" w:cs="宋体"/>
                <w:bCs/>
                <w:color w:val="auto"/>
                <w:szCs w:val="21"/>
                <w:lang w:val="zh-CN"/>
              </w:rPr>
              <w:t>禹州市公共资源交易中心开标</w:t>
            </w:r>
            <w:r>
              <w:rPr>
                <w:rFonts w:hint="eastAsia" w:ascii="宋体" w:hAnsi="宋体" w:eastAsia="宋体" w:cs="宋体"/>
                <w:bCs/>
                <w:color w:val="auto"/>
                <w:szCs w:val="21"/>
                <w:u w:val="none"/>
              </w:rPr>
              <w:t xml:space="preserve"> </w:t>
            </w:r>
            <w:r>
              <w:rPr>
                <w:rFonts w:hint="eastAsia" w:ascii="宋体" w:hAnsi="宋体" w:eastAsia="宋体" w:cs="宋体"/>
                <w:bCs/>
                <w:color w:val="auto"/>
                <w:szCs w:val="21"/>
                <w:u w:val="none"/>
                <w:lang w:val="en-US" w:eastAsia="zh-CN"/>
              </w:rPr>
              <w:t xml:space="preserve">2 </w:t>
            </w:r>
            <w:r>
              <w:rPr>
                <w:rFonts w:hint="eastAsia" w:ascii="宋体" w:hAnsi="宋体" w:eastAsia="宋体" w:cs="宋体"/>
                <w:bCs/>
                <w:color w:val="auto"/>
                <w:szCs w:val="21"/>
                <w:lang w:val="zh-CN"/>
              </w:rPr>
              <w:t>室（地址：禹州市行政服务中心楼九楼）</w:t>
            </w:r>
          </w:p>
          <w:p>
            <w:pPr>
              <w:autoSpaceDE w:val="0"/>
              <w:autoSpaceDN w:val="0"/>
              <w:adjustRightInd w:val="0"/>
              <w:spacing w:line="380" w:lineRule="exact"/>
              <w:rPr>
                <w:rFonts w:ascii="宋体" w:hAnsi="宋体" w:eastAsia="宋体" w:cs="宋体"/>
                <w:bCs/>
                <w:color w:val="auto"/>
                <w:szCs w:val="21"/>
                <w:lang w:val="zh-CN"/>
              </w:rPr>
            </w:pPr>
            <w:r>
              <w:rPr>
                <w:rFonts w:hint="eastAsia" w:ascii="宋体" w:hAnsi="宋体" w:eastAsia="宋体" w:cs="宋体"/>
                <w:b/>
                <w:color w:val="auto"/>
                <w:szCs w:val="21"/>
              </w:rPr>
              <w:t>(本项目采用远程不见面开标，供应商无须到交易中心现场</w:t>
            </w:r>
            <w:r>
              <w:rPr>
                <w:rFonts w:hint="eastAsia" w:ascii="宋体" w:hAnsi="宋体" w:eastAsia="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14</w:t>
            </w:r>
          </w:p>
        </w:tc>
        <w:tc>
          <w:tcPr>
            <w:tcW w:w="1808" w:type="dxa"/>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宋体"/>
                <w:color w:val="auto"/>
                <w:kern w:val="0"/>
                <w:szCs w:val="21"/>
              </w:rPr>
              <w:t>磋商保证金</w:t>
            </w:r>
          </w:p>
        </w:tc>
        <w:tc>
          <w:tcPr>
            <w:tcW w:w="6966" w:type="dxa"/>
            <w:vAlign w:val="center"/>
          </w:tcPr>
          <w:p>
            <w:pPr>
              <w:pStyle w:val="52"/>
              <w:spacing w:line="380" w:lineRule="exact"/>
              <w:rPr>
                <w:rFonts w:ascii="宋体" w:hAnsi="宋体" w:eastAsia="宋体" w:cs="宋体"/>
                <w:color w:val="auto"/>
                <w:sz w:val="21"/>
                <w:szCs w:val="21"/>
                <w:lang w:val="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zh-CN"/>
              </w:rPr>
              <w:t>本项目不收取。</w:t>
            </w:r>
          </w:p>
          <w:p>
            <w:pPr>
              <w:pStyle w:val="52"/>
              <w:spacing w:line="380" w:lineRule="exact"/>
              <w:rPr>
                <w:rFonts w:ascii="宋体" w:hAnsi="宋体" w:eastAsia="宋体" w:cs="宋体"/>
                <w:color w:val="auto"/>
                <w:sz w:val="21"/>
                <w:szCs w:val="21"/>
                <w:lang w:val="zh-CN"/>
              </w:rPr>
            </w:pPr>
            <w:r>
              <w:rPr>
                <w:rFonts w:hint="eastAsia" w:ascii="宋体" w:hAnsi="宋体" w:eastAsia="宋体" w:cs="宋体"/>
                <w:color w:val="auto"/>
                <w:sz w:val="21"/>
                <w:szCs w:val="21"/>
              </w:rPr>
              <w:t>2、</w:t>
            </w:r>
            <w:r>
              <w:rPr>
                <w:rFonts w:hint="eastAsia" w:ascii="宋体" w:hAnsi="宋体" w:eastAsia="宋体" w:cs="宋体"/>
                <w:color w:val="auto"/>
                <w:sz w:val="21"/>
                <w:szCs w:val="21"/>
                <w:lang w:val="zh-CN"/>
              </w:rPr>
              <w:t>供应商应提供磋商承诺函。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kern w:val="0"/>
                <w:szCs w:val="21"/>
              </w:rPr>
            </w:pPr>
            <w:r>
              <w:rPr>
                <w:rFonts w:hint="eastAsia" w:ascii="宋体" w:hAnsi="宋体" w:eastAsia="宋体" w:cs="宋体"/>
                <w:color w:val="auto"/>
                <w:kern w:val="0"/>
                <w:szCs w:val="21"/>
              </w:rPr>
              <w:t>15</w:t>
            </w:r>
          </w:p>
        </w:tc>
        <w:tc>
          <w:tcPr>
            <w:tcW w:w="1808" w:type="dxa"/>
            <w:vAlign w:val="center"/>
          </w:tcPr>
          <w:p>
            <w:pPr>
              <w:autoSpaceDE w:val="0"/>
              <w:autoSpaceDN w:val="0"/>
              <w:adjustRightInd w:val="0"/>
              <w:spacing w:line="276" w:lineRule="auto"/>
              <w:jc w:val="center"/>
              <w:rPr>
                <w:rFonts w:ascii="宋体" w:hAnsi="宋体" w:eastAsia="宋体" w:cs="宋体"/>
                <w:color w:val="auto"/>
                <w:kern w:val="0"/>
                <w:szCs w:val="21"/>
              </w:rPr>
            </w:pPr>
            <w:r>
              <w:rPr>
                <w:rFonts w:hint="eastAsia" w:ascii="宋体" w:hAnsi="宋体" w:eastAsia="宋体" w:cs="宋体"/>
                <w:color w:val="auto"/>
                <w:kern w:val="0"/>
                <w:szCs w:val="21"/>
              </w:rPr>
              <w:t>公告发布</w:t>
            </w:r>
          </w:p>
        </w:tc>
        <w:tc>
          <w:tcPr>
            <w:tcW w:w="6966" w:type="dxa"/>
            <w:vAlign w:val="center"/>
          </w:tcPr>
          <w:p>
            <w:pPr>
              <w:autoSpaceDE w:val="0"/>
              <w:autoSpaceDN w:val="0"/>
              <w:adjustRightInd w:val="0"/>
              <w:spacing w:line="380" w:lineRule="exact"/>
              <w:rPr>
                <w:rFonts w:ascii="宋体" w:hAnsi="宋体" w:eastAsia="宋体" w:cs="宋体"/>
                <w:color w:val="auto"/>
                <w:kern w:val="0"/>
                <w:szCs w:val="21"/>
              </w:rPr>
            </w:pPr>
            <w:r>
              <w:rPr>
                <w:rFonts w:hint="eastAsia" w:ascii="宋体" w:hAnsi="宋体" w:eastAsia="宋体" w:cs="宋体"/>
                <w:color w:val="auto"/>
                <w:kern w:val="0"/>
                <w:szCs w:val="21"/>
              </w:rPr>
              <w:t>磋商公告、成交公告、变更（更正）公告、现场勘察答复等相关信息同时在以下网站发布：《河南省政府采购网》《许昌市政府采购网》《全国公共资源交易平台（河南省·许昌市）》。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kern w:val="0"/>
                <w:szCs w:val="21"/>
              </w:rPr>
            </w:pPr>
            <w:r>
              <w:rPr>
                <w:rFonts w:hint="eastAsia" w:ascii="宋体" w:hAnsi="宋体" w:eastAsia="宋体" w:cs="宋体"/>
                <w:color w:val="auto"/>
                <w:kern w:val="0"/>
                <w:szCs w:val="21"/>
              </w:rPr>
              <w:t>16</w:t>
            </w:r>
          </w:p>
        </w:tc>
        <w:tc>
          <w:tcPr>
            <w:tcW w:w="1808" w:type="dxa"/>
            <w:vAlign w:val="center"/>
          </w:tcPr>
          <w:p>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rPr>
              <w:t>采购人澄清或修改磋商文件时间</w:t>
            </w:r>
          </w:p>
        </w:tc>
        <w:tc>
          <w:tcPr>
            <w:tcW w:w="6966" w:type="dxa"/>
            <w:vAlign w:val="center"/>
          </w:tcPr>
          <w:p>
            <w:pPr>
              <w:autoSpaceDE w:val="0"/>
              <w:autoSpaceDN w:val="0"/>
              <w:adjustRightInd w:val="0"/>
              <w:spacing w:line="380" w:lineRule="exact"/>
              <w:rPr>
                <w:rFonts w:ascii="宋体" w:hAnsi="宋体" w:eastAsia="宋体" w:cs="宋体"/>
                <w:color w:val="auto"/>
                <w:kern w:val="0"/>
                <w:szCs w:val="21"/>
              </w:rPr>
            </w:pPr>
            <w:r>
              <w:rPr>
                <w:rFonts w:hint="eastAsia" w:ascii="宋体" w:hAnsi="宋体" w:eastAsia="宋体" w:cs="宋体"/>
                <w:color w:val="auto"/>
                <w:kern w:val="0"/>
                <w:szCs w:val="21"/>
              </w:rPr>
              <w:t>磋商响应截止时间 5个工作日前（澄清内容可能影响磋商响应文件编制的）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kern w:val="0"/>
                <w:szCs w:val="21"/>
              </w:rPr>
            </w:pPr>
            <w:r>
              <w:rPr>
                <w:rFonts w:hint="eastAsia" w:ascii="宋体" w:hAnsi="宋体" w:eastAsia="宋体" w:cs="宋体"/>
                <w:color w:val="auto"/>
                <w:kern w:val="0"/>
                <w:szCs w:val="21"/>
              </w:rPr>
              <w:t>17</w:t>
            </w:r>
          </w:p>
        </w:tc>
        <w:tc>
          <w:tcPr>
            <w:tcW w:w="1808" w:type="dxa"/>
            <w:vAlign w:val="center"/>
          </w:tcPr>
          <w:p>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rPr>
              <w:t>供应商对磋商文件质疑截止时间</w:t>
            </w:r>
          </w:p>
        </w:tc>
        <w:tc>
          <w:tcPr>
            <w:tcW w:w="6966" w:type="dxa"/>
            <w:vAlign w:val="center"/>
          </w:tcPr>
          <w:p>
            <w:pPr>
              <w:autoSpaceDE w:val="0"/>
              <w:autoSpaceDN w:val="0"/>
              <w:adjustRightInd w:val="0"/>
              <w:spacing w:line="380" w:lineRule="exact"/>
              <w:rPr>
                <w:rFonts w:ascii="宋体" w:hAnsi="宋体" w:eastAsia="宋体" w:cs="宋体"/>
                <w:color w:val="auto"/>
                <w:kern w:val="0"/>
                <w:szCs w:val="21"/>
              </w:rPr>
            </w:pPr>
            <w:r>
              <w:rPr>
                <w:rFonts w:hint="eastAsia" w:ascii="宋体" w:hAnsi="宋体" w:eastAsia="宋体" w:cs="宋体"/>
                <w:color w:val="auto"/>
                <w:kern w:val="0"/>
                <w:szCs w:val="21"/>
              </w:rPr>
              <w:t>磋商公告期满之日起七个工作日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kern w:val="0"/>
                <w:szCs w:val="21"/>
              </w:rPr>
            </w:pPr>
            <w:r>
              <w:rPr>
                <w:rFonts w:hint="eastAsia" w:ascii="宋体" w:hAnsi="宋体" w:eastAsia="宋体" w:cs="宋体"/>
                <w:color w:val="auto"/>
                <w:kern w:val="0"/>
                <w:szCs w:val="21"/>
              </w:rPr>
              <w:t>18</w:t>
            </w:r>
          </w:p>
        </w:tc>
        <w:tc>
          <w:tcPr>
            <w:tcW w:w="1808" w:type="dxa"/>
            <w:vAlign w:val="center"/>
          </w:tcPr>
          <w:p>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响应文件份数</w:t>
            </w:r>
          </w:p>
        </w:tc>
        <w:tc>
          <w:tcPr>
            <w:tcW w:w="6966" w:type="dxa"/>
            <w:vAlign w:val="center"/>
          </w:tcPr>
          <w:p>
            <w:pPr>
              <w:autoSpaceDE w:val="0"/>
              <w:autoSpaceDN w:val="0"/>
              <w:adjustRightInd w:val="0"/>
              <w:spacing w:line="380" w:lineRule="exact"/>
              <w:rPr>
                <w:rFonts w:ascii="宋体" w:hAnsi="宋体" w:eastAsia="宋体" w:cs="宋体"/>
                <w:color w:val="auto"/>
                <w:kern w:val="0"/>
                <w:szCs w:val="21"/>
              </w:rPr>
            </w:pPr>
            <w:r>
              <w:rPr>
                <w:rFonts w:hint="eastAsia" w:ascii="宋体" w:hAnsi="宋体" w:eastAsia="宋体" w:cs="宋体"/>
                <w:color w:val="auto"/>
                <w:kern w:val="0"/>
                <w:szCs w:val="21"/>
              </w:rPr>
              <w:fldChar w:fldCharType="begin"/>
            </w:r>
            <w:r>
              <w:rPr>
                <w:rFonts w:hint="eastAsia" w:ascii="宋体" w:hAnsi="宋体" w:eastAsia="宋体" w:cs="宋体"/>
                <w:color w:val="auto"/>
                <w:kern w:val="0"/>
                <w:szCs w:val="21"/>
              </w:rPr>
              <w:instrText xml:space="preserve">eq \o\ac(□,√)</w:instrText>
            </w:r>
            <w:r>
              <w:rPr>
                <w:rFonts w:hint="eastAsia" w:ascii="宋体" w:hAnsi="宋体" w:eastAsia="宋体" w:cs="宋体"/>
                <w:color w:val="auto"/>
                <w:kern w:val="0"/>
                <w:szCs w:val="21"/>
              </w:rPr>
              <w:fldChar w:fldCharType="end"/>
            </w:r>
            <w:r>
              <w:rPr>
                <w:rFonts w:hint="eastAsia" w:ascii="宋体" w:hAnsi="宋体" w:eastAsia="宋体" w:cs="宋体"/>
                <w:color w:val="auto"/>
                <w:kern w:val="0"/>
                <w:szCs w:val="21"/>
              </w:rPr>
              <w:t>电子响应文件：成功上传至《全国公共资源交易平台（河南省·许昌市）》公共资源交易系统加密电子响应文件1份（文件格式为： XXX公司XXX项目编号.file）。</w:t>
            </w:r>
          </w:p>
          <w:p>
            <w:pPr>
              <w:pStyle w:val="9"/>
              <w:spacing w:line="380" w:lineRule="exact"/>
              <w:rPr>
                <w:rFonts w:ascii="宋体" w:hAnsi="宋体" w:eastAsia="宋体" w:cs="宋体"/>
                <w:b/>
                <w:bCs/>
                <w:color w:val="auto"/>
                <w:szCs w:val="21"/>
              </w:rPr>
            </w:pPr>
            <w:r>
              <w:rPr>
                <w:rFonts w:hint="eastAsia" w:ascii="宋体" w:hAnsi="宋体" w:eastAsia="宋体" w:cs="宋体"/>
                <w:b/>
                <w:bCs/>
                <w:color w:val="auto"/>
                <w:szCs w:val="21"/>
              </w:rPr>
              <w:t>注:供应商提交的电子响应文件，必须是通过“许昌投标文件制作系统SEARUNV最新版”制作，并经过签章和加密后生成的电子投标文件。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19</w:t>
            </w:r>
          </w:p>
        </w:tc>
        <w:tc>
          <w:tcPr>
            <w:tcW w:w="1808" w:type="dxa"/>
            <w:vAlign w:val="center"/>
          </w:tcPr>
          <w:p>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rPr>
              <w:t>响应文件的</w:t>
            </w:r>
          </w:p>
          <w:p>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rPr>
              <w:t>签署盖章</w:t>
            </w:r>
          </w:p>
        </w:tc>
        <w:tc>
          <w:tcPr>
            <w:tcW w:w="6966" w:type="dxa"/>
            <w:vAlign w:val="center"/>
          </w:tcPr>
          <w:p>
            <w:pPr>
              <w:autoSpaceDE w:val="0"/>
              <w:autoSpaceDN w:val="0"/>
              <w:adjustRightInd w:val="0"/>
              <w:spacing w:line="380" w:lineRule="exact"/>
              <w:rPr>
                <w:rFonts w:ascii="宋体" w:hAnsi="宋体" w:eastAsia="宋体" w:cs="宋体"/>
                <w:color w:val="auto"/>
                <w:kern w:val="0"/>
                <w:szCs w:val="21"/>
              </w:rPr>
            </w:pPr>
            <w:r>
              <w:rPr>
                <w:rFonts w:hint="eastAsia" w:ascii="宋体" w:hAnsi="宋体" w:eastAsia="宋体" w:cs="宋体"/>
                <w:color w:val="auto"/>
                <w:kern w:val="0"/>
                <w:szCs w:val="21"/>
              </w:rPr>
              <w:fldChar w:fldCharType="begin"/>
            </w:r>
            <w:r>
              <w:rPr>
                <w:rFonts w:hint="eastAsia" w:ascii="宋体" w:hAnsi="宋体" w:eastAsia="宋体" w:cs="宋体"/>
                <w:color w:val="auto"/>
                <w:kern w:val="0"/>
                <w:szCs w:val="21"/>
              </w:rPr>
              <w:instrText xml:space="preserve">eq \o\ac(□,</w:instrText>
            </w:r>
            <w:r>
              <w:rPr>
                <w:rFonts w:hint="eastAsia" w:ascii="宋体" w:hAnsi="宋体" w:eastAsia="宋体" w:cs="宋体"/>
                <w:color w:val="auto"/>
                <w:kern w:val="0"/>
                <w:position w:val="2"/>
                <w:sz w:val="13"/>
                <w:szCs w:val="21"/>
              </w:rPr>
              <w:instrText xml:space="preserve">√</w:instrText>
            </w:r>
            <w:r>
              <w:rPr>
                <w:rFonts w:hint="eastAsia" w:ascii="宋体" w:hAnsi="宋体" w:eastAsia="宋体" w:cs="宋体"/>
                <w:color w:val="auto"/>
                <w:kern w:val="0"/>
                <w:szCs w:val="21"/>
              </w:rPr>
              <w:instrText xml:space="preserve">)</w:instrText>
            </w:r>
            <w:r>
              <w:rPr>
                <w:rFonts w:hint="eastAsia" w:ascii="宋体" w:hAnsi="宋体" w:eastAsia="宋体" w:cs="宋体"/>
                <w:color w:val="auto"/>
                <w:kern w:val="0"/>
                <w:szCs w:val="21"/>
              </w:rPr>
              <w:fldChar w:fldCharType="end"/>
            </w:r>
            <w:r>
              <w:rPr>
                <w:rFonts w:hint="eastAsia" w:ascii="宋体" w:hAnsi="宋体" w:eastAsia="宋体" w:cs="宋体"/>
                <w:color w:val="auto"/>
                <w:kern w:val="0"/>
                <w:szCs w:val="21"/>
              </w:rPr>
              <w:t>电子响应文件：按磋商文件要求加盖供应商电子印章和法人电子印章。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20</w:t>
            </w:r>
          </w:p>
        </w:tc>
        <w:tc>
          <w:tcPr>
            <w:tcW w:w="1808" w:type="dxa"/>
            <w:vAlign w:val="center"/>
          </w:tcPr>
          <w:p>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磋商小组组建</w:t>
            </w:r>
          </w:p>
        </w:tc>
        <w:tc>
          <w:tcPr>
            <w:tcW w:w="6966" w:type="dxa"/>
            <w:vAlign w:val="center"/>
          </w:tcPr>
          <w:p>
            <w:pPr>
              <w:autoSpaceDE w:val="0"/>
              <w:autoSpaceDN w:val="0"/>
              <w:adjustRightInd w:val="0"/>
              <w:spacing w:line="420" w:lineRule="exact"/>
              <w:rPr>
                <w:rFonts w:ascii="宋体" w:hAnsi="宋体" w:eastAsia="宋体" w:cs="宋体"/>
                <w:color w:val="auto"/>
                <w:kern w:val="0"/>
                <w:szCs w:val="21"/>
              </w:rPr>
            </w:pPr>
            <w:r>
              <w:rPr>
                <w:rFonts w:ascii="宋体" w:hAnsi="宋体" w:eastAsia="宋体"/>
                <w:b/>
                <w:color w:val="auto"/>
                <w:szCs w:val="21"/>
              </w:rPr>
              <w:fldChar w:fldCharType="begin"/>
            </w:r>
            <w:r>
              <w:rPr>
                <w:rFonts w:hint="eastAsia" w:ascii="宋体" w:hAnsi="宋体" w:eastAsia="宋体"/>
                <w:b/>
                <w:color w:val="auto"/>
                <w:szCs w:val="21"/>
              </w:rPr>
              <w:instrText xml:space="preserve">eq \o\ac(□,</w:instrText>
            </w:r>
            <w:r>
              <w:rPr>
                <w:rFonts w:hint="eastAsia" w:ascii="宋体" w:hAnsi="宋体" w:eastAsia="宋体"/>
                <w:b/>
                <w:color w:val="auto"/>
                <w:position w:val="2"/>
                <w:sz w:val="13"/>
                <w:szCs w:val="21"/>
              </w:rPr>
              <w:instrText xml:space="preserve">√</w:instrText>
            </w:r>
            <w:r>
              <w:rPr>
                <w:rFonts w:hint="eastAsia" w:ascii="宋体" w:hAnsi="宋体" w:eastAsia="宋体"/>
                <w:b/>
                <w:color w:val="auto"/>
                <w:szCs w:val="21"/>
              </w:rPr>
              <w:instrText xml:space="preserve">)</w:instrText>
            </w:r>
            <w:r>
              <w:rPr>
                <w:rFonts w:ascii="宋体" w:hAnsi="宋体" w:eastAsia="宋体"/>
                <w:b/>
                <w:color w:val="auto"/>
                <w:szCs w:val="21"/>
              </w:rPr>
              <w:fldChar w:fldCharType="end"/>
            </w:r>
            <w:r>
              <w:rPr>
                <w:rFonts w:hint="eastAsia" w:ascii="宋体" w:hAnsi="宋体" w:eastAsia="宋体" w:cs="仿宋_GB2312"/>
                <w:color w:val="auto"/>
                <w:szCs w:val="21"/>
                <w:lang w:val="zh-CN"/>
              </w:rPr>
              <w:t>由采购人代表1人和评审专家2人共3人组成，其中评审专家的人数不少于磋商小组成员总数的三分之二。评审专家从政府采购评审专家库中随机抽取。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21</w:t>
            </w:r>
          </w:p>
        </w:tc>
        <w:tc>
          <w:tcPr>
            <w:tcW w:w="1808" w:type="dxa"/>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color w:val="auto"/>
                <w:szCs w:val="21"/>
              </w:rPr>
              <w:t>评审方法</w:t>
            </w:r>
          </w:p>
        </w:tc>
        <w:tc>
          <w:tcPr>
            <w:tcW w:w="6966" w:type="dxa"/>
            <w:vAlign w:val="center"/>
          </w:tcPr>
          <w:p>
            <w:pPr>
              <w:autoSpaceDE w:val="0"/>
              <w:autoSpaceDN w:val="0"/>
              <w:adjustRightInd w:val="0"/>
              <w:spacing w:line="420" w:lineRule="exact"/>
              <w:rPr>
                <w:rFonts w:ascii="宋体" w:hAnsi="宋体" w:eastAsia="宋体" w:cs="宋体"/>
                <w:bCs/>
                <w:color w:val="auto"/>
                <w:szCs w:val="21"/>
                <w:lang w:val="zh-CN"/>
              </w:rPr>
            </w:pPr>
            <w:r>
              <w:rPr>
                <w:rFonts w:hint="eastAsia" w:ascii="宋体" w:hAnsi="宋体" w:eastAsia="宋体" w:cs="宋体"/>
                <w:bCs/>
                <w:color w:val="auto"/>
                <w:szCs w:val="21"/>
                <w:lang w:val="zh-CN"/>
              </w:rPr>
              <w:sym w:font="Wingdings 2" w:char="0052"/>
            </w:r>
            <w:r>
              <w:rPr>
                <w:rFonts w:hint="eastAsia" w:ascii="宋体" w:hAnsi="宋体" w:eastAsia="宋体" w:cs="宋体"/>
                <w:bCs/>
                <w:color w:val="auto"/>
                <w:szCs w:val="21"/>
                <w:lang w:val="zh-CN"/>
              </w:rPr>
              <w:t>综合评分法</w:t>
            </w:r>
            <w:r>
              <w:rPr>
                <w:rFonts w:hint="eastAsia" w:ascii="宋体" w:hAnsi="宋体" w:eastAsia="宋体" w:cs="宋体"/>
                <w:bCs/>
                <w:color w:val="auto"/>
                <w:szCs w:val="21"/>
              </w:rPr>
              <w:t xml:space="preserve">     </w:t>
            </w:r>
            <w:r>
              <w:rPr>
                <w:rFonts w:hint="eastAsia" w:ascii="宋体" w:hAnsi="宋体" w:eastAsia="宋体" w:cs="宋体"/>
                <w:bCs/>
                <w:color w:val="auto"/>
                <w:szCs w:val="21"/>
                <w:lang w:val="zh-CN"/>
              </w:rPr>
              <w:sym w:font="Wingdings 2" w:char="00A3"/>
            </w:r>
            <w:r>
              <w:rPr>
                <w:rFonts w:hint="eastAsia" w:ascii="宋体" w:hAnsi="宋体" w:eastAsia="宋体" w:cs="宋体"/>
                <w:bCs/>
                <w:color w:val="auto"/>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22</w:t>
            </w:r>
          </w:p>
        </w:tc>
        <w:tc>
          <w:tcPr>
            <w:tcW w:w="1808" w:type="dxa"/>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授权函</w:t>
            </w:r>
          </w:p>
        </w:tc>
        <w:tc>
          <w:tcPr>
            <w:tcW w:w="6966" w:type="dxa"/>
            <w:vAlign w:val="center"/>
          </w:tcPr>
          <w:p>
            <w:pPr>
              <w:autoSpaceDE w:val="0"/>
              <w:autoSpaceDN w:val="0"/>
              <w:adjustRightInd w:val="0"/>
              <w:spacing w:line="420" w:lineRule="exact"/>
              <w:rPr>
                <w:rFonts w:ascii="宋体" w:hAnsi="宋体" w:eastAsia="宋体" w:cs="宋体"/>
                <w:bCs/>
                <w:color w:val="auto"/>
                <w:szCs w:val="21"/>
                <w:lang w:val="zh-CN"/>
              </w:rPr>
            </w:pPr>
            <w:r>
              <w:rPr>
                <w:rFonts w:hint="eastAsia" w:ascii="宋体" w:hAnsi="宋体" w:eastAsia="宋体" w:cs="仿宋_GB2312"/>
                <w:color w:val="auto"/>
                <w:szCs w:val="21"/>
                <w:lang w:val="zh-CN"/>
              </w:rPr>
              <w:t>采购单位委派代表参加磋商小组的，须向代理机构出具授权函。除授权代表外，采购单位委派纪检监察人员对磋商过程实施监督的须进入禹州市公共资源交易中心九楼电子监督室，并向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16" w:type="dxa"/>
            <w:vAlign w:val="center"/>
          </w:tcPr>
          <w:p>
            <w:pPr>
              <w:autoSpaceDE w:val="0"/>
              <w:autoSpaceDN w:val="0"/>
              <w:adjustRightInd w:val="0"/>
              <w:spacing w:line="360" w:lineRule="auto"/>
              <w:jc w:val="center"/>
              <w:rPr>
                <w:rFonts w:ascii="宋体" w:hAnsi="宋体" w:eastAsia="宋体" w:cs="宋体"/>
                <w:color w:val="auto"/>
                <w:szCs w:val="21"/>
                <w:lang w:val="zh-CN"/>
              </w:rPr>
            </w:pPr>
            <w:r>
              <w:rPr>
                <w:rFonts w:hint="eastAsia" w:ascii="宋体" w:hAnsi="宋体" w:eastAsia="宋体" w:cs="宋体"/>
                <w:color w:val="auto"/>
                <w:szCs w:val="21"/>
                <w:lang w:val="zh-CN"/>
              </w:rPr>
              <w:t>2</w:t>
            </w:r>
            <w:r>
              <w:rPr>
                <w:rFonts w:hint="eastAsia" w:ascii="宋体" w:hAnsi="宋体" w:eastAsia="宋体" w:cs="宋体"/>
                <w:color w:val="auto"/>
                <w:szCs w:val="21"/>
              </w:rPr>
              <w:t>3</w:t>
            </w:r>
          </w:p>
        </w:tc>
        <w:tc>
          <w:tcPr>
            <w:tcW w:w="1808" w:type="dxa"/>
            <w:vAlign w:val="center"/>
          </w:tcPr>
          <w:p>
            <w:pPr>
              <w:autoSpaceDE w:val="0"/>
              <w:autoSpaceDN w:val="0"/>
              <w:adjustRightInd w:val="0"/>
              <w:spacing w:line="360" w:lineRule="auto"/>
              <w:jc w:val="center"/>
              <w:rPr>
                <w:rFonts w:ascii="宋体" w:hAnsi="宋体" w:eastAsia="宋体" w:cs="宋体"/>
                <w:color w:val="auto"/>
                <w:szCs w:val="21"/>
                <w:lang w:val="zh-CN"/>
              </w:rPr>
            </w:pPr>
            <w:r>
              <w:rPr>
                <w:rFonts w:hint="eastAsia" w:ascii="宋体" w:hAnsi="宋体" w:eastAsia="宋体" w:cs="宋体"/>
                <w:color w:val="auto"/>
                <w:szCs w:val="21"/>
                <w:lang w:val="zh-CN"/>
              </w:rPr>
              <w:t>中小企业</w:t>
            </w:r>
          </w:p>
          <w:p>
            <w:pPr>
              <w:autoSpaceDE w:val="0"/>
              <w:autoSpaceDN w:val="0"/>
              <w:adjustRightInd w:val="0"/>
              <w:spacing w:line="360" w:lineRule="auto"/>
              <w:jc w:val="center"/>
              <w:rPr>
                <w:rFonts w:ascii="宋体" w:hAnsi="宋体" w:eastAsia="宋体" w:cs="宋体"/>
                <w:color w:val="auto"/>
                <w:szCs w:val="21"/>
                <w:lang w:val="zh-CN"/>
              </w:rPr>
            </w:pPr>
            <w:r>
              <w:rPr>
                <w:rFonts w:hint="eastAsia" w:ascii="宋体" w:hAnsi="宋体" w:eastAsia="宋体" w:cs="宋体"/>
                <w:color w:val="auto"/>
                <w:szCs w:val="21"/>
                <w:lang w:val="zh-CN"/>
              </w:rPr>
              <w:t>有关政策</w:t>
            </w:r>
          </w:p>
        </w:tc>
        <w:tc>
          <w:tcPr>
            <w:tcW w:w="6966" w:type="dxa"/>
            <w:vAlign w:val="center"/>
          </w:tcPr>
          <w:p>
            <w:pPr>
              <w:numPr>
                <w:ilvl w:val="0"/>
                <w:numId w:val="5"/>
              </w:numPr>
              <w:spacing w:line="450" w:lineRule="exact"/>
              <w:rPr>
                <w:rFonts w:ascii="宋体" w:hAnsi="宋体" w:eastAsia="宋体"/>
                <w:color w:val="auto"/>
              </w:rPr>
            </w:pPr>
            <w:r>
              <w:rPr>
                <w:rFonts w:ascii="宋体" w:hAnsi="宋体" w:eastAsia="宋体"/>
                <w:color w:val="auto"/>
              </w:rPr>
              <w:t>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pPr>
              <w:numPr>
                <w:ilvl w:val="0"/>
                <w:numId w:val="5"/>
              </w:numPr>
              <w:spacing w:line="450" w:lineRule="exact"/>
              <w:rPr>
                <w:rFonts w:hint="eastAsia" w:ascii="宋体" w:hAnsi="宋体" w:eastAsia="宋体"/>
                <w:color w:val="auto"/>
                <w:lang w:val="en-US" w:eastAsia="zh-CN"/>
              </w:rPr>
            </w:pPr>
            <w:r>
              <w:rPr>
                <w:rFonts w:hint="eastAsia" w:ascii="宋体" w:hAnsi="宋体" w:eastAsia="宋体"/>
                <w:color w:val="auto"/>
                <w:lang w:val="en-US" w:eastAsia="zh-CN"/>
              </w:rPr>
              <w:t>本次</w:t>
            </w:r>
            <w:r>
              <w:rPr>
                <w:rFonts w:ascii="宋体" w:hAnsi="宋体" w:eastAsia="宋体"/>
                <w:color w:val="auto"/>
                <w:lang w:val="en-US" w:eastAsia="zh-CN"/>
              </w:rPr>
              <w:t>采购标的对应的中小企业划分标准所属行业</w:t>
            </w:r>
            <w:r>
              <w:rPr>
                <w:rFonts w:hint="eastAsia" w:ascii="宋体" w:hAnsi="宋体" w:eastAsia="宋体"/>
                <w:color w:val="auto"/>
                <w:lang w:val="en-US" w:eastAsia="zh-CN"/>
              </w:rPr>
              <w:t>：其他未列明行业。</w:t>
            </w:r>
          </w:p>
          <w:p>
            <w:pPr>
              <w:spacing w:line="450" w:lineRule="exact"/>
              <w:rPr>
                <w:rFonts w:ascii="宋体" w:hAnsi="宋体" w:eastAsia="宋体"/>
                <w:color w:val="auto"/>
              </w:rPr>
            </w:pPr>
            <w:r>
              <w:rPr>
                <w:rFonts w:hint="eastAsia" w:ascii="宋体" w:hAnsi="宋体" w:eastAsia="宋体"/>
                <w:color w:val="auto"/>
                <w:lang w:val="en-US" w:eastAsia="zh-CN"/>
              </w:rPr>
              <w:t>3</w:t>
            </w:r>
            <w:r>
              <w:rPr>
                <w:rFonts w:ascii="宋体" w:hAnsi="宋体" w:eastAsia="宋体"/>
                <w:color w:val="auto"/>
              </w:rPr>
              <w:t>、根据财政部、工业和信息化部发布的《政府采购促进中小企业发展管理办法》（财库〔2020〕46号）、《关于进一步加大政府采购支持中小企业力度的通知》（财库〔2022〕19号）规定，对小型和微型企业投标价格给予20%（10%-20%）的扣除，用扣除后的价格参与评审。</w:t>
            </w:r>
          </w:p>
          <w:p>
            <w:pPr>
              <w:spacing w:line="450" w:lineRule="exact"/>
              <w:rPr>
                <w:rFonts w:ascii="宋体" w:hAnsi="宋体" w:eastAsia="宋体"/>
                <w:color w:val="auto"/>
              </w:rPr>
            </w:pPr>
            <w:r>
              <w:rPr>
                <w:rFonts w:hint="eastAsia" w:ascii="宋体" w:hAnsi="宋体" w:eastAsia="宋体"/>
                <w:color w:val="auto"/>
                <w:lang w:val="en-US" w:eastAsia="zh-CN"/>
              </w:rPr>
              <w:t>4</w:t>
            </w:r>
            <w:r>
              <w:rPr>
                <w:rFonts w:ascii="宋体" w:hAnsi="宋体" w:eastAsia="宋体"/>
                <w:color w:val="auto"/>
              </w:rPr>
              <w:t>、以联合体形式参加政府采购活动，联合体各方均为中小企业的，联合体视同中小企业。其中，联合体各方均为小微企业的，联合体视同小微企业。</w:t>
            </w:r>
          </w:p>
          <w:p>
            <w:pPr>
              <w:spacing w:line="450" w:lineRule="exact"/>
              <w:rPr>
                <w:rFonts w:ascii="宋体" w:hAnsi="宋体" w:eastAsia="宋体"/>
                <w:color w:val="auto"/>
              </w:rPr>
            </w:pPr>
            <w:r>
              <w:rPr>
                <w:rFonts w:hint="eastAsia" w:ascii="宋体" w:hAnsi="宋体" w:eastAsia="宋体"/>
                <w:color w:val="auto"/>
                <w:lang w:val="en-US" w:eastAsia="zh-CN"/>
              </w:rPr>
              <w:t>5</w:t>
            </w:r>
            <w:r>
              <w:rPr>
                <w:rFonts w:ascii="宋体" w:hAnsi="宋体" w:eastAsia="宋体"/>
                <w:color w:val="auto"/>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6%（4—6%）的扣除，用扣除后的价格参加评审。组成联合体或者接受分包的小微企业与联合体内其他企业、分包企业之间存在直接控股、管理关系的，不享受价格扣除优惠政策。</w:t>
            </w:r>
          </w:p>
          <w:p>
            <w:pPr>
              <w:spacing w:line="450" w:lineRule="exact"/>
              <w:rPr>
                <w:rFonts w:ascii="宋体" w:hAnsi="宋体" w:eastAsia="宋体"/>
                <w:color w:val="auto"/>
              </w:rPr>
            </w:pPr>
            <w:r>
              <w:rPr>
                <w:rFonts w:hint="eastAsia" w:ascii="宋体" w:hAnsi="宋体" w:eastAsia="宋体"/>
                <w:color w:val="auto"/>
                <w:lang w:val="en-US" w:eastAsia="zh-CN"/>
              </w:rPr>
              <w:t>6</w:t>
            </w:r>
            <w:r>
              <w:rPr>
                <w:rFonts w:ascii="宋体" w:hAnsi="宋体" w:eastAsia="宋体"/>
                <w:color w:val="auto"/>
              </w:rPr>
              <w:t>、提供由省级以上监狱管理局、戒毒管理局（含新疆生产建设兵团）出具的属于监狱企业证明文件的，视同为小型和微型企业。</w:t>
            </w:r>
          </w:p>
          <w:p>
            <w:pPr>
              <w:autoSpaceDE w:val="0"/>
              <w:autoSpaceDN w:val="0"/>
              <w:adjustRightInd w:val="0"/>
              <w:spacing w:line="420" w:lineRule="exact"/>
              <w:rPr>
                <w:rFonts w:ascii="宋体" w:hAnsi="宋体" w:eastAsia="宋体" w:cs="宋体"/>
                <w:bCs/>
                <w:color w:val="auto"/>
                <w:szCs w:val="21"/>
                <w:lang w:val="zh-CN"/>
              </w:rPr>
            </w:pPr>
            <w:r>
              <w:rPr>
                <w:rFonts w:hint="eastAsia" w:ascii="宋体" w:hAnsi="宋体" w:eastAsia="宋体"/>
                <w:color w:val="auto"/>
                <w:lang w:val="en-US" w:eastAsia="zh-CN"/>
              </w:rPr>
              <w:t>7</w:t>
            </w:r>
            <w:r>
              <w:rPr>
                <w:rFonts w:ascii="宋体" w:hAnsi="宋体" w:eastAsia="宋体"/>
                <w:color w:val="auto"/>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0"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24</w:t>
            </w:r>
          </w:p>
        </w:tc>
        <w:tc>
          <w:tcPr>
            <w:tcW w:w="1808" w:type="dxa"/>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节能环保要求</w:t>
            </w:r>
          </w:p>
        </w:tc>
        <w:tc>
          <w:tcPr>
            <w:tcW w:w="6966" w:type="dxa"/>
            <w:vAlign w:val="center"/>
          </w:tcPr>
          <w:p>
            <w:pPr>
              <w:autoSpaceDE w:val="0"/>
              <w:autoSpaceDN w:val="0"/>
              <w:adjustRightInd w:val="0"/>
              <w:spacing w:line="420" w:lineRule="exact"/>
              <w:rPr>
                <w:rFonts w:ascii="宋体" w:hAnsi="宋体" w:eastAsia="宋体" w:cs="宋体"/>
                <w:bCs/>
                <w:color w:val="auto"/>
                <w:szCs w:val="21"/>
                <w:lang w:val="zh-CN"/>
              </w:rPr>
            </w:pPr>
            <w:r>
              <w:rPr>
                <w:rFonts w:hint="eastAsia" w:ascii="宋体" w:hAnsi="宋体" w:eastAsia="宋体" w:cs="宋体"/>
                <w:bCs/>
                <w:color w:val="auto"/>
                <w:szCs w:val="21"/>
                <w:lang w:val="zh-CN"/>
              </w:rPr>
              <w:t>执行《财政部 发展改革委 生态环境部 市场监管总局关于调整优化节能产品、环境标志产品政府采购执行机制的通知》 （财库〔2019〕9号） 、关于印发节能产品政府采购品目清单的通知（财库〔2019〕19号） 、关于印发环境标志产品政府采购品目清单的通知（财库〔2019〕18号） 、市场监管总局关于发布参与实施政府采购节能产品、环境标志产品认证机构名录的公告（2019年第16号） ，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25</w:t>
            </w:r>
          </w:p>
        </w:tc>
        <w:tc>
          <w:tcPr>
            <w:tcW w:w="1808" w:type="dxa"/>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color w:val="auto"/>
                <w:szCs w:val="21"/>
              </w:rPr>
              <w:t>信息安全要求</w:t>
            </w:r>
          </w:p>
        </w:tc>
        <w:tc>
          <w:tcPr>
            <w:tcW w:w="6966" w:type="dxa"/>
            <w:vAlign w:val="center"/>
          </w:tcPr>
          <w:p>
            <w:pPr>
              <w:autoSpaceDE w:val="0"/>
              <w:autoSpaceDN w:val="0"/>
              <w:adjustRightInd w:val="0"/>
              <w:spacing w:line="420" w:lineRule="exact"/>
              <w:rPr>
                <w:rFonts w:ascii="宋体" w:hAnsi="宋体" w:eastAsia="宋体" w:cs="宋体"/>
                <w:bCs/>
                <w:color w:val="auto"/>
                <w:szCs w:val="21"/>
                <w:lang w:val="zh-CN"/>
              </w:rPr>
            </w:pPr>
            <w:r>
              <w:rPr>
                <w:rFonts w:hint="eastAsia" w:ascii="宋体" w:hAnsi="宋体" w:eastAsia="宋体" w:cs="宋体"/>
                <w:color w:val="auto"/>
                <w:szCs w:val="21"/>
              </w:rPr>
              <w:t>按照《关于信息安全产品实施政府采购的通知》 （财库【2010】48号）要求：信息安全产品，需提供由中国信息安全认证中心按国家标准认证颁发的有效认证证书。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26</w:t>
            </w:r>
          </w:p>
        </w:tc>
        <w:tc>
          <w:tcPr>
            <w:tcW w:w="1808" w:type="dxa"/>
            <w:vAlign w:val="center"/>
          </w:tcPr>
          <w:p>
            <w:pPr>
              <w:autoSpaceDE w:val="0"/>
              <w:autoSpaceDN w:val="0"/>
              <w:adjustRightInd w:val="0"/>
              <w:spacing w:line="360" w:lineRule="auto"/>
              <w:jc w:val="center"/>
              <w:rPr>
                <w:rFonts w:ascii="宋体" w:hAnsi="宋体" w:eastAsia="宋体" w:cs="宋体"/>
                <w:color w:val="auto"/>
                <w:szCs w:val="21"/>
              </w:rPr>
            </w:pPr>
            <w:r>
              <w:rPr>
                <w:rFonts w:hint="eastAsia" w:ascii="宋体" w:hAnsi="宋体" w:eastAsia="宋体" w:cs="宋体"/>
                <w:bCs/>
                <w:color w:val="auto"/>
                <w:szCs w:val="21"/>
                <w:lang w:val="zh-CN"/>
              </w:rPr>
              <w:t>代理服务费</w:t>
            </w:r>
          </w:p>
        </w:tc>
        <w:tc>
          <w:tcPr>
            <w:tcW w:w="6966" w:type="dxa"/>
            <w:vAlign w:val="center"/>
          </w:tcPr>
          <w:p>
            <w:pPr>
              <w:autoSpaceDE w:val="0"/>
              <w:autoSpaceDN w:val="0"/>
              <w:adjustRightInd w:val="0"/>
              <w:spacing w:line="420" w:lineRule="exact"/>
              <w:rPr>
                <w:rFonts w:hint="eastAsia" w:ascii="宋体" w:hAnsi="宋体" w:eastAsia="宋体" w:cs="宋体"/>
                <w:color w:val="auto"/>
                <w:szCs w:val="21"/>
                <w:lang w:eastAsia="zh-CN"/>
              </w:rPr>
            </w:pPr>
            <w:r>
              <w:rPr>
                <w:rFonts w:hint="eastAsia" w:ascii="宋体" w:hAnsi="宋体" w:eastAsia="宋体" w:cs="宋体"/>
                <w:color w:val="auto"/>
                <w:szCs w:val="21"/>
                <w:lang w:val="zh-CN"/>
              </w:rPr>
              <w:fldChar w:fldCharType="begin"/>
            </w:r>
            <w:r>
              <w:rPr>
                <w:rFonts w:hint="eastAsia" w:ascii="宋体" w:hAnsi="宋体" w:eastAsia="宋体" w:cs="宋体"/>
                <w:color w:val="auto"/>
                <w:szCs w:val="21"/>
                <w:lang w:val="zh-CN"/>
              </w:rPr>
              <w:instrText xml:space="preserve">eq \o\ac(□,√)</w:instrText>
            </w:r>
            <w:r>
              <w:rPr>
                <w:rFonts w:hint="eastAsia" w:ascii="宋体" w:hAnsi="宋体" w:eastAsia="宋体" w:cs="宋体"/>
                <w:color w:val="auto"/>
                <w:szCs w:val="21"/>
                <w:lang w:val="zh-CN"/>
              </w:rPr>
              <w:fldChar w:fldCharType="end"/>
            </w:r>
            <w:r>
              <w:rPr>
                <w:rFonts w:hint="eastAsia" w:ascii="宋体" w:hAnsi="宋体" w:eastAsia="宋体" w:cs="宋体"/>
                <w:color w:val="auto"/>
                <w:szCs w:val="21"/>
                <w:lang w:val="zh-CN"/>
              </w:rPr>
              <w:t>收取，</w:t>
            </w:r>
            <w:r>
              <w:rPr>
                <w:rFonts w:hint="eastAsia" w:ascii="宋体" w:hAnsi="宋体" w:eastAsia="宋体" w:cs="宋体"/>
                <w:color w:val="auto"/>
                <w:szCs w:val="21"/>
              </w:rPr>
              <w:t>招标代理服务费由中标人支付，</w:t>
            </w:r>
            <w:r>
              <w:rPr>
                <w:rFonts w:hint="eastAsia" w:ascii="宋体" w:hAnsi="宋体" w:eastAsia="宋体" w:cs="宋体"/>
                <w:color w:val="auto"/>
                <w:szCs w:val="21"/>
                <w:lang w:eastAsia="zh-CN"/>
              </w:rPr>
              <w:t>按照豫招协</w:t>
            </w:r>
            <w:r>
              <w:rPr>
                <w:rFonts w:hint="eastAsia" w:ascii="宋体" w:hAnsi="宋体" w:eastAsia="宋体" w:cs="宋体"/>
                <w:color w:val="auto"/>
                <w:szCs w:val="21"/>
              </w:rPr>
              <w:t>〔20</w:t>
            </w:r>
            <w:r>
              <w:rPr>
                <w:rFonts w:hint="eastAsia" w:ascii="宋体" w:hAnsi="宋体" w:eastAsia="宋体" w:cs="宋体"/>
                <w:color w:val="auto"/>
                <w:szCs w:val="21"/>
                <w:lang w:val="en-US" w:eastAsia="zh-CN"/>
              </w:rPr>
              <w:t>23</w:t>
            </w:r>
            <w:r>
              <w:rPr>
                <w:rFonts w:hint="eastAsia" w:ascii="宋体" w:hAnsi="宋体" w:eastAsia="宋体" w:cs="宋体"/>
                <w:color w:val="auto"/>
                <w:szCs w:val="21"/>
              </w:rPr>
              <w:t>〕</w:t>
            </w:r>
            <w:r>
              <w:rPr>
                <w:rFonts w:hint="eastAsia" w:ascii="宋体" w:hAnsi="宋体" w:eastAsia="宋体" w:cs="宋体"/>
                <w:color w:val="auto"/>
                <w:szCs w:val="21"/>
                <w:lang w:val="en-US" w:eastAsia="zh-CN"/>
              </w:rPr>
              <w:t>002</w:t>
            </w:r>
            <w:r>
              <w:rPr>
                <w:rFonts w:hint="eastAsia" w:ascii="宋体" w:hAnsi="宋体" w:eastAsia="宋体" w:cs="宋体"/>
                <w:color w:val="auto"/>
                <w:szCs w:val="21"/>
              </w:rPr>
              <w:t>《</w:t>
            </w:r>
            <w:r>
              <w:rPr>
                <w:rFonts w:hint="eastAsia" w:ascii="宋体" w:hAnsi="宋体" w:eastAsia="宋体" w:cs="宋体"/>
                <w:color w:val="auto"/>
                <w:szCs w:val="21"/>
                <w:lang w:eastAsia="zh-CN"/>
              </w:rPr>
              <w:t>河南省招标代理服务收费指导意见</w:t>
            </w:r>
            <w:r>
              <w:rPr>
                <w:rFonts w:hint="eastAsia" w:ascii="宋体" w:hAnsi="宋体" w:eastAsia="宋体" w:cs="宋体"/>
                <w:color w:val="auto"/>
                <w:szCs w:val="21"/>
              </w:rPr>
              <w:t>》</w:t>
            </w:r>
            <w:r>
              <w:rPr>
                <w:rFonts w:hint="eastAsia" w:ascii="宋体" w:hAnsi="宋体" w:eastAsia="宋体" w:cs="宋体"/>
                <w:color w:val="auto"/>
                <w:szCs w:val="21"/>
                <w:lang w:eastAsia="zh-CN"/>
              </w:rPr>
              <w:t>收取，由中标单位在领取中标通知书时一次性支付给代理机构。</w:t>
            </w:r>
          </w:p>
          <w:p>
            <w:pPr>
              <w:autoSpaceDE w:val="0"/>
              <w:autoSpaceDN w:val="0"/>
              <w:adjustRightInd w:val="0"/>
              <w:spacing w:line="420" w:lineRule="exact"/>
              <w:rPr>
                <w:rFonts w:hint="eastAsia" w:ascii="宋体" w:hAnsi="宋体" w:eastAsia="宋体" w:cs="宋体"/>
                <w:color w:val="auto"/>
                <w:szCs w:val="21"/>
                <w:lang w:eastAsia="zh-CN"/>
              </w:rPr>
            </w:pPr>
            <w:r>
              <w:rPr>
                <w:rFonts w:hint="eastAsia" w:ascii="宋体" w:hAnsi="宋体" w:eastAsia="宋体" w:cs="宋体"/>
                <w:color w:val="auto"/>
                <w:szCs w:val="21"/>
                <w:lang w:eastAsia="zh-CN"/>
              </w:rPr>
              <w:t>招标代理服务收费按差额定率累计法计算：</w:t>
            </w:r>
          </w:p>
          <w:p>
            <w:pPr>
              <w:pStyle w:val="24"/>
              <w:ind w:firstLine="340" w:firstLineChars="100"/>
              <w:rPr>
                <w:rFonts w:ascii="宋体" w:hAnsi="宋体" w:eastAsia="宋体" w:cs="宋体"/>
                <w:color w:val="auto"/>
                <w:szCs w:val="21"/>
              </w:rPr>
            </w:pPr>
            <w:r>
              <w:rPr>
                <w:rFonts w:hint="eastAsia"/>
                <w:color w:val="auto"/>
                <w:lang w:eastAsia="zh-CN"/>
              </w:rPr>
              <w:drawing>
                <wp:inline distT="0" distB="0" distL="114300" distR="114300">
                  <wp:extent cx="3945255" cy="2764790"/>
                  <wp:effectExtent l="0" t="0" r="17145" b="16510"/>
                  <wp:docPr id="3" name="图片 3" descr="beb982d9b13b73535a8dfa2cb990f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eb982d9b13b73535a8dfa2cb990fd7"/>
                          <pic:cNvPicPr>
                            <a:picLocks noChangeAspect="1"/>
                          </pic:cNvPicPr>
                        </pic:nvPicPr>
                        <pic:blipFill>
                          <a:blip r:embed="rId11"/>
                          <a:stretch>
                            <a:fillRect/>
                          </a:stretch>
                        </pic:blipFill>
                        <pic:spPr>
                          <a:xfrm>
                            <a:off x="0" y="0"/>
                            <a:ext cx="3945255" cy="276479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27</w:t>
            </w:r>
          </w:p>
        </w:tc>
        <w:tc>
          <w:tcPr>
            <w:tcW w:w="1808" w:type="dxa"/>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color w:val="auto"/>
                <w:szCs w:val="21"/>
              </w:rPr>
              <w:t>成交通知书</w:t>
            </w:r>
          </w:p>
        </w:tc>
        <w:tc>
          <w:tcPr>
            <w:tcW w:w="6966" w:type="dxa"/>
            <w:vAlign w:val="center"/>
          </w:tcPr>
          <w:p>
            <w:pPr>
              <w:pStyle w:val="25"/>
              <w:spacing w:line="400" w:lineRule="exact"/>
              <w:ind w:left="0" w:leftChars="0" w:firstLine="0" w:firstLineChars="0"/>
              <w:rPr>
                <w:rFonts w:ascii="宋体" w:hAnsi="宋体" w:eastAsia="宋体"/>
                <w:color w:val="auto"/>
              </w:rPr>
            </w:pPr>
            <w:r>
              <w:rPr>
                <w:rFonts w:hint="eastAsia" w:ascii="宋体" w:hAnsi="宋体" w:eastAsia="宋体" w:cs="宋体"/>
                <w:color w:val="auto"/>
                <w:szCs w:val="21"/>
                <w:lang w:val="zh-CN"/>
              </w:rPr>
              <w:t>中标人在接到中标通知时，须向代理机构发送投标报价及分项报价一览表（包含主要中标标的的名称、规格型号、数量、单价、服务要求等）电子文档，并同时通知代理机构，联系电话：0374-8281999，邮箱：xcfyzxgl@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28</w:t>
            </w:r>
          </w:p>
        </w:tc>
        <w:tc>
          <w:tcPr>
            <w:tcW w:w="1808" w:type="dxa"/>
            <w:vAlign w:val="center"/>
          </w:tcPr>
          <w:p>
            <w:pPr>
              <w:autoSpaceDE w:val="0"/>
              <w:autoSpaceDN w:val="0"/>
              <w:adjustRightInd w:val="0"/>
              <w:spacing w:line="360" w:lineRule="auto"/>
              <w:jc w:val="center"/>
              <w:rPr>
                <w:rFonts w:ascii="宋体" w:hAnsi="宋体" w:eastAsia="宋体" w:cs="宋体"/>
                <w:color w:val="auto"/>
                <w:szCs w:val="21"/>
              </w:rPr>
            </w:pPr>
            <w:r>
              <w:rPr>
                <w:rFonts w:hint="eastAsia" w:ascii="宋体" w:hAnsi="宋体" w:eastAsia="宋体" w:cs="宋体"/>
                <w:color w:val="auto"/>
                <w:szCs w:val="21"/>
              </w:rPr>
              <w:t>电子化采购模式</w:t>
            </w:r>
          </w:p>
        </w:tc>
        <w:tc>
          <w:tcPr>
            <w:tcW w:w="6966" w:type="dxa"/>
            <w:vAlign w:val="center"/>
          </w:tcPr>
          <w:p>
            <w:pPr>
              <w:autoSpaceDE w:val="0"/>
              <w:autoSpaceDN w:val="0"/>
              <w:adjustRightInd w:val="0"/>
              <w:spacing w:line="400" w:lineRule="exact"/>
              <w:contextualSpacing/>
              <w:rPr>
                <w:rFonts w:ascii="宋体" w:hAnsi="宋体" w:eastAsia="宋体" w:cs="宋体"/>
                <w:color w:val="auto"/>
                <w:szCs w:val="21"/>
              </w:rPr>
            </w:pPr>
            <w:r>
              <w:rPr>
                <w:rFonts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是。</w:t>
            </w:r>
            <w:r>
              <w:rPr>
                <w:rFonts w:hint="eastAsia" w:ascii="宋体" w:hAnsi="宋体" w:eastAsia="宋体" w:cs="宋体"/>
                <w:color w:val="auto"/>
                <w:szCs w:val="21"/>
                <w:lang w:val="zh-CN"/>
              </w:rPr>
              <w:t>供应商响应时须成功上传、加密电子响应文件。供应商资质、业绩、荣誉及相关人员证明材料等资料原件磋商现场不再提供（本磋商文件第六章另有要求提供原件的除外）。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29</w:t>
            </w:r>
          </w:p>
        </w:tc>
        <w:tc>
          <w:tcPr>
            <w:tcW w:w="1808" w:type="dxa"/>
            <w:vAlign w:val="center"/>
          </w:tcPr>
          <w:p>
            <w:pPr>
              <w:autoSpaceDE w:val="0"/>
              <w:autoSpaceDN w:val="0"/>
              <w:adjustRightInd w:val="0"/>
              <w:spacing w:line="360" w:lineRule="auto"/>
              <w:jc w:val="center"/>
              <w:rPr>
                <w:rFonts w:ascii="宋体" w:hAnsi="宋体" w:eastAsia="宋体" w:cs="宋体"/>
                <w:color w:val="auto"/>
                <w:szCs w:val="21"/>
              </w:rPr>
            </w:pPr>
            <w:r>
              <w:rPr>
                <w:rFonts w:hint="eastAsia" w:ascii="宋体" w:hAnsi="宋体" w:eastAsia="宋体" w:cs="宋体"/>
                <w:bCs/>
                <w:color w:val="auto"/>
                <w:szCs w:val="21"/>
                <w:lang w:val="zh-CN"/>
              </w:rPr>
              <w:t>最后报价</w:t>
            </w:r>
          </w:p>
        </w:tc>
        <w:tc>
          <w:tcPr>
            <w:tcW w:w="6966" w:type="dxa"/>
            <w:vAlign w:val="center"/>
          </w:tcPr>
          <w:p>
            <w:pPr>
              <w:autoSpaceDE w:val="0"/>
              <w:autoSpaceDN w:val="0"/>
              <w:adjustRightInd w:val="0"/>
              <w:spacing w:line="400" w:lineRule="exact"/>
              <w:contextualSpacing/>
              <w:rPr>
                <w:rFonts w:ascii="宋体" w:hAnsi="宋体" w:eastAsia="宋体"/>
                <w:color w:val="auto"/>
              </w:rPr>
            </w:pPr>
            <w:r>
              <w:rPr>
                <w:rFonts w:hint="eastAsia" w:ascii="宋体" w:hAnsi="宋体" w:eastAsia="宋体"/>
                <w:color w:val="auto"/>
              </w:rPr>
              <w:t>根据磋商小组要求，供应商须使用</w:t>
            </w:r>
            <w:r>
              <w:rPr>
                <w:rFonts w:ascii="宋体" w:hAnsi="宋体" w:eastAsia="宋体"/>
                <w:color w:val="auto"/>
              </w:rPr>
              <w:t>CA数字证书</w:t>
            </w:r>
            <w:r>
              <w:rPr>
                <w:rFonts w:hint="eastAsia" w:ascii="宋体" w:hAnsi="宋体" w:eastAsia="宋体"/>
                <w:color w:val="auto"/>
              </w:rPr>
              <w:t>登录</w:t>
            </w:r>
            <w:r>
              <w:rPr>
                <w:rFonts w:hint="eastAsia" w:ascii="宋体" w:hAnsi="宋体" w:eastAsia="宋体"/>
                <w:color w:val="auto"/>
                <w:szCs w:val="21"/>
              </w:rPr>
              <w:t>《全国公共资源交易平台(河南省</w:t>
            </w:r>
            <w:r>
              <w:rPr>
                <w:rFonts w:hint="eastAsia" w:ascii="宋体" w:hAnsi="宋体" w:eastAsia="MS Mincho" w:cs="MS Mincho"/>
                <w:color w:val="auto"/>
                <w:szCs w:val="21"/>
              </w:rPr>
              <w:t>▪</w:t>
            </w:r>
            <w:r>
              <w:rPr>
                <w:rFonts w:hint="eastAsia" w:ascii="宋体" w:hAnsi="宋体" w:eastAsia="宋体" w:cs="宋体"/>
                <w:color w:val="auto"/>
                <w:szCs w:val="21"/>
              </w:rPr>
              <w:t>许昌市</w:t>
            </w:r>
            <w:r>
              <w:rPr>
                <w:rFonts w:hint="eastAsia" w:ascii="宋体" w:hAnsi="宋体" w:eastAsia="宋体"/>
                <w:color w:val="auto"/>
                <w:szCs w:val="21"/>
              </w:rPr>
              <w:t>)》公共资源交易系统（</w:t>
            </w:r>
            <w:r>
              <w:rPr>
                <w:rFonts w:ascii="宋体" w:hAnsi="宋体" w:eastAsia="宋体"/>
                <w:color w:val="auto"/>
              </w:rPr>
              <w:t>http://ggzy.xuchang.gov.cn:8088/ggzy/</w:t>
            </w:r>
            <w:r>
              <w:rPr>
                <w:rFonts w:hint="eastAsia" w:ascii="宋体" w:hAnsi="宋体" w:eastAsia="宋体"/>
                <w:color w:val="auto"/>
                <w:szCs w:val="21"/>
              </w:rPr>
              <w:t>）进行最后报价，</w:t>
            </w:r>
            <w:r>
              <w:rPr>
                <w:rFonts w:hint="eastAsia" w:ascii="宋体" w:hAnsi="宋体" w:eastAsia="宋体"/>
                <w:color w:val="auto"/>
              </w:rPr>
              <w:t>最后报价应包括：①总报价②分项报价。</w:t>
            </w:r>
          </w:p>
          <w:p>
            <w:pPr>
              <w:autoSpaceDE w:val="0"/>
              <w:autoSpaceDN w:val="0"/>
              <w:adjustRightInd w:val="0"/>
              <w:spacing w:line="400" w:lineRule="exact"/>
              <w:contextualSpacing/>
              <w:rPr>
                <w:rFonts w:ascii="宋体" w:hAnsi="宋体" w:eastAsia="宋体" w:cs="宋体"/>
                <w:color w:val="auto"/>
                <w:szCs w:val="21"/>
                <w:lang w:val="zh-CN"/>
              </w:rPr>
            </w:pPr>
            <w:r>
              <w:rPr>
                <w:rFonts w:hint="eastAsia" w:ascii="宋体" w:hAnsi="宋体" w:eastAsia="宋体" w:cs="宋体"/>
                <w:color w:val="auto"/>
                <w:szCs w:val="21"/>
                <w:lang w:val="zh-CN"/>
              </w:rPr>
              <w:t>注：①磋商小组要求供应商提交最后报价时，在磋商小组规定时间内，供应商未提交最后报价则以其初次提交响应文件报价为最后报价。</w:t>
            </w:r>
          </w:p>
          <w:p>
            <w:pPr>
              <w:autoSpaceDE w:val="0"/>
              <w:autoSpaceDN w:val="0"/>
              <w:adjustRightInd w:val="0"/>
              <w:spacing w:line="400" w:lineRule="exact"/>
              <w:contextualSpacing/>
              <w:rPr>
                <w:rFonts w:ascii="宋体" w:hAnsi="宋体" w:eastAsia="宋体" w:cs="宋体"/>
                <w:color w:val="auto"/>
                <w:szCs w:val="21"/>
                <w:lang w:val="zh-CN"/>
              </w:rPr>
            </w:pPr>
            <w:r>
              <w:rPr>
                <w:rFonts w:hint="eastAsia" w:ascii="宋体" w:hAnsi="宋体" w:eastAsia="宋体" w:cs="宋体"/>
                <w:color w:val="auto"/>
                <w:szCs w:val="21"/>
                <w:lang w:val="zh-CN"/>
              </w:rPr>
              <w:t>②采购文件第二章“采购需求”中“采购清单”以工程量清单提供的，供应商应以工程量清单方式提交最后报价。</w:t>
            </w:r>
          </w:p>
          <w:p>
            <w:pPr>
              <w:autoSpaceDE w:val="0"/>
              <w:autoSpaceDN w:val="0"/>
              <w:adjustRightInd w:val="0"/>
              <w:spacing w:line="400" w:lineRule="exact"/>
              <w:contextualSpacing/>
              <w:rPr>
                <w:rFonts w:ascii="宋体" w:hAnsi="宋体" w:eastAsia="宋体" w:cs="宋体"/>
                <w:b/>
                <w:color w:val="auto"/>
                <w:kern w:val="0"/>
                <w:szCs w:val="21"/>
                <w:lang w:val="zh-CN"/>
              </w:rPr>
            </w:pPr>
            <w:r>
              <w:rPr>
                <w:rFonts w:hint="eastAsia" w:ascii="宋体" w:hAnsi="宋体" w:eastAsia="宋体" w:cs="宋体"/>
                <w:color w:val="auto"/>
                <w:szCs w:val="21"/>
                <w:lang w:val="zh-CN"/>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30</w:t>
            </w:r>
          </w:p>
        </w:tc>
        <w:tc>
          <w:tcPr>
            <w:tcW w:w="1808" w:type="dxa"/>
            <w:vAlign w:val="center"/>
          </w:tcPr>
          <w:p>
            <w:pPr>
              <w:autoSpaceDE w:val="0"/>
              <w:autoSpaceDN w:val="0"/>
              <w:adjustRightInd w:val="0"/>
              <w:spacing w:line="360" w:lineRule="auto"/>
              <w:contextualSpacing/>
              <w:jc w:val="center"/>
              <w:rPr>
                <w:rFonts w:ascii="宋体" w:hAnsi="宋体" w:eastAsia="宋体" w:cs="宋体"/>
                <w:color w:val="auto"/>
                <w:szCs w:val="21"/>
                <w:lang w:val="zh-CN"/>
              </w:rPr>
            </w:pPr>
            <w:r>
              <w:rPr>
                <w:rFonts w:hint="eastAsia" w:ascii="宋体" w:hAnsi="宋体" w:eastAsia="宋体" w:cs="宋体"/>
                <w:color w:val="auto"/>
                <w:szCs w:val="21"/>
                <w:lang w:val="zh-CN"/>
              </w:rPr>
              <w:t>解释权</w:t>
            </w:r>
          </w:p>
        </w:tc>
        <w:tc>
          <w:tcPr>
            <w:tcW w:w="6966" w:type="dxa"/>
            <w:vAlign w:val="center"/>
          </w:tcPr>
          <w:p>
            <w:pPr>
              <w:autoSpaceDE w:val="0"/>
              <w:autoSpaceDN w:val="0"/>
              <w:adjustRightInd w:val="0"/>
              <w:spacing w:line="400" w:lineRule="exact"/>
              <w:contextualSpacing/>
              <w:rPr>
                <w:rFonts w:ascii="宋体" w:hAnsi="宋体" w:eastAsia="宋体" w:cs="宋体"/>
                <w:color w:val="auto"/>
                <w:szCs w:val="21"/>
                <w:lang w:val="zh-CN"/>
              </w:rPr>
            </w:pPr>
            <w:r>
              <w:rPr>
                <w:rFonts w:hint="eastAsia" w:ascii="宋体" w:hAnsi="宋体" w:eastAsia="宋体" w:cs="宋体"/>
                <w:color w:val="auto"/>
                <w:szCs w:val="21"/>
                <w:lang w:val="zh-CN"/>
              </w:rPr>
              <w:t>构成本磋商文件的各个组成文件应互为解释，互为说明；</w:t>
            </w:r>
          </w:p>
          <w:p>
            <w:pPr>
              <w:autoSpaceDE w:val="0"/>
              <w:autoSpaceDN w:val="0"/>
              <w:adjustRightInd w:val="0"/>
              <w:spacing w:line="400" w:lineRule="exact"/>
              <w:contextualSpacing/>
              <w:rPr>
                <w:rFonts w:ascii="宋体" w:hAnsi="宋体" w:eastAsia="宋体" w:cs="宋体"/>
                <w:color w:val="auto"/>
                <w:szCs w:val="21"/>
                <w:lang w:val="zh-CN"/>
              </w:rPr>
            </w:pPr>
            <w:r>
              <w:rPr>
                <w:rFonts w:hint="eastAsia" w:ascii="宋体" w:hAnsi="宋体" w:eastAsia="宋体" w:cs="宋体"/>
                <w:color w:val="auto"/>
                <w:szCs w:val="21"/>
                <w:lang w:val="zh-CN"/>
              </w:rPr>
              <w:t>1、除磋商文件中有特别规定外，仅适用于磋商阶段的规定，按磋商公告（磋商邀请书）、供应商须知、评标办法的先后顺序解释；</w:t>
            </w:r>
          </w:p>
          <w:p>
            <w:pPr>
              <w:autoSpaceDE w:val="0"/>
              <w:autoSpaceDN w:val="0"/>
              <w:adjustRightInd w:val="0"/>
              <w:spacing w:line="400" w:lineRule="exact"/>
              <w:contextualSpacing/>
              <w:rPr>
                <w:rFonts w:ascii="宋体" w:hAnsi="宋体" w:eastAsia="宋体" w:cs="宋体"/>
                <w:color w:val="auto"/>
                <w:szCs w:val="21"/>
                <w:lang w:val="zh-CN"/>
              </w:rPr>
            </w:pPr>
            <w:r>
              <w:rPr>
                <w:rFonts w:hint="eastAsia" w:ascii="宋体" w:hAnsi="宋体" w:eastAsia="宋体" w:cs="宋体"/>
                <w:color w:val="auto"/>
                <w:szCs w:val="21"/>
                <w:lang w:val="zh-CN"/>
              </w:rPr>
              <w:t>2、同一组成文件中就同一事项的规定或约定不一致的，以编排顺序在后者为准；</w:t>
            </w:r>
          </w:p>
          <w:p>
            <w:pPr>
              <w:autoSpaceDE w:val="0"/>
              <w:autoSpaceDN w:val="0"/>
              <w:adjustRightInd w:val="0"/>
              <w:spacing w:line="400" w:lineRule="exact"/>
              <w:contextualSpacing/>
              <w:rPr>
                <w:rFonts w:ascii="宋体" w:hAnsi="宋体" w:eastAsia="宋体" w:cs="宋体"/>
                <w:color w:val="auto"/>
                <w:szCs w:val="21"/>
                <w:lang w:val="zh-CN"/>
              </w:rPr>
            </w:pPr>
            <w:r>
              <w:rPr>
                <w:rFonts w:hint="eastAsia" w:ascii="宋体" w:hAnsi="宋体" w:eastAsia="宋体" w:cs="宋体"/>
                <w:color w:val="auto"/>
                <w:szCs w:val="21"/>
                <w:lang w:val="zh-CN"/>
              </w:rPr>
              <w:t>3、同一组成文件不同版本之间有不一致的，以形成时间在后者为准；</w:t>
            </w:r>
          </w:p>
          <w:p>
            <w:pPr>
              <w:autoSpaceDE w:val="0"/>
              <w:autoSpaceDN w:val="0"/>
              <w:adjustRightInd w:val="0"/>
              <w:spacing w:line="400" w:lineRule="exact"/>
              <w:contextualSpacing/>
              <w:rPr>
                <w:rFonts w:ascii="宋体" w:hAnsi="宋体" w:eastAsia="宋体" w:cs="宋体"/>
                <w:color w:val="auto"/>
                <w:szCs w:val="21"/>
                <w:lang w:val="zh-CN"/>
              </w:rPr>
            </w:pPr>
            <w:r>
              <w:rPr>
                <w:rFonts w:hint="eastAsia" w:ascii="宋体" w:hAnsi="宋体" w:eastAsia="宋体" w:cs="宋体"/>
                <w:color w:val="auto"/>
                <w:szCs w:val="21"/>
                <w:lang w:val="zh-CN"/>
              </w:rPr>
              <w:t>按本款前述规定仍不能形成结论的，由采购人负责解释。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lang w:val="zh-CN"/>
              </w:rPr>
            </w:pPr>
            <w:r>
              <w:rPr>
                <w:rFonts w:hint="eastAsia" w:ascii="宋体" w:hAnsi="宋体" w:eastAsia="宋体" w:cs="宋体"/>
                <w:color w:val="auto"/>
                <w:szCs w:val="21"/>
                <w:lang w:val="zh-CN"/>
              </w:rPr>
              <w:t>3</w:t>
            </w:r>
            <w:r>
              <w:rPr>
                <w:rFonts w:hint="eastAsia" w:ascii="宋体" w:hAnsi="宋体" w:eastAsia="宋体" w:cs="宋体"/>
                <w:color w:val="auto"/>
                <w:szCs w:val="21"/>
              </w:rPr>
              <w:t>1</w:t>
            </w:r>
          </w:p>
        </w:tc>
        <w:tc>
          <w:tcPr>
            <w:tcW w:w="1808" w:type="dxa"/>
            <w:vAlign w:val="center"/>
          </w:tcPr>
          <w:p>
            <w:pPr>
              <w:autoSpaceDE w:val="0"/>
              <w:autoSpaceDN w:val="0"/>
              <w:adjustRightInd w:val="0"/>
              <w:spacing w:line="360" w:lineRule="auto"/>
              <w:contextualSpacing/>
              <w:jc w:val="center"/>
              <w:rPr>
                <w:rFonts w:ascii="宋体" w:hAnsi="宋体" w:eastAsia="宋体" w:cs="宋体"/>
                <w:color w:val="auto"/>
                <w:szCs w:val="21"/>
                <w:lang w:val="zh-CN"/>
              </w:rPr>
            </w:pPr>
            <w:r>
              <w:rPr>
                <w:rFonts w:hint="eastAsia" w:ascii="宋体" w:hAnsi="宋体" w:eastAsia="宋体" w:cs="宋体"/>
                <w:color w:val="auto"/>
                <w:szCs w:val="21"/>
                <w:lang w:val="zh-CN"/>
              </w:rPr>
              <w:t>知识产权</w:t>
            </w:r>
          </w:p>
        </w:tc>
        <w:tc>
          <w:tcPr>
            <w:tcW w:w="6966" w:type="dxa"/>
            <w:vAlign w:val="center"/>
          </w:tcPr>
          <w:p>
            <w:pPr>
              <w:autoSpaceDE w:val="0"/>
              <w:autoSpaceDN w:val="0"/>
              <w:adjustRightInd w:val="0"/>
              <w:spacing w:line="400" w:lineRule="exact"/>
              <w:contextualSpacing/>
              <w:rPr>
                <w:rFonts w:ascii="宋体" w:hAnsi="宋体" w:eastAsia="宋体" w:cs="宋体"/>
                <w:color w:val="auto"/>
                <w:szCs w:val="21"/>
                <w:lang w:val="zh-CN"/>
              </w:rPr>
            </w:pPr>
            <w:r>
              <w:rPr>
                <w:rFonts w:hint="eastAsia" w:ascii="宋体" w:hAnsi="宋体" w:eastAsia="宋体" w:cs="宋体"/>
                <w:color w:val="auto"/>
                <w:szCs w:val="21"/>
                <w:lang w:val="zh-CN"/>
              </w:rPr>
              <w:t>构成本采购文件各个组成部分的文件，未经采购人书面同意，供应商不得擅自复印和用于非本磋商项目所需的其他目的。采购人全部或者部分使用未中标人响应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0"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lang w:val="zh-CN"/>
              </w:rPr>
            </w:pPr>
            <w:r>
              <w:rPr>
                <w:rFonts w:hint="eastAsia" w:ascii="宋体" w:hAnsi="宋体" w:eastAsia="宋体" w:cs="宋体"/>
                <w:color w:val="auto"/>
                <w:szCs w:val="21"/>
                <w:lang w:val="zh-CN"/>
              </w:rPr>
              <w:t>32</w:t>
            </w:r>
          </w:p>
        </w:tc>
        <w:tc>
          <w:tcPr>
            <w:tcW w:w="1808" w:type="dxa"/>
            <w:vAlign w:val="center"/>
          </w:tcPr>
          <w:p>
            <w:pPr>
              <w:autoSpaceDE w:val="0"/>
              <w:autoSpaceDN w:val="0"/>
              <w:adjustRightInd w:val="0"/>
              <w:spacing w:line="360" w:lineRule="auto"/>
              <w:contextualSpacing/>
              <w:jc w:val="center"/>
              <w:rPr>
                <w:rFonts w:ascii="宋体" w:hAnsi="宋体" w:eastAsia="宋体" w:cs="宋体"/>
                <w:color w:val="auto"/>
                <w:szCs w:val="21"/>
                <w:lang w:val="zh-CN"/>
              </w:rPr>
            </w:pPr>
            <w:r>
              <w:rPr>
                <w:rFonts w:hint="eastAsia" w:ascii="宋体" w:hAnsi="宋体" w:eastAsia="宋体" w:cs="宋体"/>
                <w:color w:val="auto"/>
                <w:szCs w:val="21"/>
                <w:lang w:val="zh-CN"/>
              </w:rPr>
              <w:t>特别提示</w:t>
            </w:r>
          </w:p>
        </w:tc>
        <w:tc>
          <w:tcPr>
            <w:tcW w:w="6966" w:type="dxa"/>
            <w:vAlign w:val="center"/>
          </w:tcPr>
          <w:p>
            <w:pPr>
              <w:autoSpaceDE w:val="0"/>
              <w:autoSpaceDN w:val="0"/>
              <w:adjustRightInd w:val="0"/>
              <w:spacing w:line="400" w:lineRule="exact"/>
              <w:contextualSpacing/>
              <w:rPr>
                <w:rFonts w:ascii="宋体" w:hAnsi="宋体" w:eastAsia="宋体" w:cs="宋体"/>
                <w:color w:val="auto"/>
              </w:rPr>
            </w:pPr>
            <w:r>
              <w:rPr>
                <w:rFonts w:hint="eastAsia" w:ascii="宋体" w:hAnsi="宋体" w:eastAsia="宋体" w:cs="宋体"/>
                <w:color w:val="auto"/>
              </w:rPr>
              <w:t>1、按照《关于推进全流程电子化交易和在线监管工作有关问题的通知》（许公管办[2019]3号）规定：</w:t>
            </w:r>
          </w:p>
          <w:p>
            <w:pPr>
              <w:autoSpaceDE w:val="0"/>
              <w:autoSpaceDN w:val="0"/>
              <w:adjustRightInd w:val="0"/>
              <w:spacing w:line="400" w:lineRule="exact"/>
              <w:contextualSpacing/>
              <w:rPr>
                <w:rFonts w:ascii="宋体" w:hAnsi="宋体" w:eastAsia="宋体" w:cs="宋体"/>
                <w:color w:val="auto"/>
                <w:szCs w:val="21"/>
                <w:lang w:val="zh-CN"/>
              </w:rPr>
            </w:pPr>
            <w:r>
              <w:rPr>
                <w:rFonts w:hint="eastAsia" w:ascii="宋体" w:hAnsi="宋体" w:eastAsia="宋体" w:cs="宋体"/>
                <w:color w:val="auto"/>
              </w:rPr>
              <w:t>不同供应商电子投标文件制作硬件特征码（网卡MAC地址、CPU序号、硬盘序列号）均一致时，视为‘不同投标人的投标文件由同一单位或者个人编</w:t>
            </w:r>
          </w:p>
          <w:p>
            <w:pPr>
              <w:autoSpaceDE w:val="0"/>
              <w:autoSpaceDN w:val="0"/>
              <w:adjustRightInd w:val="0"/>
              <w:spacing w:line="400" w:lineRule="exact"/>
              <w:contextualSpacing/>
              <w:rPr>
                <w:rFonts w:ascii="宋体" w:hAnsi="宋体" w:eastAsia="宋体" w:cs="宋体"/>
                <w:color w:val="auto"/>
              </w:rPr>
            </w:pPr>
            <w:r>
              <w:rPr>
                <w:rFonts w:hint="eastAsia" w:ascii="宋体" w:hAnsi="宋体" w:eastAsia="宋体" w:cs="宋体"/>
                <w:color w:val="auto"/>
              </w:rPr>
              <w:t>制’或‘不同投标人委托同一单位或者个人办理响应事宜’，其投标无效。</w:t>
            </w:r>
          </w:p>
          <w:p>
            <w:pPr>
              <w:autoSpaceDE w:val="0"/>
              <w:autoSpaceDN w:val="0"/>
              <w:adjustRightInd w:val="0"/>
              <w:spacing w:line="340" w:lineRule="exact"/>
              <w:contextualSpacing/>
              <w:rPr>
                <w:rFonts w:ascii="宋体" w:hAnsi="宋体" w:eastAsia="宋体" w:cs="宋体"/>
                <w:color w:val="auto"/>
              </w:rPr>
            </w:pPr>
            <w:r>
              <w:rPr>
                <w:rFonts w:hint="eastAsia" w:ascii="宋体" w:hAnsi="宋体" w:eastAsia="宋体" w:cs="宋体"/>
                <w:color w:val="auto"/>
              </w:rPr>
              <w:t>评审专家应严格按照要求查看“硬件特征码” 相关信息并进行评审，在评审报告中显示“不同投标人电子投标文件制作硬件特征码”是否雷同的分析及判定结果。</w:t>
            </w:r>
          </w:p>
          <w:p>
            <w:pPr>
              <w:autoSpaceDE w:val="0"/>
              <w:autoSpaceDN w:val="0"/>
              <w:adjustRightInd w:val="0"/>
              <w:spacing w:line="340" w:lineRule="exact"/>
              <w:contextualSpacing/>
              <w:rPr>
                <w:rFonts w:ascii="宋体" w:hAnsi="宋体" w:eastAsia="宋体" w:cs="宋体"/>
                <w:color w:val="auto"/>
              </w:rPr>
            </w:pPr>
            <w:r>
              <w:rPr>
                <w:rFonts w:hint="eastAsia" w:ascii="宋体" w:hAnsi="宋体" w:eastAsia="宋体" w:cs="宋体"/>
                <w:color w:val="auto"/>
              </w:rPr>
              <w:t>2、项目编号以本磋商文件中的采购编号为准。</w:t>
            </w:r>
          </w:p>
          <w:p>
            <w:pPr>
              <w:autoSpaceDE w:val="0"/>
              <w:autoSpaceDN w:val="0"/>
              <w:adjustRightInd w:val="0"/>
              <w:spacing w:line="400" w:lineRule="exact"/>
              <w:contextualSpacing/>
              <w:rPr>
                <w:rFonts w:ascii="宋体" w:hAnsi="宋体" w:eastAsia="宋体" w:cs="宋体"/>
                <w:color w:val="auto"/>
                <w:szCs w:val="21"/>
                <w:lang w:val="zh-CN"/>
              </w:rPr>
            </w:pPr>
            <w:r>
              <w:rPr>
                <w:rFonts w:hint="eastAsia" w:ascii="宋体" w:hAnsi="宋体" w:eastAsia="宋体" w:cs="宋体"/>
                <w:color w:val="auto"/>
              </w:rPr>
              <w:t>3、磋商文件第八章响应文件有关格式的先后顺序不做无效</w:t>
            </w:r>
            <w:r>
              <w:rPr>
                <w:rFonts w:hint="eastAsia" w:ascii="宋体" w:hAnsi="宋体" w:eastAsia="宋体"/>
                <w:color w:val="auto"/>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33</w:t>
            </w:r>
          </w:p>
        </w:tc>
        <w:tc>
          <w:tcPr>
            <w:tcW w:w="1808" w:type="dxa"/>
            <w:vAlign w:val="center"/>
          </w:tcPr>
          <w:p>
            <w:pPr>
              <w:autoSpaceDE w:val="0"/>
              <w:autoSpaceDN w:val="0"/>
              <w:adjustRightInd w:val="0"/>
              <w:spacing w:line="276" w:lineRule="auto"/>
              <w:jc w:val="center"/>
              <w:rPr>
                <w:rFonts w:ascii="宋体" w:hAnsi="宋体" w:eastAsia="宋体" w:cs="宋体"/>
                <w:color w:val="auto"/>
                <w:szCs w:val="21"/>
                <w:lang w:val="zh-CN"/>
              </w:rPr>
            </w:pPr>
            <w:r>
              <w:rPr>
                <w:rFonts w:hint="eastAsia" w:ascii="宋体" w:hAnsi="宋体" w:eastAsia="宋体" w:cs="仿宋_GB2312"/>
                <w:color w:val="auto"/>
                <w:szCs w:val="21"/>
              </w:rPr>
              <w:t>投标人资格核验</w:t>
            </w:r>
          </w:p>
        </w:tc>
        <w:tc>
          <w:tcPr>
            <w:tcW w:w="6966" w:type="dxa"/>
            <w:vAlign w:val="center"/>
          </w:tcPr>
          <w:p>
            <w:pPr>
              <w:spacing w:line="370" w:lineRule="exact"/>
              <w:ind w:right="-11"/>
              <w:rPr>
                <w:rFonts w:ascii="宋体" w:hAnsi="宋体" w:eastAsia="宋体"/>
                <w:color w:val="auto"/>
              </w:rPr>
            </w:pPr>
            <w:r>
              <w:rPr>
                <w:rFonts w:hint="eastAsia" w:ascii="宋体" w:hAnsi="宋体" w:eastAsia="宋体"/>
                <w:color w:val="auto"/>
              </w:rPr>
              <w:t>供应商在中标后，应将由《禹州市政府采购供应商信用承诺函》替代的证明材料提交采购人核验，经核验无误后，代理机构发出中标通知书。</w:t>
            </w:r>
          </w:p>
          <w:p>
            <w:pPr>
              <w:autoSpaceDE w:val="0"/>
              <w:autoSpaceDN w:val="0"/>
              <w:adjustRightInd w:val="0"/>
              <w:spacing w:line="360" w:lineRule="auto"/>
              <w:ind w:right="-11"/>
              <w:rPr>
                <w:rFonts w:ascii="宋体" w:hAnsi="宋体" w:eastAsia="宋体" w:cs="宋体"/>
                <w:b/>
                <w:bCs/>
                <w:color w:val="auto"/>
                <w:szCs w:val="21"/>
                <w:lang w:val="zh-CN"/>
              </w:rPr>
            </w:pPr>
            <w:r>
              <w:rPr>
                <w:rFonts w:hint="eastAsia" w:ascii="宋体" w:hAnsi="宋体" w:eastAsia="宋体" w:cs="宋体"/>
                <w:b/>
                <w:bCs/>
                <w:color w:val="auto"/>
                <w:szCs w:val="21"/>
                <w:lang w:val="zh-CN"/>
              </w:rPr>
              <w:t>一、</w:t>
            </w:r>
            <w:r>
              <w:rPr>
                <w:rFonts w:ascii="宋体" w:hAnsi="宋体" w:eastAsia="宋体" w:cs="宋体"/>
                <w:b/>
                <w:bCs/>
                <w:color w:val="auto"/>
                <w:szCs w:val="21"/>
                <w:lang w:val="zh-CN"/>
              </w:rPr>
              <w:t>法人或者其他组织的营业执照等证明文件，自然人的身份证明</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宋体"/>
                <w:bCs/>
                <w:color w:val="auto"/>
                <w:szCs w:val="21"/>
                <w:lang w:val="zh-CN"/>
              </w:rPr>
              <w:t>1、企业法人营业执照或营业执照。（企业提供）</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宋体"/>
                <w:bCs/>
                <w:color w:val="auto"/>
                <w:szCs w:val="21"/>
                <w:lang w:val="zh-CN"/>
              </w:rPr>
              <w:t>2、事业单位法人证书。（事业单位提供）</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宋体"/>
                <w:bCs/>
                <w:color w:val="auto"/>
                <w:szCs w:val="21"/>
                <w:lang w:val="zh-CN"/>
              </w:rPr>
              <w:t>3、执业许可证。（非企业专业服务机构提供）</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宋体"/>
                <w:bCs/>
                <w:color w:val="auto"/>
                <w:szCs w:val="21"/>
                <w:lang w:val="zh-CN"/>
              </w:rPr>
              <w:t>4、个体工商户营业执照。（个体工商户提供）</w:t>
            </w:r>
          </w:p>
          <w:p>
            <w:pPr>
              <w:autoSpaceDE w:val="0"/>
              <w:autoSpaceDN w:val="0"/>
              <w:adjustRightInd w:val="0"/>
              <w:spacing w:line="360" w:lineRule="auto"/>
              <w:jc w:val="left"/>
              <w:rPr>
                <w:rFonts w:ascii="宋体" w:hAnsi="宋体" w:eastAsia="宋体" w:cs="宋体"/>
                <w:bCs/>
                <w:color w:val="auto"/>
                <w:szCs w:val="21"/>
                <w:lang w:val="zh-CN"/>
              </w:rPr>
            </w:pPr>
            <w:r>
              <w:rPr>
                <w:rFonts w:hint="eastAsia" w:ascii="宋体" w:hAnsi="宋体" w:eastAsia="宋体" w:cs="宋体"/>
                <w:bCs/>
                <w:color w:val="auto"/>
                <w:szCs w:val="21"/>
                <w:lang w:val="zh-CN"/>
              </w:rPr>
              <w:t>5、自然人身份证明。（自然人提供）</w:t>
            </w:r>
          </w:p>
          <w:p>
            <w:pPr>
              <w:autoSpaceDE w:val="0"/>
              <w:autoSpaceDN w:val="0"/>
              <w:adjustRightInd w:val="0"/>
              <w:spacing w:line="360" w:lineRule="auto"/>
              <w:jc w:val="left"/>
              <w:rPr>
                <w:rFonts w:ascii="宋体" w:hAnsi="宋体" w:eastAsia="宋体" w:cs="宋体"/>
                <w:bCs/>
                <w:color w:val="auto"/>
                <w:szCs w:val="21"/>
                <w:lang w:val="zh-CN"/>
              </w:rPr>
            </w:pPr>
            <w:r>
              <w:rPr>
                <w:rFonts w:hint="eastAsia" w:ascii="宋体" w:hAnsi="宋体" w:eastAsia="宋体" w:cs="宋体"/>
                <w:bCs/>
                <w:color w:val="auto"/>
                <w:szCs w:val="21"/>
                <w:lang w:val="zh-CN"/>
              </w:rPr>
              <w:t>6、民办非企业单位登记证书。（民办非企业单位提供）</w:t>
            </w:r>
          </w:p>
          <w:p>
            <w:pPr>
              <w:autoSpaceDE w:val="0"/>
              <w:autoSpaceDN w:val="0"/>
              <w:adjustRightInd w:val="0"/>
              <w:spacing w:line="360" w:lineRule="auto"/>
              <w:jc w:val="left"/>
              <w:rPr>
                <w:rFonts w:ascii="宋体" w:hAnsi="宋体" w:eastAsia="宋体" w:cs="仿宋_GB2312"/>
                <w:b/>
                <w:color w:val="auto"/>
                <w:szCs w:val="21"/>
              </w:rPr>
            </w:pPr>
            <w:r>
              <w:rPr>
                <w:rFonts w:hint="eastAsia" w:ascii="宋体" w:hAnsi="宋体" w:eastAsia="宋体" w:cs="仿宋_GB2312"/>
                <w:b/>
                <w:color w:val="auto"/>
                <w:szCs w:val="21"/>
              </w:rPr>
              <w:t>二、财务状况报告相关材料</w:t>
            </w:r>
          </w:p>
          <w:p>
            <w:pPr>
              <w:spacing w:line="360" w:lineRule="auto"/>
              <w:rPr>
                <w:rFonts w:ascii="宋体" w:hAnsi="宋体" w:eastAsia="宋体"/>
                <w:bCs/>
                <w:color w:val="auto"/>
                <w:szCs w:val="21"/>
              </w:rPr>
            </w:pPr>
            <w:r>
              <w:rPr>
                <w:rFonts w:hint="eastAsia" w:ascii="宋体" w:hAnsi="宋体" w:eastAsia="宋体"/>
                <w:bCs/>
                <w:color w:val="auto"/>
                <w:szCs w:val="21"/>
              </w:rPr>
              <w:t>（1）供应商是法人（法人包括企业法人、机关法人、事业单位法人和社会团体法人），提供本单位：</w:t>
            </w:r>
          </w:p>
          <w:p>
            <w:pPr>
              <w:spacing w:line="360" w:lineRule="auto"/>
              <w:rPr>
                <w:rFonts w:ascii="宋体" w:hAnsi="宋体" w:eastAsia="宋体"/>
                <w:bCs/>
                <w:color w:val="auto"/>
                <w:szCs w:val="21"/>
              </w:rPr>
            </w:pPr>
            <w:r>
              <w:rPr>
                <w:rFonts w:hint="eastAsia" w:ascii="宋体" w:hAnsi="宋体" w:eastAsia="宋体"/>
                <w:bCs/>
                <w:color w:val="auto"/>
                <w:szCs w:val="21"/>
              </w:rPr>
              <w:t>①2022年度经审计的财务报告，包括资产负债表、利润表、现金流量表、所有者权益变动表及其附注；</w:t>
            </w:r>
          </w:p>
          <w:p>
            <w:pPr>
              <w:spacing w:line="360" w:lineRule="auto"/>
              <w:rPr>
                <w:rFonts w:ascii="宋体" w:hAnsi="宋体" w:eastAsia="宋体"/>
                <w:bCs/>
                <w:color w:val="auto"/>
                <w:szCs w:val="21"/>
              </w:rPr>
            </w:pPr>
            <w:r>
              <w:rPr>
                <w:rFonts w:hint="eastAsia" w:ascii="宋体" w:hAnsi="宋体" w:eastAsia="宋体"/>
                <w:bCs/>
                <w:color w:val="auto"/>
                <w:szCs w:val="21"/>
              </w:rPr>
              <w:t>②基本开户银行出具的资信证明；</w:t>
            </w:r>
          </w:p>
          <w:p>
            <w:pPr>
              <w:spacing w:line="360" w:lineRule="auto"/>
              <w:rPr>
                <w:rFonts w:ascii="宋体" w:hAnsi="宋体" w:eastAsia="宋体"/>
                <w:bCs/>
                <w:color w:val="auto"/>
                <w:szCs w:val="21"/>
              </w:rPr>
            </w:pPr>
            <w:r>
              <w:rPr>
                <w:rFonts w:hint="eastAsia" w:ascii="宋体" w:hAnsi="宋体" w:eastAsia="宋体"/>
                <w:bCs/>
                <w:color w:val="auto"/>
                <w:szCs w:val="21"/>
              </w:rPr>
              <w:t>③财政部门认可的政府采购专业担保机构的证明文件和担保机构出具的投标担保函。</w:t>
            </w:r>
          </w:p>
          <w:p>
            <w:pPr>
              <w:spacing w:line="360" w:lineRule="auto"/>
              <w:rPr>
                <w:rFonts w:ascii="宋体" w:hAnsi="宋体" w:eastAsia="宋体"/>
                <w:bCs/>
                <w:color w:val="auto"/>
                <w:szCs w:val="21"/>
              </w:rPr>
            </w:pPr>
            <w:r>
              <w:rPr>
                <w:rFonts w:hint="eastAsia" w:ascii="宋体" w:hAnsi="宋体" w:eastAsia="宋体" w:cs="仿宋_GB2312"/>
                <w:color w:val="auto"/>
                <w:szCs w:val="21"/>
                <w:lang w:val="zh-CN"/>
              </w:rPr>
              <w:t>注：仅需提供序号</w:t>
            </w:r>
            <w:r>
              <w:rPr>
                <w:rFonts w:hint="eastAsia" w:ascii="宋体" w:hAnsi="宋体" w:eastAsia="宋体"/>
                <w:color w:val="auto"/>
                <w:szCs w:val="21"/>
              </w:rPr>
              <w:t>①～③其中之一即可。</w:t>
            </w:r>
          </w:p>
          <w:p>
            <w:pPr>
              <w:spacing w:line="360" w:lineRule="auto"/>
              <w:rPr>
                <w:rFonts w:ascii="宋体" w:hAnsi="宋体" w:eastAsia="宋体"/>
                <w:bCs/>
                <w:color w:val="auto"/>
                <w:szCs w:val="21"/>
              </w:rPr>
            </w:pPr>
            <w:r>
              <w:rPr>
                <w:rFonts w:hint="eastAsia" w:ascii="宋体" w:hAnsi="宋体" w:eastAsia="宋体"/>
                <w:bCs/>
                <w:color w:val="auto"/>
                <w:szCs w:val="21"/>
              </w:rPr>
              <w:t>（2）供应商（其他组织和自然人）提供本单位：</w:t>
            </w:r>
          </w:p>
          <w:p>
            <w:pPr>
              <w:spacing w:line="360" w:lineRule="auto"/>
              <w:rPr>
                <w:rFonts w:ascii="宋体" w:hAnsi="宋体" w:eastAsia="宋体"/>
                <w:bCs/>
                <w:color w:val="auto"/>
                <w:szCs w:val="21"/>
              </w:rPr>
            </w:pPr>
            <w:r>
              <w:rPr>
                <w:rFonts w:hint="eastAsia" w:ascii="宋体" w:hAnsi="宋体" w:eastAsia="宋体"/>
                <w:bCs/>
                <w:color w:val="auto"/>
                <w:szCs w:val="21"/>
              </w:rPr>
              <w:t>①2022年度经审计的财务报告，包括资产负债表、利润表、现金流量表、所有者权益变动表及其附注；</w:t>
            </w:r>
          </w:p>
          <w:p>
            <w:pPr>
              <w:spacing w:line="360" w:lineRule="auto"/>
              <w:rPr>
                <w:rFonts w:ascii="宋体" w:hAnsi="宋体" w:eastAsia="宋体"/>
                <w:bCs/>
                <w:color w:val="auto"/>
                <w:szCs w:val="21"/>
              </w:rPr>
            </w:pPr>
            <w:r>
              <w:rPr>
                <w:rFonts w:hint="eastAsia" w:ascii="宋体" w:hAnsi="宋体" w:eastAsia="宋体"/>
                <w:bCs/>
                <w:color w:val="auto"/>
                <w:szCs w:val="21"/>
              </w:rPr>
              <w:t>②银行出具的资信证明；</w:t>
            </w:r>
          </w:p>
          <w:p>
            <w:pPr>
              <w:spacing w:line="360" w:lineRule="auto"/>
              <w:rPr>
                <w:rFonts w:ascii="宋体" w:hAnsi="宋体" w:eastAsia="宋体"/>
                <w:bCs/>
                <w:color w:val="auto"/>
                <w:szCs w:val="21"/>
              </w:rPr>
            </w:pPr>
            <w:r>
              <w:rPr>
                <w:rFonts w:hint="eastAsia" w:ascii="宋体" w:hAnsi="宋体" w:eastAsia="宋体"/>
                <w:bCs/>
                <w:color w:val="auto"/>
                <w:szCs w:val="21"/>
              </w:rPr>
              <w:t>③财政部门认可的政府采购专业担保机构的证明文件和担保机构出具的投标担保函。</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仿宋_GB2312"/>
                <w:color w:val="auto"/>
                <w:szCs w:val="21"/>
                <w:lang w:val="zh-CN"/>
              </w:rPr>
              <w:t>注：仅需提供序号</w:t>
            </w:r>
            <w:r>
              <w:rPr>
                <w:rFonts w:hint="eastAsia" w:ascii="宋体" w:hAnsi="宋体" w:eastAsia="宋体"/>
                <w:color w:val="auto"/>
                <w:szCs w:val="21"/>
              </w:rPr>
              <w:t>①～③其中之一即可。</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仿宋_GB2312"/>
                <w:b/>
                <w:color w:val="auto"/>
                <w:szCs w:val="21"/>
              </w:rPr>
              <w:t>三、依法缴纳税收相关材料</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宋体"/>
                <w:bCs/>
                <w:color w:val="auto"/>
                <w:szCs w:val="21"/>
                <w:lang w:val="zh-CN"/>
              </w:rPr>
              <w:t>参加本次政府采购项目</w:t>
            </w:r>
            <w:r>
              <w:rPr>
                <w:rFonts w:hint="eastAsia" w:ascii="宋体" w:hAnsi="宋体" w:eastAsia="宋体" w:cs="仿宋_GB2312"/>
                <w:color w:val="auto"/>
                <w:szCs w:val="21"/>
                <w:lang w:val="zh-CN"/>
              </w:rPr>
              <w:t>磋商</w:t>
            </w:r>
            <w:r>
              <w:rPr>
                <w:rFonts w:hint="eastAsia" w:ascii="宋体" w:hAnsi="宋体" w:eastAsia="宋体" w:cs="宋体"/>
                <w:bCs/>
                <w:color w:val="auto"/>
                <w:szCs w:val="21"/>
                <w:lang w:val="zh-CN"/>
              </w:rPr>
              <w:t>响应截止时间前一年内任意一个月缴纳税收凭据。（依法免税的供应商，应提供相应文件证明依法免税）</w:t>
            </w:r>
          </w:p>
          <w:p>
            <w:pPr>
              <w:autoSpaceDE w:val="0"/>
              <w:autoSpaceDN w:val="0"/>
              <w:adjustRightInd w:val="0"/>
              <w:spacing w:line="360" w:lineRule="auto"/>
              <w:ind w:right="-11"/>
              <w:rPr>
                <w:rFonts w:ascii="宋体" w:hAnsi="宋体" w:eastAsia="宋体" w:cs="宋体"/>
                <w:b/>
                <w:bCs/>
                <w:color w:val="auto"/>
                <w:szCs w:val="21"/>
                <w:lang w:val="zh-CN"/>
              </w:rPr>
            </w:pPr>
            <w:r>
              <w:rPr>
                <w:rFonts w:hint="eastAsia" w:ascii="宋体" w:hAnsi="宋体" w:eastAsia="宋体" w:cs="宋体"/>
                <w:b/>
                <w:bCs/>
                <w:color w:val="auto"/>
                <w:szCs w:val="21"/>
                <w:lang w:val="zh-CN"/>
              </w:rPr>
              <w:t>四、依法缴纳社会保障资金的证明材料</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宋体"/>
                <w:bCs/>
                <w:color w:val="auto"/>
                <w:szCs w:val="21"/>
                <w:lang w:val="zh-CN"/>
              </w:rPr>
              <w:t>参加本次政府采购项目</w:t>
            </w:r>
            <w:r>
              <w:rPr>
                <w:rFonts w:hint="eastAsia" w:ascii="宋体" w:hAnsi="宋体" w:eastAsia="宋体" w:cs="仿宋_GB2312"/>
                <w:color w:val="auto"/>
                <w:szCs w:val="21"/>
                <w:lang w:val="zh-CN"/>
              </w:rPr>
              <w:t>磋商</w:t>
            </w:r>
            <w:r>
              <w:rPr>
                <w:rFonts w:hint="eastAsia" w:ascii="宋体" w:hAnsi="宋体" w:eastAsia="宋体" w:cs="宋体"/>
                <w:bCs/>
                <w:color w:val="auto"/>
                <w:szCs w:val="21"/>
                <w:lang w:val="zh-CN"/>
              </w:rPr>
              <w:t>响应截止时间前一年内任意一个月缴纳社会保险凭据。（依法不需要缴纳社会保障资金的供应商，应提供相应文件证明依法不需要缴纳社会保障资金）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ascii="宋体" w:hAnsi="宋体" w:eastAsia="宋体" w:cs="宋体"/>
                <w:b/>
                <w:bCs/>
                <w:color w:val="auto"/>
                <w:szCs w:val="21"/>
                <w:lang w:val="zh-CN"/>
              </w:rPr>
            </w:pPr>
            <w:r>
              <w:rPr>
                <w:rFonts w:hint="eastAsia" w:ascii="宋体" w:hAnsi="宋体" w:eastAsia="宋体" w:cs="宋体"/>
                <w:b/>
                <w:bCs/>
                <w:color w:val="auto"/>
                <w:szCs w:val="21"/>
                <w:lang w:val="zh-CN"/>
              </w:rPr>
              <w:t>五、履行合同所必须的设备和专业技术能力的证明材料</w:t>
            </w:r>
          </w:p>
          <w:p>
            <w:pPr>
              <w:autoSpaceDE w:val="0"/>
              <w:autoSpaceDN w:val="0"/>
              <w:adjustRightInd w:val="0"/>
              <w:spacing w:line="360" w:lineRule="auto"/>
              <w:jc w:val="left"/>
              <w:rPr>
                <w:rFonts w:ascii="宋体" w:hAnsi="宋体" w:eastAsia="宋体" w:cs="宋体"/>
                <w:bCs/>
                <w:color w:val="auto"/>
                <w:szCs w:val="21"/>
                <w:lang w:val="zh-CN"/>
              </w:rPr>
            </w:pPr>
            <w:r>
              <w:rPr>
                <w:rFonts w:hint="eastAsia" w:ascii="宋体" w:hAnsi="宋体" w:eastAsia="宋体" w:cs="宋体"/>
                <w:bCs/>
                <w:color w:val="auto"/>
                <w:szCs w:val="21"/>
                <w:lang w:val="zh-CN"/>
              </w:rPr>
              <w:t>①相关设备的购置发票、专业技术人员职称证书、用工合同等；</w:t>
            </w:r>
          </w:p>
          <w:p>
            <w:pPr>
              <w:spacing w:line="360" w:lineRule="auto"/>
              <w:rPr>
                <w:rFonts w:ascii="宋体" w:hAnsi="宋体" w:eastAsia="宋体"/>
                <w:bCs/>
                <w:color w:val="auto"/>
                <w:szCs w:val="21"/>
              </w:rPr>
            </w:pPr>
            <w:r>
              <w:rPr>
                <w:rFonts w:hint="eastAsia" w:ascii="宋体" w:hAnsi="宋体" w:eastAsia="宋体"/>
                <w:bCs/>
                <w:color w:val="auto"/>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宋体" w:hAnsi="宋体" w:eastAsia="宋体"/>
                <w:color w:val="auto"/>
                <w:szCs w:val="21"/>
              </w:rPr>
            </w:pPr>
            <w:r>
              <w:rPr>
                <w:rFonts w:hint="eastAsia" w:ascii="宋体" w:hAnsi="宋体" w:eastAsia="宋体" w:cs="仿宋_GB2312"/>
                <w:color w:val="auto"/>
                <w:szCs w:val="21"/>
                <w:lang w:val="zh-CN"/>
              </w:rPr>
              <w:t>注：仅需提供序号</w:t>
            </w:r>
            <w:r>
              <w:rPr>
                <w:rFonts w:hint="eastAsia" w:ascii="宋体" w:hAnsi="宋体" w:eastAsia="宋体"/>
                <w:color w:val="auto"/>
                <w:szCs w:val="21"/>
              </w:rPr>
              <w:t>①～②其中之一即可。</w:t>
            </w:r>
          </w:p>
          <w:p>
            <w:pPr>
              <w:autoSpaceDE w:val="0"/>
              <w:autoSpaceDN w:val="0"/>
              <w:adjustRightInd w:val="0"/>
              <w:spacing w:line="360" w:lineRule="auto"/>
              <w:ind w:right="-11"/>
              <w:rPr>
                <w:rFonts w:ascii="宋体" w:hAnsi="宋体" w:eastAsia="宋体" w:cs="宋体"/>
                <w:b/>
                <w:bCs/>
                <w:color w:val="auto"/>
                <w:szCs w:val="21"/>
                <w:lang w:val="zh-CN"/>
              </w:rPr>
            </w:pPr>
            <w:r>
              <w:rPr>
                <w:rFonts w:hint="eastAsia" w:ascii="宋体" w:hAnsi="宋体" w:eastAsia="宋体" w:cs="宋体"/>
                <w:b/>
                <w:color w:val="auto"/>
                <w:kern w:val="0"/>
                <w:szCs w:val="21"/>
              </w:rPr>
              <w:t>六、</w:t>
            </w:r>
            <w:r>
              <w:rPr>
                <w:rFonts w:ascii="宋体" w:hAnsi="宋体" w:eastAsia="宋体" w:cs="宋体"/>
                <w:b/>
                <w:bCs/>
                <w:color w:val="auto"/>
                <w:szCs w:val="21"/>
                <w:lang w:val="zh-CN"/>
              </w:rPr>
              <w:t>参加政府采购活动前3年内在经营活动中没有重大违法记录的声明</w:t>
            </w:r>
          </w:p>
          <w:p>
            <w:pPr>
              <w:autoSpaceDE w:val="0"/>
              <w:autoSpaceDN w:val="0"/>
              <w:spacing w:line="360" w:lineRule="auto"/>
              <w:contextualSpacing/>
              <w:jc w:val="left"/>
              <w:rPr>
                <w:rFonts w:ascii="宋体" w:hAnsi="宋体" w:eastAsia="宋体" w:cs="宋体"/>
                <w:bCs/>
                <w:color w:val="auto"/>
                <w:szCs w:val="21"/>
                <w:lang w:val="zh-CN"/>
              </w:rPr>
            </w:pPr>
            <w:r>
              <w:rPr>
                <w:rFonts w:hint="eastAsia" w:ascii="宋体" w:hAnsi="宋体" w:eastAsia="宋体" w:cs="宋体"/>
                <w:bCs/>
                <w:color w:val="auto"/>
                <w:szCs w:val="21"/>
                <w:lang w:val="zh-CN"/>
              </w:rPr>
              <w:t>供应商“</w:t>
            </w:r>
            <w:r>
              <w:rPr>
                <w:rFonts w:ascii="宋体" w:hAnsi="宋体" w:eastAsia="宋体" w:cs="宋体"/>
                <w:bCs/>
                <w:color w:val="auto"/>
                <w:szCs w:val="21"/>
                <w:lang w:val="zh-CN"/>
              </w:rPr>
              <w:t>参加政府采购活动前3年内在经营活动中没有重大违法记录的书面声明</w:t>
            </w:r>
            <w:r>
              <w:rPr>
                <w:rFonts w:hint="eastAsia" w:ascii="宋体" w:hAnsi="宋体" w:eastAsia="宋体" w:cs="宋体"/>
                <w:bCs/>
                <w:color w:val="auto"/>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ascii="宋体" w:hAnsi="宋体" w:eastAsia="宋体" w:cs="宋体"/>
                <w:color w:val="auto"/>
                <w:kern w:val="0"/>
                <w:szCs w:val="21"/>
              </w:rPr>
            </w:pPr>
            <w:r>
              <w:rPr>
                <w:rFonts w:hint="eastAsia" w:ascii="宋体" w:hAnsi="宋体" w:eastAsia="宋体" w:cs="宋体"/>
                <w:b/>
                <w:bCs/>
                <w:color w:val="auto"/>
                <w:szCs w:val="21"/>
                <w:lang w:val="zh-CN"/>
              </w:rPr>
              <w:t>七、</w:t>
            </w:r>
            <w:r>
              <w:rPr>
                <w:rFonts w:ascii="宋体" w:hAnsi="宋体" w:eastAsia="宋体" w:cs="仿宋_GB2312"/>
                <w:b/>
                <w:color w:val="auto"/>
                <w:szCs w:val="21"/>
                <w:shd w:val="clear" w:color="auto" w:fill="FFFFFF"/>
              </w:rPr>
              <w:t>未被列入“信用中国”网站(www.creditchina.gov.cn)失信被执行人、</w:t>
            </w:r>
            <w:r>
              <w:rPr>
                <w:rFonts w:hint="eastAsia" w:ascii="宋体" w:hAnsi="宋体" w:eastAsia="宋体" w:cs="仿宋_GB2312"/>
                <w:b/>
                <w:color w:val="auto"/>
                <w:szCs w:val="21"/>
                <w:shd w:val="clear" w:color="auto" w:fill="FFFFFF"/>
              </w:rPr>
              <w:t>重大税收违法失信主体</w:t>
            </w:r>
            <w:r>
              <w:rPr>
                <w:rFonts w:ascii="宋体" w:hAnsi="宋体" w:eastAsia="宋体" w:cs="仿宋_GB2312"/>
                <w:b/>
                <w:color w:val="auto"/>
                <w:szCs w:val="21"/>
                <w:shd w:val="clear" w:color="auto" w:fill="FFFFFF"/>
              </w:rPr>
              <w:t>的</w:t>
            </w:r>
            <w:r>
              <w:rPr>
                <w:rFonts w:hint="eastAsia" w:ascii="宋体" w:hAnsi="宋体" w:eastAsia="宋体" w:cs="仿宋_GB2312"/>
                <w:b/>
                <w:color w:val="auto"/>
                <w:szCs w:val="21"/>
                <w:shd w:val="clear" w:color="auto" w:fill="FFFFFF"/>
              </w:rPr>
              <w:t>供应商</w:t>
            </w:r>
            <w:r>
              <w:rPr>
                <w:rFonts w:ascii="宋体" w:hAnsi="宋体" w:eastAsia="宋体" w:cs="仿宋_GB2312"/>
                <w:b/>
                <w:color w:val="auto"/>
                <w:szCs w:val="21"/>
                <w:shd w:val="clear" w:color="auto" w:fill="FFFFFF"/>
              </w:rPr>
              <w:t>；</w:t>
            </w:r>
            <w:r>
              <w:rPr>
                <w:rFonts w:hint="eastAsia" w:ascii="宋体" w:hAnsi="宋体" w:eastAsia="宋体" w:cs="仿宋_GB2312"/>
                <w:b/>
                <w:color w:val="auto"/>
                <w:szCs w:val="21"/>
                <w:shd w:val="clear" w:color="auto" w:fill="FFFFFF"/>
              </w:rPr>
              <w:t>“</w:t>
            </w:r>
            <w:r>
              <w:rPr>
                <w:rFonts w:ascii="宋体" w:hAnsi="宋体" w:eastAsia="宋体" w:cs="仿宋_GB2312"/>
                <w:b/>
                <w:color w:val="auto"/>
                <w:szCs w:val="21"/>
                <w:shd w:val="clear" w:color="auto" w:fill="FFFFFF"/>
              </w:rPr>
              <w:t>中国政府采购网</w:t>
            </w:r>
            <w:r>
              <w:rPr>
                <w:rFonts w:hint="eastAsia" w:ascii="宋体" w:hAnsi="宋体" w:eastAsia="宋体" w:cs="仿宋_GB2312"/>
                <w:b/>
                <w:color w:val="auto"/>
                <w:szCs w:val="21"/>
                <w:shd w:val="clear" w:color="auto" w:fill="FFFFFF"/>
              </w:rPr>
              <w:t>”</w:t>
            </w:r>
            <w:r>
              <w:rPr>
                <w:rFonts w:ascii="宋体" w:hAnsi="宋体" w:eastAsia="宋体" w:cs="仿宋_GB2312"/>
                <w:b/>
                <w:color w:val="auto"/>
                <w:szCs w:val="21"/>
                <w:shd w:val="clear" w:color="auto" w:fill="FFFFFF"/>
              </w:rPr>
              <w:t xml:space="preserve"> (www.ccgp.gov.cn)政府采购严重违法失信行为记录名单的</w:t>
            </w:r>
            <w:r>
              <w:rPr>
                <w:rFonts w:hint="eastAsia" w:ascii="宋体" w:hAnsi="宋体" w:eastAsia="宋体" w:cs="仿宋_GB2312"/>
                <w:b/>
                <w:color w:val="auto"/>
                <w:szCs w:val="21"/>
                <w:shd w:val="clear" w:color="auto" w:fill="FFFFFF"/>
              </w:rPr>
              <w:t>供应商</w:t>
            </w:r>
            <w:r>
              <w:rPr>
                <w:rFonts w:hint="eastAsia" w:ascii="宋体" w:hAnsi="宋体" w:eastAsia="宋体" w:cs="宋体"/>
                <w:b/>
                <w:bCs/>
                <w:color w:val="auto"/>
                <w:szCs w:val="21"/>
                <w:lang w:val="zh-CN"/>
              </w:rPr>
              <w:t>；</w:t>
            </w:r>
            <w:r>
              <w:rPr>
                <w:rFonts w:hint="eastAsia" w:ascii="宋体" w:hAnsi="宋体" w:eastAsia="宋体" w:cs="仿宋_GB2312"/>
                <w:b/>
                <w:color w:val="auto"/>
                <w:szCs w:val="21"/>
                <w:shd w:val="clear" w:color="auto" w:fill="FFFFFF"/>
              </w:rPr>
              <w:t xml:space="preserve"> “中国社会组织政务服务平台”网站（</w:t>
            </w:r>
            <w:r>
              <w:rPr>
                <w:rFonts w:ascii="宋体" w:hAnsi="宋体" w:eastAsia="宋体" w:cs="仿宋_GB2312"/>
                <w:b/>
                <w:color w:val="auto"/>
                <w:szCs w:val="21"/>
                <w:shd w:val="clear" w:color="auto" w:fill="FFFFFF"/>
              </w:rPr>
              <w:t>https://chinanpo.mca.gov.cn</w:t>
            </w:r>
            <w:r>
              <w:rPr>
                <w:rFonts w:hint="eastAsia" w:ascii="宋体" w:hAnsi="宋体" w:eastAsia="宋体" w:cs="仿宋_GB2312"/>
                <w:b/>
                <w:color w:val="auto"/>
                <w:szCs w:val="21"/>
                <w:shd w:val="clear" w:color="auto" w:fill="FFFFFF"/>
              </w:rPr>
              <w:t>）严重违法失信社会组织名单的供应商（</w:t>
            </w:r>
            <w:r>
              <w:rPr>
                <w:rFonts w:hint="eastAsia" w:ascii="宋体" w:hAnsi="宋体" w:eastAsia="宋体" w:cs="宋体"/>
                <w:color w:val="auto"/>
                <w:kern w:val="0"/>
                <w:szCs w:val="21"/>
              </w:rPr>
              <w:t>联合体形式投标的，联合体成员存在不良信用记录，视同联合体存在不良信用记录）。</w:t>
            </w:r>
          </w:p>
          <w:p>
            <w:p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1、查询渠道：</w:t>
            </w:r>
          </w:p>
          <w:p>
            <w:p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ascii="宋体" w:hAnsi="宋体" w:eastAsia="宋体" w:cs="宋体"/>
                <w:color w:val="auto"/>
                <w:kern w:val="0"/>
                <w:szCs w:val="21"/>
              </w:rPr>
              <w:t>www.creditchina.gov.cn</w:t>
            </w:r>
            <w:r>
              <w:rPr>
                <w:rFonts w:hint="eastAsia" w:ascii="宋体" w:hAnsi="宋体" w:eastAsia="宋体" w:cs="宋体"/>
                <w:color w:val="auto"/>
                <w:kern w:val="0"/>
                <w:szCs w:val="21"/>
              </w:rPr>
              <w:fldChar w:fldCharType="end"/>
            </w:r>
            <w:r>
              <w:rPr>
                <w:rFonts w:hint="eastAsia" w:ascii="宋体" w:hAnsi="宋体" w:eastAsia="宋体" w:cs="宋体"/>
                <w:color w:val="auto"/>
                <w:kern w:val="0"/>
                <w:szCs w:val="21"/>
              </w:rPr>
              <w:t>）</w:t>
            </w:r>
          </w:p>
          <w:p>
            <w:p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②“中国政府采购网”（www.ccgp.gov.cn）</w:t>
            </w:r>
          </w:p>
          <w:p>
            <w:pPr>
              <w:spacing w:line="360" w:lineRule="auto"/>
              <w:rPr>
                <w:rFonts w:ascii="宋体" w:hAnsi="宋体" w:eastAsia="宋体"/>
                <w:color w:val="auto"/>
                <w:lang w:val="zh-CN"/>
              </w:rPr>
            </w:pPr>
            <w:r>
              <w:rPr>
                <w:rFonts w:hint="eastAsia" w:ascii="宋体" w:hAnsi="宋体" w:eastAsia="宋体" w:cs="宋体"/>
                <w:color w:val="auto"/>
                <w:kern w:val="0"/>
                <w:szCs w:val="21"/>
              </w:rPr>
              <w:t>③“中国社会组织政务服务平台”网站（</w:t>
            </w:r>
            <w:r>
              <w:rPr>
                <w:rFonts w:ascii="宋体" w:hAnsi="宋体" w:eastAsia="宋体" w:cs="宋体"/>
                <w:color w:val="auto"/>
                <w:kern w:val="0"/>
                <w:szCs w:val="21"/>
              </w:rPr>
              <w:t>https://chinanpo.mca.gov.cn</w:t>
            </w:r>
            <w:r>
              <w:rPr>
                <w:rFonts w:hint="eastAsia" w:ascii="宋体" w:hAnsi="宋体" w:eastAsia="宋体" w:cs="宋体"/>
                <w:color w:val="auto"/>
                <w:kern w:val="0"/>
                <w:szCs w:val="21"/>
              </w:rPr>
              <w:t>）（仅查询社会组织）；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34</w:t>
            </w:r>
          </w:p>
        </w:tc>
        <w:tc>
          <w:tcPr>
            <w:tcW w:w="1808" w:type="dxa"/>
            <w:vAlign w:val="center"/>
          </w:tcPr>
          <w:p>
            <w:pPr>
              <w:autoSpaceDE w:val="0"/>
              <w:autoSpaceDN w:val="0"/>
              <w:adjustRightInd w:val="0"/>
              <w:spacing w:line="276" w:lineRule="auto"/>
              <w:jc w:val="center"/>
              <w:rPr>
                <w:rFonts w:ascii="宋体" w:hAnsi="宋体" w:eastAsia="宋体" w:cs="仿宋_GB2312"/>
                <w:color w:val="auto"/>
                <w:szCs w:val="21"/>
              </w:rPr>
            </w:pPr>
            <w:r>
              <w:rPr>
                <w:rFonts w:hint="eastAsia" w:ascii="宋体" w:hAnsi="宋体" w:eastAsia="宋体" w:cs="仿宋_GB2312"/>
                <w:color w:val="auto"/>
                <w:szCs w:val="21"/>
              </w:rPr>
              <w:t>投诉渠道</w:t>
            </w:r>
          </w:p>
        </w:tc>
        <w:tc>
          <w:tcPr>
            <w:tcW w:w="6966" w:type="dxa"/>
            <w:vAlign w:val="center"/>
          </w:tcPr>
          <w:p>
            <w:pPr>
              <w:spacing w:line="370" w:lineRule="exact"/>
              <w:rPr>
                <w:rFonts w:ascii="宋体" w:hAnsi="宋体" w:eastAsia="宋体" w:cs="宋体"/>
                <w:color w:val="auto"/>
              </w:rPr>
            </w:pPr>
            <w:r>
              <w:rPr>
                <w:rFonts w:hint="eastAsia" w:ascii="宋体" w:hAnsi="宋体" w:eastAsia="宋体" w:cs="宋体"/>
                <w:color w:val="auto"/>
              </w:rPr>
              <w:t>供应商在评标结果和中标结果公示期间， 按照《政府采购质疑和投诉办法》的有关规定，已质疑的供应商可以依法向财政部门提起书面投诉。</w:t>
            </w:r>
          </w:p>
          <w:p>
            <w:pPr>
              <w:spacing w:line="370" w:lineRule="exact"/>
              <w:rPr>
                <w:rFonts w:ascii="宋体" w:hAnsi="宋体" w:eastAsia="宋体" w:cs="宋体"/>
                <w:color w:val="auto"/>
              </w:rPr>
            </w:pPr>
            <w:r>
              <w:rPr>
                <w:rFonts w:hint="eastAsia" w:ascii="宋体" w:hAnsi="宋体" w:eastAsia="宋体" w:cs="宋体"/>
                <w:color w:val="auto"/>
              </w:rPr>
              <w:t xml:space="preserve"> 受理部门：禹州市财政局政府采购监督管理办公室</w:t>
            </w:r>
          </w:p>
          <w:p>
            <w:pPr>
              <w:spacing w:line="370" w:lineRule="exact"/>
              <w:rPr>
                <w:rFonts w:ascii="宋体" w:hAnsi="宋体" w:eastAsia="宋体" w:cs="宋体"/>
                <w:color w:val="auto"/>
              </w:rPr>
            </w:pPr>
            <w:r>
              <w:rPr>
                <w:rFonts w:hint="eastAsia" w:ascii="宋体" w:hAnsi="宋体" w:eastAsia="宋体" w:cs="宋体"/>
                <w:color w:val="auto"/>
              </w:rPr>
              <w:t xml:space="preserve"> 受理电话：0374-8112523   </w:t>
            </w:r>
          </w:p>
          <w:p>
            <w:pPr>
              <w:spacing w:line="370" w:lineRule="exact"/>
              <w:rPr>
                <w:rFonts w:ascii="宋体" w:hAnsi="宋体" w:eastAsia="宋体" w:cs="宋体"/>
                <w:color w:val="auto"/>
              </w:rPr>
            </w:pPr>
            <w:r>
              <w:rPr>
                <w:rFonts w:hint="eastAsia" w:ascii="宋体" w:hAnsi="宋体" w:eastAsia="宋体" w:cs="宋体"/>
                <w:color w:val="auto"/>
              </w:rPr>
              <w:t xml:space="preserve"> 电子邮箱：yzscgb8112523@163.com</w:t>
            </w:r>
          </w:p>
          <w:p>
            <w:pPr>
              <w:spacing w:line="370" w:lineRule="exact"/>
              <w:rPr>
                <w:rFonts w:ascii="宋体" w:hAnsi="宋体" w:eastAsia="宋体" w:cs="宋体"/>
                <w:color w:val="auto"/>
                <w:szCs w:val="21"/>
              </w:rPr>
            </w:pPr>
            <w:r>
              <w:rPr>
                <w:rFonts w:hint="eastAsia" w:ascii="宋体" w:hAnsi="宋体" w:eastAsia="宋体" w:cs="宋体"/>
                <w:color w:val="auto"/>
              </w:rPr>
              <w:t xml:space="preserve"> 通讯地址：禹州市行政北路2号禹州市财政局1305房间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jc w:val="center"/>
        </w:trPr>
        <w:tc>
          <w:tcPr>
            <w:tcW w:w="916" w:type="dxa"/>
            <w:vAlign w:val="center"/>
          </w:tcPr>
          <w:p>
            <w:pPr>
              <w:spacing w:line="360" w:lineRule="auto"/>
              <w:jc w:val="center"/>
              <w:rPr>
                <w:rFonts w:ascii="宋体" w:hAnsi="宋体" w:eastAsia="宋体" w:cs="宋体"/>
                <w:color w:val="auto"/>
                <w:szCs w:val="21"/>
                <w:lang w:val="zh-CN"/>
              </w:rPr>
            </w:pPr>
            <w:r>
              <w:rPr>
                <w:rFonts w:hint="eastAsia" w:ascii="宋体" w:hAnsi="宋体" w:eastAsia="宋体" w:cs="宋体"/>
                <w:color w:val="auto"/>
                <w:szCs w:val="21"/>
                <w:lang w:val="zh-CN"/>
              </w:rPr>
              <w:t>35</w:t>
            </w:r>
          </w:p>
        </w:tc>
        <w:tc>
          <w:tcPr>
            <w:tcW w:w="1808" w:type="dxa"/>
            <w:vAlign w:val="center"/>
          </w:tcPr>
          <w:p>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政府采购合同</w:t>
            </w:r>
          </w:p>
          <w:p>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融资政策告知函</w:t>
            </w:r>
          </w:p>
        </w:tc>
        <w:tc>
          <w:tcPr>
            <w:tcW w:w="6966" w:type="dxa"/>
            <w:vAlign w:val="center"/>
          </w:tcPr>
          <w:p>
            <w:pPr>
              <w:autoSpaceDE w:val="0"/>
              <w:autoSpaceDN w:val="0"/>
              <w:adjustRightInd w:val="0"/>
              <w:spacing w:line="360" w:lineRule="auto"/>
              <w:ind w:right="-11"/>
              <w:rPr>
                <w:rFonts w:ascii="宋体" w:hAnsi="宋体" w:eastAsia="宋体" w:cs="宋体"/>
                <w:color w:val="auto"/>
                <w:kern w:val="0"/>
                <w:szCs w:val="21"/>
              </w:rPr>
            </w:pPr>
            <w:r>
              <w:rPr>
                <w:rFonts w:hint="eastAsia" w:ascii="宋体" w:hAnsi="宋体" w:eastAsia="宋体" w:cs="宋体"/>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jc w:val="center"/>
        </w:trPr>
        <w:tc>
          <w:tcPr>
            <w:tcW w:w="916" w:type="dxa"/>
            <w:vAlign w:val="center"/>
          </w:tcPr>
          <w:p>
            <w:pPr>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36</w:t>
            </w:r>
          </w:p>
        </w:tc>
        <w:tc>
          <w:tcPr>
            <w:tcW w:w="1808" w:type="dxa"/>
            <w:vAlign w:val="center"/>
          </w:tcPr>
          <w:p>
            <w:pPr>
              <w:autoSpaceDE w:val="0"/>
              <w:autoSpaceDN w:val="0"/>
              <w:adjustRightIn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加快推广绿色建材发展应用</w:t>
            </w:r>
          </w:p>
        </w:tc>
        <w:tc>
          <w:tcPr>
            <w:tcW w:w="6966" w:type="dxa"/>
            <w:vAlign w:val="center"/>
          </w:tcPr>
          <w:p>
            <w:pPr>
              <w:autoSpaceDE w:val="0"/>
              <w:autoSpaceDN w:val="0"/>
              <w:adjustRightInd w:val="0"/>
              <w:spacing w:line="360" w:lineRule="auto"/>
              <w:ind w:right="-11"/>
              <w:rPr>
                <w:rFonts w:hint="eastAsia" w:ascii="宋体" w:hAnsi="宋体" w:eastAsia="宋体" w:cs="宋体"/>
                <w:color w:val="auto"/>
                <w:kern w:val="0"/>
                <w:szCs w:val="21"/>
              </w:rPr>
            </w:pPr>
            <w:r>
              <w:rPr>
                <w:rFonts w:hint="eastAsia" w:ascii="宋体" w:hAnsi="宋体" w:eastAsia="宋体" w:cs="宋体"/>
                <w:color w:val="auto"/>
                <w:kern w:val="0"/>
                <w:szCs w:val="21"/>
              </w:rPr>
              <w:t>根据财政部、住房和城乡建设部《关于政府采购支持绿色建材促进建筑品质提升试点工作的通知》（财库〔2020〕31号）要求，该项目应优先使用可循可环利用建材、高强度高耐久建材、绿色部品部件、绿色装修装饰材料、节水节能建材等绿色建材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90" w:type="dxa"/>
            <w:gridSpan w:val="3"/>
            <w:vAlign w:val="center"/>
          </w:tcPr>
          <w:p>
            <w:pPr>
              <w:autoSpaceDE w:val="0"/>
              <w:autoSpaceDN w:val="0"/>
              <w:adjustRightInd w:val="0"/>
              <w:spacing w:line="360" w:lineRule="auto"/>
              <w:contextualSpacing/>
              <w:jc w:val="left"/>
              <w:rPr>
                <w:rFonts w:ascii="宋体" w:hAnsi="宋体" w:eastAsia="宋体" w:cs="宋体"/>
                <w:color w:val="auto"/>
                <w:szCs w:val="21"/>
                <w:lang w:val="zh-CN"/>
              </w:rPr>
            </w:pPr>
            <w:r>
              <w:rPr>
                <w:rFonts w:hint="eastAsia" w:ascii="宋体" w:hAnsi="宋体" w:eastAsia="宋体" w:cs="宋体"/>
                <w:color w:val="auto"/>
                <w:szCs w:val="21"/>
              </w:rPr>
              <w:t>未尽事宜，按国家有关规定执行。</w:t>
            </w:r>
          </w:p>
        </w:tc>
      </w:tr>
    </w:tbl>
    <w:p>
      <w:pPr>
        <w:pStyle w:val="25"/>
        <w:ind w:left="0" w:leftChars="0" w:firstLine="0" w:firstLineChars="0"/>
        <w:jc w:val="center"/>
        <w:rPr>
          <w:rFonts w:ascii="宋体" w:hAnsi="宋体" w:eastAsia="宋体" w:cs="宋体"/>
          <w:b/>
          <w:color w:val="auto"/>
          <w:kern w:val="0"/>
          <w:sz w:val="32"/>
          <w:szCs w:val="32"/>
        </w:rPr>
      </w:pPr>
      <w:r>
        <w:rPr>
          <w:rFonts w:ascii="宋体" w:hAnsi="宋体" w:eastAsia="宋体" w:cs="宋体"/>
          <w:b/>
          <w:color w:val="auto"/>
          <w:kern w:val="0"/>
          <w:sz w:val="36"/>
          <w:szCs w:val="36"/>
        </w:rPr>
        <w:br w:type="page"/>
      </w:r>
      <w:r>
        <w:rPr>
          <w:rFonts w:hint="eastAsia" w:ascii="宋体" w:hAnsi="宋体" w:eastAsia="宋体" w:cs="宋体"/>
          <w:b/>
          <w:color w:val="auto"/>
          <w:kern w:val="0"/>
          <w:sz w:val="32"/>
          <w:szCs w:val="32"/>
        </w:rPr>
        <w:t>第四章 供应商须知</w:t>
      </w:r>
    </w:p>
    <w:p>
      <w:pPr>
        <w:tabs>
          <w:tab w:val="left" w:pos="1260"/>
        </w:tabs>
        <w:autoSpaceDE w:val="0"/>
        <w:autoSpaceDN w:val="0"/>
        <w:adjustRightInd w:val="0"/>
        <w:spacing w:line="420" w:lineRule="exact"/>
        <w:contextualSpacing/>
        <w:rPr>
          <w:rFonts w:ascii="宋体" w:hAnsi="宋体" w:eastAsia="宋体" w:cs="宋体"/>
          <w:b/>
          <w:color w:val="auto"/>
          <w:kern w:val="0"/>
          <w:szCs w:val="21"/>
        </w:rPr>
      </w:pPr>
      <w:r>
        <w:rPr>
          <w:rFonts w:hint="eastAsia" w:ascii="宋体" w:hAnsi="宋体" w:eastAsia="宋体" w:cs="宋体"/>
          <w:b/>
          <w:color w:val="auto"/>
          <w:kern w:val="0"/>
          <w:szCs w:val="21"/>
        </w:rPr>
        <w:t>一、概念释义</w:t>
      </w:r>
    </w:p>
    <w:p>
      <w:pPr>
        <w:autoSpaceDE w:val="0"/>
        <w:autoSpaceDN w:val="0"/>
        <w:spacing w:line="400" w:lineRule="exact"/>
        <w:contextualSpacing/>
        <w:rPr>
          <w:rFonts w:ascii="宋体" w:hAnsi="宋体" w:eastAsia="宋体" w:cs="宋体"/>
          <w:b/>
          <w:color w:val="auto"/>
          <w:kern w:val="0"/>
          <w:szCs w:val="21"/>
        </w:rPr>
      </w:pPr>
      <w:r>
        <w:rPr>
          <w:rFonts w:hint="eastAsia" w:ascii="宋体" w:hAnsi="宋体" w:eastAsia="宋体" w:cs="宋体"/>
          <w:b/>
          <w:color w:val="auto"/>
          <w:kern w:val="0"/>
          <w:szCs w:val="21"/>
        </w:rPr>
        <w:t>1.适用范围</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1.1本磋商文件仅适用于本次“磋商邀请”中所述采购项目。</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1.2本磋商文件解释权属于“磋商邀请”所述的采购人。</w:t>
      </w:r>
    </w:p>
    <w:p>
      <w:pPr>
        <w:autoSpaceDE w:val="0"/>
        <w:autoSpaceDN w:val="0"/>
        <w:spacing w:line="400" w:lineRule="exact"/>
        <w:contextualSpacing/>
        <w:rPr>
          <w:rFonts w:ascii="宋体" w:hAnsi="宋体" w:eastAsia="宋体" w:cs="宋体"/>
          <w:b/>
          <w:color w:val="auto"/>
          <w:kern w:val="0"/>
          <w:szCs w:val="21"/>
        </w:rPr>
      </w:pPr>
      <w:r>
        <w:rPr>
          <w:rFonts w:hint="eastAsia" w:ascii="宋体" w:hAnsi="宋体" w:eastAsia="宋体" w:cs="宋体"/>
          <w:b/>
          <w:color w:val="auto"/>
          <w:kern w:val="0"/>
          <w:szCs w:val="21"/>
        </w:rPr>
        <w:t>2.定义</w:t>
      </w:r>
    </w:p>
    <w:p>
      <w:pPr>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2.1“采购项目”：“供应商须知前附表”中所述的采购项目。</w:t>
      </w:r>
    </w:p>
    <w:p>
      <w:pPr>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2.2 “采购人”：是指依法进行政府采购的国家机关、事业单位、团体组织。采购人名称、地址、电话、联系人见“供应商须知前附表”。</w:t>
      </w:r>
    </w:p>
    <w:p>
      <w:pPr>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2.3“代理机构”：接受采购人委托，代理采购项目的采购代理机构。代理机构名称、地址、电话、联系人见“供应商须知前附表”。</w:t>
      </w:r>
    </w:p>
    <w:p>
      <w:pPr>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2.4</w:t>
      </w:r>
      <w:r>
        <w:rPr>
          <w:rFonts w:hint="eastAsia" w:ascii="宋体" w:hAnsi="宋体" w:eastAsia="宋体" w:cs="宋体"/>
          <w:color w:val="auto"/>
          <w:szCs w:val="21"/>
        </w:rPr>
        <w:t>采购代理机构及其分支机构不得在所代理的采购项目中投标或者代理投标</w:t>
      </w:r>
      <w:r>
        <w:rPr>
          <w:rFonts w:hint="eastAsia" w:ascii="宋体" w:hAnsi="宋体" w:eastAsia="宋体" w:cs="宋体"/>
          <w:color w:val="auto"/>
          <w:kern w:val="0"/>
          <w:szCs w:val="21"/>
        </w:rPr>
        <w:t>，不得为所代理的采购项目的供应商参加本项目提供投标咨询。</w:t>
      </w:r>
    </w:p>
    <w:p>
      <w:pPr>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2.5 “潜在供应商”指符合《中华人民共和国政府采购法》及相关法律法规和本磋商文件的各项规定，且按照本项目磋商公告及磋商文件规定的方式获取磋商文件的法人、其他组织或者自然人。</w:t>
      </w:r>
    </w:p>
    <w:p>
      <w:pPr>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2.6“供应商”：是指符合《中华人民共和国政府采购法》及相关法律法规和本磋商文件的各项规定，响应磋商、参加投标竞争，从采购人处按规定获取磋商文件，并按照磋商文件要求向采购人提交投标文件的法人、其他组织或者自然人。</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2.7“节能产品”或者“环保产品”：财政部发布的《节能产品政府采购清单》或者《环境标志产品政府采购清单》的产品。</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2.8.1 磋商文件列明不允许或未列明允许进口产品参加投标的，均视为拒绝进口产品参加投标。</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2.8.2 如磋商文件中已说明，经财政部门审核同意，允许部分或全部产品采购进口产品，供应商既可提供本国产品，也可以提供进口产品。</w:t>
      </w:r>
    </w:p>
    <w:p>
      <w:pPr>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2.9 磋商文件中凡标有“★”的条款均系实质性要求条款。</w:t>
      </w:r>
    </w:p>
    <w:p>
      <w:pPr>
        <w:autoSpaceDE w:val="0"/>
        <w:autoSpaceDN w:val="0"/>
        <w:spacing w:line="400" w:lineRule="exact"/>
        <w:contextualSpacing/>
        <w:rPr>
          <w:rFonts w:ascii="宋体" w:hAnsi="宋体" w:eastAsia="宋体" w:cs="宋体"/>
          <w:b/>
          <w:color w:val="auto"/>
          <w:kern w:val="0"/>
          <w:szCs w:val="21"/>
        </w:rPr>
      </w:pPr>
      <w:r>
        <w:rPr>
          <w:rFonts w:hint="eastAsia" w:ascii="宋体" w:hAnsi="宋体" w:eastAsia="宋体" w:cs="宋体"/>
          <w:b/>
          <w:color w:val="auto"/>
          <w:kern w:val="0"/>
          <w:szCs w:val="21"/>
        </w:rPr>
        <w:t>3.合格的供应商</w:t>
      </w:r>
    </w:p>
    <w:p>
      <w:pPr>
        <w:tabs>
          <w:tab w:val="left" w:pos="0"/>
          <w:tab w:val="left" w:pos="709"/>
        </w:tabs>
        <w:spacing w:line="400" w:lineRule="exact"/>
        <w:ind w:firstLine="420" w:firstLineChars="200"/>
        <w:contextualSpacing/>
        <w:textAlignment w:val="baseline"/>
        <w:rPr>
          <w:rFonts w:ascii="宋体" w:hAnsi="宋体" w:eastAsia="宋体" w:cs="宋体"/>
          <w:color w:val="auto"/>
          <w:kern w:val="0"/>
          <w:szCs w:val="21"/>
        </w:rPr>
      </w:pPr>
      <w:r>
        <w:rPr>
          <w:rFonts w:hint="eastAsia" w:ascii="宋体" w:hAnsi="宋体" w:eastAsia="宋体" w:cs="宋体"/>
          <w:color w:val="auto"/>
          <w:kern w:val="0"/>
          <w:szCs w:val="21"/>
        </w:rPr>
        <w:t>3.1在中华人民共和国境内注册，具有本项目生产、制造、供应或实施能力，符合、承认并承诺履行本磋商文件各项规定的法人、其他组织或者自然人。</w:t>
      </w:r>
    </w:p>
    <w:p>
      <w:pPr>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3.2符合本项目“磋商邀请”和“供应商须知前附表”中规定的合格供应商所必须具备的条件。</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3.3</w:t>
      </w:r>
      <w:r>
        <w:rPr>
          <w:rFonts w:hint="eastAsia" w:ascii="宋体" w:hAnsi="宋体" w:eastAsia="宋体" w:cs="宋体"/>
          <w:color w:val="auto"/>
          <w:kern w:val="0"/>
          <w:szCs w:val="21"/>
          <w:lang w:val="en-US" w:eastAsia="zh-CN"/>
        </w:rPr>
        <w:t xml:space="preserve"> </w:t>
      </w:r>
      <w:r>
        <w:rPr>
          <w:rFonts w:hint="eastAsia" w:ascii="宋体" w:hAnsi="宋体" w:eastAsia="宋体" w:cs="宋体"/>
          <w:color w:val="auto"/>
          <w:kern w:val="0"/>
          <w:szCs w:val="21"/>
        </w:rPr>
        <w:t>按照财政部《关于在政府采购活动中查询及使用信用记录有关问题的通知》（财库〔2016〕125号）要求，政府采购活动中查询及使用供应商信用记录的具体要求为：供应商未被列入失信被执行人、</w:t>
      </w:r>
      <w:r>
        <w:rPr>
          <w:rFonts w:hint="eastAsia" w:ascii="宋体" w:hAnsi="宋体" w:eastAsia="宋体" w:cs="宋体"/>
          <w:b/>
          <w:bCs/>
          <w:color w:val="auto"/>
          <w:kern w:val="0"/>
          <w:szCs w:val="21"/>
        </w:rPr>
        <w:t>税收违法黑名单</w:t>
      </w:r>
      <w:r>
        <w:rPr>
          <w:rFonts w:hint="eastAsia" w:ascii="宋体" w:hAnsi="宋体" w:eastAsia="宋体" w:cs="宋体"/>
          <w:color w:val="auto"/>
          <w:kern w:val="0"/>
          <w:szCs w:val="21"/>
        </w:rPr>
        <w:t>、政府采购严重违法失信行为记录名单、严重违法失信社会组织名单（联合体形式投标的，联合体成员存在不良信用记录，视同联合体存在不良信用记录）。</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3.3.1 查询渠道： “信用中国”网站（www.creditchina.gov.cn）、“中国政府采购网”（www.ccgp.gov.cn）、“中国社会组织政务服务平台”网站（https://chinanpo.mca.gov.cn/）；</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3.3.2 截止时间：同磋商响应截止时间；</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3.3.3 信用信息查询记录和证据留存具体方式经采购人确认的查询结果网页截图作为查询记录和证据，与其他采购文件一并保存；</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3.3.4 信用信息的使用原则：经磋商小组认定的被列入失信被执行人、税收违法黑名单、政府采购严重违法失信行为记录名单的供应商、严重违法失信社会组织名单的社会组织，将拒绝其参与本次政府采购活动；</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3.3.5 供应商不良信用记录以磋商小组查询结果为准，磋商小组查询之后，网站信息发生的任何变更不再作为评审依据，供应商自行提供的与网站信息不一致的其他证明材料亦不作为评审依据。</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3.4 单位负责人为同一人或者存在直接控股、管理关系的不同供应商，不得参加同一合同项下的政府采购活动；</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3.5 除单一来源采购项目外，为采购项目提供整体设计、规范编制或者项目管理、监理、检测等服务的供应商，不得再参加该采购项目的其他采购活动。</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3.6 “磋商邀请”和“供应商须知前附表”规定接受联合体投标的，除应符合本章第3.1项和3.2项要求外，还应遵守以下规定：</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（1）在响应文件中向采购人提交联合体协议书，明确联合体各方承担的工作和义务；</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（2）联合体中有同类资质的供应商按联合体分工承担相同工作的，应当按照资质等级较低的供应商确定资质等级；</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（3）磋商人根据采购项目的特殊要求规定供应商特定条件的，联合体各方中至少应当有一方符合采购规定的特定条件。</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（4）联合体各方不得再单独参加或者与其他供应商另外组成联合体参加同一合同项下的政府采购活动。</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（5）联合体各方应当共同与采购人签订采购合同，就采购合同约定的事项对采购人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hint="eastAsia" w:ascii="宋体" w:hAnsi="宋体" w:eastAsia="宋体" w:cs="宋体"/>
          <w:color w:val="auto"/>
          <w:kern w:val="0"/>
          <w:szCs w:val="21"/>
        </w:rPr>
        <w:t>承担连带责任</w:t>
      </w:r>
      <w:r>
        <w:rPr>
          <w:rFonts w:hint="eastAsia" w:ascii="宋体" w:hAnsi="宋体" w:eastAsia="宋体" w:cs="宋体"/>
          <w:color w:val="auto"/>
          <w:kern w:val="0"/>
          <w:szCs w:val="21"/>
        </w:rPr>
        <w:fldChar w:fldCharType="end"/>
      </w:r>
      <w:r>
        <w:rPr>
          <w:rFonts w:hint="eastAsia" w:ascii="宋体" w:hAnsi="宋体" w:eastAsia="宋体" w:cs="宋体"/>
          <w:color w:val="auto"/>
          <w:kern w:val="0"/>
          <w:szCs w:val="21"/>
        </w:rPr>
        <w:t>。</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3.7 法律、行政法规规定的其他条件。</w:t>
      </w:r>
    </w:p>
    <w:p>
      <w:pPr>
        <w:autoSpaceDE w:val="0"/>
        <w:autoSpaceDN w:val="0"/>
        <w:spacing w:line="400" w:lineRule="exact"/>
        <w:contextualSpacing/>
        <w:rPr>
          <w:rFonts w:ascii="宋体" w:hAnsi="宋体" w:eastAsia="宋体" w:cs="宋体"/>
          <w:b/>
          <w:color w:val="auto"/>
          <w:kern w:val="0"/>
          <w:szCs w:val="21"/>
        </w:rPr>
      </w:pPr>
      <w:r>
        <w:rPr>
          <w:rFonts w:hint="eastAsia" w:ascii="宋体" w:hAnsi="宋体" w:eastAsia="宋体" w:cs="宋体"/>
          <w:b/>
          <w:color w:val="auto"/>
          <w:kern w:val="0"/>
          <w:szCs w:val="21"/>
        </w:rPr>
        <w:t>4．合格的货物和服务</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4.1 供应商提供的货物应当符合磋商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4.2 供应商所提供的服务应当没有侵犯任何第三方的知识产权、技术秘密等合法权利。</w:t>
      </w:r>
    </w:p>
    <w:p>
      <w:pPr>
        <w:pStyle w:val="51"/>
        <w:autoSpaceDE w:val="0"/>
        <w:autoSpaceDN w:val="0"/>
        <w:spacing w:line="400" w:lineRule="exact"/>
        <w:contextualSpacing/>
        <w:rPr>
          <w:rFonts w:ascii="宋体" w:hAnsi="宋体" w:eastAsia="宋体" w:cs="宋体"/>
          <w:color w:val="auto"/>
          <w:kern w:val="0"/>
          <w:szCs w:val="21"/>
        </w:rPr>
      </w:pPr>
      <w:r>
        <w:rPr>
          <w:rFonts w:hint="eastAsia" w:ascii="宋体" w:hAnsi="宋体" w:eastAsia="宋体" w:cs="宋体"/>
          <w:color w:val="auto"/>
          <w:kern w:val="0"/>
          <w:szCs w:val="21"/>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51"/>
        <w:autoSpaceDE w:val="0"/>
        <w:autoSpaceDN w:val="0"/>
        <w:spacing w:line="400" w:lineRule="exact"/>
        <w:contextualSpacing/>
        <w:rPr>
          <w:rFonts w:ascii="宋体" w:hAnsi="宋体" w:eastAsia="宋体" w:cs="宋体"/>
          <w:color w:val="auto"/>
          <w:kern w:val="0"/>
          <w:szCs w:val="21"/>
        </w:rPr>
      </w:pPr>
      <w:r>
        <w:rPr>
          <w:rFonts w:hint="eastAsia" w:ascii="宋体" w:hAnsi="宋体" w:eastAsia="宋体" w:cs="宋体"/>
          <w:color w:val="auto"/>
          <w:kern w:val="0"/>
          <w:szCs w:val="21"/>
        </w:rPr>
        <w:t>4.4 如投标人所投产品被列入《中华人民共和国实施强制性产品认证的产品目录》，则该产品应具备国家认监委指定强制性产品认证机构颁发的《中国国家强制性产品认证证书》（</w:t>
      </w:r>
      <w:r>
        <w:rPr>
          <w:rFonts w:ascii="宋体" w:hAnsi="宋体" w:eastAsia="宋体" w:cs="宋体"/>
          <w:color w:val="auto"/>
          <w:kern w:val="0"/>
          <w:szCs w:val="21"/>
        </w:rPr>
        <w:t xml:space="preserve">CCC </w:t>
      </w:r>
      <w:r>
        <w:rPr>
          <w:rFonts w:hint="eastAsia" w:ascii="宋体" w:hAnsi="宋体" w:eastAsia="宋体" w:cs="宋体"/>
          <w:color w:val="auto"/>
          <w:kern w:val="0"/>
          <w:szCs w:val="21"/>
        </w:rPr>
        <w:t>认证）。投标人不能提供超出此目录范畴外的替代品。</w:t>
      </w:r>
    </w:p>
    <w:p>
      <w:pPr>
        <w:pStyle w:val="51"/>
        <w:autoSpaceDE w:val="0"/>
        <w:autoSpaceDN w:val="0"/>
        <w:spacing w:line="400" w:lineRule="exact"/>
        <w:contextualSpacing/>
        <w:rPr>
          <w:rFonts w:ascii="宋体" w:hAnsi="宋体" w:eastAsia="宋体" w:cs="宋体"/>
          <w:color w:val="auto"/>
          <w:kern w:val="0"/>
          <w:szCs w:val="21"/>
        </w:rPr>
      </w:pPr>
      <w:r>
        <w:rPr>
          <w:rFonts w:ascii="宋体" w:hAnsi="宋体" w:eastAsia="宋体" w:cs="宋体"/>
          <w:color w:val="auto"/>
          <w:kern w:val="0"/>
          <w:szCs w:val="21"/>
        </w:rPr>
        <w:t>4.</w:t>
      </w:r>
      <w:r>
        <w:rPr>
          <w:rFonts w:hint="eastAsia" w:ascii="宋体" w:hAnsi="宋体" w:eastAsia="宋体" w:cs="宋体"/>
          <w:color w:val="auto"/>
          <w:kern w:val="0"/>
          <w:szCs w:val="21"/>
        </w:rPr>
        <w:t>5 投标人所投产品如被列入《信息安全产品强制性认证目录》，则该产品应具备中国信息安全认证中心颁发的《</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ascii="宋体" w:hAnsi="宋体" w:eastAsia="宋体" w:cs="宋体"/>
          <w:color w:val="auto"/>
          <w:kern w:val="0"/>
          <w:szCs w:val="21"/>
        </w:rPr>
        <w:t>中国国家信息安全产品认证证书</w:t>
      </w:r>
      <w:r>
        <w:rPr>
          <w:rFonts w:hint="eastAsia" w:ascii="宋体" w:hAnsi="宋体" w:eastAsia="宋体" w:cs="宋体"/>
          <w:color w:val="auto"/>
          <w:kern w:val="0"/>
          <w:szCs w:val="21"/>
        </w:rPr>
        <w:fldChar w:fldCharType="end"/>
      </w:r>
      <w:r>
        <w:rPr>
          <w:rFonts w:hint="eastAsia" w:ascii="宋体" w:hAnsi="宋体" w:eastAsia="宋体" w:cs="宋体"/>
          <w:color w:val="auto"/>
          <w:kern w:val="0"/>
          <w:szCs w:val="21"/>
        </w:rPr>
        <w:t>》。投标人不能提供超出此目录范畴外的替代品。</w:t>
      </w:r>
    </w:p>
    <w:p>
      <w:pPr>
        <w:autoSpaceDE w:val="0"/>
        <w:autoSpaceDN w:val="0"/>
        <w:spacing w:line="400" w:lineRule="exact"/>
        <w:contextualSpacing/>
        <w:rPr>
          <w:rFonts w:ascii="宋体" w:hAnsi="宋体" w:eastAsia="宋体" w:cs="宋体"/>
          <w:b/>
          <w:color w:val="auto"/>
          <w:kern w:val="0"/>
          <w:szCs w:val="21"/>
        </w:rPr>
      </w:pPr>
      <w:r>
        <w:rPr>
          <w:rFonts w:hint="eastAsia" w:ascii="宋体" w:hAnsi="宋体" w:eastAsia="宋体" w:cs="宋体"/>
          <w:b/>
          <w:color w:val="auto"/>
          <w:kern w:val="0"/>
          <w:szCs w:val="21"/>
        </w:rPr>
        <w:t>5．磋商响应费用</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不论磋商响应的结果如何，供应商均应自行承担所有与磋商响应有关的全部费用，采购人在任何情况下均无义务和责任承担这些费用。</w:t>
      </w:r>
    </w:p>
    <w:p>
      <w:pPr>
        <w:autoSpaceDE w:val="0"/>
        <w:autoSpaceDN w:val="0"/>
        <w:spacing w:line="400" w:lineRule="exact"/>
        <w:contextualSpacing/>
        <w:rPr>
          <w:rFonts w:ascii="宋体" w:hAnsi="宋体" w:eastAsia="宋体" w:cs="宋体"/>
          <w:b/>
          <w:color w:val="auto"/>
          <w:kern w:val="0"/>
          <w:szCs w:val="21"/>
        </w:rPr>
      </w:pPr>
      <w:r>
        <w:rPr>
          <w:rFonts w:hint="eastAsia" w:ascii="宋体" w:hAnsi="宋体" w:eastAsia="宋体" w:cs="宋体"/>
          <w:b/>
          <w:color w:val="auto"/>
          <w:kern w:val="0"/>
          <w:szCs w:val="21"/>
        </w:rPr>
        <w:t>6．信息发布</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本采购项目需要公开的有关信息，包括磋商公告、磋商文件澄清或修改公告、中标公告以及延长磋商响应截止时间等与磋商活动有关的通知，采购人均将通过在</w:t>
      </w:r>
      <w:r>
        <w:rPr>
          <w:rFonts w:hint="eastAsia" w:ascii="宋体" w:hAnsi="宋体" w:eastAsia="宋体" w:cs="宋体"/>
          <w:color w:val="auto"/>
          <w:szCs w:val="21"/>
        </w:rPr>
        <w:t>《河南省政府采购网》、《许昌市政府采购网》</w:t>
      </w:r>
      <w:r>
        <w:rPr>
          <w:rFonts w:hint="eastAsia" w:ascii="宋体" w:hAnsi="宋体" w:eastAsia="宋体" w:cs="宋体"/>
          <w:color w:val="auto"/>
          <w:kern w:val="0"/>
          <w:szCs w:val="21"/>
        </w:rPr>
        <w:t>和《全国公共资源交易平台（河南省·许昌市）》公开发布。供应商在参与本采购项目招投标活动期间，请及时关注以上媒体上的相关信息，供应商因没有及时关注而未能如期获取相关信息，及因此所产生的一切后果和责任，由供应商自行承担，采购人在任何情况下均不对此承担任何责任。</w:t>
      </w:r>
    </w:p>
    <w:p>
      <w:pPr>
        <w:autoSpaceDE w:val="0"/>
        <w:autoSpaceDN w:val="0"/>
        <w:spacing w:line="400" w:lineRule="exact"/>
        <w:contextualSpacing/>
        <w:rPr>
          <w:rFonts w:ascii="宋体" w:hAnsi="宋体" w:eastAsia="宋体" w:cs="宋体"/>
          <w:b/>
          <w:color w:val="auto"/>
          <w:kern w:val="0"/>
          <w:szCs w:val="21"/>
        </w:rPr>
      </w:pPr>
      <w:r>
        <w:rPr>
          <w:rFonts w:hint="eastAsia" w:ascii="宋体" w:hAnsi="宋体" w:eastAsia="宋体" w:cs="宋体"/>
          <w:b/>
          <w:color w:val="auto"/>
          <w:kern w:val="0"/>
          <w:szCs w:val="21"/>
        </w:rPr>
        <w:t>7.采购代理机构代理费用收取标准和方式</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收取标准:详见供应商须知前附表。</w:t>
      </w:r>
    </w:p>
    <w:p>
      <w:pPr>
        <w:autoSpaceDE w:val="0"/>
        <w:autoSpaceDN w:val="0"/>
        <w:spacing w:line="400" w:lineRule="exact"/>
        <w:contextualSpacing/>
        <w:rPr>
          <w:rFonts w:ascii="宋体" w:hAnsi="宋体" w:eastAsia="宋体" w:cs="宋体"/>
          <w:b/>
          <w:color w:val="auto"/>
          <w:kern w:val="0"/>
          <w:szCs w:val="21"/>
        </w:rPr>
      </w:pPr>
      <w:r>
        <w:rPr>
          <w:rFonts w:hint="eastAsia" w:ascii="宋体" w:hAnsi="宋体" w:eastAsia="宋体" w:cs="宋体"/>
          <w:b/>
          <w:color w:val="auto"/>
          <w:kern w:val="0"/>
          <w:szCs w:val="21"/>
        </w:rPr>
        <w:t>8. 其他</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本“供应商须知”的条款如与“磋商邀请”、“项目需求”、“供应商须知前附表”和“资格审查与评标”就同一内容的表述不一致的，以“磋商邀请”、“ 项目需求”、 “供应商须知前附表”和“资格审查与评标”中规定的内容为准。</w:t>
      </w:r>
    </w:p>
    <w:p>
      <w:pPr>
        <w:autoSpaceDE w:val="0"/>
        <w:autoSpaceDN w:val="0"/>
        <w:spacing w:line="400" w:lineRule="exact"/>
        <w:contextualSpacing/>
        <w:rPr>
          <w:rFonts w:ascii="宋体" w:hAnsi="宋体" w:eastAsia="宋体" w:cs="宋体"/>
          <w:color w:val="auto"/>
          <w:kern w:val="0"/>
          <w:szCs w:val="21"/>
        </w:rPr>
      </w:pPr>
    </w:p>
    <w:p>
      <w:pPr>
        <w:tabs>
          <w:tab w:val="left" w:pos="1260"/>
        </w:tabs>
        <w:autoSpaceDE w:val="0"/>
        <w:autoSpaceDN w:val="0"/>
        <w:spacing w:line="400" w:lineRule="exact"/>
        <w:contextualSpacing/>
        <w:jc w:val="center"/>
        <w:rPr>
          <w:rFonts w:ascii="宋体" w:hAnsi="宋体" w:eastAsia="宋体" w:cs="宋体"/>
          <w:b/>
          <w:color w:val="auto"/>
          <w:kern w:val="0"/>
          <w:szCs w:val="21"/>
        </w:rPr>
      </w:pPr>
      <w:r>
        <w:rPr>
          <w:rFonts w:hint="eastAsia" w:ascii="宋体" w:hAnsi="宋体" w:eastAsia="宋体" w:cs="宋体"/>
          <w:b/>
          <w:color w:val="auto"/>
          <w:kern w:val="0"/>
          <w:szCs w:val="21"/>
        </w:rPr>
        <w:t>二、磋商文件说明</w:t>
      </w:r>
    </w:p>
    <w:p>
      <w:pPr>
        <w:autoSpaceDE w:val="0"/>
        <w:autoSpaceDN w:val="0"/>
        <w:spacing w:line="400" w:lineRule="exact"/>
        <w:contextualSpacing/>
        <w:rPr>
          <w:rFonts w:ascii="宋体" w:hAnsi="宋体" w:eastAsia="宋体" w:cs="宋体"/>
          <w:b/>
          <w:color w:val="auto"/>
          <w:kern w:val="0"/>
          <w:szCs w:val="21"/>
        </w:rPr>
      </w:pPr>
      <w:r>
        <w:rPr>
          <w:rFonts w:hint="eastAsia" w:ascii="宋体" w:hAnsi="宋体" w:eastAsia="宋体" w:cs="宋体"/>
          <w:b/>
          <w:color w:val="auto"/>
          <w:kern w:val="0"/>
          <w:szCs w:val="21"/>
        </w:rPr>
        <w:t>9．磋商文件构成</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9.1 磋商文件由以下部分组成：</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（1）磋商邀请（磋商公告）</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（2）项目需求</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（3）供应商须知前附表</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（4）供应商须知</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（5）政府采购政策功能</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（6）资格审查与评标</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（7）合同条款及格式</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（8）响应文件有关格式</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9）本项目磋商文件的附件澄清、答复、修改、补充内容（如有的话）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9.2 供应商应认真阅读、并充分理解磋商文件的全部内容（包括所有的补充、修改内容、重要事项、格式、条款和技术规范、参数及要求等），按磋商文件要求和规定编制响应文件，并保证所提供的全部资料的真实性，否则有可能导致响应被拒绝，其风险由供应商自行承担。</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9.3 供应商应认真了解本次磋商的具体工作要求、工作范围以及职责，了解一切可能影响响应报价的资料。一经中标，不得以不完全了解项目要求、项目情况等为借口而提出额外补偿等要求，否则，由此引起的一切后果由中标人负责。</w:t>
      </w:r>
    </w:p>
    <w:p>
      <w:pPr>
        <w:autoSpaceDE w:val="0"/>
        <w:autoSpaceDN w:val="0"/>
        <w:spacing w:line="400" w:lineRule="exact"/>
        <w:contextualSpacing/>
        <w:rPr>
          <w:rFonts w:ascii="宋体" w:hAnsi="宋体" w:eastAsia="宋体" w:cs="宋体"/>
          <w:b/>
          <w:color w:val="auto"/>
          <w:kern w:val="0"/>
          <w:szCs w:val="21"/>
        </w:rPr>
      </w:pPr>
      <w:r>
        <w:rPr>
          <w:rFonts w:hint="eastAsia" w:ascii="宋体" w:hAnsi="宋体" w:eastAsia="宋体" w:cs="宋体"/>
          <w:b/>
          <w:color w:val="auto"/>
          <w:kern w:val="0"/>
          <w:szCs w:val="21"/>
        </w:rPr>
        <w:t>10.现场考察、开标前答疑会</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10.1 采购人根据采购项目的具体情况，可以在磋商文件公告期满后，组织已获取磋商文件的潜在供应商现场考察或者召开开标前答疑会。</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10.1.1 采购人组织现场考察或者召开开标前答疑会的，所有供应商应按“供应商须知前附表”规定的时间、地点前往参加现场考察或者开标前答疑会。供应商如不参加，其风险由供应商自行承担，采购人不承担任何责任。</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10.2 采购人组织现场考察或者召开答疑会的，应当在磋商文件中载明，或者在磋商文件公告期满后在财政部门指定的政府采购信息发布媒体和《全国公共资源交易平台（河南省·许昌市）》发布更正公告。</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10.3 采购人在考察现场和开标前答疑会口头介绍的情况，除采购人事后形成书面记录、并以澄清或修改公告的形式发布、构成磋商文件的组成部分以外，其他内容仅供供应商在编制响应文件时参考，采购人不对供应商据此作出的判断和决策负责。</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10.4 现场考察及参加开标前答疑会所发生的费用及一切责任由供应商自行承担。</w:t>
      </w:r>
    </w:p>
    <w:p>
      <w:pPr>
        <w:autoSpaceDE w:val="0"/>
        <w:autoSpaceDN w:val="0"/>
        <w:spacing w:line="400" w:lineRule="exact"/>
        <w:contextualSpacing/>
        <w:rPr>
          <w:rFonts w:ascii="宋体" w:hAnsi="宋体" w:eastAsia="宋体" w:cs="宋体"/>
          <w:b/>
          <w:color w:val="auto"/>
          <w:kern w:val="0"/>
          <w:szCs w:val="21"/>
        </w:rPr>
      </w:pPr>
      <w:r>
        <w:rPr>
          <w:rFonts w:hint="eastAsia" w:ascii="宋体" w:hAnsi="宋体" w:eastAsia="宋体" w:cs="宋体"/>
          <w:b/>
          <w:color w:val="auto"/>
          <w:kern w:val="0"/>
          <w:szCs w:val="21"/>
        </w:rPr>
        <w:t>11. 磋商文件的澄清或修改</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11.1 在磋商响应截止期前，无论出于何种原因，采购人可主动地或在解答潜在供应商提出的澄清问题时对磋商文件进行修改。</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11.2采购人可以对已发出的磋商文件进行必要的澄清或者修改。澄清或者修改的内容可能影响响应文件编制的，</w:t>
      </w:r>
      <w:r>
        <w:rPr>
          <w:rFonts w:hint="eastAsia" w:ascii="宋体" w:hAnsi="宋体" w:eastAsia="宋体" w:cs="宋体"/>
          <w:bCs/>
          <w:color w:val="auto"/>
          <w:kern w:val="0"/>
          <w:szCs w:val="21"/>
        </w:rPr>
        <w:t>采购人将在磋商响应截止时间5日前</w:t>
      </w:r>
      <w:r>
        <w:rPr>
          <w:rFonts w:hint="eastAsia" w:ascii="宋体" w:hAnsi="宋体" w:eastAsia="宋体" w:cs="宋体"/>
          <w:color w:val="auto"/>
          <w:kern w:val="0"/>
          <w:szCs w:val="21"/>
        </w:rPr>
        <w:t>，在财政部门指定的政府采购信息发布媒体和《全国公共资源交易平台（河南省·许昌市）》发布更正公告。</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11.3 澄清或修改公告的内容为磋商文件的组成部分，并对供应商具有约束力。当磋商文件与澄清或修改公告就同一内容的表述不一致时，以最后发出的文件内容为准。</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11.4 如果澄清或者修改发出的时间距规定的磋商响应截止时间不足5日的，采购人将顺延提交响应文件的截止时间。</w:t>
      </w:r>
    </w:p>
    <w:p>
      <w:pPr>
        <w:tabs>
          <w:tab w:val="left" w:pos="1260"/>
        </w:tabs>
        <w:autoSpaceDE w:val="0"/>
        <w:autoSpaceDN w:val="0"/>
        <w:spacing w:line="400" w:lineRule="exact"/>
        <w:contextualSpacing/>
        <w:jc w:val="center"/>
        <w:rPr>
          <w:rFonts w:ascii="宋体" w:hAnsi="宋体" w:eastAsia="宋体" w:cs="宋体"/>
          <w:b/>
          <w:color w:val="auto"/>
          <w:kern w:val="0"/>
          <w:szCs w:val="21"/>
        </w:rPr>
      </w:pPr>
      <w:r>
        <w:rPr>
          <w:rFonts w:hint="eastAsia" w:ascii="宋体" w:hAnsi="宋体" w:eastAsia="宋体" w:cs="宋体"/>
          <w:b/>
          <w:color w:val="auto"/>
          <w:kern w:val="0"/>
          <w:szCs w:val="21"/>
        </w:rPr>
        <w:t>三、响应文件的编制</w:t>
      </w:r>
    </w:p>
    <w:p>
      <w:pPr>
        <w:autoSpaceDE w:val="0"/>
        <w:autoSpaceDN w:val="0"/>
        <w:spacing w:line="400" w:lineRule="exact"/>
        <w:contextualSpacing/>
        <w:rPr>
          <w:rFonts w:ascii="宋体" w:hAnsi="宋体" w:eastAsia="宋体" w:cs="宋体"/>
          <w:b/>
          <w:color w:val="auto"/>
          <w:kern w:val="0"/>
          <w:szCs w:val="21"/>
        </w:rPr>
      </w:pPr>
      <w:r>
        <w:rPr>
          <w:rFonts w:hint="eastAsia" w:ascii="宋体" w:hAnsi="宋体" w:eastAsia="宋体" w:cs="宋体"/>
          <w:b/>
          <w:color w:val="auto"/>
          <w:kern w:val="0"/>
          <w:szCs w:val="21"/>
        </w:rPr>
        <w:t>12．磋商响应的语言及计量单位</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12．1 供应商提交的响应文件以及供应商与采购人就有关响应事宜的所有来往书面文件均应使用中文。除签名、盖章、专用名称等特殊情形外，以中文以外的文字表述的响应文件视同未提供。</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12.2 响应计量单位，磋商文件已有明确规定的，使用磋商文件规定的计量单位；磋商文件没有规定的，一律采用中华人民共和国法定计量单位。</w:t>
      </w:r>
    </w:p>
    <w:p>
      <w:pPr>
        <w:autoSpaceDE w:val="0"/>
        <w:autoSpaceDN w:val="0"/>
        <w:spacing w:line="400" w:lineRule="exact"/>
        <w:contextualSpacing/>
        <w:rPr>
          <w:rFonts w:ascii="宋体" w:hAnsi="宋体" w:eastAsia="宋体" w:cs="宋体"/>
          <w:b/>
          <w:color w:val="auto"/>
          <w:kern w:val="0"/>
          <w:szCs w:val="21"/>
        </w:rPr>
      </w:pPr>
      <w:r>
        <w:rPr>
          <w:rFonts w:hint="eastAsia" w:ascii="宋体" w:hAnsi="宋体" w:eastAsia="宋体" w:cs="宋体"/>
          <w:b/>
          <w:color w:val="auto"/>
          <w:kern w:val="0"/>
          <w:szCs w:val="21"/>
        </w:rPr>
        <w:t>13. 响应报价</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13.1 本次磋商项目的响应均以</w:t>
      </w:r>
      <w:r>
        <w:rPr>
          <w:rFonts w:hint="eastAsia" w:ascii="宋体" w:hAnsi="宋体" w:eastAsia="宋体" w:cs="宋体"/>
          <w:b/>
          <w:color w:val="auto"/>
          <w:kern w:val="0"/>
          <w:szCs w:val="21"/>
        </w:rPr>
        <w:t>人民币</w:t>
      </w:r>
      <w:r>
        <w:rPr>
          <w:rFonts w:hint="eastAsia" w:ascii="宋体" w:hAnsi="宋体" w:eastAsia="宋体" w:cs="宋体"/>
          <w:color w:val="auto"/>
          <w:kern w:val="0"/>
          <w:szCs w:val="21"/>
        </w:rPr>
        <w:t>为计算单位。</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13.2 采购人不得向供应商索要或者接受其给予的赠品、回扣或者与采购无关的其他商品、服务。</w:t>
      </w:r>
    </w:p>
    <w:p>
      <w:pPr>
        <w:spacing w:line="400" w:lineRule="exact"/>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13.3 供应商应对项目要求的全部内容进行报价，少报漏报将导致其响应</w:t>
      </w:r>
      <w:r>
        <w:rPr>
          <w:rFonts w:hint="eastAsia" w:ascii="宋体" w:hAnsi="宋体" w:eastAsia="宋体" w:cs="宋体"/>
          <w:color w:val="auto"/>
          <w:szCs w:val="21"/>
          <w:lang w:val="en-GB"/>
        </w:rPr>
        <w:t>为非实质性响应予以拒绝。</w:t>
      </w:r>
    </w:p>
    <w:p>
      <w:pPr>
        <w:spacing w:line="400" w:lineRule="exact"/>
        <w:ind w:firstLine="420" w:firstLineChars="200"/>
        <w:outlineLvl w:val="0"/>
        <w:rPr>
          <w:rFonts w:ascii="宋体" w:hAnsi="宋体" w:eastAsia="宋体" w:cs="宋体"/>
          <w:color w:val="auto"/>
          <w:kern w:val="0"/>
          <w:szCs w:val="21"/>
        </w:rPr>
      </w:pPr>
      <w:r>
        <w:rPr>
          <w:rFonts w:hint="eastAsia" w:ascii="宋体" w:hAnsi="宋体" w:eastAsia="宋体" w:cs="宋体"/>
          <w:color w:val="auto"/>
          <w:kern w:val="0"/>
          <w:szCs w:val="21"/>
        </w:rPr>
        <w:t>13.4 供应商应当按照国家相关规定，结合自身服务水平和承受能力进行报价。响应报价应是履行合同的最终价格，除“项目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13.5 本项目所涉及的运输、施工、安装、集成、调试、验收、备品和工具等费用均包含在响应报价中。</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13.6 本次磋商不接受可选择或可调整的响应方案和报价，任何有选择的或可调整的响应方案和报价将被视为非实质性响应而作无效投标处理。</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13.7 报价不得高于本项目最高限价，且不低于成本价。</w:t>
      </w:r>
      <w:r>
        <w:rPr>
          <w:rFonts w:hint="eastAsia" w:ascii="宋体" w:hAnsi="宋体" w:eastAsia="宋体" w:cs="宋体"/>
          <w:color w:val="auto"/>
          <w:szCs w:val="21"/>
          <w:lang w:val="en-GB"/>
        </w:rPr>
        <w:t>本次磋商实行“最高限价（项目控制金额上限）”,供应商的响应报价高于最高限价（项目控制金额上限）的，该供应商的响应文件将被视为非实质性响应予以拒绝。</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13.8 最低报价不能作为中标的保证。</w:t>
      </w:r>
    </w:p>
    <w:p>
      <w:pPr>
        <w:autoSpaceDE w:val="0"/>
        <w:autoSpaceDN w:val="0"/>
        <w:spacing w:line="400" w:lineRule="exact"/>
        <w:contextualSpacing/>
        <w:rPr>
          <w:rFonts w:ascii="宋体" w:hAnsi="宋体" w:eastAsia="宋体" w:cs="宋体"/>
          <w:b/>
          <w:color w:val="auto"/>
          <w:kern w:val="0"/>
          <w:szCs w:val="21"/>
        </w:rPr>
      </w:pPr>
      <w:r>
        <w:rPr>
          <w:rFonts w:hint="eastAsia" w:ascii="宋体" w:hAnsi="宋体" w:eastAsia="宋体" w:cs="宋体"/>
          <w:b/>
          <w:color w:val="auto"/>
          <w:kern w:val="0"/>
          <w:szCs w:val="21"/>
        </w:rPr>
        <w:t>14．响应有效期</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14.1 响应有效期从提交响应文件的截止之日起算。本项目响应有效期详</w:t>
      </w:r>
      <w:r>
        <w:rPr>
          <w:rFonts w:hint="eastAsia" w:ascii="宋体" w:hAnsi="宋体" w:eastAsia="宋体" w:cs="宋体"/>
          <w:color w:val="auto"/>
          <w:szCs w:val="21"/>
          <w:lang w:val="zh-CN"/>
        </w:rPr>
        <w:t>见供应商须知前附表。</w:t>
      </w:r>
      <w:r>
        <w:rPr>
          <w:rFonts w:hint="eastAsia" w:ascii="宋体" w:hAnsi="宋体" w:eastAsia="宋体" w:cs="宋体"/>
          <w:color w:val="auto"/>
          <w:kern w:val="0"/>
          <w:szCs w:val="21"/>
        </w:rPr>
        <w:t>响应文件中承诺的响应有效期应当不少于“供应商须知前附表”载明的响应有效期。响应有效期比磋商文件规定短的属于非实质性响应，将被认定为无效响应。</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14.2 采购人可根据实际情况，在原报价有效期截止之前，征询供应商是否同意延长响应文件的有效期，供应商同意延长的须作出书面答复。在延长的报价有效期内，供应商将不会被要求和允许修正其报价。</w:t>
      </w:r>
    </w:p>
    <w:p>
      <w:pPr>
        <w:widowControl/>
        <w:tabs>
          <w:tab w:val="left" w:pos="636"/>
        </w:tabs>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14.3中标人的响应文件作为项目合同的附件，其有效期至中标人全部合同义务履行完毕为止。</w:t>
      </w:r>
    </w:p>
    <w:p>
      <w:pPr>
        <w:autoSpaceDE w:val="0"/>
        <w:autoSpaceDN w:val="0"/>
        <w:spacing w:line="400" w:lineRule="exact"/>
        <w:contextualSpacing/>
        <w:rPr>
          <w:rFonts w:ascii="宋体" w:hAnsi="宋体" w:eastAsia="宋体" w:cs="宋体"/>
          <w:b/>
          <w:color w:val="auto"/>
          <w:kern w:val="0"/>
          <w:szCs w:val="21"/>
        </w:rPr>
      </w:pPr>
      <w:r>
        <w:rPr>
          <w:rFonts w:hint="eastAsia" w:ascii="宋体" w:hAnsi="宋体" w:eastAsia="宋体" w:cs="宋体"/>
          <w:b/>
          <w:color w:val="auto"/>
          <w:kern w:val="0"/>
          <w:szCs w:val="21"/>
        </w:rPr>
        <w:t>15．响应文件构成</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15.1 响应文件的构成应符合法律法规及磋商文件的要求。</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15.2 供应商应当按照磋商文件的要求编制响应文件。响应文件应当对磋商文件提出的要求和条件作出明确响应。</w:t>
      </w:r>
    </w:p>
    <w:p>
      <w:pPr>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15.3 响应文件由资格证明材料、符合性证明材料、其它材料等组成。</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15.4 供应商根据磋商文件的规定和采购项目的实际情况，拟在中标后将中标项目的非主体、非关键性工作分包的，应当在响应文件中载明分包承担主体，分包承担主体应当具备相应资质条件且不得再次分包。</w:t>
      </w:r>
    </w:p>
    <w:p>
      <w:pPr>
        <w:tabs>
          <w:tab w:val="left" w:pos="7095"/>
        </w:tabs>
        <w:spacing w:line="400" w:lineRule="exact"/>
        <w:ind w:firstLine="420" w:firstLineChars="200"/>
        <w:rPr>
          <w:rFonts w:ascii="宋体" w:hAnsi="宋体" w:eastAsia="宋体" w:cs="宋体"/>
          <w:color w:val="auto"/>
          <w:szCs w:val="21"/>
        </w:rPr>
      </w:pPr>
      <w:r>
        <w:rPr>
          <w:rFonts w:hint="eastAsia" w:ascii="宋体" w:hAnsi="宋体" w:eastAsia="宋体" w:cs="宋体"/>
          <w:color w:val="auto"/>
          <w:kern w:val="0"/>
          <w:szCs w:val="21"/>
        </w:rPr>
        <w:t xml:space="preserve">15.5 </w:t>
      </w:r>
      <w:r>
        <w:rPr>
          <w:rFonts w:hint="eastAsia" w:ascii="宋体" w:hAnsi="宋体" w:eastAsia="宋体" w:cs="宋体"/>
          <w:color w:val="auto"/>
          <w:szCs w:val="21"/>
        </w:rPr>
        <w:t>供应商登录许昌公共资源交易系统下载“许昌投标文件制作系统”最新版本，按磋商文件要求根据所投标段制作电子响应文件。</w:t>
      </w:r>
    </w:p>
    <w:p>
      <w:pPr>
        <w:tabs>
          <w:tab w:val="left" w:pos="7095"/>
        </w:tabs>
        <w:spacing w:line="400" w:lineRule="exact"/>
        <w:ind w:firstLine="420" w:firstLineChars="200"/>
        <w:rPr>
          <w:rFonts w:ascii="宋体" w:hAnsi="宋体" w:eastAsia="宋体" w:cs="宋体"/>
          <w:color w:val="auto"/>
          <w:szCs w:val="21"/>
        </w:rPr>
      </w:pPr>
      <w:r>
        <w:rPr>
          <w:rFonts w:hint="eastAsia" w:ascii="宋体" w:hAnsi="宋体" w:eastAsia="宋体" w:cs="宋体"/>
          <w:color w:val="auto"/>
          <w:szCs w:val="21"/>
        </w:rPr>
        <w:t>一个标段对应生成一个文件夹（xxxx项目xx标段）, 其中包含2个文件和1个文件夹。后缀名为“.file”的文件用于电子响应使用。</w:t>
      </w:r>
    </w:p>
    <w:p>
      <w:pPr>
        <w:autoSpaceDE w:val="0"/>
        <w:autoSpaceDN w:val="0"/>
        <w:spacing w:line="400" w:lineRule="exact"/>
        <w:ind w:firstLine="420" w:firstLineChars="200"/>
        <w:contextualSpacing/>
        <w:rPr>
          <w:rFonts w:ascii="宋体" w:hAnsi="宋体" w:eastAsia="宋体" w:cs="宋体"/>
          <w:b/>
          <w:color w:val="auto"/>
          <w:kern w:val="0"/>
          <w:szCs w:val="21"/>
        </w:rPr>
      </w:pPr>
      <w:r>
        <w:rPr>
          <w:rFonts w:hint="eastAsia" w:ascii="宋体" w:hAnsi="宋体" w:eastAsia="宋体" w:cs="宋体"/>
          <w:color w:val="auto"/>
          <w:szCs w:val="21"/>
        </w:rPr>
        <w:t>电子响应文件制作技术咨询：</w:t>
      </w:r>
      <w:r>
        <w:rPr>
          <w:rFonts w:hint="eastAsia" w:ascii="宋体" w:hAnsi="宋体" w:eastAsia="宋体" w:cs="宋体"/>
          <w:b/>
          <w:color w:val="auto"/>
          <w:kern w:val="0"/>
          <w:szCs w:val="21"/>
        </w:rPr>
        <w:t>0374-2961598</w:t>
      </w:r>
      <w:r>
        <w:rPr>
          <w:rFonts w:hint="eastAsia" w:ascii="宋体" w:hAnsi="宋体" w:eastAsia="宋体" w:cs="宋体"/>
          <w:color w:val="auto"/>
          <w:kern w:val="0"/>
          <w:szCs w:val="21"/>
        </w:rPr>
        <w:t>。</w:t>
      </w:r>
    </w:p>
    <w:p>
      <w:pPr>
        <w:autoSpaceDE w:val="0"/>
        <w:autoSpaceDN w:val="0"/>
        <w:spacing w:line="400" w:lineRule="exact"/>
        <w:contextualSpacing/>
        <w:rPr>
          <w:rFonts w:ascii="宋体" w:hAnsi="宋体" w:eastAsia="宋体" w:cs="宋体"/>
          <w:b/>
          <w:color w:val="auto"/>
          <w:kern w:val="0"/>
          <w:szCs w:val="21"/>
        </w:rPr>
      </w:pPr>
      <w:r>
        <w:rPr>
          <w:rFonts w:hint="eastAsia" w:ascii="宋体" w:hAnsi="宋体" w:eastAsia="宋体" w:cs="宋体"/>
          <w:b/>
          <w:color w:val="auto"/>
          <w:kern w:val="0"/>
          <w:szCs w:val="21"/>
        </w:rPr>
        <w:t>16.响应文件格式</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16.1 供应商编制的响应文件应当满足磋商文件规定的基本格式要求。</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16.2 供应商应按磋商文件提供的格式编写响应文件。磋商文件未提供标准格式的供应商可自行拟定。</w:t>
      </w:r>
    </w:p>
    <w:p>
      <w:pPr>
        <w:autoSpaceDE w:val="0"/>
        <w:autoSpaceDN w:val="0"/>
        <w:spacing w:line="400" w:lineRule="exact"/>
        <w:contextualSpacing/>
        <w:rPr>
          <w:rFonts w:ascii="宋体" w:hAnsi="宋体" w:eastAsia="宋体" w:cs="宋体"/>
          <w:b/>
          <w:color w:val="auto"/>
          <w:kern w:val="0"/>
          <w:szCs w:val="21"/>
        </w:rPr>
      </w:pPr>
      <w:r>
        <w:rPr>
          <w:rFonts w:hint="eastAsia" w:ascii="宋体" w:hAnsi="宋体" w:eastAsia="宋体" w:cs="宋体"/>
          <w:b/>
          <w:color w:val="auto"/>
          <w:kern w:val="0"/>
          <w:szCs w:val="21"/>
        </w:rPr>
        <w:t>17.磋商保证金</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bCs/>
          <w:color w:val="auto"/>
          <w:kern w:val="0"/>
          <w:szCs w:val="21"/>
        </w:rPr>
        <w:t>17.1</w:t>
      </w:r>
      <w:r>
        <w:rPr>
          <w:rFonts w:hint="eastAsia" w:ascii="宋体" w:hAnsi="宋体" w:eastAsia="宋体" w:cs="宋体"/>
          <w:color w:val="auto"/>
          <w:kern w:val="0"/>
          <w:szCs w:val="21"/>
        </w:rPr>
        <w:t>本项目不收取磋商保证金。</w:t>
      </w:r>
    </w:p>
    <w:p>
      <w:pPr>
        <w:autoSpaceDE w:val="0"/>
        <w:autoSpaceDN w:val="0"/>
        <w:spacing w:line="400" w:lineRule="exact"/>
        <w:ind w:firstLine="472" w:firstLineChars="225"/>
        <w:contextualSpacing/>
        <w:rPr>
          <w:rFonts w:ascii="宋体" w:hAnsi="宋体" w:eastAsia="宋体" w:cs="宋体"/>
          <w:color w:val="auto"/>
          <w:kern w:val="0"/>
          <w:szCs w:val="21"/>
        </w:rPr>
      </w:pPr>
      <w:r>
        <w:rPr>
          <w:rFonts w:hint="eastAsia" w:ascii="宋体" w:hAnsi="宋体" w:eastAsia="宋体" w:cs="宋体"/>
          <w:color w:val="auto"/>
          <w:kern w:val="0"/>
          <w:szCs w:val="21"/>
        </w:rPr>
        <w:t>17.2供应商应提供磋商承诺函。</w:t>
      </w:r>
    </w:p>
    <w:p>
      <w:pPr>
        <w:tabs>
          <w:tab w:val="left" w:pos="1260"/>
        </w:tabs>
        <w:autoSpaceDE w:val="0"/>
        <w:autoSpaceDN w:val="0"/>
        <w:spacing w:line="400" w:lineRule="exact"/>
        <w:contextualSpacing/>
        <w:rPr>
          <w:rFonts w:ascii="宋体" w:hAnsi="宋体" w:eastAsia="宋体" w:cs="宋体"/>
          <w:b/>
          <w:color w:val="auto"/>
          <w:szCs w:val="21"/>
          <w:lang w:val="zh-CN"/>
        </w:rPr>
      </w:pPr>
      <w:r>
        <w:rPr>
          <w:rFonts w:hint="eastAsia" w:ascii="宋体" w:hAnsi="宋体" w:eastAsia="宋体" w:cs="宋体"/>
          <w:b/>
          <w:color w:val="auto"/>
          <w:szCs w:val="21"/>
          <w:lang w:val="zh-CN"/>
        </w:rPr>
        <w:t>1</w:t>
      </w:r>
      <w:r>
        <w:rPr>
          <w:rFonts w:hint="eastAsia" w:ascii="宋体" w:hAnsi="宋体" w:eastAsia="宋体" w:cs="宋体"/>
          <w:b/>
          <w:color w:val="auto"/>
          <w:szCs w:val="21"/>
        </w:rPr>
        <w:t>8</w:t>
      </w:r>
      <w:r>
        <w:rPr>
          <w:rFonts w:hint="eastAsia" w:ascii="宋体" w:hAnsi="宋体" w:eastAsia="宋体" w:cs="宋体"/>
          <w:b/>
          <w:color w:val="auto"/>
          <w:szCs w:val="21"/>
          <w:lang w:val="zh-CN"/>
        </w:rPr>
        <w:t>. 响应文件的数量和签署盖章</w:t>
      </w:r>
    </w:p>
    <w:p>
      <w:pPr>
        <w:autoSpaceDE w:val="0"/>
        <w:autoSpaceDN w:val="0"/>
        <w:adjustRightInd w:val="0"/>
        <w:spacing w:line="40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1</w:t>
      </w:r>
      <w:r>
        <w:rPr>
          <w:rFonts w:hint="eastAsia" w:ascii="宋体" w:hAnsi="宋体" w:eastAsia="宋体" w:cs="宋体"/>
          <w:color w:val="auto"/>
          <w:szCs w:val="21"/>
        </w:rPr>
        <w:t>8</w:t>
      </w:r>
      <w:r>
        <w:rPr>
          <w:rFonts w:hint="eastAsia" w:ascii="宋体" w:hAnsi="宋体" w:eastAsia="宋体" w:cs="宋体"/>
          <w:color w:val="auto"/>
          <w:szCs w:val="21"/>
          <w:lang w:val="zh-CN"/>
        </w:rPr>
        <w:t>.1 供应商应提交响应文件份数见“供应商须知前附表”。</w:t>
      </w:r>
    </w:p>
    <w:p>
      <w:pPr>
        <w:tabs>
          <w:tab w:val="left" w:pos="1260"/>
        </w:tabs>
        <w:autoSpaceDE w:val="0"/>
        <w:autoSpaceDN w:val="0"/>
        <w:spacing w:line="400" w:lineRule="exact"/>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1</w:t>
      </w:r>
      <w:r>
        <w:rPr>
          <w:rFonts w:hint="eastAsia" w:ascii="宋体" w:hAnsi="宋体" w:eastAsia="宋体" w:cs="宋体"/>
          <w:color w:val="auto"/>
          <w:szCs w:val="21"/>
        </w:rPr>
        <w:t>8</w:t>
      </w:r>
      <w:r>
        <w:rPr>
          <w:rFonts w:hint="eastAsia" w:ascii="宋体" w:hAnsi="宋体" w:eastAsia="宋体" w:cs="宋体"/>
          <w:color w:val="auto"/>
          <w:szCs w:val="21"/>
          <w:lang w:val="zh-CN"/>
        </w:rPr>
        <w:t>.2 在磋商文件中已明示需盖章及签名之处，</w:t>
      </w:r>
      <w:r>
        <w:rPr>
          <w:rFonts w:hint="eastAsia" w:ascii="宋体" w:hAnsi="宋体" w:eastAsia="宋体" w:cs="宋体"/>
          <w:color w:val="auto"/>
          <w:szCs w:val="21"/>
        </w:rPr>
        <w:t>电子响应文件应按磋商文件要求加盖供应商电子印章和法人电子印章或授权代表电子印章。</w:t>
      </w:r>
    </w:p>
    <w:p>
      <w:pPr>
        <w:tabs>
          <w:tab w:val="left" w:pos="1260"/>
        </w:tabs>
        <w:autoSpaceDE w:val="0"/>
        <w:autoSpaceDN w:val="0"/>
        <w:spacing w:line="400" w:lineRule="exact"/>
        <w:contextualSpacing/>
        <w:rPr>
          <w:rFonts w:ascii="宋体" w:hAnsi="宋体" w:eastAsia="宋体" w:cs="宋体"/>
          <w:color w:val="auto"/>
          <w:szCs w:val="21"/>
          <w:lang w:val="zh-CN"/>
        </w:rPr>
      </w:pPr>
    </w:p>
    <w:p>
      <w:pPr>
        <w:tabs>
          <w:tab w:val="left" w:pos="1260"/>
        </w:tabs>
        <w:autoSpaceDE w:val="0"/>
        <w:autoSpaceDN w:val="0"/>
        <w:spacing w:line="400" w:lineRule="exact"/>
        <w:ind w:firstLine="422" w:firstLineChars="200"/>
        <w:contextualSpacing/>
        <w:jc w:val="center"/>
        <w:rPr>
          <w:rFonts w:hint="eastAsia" w:ascii="宋体" w:hAnsi="宋体" w:eastAsia="宋体" w:cs="宋体"/>
          <w:b/>
          <w:color w:val="auto"/>
          <w:kern w:val="0"/>
          <w:szCs w:val="21"/>
        </w:rPr>
      </w:pPr>
    </w:p>
    <w:p>
      <w:pPr>
        <w:tabs>
          <w:tab w:val="left" w:pos="1260"/>
        </w:tabs>
        <w:autoSpaceDE w:val="0"/>
        <w:autoSpaceDN w:val="0"/>
        <w:spacing w:line="400" w:lineRule="exact"/>
        <w:ind w:firstLine="422" w:firstLineChars="200"/>
        <w:contextualSpacing/>
        <w:jc w:val="center"/>
        <w:rPr>
          <w:rFonts w:hint="eastAsia" w:ascii="宋体" w:hAnsi="宋体" w:eastAsia="宋体" w:cs="宋体"/>
          <w:b/>
          <w:color w:val="auto"/>
          <w:kern w:val="0"/>
          <w:szCs w:val="21"/>
        </w:rPr>
      </w:pPr>
    </w:p>
    <w:p>
      <w:pPr>
        <w:tabs>
          <w:tab w:val="left" w:pos="1260"/>
        </w:tabs>
        <w:autoSpaceDE w:val="0"/>
        <w:autoSpaceDN w:val="0"/>
        <w:spacing w:line="400" w:lineRule="exact"/>
        <w:ind w:firstLine="422" w:firstLineChars="200"/>
        <w:contextualSpacing/>
        <w:jc w:val="center"/>
        <w:rPr>
          <w:rFonts w:ascii="宋体" w:hAnsi="宋体" w:eastAsia="宋体" w:cs="宋体"/>
          <w:b/>
          <w:color w:val="auto"/>
          <w:kern w:val="0"/>
          <w:szCs w:val="21"/>
        </w:rPr>
      </w:pPr>
      <w:r>
        <w:rPr>
          <w:rFonts w:hint="eastAsia" w:ascii="宋体" w:hAnsi="宋体" w:eastAsia="宋体" w:cs="宋体"/>
          <w:b/>
          <w:color w:val="auto"/>
          <w:kern w:val="0"/>
          <w:szCs w:val="21"/>
        </w:rPr>
        <w:t>四、响应文件的提交</w:t>
      </w:r>
    </w:p>
    <w:p>
      <w:pPr>
        <w:autoSpaceDE w:val="0"/>
        <w:autoSpaceDN w:val="0"/>
        <w:spacing w:line="400" w:lineRule="exact"/>
        <w:contextualSpacing/>
        <w:rPr>
          <w:rFonts w:ascii="宋体" w:hAnsi="宋体" w:eastAsia="宋体" w:cs="宋体"/>
          <w:b/>
          <w:color w:val="auto"/>
          <w:szCs w:val="21"/>
        </w:rPr>
      </w:pPr>
      <w:r>
        <w:rPr>
          <w:rFonts w:hint="eastAsia" w:ascii="宋体" w:hAnsi="宋体" w:eastAsia="宋体" w:cs="宋体"/>
          <w:b/>
          <w:color w:val="auto"/>
          <w:szCs w:val="21"/>
        </w:rPr>
        <w:t>19.</w:t>
      </w:r>
      <w:r>
        <w:rPr>
          <w:rFonts w:hint="eastAsia" w:ascii="宋体" w:hAnsi="宋体" w:eastAsia="宋体" w:cs="宋体"/>
          <w:b/>
          <w:color w:val="auto"/>
          <w:szCs w:val="21"/>
        </w:rPr>
        <w:tab/>
      </w:r>
      <w:r>
        <w:rPr>
          <w:rFonts w:hint="eastAsia" w:ascii="宋体" w:hAnsi="宋体" w:eastAsia="宋体" w:cs="宋体"/>
          <w:b/>
          <w:color w:val="auto"/>
          <w:szCs w:val="21"/>
        </w:rPr>
        <w:t>磋商响应截止时间</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19.1供应商必须在“磋商邀请”和“供应商须知前附表”中规定的磋商响应截止时间前，将加密电子响应文件（.file格式）通过《全国公共资源交易平台(河南省</w:t>
      </w:r>
      <w:r>
        <w:rPr>
          <w:rFonts w:hint="eastAsia" w:ascii="宋体" w:hAnsi="宋体" w:eastAsia="MS Mincho" w:cs="MS Mincho"/>
          <w:color w:val="auto"/>
          <w:szCs w:val="21"/>
        </w:rPr>
        <w:t>▪</w:t>
      </w:r>
      <w:r>
        <w:rPr>
          <w:rFonts w:hint="eastAsia" w:ascii="宋体" w:hAnsi="宋体" w:eastAsia="宋体" w:cs="宋体"/>
          <w:color w:val="auto"/>
          <w:szCs w:val="21"/>
        </w:rPr>
        <w:t>许昌市)》公共资源交易系统成功上传，在提交截止时间以后上传的响应文件，采购人、采购代理机构将予以拒绝。</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19.2采购人可以按本须知第10条规定，通过修改磋商文件自行决定酌情延长磋商响应截止期。在此情况下，采购人和供应商受投标截止期制约的所有权利和义务均应延长至新的截止日期和时间。供应商按采购人修改通知规定的时间提交响应文件。</w:t>
      </w:r>
    </w:p>
    <w:p>
      <w:pPr>
        <w:autoSpaceDE w:val="0"/>
        <w:autoSpaceDN w:val="0"/>
        <w:spacing w:line="400" w:lineRule="exact"/>
        <w:contextualSpacing/>
        <w:rPr>
          <w:rFonts w:ascii="宋体" w:hAnsi="宋体" w:eastAsia="宋体" w:cs="宋体"/>
          <w:b/>
          <w:color w:val="auto"/>
          <w:szCs w:val="21"/>
        </w:rPr>
      </w:pPr>
      <w:r>
        <w:rPr>
          <w:rFonts w:hint="eastAsia" w:ascii="宋体" w:hAnsi="宋体" w:eastAsia="宋体" w:cs="宋体"/>
          <w:b/>
          <w:color w:val="auto"/>
          <w:szCs w:val="21"/>
        </w:rPr>
        <w:t>20.</w:t>
      </w:r>
      <w:r>
        <w:rPr>
          <w:rFonts w:hint="eastAsia" w:ascii="宋体" w:hAnsi="宋体" w:eastAsia="宋体" w:cs="宋体"/>
          <w:b/>
          <w:color w:val="auto"/>
          <w:szCs w:val="21"/>
        </w:rPr>
        <w:tab/>
      </w:r>
      <w:r>
        <w:rPr>
          <w:rFonts w:hint="eastAsia" w:ascii="宋体" w:hAnsi="宋体" w:eastAsia="宋体" w:cs="宋体"/>
          <w:b/>
          <w:color w:val="auto"/>
          <w:szCs w:val="21"/>
        </w:rPr>
        <w:t>迟交的响应文件</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磋商响应截止时间之后上传的响应文件，采购人将拒绝接收。</w:t>
      </w:r>
    </w:p>
    <w:p>
      <w:pPr>
        <w:autoSpaceDE w:val="0"/>
        <w:autoSpaceDN w:val="0"/>
        <w:spacing w:line="400" w:lineRule="exact"/>
        <w:contextualSpacing/>
        <w:rPr>
          <w:rFonts w:ascii="宋体" w:hAnsi="宋体" w:eastAsia="宋体" w:cs="宋体"/>
          <w:b/>
          <w:color w:val="auto"/>
          <w:szCs w:val="21"/>
        </w:rPr>
      </w:pPr>
      <w:r>
        <w:rPr>
          <w:rFonts w:hint="eastAsia" w:ascii="宋体" w:hAnsi="宋体" w:eastAsia="宋体" w:cs="宋体"/>
          <w:b/>
          <w:color w:val="auto"/>
          <w:szCs w:val="21"/>
        </w:rPr>
        <w:t>21.</w:t>
      </w:r>
      <w:r>
        <w:rPr>
          <w:rFonts w:hint="eastAsia" w:ascii="宋体" w:hAnsi="宋体" w:eastAsia="宋体" w:cs="宋体"/>
          <w:b/>
          <w:color w:val="auto"/>
          <w:szCs w:val="21"/>
        </w:rPr>
        <w:tab/>
      </w:r>
      <w:r>
        <w:rPr>
          <w:rFonts w:hint="eastAsia" w:ascii="宋体" w:hAnsi="宋体" w:eastAsia="宋体" w:cs="宋体"/>
          <w:b/>
          <w:color w:val="auto"/>
          <w:szCs w:val="21"/>
        </w:rPr>
        <w:t>响应文件的修改和撤回</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21.1供应商在磋商响应截止时间前，对响应文件进行补充、修改或者撤回的，须书面通知采购人。</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供应商应当在磋商响应截止时间前完成电子响应文件的提交，可以补充、修改或撤回。磋商响应截止时间前未完成电子响应文件提交的，视为撤回响应文件。</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21.2供应商补充、修改的内容并作为响应文件的组成部分。补充或修改应当按磋商文件要求签署、盖章、提交，并应注明“修改”或“补充”字样。</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21.3 供应商不得在磋商有效期内撤销响应文件，否则供应商将承担违背投标承诺函的责任追究。</w:t>
      </w:r>
    </w:p>
    <w:p>
      <w:pPr>
        <w:autoSpaceDE w:val="0"/>
        <w:autoSpaceDN w:val="0"/>
        <w:spacing w:line="400" w:lineRule="exact"/>
        <w:contextualSpacing/>
        <w:rPr>
          <w:rFonts w:ascii="宋体" w:hAnsi="宋体" w:eastAsia="宋体" w:cs="宋体"/>
          <w:b/>
          <w:color w:val="auto"/>
          <w:kern w:val="0"/>
          <w:szCs w:val="21"/>
        </w:rPr>
      </w:pPr>
      <w:r>
        <w:rPr>
          <w:rFonts w:hint="eastAsia" w:ascii="宋体" w:hAnsi="宋体" w:eastAsia="宋体" w:cs="宋体"/>
          <w:b/>
          <w:color w:val="auto"/>
          <w:szCs w:val="21"/>
        </w:rPr>
        <w:t>22.除供应商须知前附表另有规定外，供应商所提交的电子响应文件不予退还。</w:t>
      </w:r>
    </w:p>
    <w:p>
      <w:pPr>
        <w:tabs>
          <w:tab w:val="left" w:pos="1260"/>
        </w:tabs>
        <w:autoSpaceDE w:val="0"/>
        <w:autoSpaceDN w:val="0"/>
        <w:spacing w:line="400" w:lineRule="exact"/>
        <w:contextualSpacing/>
        <w:jc w:val="center"/>
        <w:rPr>
          <w:rFonts w:ascii="宋体" w:hAnsi="宋体" w:eastAsia="宋体" w:cs="宋体"/>
          <w:b/>
          <w:color w:val="auto"/>
          <w:kern w:val="0"/>
          <w:szCs w:val="21"/>
        </w:rPr>
      </w:pPr>
      <w:r>
        <w:rPr>
          <w:rFonts w:hint="eastAsia" w:ascii="宋体" w:hAnsi="宋体" w:eastAsia="宋体" w:cs="宋体"/>
          <w:b/>
          <w:color w:val="auto"/>
          <w:kern w:val="0"/>
          <w:szCs w:val="21"/>
        </w:rPr>
        <w:t>五、响应文件的开启和磋商</w:t>
      </w:r>
    </w:p>
    <w:p>
      <w:pPr>
        <w:autoSpaceDE w:val="0"/>
        <w:autoSpaceDN w:val="0"/>
        <w:spacing w:line="400" w:lineRule="exact"/>
        <w:contextualSpacing/>
        <w:rPr>
          <w:rFonts w:ascii="宋体" w:hAnsi="宋体" w:eastAsia="宋体" w:cs="宋体"/>
          <w:b/>
          <w:color w:val="auto"/>
          <w:szCs w:val="21"/>
        </w:rPr>
      </w:pPr>
      <w:r>
        <w:rPr>
          <w:rFonts w:hint="eastAsia" w:ascii="宋体" w:hAnsi="宋体" w:eastAsia="宋体" w:cs="宋体"/>
          <w:b/>
          <w:color w:val="auto"/>
          <w:szCs w:val="21"/>
        </w:rPr>
        <w:t>23. 响应文件开启</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23. 1 采购人将按磋商文件规定的磋商响应截止时间和地点解密电子响应文件。 由代理机构主持，供应商无须到现场。磋商小组成员不得参加开标活动。</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23. 2 磋商响应截止时间，由代理机构开通远程不见面开标大厅及开启“文字互动”等功能；供应商、代理机构进行电子响应文件的解密。解密后供应商选择功能栏“开标记录”按钮可查看供应商名称、修改和撤回投标的通知（如有的话）和磋商文件规定的需要宣布的其他内容。</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23.2.1 电子响应文件的解密：全流程电子化交易项目电子响应文件采用双重加密。 解密需分标段进行两次解密。</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23.2.1.1 供应商解密：供应商使用本单位CA数字证书进行远程解密。</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23.2.1.2 代理机构解密： 代理机构按电子响应文件到达交易系统的先后顺序， 使用本单位CA数字证书进行再次解密。</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23.2.1.3 因供应商原因电子响应文件解密失败的，其响应文件将被拒绝。</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23. 3 供应商不足3家的，本项目磋商活动终止。</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23. 4 开标过程由采购代理机构负责记录，《开标记录表》经供应商进行电子签章、由参加开标相关工作人员签字确认后随采购文件一并存档。供应商未电子签章的， 视同认可开标结果。</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23. 5 供应商对解密过程和记录有疑义， 以及认为采购人、代理机构相关工作人员有需要回避的情形的，应当场提出询问或者回避申请。采购人、采购代理机构对供应商提出的询问或者回避申请应当及时处理。</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23. 6 响应文件解密活动结束时，供应商应在《开标记录表》上进行电子签章。供应商未签章的，视同认可开标结果。</w:t>
      </w:r>
    </w:p>
    <w:p>
      <w:pPr>
        <w:autoSpaceDE w:val="0"/>
        <w:autoSpaceDN w:val="0"/>
        <w:spacing w:line="400" w:lineRule="exact"/>
        <w:contextualSpacing/>
        <w:rPr>
          <w:rFonts w:ascii="宋体" w:hAnsi="宋体" w:eastAsia="宋体" w:cs="宋体"/>
          <w:b/>
          <w:color w:val="auto"/>
          <w:szCs w:val="21"/>
        </w:rPr>
      </w:pPr>
      <w:r>
        <w:rPr>
          <w:rFonts w:hint="eastAsia" w:ascii="宋体" w:hAnsi="宋体" w:eastAsia="宋体" w:cs="宋体"/>
          <w:b/>
          <w:color w:val="auto"/>
          <w:szCs w:val="21"/>
        </w:rPr>
        <w:t>24. 资格审查</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开标结束后，磋商小组依法对供应商的资格进行审查。合格供应商不足3家的，不得磋商。</w:t>
      </w:r>
    </w:p>
    <w:p>
      <w:pPr>
        <w:tabs>
          <w:tab w:val="left" w:pos="1260"/>
        </w:tabs>
        <w:autoSpaceDE w:val="0"/>
        <w:autoSpaceDN w:val="0"/>
        <w:spacing w:line="400" w:lineRule="exact"/>
        <w:contextualSpacing/>
        <w:rPr>
          <w:rFonts w:ascii="宋体" w:hAnsi="宋体" w:eastAsia="宋体" w:cs="宋体"/>
          <w:b/>
          <w:color w:val="auto"/>
          <w:szCs w:val="21"/>
          <w:lang w:val="zh-CN"/>
        </w:rPr>
      </w:pPr>
      <w:r>
        <w:rPr>
          <w:rFonts w:hint="eastAsia" w:ascii="宋体" w:hAnsi="宋体" w:eastAsia="宋体" w:cs="宋体"/>
          <w:b/>
          <w:color w:val="auto"/>
          <w:szCs w:val="21"/>
          <w:lang w:val="zh-CN"/>
        </w:rPr>
        <w:t>2</w:t>
      </w:r>
      <w:r>
        <w:rPr>
          <w:rFonts w:hint="eastAsia" w:ascii="宋体" w:hAnsi="宋体" w:eastAsia="宋体" w:cs="宋体"/>
          <w:b/>
          <w:color w:val="auto"/>
          <w:szCs w:val="21"/>
        </w:rPr>
        <w:t>5</w:t>
      </w:r>
      <w:r>
        <w:rPr>
          <w:rFonts w:hint="eastAsia" w:ascii="宋体" w:hAnsi="宋体" w:eastAsia="宋体" w:cs="宋体"/>
          <w:b/>
          <w:color w:val="auto"/>
          <w:szCs w:val="21"/>
          <w:lang w:val="zh-CN"/>
        </w:rPr>
        <w:t>.磋商小组的组成</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25. 1 采购人将依法组建磋商小组，磋商小组由采购人代表和评审专家共3人以上单数组成，其中评审专家人数不得少于竞争性磋商小组成员总数的三分之二。评审专家依法从政府采购评审专家库中随机抽取。</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25.1.1 采购人将依法组建磋商小组，磋商小组由评审专家组成，成员人数应当为3人以上单数组成。评审专家依法从政府采购评审专家库中随机抽取。</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25. 2 评审专家对本单位的采购项目只能作为采购人代表参与评标。采购代理机构工作人员不得参加由本机构代理的政府采购项目的评标。</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25. 3 磋商小组成员与供应商存在下列利害关系之一的,应当回避：</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25.3.1 参加采购活动前三年内,与供应商存在劳动关系,或者担任过供应商的董事、监事,或者是供应商的控股股东或实际控制人；</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25.3.2 与供应商的法定代表人或者负责人有夫妻、直系血亲、三代以内旁系血亲或者近姻亲关系；</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25.3.3 与供应商有其他可能影响政府采购活动公平、公正进行的关系。</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25. 4 评审专家发现本人与参加采购活动的供应商有利害关系的,应当主动提出回避。采购人或者代理机构发现评审专家与参加采购活动的供应商有利害关系的,应当要求其回避。</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25. 5 采购人不得担任磋商小组组长。</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25. 6 磋商小组成员名单在成交结果公告前应当保密。</w:t>
      </w:r>
    </w:p>
    <w:p>
      <w:pPr>
        <w:autoSpaceDE w:val="0"/>
        <w:autoSpaceDN w:val="0"/>
        <w:spacing w:line="400" w:lineRule="exact"/>
        <w:contextualSpacing/>
        <w:rPr>
          <w:rFonts w:ascii="宋体" w:hAnsi="宋体" w:eastAsia="宋体" w:cs="宋体"/>
          <w:b/>
          <w:color w:val="auto"/>
          <w:szCs w:val="21"/>
        </w:rPr>
      </w:pPr>
      <w:r>
        <w:rPr>
          <w:rFonts w:hint="eastAsia" w:ascii="宋体" w:hAnsi="宋体" w:eastAsia="宋体" w:cs="宋体"/>
          <w:b/>
          <w:color w:val="auto"/>
          <w:szCs w:val="21"/>
        </w:rPr>
        <w:t>26. 符合性审查</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26. 1 磋商小组依据有关法律法规和磋商文件的规定，对符合资格的供应商的响应文件进行符合性审查，以确定其是否满足磋商文件的实质性要求。</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26. 2 审查、评价磋商文件是否符合磋商文件的商务、技术等实质性要求。</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26. 3 可要求供应商对响应文件有关事项作出澄清或者说明。</w:t>
      </w:r>
    </w:p>
    <w:p>
      <w:pPr>
        <w:autoSpaceDE w:val="0"/>
        <w:autoSpaceDN w:val="0"/>
        <w:spacing w:line="400" w:lineRule="exact"/>
        <w:contextualSpacing/>
        <w:rPr>
          <w:rFonts w:ascii="宋体" w:hAnsi="宋体" w:eastAsia="宋体" w:cs="宋体"/>
          <w:b/>
          <w:color w:val="auto"/>
          <w:szCs w:val="21"/>
        </w:rPr>
      </w:pPr>
      <w:r>
        <w:rPr>
          <w:rFonts w:hint="eastAsia" w:ascii="宋体" w:hAnsi="宋体" w:eastAsia="宋体" w:cs="宋体"/>
          <w:b/>
          <w:color w:val="auto"/>
          <w:szCs w:val="21"/>
        </w:rPr>
        <w:t>27. 响应文件的澄清</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27.1 对于响应文件中含义不明确、同类问题表述不一致或者有明显文字和计算错误的内容，磋商小组应当以书面形式要求供应商作出必要的澄清、说明或者补正。</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27.2 供应商的澄清、说明或者补正应当采用书面形式，并加盖公章，或者由法定代表人或其授权的代表签字。供应商的澄清、说明或者补正不得超出响应文件的范围或者改变响应文件的实质性内容。</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27.3 供应商的澄清文件是其响应文件的组成部分。</w:t>
      </w:r>
    </w:p>
    <w:p>
      <w:pPr>
        <w:autoSpaceDE w:val="0"/>
        <w:autoSpaceDN w:val="0"/>
        <w:spacing w:line="400" w:lineRule="exact"/>
        <w:contextualSpacing/>
        <w:rPr>
          <w:rFonts w:ascii="宋体" w:hAnsi="宋体" w:eastAsia="宋体" w:cs="宋体"/>
          <w:b/>
          <w:color w:val="auto"/>
          <w:szCs w:val="21"/>
        </w:rPr>
      </w:pPr>
      <w:r>
        <w:rPr>
          <w:rFonts w:hint="eastAsia" w:ascii="宋体" w:hAnsi="宋体" w:eastAsia="宋体" w:cs="宋体"/>
          <w:b/>
          <w:color w:val="auto"/>
          <w:szCs w:val="21"/>
        </w:rPr>
        <w:t>28. 响应文件报价出现前后不一致的修正</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28.1 磋商文件中开标一览表(报价表)内容与响应文件中相应内容不一致的， 以开标一览表(报价表)为准；</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28.2 大写金额和小写金额不一致的，以大写金额为准；</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28.3 单价金额小数点或者百分比有明显错位的，以开标一览表的总价为准，并修改单价；</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28.4 总价金额与按单价汇总金额不一致的，以单价金额计算结果为准。同时出现两种以上不一致的，按照前款规定的顺序修正。修正后的报价按照“供应商须知”27.2规定经供应商确认后产生约束力，供应商不确认的，其投标无效。</w:t>
      </w:r>
    </w:p>
    <w:p>
      <w:pPr>
        <w:tabs>
          <w:tab w:val="left" w:pos="1260"/>
        </w:tabs>
        <w:autoSpaceDE w:val="0"/>
        <w:autoSpaceDN w:val="0"/>
        <w:spacing w:line="400" w:lineRule="exact"/>
        <w:contextualSpacing/>
        <w:rPr>
          <w:rFonts w:ascii="宋体" w:hAnsi="宋体" w:eastAsia="宋体" w:cs="宋体"/>
          <w:b/>
          <w:color w:val="auto"/>
          <w:szCs w:val="21"/>
          <w:lang w:val="zh-CN"/>
        </w:rPr>
      </w:pPr>
      <w:r>
        <w:rPr>
          <w:rFonts w:hint="eastAsia" w:ascii="宋体" w:hAnsi="宋体" w:eastAsia="宋体" w:cs="宋体"/>
          <w:b/>
          <w:color w:val="auto"/>
          <w:szCs w:val="21"/>
          <w:lang w:val="zh-CN"/>
        </w:rPr>
        <w:t>29. 响应无效情形</w:t>
      </w:r>
    </w:p>
    <w:p>
      <w:pPr>
        <w:autoSpaceDE w:val="0"/>
        <w:autoSpaceDN w:val="0"/>
        <w:spacing w:line="400" w:lineRule="exact"/>
        <w:ind w:firstLine="422" w:firstLineChars="200"/>
        <w:contextualSpacing/>
        <w:rPr>
          <w:rFonts w:ascii="宋体" w:hAnsi="宋体" w:eastAsia="宋体" w:cs="宋体"/>
          <w:b/>
          <w:bCs/>
          <w:color w:val="auto"/>
          <w:szCs w:val="21"/>
        </w:rPr>
      </w:pPr>
      <w:r>
        <w:rPr>
          <w:rFonts w:hint="eastAsia" w:ascii="宋体" w:hAnsi="宋体" w:eastAsia="宋体" w:cs="宋体"/>
          <w:b/>
          <w:bCs/>
          <w:color w:val="auto"/>
          <w:szCs w:val="21"/>
        </w:rPr>
        <w:t>29.1 响应文件属下列情况之一的，按照无效响应处理：</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29.1.1 未按照磋商文件的规定提交《禹州市政府采购供应商信用承诺函》的；</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29.1.2 未按照磋商文件的规定提交磋商承诺函的；</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29.1.3 响应文件未按磋商文件要求签署、盖章的；</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29.1.4 资格证明文件不全或没有满足磋商文件规定的供应商资格要求的；</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29.1.5 报价超过磋商文件中规定的预算金额的；</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29.1.6 投标文件内容模糊不清，无法辨认的；</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29.1.7 响应文件含有采购人不能接受的附加条件的；</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29.1.8 不按磋商小组要求澄清、说明或补正的；</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29.1.9 响应文件没有法定代表人签字或签字人没有法定代表人有效委托书的；</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29.1.10 响应文件中载明的标准和方法等不符合磋商文件要求的；</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29.1.11 不符合项目质量要求的；</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29.1.12 不符合磋商文件中规定的其他实质性要求的。</w:t>
      </w:r>
    </w:p>
    <w:p>
      <w:pPr>
        <w:autoSpaceDE w:val="0"/>
        <w:autoSpaceDN w:val="0"/>
        <w:spacing w:line="400" w:lineRule="exact"/>
        <w:ind w:firstLine="422" w:firstLineChars="200"/>
        <w:contextualSpacing/>
        <w:rPr>
          <w:rFonts w:ascii="宋体" w:hAnsi="宋体" w:eastAsia="宋体" w:cs="宋体"/>
          <w:b/>
          <w:bCs/>
          <w:color w:val="auto"/>
          <w:kern w:val="0"/>
          <w:szCs w:val="21"/>
        </w:rPr>
      </w:pPr>
      <w:r>
        <w:rPr>
          <w:rFonts w:hint="eastAsia" w:ascii="宋体" w:hAnsi="宋体" w:eastAsia="宋体" w:cs="宋体"/>
          <w:b/>
          <w:bCs/>
          <w:color w:val="auto"/>
          <w:kern w:val="0"/>
          <w:szCs w:val="21"/>
        </w:rPr>
        <w:t>29.2 有下列情形之一的，视为供应商串通投标，其响应无效：</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29.2.1 不同供应商的响应文件由同一单位或者个人编制；</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29.2.3 不同供应商委托同一单位或者个人办理响应事宜；</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29.2.4 不同供应商的响应文件载明的项目管理成员或者联系人员为同一人；</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29.2.5 不同供应商的响应文件异常一致或者投标报价呈规律性差异；</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29.2.6 不同供应商的响应文件相互混装。</w:t>
      </w:r>
    </w:p>
    <w:p>
      <w:pPr>
        <w:autoSpaceDE w:val="0"/>
        <w:autoSpaceDN w:val="0"/>
        <w:spacing w:line="400" w:lineRule="exact"/>
        <w:ind w:firstLine="422" w:firstLineChars="200"/>
        <w:contextualSpacing/>
        <w:rPr>
          <w:rFonts w:ascii="宋体" w:hAnsi="宋体" w:eastAsia="宋体" w:cs="宋体"/>
          <w:b/>
          <w:bCs/>
          <w:color w:val="auto"/>
          <w:kern w:val="0"/>
          <w:szCs w:val="21"/>
        </w:rPr>
      </w:pPr>
      <w:r>
        <w:rPr>
          <w:rFonts w:hint="eastAsia" w:ascii="宋体" w:hAnsi="宋体" w:eastAsia="宋体" w:cs="宋体"/>
          <w:b/>
          <w:bCs/>
          <w:color w:val="auto"/>
          <w:kern w:val="0"/>
          <w:szCs w:val="21"/>
        </w:rPr>
        <w:t>29.3 根据《河南省财政厅关于防范供应商串通投标促进政府采购公平竞争的通知》（豫财购﹝2021﹞6号）要求，参与同一个标段的供应商存在下列情形之一的，其响应文件无效：</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29.3.1 不同供应商的电子投标文件上传计算机的网卡MAC地址、CPU序列号和硬盘序列号等硬件信息相同的；</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29.3.2 不同供应商的投标文件由同一电子设备编制、打印加密或者上传；</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29.3.3 不同供应商的投标文件由同一电子设备打印、复印；</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29.3.4 不同供应商的投标文件由同一人送达或者分发，或者不同供应商联系人为同一人或不同联系人的联系电话一致的；</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29.3.5 不同供应商的投标文件的内容存在两处以上细节错误一致；</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29.3.6 不同供应商的法定代表人、委托代理人、项目经理、项目负责人等由同一个单位缴纳社会保险或者领取报酬的；</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29.3.7 不同供应商投标文件中法定代表人或者负责人签字出自同一人之手；</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29.3.8 其它涉嫌串通的情形。</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29.4 供应商应当遵循公平竞争的原则，不得恶意串通，不得妨碍其他供应商的竞争行为，不得损害采购人或者其他供应商的合法权益。在评标过程中发现供应商有上述情形的，磋商小组应当认定其投标无效，并书面报告本级财政部门。</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29.5 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w:t>
      </w:r>
    </w:p>
    <w:p>
      <w:pPr>
        <w:autoSpaceDE w:val="0"/>
        <w:autoSpaceDN w:val="0"/>
        <w:spacing w:line="400" w:lineRule="exact"/>
        <w:ind w:left="13"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29.6 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w:t>
      </w:r>
      <w:r>
        <w:rPr>
          <w:rFonts w:hint="eastAsia" w:ascii="宋体" w:hAnsi="宋体" w:eastAsia="宋体" w:cs="仿宋_GB2312"/>
          <w:color w:val="auto"/>
          <w:szCs w:val="21"/>
          <w:lang w:val="zh-CN"/>
        </w:rPr>
        <w:t>磋商</w:t>
      </w:r>
      <w:r>
        <w:rPr>
          <w:rFonts w:hint="eastAsia" w:ascii="宋体" w:hAnsi="宋体" w:eastAsia="宋体" w:cs="宋体"/>
          <w:color w:val="auto"/>
          <w:kern w:val="0"/>
          <w:szCs w:val="21"/>
        </w:rPr>
        <w:t>响应无效。</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29.7 法律、法规和响应文件规定的其他无效情形。</w:t>
      </w:r>
    </w:p>
    <w:p>
      <w:pPr>
        <w:autoSpaceDE w:val="0"/>
        <w:autoSpaceDN w:val="0"/>
        <w:spacing w:line="400" w:lineRule="exact"/>
        <w:contextualSpacing/>
        <w:rPr>
          <w:rFonts w:ascii="宋体" w:hAnsi="宋体" w:eastAsia="宋体" w:cs="宋体"/>
          <w:b/>
          <w:color w:val="auto"/>
          <w:szCs w:val="21"/>
        </w:rPr>
      </w:pPr>
      <w:r>
        <w:rPr>
          <w:rFonts w:hint="eastAsia" w:ascii="宋体" w:hAnsi="宋体" w:eastAsia="宋体" w:cs="宋体"/>
          <w:b/>
          <w:color w:val="auto"/>
          <w:szCs w:val="21"/>
        </w:rPr>
        <w:t>30. 响应文件评审与评价</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磋商小组按照磋商文件中规定的评标方法和标准，对符合性审查合格的响应文件进行商务和技术评估，综合比较与评价。</w:t>
      </w:r>
    </w:p>
    <w:p>
      <w:pPr>
        <w:autoSpaceDE w:val="0"/>
        <w:autoSpaceDN w:val="0"/>
        <w:spacing w:line="400" w:lineRule="exact"/>
        <w:contextualSpacing/>
        <w:rPr>
          <w:rFonts w:ascii="宋体" w:hAnsi="宋体" w:eastAsia="宋体" w:cs="宋体"/>
          <w:b/>
          <w:color w:val="auto"/>
          <w:szCs w:val="21"/>
        </w:rPr>
      </w:pPr>
      <w:r>
        <w:rPr>
          <w:rFonts w:hint="eastAsia" w:ascii="宋体" w:hAnsi="宋体" w:eastAsia="宋体" w:cs="宋体"/>
          <w:b/>
          <w:color w:val="auto"/>
          <w:szCs w:val="21"/>
        </w:rPr>
        <w:t>31. 评标方法、评标标准</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31. 1 评标方法分为综合评分法。</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31.1.1 综合评分法，是指响应文件满足磋商文件全部实质性要求，且按照评审因素的量化指标评审得分最高的供应商为成交候选人的评标方法。</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31. 2 价格分</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31.2.1 价格分采用低价优先法计算，即满足磋商文件要求且最后报价最低的供应商的价格为磋商基准价，其价格分为满分。</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31.2.2 评审过程中，不得去掉最后报价中的最高报价和最低报价。</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31.2.3 因落实政府采购政策进行价格调整的，以调整后的价格计算磋商基准价和磋商报价。</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31. 3 本次磋商具体磋商方法、磋商标准见（第六章 对响应文件审查与评审）。</w:t>
      </w:r>
    </w:p>
    <w:p>
      <w:pPr>
        <w:spacing w:after="120" w:line="400" w:lineRule="exact"/>
        <w:rPr>
          <w:rFonts w:ascii="宋体" w:hAnsi="宋体" w:eastAsia="宋体" w:cs="宋体"/>
          <w:b/>
          <w:color w:val="auto"/>
          <w:szCs w:val="21"/>
        </w:rPr>
      </w:pPr>
      <w:r>
        <w:rPr>
          <w:rFonts w:hint="eastAsia" w:ascii="宋体" w:hAnsi="宋体" w:eastAsia="宋体" w:cs="宋体"/>
          <w:b/>
          <w:color w:val="auto"/>
          <w:szCs w:val="21"/>
        </w:rPr>
        <w:t>32. 磋商</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32. 1 磋商小组与通过符合性审查合格的响应文件，即实质性响应磋商文件的供应商分别进行磋商。</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32. 2 磋商小组所有成员应当集中与单一供应商分别进行磋商，并给予所有参加磋商的供应商平等的磋商机会。</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32. 3 在磋商中，磋商的任何一方不得透露与磋商有关的其他供应商的技术资料、价格和其他信息。</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32. 4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32. 5 磋商文件能够详细列明采购标的的技术、服务要求的，磋商结束后，磋商小组应当要求所有实质性响应的供应商在规定时间内提交最后报价，提交最后报价的供应商不得少于3家。</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32. 6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32. 7 如磋商中出现符合《财政部关于政府采购竞争性磋商采购方式管理暂行办法有关问题的补充通知》（财库〔2015〕124号）中的情形，则按财政部通知要求执行。</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32. 8 最后报价是供应商响应文件的有效组成部分。符合《政府采购竞争性磋商采购方式管理暂行办法》【（财库2014）214号】第三条第四项情形的，提交最后报价的供应商可以为2家</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32. 9 已提交响应文件的供应商，在提交最后报价之前，可以根据磋商情况退出磋商。</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32. 10 按照《关于推进全流程电子化交易和在线监管工作有关问题的通知》 （许公管办[2019]3号）规定，评审专家应严格按照要求查看“硬件特征码相” 关信息并进行评审。</w:t>
      </w:r>
    </w:p>
    <w:p>
      <w:pPr>
        <w:autoSpaceDE w:val="0"/>
        <w:autoSpaceDN w:val="0"/>
        <w:spacing w:line="400" w:lineRule="exact"/>
        <w:contextualSpacing/>
        <w:rPr>
          <w:rFonts w:ascii="宋体" w:hAnsi="宋体" w:eastAsia="宋体" w:cs="宋体"/>
          <w:b/>
          <w:color w:val="auto"/>
          <w:szCs w:val="21"/>
        </w:rPr>
      </w:pPr>
      <w:r>
        <w:rPr>
          <w:rFonts w:hint="eastAsia" w:ascii="宋体" w:hAnsi="宋体" w:eastAsia="宋体" w:cs="宋体"/>
          <w:b/>
          <w:color w:val="auto"/>
          <w:szCs w:val="21"/>
        </w:rPr>
        <w:t>33. 推荐成交候选人</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33.1 磋商小组应当根据综合评分情况， 按照评审得分由高到低顺序推荐3名以上成交候选供应商， 并编写评审报告。 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33.2 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autoSpaceDE w:val="0"/>
        <w:autoSpaceDN w:val="0"/>
        <w:spacing w:line="400" w:lineRule="exact"/>
        <w:contextualSpacing/>
        <w:rPr>
          <w:rFonts w:ascii="宋体" w:hAnsi="宋体" w:eastAsia="宋体" w:cs="宋体"/>
          <w:b/>
          <w:color w:val="auto"/>
          <w:szCs w:val="21"/>
        </w:rPr>
      </w:pPr>
      <w:r>
        <w:rPr>
          <w:rFonts w:hint="eastAsia" w:ascii="宋体" w:hAnsi="宋体" w:eastAsia="宋体" w:cs="宋体"/>
          <w:b/>
          <w:color w:val="auto"/>
          <w:szCs w:val="21"/>
        </w:rPr>
        <w:t>34. 保密</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34.1 评审专家应当遵守评审工作纪律， 不得泄露评审文件、 评审情况和评审中获悉的商业秘密。</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34.2 采购人、采购代理机构应当采取必要措施，保证评标在严格保密的情况下进行。有关人员对评审情况以及在评审过程中获悉的国家秘密、商业秘密负有保密责任。</w:t>
      </w:r>
    </w:p>
    <w:p>
      <w:pPr>
        <w:tabs>
          <w:tab w:val="left" w:pos="1260"/>
        </w:tabs>
        <w:autoSpaceDE w:val="0"/>
        <w:autoSpaceDN w:val="0"/>
        <w:spacing w:line="400" w:lineRule="exact"/>
        <w:contextualSpacing/>
        <w:jc w:val="center"/>
        <w:rPr>
          <w:rFonts w:ascii="宋体" w:hAnsi="宋体" w:eastAsia="宋体" w:cs="宋体"/>
          <w:b/>
          <w:color w:val="auto"/>
          <w:kern w:val="0"/>
          <w:szCs w:val="21"/>
        </w:rPr>
      </w:pPr>
      <w:r>
        <w:rPr>
          <w:rFonts w:hint="eastAsia" w:ascii="宋体" w:hAnsi="宋体" w:eastAsia="宋体" w:cs="宋体"/>
          <w:b/>
          <w:color w:val="auto"/>
          <w:kern w:val="0"/>
          <w:szCs w:val="21"/>
        </w:rPr>
        <w:t>六、定标和授予合同</w:t>
      </w:r>
    </w:p>
    <w:p>
      <w:pPr>
        <w:tabs>
          <w:tab w:val="left" w:pos="1260"/>
        </w:tabs>
        <w:autoSpaceDE w:val="0"/>
        <w:autoSpaceDN w:val="0"/>
        <w:spacing w:line="400" w:lineRule="exact"/>
        <w:contextualSpacing/>
        <w:rPr>
          <w:rFonts w:ascii="宋体" w:hAnsi="宋体" w:eastAsia="宋体" w:cs="宋体"/>
          <w:b/>
          <w:color w:val="auto"/>
          <w:szCs w:val="21"/>
          <w:lang w:val="zh-CN"/>
        </w:rPr>
      </w:pPr>
      <w:r>
        <w:rPr>
          <w:rFonts w:hint="eastAsia" w:ascii="宋体" w:hAnsi="宋体" w:eastAsia="宋体" w:cs="宋体"/>
          <w:b/>
          <w:color w:val="auto"/>
          <w:szCs w:val="21"/>
          <w:lang w:val="zh-CN"/>
        </w:rPr>
        <w:t>35. 确定成交人</w:t>
      </w:r>
    </w:p>
    <w:p>
      <w:pPr>
        <w:tabs>
          <w:tab w:val="left" w:pos="1260"/>
        </w:tabs>
        <w:autoSpaceDE w:val="0"/>
        <w:autoSpaceDN w:val="0"/>
        <w:spacing w:line="400" w:lineRule="exact"/>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35.1 采购人应当自收到评标报告之日起1个工作日内， 在评标报告确定的成交候选人名单中按顺序确定成交人。成交候选人并列的，由采购人采取随机抽取的方式确定。</w:t>
      </w:r>
    </w:p>
    <w:p>
      <w:pPr>
        <w:tabs>
          <w:tab w:val="left" w:pos="1260"/>
        </w:tabs>
        <w:autoSpaceDE w:val="0"/>
        <w:autoSpaceDN w:val="0"/>
        <w:spacing w:line="400" w:lineRule="exact"/>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35.2 采购人在收到评标报告1个工作日内未按评标报告推荐的成交候选人顺序确定成交人， 又不能说明合法理由的，视同按评标报告推荐的顺序确定排名第一的成交候选人为成交人。</w:t>
      </w:r>
    </w:p>
    <w:p>
      <w:pPr>
        <w:tabs>
          <w:tab w:val="left" w:pos="1260"/>
        </w:tabs>
        <w:autoSpaceDE w:val="0"/>
        <w:autoSpaceDN w:val="0"/>
        <w:spacing w:line="400" w:lineRule="exact"/>
        <w:contextualSpacing/>
        <w:rPr>
          <w:rFonts w:ascii="宋体" w:hAnsi="宋体" w:eastAsia="宋体" w:cs="宋体"/>
          <w:b/>
          <w:color w:val="auto"/>
          <w:szCs w:val="21"/>
          <w:lang w:val="zh-CN"/>
        </w:rPr>
      </w:pPr>
      <w:r>
        <w:rPr>
          <w:rFonts w:hint="eastAsia" w:ascii="宋体" w:hAnsi="宋体" w:eastAsia="宋体" w:cs="宋体"/>
          <w:b/>
          <w:color w:val="auto"/>
          <w:szCs w:val="21"/>
          <w:lang w:val="zh-CN"/>
        </w:rPr>
        <w:t>36. 成交公告、发出成交通知书</w:t>
      </w:r>
    </w:p>
    <w:p>
      <w:pPr>
        <w:tabs>
          <w:tab w:val="left" w:pos="1260"/>
        </w:tabs>
        <w:autoSpaceDE w:val="0"/>
        <w:autoSpaceDN w:val="0"/>
        <w:spacing w:line="400" w:lineRule="exact"/>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36.1 采购人确认成交人后， 1个工作日公告成交结果的同时，向成交人发出成交通知书。</w:t>
      </w:r>
    </w:p>
    <w:p>
      <w:pPr>
        <w:tabs>
          <w:tab w:val="left" w:pos="1260"/>
        </w:tabs>
        <w:autoSpaceDE w:val="0"/>
        <w:autoSpaceDN w:val="0"/>
        <w:spacing w:line="400" w:lineRule="exact"/>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36.2 成交通知书发出后，采购人不得违法改变成交结果，成交人无正当理由不得放弃成交。</w:t>
      </w:r>
    </w:p>
    <w:p>
      <w:pPr>
        <w:tabs>
          <w:tab w:val="left" w:pos="1260"/>
        </w:tabs>
        <w:autoSpaceDE w:val="0"/>
        <w:autoSpaceDN w:val="0"/>
        <w:spacing w:line="400" w:lineRule="exact"/>
        <w:ind w:firstLine="420" w:firstLineChars="200"/>
        <w:contextualSpacing/>
        <w:rPr>
          <w:rFonts w:ascii="宋体" w:hAnsi="宋体" w:eastAsia="宋体" w:cs="宋体"/>
          <w:b/>
          <w:color w:val="auto"/>
          <w:szCs w:val="21"/>
          <w:lang w:val="zh-CN"/>
        </w:rPr>
      </w:pPr>
      <w:r>
        <w:rPr>
          <w:rFonts w:hint="eastAsia" w:ascii="宋体" w:hAnsi="宋体" w:eastAsia="宋体" w:cs="宋体"/>
          <w:color w:val="auto"/>
          <w:szCs w:val="21"/>
          <w:lang w:val="zh-CN"/>
        </w:rPr>
        <w:t>36.3 成交人在接到成交通知时，须向代理机构发送投标报价及分项报价一览表（包含主要成交标的的名称、规格型号、数量、单价、服务要求等）电子文档，并同时通知代理机构联系人。</w:t>
      </w:r>
    </w:p>
    <w:p>
      <w:pPr>
        <w:tabs>
          <w:tab w:val="left" w:pos="1260"/>
        </w:tabs>
        <w:autoSpaceDE w:val="0"/>
        <w:autoSpaceDN w:val="0"/>
        <w:spacing w:line="400" w:lineRule="exact"/>
        <w:contextualSpacing/>
        <w:rPr>
          <w:rFonts w:ascii="宋体" w:hAnsi="宋体" w:eastAsia="宋体" w:cs="宋体"/>
          <w:b/>
          <w:color w:val="auto"/>
          <w:szCs w:val="21"/>
        </w:rPr>
      </w:pPr>
      <w:r>
        <w:rPr>
          <w:rFonts w:hint="eastAsia" w:ascii="宋体" w:hAnsi="宋体" w:eastAsia="宋体" w:cs="宋体"/>
          <w:b/>
          <w:color w:val="auto"/>
          <w:szCs w:val="21"/>
        </w:rPr>
        <w:t>37. 质疑提出与答复</w:t>
      </w:r>
    </w:p>
    <w:p>
      <w:pPr>
        <w:tabs>
          <w:tab w:val="left" w:pos="1260"/>
        </w:tabs>
        <w:autoSpaceDE w:val="0"/>
        <w:autoSpaceDN w:val="0"/>
        <w:spacing w:line="400" w:lineRule="exact"/>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37. 1 供应商认为磋商文件、采购过程和成交结果使自己的权益受到损害的，可以按照《政府采购质疑和投诉办法》（财政部令第94号）提出质疑。提出质疑的供应商应当是参与本项目采购活动的供应商。</w:t>
      </w:r>
    </w:p>
    <w:p>
      <w:pPr>
        <w:tabs>
          <w:tab w:val="left" w:pos="1260"/>
        </w:tabs>
        <w:autoSpaceDE w:val="0"/>
        <w:autoSpaceDN w:val="0"/>
        <w:spacing w:line="400" w:lineRule="exact"/>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37.1.1 对采购文件提出质疑的，潜在供应商应已依法获取采购文件，且应当在获取采购文件或者采购文件公告期限届满之日起7个工作日内通过《全国公共资源交易平台（河南省·许昌市）》一次性提出，提出时应按照《政府采购质疑和投诉办法》</w:t>
      </w:r>
    </w:p>
    <w:p>
      <w:pPr>
        <w:tabs>
          <w:tab w:val="left" w:pos="1260"/>
        </w:tabs>
        <w:autoSpaceDE w:val="0"/>
        <w:autoSpaceDN w:val="0"/>
        <w:spacing w:line="400" w:lineRule="exact"/>
        <w:contextualSpacing/>
        <w:rPr>
          <w:rFonts w:ascii="宋体" w:hAnsi="宋体" w:eastAsia="宋体" w:cs="宋体"/>
          <w:color w:val="auto"/>
          <w:szCs w:val="21"/>
          <w:lang w:val="zh-CN"/>
        </w:rPr>
      </w:pPr>
      <w:r>
        <w:rPr>
          <w:rFonts w:hint="eastAsia" w:ascii="宋体" w:hAnsi="宋体" w:eastAsia="宋体" w:cs="宋体"/>
          <w:color w:val="auto"/>
          <w:szCs w:val="21"/>
          <w:lang w:val="zh-CN"/>
        </w:rPr>
        <w:t>（财政部令第94号）第十二条规定提交质疑函和必要的证明材料，质疑提出后潜在供应商应及时联系招标公告中代理机构联系人查看。如未提出视为全面接受；</w:t>
      </w:r>
    </w:p>
    <w:p>
      <w:pPr>
        <w:tabs>
          <w:tab w:val="left" w:pos="1260"/>
        </w:tabs>
        <w:autoSpaceDE w:val="0"/>
        <w:autoSpaceDN w:val="0"/>
        <w:spacing w:line="400" w:lineRule="exact"/>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37.1.2 对采购过程提出质疑的，为各采购程序环节结束之日起七个工作日内，以书面形式向采购人和采购代理机构一次性提出；</w:t>
      </w:r>
    </w:p>
    <w:p>
      <w:pPr>
        <w:tabs>
          <w:tab w:val="left" w:pos="1260"/>
        </w:tabs>
        <w:autoSpaceDE w:val="0"/>
        <w:autoSpaceDN w:val="0"/>
        <w:spacing w:line="400" w:lineRule="exact"/>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37.1.3 对成交结果提出质疑的，为成交结果公告期限届满之日起七个工作日内，以书面形式向采购人和采购代理机构一次性提出。</w:t>
      </w:r>
    </w:p>
    <w:p>
      <w:pPr>
        <w:tabs>
          <w:tab w:val="left" w:pos="1260"/>
        </w:tabs>
        <w:autoSpaceDE w:val="0"/>
        <w:autoSpaceDN w:val="0"/>
        <w:spacing w:line="400" w:lineRule="exact"/>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37. 2 采购人、采购代理机构认为供应商质疑不成立，或者成立但未对成交结果构成影响的，继续开展采购活动； 认为供应商质疑成立且影响或者可能影响成交结果的， 按照下列情况处理：</w:t>
      </w:r>
    </w:p>
    <w:p>
      <w:pPr>
        <w:tabs>
          <w:tab w:val="left" w:pos="1260"/>
        </w:tabs>
        <w:autoSpaceDE w:val="0"/>
        <w:autoSpaceDN w:val="0"/>
        <w:spacing w:line="400" w:lineRule="exact"/>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37.2.1 对磋商文件提出的质疑， 依法通过澄清或者修改可以继续开展采购活动的， 澄清或者修改磋商文件后继续开展采购活动； 否则应当修改磋商文件后重新开展采购活动。</w:t>
      </w:r>
    </w:p>
    <w:p>
      <w:pPr>
        <w:tabs>
          <w:tab w:val="left" w:pos="1260"/>
        </w:tabs>
        <w:autoSpaceDE w:val="0"/>
        <w:autoSpaceDN w:val="0"/>
        <w:spacing w:line="400" w:lineRule="exact"/>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37.2.2 对采购过程、成交结果提出的质疑，合格供应商符合法定数量时，可以从合格的成交候选人中另行确定成交供应商的，应当依法另行确定成交供应商； 否则应当重新开展采购活动。</w:t>
      </w:r>
    </w:p>
    <w:p>
      <w:pPr>
        <w:tabs>
          <w:tab w:val="left" w:pos="1260"/>
        </w:tabs>
        <w:autoSpaceDE w:val="0"/>
        <w:autoSpaceDN w:val="0"/>
        <w:spacing w:line="400" w:lineRule="exact"/>
        <w:contextualSpacing/>
        <w:rPr>
          <w:rFonts w:ascii="宋体" w:hAnsi="宋体" w:eastAsia="宋体" w:cs="宋体"/>
          <w:b/>
          <w:color w:val="auto"/>
          <w:szCs w:val="21"/>
          <w:lang w:val="zh-CN"/>
        </w:rPr>
      </w:pPr>
      <w:r>
        <w:rPr>
          <w:rFonts w:hint="eastAsia" w:ascii="宋体" w:hAnsi="宋体" w:eastAsia="宋体" w:cs="宋体"/>
          <w:b/>
          <w:color w:val="auto"/>
          <w:szCs w:val="21"/>
          <w:lang w:val="zh-CN"/>
        </w:rPr>
        <w:t>38. 签订合同</w:t>
      </w:r>
    </w:p>
    <w:p>
      <w:pPr>
        <w:tabs>
          <w:tab w:val="left" w:pos="1260"/>
        </w:tabs>
        <w:autoSpaceDE w:val="0"/>
        <w:autoSpaceDN w:val="0"/>
        <w:spacing w:line="400" w:lineRule="exact"/>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采购人应当自成交通知书发出之日起1个工作日内，按照磋商文件和成交人响应文件的规定，与成交人签订书面合同。 所签订的合同不得对磋商文件确定的事项和成交人响应文件作实质性修改。</w:t>
      </w:r>
    </w:p>
    <w:p>
      <w:pPr>
        <w:autoSpaceDE w:val="0"/>
        <w:autoSpaceDN w:val="0"/>
        <w:spacing w:line="400" w:lineRule="exact"/>
        <w:contextualSpacing/>
        <w:rPr>
          <w:rFonts w:ascii="宋体" w:hAnsi="宋体" w:eastAsia="宋体" w:cs="宋体"/>
          <w:b/>
          <w:color w:val="auto"/>
          <w:szCs w:val="21"/>
        </w:rPr>
      </w:pPr>
      <w:r>
        <w:rPr>
          <w:rFonts w:hint="eastAsia" w:ascii="宋体" w:hAnsi="宋体" w:eastAsia="宋体" w:cs="宋体"/>
          <w:b/>
          <w:color w:val="auto"/>
          <w:szCs w:val="21"/>
        </w:rPr>
        <w:t>39. 政府采购合同融资</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39.1 缓解中小企业融资难题</w:t>
      </w:r>
    </w:p>
    <w:p>
      <w:pPr>
        <w:autoSpaceDE w:val="0"/>
        <w:autoSpaceDN w:val="0"/>
        <w:spacing w:line="400" w:lineRule="exact"/>
        <w:ind w:firstLine="630" w:firstLineChars="300"/>
        <w:contextualSpacing/>
        <w:rPr>
          <w:rFonts w:ascii="宋体" w:hAnsi="宋体" w:eastAsia="宋体" w:cs="宋体"/>
          <w:color w:val="auto"/>
          <w:szCs w:val="21"/>
        </w:rPr>
      </w:pPr>
      <w:r>
        <w:rPr>
          <w:rFonts w:hint="eastAsia" w:ascii="宋体" w:hAnsi="宋体" w:eastAsia="宋体" w:cs="宋体"/>
          <w:color w:val="auto"/>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39.2 合作金融机构（排名不分先后）</w:t>
      </w:r>
    </w:p>
    <w:p>
      <w:pPr>
        <w:autoSpaceDE w:val="0"/>
        <w:autoSpaceDN w:val="0"/>
        <w:spacing w:line="400" w:lineRule="exact"/>
        <w:contextualSpacing/>
        <w:rPr>
          <w:rFonts w:ascii="宋体" w:hAnsi="宋体" w:eastAsia="宋体" w:cs="宋体"/>
          <w:color w:val="auto"/>
          <w:szCs w:val="21"/>
        </w:rPr>
      </w:pPr>
      <w:r>
        <w:rPr>
          <w:rFonts w:hint="eastAsia" w:ascii="宋体" w:hAnsi="宋体" w:eastAsia="宋体" w:cs="宋体"/>
          <w:color w:val="auto"/>
          <w:szCs w:val="21"/>
        </w:rPr>
        <w:t>合作金融机构名称：中原银行许昌分行（小微金融部）</w:t>
      </w:r>
    </w:p>
    <w:p>
      <w:pPr>
        <w:autoSpaceDE w:val="0"/>
        <w:autoSpaceDN w:val="0"/>
        <w:spacing w:line="400" w:lineRule="exact"/>
        <w:contextualSpacing/>
        <w:rPr>
          <w:rFonts w:ascii="宋体" w:hAnsi="宋体" w:eastAsia="宋体" w:cs="宋体"/>
          <w:color w:val="auto"/>
          <w:szCs w:val="21"/>
        </w:rPr>
      </w:pPr>
      <w:r>
        <w:rPr>
          <w:rFonts w:hint="eastAsia" w:ascii="宋体" w:hAnsi="宋体" w:eastAsia="宋体" w:cs="宋体"/>
          <w:color w:val="auto"/>
          <w:szCs w:val="21"/>
        </w:rPr>
        <w:t>联系人及电话：陈阳 13137407575   方金龙   15836539901</w:t>
      </w:r>
    </w:p>
    <w:p>
      <w:pPr>
        <w:autoSpaceDE w:val="0"/>
        <w:autoSpaceDN w:val="0"/>
        <w:spacing w:line="400" w:lineRule="exact"/>
        <w:contextualSpacing/>
        <w:rPr>
          <w:rFonts w:ascii="宋体" w:hAnsi="宋体" w:eastAsia="宋体" w:cs="宋体"/>
          <w:color w:val="auto"/>
          <w:szCs w:val="21"/>
        </w:rPr>
      </w:pPr>
      <w:r>
        <w:rPr>
          <w:rFonts w:hint="eastAsia" w:ascii="宋体" w:hAnsi="宋体" w:eastAsia="宋体" w:cs="宋体"/>
          <w:color w:val="auto"/>
          <w:szCs w:val="21"/>
        </w:rPr>
        <w:t>地址：许昌市建安大道与紫云路交汇处中原银行</w:t>
      </w:r>
    </w:p>
    <w:p>
      <w:pPr>
        <w:autoSpaceDE w:val="0"/>
        <w:autoSpaceDN w:val="0"/>
        <w:spacing w:line="400" w:lineRule="exact"/>
        <w:contextualSpacing/>
        <w:rPr>
          <w:rFonts w:ascii="宋体" w:hAnsi="宋体" w:eastAsia="宋体" w:cs="宋体"/>
          <w:color w:val="auto"/>
          <w:szCs w:val="21"/>
        </w:rPr>
      </w:pPr>
      <w:r>
        <w:rPr>
          <w:rFonts w:hint="eastAsia" w:ascii="宋体" w:hAnsi="宋体" w:eastAsia="宋体" w:cs="宋体"/>
          <w:color w:val="auto"/>
          <w:szCs w:val="21"/>
        </w:rPr>
        <w:t>合作金融机构名称：浦发银行许昌分行</w:t>
      </w:r>
    </w:p>
    <w:p>
      <w:pPr>
        <w:autoSpaceDE w:val="0"/>
        <w:autoSpaceDN w:val="0"/>
        <w:spacing w:line="400" w:lineRule="exact"/>
        <w:contextualSpacing/>
        <w:rPr>
          <w:rFonts w:ascii="宋体" w:hAnsi="宋体" w:eastAsia="宋体" w:cs="宋体"/>
          <w:color w:val="auto"/>
          <w:szCs w:val="21"/>
        </w:rPr>
      </w:pPr>
      <w:r>
        <w:rPr>
          <w:rFonts w:hint="eastAsia" w:ascii="宋体" w:hAnsi="宋体" w:eastAsia="宋体" w:cs="宋体"/>
          <w:color w:val="auto"/>
          <w:szCs w:val="21"/>
        </w:rPr>
        <w:t>联系人及电话：赵勇  0374-7313551  18937425515</w:t>
      </w:r>
    </w:p>
    <w:p>
      <w:pPr>
        <w:autoSpaceDE w:val="0"/>
        <w:autoSpaceDN w:val="0"/>
        <w:spacing w:line="400" w:lineRule="exact"/>
        <w:contextualSpacing/>
        <w:rPr>
          <w:rFonts w:ascii="宋体" w:hAnsi="宋体" w:eastAsia="宋体" w:cs="宋体"/>
          <w:color w:val="auto"/>
          <w:szCs w:val="21"/>
        </w:rPr>
      </w:pPr>
      <w:r>
        <w:rPr>
          <w:rFonts w:hint="eastAsia" w:ascii="宋体" w:hAnsi="宋体" w:eastAsia="宋体" w:cs="宋体"/>
          <w:color w:val="auto"/>
          <w:szCs w:val="21"/>
        </w:rPr>
        <w:t>地址：禹州市禹王大道与府东路交叉口</w:t>
      </w:r>
    </w:p>
    <w:p>
      <w:pPr>
        <w:autoSpaceDE w:val="0"/>
        <w:autoSpaceDN w:val="0"/>
        <w:spacing w:line="400" w:lineRule="exact"/>
        <w:contextualSpacing/>
        <w:rPr>
          <w:rFonts w:ascii="宋体" w:hAnsi="宋体" w:eastAsia="宋体" w:cs="宋体"/>
          <w:b/>
          <w:color w:val="auto"/>
          <w:szCs w:val="21"/>
        </w:rPr>
      </w:pPr>
      <w:r>
        <w:rPr>
          <w:rFonts w:hint="eastAsia" w:ascii="宋体" w:hAnsi="宋体" w:eastAsia="宋体" w:cs="宋体"/>
          <w:b/>
          <w:color w:val="auto"/>
          <w:szCs w:val="21"/>
        </w:rPr>
        <w:t>40. 其他</w:t>
      </w:r>
    </w:p>
    <w:p>
      <w:pPr>
        <w:tabs>
          <w:tab w:val="left" w:pos="1260"/>
        </w:tabs>
        <w:autoSpaceDE w:val="0"/>
        <w:autoSpaceDN w:val="0"/>
        <w:spacing w:line="400" w:lineRule="exact"/>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本次磋商文件未尽事项，以法律法规规定的为准。</w:t>
      </w:r>
    </w:p>
    <w:p>
      <w:pPr>
        <w:pStyle w:val="9"/>
        <w:rPr>
          <w:rFonts w:ascii="宋体" w:hAnsi="宋体" w:eastAsia="宋体" w:cs="宋体"/>
          <w:b/>
          <w:color w:val="auto"/>
          <w:kern w:val="0"/>
          <w:szCs w:val="21"/>
        </w:rPr>
      </w:pPr>
    </w:p>
    <w:p>
      <w:pPr>
        <w:autoSpaceDE w:val="0"/>
        <w:autoSpaceDN w:val="0"/>
        <w:spacing w:line="360" w:lineRule="auto"/>
        <w:ind w:left="964" w:firstLine="1446" w:firstLineChars="450"/>
        <w:contextualSpacing/>
        <w:jc w:val="left"/>
        <w:rPr>
          <w:rFonts w:ascii="宋体" w:hAnsi="宋体" w:eastAsia="宋体" w:cs="宋体"/>
          <w:b/>
          <w:color w:val="auto"/>
          <w:kern w:val="0"/>
          <w:sz w:val="32"/>
          <w:szCs w:val="32"/>
        </w:rPr>
      </w:pPr>
    </w:p>
    <w:p>
      <w:pPr>
        <w:pStyle w:val="25"/>
        <w:rPr>
          <w:rFonts w:ascii="宋体" w:hAnsi="宋体" w:eastAsia="宋体"/>
          <w:color w:val="auto"/>
        </w:rPr>
      </w:pPr>
    </w:p>
    <w:p>
      <w:pPr>
        <w:rPr>
          <w:rFonts w:ascii="宋体" w:hAnsi="宋体" w:eastAsia="宋体"/>
          <w:color w:val="auto"/>
        </w:rPr>
      </w:pPr>
    </w:p>
    <w:p>
      <w:pPr>
        <w:rPr>
          <w:rFonts w:ascii="宋体" w:hAnsi="宋体" w:eastAsia="宋体"/>
          <w:color w:val="auto"/>
        </w:rPr>
      </w:pPr>
    </w:p>
    <w:p>
      <w:pPr>
        <w:autoSpaceDE w:val="0"/>
        <w:autoSpaceDN w:val="0"/>
        <w:spacing w:line="360" w:lineRule="auto"/>
        <w:ind w:left="964" w:firstLine="1446" w:firstLineChars="450"/>
        <w:contextualSpacing/>
        <w:jc w:val="left"/>
        <w:rPr>
          <w:rFonts w:ascii="宋体" w:hAnsi="宋体" w:eastAsia="宋体" w:cs="宋体"/>
          <w:b/>
          <w:color w:val="auto"/>
          <w:kern w:val="0"/>
          <w:sz w:val="32"/>
          <w:szCs w:val="32"/>
        </w:rPr>
      </w:pPr>
      <w:r>
        <w:rPr>
          <w:rFonts w:hint="eastAsia" w:ascii="宋体" w:hAnsi="宋体" w:eastAsia="宋体" w:cs="宋体"/>
          <w:b/>
          <w:color w:val="auto"/>
          <w:kern w:val="0"/>
          <w:sz w:val="32"/>
          <w:szCs w:val="32"/>
        </w:rPr>
        <w:t>第五章 政府采购政策功能</w:t>
      </w:r>
    </w:p>
    <w:p>
      <w:pPr>
        <w:pStyle w:val="53"/>
        <w:rPr>
          <w:rFonts w:ascii="宋体" w:hAnsi="宋体" w:eastAsia="宋体"/>
          <w:color w:val="auto"/>
        </w:rPr>
      </w:pPr>
    </w:p>
    <w:p>
      <w:pPr>
        <w:pStyle w:val="15"/>
        <w:spacing w:line="360" w:lineRule="auto"/>
        <w:ind w:firstLine="420" w:firstLineChars="200"/>
        <w:contextualSpacing/>
        <w:rPr>
          <w:rFonts w:ascii="宋体" w:hAnsi="宋体"/>
          <w:bCs/>
          <w:color w:val="auto"/>
          <w:sz w:val="21"/>
          <w:szCs w:val="21"/>
        </w:rPr>
      </w:pPr>
      <w:r>
        <w:rPr>
          <w:rFonts w:hint="eastAsia" w:ascii="宋体" w:hAnsi="宋体"/>
          <w:bCs/>
          <w:color w:val="auto"/>
          <w:sz w:val="21"/>
          <w:szCs w:val="21"/>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pPr>
        <w:pStyle w:val="15"/>
        <w:spacing w:line="360" w:lineRule="auto"/>
        <w:ind w:firstLine="422" w:firstLineChars="200"/>
        <w:contextualSpacing/>
        <w:rPr>
          <w:rFonts w:ascii="宋体" w:hAnsi="宋体"/>
          <w:b/>
          <w:bCs/>
          <w:color w:val="auto"/>
          <w:sz w:val="21"/>
          <w:szCs w:val="21"/>
        </w:rPr>
      </w:pPr>
      <w:r>
        <w:rPr>
          <w:rFonts w:hint="eastAsia" w:ascii="宋体" w:hAnsi="宋体"/>
          <w:b/>
          <w:bCs/>
          <w:color w:val="auto"/>
          <w:sz w:val="21"/>
          <w:szCs w:val="21"/>
        </w:rPr>
        <w:t>一、节能能源、保护环境</w:t>
      </w:r>
    </w:p>
    <w:p>
      <w:pPr>
        <w:pStyle w:val="15"/>
        <w:spacing w:line="360" w:lineRule="auto"/>
        <w:ind w:firstLine="420" w:firstLineChars="200"/>
        <w:contextualSpacing/>
        <w:rPr>
          <w:rFonts w:ascii="宋体" w:hAnsi="宋体"/>
          <w:bCs/>
          <w:color w:val="auto"/>
          <w:sz w:val="21"/>
          <w:szCs w:val="21"/>
        </w:rPr>
      </w:pPr>
      <w:r>
        <w:rPr>
          <w:rFonts w:hint="eastAsia" w:ascii="宋体" w:hAnsi="宋体"/>
          <w:bCs/>
          <w:color w:val="auto"/>
          <w:sz w:val="21"/>
          <w:szCs w:val="21"/>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政府强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pStyle w:val="15"/>
        <w:spacing w:line="360" w:lineRule="auto"/>
        <w:ind w:firstLine="422" w:firstLineChars="200"/>
        <w:contextualSpacing/>
        <w:rPr>
          <w:rFonts w:ascii="宋体" w:hAnsi="宋体"/>
          <w:b/>
          <w:bCs/>
          <w:color w:val="auto"/>
          <w:sz w:val="21"/>
          <w:szCs w:val="21"/>
        </w:rPr>
      </w:pPr>
      <w:r>
        <w:rPr>
          <w:rFonts w:hint="eastAsia" w:ascii="宋体" w:hAnsi="宋体"/>
          <w:b/>
          <w:bCs/>
          <w:color w:val="auto"/>
          <w:sz w:val="21"/>
          <w:szCs w:val="21"/>
        </w:rPr>
        <w:t>二、促进中小企业发展（不含民办非企业）</w:t>
      </w:r>
    </w:p>
    <w:p>
      <w:pPr>
        <w:topLinePunct/>
        <w:spacing w:line="360" w:lineRule="auto"/>
        <w:ind w:firstLine="420" w:firstLineChars="200"/>
        <w:contextualSpacing/>
        <w:rPr>
          <w:rFonts w:ascii="宋体" w:hAnsi="宋体" w:eastAsia="宋体"/>
          <w:bCs/>
          <w:color w:val="auto"/>
          <w:szCs w:val="21"/>
        </w:rPr>
      </w:pPr>
      <w:r>
        <w:rPr>
          <w:rFonts w:hint="eastAsia" w:ascii="宋体" w:hAnsi="宋体" w:eastAsia="宋体"/>
          <w:bCs/>
          <w:color w:val="auto"/>
          <w:szCs w:val="21"/>
        </w:rPr>
        <w:t>非专门面向中小企业预留采购份额</w:t>
      </w:r>
    </w:p>
    <w:p>
      <w:pPr>
        <w:topLinePunct/>
        <w:spacing w:line="360" w:lineRule="auto"/>
        <w:ind w:firstLine="420" w:firstLineChars="200"/>
        <w:contextualSpacing/>
        <w:rPr>
          <w:rFonts w:ascii="宋体" w:hAnsi="宋体" w:eastAsia="宋体"/>
          <w:bCs/>
          <w:color w:val="auto"/>
          <w:szCs w:val="21"/>
        </w:rPr>
      </w:pPr>
      <w:r>
        <w:rPr>
          <w:rFonts w:hint="eastAsia" w:ascii="宋体" w:hAnsi="宋体" w:eastAsia="宋体"/>
          <w:bCs/>
          <w:color w:val="auto"/>
          <w:szCs w:val="21"/>
        </w:rPr>
        <w:t>1、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pPr>
        <w:spacing w:line="360" w:lineRule="auto"/>
        <w:ind w:firstLine="420" w:firstLineChars="200"/>
        <w:contextualSpacing/>
        <w:rPr>
          <w:rFonts w:ascii="宋体" w:hAnsi="宋体" w:eastAsia="宋体"/>
          <w:bCs/>
          <w:color w:val="auto"/>
          <w:szCs w:val="21"/>
        </w:rPr>
      </w:pPr>
      <w:r>
        <w:rPr>
          <w:rFonts w:hint="eastAsia" w:ascii="宋体" w:hAnsi="宋体" w:eastAsia="宋体"/>
          <w:bCs/>
          <w:color w:val="auto"/>
          <w:szCs w:val="21"/>
        </w:rPr>
        <w:t>2、</w:t>
      </w:r>
      <w:r>
        <w:rPr>
          <w:rFonts w:ascii="宋体" w:hAnsi="宋体" w:eastAsia="宋体"/>
          <w:bCs/>
          <w:color w:val="auto"/>
          <w:szCs w:val="21"/>
        </w:rPr>
        <w:t>在货物采购项目中，供应商提供的货物既有中小企业制造货物，也有大型企业制造货物的，不享受</w:t>
      </w:r>
      <w:r>
        <w:rPr>
          <w:rFonts w:hint="eastAsia" w:ascii="宋体" w:hAnsi="宋体" w:eastAsia="宋体"/>
          <w:bCs/>
          <w:color w:val="auto"/>
          <w:szCs w:val="21"/>
        </w:rPr>
        <w:t>《政府采购促进中小企业发展管理办法》（财库[2020]46号）</w:t>
      </w:r>
      <w:r>
        <w:rPr>
          <w:rFonts w:ascii="宋体" w:hAnsi="宋体" w:eastAsia="宋体"/>
          <w:bCs/>
          <w:color w:val="auto"/>
          <w:szCs w:val="21"/>
        </w:rPr>
        <w:t>规定的中小企业扶持政策。</w:t>
      </w:r>
    </w:p>
    <w:p>
      <w:pPr>
        <w:spacing w:line="360" w:lineRule="auto"/>
        <w:ind w:firstLine="420" w:firstLineChars="200"/>
        <w:contextualSpacing/>
        <w:rPr>
          <w:rFonts w:ascii="宋体" w:hAnsi="宋体" w:eastAsia="宋体"/>
          <w:bCs/>
          <w:color w:val="auto"/>
          <w:szCs w:val="21"/>
        </w:rPr>
      </w:pPr>
      <w:r>
        <w:rPr>
          <w:rFonts w:hint="eastAsia" w:ascii="宋体" w:hAnsi="宋体" w:eastAsia="宋体"/>
          <w:bCs/>
          <w:color w:val="auto"/>
          <w:szCs w:val="21"/>
        </w:rPr>
        <w:t>3、</w:t>
      </w:r>
      <w:r>
        <w:rPr>
          <w:rFonts w:ascii="宋体" w:hAnsi="宋体" w:eastAsia="宋体"/>
          <w:bCs/>
          <w:color w:val="auto"/>
          <w:szCs w:val="21"/>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宋体" w:hAnsi="宋体" w:eastAsia="宋体"/>
          <w:bCs/>
          <w:color w:val="auto"/>
          <w:szCs w:val="21"/>
        </w:rPr>
      </w:pPr>
      <w:r>
        <w:rPr>
          <w:rFonts w:hint="eastAsia" w:ascii="宋体" w:hAnsi="宋体" w:eastAsia="宋体"/>
          <w:bCs/>
          <w:color w:val="auto"/>
          <w:szCs w:val="21"/>
        </w:rPr>
        <w:t>4、</w:t>
      </w:r>
      <w:r>
        <w:rPr>
          <w:rFonts w:ascii="宋体" w:hAnsi="宋体" w:eastAsia="宋体"/>
          <w:bCs/>
          <w:color w:val="auto"/>
          <w:szCs w:val="21"/>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eastAsia="宋体"/>
          <w:bCs/>
          <w:color w:val="auto"/>
          <w:szCs w:val="21"/>
        </w:rPr>
        <w:t>4-6</w:t>
      </w:r>
      <w:r>
        <w:rPr>
          <w:rFonts w:ascii="宋体" w:hAnsi="宋体" w:eastAsia="宋体"/>
          <w:bCs/>
          <w:color w:val="auto"/>
          <w:szCs w:val="21"/>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宋体" w:hAnsi="宋体" w:eastAsia="宋体"/>
          <w:bCs/>
          <w:color w:val="auto"/>
          <w:szCs w:val="21"/>
        </w:rPr>
      </w:pPr>
      <w:r>
        <w:rPr>
          <w:rFonts w:hint="eastAsia" w:ascii="宋体" w:hAnsi="宋体" w:eastAsia="宋体"/>
          <w:bCs/>
          <w:color w:val="auto"/>
          <w:szCs w:val="21"/>
        </w:rPr>
        <w:t>5、按照本次采购标的所属行业的划型标准，符合条件的中小企业应按照采购文件格式要求提供《中小企业声明函》，</w:t>
      </w:r>
      <w:r>
        <w:rPr>
          <w:rFonts w:ascii="宋体" w:hAnsi="宋体" w:eastAsia="宋体"/>
          <w:bCs/>
          <w:color w:val="auto"/>
          <w:szCs w:val="21"/>
        </w:rPr>
        <w:t>否则不得享受相关中小企业扶持政策。</w:t>
      </w:r>
    </w:p>
    <w:p>
      <w:pPr>
        <w:topLinePunct/>
        <w:spacing w:line="360" w:lineRule="auto"/>
        <w:ind w:firstLine="422" w:firstLineChars="200"/>
        <w:contextualSpacing/>
        <w:rPr>
          <w:rFonts w:ascii="宋体" w:hAnsi="宋体" w:eastAsia="宋体"/>
          <w:b/>
          <w:bCs/>
          <w:color w:val="auto"/>
          <w:szCs w:val="21"/>
        </w:rPr>
      </w:pPr>
      <w:r>
        <w:rPr>
          <w:rFonts w:hint="eastAsia" w:ascii="宋体" w:hAnsi="宋体" w:eastAsia="宋体"/>
          <w:b/>
          <w:bCs/>
          <w:color w:val="auto"/>
          <w:szCs w:val="21"/>
        </w:rPr>
        <w:t>三、支持监狱企业发展</w:t>
      </w:r>
    </w:p>
    <w:p>
      <w:pPr>
        <w:spacing w:line="360" w:lineRule="auto"/>
        <w:ind w:firstLine="420" w:firstLineChars="200"/>
        <w:contextualSpacing/>
        <w:rPr>
          <w:rFonts w:ascii="宋体" w:hAnsi="宋体" w:eastAsia="宋体"/>
          <w:bCs/>
          <w:color w:val="auto"/>
          <w:szCs w:val="21"/>
        </w:rPr>
      </w:pPr>
      <w:r>
        <w:rPr>
          <w:rFonts w:hint="eastAsia" w:ascii="宋体" w:hAnsi="宋体" w:eastAsia="宋体"/>
          <w:bCs/>
          <w:color w:val="auto"/>
          <w:szCs w:val="21"/>
        </w:rPr>
        <w:t>按照财政部、司法部发布的《关于政府采购支持监狱企业发展有关问题的通知》（</w:t>
      </w:r>
      <w:bookmarkStart w:id="2" w:name="OLE_LINK6"/>
      <w:r>
        <w:rPr>
          <w:rFonts w:hint="eastAsia" w:ascii="宋体" w:hAnsi="宋体" w:eastAsia="宋体"/>
          <w:bCs/>
          <w:color w:val="auto"/>
          <w:szCs w:val="21"/>
        </w:rPr>
        <w:t>财库[2014]68号</w:t>
      </w:r>
      <w:bookmarkEnd w:id="2"/>
      <w:r>
        <w:rPr>
          <w:rFonts w:hint="eastAsia" w:ascii="宋体" w:hAnsi="宋体" w:eastAsia="宋体"/>
          <w:bCs/>
          <w:color w:val="auto"/>
          <w:szCs w:val="21"/>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ascii="宋体" w:hAnsi="宋体" w:eastAsia="宋体"/>
          <w:b/>
          <w:bCs/>
          <w:color w:val="auto"/>
          <w:szCs w:val="21"/>
        </w:rPr>
      </w:pPr>
      <w:r>
        <w:rPr>
          <w:rFonts w:hint="eastAsia" w:ascii="宋体" w:hAnsi="宋体" w:eastAsia="宋体"/>
          <w:b/>
          <w:bCs/>
          <w:color w:val="auto"/>
          <w:szCs w:val="21"/>
        </w:rPr>
        <w:t>四、促进残疾人就业</w:t>
      </w:r>
    </w:p>
    <w:p>
      <w:pPr>
        <w:pStyle w:val="15"/>
        <w:spacing w:line="360" w:lineRule="auto"/>
        <w:ind w:firstLine="420" w:firstLineChars="200"/>
        <w:contextualSpacing/>
        <w:rPr>
          <w:rFonts w:ascii="宋体" w:hAnsi="宋体"/>
          <w:bCs/>
          <w:color w:val="auto"/>
          <w:sz w:val="21"/>
          <w:szCs w:val="21"/>
        </w:rPr>
      </w:pPr>
      <w:r>
        <w:rPr>
          <w:rFonts w:hint="eastAsia" w:ascii="宋体" w:hAnsi="宋体"/>
          <w:bCs/>
          <w:color w:val="auto"/>
          <w:sz w:val="21"/>
          <w:szCs w:val="21"/>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pStyle w:val="15"/>
        <w:spacing w:line="360" w:lineRule="auto"/>
        <w:ind w:firstLine="420" w:firstLineChars="200"/>
        <w:contextualSpacing/>
        <w:rPr>
          <w:rFonts w:ascii="宋体" w:hAnsi="宋体"/>
          <w:bCs/>
          <w:color w:val="auto"/>
          <w:sz w:val="21"/>
          <w:szCs w:val="21"/>
        </w:rPr>
      </w:pPr>
      <w:r>
        <w:rPr>
          <w:rFonts w:hint="eastAsia" w:ascii="宋体" w:hAnsi="宋体"/>
          <w:bCs/>
          <w:color w:val="auto"/>
          <w:sz w:val="21"/>
          <w:szCs w:val="21"/>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20" w:firstLineChars="200"/>
        <w:contextualSpacing/>
        <w:rPr>
          <w:rFonts w:ascii="宋体" w:hAnsi="宋体"/>
          <w:bCs/>
          <w:color w:val="auto"/>
          <w:sz w:val="21"/>
          <w:szCs w:val="21"/>
        </w:rPr>
      </w:pPr>
      <w:r>
        <w:rPr>
          <w:rFonts w:hint="eastAsia" w:ascii="宋体" w:hAnsi="宋体"/>
          <w:bCs/>
          <w:color w:val="auto"/>
          <w:sz w:val="21"/>
          <w:szCs w:val="21"/>
        </w:rPr>
        <w:t>3、中标人为残疾人福利性单位的，招标人应当随中标结果同时公告其《残疾人福利性单位声明函》，接受社会监督。</w:t>
      </w:r>
    </w:p>
    <w:p>
      <w:pPr>
        <w:pStyle w:val="25"/>
        <w:ind w:left="0" w:leftChars="0" w:firstLine="0" w:firstLineChars="0"/>
        <w:rPr>
          <w:rFonts w:ascii="宋体" w:hAnsi="宋体" w:eastAsia="宋体"/>
          <w:color w:val="auto"/>
        </w:rPr>
      </w:pPr>
    </w:p>
    <w:p>
      <w:pPr>
        <w:pStyle w:val="16"/>
        <w:ind w:left="5250"/>
        <w:rPr>
          <w:rFonts w:ascii="宋体" w:hAnsi="宋体" w:eastAsia="宋体"/>
          <w:color w:val="auto"/>
        </w:rPr>
      </w:pPr>
    </w:p>
    <w:p>
      <w:pPr>
        <w:rPr>
          <w:rFonts w:ascii="宋体" w:hAnsi="宋体" w:eastAsia="宋体"/>
          <w:color w:val="auto"/>
        </w:rPr>
      </w:pPr>
    </w:p>
    <w:p>
      <w:pPr>
        <w:pStyle w:val="25"/>
        <w:rPr>
          <w:rFonts w:ascii="宋体" w:hAnsi="宋体" w:eastAsia="宋体"/>
          <w:color w:val="auto"/>
        </w:rPr>
      </w:pPr>
    </w:p>
    <w:p>
      <w:pPr>
        <w:pStyle w:val="16"/>
        <w:ind w:left="5250"/>
        <w:rPr>
          <w:rFonts w:ascii="宋体" w:hAnsi="宋体" w:eastAsia="宋体"/>
          <w:color w:val="auto"/>
        </w:rPr>
      </w:pPr>
    </w:p>
    <w:p>
      <w:pPr>
        <w:rPr>
          <w:rFonts w:ascii="宋体" w:hAnsi="宋体" w:eastAsia="宋体"/>
          <w:color w:val="auto"/>
        </w:rPr>
      </w:pPr>
    </w:p>
    <w:p>
      <w:pPr>
        <w:pStyle w:val="25"/>
        <w:rPr>
          <w:rFonts w:ascii="宋体" w:hAnsi="宋体" w:eastAsia="宋体"/>
          <w:color w:val="auto"/>
        </w:rPr>
      </w:pPr>
    </w:p>
    <w:p>
      <w:pPr>
        <w:pStyle w:val="16"/>
        <w:ind w:left="5250"/>
        <w:rPr>
          <w:rFonts w:ascii="宋体" w:hAnsi="宋体" w:eastAsia="宋体"/>
          <w:color w:val="auto"/>
        </w:rPr>
      </w:pPr>
    </w:p>
    <w:p>
      <w:pPr>
        <w:rPr>
          <w:rFonts w:ascii="宋体" w:hAnsi="宋体" w:eastAsia="宋体"/>
          <w:color w:val="auto"/>
        </w:rPr>
      </w:pPr>
    </w:p>
    <w:p>
      <w:pPr>
        <w:pStyle w:val="25"/>
        <w:rPr>
          <w:rFonts w:ascii="宋体" w:hAnsi="宋体" w:eastAsia="宋体"/>
          <w:color w:val="auto"/>
        </w:rPr>
      </w:pPr>
    </w:p>
    <w:p>
      <w:pPr>
        <w:pStyle w:val="16"/>
        <w:ind w:left="5250"/>
        <w:rPr>
          <w:rFonts w:ascii="宋体" w:hAnsi="宋体" w:eastAsia="宋体"/>
          <w:color w:val="auto"/>
        </w:rPr>
      </w:pPr>
    </w:p>
    <w:p>
      <w:pPr>
        <w:rPr>
          <w:rFonts w:ascii="宋体" w:hAnsi="宋体" w:eastAsia="宋体"/>
          <w:color w:val="auto"/>
        </w:rPr>
      </w:pPr>
    </w:p>
    <w:p>
      <w:pPr>
        <w:pStyle w:val="25"/>
        <w:rPr>
          <w:rFonts w:ascii="宋体" w:hAnsi="宋体" w:eastAsia="宋体"/>
          <w:color w:val="auto"/>
        </w:rPr>
      </w:pPr>
    </w:p>
    <w:p>
      <w:pPr>
        <w:rPr>
          <w:rFonts w:ascii="宋体" w:hAnsi="宋体" w:eastAsia="宋体"/>
          <w:color w:val="auto"/>
        </w:rPr>
      </w:pPr>
    </w:p>
    <w:p>
      <w:pPr>
        <w:pStyle w:val="25"/>
        <w:rPr>
          <w:rFonts w:ascii="宋体" w:hAnsi="宋体" w:eastAsia="宋体"/>
          <w:color w:val="auto"/>
        </w:rPr>
      </w:pPr>
    </w:p>
    <w:p>
      <w:pPr>
        <w:tabs>
          <w:tab w:val="left" w:pos="1260"/>
        </w:tabs>
        <w:autoSpaceDE w:val="0"/>
        <w:autoSpaceDN w:val="0"/>
        <w:adjustRightInd w:val="0"/>
        <w:spacing w:line="360" w:lineRule="auto"/>
        <w:ind w:firstLine="1590" w:firstLineChars="495"/>
        <w:rPr>
          <w:rFonts w:hint="eastAsia" w:ascii="宋体" w:hAnsi="宋体" w:eastAsia="宋体" w:cs="宋体"/>
          <w:b/>
          <w:color w:val="auto"/>
          <w:kern w:val="0"/>
          <w:sz w:val="32"/>
          <w:szCs w:val="32"/>
        </w:rPr>
      </w:pPr>
    </w:p>
    <w:p>
      <w:pPr>
        <w:tabs>
          <w:tab w:val="left" w:pos="1260"/>
        </w:tabs>
        <w:autoSpaceDE w:val="0"/>
        <w:autoSpaceDN w:val="0"/>
        <w:adjustRightInd w:val="0"/>
        <w:spacing w:line="360" w:lineRule="auto"/>
        <w:ind w:firstLine="1590" w:firstLineChars="495"/>
        <w:rPr>
          <w:rFonts w:hint="eastAsia" w:ascii="宋体" w:hAnsi="宋体" w:eastAsia="宋体" w:cs="宋体"/>
          <w:b/>
          <w:color w:val="auto"/>
          <w:kern w:val="0"/>
          <w:sz w:val="32"/>
          <w:szCs w:val="32"/>
        </w:rPr>
      </w:pPr>
    </w:p>
    <w:p>
      <w:pPr>
        <w:tabs>
          <w:tab w:val="left" w:pos="1260"/>
        </w:tabs>
        <w:autoSpaceDE w:val="0"/>
        <w:autoSpaceDN w:val="0"/>
        <w:adjustRightInd w:val="0"/>
        <w:spacing w:line="360" w:lineRule="auto"/>
        <w:rPr>
          <w:rFonts w:hint="eastAsia" w:ascii="宋体" w:hAnsi="宋体" w:eastAsia="宋体" w:cs="宋体"/>
          <w:b/>
          <w:color w:val="auto"/>
          <w:kern w:val="0"/>
          <w:sz w:val="32"/>
          <w:szCs w:val="32"/>
        </w:rPr>
      </w:pPr>
    </w:p>
    <w:p>
      <w:pPr>
        <w:tabs>
          <w:tab w:val="left" w:pos="1260"/>
        </w:tabs>
        <w:autoSpaceDE w:val="0"/>
        <w:autoSpaceDN w:val="0"/>
        <w:adjustRightInd w:val="0"/>
        <w:spacing w:line="360" w:lineRule="auto"/>
        <w:rPr>
          <w:rFonts w:hint="eastAsia"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r>
        <w:rPr>
          <w:rFonts w:hint="eastAsia" w:ascii="宋体" w:hAnsi="宋体" w:eastAsia="宋体" w:cs="宋体"/>
          <w:b/>
          <w:color w:val="auto"/>
          <w:kern w:val="0"/>
          <w:sz w:val="32"/>
          <w:szCs w:val="32"/>
        </w:rPr>
        <w:t>第六章    响应文件审查与评审</w:t>
      </w:r>
    </w:p>
    <w:p>
      <w:pPr>
        <w:pStyle w:val="15"/>
        <w:spacing w:line="380" w:lineRule="exact"/>
        <w:contextualSpacing/>
        <w:rPr>
          <w:rFonts w:ascii="宋体" w:hAnsi="宋体" w:cs="宋体"/>
          <w:b/>
          <w:color w:val="auto"/>
          <w:sz w:val="21"/>
          <w:szCs w:val="21"/>
          <w:lang w:val="zh-CN"/>
        </w:rPr>
      </w:pPr>
      <w:r>
        <w:rPr>
          <w:rFonts w:hint="eastAsia" w:ascii="宋体" w:hAnsi="宋体" w:cs="宋体"/>
          <w:b/>
          <w:color w:val="auto"/>
          <w:sz w:val="21"/>
          <w:szCs w:val="21"/>
          <w:lang w:val="zh-CN"/>
        </w:rPr>
        <w:t>一、资格审查</w:t>
      </w:r>
    </w:p>
    <w:p>
      <w:pPr>
        <w:spacing w:line="380" w:lineRule="exact"/>
        <w:ind w:firstLine="420" w:firstLineChars="200"/>
        <w:contextualSpacing/>
        <w:rPr>
          <w:rFonts w:ascii="宋体" w:hAnsi="宋体" w:eastAsia="宋体" w:cs="仿宋_GB2312"/>
          <w:color w:val="auto"/>
          <w:szCs w:val="21"/>
        </w:rPr>
      </w:pPr>
      <w:r>
        <w:rPr>
          <w:rFonts w:hint="eastAsia" w:ascii="宋体" w:hAnsi="宋体" w:eastAsia="宋体" w:cs="仿宋_GB2312"/>
          <w:color w:val="auto"/>
          <w:szCs w:val="21"/>
          <w:lang w:val="zh-CN"/>
        </w:rPr>
        <w:t>（一）</w:t>
      </w:r>
      <w:r>
        <w:rPr>
          <w:rFonts w:ascii="宋体" w:hAnsi="宋体" w:eastAsia="宋体" w:cs="仿宋_GB2312"/>
          <w:color w:val="auto"/>
          <w:szCs w:val="21"/>
          <w:lang w:val="zh-CN"/>
        </w:rPr>
        <w:t>开标结束后，</w:t>
      </w:r>
      <w:r>
        <w:rPr>
          <w:rFonts w:hint="eastAsia" w:ascii="宋体" w:hAnsi="宋体" w:eastAsia="宋体" w:cs="仿宋_GB2312"/>
          <w:color w:val="auto"/>
          <w:szCs w:val="21"/>
          <w:lang w:val="zh-CN"/>
        </w:rPr>
        <w:t>磋商小组依法对供应商资格进行审查</w:t>
      </w:r>
      <w:r>
        <w:rPr>
          <w:rFonts w:ascii="宋体" w:hAnsi="宋体" w:eastAsia="宋体" w:cs="仿宋_GB2312"/>
          <w:color w:val="auto"/>
          <w:szCs w:val="21"/>
          <w:lang w:val="zh-CN"/>
        </w:rPr>
        <w:t>。</w:t>
      </w:r>
      <w:r>
        <w:rPr>
          <w:rFonts w:hint="eastAsia" w:ascii="宋体" w:hAnsi="宋体" w:eastAsia="宋体" w:cs="仿宋_GB2312"/>
          <w:color w:val="auto"/>
          <w:szCs w:val="21"/>
          <w:lang w:val="zh-CN"/>
        </w:rPr>
        <w:t>确定符合资格的供应商不少于3家的，将对响应文件的有效性、完整性和响应程度进行审查并对响应文件进行评审。</w:t>
      </w:r>
    </w:p>
    <w:p>
      <w:pPr>
        <w:spacing w:line="380" w:lineRule="exact"/>
        <w:ind w:right="55" w:rightChars="26"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（二）资格证明材料（本栏所列内容为本项目的资格审查条件，如有一项不符合要求，则不能进入下一步评审）。</w:t>
      </w:r>
    </w:p>
    <w:p>
      <w:pPr>
        <w:spacing w:line="380" w:lineRule="exact"/>
        <w:ind w:right="55" w:rightChars="26"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（三）资格审查中所涉及到的证书及材料，均须在电子投标文件中提供原件扫描件（或图片）。</w:t>
      </w:r>
    </w:p>
    <w:tbl>
      <w:tblPr>
        <w:tblStyle w:val="26"/>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序号</w:t>
            </w:r>
          </w:p>
        </w:tc>
        <w:tc>
          <w:tcPr>
            <w:tcW w:w="2410" w:type="dxa"/>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资格审查</w:t>
            </w:r>
            <w:r>
              <w:rPr>
                <w:rFonts w:ascii="宋体" w:hAnsi="宋体" w:eastAsia="宋体"/>
                <w:b/>
                <w:color w:val="auto"/>
                <w:szCs w:val="21"/>
              </w:rPr>
              <w:t>因素</w:t>
            </w:r>
          </w:p>
        </w:tc>
        <w:tc>
          <w:tcPr>
            <w:tcW w:w="5954" w:type="dxa"/>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1</w:t>
            </w:r>
          </w:p>
        </w:tc>
        <w:tc>
          <w:tcPr>
            <w:tcW w:w="2410" w:type="dxa"/>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投标函</w:t>
            </w:r>
          </w:p>
        </w:tc>
        <w:tc>
          <w:tcPr>
            <w:tcW w:w="5954" w:type="dxa"/>
            <w:vAlign w:val="center"/>
          </w:tcPr>
          <w:p>
            <w:pPr>
              <w:spacing w:line="360" w:lineRule="auto"/>
              <w:rPr>
                <w:rFonts w:ascii="宋体" w:hAnsi="宋体" w:eastAsia="宋体"/>
                <w:b/>
                <w:color w:val="auto"/>
                <w:szCs w:val="21"/>
              </w:rPr>
            </w:pPr>
            <w:r>
              <w:rPr>
                <w:rFonts w:hint="eastAsia" w:ascii="宋体" w:hAnsi="宋体" w:eastAsia="宋体" w:cs="微软雅黑"/>
                <w:bCs/>
                <w:color w:val="auto"/>
                <w:szCs w:val="21"/>
              </w:rPr>
              <w:t>参考磋商文件第八章3.1格式填写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75" w:type="dxa"/>
            <w:vAlign w:val="center"/>
          </w:tcPr>
          <w:p>
            <w:pPr>
              <w:spacing w:line="360" w:lineRule="auto"/>
              <w:jc w:val="center"/>
              <w:rPr>
                <w:rFonts w:ascii="宋体" w:hAnsi="宋体" w:eastAsia="宋体"/>
                <w:b/>
                <w:bCs/>
                <w:color w:val="auto"/>
                <w:szCs w:val="21"/>
              </w:rPr>
            </w:pPr>
            <w:r>
              <w:rPr>
                <w:rFonts w:hint="eastAsia" w:ascii="宋体" w:hAnsi="宋体" w:eastAsia="宋体"/>
                <w:b/>
                <w:bCs/>
                <w:color w:val="auto"/>
                <w:szCs w:val="21"/>
              </w:rPr>
              <w:t>2</w:t>
            </w:r>
          </w:p>
        </w:tc>
        <w:tc>
          <w:tcPr>
            <w:tcW w:w="2410" w:type="dxa"/>
            <w:vAlign w:val="center"/>
          </w:tcPr>
          <w:p>
            <w:pPr>
              <w:widowControl/>
              <w:jc w:val="center"/>
              <w:rPr>
                <w:rFonts w:ascii="宋体" w:hAnsi="宋体" w:eastAsia="宋体" w:cs="宋体"/>
                <w:b/>
                <w:bCs/>
                <w:color w:val="auto"/>
                <w:kern w:val="0"/>
                <w:szCs w:val="21"/>
              </w:rPr>
            </w:pPr>
            <w:r>
              <w:rPr>
                <w:rFonts w:hint="eastAsia" w:ascii="宋体" w:hAnsi="宋体" w:eastAsia="宋体" w:cs="宋体"/>
                <w:b/>
                <w:bCs/>
                <w:color w:val="auto"/>
                <w:kern w:val="0"/>
                <w:szCs w:val="21"/>
              </w:rPr>
              <w:t>禹州市政府采购</w:t>
            </w:r>
          </w:p>
          <w:p>
            <w:pPr>
              <w:widowControl/>
              <w:jc w:val="center"/>
              <w:rPr>
                <w:rFonts w:ascii="宋体" w:hAnsi="宋体" w:eastAsia="宋体"/>
                <w:b/>
                <w:color w:val="auto"/>
                <w:szCs w:val="21"/>
              </w:rPr>
            </w:pPr>
            <w:r>
              <w:rPr>
                <w:rFonts w:hint="eastAsia" w:ascii="宋体" w:hAnsi="宋体" w:eastAsia="宋体" w:cs="宋体"/>
                <w:b/>
                <w:bCs/>
                <w:color w:val="auto"/>
                <w:kern w:val="0"/>
                <w:szCs w:val="21"/>
              </w:rPr>
              <w:t>供应商信用承诺函</w:t>
            </w:r>
          </w:p>
        </w:tc>
        <w:tc>
          <w:tcPr>
            <w:tcW w:w="5954" w:type="dxa"/>
            <w:vAlign w:val="center"/>
          </w:tcPr>
          <w:p>
            <w:pPr>
              <w:widowControl/>
              <w:jc w:val="left"/>
              <w:rPr>
                <w:rFonts w:ascii="宋体" w:hAnsi="宋体" w:eastAsia="宋体"/>
                <w:b/>
                <w:bCs/>
                <w:color w:val="auto"/>
                <w:szCs w:val="21"/>
              </w:rPr>
            </w:pPr>
            <w:r>
              <w:rPr>
                <w:rFonts w:hint="eastAsia" w:ascii="宋体" w:hAnsi="宋体" w:eastAsia="宋体" w:cs="宋体"/>
                <w:color w:val="auto"/>
                <w:kern w:val="0"/>
                <w:szCs w:val="21"/>
              </w:rPr>
              <w:t>按照</w:t>
            </w:r>
            <w:r>
              <w:rPr>
                <w:rFonts w:hint="eastAsia" w:ascii="宋体" w:hAnsi="宋体" w:eastAsia="宋体" w:cs="微软雅黑"/>
                <w:bCs/>
                <w:color w:val="auto"/>
                <w:szCs w:val="21"/>
              </w:rPr>
              <w:t>磋商文件</w:t>
            </w:r>
            <w:r>
              <w:rPr>
                <w:rFonts w:hint="eastAsia" w:ascii="宋体" w:hAnsi="宋体" w:eastAsia="宋体" w:cs="宋体"/>
                <w:color w:val="auto"/>
                <w:kern w:val="0"/>
                <w:szCs w:val="21"/>
              </w:rPr>
              <w:t>第八章</w:t>
            </w:r>
            <w:r>
              <w:rPr>
                <w:rFonts w:hint="eastAsia" w:ascii="宋体" w:hAnsi="宋体" w:eastAsia="宋体" w:cs="宋体"/>
                <w:color w:val="auto"/>
                <w:kern w:val="0"/>
                <w:szCs w:val="21"/>
                <w:lang w:val="en-US" w:eastAsia="zh-CN"/>
              </w:rPr>
              <w:t>3.6</w:t>
            </w:r>
            <w:r>
              <w:rPr>
                <w:rFonts w:hint="eastAsia" w:ascii="宋体" w:hAnsi="宋体" w:eastAsia="宋体" w:cs="宋体"/>
                <w:color w:val="auto"/>
                <w:kern w:val="0"/>
                <w:szCs w:val="21"/>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75" w:type="dxa"/>
            <w:vAlign w:val="center"/>
          </w:tcPr>
          <w:p>
            <w:pPr>
              <w:spacing w:line="360" w:lineRule="auto"/>
              <w:jc w:val="center"/>
              <w:rPr>
                <w:rFonts w:ascii="宋体" w:hAnsi="宋体" w:eastAsia="宋体"/>
                <w:b/>
                <w:bCs/>
                <w:color w:val="auto"/>
                <w:szCs w:val="21"/>
              </w:rPr>
            </w:pPr>
            <w:r>
              <w:rPr>
                <w:rFonts w:hint="eastAsia" w:ascii="宋体" w:hAnsi="宋体" w:eastAsia="宋体"/>
                <w:b/>
                <w:bCs/>
                <w:color w:val="auto"/>
                <w:szCs w:val="21"/>
              </w:rPr>
              <w:t>3</w:t>
            </w:r>
          </w:p>
        </w:tc>
        <w:tc>
          <w:tcPr>
            <w:tcW w:w="2410" w:type="dxa"/>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供应商须具备的特殊</w:t>
            </w:r>
          </w:p>
          <w:p>
            <w:pPr>
              <w:widowControl/>
              <w:jc w:val="center"/>
              <w:rPr>
                <w:rFonts w:ascii="宋体" w:hAnsi="宋体" w:eastAsia="宋体" w:cs="宋体"/>
                <w:b/>
                <w:bCs/>
                <w:color w:val="auto"/>
                <w:kern w:val="0"/>
                <w:szCs w:val="21"/>
              </w:rPr>
            </w:pPr>
            <w:r>
              <w:rPr>
                <w:rFonts w:hint="eastAsia" w:ascii="宋体" w:hAnsi="宋体" w:eastAsia="宋体"/>
                <w:b/>
                <w:color w:val="auto"/>
                <w:szCs w:val="21"/>
              </w:rPr>
              <w:t>资质证书</w:t>
            </w:r>
          </w:p>
        </w:tc>
        <w:tc>
          <w:tcPr>
            <w:tcW w:w="5954" w:type="dxa"/>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详见磋商文件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75" w:type="dxa"/>
            <w:vAlign w:val="center"/>
          </w:tcPr>
          <w:p>
            <w:pPr>
              <w:spacing w:line="360" w:lineRule="auto"/>
              <w:jc w:val="center"/>
              <w:rPr>
                <w:rFonts w:ascii="宋体" w:hAnsi="宋体" w:eastAsia="宋体"/>
                <w:b/>
                <w:bCs/>
                <w:color w:val="auto"/>
                <w:szCs w:val="21"/>
              </w:rPr>
            </w:pPr>
            <w:r>
              <w:rPr>
                <w:rFonts w:hint="eastAsia" w:ascii="宋体" w:hAnsi="宋体" w:eastAsia="宋体"/>
                <w:b/>
                <w:bCs/>
                <w:color w:val="auto"/>
                <w:szCs w:val="21"/>
              </w:rPr>
              <w:t>4</w:t>
            </w:r>
          </w:p>
        </w:tc>
        <w:tc>
          <w:tcPr>
            <w:tcW w:w="2410" w:type="dxa"/>
            <w:vAlign w:val="center"/>
          </w:tcPr>
          <w:p>
            <w:pPr>
              <w:spacing w:line="360" w:lineRule="auto"/>
              <w:jc w:val="center"/>
              <w:rPr>
                <w:rFonts w:ascii="宋体" w:hAnsi="宋体" w:eastAsia="宋体"/>
                <w:b/>
                <w:bCs/>
                <w:color w:val="auto"/>
                <w:szCs w:val="21"/>
              </w:rPr>
            </w:pPr>
            <w:r>
              <w:rPr>
                <w:rFonts w:hint="eastAsia" w:ascii="宋体" w:hAnsi="宋体" w:eastAsia="宋体"/>
                <w:b/>
                <w:bCs/>
                <w:color w:val="auto"/>
                <w:szCs w:val="21"/>
              </w:rPr>
              <w:t>磋商</w:t>
            </w:r>
            <w:r>
              <w:rPr>
                <w:rFonts w:hint="eastAsia" w:ascii="宋体" w:hAnsi="宋体" w:eastAsia="宋体" w:cs="仿宋_GB2312"/>
                <w:b/>
                <w:color w:val="auto"/>
                <w:szCs w:val="21"/>
                <w:lang w:val="zh-CN"/>
              </w:rPr>
              <w:t>报价</w:t>
            </w:r>
          </w:p>
        </w:tc>
        <w:tc>
          <w:tcPr>
            <w:tcW w:w="5954" w:type="dxa"/>
          </w:tcPr>
          <w:p>
            <w:pPr>
              <w:spacing w:line="380" w:lineRule="exact"/>
              <w:rPr>
                <w:rFonts w:ascii="宋体" w:hAnsi="宋体" w:eastAsia="宋体" w:cs="微软雅黑"/>
                <w:bCs/>
                <w:color w:val="auto"/>
                <w:szCs w:val="21"/>
              </w:rPr>
            </w:pPr>
            <w:r>
              <w:rPr>
                <w:rFonts w:hint="eastAsia" w:ascii="宋体" w:hAnsi="宋体" w:eastAsia="宋体" w:cs="微软雅黑"/>
                <w:bCs/>
                <w:color w:val="auto"/>
                <w:szCs w:val="21"/>
                <w:lang w:val="zh-CN"/>
              </w:rPr>
              <w:t>磋商报价是否超出磋商文件中规定的预算金额，超出预算金额的投标无效。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pPr>
              <w:spacing w:line="360" w:lineRule="auto"/>
              <w:jc w:val="center"/>
              <w:rPr>
                <w:rFonts w:ascii="宋体" w:hAnsi="宋体" w:eastAsia="宋体"/>
                <w:b/>
                <w:bCs/>
                <w:color w:val="auto"/>
                <w:szCs w:val="21"/>
              </w:rPr>
            </w:pPr>
            <w:r>
              <w:rPr>
                <w:rFonts w:hint="eastAsia" w:ascii="宋体" w:hAnsi="宋体" w:eastAsia="宋体"/>
                <w:b/>
                <w:bCs/>
                <w:color w:val="auto"/>
                <w:szCs w:val="21"/>
              </w:rPr>
              <w:t>5</w:t>
            </w:r>
          </w:p>
        </w:tc>
        <w:tc>
          <w:tcPr>
            <w:tcW w:w="2410" w:type="dxa"/>
            <w:vAlign w:val="center"/>
          </w:tcPr>
          <w:p>
            <w:pPr>
              <w:spacing w:line="360" w:lineRule="auto"/>
              <w:jc w:val="center"/>
              <w:rPr>
                <w:rFonts w:ascii="宋体" w:hAnsi="宋体" w:eastAsia="宋体"/>
                <w:color w:val="auto"/>
                <w:szCs w:val="21"/>
              </w:rPr>
            </w:pPr>
            <w:r>
              <w:rPr>
                <w:rFonts w:hint="eastAsia" w:ascii="宋体" w:hAnsi="宋体" w:eastAsia="宋体"/>
                <w:b/>
                <w:color w:val="auto"/>
                <w:szCs w:val="21"/>
              </w:rPr>
              <w:t>响应承诺函</w:t>
            </w:r>
          </w:p>
        </w:tc>
        <w:tc>
          <w:tcPr>
            <w:tcW w:w="5954" w:type="dxa"/>
            <w:vAlign w:val="center"/>
          </w:tcPr>
          <w:p>
            <w:pPr>
              <w:spacing w:line="360" w:lineRule="auto"/>
              <w:rPr>
                <w:rFonts w:ascii="宋体" w:hAnsi="宋体" w:eastAsia="宋体"/>
                <w:b/>
                <w:color w:val="auto"/>
                <w:szCs w:val="21"/>
              </w:rPr>
            </w:pPr>
            <w:r>
              <w:rPr>
                <w:rFonts w:hint="eastAsia" w:ascii="宋体" w:hAnsi="宋体" w:eastAsia="宋体"/>
                <w:color w:val="auto"/>
                <w:szCs w:val="21"/>
              </w:rPr>
              <w:t>供应商以响应承诺函的形式替代响应保证金。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675" w:type="dxa"/>
            <w:vAlign w:val="center"/>
          </w:tcPr>
          <w:p>
            <w:pPr>
              <w:spacing w:line="360" w:lineRule="auto"/>
              <w:jc w:val="center"/>
              <w:rPr>
                <w:rFonts w:ascii="宋体" w:hAnsi="宋体" w:eastAsia="宋体"/>
                <w:b/>
                <w:bCs/>
                <w:color w:val="auto"/>
                <w:szCs w:val="21"/>
              </w:rPr>
            </w:pPr>
            <w:r>
              <w:rPr>
                <w:rFonts w:hint="eastAsia" w:ascii="宋体" w:hAnsi="宋体" w:eastAsia="宋体"/>
                <w:b/>
                <w:color w:val="auto"/>
                <w:szCs w:val="21"/>
              </w:rPr>
              <w:t>6</w:t>
            </w:r>
          </w:p>
        </w:tc>
        <w:tc>
          <w:tcPr>
            <w:tcW w:w="2410" w:type="dxa"/>
            <w:vAlign w:val="center"/>
          </w:tcPr>
          <w:p>
            <w:pPr>
              <w:spacing w:line="360" w:lineRule="auto"/>
              <w:jc w:val="center"/>
              <w:rPr>
                <w:rFonts w:ascii="宋体" w:hAnsi="宋体" w:eastAsia="宋体"/>
                <w:color w:val="auto"/>
                <w:szCs w:val="21"/>
              </w:rPr>
            </w:pPr>
            <w:r>
              <w:rPr>
                <w:rFonts w:hint="eastAsia" w:ascii="宋体" w:hAnsi="宋体" w:eastAsia="宋体"/>
                <w:b/>
                <w:bCs/>
                <w:color w:val="auto"/>
                <w:szCs w:val="21"/>
              </w:rPr>
              <w:t>联合体协议</w:t>
            </w:r>
          </w:p>
        </w:tc>
        <w:tc>
          <w:tcPr>
            <w:tcW w:w="5954" w:type="dxa"/>
          </w:tcPr>
          <w:p>
            <w:pPr>
              <w:spacing w:line="380" w:lineRule="exact"/>
              <w:rPr>
                <w:rFonts w:ascii="宋体" w:hAnsi="宋体" w:eastAsia="宋体"/>
                <w:b/>
                <w:color w:val="auto"/>
                <w:szCs w:val="21"/>
              </w:rPr>
            </w:pPr>
            <w:r>
              <w:rPr>
                <w:rFonts w:hint="eastAsia" w:ascii="宋体" w:hAnsi="宋体" w:eastAsia="宋体"/>
                <w:bCs/>
                <w:color w:val="auto"/>
                <w:szCs w:val="21"/>
              </w:rPr>
              <w:t>磋商文件接受联合体响应且供应商为联合体的，供应商应提供本协议；否则无须提供。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3" w:hRule="atLeast"/>
          <w:jc w:val="center"/>
        </w:trPr>
        <w:tc>
          <w:tcPr>
            <w:tcW w:w="675" w:type="dxa"/>
            <w:vAlign w:val="center"/>
          </w:tcPr>
          <w:p>
            <w:pPr>
              <w:spacing w:line="360" w:lineRule="auto"/>
              <w:contextualSpacing/>
              <w:jc w:val="center"/>
              <w:rPr>
                <w:rFonts w:ascii="宋体" w:hAnsi="宋体" w:eastAsia="宋体"/>
                <w:b/>
                <w:color w:val="auto"/>
                <w:szCs w:val="21"/>
              </w:rPr>
            </w:pPr>
            <w:r>
              <w:rPr>
                <w:rFonts w:hint="eastAsia" w:ascii="宋体" w:hAnsi="宋体" w:eastAsia="宋体"/>
                <w:b/>
                <w:color w:val="auto"/>
                <w:szCs w:val="21"/>
              </w:rPr>
              <w:t>7</w:t>
            </w:r>
          </w:p>
        </w:tc>
        <w:tc>
          <w:tcPr>
            <w:tcW w:w="2410" w:type="dxa"/>
            <w:vAlign w:val="center"/>
          </w:tcPr>
          <w:p>
            <w:pPr>
              <w:spacing w:line="360" w:lineRule="auto"/>
              <w:contextualSpacing/>
              <w:jc w:val="center"/>
              <w:rPr>
                <w:rFonts w:ascii="宋体" w:hAnsi="宋体" w:eastAsia="宋体"/>
                <w:b/>
                <w:color w:val="auto"/>
                <w:szCs w:val="21"/>
              </w:rPr>
            </w:pPr>
            <w:r>
              <w:rPr>
                <w:rFonts w:hint="eastAsia" w:ascii="宋体" w:hAnsi="宋体" w:eastAsia="宋体"/>
                <w:b/>
                <w:color w:val="auto"/>
                <w:szCs w:val="21"/>
              </w:rPr>
              <w:t>供应商身份证明</w:t>
            </w:r>
          </w:p>
          <w:p>
            <w:pPr>
              <w:spacing w:line="360" w:lineRule="auto"/>
              <w:contextualSpacing/>
              <w:jc w:val="center"/>
              <w:rPr>
                <w:rFonts w:ascii="宋体" w:hAnsi="宋体" w:eastAsia="宋体"/>
                <w:b/>
                <w:bCs/>
                <w:color w:val="auto"/>
                <w:szCs w:val="21"/>
              </w:rPr>
            </w:pPr>
            <w:r>
              <w:rPr>
                <w:rFonts w:hint="eastAsia" w:ascii="宋体" w:hAnsi="宋体" w:eastAsia="宋体"/>
                <w:b/>
                <w:color w:val="auto"/>
                <w:szCs w:val="21"/>
              </w:rPr>
              <w:t>及授权</w:t>
            </w:r>
          </w:p>
        </w:tc>
        <w:tc>
          <w:tcPr>
            <w:tcW w:w="5954" w:type="dxa"/>
          </w:tcPr>
          <w:p>
            <w:pPr>
              <w:spacing w:line="380" w:lineRule="exact"/>
              <w:rPr>
                <w:rFonts w:ascii="宋体" w:hAnsi="宋体" w:eastAsia="宋体" w:cs="仿宋_GB2312"/>
                <w:color w:val="auto"/>
                <w:szCs w:val="21"/>
                <w:lang w:val="zh-CN"/>
              </w:rPr>
            </w:pPr>
            <w:r>
              <w:rPr>
                <w:rFonts w:hint="eastAsia" w:ascii="宋体" w:hAnsi="宋体" w:eastAsia="宋体" w:cs="仿宋_GB2312"/>
                <w:color w:val="auto"/>
                <w:szCs w:val="21"/>
                <w:lang w:val="zh-CN"/>
              </w:rPr>
              <w:t>（1）法定代表人身份证明或提供法定代表人授权委托书及被授权人身份证明。（法人提供）</w:t>
            </w:r>
          </w:p>
          <w:p>
            <w:pPr>
              <w:spacing w:line="380" w:lineRule="exact"/>
              <w:rPr>
                <w:rFonts w:ascii="宋体" w:hAnsi="宋体" w:eastAsia="宋体" w:cs="仿宋_GB2312"/>
                <w:color w:val="auto"/>
                <w:szCs w:val="21"/>
                <w:lang w:val="zh-CN"/>
              </w:rPr>
            </w:pPr>
            <w:r>
              <w:rPr>
                <w:rFonts w:hint="eastAsia" w:ascii="宋体" w:hAnsi="宋体" w:eastAsia="宋体" w:cs="仿宋_GB2312"/>
                <w:color w:val="auto"/>
                <w:szCs w:val="21"/>
                <w:lang w:val="zh-CN"/>
              </w:rPr>
              <w:t>（2）单位负责人身份证明或提供单位负责人授权委托书及被授权人身份证明。（非法人提供）</w:t>
            </w:r>
          </w:p>
          <w:p>
            <w:pPr>
              <w:spacing w:line="380" w:lineRule="exact"/>
              <w:rPr>
                <w:rFonts w:ascii="宋体" w:hAnsi="宋体" w:eastAsia="宋体" w:cs="仿宋_GB2312"/>
                <w:b/>
                <w:color w:val="auto"/>
                <w:szCs w:val="21"/>
                <w:lang w:val="zh-CN"/>
              </w:rPr>
            </w:pPr>
            <w:r>
              <w:rPr>
                <w:rFonts w:hint="eastAsia" w:ascii="宋体" w:hAnsi="宋体" w:eastAsia="宋体" w:cs="仿宋_GB2312"/>
                <w:b/>
                <w:color w:val="auto"/>
                <w:szCs w:val="21"/>
                <w:lang w:val="zh-CN"/>
              </w:rPr>
              <w:t>注：</w:t>
            </w:r>
          </w:p>
          <w:p>
            <w:pPr>
              <w:spacing w:line="380" w:lineRule="exact"/>
              <w:rPr>
                <w:rFonts w:ascii="宋体" w:hAnsi="宋体" w:eastAsia="宋体"/>
                <w:b/>
                <w:color w:val="auto"/>
                <w:szCs w:val="21"/>
              </w:rPr>
            </w:pPr>
            <w:r>
              <w:rPr>
                <w:rFonts w:hint="eastAsia" w:ascii="宋体" w:hAnsi="宋体" w:eastAsia="宋体"/>
                <w:color w:val="auto"/>
                <w:szCs w:val="21"/>
              </w:rPr>
              <w:t>①企业（银行、保险、石油石化、电力、电信等行业除外）、事业单位和社会团体以法人身份参加磋商的，法定代表人应与实际提交的“营业执照等证明文件”载明的一致。</w:t>
            </w:r>
          </w:p>
          <w:p>
            <w:pPr>
              <w:spacing w:line="380" w:lineRule="exact"/>
              <w:contextualSpacing/>
              <w:rPr>
                <w:rFonts w:ascii="宋体" w:hAnsi="宋体" w:eastAsia="宋体"/>
                <w:color w:val="auto"/>
                <w:szCs w:val="21"/>
              </w:rPr>
            </w:pPr>
            <w:r>
              <w:rPr>
                <w:rFonts w:hint="eastAsia" w:ascii="宋体" w:hAnsi="宋体" w:eastAsia="宋体"/>
                <w:color w:val="auto"/>
                <w:szCs w:val="21"/>
              </w:rPr>
              <w:t>②银行、保险、石油石化、电力、电信等行业：以法人身份参加磋商的，法定代表人应与实际提交的“营业执照等证明文件”载明的一致；以非法人身份参加磋商的，“单位负责人”指代表单位行使职权的主要负责人，应与实际提交的“营业执照等证明文件”载明的一致。</w:t>
            </w:r>
          </w:p>
          <w:p>
            <w:pPr>
              <w:spacing w:line="380" w:lineRule="exact"/>
              <w:contextualSpacing/>
              <w:rPr>
                <w:rFonts w:ascii="宋体" w:hAnsi="宋体" w:eastAsia="宋体"/>
                <w:b/>
                <w:bCs/>
                <w:color w:val="auto"/>
                <w:szCs w:val="21"/>
              </w:rPr>
            </w:pPr>
            <w:r>
              <w:rPr>
                <w:rFonts w:hint="eastAsia" w:ascii="宋体" w:hAnsi="宋体" w:eastAsia="宋体"/>
                <w:color w:val="auto"/>
                <w:szCs w:val="21"/>
              </w:rPr>
              <w:t>③</w:t>
            </w:r>
            <w:r>
              <w:rPr>
                <w:rFonts w:hint="eastAsia" w:ascii="宋体" w:hAnsi="宋体" w:eastAsia="宋体"/>
                <w:color w:val="auto"/>
                <w:kern w:val="0"/>
                <w:szCs w:val="21"/>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contextualSpacing/>
              <w:jc w:val="center"/>
              <w:rPr>
                <w:rFonts w:ascii="宋体" w:hAnsi="宋体" w:eastAsia="宋体"/>
                <w:b/>
                <w:color w:val="auto"/>
                <w:szCs w:val="21"/>
              </w:rPr>
            </w:pPr>
            <w:r>
              <w:rPr>
                <w:rFonts w:hint="eastAsia" w:ascii="宋体" w:hAnsi="宋体" w:eastAsia="宋体"/>
                <w:b/>
                <w:color w:val="auto"/>
                <w:szCs w:val="21"/>
              </w:rPr>
              <w:t>8</w:t>
            </w:r>
          </w:p>
        </w:tc>
        <w:tc>
          <w:tcPr>
            <w:tcW w:w="2410" w:type="dxa"/>
            <w:vAlign w:val="center"/>
          </w:tcPr>
          <w:p>
            <w:pPr>
              <w:jc w:val="center"/>
              <w:rPr>
                <w:rFonts w:ascii="宋体" w:hAnsi="宋体" w:eastAsia="宋体"/>
                <w:b/>
                <w:color w:val="auto"/>
                <w:szCs w:val="21"/>
              </w:rPr>
            </w:pPr>
            <w:r>
              <w:rPr>
                <w:rFonts w:hint="eastAsia" w:ascii="宋体" w:hAnsi="宋体" w:eastAsia="宋体"/>
                <w:b/>
                <w:bCs/>
                <w:color w:val="auto"/>
                <w:szCs w:val="21"/>
              </w:rPr>
              <w:t>单位负责人为同一人或者存在直接控股、管理关系的不同供应商，不得参加同一合同项下的政府采购活动</w:t>
            </w:r>
          </w:p>
        </w:tc>
        <w:tc>
          <w:tcPr>
            <w:tcW w:w="5954" w:type="dxa"/>
          </w:tcPr>
          <w:p>
            <w:pPr>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供应商提供与参加本项目响应的其他供应商之间，单位负责人不为同一人并且不存在直接控股、管理关系承诺函（承诺函格式自拟）。</w:t>
            </w:r>
          </w:p>
          <w:p>
            <w:pPr>
              <w:spacing w:line="360" w:lineRule="auto"/>
              <w:rPr>
                <w:rFonts w:ascii="宋体" w:hAnsi="宋体" w:eastAsia="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contextualSpacing/>
              <w:jc w:val="center"/>
              <w:rPr>
                <w:rFonts w:ascii="宋体" w:hAnsi="宋体" w:eastAsia="宋体"/>
                <w:b/>
                <w:color w:val="auto"/>
                <w:szCs w:val="21"/>
              </w:rPr>
            </w:pPr>
            <w:r>
              <w:rPr>
                <w:rFonts w:hint="eastAsia" w:ascii="宋体" w:hAnsi="宋体" w:eastAsia="宋体"/>
                <w:b/>
                <w:color w:val="auto"/>
                <w:szCs w:val="21"/>
              </w:rPr>
              <w:t>9</w:t>
            </w:r>
          </w:p>
        </w:tc>
        <w:tc>
          <w:tcPr>
            <w:tcW w:w="2410" w:type="dxa"/>
            <w:vAlign w:val="center"/>
          </w:tcPr>
          <w:p>
            <w:pPr>
              <w:jc w:val="center"/>
              <w:rPr>
                <w:rFonts w:ascii="宋体" w:hAnsi="宋体" w:eastAsia="宋体"/>
                <w:b/>
                <w:bCs/>
                <w:color w:val="auto"/>
                <w:szCs w:val="21"/>
              </w:rPr>
            </w:pPr>
            <w:r>
              <w:rPr>
                <w:rFonts w:hint="eastAsia" w:ascii="宋体" w:hAnsi="宋体" w:eastAsia="宋体"/>
                <w:b/>
                <w:bCs/>
                <w:color w:val="auto"/>
                <w:szCs w:val="21"/>
              </w:rPr>
              <w:t>为本项目提供整体设计、规范编制或者项目管理、监理、检测等服务的供应商不得参加本项目响应</w:t>
            </w:r>
          </w:p>
        </w:tc>
        <w:tc>
          <w:tcPr>
            <w:tcW w:w="5954" w:type="dxa"/>
          </w:tcPr>
          <w:p>
            <w:pPr>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供应商提供未为本项目提供整体设计、规范编制或者项目管理、监理、检测等服务承诺函（承诺函格式自拟）。</w:t>
            </w:r>
          </w:p>
          <w:p>
            <w:pPr>
              <w:spacing w:line="360" w:lineRule="auto"/>
              <w:rPr>
                <w:rFonts w:ascii="宋体" w:hAnsi="宋体" w:eastAsia="宋体" w:cs="仿宋_GB2312"/>
                <w:color w:val="auto"/>
                <w:szCs w:val="21"/>
                <w:lang w:val="zh-CN"/>
              </w:rPr>
            </w:pPr>
          </w:p>
        </w:tc>
      </w:tr>
    </w:tbl>
    <w:p>
      <w:pPr>
        <w:pStyle w:val="15"/>
        <w:spacing w:line="380" w:lineRule="exact"/>
        <w:contextualSpacing/>
        <w:jc w:val="center"/>
        <w:rPr>
          <w:rFonts w:ascii="宋体" w:hAnsi="宋体" w:cs="宋体"/>
          <w:b/>
          <w:color w:val="auto"/>
          <w:sz w:val="21"/>
          <w:szCs w:val="21"/>
          <w:lang w:val="zh-CN"/>
        </w:rPr>
      </w:pPr>
    </w:p>
    <w:p>
      <w:pPr>
        <w:pStyle w:val="15"/>
        <w:spacing w:line="360" w:lineRule="auto"/>
        <w:contextualSpacing/>
        <w:rPr>
          <w:rFonts w:ascii="宋体" w:hAnsi="宋体" w:cs="宋体"/>
          <w:b/>
          <w:color w:val="auto"/>
          <w:sz w:val="21"/>
          <w:szCs w:val="21"/>
          <w:lang w:val="zh-CN"/>
        </w:rPr>
      </w:pPr>
      <w:r>
        <w:rPr>
          <w:rFonts w:hint="eastAsia" w:ascii="宋体" w:hAnsi="宋体" w:cs="宋体"/>
          <w:b/>
          <w:color w:val="auto"/>
          <w:sz w:val="21"/>
          <w:szCs w:val="21"/>
          <w:lang w:val="zh-CN"/>
        </w:rPr>
        <w:t>二、评标</w:t>
      </w:r>
    </w:p>
    <w:p>
      <w:pPr>
        <w:pStyle w:val="15"/>
        <w:spacing w:line="410" w:lineRule="exact"/>
        <w:ind w:firstLine="422" w:firstLineChars="200"/>
        <w:contextualSpacing/>
        <w:rPr>
          <w:rFonts w:ascii="宋体" w:hAnsi="宋体" w:cs="仿宋_GB2312"/>
          <w:b/>
          <w:color w:val="auto"/>
          <w:sz w:val="21"/>
          <w:szCs w:val="21"/>
          <w:lang w:val="zh-CN"/>
        </w:rPr>
      </w:pPr>
      <w:r>
        <w:rPr>
          <w:rFonts w:hint="eastAsia" w:ascii="宋体" w:hAnsi="宋体" w:cs="仿宋_GB2312"/>
          <w:b/>
          <w:color w:val="auto"/>
          <w:sz w:val="21"/>
          <w:szCs w:val="21"/>
          <w:lang w:val="zh-CN"/>
        </w:rPr>
        <w:t>（一）评审方法</w:t>
      </w:r>
    </w:p>
    <w:p>
      <w:pPr>
        <w:pStyle w:val="15"/>
        <w:spacing w:line="410" w:lineRule="exact"/>
        <w:ind w:firstLine="420" w:firstLineChars="200"/>
        <w:contextualSpacing/>
        <w:rPr>
          <w:rFonts w:ascii="宋体" w:hAnsi="宋体" w:cs="仿宋_GB2312"/>
          <w:b/>
          <w:color w:val="auto"/>
          <w:sz w:val="21"/>
          <w:szCs w:val="21"/>
          <w:lang w:val="zh-CN"/>
        </w:rPr>
      </w:pPr>
      <w:r>
        <w:rPr>
          <w:rFonts w:hint="eastAsia" w:ascii="宋体" w:hAnsi="宋体" w:cs="仿宋_GB2312"/>
          <w:color w:val="auto"/>
          <w:sz w:val="21"/>
          <w:szCs w:val="21"/>
          <w:lang w:val="zh-CN"/>
        </w:rPr>
        <w:t>本项目采用综合评分法。总分为100分。</w:t>
      </w:r>
    </w:p>
    <w:p>
      <w:pPr>
        <w:pStyle w:val="15"/>
        <w:spacing w:line="410" w:lineRule="exact"/>
        <w:ind w:firstLine="422" w:firstLineChars="200"/>
        <w:contextualSpacing/>
        <w:rPr>
          <w:rFonts w:ascii="宋体" w:hAnsi="宋体" w:cs="仿宋_GB2312"/>
          <w:b/>
          <w:color w:val="auto"/>
          <w:sz w:val="21"/>
          <w:szCs w:val="21"/>
          <w:lang w:val="zh-CN"/>
        </w:rPr>
      </w:pPr>
      <w:r>
        <w:rPr>
          <w:rFonts w:hint="eastAsia" w:ascii="宋体" w:hAnsi="宋体" w:cs="仿宋_GB2312"/>
          <w:b/>
          <w:color w:val="auto"/>
          <w:sz w:val="21"/>
          <w:szCs w:val="21"/>
          <w:lang w:val="zh-CN"/>
        </w:rPr>
        <w:t>（二）</w:t>
      </w:r>
      <w:r>
        <w:rPr>
          <w:rFonts w:ascii="宋体" w:hAnsi="宋体" w:cs="仿宋_GB2312"/>
          <w:b/>
          <w:color w:val="auto"/>
          <w:sz w:val="21"/>
          <w:szCs w:val="21"/>
          <w:lang w:val="zh-CN"/>
        </w:rPr>
        <w:t>磋商小组负责具体评标事务，并独立履行下列职责</w:t>
      </w:r>
    </w:p>
    <w:p>
      <w:pPr>
        <w:pStyle w:val="15"/>
        <w:spacing w:line="410" w:lineRule="exact"/>
        <w:ind w:firstLine="422" w:firstLineChars="200"/>
        <w:contextualSpacing/>
        <w:jc w:val="left"/>
        <w:rPr>
          <w:rFonts w:ascii="宋体" w:hAnsi="宋体" w:cs="仿宋_GB2312"/>
          <w:b/>
          <w:color w:val="auto"/>
          <w:sz w:val="21"/>
          <w:szCs w:val="21"/>
          <w:lang w:val="zh-CN"/>
        </w:rPr>
      </w:pPr>
      <w:r>
        <w:rPr>
          <w:rFonts w:hint="eastAsia" w:ascii="宋体" w:hAnsi="宋体" w:cs="仿宋_GB2312"/>
          <w:b/>
          <w:color w:val="auto"/>
          <w:sz w:val="21"/>
          <w:szCs w:val="21"/>
          <w:lang w:val="zh-CN"/>
        </w:rPr>
        <w:t>1、</w:t>
      </w:r>
      <w:r>
        <w:rPr>
          <w:rFonts w:ascii="宋体" w:hAnsi="宋体" w:cs="仿宋_GB2312"/>
          <w:b/>
          <w:color w:val="auto"/>
          <w:sz w:val="21"/>
          <w:szCs w:val="21"/>
          <w:lang w:val="zh-CN"/>
        </w:rPr>
        <w:t>审查、评价</w:t>
      </w:r>
      <w:r>
        <w:rPr>
          <w:rFonts w:hint="eastAsia" w:ascii="宋体" w:hAnsi="宋体" w:cs="仿宋_GB2312"/>
          <w:b/>
          <w:color w:val="auto"/>
          <w:sz w:val="21"/>
          <w:szCs w:val="21"/>
          <w:lang w:val="zh-CN"/>
        </w:rPr>
        <w:t>响应</w:t>
      </w:r>
      <w:r>
        <w:rPr>
          <w:rFonts w:ascii="宋体" w:hAnsi="宋体" w:cs="仿宋_GB2312"/>
          <w:b/>
          <w:color w:val="auto"/>
          <w:sz w:val="21"/>
          <w:szCs w:val="21"/>
          <w:lang w:val="zh-CN"/>
        </w:rPr>
        <w:t>文件是否符合</w:t>
      </w:r>
      <w:r>
        <w:rPr>
          <w:rFonts w:hint="eastAsia" w:ascii="宋体" w:hAnsi="宋体" w:cs="仿宋_GB2312"/>
          <w:b/>
          <w:color w:val="auto"/>
          <w:sz w:val="21"/>
          <w:szCs w:val="21"/>
          <w:lang w:val="zh-CN"/>
        </w:rPr>
        <w:t>采购</w:t>
      </w:r>
      <w:r>
        <w:rPr>
          <w:rFonts w:ascii="宋体" w:hAnsi="宋体" w:cs="仿宋_GB2312"/>
          <w:b/>
          <w:color w:val="auto"/>
          <w:sz w:val="21"/>
          <w:szCs w:val="21"/>
          <w:lang w:val="zh-CN"/>
        </w:rPr>
        <w:t>文件的商务、技术等实质性要求；</w:t>
      </w:r>
    </w:p>
    <w:p>
      <w:pPr>
        <w:pStyle w:val="15"/>
        <w:spacing w:line="410" w:lineRule="exact"/>
        <w:ind w:firstLine="420" w:firstLineChars="200"/>
        <w:contextualSpacing/>
        <w:jc w:val="left"/>
        <w:rPr>
          <w:rFonts w:ascii="宋体" w:hAnsi="宋体" w:cs="仿宋_GB2312"/>
          <w:color w:val="auto"/>
          <w:sz w:val="21"/>
          <w:szCs w:val="21"/>
          <w:lang w:val="zh-CN"/>
        </w:rPr>
      </w:pPr>
      <w:r>
        <w:rPr>
          <w:rFonts w:hint="eastAsia" w:ascii="宋体" w:hAnsi="宋体" w:cs="仿宋_GB2312"/>
          <w:color w:val="auto"/>
          <w:sz w:val="21"/>
          <w:szCs w:val="21"/>
          <w:lang w:val="zh-CN"/>
        </w:rPr>
        <w:t>磋商小组对符合资格的供应商的响应文件进行符合性审查，以确定其是否满足磋商文件的商务、技术等实质性要求。</w:t>
      </w:r>
    </w:p>
    <w:p>
      <w:pPr>
        <w:pStyle w:val="15"/>
        <w:spacing w:line="410" w:lineRule="exact"/>
        <w:ind w:firstLine="420" w:firstLineChars="200"/>
        <w:contextualSpacing/>
        <w:jc w:val="left"/>
        <w:rPr>
          <w:rFonts w:ascii="宋体" w:hAnsi="宋体" w:cs="仿宋_GB2312"/>
          <w:color w:val="auto"/>
          <w:sz w:val="21"/>
          <w:szCs w:val="21"/>
          <w:lang w:val="zh-CN"/>
        </w:rPr>
      </w:pPr>
      <w:r>
        <w:rPr>
          <w:rFonts w:hint="eastAsia" w:ascii="宋体" w:hAnsi="宋体" w:cs="仿宋_GB2312"/>
          <w:color w:val="auto"/>
          <w:sz w:val="21"/>
          <w:szCs w:val="21"/>
          <w:lang w:val="zh-CN"/>
        </w:rPr>
        <w:t>注：符合性审查中所涉及到的证书及材料，均应在电子响应文件中提供原件扫描件（或图片）。</w:t>
      </w:r>
    </w:p>
    <w:p>
      <w:pPr>
        <w:pStyle w:val="15"/>
        <w:spacing w:line="410" w:lineRule="exact"/>
        <w:ind w:firstLine="422" w:firstLineChars="200"/>
        <w:contextualSpacing/>
        <w:rPr>
          <w:rFonts w:ascii="宋体" w:hAnsi="宋体" w:cs="仿宋_GB2312"/>
          <w:b/>
          <w:color w:val="auto"/>
          <w:sz w:val="21"/>
          <w:szCs w:val="21"/>
          <w:lang w:val="zh-CN"/>
        </w:rPr>
      </w:pPr>
      <w:r>
        <w:rPr>
          <w:rFonts w:hint="eastAsia" w:ascii="宋体" w:hAnsi="宋体" w:cs="仿宋_GB2312"/>
          <w:b/>
          <w:color w:val="auto"/>
          <w:sz w:val="21"/>
          <w:szCs w:val="21"/>
          <w:lang w:val="zh-CN"/>
        </w:rPr>
        <w:t>2、</w:t>
      </w:r>
      <w:r>
        <w:rPr>
          <w:rFonts w:ascii="宋体" w:hAnsi="宋体" w:cs="仿宋_GB2312"/>
          <w:b/>
          <w:color w:val="auto"/>
          <w:sz w:val="21"/>
          <w:szCs w:val="21"/>
          <w:lang w:val="zh-CN"/>
        </w:rPr>
        <w:t>要求投标人对</w:t>
      </w:r>
      <w:r>
        <w:rPr>
          <w:rFonts w:hint="eastAsia" w:ascii="宋体" w:hAnsi="宋体" w:cs="仿宋_GB2312"/>
          <w:b/>
          <w:color w:val="auto"/>
          <w:sz w:val="21"/>
          <w:szCs w:val="21"/>
          <w:lang w:val="zh-CN"/>
        </w:rPr>
        <w:t>采购</w:t>
      </w:r>
      <w:r>
        <w:rPr>
          <w:rFonts w:ascii="宋体" w:hAnsi="宋体" w:cs="仿宋_GB2312"/>
          <w:b/>
          <w:color w:val="auto"/>
          <w:sz w:val="21"/>
          <w:szCs w:val="21"/>
          <w:lang w:val="zh-CN"/>
        </w:rPr>
        <w:t>文件有关事项作出澄清或者说明；</w:t>
      </w:r>
    </w:p>
    <w:p>
      <w:pPr>
        <w:pStyle w:val="15"/>
        <w:spacing w:line="410" w:lineRule="exact"/>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对于</w:t>
      </w:r>
      <w:r>
        <w:rPr>
          <w:rFonts w:hint="eastAsia" w:ascii="宋体" w:hAnsi="宋体" w:cs="仿宋_GB2312"/>
          <w:color w:val="auto"/>
          <w:sz w:val="21"/>
          <w:szCs w:val="21"/>
          <w:lang w:val="zh-CN"/>
        </w:rPr>
        <w:t>响应</w:t>
      </w:r>
      <w:r>
        <w:rPr>
          <w:rFonts w:ascii="宋体" w:hAnsi="宋体" w:cs="仿宋_GB2312"/>
          <w:color w:val="auto"/>
          <w:sz w:val="21"/>
          <w:szCs w:val="21"/>
          <w:lang w:val="zh-CN"/>
        </w:rPr>
        <w:t>文件中含义不明确、同类问题表述不一致或者有明显文字和计算错误的内容，磋商小组应当以书面形式要求</w:t>
      </w:r>
      <w:r>
        <w:rPr>
          <w:rFonts w:hint="eastAsia" w:ascii="宋体" w:hAnsi="宋体" w:cs="仿宋_GB2312"/>
          <w:color w:val="auto"/>
          <w:sz w:val="21"/>
          <w:szCs w:val="21"/>
          <w:lang w:val="zh-CN"/>
        </w:rPr>
        <w:t>响应供应商</w:t>
      </w:r>
      <w:r>
        <w:rPr>
          <w:rFonts w:ascii="宋体" w:hAnsi="宋体" w:cs="仿宋_GB2312"/>
          <w:color w:val="auto"/>
          <w:sz w:val="21"/>
          <w:szCs w:val="21"/>
          <w:lang w:val="zh-CN"/>
        </w:rPr>
        <w:t>作出必要的澄清、说明或者补正。</w:t>
      </w:r>
    </w:p>
    <w:p>
      <w:pPr>
        <w:pStyle w:val="15"/>
        <w:spacing w:line="410" w:lineRule="exact"/>
        <w:ind w:firstLine="420" w:firstLineChars="200"/>
        <w:contextualSpacing/>
        <w:rPr>
          <w:rFonts w:ascii="宋体" w:hAnsi="宋体" w:cs="仿宋_GB2312"/>
          <w:color w:val="auto"/>
          <w:sz w:val="21"/>
          <w:szCs w:val="21"/>
          <w:lang w:val="zh-CN"/>
        </w:rPr>
      </w:pPr>
      <w:r>
        <w:rPr>
          <w:rFonts w:hint="eastAsia" w:ascii="宋体" w:hAnsi="宋体" w:cs="仿宋_GB2312"/>
          <w:color w:val="auto"/>
          <w:sz w:val="21"/>
          <w:szCs w:val="21"/>
          <w:lang w:val="zh-CN"/>
        </w:rPr>
        <w:t>响应供应商</w:t>
      </w:r>
      <w:r>
        <w:rPr>
          <w:rFonts w:ascii="宋体" w:hAnsi="宋体" w:cs="仿宋_GB2312"/>
          <w:color w:val="auto"/>
          <w:sz w:val="21"/>
          <w:szCs w:val="21"/>
          <w:lang w:val="zh-CN"/>
        </w:rPr>
        <w:t>的澄清、说明或者补正应当采用书面形式，并加盖公章，或者由法定代表人或其授权的代表签字。</w:t>
      </w:r>
      <w:r>
        <w:rPr>
          <w:rFonts w:hint="eastAsia" w:ascii="宋体" w:hAnsi="宋体" w:cs="仿宋_GB2312"/>
          <w:color w:val="auto"/>
          <w:sz w:val="21"/>
          <w:szCs w:val="21"/>
          <w:lang w:val="zh-CN"/>
        </w:rPr>
        <w:t>响应供应商</w:t>
      </w:r>
      <w:r>
        <w:rPr>
          <w:rFonts w:ascii="宋体" w:hAnsi="宋体" w:cs="仿宋_GB2312"/>
          <w:color w:val="auto"/>
          <w:sz w:val="21"/>
          <w:szCs w:val="21"/>
          <w:lang w:val="zh-CN"/>
        </w:rPr>
        <w:t>的澄清、说明或者补正不得超出</w:t>
      </w:r>
      <w:r>
        <w:rPr>
          <w:rFonts w:hint="eastAsia" w:ascii="宋体" w:hAnsi="宋体" w:cs="仿宋_GB2312"/>
          <w:color w:val="auto"/>
          <w:sz w:val="21"/>
          <w:szCs w:val="21"/>
          <w:lang w:val="zh-CN"/>
        </w:rPr>
        <w:t>响应</w:t>
      </w:r>
      <w:r>
        <w:rPr>
          <w:rFonts w:ascii="宋体" w:hAnsi="宋体" w:cs="仿宋_GB2312"/>
          <w:color w:val="auto"/>
          <w:sz w:val="21"/>
          <w:szCs w:val="21"/>
          <w:lang w:val="zh-CN"/>
        </w:rPr>
        <w:t>文件的范围或者改变</w:t>
      </w:r>
      <w:r>
        <w:rPr>
          <w:rFonts w:hint="eastAsia" w:ascii="宋体" w:hAnsi="宋体" w:cs="仿宋_GB2312"/>
          <w:color w:val="auto"/>
          <w:sz w:val="21"/>
          <w:szCs w:val="21"/>
          <w:lang w:val="zh-CN"/>
        </w:rPr>
        <w:t>响应</w:t>
      </w:r>
      <w:r>
        <w:rPr>
          <w:rFonts w:ascii="宋体" w:hAnsi="宋体" w:cs="仿宋_GB2312"/>
          <w:color w:val="auto"/>
          <w:sz w:val="21"/>
          <w:szCs w:val="21"/>
          <w:lang w:val="zh-CN"/>
        </w:rPr>
        <w:t>文件的实质性内容。</w:t>
      </w:r>
    </w:p>
    <w:p>
      <w:pPr>
        <w:pStyle w:val="15"/>
        <w:spacing w:line="410" w:lineRule="exact"/>
        <w:ind w:firstLine="465"/>
        <w:contextualSpacing/>
        <w:jc w:val="left"/>
        <w:rPr>
          <w:rFonts w:ascii="宋体" w:hAnsi="宋体" w:cs="仿宋_GB2312"/>
          <w:b/>
          <w:color w:val="auto"/>
          <w:sz w:val="21"/>
          <w:szCs w:val="21"/>
          <w:lang w:val="zh-CN"/>
        </w:rPr>
      </w:pPr>
      <w:r>
        <w:rPr>
          <w:rFonts w:hint="eastAsia" w:ascii="宋体" w:hAnsi="宋体" w:cs="仿宋_GB2312"/>
          <w:b/>
          <w:color w:val="auto"/>
          <w:sz w:val="21"/>
          <w:szCs w:val="21"/>
          <w:lang w:val="zh-CN"/>
        </w:rPr>
        <w:t>3、</w:t>
      </w:r>
      <w:r>
        <w:rPr>
          <w:rFonts w:ascii="宋体" w:hAnsi="宋体" w:cs="仿宋_GB2312"/>
          <w:b/>
          <w:color w:val="auto"/>
          <w:sz w:val="21"/>
          <w:szCs w:val="21"/>
          <w:lang w:val="zh-CN"/>
        </w:rPr>
        <w:t>对</w:t>
      </w:r>
      <w:r>
        <w:rPr>
          <w:rFonts w:hint="eastAsia" w:ascii="宋体" w:hAnsi="宋体" w:cs="仿宋_GB2312"/>
          <w:b/>
          <w:color w:val="auto"/>
          <w:sz w:val="21"/>
          <w:szCs w:val="21"/>
          <w:lang w:val="zh-CN"/>
        </w:rPr>
        <w:t>响应</w:t>
      </w:r>
      <w:r>
        <w:rPr>
          <w:rFonts w:ascii="宋体" w:hAnsi="宋体" w:cs="仿宋_GB2312"/>
          <w:b/>
          <w:color w:val="auto"/>
          <w:sz w:val="21"/>
          <w:szCs w:val="21"/>
          <w:lang w:val="zh-CN"/>
        </w:rPr>
        <w:t>文件进行比较和评价；</w:t>
      </w:r>
    </w:p>
    <w:p>
      <w:pPr>
        <w:pStyle w:val="15"/>
        <w:spacing w:line="410" w:lineRule="exact"/>
        <w:ind w:firstLine="420" w:firstLineChars="200"/>
        <w:contextualSpacing/>
        <w:rPr>
          <w:rFonts w:ascii="宋体" w:hAnsi="宋体" w:cs="仿宋_GB2312"/>
          <w:color w:val="auto"/>
          <w:sz w:val="21"/>
          <w:szCs w:val="21"/>
          <w:lang w:val="zh-CN"/>
        </w:rPr>
      </w:pPr>
      <w:r>
        <w:rPr>
          <w:rFonts w:hint="eastAsia" w:ascii="宋体" w:hAnsi="宋体" w:cs="仿宋_GB2312"/>
          <w:color w:val="auto"/>
          <w:sz w:val="21"/>
          <w:szCs w:val="21"/>
          <w:lang w:val="zh-CN"/>
        </w:rPr>
        <w:t>磋商小组按照采购文件中规定的评审方法和标准，对符合性审查合格的响应文件进行商务和技术评估，综合比较与评价。评标时，磋商小组各成员应当独立对每个响应供应商的响应文件进行评价，并汇总每个投标供应商的得分。评标过程中，不得去掉报价中的最高报价和最低报价。</w:t>
      </w:r>
    </w:p>
    <w:p>
      <w:pPr>
        <w:pStyle w:val="15"/>
        <w:spacing w:line="410" w:lineRule="exact"/>
        <w:ind w:firstLine="420" w:firstLineChars="200"/>
        <w:contextualSpacing/>
        <w:rPr>
          <w:rFonts w:ascii="宋体" w:hAnsi="宋体" w:cs="仿宋_GB2312"/>
          <w:color w:val="auto"/>
          <w:sz w:val="21"/>
          <w:szCs w:val="21"/>
          <w:lang w:val="zh-CN"/>
        </w:rPr>
      </w:pPr>
      <w:r>
        <w:rPr>
          <w:rFonts w:hint="eastAsia" w:ascii="宋体" w:hAnsi="宋体" w:cs="仿宋_GB2312"/>
          <w:color w:val="auto"/>
          <w:sz w:val="21"/>
          <w:szCs w:val="21"/>
          <w:lang w:val="zh-CN"/>
        </w:rPr>
        <w:t>注：评标标准中所涉及到的证书及材料，均应在电子响应文件中提供原件扫描件（或图片）。</w:t>
      </w:r>
    </w:p>
    <w:p>
      <w:pPr>
        <w:pStyle w:val="15"/>
        <w:spacing w:line="410" w:lineRule="exact"/>
        <w:ind w:firstLine="422" w:firstLineChars="200"/>
        <w:contextualSpacing/>
        <w:rPr>
          <w:rFonts w:ascii="宋体" w:hAnsi="宋体" w:cs="仿宋_GB2312"/>
          <w:b/>
          <w:color w:val="auto"/>
          <w:sz w:val="21"/>
          <w:szCs w:val="21"/>
          <w:lang w:val="zh-CN"/>
        </w:rPr>
      </w:pPr>
      <w:r>
        <w:rPr>
          <w:rFonts w:hint="eastAsia" w:ascii="宋体" w:hAnsi="宋体" w:cs="仿宋_GB2312"/>
          <w:b/>
          <w:color w:val="auto"/>
          <w:sz w:val="21"/>
          <w:szCs w:val="21"/>
          <w:lang w:val="zh-CN"/>
        </w:rPr>
        <w:t>（1）价格分计算</w:t>
      </w:r>
    </w:p>
    <w:p>
      <w:pPr>
        <w:pStyle w:val="15"/>
        <w:spacing w:line="410" w:lineRule="exact"/>
        <w:ind w:firstLine="420" w:firstLineChars="200"/>
        <w:contextualSpacing/>
        <w:rPr>
          <w:rFonts w:ascii="宋体" w:hAnsi="宋体" w:cs="仿宋_GB2312"/>
          <w:color w:val="auto"/>
          <w:sz w:val="21"/>
          <w:szCs w:val="21"/>
          <w:lang w:val="zh-CN"/>
        </w:rPr>
      </w:pPr>
      <w:r>
        <w:rPr>
          <w:rFonts w:hint="eastAsia" w:ascii="宋体" w:hAnsi="宋体" w:cs="仿宋_GB2312"/>
          <w:color w:val="auto"/>
          <w:sz w:val="21"/>
          <w:szCs w:val="21"/>
          <w:lang w:val="zh-CN"/>
        </w:rPr>
        <w:t>价格分采用低价优先法计算， 即满足采购文件要求且投标价格最低的投标报价为评标基准价，其价格分为满分。因落实政府采购政策进行价格调整的，以调整后的价格计算评标基准价和投标报价。</w:t>
      </w:r>
    </w:p>
    <w:p>
      <w:pPr>
        <w:pStyle w:val="15"/>
        <w:spacing w:line="410" w:lineRule="exact"/>
        <w:ind w:firstLine="422" w:firstLineChars="200"/>
        <w:contextualSpacing/>
        <w:rPr>
          <w:rFonts w:ascii="宋体" w:hAnsi="宋体" w:cs="仿宋_GB2312"/>
          <w:b/>
          <w:color w:val="auto"/>
          <w:sz w:val="21"/>
          <w:szCs w:val="21"/>
          <w:lang w:val="zh-CN"/>
        </w:rPr>
      </w:pPr>
      <w:r>
        <w:rPr>
          <w:rFonts w:hint="eastAsia" w:ascii="宋体" w:hAnsi="宋体"/>
          <w:b/>
          <w:color w:val="auto"/>
          <w:sz w:val="21"/>
          <w:szCs w:val="21"/>
        </w:rPr>
        <w:t>（2）</w:t>
      </w:r>
      <w:r>
        <w:rPr>
          <w:rFonts w:ascii="宋体" w:hAnsi="宋体" w:cs="仿宋_GB2312"/>
          <w:b/>
          <w:color w:val="auto"/>
          <w:sz w:val="21"/>
          <w:szCs w:val="21"/>
          <w:lang w:val="zh-CN"/>
        </w:rPr>
        <w:t>关于相同品牌产品</w:t>
      </w:r>
      <w:r>
        <w:rPr>
          <w:rFonts w:ascii="宋体" w:hAnsi="宋体" w:cs="仿宋_GB2312"/>
          <w:b/>
          <w:bCs/>
          <w:color w:val="auto"/>
          <w:sz w:val="21"/>
          <w:szCs w:val="21"/>
          <w:lang w:val="zh-CN"/>
        </w:rPr>
        <w:t>（服务类项目不适用本条款规定）</w:t>
      </w:r>
    </w:p>
    <w:p>
      <w:pPr>
        <w:pStyle w:val="15"/>
        <w:spacing w:line="410" w:lineRule="exact"/>
        <w:ind w:firstLine="465"/>
        <w:contextualSpacing/>
        <w:jc w:val="left"/>
        <w:rPr>
          <w:rFonts w:ascii="宋体" w:hAnsi="宋体" w:cs="仿宋_GB2312"/>
          <w:color w:val="auto"/>
          <w:sz w:val="21"/>
          <w:szCs w:val="21"/>
          <w:lang w:val="zh-CN"/>
        </w:rPr>
      </w:pPr>
      <w:r>
        <w:rPr>
          <w:rFonts w:ascii="宋体" w:hAnsi="宋体" w:cs="仿宋_GB2312"/>
          <w:color w:val="auto"/>
          <w:sz w:val="21"/>
          <w:szCs w:val="21"/>
          <w:lang w:val="zh-CN"/>
        </w:rPr>
        <w:t>采用最低评标价法的，提供相同品牌产品的不同投标人参加同一合同项下投标的，以其中通过资格审查、符合性审查且报价最低的参加评标；报价相同的，由采购人或者采购人委托磋商小组</w:t>
      </w:r>
      <w:r>
        <w:rPr>
          <w:rFonts w:hint="eastAsia" w:ascii="宋体" w:hAnsi="宋体" w:cs="仿宋_GB2312"/>
          <w:color w:val="auto"/>
          <w:sz w:val="21"/>
          <w:szCs w:val="21"/>
          <w:lang w:val="zh-CN"/>
        </w:rPr>
        <w:t>采取随机抽取</w:t>
      </w:r>
      <w:r>
        <w:rPr>
          <w:rFonts w:ascii="宋体" w:hAnsi="宋体" w:cs="仿宋_GB2312"/>
          <w:color w:val="auto"/>
          <w:sz w:val="21"/>
          <w:szCs w:val="21"/>
          <w:lang w:val="zh-CN"/>
        </w:rPr>
        <w:t>方式确定一个参加评标的投标人，其他投标无效。</w:t>
      </w:r>
    </w:p>
    <w:p>
      <w:pPr>
        <w:pStyle w:val="15"/>
        <w:spacing w:line="410" w:lineRule="exact"/>
        <w:ind w:firstLine="465"/>
        <w:contextualSpacing/>
        <w:jc w:val="left"/>
        <w:rPr>
          <w:rFonts w:ascii="宋体" w:hAnsi="宋体" w:cs="仿宋_GB2312"/>
          <w:color w:val="auto"/>
          <w:sz w:val="21"/>
          <w:szCs w:val="21"/>
          <w:lang w:val="zh-CN"/>
        </w:rPr>
      </w:pPr>
      <w:r>
        <w:rPr>
          <w:rFonts w:ascii="宋体" w:hAnsi="宋体" w:cs="仿宋_GB2312"/>
          <w:color w:val="auto"/>
          <w:sz w:val="21"/>
          <w:szCs w:val="21"/>
          <w:lang w:val="zh-CN"/>
        </w:rPr>
        <w:t>采用综合评分法的，提供相同品牌产品</w:t>
      </w:r>
      <w:r>
        <w:rPr>
          <w:rFonts w:hint="eastAsia" w:ascii="宋体" w:hAnsi="宋体" w:cs="仿宋_GB2312"/>
          <w:color w:val="auto"/>
          <w:sz w:val="21"/>
          <w:szCs w:val="21"/>
          <w:lang w:val="zh-CN"/>
        </w:rPr>
        <w:t>（</w:t>
      </w:r>
      <w:r>
        <w:rPr>
          <w:rFonts w:ascii="宋体" w:hAnsi="宋体" w:cs="仿宋_GB2312"/>
          <w:color w:val="auto"/>
          <w:sz w:val="21"/>
          <w:szCs w:val="21"/>
          <w:lang w:val="zh-CN"/>
        </w:rPr>
        <w:t>非单一产品采购项目，多家投标人提供的核心产品品牌相同</w:t>
      </w:r>
      <w:r>
        <w:rPr>
          <w:rFonts w:hint="eastAsia" w:ascii="宋体" w:hAnsi="宋体" w:cs="仿宋_GB2312"/>
          <w:color w:val="auto"/>
          <w:sz w:val="21"/>
          <w:szCs w:val="21"/>
          <w:lang w:val="zh-CN"/>
        </w:rPr>
        <w:t>）</w:t>
      </w:r>
      <w:r>
        <w:rPr>
          <w:rFonts w:ascii="宋体" w:hAnsi="宋体" w:cs="仿宋_GB2312"/>
          <w:color w:val="auto"/>
          <w:sz w:val="21"/>
          <w:szCs w:val="21"/>
          <w:lang w:val="zh-CN"/>
        </w:rPr>
        <w:t>且通过资格审查、符合性审查的不同投标人参加同一合同项下投标的，按一家投标人计算，评审后得分最高的同品牌投标人作为成交候选人推荐；评审得分相同的，</w:t>
      </w:r>
      <w:r>
        <w:rPr>
          <w:rFonts w:hint="eastAsia" w:ascii="宋体" w:hAnsi="宋体" w:cs="仿宋_GB2312"/>
          <w:color w:val="auto"/>
          <w:sz w:val="21"/>
          <w:szCs w:val="21"/>
          <w:lang w:val="zh-CN"/>
        </w:rPr>
        <w:t>由采购人或者采购人委托磋商小组</w:t>
      </w:r>
      <w:r>
        <w:rPr>
          <w:rFonts w:ascii="宋体" w:hAnsi="宋体" w:cs="仿宋_GB2312"/>
          <w:color w:val="auto"/>
          <w:sz w:val="21"/>
          <w:szCs w:val="21"/>
          <w:lang w:val="zh-CN"/>
        </w:rPr>
        <w:t>采取随机抽取方式确定</w:t>
      </w:r>
      <w:r>
        <w:rPr>
          <w:rFonts w:hint="eastAsia" w:ascii="宋体" w:hAnsi="宋体" w:cs="仿宋_GB2312"/>
          <w:color w:val="auto"/>
          <w:sz w:val="21"/>
          <w:szCs w:val="21"/>
          <w:lang w:val="zh-CN"/>
        </w:rPr>
        <w:t>一个投标人获得成交人推荐资格</w:t>
      </w:r>
      <w:r>
        <w:rPr>
          <w:rFonts w:ascii="宋体" w:hAnsi="宋体" w:cs="仿宋_GB2312"/>
          <w:color w:val="auto"/>
          <w:sz w:val="21"/>
          <w:szCs w:val="21"/>
          <w:lang w:val="zh-CN"/>
        </w:rPr>
        <w:t>，其他同品牌投标人不作为成交候选人。</w:t>
      </w:r>
    </w:p>
    <w:p>
      <w:pPr>
        <w:pStyle w:val="15"/>
        <w:spacing w:line="410" w:lineRule="exact"/>
        <w:ind w:firstLine="422" w:firstLineChars="200"/>
        <w:contextualSpacing/>
        <w:rPr>
          <w:rFonts w:ascii="宋体" w:hAnsi="宋体" w:cs="仿宋_GB2312"/>
          <w:b/>
          <w:color w:val="auto"/>
          <w:sz w:val="21"/>
          <w:szCs w:val="21"/>
          <w:lang w:val="zh-CN"/>
        </w:rPr>
      </w:pPr>
      <w:r>
        <w:rPr>
          <w:rFonts w:hint="eastAsia" w:ascii="宋体" w:hAnsi="宋体"/>
          <w:b/>
          <w:color w:val="auto"/>
          <w:sz w:val="21"/>
          <w:szCs w:val="21"/>
        </w:rPr>
        <w:t>（3）强制采购节能产品和优先采购节能产品、优先采购环保产品</w:t>
      </w:r>
    </w:p>
    <w:p>
      <w:pPr>
        <w:pStyle w:val="15"/>
        <w:spacing w:line="410" w:lineRule="exact"/>
        <w:ind w:firstLine="465"/>
        <w:contextualSpacing/>
        <w:jc w:val="left"/>
        <w:rPr>
          <w:rFonts w:ascii="宋体" w:hAnsi="宋体" w:cs="仿宋_GB2312"/>
          <w:color w:val="auto"/>
          <w:sz w:val="21"/>
          <w:szCs w:val="21"/>
          <w:lang w:val="zh-CN"/>
        </w:rPr>
      </w:pPr>
      <w:r>
        <w:rPr>
          <w:rFonts w:hint="eastAsia" w:ascii="宋体" w:hAnsi="宋体" w:cs="仿宋_GB2312"/>
          <w:color w:val="auto"/>
          <w:sz w:val="21"/>
          <w:szCs w:val="21"/>
          <w:lang w:val="zh-CN"/>
        </w:rPr>
        <w:t>1）对《节能产品政府采购品目清单》所列的政府强制采购节能产品</w:t>
      </w:r>
      <w:r>
        <w:rPr>
          <w:rFonts w:hint="eastAsia" w:ascii="宋体" w:hAnsi="宋体" w:cs="仿宋_GB2312"/>
          <w:color w:val="auto"/>
          <w:sz w:val="21"/>
          <w:szCs w:val="21"/>
        </w:rPr>
        <w:t>，</w:t>
      </w:r>
      <w:r>
        <w:rPr>
          <w:rFonts w:hint="eastAsia" w:ascii="宋体" w:hAnsi="宋体" w:cs="仿宋_GB2312"/>
          <w:color w:val="auto"/>
          <w:sz w:val="21"/>
          <w:szCs w:val="21"/>
          <w:lang w:val="zh-CN"/>
        </w:rPr>
        <w:t>供应商响应文件中应提供具有国家确定的认证机构出具的、处于有效期之内的节能产品或环境标志产品认证证书，否则将承担其投标被视为非实质性响应投标的风险。</w:t>
      </w:r>
    </w:p>
    <w:p>
      <w:pPr>
        <w:pStyle w:val="15"/>
        <w:spacing w:line="410" w:lineRule="exact"/>
        <w:ind w:firstLine="465"/>
        <w:contextualSpacing/>
        <w:jc w:val="left"/>
        <w:rPr>
          <w:rFonts w:ascii="宋体" w:hAnsi="宋体" w:cs="仿宋_GB2312"/>
          <w:color w:val="auto"/>
          <w:sz w:val="21"/>
          <w:szCs w:val="21"/>
          <w:lang w:val="zh-CN"/>
        </w:rPr>
      </w:pPr>
      <w:r>
        <w:rPr>
          <w:rFonts w:hint="eastAsia" w:ascii="宋体" w:hAnsi="宋体" w:cs="仿宋_GB2312"/>
          <w:color w:val="auto"/>
          <w:sz w:val="21"/>
          <w:szCs w:val="21"/>
          <w:lang w:val="zh-CN"/>
        </w:rPr>
        <w:t>供应商所投其他产品若属于《节能产品政府采购品目清单》优先采购产品，投标文件中应提供具有国家确定的认证机构出具的、处于有效期之内的节能产品认证证书，磋商小组根据本项目评标标准予以判定并赋分。</w:t>
      </w:r>
    </w:p>
    <w:p>
      <w:pPr>
        <w:pStyle w:val="15"/>
        <w:spacing w:line="410" w:lineRule="exact"/>
        <w:ind w:firstLine="420" w:firstLineChars="200"/>
        <w:contextualSpacing/>
        <w:rPr>
          <w:rFonts w:ascii="宋体" w:hAnsi="宋体" w:cs="仿宋_GB2312"/>
          <w:color w:val="auto"/>
          <w:sz w:val="21"/>
          <w:szCs w:val="21"/>
          <w:lang w:val="zh-CN"/>
        </w:rPr>
      </w:pPr>
      <w:r>
        <w:rPr>
          <w:rFonts w:hint="eastAsia" w:ascii="宋体" w:hAnsi="宋体" w:cs="仿宋_GB2312"/>
          <w:color w:val="auto"/>
          <w:sz w:val="21"/>
          <w:szCs w:val="21"/>
          <w:lang w:val="zh-CN"/>
        </w:rPr>
        <w:t>2）供应商所投产品若属于《环境标志产品政府采购品目清单》内产品，投标文件中应提供具有国家确定的认证机构出具的、处于有效期之内的环境标志产品认证证书，磋商小组根据本项目评标标准予以判定并赋分。</w:t>
      </w:r>
    </w:p>
    <w:p>
      <w:pPr>
        <w:pStyle w:val="15"/>
        <w:spacing w:line="410" w:lineRule="exact"/>
        <w:ind w:firstLine="465"/>
        <w:contextualSpacing/>
        <w:jc w:val="left"/>
        <w:rPr>
          <w:rFonts w:ascii="宋体" w:hAnsi="宋体" w:cs="仿宋_GB2312"/>
          <w:b/>
          <w:color w:val="auto"/>
          <w:sz w:val="21"/>
          <w:szCs w:val="21"/>
          <w:lang w:val="zh-CN"/>
        </w:rPr>
      </w:pPr>
      <w:r>
        <w:rPr>
          <w:rFonts w:hint="eastAsia" w:ascii="宋体" w:hAnsi="宋体" w:cs="仿宋_GB2312"/>
          <w:b/>
          <w:color w:val="auto"/>
          <w:sz w:val="21"/>
          <w:szCs w:val="21"/>
          <w:lang w:val="zh-CN"/>
        </w:rPr>
        <w:t>（4）信息产品要求</w:t>
      </w:r>
    </w:p>
    <w:p>
      <w:pPr>
        <w:spacing w:line="410" w:lineRule="exact"/>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1）供应商</w:t>
      </w:r>
      <w:r>
        <w:rPr>
          <w:rFonts w:hint="eastAsia" w:ascii="宋体" w:hAnsi="宋体" w:eastAsia="宋体" w:cs="宋体"/>
          <w:color w:val="auto"/>
          <w:kern w:val="0"/>
          <w:szCs w:val="21"/>
        </w:rPr>
        <w:t>所投产品如被列入</w:t>
      </w:r>
      <w:r>
        <w:rPr>
          <w:rFonts w:ascii="宋体" w:hAnsi="宋体" w:eastAsia="宋体" w:cs="宋体"/>
          <w:color w:val="auto"/>
          <w:kern w:val="0"/>
          <w:szCs w:val="21"/>
        </w:rPr>
        <w:t>《信息安全产品强制性认证目录》</w:t>
      </w:r>
      <w:r>
        <w:rPr>
          <w:rFonts w:ascii="宋体" w:hAnsi="宋体" w:eastAsia="宋体" w:cs="仿宋_GB2312"/>
          <w:color w:val="auto"/>
          <w:szCs w:val="21"/>
          <w:lang w:val="zh-CN"/>
        </w:rPr>
        <w:t>，</w:t>
      </w:r>
      <w:r>
        <w:rPr>
          <w:rFonts w:hint="eastAsia" w:ascii="宋体" w:hAnsi="宋体" w:eastAsia="宋体" w:cs="仿宋_GB2312"/>
          <w:color w:val="auto"/>
          <w:szCs w:val="21"/>
          <w:lang w:val="zh-CN"/>
        </w:rPr>
        <w:t>应提供由中国信息安全认证中心按国家标准认证颁发的有效认证证书。</w:t>
      </w:r>
    </w:p>
    <w:p>
      <w:pPr>
        <w:tabs>
          <w:tab w:val="left" w:pos="1260"/>
        </w:tabs>
        <w:autoSpaceDE w:val="0"/>
        <w:autoSpaceDN w:val="0"/>
        <w:spacing w:line="410" w:lineRule="exact"/>
        <w:ind w:firstLine="422" w:firstLineChars="200"/>
        <w:contextualSpacing/>
        <w:rPr>
          <w:rFonts w:ascii="宋体" w:hAnsi="宋体" w:eastAsia="宋体" w:cs="仿宋_GB2312"/>
          <w:b/>
          <w:color w:val="auto"/>
          <w:szCs w:val="21"/>
          <w:lang w:val="zh-CN"/>
        </w:rPr>
      </w:pPr>
      <w:r>
        <w:rPr>
          <w:rFonts w:hint="eastAsia" w:ascii="宋体" w:hAnsi="宋体" w:eastAsia="宋体" w:cs="仿宋_GB2312"/>
          <w:b/>
          <w:color w:val="auto"/>
          <w:szCs w:val="21"/>
          <w:lang w:val="zh-CN"/>
        </w:rPr>
        <w:t>（</w:t>
      </w:r>
      <w:r>
        <w:rPr>
          <w:rFonts w:hint="eastAsia" w:ascii="宋体" w:hAnsi="宋体" w:eastAsia="宋体" w:cs="仿宋_GB2312"/>
          <w:b/>
          <w:color w:val="auto"/>
          <w:szCs w:val="21"/>
        </w:rPr>
        <w:t>5</w:t>
      </w:r>
      <w:r>
        <w:rPr>
          <w:rFonts w:hint="eastAsia" w:ascii="宋体" w:hAnsi="宋体" w:eastAsia="宋体" w:cs="仿宋_GB2312"/>
          <w:b/>
          <w:color w:val="auto"/>
          <w:szCs w:val="21"/>
          <w:lang w:val="zh-CN"/>
        </w:rPr>
        <w:t>）响应无效情形</w:t>
      </w:r>
    </w:p>
    <w:p>
      <w:pPr>
        <w:tabs>
          <w:tab w:val="left" w:pos="1260"/>
        </w:tabs>
        <w:autoSpaceDE w:val="0"/>
        <w:autoSpaceDN w:val="0"/>
        <w:spacing w:line="410" w:lineRule="exact"/>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1）供应商应当遵循公平竞争的原则，不得恶意串通，不得妨碍其他投标人的竞争行为，不得损害采购人或者其他投标人的合法权益。在评标过程中发现投标人有上述情形的，磋商小组应当认定其投标无效。</w:t>
      </w:r>
    </w:p>
    <w:p>
      <w:pPr>
        <w:tabs>
          <w:tab w:val="left" w:pos="1260"/>
        </w:tabs>
        <w:autoSpaceDE w:val="0"/>
        <w:autoSpaceDN w:val="0"/>
        <w:spacing w:line="410" w:lineRule="exact"/>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2）符合性审查资料未按磋商文件要求签署、盖章的；</w:t>
      </w:r>
    </w:p>
    <w:p>
      <w:pPr>
        <w:tabs>
          <w:tab w:val="left" w:pos="1260"/>
        </w:tabs>
        <w:autoSpaceDE w:val="0"/>
        <w:autoSpaceDN w:val="0"/>
        <w:spacing w:line="410" w:lineRule="exact"/>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3）有下列情形之一的，视为投标人串通投标，其投标无效：</w:t>
      </w:r>
    </w:p>
    <w:p>
      <w:pPr>
        <w:tabs>
          <w:tab w:val="left" w:pos="1260"/>
        </w:tabs>
        <w:autoSpaceDE w:val="0"/>
        <w:autoSpaceDN w:val="0"/>
        <w:spacing w:line="410" w:lineRule="exact"/>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a.不同投标人的投标文件由同一单位或者个人编制；</w:t>
      </w:r>
    </w:p>
    <w:p>
      <w:pPr>
        <w:tabs>
          <w:tab w:val="left" w:pos="1260"/>
        </w:tabs>
        <w:autoSpaceDE w:val="0"/>
        <w:autoSpaceDN w:val="0"/>
        <w:spacing w:line="410" w:lineRule="exact"/>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b.不同投标人委托同一单位或者个人办理投标事宜；</w:t>
      </w:r>
    </w:p>
    <w:p>
      <w:pPr>
        <w:tabs>
          <w:tab w:val="left" w:pos="1260"/>
        </w:tabs>
        <w:autoSpaceDE w:val="0"/>
        <w:autoSpaceDN w:val="0"/>
        <w:spacing w:line="410" w:lineRule="exact"/>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c.不同投标人的投标文件载明的项目管理成员或者联系人员为同一人；</w:t>
      </w:r>
    </w:p>
    <w:p>
      <w:pPr>
        <w:tabs>
          <w:tab w:val="left" w:pos="1260"/>
        </w:tabs>
        <w:autoSpaceDE w:val="0"/>
        <w:autoSpaceDN w:val="0"/>
        <w:spacing w:line="410" w:lineRule="exact"/>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d.不同投标人的投标文件异常一致或者投标报价呈规律性差异；</w:t>
      </w:r>
    </w:p>
    <w:p>
      <w:pPr>
        <w:tabs>
          <w:tab w:val="left" w:pos="1260"/>
        </w:tabs>
        <w:autoSpaceDE w:val="0"/>
        <w:autoSpaceDN w:val="0"/>
        <w:spacing w:line="410" w:lineRule="exact"/>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e.不同投标人的投标文件相互混装；</w:t>
      </w:r>
    </w:p>
    <w:p>
      <w:pPr>
        <w:tabs>
          <w:tab w:val="left" w:pos="1260"/>
        </w:tabs>
        <w:autoSpaceDE w:val="0"/>
        <w:autoSpaceDN w:val="0"/>
        <w:spacing w:line="410" w:lineRule="exact"/>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4）磋商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磋商小组应当将其作为无效投标处理。</w:t>
      </w:r>
    </w:p>
    <w:p>
      <w:pPr>
        <w:tabs>
          <w:tab w:val="left" w:pos="1260"/>
        </w:tabs>
        <w:autoSpaceDE w:val="0"/>
        <w:autoSpaceDN w:val="0"/>
        <w:spacing w:line="410" w:lineRule="exact"/>
        <w:ind w:firstLine="420" w:firstLineChars="200"/>
        <w:contextualSpacing/>
        <w:rPr>
          <w:rFonts w:ascii="宋体" w:hAnsi="宋体" w:eastAsia="宋体" w:cs="仿宋_GB2312"/>
          <w:color w:val="auto"/>
          <w:szCs w:val="21"/>
          <w:lang w:val="zh-CN"/>
        </w:rPr>
      </w:pPr>
      <w:r>
        <w:rPr>
          <w:rFonts w:ascii="宋体" w:hAnsi="宋体" w:eastAsia="宋体"/>
          <w:color w:val="auto"/>
        </w:rPr>
        <w:drawing>
          <wp:anchor distT="0" distB="0" distL="114300" distR="114300" simplePos="0" relativeHeight="251660288" behindDoc="0" locked="0" layoutInCell="1" allowOverlap="1">
            <wp:simplePos x="0" y="0"/>
            <wp:positionH relativeFrom="column">
              <wp:posOffset>4750435</wp:posOffset>
            </wp:positionH>
            <wp:positionV relativeFrom="paragraph">
              <wp:posOffset>1273810</wp:posOffset>
            </wp:positionV>
            <wp:extent cx="635" cy="635"/>
            <wp:effectExtent l="0" t="0" r="0" b="0"/>
            <wp:wrapNone/>
            <wp:docPr id="2" name="墨迹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 name="墨迹 2"/>
                    <pic:cNvPicPr>
                      <a:picLocks noGrp="1" noChangeAspect="1" noChangeArrowheads="1"/>
                    </pic:cNvPicPr>
                  </pic:nvPicPr>
                  <pic:blipFill>
                    <a:blip r:embed="rId12"/>
                    <a:srcRect/>
                    <a:stretch>
                      <a:fillRect/>
                    </a:stretch>
                  </pic:blipFill>
                  <pic:spPr>
                    <a:xfrm>
                      <a:off x="0" y="0"/>
                      <a:ext cx="635" cy="635"/>
                    </a:xfrm>
                    <a:prstGeom prst="rect">
                      <a:avLst/>
                    </a:prstGeom>
                    <a:noFill/>
                    <a:ln w="9525">
                      <a:noFill/>
                      <a:miter lim="800000"/>
                      <a:headEnd/>
                      <a:tailEnd/>
                    </a:ln>
                  </pic:spPr>
                </pic:pic>
              </a:graphicData>
            </a:graphic>
          </wp:anchor>
        </w:drawing>
      </w:r>
      <w:r>
        <w:rPr>
          <w:rFonts w:hint="eastAsia" w:ascii="宋体" w:hAnsi="宋体" w:eastAsia="宋体" w:cs="仿宋_GB2312"/>
          <w:color w:val="auto"/>
          <w:szCs w:val="21"/>
        </w:rPr>
        <w:t>5）</w:t>
      </w:r>
      <w:r>
        <w:rPr>
          <w:rFonts w:hint="eastAsia" w:ascii="宋体" w:hAnsi="宋体" w:eastAsia="宋体" w:cs="仿宋_GB2312"/>
          <w:color w:val="auto"/>
          <w:szCs w:val="21"/>
          <w:lang w:val="zh-CN"/>
        </w:rPr>
        <w:t>提供虚假材料谋取中标的。</w:t>
      </w:r>
    </w:p>
    <w:p>
      <w:pPr>
        <w:tabs>
          <w:tab w:val="left" w:pos="1260"/>
        </w:tabs>
        <w:autoSpaceDE w:val="0"/>
        <w:autoSpaceDN w:val="0"/>
        <w:spacing w:line="410" w:lineRule="exact"/>
        <w:ind w:firstLine="420" w:firstLineChars="200"/>
        <w:contextualSpacing/>
        <w:rPr>
          <w:rFonts w:ascii="宋体" w:hAnsi="宋体" w:eastAsia="宋体" w:cs="宋体"/>
          <w:b/>
          <w:color w:val="auto"/>
          <w:sz w:val="24"/>
          <w:szCs w:val="24"/>
          <w:lang w:val="zh-CN"/>
        </w:rPr>
      </w:pPr>
      <w:r>
        <w:rPr>
          <w:rFonts w:hint="eastAsia" w:ascii="宋体" w:hAnsi="宋体" w:eastAsia="宋体" w:cs="仿宋_GB2312"/>
          <w:color w:val="auto"/>
          <w:szCs w:val="21"/>
        </w:rPr>
        <w:t>6）</w:t>
      </w:r>
      <w:r>
        <w:rPr>
          <w:rFonts w:hint="eastAsia" w:ascii="宋体" w:hAnsi="宋体" w:eastAsia="宋体" w:cs="仿宋_GB2312"/>
          <w:color w:val="auto"/>
          <w:szCs w:val="21"/>
          <w:lang w:val="zh-CN"/>
        </w:rPr>
        <w:t>法律、法规和磋商文件规定的其他无效情形：</w:t>
      </w:r>
    </w:p>
    <w:p>
      <w:pPr>
        <w:tabs>
          <w:tab w:val="left" w:pos="1260"/>
        </w:tabs>
        <w:autoSpaceDE w:val="0"/>
        <w:autoSpaceDN w:val="0"/>
        <w:spacing w:line="410" w:lineRule="exact"/>
        <w:ind w:firstLine="482" w:firstLineChars="200"/>
        <w:contextualSpacing/>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（6）评分标准</w:t>
      </w:r>
    </w:p>
    <w:tbl>
      <w:tblPr>
        <w:tblStyle w:val="26"/>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40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trPr>
        <w:tc>
          <w:tcPr>
            <w:tcW w:w="166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分值构成</w:t>
            </w:r>
          </w:p>
          <w:p>
            <w:pPr>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(总分100分)</w:t>
            </w:r>
          </w:p>
        </w:tc>
        <w:tc>
          <w:tcPr>
            <w:tcW w:w="7399"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rPr>
                <w:rFonts w:ascii="宋体" w:hAnsi="宋体" w:eastAsia="宋体"/>
                <w:color w:val="auto"/>
                <w:szCs w:val="21"/>
              </w:rPr>
            </w:pPr>
            <w:r>
              <w:rPr>
                <w:rFonts w:hint="eastAsia" w:ascii="宋体" w:hAnsi="宋体" w:eastAsia="宋体"/>
                <w:color w:val="auto"/>
                <w:szCs w:val="21"/>
              </w:rPr>
              <w:t>价格分值：30分</w:t>
            </w:r>
          </w:p>
          <w:p>
            <w:pPr>
              <w:spacing w:line="360" w:lineRule="auto"/>
              <w:ind w:firstLine="480"/>
              <w:rPr>
                <w:rFonts w:ascii="宋体" w:hAnsi="宋体" w:eastAsia="宋体"/>
                <w:color w:val="auto"/>
                <w:szCs w:val="21"/>
              </w:rPr>
            </w:pPr>
            <w:r>
              <w:rPr>
                <w:rFonts w:hint="eastAsia" w:ascii="宋体" w:hAnsi="宋体" w:eastAsia="宋体"/>
                <w:color w:val="auto"/>
                <w:szCs w:val="21"/>
              </w:rPr>
              <w:t>商务部分：</w:t>
            </w:r>
            <w:r>
              <w:rPr>
                <w:rFonts w:hint="eastAsia" w:ascii="宋体" w:hAnsi="宋体" w:eastAsia="宋体"/>
                <w:color w:val="auto"/>
                <w:szCs w:val="21"/>
                <w:lang w:val="en-US" w:eastAsia="zh-CN"/>
              </w:rPr>
              <w:t>25</w:t>
            </w:r>
            <w:r>
              <w:rPr>
                <w:rFonts w:hint="eastAsia" w:ascii="宋体" w:hAnsi="宋体" w:eastAsia="宋体"/>
                <w:color w:val="auto"/>
                <w:szCs w:val="21"/>
              </w:rPr>
              <w:t>分</w:t>
            </w:r>
          </w:p>
          <w:p>
            <w:pPr>
              <w:spacing w:line="360" w:lineRule="auto"/>
              <w:ind w:firstLine="480"/>
              <w:rPr>
                <w:rFonts w:ascii="宋体" w:hAnsi="宋体" w:eastAsia="宋体"/>
                <w:color w:val="auto"/>
                <w:szCs w:val="21"/>
              </w:rPr>
            </w:pPr>
            <w:r>
              <w:rPr>
                <w:rFonts w:hint="eastAsia" w:ascii="宋体" w:hAnsi="宋体" w:eastAsia="宋体"/>
                <w:color w:val="auto"/>
                <w:szCs w:val="21"/>
              </w:rPr>
              <w:t>技术部分：</w:t>
            </w:r>
            <w:r>
              <w:rPr>
                <w:rFonts w:hint="eastAsia" w:ascii="宋体" w:hAnsi="宋体" w:eastAsia="宋体"/>
                <w:color w:val="auto"/>
                <w:szCs w:val="21"/>
                <w:lang w:val="en-US" w:eastAsia="zh-CN"/>
              </w:rPr>
              <w:t>45</w:t>
            </w:r>
            <w:r>
              <w:rPr>
                <w:rFonts w:hint="eastAsia" w:ascii="宋体" w:hAnsi="宋体" w:eastAsia="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67"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kern w:val="0"/>
                <w:szCs w:val="21"/>
              </w:rPr>
            </w:pPr>
            <w:r>
              <w:rPr>
                <w:rFonts w:hint="eastAsia" w:ascii="宋体" w:hAnsi="宋体" w:eastAsia="宋体" w:cs="宋体"/>
                <w:bCs/>
                <w:color w:val="auto"/>
                <w:kern w:val="0"/>
                <w:szCs w:val="21"/>
              </w:rPr>
              <w:t>一、价格部分（满分30分）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66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kern w:val="0"/>
                <w:szCs w:val="21"/>
              </w:rPr>
            </w:pPr>
            <w:r>
              <w:rPr>
                <w:rFonts w:hint="eastAsia" w:ascii="宋体" w:hAnsi="宋体" w:eastAsia="宋体" w:cs="宋体"/>
                <w:bCs/>
                <w:color w:val="auto"/>
                <w:kern w:val="0"/>
                <w:szCs w:val="21"/>
              </w:rPr>
              <w:t>评分因素</w:t>
            </w:r>
          </w:p>
        </w:tc>
        <w:tc>
          <w:tcPr>
            <w:tcW w:w="640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kern w:val="0"/>
                <w:szCs w:val="21"/>
              </w:rPr>
            </w:pPr>
            <w:r>
              <w:rPr>
                <w:rFonts w:hint="eastAsia" w:ascii="宋体" w:hAnsi="宋体" w:eastAsia="宋体" w:cs="宋体"/>
                <w:bCs/>
                <w:color w:val="auto"/>
                <w:kern w:val="0"/>
                <w:szCs w:val="21"/>
              </w:rPr>
              <w:t>评分标准</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jc w:val="center"/>
              <w:rPr>
                <w:rFonts w:ascii="宋体" w:hAnsi="宋体" w:eastAsia="宋体" w:cs="宋体"/>
                <w:color w:val="auto"/>
                <w:kern w:val="0"/>
                <w:szCs w:val="21"/>
              </w:rPr>
            </w:pPr>
            <w:r>
              <w:rPr>
                <w:rFonts w:hint="eastAsia" w:ascii="宋体" w:hAnsi="宋体" w:eastAsia="宋体" w:cs="宋体"/>
                <w:bCs/>
                <w:color w:val="auto"/>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5" w:hRule="atLeast"/>
        </w:trPr>
        <w:tc>
          <w:tcPr>
            <w:tcW w:w="166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投标报价</w:t>
            </w:r>
          </w:p>
          <w:p>
            <w:pPr>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评分标准</w:t>
            </w:r>
          </w:p>
        </w:tc>
        <w:tc>
          <w:tcPr>
            <w:tcW w:w="6407" w:type="dxa"/>
            <w:tcBorders>
              <w:top w:val="single" w:color="auto" w:sz="4" w:space="0"/>
              <w:left w:val="single" w:color="auto" w:sz="4" w:space="0"/>
              <w:bottom w:val="single" w:color="auto" w:sz="4" w:space="0"/>
              <w:right w:val="single" w:color="auto" w:sz="4" w:space="0"/>
            </w:tcBorders>
            <w:noWrap/>
            <w:vAlign w:val="center"/>
          </w:tcPr>
          <w:p>
            <w:pPr>
              <w:spacing w:line="360" w:lineRule="auto"/>
              <w:ind w:right="240"/>
              <w:jc w:val="left"/>
              <w:rPr>
                <w:rFonts w:ascii="宋体" w:hAnsi="宋体" w:eastAsia="宋体"/>
                <w:color w:val="auto"/>
                <w:szCs w:val="21"/>
              </w:rPr>
            </w:pPr>
            <w:r>
              <w:rPr>
                <w:rFonts w:hint="eastAsia" w:ascii="宋体" w:hAnsi="宋体" w:eastAsia="宋体"/>
                <w:color w:val="auto"/>
                <w:szCs w:val="21"/>
              </w:rPr>
              <w:t>评标基准价：满足招标文件要求的有效投标报价中，最低的投标报价为评标基准价。</w:t>
            </w:r>
          </w:p>
          <w:p>
            <w:pPr>
              <w:spacing w:line="360" w:lineRule="auto"/>
              <w:ind w:right="240"/>
              <w:jc w:val="left"/>
              <w:rPr>
                <w:rFonts w:ascii="宋体" w:hAnsi="宋体" w:eastAsia="宋体"/>
                <w:color w:val="auto"/>
                <w:szCs w:val="21"/>
              </w:rPr>
            </w:pPr>
            <w:r>
              <w:rPr>
                <w:rFonts w:hint="eastAsia" w:ascii="宋体" w:hAnsi="宋体" w:eastAsia="宋体"/>
                <w:color w:val="auto"/>
                <w:szCs w:val="21"/>
              </w:rPr>
              <w:t>投标报价得分=（评标基准价/投标报价）×30</w:t>
            </w:r>
          </w:p>
          <w:p>
            <w:pPr>
              <w:spacing w:line="360" w:lineRule="auto"/>
              <w:ind w:right="240"/>
              <w:jc w:val="left"/>
              <w:rPr>
                <w:rFonts w:ascii="宋体" w:hAnsi="宋体" w:eastAsia="宋体"/>
                <w:color w:val="auto"/>
                <w:szCs w:val="21"/>
              </w:rPr>
            </w:pPr>
            <w:r>
              <w:rPr>
                <w:rFonts w:hint="eastAsia" w:ascii="宋体" w:hAnsi="宋体" w:eastAsia="宋体"/>
                <w:color w:val="auto"/>
                <w:szCs w:val="21"/>
              </w:rPr>
              <w:t>计算按四舍五入法则。保留小数点后两位。</w:t>
            </w:r>
          </w:p>
          <w:p>
            <w:pPr>
              <w:pStyle w:val="9"/>
              <w:spacing w:line="360" w:lineRule="auto"/>
              <w:rPr>
                <w:rFonts w:ascii="宋体" w:hAnsi="宋体" w:eastAsia="宋体"/>
                <w:color w:val="auto"/>
                <w:szCs w:val="21"/>
              </w:rPr>
            </w:pPr>
            <w:r>
              <w:rPr>
                <w:rFonts w:hint="eastAsia" w:ascii="宋体" w:hAnsi="宋体" w:eastAsia="宋体"/>
                <w:color w:val="auto"/>
                <w:szCs w:val="21"/>
              </w:rPr>
              <w:t>注：当投标人的报价明显低于常规报价，评标委员会人为该投标人的最低投标报价或者某些小项报价明显不合理或者明显低于其他通过复合性审查投标人的报价，有可能影响产品质量或者不能诚信履约的，应当要求该投标人在评标现场合理的时间内提供书面说明，必要时提供相关证明材料予以解释说明（包括材料成本、管理费用、人员成本、税收等所有成本及利润），投标人不能证明其报价合理的，评标委员会将认定该投标人以低于成本价投标，报价严重不平衡、不合理，是恶意不正当竞争行为，其投标将作无效投标处理。</w:t>
            </w:r>
          </w:p>
        </w:tc>
        <w:tc>
          <w:tcPr>
            <w:tcW w:w="992" w:type="dxa"/>
            <w:tcBorders>
              <w:top w:val="single" w:color="auto" w:sz="4" w:space="0"/>
              <w:left w:val="single" w:color="auto" w:sz="4" w:space="0"/>
              <w:bottom w:val="single" w:color="auto" w:sz="4" w:space="0"/>
              <w:right w:val="single" w:color="auto" w:sz="4" w:space="0"/>
            </w:tcBorders>
            <w:noWrap/>
            <w:vAlign w:val="center"/>
          </w:tcPr>
          <w:p>
            <w:pPr>
              <w:rPr>
                <w:rFonts w:ascii="宋体" w:hAnsi="宋体" w:eastAsia="宋体"/>
                <w:color w:val="auto"/>
                <w:szCs w:val="21"/>
              </w:rPr>
            </w:pPr>
            <w:r>
              <w:rPr>
                <w:rFonts w:hint="eastAsia" w:ascii="宋体" w:hAnsi="宋体" w:eastAsia="宋体"/>
                <w:color w:val="auto"/>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9067"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kern w:val="0"/>
                <w:szCs w:val="21"/>
              </w:rPr>
            </w:pPr>
            <w:r>
              <w:rPr>
                <w:rFonts w:hint="eastAsia" w:ascii="宋体" w:hAnsi="宋体" w:eastAsia="宋体" w:cs="宋体"/>
                <w:bCs/>
                <w:color w:val="auto"/>
                <w:kern w:val="0"/>
                <w:szCs w:val="21"/>
              </w:rPr>
              <w:t>二、商务部分（满分</w:t>
            </w:r>
            <w:r>
              <w:rPr>
                <w:rFonts w:hint="eastAsia" w:ascii="宋体" w:hAnsi="宋体" w:eastAsia="宋体" w:cs="宋体"/>
                <w:bCs/>
                <w:color w:val="auto"/>
                <w:kern w:val="0"/>
                <w:szCs w:val="21"/>
                <w:lang w:val="en-US" w:eastAsia="zh-CN"/>
              </w:rPr>
              <w:t>25</w:t>
            </w:r>
            <w:r>
              <w:rPr>
                <w:rFonts w:hint="eastAsia" w:ascii="宋体" w:hAnsi="宋体" w:eastAsia="宋体" w:cs="宋体"/>
                <w:bCs/>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66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kern w:val="0"/>
                <w:szCs w:val="21"/>
              </w:rPr>
            </w:pPr>
            <w:r>
              <w:rPr>
                <w:rFonts w:hint="eastAsia" w:ascii="宋体" w:hAnsi="宋体" w:eastAsia="宋体" w:cs="宋体"/>
                <w:bCs/>
                <w:color w:val="auto"/>
                <w:kern w:val="0"/>
                <w:szCs w:val="21"/>
              </w:rPr>
              <w:t>评分因素</w:t>
            </w:r>
          </w:p>
        </w:tc>
        <w:tc>
          <w:tcPr>
            <w:tcW w:w="6407" w:type="dxa"/>
            <w:tcBorders>
              <w:top w:val="single" w:color="auto" w:sz="4" w:space="0"/>
              <w:left w:val="single" w:color="auto" w:sz="4" w:space="0"/>
              <w:bottom w:val="single" w:color="auto" w:sz="4" w:space="0"/>
              <w:right w:val="single" w:color="auto" w:sz="4" w:space="0"/>
            </w:tcBorders>
            <w:noWrap/>
            <w:vAlign w:val="center"/>
          </w:tcPr>
          <w:p>
            <w:pPr>
              <w:tabs>
                <w:tab w:val="left" w:pos="540"/>
                <w:tab w:val="center" w:pos="3155"/>
              </w:tabs>
              <w:spacing w:line="360" w:lineRule="auto"/>
              <w:jc w:val="left"/>
              <w:rPr>
                <w:rFonts w:ascii="宋体" w:hAnsi="宋体" w:eastAsia="宋体" w:cs="宋体"/>
                <w:color w:val="auto"/>
                <w:kern w:val="0"/>
                <w:szCs w:val="21"/>
              </w:rPr>
            </w:pPr>
            <w:r>
              <w:rPr>
                <w:rFonts w:hint="eastAsia" w:ascii="宋体" w:hAnsi="宋体" w:eastAsia="宋体" w:cs="宋体"/>
                <w:bCs/>
                <w:color w:val="auto"/>
                <w:kern w:val="0"/>
                <w:szCs w:val="21"/>
              </w:rPr>
              <w:tab/>
            </w:r>
            <w:r>
              <w:rPr>
                <w:rFonts w:hint="eastAsia" w:ascii="宋体" w:hAnsi="宋体" w:eastAsia="宋体" w:cs="宋体"/>
                <w:bCs/>
                <w:color w:val="auto"/>
                <w:kern w:val="0"/>
                <w:szCs w:val="21"/>
              </w:rPr>
              <w:tab/>
            </w:r>
            <w:r>
              <w:rPr>
                <w:rFonts w:hint="eastAsia" w:ascii="宋体" w:hAnsi="宋体" w:eastAsia="宋体" w:cs="宋体"/>
                <w:bCs/>
                <w:color w:val="auto"/>
                <w:kern w:val="0"/>
                <w:szCs w:val="21"/>
              </w:rPr>
              <w:t>评分标准</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jc w:val="center"/>
              <w:rPr>
                <w:rFonts w:ascii="宋体" w:hAnsi="宋体" w:eastAsia="宋体" w:cs="宋体"/>
                <w:color w:val="auto"/>
                <w:kern w:val="0"/>
                <w:szCs w:val="21"/>
              </w:rPr>
            </w:pPr>
            <w:r>
              <w:rPr>
                <w:rFonts w:hint="eastAsia" w:ascii="宋体" w:hAnsi="宋体" w:eastAsia="宋体" w:cs="宋体"/>
                <w:bCs/>
                <w:color w:val="auto"/>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668" w:type="dxa"/>
            <w:tcBorders>
              <w:top w:val="single" w:color="auto" w:sz="4" w:space="0"/>
              <w:left w:val="single" w:color="auto" w:sz="4" w:space="0"/>
              <w:bottom w:val="single" w:color="auto" w:sz="4" w:space="0"/>
              <w:right w:val="single" w:color="auto" w:sz="4" w:space="0"/>
            </w:tcBorders>
            <w:noWrap/>
            <w:vAlign w:val="center"/>
          </w:tcPr>
          <w:p>
            <w:pPr>
              <w:tabs>
                <w:tab w:val="left" w:pos="540"/>
                <w:tab w:val="center" w:pos="3155"/>
              </w:tabs>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eastAsia="zh-CN"/>
              </w:rPr>
              <w:t>工作团队</w:t>
            </w:r>
          </w:p>
        </w:tc>
        <w:tc>
          <w:tcPr>
            <w:tcW w:w="6407" w:type="dxa"/>
            <w:tcBorders>
              <w:top w:val="single" w:color="auto" w:sz="4" w:space="0"/>
              <w:left w:val="single" w:color="auto" w:sz="4" w:space="0"/>
              <w:bottom w:val="single" w:color="auto" w:sz="4" w:space="0"/>
              <w:right w:val="single" w:color="auto" w:sz="4" w:space="0"/>
            </w:tcBorders>
            <w:noWrap/>
            <w:vAlign w:val="center"/>
          </w:tcPr>
          <w:p>
            <w:pPr>
              <w:tabs>
                <w:tab w:val="left" w:pos="540"/>
                <w:tab w:val="center" w:pos="3155"/>
              </w:tabs>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工作团队不少于20人，其中技术人员受过全国土壤普查办或省级土壤普查办组织的土壤三普外业调查采样培训，获得培训合格证书每人得1分，拟参与人员须提供证书及近一年以来本单位社会保险证明材料（或劳动合同）原件的扫描件并加盖供应商公章，退休人员提供退休证明文件及劳动合同原件的扫描件。</w:t>
            </w:r>
          </w:p>
          <w:p>
            <w:pPr>
              <w:tabs>
                <w:tab w:val="left" w:pos="540"/>
                <w:tab w:val="center" w:pos="3155"/>
              </w:tabs>
              <w:spacing w:line="360" w:lineRule="auto"/>
              <w:jc w:val="left"/>
              <w:rPr>
                <w:rFonts w:hint="eastAsia" w:ascii="宋体" w:hAnsi="宋体" w:eastAsia="宋体" w:cs="宋体"/>
                <w:color w:val="auto"/>
                <w:szCs w:val="21"/>
                <w:lang w:val="en-US" w:eastAsia="zh-CN"/>
              </w:rPr>
            </w:pP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ind w:right="240"/>
              <w:jc w:val="right"/>
              <w:rPr>
                <w:rFonts w:ascii="宋体" w:hAnsi="宋体" w:eastAsia="宋体" w:cs="宋体"/>
                <w:bCs/>
                <w:color w:val="auto"/>
                <w:kern w:val="0"/>
                <w:szCs w:val="21"/>
              </w:rPr>
            </w:pPr>
            <w:r>
              <w:rPr>
                <w:rFonts w:hint="eastAsia" w:ascii="宋体" w:hAnsi="宋体" w:eastAsia="宋体"/>
                <w:color w:val="auto"/>
                <w:szCs w:val="21"/>
                <w:lang w:val="en-US" w:eastAsia="zh-CN"/>
              </w:rPr>
              <w:t>20</w:t>
            </w:r>
            <w:r>
              <w:rPr>
                <w:rFonts w:hint="eastAsia" w:ascii="宋体" w:hAnsi="宋体" w:eastAsia="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668" w:type="dxa"/>
            <w:tcBorders>
              <w:top w:val="single" w:color="auto" w:sz="4" w:space="0"/>
              <w:left w:val="single" w:color="auto" w:sz="4" w:space="0"/>
              <w:bottom w:val="single" w:color="auto" w:sz="4" w:space="0"/>
              <w:right w:val="single" w:color="auto" w:sz="4" w:space="0"/>
            </w:tcBorders>
            <w:noWrap/>
            <w:vAlign w:val="center"/>
          </w:tcPr>
          <w:p>
            <w:pPr>
              <w:tabs>
                <w:tab w:val="left" w:pos="540"/>
                <w:tab w:val="center" w:pos="3155"/>
              </w:tabs>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物资装备</w:t>
            </w:r>
          </w:p>
        </w:tc>
        <w:tc>
          <w:tcPr>
            <w:tcW w:w="6407" w:type="dxa"/>
            <w:tcBorders>
              <w:top w:val="single" w:color="auto" w:sz="4" w:space="0"/>
              <w:left w:val="single" w:color="auto" w:sz="4" w:space="0"/>
              <w:bottom w:val="single" w:color="auto" w:sz="4" w:space="0"/>
              <w:right w:val="single" w:color="auto" w:sz="4" w:space="0"/>
            </w:tcBorders>
            <w:noWrap/>
            <w:vAlign w:val="center"/>
          </w:tcPr>
          <w:p>
            <w:pPr>
              <w:tabs>
                <w:tab w:val="left" w:pos="540"/>
                <w:tab w:val="center" w:pos="3155"/>
              </w:tabs>
              <w:spacing w:line="360" w:lineRule="auto"/>
              <w:jc w:val="left"/>
              <w:rPr>
                <w:rFonts w:hint="eastAsia" w:ascii="宋体" w:hAnsi="宋体" w:eastAsia="宋体" w:cs="宋体"/>
                <w:color w:val="auto"/>
                <w:szCs w:val="21"/>
              </w:rPr>
            </w:pPr>
            <w:r>
              <w:rPr>
                <w:rFonts w:hint="eastAsia" w:ascii="宋体" w:hAnsi="宋体" w:eastAsia="宋体" w:cs="宋体"/>
                <w:color w:val="auto"/>
                <w:szCs w:val="21"/>
                <w:lang w:val="en-US" w:eastAsia="zh-CN"/>
              </w:rPr>
              <w:t>供应商承诺具备外业调查工作需要设备物资，主要包括外业调查物资装备采样移动终端、摄录装备类、采集工具类、辅助材料类等物资得5分。（注：需提供承诺函，不提供不得分）。</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ind w:right="240"/>
              <w:jc w:val="right"/>
              <w:rPr>
                <w:rFonts w:hint="default" w:ascii="宋体" w:hAnsi="宋体" w:eastAsia="宋体"/>
                <w:color w:val="auto"/>
                <w:szCs w:val="21"/>
                <w:lang w:val="en-US" w:eastAsia="zh-CN"/>
              </w:rPr>
            </w:pPr>
            <w:r>
              <w:rPr>
                <w:rFonts w:hint="eastAsia" w:ascii="宋体" w:hAnsi="宋体" w:eastAsia="宋体"/>
                <w:color w:val="auto"/>
                <w:szCs w:val="21"/>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067"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三、技术部分（满分</w:t>
            </w:r>
            <w:r>
              <w:rPr>
                <w:rFonts w:hint="eastAsia" w:ascii="宋体" w:hAnsi="宋体" w:eastAsia="宋体" w:cs="宋体"/>
                <w:color w:val="auto"/>
                <w:szCs w:val="21"/>
                <w:lang w:val="en-US" w:eastAsia="zh-CN"/>
              </w:rPr>
              <w:t>45</w:t>
            </w:r>
            <w:r>
              <w:rPr>
                <w:rFonts w:hint="eastAsia" w:ascii="宋体" w:hAnsi="宋体" w:eastAsia="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66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评分因素</w:t>
            </w:r>
          </w:p>
        </w:tc>
        <w:tc>
          <w:tcPr>
            <w:tcW w:w="640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评分标准</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jc w:val="center"/>
              <w:rPr>
                <w:rFonts w:ascii="宋体" w:hAnsi="宋体" w:eastAsia="宋体" w:cs="宋体"/>
                <w:color w:val="auto"/>
                <w:szCs w:val="21"/>
              </w:rPr>
            </w:pPr>
            <w:r>
              <w:rPr>
                <w:rFonts w:hint="eastAsia" w:ascii="宋体" w:hAnsi="宋体" w:eastAsia="宋体" w:cs="宋体"/>
                <w:color w:val="auto"/>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1668" w:type="dxa"/>
            <w:tcBorders>
              <w:top w:val="single" w:color="auto" w:sz="4" w:space="0"/>
              <w:left w:val="single" w:color="auto" w:sz="4" w:space="0"/>
              <w:right w:val="single" w:color="auto" w:sz="4" w:space="0"/>
            </w:tcBorders>
            <w:noWrap/>
            <w:vAlign w:val="center"/>
          </w:tcPr>
          <w:p>
            <w:pPr>
              <w:tabs>
                <w:tab w:val="left" w:pos="540"/>
                <w:tab w:val="center" w:pos="3155"/>
              </w:tabs>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项目总体认知</w:t>
            </w:r>
          </w:p>
        </w:tc>
        <w:tc>
          <w:tcPr>
            <w:tcW w:w="6407" w:type="dxa"/>
            <w:tcBorders>
              <w:top w:val="single" w:color="auto" w:sz="4" w:space="0"/>
              <w:left w:val="nil"/>
              <w:bottom w:val="single" w:color="auto" w:sz="4" w:space="0"/>
              <w:right w:val="single" w:color="auto" w:sz="4" w:space="0"/>
            </w:tcBorders>
            <w:noWrap/>
            <w:vAlign w:val="center"/>
          </w:tcPr>
          <w:p>
            <w:pPr>
              <w:tabs>
                <w:tab w:val="left" w:pos="540"/>
                <w:tab w:val="center" w:pos="3155"/>
              </w:tabs>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1．供应商对本项目的工作任务、普查范围和服务要求的理解透彻，对样品采集等工作的整体需求的分析详细、合理，对政策的技术要求、进度要求、质量要求熟悉程度高，得5分；</w:t>
            </w:r>
          </w:p>
          <w:p>
            <w:pPr>
              <w:tabs>
                <w:tab w:val="left" w:pos="540"/>
                <w:tab w:val="center" w:pos="3155"/>
              </w:tabs>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2．供应商对本项目的建设背景、建设意义和建设内容的理解较透彻，对样品采集等工作的整体需求的分析较详细、较合理，对政策的技术要求、进度要求、质量要求熟悉程度较高，得3分；</w:t>
            </w:r>
          </w:p>
          <w:p>
            <w:pPr>
              <w:tabs>
                <w:tab w:val="left" w:pos="540"/>
                <w:tab w:val="center" w:pos="3155"/>
              </w:tabs>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3．供应商对本项目的工作任务、普查范围和服务要求的理解一般，对样品采集等工作的整体需求的分析较简单、合理性一般，对政策的技术要求、进度要求、质量要求熟悉程度一般，得1分；</w:t>
            </w:r>
          </w:p>
          <w:p>
            <w:pPr>
              <w:tabs>
                <w:tab w:val="left" w:pos="540"/>
                <w:tab w:val="center" w:pos="3155"/>
              </w:tabs>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4.如若缺项则不得分。</w:t>
            </w:r>
          </w:p>
        </w:tc>
        <w:tc>
          <w:tcPr>
            <w:tcW w:w="992" w:type="dxa"/>
            <w:tcBorders>
              <w:top w:val="single" w:color="auto" w:sz="4" w:space="0"/>
              <w:left w:val="single" w:color="auto" w:sz="4" w:space="0"/>
              <w:bottom w:val="single" w:color="auto" w:sz="4" w:space="0"/>
              <w:right w:val="single" w:color="auto" w:sz="4" w:space="0"/>
            </w:tcBorders>
            <w:noWrap/>
            <w:vAlign w:val="center"/>
          </w:tcPr>
          <w:p>
            <w:pPr>
              <w:tabs>
                <w:tab w:val="left" w:pos="540"/>
                <w:tab w:val="center" w:pos="3155"/>
              </w:tabs>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w:t>
            </w:r>
            <w:r>
              <w:rPr>
                <w:rFonts w:hint="eastAsia" w:ascii="宋体" w:hAnsi="宋体" w:eastAsia="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1668" w:type="dxa"/>
            <w:tcBorders>
              <w:left w:val="single" w:color="auto" w:sz="4" w:space="0"/>
              <w:right w:val="single" w:color="auto" w:sz="4" w:space="0"/>
            </w:tcBorders>
            <w:noWrap/>
            <w:vAlign w:val="center"/>
          </w:tcPr>
          <w:p>
            <w:pPr>
              <w:tabs>
                <w:tab w:val="left" w:pos="540"/>
                <w:tab w:val="center" w:pos="3155"/>
              </w:tabs>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实施方案</w:t>
            </w:r>
          </w:p>
        </w:tc>
        <w:tc>
          <w:tcPr>
            <w:tcW w:w="6407" w:type="dxa"/>
            <w:tcBorders>
              <w:top w:val="single" w:color="auto" w:sz="4" w:space="0"/>
              <w:left w:val="nil"/>
              <w:bottom w:val="single" w:color="auto" w:sz="4" w:space="0"/>
              <w:right w:val="single" w:color="auto" w:sz="4" w:space="0"/>
            </w:tcBorders>
            <w:noWrap/>
            <w:vAlign w:val="center"/>
          </w:tcPr>
          <w:p>
            <w:pPr>
              <w:tabs>
                <w:tab w:val="left" w:pos="540"/>
                <w:tab w:val="center" w:pos="3155"/>
              </w:tabs>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1．实施方案详尽、考虑全面，设计符合本地实际，采用技术方法先进、可行性和科学性强，资料收集齐全，得10分；</w:t>
            </w:r>
          </w:p>
          <w:p>
            <w:pPr>
              <w:tabs>
                <w:tab w:val="left" w:pos="540"/>
                <w:tab w:val="center" w:pos="3155"/>
              </w:tabs>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2．实施方案较详尽、考虑较全面，设计较符合本地实际，采用技术方法较先进、可行性较好，科学性较强，资料收集较齐全，得6分</w:t>
            </w:r>
          </w:p>
          <w:p>
            <w:pPr>
              <w:tabs>
                <w:tab w:val="left" w:pos="540"/>
                <w:tab w:val="center" w:pos="3155"/>
              </w:tabs>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3．实施方案详尽程度一般、考虑一般，设计符合本地实际性一般，采用技术方法一般、可行性一般，科学性一般，资料收集齐全得3</w:t>
            </w:r>
            <w:bookmarkStart w:id="54" w:name="_GoBack"/>
            <w:bookmarkEnd w:id="54"/>
            <w:r>
              <w:rPr>
                <w:rFonts w:hint="eastAsia" w:ascii="宋体" w:hAnsi="宋体" w:eastAsia="宋体" w:cs="宋体"/>
                <w:color w:val="auto"/>
                <w:szCs w:val="21"/>
                <w:lang w:val="en-US" w:eastAsia="zh-CN"/>
              </w:rPr>
              <w:t>分。</w:t>
            </w:r>
          </w:p>
          <w:p>
            <w:pPr>
              <w:tabs>
                <w:tab w:val="left" w:pos="540"/>
                <w:tab w:val="center" w:pos="3155"/>
              </w:tabs>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4.如若缺项则不得分</w:t>
            </w:r>
          </w:p>
        </w:tc>
        <w:tc>
          <w:tcPr>
            <w:tcW w:w="992" w:type="dxa"/>
            <w:tcBorders>
              <w:top w:val="single" w:color="auto" w:sz="4" w:space="0"/>
              <w:left w:val="single" w:color="auto" w:sz="4" w:space="0"/>
              <w:bottom w:val="single" w:color="auto" w:sz="4" w:space="0"/>
              <w:right w:val="single" w:color="auto" w:sz="4" w:space="0"/>
            </w:tcBorders>
            <w:noWrap/>
            <w:vAlign w:val="center"/>
          </w:tcPr>
          <w:p>
            <w:pPr>
              <w:tabs>
                <w:tab w:val="left" w:pos="540"/>
                <w:tab w:val="center" w:pos="3155"/>
              </w:tabs>
              <w:spacing w:line="360" w:lineRule="auto"/>
              <w:jc w:val="left"/>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10</w:t>
            </w:r>
            <w:r>
              <w:rPr>
                <w:rFonts w:hint="eastAsia" w:ascii="宋体" w:hAnsi="宋体" w:eastAsia="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668" w:type="dxa"/>
            <w:tcBorders>
              <w:left w:val="single" w:color="auto" w:sz="4" w:space="0"/>
              <w:right w:val="single" w:color="auto" w:sz="4" w:space="0"/>
            </w:tcBorders>
            <w:noWrap/>
            <w:vAlign w:val="center"/>
          </w:tcPr>
          <w:p>
            <w:pPr>
              <w:tabs>
                <w:tab w:val="left" w:pos="540"/>
                <w:tab w:val="center" w:pos="3155"/>
              </w:tabs>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组织架构</w:t>
            </w:r>
          </w:p>
        </w:tc>
        <w:tc>
          <w:tcPr>
            <w:tcW w:w="6407" w:type="dxa"/>
            <w:tcBorders>
              <w:top w:val="single" w:color="auto" w:sz="4" w:space="0"/>
              <w:left w:val="nil"/>
              <w:bottom w:val="single" w:color="auto" w:sz="4" w:space="0"/>
              <w:right w:val="single" w:color="auto" w:sz="4" w:space="0"/>
            </w:tcBorders>
            <w:noWrap/>
            <w:vAlign w:val="center"/>
          </w:tcPr>
          <w:p>
            <w:pPr>
              <w:tabs>
                <w:tab w:val="left" w:pos="540"/>
                <w:tab w:val="center" w:pos="3155"/>
              </w:tabs>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1．具有合理、完整的项目管理组织架构，完善的项目管理，内容编制完整合理，得5分；</w:t>
            </w:r>
          </w:p>
          <w:p>
            <w:pPr>
              <w:tabs>
                <w:tab w:val="left" w:pos="540"/>
                <w:tab w:val="center" w:pos="3155"/>
              </w:tabs>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2．具有较合理、较完整的项目管理组织架构，较完善的项目管理内容编制较完整合理，得3分；</w:t>
            </w:r>
          </w:p>
          <w:p>
            <w:pPr>
              <w:tabs>
                <w:tab w:val="left" w:pos="540"/>
                <w:tab w:val="center" w:pos="3155"/>
              </w:tabs>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3．项目管理组织架构不完整，内容编制不完整不合理，得1分；如若缺项则不得分。</w:t>
            </w:r>
          </w:p>
        </w:tc>
        <w:tc>
          <w:tcPr>
            <w:tcW w:w="992" w:type="dxa"/>
            <w:tcBorders>
              <w:top w:val="single" w:color="auto" w:sz="4" w:space="0"/>
              <w:left w:val="single" w:color="auto" w:sz="4" w:space="0"/>
              <w:bottom w:val="single" w:color="auto" w:sz="4" w:space="0"/>
              <w:right w:val="single" w:color="auto" w:sz="4" w:space="0"/>
            </w:tcBorders>
            <w:noWrap/>
            <w:vAlign w:val="center"/>
          </w:tcPr>
          <w:p>
            <w:pPr>
              <w:tabs>
                <w:tab w:val="left" w:pos="540"/>
                <w:tab w:val="center" w:pos="3155"/>
              </w:tabs>
              <w:spacing w:line="360" w:lineRule="auto"/>
              <w:jc w:val="left"/>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5</w:t>
            </w:r>
            <w:r>
              <w:rPr>
                <w:rFonts w:hint="eastAsia" w:ascii="宋体" w:hAnsi="宋体" w:eastAsia="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68" w:type="dxa"/>
            <w:tcBorders>
              <w:left w:val="single" w:color="auto" w:sz="4" w:space="0"/>
              <w:right w:val="single" w:color="auto" w:sz="4" w:space="0"/>
            </w:tcBorders>
            <w:noWrap/>
            <w:vAlign w:val="center"/>
          </w:tcPr>
          <w:p>
            <w:pPr>
              <w:tabs>
                <w:tab w:val="left" w:pos="540"/>
                <w:tab w:val="center" w:pos="3155"/>
              </w:tabs>
              <w:spacing w:line="360" w:lineRule="auto"/>
              <w:jc w:val="left"/>
              <w:rPr>
                <w:rFonts w:hint="eastAsia" w:ascii="宋体" w:hAnsi="宋体" w:eastAsia="宋体" w:cs="宋体"/>
                <w:color w:val="auto"/>
                <w:szCs w:val="21"/>
                <w:lang w:val="en-US" w:eastAsia="zh-CN"/>
              </w:rPr>
            </w:pPr>
          </w:p>
          <w:p>
            <w:pPr>
              <w:tabs>
                <w:tab w:val="left" w:pos="540"/>
                <w:tab w:val="center" w:pos="3155"/>
              </w:tabs>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质量控制方案及安全措施</w:t>
            </w:r>
          </w:p>
        </w:tc>
        <w:tc>
          <w:tcPr>
            <w:tcW w:w="6407" w:type="dxa"/>
            <w:tcBorders>
              <w:top w:val="single" w:color="auto" w:sz="4" w:space="0"/>
              <w:left w:val="nil"/>
              <w:bottom w:val="single" w:color="auto" w:sz="4" w:space="0"/>
              <w:right w:val="single" w:color="auto" w:sz="4" w:space="0"/>
            </w:tcBorders>
            <w:noWrap/>
            <w:vAlign w:val="center"/>
          </w:tcPr>
          <w:p>
            <w:pPr>
              <w:tabs>
                <w:tab w:val="left" w:pos="540"/>
                <w:tab w:val="center" w:pos="3155"/>
              </w:tabs>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1．供应商的项目质量管理方案全面、完善，安全措施合理、可行性高，得9分；</w:t>
            </w:r>
          </w:p>
          <w:p>
            <w:pPr>
              <w:tabs>
                <w:tab w:val="left" w:pos="540"/>
                <w:tab w:val="center" w:pos="3155"/>
              </w:tabs>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2供应商的项目质量管理方案较全面、较完善、安全措施较合理、可行性高得6分</w:t>
            </w:r>
          </w:p>
          <w:p>
            <w:pPr>
              <w:tabs>
                <w:tab w:val="left" w:pos="540"/>
                <w:tab w:val="center" w:pos="3155"/>
              </w:tabs>
              <w:spacing w:line="360" w:lineRule="auto"/>
              <w:jc w:val="left"/>
              <w:rPr>
                <w:rFonts w:hint="default" w:ascii="宋体" w:hAnsi="宋体" w:eastAsia="宋体" w:cs="宋体"/>
                <w:color w:val="auto"/>
                <w:szCs w:val="21"/>
                <w:lang w:val="en-US" w:eastAsia="zh-CN"/>
              </w:rPr>
            </w:pPr>
            <w:r>
              <w:rPr>
                <w:rFonts w:hint="default" w:ascii="宋体" w:hAnsi="宋体" w:eastAsia="宋体" w:cs="宋体"/>
                <w:color w:val="auto"/>
                <w:szCs w:val="21"/>
                <w:lang w:val="en-US" w:eastAsia="zh-CN"/>
              </w:rPr>
              <w:t>3．供应商的项目质量管理方案、安全措施一般，得</w:t>
            </w:r>
            <w:r>
              <w:rPr>
                <w:rFonts w:hint="eastAsia" w:ascii="宋体" w:hAnsi="宋体" w:eastAsia="宋体" w:cs="宋体"/>
                <w:color w:val="auto"/>
                <w:szCs w:val="21"/>
                <w:lang w:val="en-US" w:eastAsia="zh-CN"/>
              </w:rPr>
              <w:t>3</w:t>
            </w:r>
            <w:r>
              <w:rPr>
                <w:rFonts w:hint="default" w:ascii="宋体" w:hAnsi="宋体" w:eastAsia="宋体" w:cs="宋体"/>
                <w:color w:val="auto"/>
                <w:szCs w:val="21"/>
                <w:lang w:val="en-US" w:eastAsia="zh-CN"/>
              </w:rPr>
              <w:t>分；</w:t>
            </w:r>
          </w:p>
          <w:p>
            <w:pPr>
              <w:tabs>
                <w:tab w:val="left" w:pos="540"/>
                <w:tab w:val="center" w:pos="3155"/>
              </w:tabs>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w:t>
            </w:r>
            <w:r>
              <w:rPr>
                <w:rFonts w:hint="default" w:ascii="宋体" w:hAnsi="宋体" w:eastAsia="宋体" w:cs="宋体"/>
                <w:color w:val="auto"/>
                <w:szCs w:val="21"/>
                <w:lang w:val="en-US" w:eastAsia="zh-CN"/>
              </w:rPr>
              <w:t>如若缺项则不得分。</w:t>
            </w:r>
          </w:p>
        </w:tc>
        <w:tc>
          <w:tcPr>
            <w:tcW w:w="992" w:type="dxa"/>
            <w:tcBorders>
              <w:top w:val="single" w:color="auto" w:sz="4" w:space="0"/>
              <w:left w:val="single" w:color="auto" w:sz="4" w:space="0"/>
              <w:bottom w:val="single" w:color="auto" w:sz="4" w:space="0"/>
              <w:right w:val="single" w:color="auto" w:sz="4" w:space="0"/>
            </w:tcBorders>
            <w:noWrap/>
            <w:vAlign w:val="center"/>
          </w:tcPr>
          <w:p>
            <w:pPr>
              <w:tabs>
                <w:tab w:val="left" w:pos="540"/>
                <w:tab w:val="center" w:pos="3155"/>
              </w:tabs>
              <w:spacing w:line="360" w:lineRule="auto"/>
              <w:jc w:val="left"/>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9</w:t>
            </w:r>
            <w:r>
              <w:rPr>
                <w:rFonts w:hint="eastAsia" w:ascii="宋体" w:hAnsi="宋体" w:eastAsia="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1668" w:type="dxa"/>
            <w:tcBorders>
              <w:left w:val="single" w:color="auto" w:sz="4" w:space="0"/>
              <w:right w:val="single" w:color="auto" w:sz="4" w:space="0"/>
            </w:tcBorders>
            <w:noWrap/>
            <w:vAlign w:val="center"/>
          </w:tcPr>
          <w:p>
            <w:pPr>
              <w:tabs>
                <w:tab w:val="left" w:pos="540"/>
                <w:tab w:val="center" w:pos="3155"/>
              </w:tabs>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进度方案</w:t>
            </w:r>
          </w:p>
        </w:tc>
        <w:tc>
          <w:tcPr>
            <w:tcW w:w="6407" w:type="dxa"/>
            <w:tcBorders>
              <w:top w:val="single" w:color="auto" w:sz="4" w:space="0"/>
              <w:left w:val="nil"/>
              <w:bottom w:val="single" w:color="auto" w:sz="4" w:space="0"/>
              <w:right w:val="single" w:color="auto" w:sz="4" w:space="0"/>
            </w:tcBorders>
            <w:noWrap/>
            <w:vAlign w:val="center"/>
          </w:tcPr>
          <w:p>
            <w:pPr>
              <w:tabs>
                <w:tab w:val="left" w:pos="540"/>
                <w:tab w:val="center" w:pos="3155"/>
              </w:tabs>
              <w:spacing w:line="360" w:lineRule="auto"/>
              <w:jc w:val="left"/>
              <w:rPr>
                <w:rFonts w:hint="default" w:ascii="宋体" w:hAnsi="宋体" w:eastAsia="宋体" w:cs="宋体"/>
                <w:color w:val="auto"/>
                <w:szCs w:val="21"/>
                <w:lang w:val="en-US" w:eastAsia="zh-CN"/>
              </w:rPr>
            </w:pPr>
            <w:r>
              <w:rPr>
                <w:rFonts w:hint="default" w:ascii="宋体" w:hAnsi="宋体" w:eastAsia="宋体" w:cs="宋体"/>
                <w:color w:val="auto"/>
                <w:szCs w:val="21"/>
                <w:lang w:val="en-US" w:eastAsia="zh-CN"/>
              </w:rPr>
              <w:t>1．供应商针对本项目制定的工作进度、进度计划、保障措施严谨、合理、可行性高，符合本项目对时间的要求，得9分；</w:t>
            </w:r>
          </w:p>
          <w:p>
            <w:pPr>
              <w:tabs>
                <w:tab w:val="left" w:pos="540"/>
                <w:tab w:val="center" w:pos="3155"/>
              </w:tabs>
              <w:spacing w:line="360" w:lineRule="auto"/>
              <w:jc w:val="left"/>
              <w:rPr>
                <w:rFonts w:hint="default" w:ascii="宋体" w:hAnsi="宋体" w:eastAsia="宋体" w:cs="宋体"/>
                <w:color w:val="auto"/>
                <w:szCs w:val="21"/>
                <w:lang w:val="en-US" w:eastAsia="zh-CN"/>
              </w:rPr>
            </w:pPr>
            <w:r>
              <w:rPr>
                <w:rFonts w:hint="default" w:ascii="宋体" w:hAnsi="宋体" w:eastAsia="宋体" w:cs="宋体"/>
                <w:color w:val="auto"/>
                <w:szCs w:val="21"/>
                <w:lang w:val="en-US" w:eastAsia="zh-CN"/>
              </w:rPr>
              <w:t>2．供应商针对本项目制定的工作进度、进度计划、保障措施较严谨、较合理、可行性较高，符合本项目对时间的要求，得6分；</w:t>
            </w:r>
          </w:p>
          <w:p>
            <w:pPr>
              <w:tabs>
                <w:tab w:val="left" w:pos="540"/>
                <w:tab w:val="center" w:pos="3155"/>
              </w:tabs>
              <w:spacing w:line="360" w:lineRule="auto"/>
              <w:jc w:val="left"/>
              <w:rPr>
                <w:rFonts w:hint="default" w:ascii="宋体" w:hAnsi="宋体" w:eastAsia="宋体" w:cs="宋体"/>
                <w:color w:val="auto"/>
                <w:szCs w:val="21"/>
                <w:lang w:val="en-US" w:eastAsia="zh-CN"/>
              </w:rPr>
            </w:pPr>
            <w:r>
              <w:rPr>
                <w:rFonts w:hint="default" w:ascii="宋体" w:hAnsi="宋体" w:eastAsia="宋体" w:cs="宋体"/>
                <w:color w:val="auto"/>
                <w:szCs w:val="21"/>
                <w:lang w:val="en-US" w:eastAsia="zh-CN"/>
              </w:rPr>
              <w:t>3．供应商针对本项目制定的工作进度、进度计划、保障措施合理性、可行性一般，符合本项目对时间的要求，得3分。</w:t>
            </w:r>
          </w:p>
          <w:p>
            <w:pPr>
              <w:tabs>
                <w:tab w:val="left" w:pos="540"/>
                <w:tab w:val="center" w:pos="3155"/>
              </w:tabs>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w:t>
            </w:r>
            <w:r>
              <w:rPr>
                <w:rFonts w:hint="default" w:ascii="宋体" w:hAnsi="宋体" w:eastAsia="宋体" w:cs="宋体"/>
                <w:color w:val="auto"/>
                <w:szCs w:val="21"/>
                <w:lang w:val="en-US" w:eastAsia="zh-CN"/>
              </w:rPr>
              <w:t>如若缺项则不得分。</w:t>
            </w:r>
          </w:p>
        </w:tc>
        <w:tc>
          <w:tcPr>
            <w:tcW w:w="992" w:type="dxa"/>
            <w:tcBorders>
              <w:top w:val="single" w:color="auto" w:sz="4" w:space="0"/>
              <w:left w:val="single" w:color="auto" w:sz="4" w:space="0"/>
              <w:bottom w:val="single" w:color="auto" w:sz="4" w:space="0"/>
              <w:right w:val="single" w:color="auto" w:sz="4" w:space="0"/>
            </w:tcBorders>
            <w:noWrap/>
            <w:vAlign w:val="center"/>
          </w:tcPr>
          <w:p>
            <w:pPr>
              <w:tabs>
                <w:tab w:val="left" w:pos="540"/>
                <w:tab w:val="center" w:pos="3155"/>
              </w:tabs>
              <w:spacing w:line="360" w:lineRule="auto"/>
              <w:jc w:val="left"/>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9</w:t>
            </w:r>
            <w:r>
              <w:rPr>
                <w:rFonts w:hint="eastAsia" w:ascii="宋体" w:hAnsi="宋体" w:eastAsia="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668" w:type="dxa"/>
            <w:tcBorders>
              <w:left w:val="single" w:color="auto" w:sz="4" w:space="0"/>
              <w:right w:val="single" w:color="auto" w:sz="4" w:space="0"/>
            </w:tcBorders>
            <w:noWrap/>
            <w:vAlign w:val="center"/>
          </w:tcPr>
          <w:p>
            <w:pPr>
              <w:tabs>
                <w:tab w:val="left" w:pos="540"/>
                <w:tab w:val="center" w:pos="3155"/>
              </w:tabs>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后续服务方案</w:t>
            </w:r>
          </w:p>
        </w:tc>
        <w:tc>
          <w:tcPr>
            <w:tcW w:w="6407" w:type="dxa"/>
            <w:tcBorders>
              <w:top w:val="single" w:color="auto" w:sz="4" w:space="0"/>
              <w:left w:val="nil"/>
              <w:bottom w:val="single" w:color="auto" w:sz="4" w:space="0"/>
              <w:right w:val="single" w:color="auto" w:sz="4" w:space="0"/>
            </w:tcBorders>
            <w:noWrap/>
            <w:vAlign w:val="center"/>
          </w:tcPr>
          <w:p>
            <w:pPr>
              <w:tabs>
                <w:tab w:val="left" w:pos="540"/>
                <w:tab w:val="center" w:pos="3155"/>
              </w:tabs>
              <w:spacing w:line="360" w:lineRule="auto"/>
              <w:jc w:val="left"/>
              <w:rPr>
                <w:rFonts w:hint="default" w:ascii="宋体" w:hAnsi="宋体" w:eastAsia="宋体" w:cs="宋体"/>
                <w:color w:val="auto"/>
                <w:szCs w:val="21"/>
                <w:lang w:val="en-US" w:eastAsia="zh-CN"/>
              </w:rPr>
            </w:pPr>
            <w:r>
              <w:rPr>
                <w:rFonts w:hint="default" w:ascii="宋体" w:hAnsi="宋体" w:eastAsia="宋体" w:cs="宋体"/>
                <w:color w:val="auto"/>
                <w:szCs w:val="21"/>
                <w:lang w:val="en-US" w:eastAsia="zh-CN"/>
              </w:rPr>
              <w:t>1．后续服务计划详细、合理，响应速度快，承诺针对本项目提供及时、专业化的后续服务的，得</w:t>
            </w:r>
            <w:r>
              <w:rPr>
                <w:rFonts w:hint="eastAsia" w:ascii="宋体" w:hAnsi="宋体" w:eastAsia="宋体" w:cs="宋体"/>
                <w:color w:val="auto"/>
                <w:szCs w:val="21"/>
                <w:lang w:val="en-US" w:eastAsia="zh-CN"/>
              </w:rPr>
              <w:t>7</w:t>
            </w:r>
            <w:r>
              <w:rPr>
                <w:rFonts w:hint="default" w:ascii="宋体" w:hAnsi="宋体" w:eastAsia="宋体" w:cs="宋体"/>
                <w:color w:val="auto"/>
                <w:szCs w:val="21"/>
                <w:lang w:val="en-US" w:eastAsia="zh-CN"/>
              </w:rPr>
              <w:t>分；</w:t>
            </w:r>
          </w:p>
          <w:p>
            <w:pPr>
              <w:tabs>
                <w:tab w:val="left" w:pos="540"/>
                <w:tab w:val="center" w:pos="3155"/>
              </w:tabs>
              <w:spacing w:line="360" w:lineRule="auto"/>
              <w:jc w:val="left"/>
              <w:rPr>
                <w:rFonts w:hint="default" w:ascii="宋体" w:hAnsi="宋体" w:eastAsia="宋体" w:cs="宋体"/>
                <w:color w:val="auto"/>
                <w:szCs w:val="21"/>
                <w:lang w:val="en-US" w:eastAsia="zh-CN"/>
              </w:rPr>
            </w:pPr>
            <w:r>
              <w:rPr>
                <w:rFonts w:hint="default" w:ascii="宋体" w:hAnsi="宋体" w:eastAsia="宋体" w:cs="宋体"/>
                <w:color w:val="auto"/>
                <w:szCs w:val="21"/>
                <w:lang w:val="en-US" w:eastAsia="zh-CN"/>
              </w:rPr>
              <w:t>2．后续服务计划比较详细、较合理，响应速度较快，承诺针对本项目提供较为及时、专业化的后续服务的，得</w:t>
            </w:r>
            <w:r>
              <w:rPr>
                <w:rFonts w:hint="eastAsia" w:ascii="宋体" w:hAnsi="宋体" w:eastAsia="宋体" w:cs="宋体"/>
                <w:color w:val="auto"/>
                <w:szCs w:val="21"/>
                <w:lang w:val="en-US" w:eastAsia="zh-CN"/>
              </w:rPr>
              <w:t>5</w:t>
            </w:r>
            <w:r>
              <w:rPr>
                <w:rFonts w:hint="default" w:ascii="宋体" w:hAnsi="宋体" w:eastAsia="宋体" w:cs="宋体"/>
                <w:color w:val="auto"/>
                <w:szCs w:val="21"/>
                <w:lang w:val="en-US" w:eastAsia="zh-CN"/>
              </w:rPr>
              <w:t>分；</w:t>
            </w:r>
          </w:p>
          <w:p>
            <w:pPr>
              <w:tabs>
                <w:tab w:val="left" w:pos="540"/>
                <w:tab w:val="center" w:pos="3155"/>
              </w:tabs>
              <w:spacing w:line="360" w:lineRule="auto"/>
              <w:jc w:val="left"/>
              <w:rPr>
                <w:rFonts w:hint="default" w:ascii="宋体" w:hAnsi="宋体" w:eastAsia="宋体" w:cs="宋体"/>
                <w:color w:val="auto"/>
                <w:szCs w:val="21"/>
                <w:lang w:val="en-US" w:eastAsia="zh-CN"/>
              </w:rPr>
            </w:pPr>
            <w:r>
              <w:rPr>
                <w:rFonts w:hint="default" w:ascii="宋体" w:hAnsi="宋体" w:eastAsia="宋体" w:cs="宋体"/>
                <w:color w:val="auto"/>
                <w:szCs w:val="21"/>
                <w:lang w:val="en-US" w:eastAsia="zh-CN"/>
              </w:rPr>
              <w:t>3．后续服务计划详细度、合理性一般，响应速度一般，承诺针对本项目提供及时、专业化的后续服务能力一般的，得</w:t>
            </w:r>
            <w:r>
              <w:rPr>
                <w:rFonts w:hint="eastAsia" w:ascii="宋体" w:hAnsi="宋体" w:eastAsia="宋体" w:cs="宋体"/>
                <w:color w:val="auto"/>
                <w:szCs w:val="21"/>
                <w:lang w:val="en-US" w:eastAsia="zh-CN"/>
              </w:rPr>
              <w:t>3</w:t>
            </w:r>
            <w:r>
              <w:rPr>
                <w:rFonts w:hint="default" w:ascii="宋体" w:hAnsi="宋体" w:eastAsia="宋体" w:cs="宋体"/>
                <w:color w:val="auto"/>
                <w:szCs w:val="21"/>
                <w:lang w:val="en-US" w:eastAsia="zh-CN"/>
              </w:rPr>
              <w:t>分；</w:t>
            </w:r>
          </w:p>
          <w:p>
            <w:pPr>
              <w:tabs>
                <w:tab w:val="left" w:pos="540"/>
                <w:tab w:val="center" w:pos="3155"/>
              </w:tabs>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w:t>
            </w:r>
            <w:r>
              <w:rPr>
                <w:rFonts w:hint="default" w:ascii="宋体" w:hAnsi="宋体" w:eastAsia="宋体" w:cs="宋体"/>
                <w:color w:val="auto"/>
                <w:szCs w:val="21"/>
                <w:lang w:val="en-US" w:eastAsia="zh-CN"/>
              </w:rPr>
              <w:t>如若缺项则不得分。</w:t>
            </w:r>
          </w:p>
        </w:tc>
        <w:tc>
          <w:tcPr>
            <w:tcW w:w="992" w:type="dxa"/>
            <w:tcBorders>
              <w:top w:val="single" w:color="auto" w:sz="4" w:space="0"/>
              <w:left w:val="single" w:color="auto" w:sz="4" w:space="0"/>
              <w:bottom w:val="single" w:color="auto" w:sz="4" w:space="0"/>
              <w:right w:val="single" w:color="auto" w:sz="4" w:space="0"/>
            </w:tcBorders>
            <w:noWrap/>
            <w:vAlign w:val="center"/>
          </w:tcPr>
          <w:p>
            <w:pPr>
              <w:tabs>
                <w:tab w:val="left" w:pos="540"/>
                <w:tab w:val="center" w:pos="3155"/>
              </w:tabs>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7</w:t>
            </w:r>
            <w:r>
              <w:rPr>
                <w:rFonts w:hint="eastAsia" w:ascii="宋体" w:hAnsi="宋体" w:eastAsia="宋体"/>
                <w:color w:val="auto"/>
                <w:szCs w:val="21"/>
              </w:rPr>
              <w:t>分</w:t>
            </w:r>
          </w:p>
        </w:tc>
      </w:tr>
    </w:tbl>
    <w:p>
      <w:pPr>
        <w:tabs>
          <w:tab w:val="left" w:pos="1260"/>
        </w:tabs>
        <w:autoSpaceDE w:val="0"/>
        <w:autoSpaceDN w:val="0"/>
        <w:spacing w:line="360" w:lineRule="auto"/>
        <w:ind w:left="420"/>
        <w:contextualSpacing/>
        <w:rPr>
          <w:rFonts w:ascii="宋体" w:hAnsi="宋体" w:eastAsia="宋体" w:cs="宋体"/>
          <w:b/>
          <w:color w:val="auto"/>
          <w:sz w:val="24"/>
          <w:szCs w:val="24"/>
          <w:lang w:val="zh-CN"/>
        </w:rPr>
      </w:pPr>
    </w:p>
    <w:p>
      <w:pPr>
        <w:pStyle w:val="15"/>
        <w:spacing w:line="400" w:lineRule="exact"/>
        <w:contextualSpacing/>
        <w:rPr>
          <w:rFonts w:ascii="宋体" w:hAnsi="宋体" w:cs="仿宋_GB2312"/>
          <w:color w:val="auto"/>
          <w:sz w:val="21"/>
          <w:szCs w:val="21"/>
          <w:lang w:val="zh-CN"/>
        </w:rPr>
      </w:pPr>
      <w:r>
        <w:rPr>
          <w:rFonts w:hint="eastAsia" w:ascii="宋体" w:hAnsi="宋体" w:cs="仿宋_GB2312"/>
          <w:b/>
          <w:color w:val="auto"/>
          <w:sz w:val="21"/>
          <w:szCs w:val="21"/>
          <w:lang w:val="zh-CN"/>
        </w:rPr>
        <w:t>（</w:t>
      </w:r>
      <w:r>
        <w:rPr>
          <w:rFonts w:hint="eastAsia" w:ascii="宋体" w:hAnsi="宋体" w:cs="仿宋_GB2312"/>
          <w:b/>
          <w:color w:val="auto"/>
          <w:sz w:val="21"/>
          <w:szCs w:val="21"/>
        </w:rPr>
        <w:t>7</w:t>
      </w:r>
      <w:r>
        <w:rPr>
          <w:rFonts w:hint="eastAsia" w:ascii="宋体" w:hAnsi="宋体" w:cs="仿宋_GB2312"/>
          <w:b/>
          <w:color w:val="auto"/>
          <w:sz w:val="21"/>
          <w:szCs w:val="21"/>
          <w:lang w:val="zh-CN"/>
        </w:rPr>
        <w:t>）</w:t>
      </w:r>
      <w:r>
        <w:rPr>
          <w:rFonts w:ascii="宋体" w:hAnsi="宋体" w:cs="仿宋_GB2312"/>
          <w:b/>
          <w:color w:val="auto"/>
          <w:sz w:val="21"/>
          <w:szCs w:val="21"/>
          <w:lang w:val="zh-CN"/>
        </w:rPr>
        <w:t>评标结果汇总完成后，除下列情形外，任何人不得修改评标结果：</w:t>
      </w:r>
    </w:p>
    <w:p>
      <w:pPr>
        <w:tabs>
          <w:tab w:val="left" w:pos="1260"/>
        </w:tabs>
        <w:autoSpaceDE w:val="0"/>
        <w:autoSpaceDN w:val="0"/>
        <w:spacing w:line="400" w:lineRule="exact"/>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 xml:space="preserve">1） </w:t>
      </w:r>
      <w:r>
        <w:rPr>
          <w:rFonts w:ascii="宋体" w:hAnsi="宋体" w:eastAsia="宋体" w:cs="仿宋_GB2312"/>
          <w:color w:val="auto"/>
          <w:szCs w:val="21"/>
          <w:lang w:val="zh-CN"/>
        </w:rPr>
        <w:t>分值汇总计算错误的；</w:t>
      </w:r>
    </w:p>
    <w:p>
      <w:pPr>
        <w:tabs>
          <w:tab w:val="left" w:pos="1260"/>
        </w:tabs>
        <w:autoSpaceDE w:val="0"/>
        <w:autoSpaceDN w:val="0"/>
        <w:spacing w:line="400" w:lineRule="exact"/>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 xml:space="preserve">2） </w:t>
      </w:r>
      <w:r>
        <w:rPr>
          <w:rFonts w:ascii="宋体" w:hAnsi="宋体" w:eastAsia="宋体" w:cs="仿宋_GB2312"/>
          <w:color w:val="auto"/>
          <w:szCs w:val="21"/>
          <w:lang w:val="zh-CN"/>
        </w:rPr>
        <w:t>分项评分超出评分标准范围的；</w:t>
      </w:r>
    </w:p>
    <w:p>
      <w:pPr>
        <w:tabs>
          <w:tab w:val="left" w:pos="1260"/>
        </w:tabs>
        <w:autoSpaceDE w:val="0"/>
        <w:autoSpaceDN w:val="0"/>
        <w:spacing w:line="400" w:lineRule="exact"/>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 xml:space="preserve">3） </w:t>
      </w:r>
      <w:r>
        <w:rPr>
          <w:rFonts w:ascii="宋体" w:hAnsi="宋体" w:eastAsia="宋体" w:cs="仿宋_GB2312"/>
          <w:color w:val="auto"/>
          <w:szCs w:val="21"/>
          <w:lang w:val="zh-CN"/>
        </w:rPr>
        <w:t>磋商小组成员对客观评审因素评分不一致的；</w:t>
      </w:r>
    </w:p>
    <w:p>
      <w:pPr>
        <w:tabs>
          <w:tab w:val="left" w:pos="1260"/>
        </w:tabs>
        <w:autoSpaceDE w:val="0"/>
        <w:autoSpaceDN w:val="0"/>
        <w:spacing w:line="400" w:lineRule="exact"/>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 xml:space="preserve">4） </w:t>
      </w:r>
      <w:r>
        <w:rPr>
          <w:rFonts w:ascii="宋体" w:hAnsi="宋体" w:eastAsia="宋体" w:cs="仿宋_GB2312"/>
          <w:color w:val="auto"/>
          <w:szCs w:val="21"/>
          <w:lang w:val="zh-CN"/>
        </w:rPr>
        <w:t>经磋商小组认定评分畸高、畸低的。</w:t>
      </w:r>
    </w:p>
    <w:p>
      <w:pPr>
        <w:tabs>
          <w:tab w:val="left" w:pos="1260"/>
        </w:tabs>
        <w:autoSpaceDE w:val="0"/>
        <w:autoSpaceDN w:val="0"/>
        <w:spacing w:line="400" w:lineRule="exact"/>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400" w:lineRule="exact"/>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400" w:lineRule="exact"/>
        <w:ind w:firstLine="422" w:firstLineChars="200"/>
        <w:contextualSpacing/>
        <w:rPr>
          <w:rFonts w:ascii="宋体" w:hAnsi="宋体" w:eastAsia="宋体" w:cs="仿宋_GB2312"/>
          <w:color w:val="auto"/>
          <w:szCs w:val="21"/>
          <w:lang w:val="zh-CN"/>
        </w:rPr>
      </w:pPr>
      <w:r>
        <w:rPr>
          <w:rFonts w:hint="eastAsia" w:ascii="宋体" w:hAnsi="宋体" w:eastAsia="宋体" w:cs="仿宋_GB2312"/>
          <w:b/>
          <w:color w:val="auto"/>
          <w:szCs w:val="21"/>
          <w:lang w:val="zh-CN"/>
        </w:rPr>
        <w:t>（</w:t>
      </w:r>
      <w:r>
        <w:rPr>
          <w:rFonts w:hint="eastAsia" w:ascii="宋体" w:hAnsi="宋体" w:eastAsia="宋体" w:cs="仿宋_GB2312"/>
          <w:b/>
          <w:color w:val="auto"/>
          <w:szCs w:val="21"/>
        </w:rPr>
        <w:t>8</w:t>
      </w:r>
      <w:r>
        <w:rPr>
          <w:rFonts w:hint="eastAsia" w:ascii="宋体" w:hAnsi="宋体" w:eastAsia="宋体" w:cs="仿宋_GB2312"/>
          <w:b/>
          <w:color w:val="auto"/>
          <w:szCs w:val="21"/>
          <w:lang w:val="zh-CN"/>
        </w:rPr>
        <w:t>）</w:t>
      </w:r>
      <w:r>
        <w:rPr>
          <w:rFonts w:hint="eastAsia" w:ascii="宋体" w:hAnsi="宋体" w:eastAsia="宋体" w:cs="仿宋_GB2312"/>
          <w:color w:val="auto"/>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pStyle w:val="15"/>
        <w:spacing w:line="400" w:lineRule="exact"/>
        <w:ind w:firstLine="422" w:firstLineChars="200"/>
        <w:contextualSpacing/>
        <w:rPr>
          <w:rFonts w:ascii="宋体" w:hAnsi="宋体" w:cs="仿宋_GB2312"/>
          <w:color w:val="auto"/>
          <w:sz w:val="21"/>
          <w:szCs w:val="21"/>
          <w:lang w:val="zh-CN"/>
        </w:rPr>
      </w:pPr>
      <w:r>
        <w:rPr>
          <w:rFonts w:hint="eastAsia" w:ascii="宋体" w:hAnsi="宋体" w:cs="仿宋_GB2312"/>
          <w:b/>
          <w:color w:val="auto"/>
          <w:sz w:val="21"/>
          <w:szCs w:val="21"/>
          <w:lang w:val="zh-CN"/>
        </w:rPr>
        <w:t>（</w:t>
      </w:r>
      <w:r>
        <w:rPr>
          <w:rFonts w:hint="eastAsia" w:ascii="宋体" w:hAnsi="宋体" w:cs="仿宋_GB2312"/>
          <w:b/>
          <w:color w:val="auto"/>
          <w:sz w:val="21"/>
          <w:szCs w:val="21"/>
        </w:rPr>
        <w:t>9</w:t>
      </w:r>
      <w:r>
        <w:rPr>
          <w:rFonts w:hint="eastAsia" w:ascii="宋体" w:hAnsi="宋体" w:cs="仿宋_GB2312"/>
          <w:b/>
          <w:color w:val="auto"/>
          <w:sz w:val="21"/>
          <w:szCs w:val="21"/>
          <w:lang w:val="zh-CN"/>
        </w:rPr>
        <w:t>）推荐成交候选供应商</w:t>
      </w:r>
    </w:p>
    <w:p>
      <w:pPr>
        <w:tabs>
          <w:tab w:val="left" w:pos="1260"/>
        </w:tabs>
        <w:autoSpaceDE w:val="0"/>
        <w:autoSpaceDN w:val="0"/>
        <w:spacing w:line="400" w:lineRule="exact"/>
        <w:ind w:firstLine="420" w:firstLineChars="200"/>
        <w:contextualSpacing/>
        <w:rPr>
          <w:rFonts w:ascii="宋体" w:hAnsi="宋体" w:eastAsia="宋体" w:cs="仿宋_GB2312"/>
          <w:color w:val="auto"/>
          <w:szCs w:val="21"/>
          <w:lang w:val="zh-CN"/>
        </w:rPr>
      </w:pPr>
      <w:r>
        <w:rPr>
          <w:rFonts w:ascii="宋体" w:hAnsi="宋体" w:eastAsia="宋体" w:cs="仿宋_GB2312"/>
          <w:color w:val="auto"/>
          <w:szCs w:val="21"/>
          <w:lang w:val="zh-CN"/>
        </w:rPr>
        <w:t>磋商小组应当根据综合评分情况，按照评审得分由高到低顺序推荐3名以上成交候选供应商，</w:t>
      </w:r>
      <w:r>
        <w:rPr>
          <w:rFonts w:hint="eastAsia" w:ascii="宋体" w:hAnsi="宋体" w:eastAsia="宋体" w:cs="仿宋_GB2312"/>
          <w:color w:val="auto"/>
          <w:szCs w:val="21"/>
          <w:lang w:val="zh-CN"/>
        </w:rPr>
        <w:t>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w:t>
      </w:r>
    </w:p>
    <w:p>
      <w:pPr>
        <w:tabs>
          <w:tab w:val="left" w:pos="1260"/>
        </w:tabs>
        <w:autoSpaceDE w:val="0"/>
        <w:autoSpaceDN w:val="0"/>
        <w:spacing w:line="400" w:lineRule="exact"/>
        <w:ind w:firstLine="422" w:firstLineChars="200"/>
        <w:contextualSpacing/>
        <w:rPr>
          <w:rFonts w:ascii="宋体" w:hAnsi="宋体" w:eastAsia="宋体" w:cs="仿宋_GB2312"/>
          <w:b/>
          <w:color w:val="auto"/>
          <w:szCs w:val="21"/>
          <w:lang w:val="zh-CN"/>
        </w:rPr>
      </w:pPr>
      <w:r>
        <w:rPr>
          <w:rFonts w:hint="eastAsia" w:ascii="宋体" w:hAnsi="宋体" w:eastAsia="宋体" w:cs="仿宋_GB2312"/>
          <w:b/>
          <w:color w:val="auto"/>
          <w:szCs w:val="21"/>
          <w:lang w:val="zh-CN"/>
        </w:rPr>
        <w:t>（1</w:t>
      </w:r>
      <w:r>
        <w:rPr>
          <w:rFonts w:hint="eastAsia" w:ascii="宋体" w:hAnsi="宋体" w:eastAsia="宋体" w:cs="仿宋_GB2312"/>
          <w:b/>
          <w:color w:val="auto"/>
          <w:szCs w:val="21"/>
        </w:rPr>
        <w:t>0</w:t>
      </w:r>
      <w:r>
        <w:rPr>
          <w:rFonts w:hint="eastAsia" w:ascii="宋体" w:hAnsi="宋体" w:eastAsia="宋体" w:cs="仿宋_GB2312"/>
          <w:b/>
          <w:color w:val="auto"/>
          <w:szCs w:val="21"/>
          <w:lang w:val="zh-CN"/>
        </w:rPr>
        <w:t>）</w:t>
      </w:r>
      <w:r>
        <w:rPr>
          <w:rFonts w:ascii="宋体" w:hAnsi="宋体" w:eastAsia="宋体" w:cs="仿宋_GB2312"/>
          <w:b/>
          <w:color w:val="auto"/>
          <w:szCs w:val="21"/>
          <w:lang w:val="zh-CN"/>
        </w:rPr>
        <w:t>磋商小组</w:t>
      </w:r>
      <w:r>
        <w:rPr>
          <w:rFonts w:hint="eastAsia" w:ascii="宋体" w:hAnsi="宋体" w:eastAsia="宋体" w:cs="仿宋_GB2312"/>
          <w:b/>
          <w:color w:val="auto"/>
          <w:szCs w:val="21"/>
          <w:lang w:val="zh-CN"/>
        </w:rPr>
        <w:t>争议处理</w:t>
      </w:r>
    </w:p>
    <w:p>
      <w:pPr>
        <w:tabs>
          <w:tab w:val="left" w:pos="1260"/>
        </w:tabs>
        <w:autoSpaceDE w:val="0"/>
        <w:autoSpaceDN w:val="0"/>
        <w:spacing w:line="400" w:lineRule="exact"/>
        <w:ind w:firstLine="420" w:firstLineChars="200"/>
        <w:contextualSpacing/>
        <w:rPr>
          <w:rFonts w:ascii="宋体" w:hAnsi="宋体" w:eastAsia="宋体" w:cs="宋体"/>
          <w:b/>
          <w:color w:val="auto"/>
          <w:kern w:val="0"/>
          <w:sz w:val="32"/>
          <w:szCs w:val="32"/>
        </w:rPr>
      </w:pPr>
      <w:r>
        <w:rPr>
          <w:rFonts w:ascii="宋体" w:hAnsi="宋体" w:eastAsia="宋体" w:cs="仿宋_GB2312"/>
          <w:color w:val="auto"/>
          <w:szCs w:val="21"/>
          <w:lang w:val="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tabs>
          <w:tab w:val="left" w:pos="1260"/>
        </w:tabs>
        <w:autoSpaceDE w:val="0"/>
        <w:autoSpaceDN w:val="0"/>
        <w:adjustRightInd w:val="0"/>
        <w:spacing w:line="360" w:lineRule="auto"/>
        <w:contextualSpacing/>
        <w:jc w:val="center"/>
        <w:rPr>
          <w:rFonts w:ascii="宋体" w:hAnsi="宋体" w:eastAsia="宋体" w:cs="宋体"/>
          <w:b/>
          <w:color w:val="auto"/>
          <w:kern w:val="0"/>
          <w:sz w:val="32"/>
          <w:szCs w:val="32"/>
        </w:rPr>
      </w:pPr>
    </w:p>
    <w:p>
      <w:pPr>
        <w:rPr>
          <w:rFonts w:ascii="宋体" w:hAnsi="宋体" w:eastAsia="宋体"/>
          <w:color w:val="auto"/>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rPr>
          <w:rFonts w:ascii="宋体" w:hAnsi="宋体" w:eastAsia="宋体"/>
          <w:color w:val="auto"/>
        </w:rPr>
      </w:pPr>
    </w:p>
    <w:p>
      <w:pPr>
        <w:tabs>
          <w:tab w:val="left" w:pos="1260"/>
        </w:tabs>
        <w:autoSpaceDE w:val="0"/>
        <w:autoSpaceDN w:val="0"/>
        <w:adjustRightInd w:val="0"/>
        <w:spacing w:line="360" w:lineRule="auto"/>
        <w:jc w:val="center"/>
        <w:rPr>
          <w:rFonts w:hint="eastAsia"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hint="eastAsia"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hint="eastAsia"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hint="eastAsia"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hint="eastAsia"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hint="eastAsia"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hint="eastAsia" w:ascii="宋体" w:hAnsi="宋体" w:eastAsia="宋体" w:cs="宋体"/>
          <w:b/>
          <w:color w:val="auto"/>
          <w:kern w:val="0"/>
          <w:sz w:val="32"/>
          <w:szCs w:val="32"/>
        </w:rPr>
      </w:pPr>
    </w:p>
    <w:p>
      <w:pPr>
        <w:pStyle w:val="31"/>
        <w:rPr>
          <w:rFonts w:hint="eastAsia" w:ascii="宋体" w:hAnsi="宋体" w:eastAsia="宋体" w:cs="宋体"/>
          <w:b/>
          <w:color w:val="auto"/>
          <w:kern w:val="0"/>
          <w:sz w:val="32"/>
          <w:szCs w:val="32"/>
        </w:rPr>
      </w:pPr>
    </w:p>
    <w:p>
      <w:pPr>
        <w:pStyle w:val="31"/>
        <w:rPr>
          <w:rFonts w:hint="eastAsia" w:ascii="宋体" w:hAnsi="宋体" w:eastAsia="宋体" w:cs="宋体"/>
          <w:b/>
          <w:color w:val="auto"/>
          <w:kern w:val="0"/>
          <w:sz w:val="32"/>
          <w:szCs w:val="32"/>
        </w:rPr>
      </w:pPr>
    </w:p>
    <w:p>
      <w:pPr>
        <w:pStyle w:val="31"/>
        <w:rPr>
          <w:rFonts w:hint="eastAsia" w:ascii="宋体" w:hAnsi="宋体" w:eastAsia="宋体" w:cs="宋体"/>
          <w:b/>
          <w:color w:val="auto"/>
          <w:kern w:val="0"/>
          <w:sz w:val="32"/>
          <w:szCs w:val="32"/>
        </w:rPr>
      </w:pPr>
    </w:p>
    <w:p>
      <w:pPr>
        <w:pStyle w:val="31"/>
        <w:rPr>
          <w:rFonts w:hint="eastAsia" w:ascii="宋体" w:hAnsi="宋体" w:eastAsia="宋体" w:cs="宋体"/>
          <w:b/>
          <w:color w:val="auto"/>
          <w:kern w:val="0"/>
          <w:sz w:val="32"/>
          <w:szCs w:val="32"/>
        </w:rPr>
      </w:pPr>
    </w:p>
    <w:p>
      <w:pPr>
        <w:pStyle w:val="31"/>
        <w:rPr>
          <w:rFonts w:hint="eastAsia" w:ascii="宋体" w:hAnsi="宋体" w:eastAsia="宋体" w:cs="宋体"/>
          <w:b/>
          <w:color w:val="auto"/>
          <w:kern w:val="0"/>
          <w:sz w:val="32"/>
          <w:szCs w:val="32"/>
        </w:rPr>
      </w:pPr>
    </w:p>
    <w:p>
      <w:pPr>
        <w:pStyle w:val="2"/>
        <w:numPr>
          <w:ilvl w:val="0"/>
          <w:numId w:val="0"/>
        </w:numPr>
        <w:rPr>
          <w:rFonts w:hint="eastAsia"/>
          <w:color w:val="auto"/>
        </w:rPr>
      </w:pPr>
    </w:p>
    <w:p>
      <w:pPr>
        <w:tabs>
          <w:tab w:val="left" w:pos="1260"/>
        </w:tabs>
        <w:autoSpaceDE w:val="0"/>
        <w:autoSpaceDN w:val="0"/>
        <w:adjustRightInd w:val="0"/>
        <w:spacing w:line="360" w:lineRule="auto"/>
        <w:jc w:val="center"/>
        <w:rPr>
          <w:rFonts w:hint="eastAsia"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hint="eastAsia"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hint="eastAsia"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hint="eastAsia" w:ascii="宋体" w:hAnsi="宋体" w:eastAsia="宋体" w:cs="宋体"/>
          <w:b/>
          <w:color w:val="auto"/>
          <w:kern w:val="0"/>
          <w:sz w:val="32"/>
          <w:szCs w:val="32"/>
          <w:lang w:eastAsia="zh-CN"/>
        </w:rPr>
      </w:pPr>
      <w:r>
        <w:rPr>
          <w:rFonts w:hint="eastAsia" w:ascii="宋体" w:hAnsi="宋体" w:eastAsia="宋体" w:cs="宋体"/>
          <w:b/>
          <w:color w:val="auto"/>
          <w:kern w:val="0"/>
          <w:sz w:val="32"/>
          <w:szCs w:val="32"/>
        </w:rPr>
        <w:t>第七章 拟签订的合同文本</w:t>
      </w:r>
      <w:r>
        <w:rPr>
          <w:rFonts w:hint="eastAsia" w:ascii="宋体" w:hAnsi="宋体" w:eastAsia="宋体" w:cs="宋体"/>
          <w:b/>
          <w:color w:val="auto"/>
          <w:kern w:val="0"/>
          <w:sz w:val="32"/>
          <w:szCs w:val="32"/>
          <w:lang w:eastAsia="zh-CN"/>
        </w:rPr>
        <w:t>（供参考）</w:t>
      </w:r>
    </w:p>
    <w:p>
      <w:pPr>
        <w:pStyle w:val="89"/>
        <w:keepNext w:val="0"/>
        <w:keepLines w:val="0"/>
        <w:widowControl w:val="0"/>
        <w:shd w:val="clear" w:color="auto" w:fill="auto"/>
        <w:bidi w:val="0"/>
        <w:spacing w:before="0" w:after="600" w:line="240" w:lineRule="auto"/>
        <w:ind w:left="0" w:right="0" w:firstLine="0"/>
        <w:jc w:val="right"/>
        <w:rPr>
          <w:color w:val="auto"/>
        </w:rPr>
      </w:pPr>
      <w:r>
        <w:rPr>
          <w:color w:val="auto"/>
          <w:spacing w:val="0"/>
          <w:w w:val="100"/>
          <w:position w:val="0"/>
        </w:rPr>
        <w:t>本合同□是/□否中小企业预留合同</w:t>
      </w:r>
    </w:p>
    <w:p>
      <w:pPr>
        <w:pStyle w:val="91"/>
        <w:keepNext/>
        <w:keepLines/>
        <w:widowControl w:val="0"/>
        <w:shd w:val="clear" w:color="auto" w:fill="auto"/>
        <w:bidi w:val="0"/>
        <w:spacing w:before="0" w:after="540" w:line="240" w:lineRule="auto"/>
        <w:ind w:left="0" w:right="0" w:firstLine="0"/>
        <w:jc w:val="center"/>
        <w:rPr>
          <w:color w:val="auto"/>
        </w:rPr>
      </w:pPr>
      <w:bookmarkStart w:id="3" w:name="bookmark59"/>
      <w:bookmarkStart w:id="4" w:name="bookmark60"/>
      <w:bookmarkStart w:id="5" w:name="bookmark61"/>
      <w:r>
        <w:rPr>
          <w:color w:val="auto"/>
          <w:spacing w:val="0"/>
          <w:w w:val="100"/>
          <w:position w:val="0"/>
        </w:rPr>
        <w:t>政府采购服务合同（范本）</w:t>
      </w:r>
      <w:bookmarkEnd w:id="3"/>
      <w:bookmarkEnd w:id="4"/>
      <w:bookmarkEnd w:id="5"/>
    </w:p>
    <w:p>
      <w:pPr>
        <w:pStyle w:val="92"/>
        <w:keepNext w:val="0"/>
        <w:keepLines w:val="0"/>
        <w:widowControl w:val="0"/>
        <w:shd w:val="clear" w:color="auto" w:fill="auto"/>
        <w:tabs>
          <w:tab w:val="left" w:pos="4622"/>
        </w:tabs>
        <w:bidi w:val="0"/>
        <w:spacing w:before="0" w:after="0" w:line="398" w:lineRule="exact"/>
        <w:ind w:left="0" w:right="0" w:firstLine="480"/>
        <w:jc w:val="both"/>
        <w:rPr>
          <w:color w:val="auto"/>
        </w:rPr>
      </w:pPr>
      <w:r>
        <w:rPr>
          <w:color w:val="auto"/>
          <w:spacing w:val="0"/>
          <w:w w:val="100"/>
          <w:position w:val="0"/>
        </w:rPr>
        <w:t>合同编号：</w:t>
      </w:r>
      <w:r>
        <w:rPr>
          <w:color w:val="auto"/>
          <w:u w:val="single"/>
        </w:rPr>
        <w:t xml:space="preserve"> </w:t>
      </w:r>
      <w:r>
        <w:rPr>
          <w:color w:val="auto"/>
          <w:u w:val="single"/>
        </w:rPr>
        <w:tab/>
      </w:r>
    </w:p>
    <w:p>
      <w:pPr>
        <w:pStyle w:val="92"/>
        <w:keepNext w:val="0"/>
        <w:keepLines w:val="0"/>
        <w:widowControl w:val="0"/>
        <w:shd w:val="clear" w:color="auto" w:fill="auto"/>
        <w:tabs>
          <w:tab w:val="left" w:pos="4008"/>
          <w:tab w:val="left" w:leader="underscore" w:pos="4618"/>
        </w:tabs>
        <w:bidi w:val="0"/>
        <w:spacing w:before="0" w:after="0" w:line="398" w:lineRule="exact"/>
        <w:ind w:left="0" w:right="0" w:firstLine="480"/>
        <w:jc w:val="both"/>
        <w:rPr>
          <w:color w:val="auto"/>
        </w:rPr>
      </w:pPr>
      <w:r>
        <w:rPr>
          <w:color w:val="auto"/>
          <w:spacing w:val="0"/>
          <w:w w:val="100"/>
          <w:position w:val="0"/>
        </w:rPr>
        <w:t>签订地：</w:t>
      </w:r>
      <w:r>
        <w:rPr>
          <w:color w:val="auto"/>
          <w:u w:val="single"/>
        </w:rPr>
        <w:t xml:space="preserve"> </w:t>
      </w:r>
      <w:r>
        <w:rPr>
          <w:color w:val="auto"/>
          <w:u w:val="single"/>
        </w:rPr>
        <w:tab/>
      </w:r>
      <w:r>
        <w:rPr>
          <w:color w:val="auto"/>
          <w:spacing w:val="0"/>
          <w:w w:val="100"/>
          <w:position w:val="0"/>
        </w:rPr>
        <w:tab/>
      </w:r>
    </w:p>
    <w:p>
      <w:pPr>
        <w:pStyle w:val="92"/>
        <w:keepNext w:val="0"/>
        <w:keepLines w:val="0"/>
        <w:widowControl w:val="0"/>
        <w:shd w:val="clear" w:color="auto" w:fill="auto"/>
        <w:tabs>
          <w:tab w:val="left" w:pos="4598"/>
        </w:tabs>
        <w:bidi w:val="0"/>
        <w:spacing w:before="0" w:after="0" w:line="398" w:lineRule="exact"/>
        <w:ind w:left="0" w:right="0" w:firstLine="480"/>
        <w:jc w:val="both"/>
        <w:rPr>
          <w:color w:val="auto"/>
        </w:rPr>
      </w:pPr>
      <w:r>
        <w:rPr>
          <w:color w:val="auto"/>
          <w:spacing w:val="0"/>
          <w:w w:val="100"/>
          <w:position w:val="0"/>
        </w:rPr>
        <w:t>甲方（采购人）：</w:t>
      </w:r>
      <w:r>
        <w:rPr>
          <w:color w:val="auto"/>
          <w:u w:val="single"/>
        </w:rPr>
        <w:t xml:space="preserve"> </w:t>
      </w:r>
      <w:r>
        <w:rPr>
          <w:color w:val="auto"/>
          <w:u w:val="single"/>
        </w:rPr>
        <w:tab/>
      </w:r>
    </w:p>
    <w:p>
      <w:pPr>
        <w:pStyle w:val="92"/>
        <w:keepNext w:val="0"/>
        <w:keepLines w:val="0"/>
        <w:widowControl w:val="0"/>
        <w:shd w:val="clear" w:color="auto" w:fill="auto"/>
        <w:tabs>
          <w:tab w:val="left" w:pos="4627"/>
        </w:tabs>
        <w:bidi w:val="0"/>
        <w:spacing w:before="0" w:after="0" w:line="398" w:lineRule="exact"/>
        <w:ind w:left="0" w:right="0" w:firstLine="480"/>
        <w:jc w:val="both"/>
        <w:rPr>
          <w:color w:val="auto"/>
        </w:rPr>
      </w:pPr>
      <w:r>
        <w:rPr>
          <w:color w:val="auto"/>
          <w:spacing w:val="0"/>
          <w:w w:val="100"/>
          <w:position w:val="0"/>
        </w:rPr>
        <w:t>住所地：</w:t>
      </w:r>
      <w:r>
        <w:rPr>
          <w:color w:val="auto"/>
          <w:u w:val="single"/>
        </w:rPr>
        <w:t xml:space="preserve"> </w:t>
      </w:r>
      <w:r>
        <w:rPr>
          <w:color w:val="auto"/>
          <w:u w:val="single"/>
        </w:rPr>
        <w:tab/>
      </w:r>
    </w:p>
    <w:p>
      <w:pPr>
        <w:pStyle w:val="92"/>
        <w:keepNext w:val="0"/>
        <w:keepLines w:val="0"/>
        <w:widowControl w:val="0"/>
        <w:shd w:val="clear" w:color="auto" w:fill="auto"/>
        <w:tabs>
          <w:tab w:val="left" w:pos="4608"/>
        </w:tabs>
        <w:bidi w:val="0"/>
        <w:spacing w:before="0" w:after="0" w:line="398" w:lineRule="exact"/>
        <w:ind w:left="0" w:right="0" w:firstLine="480"/>
        <w:jc w:val="both"/>
        <w:rPr>
          <w:color w:val="auto"/>
        </w:rPr>
      </w:pPr>
      <w:r>
        <w:rPr>
          <w:color w:val="auto"/>
          <w:spacing w:val="0"/>
          <w:w w:val="100"/>
          <w:position w:val="0"/>
        </w:rPr>
        <w:t>乙方（中标人）：</w:t>
      </w:r>
      <w:r>
        <w:rPr>
          <w:color w:val="auto"/>
          <w:u w:val="single"/>
        </w:rPr>
        <w:t xml:space="preserve"> </w:t>
      </w:r>
      <w:r>
        <w:rPr>
          <w:color w:val="auto"/>
          <w:u w:val="single"/>
        </w:rPr>
        <w:tab/>
      </w:r>
    </w:p>
    <w:p>
      <w:pPr>
        <w:pStyle w:val="92"/>
        <w:keepNext w:val="0"/>
        <w:keepLines w:val="0"/>
        <w:widowControl w:val="0"/>
        <w:shd w:val="clear" w:color="auto" w:fill="auto"/>
        <w:tabs>
          <w:tab w:val="left" w:pos="4627"/>
        </w:tabs>
        <w:bidi w:val="0"/>
        <w:spacing w:before="0" w:after="0" w:line="398" w:lineRule="exact"/>
        <w:ind w:left="0" w:right="0" w:firstLine="480"/>
        <w:jc w:val="both"/>
        <w:rPr>
          <w:color w:val="auto"/>
        </w:rPr>
      </w:pPr>
      <w:r>
        <w:rPr>
          <w:color w:val="auto"/>
          <w:spacing w:val="0"/>
          <w:w w:val="100"/>
          <w:position w:val="0"/>
        </w:rPr>
        <w:t>住所地：</w:t>
      </w:r>
      <w:r>
        <w:rPr>
          <w:color w:val="auto"/>
          <w:u w:val="single"/>
        </w:rPr>
        <w:t xml:space="preserve"> </w:t>
      </w:r>
      <w:r>
        <w:rPr>
          <w:color w:val="auto"/>
          <w:u w:val="single"/>
        </w:rPr>
        <w:tab/>
      </w:r>
    </w:p>
    <w:p>
      <w:pPr>
        <w:pStyle w:val="92"/>
        <w:keepNext w:val="0"/>
        <w:keepLines w:val="0"/>
        <w:widowControl w:val="0"/>
        <w:shd w:val="clear" w:color="auto" w:fill="auto"/>
        <w:bidi w:val="0"/>
        <w:spacing w:before="0" w:after="0" w:line="398" w:lineRule="exact"/>
        <w:ind w:left="0" w:right="0" w:firstLine="500"/>
        <w:jc w:val="both"/>
        <w:rPr>
          <w:color w:val="auto"/>
        </w:rPr>
      </w:pPr>
      <w:r>
        <w:rPr>
          <w:color w:val="auto"/>
          <w:spacing w:val="0"/>
          <w:w w:val="100"/>
          <w:position w:val="0"/>
        </w:rPr>
        <w:t>乙方于</w:t>
      </w:r>
      <w:r>
        <w:rPr>
          <w:rFonts w:hint="eastAsia"/>
          <w:color w:val="auto"/>
          <w:spacing w:val="0"/>
          <w:w w:val="100"/>
          <w:position w:val="0"/>
          <w:u w:val="single"/>
          <w:lang w:val="en-US" w:eastAsia="zh-CN" w:bidi="zh-CN"/>
        </w:rPr>
        <w:t xml:space="preserve">   </w:t>
      </w:r>
      <w:r>
        <w:rPr>
          <w:color w:val="auto"/>
          <w:spacing w:val="0"/>
          <w:w w:val="100"/>
          <w:position w:val="0"/>
        </w:rPr>
        <w:t>年</w:t>
      </w:r>
      <w:r>
        <w:rPr>
          <w:rFonts w:hint="eastAsia"/>
          <w:color w:val="auto"/>
          <w:spacing w:val="0"/>
          <w:w w:val="100"/>
          <w:position w:val="0"/>
          <w:u w:val="single"/>
          <w:lang w:val="en-US" w:eastAsia="zh-CN" w:bidi="zh-CN"/>
        </w:rPr>
        <w:t xml:space="preserve">  </w:t>
      </w:r>
      <w:r>
        <w:rPr>
          <w:color w:val="auto"/>
          <w:spacing w:val="0"/>
          <w:w w:val="100"/>
          <w:position w:val="0"/>
        </w:rPr>
        <w:t>月</w:t>
      </w:r>
      <w:r>
        <w:rPr>
          <w:rFonts w:hint="eastAsia"/>
          <w:color w:val="auto"/>
          <w:spacing w:val="0"/>
          <w:w w:val="100"/>
          <w:position w:val="0"/>
          <w:u w:val="single"/>
          <w:lang w:val="en-US" w:eastAsia="zh-CN" w:bidi="zh-CN"/>
        </w:rPr>
        <w:t xml:space="preserve">   </w:t>
      </w:r>
      <w:r>
        <w:rPr>
          <w:color w:val="auto"/>
          <w:spacing w:val="0"/>
          <w:w w:val="100"/>
          <w:position w:val="0"/>
        </w:rPr>
        <w:t xml:space="preserve">日参加了 </w:t>
      </w:r>
      <w:r>
        <w:rPr>
          <w:color w:val="auto"/>
          <w:spacing w:val="0"/>
          <w:w w:val="100"/>
          <w:position w:val="0"/>
          <w:u w:val="single"/>
        </w:rPr>
        <w:t>（</w:t>
      </w:r>
      <w:r>
        <w:rPr>
          <w:rFonts w:hint="eastAsia"/>
          <w:color w:val="auto"/>
          <w:spacing w:val="0"/>
          <w:w w:val="100"/>
          <w:position w:val="0"/>
          <w:u w:val="single"/>
          <w:lang w:eastAsia="zh-CN"/>
        </w:rPr>
        <w:t>采</w:t>
      </w:r>
      <w:r>
        <w:rPr>
          <w:color w:val="auto"/>
          <w:spacing w:val="0"/>
          <w:w w:val="100"/>
          <w:position w:val="0"/>
          <w:u w:val="single"/>
        </w:rPr>
        <w:t>购代理机构）</w:t>
      </w:r>
      <w:r>
        <w:rPr>
          <w:color w:val="auto"/>
          <w:spacing w:val="0"/>
          <w:w w:val="100"/>
          <w:position w:val="0"/>
        </w:rPr>
        <w:t>组织的“</w:t>
      </w:r>
      <w:r>
        <w:rPr>
          <w:color w:val="auto"/>
          <w:spacing w:val="0"/>
          <w:w w:val="100"/>
          <w:position w:val="0"/>
          <w:u w:val="single"/>
        </w:rPr>
        <w:t>（项目名称及项目编号）</w:t>
      </w:r>
      <w:r>
        <w:rPr>
          <w:color w:val="auto"/>
          <w:spacing w:val="0"/>
          <w:w w:val="100"/>
          <w:position w:val="0"/>
          <w:lang w:val="en-US" w:eastAsia="en-US" w:bidi="en-US"/>
        </w:rPr>
        <w:t>"</w:t>
      </w:r>
      <w:r>
        <w:rPr>
          <w:color w:val="auto"/>
          <w:spacing w:val="0"/>
          <w:w w:val="100"/>
          <w:position w:val="0"/>
        </w:rPr>
        <w:t>政府</w:t>
      </w:r>
      <w:r>
        <w:rPr>
          <w:rFonts w:hint="eastAsia"/>
          <w:color w:val="auto"/>
          <w:spacing w:val="0"/>
          <w:w w:val="100"/>
          <w:position w:val="0"/>
          <w:lang w:eastAsia="zh-CN"/>
        </w:rPr>
        <w:t>采购</w:t>
      </w:r>
      <w:r>
        <w:rPr>
          <w:color w:val="auto"/>
          <w:spacing w:val="0"/>
          <w:w w:val="100"/>
          <w:position w:val="0"/>
        </w:rPr>
        <w:t>活动，经评标委）会评审确定乙方为</w:t>
      </w:r>
      <w:r>
        <w:rPr>
          <w:color w:val="auto"/>
          <w:spacing w:val="0"/>
          <w:w w:val="100"/>
          <w:position w:val="0"/>
          <w:u w:val="single"/>
        </w:rPr>
        <w:t>（包及包名称）</w:t>
      </w:r>
      <w:r>
        <w:rPr>
          <w:color w:val="auto"/>
          <w:spacing w:val="0"/>
          <w:w w:val="100"/>
          <w:position w:val="0"/>
        </w:rPr>
        <w:t>中标人，按照《中华人民共和国民法典》、《中华人民共和国政府</w:t>
      </w:r>
      <w:r>
        <w:rPr>
          <w:rFonts w:hint="eastAsia"/>
          <w:color w:val="auto"/>
          <w:spacing w:val="0"/>
          <w:w w:val="100"/>
          <w:position w:val="0"/>
          <w:lang w:eastAsia="zh-CN"/>
        </w:rPr>
        <w:t>采购</w:t>
      </w:r>
      <w:r>
        <w:rPr>
          <w:color w:val="auto"/>
          <w:spacing w:val="0"/>
          <w:w w:val="100"/>
          <w:position w:val="0"/>
        </w:rPr>
        <w:t>法》和相关的法律法规规定，以及招标文件规定，经甲乙双方协商一致，签订本政府</w:t>
      </w:r>
      <w:r>
        <w:rPr>
          <w:rFonts w:hint="eastAsia"/>
          <w:color w:val="auto"/>
          <w:spacing w:val="0"/>
          <w:w w:val="100"/>
          <w:position w:val="0"/>
          <w:lang w:eastAsia="zh-CN"/>
        </w:rPr>
        <w:t>采购</w:t>
      </w:r>
      <w:r>
        <w:rPr>
          <w:color w:val="auto"/>
          <w:spacing w:val="0"/>
          <w:w w:val="100"/>
          <w:position w:val="0"/>
        </w:rPr>
        <w:t>合同。</w:t>
      </w:r>
    </w:p>
    <w:p>
      <w:pPr>
        <w:pStyle w:val="92"/>
        <w:keepNext w:val="0"/>
        <w:keepLines w:val="0"/>
        <w:widowControl w:val="0"/>
        <w:shd w:val="clear" w:color="auto" w:fill="auto"/>
        <w:bidi w:val="0"/>
        <w:spacing w:before="0" w:after="0" w:line="398" w:lineRule="exact"/>
        <w:ind w:left="0" w:right="0" w:firstLine="480"/>
        <w:jc w:val="both"/>
        <w:rPr>
          <w:color w:val="auto"/>
        </w:rPr>
      </w:pPr>
      <w:r>
        <w:rPr>
          <w:color w:val="auto"/>
          <w:spacing w:val="0"/>
          <w:w w:val="100"/>
          <w:position w:val="0"/>
        </w:rPr>
        <w:t>第一条合同标的</w:t>
      </w:r>
    </w:p>
    <w:p>
      <w:pPr>
        <w:pStyle w:val="92"/>
        <w:keepNext w:val="0"/>
        <w:keepLines w:val="0"/>
        <w:widowControl w:val="0"/>
        <w:shd w:val="clear" w:color="auto" w:fill="auto"/>
        <w:bidi w:val="0"/>
        <w:spacing w:before="0" w:after="0" w:line="398" w:lineRule="exact"/>
        <w:ind w:left="0" w:right="0" w:firstLine="480"/>
        <w:jc w:val="both"/>
        <w:rPr>
          <w:color w:val="auto"/>
        </w:rPr>
      </w:pPr>
      <w:r>
        <w:rPr>
          <w:color w:val="auto"/>
          <w:spacing w:val="0"/>
          <w:w w:val="100"/>
          <w:position w:val="0"/>
        </w:rPr>
        <w:t>服务名称：</w:t>
      </w:r>
    </w:p>
    <w:p>
      <w:pPr>
        <w:pStyle w:val="92"/>
        <w:keepNext w:val="0"/>
        <w:keepLines w:val="0"/>
        <w:widowControl w:val="0"/>
        <w:shd w:val="clear" w:color="auto" w:fill="auto"/>
        <w:tabs>
          <w:tab w:val="left" w:leader="dot" w:pos="2573"/>
        </w:tabs>
        <w:bidi w:val="0"/>
        <w:spacing w:before="0" w:after="0" w:line="398" w:lineRule="exact"/>
        <w:ind w:left="0" w:right="0" w:firstLine="480"/>
        <w:jc w:val="both"/>
        <w:rPr>
          <w:color w:val="auto"/>
        </w:rPr>
      </w:pPr>
      <w:r>
        <w:rPr>
          <w:color w:val="auto"/>
          <w:spacing w:val="0"/>
          <w:w w:val="100"/>
          <w:position w:val="0"/>
        </w:rPr>
        <w:t>服务内容：</w:t>
      </w:r>
      <w:r>
        <w:rPr>
          <w:color w:val="auto"/>
          <w:spacing w:val="0"/>
          <w:w w:val="100"/>
          <w:position w:val="0"/>
          <w:lang w:val="en-US" w:eastAsia="en-US" w:bidi="en-US"/>
        </w:rPr>
        <w:tab/>
      </w:r>
    </w:p>
    <w:p>
      <w:pPr>
        <w:pStyle w:val="92"/>
        <w:keepNext w:val="0"/>
        <w:keepLines w:val="0"/>
        <w:widowControl w:val="0"/>
        <w:shd w:val="clear" w:color="auto" w:fill="auto"/>
        <w:tabs>
          <w:tab w:val="left" w:leader="dot" w:pos="2098"/>
        </w:tabs>
        <w:bidi w:val="0"/>
        <w:spacing w:before="0" w:after="0" w:line="398" w:lineRule="exact"/>
        <w:ind w:left="0" w:right="0" w:firstLine="480"/>
        <w:jc w:val="both"/>
        <w:rPr>
          <w:color w:val="auto"/>
        </w:rPr>
      </w:pPr>
      <w:r>
        <w:rPr>
          <w:color w:val="auto"/>
          <w:spacing w:val="0"/>
          <w:w w:val="100"/>
          <w:position w:val="0"/>
        </w:rPr>
        <w:t>技术标准：</w:t>
      </w:r>
      <w:r>
        <w:rPr>
          <w:color w:val="auto"/>
          <w:spacing w:val="0"/>
          <w:w w:val="100"/>
          <w:position w:val="0"/>
          <w:lang w:val="en-US" w:eastAsia="en-US" w:bidi="en-US"/>
        </w:rPr>
        <w:tab/>
      </w:r>
    </w:p>
    <w:p>
      <w:pPr>
        <w:pStyle w:val="92"/>
        <w:keepNext w:val="0"/>
        <w:keepLines w:val="0"/>
        <w:widowControl w:val="0"/>
        <w:shd w:val="clear" w:color="auto" w:fill="auto"/>
        <w:bidi w:val="0"/>
        <w:spacing w:before="0" w:after="0" w:line="398" w:lineRule="exact"/>
        <w:ind w:left="0" w:right="0" w:firstLine="480"/>
        <w:jc w:val="left"/>
        <w:rPr>
          <w:color w:val="auto"/>
        </w:rPr>
      </w:pPr>
      <w:r>
        <w:rPr>
          <w:color w:val="auto"/>
          <w:spacing w:val="0"/>
          <w:w w:val="100"/>
          <w:position w:val="0"/>
        </w:rPr>
        <w:t>第二条合同总金额</w:t>
      </w:r>
    </w:p>
    <w:p>
      <w:pPr>
        <w:pStyle w:val="92"/>
        <w:keepNext w:val="0"/>
        <w:keepLines w:val="0"/>
        <w:widowControl w:val="0"/>
        <w:shd w:val="clear" w:color="auto" w:fill="auto"/>
        <w:tabs>
          <w:tab w:val="left" w:pos="5218"/>
          <w:tab w:val="left" w:pos="6639"/>
        </w:tabs>
        <w:bidi w:val="0"/>
        <w:spacing w:before="0" w:after="0" w:line="392" w:lineRule="exact"/>
        <w:ind w:left="0" w:right="0" w:firstLine="500"/>
        <w:jc w:val="both"/>
        <w:rPr>
          <w:color w:val="auto"/>
        </w:rPr>
      </w:pPr>
      <w:r>
        <w:rPr>
          <w:color w:val="auto"/>
          <w:spacing w:val="0"/>
          <w:w w:val="100"/>
          <w:position w:val="0"/>
        </w:rPr>
        <w:t>合同总金额为人民币（大写）：</w:t>
      </w:r>
      <w:r>
        <w:rPr>
          <w:color w:val="auto"/>
          <w:u w:val="single"/>
        </w:rPr>
        <w:t xml:space="preserve"> </w:t>
      </w:r>
      <w:r>
        <w:rPr>
          <w:color w:val="auto"/>
          <w:u w:val="single"/>
        </w:rPr>
        <w:tab/>
      </w:r>
      <w:r>
        <w:rPr>
          <w:color w:val="auto"/>
          <w:spacing w:val="0"/>
          <w:w w:val="100"/>
          <w:position w:val="0"/>
        </w:rPr>
        <w:t xml:space="preserve"> （¥</w:t>
      </w:r>
      <w:r>
        <w:rPr>
          <w:color w:val="auto"/>
          <w:u w:val="single"/>
        </w:rPr>
        <w:t xml:space="preserve"> </w:t>
      </w:r>
      <w:r>
        <w:rPr>
          <w:color w:val="auto"/>
          <w:u w:val="single"/>
        </w:rPr>
        <w:tab/>
      </w:r>
      <w:r>
        <w:rPr>
          <w:color w:val="auto"/>
          <w:spacing w:val="0"/>
          <w:w w:val="100"/>
          <w:position w:val="0"/>
        </w:rPr>
        <w:t>）</w:t>
      </w:r>
    </w:p>
    <w:p>
      <w:pPr>
        <w:pStyle w:val="92"/>
        <w:keepNext w:val="0"/>
        <w:keepLines w:val="0"/>
        <w:widowControl w:val="0"/>
        <w:shd w:val="clear" w:color="auto" w:fill="auto"/>
        <w:tabs>
          <w:tab w:val="left" w:leader="dot" w:pos="5875"/>
        </w:tabs>
        <w:bidi w:val="0"/>
        <w:spacing w:before="0" w:after="0" w:line="392" w:lineRule="exact"/>
        <w:ind w:left="0" w:right="0" w:firstLine="500"/>
        <w:jc w:val="both"/>
        <w:rPr>
          <w:color w:val="auto"/>
        </w:rPr>
      </w:pPr>
      <w:r>
        <w:rPr>
          <w:color w:val="auto"/>
          <w:spacing w:val="0"/>
          <w:w w:val="100"/>
          <w:position w:val="0"/>
        </w:rPr>
        <w:t>此价格为合同执行不变价，不因国家政策变化而变化，该价款包括了货物及与之配套的设计、制造、正版软件、检验、包装、运输、保险、税费以及安装、组织验收、培训、技术服务（包括技术资料、图纸提供等）、质保期服务等全部价款，除此之外，甲方不再向乙方支付其他任何费用。</w:t>
      </w:r>
    </w:p>
    <w:p>
      <w:pPr>
        <w:pStyle w:val="92"/>
        <w:keepNext w:val="0"/>
        <w:keepLines w:val="0"/>
        <w:widowControl w:val="0"/>
        <w:shd w:val="clear" w:color="auto" w:fill="auto"/>
        <w:bidi w:val="0"/>
        <w:spacing w:before="0" w:after="160" w:line="392" w:lineRule="exact"/>
        <w:ind w:left="0" w:right="0" w:firstLine="500"/>
        <w:jc w:val="both"/>
        <w:rPr>
          <w:color w:val="auto"/>
        </w:rPr>
      </w:pPr>
      <w:r>
        <w:rPr>
          <w:color w:val="auto"/>
          <w:spacing w:val="0"/>
          <w:w w:val="100"/>
          <w:position w:val="0"/>
        </w:rPr>
        <w:t>第三条服务交付</w:t>
      </w:r>
    </w:p>
    <w:p>
      <w:pPr>
        <w:pStyle w:val="92"/>
        <w:keepNext w:val="0"/>
        <w:keepLines w:val="0"/>
        <w:widowControl w:val="0"/>
        <w:shd w:val="clear" w:color="auto" w:fill="auto"/>
        <w:tabs>
          <w:tab w:val="left" w:pos="878"/>
        </w:tabs>
        <w:bidi w:val="0"/>
        <w:spacing w:before="0" w:after="0" w:line="372" w:lineRule="auto"/>
        <w:ind w:left="0" w:right="0" w:firstLine="500"/>
        <w:jc w:val="both"/>
        <w:rPr>
          <w:color w:val="auto"/>
        </w:rPr>
      </w:pPr>
      <w:bookmarkStart w:id="6" w:name="bookmark62"/>
      <w:r>
        <w:rPr>
          <w:rFonts w:ascii="Times New Roman" w:hAnsi="Times New Roman" w:eastAsia="Times New Roman" w:cs="Times New Roman"/>
          <w:color w:val="auto"/>
          <w:spacing w:val="0"/>
          <w:w w:val="100"/>
          <w:position w:val="0"/>
        </w:rPr>
        <w:t>1</w:t>
      </w:r>
      <w:bookmarkEnd w:id="6"/>
      <w:r>
        <w:rPr>
          <w:color w:val="auto"/>
          <w:spacing w:val="0"/>
          <w:w w:val="100"/>
          <w:position w:val="0"/>
        </w:rPr>
        <w:t>、</w:t>
      </w:r>
      <w:r>
        <w:rPr>
          <w:color w:val="auto"/>
          <w:spacing w:val="0"/>
          <w:w w:val="100"/>
          <w:position w:val="0"/>
        </w:rPr>
        <w:tab/>
      </w:r>
      <w:r>
        <w:rPr>
          <w:color w:val="auto"/>
          <w:spacing w:val="0"/>
          <w:w w:val="100"/>
          <w:position w:val="0"/>
        </w:rPr>
        <w:t>交付日期：</w:t>
      </w:r>
    </w:p>
    <w:p>
      <w:pPr>
        <w:pStyle w:val="92"/>
        <w:keepNext w:val="0"/>
        <w:keepLines w:val="0"/>
        <w:widowControl w:val="0"/>
        <w:shd w:val="clear" w:color="auto" w:fill="auto"/>
        <w:tabs>
          <w:tab w:val="left" w:pos="892"/>
          <w:tab w:val="left" w:leader="dot" w:pos="2478"/>
        </w:tabs>
        <w:bidi w:val="0"/>
        <w:spacing w:before="0" w:after="0" w:line="372" w:lineRule="auto"/>
        <w:ind w:left="0" w:right="0" w:firstLine="500"/>
        <w:jc w:val="both"/>
        <w:rPr>
          <w:color w:val="auto"/>
        </w:rPr>
      </w:pPr>
      <w:bookmarkStart w:id="7" w:name="bookmark63"/>
      <w:r>
        <w:rPr>
          <w:rFonts w:ascii="Times New Roman" w:hAnsi="Times New Roman" w:eastAsia="Times New Roman" w:cs="Times New Roman"/>
          <w:color w:val="auto"/>
          <w:spacing w:val="0"/>
          <w:w w:val="100"/>
          <w:position w:val="0"/>
        </w:rPr>
        <w:t>2</w:t>
      </w:r>
      <w:bookmarkEnd w:id="7"/>
      <w:r>
        <w:rPr>
          <w:color w:val="auto"/>
          <w:spacing w:val="0"/>
          <w:w w:val="100"/>
          <w:position w:val="0"/>
        </w:rPr>
        <w:t>、</w:t>
      </w:r>
      <w:r>
        <w:rPr>
          <w:color w:val="auto"/>
          <w:spacing w:val="0"/>
          <w:w w:val="100"/>
          <w:position w:val="0"/>
        </w:rPr>
        <w:tab/>
      </w:r>
      <w:r>
        <w:rPr>
          <w:color w:val="auto"/>
          <w:spacing w:val="0"/>
          <w:w w:val="100"/>
          <w:position w:val="0"/>
        </w:rPr>
        <w:t>交付地点:</w:t>
      </w:r>
    </w:p>
    <w:p>
      <w:pPr>
        <w:pStyle w:val="92"/>
        <w:keepNext w:val="0"/>
        <w:keepLines w:val="0"/>
        <w:widowControl w:val="0"/>
        <w:shd w:val="clear" w:color="auto" w:fill="auto"/>
        <w:bidi w:val="0"/>
        <w:spacing w:before="0" w:after="0" w:line="391" w:lineRule="exact"/>
        <w:ind w:left="0" w:right="0" w:firstLine="500"/>
        <w:jc w:val="both"/>
        <w:rPr>
          <w:color w:val="auto"/>
        </w:rPr>
      </w:pPr>
      <w:r>
        <w:rPr>
          <w:color w:val="auto"/>
          <w:spacing w:val="0"/>
          <w:w w:val="100"/>
          <w:position w:val="0"/>
        </w:rPr>
        <w:t>第四条交付验收</w:t>
      </w:r>
    </w:p>
    <w:p>
      <w:pPr>
        <w:pStyle w:val="92"/>
        <w:keepNext w:val="0"/>
        <w:keepLines w:val="0"/>
        <w:widowControl w:val="0"/>
        <w:numPr>
          <w:ilvl w:val="0"/>
          <w:numId w:val="6"/>
        </w:numPr>
        <w:shd w:val="clear" w:color="auto" w:fill="auto"/>
        <w:bidi w:val="0"/>
        <w:spacing w:before="0" w:after="80" w:line="391" w:lineRule="exact"/>
        <w:ind w:left="0" w:right="0" w:firstLine="500"/>
        <w:jc w:val="both"/>
        <w:rPr>
          <w:color w:val="auto"/>
          <w:spacing w:val="0"/>
          <w:w w:val="100"/>
          <w:position w:val="0"/>
        </w:rPr>
        <w:sectPr>
          <w:footerReference r:id="rId4" w:type="default"/>
          <w:footnotePr>
            <w:numFmt w:val="decimal"/>
          </w:footnotePr>
          <w:pgSz w:w="11900" w:h="16840"/>
          <w:pgMar w:top="1559" w:right="1680" w:bottom="1361" w:left="1709" w:header="1131" w:footer="964" w:gutter="0"/>
          <w:pgNumType w:fmt="decimal" w:start="1"/>
          <w:cols w:space="0" w:num="1"/>
          <w:rtlGutter w:val="0"/>
          <w:docGrid w:linePitch="360" w:charSpace="0"/>
        </w:sectPr>
      </w:pPr>
      <w:r>
        <w:rPr>
          <w:color w:val="auto"/>
          <w:spacing w:val="0"/>
          <w:w w:val="100"/>
          <w:position w:val="0"/>
        </w:rPr>
        <w:t>甲方应当根据国家、行业验收标准，以及合同约定验收方案，明确验收时间、方式、程序和内容等事项，组成验收小组，在收到乙方项目验收建议之日起</w:t>
      </w:r>
      <w:r>
        <w:rPr>
          <w:rFonts w:ascii="Times New Roman" w:hAnsi="Times New Roman" w:eastAsia="Times New Roman" w:cs="Times New Roman"/>
          <w:color w:val="auto"/>
          <w:spacing w:val="0"/>
          <w:w w:val="100"/>
          <w:position w:val="0"/>
        </w:rPr>
        <w:t>1</w:t>
      </w:r>
      <w:r>
        <w:rPr>
          <w:color w:val="auto"/>
          <w:spacing w:val="0"/>
          <w:w w:val="100"/>
          <w:position w:val="0"/>
        </w:rPr>
        <w:t>个工作日内，对采购项目进行实质性验收（验收建议有明显不当的除外）。乙方应对提交的服务成果</w:t>
      </w:r>
    </w:p>
    <w:p>
      <w:pPr>
        <w:pStyle w:val="92"/>
        <w:keepNext w:val="0"/>
        <w:keepLines w:val="0"/>
        <w:widowControl w:val="0"/>
        <w:shd w:val="clear" w:color="auto" w:fill="auto"/>
        <w:bidi w:val="0"/>
        <w:spacing w:before="0" w:after="0" w:line="400" w:lineRule="exact"/>
        <w:ind w:left="0" w:right="0" w:firstLine="0"/>
        <w:jc w:val="both"/>
        <w:rPr>
          <w:color w:val="auto"/>
        </w:rPr>
      </w:pPr>
      <w:r>
        <w:rPr>
          <w:color w:val="auto"/>
          <w:spacing w:val="0"/>
          <w:w w:val="100"/>
          <w:position w:val="0"/>
        </w:rPr>
        <w:t>作出全面检查和整理，并列出清单，作为甲方验收和使用技术条件依据，清单应随提交的服务成果交给甲方。</w:t>
      </w:r>
    </w:p>
    <w:p>
      <w:pPr>
        <w:pStyle w:val="92"/>
        <w:keepNext w:val="0"/>
        <w:keepLines w:val="0"/>
        <w:widowControl w:val="0"/>
        <w:shd w:val="clear" w:color="auto" w:fill="auto"/>
        <w:tabs>
          <w:tab w:val="left" w:pos="848"/>
        </w:tabs>
        <w:bidi w:val="0"/>
        <w:spacing w:before="0" w:after="0" w:line="400" w:lineRule="exact"/>
        <w:ind w:left="0" w:right="0" w:firstLine="480"/>
        <w:jc w:val="both"/>
        <w:rPr>
          <w:color w:val="auto"/>
        </w:rPr>
      </w:pPr>
      <w:bookmarkStart w:id="8" w:name="bookmark64"/>
      <w:r>
        <w:rPr>
          <w:rFonts w:ascii="Times New Roman" w:hAnsi="Times New Roman" w:eastAsia="Times New Roman" w:cs="Times New Roman"/>
          <w:color w:val="auto"/>
          <w:spacing w:val="0"/>
          <w:w w:val="100"/>
          <w:position w:val="0"/>
        </w:rPr>
        <w:t>2</w:t>
      </w:r>
      <w:bookmarkEnd w:id="8"/>
      <w:r>
        <w:rPr>
          <w:color w:val="auto"/>
          <w:spacing w:val="0"/>
          <w:w w:val="100"/>
          <w:position w:val="0"/>
        </w:rPr>
        <w:t>、</w:t>
      </w:r>
      <w:r>
        <w:rPr>
          <w:color w:val="auto"/>
          <w:spacing w:val="0"/>
          <w:w w:val="100"/>
          <w:position w:val="0"/>
        </w:rPr>
        <w:tab/>
      </w:r>
      <w:r>
        <w:rPr>
          <w:color w:val="auto"/>
          <w:spacing w:val="0"/>
          <w:w w:val="100"/>
          <w:position w:val="0"/>
        </w:rPr>
        <w:t>对大型或复杂的政府</w:t>
      </w:r>
      <w:r>
        <w:rPr>
          <w:rFonts w:hint="eastAsia"/>
          <w:color w:val="auto"/>
          <w:spacing w:val="0"/>
          <w:w w:val="100"/>
          <w:position w:val="0"/>
          <w:lang w:eastAsia="zh-CN"/>
        </w:rPr>
        <w:t>采购</w:t>
      </w:r>
      <w:r>
        <w:rPr>
          <w:color w:val="auto"/>
          <w:spacing w:val="0"/>
          <w:w w:val="100"/>
          <w:position w:val="0"/>
        </w:rPr>
        <w:t>项目，甲方应当邀请国家认可的质量检测机构参与验收工作，并出具验收报告，相关费用负担由甲乙双方约定。</w:t>
      </w:r>
    </w:p>
    <w:p>
      <w:pPr>
        <w:pStyle w:val="92"/>
        <w:keepNext w:val="0"/>
        <w:keepLines w:val="0"/>
        <w:widowControl w:val="0"/>
        <w:shd w:val="clear" w:color="auto" w:fill="auto"/>
        <w:tabs>
          <w:tab w:val="left" w:pos="862"/>
        </w:tabs>
        <w:bidi w:val="0"/>
        <w:spacing w:before="0" w:after="0" w:line="400" w:lineRule="exact"/>
        <w:ind w:left="0" w:right="0" w:firstLine="480"/>
        <w:jc w:val="both"/>
        <w:rPr>
          <w:color w:val="auto"/>
        </w:rPr>
      </w:pPr>
      <w:bookmarkStart w:id="9" w:name="bookmark65"/>
      <w:r>
        <w:rPr>
          <w:rFonts w:ascii="Times New Roman" w:hAnsi="Times New Roman" w:eastAsia="Times New Roman" w:cs="Times New Roman"/>
          <w:color w:val="auto"/>
          <w:spacing w:val="0"/>
          <w:w w:val="100"/>
          <w:position w:val="0"/>
        </w:rPr>
        <w:t>3</w:t>
      </w:r>
      <w:bookmarkEnd w:id="9"/>
      <w:r>
        <w:rPr>
          <w:color w:val="auto"/>
          <w:spacing w:val="0"/>
          <w:w w:val="100"/>
          <w:position w:val="0"/>
        </w:rPr>
        <w:t>、</w:t>
      </w:r>
      <w:r>
        <w:rPr>
          <w:color w:val="auto"/>
          <w:spacing w:val="0"/>
          <w:w w:val="100"/>
          <w:position w:val="0"/>
        </w:rPr>
        <w:tab/>
      </w:r>
      <w:r>
        <w:rPr>
          <w:color w:val="auto"/>
          <w:spacing w:val="0"/>
          <w:w w:val="100"/>
          <w:position w:val="0"/>
        </w:rPr>
        <w:t>乙方在指定地点提交服务成果后，甲乙双方应依据招标文件、投标文件等文件材料的要求共同验收，并且出具书面验收报告，履约验收报告应当依法依规及时在</w:t>
      </w:r>
      <w:r>
        <w:rPr>
          <w:rFonts w:hint="eastAsia"/>
          <w:color w:val="auto"/>
          <w:spacing w:val="0"/>
          <w:w w:val="100"/>
          <w:position w:val="0"/>
          <w:lang w:eastAsia="zh-CN"/>
        </w:rPr>
        <w:t>河南省</w:t>
      </w:r>
      <w:r>
        <w:rPr>
          <w:color w:val="auto"/>
          <w:spacing w:val="0"/>
          <w:w w:val="100"/>
          <w:position w:val="0"/>
        </w:rPr>
        <w:t>政府采购网公开发布。</w:t>
      </w:r>
    </w:p>
    <w:p>
      <w:pPr>
        <w:pStyle w:val="92"/>
        <w:keepNext w:val="0"/>
        <w:keepLines w:val="0"/>
        <w:widowControl w:val="0"/>
        <w:shd w:val="clear" w:color="auto" w:fill="auto"/>
        <w:tabs>
          <w:tab w:val="left" w:pos="853"/>
          <w:tab w:val="left" w:pos="5846"/>
        </w:tabs>
        <w:bidi w:val="0"/>
        <w:spacing w:before="0" w:after="0" w:line="400" w:lineRule="exact"/>
        <w:ind w:left="0" w:right="0" w:firstLine="480"/>
        <w:jc w:val="both"/>
        <w:rPr>
          <w:color w:val="auto"/>
        </w:rPr>
      </w:pPr>
      <w:bookmarkStart w:id="10" w:name="bookmark66"/>
      <w:r>
        <w:rPr>
          <w:rFonts w:ascii="Times New Roman" w:hAnsi="Times New Roman" w:eastAsia="Times New Roman" w:cs="Times New Roman"/>
          <w:color w:val="auto"/>
          <w:spacing w:val="0"/>
          <w:w w:val="100"/>
          <w:position w:val="0"/>
        </w:rPr>
        <w:t>4</w:t>
      </w:r>
      <w:bookmarkEnd w:id="10"/>
      <w:r>
        <w:rPr>
          <w:color w:val="auto"/>
          <w:spacing w:val="0"/>
          <w:w w:val="100"/>
          <w:position w:val="0"/>
        </w:rPr>
        <w:t>、</w:t>
      </w:r>
      <w:r>
        <w:rPr>
          <w:color w:val="auto"/>
          <w:spacing w:val="0"/>
          <w:w w:val="100"/>
          <w:position w:val="0"/>
        </w:rPr>
        <w:tab/>
      </w:r>
      <w:r>
        <w:rPr>
          <w:color w:val="auto"/>
          <w:spacing w:val="0"/>
          <w:w w:val="100"/>
          <w:position w:val="0"/>
        </w:rPr>
        <w:t>根据财政部等三部门《关于印发</w:t>
      </w:r>
      <w:r>
        <w:rPr>
          <w:color w:val="auto"/>
          <w:spacing w:val="0"/>
          <w:w w:val="100"/>
          <w:position w:val="0"/>
          <w:lang w:val="zh-CN" w:eastAsia="zh-CN" w:bidi="zh-CN"/>
        </w:rPr>
        <w:t>〈商</w:t>
      </w:r>
      <w:r>
        <w:rPr>
          <w:color w:val="auto"/>
          <w:spacing w:val="0"/>
          <w:w w:val="100"/>
          <w:position w:val="0"/>
        </w:rPr>
        <w:t>品包装政府采购需求标准（试行）〉、〈 快递包装政府采购需求标准（试行）〉的通知》规定，</w:t>
      </w:r>
      <w:r>
        <w:rPr>
          <w:rFonts w:hint="eastAsia"/>
          <w:color w:val="auto"/>
          <w:spacing w:val="0"/>
          <w:w w:val="100"/>
          <w:position w:val="0"/>
          <w:lang w:eastAsia="zh-CN"/>
        </w:rPr>
        <w:t>采购</w:t>
      </w:r>
      <w:r>
        <w:rPr>
          <w:color w:val="auto"/>
          <w:spacing w:val="0"/>
          <w:w w:val="100"/>
          <w:position w:val="0"/>
        </w:rPr>
        <w:t>文件对商品包装和快递包装提出具体要求的，对乙方所提供包装的履约验收要求（必要时要求乙方在履约验收环节出具检测报告）：</w:t>
      </w:r>
      <w:r>
        <w:rPr>
          <w:color w:val="auto"/>
          <w:u w:val="single"/>
        </w:rPr>
        <w:t xml:space="preserve"> </w:t>
      </w:r>
      <w:r>
        <w:rPr>
          <w:color w:val="auto"/>
          <w:u w:val="single"/>
        </w:rPr>
        <w:tab/>
      </w:r>
    </w:p>
    <w:p>
      <w:pPr>
        <w:pStyle w:val="92"/>
        <w:keepNext w:val="0"/>
        <w:keepLines w:val="0"/>
        <w:widowControl w:val="0"/>
        <w:shd w:val="clear" w:color="auto" w:fill="auto"/>
        <w:bidi w:val="0"/>
        <w:spacing w:before="0" w:after="140" w:line="400" w:lineRule="exact"/>
        <w:ind w:left="0" w:right="0" w:firstLine="480"/>
        <w:jc w:val="both"/>
        <w:rPr>
          <w:color w:val="auto"/>
        </w:rPr>
      </w:pPr>
      <w:r>
        <w:rPr>
          <w:color w:val="auto"/>
          <w:spacing w:val="0"/>
          <w:w w:val="100"/>
          <w:position w:val="0"/>
        </w:rPr>
        <w:t>第五条权利瑕疵担当</w:t>
      </w:r>
    </w:p>
    <w:p>
      <w:pPr>
        <w:pStyle w:val="92"/>
        <w:keepNext w:val="0"/>
        <w:keepLines w:val="0"/>
        <w:widowControl w:val="0"/>
        <w:numPr>
          <w:ilvl w:val="0"/>
          <w:numId w:val="7"/>
        </w:numPr>
        <w:shd w:val="clear" w:color="auto" w:fill="auto"/>
        <w:tabs>
          <w:tab w:val="left" w:pos="819"/>
        </w:tabs>
        <w:bidi w:val="0"/>
        <w:spacing w:before="0" w:after="0"/>
        <w:ind w:left="0" w:right="0" w:firstLine="480"/>
        <w:jc w:val="both"/>
        <w:rPr>
          <w:color w:val="auto"/>
        </w:rPr>
      </w:pPr>
      <w:bookmarkStart w:id="11" w:name="bookmark67"/>
      <w:bookmarkEnd w:id="11"/>
      <w:r>
        <w:rPr>
          <w:color w:val="auto"/>
          <w:spacing w:val="0"/>
          <w:w w:val="100"/>
          <w:position w:val="0"/>
        </w:rPr>
        <w:t>乙方保证对其出售的标的物享有合法的权利；</w:t>
      </w:r>
    </w:p>
    <w:p>
      <w:pPr>
        <w:pStyle w:val="92"/>
        <w:keepNext w:val="0"/>
        <w:keepLines w:val="0"/>
        <w:widowControl w:val="0"/>
        <w:numPr>
          <w:ilvl w:val="0"/>
          <w:numId w:val="7"/>
        </w:numPr>
        <w:shd w:val="clear" w:color="auto" w:fill="auto"/>
        <w:tabs>
          <w:tab w:val="left" w:pos="824"/>
        </w:tabs>
        <w:bidi w:val="0"/>
        <w:spacing w:before="0" w:after="0" w:line="400" w:lineRule="exact"/>
        <w:ind w:left="0" w:right="0" w:firstLine="480"/>
        <w:jc w:val="both"/>
        <w:rPr>
          <w:color w:val="auto"/>
        </w:rPr>
      </w:pPr>
      <w:bookmarkStart w:id="12" w:name="bookmark68"/>
      <w:bookmarkEnd w:id="12"/>
      <w:r>
        <w:rPr>
          <w:color w:val="auto"/>
          <w:spacing w:val="0"/>
          <w:w w:val="100"/>
          <w:position w:val="0"/>
        </w:rPr>
        <w:t>乙方应保证在其出售的标的物上不存在任何未曾向甲方透露的担保物权，如抵押权、质押权、留置权等；</w:t>
      </w:r>
    </w:p>
    <w:p>
      <w:pPr>
        <w:pStyle w:val="92"/>
        <w:keepNext w:val="0"/>
        <w:keepLines w:val="0"/>
        <w:widowControl w:val="0"/>
        <w:numPr>
          <w:ilvl w:val="0"/>
          <w:numId w:val="7"/>
        </w:numPr>
        <w:shd w:val="clear" w:color="auto" w:fill="auto"/>
        <w:tabs>
          <w:tab w:val="left" w:pos="819"/>
        </w:tabs>
        <w:bidi w:val="0"/>
        <w:spacing w:before="0" w:after="140" w:line="400" w:lineRule="exact"/>
        <w:ind w:left="0" w:right="0" w:firstLine="480"/>
        <w:jc w:val="both"/>
        <w:rPr>
          <w:color w:val="auto"/>
        </w:rPr>
      </w:pPr>
      <w:bookmarkStart w:id="13" w:name="bookmark69"/>
      <w:bookmarkEnd w:id="13"/>
      <w:r>
        <w:rPr>
          <w:color w:val="auto"/>
          <w:spacing w:val="0"/>
          <w:w w:val="100"/>
          <w:position w:val="0"/>
        </w:rPr>
        <w:t>乙方应保证其所出售的标的物没有侵害任何第三人的知识产权和商业秘密等权利；</w:t>
      </w:r>
    </w:p>
    <w:p>
      <w:pPr>
        <w:pStyle w:val="92"/>
        <w:keepNext w:val="0"/>
        <w:keepLines w:val="0"/>
        <w:widowControl w:val="0"/>
        <w:numPr>
          <w:ilvl w:val="0"/>
          <w:numId w:val="7"/>
        </w:numPr>
        <w:shd w:val="clear" w:color="auto" w:fill="auto"/>
        <w:tabs>
          <w:tab w:val="left" w:pos="834"/>
        </w:tabs>
        <w:bidi w:val="0"/>
        <w:spacing w:before="0" w:after="0"/>
        <w:ind w:left="0" w:right="0" w:firstLine="480"/>
        <w:jc w:val="both"/>
        <w:rPr>
          <w:color w:val="auto"/>
        </w:rPr>
      </w:pPr>
      <w:bookmarkStart w:id="14" w:name="bookmark70"/>
      <w:bookmarkEnd w:id="14"/>
      <w:r>
        <w:rPr>
          <w:color w:val="auto"/>
          <w:spacing w:val="0"/>
          <w:w w:val="100"/>
          <w:position w:val="0"/>
        </w:rPr>
        <w:t>如甲方使用该标的物构成上述侵权的，则由乙方承担全部责任。</w:t>
      </w:r>
    </w:p>
    <w:p>
      <w:pPr>
        <w:pStyle w:val="92"/>
        <w:keepNext w:val="0"/>
        <w:keepLines w:val="0"/>
        <w:widowControl w:val="0"/>
        <w:shd w:val="clear" w:color="auto" w:fill="auto"/>
        <w:bidi w:val="0"/>
        <w:spacing w:before="0" w:after="0" w:line="400" w:lineRule="exact"/>
        <w:ind w:left="0" w:right="0" w:firstLine="480"/>
        <w:jc w:val="both"/>
        <w:rPr>
          <w:color w:val="auto"/>
        </w:rPr>
      </w:pPr>
      <w:r>
        <w:rPr>
          <w:color w:val="auto"/>
          <w:spacing w:val="0"/>
          <w:w w:val="100"/>
          <w:position w:val="0"/>
        </w:rPr>
        <w:t>第六条所有权归属</w:t>
      </w:r>
    </w:p>
    <w:p>
      <w:pPr>
        <w:pStyle w:val="92"/>
        <w:keepNext w:val="0"/>
        <w:keepLines w:val="0"/>
        <w:widowControl w:val="0"/>
        <w:shd w:val="clear" w:color="auto" w:fill="auto"/>
        <w:bidi w:val="0"/>
        <w:spacing w:before="0" w:after="0" w:line="400" w:lineRule="exact"/>
        <w:ind w:left="0" w:right="0" w:firstLine="480"/>
        <w:jc w:val="both"/>
        <w:rPr>
          <w:color w:val="auto"/>
        </w:rPr>
      </w:pPr>
      <w:r>
        <w:rPr>
          <w:color w:val="auto"/>
          <w:spacing w:val="0"/>
          <w:w w:val="100"/>
          <w:position w:val="0"/>
        </w:rPr>
        <w:t>乙方将服务成果交付甲方，并且经甲乙双方共同验收合格后所有权转移给甲方，在所有权转移之前，标的物损毁、灭失的风险归乙方，乙方保证所交付的服务成果的所有权完全属于乙方且无任何抵押、查封等产</w:t>
      </w:r>
      <w:r>
        <w:rPr>
          <w:rFonts w:hint="eastAsia"/>
          <w:color w:val="auto"/>
          <w:spacing w:val="0"/>
          <w:w w:val="100"/>
          <w:position w:val="0"/>
          <w:lang w:eastAsia="zh-CN"/>
        </w:rPr>
        <w:t>权</w:t>
      </w:r>
      <w:r>
        <w:rPr>
          <w:color w:val="auto"/>
          <w:spacing w:val="0"/>
          <w:w w:val="100"/>
          <w:position w:val="0"/>
        </w:rPr>
        <w:t>瑕疵。</w:t>
      </w:r>
    </w:p>
    <w:p>
      <w:pPr>
        <w:pStyle w:val="92"/>
        <w:keepNext w:val="0"/>
        <w:keepLines w:val="0"/>
        <w:widowControl w:val="0"/>
        <w:shd w:val="clear" w:color="auto" w:fill="auto"/>
        <w:bidi w:val="0"/>
        <w:spacing w:before="0" w:after="0" w:line="400" w:lineRule="exact"/>
        <w:ind w:left="0" w:right="0" w:firstLine="480"/>
        <w:jc w:val="both"/>
        <w:rPr>
          <w:color w:val="auto"/>
        </w:rPr>
      </w:pPr>
      <w:r>
        <w:rPr>
          <w:color w:val="auto"/>
          <w:spacing w:val="0"/>
          <w:w w:val="100"/>
          <w:position w:val="0"/>
        </w:rPr>
        <w:t>如乙方交付的服务成果有产权瑕疵的，视为乙方违约，乙方须向甲方支付_% 的违约金；如果合同总金额价款已经支付完毕或者开始支付合同价款时才发现产权有瑕疵的，乙方仍须支付上述违约金并且赔偿甲方由此所遭受的一切损失。</w:t>
      </w:r>
    </w:p>
    <w:p>
      <w:pPr>
        <w:pStyle w:val="92"/>
        <w:keepNext w:val="0"/>
        <w:keepLines w:val="0"/>
        <w:widowControl w:val="0"/>
        <w:shd w:val="clear" w:color="auto" w:fill="auto"/>
        <w:bidi w:val="0"/>
        <w:spacing w:before="0" w:after="0" w:line="400" w:lineRule="exact"/>
        <w:ind w:left="0" w:right="0" w:firstLine="480"/>
        <w:jc w:val="both"/>
        <w:rPr>
          <w:color w:val="auto"/>
        </w:rPr>
      </w:pPr>
      <w:r>
        <w:rPr>
          <w:color w:val="auto"/>
          <w:spacing w:val="0"/>
          <w:w w:val="100"/>
          <w:position w:val="0"/>
        </w:rPr>
        <w:t>第七条包装、装运及运输</w:t>
      </w:r>
    </w:p>
    <w:p>
      <w:pPr>
        <w:pStyle w:val="92"/>
        <w:keepNext w:val="0"/>
        <w:keepLines w:val="0"/>
        <w:widowControl w:val="0"/>
        <w:shd w:val="clear" w:color="auto" w:fill="auto"/>
        <w:tabs>
          <w:tab w:val="left" w:pos="862"/>
        </w:tabs>
        <w:bidi w:val="0"/>
        <w:spacing w:before="0" w:after="140" w:line="400" w:lineRule="exact"/>
        <w:ind w:left="0" w:right="0" w:firstLine="480"/>
        <w:jc w:val="both"/>
        <w:rPr>
          <w:color w:val="auto"/>
        </w:rPr>
      </w:pPr>
      <w:bookmarkStart w:id="15" w:name="bookmark71"/>
      <w:r>
        <w:rPr>
          <w:rFonts w:ascii="Times New Roman" w:hAnsi="Times New Roman" w:eastAsia="Times New Roman" w:cs="Times New Roman"/>
          <w:color w:val="auto"/>
          <w:spacing w:val="0"/>
          <w:w w:val="100"/>
          <w:position w:val="0"/>
        </w:rPr>
        <w:t>1</w:t>
      </w:r>
      <w:bookmarkEnd w:id="15"/>
      <w:r>
        <w:rPr>
          <w:color w:val="auto"/>
          <w:spacing w:val="0"/>
          <w:w w:val="100"/>
          <w:position w:val="0"/>
        </w:rPr>
        <w:t>、</w:t>
      </w:r>
      <w:r>
        <w:rPr>
          <w:color w:val="auto"/>
          <w:spacing w:val="0"/>
          <w:w w:val="100"/>
          <w:position w:val="0"/>
        </w:rPr>
        <w:tab/>
      </w:r>
      <w:r>
        <w:rPr>
          <w:color w:val="auto"/>
          <w:spacing w:val="0"/>
          <w:w w:val="100"/>
          <w:position w:val="0"/>
        </w:rPr>
        <w:t>乙方负责包装、装运和运输，由于不适当的包装、装运和运输造成任何损坏均由乙方负责。</w:t>
      </w:r>
    </w:p>
    <w:p>
      <w:pPr>
        <w:pStyle w:val="92"/>
        <w:keepNext w:val="0"/>
        <w:keepLines w:val="0"/>
        <w:widowControl w:val="0"/>
        <w:shd w:val="clear" w:color="auto" w:fill="auto"/>
        <w:tabs>
          <w:tab w:val="left" w:pos="872"/>
        </w:tabs>
        <w:bidi w:val="0"/>
        <w:spacing w:before="0" w:after="0"/>
        <w:ind w:left="0" w:right="0" w:firstLine="480"/>
        <w:jc w:val="both"/>
        <w:rPr>
          <w:color w:val="auto"/>
        </w:rPr>
      </w:pPr>
      <w:bookmarkStart w:id="16" w:name="bookmark72"/>
      <w:r>
        <w:rPr>
          <w:rFonts w:ascii="Times New Roman" w:hAnsi="Times New Roman" w:eastAsia="Times New Roman" w:cs="Times New Roman"/>
          <w:color w:val="auto"/>
          <w:spacing w:val="0"/>
          <w:w w:val="100"/>
          <w:position w:val="0"/>
        </w:rPr>
        <w:t>2</w:t>
      </w:r>
      <w:bookmarkEnd w:id="16"/>
      <w:r>
        <w:rPr>
          <w:color w:val="auto"/>
          <w:spacing w:val="0"/>
          <w:w w:val="100"/>
          <w:position w:val="0"/>
        </w:rPr>
        <w:t>、</w:t>
      </w:r>
      <w:r>
        <w:rPr>
          <w:color w:val="auto"/>
          <w:spacing w:val="0"/>
          <w:w w:val="100"/>
          <w:position w:val="0"/>
        </w:rPr>
        <w:tab/>
      </w:r>
      <w:r>
        <w:rPr>
          <w:color w:val="auto"/>
          <w:spacing w:val="0"/>
          <w:w w:val="100"/>
          <w:position w:val="0"/>
        </w:rPr>
        <w:t>包装费、运费及相关费用已包含在合同总金额内。</w:t>
      </w:r>
    </w:p>
    <w:p>
      <w:pPr>
        <w:pStyle w:val="92"/>
        <w:keepNext w:val="0"/>
        <w:keepLines w:val="0"/>
        <w:widowControl w:val="0"/>
        <w:shd w:val="clear" w:color="auto" w:fill="auto"/>
        <w:tabs>
          <w:tab w:val="left" w:pos="867"/>
        </w:tabs>
        <w:bidi w:val="0"/>
        <w:spacing w:before="0" w:after="0" w:line="400" w:lineRule="exact"/>
        <w:ind w:left="0" w:right="0" w:firstLine="480"/>
        <w:jc w:val="both"/>
        <w:rPr>
          <w:color w:val="auto"/>
        </w:rPr>
      </w:pPr>
      <w:bookmarkStart w:id="17" w:name="bookmark73"/>
      <w:r>
        <w:rPr>
          <w:rFonts w:ascii="Times New Roman" w:hAnsi="Times New Roman" w:eastAsia="Times New Roman" w:cs="Times New Roman"/>
          <w:color w:val="auto"/>
          <w:spacing w:val="0"/>
          <w:w w:val="100"/>
          <w:position w:val="0"/>
        </w:rPr>
        <w:t>3</w:t>
      </w:r>
      <w:bookmarkEnd w:id="17"/>
      <w:r>
        <w:rPr>
          <w:color w:val="auto"/>
          <w:spacing w:val="0"/>
          <w:w w:val="100"/>
          <w:position w:val="0"/>
        </w:rPr>
        <w:t>、</w:t>
      </w:r>
      <w:r>
        <w:rPr>
          <w:color w:val="auto"/>
          <w:spacing w:val="0"/>
          <w:w w:val="100"/>
          <w:position w:val="0"/>
        </w:rPr>
        <w:tab/>
      </w:r>
      <w:r>
        <w:rPr>
          <w:color w:val="auto"/>
          <w:spacing w:val="0"/>
          <w:w w:val="100"/>
          <w:position w:val="0"/>
        </w:rPr>
        <w:t>根据财政部等三部门《关于印发</w:t>
      </w:r>
      <w:r>
        <w:rPr>
          <w:color w:val="auto"/>
          <w:spacing w:val="0"/>
          <w:w w:val="100"/>
          <w:position w:val="0"/>
          <w:lang w:val="zh-CN" w:eastAsia="zh-CN" w:bidi="zh-CN"/>
        </w:rPr>
        <w:t>〈商</w:t>
      </w:r>
      <w:r>
        <w:rPr>
          <w:color w:val="auto"/>
          <w:spacing w:val="0"/>
          <w:w w:val="100"/>
          <w:position w:val="0"/>
        </w:rPr>
        <w:t>品包装政府</w:t>
      </w:r>
      <w:r>
        <w:rPr>
          <w:rFonts w:hint="eastAsia"/>
          <w:color w:val="auto"/>
          <w:spacing w:val="0"/>
          <w:w w:val="100"/>
          <w:position w:val="0"/>
          <w:lang w:eastAsia="zh-CN"/>
        </w:rPr>
        <w:t>采购</w:t>
      </w:r>
      <w:r>
        <w:rPr>
          <w:color w:val="auto"/>
          <w:spacing w:val="0"/>
          <w:w w:val="100"/>
          <w:position w:val="0"/>
        </w:rPr>
        <w:t>需求标准（试行）＞、〈 快递包装政府</w:t>
      </w:r>
      <w:r>
        <w:rPr>
          <w:rFonts w:hint="eastAsia"/>
          <w:color w:val="auto"/>
          <w:spacing w:val="0"/>
          <w:w w:val="100"/>
          <w:position w:val="0"/>
          <w:lang w:eastAsia="zh-CN"/>
        </w:rPr>
        <w:t>采购</w:t>
      </w:r>
      <w:r>
        <w:rPr>
          <w:color w:val="auto"/>
          <w:spacing w:val="0"/>
          <w:w w:val="100"/>
          <w:position w:val="0"/>
        </w:rPr>
        <w:t>需求标准（试行）〉的通知》规定，对乙方提出的具体包装要求：</w:t>
      </w:r>
    </w:p>
    <w:p>
      <w:pPr>
        <w:pStyle w:val="92"/>
        <w:keepNext w:val="0"/>
        <w:keepLines w:val="0"/>
        <w:widowControl w:val="0"/>
        <w:shd w:val="clear" w:color="auto" w:fill="auto"/>
        <w:bidi w:val="0"/>
        <w:spacing w:before="0" w:after="140" w:line="400" w:lineRule="exact"/>
        <w:ind w:left="0" w:right="0" w:firstLine="460"/>
        <w:jc w:val="both"/>
        <w:rPr>
          <w:color w:val="auto"/>
        </w:rPr>
      </w:pPr>
      <w:r>
        <w:rPr>
          <w:color w:val="auto"/>
          <w:spacing w:val="0"/>
          <w:w w:val="100"/>
          <w:position w:val="0"/>
        </w:rPr>
        <w:t>第八条款项支付</w:t>
      </w:r>
    </w:p>
    <w:p>
      <w:pPr>
        <w:pStyle w:val="92"/>
        <w:keepNext w:val="0"/>
        <w:keepLines w:val="0"/>
        <w:widowControl w:val="0"/>
        <w:shd w:val="clear" w:color="auto" w:fill="auto"/>
        <w:tabs>
          <w:tab w:val="left" w:pos="842"/>
        </w:tabs>
        <w:bidi w:val="0"/>
        <w:spacing w:before="0" w:after="0"/>
        <w:ind w:left="0" w:right="0" w:firstLine="460"/>
        <w:jc w:val="both"/>
        <w:rPr>
          <w:color w:val="auto"/>
        </w:rPr>
      </w:pPr>
      <w:bookmarkStart w:id="18" w:name="bookmark74"/>
      <w:r>
        <w:rPr>
          <w:rFonts w:ascii="Times New Roman" w:hAnsi="Times New Roman" w:eastAsia="Times New Roman" w:cs="Times New Roman"/>
          <w:color w:val="auto"/>
          <w:spacing w:val="0"/>
          <w:w w:val="100"/>
          <w:position w:val="0"/>
        </w:rPr>
        <w:t>1</w:t>
      </w:r>
      <w:bookmarkEnd w:id="18"/>
      <w:r>
        <w:rPr>
          <w:color w:val="auto"/>
          <w:spacing w:val="0"/>
          <w:w w:val="100"/>
          <w:position w:val="0"/>
        </w:rPr>
        <w:t>、</w:t>
      </w:r>
      <w:r>
        <w:rPr>
          <w:color w:val="auto"/>
          <w:spacing w:val="0"/>
          <w:w w:val="100"/>
          <w:position w:val="0"/>
        </w:rPr>
        <w:tab/>
      </w:r>
      <w:r>
        <w:rPr>
          <w:color w:val="auto"/>
          <w:spacing w:val="0"/>
          <w:w w:val="100"/>
          <w:position w:val="0"/>
        </w:rPr>
        <w:t>服务成果交付甲方，经甲乙双方共同验收合格后由甲方负责办理支付手续。</w:t>
      </w:r>
    </w:p>
    <w:p>
      <w:pPr>
        <w:pStyle w:val="92"/>
        <w:keepNext w:val="0"/>
        <w:keepLines w:val="0"/>
        <w:widowControl w:val="0"/>
        <w:shd w:val="clear" w:color="auto" w:fill="auto"/>
        <w:tabs>
          <w:tab w:val="left" w:pos="392"/>
        </w:tabs>
        <w:bidi w:val="0"/>
        <w:spacing w:before="0" w:after="160"/>
        <w:ind w:left="0" w:right="0" w:firstLine="460"/>
        <w:jc w:val="both"/>
        <w:rPr>
          <w:color w:val="auto"/>
        </w:rPr>
      </w:pPr>
      <w:bookmarkStart w:id="19" w:name="bookmark75"/>
      <w:r>
        <w:rPr>
          <w:rFonts w:ascii="Times New Roman" w:hAnsi="Times New Roman" w:eastAsia="Times New Roman" w:cs="Times New Roman"/>
          <w:color w:val="auto"/>
          <w:spacing w:val="0"/>
          <w:w w:val="100"/>
          <w:position w:val="0"/>
        </w:rPr>
        <w:t>2</w:t>
      </w:r>
      <w:bookmarkEnd w:id="19"/>
      <w:r>
        <w:rPr>
          <w:color w:val="auto"/>
          <w:spacing w:val="0"/>
          <w:w w:val="100"/>
          <w:position w:val="0"/>
        </w:rPr>
        <w:t>、</w:t>
      </w:r>
      <w:r>
        <w:rPr>
          <w:color w:val="auto"/>
          <w:spacing w:val="0"/>
          <w:w w:val="100"/>
          <w:position w:val="0"/>
        </w:rPr>
        <w:tab/>
      </w:r>
      <w:r>
        <w:rPr>
          <w:color w:val="auto"/>
          <w:spacing w:val="0"/>
          <w:w w:val="100"/>
          <w:position w:val="0"/>
        </w:rPr>
        <w:t>允许并鼓励乙方提供电子发票，甲方自收到发票之日起</w:t>
      </w:r>
      <w:r>
        <w:rPr>
          <w:rFonts w:ascii="Times New Roman" w:hAnsi="Times New Roman" w:eastAsia="Times New Roman" w:cs="Times New Roman"/>
          <w:color w:val="auto"/>
          <w:spacing w:val="0"/>
          <w:w w:val="100"/>
          <w:position w:val="0"/>
        </w:rPr>
        <w:t>2</w:t>
      </w:r>
      <w:r>
        <w:rPr>
          <w:color w:val="auto"/>
          <w:spacing w:val="0"/>
          <w:w w:val="100"/>
          <w:position w:val="0"/>
        </w:rPr>
        <w:t>个工作日内支付资金，并不得附加未经约定的其他条件。</w:t>
      </w:r>
    </w:p>
    <w:p>
      <w:pPr>
        <w:pStyle w:val="92"/>
        <w:keepNext w:val="0"/>
        <w:keepLines w:val="0"/>
        <w:widowControl w:val="0"/>
        <w:shd w:val="clear" w:color="auto" w:fill="auto"/>
        <w:bidi w:val="0"/>
        <w:spacing w:before="0" w:after="0" w:line="382" w:lineRule="auto"/>
        <w:ind w:left="0" w:right="0" w:firstLine="480"/>
        <w:jc w:val="both"/>
        <w:rPr>
          <w:color w:val="auto"/>
        </w:rPr>
      </w:pPr>
      <w:bookmarkStart w:id="20" w:name="bookmark76"/>
      <w:r>
        <w:rPr>
          <w:rFonts w:ascii="Times New Roman" w:hAnsi="Times New Roman" w:eastAsia="Times New Roman" w:cs="Times New Roman"/>
          <w:color w:val="auto"/>
          <w:spacing w:val="0"/>
          <w:w w:val="100"/>
          <w:position w:val="0"/>
        </w:rPr>
        <w:t>3</w:t>
      </w:r>
      <w:bookmarkEnd w:id="20"/>
      <w:r>
        <w:rPr>
          <w:color w:val="auto"/>
          <w:spacing w:val="0"/>
          <w:w w:val="100"/>
          <w:position w:val="0"/>
        </w:rPr>
        <w:t>、付款方式</w:t>
      </w:r>
    </w:p>
    <w:p>
      <w:pPr>
        <w:pStyle w:val="92"/>
        <w:keepNext w:val="0"/>
        <w:keepLines w:val="0"/>
        <w:widowControl w:val="0"/>
        <w:shd w:val="clear" w:color="auto" w:fill="auto"/>
        <w:tabs>
          <w:tab w:val="left" w:leader="dot" w:pos="2088"/>
        </w:tabs>
        <w:bidi w:val="0"/>
        <w:spacing w:before="0" w:after="0" w:line="401" w:lineRule="exact"/>
        <w:ind w:left="0" w:right="0" w:firstLine="480"/>
        <w:jc w:val="both"/>
        <w:rPr>
          <w:color w:val="auto"/>
        </w:rPr>
      </w:pPr>
      <w:r>
        <w:rPr>
          <w:rFonts w:ascii="Times New Roman" w:hAnsi="Times New Roman" w:eastAsia="Times New Roman" w:cs="Times New Roman"/>
          <w:color w:val="auto"/>
          <w:spacing w:val="0"/>
          <w:w w:val="100"/>
          <w:position w:val="0"/>
          <w:lang w:val="en-US" w:eastAsia="en-US" w:bidi="en-US"/>
        </w:rPr>
        <w:t>3.1</w:t>
      </w:r>
      <w:r>
        <w:rPr>
          <w:color w:val="auto"/>
          <w:spacing w:val="0"/>
          <w:w w:val="100"/>
          <w:position w:val="0"/>
        </w:rPr>
        <w:t>预付款比例：</w:t>
      </w:r>
      <w:r>
        <w:rPr>
          <w:rFonts w:hint="eastAsia"/>
          <w:color w:val="auto"/>
          <w:spacing w:val="0"/>
          <w:w w:val="100"/>
          <w:position w:val="0"/>
          <w:u w:val="single"/>
          <w:lang w:val="en-US" w:eastAsia="zh-CN"/>
        </w:rPr>
        <w:t xml:space="preserve">   </w:t>
      </w:r>
      <w:r>
        <w:rPr>
          <w:color w:val="auto"/>
          <w:spacing w:val="0"/>
          <w:w w:val="100"/>
          <w:position w:val="0"/>
        </w:rPr>
        <w:t>％,于政府采购合同签订生效并具备实施条件后</w:t>
      </w:r>
      <w:r>
        <w:rPr>
          <w:rFonts w:ascii="Times New Roman" w:hAnsi="Times New Roman" w:eastAsia="Times New Roman" w:cs="Times New Roman"/>
          <w:color w:val="auto"/>
          <w:spacing w:val="0"/>
          <w:w w:val="100"/>
          <w:position w:val="0"/>
        </w:rPr>
        <w:t>2</w:t>
      </w:r>
      <w:r>
        <w:rPr>
          <w:color w:val="auto"/>
          <w:spacing w:val="0"/>
          <w:w w:val="100"/>
          <w:position w:val="0"/>
        </w:rPr>
        <w:t>个工作日内支付。</w:t>
      </w:r>
    </w:p>
    <w:p>
      <w:pPr>
        <w:pStyle w:val="92"/>
        <w:keepNext w:val="0"/>
        <w:keepLines w:val="0"/>
        <w:widowControl w:val="0"/>
        <w:shd w:val="clear" w:color="auto" w:fill="auto"/>
        <w:bidi w:val="0"/>
        <w:spacing w:before="0" w:after="0" w:line="401" w:lineRule="exact"/>
        <w:ind w:left="0" w:right="0" w:firstLine="480"/>
        <w:jc w:val="both"/>
        <w:rPr>
          <w:color w:val="auto"/>
        </w:rPr>
      </w:pPr>
      <w:r>
        <w:rPr>
          <w:color w:val="auto"/>
          <w:spacing w:val="0"/>
          <w:w w:val="100"/>
          <w:position w:val="0"/>
        </w:rPr>
        <w:t>第九条履约保证金</w:t>
      </w:r>
    </w:p>
    <w:p>
      <w:pPr>
        <w:pStyle w:val="92"/>
        <w:keepNext w:val="0"/>
        <w:keepLines w:val="0"/>
        <w:widowControl w:val="0"/>
        <w:shd w:val="clear" w:color="auto" w:fill="auto"/>
        <w:bidi w:val="0"/>
        <w:spacing w:before="0" w:after="0" w:line="401" w:lineRule="exact"/>
        <w:ind w:left="460" w:right="0" w:firstLine="20"/>
        <w:jc w:val="both"/>
        <w:rPr>
          <w:color w:val="auto"/>
          <w:spacing w:val="0"/>
          <w:w w:val="100"/>
          <w:position w:val="0"/>
        </w:rPr>
      </w:pPr>
      <w:r>
        <w:rPr>
          <w:color w:val="auto"/>
          <w:spacing w:val="0"/>
          <w:w w:val="100"/>
          <w:position w:val="0"/>
        </w:rPr>
        <w:t>根据许昌市优化政府采购营商环境要求，项目不收取履约保证金。</w:t>
      </w:r>
    </w:p>
    <w:p>
      <w:pPr>
        <w:pStyle w:val="92"/>
        <w:keepNext w:val="0"/>
        <w:keepLines w:val="0"/>
        <w:widowControl w:val="0"/>
        <w:shd w:val="clear" w:color="auto" w:fill="auto"/>
        <w:bidi w:val="0"/>
        <w:spacing w:before="0" w:after="0" w:line="401" w:lineRule="exact"/>
        <w:ind w:left="460" w:right="0" w:firstLine="20"/>
        <w:jc w:val="both"/>
        <w:rPr>
          <w:color w:val="auto"/>
        </w:rPr>
      </w:pPr>
      <w:r>
        <w:rPr>
          <w:color w:val="auto"/>
          <w:spacing w:val="0"/>
          <w:w w:val="100"/>
          <w:position w:val="0"/>
        </w:rPr>
        <w:t>第十条售后服务及承诺</w:t>
      </w:r>
    </w:p>
    <w:p>
      <w:pPr>
        <w:pStyle w:val="92"/>
        <w:keepNext w:val="0"/>
        <w:keepLines w:val="0"/>
        <w:widowControl w:val="0"/>
        <w:shd w:val="clear" w:color="auto" w:fill="auto"/>
        <w:tabs>
          <w:tab w:val="left" w:pos="843"/>
          <w:tab w:val="left" w:pos="6134"/>
        </w:tabs>
        <w:bidi w:val="0"/>
        <w:spacing w:before="0" w:after="0" w:line="401" w:lineRule="exact"/>
        <w:ind w:left="0" w:right="0" w:firstLine="480"/>
        <w:jc w:val="both"/>
        <w:rPr>
          <w:color w:val="auto"/>
        </w:rPr>
      </w:pPr>
      <w:bookmarkStart w:id="21" w:name="bookmark77"/>
      <w:r>
        <w:rPr>
          <w:rFonts w:ascii="Times New Roman" w:hAnsi="Times New Roman" w:eastAsia="Times New Roman" w:cs="Times New Roman"/>
          <w:color w:val="auto"/>
          <w:spacing w:val="0"/>
          <w:w w:val="100"/>
          <w:position w:val="0"/>
        </w:rPr>
        <w:t>1</w:t>
      </w:r>
      <w:bookmarkEnd w:id="21"/>
      <w:r>
        <w:rPr>
          <w:color w:val="auto"/>
          <w:spacing w:val="0"/>
          <w:w w:val="100"/>
          <w:position w:val="0"/>
        </w:rPr>
        <w:t>、</w:t>
      </w:r>
      <w:r>
        <w:rPr>
          <w:color w:val="auto"/>
          <w:spacing w:val="0"/>
          <w:w w:val="100"/>
          <w:position w:val="0"/>
        </w:rPr>
        <w:tab/>
      </w:r>
      <w:r>
        <w:rPr>
          <w:color w:val="auto"/>
          <w:spacing w:val="0"/>
          <w:w w:val="100"/>
          <w:position w:val="0"/>
        </w:rPr>
        <w:t>服务质量保证期限自提交服务验收合格之日起</w:t>
      </w:r>
      <w:r>
        <w:rPr>
          <w:color w:val="auto"/>
          <w:u w:val="single"/>
        </w:rPr>
        <w:t xml:space="preserve"> </w:t>
      </w:r>
      <w:r>
        <w:rPr>
          <w:color w:val="auto"/>
          <w:u w:val="single"/>
        </w:rPr>
        <w:tab/>
      </w:r>
      <w:r>
        <w:rPr>
          <w:color w:val="auto"/>
          <w:spacing w:val="0"/>
          <w:w w:val="100"/>
          <w:position w:val="0"/>
        </w:rPr>
        <w:t>年，在质量保证期内， 乙方应对服务出现的问题负责处理并承担一切费用，并且赔偿甲方的损失。</w:t>
      </w:r>
    </w:p>
    <w:p>
      <w:pPr>
        <w:pStyle w:val="92"/>
        <w:keepNext w:val="0"/>
        <w:keepLines w:val="0"/>
        <w:widowControl w:val="0"/>
        <w:shd w:val="clear" w:color="auto" w:fill="auto"/>
        <w:tabs>
          <w:tab w:val="left" w:pos="867"/>
        </w:tabs>
        <w:bidi w:val="0"/>
        <w:spacing w:before="0" w:after="0" w:line="401" w:lineRule="exact"/>
        <w:ind w:left="0" w:right="0" w:firstLine="480"/>
        <w:jc w:val="both"/>
        <w:rPr>
          <w:color w:val="auto"/>
        </w:rPr>
      </w:pPr>
      <w:bookmarkStart w:id="22" w:name="bookmark78"/>
      <w:r>
        <w:rPr>
          <w:rFonts w:ascii="Times New Roman" w:hAnsi="Times New Roman" w:eastAsia="Times New Roman" w:cs="Times New Roman"/>
          <w:color w:val="auto"/>
          <w:spacing w:val="0"/>
          <w:w w:val="100"/>
          <w:position w:val="0"/>
        </w:rPr>
        <w:t>2</w:t>
      </w:r>
      <w:bookmarkEnd w:id="22"/>
      <w:r>
        <w:rPr>
          <w:color w:val="auto"/>
          <w:spacing w:val="0"/>
          <w:w w:val="100"/>
          <w:position w:val="0"/>
        </w:rPr>
        <w:t>、</w:t>
      </w:r>
      <w:r>
        <w:rPr>
          <w:color w:val="auto"/>
          <w:spacing w:val="0"/>
          <w:w w:val="100"/>
          <w:position w:val="0"/>
        </w:rPr>
        <w:tab/>
      </w:r>
      <w:r>
        <w:rPr>
          <w:color w:val="auto"/>
          <w:spacing w:val="0"/>
          <w:w w:val="100"/>
          <w:position w:val="0"/>
        </w:rPr>
        <w:t>乙方有完善的服务体系，有能力提供持续的、本地化售后服务。</w:t>
      </w:r>
    </w:p>
    <w:p>
      <w:pPr>
        <w:pStyle w:val="92"/>
        <w:keepNext w:val="0"/>
        <w:keepLines w:val="0"/>
        <w:widowControl w:val="0"/>
        <w:shd w:val="clear" w:color="auto" w:fill="auto"/>
        <w:tabs>
          <w:tab w:val="left" w:pos="862"/>
        </w:tabs>
        <w:bidi w:val="0"/>
        <w:spacing w:before="0" w:after="0" w:line="401" w:lineRule="exact"/>
        <w:ind w:left="0" w:right="0" w:firstLine="480"/>
        <w:jc w:val="both"/>
        <w:rPr>
          <w:color w:val="auto"/>
        </w:rPr>
      </w:pPr>
      <w:bookmarkStart w:id="23" w:name="bookmark79"/>
      <w:r>
        <w:rPr>
          <w:rFonts w:ascii="Times New Roman" w:hAnsi="Times New Roman" w:eastAsia="Times New Roman" w:cs="Times New Roman"/>
          <w:color w:val="auto"/>
          <w:spacing w:val="0"/>
          <w:w w:val="100"/>
          <w:position w:val="0"/>
        </w:rPr>
        <w:t>3</w:t>
      </w:r>
      <w:bookmarkEnd w:id="23"/>
      <w:r>
        <w:rPr>
          <w:color w:val="auto"/>
          <w:spacing w:val="0"/>
          <w:w w:val="100"/>
          <w:position w:val="0"/>
        </w:rPr>
        <w:t>、</w:t>
      </w:r>
      <w:r>
        <w:rPr>
          <w:color w:val="auto"/>
          <w:spacing w:val="0"/>
          <w:w w:val="100"/>
          <w:position w:val="0"/>
        </w:rPr>
        <w:tab/>
      </w:r>
      <w:r>
        <w:rPr>
          <w:color w:val="auto"/>
          <w:spacing w:val="0"/>
          <w:w w:val="100"/>
          <w:position w:val="0"/>
        </w:rPr>
        <w:t>乙方负责系统安装和调试以及操作人员培训，并制定详细的培训计划，使操作人员能独立进行管理、操作、维护和故障处理等工作，做好相关记录及技术文档收集整理，待验收后移交。</w:t>
      </w:r>
    </w:p>
    <w:p>
      <w:pPr>
        <w:pStyle w:val="92"/>
        <w:keepNext w:val="0"/>
        <w:keepLines w:val="0"/>
        <w:widowControl w:val="0"/>
        <w:shd w:val="clear" w:color="auto" w:fill="auto"/>
        <w:tabs>
          <w:tab w:val="left" w:pos="877"/>
        </w:tabs>
        <w:bidi w:val="0"/>
        <w:spacing w:before="0" w:after="0" w:line="401" w:lineRule="exact"/>
        <w:ind w:left="0" w:right="0" w:firstLine="480"/>
        <w:jc w:val="both"/>
        <w:rPr>
          <w:color w:val="auto"/>
        </w:rPr>
      </w:pPr>
      <w:bookmarkStart w:id="24" w:name="bookmark80"/>
      <w:r>
        <w:rPr>
          <w:rFonts w:ascii="Times New Roman" w:hAnsi="Times New Roman" w:eastAsia="Times New Roman" w:cs="Times New Roman"/>
          <w:color w:val="auto"/>
          <w:spacing w:val="0"/>
          <w:w w:val="100"/>
          <w:position w:val="0"/>
        </w:rPr>
        <w:t>4</w:t>
      </w:r>
      <w:bookmarkEnd w:id="24"/>
      <w:r>
        <w:rPr>
          <w:color w:val="auto"/>
          <w:spacing w:val="0"/>
          <w:w w:val="100"/>
          <w:position w:val="0"/>
        </w:rPr>
        <w:t>、</w:t>
      </w:r>
      <w:r>
        <w:rPr>
          <w:color w:val="auto"/>
          <w:spacing w:val="0"/>
          <w:w w:val="100"/>
          <w:position w:val="0"/>
        </w:rPr>
        <w:tab/>
      </w:r>
      <w:r>
        <w:rPr>
          <w:color w:val="auto"/>
          <w:spacing w:val="0"/>
          <w:w w:val="100"/>
          <w:position w:val="0"/>
        </w:rPr>
        <w:t>服务范围：负责招标文件所涉及到的所有服务。</w:t>
      </w:r>
    </w:p>
    <w:p>
      <w:pPr>
        <w:pStyle w:val="92"/>
        <w:keepNext w:val="0"/>
        <w:keepLines w:val="0"/>
        <w:widowControl w:val="0"/>
        <w:shd w:val="clear" w:color="auto" w:fill="auto"/>
        <w:bidi w:val="0"/>
        <w:spacing w:before="0" w:after="0" w:line="401" w:lineRule="exact"/>
        <w:ind w:left="0" w:right="0" w:firstLine="480"/>
        <w:jc w:val="both"/>
        <w:rPr>
          <w:color w:val="auto"/>
        </w:rPr>
      </w:pPr>
      <w:r>
        <w:rPr>
          <w:color w:val="auto"/>
          <w:spacing w:val="0"/>
          <w:w w:val="100"/>
          <w:position w:val="0"/>
        </w:rPr>
        <w:t>第十一条知识产权</w:t>
      </w:r>
    </w:p>
    <w:p>
      <w:pPr>
        <w:pStyle w:val="92"/>
        <w:keepNext w:val="0"/>
        <w:keepLines w:val="0"/>
        <w:widowControl w:val="0"/>
        <w:shd w:val="clear" w:color="auto" w:fill="auto"/>
        <w:tabs>
          <w:tab w:val="left" w:pos="862"/>
        </w:tabs>
        <w:bidi w:val="0"/>
        <w:spacing w:before="0" w:after="0" w:line="401" w:lineRule="exact"/>
        <w:ind w:left="0" w:right="0" w:firstLine="480"/>
        <w:jc w:val="both"/>
        <w:rPr>
          <w:color w:val="auto"/>
        </w:rPr>
      </w:pPr>
      <w:bookmarkStart w:id="25" w:name="bookmark81"/>
      <w:r>
        <w:rPr>
          <w:rFonts w:ascii="Times New Roman" w:hAnsi="Times New Roman" w:eastAsia="Times New Roman" w:cs="Times New Roman"/>
          <w:color w:val="auto"/>
          <w:spacing w:val="0"/>
          <w:w w:val="100"/>
          <w:position w:val="0"/>
        </w:rPr>
        <w:t>1</w:t>
      </w:r>
      <w:bookmarkEnd w:id="25"/>
      <w:r>
        <w:rPr>
          <w:color w:val="auto"/>
          <w:spacing w:val="0"/>
          <w:w w:val="100"/>
          <w:position w:val="0"/>
        </w:rPr>
        <w:t>、</w:t>
      </w:r>
      <w:r>
        <w:rPr>
          <w:color w:val="auto"/>
          <w:spacing w:val="0"/>
          <w:w w:val="100"/>
          <w:position w:val="0"/>
        </w:rPr>
        <w:tab/>
      </w:r>
      <w:r>
        <w:rPr>
          <w:color w:val="auto"/>
          <w:spacing w:val="0"/>
          <w:w w:val="100"/>
          <w:position w:val="0"/>
        </w:rPr>
        <w:t>乙方保证，甲方在享受服务或者服务的任何一部分时，免受第三方提出的侵犯其专利权、商标权或其他知识产权的起诉。如发生此类纠纷，由乙方承担一切责任；如因此给甲方造成损失的，乙方负责全额赔偿。</w:t>
      </w:r>
    </w:p>
    <w:p>
      <w:pPr>
        <w:pStyle w:val="92"/>
        <w:keepNext w:val="0"/>
        <w:keepLines w:val="0"/>
        <w:widowControl w:val="0"/>
        <w:shd w:val="clear" w:color="auto" w:fill="auto"/>
        <w:tabs>
          <w:tab w:val="left" w:pos="858"/>
          <w:tab w:val="left" w:leader="dot" w:pos="1848"/>
        </w:tabs>
        <w:bidi w:val="0"/>
        <w:spacing w:before="0" w:after="0" w:line="401" w:lineRule="exact"/>
        <w:ind w:left="0" w:right="0" w:firstLine="480"/>
        <w:jc w:val="both"/>
        <w:rPr>
          <w:color w:val="auto"/>
        </w:rPr>
      </w:pPr>
      <w:bookmarkStart w:id="26" w:name="bookmark82"/>
      <w:r>
        <w:rPr>
          <w:rFonts w:ascii="Times New Roman" w:hAnsi="Times New Roman" w:eastAsia="Times New Roman" w:cs="Times New Roman"/>
          <w:color w:val="auto"/>
          <w:spacing w:val="0"/>
          <w:w w:val="100"/>
          <w:position w:val="0"/>
        </w:rPr>
        <w:t>2</w:t>
      </w:r>
      <w:bookmarkEnd w:id="26"/>
      <w:r>
        <w:rPr>
          <w:color w:val="auto"/>
          <w:spacing w:val="0"/>
          <w:w w:val="100"/>
          <w:position w:val="0"/>
        </w:rPr>
        <w:t>、</w:t>
      </w:r>
      <w:r>
        <w:rPr>
          <w:color w:val="auto"/>
          <w:spacing w:val="0"/>
          <w:w w:val="100"/>
          <w:position w:val="0"/>
        </w:rPr>
        <w:tab/>
      </w:r>
      <w:r>
        <w:rPr>
          <w:color w:val="auto"/>
          <w:spacing w:val="0"/>
          <w:w w:val="100"/>
          <w:position w:val="0"/>
        </w:rPr>
        <w:t>乙方为执行本合同而提供的技术资料或者其他相关资料、软件等由甲方永久免费使用。</w:t>
      </w:r>
      <w:r>
        <w:rPr>
          <w:color w:val="auto"/>
          <w:spacing w:val="0"/>
          <w:w w:val="100"/>
          <w:position w:val="0"/>
          <w:lang w:val="en-US" w:eastAsia="en-US" w:bidi="en-US"/>
        </w:rPr>
        <w:tab/>
      </w:r>
    </w:p>
    <w:p>
      <w:pPr>
        <w:pStyle w:val="92"/>
        <w:keepNext w:val="0"/>
        <w:keepLines w:val="0"/>
        <w:widowControl w:val="0"/>
        <w:shd w:val="clear" w:color="auto" w:fill="auto"/>
        <w:bidi w:val="0"/>
        <w:spacing w:before="0" w:after="160" w:line="400" w:lineRule="exact"/>
        <w:ind w:left="0" w:right="0" w:firstLine="480"/>
        <w:jc w:val="both"/>
        <w:rPr>
          <w:color w:val="auto"/>
        </w:rPr>
      </w:pPr>
      <w:r>
        <w:rPr>
          <w:color w:val="auto"/>
          <w:spacing w:val="0"/>
          <w:w w:val="100"/>
          <w:position w:val="0"/>
        </w:rPr>
        <w:t>第十二条甲方责任</w:t>
      </w:r>
    </w:p>
    <w:p>
      <w:pPr>
        <w:pStyle w:val="92"/>
        <w:keepNext w:val="0"/>
        <w:keepLines w:val="0"/>
        <w:widowControl w:val="0"/>
        <w:shd w:val="clear" w:color="auto" w:fill="auto"/>
        <w:tabs>
          <w:tab w:val="left" w:pos="853"/>
        </w:tabs>
        <w:bidi w:val="0"/>
        <w:spacing w:before="0" w:after="0"/>
        <w:ind w:left="0" w:right="0" w:firstLine="480"/>
        <w:jc w:val="both"/>
        <w:rPr>
          <w:color w:val="auto"/>
        </w:rPr>
      </w:pPr>
      <w:bookmarkStart w:id="27" w:name="bookmark83"/>
      <w:r>
        <w:rPr>
          <w:rFonts w:ascii="Times New Roman" w:hAnsi="Times New Roman" w:eastAsia="Times New Roman" w:cs="Times New Roman"/>
          <w:color w:val="auto"/>
          <w:spacing w:val="0"/>
          <w:w w:val="100"/>
          <w:position w:val="0"/>
        </w:rPr>
        <w:t>1</w:t>
      </w:r>
      <w:bookmarkEnd w:id="27"/>
      <w:r>
        <w:rPr>
          <w:color w:val="auto"/>
          <w:spacing w:val="0"/>
          <w:w w:val="100"/>
          <w:position w:val="0"/>
        </w:rPr>
        <w:t>、</w:t>
      </w:r>
      <w:r>
        <w:rPr>
          <w:color w:val="auto"/>
          <w:spacing w:val="0"/>
          <w:w w:val="100"/>
          <w:position w:val="0"/>
        </w:rPr>
        <w:tab/>
      </w:r>
      <w:r>
        <w:rPr>
          <w:color w:val="auto"/>
          <w:spacing w:val="0"/>
          <w:w w:val="100"/>
          <w:position w:val="0"/>
        </w:rPr>
        <w:t>及时办理付款手续。</w:t>
      </w:r>
    </w:p>
    <w:p>
      <w:pPr>
        <w:pStyle w:val="92"/>
        <w:keepNext w:val="0"/>
        <w:keepLines w:val="0"/>
        <w:widowControl w:val="0"/>
        <w:shd w:val="clear" w:color="auto" w:fill="auto"/>
        <w:tabs>
          <w:tab w:val="left" w:pos="872"/>
        </w:tabs>
        <w:bidi w:val="0"/>
        <w:spacing w:before="0" w:after="0" w:line="400" w:lineRule="exact"/>
        <w:ind w:left="0" w:right="0" w:firstLine="480"/>
        <w:jc w:val="both"/>
        <w:rPr>
          <w:color w:val="auto"/>
        </w:rPr>
      </w:pPr>
      <w:bookmarkStart w:id="28" w:name="bookmark84"/>
      <w:r>
        <w:rPr>
          <w:rFonts w:ascii="Times New Roman" w:hAnsi="Times New Roman" w:eastAsia="Times New Roman" w:cs="Times New Roman"/>
          <w:color w:val="auto"/>
          <w:spacing w:val="0"/>
          <w:w w:val="100"/>
          <w:position w:val="0"/>
        </w:rPr>
        <w:t>2</w:t>
      </w:r>
      <w:bookmarkEnd w:id="28"/>
      <w:r>
        <w:rPr>
          <w:color w:val="auto"/>
          <w:spacing w:val="0"/>
          <w:w w:val="100"/>
          <w:position w:val="0"/>
        </w:rPr>
        <w:t>、</w:t>
      </w:r>
      <w:r>
        <w:rPr>
          <w:color w:val="auto"/>
          <w:spacing w:val="0"/>
          <w:w w:val="100"/>
          <w:position w:val="0"/>
        </w:rPr>
        <w:tab/>
      </w:r>
      <w:r>
        <w:rPr>
          <w:color w:val="auto"/>
          <w:spacing w:val="0"/>
          <w:w w:val="100"/>
          <w:position w:val="0"/>
        </w:rPr>
        <w:t>负责提供工作场地，协助乙方办理有关事宜。</w:t>
      </w:r>
    </w:p>
    <w:p>
      <w:pPr>
        <w:pStyle w:val="92"/>
        <w:keepNext w:val="0"/>
        <w:keepLines w:val="0"/>
        <w:widowControl w:val="0"/>
        <w:shd w:val="clear" w:color="auto" w:fill="auto"/>
        <w:tabs>
          <w:tab w:val="left" w:pos="872"/>
        </w:tabs>
        <w:bidi w:val="0"/>
        <w:spacing w:before="0" w:after="0" w:line="400" w:lineRule="exact"/>
        <w:ind w:left="0" w:right="0" w:firstLine="480"/>
        <w:jc w:val="both"/>
        <w:rPr>
          <w:color w:val="auto"/>
        </w:rPr>
      </w:pPr>
      <w:bookmarkStart w:id="29" w:name="bookmark85"/>
      <w:r>
        <w:rPr>
          <w:rFonts w:ascii="Times New Roman" w:hAnsi="Times New Roman" w:eastAsia="Times New Roman" w:cs="Times New Roman"/>
          <w:color w:val="auto"/>
          <w:spacing w:val="0"/>
          <w:w w:val="100"/>
          <w:position w:val="0"/>
        </w:rPr>
        <w:t>3</w:t>
      </w:r>
      <w:bookmarkEnd w:id="29"/>
      <w:r>
        <w:rPr>
          <w:color w:val="auto"/>
          <w:spacing w:val="0"/>
          <w:w w:val="100"/>
          <w:position w:val="0"/>
        </w:rPr>
        <w:t>、</w:t>
      </w:r>
      <w:r>
        <w:rPr>
          <w:color w:val="auto"/>
          <w:spacing w:val="0"/>
          <w:w w:val="100"/>
          <w:position w:val="0"/>
        </w:rPr>
        <w:tab/>
      </w:r>
      <w:r>
        <w:rPr>
          <w:color w:val="auto"/>
          <w:spacing w:val="0"/>
          <w:w w:val="100"/>
          <w:position w:val="0"/>
        </w:rPr>
        <w:t>对合同条款及所知悉的乙方商业秘密负有保密义务。</w:t>
      </w:r>
    </w:p>
    <w:p>
      <w:pPr>
        <w:pStyle w:val="92"/>
        <w:keepNext w:val="0"/>
        <w:keepLines w:val="0"/>
        <w:widowControl w:val="0"/>
        <w:shd w:val="clear" w:color="auto" w:fill="auto"/>
        <w:bidi w:val="0"/>
        <w:spacing w:before="0" w:after="0" w:line="400" w:lineRule="exact"/>
        <w:ind w:left="0" w:right="0" w:firstLine="480"/>
        <w:jc w:val="both"/>
        <w:rPr>
          <w:color w:val="auto"/>
        </w:rPr>
      </w:pPr>
      <w:r>
        <w:rPr>
          <w:color w:val="auto"/>
          <w:spacing w:val="0"/>
          <w:w w:val="100"/>
          <w:position w:val="0"/>
        </w:rPr>
        <w:t>第十三条乙方责任</w:t>
      </w:r>
    </w:p>
    <w:p>
      <w:pPr>
        <w:pStyle w:val="92"/>
        <w:keepNext w:val="0"/>
        <w:keepLines w:val="0"/>
        <w:widowControl w:val="0"/>
        <w:shd w:val="clear" w:color="auto" w:fill="auto"/>
        <w:tabs>
          <w:tab w:val="left" w:pos="853"/>
        </w:tabs>
        <w:bidi w:val="0"/>
        <w:spacing w:before="0" w:after="0" w:line="400" w:lineRule="exact"/>
        <w:ind w:left="0" w:right="0" w:firstLine="480"/>
        <w:jc w:val="both"/>
        <w:rPr>
          <w:color w:val="auto"/>
        </w:rPr>
      </w:pPr>
      <w:bookmarkStart w:id="30" w:name="bookmark86"/>
      <w:r>
        <w:rPr>
          <w:rFonts w:ascii="Times New Roman" w:hAnsi="Times New Roman" w:eastAsia="Times New Roman" w:cs="Times New Roman"/>
          <w:color w:val="auto"/>
          <w:spacing w:val="0"/>
          <w:w w:val="100"/>
          <w:position w:val="0"/>
        </w:rPr>
        <w:t>1</w:t>
      </w:r>
      <w:bookmarkEnd w:id="30"/>
      <w:r>
        <w:rPr>
          <w:color w:val="auto"/>
          <w:spacing w:val="0"/>
          <w:w w:val="100"/>
          <w:position w:val="0"/>
        </w:rPr>
        <w:t>、</w:t>
      </w:r>
      <w:r>
        <w:rPr>
          <w:color w:val="auto"/>
          <w:spacing w:val="0"/>
          <w:w w:val="100"/>
          <w:position w:val="0"/>
        </w:rPr>
        <w:tab/>
      </w:r>
      <w:r>
        <w:rPr>
          <w:color w:val="auto"/>
          <w:spacing w:val="0"/>
          <w:w w:val="100"/>
          <w:position w:val="0"/>
        </w:rPr>
        <w:t>保证所提供服务为投标文件承诺服务，符合相关法律法规规定并且满足甲方的需求，保证其配套项目部件为全新的未使用的且符合相关的质量要求。</w:t>
      </w:r>
    </w:p>
    <w:p>
      <w:pPr>
        <w:pStyle w:val="92"/>
        <w:keepNext w:val="0"/>
        <w:keepLines w:val="0"/>
        <w:widowControl w:val="0"/>
        <w:shd w:val="clear" w:color="auto" w:fill="auto"/>
        <w:tabs>
          <w:tab w:val="left" w:pos="843"/>
        </w:tabs>
        <w:bidi w:val="0"/>
        <w:spacing w:before="0" w:after="0" w:line="400" w:lineRule="exact"/>
        <w:ind w:left="0" w:right="0" w:firstLine="480"/>
        <w:jc w:val="both"/>
        <w:rPr>
          <w:color w:val="auto"/>
        </w:rPr>
      </w:pPr>
      <w:bookmarkStart w:id="31" w:name="bookmark87"/>
      <w:r>
        <w:rPr>
          <w:rFonts w:ascii="Times New Roman" w:hAnsi="Times New Roman" w:eastAsia="Times New Roman" w:cs="Times New Roman"/>
          <w:color w:val="auto"/>
          <w:spacing w:val="0"/>
          <w:w w:val="100"/>
          <w:position w:val="0"/>
        </w:rPr>
        <w:t>2</w:t>
      </w:r>
      <w:bookmarkEnd w:id="31"/>
      <w:r>
        <w:rPr>
          <w:color w:val="auto"/>
          <w:spacing w:val="0"/>
          <w:w w:val="100"/>
          <w:position w:val="0"/>
        </w:rPr>
        <w:t>、</w:t>
      </w:r>
      <w:r>
        <w:rPr>
          <w:color w:val="auto"/>
          <w:spacing w:val="0"/>
          <w:w w:val="100"/>
          <w:position w:val="0"/>
        </w:rPr>
        <w:tab/>
      </w:r>
      <w:r>
        <w:rPr>
          <w:color w:val="auto"/>
          <w:spacing w:val="0"/>
          <w:w w:val="100"/>
          <w:position w:val="0"/>
        </w:rPr>
        <w:t>保证所提供服务的售后服务，严格依据投标文件及相关承诺，对服务以及与之配套的项目进行保修、维护等服务。</w:t>
      </w:r>
    </w:p>
    <w:p>
      <w:pPr>
        <w:pStyle w:val="92"/>
        <w:keepNext w:val="0"/>
        <w:keepLines w:val="0"/>
        <w:widowControl w:val="0"/>
        <w:shd w:val="clear" w:color="auto" w:fill="auto"/>
        <w:tabs>
          <w:tab w:val="left" w:pos="834"/>
          <w:tab w:val="left" w:leader="dot" w:pos="1814"/>
        </w:tabs>
        <w:bidi w:val="0"/>
        <w:spacing w:before="0" w:after="0" w:line="400" w:lineRule="exact"/>
        <w:ind w:left="0" w:right="0" w:firstLine="480"/>
        <w:jc w:val="both"/>
        <w:rPr>
          <w:color w:val="auto"/>
        </w:rPr>
      </w:pPr>
      <w:bookmarkStart w:id="32" w:name="bookmark88"/>
      <w:r>
        <w:rPr>
          <w:rFonts w:ascii="Times New Roman" w:hAnsi="Times New Roman" w:eastAsia="Times New Roman" w:cs="Times New Roman"/>
          <w:color w:val="auto"/>
          <w:spacing w:val="0"/>
          <w:w w:val="100"/>
          <w:position w:val="0"/>
        </w:rPr>
        <w:t>3</w:t>
      </w:r>
      <w:bookmarkEnd w:id="32"/>
      <w:r>
        <w:rPr>
          <w:color w:val="auto"/>
          <w:spacing w:val="0"/>
          <w:w w:val="100"/>
          <w:position w:val="0"/>
        </w:rPr>
        <w:t>、</w:t>
      </w:r>
      <w:r>
        <w:rPr>
          <w:color w:val="auto"/>
          <w:spacing w:val="0"/>
          <w:w w:val="100"/>
          <w:position w:val="0"/>
        </w:rPr>
        <w:tab/>
      </w:r>
      <w:r>
        <w:rPr>
          <w:color w:val="auto"/>
          <w:spacing w:val="0"/>
          <w:w w:val="100"/>
          <w:position w:val="0"/>
        </w:rPr>
        <w:t>保证其所供服务不存在侵犯第三方知识产权的行为，否则由此产生的损失由乙方承担。</w:t>
      </w:r>
      <w:r>
        <w:rPr>
          <w:color w:val="auto"/>
          <w:spacing w:val="0"/>
          <w:w w:val="100"/>
          <w:position w:val="0"/>
          <w:lang w:val="en-US" w:eastAsia="en-US" w:bidi="en-US"/>
        </w:rPr>
        <w:tab/>
      </w:r>
    </w:p>
    <w:p>
      <w:pPr>
        <w:pStyle w:val="92"/>
        <w:keepNext w:val="0"/>
        <w:keepLines w:val="0"/>
        <w:widowControl w:val="0"/>
        <w:shd w:val="clear" w:color="auto" w:fill="auto"/>
        <w:bidi w:val="0"/>
        <w:spacing w:before="0" w:after="0" w:line="400" w:lineRule="exact"/>
        <w:ind w:left="0" w:right="0" w:firstLine="480"/>
        <w:jc w:val="both"/>
        <w:rPr>
          <w:color w:val="auto"/>
        </w:rPr>
      </w:pPr>
      <w:r>
        <w:rPr>
          <w:color w:val="auto"/>
          <w:spacing w:val="0"/>
          <w:w w:val="100"/>
          <w:position w:val="0"/>
        </w:rPr>
        <w:t>第十四条违约责任</w:t>
      </w:r>
    </w:p>
    <w:p>
      <w:pPr>
        <w:pStyle w:val="92"/>
        <w:keepNext w:val="0"/>
        <w:keepLines w:val="0"/>
        <w:widowControl w:val="0"/>
        <w:shd w:val="clear" w:color="auto" w:fill="auto"/>
        <w:bidi w:val="0"/>
        <w:spacing w:before="0" w:after="0" w:line="400" w:lineRule="exact"/>
        <w:ind w:left="0" w:right="0" w:firstLine="480"/>
        <w:jc w:val="both"/>
        <w:rPr>
          <w:color w:val="auto"/>
        </w:rPr>
      </w:pPr>
      <w:bookmarkStart w:id="33" w:name="bookmark89"/>
      <w:r>
        <w:rPr>
          <w:rFonts w:ascii="Times New Roman" w:hAnsi="Times New Roman" w:eastAsia="Times New Roman" w:cs="Times New Roman"/>
          <w:color w:val="auto"/>
          <w:spacing w:val="0"/>
          <w:w w:val="100"/>
          <w:position w:val="0"/>
        </w:rPr>
        <w:t>1</w:t>
      </w:r>
      <w:bookmarkEnd w:id="33"/>
      <w:r>
        <w:rPr>
          <w:color w:val="auto"/>
          <w:spacing w:val="0"/>
          <w:w w:val="100"/>
          <w:position w:val="0"/>
        </w:rPr>
        <w:t>、乙方所供服务成果及与之配套项目等不符合合同约定标准，甲方有权拒收。 同时，乙方向甲方支付合同总金额</w:t>
      </w:r>
      <w:r>
        <w:rPr>
          <w:rFonts w:hint="eastAsia"/>
          <w:color w:val="auto"/>
          <w:spacing w:val="0"/>
          <w:w w:val="100"/>
          <w:position w:val="0"/>
          <w:u w:val="single"/>
          <w:lang w:val="en-US" w:eastAsia="zh-CN"/>
        </w:rPr>
        <w:t xml:space="preserve">   </w:t>
      </w:r>
      <w:r>
        <w:rPr>
          <w:color w:val="auto"/>
          <w:spacing w:val="0"/>
          <w:w w:val="100"/>
          <w:position w:val="0"/>
        </w:rPr>
        <w:t>%的违约金。</w:t>
      </w:r>
    </w:p>
    <w:p>
      <w:pPr>
        <w:pStyle w:val="92"/>
        <w:keepNext w:val="0"/>
        <w:keepLines w:val="0"/>
        <w:widowControl w:val="0"/>
        <w:shd w:val="clear" w:color="auto" w:fill="auto"/>
        <w:tabs>
          <w:tab w:val="left" w:pos="872"/>
        </w:tabs>
        <w:bidi w:val="0"/>
        <w:spacing w:before="0" w:after="0" w:line="400" w:lineRule="exact"/>
        <w:ind w:left="0" w:right="0" w:firstLine="480"/>
        <w:jc w:val="both"/>
        <w:rPr>
          <w:color w:val="auto"/>
        </w:rPr>
      </w:pPr>
      <w:bookmarkStart w:id="34" w:name="bookmark90"/>
      <w:r>
        <w:rPr>
          <w:rFonts w:ascii="Times New Roman" w:hAnsi="Times New Roman" w:eastAsia="Times New Roman" w:cs="Times New Roman"/>
          <w:color w:val="auto"/>
          <w:spacing w:val="0"/>
          <w:w w:val="100"/>
          <w:position w:val="0"/>
          <w:lang w:val="zh-CN" w:eastAsia="zh-CN" w:bidi="zh-CN"/>
        </w:rPr>
        <w:t>2</w:t>
      </w:r>
      <w:bookmarkEnd w:id="34"/>
      <w:r>
        <w:rPr>
          <w:color w:val="auto"/>
          <w:spacing w:val="0"/>
          <w:w w:val="100"/>
          <w:position w:val="0"/>
          <w:lang w:val="zh-CN" w:eastAsia="zh-CN" w:bidi="zh-CN"/>
        </w:rPr>
        <w:t>、</w:t>
      </w:r>
      <w:r>
        <w:rPr>
          <w:color w:val="auto"/>
          <w:spacing w:val="0"/>
          <w:w w:val="100"/>
          <w:position w:val="0"/>
          <w:lang w:val="zh-CN" w:eastAsia="zh-CN" w:bidi="zh-CN"/>
        </w:rPr>
        <w:tab/>
      </w:r>
      <w:r>
        <w:rPr>
          <w:color w:val="auto"/>
          <w:spacing w:val="0"/>
          <w:w w:val="100"/>
          <w:position w:val="0"/>
        </w:rPr>
        <w:t>乙方不能交付服务成果时，乙方向甲方支付合同总金额_%的违约金。</w:t>
      </w:r>
    </w:p>
    <w:p>
      <w:pPr>
        <w:pStyle w:val="92"/>
        <w:keepNext w:val="0"/>
        <w:keepLines w:val="0"/>
        <w:widowControl w:val="0"/>
        <w:shd w:val="clear" w:color="auto" w:fill="auto"/>
        <w:tabs>
          <w:tab w:val="left" w:pos="872"/>
        </w:tabs>
        <w:bidi w:val="0"/>
        <w:spacing w:before="0" w:after="0" w:line="400" w:lineRule="exact"/>
        <w:ind w:left="0" w:right="0" w:firstLine="480"/>
        <w:jc w:val="both"/>
        <w:rPr>
          <w:color w:val="auto"/>
        </w:rPr>
      </w:pPr>
      <w:bookmarkStart w:id="35" w:name="bookmark91"/>
      <w:r>
        <w:rPr>
          <w:rFonts w:ascii="Times New Roman" w:hAnsi="Times New Roman" w:eastAsia="Times New Roman" w:cs="Times New Roman"/>
          <w:color w:val="auto"/>
          <w:spacing w:val="0"/>
          <w:w w:val="100"/>
          <w:position w:val="0"/>
        </w:rPr>
        <w:t>3</w:t>
      </w:r>
      <w:bookmarkEnd w:id="35"/>
      <w:r>
        <w:rPr>
          <w:color w:val="auto"/>
          <w:spacing w:val="0"/>
          <w:w w:val="100"/>
          <w:position w:val="0"/>
        </w:rPr>
        <w:t>、</w:t>
      </w:r>
      <w:r>
        <w:rPr>
          <w:color w:val="auto"/>
          <w:spacing w:val="0"/>
          <w:w w:val="100"/>
          <w:position w:val="0"/>
        </w:rPr>
        <w:tab/>
      </w:r>
      <w:r>
        <w:rPr>
          <w:color w:val="auto"/>
          <w:spacing w:val="0"/>
          <w:w w:val="100"/>
          <w:position w:val="0"/>
        </w:rPr>
        <w:t>乙方逾期交付服务成果时，每逾</w:t>
      </w:r>
      <w:r>
        <w:rPr>
          <w:color w:val="auto"/>
          <w:spacing w:val="0"/>
          <w:w w:val="100"/>
          <w:position w:val="0"/>
          <w:lang w:val="zh-CN" w:eastAsia="zh-CN" w:bidi="zh-CN"/>
        </w:rPr>
        <w:t>—</w:t>
      </w:r>
      <w:r>
        <w:rPr>
          <w:color w:val="auto"/>
          <w:spacing w:val="0"/>
          <w:w w:val="100"/>
          <w:position w:val="0"/>
        </w:rPr>
        <w:t>日乙方向甲方支付合同总金额</w:t>
      </w:r>
      <w:r>
        <w:rPr>
          <w:rFonts w:ascii="Times New Roman" w:hAnsi="Times New Roman" w:eastAsia="Times New Roman" w:cs="Times New Roman"/>
          <w:color w:val="auto"/>
          <w:spacing w:val="0"/>
          <w:w w:val="100"/>
          <w:position w:val="0"/>
          <w:lang w:val="en-US" w:eastAsia="en-US" w:bidi="en-US"/>
        </w:rPr>
        <w:t>_%o</w:t>
      </w:r>
      <w:r>
        <w:rPr>
          <w:color w:val="auto"/>
          <w:spacing w:val="0"/>
          <w:w w:val="100"/>
          <w:position w:val="0"/>
        </w:rPr>
        <w:t>的滞纳金。逾期交付超过</w:t>
      </w:r>
      <w:r>
        <w:rPr>
          <w:rFonts w:hint="eastAsia"/>
          <w:color w:val="auto"/>
          <w:spacing w:val="0"/>
          <w:w w:val="100"/>
          <w:position w:val="0"/>
          <w:u w:val="single"/>
          <w:lang w:val="en-US" w:eastAsia="zh-CN"/>
        </w:rPr>
        <w:t xml:space="preserve">    </w:t>
      </w:r>
      <w:r>
        <w:rPr>
          <w:rFonts w:ascii="Times New Roman" w:hAnsi="Times New Roman" w:eastAsia="Times New Roman" w:cs="Times New Roman"/>
          <w:color w:val="auto"/>
          <w:spacing w:val="0"/>
          <w:w w:val="100"/>
          <w:position w:val="0"/>
        </w:rPr>
        <w:t>,</w:t>
      </w:r>
      <w:r>
        <w:rPr>
          <w:color w:val="auto"/>
          <w:spacing w:val="0"/>
          <w:w w:val="100"/>
          <w:position w:val="0"/>
        </w:rPr>
        <w:t>甲方有权决定是否继续履行合同，如甲方决定终止履行合同的，乙方向甲方支付合同总金额</w:t>
      </w:r>
      <w:r>
        <w:rPr>
          <w:rFonts w:hint="eastAsia"/>
          <w:color w:val="auto"/>
          <w:spacing w:val="0"/>
          <w:w w:val="100"/>
          <w:position w:val="0"/>
          <w:u w:val="single"/>
          <w:lang w:val="en-US" w:eastAsia="zh-CN" w:bidi="zh-CN"/>
        </w:rPr>
        <w:t xml:space="preserve">   </w:t>
      </w:r>
      <w:r>
        <w:rPr>
          <w:color w:val="auto"/>
          <w:spacing w:val="0"/>
          <w:w w:val="100"/>
          <w:position w:val="0"/>
        </w:rPr>
        <w:t>%的违约金，并且赔偿甲方因此遭受的损失。</w:t>
      </w:r>
    </w:p>
    <w:p>
      <w:pPr>
        <w:pStyle w:val="92"/>
        <w:keepNext w:val="0"/>
        <w:keepLines w:val="0"/>
        <w:widowControl w:val="0"/>
        <w:numPr>
          <w:ilvl w:val="0"/>
          <w:numId w:val="8"/>
        </w:numPr>
        <w:shd w:val="clear" w:color="auto" w:fill="auto"/>
        <w:tabs>
          <w:tab w:val="left" w:pos="867"/>
        </w:tabs>
        <w:bidi w:val="0"/>
        <w:spacing w:before="0" w:after="140" w:line="400" w:lineRule="exact"/>
        <w:ind w:left="0" w:right="0" w:firstLine="480"/>
        <w:jc w:val="both"/>
        <w:rPr>
          <w:color w:val="auto"/>
        </w:rPr>
      </w:pPr>
      <w:bookmarkStart w:id="36" w:name="bookmark92"/>
      <w:bookmarkEnd w:id="36"/>
      <w:r>
        <w:rPr>
          <w:color w:val="auto"/>
          <w:spacing w:val="0"/>
          <w:w w:val="100"/>
          <w:position w:val="0"/>
        </w:rPr>
        <w:t>甲方逾期退还履约保证金的违约责任：采购人延迟退还供应商缴纳的履约保证金的，应当支付逾期利息。双方对逾期利息的利率有约定的，约定利率不得低于合同订立时</w:t>
      </w:r>
      <w:r>
        <w:rPr>
          <w:color w:val="auto"/>
          <w:spacing w:val="0"/>
          <w:w w:val="100"/>
          <w:position w:val="0"/>
          <w:lang w:val="zh-CN" w:eastAsia="zh-CN" w:bidi="zh-CN"/>
        </w:rPr>
        <w:t>—年期</w:t>
      </w:r>
      <w:r>
        <w:rPr>
          <w:color w:val="auto"/>
          <w:spacing w:val="0"/>
          <w:w w:val="100"/>
          <w:position w:val="0"/>
        </w:rPr>
        <w:t>贷款市场报价利率；未作约定的，按照每日利率</w:t>
      </w:r>
      <w:r>
        <w:rPr>
          <w:rFonts w:hint="eastAsia"/>
          <w:color w:val="auto"/>
          <w:spacing w:val="0"/>
          <w:w w:val="100"/>
          <w:position w:val="0"/>
          <w:u w:val="single"/>
          <w:lang w:val="en-US" w:eastAsia="zh-CN" w:bidi="zh-CN"/>
        </w:rPr>
        <w:t xml:space="preserve">    </w:t>
      </w:r>
      <w:r>
        <w:rPr>
          <w:color w:val="auto"/>
          <w:spacing w:val="0"/>
          <w:w w:val="100"/>
          <w:position w:val="0"/>
        </w:rPr>
        <w:t>支付逾期利息。</w:t>
      </w:r>
    </w:p>
    <w:p>
      <w:pPr>
        <w:pStyle w:val="92"/>
        <w:keepNext w:val="0"/>
        <w:keepLines w:val="0"/>
        <w:widowControl w:val="0"/>
        <w:numPr>
          <w:ilvl w:val="0"/>
          <w:numId w:val="8"/>
        </w:numPr>
        <w:shd w:val="clear" w:color="auto" w:fill="auto"/>
        <w:tabs>
          <w:tab w:val="left" w:pos="843"/>
          <w:tab w:val="left" w:pos="5501"/>
        </w:tabs>
        <w:bidi w:val="0"/>
        <w:spacing w:before="0" w:after="0" w:line="382" w:lineRule="auto"/>
        <w:ind w:left="0" w:right="0" w:firstLine="480"/>
        <w:jc w:val="both"/>
        <w:rPr>
          <w:color w:val="auto"/>
        </w:rPr>
      </w:pPr>
      <w:bookmarkStart w:id="37" w:name="bookmark93"/>
      <w:bookmarkEnd w:id="37"/>
      <w:r>
        <w:rPr>
          <w:color w:val="auto"/>
          <w:spacing w:val="0"/>
          <w:w w:val="100"/>
          <w:position w:val="0"/>
        </w:rPr>
        <w:t>甲方逾期支付资金的违约责任：</w:t>
      </w:r>
      <w:r>
        <w:rPr>
          <w:color w:val="auto"/>
          <w:u w:val="single"/>
        </w:rPr>
        <w:t xml:space="preserve"> </w:t>
      </w:r>
      <w:r>
        <w:rPr>
          <w:color w:val="auto"/>
          <w:u w:val="single"/>
        </w:rPr>
        <w:tab/>
      </w:r>
      <w:r>
        <w:rPr>
          <w:color w:val="auto"/>
          <w:spacing w:val="0"/>
          <w:w w:val="100"/>
          <w:position w:val="0"/>
        </w:rPr>
        <w:t>。</w:t>
      </w:r>
    </w:p>
    <w:p>
      <w:pPr>
        <w:pStyle w:val="92"/>
        <w:keepNext w:val="0"/>
        <w:keepLines w:val="0"/>
        <w:widowControl w:val="0"/>
        <w:numPr>
          <w:ilvl w:val="0"/>
          <w:numId w:val="8"/>
        </w:numPr>
        <w:shd w:val="clear" w:color="auto" w:fill="auto"/>
        <w:tabs>
          <w:tab w:val="left" w:pos="823"/>
          <w:tab w:val="left" w:pos="4301"/>
        </w:tabs>
        <w:bidi w:val="0"/>
        <w:spacing w:before="0" w:after="0" w:line="402" w:lineRule="exact"/>
        <w:ind w:left="0" w:right="0" w:firstLine="480"/>
        <w:jc w:val="both"/>
        <w:rPr>
          <w:color w:val="auto"/>
        </w:rPr>
      </w:pPr>
      <w:bookmarkStart w:id="38" w:name="bookmark94"/>
      <w:bookmarkEnd w:id="38"/>
      <w:r>
        <w:rPr>
          <w:color w:val="auto"/>
          <w:spacing w:val="0"/>
          <w:w w:val="100"/>
          <w:position w:val="0"/>
        </w:rPr>
        <w:t>因甲方原因导致变更、中止或者终止政府采购合同的，甲方对供应商受到的损失予以赔偿或者补偿：</w:t>
      </w:r>
      <w:r>
        <w:rPr>
          <w:color w:val="auto"/>
          <w:u w:val="single"/>
        </w:rPr>
        <w:t xml:space="preserve"> </w:t>
      </w:r>
      <w:r>
        <w:rPr>
          <w:color w:val="auto"/>
          <w:u w:val="single"/>
        </w:rPr>
        <w:tab/>
      </w:r>
      <w:r>
        <w:rPr>
          <w:i/>
          <w:iCs/>
          <w:color w:val="auto"/>
          <w:spacing w:val="0"/>
          <w:w w:val="100"/>
          <w:position w:val="0"/>
        </w:rPr>
        <w:t>。</w:t>
      </w:r>
    </w:p>
    <w:p>
      <w:pPr>
        <w:pStyle w:val="92"/>
        <w:keepNext w:val="0"/>
        <w:keepLines w:val="0"/>
        <w:widowControl w:val="0"/>
        <w:shd w:val="clear" w:color="auto" w:fill="auto"/>
        <w:tabs>
          <w:tab w:val="left" w:pos="872"/>
          <w:tab w:val="left" w:leader="dot" w:pos="6302"/>
        </w:tabs>
        <w:bidi w:val="0"/>
        <w:spacing w:before="0" w:after="0" w:line="402" w:lineRule="exact"/>
        <w:ind w:left="0" w:right="0" w:firstLine="480"/>
        <w:jc w:val="both"/>
        <w:rPr>
          <w:color w:val="auto"/>
        </w:rPr>
      </w:pPr>
      <w:bookmarkStart w:id="39" w:name="bookmark95"/>
      <w:r>
        <w:rPr>
          <w:rFonts w:ascii="Times New Roman" w:hAnsi="Times New Roman" w:eastAsia="Times New Roman" w:cs="Times New Roman"/>
          <w:color w:val="auto"/>
          <w:spacing w:val="0"/>
          <w:w w:val="100"/>
          <w:position w:val="0"/>
        </w:rPr>
        <w:t>7</w:t>
      </w:r>
      <w:bookmarkEnd w:id="39"/>
      <w:r>
        <w:rPr>
          <w:color w:val="auto"/>
          <w:spacing w:val="0"/>
          <w:w w:val="100"/>
          <w:position w:val="0"/>
        </w:rPr>
        <w:t>、</w:t>
      </w:r>
      <w:r>
        <w:rPr>
          <w:color w:val="auto"/>
          <w:spacing w:val="0"/>
          <w:w w:val="100"/>
          <w:position w:val="0"/>
        </w:rPr>
        <w:tab/>
      </w:r>
      <w:r>
        <w:rPr>
          <w:color w:val="auto"/>
          <w:spacing w:val="0"/>
          <w:w w:val="100"/>
          <w:position w:val="0"/>
        </w:rPr>
        <w:t>因甲方过错而给乙方造成的损失，由甲方负担。</w:t>
      </w:r>
    </w:p>
    <w:p>
      <w:pPr>
        <w:pStyle w:val="92"/>
        <w:keepNext w:val="0"/>
        <w:keepLines w:val="0"/>
        <w:widowControl w:val="0"/>
        <w:shd w:val="clear" w:color="auto" w:fill="auto"/>
        <w:bidi w:val="0"/>
        <w:spacing w:before="0" w:after="0" w:line="402" w:lineRule="exact"/>
        <w:ind w:left="0" w:right="0" w:firstLine="480"/>
        <w:jc w:val="both"/>
        <w:rPr>
          <w:color w:val="auto"/>
        </w:rPr>
      </w:pPr>
      <w:r>
        <w:rPr>
          <w:color w:val="auto"/>
          <w:spacing w:val="0"/>
          <w:w w:val="100"/>
          <w:position w:val="0"/>
        </w:rPr>
        <w:t>第十五条不可抗力</w:t>
      </w:r>
    </w:p>
    <w:p>
      <w:pPr>
        <w:pStyle w:val="92"/>
        <w:keepNext w:val="0"/>
        <w:keepLines w:val="0"/>
        <w:widowControl w:val="0"/>
        <w:shd w:val="clear" w:color="auto" w:fill="auto"/>
        <w:bidi w:val="0"/>
        <w:spacing w:before="0" w:after="0" w:line="402" w:lineRule="exact"/>
        <w:ind w:left="0" w:right="0" w:firstLine="480"/>
        <w:jc w:val="both"/>
        <w:rPr>
          <w:color w:val="auto"/>
        </w:rPr>
      </w:pPr>
      <w:r>
        <w:rPr>
          <w:color w:val="auto"/>
          <w:spacing w:val="0"/>
          <w:w w:val="100"/>
          <w:position w:val="0"/>
        </w:rPr>
        <w:t>甲乙双方的任何一方由于不可抗力不能履行合同时，应当及时通知对方不能履行或不能完全履行的情况和理由；在取得有关主管机关证明以后，允许延期履行、部分履行或者终止履行合同的，根据情况可部分或全部免予承担违约责任。</w:t>
      </w:r>
    </w:p>
    <w:p>
      <w:pPr>
        <w:pStyle w:val="92"/>
        <w:keepNext w:val="0"/>
        <w:keepLines w:val="0"/>
        <w:widowControl w:val="0"/>
        <w:shd w:val="clear" w:color="auto" w:fill="auto"/>
        <w:bidi w:val="0"/>
        <w:spacing w:before="0" w:after="0" w:line="402" w:lineRule="exact"/>
        <w:ind w:left="0" w:right="0" w:firstLine="480"/>
        <w:jc w:val="both"/>
        <w:rPr>
          <w:color w:val="auto"/>
        </w:rPr>
      </w:pPr>
      <w:r>
        <w:rPr>
          <w:color w:val="auto"/>
          <w:spacing w:val="0"/>
          <w:w w:val="100"/>
          <w:position w:val="0"/>
        </w:rPr>
        <w:t>第十六条保密</w:t>
      </w:r>
    </w:p>
    <w:p>
      <w:pPr>
        <w:pStyle w:val="92"/>
        <w:keepNext w:val="0"/>
        <w:keepLines w:val="0"/>
        <w:widowControl w:val="0"/>
        <w:shd w:val="clear" w:color="auto" w:fill="auto"/>
        <w:bidi w:val="0"/>
        <w:spacing w:before="0" w:after="0" w:line="402" w:lineRule="exact"/>
        <w:ind w:left="0" w:right="0" w:firstLine="480"/>
        <w:jc w:val="both"/>
        <w:rPr>
          <w:color w:val="auto"/>
        </w:rPr>
      </w:pPr>
      <w:r>
        <w:rPr>
          <w:color w:val="auto"/>
          <w:spacing w:val="0"/>
          <w:w w:val="100"/>
          <w:position w:val="0"/>
        </w:rPr>
        <w:t>乙方在合同履行期间知悉甲方的工作秘密（包括相关业务信息），不得透露或 以其他方式提供给合同双方以外的其他方（包括乙方内部与本合同无关的任何人 员），乙方的保密责任不因本合同的终止而终止。</w:t>
      </w:r>
    </w:p>
    <w:p>
      <w:pPr>
        <w:pStyle w:val="92"/>
        <w:keepNext w:val="0"/>
        <w:keepLines w:val="0"/>
        <w:widowControl w:val="0"/>
        <w:shd w:val="clear" w:color="auto" w:fill="auto"/>
        <w:bidi w:val="0"/>
        <w:spacing w:before="0" w:after="0" w:line="402" w:lineRule="exact"/>
        <w:ind w:left="457" w:leftChars="198" w:right="0" w:hanging="41" w:hangingChars="19"/>
        <w:jc w:val="left"/>
        <w:rPr>
          <w:color w:val="auto"/>
          <w:spacing w:val="0"/>
          <w:w w:val="100"/>
          <w:position w:val="0"/>
        </w:rPr>
      </w:pPr>
      <w:r>
        <w:rPr>
          <w:color w:val="auto"/>
          <w:spacing w:val="0"/>
          <w:w w:val="100"/>
          <w:position w:val="0"/>
        </w:rPr>
        <w:t xml:space="preserve">乙方违反本合同所规定的保密义务，应按照本合同总金额的_%支付违约金。 </w:t>
      </w:r>
    </w:p>
    <w:p>
      <w:pPr>
        <w:pStyle w:val="92"/>
        <w:keepNext w:val="0"/>
        <w:keepLines w:val="0"/>
        <w:widowControl w:val="0"/>
        <w:shd w:val="clear" w:color="auto" w:fill="auto"/>
        <w:bidi w:val="0"/>
        <w:spacing w:before="0" w:after="0" w:line="402" w:lineRule="exact"/>
        <w:ind w:left="458" w:leftChars="94" w:right="0" w:hanging="261" w:hangingChars="119"/>
        <w:jc w:val="left"/>
        <w:rPr>
          <w:color w:val="auto"/>
        </w:rPr>
      </w:pPr>
      <w:r>
        <w:rPr>
          <w:color w:val="auto"/>
          <w:spacing w:val="0"/>
          <w:w w:val="100"/>
          <w:position w:val="0"/>
        </w:rPr>
        <w:t>第十七条争议解决</w:t>
      </w:r>
    </w:p>
    <w:p>
      <w:pPr>
        <w:pStyle w:val="92"/>
        <w:keepNext w:val="0"/>
        <w:keepLines w:val="0"/>
        <w:widowControl w:val="0"/>
        <w:shd w:val="clear" w:color="auto" w:fill="auto"/>
        <w:bidi w:val="0"/>
        <w:spacing w:before="0" w:after="0" w:line="402" w:lineRule="exact"/>
        <w:ind w:left="0" w:right="0" w:firstLine="480"/>
        <w:jc w:val="both"/>
        <w:rPr>
          <w:color w:val="auto"/>
        </w:rPr>
      </w:pPr>
      <w:r>
        <w:rPr>
          <w:color w:val="auto"/>
          <w:spacing w:val="0"/>
          <w:w w:val="100"/>
          <w:position w:val="0"/>
        </w:rPr>
        <w:t>甲乙双方在合同履行中发生争议，应通过协商解决。如协商不成，可以向合同签订地法院提起诉讼。</w:t>
      </w:r>
    </w:p>
    <w:p>
      <w:pPr>
        <w:pStyle w:val="92"/>
        <w:keepNext w:val="0"/>
        <w:keepLines w:val="0"/>
        <w:widowControl w:val="0"/>
        <w:shd w:val="clear" w:color="auto" w:fill="auto"/>
        <w:bidi w:val="0"/>
        <w:spacing w:before="0" w:after="0" w:line="402" w:lineRule="exact"/>
        <w:ind w:left="0" w:right="0" w:firstLine="480"/>
        <w:jc w:val="both"/>
        <w:rPr>
          <w:color w:val="auto"/>
        </w:rPr>
      </w:pPr>
      <w:r>
        <w:rPr>
          <w:color w:val="auto"/>
          <w:spacing w:val="0"/>
          <w:w w:val="100"/>
          <w:position w:val="0"/>
        </w:rPr>
        <w:t>第十八条合同生效及其他</w:t>
      </w:r>
    </w:p>
    <w:p>
      <w:pPr>
        <w:pStyle w:val="92"/>
        <w:keepNext w:val="0"/>
        <w:keepLines w:val="0"/>
        <w:widowControl w:val="0"/>
        <w:shd w:val="clear" w:color="auto" w:fill="auto"/>
        <w:tabs>
          <w:tab w:val="left" w:pos="862"/>
        </w:tabs>
        <w:bidi w:val="0"/>
        <w:spacing w:before="0" w:after="0" w:line="402" w:lineRule="exact"/>
        <w:ind w:left="0" w:right="0" w:firstLine="480"/>
        <w:jc w:val="both"/>
        <w:rPr>
          <w:color w:val="auto"/>
        </w:rPr>
      </w:pPr>
      <w:bookmarkStart w:id="40" w:name="bookmark96"/>
      <w:r>
        <w:rPr>
          <w:rFonts w:ascii="Times New Roman" w:hAnsi="Times New Roman" w:eastAsia="Times New Roman" w:cs="Times New Roman"/>
          <w:color w:val="auto"/>
          <w:spacing w:val="0"/>
          <w:w w:val="100"/>
          <w:position w:val="0"/>
        </w:rPr>
        <w:t>1</w:t>
      </w:r>
      <w:bookmarkEnd w:id="40"/>
      <w:r>
        <w:rPr>
          <w:color w:val="auto"/>
          <w:spacing w:val="0"/>
          <w:w w:val="100"/>
          <w:position w:val="0"/>
        </w:rPr>
        <w:t>、</w:t>
      </w:r>
      <w:r>
        <w:rPr>
          <w:color w:val="auto"/>
          <w:spacing w:val="0"/>
          <w:w w:val="100"/>
          <w:position w:val="0"/>
        </w:rPr>
        <w:tab/>
      </w:r>
      <w:r>
        <w:rPr>
          <w:color w:val="auto"/>
          <w:spacing w:val="0"/>
          <w:w w:val="100"/>
          <w:position w:val="0"/>
        </w:rPr>
        <w:t>除招标文件规定且甲方事先书面同意外，乙方不得部分或者全部转让、分包履行其应履行的合同项下的义务。</w:t>
      </w:r>
    </w:p>
    <w:p>
      <w:pPr>
        <w:pStyle w:val="92"/>
        <w:keepNext w:val="0"/>
        <w:keepLines w:val="0"/>
        <w:widowControl w:val="0"/>
        <w:shd w:val="clear" w:color="auto" w:fill="auto"/>
        <w:tabs>
          <w:tab w:val="left" w:pos="877"/>
        </w:tabs>
        <w:bidi w:val="0"/>
        <w:spacing w:before="0" w:after="0" w:line="402" w:lineRule="exact"/>
        <w:ind w:left="0" w:right="0" w:firstLine="480"/>
        <w:jc w:val="both"/>
        <w:rPr>
          <w:color w:val="auto"/>
        </w:rPr>
      </w:pPr>
      <w:bookmarkStart w:id="41" w:name="bookmark97"/>
      <w:r>
        <w:rPr>
          <w:rFonts w:ascii="Times New Roman" w:hAnsi="Times New Roman" w:eastAsia="Times New Roman" w:cs="Times New Roman"/>
          <w:color w:val="auto"/>
          <w:spacing w:val="0"/>
          <w:w w:val="100"/>
          <w:position w:val="0"/>
        </w:rPr>
        <w:t>2</w:t>
      </w:r>
      <w:bookmarkEnd w:id="41"/>
      <w:r>
        <w:rPr>
          <w:color w:val="auto"/>
          <w:spacing w:val="0"/>
          <w:w w:val="100"/>
          <w:position w:val="0"/>
        </w:rPr>
        <w:t>、</w:t>
      </w:r>
      <w:r>
        <w:rPr>
          <w:color w:val="auto"/>
          <w:spacing w:val="0"/>
          <w:w w:val="100"/>
          <w:position w:val="0"/>
        </w:rPr>
        <w:tab/>
      </w:r>
      <w:r>
        <w:rPr>
          <w:color w:val="auto"/>
          <w:spacing w:val="0"/>
          <w:w w:val="100"/>
          <w:position w:val="0"/>
        </w:rPr>
        <w:t>合同由甲、乙双方法定代表人（或者被授权代表）签字并加盖单位公章。</w:t>
      </w:r>
    </w:p>
    <w:p>
      <w:pPr>
        <w:pStyle w:val="92"/>
        <w:keepNext w:val="0"/>
        <w:keepLines w:val="0"/>
        <w:widowControl w:val="0"/>
        <w:shd w:val="clear" w:color="auto" w:fill="auto"/>
        <w:tabs>
          <w:tab w:val="left" w:pos="877"/>
          <w:tab w:val="left" w:leader="dot" w:pos="5578"/>
        </w:tabs>
        <w:bidi w:val="0"/>
        <w:spacing w:before="0" w:after="0" w:line="402" w:lineRule="exact"/>
        <w:ind w:left="0" w:right="0" w:firstLine="480"/>
        <w:jc w:val="both"/>
        <w:rPr>
          <w:color w:val="auto"/>
        </w:rPr>
      </w:pPr>
      <w:bookmarkStart w:id="42" w:name="bookmark98"/>
      <w:r>
        <w:rPr>
          <w:rFonts w:ascii="Times New Roman" w:hAnsi="Times New Roman" w:eastAsia="Times New Roman" w:cs="Times New Roman"/>
          <w:color w:val="auto"/>
          <w:spacing w:val="0"/>
          <w:w w:val="100"/>
          <w:position w:val="0"/>
        </w:rPr>
        <w:t>3</w:t>
      </w:r>
      <w:bookmarkEnd w:id="42"/>
      <w:r>
        <w:rPr>
          <w:color w:val="auto"/>
          <w:spacing w:val="0"/>
          <w:w w:val="100"/>
          <w:position w:val="0"/>
        </w:rPr>
        <w:t>、</w:t>
      </w:r>
      <w:r>
        <w:rPr>
          <w:color w:val="auto"/>
          <w:spacing w:val="0"/>
          <w:w w:val="100"/>
          <w:position w:val="0"/>
        </w:rPr>
        <w:tab/>
      </w:r>
      <w:r>
        <w:rPr>
          <w:color w:val="auto"/>
          <w:spacing w:val="0"/>
          <w:w w:val="100"/>
          <w:position w:val="0"/>
        </w:rPr>
        <w:t>本合同一式</w:t>
      </w:r>
      <w:r>
        <w:rPr>
          <w:color w:val="auto"/>
          <w:spacing w:val="0"/>
          <w:w w:val="100"/>
          <w:position w:val="0"/>
          <w:lang w:val="zh-CN" w:eastAsia="zh-CN" w:bidi="zh-CN"/>
        </w:rPr>
        <w:t>—份，</w:t>
      </w:r>
      <w:r>
        <w:rPr>
          <w:color w:val="auto"/>
          <w:spacing w:val="0"/>
          <w:w w:val="100"/>
          <w:position w:val="0"/>
        </w:rPr>
        <w:t>甲方</w:t>
      </w:r>
      <w:r>
        <w:rPr>
          <w:color w:val="auto"/>
          <w:spacing w:val="0"/>
          <w:w w:val="100"/>
          <w:position w:val="0"/>
          <w:lang w:val="zh-CN" w:eastAsia="zh-CN" w:bidi="zh-CN"/>
        </w:rPr>
        <w:t>—份，</w:t>
      </w:r>
      <w:r>
        <w:rPr>
          <w:color w:val="auto"/>
          <w:spacing w:val="0"/>
          <w:w w:val="100"/>
          <w:position w:val="0"/>
        </w:rPr>
        <w:t>乙方</w:t>
      </w:r>
      <w:r>
        <w:rPr>
          <w:color w:val="auto"/>
          <w:spacing w:val="0"/>
          <w:w w:val="100"/>
          <w:position w:val="0"/>
          <w:lang w:val="zh-CN" w:eastAsia="zh-CN" w:bidi="zh-CN"/>
        </w:rPr>
        <w:t>—份。</w:t>
      </w:r>
    </w:p>
    <w:p>
      <w:pPr>
        <w:pStyle w:val="92"/>
        <w:keepNext w:val="0"/>
        <w:keepLines w:val="0"/>
        <w:widowControl w:val="0"/>
        <w:shd w:val="clear" w:color="auto" w:fill="auto"/>
        <w:bidi w:val="0"/>
        <w:spacing w:before="0" w:after="0" w:line="402" w:lineRule="exact"/>
        <w:ind w:left="0" w:right="0" w:firstLine="480"/>
        <w:jc w:val="both"/>
        <w:rPr>
          <w:color w:val="auto"/>
        </w:rPr>
      </w:pPr>
      <w:r>
        <w:rPr>
          <w:color w:val="auto"/>
          <w:spacing w:val="0"/>
          <w:w w:val="100"/>
          <w:position w:val="0"/>
        </w:rPr>
        <w:t>第十九条服务期限</w:t>
      </w:r>
    </w:p>
    <w:p>
      <w:pPr>
        <w:pStyle w:val="92"/>
        <w:keepNext w:val="0"/>
        <w:keepLines w:val="0"/>
        <w:widowControl w:val="0"/>
        <w:shd w:val="clear" w:color="auto" w:fill="auto"/>
        <w:bidi w:val="0"/>
        <w:spacing w:before="0" w:after="0" w:line="402" w:lineRule="exact"/>
        <w:ind w:left="0" w:right="0" w:firstLine="480"/>
        <w:jc w:val="both"/>
        <w:rPr>
          <w:color w:val="auto"/>
        </w:rPr>
        <w:sectPr>
          <w:footerReference r:id="rId5" w:type="default"/>
          <w:footerReference r:id="rId6" w:type="even"/>
          <w:footnotePr>
            <w:numFmt w:val="decimal"/>
          </w:footnotePr>
          <w:type w:val="continuous"/>
          <w:pgSz w:w="11900" w:h="16840"/>
          <w:pgMar w:top="1559" w:right="1680" w:bottom="1358" w:left="1709" w:header="1131" w:footer="1111" w:gutter="0"/>
          <w:pgNumType w:fmt="decimal"/>
          <w:cols w:space="720" w:num="1"/>
          <w:rtlGutter w:val="0"/>
          <w:docGrid w:linePitch="360" w:charSpace="0"/>
        </w:sectPr>
      </w:pPr>
      <w:r>
        <w:rPr>
          <w:color w:val="auto"/>
          <w:spacing w:val="0"/>
          <w:w w:val="100"/>
          <w:position w:val="0"/>
        </w:rPr>
        <w:t>本合同服务期限为</w:t>
      </w:r>
      <w:r>
        <w:rPr>
          <w:rFonts w:hint="eastAsia"/>
          <w:color w:val="auto"/>
          <w:spacing w:val="0"/>
          <w:w w:val="100"/>
          <w:position w:val="0"/>
          <w:u w:val="single"/>
          <w:lang w:val="en-US" w:eastAsia="zh-CN" w:bidi="zh-CN"/>
        </w:rPr>
        <w:t xml:space="preserve">   </w:t>
      </w:r>
      <w:r>
        <w:rPr>
          <w:color w:val="auto"/>
          <w:spacing w:val="0"/>
          <w:w w:val="100"/>
          <w:position w:val="0"/>
          <w:lang w:val="zh-CN" w:eastAsia="zh-CN" w:bidi="zh-CN"/>
        </w:rPr>
        <w:t>年；</w:t>
      </w:r>
      <w:r>
        <w:rPr>
          <w:color w:val="auto"/>
          <w:spacing w:val="0"/>
          <w:w w:val="100"/>
          <w:position w:val="0"/>
        </w:rPr>
        <w:t>服务期限自</w:t>
      </w:r>
      <w:r>
        <w:rPr>
          <w:rFonts w:hint="eastAsia"/>
          <w:color w:val="auto"/>
          <w:spacing w:val="0"/>
          <w:w w:val="100"/>
          <w:position w:val="0"/>
          <w:u w:val="single"/>
          <w:lang w:val="en-US" w:eastAsia="zh-CN" w:bidi="zh-CN"/>
        </w:rPr>
        <w:t xml:space="preserve">  </w:t>
      </w:r>
      <w:r>
        <w:rPr>
          <w:color w:val="auto"/>
          <w:spacing w:val="0"/>
          <w:w w:val="100"/>
          <w:position w:val="0"/>
        </w:rPr>
        <w:t>年</w:t>
      </w:r>
      <w:r>
        <w:rPr>
          <w:rFonts w:hint="eastAsia"/>
          <w:color w:val="auto"/>
          <w:spacing w:val="0"/>
          <w:w w:val="100"/>
          <w:position w:val="0"/>
          <w:u w:val="single"/>
          <w:lang w:val="en-US" w:eastAsia="zh-CN" w:bidi="zh-CN"/>
        </w:rPr>
        <w:t xml:space="preserve">  </w:t>
      </w:r>
      <w:r>
        <w:rPr>
          <w:color w:val="auto"/>
          <w:spacing w:val="0"/>
          <w:w w:val="100"/>
          <w:position w:val="0"/>
        </w:rPr>
        <w:t>月</w:t>
      </w:r>
      <w:r>
        <w:rPr>
          <w:rFonts w:hint="eastAsia"/>
          <w:color w:val="auto"/>
          <w:spacing w:val="0"/>
          <w:w w:val="100"/>
          <w:position w:val="0"/>
          <w:u w:val="single"/>
          <w:lang w:val="en-US" w:eastAsia="zh-CN" w:bidi="zh-CN"/>
        </w:rPr>
        <w:t xml:space="preserve">  </w:t>
      </w:r>
      <w:r>
        <w:rPr>
          <w:color w:val="auto"/>
          <w:spacing w:val="0"/>
          <w:w w:val="100"/>
          <w:position w:val="0"/>
        </w:rPr>
        <w:t>日起至</w:t>
      </w:r>
      <w:r>
        <w:rPr>
          <w:rFonts w:hint="eastAsia"/>
          <w:color w:val="auto"/>
          <w:spacing w:val="0"/>
          <w:w w:val="100"/>
          <w:position w:val="0"/>
          <w:u w:val="single"/>
          <w:lang w:val="en-US" w:eastAsia="zh-CN" w:bidi="zh-CN"/>
        </w:rPr>
        <w:t xml:space="preserve">  </w:t>
      </w:r>
      <w:r>
        <w:rPr>
          <w:color w:val="auto"/>
          <w:spacing w:val="0"/>
          <w:w w:val="100"/>
          <w:position w:val="0"/>
        </w:rPr>
        <w:t>年</w:t>
      </w:r>
      <w:r>
        <w:rPr>
          <w:rFonts w:hint="eastAsia"/>
          <w:color w:val="auto"/>
          <w:spacing w:val="0"/>
          <w:w w:val="100"/>
          <w:position w:val="0"/>
          <w:u w:val="single"/>
          <w:lang w:val="en-US" w:eastAsia="zh-CN" w:bidi="zh-CN"/>
        </w:rPr>
        <w:t xml:space="preserve">  </w:t>
      </w:r>
      <w:r>
        <w:rPr>
          <w:color w:val="auto"/>
          <w:spacing w:val="0"/>
          <w:w w:val="100"/>
          <w:position w:val="0"/>
        </w:rPr>
        <w:t>月</w:t>
      </w:r>
      <w:r>
        <w:rPr>
          <w:rFonts w:hint="eastAsia"/>
          <w:color w:val="auto"/>
          <w:spacing w:val="0"/>
          <w:w w:val="100"/>
          <w:position w:val="0"/>
          <w:u w:val="single"/>
          <w:lang w:val="en-US" w:eastAsia="zh-CN" w:bidi="zh-CN"/>
        </w:rPr>
        <w:t xml:space="preserve">  </w:t>
      </w:r>
      <w:r>
        <w:rPr>
          <w:color w:val="auto"/>
          <w:spacing w:val="0"/>
          <w:w w:val="100"/>
          <w:position w:val="0"/>
        </w:rPr>
        <w:t>日止。本合同期限届满，如需续签，根据《政府采购目录》有关规定，经财政部门批准，双方可以根据法律及各项规定另行签订书面合同。</w:t>
      </w:r>
    </w:p>
    <w:p>
      <w:pPr>
        <w:pStyle w:val="92"/>
        <w:keepNext w:val="0"/>
        <w:keepLines w:val="0"/>
        <w:widowControl w:val="0"/>
        <w:shd w:val="clear" w:color="auto" w:fill="auto"/>
        <w:bidi w:val="0"/>
        <w:spacing w:before="0" w:after="0" w:line="399" w:lineRule="exact"/>
        <w:ind w:left="0" w:right="0" w:firstLine="460"/>
        <w:jc w:val="both"/>
        <w:rPr>
          <w:color w:val="auto"/>
        </w:rPr>
      </w:pPr>
      <w:r>
        <w:rPr>
          <w:color w:val="auto"/>
          <w:spacing w:val="0"/>
          <w:w w:val="100"/>
          <w:position w:val="0"/>
        </w:rPr>
        <w:t>第二十条政府采购合同融资</w:t>
      </w:r>
    </w:p>
    <w:p>
      <w:pPr>
        <w:pStyle w:val="92"/>
        <w:keepNext w:val="0"/>
        <w:keepLines w:val="0"/>
        <w:widowControl w:val="0"/>
        <w:numPr>
          <w:ilvl w:val="0"/>
          <w:numId w:val="9"/>
        </w:numPr>
        <w:shd w:val="clear" w:color="auto" w:fill="auto"/>
        <w:tabs>
          <w:tab w:val="left" w:pos="791"/>
        </w:tabs>
        <w:bidi w:val="0"/>
        <w:spacing w:before="0" w:after="0" w:line="399" w:lineRule="exact"/>
        <w:ind w:left="0" w:right="0" w:firstLine="460"/>
        <w:jc w:val="both"/>
        <w:rPr>
          <w:color w:val="auto"/>
        </w:rPr>
      </w:pPr>
      <w:bookmarkStart w:id="43" w:name="bookmark99"/>
      <w:bookmarkEnd w:id="43"/>
      <w:r>
        <w:rPr>
          <w:color w:val="auto"/>
          <w:spacing w:val="0"/>
          <w:w w:val="100"/>
          <w:position w:val="0"/>
        </w:rPr>
        <w:t>政府采购合同签订前开展融资业务的。中标（成交）供应商持政府采购中标（成交）通知书提前与金融机构进行合同融资商洽，双方达成融资意向后，中标（成交）供应商与</w:t>
      </w:r>
      <w:r>
        <w:rPr>
          <w:rFonts w:hint="eastAsia"/>
          <w:color w:val="auto"/>
          <w:spacing w:val="0"/>
          <w:w w:val="100"/>
          <w:position w:val="0"/>
          <w:lang w:eastAsia="zh-CN"/>
        </w:rPr>
        <w:t>采购</w:t>
      </w:r>
      <w:r>
        <w:rPr>
          <w:color w:val="auto"/>
          <w:spacing w:val="0"/>
          <w:w w:val="100"/>
          <w:position w:val="0"/>
        </w:rPr>
        <w:t>人签订政府</w:t>
      </w:r>
      <w:r>
        <w:rPr>
          <w:rFonts w:hint="eastAsia"/>
          <w:color w:val="auto"/>
          <w:spacing w:val="0"/>
          <w:w w:val="100"/>
          <w:position w:val="0"/>
          <w:lang w:eastAsia="zh-CN"/>
        </w:rPr>
        <w:t>采购</w:t>
      </w:r>
      <w:r>
        <w:rPr>
          <w:color w:val="auto"/>
          <w:spacing w:val="0"/>
          <w:w w:val="100"/>
          <w:position w:val="0"/>
        </w:rPr>
        <w:t>合同，合同中供应商的银行账户要与合同融资的回款账户一致。中标（成交）供应商和贷款金融机构要及时将政府采购合同作为融资质押的信息告知</w:t>
      </w:r>
      <w:r>
        <w:rPr>
          <w:rFonts w:hint="eastAsia"/>
          <w:color w:val="auto"/>
          <w:spacing w:val="0"/>
          <w:w w:val="100"/>
          <w:position w:val="0"/>
          <w:lang w:eastAsia="zh-CN"/>
        </w:rPr>
        <w:t>采购</w:t>
      </w:r>
      <w:r>
        <w:rPr>
          <w:color w:val="auto"/>
          <w:spacing w:val="0"/>
          <w:w w:val="100"/>
          <w:position w:val="0"/>
        </w:rPr>
        <w:t>人。采购人要从严加强合同付款账户管理，未经贷款银行同意，不随意更改合同付款账户。</w:t>
      </w:r>
    </w:p>
    <w:p>
      <w:pPr>
        <w:pStyle w:val="92"/>
        <w:keepNext w:val="0"/>
        <w:keepLines w:val="0"/>
        <w:widowControl w:val="0"/>
        <w:numPr>
          <w:ilvl w:val="0"/>
          <w:numId w:val="9"/>
        </w:numPr>
        <w:shd w:val="clear" w:color="auto" w:fill="auto"/>
        <w:tabs>
          <w:tab w:val="left" w:pos="800"/>
        </w:tabs>
        <w:bidi w:val="0"/>
        <w:spacing w:before="0" w:after="0" w:line="399" w:lineRule="exact"/>
        <w:ind w:left="0" w:right="0" w:firstLine="460"/>
        <w:jc w:val="both"/>
        <w:rPr>
          <w:color w:val="auto"/>
        </w:rPr>
      </w:pPr>
      <w:bookmarkStart w:id="44" w:name="bookmark100"/>
      <w:bookmarkEnd w:id="44"/>
      <w:r>
        <w:rPr>
          <w:color w:val="auto"/>
          <w:spacing w:val="0"/>
          <w:w w:val="100"/>
          <w:position w:val="0"/>
        </w:rPr>
        <w:t>政府</w:t>
      </w:r>
      <w:r>
        <w:rPr>
          <w:rFonts w:hint="eastAsia"/>
          <w:color w:val="auto"/>
          <w:spacing w:val="0"/>
          <w:w w:val="100"/>
          <w:position w:val="0"/>
          <w:lang w:eastAsia="zh-CN"/>
        </w:rPr>
        <w:t>采购</w:t>
      </w:r>
      <w:r>
        <w:rPr>
          <w:color w:val="auto"/>
          <w:spacing w:val="0"/>
          <w:w w:val="100"/>
          <w:position w:val="0"/>
        </w:rPr>
        <w:t>合同签订后开展融资的账户管理。在合同履约期间，中标（成交） 供应商持已签订的政府</w:t>
      </w:r>
      <w:r>
        <w:rPr>
          <w:rFonts w:hint="eastAsia"/>
          <w:color w:val="auto"/>
          <w:spacing w:val="0"/>
          <w:w w:val="100"/>
          <w:position w:val="0"/>
          <w:lang w:eastAsia="zh-CN"/>
        </w:rPr>
        <w:t>采购</w:t>
      </w:r>
      <w:r>
        <w:rPr>
          <w:color w:val="auto"/>
          <w:spacing w:val="0"/>
          <w:w w:val="100"/>
          <w:position w:val="0"/>
        </w:rPr>
        <w:t>合同向金融机构申请合同融资，可能出现政府采购合同中供应商收款的银行账户与拟贷款银行回款账户不一致的情形。为支持供应商通过政府</w:t>
      </w:r>
      <w:r>
        <w:rPr>
          <w:rFonts w:hint="eastAsia"/>
          <w:color w:val="auto"/>
          <w:spacing w:val="0"/>
          <w:w w:val="100"/>
          <w:position w:val="0"/>
          <w:lang w:eastAsia="zh-CN"/>
        </w:rPr>
        <w:t>采购</w:t>
      </w:r>
      <w:r>
        <w:rPr>
          <w:color w:val="auto"/>
          <w:spacing w:val="0"/>
          <w:w w:val="100"/>
          <w:position w:val="0"/>
        </w:rPr>
        <w:t>合同成功获得银行贷款，采购人应积极协助供应商及时变更政府</w:t>
      </w:r>
      <w:r>
        <w:rPr>
          <w:rFonts w:hint="eastAsia"/>
          <w:color w:val="auto"/>
          <w:spacing w:val="0"/>
          <w:w w:val="100"/>
          <w:position w:val="0"/>
          <w:lang w:eastAsia="zh-CN"/>
        </w:rPr>
        <w:t>采</w:t>
      </w:r>
      <w:r>
        <w:rPr>
          <w:color w:val="auto"/>
          <w:spacing w:val="0"/>
          <w:w w:val="100"/>
          <w:position w:val="0"/>
        </w:rPr>
        <w:t>购合同中的供应商收款银行账户，保障供应商收款的银行账户与拟贷款银行回款账户一致。</w:t>
      </w:r>
    </w:p>
    <w:p>
      <w:pPr>
        <w:pStyle w:val="92"/>
        <w:keepNext w:val="0"/>
        <w:keepLines w:val="0"/>
        <w:widowControl w:val="0"/>
        <w:numPr>
          <w:ilvl w:val="0"/>
          <w:numId w:val="9"/>
        </w:numPr>
        <w:shd w:val="clear" w:color="auto" w:fill="auto"/>
        <w:tabs>
          <w:tab w:val="left" w:pos="800"/>
        </w:tabs>
        <w:bidi w:val="0"/>
        <w:spacing w:before="0" w:after="0" w:line="399" w:lineRule="exact"/>
        <w:ind w:left="0" w:right="0" w:firstLine="460"/>
        <w:jc w:val="both"/>
        <w:rPr>
          <w:color w:val="auto"/>
        </w:rPr>
      </w:pPr>
      <w:bookmarkStart w:id="45" w:name="bookmark101"/>
      <w:bookmarkEnd w:id="45"/>
      <w:r>
        <w:rPr>
          <w:color w:val="auto"/>
          <w:spacing w:val="0"/>
          <w:w w:val="100"/>
          <w:position w:val="0"/>
        </w:rPr>
        <w:t>当中标（成交）供应商成功获取银行贷款后，采购人还应根据信息公开要求，加强合同账户及资金支付管理，确保合同资金准确支付到贷款银行确认的回款账户。采购人不得不经贷款银行同意擅自更改合同账户、非法支付项目资金，造成不良后果的，将承担相应法律责任。</w:t>
      </w:r>
    </w:p>
    <w:p>
      <w:pPr>
        <w:pStyle w:val="92"/>
        <w:keepNext w:val="0"/>
        <w:keepLines w:val="0"/>
        <w:widowControl w:val="0"/>
        <w:shd w:val="clear" w:color="auto" w:fill="auto"/>
        <w:bidi w:val="0"/>
        <w:spacing w:before="0" w:after="0" w:line="399" w:lineRule="exact"/>
        <w:ind w:left="0" w:right="0" w:firstLine="460"/>
        <w:jc w:val="both"/>
        <w:rPr>
          <w:color w:val="auto"/>
        </w:rPr>
      </w:pPr>
      <w:r>
        <w:rPr>
          <w:color w:val="auto"/>
          <w:spacing w:val="0"/>
          <w:w w:val="100"/>
          <w:position w:val="0"/>
        </w:rPr>
        <w:t>第二十一条下列文件为本合同不可分割部分</w:t>
      </w:r>
    </w:p>
    <w:p>
      <w:pPr>
        <w:pStyle w:val="92"/>
        <w:keepNext w:val="0"/>
        <w:keepLines w:val="0"/>
        <w:widowControl w:val="0"/>
        <w:shd w:val="clear" w:color="auto" w:fill="auto"/>
        <w:tabs>
          <w:tab w:val="left" w:pos="814"/>
        </w:tabs>
        <w:bidi w:val="0"/>
        <w:spacing w:before="0" w:after="120" w:line="399" w:lineRule="exact"/>
        <w:ind w:left="0" w:right="0" w:firstLine="460"/>
        <w:jc w:val="both"/>
        <w:rPr>
          <w:color w:val="auto"/>
        </w:rPr>
      </w:pPr>
      <w:bookmarkStart w:id="46" w:name="bookmark102"/>
      <w:r>
        <w:rPr>
          <w:rFonts w:ascii="Times New Roman" w:hAnsi="Times New Roman" w:eastAsia="Times New Roman" w:cs="Times New Roman"/>
          <w:color w:val="auto"/>
          <w:spacing w:val="0"/>
          <w:w w:val="100"/>
          <w:position w:val="0"/>
        </w:rPr>
        <w:t>1</w:t>
      </w:r>
      <w:bookmarkEnd w:id="46"/>
      <w:r>
        <w:rPr>
          <w:color w:val="auto"/>
          <w:spacing w:val="0"/>
          <w:w w:val="100"/>
          <w:position w:val="0"/>
        </w:rPr>
        <w:t>、</w:t>
      </w:r>
      <w:r>
        <w:rPr>
          <w:color w:val="auto"/>
          <w:spacing w:val="0"/>
          <w:w w:val="100"/>
          <w:position w:val="0"/>
        </w:rPr>
        <w:tab/>
      </w:r>
      <w:r>
        <w:rPr>
          <w:color w:val="auto"/>
          <w:spacing w:val="0"/>
          <w:w w:val="100"/>
          <w:position w:val="0"/>
        </w:rPr>
        <w:t>政府</w:t>
      </w:r>
      <w:r>
        <w:rPr>
          <w:rFonts w:hint="eastAsia"/>
          <w:color w:val="auto"/>
          <w:spacing w:val="0"/>
          <w:w w:val="100"/>
          <w:position w:val="0"/>
          <w:lang w:eastAsia="zh-CN"/>
        </w:rPr>
        <w:t>采购</w:t>
      </w:r>
      <w:r>
        <w:rPr>
          <w:color w:val="auto"/>
          <w:spacing w:val="0"/>
          <w:w w:val="100"/>
          <w:position w:val="0"/>
        </w:rPr>
        <w:t>招标文件（包括澄清、修改）；</w:t>
      </w:r>
    </w:p>
    <w:p>
      <w:pPr>
        <w:pStyle w:val="92"/>
        <w:keepNext w:val="0"/>
        <w:keepLines w:val="0"/>
        <w:widowControl w:val="0"/>
        <w:shd w:val="clear" w:color="auto" w:fill="auto"/>
        <w:tabs>
          <w:tab w:val="left" w:pos="828"/>
        </w:tabs>
        <w:bidi w:val="0"/>
        <w:spacing w:before="0" w:after="0"/>
        <w:ind w:left="0" w:right="0" w:firstLine="460"/>
        <w:jc w:val="both"/>
        <w:rPr>
          <w:color w:val="auto"/>
        </w:rPr>
      </w:pPr>
      <w:bookmarkStart w:id="47" w:name="bookmark103"/>
      <w:r>
        <w:rPr>
          <w:rFonts w:ascii="Times New Roman" w:hAnsi="Times New Roman" w:eastAsia="Times New Roman" w:cs="Times New Roman"/>
          <w:color w:val="auto"/>
          <w:spacing w:val="0"/>
          <w:w w:val="100"/>
          <w:position w:val="0"/>
        </w:rPr>
        <w:t>2</w:t>
      </w:r>
      <w:bookmarkEnd w:id="47"/>
      <w:r>
        <w:rPr>
          <w:color w:val="auto"/>
          <w:spacing w:val="0"/>
          <w:w w:val="100"/>
          <w:position w:val="0"/>
        </w:rPr>
        <w:t>、</w:t>
      </w:r>
      <w:r>
        <w:rPr>
          <w:color w:val="auto"/>
          <w:spacing w:val="0"/>
          <w:w w:val="100"/>
          <w:position w:val="0"/>
        </w:rPr>
        <w:tab/>
      </w:r>
      <w:r>
        <w:rPr>
          <w:color w:val="auto"/>
          <w:spacing w:val="0"/>
          <w:w w:val="100"/>
          <w:position w:val="0"/>
        </w:rPr>
        <w:t>乙方投标文件；</w:t>
      </w:r>
    </w:p>
    <w:p>
      <w:pPr>
        <w:pStyle w:val="92"/>
        <w:keepNext w:val="0"/>
        <w:keepLines w:val="0"/>
        <w:widowControl w:val="0"/>
        <w:shd w:val="clear" w:color="auto" w:fill="auto"/>
        <w:tabs>
          <w:tab w:val="left" w:pos="828"/>
        </w:tabs>
        <w:bidi w:val="0"/>
        <w:spacing w:before="0" w:after="0" w:line="399" w:lineRule="exact"/>
        <w:ind w:left="0" w:right="0" w:firstLine="460"/>
        <w:jc w:val="both"/>
        <w:rPr>
          <w:color w:val="auto"/>
        </w:rPr>
      </w:pPr>
      <w:bookmarkStart w:id="48" w:name="bookmark104"/>
      <w:r>
        <w:rPr>
          <w:rFonts w:ascii="Times New Roman" w:hAnsi="Times New Roman" w:eastAsia="Times New Roman" w:cs="Times New Roman"/>
          <w:color w:val="auto"/>
          <w:spacing w:val="0"/>
          <w:w w:val="100"/>
          <w:position w:val="0"/>
        </w:rPr>
        <w:t>3</w:t>
      </w:r>
      <w:bookmarkEnd w:id="48"/>
      <w:r>
        <w:rPr>
          <w:color w:val="auto"/>
          <w:spacing w:val="0"/>
          <w:w w:val="100"/>
          <w:position w:val="0"/>
        </w:rPr>
        <w:t>、</w:t>
      </w:r>
      <w:r>
        <w:rPr>
          <w:color w:val="auto"/>
          <w:spacing w:val="0"/>
          <w:w w:val="100"/>
          <w:position w:val="0"/>
        </w:rPr>
        <w:tab/>
      </w:r>
      <w:r>
        <w:rPr>
          <w:color w:val="auto"/>
          <w:spacing w:val="0"/>
          <w:w w:val="100"/>
          <w:position w:val="0"/>
        </w:rPr>
        <w:t>中标（成交）通知书；</w:t>
      </w:r>
    </w:p>
    <w:p>
      <w:pPr>
        <w:pStyle w:val="92"/>
        <w:keepNext w:val="0"/>
        <w:keepLines w:val="0"/>
        <w:widowControl w:val="0"/>
        <w:shd w:val="clear" w:color="auto" w:fill="auto"/>
        <w:tabs>
          <w:tab w:val="left" w:pos="833"/>
        </w:tabs>
        <w:bidi w:val="0"/>
        <w:spacing w:before="0" w:after="0" w:line="399" w:lineRule="exact"/>
        <w:ind w:left="0" w:right="0" w:firstLine="460"/>
        <w:jc w:val="both"/>
        <w:rPr>
          <w:color w:val="auto"/>
        </w:rPr>
      </w:pPr>
      <w:bookmarkStart w:id="49" w:name="bookmark105"/>
      <w:r>
        <w:rPr>
          <w:rFonts w:ascii="Times New Roman" w:hAnsi="Times New Roman" w:eastAsia="Times New Roman" w:cs="Times New Roman"/>
          <w:color w:val="auto"/>
          <w:spacing w:val="0"/>
          <w:w w:val="100"/>
          <w:position w:val="0"/>
        </w:rPr>
        <w:t>4</w:t>
      </w:r>
      <w:bookmarkEnd w:id="49"/>
      <w:r>
        <w:rPr>
          <w:color w:val="auto"/>
          <w:spacing w:val="0"/>
          <w:w w:val="100"/>
          <w:position w:val="0"/>
        </w:rPr>
        <w:t>、</w:t>
      </w:r>
      <w:r>
        <w:rPr>
          <w:color w:val="auto"/>
          <w:spacing w:val="0"/>
          <w:w w:val="100"/>
          <w:position w:val="0"/>
        </w:rPr>
        <w:tab/>
      </w:r>
      <w:r>
        <w:rPr>
          <w:color w:val="auto"/>
          <w:spacing w:val="0"/>
          <w:w w:val="100"/>
          <w:position w:val="0"/>
        </w:rPr>
        <w:t>中标人在评标过程中做出的有关澄清、说明、承诺或者补正文件；</w:t>
      </w:r>
    </w:p>
    <w:p>
      <w:pPr>
        <w:pStyle w:val="92"/>
        <w:keepNext w:val="0"/>
        <w:keepLines w:val="0"/>
        <w:widowControl w:val="0"/>
        <w:shd w:val="clear" w:color="auto" w:fill="auto"/>
        <w:tabs>
          <w:tab w:val="left" w:pos="833"/>
        </w:tabs>
        <w:bidi w:val="0"/>
        <w:spacing w:before="0" w:after="0" w:line="399" w:lineRule="exact"/>
        <w:ind w:left="0" w:right="0" w:firstLine="460"/>
        <w:jc w:val="both"/>
        <w:rPr>
          <w:color w:val="auto"/>
        </w:rPr>
        <w:sectPr>
          <w:footerReference r:id="rId7" w:type="default"/>
          <w:footerReference r:id="rId8" w:type="even"/>
          <w:footnotePr>
            <w:numFmt w:val="decimal"/>
          </w:footnotePr>
          <w:type w:val="continuous"/>
          <w:pgSz w:w="11900" w:h="16840"/>
          <w:pgMar w:top="1559" w:right="1680" w:bottom="1358" w:left="1709" w:header="1131" w:footer="1128" w:gutter="0"/>
          <w:pgNumType w:fmt="decimal"/>
          <w:cols w:space="720" w:num="1"/>
          <w:rtlGutter w:val="0"/>
          <w:docGrid w:linePitch="360" w:charSpace="0"/>
        </w:sectPr>
      </w:pPr>
      <w:bookmarkStart w:id="50" w:name="bookmark106"/>
      <w:r>
        <w:rPr>
          <w:rFonts w:ascii="Times New Roman" w:hAnsi="Times New Roman" w:eastAsia="Times New Roman" w:cs="Times New Roman"/>
          <w:color w:val="auto"/>
          <w:spacing w:val="0"/>
          <w:w w:val="100"/>
          <w:position w:val="0"/>
        </w:rPr>
        <w:t>5</w:t>
      </w:r>
      <w:bookmarkEnd w:id="50"/>
      <w:r>
        <w:rPr>
          <w:color w:val="auto"/>
          <w:spacing w:val="0"/>
          <w:w w:val="100"/>
          <w:position w:val="0"/>
        </w:rPr>
        <w:t>、</w:t>
      </w:r>
      <w:r>
        <w:rPr>
          <w:color w:val="auto"/>
          <w:spacing w:val="0"/>
          <w:w w:val="100"/>
          <w:position w:val="0"/>
        </w:rPr>
        <w:tab/>
      </w:r>
      <w:r>
        <w:rPr>
          <w:color w:val="auto"/>
          <w:spacing w:val="0"/>
          <w:w w:val="100"/>
          <w:position w:val="0"/>
        </w:rPr>
        <w:t>政府</w:t>
      </w:r>
      <w:r>
        <w:rPr>
          <w:rFonts w:hint="eastAsia"/>
          <w:color w:val="auto"/>
          <w:spacing w:val="0"/>
          <w:w w:val="100"/>
          <w:position w:val="0"/>
          <w:lang w:eastAsia="zh-CN"/>
        </w:rPr>
        <w:t>采购</w:t>
      </w:r>
      <w:r>
        <w:rPr>
          <w:color w:val="auto"/>
          <w:spacing w:val="0"/>
          <w:w w:val="100"/>
          <w:position w:val="0"/>
        </w:rPr>
        <w:t>委托协议书。</w:t>
      </w:r>
    </w:p>
    <w:p>
      <w:pPr>
        <w:widowControl w:val="0"/>
        <w:spacing w:before="75" w:after="75" w:line="240" w:lineRule="exact"/>
        <w:rPr>
          <w:color w:val="auto"/>
          <w:sz w:val="19"/>
          <w:szCs w:val="19"/>
        </w:rPr>
      </w:pPr>
    </w:p>
    <w:p>
      <w:pPr>
        <w:widowControl w:val="0"/>
        <w:spacing w:line="1" w:lineRule="exact"/>
        <w:rPr>
          <w:color w:val="auto"/>
        </w:rPr>
        <w:sectPr>
          <w:footnotePr>
            <w:numFmt w:val="decimal"/>
          </w:footnotePr>
          <w:type w:val="continuous"/>
          <w:pgSz w:w="11900" w:h="16840"/>
          <w:pgMar w:top="1734" w:right="0" w:bottom="1734" w:left="0" w:header="0" w:footer="3" w:gutter="0"/>
          <w:pgNumType w:fmt="decimal"/>
          <w:cols w:space="720" w:num="1"/>
          <w:rtlGutter w:val="0"/>
          <w:docGrid w:linePitch="360" w:charSpace="0"/>
        </w:sectPr>
      </w:pPr>
    </w:p>
    <w:p>
      <w:pPr>
        <w:pStyle w:val="92"/>
        <w:keepNext w:val="0"/>
        <w:keepLines w:val="0"/>
        <w:widowControl w:val="0"/>
        <w:shd w:val="clear" w:color="auto" w:fill="auto"/>
        <w:bidi w:val="0"/>
        <w:spacing w:before="0" w:after="140" w:line="240" w:lineRule="auto"/>
        <w:ind w:left="0" w:right="0" w:firstLine="0"/>
        <w:jc w:val="left"/>
        <w:rPr>
          <w:color w:val="auto"/>
        </w:rPr>
      </w:pPr>
      <w:r>
        <w:rPr>
          <w:color w:val="auto"/>
          <w:spacing w:val="0"/>
          <w:w w:val="100"/>
          <w:position w:val="0"/>
        </w:rPr>
        <w:t>甲 方：</w:t>
      </w:r>
    </w:p>
    <w:p>
      <w:pPr>
        <w:pStyle w:val="92"/>
        <w:keepNext w:val="0"/>
        <w:keepLines w:val="0"/>
        <w:widowControl w:val="0"/>
        <w:shd w:val="clear" w:color="auto" w:fill="auto"/>
        <w:bidi w:val="0"/>
        <w:spacing w:before="0" w:after="140" w:line="240" w:lineRule="auto"/>
        <w:ind w:left="0" w:right="0" w:firstLine="0"/>
        <w:jc w:val="left"/>
        <w:rPr>
          <w:color w:val="auto"/>
        </w:rPr>
      </w:pPr>
      <w:r>
        <w:rPr>
          <w:color w:val="auto"/>
          <w:spacing w:val="0"/>
          <w:w w:val="100"/>
          <w:position w:val="0"/>
        </w:rPr>
        <w:t>单位名称（公章）：</w:t>
      </w:r>
    </w:p>
    <w:p>
      <w:pPr>
        <w:pStyle w:val="92"/>
        <w:keepNext w:val="0"/>
        <w:keepLines w:val="0"/>
        <w:widowControl w:val="0"/>
        <w:shd w:val="clear" w:color="auto" w:fill="auto"/>
        <w:bidi w:val="0"/>
        <w:spacing w:before="0" w:after="140" w:line="240" w:lineRule="auto"/>
        <w:ind w:left="0" w:right="0" w:firstLine="0"/>
        <w:jc w:val="left"/>
        <w:rPr>
          <w:color w:val="auto"/>
        </w:rPr>
      </w:pPr>
      <w:r>
        <w:rPr>
          <w:color w:val="auto"/>
          <w:spacing w:val="0"/>
          <w:w w:val="100"/>
          <w:position w:val="0"/>
        </w:rPr>
        <w:t>法定代表人（被授权代表）签字:</w:t>
      </w:r>
    </w:p>
    <w:p>
      <w:pPr>
        <w:pStyle w:val="92"/>
        <w:keepNext w:val="0"/>
        <w:keepLines w:val="0"/>
        <w:widowControl w:val="0"/>
        <w:shd w:val="clear" w:color="auto" w:fill="auto"/>
        <w:bidi w:val="0"/>
        <w:spacing w:before="0" w:after="540" w:line="240" w:lineRule="auto"/>
        <w:ind w:left="0" w:right="0" w:firstLine="0"/>
        <w:jc w:val="left"/>
        <w:rPr>
          <w:color w:val="auto"/>
        </w:rPr>
      </w:pPr>
      <w:r>
        <w:rPr>
          <w:color w:val="auto"/>
          <w:spacing w:val="0"/>
          <w:w w:val="100"/>
          <w:position w:val="0"/>
        </w:rPr>
        <w:t>电 话：</w:t>
      </w:r>
    </w:p>
    <w:p>
      <w:pPr>
        <w:pStyle w:val="92"/>
        <w:keepNext w:val="0"/>
        <w:keepLines w:val="0"/>
        <w:widowControl w:val="0"/>
        <w:shd w:val="clear" w:color="auto" w:fill="auto"/>
        <w:bidi w:val="0"/>
        <w:spacing w:before="0" w:after="140" w:line="240" w:lineRule="auto"/>
        <w:ind w:left="0" w:right="0" w:firstLine="0"/>
        <w:jc w:val="left"/>
        <w:rPr>
          <w:color w:val="auto"/>
        </w:rPr>
      </w:pPr>
      <w:r>
        <w:rPr>
          <w:color w:val="auto"/>
          <w:spacing w:val="0"/>
          <w:w w:val="100"/>
          <w:position w:val="0"/>
        </w:rPr>
        <w:t>年 月 日</w:t>
      </w:r>
    </w:p>
    <w:p>
      <w:pPr>
        <w:pStyle w:val="92"/>
        <w:keepNext w:val="0"/>
        <w:keepLines w:val="0"/>
        <w:widowControl w:val="0"/>
        <w:shd w:val="clear" w:color="auto" w:fill="auto"/>
        <w:bidi w:val="0"/>
        <w:spacing w:before="0" w:after="140" w:line="240" w:lineRule="auto"/>
        <w:ind w:left="0" w:right="0" w:firstLine="0"/>
        <w:jc w:val="left"/>
        <w:rPr>
          <w:color w:val="auto"/>
        </w:rPr>
      </w:pPr>
      <w:r>
        <w:rPr>
          <w:color w:val="auto"/>
          <w:spacing w:val="0"/>
          <w:w w:val="100"/>
          <w:position w:val="0"/>
        </w:rPr>
        <w:t>乙 方：</w:t>
      </w:r>
    </w:p>
    <w:p>
      <w:pPr>
        <w:pStyle w:val="92"/>
        <w:keepNext w:val="0"/>
        <w:keepLines w:val="0"/>
        <w:widowControl w:val="0"/>
        <w:shd w:val="clear" w:color="auto" w:fill="auto"/>
        <w:bidi w:val="0"/>
        <w:spacing w:before="0" w:after="140" w:line="240" w:lineRule="auto"/>
        <w:ind w:left="0" w:right="0" w:firstLine="0"/>
        <w:jc w:val="left"/>
        <w:rPr>
          <w:color w:val="auto"/>
        </w:rPr>
      </w:pPr>
      <w:r>
        <w:rPr>
          <w:color w:val="auto"/>
          <w:spacing w:val="0"/>
          <w:w w:val="100"/>
          <w:position w:val="0"/>
        </w:rPr>
        <w:t>单位名称（公章）：</w:t>
      </w:r>
    </w:p>
    <w:p>
      <w:pPr>
        <w:pStyle w:val="92"/>
        <w:keepNext w:val="0"/>
        <w:keepLines w:val="0"/>
        <w:widowControl w:val="0"/>
        <w:shd w:val="clear" w:color="auto" w:fill="auto"/>
        <w:bidi w:val="0"/>
        <w:spacing w:before="0" w:after="140" w:line="240" w:lineRule="auto"/>
        <w:ind w:left="0" w:right="0" w:firstLine="0"/>
        <w:jc w:val="left"/>
        <w:rPr>
          <w:color w:val="auto"/>
        </w:rPr>
      </w:pPr>
      <w:r>
        <w:rPr>
          <w:color w:val="auto"/>
          <w:spacing w:val="0"/>
          <w:w w:val="100"/>
          <w:position w:val="0"/>
        </w:rPr>
        <w:t>法定代表人（被授权代表）签字:</w:t>
      </w:r>
    </w:p>
    <w:p>
      <w:pPr>
        <w:pStyle w:val="92"/>
        <w:keepNext w:val="0"/>
        <w:keepLines w:val="0"/>
        <w:widowControl w:val="0"/>
        <w:shd w:val="clear" w:color="auto" w:fill="auto"/>
        <w:bidi w:val="0"/>
        <w:spacing w:before="0" w:after="540" w:line="240" w:lineRule="auto"/>
        <w:ind w:left="0" w:right="0" w:firstLine="0"/>
        <w:jc w:val="left"/>
        <w:rPr>
          <w:color w:val="auto"/>
        </w:rPr>
      </w:pPr>
      <w:r>
        <w:rPr>
          <w:color w:val="auto"/>
          <w:spacing w:val="0"/>
          <w:w w:val="100"/>
          <w:position w:val="0"/>
        </w:rPr>
        <w:t>电 话：</w:t>
      </w:r>
    </w:p>
    <w:p>
      <w:pPr>
        <w:pStyle w:val="92"/>
        <w:keepNext w:val="0"/>
        <w:keepLines w:val="0"/>
        <w:widowControl w:val="0"/>
        <w:shd w:val="clear" w:color="auto" w:fill="auto"/>
        <w:bidi w:val="0"/>
        <w:spacing w:before="0" w:after="140" w:line="240" w:lineRule="auto"/>
        <w:ind w:left="0" w:right="0" w:firstLine="0"/>
        <w:jc w:val="left"/>
        <w:rPr>
          <w:color w:val="auto"/>
        </w:rPr>
        <w:sectPr>
          <w:footnotePr>
            <w:numFmt w:val="decimal"/>
          </w:footnotePr>
          <w:type w:val="continuous"/>
          <w:pgSz w:w="11900" w:h="16840"/>
          <w:pgMar w:top="1734" w:right="1791" w:bottom="1734" w:left="2189" w:header="0" w:footer="3" w:gutter="0"/>
          <w:pgNumType w:fmt="decimal"/>
          <w:cols w:space="1171" w:num="2"/>
          <w:rtlGutter w:val="0"/>
          <w:docGrid w:linePitch="360" w:charSpace="0"/>
        </w:sectPr>
      </w:pPr>
      <w:r>
        <w:rPr>
          <w:color w:val="auto"/>
          <w:spacing w:val="0"/>
          <w:w w:val="100"/>
          <w:position w:val="0"/>
        </w:rPr>
        <w:t>年 月 日</w:t>
      </w:r>
    </w:p>
    <w:p>
      <w:pPr>
        <w:rPr>
          <w:color w:val="auto"/>
          <w:sz w:val="2"/>
          <w:szCs w:val="2"/>
        </w:rPr>
        <w:sectPr>
          <w:footnotePr>
            <w:numFmt w:val="decimal"/>
          </w:footnotePr>
          <w:type w:val="continuous"/>
          <w:pgSz w:w="11900" w:h="16840"/>
          <w:pgMar w:top="1734" w:right="1791" w:bottom="1734" w:left="2189" w:header="0" w:footer="3" w:gutter="0"/>
          <w:pgNumType w:fmt="decimal"/>
          <w:cols w:space="1171" w:num="2"/>
          <w:rtlGutter w:val="0"/>
          <w:docGrid w:linePitch="360" w:charSpace="0"/>
        </w:sectPr>
      </w:pPr>
    </w:p>
    <w:p>
      <w:pPr>
        <w:pStyle w:val="25"/>
        <w:ind w:left="0" w:leftChars="0" w:firstLine="0" w:firstLineChars="0"/>
        <w:rPr>
          <w:rFonts w:ascii="宋体" w:hAnsi="宋体" w:eastAsia="宋体"/>
          <w:color w:val="auto"/>
        </w:rPr>
      </w:pPr>
    </w:p>
    <w:p>
      <w:pPr>
        <w:rPr>
          <w:rFonts w:ascii="宋体" w:hAnsi="宋体" w:eastAsia="宋体"/>
          <w:color w:val="auto"/>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r>
        <w:rPr>
          <w:rFonts w:hint="eastAsia" w:ascii="宋体" w:hAnsi="宋体" w:eastAsia="宋体" w:cs="宋体"/>
          <w:b/>
          <w:color w:val="auto"/>
          <w:kern w:val="0"/>
          <w:sz w:val="32"/>
          <w:szCs w:val="32"/>
        </w:rPr>
        <w:t>第八章 响应文件有关格式</w:t>
      </w:r>
    </w:p>
    <w:p>
      <w:pPr>
        <w:spacing w:line="480" w:lineRule="auto"/>
        <w:rPr>
          <w:rFonts w:ascii="宋体" w:hAnsi="宋体" w:eastAsia="宋体" w:cs="宋体"/>
          <w:color w:val="auto"/>
          <w:sz w:val="36"/>
          <w:szCs w:val="36"/>
          <w:u w:val="single"/>
        </w:rPr>
      </w:pPr>
    </w:p>
    <w:p>
      <w:pPr>
        <w:pStyle w:val="25"/>
        <w:ind w:leftChars="0"/>
        <w:rPr>
          <w:rFonts w:ascii="宋体" w:hAnsi="宋体" w:eastAsia="宋体"/>
          <w:color w:val="auto"/>
        </w:rPr>
      </w:pPr>
    </w:p>
    <w:p>
      <w:pPr>
        <w:rPr>
          <w:rFonts w:ascii="宋体" w:hAnsi="宋体" w:eastAsia="宋体"/>
          <w:color w:val="auto"/>
        </w:rPr>
      </w:pPr>
    </w:p>
    <w:p>
      <w:pPr>
        <w:pStyle w:val="2"/>
        <w:numPr>
          <w:ilvl w:val="0"/>
          <w:numId w:val="0"/>
        </w:numPr>
        <w:ind w:left="288" w:leftChars="0"/>
        <w:rPr>
          <w:color w:val="auto"/>
        </w:rPr>
      </w:pPr>
    </w:p>
    <w:p>
      <w:pPr>
        <w:pStyle w:val="16"/>
        <w:ind w:left="5250"/>
        <w:rPr>
          <w:rFonts w:ascii="宋体" w:hAnsi="宋体" w:eastAsia="宋体"/>
          <w:color w:val="auto"/>
        </w:rPr>
      </w:pPr>
    </w:p>
    <w:p>
      <w:pPr>
        <w:pStyle w:val="25"/>
        <w:ind w:left="0" w:leftChars="0" w:firstLine="0" w:firstLineChars="0"/>
        <w:rPr>
          <w:rFonts w:ascii="宋体" w:hAnsi="宋体" w:eastAsia="宋体"/>
          <w:color w:val="auto"/>
        </w:rPr>
      </w:pPr>
    </w:p>
    <w:p>
      <w:pPr>
        <w:pStyle w:val="62"/>
        <w:numPr>
          <w:ilvl w:val="0"/>
          <w:numId w:val="0"/>
        </w:numPr>
        <w:tabs>
          <w:tab w:val="left" w:pos="660"/>
        </w:tabs>
        <w:snapToGrid w:val="0"/>
        <w:spacing w:before="0" w:line="400" w:lineRule="exact"/>
        <w:rPr>
          <w:rFonts w:hint="eastAsia" w:cs="黑体"/>
          <w:color w:val="auto"/>
          <w:kern w:val="2"/>
          <w:sz w:val="28"/>
          <w:szCs w:val="28"/>
          <w:lang w:val="zh-CN"/>
        </w:rPr>
      </w:pPr>
    </w:p>
    <w:p>
      <w:pPr>
        <w:pStyle w:val="62"/>
        <w:numPr>
          <w:ilvl w:val="0"/>
          <w:numId w:val="0"/>
        </w:numPr>
        <w:tabs>
          <w:tab w:val="left" w:pos="660"/>
        </w:tabs>
        <w:snapToGrid w:val="0"/>
        <w:spacing w:before="0" w:line="400" w:lineRule="exact"/>
        <w:rPr>
          <w:rFonts w:hint="eastAsia" w:cs="黑体"/>
          <w:color w:val="auto"/>
          <w:kern w:val="2"/>
          <w:sz w:val="28"/>
          <w:szCs w:val="28"/>
          <w:lang w:val="zh-CN"/>
        </w:rPr>
      </w:pPr>
    </w:p>
    <w:p>
      <w:pPr>
        <w:pStyle w:val="62"/>
        <w:numPr>
          <w:ilvl w:val="0"/>
          <w:numId w:val="0"/>
        </w:numPr>
        <w:tabs>
          <w:tab w:val="left" w:pos="660"/>
        </w:tabs>
        <w:snapToGrid w:val="0"/>
        <w:spacing w:before="0" w:line="400" w:lineRule="exact"/>
        <w:rPr>
          <w:rFonts w:hint="eastAsia" w:cs="黑体"/>
          <w:color w:val="auto"/>
          <w:kern w:val="2"/>
          <w:sz w:val="28"/>
          <w:szCs w:val="28"/>
          <w:lang w:val="zh-CN"/>
        </w:rPr>
      </w:pPr>
    </w:p>
    <w:p>
      <w:pPr>
        <w:pStyle w:val="62"/>
        <w:numPr>
          <w:ilvl w:val="0"/>
          <w:numId w:val="0"/>
        </w:numPr>
        <w:tabs>
          <w:tab w:val="left" w:pos="660"/>
        </w:tabs>
        <w:snapToGrid w:val="0"/>
        <w:spacing w:before="0" w:line="400" w:lineRule="exact"/>
        <w:rPr>
          <w:rFonts w:hint="eastAsia" w:cs="黑体"/>
          <w:color w:val="auto"/>
          <w:kern w:val="2"/>
          <w:sz w:val="28"/>
          <w:szCs w:val="28"/>
          <w:lang w:val="zh-CN"/>
        </w:rPr>
      </w:pPr>
    </w:p>
    <w:p>
      <w:pPr>
        <w:pStyle w:val="62"/>
        <w:numPr>
          <w:ilvl w:val="0"/>
          <w:numId w:val="0"/>
        </w:numPr>
        <w:tabs>
          <w:tab w:val="left" w:pos="660"/>
        </w:tabs>
        <w:snapToGrid w:val="0"/>
        <w:spacing w:before="0" w:line="400" w:lineRule="exact"/>
        <w:rPr>
          <w:rFonts w:hint="eastAsia" w:cs="黑体"/>
          <w:color w:val="auto"/>
          <w:kern w:val="2"/>
          <w:sz w:val="28"/>
          <w:szCs w:val="28"/>
          <w:lang w:val="zh-CN"/>
        </w:rPr>
      </w:pPr>
    </w:p>
    <w:p>
      <w:pPr>
        <w:pStyle w:val="62"/>
        <w:numPr>
          <w:ilvl w:val="0"/>
          <w:numId w:val="0"/>
        </w:numPr>
        <w:tabs>
          <w:tab w:val="left" w:pos="660"/>
        </w:tabs>
        <w:snapToGrid w:val="0"/>
        <w:spacing w:before="0" w:line="400" w:lineRule="exact"/>
        <w:rPr>
          <w:rFonts w:hint="eastAsia" w:cs="黑体"/>
          <w:color w:val="auto"/>
          <w:kern w:val="2"/>
          <w:sz w:val="28"/>
          <w:szCs w:val="28"/>
          <w:lang w:val="zh-CN"/>
        </w:rPr>
      </w:pPr>
    </w:p>
    <w:p>
      <w:pPr>
        <w:pStyle w:val="62"/>
        <w:numPr>
          <w:ilvl w:val="0"/>
          <w:numId w:val="0"/>
        </w:numPr>
        <w:tabs>
          <w:tab w:val="left" w:pos="660"/>
        </w:tabs>
        <w:snapToGrid w:val="0"/>
        <w:spacing w:before="0" w:line="400" w:lineRule="exact"/>
        <w:rPr>
          <w:rFonts w:hint="eastAsia" w:cs="黑体"/>
          <w:color w:val="auto"/>
          <w:kern w:val="2"/>
          <w:sz w:val="28"/>
          <w:szCs w:val="28"/>
          <w:lang w:val="zh-CN"/>
        </w:rPr>
      </w:pPr>
    </w:p>
    <w:p>
      <w:pPr>
        <w:pStyle w:val="62"/>
        <w:numPr>
          <w:ilvl w:val="0"/>
          <w:numId w:val="0"/>
        </w:numPr>
        <w:tabs>
          <w:tab w:val="left" w:pos="660"/>
        </w:tabs>
        <w:snapToGrid w:val="0"/>
        <w:spacing w:before="0" w:line="400" w:lineRule="exact"/>
        <w:rPr>
          <w:rFonts w:hint="eastAsia" w:cs="黑体"/>
          <w:color w:val="auto"/>
          <w:kern w:val="2"/>
          <w:sz w:val="28"/>
          <w:szCs w:val="28"/>
          <w:lang w:val="zh-CN"/>
        </w:rPr>
      </w:pPr>
    </w:p>
    <w:p>
      <w:pPr>
        <w:pStyle w:val="62"/>
        <w:numPr>
          <w:ilvl w:val="0"/>
          <w:numId w:val="0"/>
        </w:numPr>
        <w:tabs>
          <w:tab w:val="left" w:pos="660"/>
        </w:tabs>
        <w:snapToGrid w:val="0"/>
        <w:spacing w:before="0" w:line="400" w:lineRule="exact"/>
        <w:rPr>
          <w:rFonts w:hint="eastAsia" w:cs="黑体"/>
          <w:color w:val="auto"/>
          <w:kern w:val="2"/>
          <w:sz w:val="28"/>
          <w:szCs w:val="28"/>
          <w:lang w:val="zh-CN"/>
        </w:rPr>
      </w:pPr>
    </w:p>
    <w:p>
      <w:pPr>
        <w:pStyle w:val="62"/>
        <w:numPr>
          <w:ilvl w:val="0"/>
          <w:numId w:val="0"/>
        </w:numPr>
        <w:tabs>
          <w:tab w:val="left" w:pos="660"/>
        </w:tabs>
        <w:snapToGrid w:val="0"/>
        <w:spacing w:before="0" w:line="400" w:lineRule="exact"/>
        <w:rPr>
          <w:rFonts w:hint="eastAsia" w:cs="黑体"/>
          <w:color w:val="auto"/>
          <w:kern w:val="2"/>
          <w:sz w:val="28"/>
          <w:szCs w:val="28"/>
          <w:lang w:val="zh-CN"/>
        </w:rPr>
      </w:pPr>
    </w:p>
    <w:p>
      <w:pPr>
        <w:pStyle w:val="62"/>
        <w:numPr>
          <w:ilvl w:val="0"/>
          <w:numId w:val="0"/>
        </w:numPr>
        <w:tabs>
          <w:tab w:val="left" w:pos="660"/>
        </w:tabs>
        <w:snapToGrid w:val="0"/>
        <w:spacing w:before="0" w:line="400" w:lineRule="exact"/>
        <w:rPr>
          <w:rFonts w:hint="eastAsia" w:cs="黑体"/>
          <w:color w:val="auto"/>
          <w:kern w:val="2"/>
          <w:sz w:val="28"/>
          <w:szCs w:val="28"/>
          <w:lang w:val="zh-CN"/>
        </w:rPr>
      </w:pPr>
    </w:p>
    <w:p>
      <w:pPr>
        <w:pStyle w:val="62"/>
        <w:numPr>
          <w:ilvl w:val="0"/>
          <w:numId w:val="0"/>
        </w:numPr>
        <w:tabs>
          <w:tab w:val="left" w:pos="660"/>
        </w:tabs>
        <w:snapToGrid w:val="0"/>
        <w:spacing w:before="0" w:line="400" w:lineRule="exact"/>
        <w:rPr>
          <w:rFonts w:hint="eastAsia" w:cs="黑体"/>
          <w:color w:val="auto"/>
          <w:kern w:val="2"/>
          <w:sz w:val="28"/>
          <w:szCs w:val="28"/>
          <w:lang w:val="zh-CN"/>
        </w:rPr>
      </w:pPr>
    </w:p>
    <w:p>
      <w:pPr>
        <w:pStyle w:val="62"/>
        <w:numPr>
          <w:ilvl w:val="0"/>
          <w:numId w:val="0"/>
        </w:numPr>
        <w:tabs>
          <w:tab w:val="left" w:pos="660"/>
        </w:tabs>
        <w:snapToGrid w:val="0"/>
        <w:spacing w:before="0" w:line="400" w:lineRule="exact"/>
        <w:rPr>
          <w:rFonts w:hint="eastAsia" w:cs="黑体"/>
          <w:color w:val="auto"/>
          <w:kern w:val="2"/>
          <w:sz w:val="28"/>
          <w:szCs w:val="28"/>
          <w:lang w:val="zh-CN"/>
        </w:rPr>
      </w:pPr>
    </w:p>
    <w:p>
      <w:pPr>
        <w:pStyle w:val="62"/>
        <w:numPr>
          <w:ilvl w:val="0"/>
          <w:numId w:val="0"/>
        </w:numPr>
        <w:tabs>
          <w:tab w:val="left" w:pos="660"/>
        </w:tabs>
        <w:snapToGrid w:val="0"/>
        <w:spacing w:before="0" w:line="400" w:lineRule="exact"/>
        <w:rPr>
          <w:rFonts w:hint="eastAsia" w:cs="黑体"/>
          <w:color w:val="auto"/>
          <w:kern w:val="2"/>
          <w:sz w:val="28"/>
          <w:szCs w:val="28"/>
          <w:lang w:val="zh-CN"/>
        </w:rPr>
      </w:pPr>
    </w:p>
    <w:p>
      <w:pPr>
        <w:pStyle w:val="62"/>
        <w:numPr>
          <w:ilvl w:val="0"/>
          <w:numId w:val="0"/>
        </w:numPr>
        <w:tabs>
          <w:tab w:val="left" w:pos="660"/>
        </w:tabs>
        <w:snapToGrid w:val="0"/>
        <w:spacing w:before="0" w:line="400" w:lineRule="exact"/>
        <w:rPr>
          <w:rFonts w:hint="eastAsia" w:cs="黑体"/>
          <w:color w:val="auto"/>
          <w:kern w:val="2"/>
          <w:sz w:val="28"/>
          <w:szCs w:val="28"/>
          <w:lang w:val="zh-CN"/>
        </w:rPr>
      </w:pPr>
    </w:p>
    <w:p>
      <w:pPr>
        <w:pStyle w:val="62"/>
        <w:numPr>
          <w:ilvl w:val="0"/>
          <w:numId w:val="0"/>
        </w:numPr>
        <w:tabs>
          <w:tab w:val="left" w:pos="660"/>
        </w:tabs>
        <w:snapToGrid w:val="0"/>
        <w:spacing w:before="0" w:line="400" w:lineRule="exact"/>
        <w:rPr>
          <w:rFonts w:hint="eastAsia" w:cs="黑体"/>
          <w:color w:val="auto"/>
          <w:kern w:val="2"/>
          <w:sz w:val="28"/>
          <w:szCs w:val="28"/>
          <w:lang w:val="zh-CN"/>
        </w:rPr>
      </w:pPr>
    </w:p>
    <w:p>
      <w:pPr>
        <w:pStyle w:val="62"/>
        <w:numPr>
          <w:ilvl w:val="0"/>
          <w:numId w:val="0"/>
        </w:numPr>
        <w:tabs>
          <w:tab w:val="left" w:pos="660"/>
        </w:tabs>
        <w:snapToGrid w:val="0"/>
        <w:spacing w:before="0" w:line="400" w:lineRule="exact"/>
        <w:rPr>
          <w:rFonts w:hint="eastAsia" w:cs="黑体"/>
          <w:color w:val="auto"/>
          <w:kern w:val="2"/>
          <w:sz w:val="28"/>
          <w:szCs w:val="28"/>
          <w:lang w:val="zh-CN"/>
        </w:rPr>
      </w:pPr>
    </w:p>
    <w:p>
      <w:pPr>
        <w:pStyle w:val="62"/>
        <w:numPr>
          <w:ilvl w:val="0"/>
          <w:numId w:val="0"/>
        </w:numPr>
        <w:tabs>
          <w:tab w:val="left" w:pos="660"/>
        </w:tabs>
        <w:snapToGrid w:val="0"/>
        <w:spacing w:before="0" w:line="400" w:lineRule="exact"/>
        <w:rPr>
          <w:rFonts w:hint="eastAsia" w:cs="黑体"/>
          <w:color w:val="auto"/>
          <w:kern w:val="2"/>
          <w:sz w:val="28"/>
          <w:szCs w:val="28"/>
          <w:lang w:val="zh-CN"/>
        </w:rPr>
      </w:pPr>
    </w:p>
    <w:p>
      <w:pPr>
        <w:pStyle w:val="62"/>
        <w:numPr>
          <w:ilvl w:val="0"/>
          <w:numId w:val="0"/>
        </w:numPr>
        <w:tabs>
          <w:tab w:val="left" w:pos="660"/>
        </w:tabs>
        <w:snapToGrid w:val="0"/>
        <w:spacing w:before="0" w:line="400" w:lineRule="exact"/>
        <w:rPr>
          <w:rFonts w:hint="eastAsia" w:cs="黑体"/>
          <w:color w:val="auto"/>
          <w:kern w:val="2"/>
          <w:sz w:val="28"/>
          <w:szCs w:val="28"/>
          <w:lang w:val="zh-CN"/>
        </w:rPr>
      </w:pPr>
    </w:p>
    <w:p>
      <w:pPr>
        <w:pStyle w:val="62"/>
        <w:numPr>
          <w:ilvl w:val="0"/>
          <w:numId w:val="0"/>
        </w:numPr>
        <w:tabs>
          <w:tab w:val="left" w:pos="660"/>
        </w:tabs>
        <w:snapToGrid w:val="0"/>
        <w:spacing w:before="0" w:line="400" w:lineRule="exact"/>
        <w:rPr>
          <w:rFonts w:hint="eastAsia" w:cs="黑体"/>
          <w:color w:val="auto"/>
          <w:kern w:val="2"/>
          <w:sz w:val="28"/>
          <w:szCs w:val="28"/>
          <w:lang w:val="zh-CN"/>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62"/>
        <w:numPr>
          <w:ilvl w:val="0"/>
          <w:numId w:val="0"/>
        </w:numPr>
        <w:tabs>
          <w:tab w:val="left" w:pos="660"/>
        </w:tabs>
        <w:snapToGrid w:val="0"/>
        <w:spacing w:before="0" w:line="400" w:lineRule="exact"/>
        <w:jc w:val="center"/>
        <w:rPr>
          <w:rFonts w:cs="黑体"/>
          <w:color w:val="auto"/>
          <w:kern w:val="2"/>
          <w:sz w:val="28"/>
          <w:szCs w:val="28"/>
          <w:lang w:val="zh-CN"/>
        </w:rPr>
      </w:pPr>
      <w:r>
        <w:rPr>
          <w:rFonts w:hint="eastAsia" w:cs="黑体"/>
          <w:color w:val="auto"/>
          <w:kern w:val="2"/>
          <w:sz w:val="28"/>
          <w:szCs w:val="28"/>
          <w:lang w:val="zh-CN"/>
        </w:rPr>
        <w:t>一、供应商应答索引表</w:t>
      </w:r>
    </w:p>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34"/>
        <w:gridCol w:w="3685"/>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34" w:type="dxa"/>
            <w:vAlign w:val="center"/>
          </w:tcPr>
          <w:p>
            <w:pPr>
              <w:snapToGrid w:val="0"/>
              <w:spacing w:line="400" w:lineRule="exact"/>
              <w:jc w:val="center"/>
              <w:rPr>
                <w:rFonts w:ascii="宋体" w:hAnsi="宋体" w:eastAsia="宋体" w:cs="微软雅黑"/>
                <w:b/>
                <w:color w:val="auto"/>
                <w:szCs w:val="21"/>
              </w:rPr>
            </w:pPr>
            <w:r>
              <w:rPr>
                <w:rFonts w:hint="eastAsia" w:ascii="宋体" w:hAnsi="宋体" w:eastAsia="宋体" w:cs="微软雅黑"/>
                <w:b/>
                <w:color w:val="auto"/>
                <w:szCs w:val="21"/>
              </w:rPr>
              <w:t>序号</w:t>
            </w:r>
          </w:p>
        </w:tc>
        <w:tc>
          <w:tcPr>
            <w:tcW w:w="3685" w:type="dxa"/>
            <w:vAlign w:val="center"/>
          </w:tcPr>
          <w:p>
            <w:pPr>
              <w:snapToGrid w:val="0"/>
              <w:spacing w:line="400" w:lineRule="exact"/>
              <w:jc w:val="center"/>
              <w:rPr>
                <w:rFonts w:ascii="宋体" w:hAnsi="宋体" w:eastAsia="宋体" w:cs="微软雅黑"/>
                <w:b/>
                <w:color w:val="auto"/>
                <w:szCs w:val="21"/>
              </w:rPr>
            </w:pPr>
            <w:r>
              <w:rPr>
                <w:rFonts w:hint="eastAsia" w:ascii="宋体" w:hAnsi="宋体" w:eastAsia="宋体" w:cs="微软雅黑"/>
                <w:b/>
                <w:color w:val="auto"/>
                <w:szCs w:val="21"/>
              </w:rPr>
              <w:t>项  目</w:t>
            </w:r>
          </w:p>
        </w:tc>
        <w:tc>
          <w:tcPr>
            <w:tcW w:w="1559" w:type="dxa"/>
            <w:vAlign w:val="center"/>
          </w:tcPr>
          <w:p>
            <w:pPr>
              <w:snapToGrid w:val="0"/>
              <w:spacing w:line="400" w:lineRule="exact"/>
              <w:jc w:val="center"/>
              <w:rPr>
                <w:rFonts w:ascii="宋体" w:hAnsi="宋体" w:eastAsia="宋体" w:cs="微软雅黑"/>
                <w:b/>
                <w:color w:val="auto"/>
                <w:szCs w:val="21"/>
              </w:rPr>
            </w:pPr>
            <w:r>
              <w:rPr>
                <w:rFonts w:hint="eastAsia" w:ascii="宋体" w:hAnsi="宋体" w:eastAsia="宋体" w:cs="微软雅黑"/>
                <w:b/>
                <w:color w:val="auto"/>
                <w:szCs w:val="21"/>
              </w:rPr>
              <w:t>供应商应答</w:t>
            </w:r>
          </w:p>
          <w:p>
            <w:pPr>
              <w:snapToGrid w:val="0"/>
              <w:spacing w:line="400" w:lineRule="exact"/>
              <w:jc w:val="center"/>
              <w:rPr>
                <w:rFonts w:ascii="宋体" w:hAnsi="宋体" w:eastAsia="宋体" w:cs="微软雅黑"/>
                <w:b/>
                <w:color w:val="auto"/>
                <w:szCs w:val="21"/>
              </w:rPr>
            </w:pPr>
            <w:r>
              <w:rPr>
                <w:rFonts w:hint="eastAsia" w:ascii="宋体" w:hAnsi="宋体" w:eastAsia="宋体" w:cs="微软雅黑"/>
                <w:b/>
                <w:color w:val="auto"/>
                <w:szCs w:val="21"/>
              </w:rPr>
              <w:t>（有/没有）</w:t>
            </w:r>
          </w:p>
        </w:tc>
        <w:tc>
          <w:tcPr>
            <w:tcW w:w="1560" w:type="dxa"/>
            <w:vAlign w:val="center"/>
          </w:tcPr>
          <w:p>
            <w:pPr>
              <w:snapToGrid w:val="0"/>
              <w:spacing w:line="400" w:lineRule="exact"/>
              <w:jc w:val="center"/>
              <w:rPr>
                <w:rFonts w:ascii="宋体" w:hAnsi="宋体" w:eastAsia="宋体" w:cs="微软雅黑"/>
                <w:b/>
                <w:color w:val="auto"/>
                <w:szCs w:val="21"/>
              </w:rPr>
            </w:pPr>
            <w:r>
              <w:rPr>
                <w:rFonts w:hint="eastAsia" w:ascii="宋体" w:hAnsi="宋体" w:eastAsia="宋体" w:cs="微软雅黑"/>
                <w:b/>
                <w:color w:val="auto"/>
                <w:szCs w:val="21"/>
              </w:rPr>
              <w:t>响应文件中所在页码</w:t>
            </w:r>
          </w:p>
        </w:tc>
        <w:tc>
          <w:tcPr>
            <w:tcW w:w="2018" w:type="dxa"/>
            <w:vAlign w:val="center"/>
          </w:tcPr>
          <w:p>
            <w:pPr>
              <w:snapToGrid w:val="0"/>
              <w:spacing w:line="400" w:lineRule="exact"/>
              <w:jc w:val="center"/>
              <w:rPr>
                <w:rFonts w:ascii="宋体" w:hAnsi="宋体" w:eastAsia="宋体" w:cs="微软雅黑"/>
                <w:b/>
                <w:color w:val="auto"/>
                <w:szCs w:val="21"/>
              </w:rPr>
            </w:pPr>
            <w:r>
              <w:rPr>
                <w:rFonts w:hint="eastAsia" w:ascii="宋体" w:hAnsi="宋体" w:eastAsia="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1</w:t>
            </w:r>
          </w:p>
        </w:tc>
        <w:tc>
          <w:tcPr>
            <w:tcW w:w="3685" w:type="dxa"/>
            <w:vAlign w:val="center"/>
          </w:tcPr>
          <w:p>
            <w:pPr>
              <w:pStyle w:val="15"/>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供应商应答索引表</w:t>
            </w:r>
          </w:p>
        </w:tc>
        <w:tc>
          <w:tcPr>
            <w:tcW w:w="1559" w:type="dxa"/>
            <w:vAlign w:val="center"/>
          </w:tcPr>
          <w:p>
            <w:pPr>
              <w:snapToGrid w:val="0"/>
              <w:spacing w:line="400" w:lineRule="exact"/>
              <w:jc w:val="center"/>
              <w:rPr>
                <w:rFonts w:ascii="宋体" w:hAnsi="宋体" w:eastAsia="宋体" w:cs="微软雅黑"/>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2</w:t>
            </w:r>
          </w:p>
        </w:tc>
        <w:tc>
          <w:tcPr>
            <w:tcW w:w="3685" w:type="dxa"/>
            <w:vAlign w:val="center"/>
          </w:tcPr>
          <w:p>
            <w:pPr>
              <w:pStyle w:val="15"/>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报价一览表</w:t>
            </w:r>
          </w:p>
        </w:tc>
        <w:tc>
          <w:tcPr>
            <w:tcW w:w="1559" w:type="dxa"/>
            <w:vAlign w:val="center"/>
          </w:tcPr>
          <w:p>
            <w:pPr>
              <w:snapToGrid w:val="0"/>
              <w:spacing w:line="400" w:lineRule="exact"/>
              <w:jc w:val="center"/>
              <w:rPr>
                <w:rFonts w:ascii="宋体" w:hAnsi="宋体" w:eastAsia="宋体" w:cs="微软雅黑"/>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3</w:t>
            </w:r>
          </w:p>
        </w:tc>
        <w:tc>
          <w:tcPr>
            <w:tcW w:w="3685" w:type="dxa"/>
            <w:vAlign w:val="center"/>
          </w:tcPr>
          <w:p>
            <w:pPr>
              <w:pStyle w:val="15"/>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报价函</w:t>
            </w:r>
          </w:p>
        </w:tc>
        <w:tc>
          <w:tcPr>
            <w:tcW w:w="1559" w:type="dxa"/>
            <w:vAlign w:val="center"/>
          </w:tcPr>
          <w:p>
            <w:pPr>
              <w:snapToGrid w:val="0"/>
              <w:spacing w:line="400" w:lineRule="exact"/>
              <w:jc w:val="center"/>
              <w:rPr>
                <w:rFonts w:ascii="宋体" w:hAnsi="宋体" w:eastAsia="宋体" w:cs="微软雅黑"/>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4</w:t>
            </w:r>
          </w:p>
        </w:tc>
        <w:tc>
          <w:tcPr>
            <w:tcW w:w="3685" w:type="dxa"/>
            <w:vAlign w:val="center"/>
          </w:tcPr>
          <w:p>
            <w:pPr>
              <w:pStyle w:val="15"/>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法定代表人（单位负责人）</w:t>
            </w:r>
            <w:r>
              <w:rPr>
                <w:rFonts w:ascii="宋体" w:hAnsi="宋体"/>
                <w:color w:val="auto"/>
                <w:kern w:val="0"/>
                <w:sz w:val="21"/>
                <w:szCs w:val="21"/>
              </w:rPr>
              <w:t>资</w:t>
            </w:r>
            <w:r>
              <w:rPr>
                <w:rFonts w:hint="eastAsia" w:ascii="宋体" w:hAnsi="宋体"/>
                <w:color w:val="auto"/>
                <w:kern w:val="0"/>
                <w:sz w:val="21"/>
                <w:szCs w:val="21"/>
              </w:rPr>
              <w:t>格</w:t>
            </w:r>
            <w:r>
              <w:rPr>
                <w:rFonts w:ascii="宋体" w:hAnsi="宋体"/>
                <w:color w:val="auto"/>
                <w:kern w:val="0"/>
                <w:sz w:val="21"/>
                <w:szCs w:val="21"/>
              </w:rPr>
              <w:t>证</w:t>
            </w:r>
            <w:r>
              <w:rPr>
                <w:rFonts w:hint="eastAsia" w:ascii="宋体" w:hAnsi="宋体"/>
                <w:color w:val="auto"/>
                <w:kern w:val="0"/>
                <w:sz w:val="21"/>
                <w:szCs w:val="21"/>
              </w:rPr>
              <w:t>明</w:t>
            </w:r>
            <w:r>
              <w:rPr>
                <w:rFonts w:ascii="宋体" w:hAnsi="宋体"/>
                <w:color w:val="auto"/>
                <w:kern w:val="0"/>
                <w:sz w:val="21"/>
                <w:szCs w:val="21"/>
              </w:rPr>
              <w:t>书</w:t>
            </w:r>
          </w:p>
        </w:tc>
        <w:tc>
          <w:tcPr>
            <w:tcW w:w="1559" w:type="dxa"/>
            <w:vAlign w:val="center"/>
          </w:tcPr>
          <w:p>
            <w:pPr>
              <w:snapToGrid w:val="0"/>
              <w:spacing w:line="400" w:lineRule="exact"/>
              <w:jc w:val="center"/>
              <w:rPr>
                <w:rFonts w:ascii="宋体" w:hAnsi="宋体" w:eastAsia="宋体" w:cs="微软雅黑"/>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5</w:t>
            </w:r>
          </w:p>
        </w:tc>
        <w:tc>
          <w:tcPr>
            <w:tcW w:w="3685" w:type="dxa"/>
            <w:vAlign w:val="center"/>
          </w:tcPr>
          <w:p>
            <w:pPr>
              <w:pStyle w:val="15"/>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法定代表人（单位负责人）授权书</w:t>
            </w:r>
          </w:p>
        </w:tc>
        <w:tc>
          <w:tcPr>
            <w:tcW w:w="1559" w:type="dxa"/>
            <w:vAlign w:val="center"/>
          </w:tcPr>
          <w:p>
            <w:pPr>
              <w:snapToGrid w:val="0"/>
              <w:spacing w:line="400" w:lineRule="exact"/>
              <w:jc w:val="center"/>
              <w:rPr>
                <w:rFonts w:ascii="宋体" w:hAnsi="宋体" w:eastAsia="宋体" w:cs="微软雅黑"/>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6</w:t>
            </w:r>
          </w:p>
        </w:tc>
        <w:tc>
          <w:tcPr>
            <w:tcW w:w="3685" w:type="dxa"/>
            <w:vAlign w:val="center"/>
          </w:tcPr>
          <w:p>
            <w:pPr>
              <w:pStyle w:val="15"/>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禹州市政府采购供应商信用承诺函</w:t>
            </w:r>
          </w:p>
        </w:tc>
        <w:tc>
          <w:tcPr>
            <w:tcW w:w="1559" w:type="dxa"/>
            <w:vAlign w:val="center"/>
          </w:tcPr>
          <w:p>
            <w:pPr>
              <w:jc w:val="center"/>
              <w:rPr>
                <w:rFonts w:ascii="宋体" w:hAnsi="宋体" w:eastAsia="宋体"/>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7</w:t>
            </w:r>
          </w:p>
        </w:tc>
        <w:tc>
          <w:tcPr>
            <w:tcW w:w="3685" w:type="dxa"/>
            <w:vAlign w:val="center"/>
          </w:tcPr>
          <w:p>
            <w:pPr>
              <w:pStyle w:val="15"/>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供应商须具备的特殊资质证书</w:t>
            </w:r>
          </w:p>
        </w:tc>
        <w:tc>
          <w:tcPr>
            <w:tcW w:w="1559" w:type="dxa"/>
            <w:vAlign w:val="center"/>
          </w:tcPr>
          <w:p>
            <w:pPr>
              <w:jc w:val="center"/>
              <w:rPr>
                <w:rFonts w:ascii="宋体" w:hAnsi="宋体" w:eastAsia="宋体"/>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8</w:t>
            </w:r>
          </w:p>
        </w:tc>
        <w:tc>
          <w:tcPr>
            <w:tcW w:w="3685" w:type="dxa"/>
            <w:vAlign w:val="center"/>
          </w:tcPr>
          <w:p>
            <w:pPr>
              <w:pStyle w:val="15"/>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磋商承诺函</w:t>
            </w:r>
          </w:p>
        </w:tc>
        <w:tc>
          <w:tcPr>
            <w:tcW w:w="1559" w:type="dxa"/>
            <w:vAlign w:val="center"/>
          </w:tcPr>
          <w:p>
            <w:pPr>
              <w:jc w:val="center"/>
              <w:rPr>
                <w:rFonts w:ascii="宋体" w:hAnsi="宋体" w:eastAsia="宋体"/>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9</w:t>
            </w:r>
          </w:p>
        </w:tc>
        <w:tc>
          <w:tcPr>
            <w:tcW w:w="3685" w:type="dxa"/>
            <w:vAlign w:val="center"/>
          </w:tcPr>
          <w:p>
            <w:pPr>
              <w:pStyle w:val="15"/>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联合体协议</w:t>
            </w:r>
          </w:p>
        </w:tc>
        <w:tc>
          <w:tcPr>
            <w:tcW w:w="1559" w:type="dxa"/>
            <w:vAlign w:val="center"/>
          </w:tcPr>
          <w:p>
            <w:pPr>
              <w:jc w:val="center"/>
              <w:rPr>
                <w:rFonts w:ascii="宋体" w:hAnsi="宋体" w:eastAsia="宋体"/>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10</w:t>
            </w:r>
          </w:p>
        </w:tc>
        <w:tc>
          <w:tcPr>
            <w:tcW w:w="3685" w:type="dxa"/>
            <w:vAlign w:val="center"/>
          </w:tcPr>
          <w:p>
            <w:pPr>
              <w:pStyle w:val="15"/>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供应商与参加本项目响应的其他供应商之间，单位负责人不为同一人并且不存在直接控股、管理关系承诺函</w:t>
            </w:r>
          </w:p>
        </w:tc>
        <w:tc>
          <w:tcPr>
            <w:tcW w:w="1559" w:type="dxa"/>
            <w:vAlign w:val="center"/>
          </w:tcPr>
          <w:p>
            <w:pPr>
              <w:jc w:val="center"/>
              <w:rPr>
                <w:rFonts w:ascii="宋体" w:hAnsi="宋体" w:eastAsia="宋体"/>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11</w:t>
            </w:r>
          </w:p>
        </w:tc>
        <w:tc>
          <w:tcPr>
            <w:tcW w:w="3685" w:type="dxa"/>
            <w:vAlign w:val="center"/>
          </w:tcPr>
          <w:p>
            <w:pPr>
              <w:pStyle w:val="15"/>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供应商未为本项目提供整体设计、规范编制或者项目管理、监理、检测等服务承诺函</w:t>
            </w:r>
          </w:p>
        </w:tc>
        <w:tc>
          <w:tcPr>
            <w:tcW w:w="1559" w:type="dxa"/>
            <w:vAlign w:val="center"/>
          </w:tcPr>
          <w:p>
            <w:pPr>
              <w:jc w:val="center"/>
              <w:rPr>
                <w:rFonts w:ascii="宋体" w:hAnsi="宋体" w:eastAsia="宋体"/>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tcBorders>
              <w:top w:val="double" w:color="auto" w:sz="4" w:space="0"/>
            </w:tcBorders>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12</w:t>
            </w:r>
          </w:p>
        </w:tc>
        <w:tc>
          <w:tcPr>
            <w:tcW w:w="3685" w:type="dxa"/>
            <w:tcBorders>
              <w:top w:val="double" w:color="auto" w:sz="4" w:space="0"/>
            </w:tcBorders>
            <w:vAlign w:val="center"/>
          </w:tcPr>
          <w:p>
            <w:pPr>
              <w:pStyle w:val="15"/>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分项报价表</w:t>
            </w:r>
          </w:p>
        </w:tc>
        <w:tc>
          <w:tcPr>
            <w:tcW w:w="1559" w:type="dxa"/>
            <w:tcBorders>
              <w:top w:val="double" w:color="auto" w:sz="4" w:space="0"/>
            </w:tcBorders>
            <w:vAlign w:val="center"/>
          </w:tcPr>
          <w:p>
            <w:pPr>
              <w:jc w:val="center"/>
              <w:rPr>
                <w:rFonts w:ascii="宋体" w:hAnsi="宋体" w:eastAsia="宋体"/>
                <w:color w:val="auto"/>
                <w:szCs w:val="21"/>
              </w:rPr>
            </w:pPr>
          </w:p>
        </w:tc>
        <w:tc>
          <w:tcPr>
            <w:tcW w:w="1560" w:type="dxa"/>
            <w:tcBorders>
              <w:top w:val="double" w:color="auto" w:sz="4" w:space="0"/>
            </w:tcBorders>
            <w:vAlign w:val="center"/>
          </w:tcPr>
          <w:p>
            <w:pPr>
              <w:snapToGrid w:val="0"/>
              <w:spacing w:line="400" w:lineRule="exact"/>
              <w:rPr>
                <w:rFonts w:ascii="宋体" w:hAnsi="宋体" w:eastAsia="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1</w:t>
            </w:r>
            <w:r>
              <w:rPr>
                <w:rFonts w:hint="eastAsia" w:ascii="宋体" w:hAnsi="宋体" w:eastAsia="宋体" w:cs="微软雅黑"/>
                <w:color w:val="auto"/>
                <w:szCs w:val="21"/>
                <w:lang w:val="en-US" w:eastAsia="zh-CN"/>
              </w:rPr>
              <w:t>3</w:t>
            </w:r>
          </w:p>
        </w:tc>
        <w:tc>
          <w:tcPr>
            <w:tcW w:w="3685" w:type="dxa"/>
            <w:vAlign w:val="center"/>
          </w:tcPr>
          <w:p>
            <w:pPr>
              <w:pStyle w:val="15"/>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技术方案（实施方案）</w:t>
            </w:r>
          </w:p>
        </w:tc>
        <w:tc>
          <w:tcPr>
            <w:tcW w:w="1559" w:type="dxa"/>
            <w:vAlign w:val="center"/>
          </w:tcPr>
          <w:p>
            <w:pPr>
              <w:jc w:val="center"/>
              <w:rPr>
                <w:rFonts w:ascii="宋体" w:hAnsi="宋体" w:eastAsia="宋体"/>
                <w:color w:val="auto"/>
                <w:szCs w:val="21"/>
              </w:rPr>
            </w:pPr>
          </w:p>
        </w:tc>
        <w:tc>
          <w:tcPr>
            <w:tcW w:w="1560" w:type="dxa"/>
            <w:tcBorders>
              <w:top w:val="single" w:color="auto" w:sz="4" w:space="0"/>
            </w:tcBorders>
            <w:vAlign w:val="center"/>
          </w:tcPr>
          <w:p>
            <w:pPr>
              <w:snapToGrid w:val="0"/>
              <w:spacing w:line="400" w:lineRule="exact"/>
              <w:rPr>
                <w:rFonts w:ascii="宋体" w:hAnsi="宋体" w:eastAsia="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hint="eastAsia" w:ascii="宋体" w:hAnsi="宋体" w:eastAsia="宋体" w:cs="微软雅黑"/>
                <w:color w:val="auto"/>
                <w:szCs w:val="21"/>
                <w:lang w:eastAsia="zh-CN"/>
              </w:rPr>
            </w:pPr>
            <w:r>
              <w:rPr>
                <w:rFonts w:hint="eastAsia" w:ascii="宋体" w:hAnsi="宋体" w:eastAsia="宋体" w:cs="微软雅黑"/>
                <w:color w:val="auto"/>
                <w:szCs w:val="21"/>
              </w:rPr>
              <w:t>1</w:t>
            </w:r>
            <w:r>
              <w:rPr>
                <w:rFonts w:hint="eastAsia" w:ascii="宋体" w:hAnsi="宋体" w:eastAsia="宋体" w:cs="微软雅黑"/>
                <w:color w:val="auto"/>
                <w:szCs w:val="21"/>
                <w:lang w:val="en-US" w:eastAsia="zh-CN"/>
              </w:rPr>
              <w:t>4</w:t>
            </w:r>
          </w:p>
        </w:tc>
        <w:tc>
          <w:tcPr>
            <w:tcW w:w="3685" w:type="dxa"/>
            <w:vAlign w:val="center"/>
          </w:tcPr>
          <w:p>
            <w:pPr>
              <w:pStyle w:val="15"/>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售后服务方案</w:t>
            </w:r>
          </w:p>
        </w:tc>
        <w:tc>
          <w:tcPr>
            <w:tcW w:w="1559" w:type="dxa"/>
            <w:vAlign w:val="center"/>
          </w:tcPr>
          <w:p>
            <w:pPr>
              <w:jc w:val="center"/>
              <w:rPr>
                <w:rFonts w:ascii="宋体" w:hAnsi="宋体" w:eastAsia="宋体"/>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hint="eastAsia" w:ascii="宋体" w:hAnsi="宋体" w:eastAsia="宋体" w:cs="微软雅黑"/>
                <w:color w:val="auto"/>
                <w:szCs w:val="21"/>
                <w:lang w:eastAsia="zh-CN"/>
              </w:rPr>
            </w:pPr>
            <w:r>
              <w:rPr>
                <w:rFonts w:hint="eastAsia" w:ascii="宋体" w:hAnsi="宋体" w:eastAsia="宋体" w:cs="微软雅黑"/>
                <w:color w:val="auto"/>
                <w:szCs w:val="21"/>
              </w:rPr>
              <w:t>1</w:t>
            </w:r>
            <w:r>
              <w:rPr>
                <w:rFonts w:hint="eastAsia" w:ascii="宋体" w:hAnsi="宋体" w:eastAsia="宋体" w:cs="微软雅黑"/>
                <w:color w:val="auto"/>
                <w:szCs w:val="21"/>
                <w:lang w:val="en-US" w:eastAsia="zh-CN"/>
              </w:rPr>
              <w:t>5</w:t>
            </w:r>
          </w:p>
        </w:tc>
        <w:tc>
          <w:tcPr>
            <w:tcW w:w="3685" w:type="dxa"/>
            <w:vAlign w:val="center"/>
          </w:tcPr>
          <w:p>
            <w:pPr>
              <w:pStyle w:val="15"/>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业绩情况表</w:t>
            </w:r>
          </w:p>
        </w:tc>
        <w:tc>
          <w:tcPr>
            <w:tcW w:w="1559" w:type="dxa"/>
            <w:vAlign w:val="center"/>
          </w:tcPr>
          <w:p>
            <w:pPr>
              <w:jc w:val="center"/>
              <w:rPr>
                <w:rFonts w:ascii="宋体" w:hAnsi="宋体" w:eastAsia="宋体"/>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hint="default" w:ascii="宋体" w:hAnsi="宋体" w:eastAsia="宋体" w:cs="微软雅黑"/>
                <w:color w:val="auto"/>
                <w:szCs w:val="21"/>
                <w:lang w:val="en-US" w:eastAsia="zh-CN"/>
              </w:rPr>
            </w:pPr>
            <w:r>
              <w:rPr>
                <w:rFonts w:hint="eastAsia" w:ascii="宋体" w:hAnsi="宋体" w:eastAsia="宋体" w:cs="微软雅黑"/>
                <w:color w:val="auto"/>
                <w:szCs w:val="21"/>
                <w:lang w:val="en-US" w:eastAsia="zh-CN"/>
              </w:rPr>
              <w:t>16</w:t>
            </w:r>
          </w:p>
        </w:tc>
        <w:tc>
          <w:tcPr>
            <w:tcW w:w="3685" w:type="dxa"/>
            <w:vAlign w:val="center"/>
          </w:tcPr>
          <w:p>
            <w:pPr>
              <w:pStyle w:val="15"/>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中小企业声明函</w:t>
            </w:r>
          </w:p>
        </w:tc>
        <w:tc>
          <w:tcPr>
            <w:tcW w:w="1559" w:type="dxa"/>
            <w:vAlign w:val="center"/>
          </w:tcPr>
          <w:p>
            <w:pPr>
              <w:jc w:val="center"/>
              <w:rPr>
                <w:rFonts w:ascii="宋体" w:hAnsi="宋体" w:eastAsia="宋体"/>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hint="default" w:ascii="宋体" w:hAnsi="宋体" w:eastAsia="宋体" w:cs="微软雅黑"/>
                <w:color w:val="auto"/>
                <w:szCs w:val="21"/>
                <w:lang w:val="en-US" w:eastAsia="zh-CN"/>
              </w:rPr>
            </w:pPr>
            <w:r>
              <w:rPr>
                <w:rFonts w:hint="eastAsia" w:ascii="宋体" w:hAnsi="宋体" w:eastAsia="宋体" w:cs="微软雅黑"/>
                <w:color w:val="auto"/>
                <w:szCs w:val="21"/>
                <w:lang w:val="en-US" w:eastAsia="zh-CN"/>
              </w:rPr>
              <w:t>17</w:t>
            </w:r>
          </w:p>
        </w:tc>
        <w:tc>
          <w:tcPr>
            <w:tcW w:w="3685" w:type="dxa"/>
            <w:vAlign w:val="center"/>
          </w:tcPr>
          <w:p>
            <w:pPr>
              <w:pStyle w:val="15"/>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残疾人福利性单位声明函</w:t>
            </w:r>
          </w:p>
        </w:tc>
        <w:tc>
          <w:tcPr>
            <w:tcW w:w="1559" w:type="dxa"/>
            <w:vAlign w:val="center"/>
          </w:tcPr>
          <w:p>
            <w:pPr>
              <w:jc w:val="center"/>
              <w:rPr>
                <w:rFonts w:ascii="宋体" w:hAnsi="宋体" w:eastAsia="宋体"/>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hint="default" w:ascii="宋体" w:hAnsi="宋体" w:eastAsia="宋体" w:cs="微软雅黑"/>
                <w:color w:val="auto"/>
                <w:szCs w:val="21"/>
                <w:lang w:val="en-US" w:eastAsia="zh-CN"/>
              </w:rPr>
            </w:pPr>
            <w:r>
              <w:rPr>
                <w:rFonts w:hint="eastAsia" w:ascii="宋体" w:hAnsi="宋体" w:eastAsia="宋体" w:cs="微软雅黑"/>
                <w:color w:val="auto"/>
                <w:szCs w:val="21"/>
                <w:lang w:val="en-US" w:eastAsia="zh-CN"/>
              </w:rPr>
              <w:t>18</w:t>
            </w:r>
          </w:p>
        </w:tc>
        <w:tc>
          <w:tcPr>
            <w:tcW w:w="3685" w:type="dxa"/>
            <w:vAlign w:val="center"/>
          </w:tcPr>
          <w:p>
            <w:pPr>
              <w:pStyle w:val="15"/>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监狱企业证明文件</w:t>
            </w:r>
          </w:p>
        </w:tc>
        <w:tc>
          <w:tcPr>
            <w:tcW w:w="1559" w:type="dxa"/>
            <w:vAlign w:val="center"/>
          </w:tcPr>
          <w:p>
            <w:pPr>
              <w:jc w:val="center"/>
              <w:rPr>
                <w:rFonts w:ascii="宋体" w:hAnsi="宋体" w:eastAsia="宋体"/>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hint="default" w:ascii="宋体" w:hAnsi="宋体" w:eastAsia="宋体" w:cs="微软雅黑"/>
                <w:color w:val="auto"/>
                <w:szCs w:val="21"/>
                <w:lang w:val="en-US" w:eastAsia="zh-CN"/>
              </w:rPr>
            </w:pPr>
            <w:r>
              <w:rPr>
                <w:rFonts w:hint="eastAsia" w:ascii="宋体" w:hAnsi="宋体" w:eastAsia="宋体" w:cs="微软雅黑"/>
                <w:color w:val="auto"/>
                <w:szCs w:val="21"/>
                <w:lang w:val="en-US" w:eastAsia="zh-CN"/>
              </w:rPr>
              <w:t>19</w:t>
            </w:r>
          </w:p>
        </w:tc>
        <w:tc>
          <w:tcPr>
            <w:tcW w:w="3685" w:type="dxa"/>
            <w:vAlign w:val="center"/>
          </w:tcPr>
          <w:p>
            <w:pPr>
              <w:pStyle w:val="15"/>
              <w:kinsoku w:val="0"/>
              <w:overflowPunct w:val="0"/>
              <w:autoSpaceDE w:val="0"/>
              <w:autoSpaceDN w:val="0"/>
              <w:spacing w:line="320" w:lineRule="exact"/>
              <w:rPr>
                <w:rFonts w:ascii="宋体" w:hAnsi="宋体"/>
                <w:color w:val="auto"/>
                <w:kern w:val="0"/>
                <w:sz w:val="21"/>
                <w:szCs w:val="21"/>
              </w:rPr>
            </w:pPr>
            <w:r>
              <w:rPr>
                <w:rFonts w:hint="eastAsia" w:ascii="宋体" w:hAnsi="宋体" w:cs="微软雅黑"/>
                <w:bCs/>
                <w:color w:val="auto"/>
                <w:kern w:val="0"/>
                <w:sz w:val="21"/>
                <w:szCs w:val="21"/>
              </w:rPr>
              <w:t>其它资料</w:t>
            </w:r>
          </w:p>
        </w:tc>
        <w:tc>
          <w:tcPr>
            <w:tcW w:w="1559" w:type="dxa"/>
            <w:vAlign w:val="center"/>
          </w:tcPr>
          <w:p>
            <w:pPr>
              <w:pStyle w:val="15"/>
              <w:rPr>
                <w:rFonts w:ascii="宋体" w:hAnsi="宋体"/>
                <w:color w:val="auto"/>
                <w:sz w:val="21"/>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bl>
    <w:p>
      <w:pPr>
        <w:pStyle w:val="15"/>
        <w:spacing w:line="360" w:lineRule="auto"/>
        <w:jc w:val="both"/>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rPr>
          <w:rFonts w:ascii="宋体" w:hAnsi="宋体" w:cs="微软雅黑"/>
          <w:bCs/>
          <w:color w:val="auto"/>
          <w:kern w:val="0"/>
          <w:sz w:val="21"/>
          <w:szCs w:val="21"/>
        </w:rPr>
      </w:pPr>
    </w:p>
    <w:p>
      <w:pPr>
        <w:pStyle w:val="15"/>
        <w:spacing w:line="360" w:lineRule="auto"/>
        <w:rPr>
          <w:rFonts w:ascii="宋体" w:hAnsi="宋体" w:cs="微软雅黑"/>
          <w:bCs/>
          <w:color w:val="auto"/>
          <w:kern w:val="0"/>
          <w:sz w:val="21"/>
          <w:szCs w:val="21"/>
        </w:rPr>
      </w:pPr>
    </w:p>
    <w:p>
      <w:pPr>
        <w:pStyle w:val="15"/>
        <w:spacing w:line="360" w:lineRule="auto"/>
        <w:jc w:val="center"/>
        <w:rPr>
          <w:rFonts w:ascii="宋体" w:hAnsi="宋体"/>
          <w:b/>
          <w:snapToGrid w:val="0"/>
          <w:color w:val="auto"/>
          <w:kern w:val="0"/>
          <w:sz w:val="28"/>
          <w:szCs w:val="28"/>
        </w:rPr>
      </w:pPr>
      <w:r>
        <w:rPr>
          <w:rFonts w:hint="eastAsia" w:ascii="宋体" w:hAnsi="宋体"/>
          <w:b/>
          <w:snapToGrid w:val="0"/>
          <w:color w:val="auto"/>
          <w:kern w:val="0"/>
          <w:sz w:val="28"/>
          <w:szCs w:val="28"/>
        </w:rPr>
        <w:t>二、报价一览表</w:t>
      </w:r>
    </w:p>
    <w:p>
      <w:pPr>
        <w:pStyle w:val="15"/>
        <w:spacing w:line="360" w:lineRule="auto"/>
        <w:jc w:val="center"/>
        <w:rPr>
          <w:rFonts w:ascii="宋体" w:hAnsi="宋体"/>
          <w:b/>
          <w:snapToGrid w:val="0"/>
          <w:color w:val="auto"/>
          <w:kern w:val="0"/>
          <w:sz w:val="28"/>
          <w:szCs w:val="28"/>
        </w:rPr>
      </w:pPr>
    </w:p>
    <w:p>
      <w:pPr>
        <w:spacing w:afterLines="50" w:line="360" w:lineRule="auto"/>
        <w:contextualSpacing/>
        <w:jc w:val="left"/>
        <w:rPr>
          <w:rFonts w:ascii="宋体" w:hAnsi="宋体" w:eastAsia="宋体"/>
          <w:color w:val="auto"/>
          <w:szCs w:val="21"/>
        </w:rPr>
      </w:pPr>
      <w:r>
        <w:rPr>
          <w:rFonts w:hint="eastAsia" w:ascii="宋体" w:hAnsi="宋体" w:eastAsia="宋体"/>
          <w:color w:val="auto"/>
          <w:szCs w:val="21"/>
        </w:rPr>
        <w:t>项目编号：</w:t>
      </w:r>
    </w:p>
    <w:p>
      <w:pPr>
        <w:spacing w:line="360" w:lineRule="auto"/>
        <w:rPr>
          <w:rFonts w:ascii="宋体" w:hAnsi="宋体" w:eastAsia="宋体"/>
          <w:color w:val="auto"/>
          <w:szCs w:val="21"/>
        </w:rPr>
      </w:pPr>
      <w:r>
        <w:rPr>
          <w:rFonts w:hint="eastAsia" w:ascii="宋体" w:hAnsi="宋体" w:eastAsia="宋体"/>
          <w:color w:val="auto"/>
          <w:szCs w:val="21"/>
        </w:rPr>
        <w:t xml:space="preserve">项目名称：                                                   </w:t>
      </w:r>
      <w:r>
        <w:rPr>
          <w:rFonts w:hint="eastAsia" w:ascii="宋体" w:hAnsi="宋体" w:eastAsia="宋体" w:cs="Arial"/>
          <w:color w:val="auto"/>
          <w:szCs w:val="21"/>
        </w:rPr>
        <w:t>单位：元（人民币）</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交付（服务、完工）时间</w:t>
            </w: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eastAsia="宋体" w:cs="宋体"/>
                <w:color w:val="auto"/>
                <w:szCs w:val="21"/>
                <w:lang w:val="zh-CN"/>
              </w:rPr>
            </w:pPr>
            <w:r>
              <w:rPr>
                <w:rFonts w:hint="eastAsia" w:ascii="宋体" w:hAnsi="宋体" w:eastAsia="宋体" w:cs="宋体"/>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color w:val="auto"/>
                <w:szCs w:val="21"/>
                <w:lang w:val="zh-CN"/>
              </w:rPr>
            </w:pPr>
          </w:p>
        </w:tc>
      </w:tr>
    </w:tbl>
    <w:p>
      <w:pPr>
        <w:autoSpaceDE w:val="0"/>
        <w:autoSpaceDN w:val="0"/>
        <w:adjustRightInd w:val="0"/>
        <w:spacing w:line="480" w:lineRule="auto"/>
        <w:rPr>
          <w:rFonts w:ascii="宋体" w:hAnsi="宋体" w:eastAsia="宋体" w:cs="宋体"/>
          <w:color w:val="auto"/>
          <w:szCs w:val="21"/>
          <w:lang w:val="zh-CN"/>
        </w:rPr>
      </w:pPr>
    </w:p>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宋体"/>
          <w:color w:val="auto"/>
          <w:szCs w:val="21"/>
          <w:u w:val="single"/>
          <w:lang w:val="zh-CN"/>
        </w:rPr>
        <w:t xml:space="preserve">     （全称）   </w:t>
      </w:r>
      <w:r>
        <w:rPr>
          <w:rFonts w:hint="eastAsia" w:ascii="宋体" w:hAnsi="宋体" w:eastAsia="宋体" w:cs="宋体"/>
          <w:color w:val="auto"/>
          <w:szCs w:val="21"/>
          <w:lang w:val="zh-CN"/>
        </w:rPr>
        <w:t>（公章）</w:t>
      </w:r>
    </w:p>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日期：     年    月     日</w:t>
      </w:r>
    </w:p>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注：1、交付日期指完成该项目的最终时间（日历天）。</w:t>
      </w:r>
    </w:p>
    <w:p>
      <w:pPr>
        <w:autoSpaceDE w:val="0"/>
        <w:autoSpaceDN w:val="0"/>
        <w:adjustRightInd w:val="0"/>
        <w:spacing w:line="480"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2、如磋商公告明确项目交付日期以年为单位，本表应填写完成该项目的年限。</w:t>
      </w: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pStyle w:val="25"/>
        <w:rPr>
          <w:rFonts w:ascii="宋体" w:hAnsi="宋体" w:eastAsia="宋体"/>
          <w:color w:val="auto"/>
          <w:lang w:val="zh-CN"/>
        </w:rPr>
      </w:pPr>
    </w:p>
    <w:p>
      <w:pPr>
        <w:autoSpaceDE w:val="0"/>
        <w:autoSpaceDN w:val="0"/>
        <w:adjustRightInd w:val="0"/>
        <w:spacing w:line="360" w:lineRule="auto"/>
        <w:rPr>
          <w:rFonts w:ascii="宋体" w:hAnsi="宋体" w:eastAsia="宋体" w:cs="黑体"/>
          <w:b/>
          <w:bCs/>
          <w:color w:val="auto"/>
          <w:sz w:val="44"/>
          <w:szCs w:val="44"/>
          <w:lang w:val="zh-CN"/>
        </w:rPr>
      </w:pPr>
    </w:p>
    <w:p>
      <w:pPr>
        <w:pStyle w:val="25"/>
        <w:rPr>
          <w:rFonts w:ascii="宋体" w:hAnsi="宋体" w:eastAsia="宋体"/>
          <w:color w:val="auto"/>
          <w:lang w:val="zh-CN"/>
        </w:rPr>
      </w:pPr>
    </w:p>
    <w:p>
      <w:pPr>
        <w:pStyle w:val="16"/>
        <w:ind w:left="5250"/>
        <w:rPr>
          <w:rFonts w:ascii="宋体" w:hAnsi="宋体" w:eastAsia="宋体"/>
          <w:color w:val="auto"/>
          <w:lang w:val="zh-CN"/>
        </w:rPr>
      </w:pPr>
    </w:p>
    <w:p>
      <w:pPr>
        <w:autoSpaceDE w:val="0"/>
        <w:autoSpaceDN w:val="0"/>
        <w:adjustRightInd w:val="0"/>
        <w:spacing w:line="360" w:lineRule="auto"/>
        <w:jc w:val="center"/>
        <w:rPr>
          <w:rFonts w:ascii="宋体" w:hAnsi="宋体" w:eastAsia="宋体" w:cs="宋体"/>
          <w:b/>
          <w:snapToGrid w:val="0"/>
          <w:color w:val="auto"/>
          <w:kern w:val="0"/>
          <w:szCs w:val="24"/>
        </w:rPr>
      </w:pPr>
      <w:r>
        <w:rPr>
          <w:rFonts w:hint="eastAsia" w:ascii="宋体" w:hAnsi="宋体" w:eastAsia="宋体" w:cs="宋体"/>
          <w:b/>
          <w:bCs/>
          <w:color w:val="auto"/>
          <w:sz w:val="28"/>
          <w:szCs w:val="28"/>
          <w:lang w:val="zh-CN"/>
        </w:rPr>
        <w:t>三、资格审查证明材料</w:t>
      </w:r>
    </w:p>
    <w:p>
      <w:pPr>
        <w:pStyle w:val="15"/>
        <w:spacing w:line="360" w:lineRule="auto"/>
        <w:jc w:val="center"/>
        <w:rPr>
          <w:rFonts w:ascii="宋体" w:hAnsi="宋体" w:cs="宋体"/>
          <w:b/>
          <w:snapToGrid w:val="0"/>
          <w:color w:val="auto"/>
          <w:kern w:val="0"/>
          <w:sz w:val="28"/>
          <w:szCs w:val="28"/>
        </w:rPr>
      </w:pPr>
      <w:r>
        <w:rPr>
          <w:rFonts w:ascii="宋体" w:hAnsi="宋体" w:cs="宋体"/>
          <w:b/>
          <w:snapToGrid w:val="0"/>
          <w:color w:val="auto"/>
          <w:kern w:val="0"/>
          <w:szCs w:val="24"/>
        </w:rPr>
        <w:t xml:space="preserve">3.1 </w:t>
      </w:r>
      <w:r>
        <w:rPr>
          <w:rFonts w:hint="eastAsia" w:ascii="宋体" w:hAnsi="宋体" w:cs="宋体"/>
          <w:b/>
          <w:snapToGrid w:val="0"/>
          <w:color w:val="auto"/>
          <w:kern w:val="0"/>
          <w:szCs w:val="24"/>
        </w:rPr>
        <w:t>投标函</w:t>
      </w:r>
    </w:p>
    <w:p>
      <w:pPr>
        <w:adjustRightInd w:val="0"/>
        <w:spacing w:line="360" w:lineRule="auto"/>
        <w:contextualSpacing/>
        <w:rPr>
          <w:rFonts w:ascii="宋体" w:hAnsi="宋体" w:eastAsia="宋体" w:cs="宋体"/>
          <w:b/>
          <w:snapToGrid w:val="0"/>
          <w:color w:val="auto"/>
          <w:kern w:val="0"/>
          <w:szCs w:val="21"/>
        </w:rPr>
      </w:pPr>
      <w:r>
        <w:rPr>
          <w:rFonts w:hint="eastAsia" w:ascii="宋体" w:hAnsi="宋体" w:eastAsia="宋体" w:cs="宋体"/>
          <w:snapToGrid w:val="0"/>
          <w:color w:val="auto"/>
          <w:kern w:val="0"/>
          <w:szCs w:val="21"/>
        </w:rPr>
        <w:t>致：</w:t>
      </w:r>
      <w:r>
        <w:rPr>
          <w:rFonts w:hint="eastAsia" w:ascii="宋体" w:hAnsi="宋体" w:eastAsia="宋体" w:cs="宋体"/>
          <w:snapToGrid w:val="0"/>
          <w:color w:val="auto"/>
          <w:kern w:val="0"/>
          <w:szCs w:val="21"/>
          <w:u w:val="single"/>
          <w:lang w:val="en-US" w:eastAsia="zh-CN"/>
        </w:rPr>
        <w:t xml:space="preserve">     </w:t>
      </w:r>
      <w:r>
        <w:rPr>
          <w:rFonts w:hint="eastAsia" w:ascii="宋体" w:hAnsi="宋体" w:eastAsia="宋体" w:cs="宋体"/>
          <w:b/>
          <w:snapToGrid w:val="0"/>
          <w:color w:val="auto"/>
          <w:kern w:val="0"/>
          <w:szCs w:val="21"/>
        </w:rPr>
        <w:t>（采购人）</w:t>
      </w:r>
    </w:p>
    <w:p>
      <w:pPr>
        <w:adjustRightInd w:val="0"/>
        <w:spacing w:line="360" w:lineRule="auto"/>
        <w:ind w:firstLine="420" w:firstLineChars="200"/>
        <w:contextualSpacing/>
        <w:outlineLvl w:val="0"/>
        <w:rPr>
          <w:rFonts w:ascii="宋体" w:hAnsi="宋体" w:eastAsia="宋体" w:cs="宋体"/>
          <w:snapToGrid w:val="0"/>
          <w:color w:val="auto"/>
          <w:kern w:val="0"/>
          <w:szCs w:val="21"/>
        </w:rPr>
      </w:pPr>
      <w:r>
        <w:rPr>
          <w:rFonts w:hint="eastAsia" w:ascii="宋体" w:hAnsi="宋体" w:eastAsia="宋体" w:cs="宋体"/>
          <w:snapToGrid w:val="0"/>
          <w:color w:val="auto"/>
          <w:kern w:val="0"/>
          <w:szCs w:val="21"/>
        </w:rPr>
        <w:t>根据贵方</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（项目名称、招标编号）采购的竞争性磋商公告及磋商邀请，</w:t>
      </w:r>
      <w:r>
        <w:rPr>
          <w:rFonts w:ascii="宋体" w:hAnsi="宋体" w:eastAsia="宋体" w:cs="宋体"/>
          <w:snapToGrid w:val="0"/>
          <w:color w:val="auto"/>
          <w:kern w:val="0"/>
          <w:szCs w:val="21"/>
        </w:rPr>
        <w:t>_______</w:t>
      </w:r>
      <w:r>
        <w:rPr>
          <w:rFonts w:hint="eastAsia" w:ascii="宋体" w:hAnsi="宋体" w:eastAsia="宋体" w:cs="宋体"/>
          <w:snapToGrid w:val="0"/>
          <w:color w:val="auto"/>
          <w:kern w:val="0"/>
          <w:szCs w:val="21"/>
        </w:rPr>
        <w:t>（姓名和职务）被正式授权并代表投标人</w:t>
      </w:r>
      <w:r>
        <w:rPr>
          <w:rFonts w:hint="eastAsia" w:ascii="宋体" w:hAnsi="宋体" w:eastAsia="宋体" w:cs="宋体"/>
          <w:snapToGrid w:val="0"/>
          <w:color w:val="auto"/>
          <w:kern w:val="0"/>
          <w:szCs w:val="21"/>
          <w:u w:val="single"/>
        </w:rPr>
        <w:t>（供应商名称、地址）</w:t>
      </w:r>
      <w:r>
        <w:rPr>
          <w:rFonts w:hint="eastAsia" w:ascii="宋体" w:hAnsi="宋体" w:eastAsia="宋体" w:cs="宋体"/>
          <w:snapToGrid w:val="0"/>
          <w:color w:val="auto"/>
          <w:kern w:val="0"/>
          <w:szCs w:val="21"/>
        </w:rPr>
        <w:t>提交。</w:t>
      </w:r>
    </w:p>
    <w:p>
      <w:pPr>
        <w:pStyle w:val="15"/>
        <w:adjustRightInd w:val="0"/>
        <w:spacing w:line="360" w:lineRule="auto"/>
        <w:ind w:firstLine="420" w:firstLineChars="200"/>
        <w:contextualSpacing/>
        <w:rPr>
          <w:rFonts w:ascii="宋体" w:hAnsi="宋体" w:cs="宋体"/>
          <w:snapToGrid w:val="0"/>
          <w:color w:val="auto"/>
          <w:kern w:val="0"/>
          <w:sz w:val="21"/>
          <w:szCs w:val="21"/>
        </w:rPr>
      </w:pPr>
      <w:r>
        <w:rPr>
          <w:rFonts w:hint="eastAsia" w:ascii="宋体" w:hAnsi="宋体" w:cs="宋体"/>
          <w:snapToGrid w:val="0"/>
          <w:color w:val="auto"/>
          <w:kern w:val="0"/>
          <w:sz w:val="21"/>
          <w:szCs w:val="21"/>
        </w:rPr>
        <w:t xml:space="preserve">我方确认收到贵方提供的 </w:t>
      </w:r>
      <w:r>
        <w:rPr>
          <w:rFonts w:hint="eastAsia" w:ascii="宋体" w:hAnsi="宋体" w:cs="宋体"/>
          <w:snapToGrid w:val="0"/>
          <w:color w:val="auto"/>
          <w:kern w:val="0"/>
          <w:sz w:val="21"/>
          <w:szCs w:val="21"/>
          <w:u w:val="single"/>
        </w:rPr>
        <w:t xml:space="preserve">           （项目名称、</w:t>
      </w:r>
      <w:r>
        <w:rPr>
          <w:rFonts w:hint="eastAsia" w:ascii="宋体" w:hAnsi="宋体" w:cs="宋体"/>
          <w:snapToGrid w:val="0"/>
          <w:color w:val="auto"/>
          <w:kern w:val="0"/>
          <w:sz w:val="21"/>
          <w:szCs w:val="21"/>
          <w:u w:val="single"/>
          <w:lang w:val="en-US" w:eastAsia="zh-CN"/>
        </w:rPr>
        <w:t xml:space="preserve"> </w:t>
      </w:r>
      <w:r>
        <w:rPr>
          <w:rFonts w:hint="eastAsia" w:ascii="宋体" w:hAnsi="宋体" w:cs="宋体"/>
          <w:snapToGrid w:val="0"/>
          <w:color w:val="auto"/>
          <w:kern w:val="0"/>
          <w:sz w:val="21"/>
          <w:szCs w:val="21"/>
          <w:u w:val="single"/>
        </w:rPr>
        <w:t>项目编号）</w:t>
      </w:r>
      <w:r>
        <w:rPr>
          <w:rFonts w:hint="eastAsia" w:ascii="宋体" w:hAnsi="宋体"/>
          <w:snapToGrid w:val="0"/>
          <w:color w:val="auto"/>
          <w:kern w:val="0"/>
          <w:sz w:val="21"/>
          <w:szCs w:val="21"/>
        </w:rPr>
        <w:t>磋商文件</w:t>
      </w:r>
      <w:r>
        <w:rPr>
          <w:rFonts w:hint="eastAsia" w:ascii="宋体" w:hAnsi="宋体" w:cs="宋体"/>
          <w:snapToGrid w:val="0"/>
          <w:color w:val="auto"/>
          <w:kern w:val="0"/>
          <w:sz w:val="21"/>
          <w:szCs w:val="21"/>
        </w:rPr>
        <w:t>的全部内容。</w:t>
      </w:r>
    </w:p>
    <w:p>
      <w:pPr>
        <w:pStyle w:val="15"/>
        <w:adjustRightInd w:val="0"/>
        <w:spacing w:line="360" w:lineRule="auto"/>
        <w:ind w:firstLine="420" w:firstLineChars="200"/>
        <w:contextualSpacing/>
        <w:rPr>
          <w:rFonts w:ascii="宋体" w:hAnsi="宋体" w:cs="宋体"/>
          <w:snapToGrid w:val="0"/>
          <w:color w:val="auto"/>
          <w:kern w:val="0"/>
          <w:sz w:val="21"/>
          <w:szCs w:val="21"/>
        </w:rPr>
      </w:pPr>
      <w:r>
        <w:rPr>
          <w:rFonts w:hint="eastAsia" w:ascii="宋体" w:hAnsi="宋体"/>
          <w:color w:val="auto"/>
          <w:sz w:val="21"/>
          <w:szCs w:val="21"/>
        </w:rPr>
        <w:t>我方在参与响应前已详细研究了磋商文件的所有内容，包括澄清、修改文件（如果有）和所有已提供的参考资料以及有关附件，我方完全明白并认为此磋商文件没有倾向性，也不存在排斥潜在投标供应商的内容，我方同意磋商文件的相关条款和已完全理解并接受磋商文件的各项规定和要求及资金支付规定，对磋商文件的合理性、合法性不再有异议。</w:t>
      </w:r>
    </w:p>
    <w:p>
      <w:pPr>
        <w:adjustRightInd w:val="0"/>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我方已完全明白招标文件的所有条款要求，并申明如下：</w:t>
      </w:r>
    </w:p>
    <w:p>
      <w:pPr>
        <w:pStyle w:val="15"/>
        <w:adjustRightInd w:val="0"/>
        <w:spacing w:line="360" w:lineRule="auto"/>
        <w:ind w:firstLine="420" w:firstLineChars="200"/>
        <w:contextualSpacing/>
        <w:rPr>
          <w:rFonts w:ascii="宋体" w:hAnsi="宋体" w:cs="宋体"/>
          <w:snapToGrid w:val="0"/>
          <w:color w:val="auto"/>
          <w:kern w:val="0"/>
          <w:sz w:val="21"/>
          <w:szCs w:val="21"/>
        </w:rPr>
      </w:pPr>
      <w:r>
        <w:rPr>
          <w:rFonts w:hint="eastAsia" w:ascii="宋体" w:hAnsi="宋体" w:cs="宋体"/>
          <w:snapToGrid w:val="0"/>
          <w:color w:val="auto"/>
          <w:kern w:val="0"/>
          <w:sz w:val="21"/>
          <w:szCs w:val="21"/>
        </w:rPr>
        <w:t>一、按磋商文件提供的全部相关服务的响应总价详见《报价一览表》。</w:t>
      </w:r>
    </w:p>
    <w:p>
      <w:pPr>
        <w:pStyle w:val="15"/>
        <w:adjustRightInd w:val="0"/>
        <w:spacing w:line="360" w:lineRule="auto"/>
        <w:ind w:firstLine="420" w:firstLineChars="200"/>
        <w:contextualSpacing/>
        <w:rPr>
          <w:rFonts w:ascii="宋体" w:hAnsi="宋体" w:cs="宋体"/>
          <w:snapToGrid w:val="0"/>
          <w:color w:val="auto"/>
          <w:kern w:val="0"/>
          <w:sz w:val="21"/>
          <w:szCs w:val="21"/>
        </w:rPr>
      </w:pPr>
      <w:r>
        <w:rPr>
          <w:rFonts w:hint="eastAsia" w:ascii="宋体" w:hAnsi="宋体" w:cs="宋体"/>
          <w:snapToGrid w:val="0"/>
          <w:color w:val="auto"/>
          <w:kern w:val="0"/>
          <w:sz w:val="21"/>
          <w:szCs w:val="21"/>
        </w:rPr>
        <w:t>二、我方同意在本项目磋商文件中规定的开标日</w:t>
      </w:r>
      <w:r>
        <w:rPr>
          <w:rFonts w:hint="eastAsia" w:ascii="宋体" w:hAnsi="宋体" w:cs="宋体"/>
          <w:b/>
          <w:bCs/>
          <w:snapToGrid w:val="0"/>
          <w:color w:val="auto"/>
          <w:kern w:val="0"/>
          <w:sz w:val="21"/>
          <w:szCs w:val="21"/>
        </w:rPr>
        <w:t>起90天</w:t>
      </w:r>
      <w:r>
        <w:rPr>
          <w:rFonts w:hint="eastAsia" w:ascii="宋体" w:hAnsi="宋体" w:cs="宋体"/>
          <w:snapToGrid w:val="0"/>
          <w:color w:val="auto"/>
          <w:kern w:val="0"/>
          <w:sz w:val="21"/>
          <w:szCs w:val="21"/>
        </w:rPr>
        <w:t>内遵守本磋商文件中的承诺且在此期限期满之前均具有约束力。我方同意并遵守本磋商文件“投标人须知”中第十四条第三款关于延长投标有效期的规定。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15"/>
        <w:adjustRightInd w:val="0"/>
        <w:spacing w:line="360" w:lineRule="auto"/>
        <w:ind w:firstLine="420" w:firstLineChars="200"/>
        <w:contextualSpacing/>
        <w:rPr>
          <w:rFonts w:ascii="宋体" w:hAnsi="宋体" w:cs="宋体"/>
          <w:snapToGrid w:val="0"/>
          <w:color w:val="auto"/>
          <w:kern w:val="0"/>
          <w:sz w:val="21"/>
          <w:szCs w:val="21"/>
        </w:rPr>
      </w:pPr>
      <w:r>
        <w:rPr>
          <w:rFonts w:hint="eastAsia" w:ascii="宋体" w:hAnsi="宋体" w:cs="宋体"/>
          <w:snapToGrid w:val="0"/>
          <w:color w:val="auto"/>
          <w:kern w:val="0"/>
          <w:sz w:val="21"/>
          <w:szCs w:val="21"/>
        </w:rPr>
        <w:t>三、我方明白并同意，在规定的磋商响应时间截止之后，响应有效期之内撤销磋商响应的，则我方承担违背响应承诺的责任追究。</w:t>
      </w:r>
    </w:p>
    <w:p>
      <w:pPr>
        <w:pStyle w:val="15"/>
        <w:adjustRightInd w:val="0"/>
        <w:spacing w:line="360" w:lineRule="auto"/>
        <w:ind w:firstLine="420" w:firstLineChars="200"/>
        <w:contextualSpacing/>
        <w:rPr>
          <w:rFonts w:ascii="宋体" w:hAnsi="宋体" w:cs="宋体"/>
          <w:snapToGrid w:val="0"/>
          <w:color w:val="auto"/>
          <w:kern w:val="0"/>
          <w:sz w:val="21"/>
          <w:szCs w:val="21"/>
        </w:rPr>
      </w:pPr>
      <w:r>
        <w:rPr>
          <w:rFonts w:hint="eastAsia" w:ascii="宋体" w:hAnsi="宋体" w:cs="宋体"/>
          <w:snapToGrid w:val="0"/>
          <w:color w:val="auto"/>
          <w:kern w:val="0"/>
          <w:sz w:val="21"/>
          <w:szCs w:val="21"/>
        </w:rPr>
        <w:t>四、我方同意按照贵方可能提出的要求而提供与磋商响应有关的任何其它数据、信息或资料。</w:t>
      </w:r>
    </w:p>
    <w:p>
      <w:pPr>
        <w:pStyle w:val="15"/>
        <w:adjustRightInd w:val="0"/>
        <w:spacing w:line="360" w:lineRule="auto"/>
        <w:ind w:firstLine="420" w:firstLineChars="200"/>
        <w:contextualSpacing/>
        <w:rPr>
          <w:rFonts w:ascii="宋体" w:hAnsi="宋体" w:cs="宋体"/>
          <w:snapToGrid w:val="0"/>
          <w:color w:val="auto"/>
          <w:kern w:val="0"/>
          <w:sz w:val="21"/>
          <w:szCs w:val="21"/>
        </w:rPr>
      </w:pPr>
      <w:r>
        <w:rPr>
          <w:rFonts w:hint="eastAsia" w:ascii="宋体" w:hAnsi="宋体" w:cs="宋体"/>
          <w:snapToGrid w:val="0"/>
          <w:color w:val="auto"/>
          <w:kern w:val="0"/>
          <w:sz w:val="21"/>
          <w:szCs w:val="21"/>
        </w:rPr>
        <w:t>五、我方理解贵方不一定接受最低响应报价。</w:t>
      </w:r>
    </w:p>
    <w:p>
      <w:pPr>
        <w:pStyle w:val="15"/>
        <w:adjustRightInd w:val="0"/>
        <w:spacing w:line="360" w:lineRule="auto"/>
        <w:ind w:firstLine="420" w:firstLineChars="200"/>
        <w:contextualSpacing/>
        <w:rPr>
          <w:rFonts w:ascii="宋体" w:hAnsi="宋体" w:cs="宋体"/>
          <w:snapToGrid w:val="0"/>
          <w:color w:val="auto"/>
          <w:kern w:val="0"/>
          <w:sz w:val="21"/>
          <w:szCs w:val="21"/>
        </w:rPr>
      </w:pPr>
      <w:r>
        <w:rPr>
          <w:rFonts w:hint="eastAsia" w:ascii="宋体" w:hAnsi="宋体" w:cs="宋体"/>
          <w:snapToGrid w:val="0"/>
          <w:color w:val="auto"/>
          <w:kern w:val="0"/>
          <w:sz w:val="21"/>
          <w:szCs w:val="21"/>
        </w:rPr>
        <w:t>六、我方如果成交，将保证履行磋商文件及其澄清、修改文件（如果有）中的全部责任和义务，按质、按量、按期完成《采购需求》及《合同书》中的全部任务。</w:t>
      </w:r>
    </w:p>
    <w:p>
      <w:pPr>
        <w:pStyle w:val="15"/>
        <w:adjustRightInd w:val="0"/>
        <w:spacing w:line="360" w:lineRule="auto"/>
        <w:ind w:firstLine="420" w:firstLineChars="200"/>
        <w:contextualSpacing/>
        <w:rPr>
          <w:rFonts w:ascii="宋体" w:hAnsi="宋体" w:cs="宋体"/>
          <w:snapToGrid w:val="0"/>
          <w:color w:val="auto"/>
          <w:kern w:val="0"/>
          <w:sz w:val="21"/>
          <w:szCs w:val="21"/>
        </w:rPr>
      </w:pPr>
      <w:r>
        <w:rPr>
          <w:rFonts w:hint="eastAsia" w:ascii="宋体" w:hAnsi="宋体" w:cs="宋体"/>
          <w:snapToGrid w:val="0"/>
          <w:color w:val="auto"/>
          <w:kern w:val="0"/>
          <w:sz w:val="21"/>
          <w:szCs w:val="21"/>
        </w:rPr>
        <w:t>七、我方在此保证所提交的所有文件和全部说明是真实的和正确的。</w:t>
      </w:r>
    </w:p>
    <w:p>
      <w:pPr>
        <w:pStyle w:val="15"/>
        <w:adjustRightInd w:val="0"/>
        <w:spacing w:line="360" w:lineRule="auto"/>
        <w:ind w:firstLine="420" w:firstLineChars="200"/>
        <w:contextualSpacing/>
        <w:rPr>
          <w:rFonts w:ascii="宋体" w:hAnsi="宋体" w:cs="宋体"/>
          <w:snapToGrid w:val="0"/>
          <w:color w:val="auto"/>
          <w:kern w:val="0"/>
          <w:sz w:val="21"/>
          <w:szCs w:val="21"/>
        </w:rPr>
      </w:pPr>
      <w:r>
        <w:rPr>
          <w:rFonts w:hint="eastAsia" w:ascii="宋体" w:hAnsi="宋体" w:cs="宋体"/>
          <w:snapToGrid w:val="0"/>
          <w:color w:val="auto"/>
          <w:kern w:val="0"/>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20" w:firstLineChars="200"/>
        <w:contextualSpacing/>
        <w:rPr>
          <w:rFonts w:ascii="宋体" w:hAnsi="宋体" w:cs="宋体"/>
          <w:snapToGrid w:val="0"/>
          <w:color w:val="auto"/>
          <w:kern w:val="0"/>
          <w:sz w:val="21"/>
          <w:szCs w:val="21"/>
        </w:rPr>
      </w:pPr>
      <w:r>
        <w:rPr>
          <w:rFonts w:hint="eastAsia" w:ascii="宋体" w:hAnsi="宋体" w:cs="宋体"/>
          <w:snapToGrid w:val="0"/>
          <w:color w:val="auto"/>
          <w:kern w:val="0"/>
          <w:sz w:val="21"/>
          <w:szCs w:val="21"/>
        </w:rPr>
        <w:t>九、我方具备《政府采购法》第二十二条规定的条件；承诺如下：</w:t>
      </w:r>
    </w:p>
    <w:p>
      <w:pPr>
        <w:pStyle w:val="15"/>
        <w:adjustRightInd w:val="0"/>
        <w:spacing w:line="360" w:lineRule="auto"/>
        <w:ind w:firstLine="630" w:firstLineChars="300"/>
        <w:contextualSpacing/>
        <w:rPr>
          <w:rFonts w:ascii="宋体" w:hAnsi="宋体" w:cs="宋体"/>
          <w:snapToGrid w:val="0"/>
          <w:color w:val="auto"/>
          <w:kern w:val="0"/>
          <w:sz w:val="21"/>
          <w:szCs w:val="21"/>
        </w:rPr>
      </w:pPr>
      <w:r>
        <w:rPr>
          <w:rFonts w:hint="eastAsia" w:ascii="宋体" w:hAnsi="宋体" w:cs="宋体"/>
          <w:snapToGrid w:val="0"/>
          <w:color w:val="auto"/>
          <w:kern w:val="0"/>
          <w:sz w:val="21"/>
          <w:szCs w:val="21"/>
        </w:rPr>
        <w:t>1. 具有独立承担民事责任能力的在中华人民共和国境内注册的法人或其他组织或自然人，有效的营业执照（或事业法人登记证或身份证等相关证明）。</w:t>
      </w:r>
    </w:p>
    <w:p>
      <w:pPr>
        <w:pStyle w:val="15"/>
        <w:adjustRightInd w:val="0"/>
        <w:spacing w:line="360" w:lineRule="auto"/>
        <w:ind w:firstLine="630" w:firstLineChars="300"/>
        <w:contextualSpacing/>
        <w:rPr>
          <w:rFonts w:ascii="宋体" w:hAnsi="宋体" w:cs="宋体"/>
          <w:snapToGrid w:val="0"/>
          <w:color w:val="auto"/>
          <w:kern w:val="0"/>
          <w:sz w:val="21"/>
          <w:szCs w:val="21"/>
        </w:rPr>
      </w:pPr>
      <w:r>
        <w:rPr>
          <w:rFonts w:hint="eastAsia" w:ascii="宋体" w:hAnsi="宋体" w:cs="宋体"/>
          <w:snapToGrid w:val="0"/>
          <w:color w:val="auto"/>
          <w:kern w:val="0"/>
          <w:sz w:val="21"/>
          <w:szCs w:val="21"/>
        </w:rPr>
        <w:t>2. 我方已依法缴纳了各项税费及社会保险费用，如有需要，可随时向采购人提供近</w:t>
      </w:r>
      <w:r>
        <w:rPr>
          <w:rFonts w:hint="eastAsia" w:ascii="宋体" w:hAnsi="宋体" w:cs="宋体"/>
          <w:snapToGrid w:val="0"/>
          <w:color w:val="auto"/>
          <w:sz w:val="21"/>
          <w:szCs w:val="21"/>
        </w:rPr>
        <w:t>一年</w:t>
      </w:r>
      <w:r>
        <w:rPr>
          <w:rFonts w:hint="eastAsia" w:ascii="宋体" w:hAnsi="宋体" w:cs="宋体"/>
          <w:snapToGrid w:val="0"/>
          <w:color w:val="auto"/>
          <w:kern w:val="0"/>
          <w:sz w:val="21"/>
          <w:szCs w:val="21"/>
        </w:rPr>
        <w:t>内的相关缴费证明，以便核查。</w:t>
      </w:r>
    </w:p>
    <w:p>
      <w:pPr>
        <w:pStyle w:val="15"/>
        <w:adjustRightInd w:val="0"/>
        <w:spacing w:line="360" w:lineRule="auto"/>
        <w:ind w:firstLine="630" w:firstLineChars="300"/>
        <w:contextualSpacing/>
        <w:rPr>
          <w:rFonts w:ascii="宋体" w:hAnsi="宋体" w:cs="宋体"/>
          <w:snapToGrid w:val="0"/>
          <w:color w:val="auto"/>
          <w:kern w:val="0"/>
          <w:sz w:val="21"/>
          <w:szCs w:val="21"/>
        </w:rPr>
      </w:pPr>
      <w:r>
        <w:rPr>
          <w:rFonts w:hint="eastAsia" w:ascii="宋体" w:hAnsi="宋体" w:cs="宋体"/>
          <w:snapToGrid w:val="0"/>
          <w:color w:val="auto"/>
          <w:kern w:val="0"/>
          <w:sz w:val="21"/>
          <w:szCs w:val="21"/>
        </w:rPr>
        <w:t>3. 我方已依法建立健全的财务会计制度，如有需要，可随时向采购人提供相关证明材料，以便核查。</w:t>
      </w:r>
    </w:p>
    <w:p>
      <w:pPr>
        <w:pStyle w:val="15"/>
        <w:adjustRightInd w:val="0"/>
        <w:spacing w:line="360" w:lineRule="auto"/>
        <w:ind w:firstLine="630" w:firstLineChars="300"/>
        <w:contextualSpacing/>
        <w:rPr>
          <w:rFonts w:ascii="宋体" w:hAnsi="宋体" w:cs="宋体"/>
          <w:snapToGrid w:val="0"/>
          <w:color w:val="auto"/>
          <w:kern w:val="0"/>
          <w:sz w:val="21"/>
          <w:szCs w:val="21"/>
        </w:rPr>
      </w:pPr>
      <w:r>
        <w:rPr>
          <w:rFonts w:hint="eastAsia" w:ascii="宋体" w:hAnsi="宋体" w:cs="宋体"/>
          <w:snapToGrid w:val="0"/>
          <w:color w:val="auto"/>
          <w:kern w:val="0"/>
          <w:sz w:val="21"/>
          <w:szCs w:val="21"/>
        </w:rPr>
        <w:t>4. 参加政府采购活动前三年内，在经营活动中没有重大违法记录。</w:t>
      </w:r>
    </w:p>
    <w:p>
      <w:pPr>
        <w:pStyle w:val="15"/>
        <w:adjustRightInd w:val="0"/>
        <w:spacing w:line="360" w:lineRule="auto"/>
        <w:ind w:firstLine="630" w:firstLineChars="300"/>
        <w:contextualSpacing/>
        <w:rPr>
          <w:rFonts w:ascii="宋体" w:hAnsi="宋体" w:cs="宋体"/>
          <w:snapToGrid w:val="0"/>
          <w:color w:val="auto"/>
          <w:kern w:val="0"/>
          <w:sz w:val="21"/>
          <w:szCs w:val="21"/>
        </w:rPr>
      </w:pPr>
      <w:r>
        <w:rPr>
          <w:rFonts w:hint="eastAsia" w:ascii="宋体" w:hAnsi="宋体" w:cs="宋体"/>
          <w:snapToGrid w:val="0"/>
          <w:color w:val="auto"/>
          <w:kern w:val="0"/>
          <w:sz w:val="21"/>
          <w:szCs w:val="21"/>
        </w:rPr>
        <w:t>5. 符合法律、行政法规规定的其他条件。</w:t>
      </w:r>
    </w:p>
    <w:p>
      <w:pPr>
        <w:pStyle w:val="15"/>
        <w:adjustRightInd w:val="0"/>
        <w:spacing w:line="360" w:lineRule="auto"/>
        <w:ind w:firstLine="420" w:firstLineChars="200"/>
        <w:contextualSpacing/>
        <w:rPr>
          <w:rFonts w:ascii="宋体" w:hAnsi="宋体" w:cs="宋体"/>
          <w:snapToGrid w:val="0"/>
          <w:color w:val="auto"/>
          <w:kern w:val="0"/>
          <w:sz w:val="21"/>
          <w:szCs w:val="21"/>
        </w:rPr>
      </w:pPr>
      <w:r>
        <w:rPr>
          <w:rFonts w:hint="eastAsia" w:ascii="宋体" w:hAnsi="宋体" w:cs="宋体"/>
          <w:snapToGrid w:val="0"/>
          <w:color w:val="auto"/>
          <w:kern w:val="0"/>
          <w:sz w:val="21"/>
          <w:szCs w:val="21"/>
        </w:rPr>
        <w:t>以上内容如有虚假或与事实不符的，磋商小组可将我方做无效投标处理，我方愿意承担相应的法律责任。</w:t>
      </w:r>
    </w:p>
    <w:p>
      <w:pPr>
        <w:pStyle w:val="15"/>
        <w:adjustRightInd w:val="0"/>
        <w:spacing w:line="360" w:lineRule="auto"/>
        <w:ind w:firstLine="420" w:firstLineChars="200"/>
        <w:contextualSpacing/>
        <w:rPr>
          <w:rFonts w:ascii="宋体" w:hAnsi="宋体" w:cs="宋体"/>
          <w:snapToGrid w:val="0"/>
          <w:color w:val="auto"/>
          <w:kern w:val="0"/>
          <w:sz w:val="21"/>
          <w:szCs w:val="21"/>
        </w:rPr>
      </w:pPr>
      <w:r>
        <w:rPr>
          <w:rFonts w:hint="eastAsia" w:ascii="宋体" w:hAnsi="宋体" w:cs="宋体"/>
          <w:snapToGrid w:val="0"/>
          <w:color w:val="auto"/>
          <w:kern w:val="0"/>
          <w:sz w:val="21"/>
          <w:szCs w:val="21"/>
        </w:rPr>
        <w:t>十、我方具备履行合同所必需的设备和专业技术能力</w:t>
      </w:r>
    </w:p>
    <w:p>
      <w:pPr>
        <w:pStyle w:val="15"/>
        <w:adjustRightInd w:val="0"/>
        <w:spacing w:line="360" w:lineRule="auto"/>
        <w:ind w:firstLine="420" w:firstLineChars="200"/>
        <w:contextualSpacing/>
        <w:rPr>
          <w:rFonts w:ascii="宋体" w:hAnsi="宋体" w:cs="宋体"/>
          <w:color w:val="auto"/>
          <w:sz w:val="21"/>
          <w:szCs w:val="21"/>
        </w:rPr>
      </w:pPr>
      <w:r>
        <w:rPr>
          <w:rFonts w:hint="eastAsia" w:ascii="宋体" w:hAnsi="宋体" w:cs="宋体"/>
          <w:snapToGrid w:val="0"/>
          <w:color w:val="auto"/>
          <w:kern w:val="0"/>
          <w:sz w:val="21"/>
          <w:szCs w:val="21"/>
        </w:rPr>
        <w:t>十一、</w:t>
      </w:r>
      <w:r>
        <w:rPr>
          <w:rFonts w:hint="eastAsia" w:ascii="宋体" w:hAnsi="宋体" w:cs="宋体"/>
          <w:color w:val="auto"/>
          <w:sz w:val="21"/>
          <w:szCs w:val="21"/>
        </w:rPr>
        <w:t>我方对在本函及投标文件中所作的所有承诺承担法律责任。</w:t>
      </w:r>
    </w:p>
    <w:p>
      <w:pPr>
        <w:pStyle w:val="15"/>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十二、若我方中标，愿意按国家及行业有关规定向代理机构支付招标代理服务费。</w:t>
      </w:r>
    </w:p>
    <w:p>
      <w:pPr>
        <w:pStyle w:val="15"/>
        <w:adjustRightInd w:val="0"/>
        <w:snapToGrid w:val="0"/>
        <w:spacing w:line="360" w:lineRule="auto"/>
        <w:rPr>
          <w:rFonts w:ascii="宋体" w:hAnsi="宋体" w:cs="宋体"/>
          <w:color w:val="auto"/>
          <w:sz w:val="21"/>
          <w:szCs w:val="21"/>
        </w:rPr>
      </w:pPr>
    </w:p>
    <w:p>
      <w:pPr>
        <w:pStyle w:val="15"/>
        <w:adjustRightInd w:val="0"/>
        <w:snapToGrid w:val="0"/>
        <w:spacing w:line="360" w:lineRule="auto"/>
        <w:rPr>
          <w:rFonts w:ascii="宋体" w:hAnsi="宋体" w:cs="宋体"/>
          <w:color w:val="auto"/>
          <w:sz w:val="21"/>
          <w:szCs w:val="21"/>
        </w:rPr>
      </w:pPr>
    </w:p>
    <w:p>
      <w:pPr>
        <w:adjustRightInd w:val="0"/>
        <w:snapToGrid w:val="0"/>
        <w:spacing w:line="360" w:lineRule="auto"/>
        <w:rPr>
          <w:rFonts w:ascii="宋体" w:hAnsi="宋体" w:eastAsia="宋体" w:cs="宋体"/>
          <w:color w:val="auto"/>
          <w:szCs w:val="21"/>
        </w:rPr>
      </w:pPr>
      <w:r>
        <w:rPr>
          <w:rFonts w:hint="eastAsia" w:ascii="宋体" w:hAnsi="宋体" w:eastAsia="宋体" w:cs="宋体"/>
          <w:color w:val="auto"/>
          <w:szCs w:val="21"/>
        </w:rPr>
        <w:t>所有与本磋商有关的一切正式往来请寄：</w:t>
      </w:r>
    </w:p>
    <w:p>
      <w:pPr>
        <w:adjustRightInd w:val="0"/>
        <w:snapToGrid w:val="0"/>
        <w:spacing w:line="360" w:lineRule="auto"/>
        <w:rPr>
          <w:rFonts w:ascii="宋体" w:hAnsi="宋体" w:eastAsia="宋体" w:cs="宋体"/>
          <w:color w:val="auto"/>
          <w:szCs w:val="21"/>
        </w:rPr>
      </w:pPr>
      <w:r>
        <w:rPr>
          <w:rFonts w:hint="eastAsia" w:ascii="宋体" w:hAnsi="宋体" w:eastAsia="宋体" w:cs="宋体"/>
          <w:color w:val="auto"/>
          <w:szCs w:val="21"/>
        </w:rPr>
        <w:t>地址：</w:t>
      </w:r>
    </w:p>
    <w:p>
      <w:pPr>
        <w:adjustRightInd w:val="0"/>
        <w:snapToGrid w:val="0"/>
        <w:spacing w:line="360" w:lineRule="auto"/>
        <w:rPr>
          <w:rFonts w:ascii="宋体" w:hAnsi="宋体" w:eastAsia="宋体" w:cs="宋体"/>
          <w:color w:val="auto"/>
          <w:szCs w:val="21"/>
        </w:rPr>
      </w:pPr>
      <w:r>
        <w:rPr>
          <w:rFonts w:hint="eastAsia" w:ascii="宋体" w:hAnsi="宋体" w:eastAsia="宋体" w:cs="宋体"/>
          <w:color w:val="auto"/>
          <w:szCs w:val="21"/>
        </w:rPr>
        <w:t>邮政编码：</w:t>
      </w:r>
    </w:p>
    <w:p>
      <w:pPr>
        <w:adjustRightInd w:val="0"/>
        <w:snapToGrid w:val="0"/>
        <w:spacing w:line="360" w:lineRule="auto"/>
        <w:rPr>
          <w:rFonts w:ascii="宋体" w:hAnsi="宋体" w:eastAsia="宋体" w:cs="宋体"/>
          <w:color w:val="auto"/>
          <w:szCs w:val="21"/>
        </w:rPr>
      </w:pPr>
      <w:r>
        <w:rPr>
          <w:rFonts w:hint="eastAsia" w:ascii="宋体" w:hAnsi="宋体" w:eastAsia="宋体" w:cs="宋体"/>
          <w:color w:val="auto"/>
          <w:szCs w:val="21"/>
        </w:rPr>
        <w:t>电话：</w:t>
      </w:r>
    </w:p>
    <w:p>
      <w:pPr>
        <w:adjustRightInd w:val="0"/>
        <w:snapToGrid w:val="0"/>
        <w:spacing w:line="360" w:lineRule="auto"/>
        <w:rPr>
          <w:rFonts w:ascii="宋体" w:hAnsi="宋体" w:eastAsia="宋体" w:cs="宋体"/>
          <w:color w:val="auto"/>
          <w:szCs w:val="21"/>
          <w:u w:val="single"/>
        </w:rPr>
      </w:pPr>
      <w:r>
        <w:rPr>
          <w:rFonts w:hint="eastAsia" w:ascii="宋体" w:hAnsi="宋体" w:eastAsia="宋体" w:cs="宋体"/>
          <w:color w:val="auto"/>
          <w:szCs w:val="21"/>
        </w:rPr>
        <w:t>投标人代表姓名：</w:t>
      </w:r>
      <w:r>
        <w:rPr>
          <w:rFonts w:ascii="宋体" w:hAnsi="宋体" w:eastAsia="宋体" w:cs="宋体"/>
          <w:color w:val="auto"/>
          <w:szCs w:val="21"/>
        </w:rPr>
        <w:t xml:space="preserve">        </w:t>
      </w:r>
      <w:r>
        <w:rPr>
          <w:rFonts w:hint="eastAsia" w:ascii="宋体" w:hAnsi="宋体" w:eastAsia="宋体" w:cs="宋体"/>
          <w:color w:val="auto"/>
          <w:szCs w:val="21"/>
        </w:rPr>
        <w:t>职务：</w:t>
      </w:r>
      <w:r>
        <w:rPr>
          <w:rFonts w:ascii="宋体" w:hAnsi="宋体" w:eastAsia="宋体" w:cs="宋体"/>
          <w:color w:val="auto"/>
          <w:szCs w:val="21"/>
        </w:rPr>
        <w:t xml:space="preserve">       </w:t>
      </w:r>
      <w:r>
        <w:rPr>
          <w:rFonts w:hint="eastAsia" w:ascii="宋体" w:hAnsi="宋体" w:eastAsia="宋体" w:cs="宋体"/>
          <w:color w:val="auto"/>
          <w:szCs w:val="21"/>
        </w:rPr>
        <w:t xml:space="preserve">  联系电话：</w:t>
      </w:r>
    </w:p>
    <w:p>
      <w:pPr>
        <w:adjustRightInd w:val="0"/>
        <w:snapToGrid w:val="0"/>
        <w:spacing w:line="360" w:lineRule="auto"/>
        <w:rPr>
          <w:rFonts w:ascii="宋体" w:hAnsi="宋体" w:eastAsia="宋体" w:cs="宋体"/>
          <w:color w:val="auto"/>
          <w:szCs w:val="21"/>
          <w:u w:val="single"/>
        </w:rPr>
      </w:pPr>
    </w:p>
    <w:p>
      <w:pPr>
        <w:adjustRightInd w:val="0"/>
        <w:snapToGrid w:val="0"/>
        <w:spacing w:line="360" w:lineRule="auto"/>
        <w:rPr>
          <w:rFonts w:ascii="宋体" w:hAnsi="宋体" w:eastAsia="宋体" w:cs="宋体"/>
          <w:color w:val="auto"/>
          <w:szCs w:val="21"/>
          <w:u w:val="single"/>
        </w:rPr>
      </w:pPr>
    </w:p>
    <w:p>
      <w:pPr>
        <w:adjustRightInd w:val="0"/>
        <w:snapToGrid w:val="0"/>
        <w:spacing w:line="360" w:lineRule="auto"/>
        <w:rPr>
          <w:rFonts w:ascii="宋体" w:hAnsi="宋体" w:eastAsia="宋体" w:cs="宋体"/>
          <w:color w:val="auto"/>
          <w:szCs w:val="21"/>
        </w:rPr>
      </w:pPr>
      <w:r>
        <w:rPr>
          <w:rFonts w:hint="eastAsia" w:ascii="宋体" w:hAnsi="宋体" w:eastAsia="宋体" w:cs="宋体"/>
          <w:color w:val="auto"/>
          <w:szCs w:val="21"/>
        </w:rPr>
        <w:t>投标人法定代表人（或法定代表人授权代表）签字或盖章：</w:t>
      </w:r>
    </w:p>
    <w:p>
      <w:pPr>
        <w:adjustRightInd w:val="0"/>
        <w:snapToGrid w:val="0"/>
        <w:spacing w:line="360" w:lineRule="auto"/>
        <w:rPr>
          <w:rFonts w:ascii="宋体" w:hAnsi="宋体" w:eastAsia="宋体" w:cs="宋体"/>
          <w:color w:val="auto"/>
          <w:szCs w:val="21"/>
        </w:rPr>
      </w:pPr>
      <w:r>
        <w:rPr>
          <w:rFonts w:hint="eastAsia" w:ascii="宋体" w:hAnsi="宋体" w:eastAsia="宋体" w:cs="宋体"/>
          <w:color w:val="auto"/>
          <w:szCs w:val="21"/>
        </w:rPr>
        <w:t>投标人名称（盖章）：</w:t>
      </w:r>
    </w:p>
    <w:p>
      <w:pPr>
        <w:adjustRightInd w:val="0"/>
        <w:snapToGrid w:val="0"/>
        <w:spacing w:line="360" w:lineRule="auto"/>
        <w:ind w:firstLine="4305" w:firstLineChars="2050"/>
        <w:rPr>
          <w:rFonts w:ascii="宋体" w:hAnsi="宋体" w:eastAsia="宋体" w:cs="宋体"/>
          <w:color w:val="auto"/>
          <w:szCs w:val="21"/>
        </w:rPr>
      </w:pPr>
    </w:p>
    <w:p>
      <w:pPr>
        <w:adjustRightInd w:val="0"/>
        <w:snapToGrid w:val="0"/>
        <w:spacing w:line="360" w:lineRule="auto"/>
        <w:ind w:firstLine="4305" w:firstLineChars="2050"/>
        <w:rPr>
          <w:rFonts w:ascii="宋体" w:hAnsi="宋体" w:eastAsia="宋体" w:cs="宋体"/>
          <w:color w:val="auto"/>
          <w:szCs w:val="21"/>
        </w:rPr>
      </w:pPr>
    </w:p>
    <w:p>
      <w:pPr>
        <w:adjustRightInd w:val="0"/>
        <w:snapToGrid w:val="0"/>
        <w:spacing w:line="360" w:lineRule="auto"/>
        <w:ind w:firstLine="4305" w:firstLineChars="2050"/>
        <w:rPr>
          <w:rFonts w:ascii="宋体" w:hAnsi="宋体" w:eastAsia="宋体" w:cs="宋体"/>
          <w:color w:val="auto"/>
          <w:szCs w:val="21"/>
        </w:rPr>
      </w:pPr>
      <w:r>
        <w:rPr>
          <w:rFonts w:hint="eastAsia" w:ascii="宋体" w:hAnsi="宋体" w:eastAsia="宋体" w:cs="宋体"/>
          <w:color w:val="auto"/>
          <w:szCs w:val="21"/>
        </w:rPr>
        <w:t>日期：   年   月    日</w:t>
      </w:r>
    </w:p>
    <w:p>
      <w:pPr>
        <w:adjustRightInd w:val="0"/>
        <w:snapToGrid w:val="0"/>
        <w:spacing w:line="360" w:lineRule="auto"/>
        <w:ind w:firstLine="4305" w:firstLineChars="2050"/>
        <w:rPr>
          <w:rFonts w:ascii="宋体" w:hAnsi="宋体" w:eastAsia="宋体" w:cs="宋体"/>
          <w:color w:val="auto"/>
          <w:szCs w:val="21"/>
        </w:rPr>
      </w:pPr>
    </w:p>
    <w:p>
      <w:pPr>
        <w:pStyle w:val="6"/>
        <w:rPr>
          <w:rFonts w:ascii="宋体" w:hAnsi="宋体" w:cs="宋体"/>
          <w:color w:val="auto"/>
          <w:szCs w:val="21"/>
        </w:rPr>
      </w:pPr>
    </w:p>
    <w:p>
      <w:pPr>
        <w:pStyle w:val="6"/>
        <w:rPr>
          <w:rFonts w:ascii="宋体" w:hAnsi="宋体" w:cs="宋体"/>
          <w:color w:val="auto"/>
          <w:szCs w:val="21"/>
        </w:rPr>
      </w:pPr>
    </w:p>
    <w:p>
      <w:pPr>
        <w:pStyle w:val="6"/>
        <w:rPr>
          <w:rFonts w:ascii="宋体" w:hAnsi="宋体" w:cs="宋体"/>
          <w:color w:val="auto"/>
          <w:szCs w:val="21"/>
        </w:rPr>
      </w:pPr>
    </w:p>
    <w:p>
      <w:pPr>
        <w:adjustRightInd w:val="0"/>
        <w:snapToGrid w:val="0"/>
        <w:spacing w:line="360" w:lineRule="auto"/>
        <w:ind w:firstLine="4305" w:firstLineChars="2050"/>
        <w:rPr>
          <w:rFonts w:ascii="宋体" w:hAnsi="宋体" w:eastAsia="宋体" w:cs="宋体"/>
          <w:color w:val="auto"/>
          <w:szCs w:val="21"/>
        </w:rPr>
      </w:pPr>
    </w:p>
    <w:p>
      <w:pPr>
        <w:spacing w:line="480" w:lineRule="exact"/>
        <w:jc w:val="center"/>
        <w:rPr>
          <w:rFonts w:ascii="宋体" w:hAnsi="宋体" w:eastAsia="宋体" w:cs="宋体"/>
          <w:b/>
          <w:bCs/>
          <w:color w:val="auto"/>
          <w:sz w:val="24"/>
          <w:szCs w:val="24"/>
        </w:rPr>
      </w:pPr>
    </w:p>
    <w:p>
      <w:pPr>
        <w:rPr>
          <w:rFonts w:ascii="宋体" w:hAnsi="宋体" w:eastAsia="宋体"/>
          <w:color w:val="auto"/>
        </w:rPr>
      </w:pPr>
    </w:p>
    <w:p>
      <w:pPr>
        <w:spacing w:line="480" w:lineRule="exact"/>
        <w:jc w:val="center"/>
        <w:rPr>
          <w:rFonts w:ascii="宋体" w:hAnsi="宋体" w:eastAsia="宋体" w:cs="宋体"/>
          <w:b/>
          <w:bCs/>
          <w:color w:val="auto"/>
          <w:sz w:val="24"/>
          <w:szCs w:val="24"/>
        </w:rPr>
      </w:pPr>
      <w:r>
        <w:rPr>
          <w:rFonts w:ascii="宋体" w:hAnsi="宋体" w:eastAsia="宋体" w:cs="宋体"/>
          <w:b/>
          <w:bCs/>
          <w:color w:val="auto"/>
          <w:sz w:val="24"/>
          <w:szCs w:val="24"/>
        </w:rPr>
        <w:t xml:space="preserve">3.2 </w:t>
      </w:r>
      <w:r>
        <w:rPr>
          <w:rFonts w:hint="eastAsia" w:ascii="宋体" w:hAnsi="宋体" w:eastAsia="宋体" w:cs="宋体"/>
          <w:b/>
          <w:bCs/>
          <w:color w:val="auto"/>
          <w:sz w:val="24"/>
          <w:szCs w:val="24"/>
        </w:rPr>
        <w:t>法定代表人（单位负责人）资格证明书</w:t>
      </w:r>
    </w:p>
    <w:p>
      <w:pPr>
        <w:autoSpaceDE w:val="0"/>
        <w:autoSpaceDN w:val="0"/>
        <w:adjustRightInd w:val="0"/>
        <w:spacing w:line="480" w:lineRule="auto"/>
        <w:ind w:firstLine="616" w:firstLineChars="257"/>
        <w:rPr>
          <w:rFonts w:ascii="宋体" w:hAnsi="宋体" w:eastAsia="宋体" w:cs="宋体"/>
          <w:color w:val="auto"/>
          <w:sz w:val="24"/>
          <w:szCs w:val="24"/>
        </w:rPr>
      </w:pPr>
    </w:p>
    <w:p>
      <w:pPr>
        <w:pStyle w:val="55"/>
        <w:spacing w:line="480" w:lineRule="auto"/>
        <w:ind w:firstLine="472" w:firstLineChars="225"/>
        <w:jc w:val="left"/>
        <w:rPr>
          <w:rFonts w:cs="宋体"/>
          <w:color w:val="auto"/>
          <w:sz w:val="21"/>
          <w:szCs w:val="21"/>
        </w:rPr>
      </w:pPr>
      <w:r>
        <w:rPr>
          <w:rFonts w:hint="eastAsia" w:cs="宋体"/>
          <w:color w:val="auto"/>
          <w:sz w:val="21"/>
          <w:szCs w:val="21"/>
        </w:rPr>
        <w:t>单位名称：</w:t>
      </w:r>
    </w:p>
    <w:p>
      <w:pPr>
        <w:pStyle w:val="55"/>
        <w:spacing w:line="480" w:lineRule="auto"/>
        <w:ind w:firstLine="472" w:firstLineChars="225"/>
        <w:jc w:val="left"/>
        <w:rPr>
          <w:rFonts w:cs="宋体"/>
          <w:color w:val="auto"/>
          <w:sz w:val="21"/>
          <w:szCs w:val="21"/>
        </w:rPr>
      </w:pPr>
      <w:r>
        <w:rPr>
          <w:rFonts w:hint="eastAsia" w:cs="宋体"/>
          <w:color w:val="auto"/>
          <w:sz w:val="21"/>
          <w:szCs w:val="21"/>
        </w:rPr>
        <w:t>地址：</w:t>
      </w:r>
    </w:p>
    <w:p>
      <w:pPr>
        <w:pStyle w:val="55"/>
        <w:spacing w:line="480" w:lineRule="auto"/>
        <w:ind w:firstLine="472" w:firstLineChars="225"/>
        <w:jc w:val="left"/>
        <w:rPr>
          <w:rFonts w:cs="宋体"/>
          <w:color w:val="auto"/>
          <w:sz w:val="21"/>
          <w:szCs w:val="21"/>
        </w:rPr>
      </w:pPr>
      <w:r>
        <w:rPr>
          <w:rFonts w:hint="eastAsia" w:cs="宋体"/>
          <w:color w:val="auto"/>
          <w:sz w:val="21"/>
          <w:szCs w:val="21"/>
        </w:rPr>
        <w:t>姓名：性别：年龄：职务：</w:t>
      </w:r>
    </w:p>
    <w:p>
      <w:pPr>
        <w:pStyle w:val="55"/>
        <w:spacing w:line="480" w:lineRule="auto"/>
        <w:ind w:firstLine="472" w:firstLineChars="225"/>
        <w:jc w:val="left"/>
        <w:rPr>
          <w:color w:val="auto"/>
          <w:sz w:val="21"/>
          <w:szCs w:val="21"/>
        </w:rPr>
      </w:pPr>
      <w:r>
        <w:rPr>
          <w:rFonts w:hint="eastAsia" w:cs="宋体"/>
          <w:color w:val="auto"/>
          <w:sz w:val="21"/>
          <w:szCs w:val="21"/>
        </w:rPr>
        <w:t>本人系</w:t>
      </w:r>
      <w:r>
        <w:rPr>
          <w:rFonts w:hint="eastAsia" w:cs="宋体"/>
          <w:snapToGrid w:val="0"/>
          <w:color w:val="auto"/>
          <w:sz w:val="21"/>
          <w:szCs w:val="21"/>
          <w:u w:val="single"/>
        </w:rPr>
        <w:t>投标人名称</w:t>
      </w:r>
      <w:r>
        <w:rPr>
          <w:rFonts w:hint="eastAsia" w:cs="宋体"/>
          <w:color w:val="auto"/>
          <w:sz w:val="21"/>
          <w:szCs w:val="21"/>
        </w:rPr>
        <w:t xml:space="preserve">的法定代表人（单位负责人）。就参加贵方招标编号为 </w:t>
      </w:r>
      <w:r>
        <w:rPr>
          <w:rFonts w:hint="eastAsia" w:cs="宋体"/>
          <w:color w:val="auto"/>
          <w:sz w:val="21"/>
          <w:szCs w:val="21"/>
          <w:u w:val="single"/>
        </w:rPr>
        <w:t xml:space="preserve">项目编号 </w:t>
      </w:r>
      <w:r>
        <w:rPr>
          <w:rFonts w:hint="eastAsia" w:cs="宋体"/>
          <w:color w:val="auto"/>
          <w:sz w:val="21"/>
          <w:szCs w:val="21"/>
        </w:rPr>
        <w:t xml:space="preserve">的 </w:t>
      </w:r>
      <w:r>
        <w:rPr>
          <w:rFonts w:hint="eastAsia" w:cs="宋体"/>
          <w:color w:val="auto"/>
          <w:sz w:val="21"/>
          <w:szCs w:val="21"/>
          <w:u w:val="single"/>
        </w:rPr>
        <w:t xml:space="preserve">项目名称 </w:t>
      </w:r>
      <w:r>
        <w:rPr>
          <w:rFonts w:hint="eastAsia" w:cs="宋体"/>
          <w:color w:val="auto"/>
          <w:sz w:val="21"/>
          <w:szCs w:val="21"/>
        </w:rPr>
        <w:t>竞争</w:t>
      </w:r>
      <w:r>
        <w:rPr>
          <w:rFonts w:hint="eastAsia" w:cs="宋体"/>
          <w:iCs/>
          <w:color w:val="auto"/>
          <w:sz w:val="21"/>
          <w:szCs w:val="21"/>
        </w:rPr>
        <w:t>性磋商项目的响应报价</w:t>
      </w:r>
      <w:r>
        <w:rPr>
          <w:rFonts w:hint="eastAsia" w:cs="宋体"/>
          <w:color w:val="auto"/>
          <w:sz w:val="21"/>
          <w:szCs w:val="21"/>
        </w:rPr>
        <w:t>，签署上述项目的</w:t>
      </w:r>
      <w:r>
        <w:rPr>
          <w:rFonts w:hint="eastAsia"/>
          <w:color w:val="auto"/>
          <w:sz w:val="21"/>
          <w:szCs w:val="21"/>
        </w:rPr>
        <w:t>响应文件及合同的</w:t>
      </w:r>
      <w:r>
        <w:rPr>
          <w:color w:val="auto"/>
          <w:sz w:val="21"/>
          <w:szCs w:val="21"/>
        </w:rPr>
        <w:t>执</w:t>
      </w:r>
      <w:r>
        <w:rPr>
          <w:rFonts w:hint="eastAsia"/>
          <w:color w:val="auto"/>
          <w:sz w:val="21"/>
          <w:szCs w:val="21"/>
        </w:rPr>
        <w:t>行、完成、服</w:t>
      </w:r>
      <w:r>
        <w:rPr>
          <w:color w:val="auto"/>
          <w:sz w:val="21"/>
          <w:szCs w:val="21"/>
        </w:rPr>
        <w:t>务</w:t>
      </w:r>
      <w:r>
        <w:rPr>
          <w:rFonts w:hint="eastAsia"/>
          <w:color w:val="auto"/>
          <w:sz w:val="21"/>
          <w:szCs w:val="21"/>
        </w:rPr>
        <w:t>和保修，</w:t>
      </w:r>
      <w:r>
        <w:rPr>
          <w:color w:val="auto"/>
          <w:sz w:val="21"/>
          <w:szCs w:val="21"/>
        </w:rPr>
        <w:t>签</w:t>
      </w:r>
      <w:r>
        <w:rPr>
          <w:rFonts w:hint="eastAsia"/>
          <w:color w:val="auto"/>
          <w:sz w:val="21"/>
          <w:szCs w:val="21"/>
        </w:rPr>
        <w:t>署合同和</w:t>
      </w:r>
      <w:r>
        <w:rPr>
          <w:color w:val="auto"/>
          <w:sz w:val="21"/>
          <w:szCs w:val="21"/>
        </w:rPr>
        <w:t>处</w:t>
      </w:r>
      <w:r>
        <w:rPr>
          <w:rFonts w:hint="eastAsia"/>
          <w:color w:val="auto"/>
          <w:sz w:val="21"/>
          <w:szCs w:val="21"/>
        </w:rPr>
        <w:t>理与之有</w:t>
      </w:r>
      <w:r>
        <w:rPr>
          <w:color w:val="auto"/>
          <w:sz w:val="21"/>
          <w:szCs w:val="21"/>
        </w:rPr>
        <w:t>关的</w:t>
      </w:r>
      <w:r>
        <w:rPr>
          <w:rFonts w:hint="eastAsia"/>
          <w:color w:val="auto"/>
          <w:sz w:val="21"/>
          <w:szCs w:val="21"/>
        </w:rPr>
        <w:t>一切事</w:t>
      </w:r>
      <w:r>
        <w:rPr>
          <w:color w:val="auto"/>
          <w:sz w:val="21"/>
          <w:szCs w:val="21"/>
        </w:rPr>
        <w:t>务</w:t>
      </w:r>
      <w:r>
        <w:rPr>
          <w:rFonts w:hint="eastAsia"/>
          <w:color w:val="auto"/>
          <w:sz w:val="21"/>
          <w:szCs w:val="21"/>
        </w:rPr>
        <w:t>。</w:t>
      </w:r>
    </w:p>
    <w:p>
      <w:pPr>
        <w:pStyle w:val="55"/>
        <w:spacing w:line="480" w:lineRule="auto"/>
        <w:ind w:firstLine="472" w:firstLineChars="225"/>
        <w:jc w:val="left"/>
        <w:rPr>
          <w:rFonts w:cs="宋体"/>
          <w:color w:val="auto"/>
          <w:sz w:val="21"/>
          <w:szCs w:val="21"/>
        </w:rPr>
      </w:pPr>
      <w:r>
        <w:rPr>
          <w:rFonts w:hint="eastAsia" w:cs="宋体"/>
          <w:color w:val="auto"/>
          <w:sz w:val="21"/>
          <w:szCs w:val="21"/>
        </w:rPr>
        <w:t>特此证明。</w:t>
      </w:r>
    </w:p>
    <w:p>
      <w:pPr>
        <w:pStyle w:val="55"/>
        <w:spacing w:line="480" w:lineRule="auto"/>
        <w:ind w:firstLine="472" w:firstLineChars="225"/>
        <w:jc w:val="left"/>
        <w:rPr>
          <w:rFonts w:cs="宋体"/>
          <w:color w:val="auto"/>
          <w:sz w:val="21"/>
          <w:szCs w:val="21"/>
        </w:rPr>
      </w:pPr>
      <w:r>
        <w:rPr>
          <w:rFonts w:hint="eastAsia" w:cs="宋体"/>
          <w:color w:val="auto"/>
          <w:sz w:val="21"/>
          <w:szCs w:val="21"/>
        </w:rPr>
        <w:t>法定代表人（单位负责人）授权代表联系电话（手机）：</w:t>
      </w:r>
    </w:p>
    <w:p>
      <w:pPr>
        <w:pStyle w:val="55"/>
        <w:spacing w:line="480" w:lineRule="auto"/>
        <w:ind w:firstLine="472" w:firstLineChars="225"/>
        <w:jc w:val="left"/>
        <w:rPr>
          <w:rFonts w:cs="宋体"/>
          <w:color w:val="auto"/>
          <w:sz w:val="21"/>
          <w:szCs w:val="21"/>
        </w:rPr>
      </w:pPr>
    </w:p>
    <w:p>
      <w:pPr>
        <w:pStyle w:val="55"/>
        <w:spacing w:line="480" w:lineRule="auto"/>
        <w:ind w:left="-538" w:leftChars="-256" w:firstLine="539" w:firstLineChars="257"/>
        <w:jc w:val="center"/>
        <w:rPr>
          <w:rFonts w:cs="宋体"/>
          <w:bCs/>
          <w:color w:val="auto"/>
          <w:sz w:val="21"/>
          <w:szCs w:val="21"/>
        </w:rPr>
      </w:pPr>
      <w:r>
        <w:rPr>
          <w:rFonts w:hint="eastAsia" w:cs="宋体"/>
          <w:bCs/>
          <w:color w:val="auto"/>
          <w:sz w:val="21"/>
          <w:szCs w:val="21"/>
        </w:rPr>
        <w:t>【此处请粘贴法定代表人（单位负责人）身份证复印件，需清晰反映身份证有效期限】</w:t>
      </w:r>
    </w:p>
    <w:p>
      <w:pPr>
        <w:pStyle w:val="55"/>
        <w:spacing w:line="480" w:lineRule="auto"/>
        <w:ind w:left="-538" w:leftChars="-256" w:firstLine="539" w:firstLineChars="257"/>
        <w:jc w:val="center"/>
        <w:rPr>
          <w:rFonts w:cs="宋体"/>
          <w:bCs/>
          <w:color w:val="auto"/>
          <w:sz w:val="21"/>
          <w:szCs w:val="21"/>
        </w:rPr>
      </w:pPr>
    </w:p>
    <w:p>
      <w:pPr>
        <w:autoSpaceDE w:val="0"/>
        <w:autoSpaceDN w:val="0"/>
        <w:adjustRightInd w:val="0"/>
        <w:spacing w:line="360" w:lineRule="auto"/>
        <w:ind w:right="-11"/>
        <w:rPr>
          <w:rFonts w:ascii="宋体" w:hAnsi="宋体" w:eastAsia="宋体" w:cs="宋体"/>
          <w:color w:val="auto"/>
          <w:szCs w:val="21"/>
          <w:lang w:val="zh-CN"/>
        </w:rPr>
      </w:pPr>
    </w:p>
    <w:p>
      <w:pPr>
        <w:autoSpaceDE w:val="0"/>
        <w:autoSpaceDN w:val="0"/>
        <w:adjustRightInd w:val="0"/>
        <w:spacing w:line="360" w:lineRule="auto"/>
        <w:ind w:right="-11"/>
        <w:rPr>
          <w:rFonts w:ascii="宋体" w:hAnsi="宋体" w:eastAsia="宋体" w:cs="宋体"/>
          <w:color w:val="auto"/>
          <w:szCs w:val="21"/>
          <w:lang w:val="zh-CN"/>
        </w:rPr>
      </w:pPr>
    </w:p>
    <w:p>
      <w:pPr>
        <w:autoSpaceDE w:val="0"/>
        <w:autoSpaceDN w:val="0"/>
        <w:adjustRightInd w:val="0"/>
        <w:spacing w:line="360" w:lineRule="auto"/>
        <w:ind w:right="-11"/>
        <w:rPr>
          <w:rFonts w:ascii="宋体" w:hAnsi="宋体" w:eastAsia="宋体" w:cs="宋体"/>
          <w:color w:val="auto"/>
          <w:szCs w:val="21"/>
          <w:lang w:val="zh-CN"/>
        </w:rPr>
      </w:pPr>
    </w:p>
    <w:p>
      <w:pPr>
        <w:spacing w:line="480" w:lineRule="auto"/>
        <w:ind w:firstLine="3937" w:firstLineChars="1875"/>
        <w:rPr>
          <w:rFonts w:ascii="宋体" w:hAnsi="宋体" w:eastAsia="宋体" w:cs="宋体"/>
          <w:color w:val="auto"/>
          <w:szCs w:val="21"/>
          <w:u w:val="single"/>
        </w:rPr>
      </w:pPr>
      <w:r>
        <w:rPr>
          <w:rFonts w:hint="eastAsia" w:ascii="宋体" w:hAnsi="宋体" w:eastAsia="宋体" w:cs="宋体"/>
          <w:color w:val="auto"/>
          <w:szCs w:val="21"/>
        </w:rPr>
        <w:t>投标人名称（并加盖公章）：</w:t>
      </w:r>
    </w:p>
    <w:p>
      <w:pPr>
        <w:pStyle w:val="58"/>
        <w:spacing w:before="60" w:line="480" w:lineRule="auto"/>
        <w:ind w:firstLine="3937" w:firstLineChars="1875"/>
        <w:rPr>
          <w:rFonts w:ascii="宋体" w:hAnsi="宋体" w:cs="宋体"/>
          <w:color w:val="auto"/>
          <w:sz w:val="21"/>
          <w:szCs w:val="21"/>
        </w:rPr>
      </w:pPr>
      <w:r>
        <w:rPr>
          <w:rFonts w:hint="eastAsia" w:ascii="宋体" w:hAnsi="宋体" w:cs="宋体"/>
          <w:color w:val="auto"/>
          <w:sz w:val="21"/>
          <w:szCs w:val="21"/>
        </w:rPr>
        <w:t>签署日期：  年  月   日</w:t>
      </w:r>
    </w:p>
    <w:p>
      <w:pPr>
        <w:pStyle w:val="57"/>
        <w:spacing w:line="480" w:lineRule="auto"/>
        <w:rPr>
          <w:rFonts w:ascii="宋体" w:hAnsi="宋体" w:eastAsia="宋体" w:cs="宋体"/>
          <w:color w:val="auto"/>
          <w:sz w:val="21"/>
          <w:szCs w:val="21"/>
        </w:rPr>
      </w:pPr>
    </w:p>
    <w:p>
      <w:pPr>
        <w:rPr>
          <w:rFonts w:ascii="宋体" w:hAnsi="宋体" w:eastAsia="宋体" w:cs="宋体"/>
          <w:color w:val="auto"/>
          <w:szCs w:val="21"/>
        </w:rPr>
      </w:pPr>
    </w:p>
    <w:p>
      <w:pPr>
        <w:spacing w:line="320" w:lineRule="exact"/>
        <w:ind w:firstLine="420" w:firstLineChars="200"/>
        <w:rPr>
          <w:rFonts w:ascii="宋体" w:hAnsi="宋体" w:eastAsia="宋体" w:cs="宋体"/>
          <w:bCs/>
          <w:color w:val="auto"/>
          <w:kern w:val="12"/>
          <w:szCs w:val="21"/>
        </w:rPr>
      </w:pPr>
      <w:r>
        <w:rPr>
          <w:rFonts w:hint="eastAsia" w:ascii="宋体" w:hAnsi="宋体" w:eastAsia="宋体" w:cs="宋体"/>
          <w:bCs/>
          <w:color w:val="auto"/>
          <w:kern w:val="12"/>
          <w:szCs w:val="21"/>
        </w:rPr>
        <w:t>说明：法定代表人（单位负责人）参加本招标项目投标的，仅须出具此证明书。</w:t>
      </w:r>
    </w:p>
    <w:p>
      <w:pPr>
        <w:spacing w:line="480" w:lineRule="exact"/>
        <w:jc w:val="center"/>
        <w:rPr>
          <w:rFonts w:ascii="宋体" w:hAnsi="宋体" w:eastAsia="宋体" w:cs="宋体"/>
          <w:b/>
          <w:bCs/>
          <w:color w:val="auto"/>
          <w:sz w:val="36"/>
          <w:szCs w:val="36"/>
        </w:rPr>
      </w:pPr>
    </w:p>
    <w:p>
      <w:pPr>
        <w:pStyle w:val="6"/>
        <w:rPr>
          <w:rFonts w:ascii="宋体" w:hAnsi="宋体" w:cs="宋体"/>
          <w:b/>
          <w:bCs/>
          <w:color w:val="auto"/>
          <w:sz w:val="36"/>
          <w:szCs w:val="36"/>
        </w:rPr>
      </w:pPr>
    </w:p>
    <w:p>
      <w:pPr>
        <w:pStyle w:val="6"/>
        <w:rPr>
          <w:rFonts w:ascii="宋体" w:hAnsi="宋体" w:cs="宋体"/>
          <w:b/>
          <w:bCs/>
          <w:color w:val="auto"/>
          <w:sz w:val="36"/>
          <w:szCs w:val="36"/>
        </w:rPr>
      </w:pPr>
    </w:p>
    <w:p>
      <w:pPr>
        <w:spacing w:line="480" w:lineRule="exact"/>
        <w:jc w:val="center"/>
        <w:rPr>
          <w:rFonts w:ascii="宋体" w:hAnsi="宋体" w:eastAsia="宋体" w:cs="宋体"/>
          <w:b/>
          <w:bCs/>
          <w:color w:val="auto"/>
          <w:sz w:val="24"/>
          <w:szCs w:val="24"/>
        </w:rPr>
      </w:pPr>
      <w:r>
        <w:rPr>
          <w:rFonts w:ascii="宋体" w:hAnsi="宋体" w:eastAsia="宋体" w:cs="宋体"/>
          <w:b/>
          <w:bCs/>
          <w:color w:val="auto"/>
          <w:sz w:val="24"/>
          <w:szCs w:val="24"/>
        </w:rPr>
        <w:t xml:space="preserve">3.3 </w:t>
      </w:r>
      <w:r>
        <w:rPr>
          <w:rFonts w:hint="eastAsia" w:ascii="宋体" w:hAnsi="宋体" w:eastAsia="宋体" w:cs="宋体"/>
          <w:b/>
          <w:bCs/>
          <w:color w:val="auto"/>
          <w:sz w:val="24"/>
          <w:szCs w:val="24"/>
        </w:rPr>
        <w:t>法定代表人（单位负责人）授权书</w:t>
      </w:r>
    </w:p>
    <w:p>
      <w:pPr>
        <w:spacing w:line="480" w:lineRule="exact"/>
        <w:jc w:val="center"/>
        <w:rPr>
          <w:rFonts w:ascii="宋体" w:hAnsi="宋体" w:eastAsia="宋体" w:cs="宋体"/>
          <w:b/>
          <w:bCs/>
          <w:color w:val="auto"/>
          <w:sz w:val="36"/>
          <w:szCs w:val="36"/>
        </w:rPr>
      </w:pPr>
    </w:p>
    <w:p>
      <w:pPr>
        <w:adjustRightInd w:val="0"/>
        <w:spacing w:line="360" w:lineRule="auto"/>
        <w:ind w:firstLine="441" w:firstLineChars="210"/>
        <w:contextualSpacing/>
        <w:rPr>
          <w:rFonts w:ascii="宋体" w:hAnsi="宋体" w:eastAsia="宋体" w:cs="Arial"/>
          <w:color w:val="auto"/>
          <w:szCs w:val="21"/>
        </w:rPr>
      </w:pPr>
      <w:r>
        <w:rPr>
          <w:rFonts w:hint="eastAsia" w:ascii="宋体" w:hAnsi="宋体" w:eastAsia="宋体" w:cs="Arial"/>
          <w:color w:val="auto"/>
          <w:szCs w:val="21"/>
        </w:rPr>
        <w:t>本人</w:t>
      </w:r>
      <w:r>
        <w:rPr>
          <w:rFonts w:hint="eastAsia" w:ascii="宋体" w:hAnsi="宋体" w:eastAsia="宋体" w:cs="Arial"/>
          <w:color w:val="auto"/>
          <w:szCs w:val="21"/>
          <w:u w:val="single"/>
        </w:rPr>
        <w:t xml:space="preserve">　 </w:t>
      </w:r>
      <w:r>
        <w:rPr>
          <w:rFonts w:hint="eastAsia" w:ascii="宋体" w:hAnsi="宋体" w:eastAsia="宋体"/>
          <w:snapToGrid w:val="0"/>
          <w:color w:val="auto"/>
          <w:szCs w:val="21"/>
          <w:u w:val="single"/>
        </w:rPr>
        <w:t>法人姓名</w:t>
      </w:r>
      <w:r>
        <w:rPr>
          <w:rFonts w:hint="eastAsia" w:ascii="宋体" w:hAnsi="宋体" w:eastAsia="宋体" w:cs="Arial"/>
          <w:color w:val="auto"/>
          <w:szCs w:val="21"/>
        </w:rPr>
        <w:t>系</w:t>
      </w:r>
      <w:r>
        <w:rPr>
          <w:rFonts w:hint="eastAsia" w:ascii="宋体" w:hAnsi="宋体" w:eastAsia="宋体" w:cs="Arial"/>
          <w:color w:val="auto"/>
          <w:szCs w:val="21"/>
          <w:u w:val="single"/>
        </w:rPr>
        <w:t>　</w:t>
      </w:r>
      <w:r>
        <w:rPr>
          <w:rFonts w:hint="eastAsia" w:ascii="宋体" w:hAnsi="宋体" w:eastAsia="宋体"/>
          <w:snapToGrid w:val="0"/>
          <w:color w:val="auto"/>
          <w:szCs w:val="21"/>
          <w:u w:val="single"/>
        </w:rPr>
        <w:t xml:space="preserve">供应商名称  </w:t>
      </w:r>
      <w:r>
        <w:rPr>
          <w:rFonts w:hint="eastAsia" w:ascii="宋体" w:hAnsi="宋体" w:eastAsia="宋体" w:cs="Arial"/>
          <w:color w:val="auto"/>
          <w:szCs w:val="21"/>
        </w:rPr>
        <w:t>的法定代表人（单位负责人），现委托</w:t>
      </w:r>
      <w:r>
        <w:rPr>
          <w:rFonts w:hint="eastAsia" w:ascii="宋体" w:hAnsi="宋体" w:eastAsia="宋体" w:cs="Arial"/>
          <w:color w:val="auto"/>
          <w:szCs w:val="21"/>
          <w:u w:val="single"/>
        </w:rPr>
        <w:t xml:space="preserve">　 </w:t>
      </w:r>
      <w:r>
        <w:rPr>
          <w:rFonts w:hint="eastAsia" w:ascii="宋体" w:hAnsi="宋体" w:eastAsia="宋体"/>
          <w:snapToGrid w:val="0"/>
          <w:color w:val="auto"/>
          <w:szCs w:val="21"/>
          <w:u w:val="single"/>
        </w:rPr>
        <w:t>姓名，职务</w:t>
      </w:r>
      <w:r>
        <w:rPr>
          <w:rFonts w:hint="eastAsia" w:ascii="宋体" w:hAnsi="宋体" w:eastAsia="宋体" w:cs="Arial"/>
          <w:color w:val="auto"/>
          <w:szCs w:val="21"/>
        </w:rPr>
        <w:t>以我方的名义参加贵方_____________________</w:t>
      </w:r>
      <w:r>
        <w:rPr>
          <w:rFonts w:hint="eastAsia" w:ascii="宋体" w:hAnsi="宋体" w:eastAsia="宋体" w:cs="Arial"/>
          <w:color w:val="auto"/>
          <w:szCs w:val="21"/>
          <w:lang w:eastAsia="zh-CN"/>
        </w:rPr>
        <w:t>（</w:t>
      </w:r>
      <w:r>
        <w:rPr>
          <w:rFonts w:hint="eastAsia" w:ascii="宋体" w:hAnsi="宋体" w:eastAsia="宋体" w:cs="Arial"/>
          <w:color w:val="auto"/>
          <w:szCs w:val="21"/>
        </w:rPr>
        <w:t>项目</w:t>
      </w:r>
      <w:r>
        <w:rPr>
          <w:rFonts w:hint="eastAsia" w:ascii="宋体" w:hAnsi="宋体" w:eastAsia="宋体" w:cs="Arial"/>
          <w:color w:val="auto"/>
          <w:szCs w:val="21"/>
          <w:lang w:eastAsia="zh-CN"/>
        </w:rPr>
        <w:t>名称）</w:t>
      </w:r>
      <w:r>
        <w:rPr>
          <w:rFonts w:hint="eastAsia" w:ascii="宋体" w:hAnsi="宋体" w:eastAsia="宋体" w:cs="Arial"/>
          <w:color w:val="auto"/>
          <w:szCs w:val="21"/>
        </w:rPr>
        <w:t>的磋商响应活动，并代表我方全权办理针对上述项目的磋商、响应文件澄清、签约等一切具体事务和签署相关文件。</w:t>
      </w:r>
    </w:p>
    <w:p>
      <w:pPr>
        <w:adjustRightInd w:val="0"/>
        <w:spacing w:line="360" w:lineRule="auto"/>
        <w:ind w:firstLine="441" w:firstLineChars="210"/>
        <w:contextualSpacing/>
        <w:rPr>
          <w:rFonts w:ascii="宋体" w:hAnsi="宋体" w:eastAsia="宋体" w:cs="Arial"/>
          <w:color w:val="auto"/>
          <w:szCs w:val="21"/>
        </w:rPr>
      </w:pPr>
      <w:r>
        <w:rPr>
          <w:rFonts w:hint="eastAsia" w:ascii="宋体" w:hAnsi="宋体" w:eastAsia="宋体" w:cs="Arial"/>
          <w:color w:val="auto"/>
          <w:szCs w:val="21"/>
        </w:rPr>
        <w:t>我方对被授权人的签名事项负全部责任。</w:t>
      </w:r>
    </w:p>
    <w:p>
      <w:pPr>
        <w:adjustRightInd w:val="0"/>
        <w:spacing w:line="360" w:lineRule="auto"/>
        <w:ind w:firstLine="441" w:firstLineChars="210"/>
        <w:contextualSpacing/>
        <w:rPr>
          <w:rFonts w:ascii="宋体" w:hAnsi="宋体" w:eastAsia="宋体" w:cs="Arial"/>
          <w:color w:val="auto"/>
          <w:szCs w:val="21"/>
        </w:rPr>
      </w:pPr>
      <w:r>
        <w:rPr>
          <w:rFonts w:hint="eastAsia" w:ascii="宋体" w:hAnsi="宋体" w:eastAsia="宋体" w:cs="Arial"/>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ascii="宋体" w:hAnsi="宋体" w:eastAsia="宋体" w:cs="Arial"/>
          <w:color w:val="auto"/>
          <w:szCs w:val="21"/>
        </w:rPr>
      </w:pPr>
      <w:r>
        <w:rPr>
          <w:rFonts w:hint="eastAsia" w:ascii="宋体" w:hAnsi="宋体" w:eastAsia="宋体" w:cs="Arial"/>
          <w:color w:val="auto"/>
          <w:szCs w:val="21"/>
        </w:rPr>
        <w:t>被授权人无转委托权，特此委托。</w:t>
      </w:r>
    </w:p>
    <w:p>
      <w:pPr>
        <w:spacing w:line="480" w:lineRule="auto"/>
        <w:ind w:firstLine="420" w:firstLineChars="200"/>
        <w:rPr>
          <w:rFonts w:ascii="宋体" w:hAnsi="宋体" w:eastAsia="宋体"/>
          <w:color w:val="auto"/>
          <w:szCs w:val="21"/>
        </w:rPr>
      </w:pPr>
      <w:r>
        <w:rPr>
          <w:rFonts w:hint="eastAsia" w:ascii="宋体" w:hAnsi="宋体" w:eastAsia="宋体"/>
          <w:color w:val="auto"/>
          <w:szCs w:val="21"/>
        </w:rPr>
        <w:t xml:space="preserve">供应商名称： </w:t>
      </w:r>
      <w:r>
        <w:rPr>
          <w:rFonts w:hint="eastAsia" w:ascii="宋体" w:hAnsi="宋体" w:eastAsia="宋体"/>
          <w:color w:val="auto"/>
          <w:szCs w:val="21"/>
          <w:u w:val="single"/>
        </w:rPr>
        <w:t xml:space="preserve">       （全称）       </w:t>
      </w:r>
      <w:r>
        <w:rPr>
          <w:rFonts w:hint="eastAsia" w:ascii="宋体" w:hAnsi="宋体" w:eastAsia="宋体"/>
          <w:color w:val="auto"/>
          <w:szCs w:val="21"/>
        </w:rPr>
        <w:t xml:space="preserve"> （并加盖单位公章）</w:t>
      </w:r>
    </w:p>
    <w:p>
      <w:pPr>
        <w:spacing w:line="480" w:lineRule="auto"/>
        <w:ind w:firstLine="420" w:firstLineChars="200"/>
        <w:rPr>
          <w:rFonts w:ascii="宋体" w:hAnsi="宋体" w:eastAsia="宋体" w:cs="Arial"/>
          <w:color w:val="auto"/>
          <w:szCs w:val="21"/>
        </w:rPr>
      </w:pPr>
      <w:r>
        <w:rPr>
          <w:rFonts w:hint="eastAsia" w:ascii="宋体" w:hAnsi="宋体" w:eastAsia="宋体" w:cs="Arial"/>
          <w:color w:val="auto"/>
          <w:szCs w:val="21"/>
        </w:rPr>
        <w:t>法定代表人（单位负责人）：</w:t>
      </w:r>
      <w:r>
        <w:rPr>
          <w:rFonts w:hint="eastAsia" w:ascii="宋体" w:hAnsi="宋体" w:eastAsia="宋体" w:cs="Arial"/>
          <w:color w:val="auto"/>
          <w:szCs w:val="21"/>
          <w:u w:val="single"/>
        </w:rPr>
        <w:t xml:space="preserve">              </w:t>
      </w:r>
      <w:r>
        <w:rPr>
          <w:rFonts w:hint="eastAsia" w:ascii="宋体" w:hAnsi="宋体" w:eastAsia="宋体" w:cs="Arial"/>
          <w:color w:val="auto"/>
          <w:szCs w:val="21"/>
        </w:rPr>
        <w:t>（签字或加盖名章）</w:t>
      </w:r>
    </w:p>
    <w:p>
      <w:pPr>
        <w:spacing w:line="480" w:lineRule="auto"/>
        <w:ind w:firstLine="420" w:firstLineChars="200"/>
        <w:rPr>
          <w:rFonts w:ascii="宋体" w:hAnsi="宋体" w:eastAsia="宋体"/>
          <w:color w:val="auto"/>
          <w:szCs w:val="21"/>
        </w:rPr>
      </w:pPr>
      <w:r>
        <w:rPr>
          <w:rFonts w:hint="eastAsia" w:ascii="宋体" w:hAnsi="宋体" w:eastAsia="宋体" w:cs="Arial"/>
          <w:color w:val="auto"/>
          <w:szCs w:val="21"/>
        </w:rPr>
        <w:t>法定代表人（单位负责人）</w:t>
      </w:r>
      <w:r>
        <w:rPr>
          <w:rFonts w:hint="eastAsia" w:ascii="宋体" w:hAnsi="宋体" w:eastAsia="宋体"/>
          <w:color w:val="auto"/>
          <w:szCs w:val="21"/>
        </w:rPr>
        <w:t>授权代表：</w:t>
      </w:r>
      <w:r>
        <w:rPr>
          <w:rFonts w:hint="eastAsia" w:ascii="宋体" w:hAnsi="宋体" w:eastAsia="宋体"/>
          <w:color w:val="auto"/>
          <w:szCs w:val="21"/>
          <w:u w:val="single"/>
        </w:rPr>
        <w:t xml:space="preserve">     </w:t>
      </w:r>
      <w:r>
        <w:rPr>
          <w:rFonts w:hint="eastAsia" w:ascii="宋体" w:hAnsi="宋体" w:eastAsia="宋体"/>
          <w:color w:val="auto"/>
          <w:szCs w:val="21"/>
        </w:rPr>
        <w:t>（签字或加盖名章）</w:t>
      </w:r>
    </w:p>
    <w:p>
      <w:pPr>
        <w:spacing w:line="480" w:lineRule="auto"/>
        <w:ind w:firstLine="420" w:firstLineChars="200"/>
        <w:rPr>
          <w:rFonts w:ascii="宋体" w:hAnsi="宋体" w:eastAsia="宋体"/>
          <w:color w:val="auto"/>
        </w:rPr>
      </w:pPr>
      <w:r>
        <w:rPr>
          <w:rFonts w:hint="eastAsia" w:ascii="宋体" w:hAnsi="宋体" w:eastAsia="宋体" w:cs="Arial"/>
          <w:color w:val="auto"/>
          <w:szCs w:val="21"/>
        </w:rPr>
        <w:t>法定代表人（单位负责人）</w:t>
      </w:r>
      <w:r>
        <w:rPr>
          <w:rFonts w:hint="eastAsia" w:ascii="宋体" w:hAnsi="宋体" w:eastAsia="宋体"/>
          <w:color w:val="auto"/>
          <w:szCs w:val="21"/>
        </w:rPr>
        <w:t>授权代表联系电话（手机）：</w:t>
      </w:r>
    </w:p>
    <w:tbl>
      <w:tblPr>
        <w:tblStyle w:val="2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法定代表人（单位负责人）身份证（正面）</w:t>
            </w:r>
          </w:p>
        </w:tc>
        <w:tc>
          <w:tcPr>
            <w:tcW w:w="4485" w:type="dxa"/>
            <w:gridSpan w:val="2"/>
            <w:vAlign w:val="center"/>
          </w:tcPr>
          <w:p>
            <w:pPr>
              <w:jc w:val="center"/>
              <w:rPr>
                <w:rFonts w:ascii="宋体" w:hAnsi="宋体" w:eastAsia="宋体" w:cs="宋体"/>
                <w:color w:val="auto"/>
                <w:szCs w:val="21"/>
              </w:rPr>
            </w:pPr>
            <w:r>
              <w:rPr>
                <w:rFonts w:hint="eastAsia" w:ascii="宋体" w:hAnsi="宋体" w:eastAsia="宋体" w:cs="宋体"/>
                <w:color w:val="auto"/>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eastAsia="宋体" w:cs="宋体"/>
                <w:color w:val="auto"/>
                <w:szCs w:val="21"/>
              </w:rPr>
            </w:pPr>
            <w:bookmarkStart w:id="51" w:name="_资格证明文件"/>
            <w:bookmarkEnd w:id="51"/>
            <w:bookmarkStart w:id="52" w:name="_Toc364329026"/>
            <w:r>
              <w:rPr>
                <w:rFonts w:hint="eastAsia" w:ascii="宋体" w:hAnsi="宋体" w:eastAsia="宋体" w:cs="宋体"/>
                <w:color w:val="auto"/>
                <w:szCs w:val="21"/>
              </w:rPr>
              <w:t>法定代表人（单位负责人）授权代表身份证</w:t>
            </w:r>
          </w:p>
          <w:p>
            <w:pPr>
              <w:jc w:val="center"/>
              <w:rPr>
                <w:rFonts w:ascii="宋体" w:hAnsi="宋体" w:eastAsia="宋体" w:cs="宋体"/>
                <w:color w:val="auto"/>
                <w:szCs w:val="21"/>
              </w:rPr>
            </w:pPr>
            <w:r>
              <w:rPr>
                <w:rFonts w:hint="eastAsia" w:ascii="宋体" w:hAnsi="宋体" w:eastAsia="宋体" w:cs="宋体"/>
                <w:color w:val="auto"/>
                <w:szCs w:val="21"/>
              </w:rPr>
              <w:t>（正面）</w:t>
            </w:r>
            <w:bookmarkEnd w:id="52"/>
          </w:p>
        </w:tc>
        <w:tc>
          <w:tcPr>
            <w:tcW w:w="4492" w:type="dxa"/>
            <w:gridSpan w:val="2"/>
            <w:vAlign w:val="center"/>
          </w:tcPr>
          <w:p>
            <w:pPr>
              <w:jc w:val="center"/>
              <w:rPr>
                <w:rFonts w:ascii="宋体" w:hAnsi="宋体" w:eastAsia="宋体" w:cs="宋体"/>
                <w:color w:val="auto"/>
                <w:szCs w:val="21"/>
              </w:rPr>
            </w:pPr>
            <w:bookmarkStart w:id="53" w:name="_Toc364329027"/>
            <w:r>
              <w:rPr>
                <w:rFonts w:hint="eastAsia" w:ascii="宋体" w:hAnsi="宋体" w:eastAsia="宋体" w:cs="宋体"/>
                <w:color w:val="auto"/>
                <w:szCs w:val="21"/>
              </w:rPr>
              <w:t>法定代表人（单位负责人）授权代表身份证</w:t>
            </w:r>
          </w:p>
          <w:p>
            <w:pPr>
              <w:jc w:val="center"/>
              <w:rPr>
                <w:rFonts w:ascii="宋体" w:hAnsi="宋体" w:eastAsia="宋体" w:cs="宋体"/>
                <w:color w:val="auto"/>
                <w:szCs w:val="21"/>
              </w:rPr>
            </w:pPr>
            <w:r>
              <w:rPr>
                <w:rFonts w:hint="eastAsia" w:ascii="宋体" w:hAnsi="宋体" w:eastAsia="宋体" w:cs="宋体"/>
                <w:color w:val="auto"/>
                <w:szCs w:val="21"/>
              </w:rPr>
              <w:t>（反面）</w:t>
            </w:r>
            <w:bookmarkEnd w:id="53"/>
          </w:p>
        </w:tc>
      </w:tr>
    </w:tbl>
    <w:p>
      <w:pPr>
        <w:spacing w:line="320" w:lineRule="exact"/>
        <w:ind w:left="2" w:firstLine="357" w:firstLineChars="149"/>
        <w:rPr>
          <w:rFonts w:ascii="宋体" w:hAnsi="宋体" w:eastAsia="宋体" w:cs="宋体"/>
          <w:color w:val="auto"/>
          <w:sz w:val="24"/>
          <w:szCs w:val="24"/>
        </w:rPr>
      </w:pPr>
    </w:p>
    <w:p>
      <w:pPr>
        <w:pStyle w:val="6"/>
        <w:rPr>
          <w:rFonts w:ascii="宋体" w:hAnsi="宋体" w:cs="宋体"/>
          <w:color w:val="auto"/>
          <w:sz w:val="24"/>
          <w:szCs w:val="24"/>
        </w:rPr>
      </w:pPr>
    </w:p>
    <w:p>
      <w:pPr>
        <w:pStyle w:val="6"/>
        <w:rPr>
          <w:rFonts w:ascii="宋体" w:hAnsi="宋体" w:cs="宋体"/>
          <w:color w:val="auto"/>
          <w:sz w:val="24"/>
          <w:szCs w:val="24"/>
        </w:rPr>
      </w:pPr>
    </w:p>
    <w:p>
      <w:pPr>
        <w:widowControl/>
        <w:spacing w:before="100" w:beforeAutospacing="1" w:after="100" w:afterAutospacing="1" w:line="360" w:lineRule="auto"/>
        <w:jc w:val="center"/>
        <w:rPr>
          <w:rFonts w:ascii="宋体" w:hAnsi="宋体" w:eastAsia="宋体" w:cs="宋体"/>
          <w:color w:val="auto"/>
          <w:szCs w:val="21"/>
          <w:lang w:val="zh-CN"/>
        </w:rPr>
      </w:pPr>
      <w:r>
        <w:rPr>
          <w:rFonts w:ascii="宋体" w:hAnsi="宋体" w:eastAsia="宋体" w:cs="宋体"/>
          <w:b/>
          <w:bCs/>
          <w:color w:val="auto"/>
          <w:sz w:val="24"/>
          <w:szCs w:val="24"/>
        </w:rPr>
        <w:t>3.</w:t>
      </w:r>
      <w:r>
        <w:rPr>
          <w:rFonts w:hint="eastAsia" w:ascii="宋体" w:hAnsi="宋体" w:eastAsia="宋体" w:cs="宋体"/>
          <w:b/>
          <w:bCs/>
          <w:color w:val="auto"/>
          <w:sz w:val="24"/>
          <w:szCs w:val="24"/>
        </w:rPr>
        <w:t>4磋商承诺函</w:t>
      </w:r>
    </w:p>
    <w:p>
      <w:pPr>
        <w:spacing w:beforeLines="50" w:afterLines="50" w:line="480" w:lineRule="auto"/>
        <w:contextualSpacing/>
        <w:rPr>
          <w:rFonts w:ascii="宋体" w:hAnsi="宋体" w:eastAsia="宋体" w:cs="宋体"/>
          <w:color w:val="auto"/>
          <w:szCs w:val="21"/>
          <w:lang w:val="zh-CN"/>
        </w:rPr>
      </w:pPr>
      <w:r>
        <w:rPr>
          <w:rFonts w:hint="eastAsia" w:ascii="宋体" w:hAnsi="宋体" w:eastAsia="宋体" w:cs="宋体"/>
          <w:color w:val="auto"/>
          <w:szCs w:val="21"/>
          <w:lang w:val="zh-CN"/>
        </w:rPr>
        <w:t>本企业郑重承诺：</w:t>
      </w:r>
    </w:p>
    <w:p>
      <w:pPr>
        <w:spacing w:beforeLines="50" w:line="48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经研究，我方自愿参与贵方</w:t>
      </w:r>
      <w:r>
        <w:rPr>
          <w:rFonts w:hint="eastAsia" w:ascii="宋体" w:hAnsi="宋体" w:eastAsia="宋体" w:cs="宋体"/>
          <w:color w:val="auto"/>
          <w:szCs w:val="21"/>
          <w:u w:val="single"/>
        </w:rPr>
        <w:t xml:space="preserve">    </w:t>
      </w:r>
      <w:r>
        <w:rPr>
          <w:rFonts w:hint="eastAsia" w:ascii="宋体" w:hAnsi="宋体" w:eastAsia="宋体" w:cs="宋体"/>
          <w:color w:val="auto"/>
          <w:szCs w:val="21"/>
          <w:lang w:val="zh-CN"/>
        </w:rPr>
        <w:t>年____月</w:t>
      </w:r>
      <w:r>
        <w:rPr>
          <w:rFonts w:hint="eastAsia" w:ascii="宋体" w:hAnsi="宋体" w:eastAsia="宋体" w:cs="宋体"/>
          <w:color w:val="auto"/>
          <w:szCs w:val="21"/>
          <w:u w:val="single"/>
        </w:rPr>
        <w:t xml:space="preserve">    </w:t>
      </w:r>
      <w:r>
        <w:rPr>
          <w:rFonts w:hint="eastAsia" w:ascii="宋体" w:hAnsi="宋体" w:eastAsia="宋体" w:cs="宋体"/>
          <w:color w:val="auto"/>
          <w:szCs w:val="21"/>
          <w:lang w:val="zh-CN"/>
        </w:rPr>
        <w:t>日</w:t>
      </w:r>
      <w:r>
        <w:rPr>
          <w:rFonts w:hint="eastAsia" w:ascii="宋体" w:hAnsi="宋体" w:eastAsia="宋体" w:cs="宋体"/>
          <w:color w:val="auto"/>
          <w:szCs w:val="21"/>
          <w:u w:val="single"/>
        </w:rPr>
        <w:t xml:space="preserve">   </w:t>
      </w:r>
      <w:r>
        <w:rPr>
          <w:rFonts w:hint="eastAsia" w:ascii="宋体" w:hAnsi="宋体" w:eastAsia="宋体" w:cs="宋体"/>
          <w:color w:val="auto"/>
          <w:szCs w:val="21"/>
          <w:lang w:val="zh-CN"/>
        </w:rPr>
        <w:t>（招标编号、项目名称</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lang w:val="zh-CN"/>
        </w:rPr>
        <w:t>）</w:t>
      </w:r>
      <w:r>
        <w:rPr>
          <w:rFonts w:hint="eastAsia" w:ascii="宋体" w:hAnsi="宋体" w:eastAsia="宋体" w:cs="宋体"/>
          <w:color w:val="auto"/>
          <w:szCs w:val="21"/>
          <w:u w:val="single"/>
        </w:rPr>
        <w:t xml:space="preserve">          </w:t>
      </w:r>
      <w:r>
        <w:rPr>
          <w:rFonts w:hint="eastAsia" w:ascii="宋体" w:hAnsi="宋体" w:eastAsia="宋体" w:cs="宋体"/>
          <w:color w:val="auto"/>
          <w:szCs w:val="21"/>
          <w:lang w:val="zh-CN"/>
        </w:rPr>
        <w:t>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pPr>
        <w:spacing w:beforeLines="50" w:line="48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一、在投标有效期内撤销投标文件；</w:t>
      </w:r>
    </w:p>
    <w:p>
      <w:pPr>
        <w:spacing w:beforeLines="50" w:line="48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二、在投标文件中提供虚假材料；</w:t>
      </w:r>
    </w:p>
    <w:p>
      <w:pPr>
        <w:spacing w:beforeLines="50" w:line="48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三、除因不可抗力或招标文件认可的情形以外，中标后不与采购人签订合同；</w:t>
      </w:r>
    </w:p>
    <w:p>
      <w:pPr>
        <w:spacing w:beforeLines="50" w:line="48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四、与采购人、其他投标人或者采购代理机构恶意串通；</w:t>
      </w:r>
    </w:p>
    <w:p>
      <w:pPr>
        <w:spacing w:beforeLines="50" w:line="48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五、法律法规及本招标文件规定的其他严重违法行为。</w:t>
      </w:r>
    </w:p>
    <w:p>
      <w:pPr>
        <w:spacing w:line="480" w:lineRule="auto"/>
        <w:rPr>
          <w:rFonts w:ascii="宋体" w:hAnsi="宋体" w:eastAsia="宋体"/>
          <w:color w:val="auto"/>
          <w:sz w:val="28"/>
          <w:szCs w:val="28"/>
          <w:u w:val="single"/>
        </w:rPr>
      </w:pPr>
    </w:p>
    <w:p>
      <w:pPr>
        <w:rPr>
          <w:rFonts w:ascii="宋体" w:hAnsi="宋体" w:eastAsia="宋体"/>
          <w:color w:val="auto"/>
          <w:sz w:val="28"/>
          <w:szCs w:val="28"/>
          <w:u w:val="single"/>
        </w:rPr>
      </w:pPr>
    </w:p>
    <w:p>
      <w:pPr>
        <w:spacing w:line="480" w:lineRule="auto"/>
        <w:ind w:firstLine="4357" w:firstLineChars="2075"/>
        <w:rPr>
          <w:rFonts w:ascii="宋体" w:hAnsi="宋体" w:eastAsia="宋体" w:cs="Arial"/>
          <w:color w:val="auto"/>
          <w:szCs w:val="21"/>
        </w:rPr>
      </w:pPr>
      <w:r>
        <w:rPr>
          <w:rFonts w:hint="eastAsia" w:ascii="宋体" w:hAnsi="宋体" w:eastAsia="宋体" w:cs="宋体"/>
          <w:color w:val="auto"/>
          <w:szCs w:val="21"/>
          <w:lang w:val="zh-CN"/>
        </w:rPr>
        <w:t>供应商名称（</w:t>
      </w:r>
      <w:r>
        <w:rPr>
          <w:rFonts w:hint="eastAsia" w:ascii="宋体" w:hAnsi="宋体" w:eastAsia="宋体" w:cs="Arial"/>
          <w:color w:val="auto"/>
          <w:szCs w:val="21"/>
        </w:rPr>
        <w:t>并加盖公章</w:t>
      </w:r>
      <w:r>
        <w:rPr>
          <w:rFonts w:hint="eastAsia" w:ascii="宋体" w:hAnsi="宋体" w:eastAsia="宋体" w:cs="宋体"/>
          <w:color w:val="auto"/>
          <w:szCs w:val="21"/>
          <w:lang w:val="zh-CN"/>
        </w:rPr>
        <w:t>）：</w:t>
      </w:r>
      <w:r>
        <w:rPr>
          <w:rFonts w:hint="eastAsia" w:ascii="宋体" w:hAnsi="宋体" w:eastAsia="宋体" w:cs="Arial"/>
          <w:color w:val="auto"/>
          <w:szCs w:val="21"/>
        </w:rPr>
        <w:t>　　　　　　　　　</w:t>
      </w:r>
    </w:p>
    <w:p>
      <w:pPr>
        <w:spacing w:line="480" w:lineRule="auto"/>
        <w:ind w:firstLine="4357" w:firstLineChars="2075"/>
        <w:rPr>
          <w:rFonts w:ascii="宋体" w:hAnsi="宋体" w:eastAsia="宋体" w:cs="Arial"/>
          <w:color w:val="auto"/>
          <w:szCs w:val="21"/>
        </w:rPr>
      </w:pPr>
      <w:r>
        <w:rPr>
          <w:rFonts w:hint="eastAsia" w:ascii="宋体" w:hAnsi="宋体" w:eastAsia="宋体" w:cs="Arial"/>
          <w:color w:val="auto"/>
          <w:szCs w:val="21"/>
        </w:rPr>
        <w:t>日　  期：      年    月    日</w:t>
      </w:r>
    </w:p>
    <w:p>
      <w:pPr>
        <w:autoSpaceDE w:val="0"/>
        <w:autoSpaceDN w:val="0"/>
        <w:adjustRightInd w:val="0"/>
        <w:spacing w:line="360" w:lineRule="auto"/>
        <w:jc w:val="center"/>
        <w:outlineLvl w:val="0"/>
        <w:rPr>
          <w:rFonts w:ascii="宋体" w:hAnsi="宋体" w:eastAsia="宋体" w:cs="宋体"/>
          <w:b/>
          <w:snapToGrid w:val="0"/>
          <w:color w:val="auto"/>
          <w:kern w:val="0"/>
          <w:sz w:val="36"/>
          <w:szCs w:val="36"/>
        </w:rPr>
      </w:pPr>
    </w:p>
    <w:p>
      <w:pPr>
        <w:autoSpaceDE w:val="0"/>
        <w:autoSpaceDN w:val="0"/>
        <w:adjustRightInd w:val="0"/>
        <w:spacing w:line="360" w:lineRule="auto"/>
        <w:ind w:right="-11"/>
        <w:rPr>
          <w:rFonts w:ascii="宋体" w:hAnsi="宋体" w:eastAsia="宋体" w:cs="宋体"/>
          <w:color w:val="auto"/>
          <w:szCs w:val="21"/>
          <w:lang w:val="zh-CN"/>
        </w:rPr>
      </w:pPr>
    </w:p>
    <w:p>
      <w:pPr>
        <w:autoSpaceDE w:val="0"/>
        <w:autoSpaceDN w:val="0"/>
        <w:adjustRightInd w:val="0"/>
        <w:spacing w:line="360" w:lineRule="auto"/>
        <w:jc w:val="center"/>
        <w:outlineLvl w:val="0"/>
        <w:rPr>
          <w:rFonts w:ascii="宋体" w:hAnsi="宋体" w:eastAsia="宋体"/>
          <w:b/>
          <w:bCs/>
          <w:color w:val="auto"/>
          <w:sz w:val="24"/>
          <w:szCs w:val="24"/>
        </w:rPr>
      </w:pPr>
      <w:r>
        <w:rPr>
          <w:rFonts w:ascii="宋体" w:hAnsi="宋体" w:eastAsia="宋体" w:cs="宋体"/>
          <w:color w:val="auto"/>
          <w:sz w:val="24"/>
          <w:lang w:val="zh-CN"/>
        </w:rPr>
        <w:br w:type="page"/>
      </w:r>
      <w:r>
        <w:rPr>
          <w:rFonts w:hint="eastAsia" w:ascii="宋体" w:hAnsi="宋体" w:eastAsia="宋体"/>
          <w:b/>
          <w:bCs/>
          <w:color w:val="auto"/>
          <w:sz w:val="24"/>
          <w:szCs w:val="24"/>
        </w:rPr>
        <w:t>3</w:t>
      </w:r>
      <w:r>
        <w:rPr>
          <w:rFonts w:ascii="宋体" w:hAnsi="宋体" w:eastAsia="宋体"/>
          <w:b/>
          <w:bCs/>
          <w:color w:val="auto"/>
          <w:sz w:val="24"/>
          <w:szCs w:val="24"/>
        </w:rPr>
        <w:t>.</w:t>
      </w:r>
      <w:r>
        <w:rPr>
          <w:rFonts w:hint="eastAsia" w:ascii="宋体" w:hAnsi="宋体" w:eastAsia="宋体"/>
          <w:b/>
          <w:bCs/>
          <w:color w:val="auto"/>
          <w:sz w:val="24"/>
          <w:szCs w:val="24"/>
        </w:rPr>
        <w:t>5禹州市政府采购供应商信用承诺函</w:t>
      </w:r>
    </w:p>
    <w:p>
      <w:pPr>
        <w:rPr>
          <w:rFonts w:ascii="宋体" w:hAnsi="宋体" w:eastAsia="宋体" w:cs="宋体"/>
          <w:color w:val="auto"/>
          <w:szCs w:val="21"/>
          <w:lang w:val="zh-CN"/>
        </w:rPr>
      </w:pPr>
      <w:r>
        <w:rPr>
          <w:rFonts w:hint="eastAsia" w:ascii="宋体" w:hAnsi="宋体" w:eastAsia="宋体" w:cs="宋体"/>
          <w:color w:val="auto"/>
          <w:szCs w:val="21"/>
          <w:lang w:val="zh-CN"/>
        </w:rPr>
        <w:t xml:space="preserve"> </w:t>
      </w:r>
    </w:p>
    <w:p>
      <w:pPr>
        <w:spacing w:line="600" w:lineRule="exact"/>
        <w:rPr>
          <w:rFonts w:ascii="宋体" w:hAnsi="宋体" w:eastAsia="宋体" w:cs="宋体"/>
          <w:color w:val="auto"/>
          <w:szCs w:val="21"/>
          <w:lang w:val="zh-CN"/>
        </w:rPr>
      </w:pPr>
      <w:r>
        <w:rPr>
          <w:rFonts w:hint="eastAsia" w:ascii="宋体" w:hAnsi="宋体" w:eastAsia="宋体" w:cs="宋体"/>
          <w:color w:val="auto"/>
          <w:szCs w:val="21"/>
          <w:lang w:val="zh-CN"/>
        </w:rPr>
        <w:t>致（采购人或采购代理机构）：</w:t>
      </w:r>
    </w:p>
    <w:p>
      <w:pPr>
        <w:spacing w:line="60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单位名称（自然人姓名）:</w:t>
      </w:r>
    </w:p>
    <w:p>
      <w:pPr>
        <w:spacing w:line="60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统一社会信用代码（身份证号码）:</w:t>
      </w:r>
    </w:p>
    <w:p>
      <w:pPr>
        <w:spacing w:line="60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法定代表人（负责人）:</w:t>
      </w:r>
    </w:p>
    <w:p>
      <w:pPr>
        <w:spacing w:line="60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联系地址和电话：</w:t>
      </w:r>
    </w:p>
    <w:p>
      <w:pPr>
        <w:spacing w:line="60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为维护公平、公正、公开的政府采购市场秩序，树立诚实守信的政府采购供应商形象，我单位（本人）自愿作出以下承诺：</w:t>
      </w:r>
    </w:p>
    <w:p>
      <w:pPr>
        <w:spacing w:line="60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（一）具有独立承担民事责任的能力；</w:t>
      </w:r>
    </w:p>
    <w:p>
      <w:pPr>
        <w:spacing w:line="60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（二）具有良好的商业信誉和健全的财务会计制度；</w:t>
      </w:r>
    </w:p>
    <w:p>
      <w:pPr>
        <w:spacing w:line="60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（三）具有履行合同所必需的设备和专业技术能力；</w:t>
      </w:r>
    </w:p>
    <w:p>
      <w:pPr>
        <w:spacing w:line="60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（四）有依法缴纳税收和社会保障资金的良好记录；</w:t>
      </w:r>
    </w:p>
    <w:p>
      <w:pPr>
        <w:spacing w:line="60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（五）参加政府采购活动前三年内，在经营活动中没有重大违法记录；</w:t>
      </w:r>
    </w:p>
    <w:p>
      <w:pPr>
        <w:spacing w:line="60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（六）未被列入经营异常名录或者严重违法失信名单、失信被执行人，重大税收违法案件当事人名单、政府采购严重违法失信行为记录名单；</w:t>
      </w:r>
    </w:p>
    <w:p>
      <w:pPr>
        <w:spacing w:line="60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（七）未被相关监管部门作出行政处罚且尚在处罚有效期的；</w:t>
      </w:r>
    </w:p>
    <w:p>
      <w:pPr>
        <w:spacing w:line="60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（八）未曾作出虚假采购承诺；</w:t>
      </w:r>
    </w:p>
    <w:p>
      <w:pPr>
        <w:spacing w:line="60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（九）符合法律、行政法规规定的其他条件。</w:t>
      </w:r>
    </w:p>
    <w:p>
      <w:pPr>
        <w:spacing w:line="60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供应商（电子章）:</w:t>
      </w:r>
    </w:p>
    <w:p>
      <w:pPr>
        <w:spacing w:line="60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法定代表人、负责人、本人、或授权代表（签字或电子印章）:</w:t>
      </w:r>
    </w:p>
    <w:p>
      <w:pPr>
        <w:spacing w:line="60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日期：    年    月      日</w:t>
      </w:r>
    </w:p>
    <w:p>
      <w:pPr>
        <w:rPr>
          <w:rFonts w:ascii="宋体" w:hAnsi="宋体" w:eastAsia="宋体" w:cs="宋体"/>
          <w:color w:val="auto"/>
          <w:szCs w:val="21"/>
          <w:lang w:val="zh-CN"/>
        </w:rPr>
      </w:pPr>
    </w:p>
    <w:p>
      <w:pPr>
        <w:rPr>
          <w:rFonts w:ascii="宋体" w:hAnsi="宋体" w:eastAsia="宋体" w:cs="华文仿宋"/>
          <w:color w:val="auto"/>
          <w:szCs w:val="21"/>
        </w:rPr>
      </w:pPr>
    </w:p>
    <w:p>
      <w:pPr>
        <w:spacing w:line="360" w:lineRule="auto"/>
        <w:rPr>
          <w:rFonts w:ascii="宋体" w:hAnsi="宋体" w:eastAsia="宋体"/>
          <w:color w:val="auto"/>
        </w:rPr>
      </w:pPr>
      <w:r>
        <w:rPr>
          <w:rFonts w:hint="eastAsia" w:ascii="宋体" w:hAnsi="宋体" w:eastAsia="宋体" w:cs="华文仿宋"/>
          <w:color w:val="auto"/>
          <w:szCs w:val="21"/>
        </w:rPr>
        <w:t>注：1.供应商须在磋商文件中按此模板提供承诺函，未提供视为未实质性响应磋商文件要求，按无效投标处理。</w:t>
      </w:r>
    </w:p>
    <w:p>
      <w:pPr>
        <w:spacing w:line="360" w:lineRule="auto"/>
        <w:rPr>
          <w:rFonts w:ascii="宋体" w:hAnsi="宋体" w:eastAsia="宋体"/>
          <w:color w:val="auto"/>
        </w:rPr>
      </w:pPr>
      <w:r>
        <w:rPr>
          <w:rFonts w:hint="eastAsia" w:ascii="宋体" w:hAnsi="宋体" w:eastAsia="宋体" w:cs="华文仿宋"/>
          <w:color w:val="auto"/>
          <w:szCs w:val="21"/>
        </w:rPr>
        <w:t>2.供应商的法定代表人或者授权代表的签字或盖章应真实、有效，如由授权代表签字或盖章的，应提供“法定代表人授权书”。</w:t>
      </w:r>
    </w:p>
    <w:p>
      <w:pPr>
        <w:rPr>
          <w:rFonts w:ascii="宋体" w:hAnsi="宋体" w:eastAsia="宋体"/>
          <w:color w:val="auto"/>
          <w:sz w:val="32"/>
          <w:szCs w:val="32"/>
        </w:rPr>
      </w:pPr>
    </w:p>
    <w:p>
      <w:pPr>
        <w:rPr>
          <w:rFonts w:ascii="宋体" w:hAnsi="宋体" w:eastAsia="宋体"/>
          <w:color w:val="auto"/>
          <w:sz w:val="32"/>
          <w:szCs w:val="32"/>
        </w:rPr>
      </w:pPr>
    </w:p>
    <w:p>
      <w:pPr>
        <w:ind w:firstLine="420" w:firstLineChars="200"/>
        <w:rPr>
          <w:rFonts w:ascii="宋体" w:hAnsi="宋体" w:eastAsia="宋体"/>
          <w:color w:val="auto"/>
        </w:rPr>
      </w:pPr>
    </w:p>
    <w:p>
      <w:pPr>
        <w:ind w:firstLine="420" w:firstLineChars="200"/>
        <w:rPr>
          <w:rFonts w:ascii="宋体" w:hAnsi="宋体" w:eastAsia="宋体"/>
          <w:color w:val="auto"/>
          <w:lang w:val="zh-CN"/>
        </w:rPr>
      </w:pPr>
    </w:p>
    <w:p>
      <w:pPr>
        <w:ind w:firstLine="420" w:firstLineChars="200"/>
        <w:rPr>
          <w:rFonts w:ascii="宋体" w:hAnsi="宋体" w:eastAsia="宋体"/>
          <w:color w:val="auto"/>
          <w:lang w:val="zh-CN"/>
        </w:rPr>
      </w:pPr>
    </w:p>
    <w:p>
      <w:pPr>
        <w:spacing w:line="360" w:lineRule="auto"/>
        <w:jc w:val="center"/>
        <w:rPr>
          <w:rFonts w:ascii="宋体" w:hAnsi="宋体" w:eastAsia="宋体" w:cs="宋体"/>
          <w:color w:val="auto"/>
          <w:sz w:val="24"/>
          <w:lang w:val="zh-CN"/>
        </w:rPr>
      </w:pPr>
    </w:p>
    <w:p>
      <w:pPr>
        <w:pStyle w:val="2"/>
        <w:numPr>
          <w:ilvl w:val="0"/>
          <w:numId w:val="0"/>
        </w:numPr>
        <w:ind w:left="288" w:leftChars="0"/>
        <w:rPr>
          <w:color w:val="auto"/>
          <w:lang w:val="zh-CN"/>
        </w:rPr>
      </w:pPr>
    </w:p>
    <w:p>
      <w:pPr>
        <w:rPr>
          <w:color w:val="auto"/>
          <w:lang w:val="zh-CN"/>
        </w:rPr>
      </w:pPr>
    </w:p>
    <w:p>
      <w:pPr>
        <w:autoSpaceDE w:val="0"/>
        <w:autoSpaceDN w:val="0"/>
        <w:adjustRightInd w:val="0"/>
        <w:spacing w:line="360" w:lineRule="auto"/>
        <w:jc w:val="both"/>
        <w:outlineLvl w:val="0"/>
        <w:rPr>
          <w:rFonts w:hint="eastAsia" w:ascii="宋体" w:hAnsi="宋体" w:eastAsia="宋体"/>
          <w:b/>
          <w:bCs/>
          <w:color w:val="auto"/>
          <w:sz w:val="24"/>
          <w:szCs w:val="24"/>
        </w:rPr>
      </w:pPr>
    </w:p>
    <w:p>
      <w:pPr>
        <w:autoSpaceDE w:val="0"/>
        <w:autoSpaceDN w:val="0"/>
        <w:adjustRightInd w:val="0"/>
        <w:spacing w:line="360" w:lineRule="auto"/>
        <w:jc w:val="both"/>
        <w:outlineLvl w:val="0"/>
        <w:rPr>
          <w:rFonts w:hint="eastAsia" w:ascii="宋体" w:hAnsi="宋体" w:eastAsia="宋体"/>
          <w:b/>
          <w:bCs/>
          <w:color w:val="auto"/>
          <w:sz w:val="24"/>
          <w:szCs w:val="24"/>
        </w:rPr>
      </w:pPr>
    </w:p>
    <w:p>
      <w:pPr>
        <w:autoSpaceDE w:val="0"/>
        <w:autoSpaceDN w:val="0"/>
        <w:adjustRightInd w:val="0"/>
        <w:spacing w:line="360" w:lineRule="auto"/>
        <w:jc w:val="both"/>
        <w:outlineLvl w:val="0"/>
        <w:rPr>
          <w:rFonts w:hint="eastAsia"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lang w:val="en-US" w:eastAsia="zh-CN"/>
        </w:rPr>
        <w:t>3.6</w:t>
      </w:r>
      <w:r>
        <w:rPr>
          <w:rFonts w:hint="eastAsia" w:ascii="宋体" w:hAnsi="宋体" w:eastAsia="宋体"/>
          <w:b/>
          <w:bCs/>
          <w:color w:val="auto"/>
          <w:sz w:val="24"/>
          <w:szCs w:val="24"/>
        </w:rPr>
        <w:t xml:space="preserve"> 中小企业声明函（</w:t>
      </w:r>
      <w:r>
        <w:rPr>
          <w:rFonts w:hint="eastAsia" w:ascii="宋体" w:hAnsi="宋体" w:eastAsia="宋体"/>
          <w:b/>
          <w:bCs/>
          <w:color w:val="auto"/>
          <w:sz w:val="24"/>
          <w:szCs w:val="24"/>
          <w:lang w:eastAsia="zh-CN"/>
        </w:rPr>
        <w:t>服务</w:t>
      </w:r>
      <w:r>
        <w:rPr>
          <w:rFonts w:hint="eastAsia" w:ascii="宋体" w:hAnsi="宋体" w:eastAsia="宋体"/>
          <w:b/>
          <w:bCs/>
          <w:color w:val="auto"/>
          <w:sz w:val="24"/>
          <w:szCs w:val="24"/>
        </w:rPr>
        <w:t>）</w:t>
      </w:r>
    </w:p>
    <w:p>
      <w:pPr>
        <w:widowControl/>
        <w:shd w:val="clear" w:color="auto"/>
        <w:spacing w:before="100" w:beforeAutospacing="1" w:after="100" w:afterAutospacing="1" w:line="435" w:lineRule="atLeast"/>
        <w:ind w:firstLine="420" w:firstLineChars="200"/>
        <w:jc w:val="left"/>
        <w:rPr>
          <w:rFonts w:ascii="Arial" w:hAnsi="Arial" w:eastAsia="宋体" w:cs="Arial"/>
          <w:color w:val="auto"/>
          <w:kern w:val="0"/>
          <w:szCs w:val="21"/>
        </w:rPr>
      </w:pPr>
      <w:r>
        <w:rPr>
          <w:rFonts w:hint="eastAsia" w:ascii="宋体" w:hAnsi="宋体" w:eastAsia="宋体" w:cs="Arial"/>
          <w:color w:val="auto"/>
          <w:kern w:val="0"/>
          <w:szCs w:val="21"/>
        </w:rPr>
        <w:t>本公司（联合体）郑重声明，根据《政府采购促进中小企业发展管理办法》（财库﹝2020﹞46 号）的规定，本公司（联合体）参加</w:t>
      </w:r>
      <w:r>
        <w:rPr>
          <w:rFonts w:hint="eastAsia" w:ascii="宋体" w:hAnsi="宋体" w:eastAsia="宋体" w:cs="Arial"/>
          <w:color w:val="auto"/>
          <w:kern w:val="0"/>
          <w:szCs w:val="21"/>
          <w:u w:val="single"/>
        </w:rPr>
        <w:t>    （单位名称）</w:t>
      </w:r>
      <w:r>
        <w:rPr>
          <w:rFonts w:hint="eastAsia" w:ascii="宋体" w:hAnsi="宋体" w:eastAsia="宋体" w:cs="Arial"/>
          <w:color w:val="auto"/>
          <w:kern w:val="0"/>
          <w:szCs w:val="21"/>
        </w:rPr>
        <w:t>的</w:t>
      </w:r>
      <w:r>
        <w:rPr>
          <w:rFonts w:hint="eastAsia" w:ascii="宋体" w:hAnsi="宋体" w:eastAsia="宋体" w:cs="Arial"/>
          <w:color w:val="auto"/>
          <w:kern w:val="0"/>
          <w:szCs w:val="21"/>
          <w:u w:val="single"/>
          <w:lang w:val="en-US" w:eastAsia="zh-CN"/>
        </w:rPr>
        <w:t xml:space="preserve">      </w:t>
      </w:r>
      <w:r>
        <w:rPr>
          <w:rFonts w:hint="eastAsia" w:ascii="宋体" w:hAnsi="宋体" w:eastAsia="宋体" w:cs="Arial"/>
          <w:color w:val="auto"/>
          <w:kern w:val="0"/>
          <w:szCs w:val="21"/>
        </w:rPr>
        <w:t>（项目名称</w:t>
      </w:r>
      <w:r>
        <w:rPr>
          <w:rFonts w:hint="eastAsia" w:ascii="宋体" w:hAnsi="宋体" w:eastAsia="宋体" w:cs="Arial"/>
          <w:color w:val="auto"/>
          <w:kern w:val="0"/>
          <w:szCs w:val="21"/>
          <w:lang w:val="en-US" w:eastAsia="zh-CN"/>
        </w:rPr>
        <w:t xml:space="preserve"> </w:t>
      </w:r>
      <w:r>
        <w:rPr>
          <w:rFonts w:hint="eastAsia" w:ascii="宋体" w:hAnsi="宋体" w:eastAsia="宋体" w:cs="Arial"/>
          <w:color w:val="auto"/>
          <w:kern w:val="0"/>
          <w:szCs w:val="21"/>
        </w:rPr>
        <w:t>）采购活动，服务全部由符合政策要求的中小企业承接。相关企业（含联合体中的中小企业、签订分包意向协议的中小企业）的具体情况如下：</w:t>
      </w:r>
    </w:p>
    <w:p>
      <w:pPr>
        <w:widowControl/>
        <w:shd w:val="clear" w:color="auto"/>
        <w:spacing w:before="100" w:beforeAutospacing="1" w:after="100" w:afterAutospacing="1" w:line="435" w:lineRule="atLeast"/>
        <w:ind w:firstLine="480"/>
        <w:jc w:val="left"/>
        <w:rPr>
          <w:rFonts w:ascii="Arial" w:hAnsi="Arial" w:eastAsia="宋体" w:cs="Arial"/>
          <w:color w:val="auto"/>
          <w:kern w:val="0"/>
          <w:szCs w:val="21"/>
        </w:rPr>
      </w:pPr>
      <w:r>
        <w:rPr>
          <w:rFonts w:hint="eastAsia" w:ascii="宋体" w:hAnsi="宋体" w:eastAsia="宋体" w:cs="Arial"/>
          <w:color w:val="auto"/>
          <w:kern w:val="0"/>
          <w:szCs w:val="21"/>
          <w:u w:val="single"/>
        </w:rPr>
        <w:t>1.   （标的名称）</w:t>
      </w:r>
      <w:r>
        <w:rPr>
          <w:rFonts w:hint="eastAsia" w:ascii="宋体" w:hAnsi="宋体" w:eastAsia="宋体" w:cs="Arial"/>
          <w:color w:val="auto"/>
          <w:kern w:val="0"/>
          <w:szCs w:val="21"/>
        </w:rPr>
        <w:t>，属于</w:t>
      </w:r>
      <w:r>
        <w:rPr>
          <w:rFonts w:hint="eastAsia" w:ascii="宋体" w:hAnsi="宋体" w:eastAsia="宋体" w:cs="Arial"/>
          <w:color w:val="auto"/>
          <w:kern w:val="0"/>
          <w:szCs w:val="21"/>
          <w:u w:val="single"/>
        </w:rPr>
        <w:t>    （采购文件中明确的所属行业）</w:t>
      </w:r>
      <w:r>
        <w:rPr>
          <w:rFonts w:hint="eastAsia" w:ascii="宋体" w:hAnsi="宋体" w:eastAsia="宋体" w:cs="Arial"/>
          <w:color w:val="auto"/>
          <w:kern w:val="0"/>
          <w:szCs w:val="21"/>
        </w:rPr>
        <w:t>；承建（承接）企业为</w:t>
      </w:r>
      <w:r>
        <w:rPr>
          <w:rFonts w:hint="eastAsia" w:ascii="宋体" w:hAnsi="宋体" w:eastAsia="宋体" w:cs="Arial"/>
          <w:color w:val="auto"/>
          <w:kern w:val="0"/>
          <w:szCs w:val="21"/>
          <w:u w:val="single"/>
        </w:rPr>
        <w:t>    （企业名称）</w:t>
      </w:r>
      <w:r>
        <w:rPr>
          <w:rFonts w:hint="eastAsia" w:ascii="宋体" w:hAnsi="宋体" w:eastAsia="宋体" w:cs="Arial"/>
          <w:color w:val="auto"/>
          <w:kern w:val="0"/>
          <w:szCs w:val="21"/>
        </w:rPr>
        <w:t>，从业人员</w:t>
      </w:r>
      <w:r>
        <w:rPr>
          <w:rFonts w:hint="eastAsia" w:ascii="宋体" w:hAnsi="宋体" w:eastAsia="宋体" w:cs="Arial"/>
          <w:color w:val="auto"/>
          <w:kern w:val="0"/>
          <w:szCs w:val="21"/>
          <w:u w:val="single"/>
        </w:rPr>
        <w:t>    </w:t>
      </w:r>
      <w:r>
        <w:rPr>
          <w:rFonts w:hint="eastAsia" w:ascii="宋体" w:hAnsi="宋体" w:eastAsia="宋体" w:cs="Arial"/>
          <w:color w:val="auto"/>
          <w:kern w:val="0"/>
          <w:szCs w:val="21"/>
        </w:rPr>
        <w:t>人，营业收入为</w:t>
      </w:r>
      <w:r>
        <w:rPr>
          <w:rFonts w:hint="eastAsia" w:ascii="宋体" w:hAnsi="宋体" w:eastAsia="宋体" w:cs="Arial"/>
          <w:color w:val="auto"/>
          <w:kern w:val="0"/>
          <w:szCs w:val="21"/>
          <w:u w:val="single"/>
        </w:rPr>
        <w:t>    </w:t>
      </w:r>
      <w:r>
        <w:rPr>
          <w:rFonts w:hint="eastAsia" w:ascii="宋体" w:hAnsi="宋体" w:eastAsia="宋体" w:cs="Arial"/>
          <w:color w:val="auto"/>
          <w:kern w:val="0"/>
          <w:szCs w:val="21"/>
        </w:rPr>
        <w:t>万元，资产总额为</w:t>
      </w:r>
      <w:r>
        <w:rPr>
          <w:rFonts w:hint="eastAsia" w:ascii="宋体" w:hAnsi="宋体" w:eastAsia="宋体" w:cs="Arial"/>
          <w:color w:val="auto"/>
          <w:kern w:val="0"/>
          <w:szCs w:val="21"/>
          <w:u w:val="single"/>
        </w:rPr>
        <w:t>    </w:t>
      </w:r>
      <w:r>
        <w:rPr>
          <w:rFonts w:hint="eastAsia" w:ascii="宋体" w:hAnsi="宋体" w:eastAsia="宋体" w:cs="Arial"/>
          <w:color w:val="auto"/>
          <w:kern w:val="0"/>
          <w:szCs w:val="21"/>
        </w:rPr>
        <w:t>万元，属于</w:t>
      </w:r>
      <w:r>
        <w:rPr>
          <w:rFonts w:hint="eastAsia" w:ascii="宋体" w:hAnsi="宋体" w:eastAsia="宋体" w:cs="Arial"/>
          <w:color w:val="auto"/>
          <w:kern w:val="0"/>
          <w:szCs w:val="21"/>
          <w:u w:val="single"/>
        </w:rPr>
        <w:t>     （中型企业、小型企业、微型企业）</w:t>
      </w:r>
      <w:r>
        <w:rPr>
          <w:rFonts w:hint="eastAsia" w:ascii="宋体" w:hAnsi="宋体" w:eastAsia="宋体" w:cs="Arial"/>
          <w:color w:val="auto"/>
          <w:kern w:val="0"/>
          <w:szCs w:val="21"/>
        </w:rPr>
        <w:t>；</w:t>
      </w:r>
    </w:p>
    <w:p>
      <w:pPr>
        <w:widowControl/>
        <w:shd w:val="clear" w:color="auto"/>
        <w:spacing w:before="100" w:beforeAutospacing="1" w:after="100" w:afterAutospacing="1" w:line="435" w:lineRule="atLeast"/>
        <w:ind w:firstLine="480"/>
        <w:jc w:val="left"/>
        <w:rPr>
          <w:rFonts w:ascii="Arial" w:hAnsi="Arial" w:eastAsia="宋体" w:cs="Arial"/>
          <w:color w:val="auto"/>
          <w:kern w:val="0"/>
          <w:szCs w:val="21"/>
        </w:rPr>
      </w:pPr>
      <w:r>
        <w:rPr>
          <w:rFonts w:hint="eastAsia" w:ascii="宋体" w:hAnsi="宋体" w:eastAsia="宋体" w:cs="Arial"/>
          <w:color w:val="auto"/>
          <w:kern w:val="0"/>
          <w:szCs w:val="21"/>
        </w:rPr>
        <w:t>2.</w:t>
      </w:r>
      <w:r>
        <w:rPr>
          <w:rFonts w:hint="eastAsia" w:ascii="宋体" w:hAnsi="宋体" w:eastAsia="宋体" w:cs="Arial"/>
          <w:color w:val="auto"/>
          <w:kern w:val="0"/>
          <w:szCs w:val="21"/>
          <w:u w:val="single"/>
        </w:rPr>
        <w:t>     （标的名称）</w:t>
      </w:r>
      <w:r>
        <w:rPr>
          <w:rFonts w:hint="eastAsia" w:ascii="宋体" w:hAnsi="宋体" w:eastAsia="宋体" w:cs="Arial"/>
          <w:color w:val="auto"/>
          <w:kern w:val="0"/>
          <w:szCs w:val="21"/>
        </w:rPr>
        <w:t>，属于</w:t>
      </w:r>
      <w:r>
        <w:rPr>
          <w:rFonts w:hint="eastAsia" w:ascii="宋体" w:hAnsi="宋体" w:eastAsia="宋体" w:cs="Arial"/>
          <w:color w:val="auto"/>
          <w:kern w:val="0"/>
          <w:szCs w:val="21"/>
          <w:u w:val="single"/>
        </w:rPr>
        <w:t>     （采购文件中明确的所属行业）</w:t>
      </w:r>
      <w:r>
        <w:rPr>
          <w:rFonts w:hint="eastAsia" w:ascii="宋体" w:hAnsi="宋体" w:eastAsia="宋体" w:cs="Arial"/>
          <w:color w:val="auto"/>
          <w:kern w:val="0"/>
          <w:szCs w:val="21"/>
        </w:rPr>
        <w:t>行业；制造商为</w:t>
      </w:r>
      <w:r>
        <w:rPr>
          <w:rFonts w:hint="eastAsia" w:ascii="宋体" w:hAnsi="宋体" w:eastAsia="宋体" w:cs="Arial"/>
          <w:color w:val="auto"/>
          <w:kern w:val="0"/>
          <w:szCs w:val="21"/>
          <w:u w:val="single"/>
        </w:rPr>
        <w:t>       （企业名称）</w:t>
      </w:r>
      <w:r>
        <w:rPr>
          <w:rFonts w:hint="eastAsia" w:ascii="宋体" w:hAnsi="宋体" w:eastAsia="宋体" w:cs="Arial"/>
          <w:color w:val="auto"/>
          <w:kern w:val="0"/>
          <w:szCs w:val="21"/>
        </w:rPr>
        <w:t>，从业人员</w:t>
      </w:r>
      <w:r>
        <w:rPr>
          <w:rFonts w:hint="eastAsia" w:ascii="宋体" w:hAnsi="宋体" w:eastAsia="宋体" w:cs="Arial"/>
          <w:color w:val="auto"/>
          <w:kern w:val="0"/>
          <w:szCs w:val="21"/>
          <w:u w:val="single"/>
        </w:rPr>
        <w:t>    </w:t>
      </w:r>
      <w:r>
        <w:rPr>
          <w:rFonts w:hint="eastAsia" w:ascii="宋体" w:hAnsi="宋体" w:eastAsia="宋体" w:cs="Arial"/>
          <w:color w:val="auto"/>
          <w:kern w:val="0"/>
          <w:szCs w:val="21"/>
        </w:rPr>
        <w:t>人，营业收入为</w:t>
      </w:r>
      <w:r>
        <w:rPr>
          <w:rFonts w:hint="eastAsia" w:ascii="宋体" w:hAnsi="宋体" w:eastAsia="宋体" w:cs="Arial"/>
          <w:color w:val="auto"/>
          <w:kern w:val="0"/>
          <w:szCs w:val="21"/>
          <w:u w:val="single"/>
        </w:rPr>
        <w:t>    </w:t>
      </w:r>
      <w:r>
        <w:rPr>
          <w:rFonts w:hint="eastAsia" w:ascii="宋体" w:hAnsi="宋体" w:eastAsia="宋体" w:cs="Arial"/>
          <w:color w:val="auto"/>
          <w:kern w:val="0"/>
          <w:szCs w:val="21"/>
        </w:rPr>
        <w:t>万元，资产总额为</w:t>
      </w:r>
      <w:r>
        <w:rPr>
          <w:rFonts w:hint="eastAsia" w:ascii="宋体" w:hAnsi="宋体" w:eastAsia="宋体" w:cs="Arial"/>
          <w:color w:val="auto"/>
          <w:kern w:val="0"/>
          <w:szCs w:val="21"/>
          <w:u w:val="single"/>
        </w:rPr>
        <w:t>   </w:t>
      </w:r>
      <w:r>
        <w:rPr>
          <w:rFonts w:hint="eastAsia" w:ascii="宋体" w:hAnsi="宋体" w:eastAsia="宋体" w:cs="Arial"/>
          <w:color w:val="auto"/>
          <w:kern w:val="0"/>
          <w:szCs w:val="21"/>
        </w:rPr>
        <w:t>万元，属于</w:t>
      </w:r>
      <w:r>
        <w:rPr>
          <w:rFonts w:hint="eastAsia" w:ascii="宋体" w:hAnsi="宋体" w:eastAsia="宋体" w:cs="Arial"/>
          <w:color w:val="auto"/>
          <w:kern w:val="0"/>
          <w:szCs w:val="21"/>
          <w:u w:val="single"/>
        </w:rPr>
        <w:t>     （中型企业、小型企业、微型企业）</w:t>
      </w:r>
      <w:r>
        <w:rPr>
          <w:rFonts w:hint="eastAsia" w:ascii="宋体" w:hAnsi="宋体" w:eastAsia="宋体" w:cs="Arial"/>
          <w:color w:val="auto"/>
          <w:kern w:val="0"/>
          <w:szCs w:val="21"/>
        </w:rPr>
        <w:t>；</w:t>
      </w:r>
    </w:p>
    <w:p>
      <w:pPr>
        <w:widowControl/>
        <w:shd w:val="clear" w:color="auto"/>
        <w:spacing w:before="100" w:beforeAutospacing="1" w:after="100" w:afterAutospacing="1" w:line="435" w:lineRule="atLeast"/>
        <w:ind w:firstLine="480"/>
        <w:jc w:val="left"/>
        <w:rPr>
          <w:rFonts w:ascii="Arial" w:hAnsi="Arial" w:eastAsia="宋体" w:cs="Arial"/>
          <w:color w:val="auto"/>
          <w:kern w:val="0"/>
          <w:szCs w:val="21"/>
        </w:rPr>
      </w:pPr>
      <w:r>
        <w:rPr>
          <w:rFonts w:hint="eastAsia" w:ascii="宋体" w:hAnsi="宋体" w:eastAsia="宋体" w:cs="Arial"/>
          <w:color w:val="auto"/>
          <w:kern w:val="0"/>
          <w:szCs w:val="21"/>
        </w:rPr>
        <w:t>……</w:t>
      </w:r>
    </w:p>
    <w:p>
      <w:pPr>
        <w:widowControl/>
        <w:shd w:val="clear" w:color="auto"/>
        <w:spacing w:before="100" w:beforeAutospacing="1" w:after="100" w:afterAutospacing="1" w:line="435" w:lineRule="atLeast"/>
        <w:ind w:firstLine="480"/>
        <w:jc w:val="left"/>
        <w:rPr>
          <w:rFonts w:ascii="Arial" w:hAnsi="Arial" w:eastAsia="宋体" w:cs="Arial"/>
          <w:color w:val="auto"/>
          <w:kern w:val="0"/>
          <w:szCs w:val="21"/>
        </w:rPr>
      </w:pPr>
      <w:r>
        <w:rPr>
          <w:rFonts w:hint="eastAsia" w:ascii="宋体" w:hAnsi="宋体" w:eastAsia="宋体" w:cs="Arial"/>
          <w:color w:val="auto"/>
          <w:kern w:val="0"/>
          <w:szCs w:val="21"/>
        </w:rPr>
        <w:t>以上企业，不属于大企业的分支机构，不存在控股股东为大企业的情形，也不存在与大企业的负责人为同一人的情形。</w:t>
      </w:r>
    </w:p>
    <w:p>
      <w:pPr>
        <w:widowControl/>
        <w:shd w:val="clear" w:color="auto"/>
        <w:spacing w:before="100" w:beforeAutospacing="1" w:after="100" w:afterAutospacing="1" w:line="435" w:lineRule="atLeast"/>
        <w:ind w:firstLine="480"/>
        <w:jc w:val="left"/>
        <w:rPr>
          <w:rFonts w:ascii="Arial" w:hAnsi="Arial" w:eastAsia="宋体" w:cs="Arial"/>
          <w:color w:val="auto"/>
          <w:kern w:val="0"/>
          <w:szCs w:val="21"/>
        </w:rPr>
      </w:pPr>
      <w:r>
        <w:rPr>
          <w:rFonts w:hint="eastAsia" w:ascii="宋体" w:hAnsi="宋体" w:eastAsia="宋体" w:cs="Arial"/>
          <w:color w:val="auto"/>
          <w:kern w:val="0"/>
          <w:szCs w:val="21"/>
        </w:rPr>
        <w:t>本企业对上述声明内容的真实性负责。如有虚假，将依法承担相应责任。</w:t>
      </w:r>
    </w:p>
    <w:p>
      <w:pPr>
        <w:widowControl/>
        <w:shd w:val="clear" w:color="auto"/>
        <w:spacing w:before="100" w:beforeAutospacing="1" w:after="100" w:afterAutospacing="1" w:line="435" w:lineRule="atLeast"/>
        <w:ind w:firstLine="5280"/>
        <w:jc w:val="left"/>
        <w:rPr>
          <w:rFonts w:ascii="Arial" w:hAnsi="Arial" w:eastAsia="宋体" w:cs="Arial"/>
          <w:color w:val="auto"/>
          <w:kern w:val="0"/>
          <w:szCs w:val="21"/>
        </w:rPr>
      </w:pPr>
      <w:r>
        <w:rPr>
          <w:rFonts w:hint="eastAsia" w:ascii="宋体" w:hAnsi="宋体" w:eastAsia="宋体" w:cs="Arial"/>
          <w:color w:val="auto"/>
          <w:kern w:val="0"/>
          <w:szCs w:val="21"/>
        </w:rPr>
        <w:t>企业名称（盖章）：</w:t>
      </w:r>
    </w:p>
    <w:p>
      <w:pPr>
        <w:widowControl/>
        <w:shd w:val="clear" w:color="auto"/>
        <w:spacing w:before="100" w:beforeAutospacing="1" w:after="100" w:afterAutospacing="1" w:line="435" w:lineRule="atLeast"/>
        <w:ind w:firstLine="5280"/>
        <w:jc w:val="left"/>
        <w:rPr>
          <w:rFonts w:ascii="Arial" w:hAnsi="Arial" w:eastAsia="宋体" w:cs="Arial"/>
          <w:color w:val="auto"/>
          <w:kern w:val="0"/>
          <w:szCs w:val="21"/>
        </w:rPr>
      </w:pPr>
      <w:r>
        <w:rPr>
          <w:rFonts w:hint="eastAsia" w:ascii="宋体" w:hAnsi="宋体" w:eastAsia="宋体" w:cs="Arial"/>
          <w:color w:val="auto"/>
          <w:kern w:val="0"/>
          <w:szCs w:val="21"/>
        </w:rPr>
        <w:t>日 期：</w:t>
      </w:r>
    </w:p>
    <w:p>
      <w:pPr>
        <w:spacing w:line="360" w:lineRule="auto"/>
        <w:rPr>
          <w:rFonts w:hint="eastAsia" w:ascii="宋体" w:hAnsi="宋体" w:eastAsia="宋体" w:cs="华文仿宋"/>
          <w:color w:val="auto"/>
          <w:szCs w:val="21"/>
        </w:rPr>
      </w:pPr>
      <w:r>
        <w:rPr>
          <w:rFonts w:hint="eastAsia" w:ascii="宋体" w:hAnsi="宋体" w:eastAsia="宋体" w:cs="华文仿宋"/>
          <w:color w:val="auto"/>
          <w:szCs w:val="21"/>
        </w:rPr>
        <w:t>说明：</w:t>
      </w:r>
    </w:p>
    <w:p>
      <w:pPr>
        <w:spacing w:line="360" w:lineRule="auto"/>
        <w:rPr>
          <w:rFonts w:hint="eastAsia" w:ascii="宋体" w:hAnsi="宋体" w:eastAsia="宋体" w:cs="华文仿宋"/>
          <w:color w:val="auto"/>
          <w:szCs w:val="21"/>
        </w:rPr>
      </w:pPr>
      <w:r>
        <w:rPr>
          <w:rFonts w:hint="eastAsia" w:ascii="宋体" w:hAnsi="宋体" w:eastAsia="宋体" w:cs="华文仿宋"/>
          <w:color w:val="auto"/>
          <w:szCs w:val="21"/>
        </w:rPr>
        <w:t>1、从业人员、营业收入、资产总额填报上一年度数据，无上一年度数据的新成立企业可不填报。</w:t>
      </w:r>
    </w:p>
    <w:p>
      <w:pPr>
        <w:spacing w:line="360" w:lineRule="auto"/>
        <w:rPr>
          <w:rFonts w:hint="eastAsia" w:ascii="宋体" w:hAnsi="宋体" w:eastAsia="宋体" w:cs="华文仿宋"/>
          <w:color w:val="auto"/>
          <w:szCs w:val="21"/>
        </w:rPr>
      </w:pPr>
      <w:r>
        <w:rPr>
          <w:rFonts w:hint="eastAsia" w:ascii="宋体" w:hAnsi="宋体" w:eastAsia="宋体" w:cs="华文仿宋"/>
          <w:color w:val="auto"/>
          <w:szCs w:val="21"/>
        </w:rPr>
        <w:t>2、中小企业参加政府采购活动，应当出具《中小企业声明函》，否则不得享受相关中小企业扶持政策。</w:t>
      </w:r>
    </w:p>
    <w:p>
      <w:pPr>
        <w:pStyle w:val="21"/>
        <w:rPr>
          <w:rFonts w:ascii="宋体" w:hAnsi="宋体" w:eastAsia="宋体"/>
          <w:color w:val="auto"/>
          <w:lang w:val="zh-CN"/>
        </w:rPr>
      </w:pPr>
    </w:p>
    <w:p>
      <w:pPr>
        <w:pStyle w:val="21"/>
        <w:rPr>
          <w:rFonts w:ascii="宋体" w:hAnsi="宋体" w:eastAsia="宋体"/>
          <w:color w:val="auto"/>
          <w:lang w:val="zh-CN"/>
        </w:rPr>
      </w:pPr>
    </w:p>
    <w:p>
      <w:pPr>
        <w:pStyle w:val="21"/>
        <w:rPr>
          <w:rFonts w:ascii="宋体" w:hAnsi="宋体" w:eastAsia="宋体"/>
          <w:color w:val="auto"/>
          <w:lang w:val="zh-CN"/>
        </w:rPr>
      </w:pPr>
    </w:p>
    <w:p>
      <w:pPr>
        <w:spacing w:line="360" w:lineRule="auto"/>
        <w:jc w:val="center"/>
        <w:rPr>
          <w:rFonts w:ascii="宋体" w:hAnsi="宋体" w:eastAsia="宋体" w:cs="宋体"/>
          <w:color w:val="auto"/>
          <w:sz w:val="24"/>
          <w:lang w:val="zh-CN"/>
        </w:rPr>
      </w:pPr>
    </w:p>
    <w:p>
      <w:pPr>
        <w:spacing w:line="360" w:lineRule="auto"/>
        <w:jc w:val="center"/>
        <w:rPr>
          <w:rFonts w:ascii="宋体" w:hAnsi="宋体" w:eastAsia="宋体"/>
          <w:b/>
          <w:bCs/>
          <w:color w:val="auto"/>
          <w:sz w:val="24"/>
          <w:szCs w:val="24"/>
        </w:rPr>
      </w:pPr>
      <w:r>
        <w:rPr>
          <w:rFonts w:hint="eastAsia" w:ascii="宋体" w:hAnsi="宋体" w:eastAsia="宋体"/>
          <w:b/>
          <w:bCs/>
          <w:color w:val="auto"/>
          <w:sz w:val="24"/>
          <w:szCs w:val="24"/>
        </w:rPr>
        <w:t>3.</w:t>
      </w:r>
      <w:r>
        <w:rPr>
          <w:rFonts w:hint="eastAsia" w:ascii="宋体" w:hAnsi="宋体" w:eastAsia="宋体"/>
          <w:b/>
          <w:bCs/>
          <w:color w:val="auto"/>
          <w:sz w:val="24"/>
          <w:szCs w:val="24"/>
          <w:lang w:val="en-US" w:eastAsia="zh-CN"/>
        </w:rPr>
        <w:t>7</w:t>
      </w:r>
      <w:r>
        <w:rPr>
          <w:rFonts w:hint="eastAsia" w:ascii="宋体" w:hAnsi="宋体" w:eastAsia="宋体"/>
          <w:b/>
          <w:bCs/>
          <w:color w:val="auto"/>
          <w:sz w:val="24"/>
          <w:szCs w:val="24"/>
        </w:rPr>
        <w:t xml:space="preserve"> 投标人提供与参加本项目投标的其他供应商之间，单位负责人不为同一人并且不存在直接控股、管理关系承诺函</w:t>
      </w:r>
    </w:p>
    <w:p>
      <w:pPr>
        <w:spacing w:line="360" w:lineRule="auto"/>
        <w:jc w:val="center"/>
        <w:rPr>
          <w:rFonts w:ascii="宋体" w:hAnsi="宋体" w:eastAsia="宋体"/>
          <w:bCs/>
          <w:color w:val="auto"/>
          <w:sz w:val="24"/>
          <w:szCs w:val="24"/>
        </w:rPr>
      </w:pPr>
      <w:r>
        <w:rPr>
          <w:rFonts w:hint="eastAsia" w:ascii="宋体" w:hAnsi="宋体" w:eastAsia="宋体"/>
          <w:bCs/>
          <w:color w:val="auto"/>
          <w:sz w:val="24"/>
          <w:szCs w:val="24"/>
        </w:rPr>
        <w:t>（承诺函格式自拟）</w:t>
      </w:r>
    </w:p>
    <w:p>
      <w:pPr>
        <w:autoSpaceDE w:val="0"/>
        <w:autoSpaceDN w:val="0"/>
        <w:adjustRightInd w:val="0"/>
        <w:spacing w:line="360" w:lineRule="auto"/>
        <w:outlineLvl w:val="0"/>
        <w:rPr>
          <w:rFonts w:ascii="宋体" w:hAnsi="宋体" w:eastAsia="宋体" w:cs="宋体"/>
          <w:color w:val="auto"/>
          <w:sz w:val="24"/>
          <w:lang w:val="zh-CN"/>
        </w:rPr>
      </w:pPr>
    </w:p>
    <w:p>
      <w:pPr>
        <w:pStyle w:val="6"/>
        <w:rPr>
          <w:rFonts w:ascii="宋体" w:hAnsi="宋体"/>
          <w:color w:val="auto"/>
          <w:lang w:val="zh-CN"/>
        </w:rPr>
      </w:pPr>
    </w:p>
    <w:p>
      <w:pPr>
        <w:autoSpaceDE w:val="0"/>
        <w:autoSpaceDN w:val="0"/>
        <w:adjustRightInd w:val="0"/>
        <w:spacing w:line="360" w:lineRule="auto"/>
        <w:jc w:val="center"/>
        <w:outlineLvl w:val="0"/>
        <w:rPr>
          <w:rFonts w:ascii="宋体" w:hAnsi="宋体" w:eastAsia="宋体" w:cs="宋体"/>
          <w:b/>
          <w:bCs/>
          <w:color w:val="auto"/>
          <w:sz w:val="24"/>
          <w:szCs w:val="24"/>
        </w:rPr>
      </w:pPr>
    </w:p>
    <w:p>
      <w:pPr>
        <w:spacing w:line="360" w:lineRule="auto"/>
        <w:jc w:val="center"/>
        <w:rPr>
          <w:rFonts w:ascii="宋体" w:hAnsi="宋体" w:eastAsia="宋体"/>
          <w:b/>
          <w:bCs/>
          <w:color w:val="auto"/>
          <w:sz w:val="24"/>
          <w:szCs w:val="24"/>
        </w:rPr>
      </w:pPr>
      <w:r>
        <w:rPr>
          <w:rFonts w:hint="eastAsia" w:ascii="宋体" w:hAnsi="宋体" w:eastAsia="宋体"/>
          <w:b/>
          <w:bCs/>
          <w:color w:val="auto"/>
          <w:sz w:val="24"/>
          <w:szCs w:val="24"/>
        </w:rPr>
        <w:t>3.</w:t>
      </w:r>
      <w:r>
        <w:rPr>
          <w:rFonts w:hint="eastAsia" w:ascii="宋体" w:hAnsi="宋体" w:eastAsia="宋体"/>
          <w:b/>
          <w:bCs/>
          <w:color w:val="auto"/>
          <w:sz w:val="24"/>
          <w:szCs w:val="24"/>
          <w:lang w:val="en-US" w:eastAsia="zh-CN"/>
        </w:rPr>
        <w:t>8</w:t>
      </w:r>
      <w:r>
        <w:rPr>
          <w:rFonts w:hint="eastAsia" w:ascii="宋体" w:hAnsi="宋体" w:eastAsia="宋体"/>
          <w:b/>
          <w:bCs/>
          <w:color w:val="auto"/>
          <w:sz w:val="24"/>
          <w:szCs w:val="24"/>
        </w:rPr>
        <w:t>投标人提供未为本项目提供整体设计、规范编制或者项目管理、监理、检测等服务承诺函</w:t>
      </w:r>
    </w:p>
    <w:p>
      <w:pPr>
        <w:spacing w:line="360" w:lineRule="auto"/>
        <w:jc w:val="center"/>
        <w:rPr>
          <w:rFonts w:ascii="宋体" w:hAnsi="宋体" w:eastAsia="宋体"/>
          <w:bCs/>
          <w:color w:val="auto"/>
          <w:sz w:val="24"/>
          <w:szCs w:val="24"/>
        </w:rPr>
      </w:pPr>
      <w:r>
        <w:rPr>
          <w:rFonts w:hint="eastAsia" w:ascii="宋体" w:hAnsi="宋体" w:eastAsia="宋体"/>
          <w:bCs/>
          <w:color w:val="auto"/>
          <w:sz w:val="24"/>
          <w:szCs w:val="24"/>
        </w:rPr>
        <w:t>（承诺函格式自拟）</w:t>
      </w:r>
    </w:p>
    <w:p>
      <w:pPr>
        <w:autoSpaceDE w:val="0"/>
        <w:autoSpaceDN w:val="0"/>
        <w:adjustRightInd w:val="0"/>
        <w:spacing w:line="360" w:lineRule="auto"/>
        <w:jc w:val="center"/>
        <w:outlineLvl w:val="0"/>
        <w:rPr>
          <w:rFonts w:ascii="宋体" w:hAnsi="宋体" w:eastAsia="宋体" w:cs="宋体"/>
          <w:b/>
          <w:bCs/>
          <w:color w:val="auto"/>
          <w:sz w:val="24"/>
          <w:szCs w:val="24"/>
        </w:rPr>
      </w:pPr>
    </w:p>
    <w:p>
      <w:pPr>
        <w:autoSpaceDE w:val="0"/>
        <w:autoSpaceDN w:val="0"/>
        <w:adjustRightInd w:val="0"/>
        <w:spacing w:line="360" w:lineRule="auto"/>
        <w:jc w:val="center"/>
        <w:outlineLvl w:val="0"/>
        <w:rPr>
          <w:rFonts w:ascii="宋体" w:hAnsi="宋体" w:eastAsia="宋体" w:cs="宋体"/>
          <w:b/>
          <w:bCs/>
          <w:color w:val="auto"/>
          <w:sz w:val="24"/>
          <w:szCs w:val="24"/>
        </w:rPr>
      </w:pPr>
    </w:p>
    <w:p>
      <w:pPr>
        <w:autoSpaceDE w:val="0"/>
        <w:autoSpaceDN w:val="0"/>
        <w:adjustRightInd w:val="0"/>
        <w:spacing w:line="360" w:lineRule="auto"/>
        <w:jc w:val="center"/>
        <w:outlineLvl w:val="0"/>
        <w:rPr>
          <w:rFonts w:ascii="宋体" w:hAnsi="宋体" w:eastAsia="宋体" w:cs="宋体"/>
          <w:b/>
          <w:bCs/>
          <w:color w:val="auto"/>
          <w:sz w:val="24"/>
          <w:szCs w:val="24"/>
        </w:rPr>
      </w:pPr>
    </w:p>
    <w:p>
      <w:pPr>
        <w:autoSpaceDE w:val="0"/>
        <w:autoSpaceDN w:val="0"/>
        <w:adjustRightInd w:val="0"/>
        <w:spacing w:line="360" w:lineRule="auto"/>
        <w:jc w:val="center"/>
        <w:outlineLvl w:val="0"/>
        <w:rPr>
          <w:rFonts w:ascii="宋体" w:hAnsi="宋体" w:eastAsia="宋体" w:cs="宋体"/>
          <w:b/>
          <w:bCs/>
          <w:color w:val="auto"/>
          <w:sz w:val="24"/>
          <w:szCs w:val="24"/>
        </w:rPr>
      </w:pPr>
    </w:p>
    <w:p>
      <w:pPr>
        <w:autoSpaceDE w:val="0"/>
        <w:autoSpaceDN w:val="0"/>
        <w:adjustRightInd w:val="0"/>
        <w:spacing w:line="360" w:lineRule="auto"/>
        <w:jc w:val="center"/>
        <w:outlineLvl w:val="0"/>
        <w:rPr>
          <w:rFonts w:ascii="宋体" w:hAnsi="宋体" w:eastAsia="宋体" w:cs="宋体"/>
          <w:b/>
          <w:bCs/>
          <w:color w:val="auto"/>
          <w:sz w:val="24"/>
          <w:szCs w:val="24"/>
        </w:rPr>
      </w:pPr>
    </w:p>
    <w:p>
      <w:pPr>
        <w:autoSpaceDE w:val="0"/>
        <w:autoSpaceDN w:val="0"/>
        <w:adjustRightInd w:val="0"/>
        <w:spacing w:line="360" w:lineRule="auto"/>
        <w:jc w:val="center"/>
        <w:outlineLvl w:val="0"/>
        <w:rPr>
          <w:rFonts w:ascii="宋体" w:hAnsi="宋体" w:eastAsia="宋体" w:cs="宋体"/>
          <w:b/>
          <w:bCs/>
          <w:color w:val="auto"/>
          <w:sz w:val="24"/>
          <w:szCs w:val="24"/>
        </w:rPr>
      </w:pPr>
      <w:r>
        <w:rPr>
          <w:rFonts w:ascii="宋体" w:hAnsi="宋体" w:eastAsia="宋体" w:cs="宋体"/>
          <w:b/>
          <w:bCs/>
          <w:color w:val="auto"/>
          <w:sz w:val="24"/>
          <w:szCs w:val="24"/>
        </w:rPr>
        <w:t>3.</w:t>
      </w:r>
      <w:r>
        <w:rPr>
          <w:rFonts w:hint="eastAsia" w:ascii="宋体" w:hAnsi="宋体" w:eastAsia="宋体" w:cs="宋体"/>
          <w:b/>
          <w:bCs/>
          <w:color w:val="auto"/>
          <w:sz w:val="24"/>
          <w:szCs w:val="24"/>
          <w:lang w:val="en-US" w:eastAsia="zh-CN"/>
        </w:rPr>
        <w:t>9</w:t>
      </w:r>
      <w:r>
        <w:rPr>
          <w:rFonts w:hint="eastAsia" w:ascii="宋体" w:hAnsi="宋体" w:eastAsia="宋体" w:cs="宋体"/>
          <w:b/>
          <w:bCs/>
          <w:color w:val="auto"/>
          <w:sz w:val="24"/>
          <w:szCs w:val="24"/>
        </w:rPr>
        <w:t>其他资格证书或材料</w:t>
      </w:r>
    </w:p>
    <w:p>
      <w:pPr>
        <w:pStyle w:val="21"/>
        <w:rPr>
          <w:rFonts w:ascii="宋体" w:hAnsi="宋体" w:eastAsia="宋体"/>
          <w:color w:val="auto"/>
          <w:lang w:val="zh-CN"/>
        </w:rPr>
      </w:pPr>
    </w:p>
    <w:p>
      <w:pPr>
        <w:pStyle w:val="21"/>
        <w:rPr>
          <w:rFonts w:ascii="宋体" w:hAnsi="宋体" w:eastAsia="宋体"/>
          <w:color w:val="auto"/>
          <w:lang w:val="zh-CN"/>
        </w:rPr>
      </w:pPr>
    </w:p>
    <w:p>
      <w:pPr>
        <w:pStyle w:val="21"/>
        <w:rPr>
          <w:rFonts w:ascii="宋体" w:hAnsi="宋体" w:eastAsia="宋体"/>
          <w:color w:val="auto"/>
          <w:lang w:val="zh-CN"/>
        </w:rPr>
      </w:pPr>
    </w:p>
    <w:p>
      <w:pPr>
        <w:pStyle w:val="21"/>
        <w:rPr>
          <w:rFonts w:ascii="宋体" w:hAnsi="宋体" w:eastAsia="宋体"/>
          <w:color w:val="auto"/>
          <w:lang w:val="zh-CN"/>
        </w:rPr>
      </w:pPr>
    </w:p>
    <w:p>
      <w:pPr>
        <w:pStyle w:val="21"/>
        <w:rPr>
          <w:rFonts w:ascii="宋体" w:hAnsi="宋体" w:eastAsia="宋体"/>
          <w:color w:val="auto"/>
          <w:lang w:val="zh-CN"/>
        </w:rPr>
      </w:pPr>
    </w:p>
    <w:p>
      <w:pPr>
        <w:pStyle w:val="21"/>
        <w:rPr>
          <w:rFonts w:ascii="宋体" w:hAnsi="宋体" w:eastAsia="宋体"/>
          <w:color w:val="auto"/>
          <w:lang w:val="zh-CN"/>
        </w:rPr>
      </w:pPr>
    </w:p>
    <w:p>
      <w:pPr>
        <w:pStyle w:val="21"/>
        <w:rPr>
          <w:rFonts w:ascii="宋体" w:hAnsi="宋体" w:eastAsia="宋体"/>
          <w:color w:val="auto"/>
          <w:lang w:val="zh-CN"/>
        </w:rPr>
      </w:pPr>
    </w:p>
    <w:p>
      <w:pPr>
        <w:pStyle w:val="21"/>
        <w:rPr>
          <w:rFonts w:ascii="宋体" w:hAnsi="宋体" w:eastAsia="宋体"/>
          <w:color w:val="auto"/>
          <w:lang w:val="zh-CN"/>
        </w:rPr>
      </w:pPr>
    </w:p>
    <w:p>
      <w:pPr>
        <w:pStyle w:val="21"/>
        <w:rPr>
          <w:rFonts w:ascii="宋体" w:hAnsi="宋体" w:eastAsia="宋体"/>
          <w:color w:val="auto"/>
          <w:lang w:val="zh-CN"/>
        </w:rPr>
      </w:pPr>
    </w:p>
    <w:p>
      <w:pPr>
        <w:autoSpaceDE w:val="0"/>
        <w:autoSpaceDN w:val="0"/>
        <w:adjustRightInd w:val="0"/>
        <w:spacing w:line="360" w:lineRule="auto"/>
        <w:jc w:val="center"/>
        <w:rPr>
          <w:rFonts w:ascii="宋体" w:hAnsi="宋体" w:eastAsia="宋体" w:cs="宋体"/>
          <w:b/>
          <w:snapToGrid w:val="0"/>
          <w:color w:val="auto"/>
          <w:kern w:val="0"/>
          <w:sz w:val="36"/>
          <w:szCs w:val="36"/>
        </w:rPr>
      </w:pPr>
      <w:r>
        <w:rPr>
          <w:rFonts w:hint="eastAsia" w:ascii="宋体" w:hAnsi="宋体" w:eastAsia="宋体" w:cs="宋体"/>
          <w:b/>
          <w:bCs/>
          <w:color w:val="auto"/>
          <w:sz w:val="28"/>
          <w:szCs w:val="28"/>
          <w:lang w:val="zh-CN"/>
        </w:rPr>
        <w:t>四、符合性审查证明材料</w:t>
      </w:r>
    </w:p>
    <w:p>
      <w:pPr>
        <w:autoSpaceDE w:val="0"/>
        <w:autoSpaceDN w:val="0"/>
        <w:adjustRightInd w:val="0"/>
        <w:spacing w:line="360" w:lineRule="auto"/>
        <w:jc w:val="center"/>
        <w:outlineLvl w:val="0"/>
        <w:rPr>
          <w:rFonts w:hint="eastAsia" w:ascii="宋体" w:hAnsi="宋体" w:eastAsia="宋体"/>
          <w:b/>
          <w:bCs/>
          <w:color w:val="auto"/>
          <w:sz w:val="24"/>
          <w:szCs w:val="24"/>
          <w:lang w:eastAsia="zh-CN"/>
        </w:rPr>
      </w:pPr>
      <w:r>
        <w:rPr>
          <w:rFonts w:hint="eastAsia" w:ascii="宋体" w:hAnsi="宋体" w:eastAsia="宋体"/>
          <w:b/>
          <w:bCs/>
          <w:color w:val="auto"/>
          <w:sz w:val="24"/>
          <w:szCs w:val="24"/>
        </w:rPr>
        <w:t>4.1分项报价表</w:t>
      </w:r>
      <w:r>
        <w:rPr>
          <w:rFonts w:hint="eastAsia" w:ascii="宋体" w:hAnsi="宋体" w:eastAsia="宋体"/>
          <w:b/>
          <w:bCs/>
          <w:color w:val="auto"/>
          <w:sz w:val="24"/>
          <w:szCs w:val="24"/>
          <w:lang w:eastAsia="zh-CN"/>
        </w:rPr>
        <w:t>（格式自拟）</w:t>
      </w:r>
    </w:p>
    <w:p>
      <w:pPr>
        <w:autoSpaceDE w:val="0"/>
        <w:autoSpaceDN w:val="0"/>
        <w:adjustRightInd w:val="0"/>
        <w:spacing w:line="360" w:lineRule="auto"/>
        <w:outlineLvl w:val="0"/>
        <w:rPr>
          <w:rFonts w:ascii="宋体" w:hAnsi="宋体" w:eastAsia="宋体"/>
          <w:b/>
          <w:bCs/>
          <w:color w:val="auto"/>
          <w:sz w:val="24"/>
          <w:szCs w:val="24"/>
        </w:rPr>
      </w:pPr>
    </w:p>
    <w:p>
      <w:pPr>
        <w:pStyle w:val="25"/>
        <w:rPr>
          <w:rFonts w:ascii="宋体" w:hAnsi="宋体" w:eastAsia="宋体"/>
          <w:color w:val="auto"/>
        </w:rPr>
      </w:pPr>
    </w:p>
    <w:p>
      <w:pPr>
        <w:pStyle w:val="16"/>
        <w:ind w:left="5250" w:firstLine="340"/>
        <w:rPr>
          <w:rFonts w:ascii="宋体" w:hAnsi="宋体" w:eastAsia="宋体"/>
          <w:color w:val="auto"/>
        </w:rPr>
      </w:pPr>
    </w:p>
    <w:p>
      <w:pPr>
        <w:autoSpaceDE w:val="0"/>
        <w:autoSpaceDN w:val="0"/>
        <w:adjustRightInd w:val="0"/>
        <w:spacing w:line="480" w:lineRule="auto"/>
        <w:rPr>
          <w:rFonts w:ascii="宋体" w:hAnsi="宋体" w:eastAsia="宋体" w:cs="宋体"/>
          <w:color w:val="auto"/>
          <w:szCs w:val="21"/>
          <w:lang w:val="zh-CN"/>
        </w:rPr>
      </w:pPr>
    </w:p>
    <w:p>
      <w:pPr>
        <w:autoSpaceDE w:val="0"/>
        <w:autoSpaceDN w:val="0"/>
        <w:adjustRightInd w:val="0"/>
        <w:spacing w:line="360" w:lineRule="auto"/>
        <w:outlineLvl w:val="0"/>
        <w:rPr>
          <w:rFonts w:ascii="宋体" w:hAnsi="宋体" w:eastAsia="宋体" w:cs="宋体"/>
          <w:b/>
          <w:bCs/>
          <w:color w:val="auto"/>
          <w:sz w:val="24"/>
          <w:szCs w:val="24"/>
        </w:rPr>
      </w:pPr>
    </w:p>
    <w:p>
      <w:pPr>
        <w:autoSpaceDE w:val="0"/>
        <w:autoSpaceDN w:val="0"/>
        <w:adjustRightInd w:val="0"/>
        <w:spacing w:line="360" w:lineRule="auto"/>
        <w:jc w:val="center"/>
        <w:outlineLvl w:val="0"/>
        <w:rPr>
          <w:rFonts w:ascii="宋体" w:hAnsi="宋体" w:eastAsia="宋体" w:cs="宋体"/>
          <w:b/>
          <w:bCs/>
          <w:color w:val="auto"/>
          <w:sz w:val="24"/>
          <w:szCs w:val="24"/>
        </w:rPr>
      </w:pPr>
      <w:r>
        <w:rPr>
          <w:rFonts w:ascii="宋体" w:hAnsi="宋体" w:eastAsia="宋体" w:cs="宋体"/>
          <w:b/>
          <w:bCs/>
          <w:color w:val="auto"/>
          <w:sz w:val="24"/>
          <w:szCs w:val="24"/>
        </w:rPr>
        <w:t>4.</w:t>
      </w:r>
      <w:r>
        <w:rPr>
          <w:rFonts w:hint="eastAsia" w:ascii="宋体" w:hAnsi="宋体" w:eastAsia="宋体" w:cs="宋体"/>
          <w:b/>
          <w:bCs/>
          <w:color w:val="auto"/>
          <w:sz w:val="24"/>
          <w:szCs w:val="24"/>
          <w:lang w:val="en-US" w:eastAsia="zh-CN"/>
        </w:rPr>
        <w:t>2</w:t>
      </w:r>
      <w:r>
        <w:rPr>
          <w:rFonts w:ascii="宋体" w:hAnsi="宋体" w:eastAsia="宋体" w:cs="宋体"/>
          <w:b/>
          <w:bCs/>
          <w:color w:val="auto"/>
          <w:sz w:val="24"/>
          <w:szCs w:val="24"/>
        </w:rPr>
        <w:t xml:space="preserve"> </w:t>
      </w:r>
      <w:r>
        <w:rPr>
          <w:rFonts w:hint="eastAsia" w:ascii="宋体" w:hAnsi="宋体" w:eastAsia="宋体" w:cs="宋体"/>
          <w:b/>
          <w:bCs/>
          <w:color w:val="auto"/>
          <w:sz w:val="24"/>
          <w:szCs w:val="24"/>
        </w:rPr>
        <w:t>技术方案（实施方案）</w:t>
      </w:r>
    </w:p>
    <w:p>
      <w:pPr>
        <w:snapToGrid w:val="0"/>
        <w:spacing w:line="360" w:lineRule="auto"/>
        <w:jc w:val="center"/>
        <w:rPr>
          <w:rFonts w:ascii="宋体" w:hAnsi="宋体" w:eastAsia="宋体" w:cs="宋体"/>
          <w:b/>
          <w:snapToGrid w:val="0"/>
          <w:color w:val="auto"/>
          <w:kern w:val="0"/>
          <w:szCs w:val="21"/>
        </w:rPr>
      </w:pPr>
    </w:p>
    <w:p>
      <w:pPr>
        <w:autoSpaceDE w:val="0"/>
        <w:autoSpaceDN w:val="0"/>
        <w:adjustRightInd w:val="0"/>
        <w:spacing w:line="360" w:lineRule="auto"/>
        <w:jc w:val="center"/>
        <w:rPr>
          <w:rFonts w:ascii="宋体" w:hAnsi="宋体" w:eastAsia="宋体" w:cs="宋体"/>
          <w:color w:val="auto"/>
          <w:szCs w:val="21"/>
          <w:lang w:val="zh-CN"/>
        </w:rPr>
      </w:pPr>
      <w:r>
        <w:rPr>
          <w:rFonts w:hint="eastAsia" w:ascii="宋体" w:hAnsi="宋体" w:eastAsia="宋体" w:cs="宋体"/>
          <w:color w:val="auto"/>
          <w:szCs w:val="21"/>
          <w:lang w:val="zh-CN"/>
        </w:rPr>
        <w:t>（供应商根据磋商文件要求自行编制）</w:t>
      </w:r>
    </w:p>
    <w:p>
      <w:pPr>
        <w:pStyle w:val="25"/>
        <w:rPr>
          <w:color w:val="auto"/>
          <w:lang w:val="zh-CN"/>
        </w:rPr>
      </w:pPr>
    </w:p>
    <w:p>
      <w:pPr>
        <w:pStyle w:val="16"/>
        <w:ind w:left="5250"/>
        <w:rPr>
          <w:color w:val="auto"/>
          <w:lang w:val="zh-CN"/>
        </w:rPr>
      </w:pPr>
    </w:p>
    <w:p>
      <w:pPr>
        <w:rPr>
          <w:color w:val="auto"/>
          <w:lang w:val="zh-CN"/>
        </w:rPr>
      </w:pPr>
    </w:p>
    <w:p>
      <w:pPr>
        <w:autoSpaceDE w:val="0"/>
        <w:autoSpaceDN w:val="0"/>
        <w:adjustRightInd w:val="0"/>
        <w:spacing w:line="360" w:lineRule="auto"/>
        <w:jc w:val="center"/>
        <w:outlineLvl w:val="0"/>
        <w:rPr>
          <w:rFonts w:ascii="宋体" w:hAnsi="宋体" w:eastAsia="宋体" w:cs="宋体"/>
          <w:b/>
          <w:bCs/>
          <w:color w:val="auto"/>
          <w:sz w:val="28"/>
          <w:szCs w:val="28"/>
        </w:rPr>
      </w:pPr>
      <w:r>
        <w:rPr>
          <w:rFonts w:ascii="宋体" w:hAnsi="宋体" w:eastAsia="宋体" w:cs="宋体"/>
          <w:b/>
          <w:bCs/>
          <w:color w:val="auto"/>
          <w:szCs w:val="21"/>
        </w:rPr>
        <w:t>4.</w:t>
      </w:r>
      <w:r>
        <w:rPr>
          <w:rFonts w:hint="eastAsia" w:ascii="宋体" w:hAnsi="宋体" w:eastAsia="宋体" w:cs="宋体"/>
          <w:b/>
          <w:bCs/>
          <w:color w:val="auto"/>
          <w:szCs w:val="21"/>
          <w:lang w:val="en-US" w:eastAsia="zh-CN"/>
        </w:rPr>
        <w:t>3</w:t>
      </w:r>
      <w:r>
        <w:rPr>
          <w:rFonts w:hint="eastAsia" w:ascii="宋体" w:hAnsi="宋体" w:eastAsia="宋体" w:cs="宋体"/>
          <w:b/>
          <w:bCs/>
          <w:color w:val="auto"/>
          <w:szCs w:val="21"/>
        </w:rPr>
        <w:t xml:space="preserve"> 业绩情况表</w:t>
      </w:r>
    </w:p>
    <w:p>
      <w:pPr>
        <w:spacing w:before="50" w:afterLines="50" w:line="360" w:lineRule="auto"/>
        <w:contextualSpacing/>
        <w:jc w:val="left"/>
        <w:rPr>
          <w:rFonts w:ascii="宋体" w:hAnsi="宋体" w:eastAsia="宋体" w:cs="宋体"/>
          <w:color w:val="auto"/>
          <w:szCs w:val="21"/>
        </w:rPr>
      </w:pPr>
      <w:r>
        <w:rPr>
          <w:rFonts w:hint="eastAsia" w:ascii="宋体" w:hAnsi="宋体" w:eastAsia="宋体" w:cs="宋体"/>
          <w:color w:val="auto"/>
          <w:szCs w:val="21"/>
        </w:rPr>
        <w:t>项目编号：</w:t>
      </w:r>
    </w:p>
    <w:p>
      <w:pPr>
        <w:snapToGrid w:val="0"/>
        <w:spacing w:line="360" w:lineRule="auto"/>
        <w:rPr>
          <w:rFonts w:ascii="宋体" w:hAnsi="宋体" w:eastAsia="宋体" w:cs="宋体"/>
          <w:b/>
          <w:snapToGrid w:val="0"/>
          <w:color w:val="auto"/>
          <w:kern w:val="0"/>
          <w:szCs w:val="21"/>
        </w:rPr>
      </w:pPr>
      <w:r>
        <w:rPr>
          <w:rFonts w:hint="eastAsia" w:ascii="宋体" w:hAnsi="宋体" w:eastAsia="宋体" w:cs="宋体"/>
          <w:color w:val="auto"/>
          <w:szCs w:val="21"/>
        </w:rPr>
        <w:t>项目名称：</w:t>
      </w: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auto"/>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808" w:type="dxa"/>
            <w:shd w:val="clear" w:color="auto" w:fill="auto"/>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客户单位名称</w:t>
            </w:r>
          </w:p>
        </w:tc>
        <w:tc>
          <w:tcPr>
            <w:tcW w:w="3579" w:type="dxa"/>
            <w:shd w:val="clear" w:color="auto" w:fill="auto"/>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项目名称及主要内容</w:t>
            </w:r>
          </w:p>
        </w:tc>
        <w:tc>
          <w:tcPr>
            <w:tcW w:w="1440" w:type="dxa"/>
            <w:shd w:val="clear" w:color="auto" w:fill="auto"/>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（万元）</w:t>
            </w:r>
          </w:p>
        </w:tc>
        <w:tc>
          <w:tcPr>
            <w:tcW w:w="1706" w:type="dxa"/>
            <w:shd w:val="clear" w:color="auto" w:fill="auto"/>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color w:val="auto"/>
                <w:sz w:val="21"/>
                <w:szCs w:val="21"/>
              </w:rPr>
            </w:pPr>
            <w:r>
              <w:rPr>
                <w:rFonts w:ascii="宋体" w:hAnsi="宋体" w:eastAsia="宋体" w:cs="宋体"/>
                <w:color w:val="auto"/>
                <w:sz w:val="21"/>
                <w:szCs w:val="21"/>
              </w:rPr>
              <w:t>1</w:t>
            </w:r>
          </w:p>
        </w:tc>
        <w:tc>
          <w:tcPr>
            <w:tcW w:w="1808" w:type="dxa"/>
            <w:vAlign w:val="center"/>
          </w:tcPr>
          <w:p>
            <w:pPr>
              <w:pStyle w:val="7"/>
              <w:spacing w:line="360" w:lineRule="auto"/>
              <w:rPr>
                <w:rFonts w:ascii="宋体" w:hAnsi="宋体" w:eastAsia="宋体" w:cs="宋体"/>
                <w:color w:val="auto"/>
                <w:sz w:val="21"/>
                <w:szCs w:val="21"/>
              </w:rPr>
            </w:pPr>
          </w:p>
        </w:tc>
        <w:tc>
          <w:tcPr>
            <w:tcW w:w="3579" w:type="dxa"/>
            <w:vAlign w:val="center"/>
          </w:tcPr>
          <w:p>
            <w:pPr>
              <w:pStyle w:val="7"/>
              <w:spacing w:line="360" w:lineRule="auto"/>
              <w:rPr>
                <w:rFonts w:ascii="宋体" w:hAnsi="宋体" w:eastAsia="宋体" w:cs="宋体"/>
                <w:color w:val="auto"/>
                <w:sz w:val="21"/>
                <w:szCs w:val="21"/>
              </w:rPr>
            </w:pPr>
          </w:p>
        </w:tc>
        <w:tc>
          <w:tcPr>
            <w:tcW w:w="1440" w:type="dxa"/>
            <w:vAlign w:val="center"/>
          </w:tcPr>
          <w:p>
            <w:pPr>
              <w:pStyle w:val="7"/>
              <w:spacing w:line="360" w:lineRule="auto"/>
              <w:rPr>
                <w:rFonts w:ascii="宋体" w:hAnsi="宋体" w:eastAsia="宋体" w:cs="宋体"/>
                <w:color w:val="auto"/>
                <w:sz w:val="21"/>
                <w:szCs w:val="21"/>
              </w:rPr>
            </w:pPr>
          </w:p>
        </w:tc>
        <w:tc>
          <w:tcPr>
            <w:tcW w:w="1706" w:type="dxa"/>
            <w:vAlign w:val="center"/>
          </w:tcPr>
          <w:p>
            <w:pPr>
              <w:pStyle w:val="7"/>
              <w:spacing w:line="360" w:lineRule="auto"/>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color w:val="auto"/>
                <w:sz w:val="21"/>
                <w:szCs w:val="21"/>
              </w:rPr>
            </w:pPr>
            <w:r>
              <w:rPr>
                <w:rFonts w:ascii="宋体" w:hAnsi="宋体" w:eastAsia="宋体" w:cs="宋体"/>
                <w:color w:val="auto"/>
                <w:sz w:val="21"/>
                <w:szCs w:val="21"/>
              </w:rPr>
              <w:t>2</w:t>
            </w:r>
          </w:p>
        </w:tc>
        <w:tc>
          <w:tcPr>
            <w:tcW w:w="1808" w:type="dxa"/>
            <w:vAlign w:val="center"/>
          </w:tcPr>
          <w:p>
            <w:pPr>
              <w:pStyle w:val="7"/>
              <w:spacing w:line="360" w:lineRule="auto"/>
              <w:rPr>
                <w:rFonts w:ascii="宋体" w:hAnsi="宋体" w:eastAsia="宋体" w:cs="宋体"/>
                <w:color w:val="auto"/>
                <w:sz w:val="21"/>
                <w:szCs w:val="21"/>
              </w:rPr>
            </w:pPr>
          </w:p>
        </w:tc>
        <w:tc>
          <w:tcPr>
            <w:tcW w:w="3579" w:type="dxa"/>
            <w:vAlign w:val="center"/>
          </w:tcPr>
          <w:p>
            <w:pPr>
              <w:pStyle w:val="7"/>
              <w:spacing w:line="360" w:lineRule="auto"/>
              <w:rPr>
                <w:rFonts w:ascii="宋体" w:hAnsi="宋体" w:eastAsia="宋体" w:cs="宋体"/>
                <w:color w:val="auto"/>
                <w:sz w:val="21"/>
                <w:szCs w:val="21"/>
              </w:rPr>
            </w:pPr>
          </w:p>
        </w:tc>
        <w:tc>
          <w:tcPr>
            <w:tcW w:w="1440" w:type="dxa"/>
            <w:vAlign w:val="center"/>
          </w:tcPr>
          <w:p>
            <w:pPr>
              <w:pStyle w:val="7"/>
              <w:spacing w:line="360" w:lineRule="auto"/>
              <w:rPr>
                <w:rFonts w:ascii="宋体" w:hAnsi="宋体" w:eastAsia="宋体" w:cs="宋体"/>
                <w:color w:val="auto"/>
                <w:sz w:val="21"/>
                <w:szCs w:val="21"/>
              </w:rPr>
            </w:pPr>
          </w:p>
        </w:tc>
        <w:tc>
          <w:tcPr>
            <w:tcW w:w="1706" w:type="dxa"/>
            <w:vAlign w:val="center"/>
          </w:tcPr>
          <w:p>
            <w:pPr>
              <w:pStyle w:val="7"/>
              <w:spacing w:line="360" w:lineRule="auto"/>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w:t>
            </w:r>
          </w:p>
        </w:tc>
        <w:tc>
          <w:tcPr>
            <w:tcW w:w="1808" w:type="dxa"/>
            <w:vAlign w:val="center"/>
          </w:tcPr>
          <w:p>
            <w:pPr>
              <w:rPr>
                <w:rFonts w:ascii="宋体" w:hAnsi="宋体" w:eastAsia="宋体" w:cs="宋体"/>
                <w:color w:val="auto"/>
                <w:szCs w:val="21"/>
              </w:rPr>
            </w:pPr>
          </w:p>
        </w:tc>
        <w:tc>
          <w:tcPr>
            <w:tcW w:w="3579" w:type="dxa"/>
            <w:vAlign w:val="center"/>
          </w:tcPr>
          <w:p>
            <w:pPr>
              <w:rPr>
                <w:rFonts w:ascii="宋体" w:hAnsi="宋体" w:eastAsia="宋体" w:cs="宋体"/>
                <w:color w:val="auto"/>
                <w:szCs w:val="21"/>
              </w:rPr>
            </w:pPr>
          </w:p>
        </w:tc>
        <w:tc>
          <w:tcPr>
            <w:tcW w:w="1440" w:type="dxa"/>
            <w:vAlign w:val="center"/>
          </w:tcPr>
          <w:p>
            <w:pPr>
              <w:rPr>
                <w:rFonts w:ascii="宋体" w:hAnsi="宋体" w:eastAsia="宋体" w:cs="宋体"/>
                <w:color w:val="auto"/>
                <w:szCs w:val="21"/>
              </w:rPr>
            </w:pPr>
          </w:p>
        </w:tc>
        <w:tc>
          <w:tcPr>
            <w:tcW w:w="1706" w:type="dxa"/>
            <w:vAlign w:val="center"/>
          </w:tcPr>
          <w:p>
            <w:pPr>
              <w:rPr>
                <w:rFonts w:ascii="宋体" w:hAnsi="宋体" w:eastAsia="宋体" w:cs="宋体"/>
                <w:color w:val="auto"/>
                <w:szCs w:val="21"/>
              </w:rPr>
            </w:pPr>
          </w:p>
        </w:tc>
      </w:tr>
    </w:tbl>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供应商（公章）：</w:t>
      </w:r>
    </w:p>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投标人法定代表人（单位负责人）或授权代表签字：</w:t>
      </w:r>
    </w:p>
    <w:p>
      <w:pPr>
        <w:snapToGrid w:val="0"/>
        <w:spacing w:line="360" w:lineRule="auto"/>
        <w:jc w:val="center"/>
        <w:rPr>
          <w:rFonts w:ascii="宋体" w:hAnsi="宋体" w:eastAsia="宋体" w:cs="宋体"/>
          <w:b/>
          <w:snapToGrid w:val="0"/>
          <w:color w:val="auto"/>
          <w:kern w:val="0"/>
          <w:sz w:val="36"/>
          <w:szCs w:val="36"/>
        </w:rPr>
      </w:pPr>
    </w:p>
    <w:p>
      <w:pPr>
        <w:pStyle w:val="9"/>
        <w:rPr>
          <w:rFonts w:ascii="宋体" w:hAnsi="宋体" w:eastAsia="宋体"/>
          <w:color w:val="auto"/>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w:t>
      </w:r>
      <w:r>
        <w:rPr>
          <w:rFonts w:hint="eastAsia" w:ascii="宋体" w:hAnsi="宋体" w:eastAsia="宋体"/>
          <w:b/>
          <w:bCs/>
          <w:color w:val="auto"/>
          <w:sz w:val="24"/>
          <w:szCs w:val="24"/>
          <w:lang w:val="en-US" w:eastAsia="zh-CN"/>
        </w:rPr>
        <w:t>4</w:t>
      </w:r>
      <w:r>
        <w:rPr>
          <w:rFonts w:hint="eastAsia" w:ascii="宋体" w:hAnsi="宋体" w:eastAsia="宋体"/>
          <w:b/>
          <w:bCs/>
          <w:color w:val="auto"/>
          <w:sz w:val="24"/>
          <w:szCs w:val="24"/>
        </w:rPr>
        <w:t>售后服务方案</w:t>
      </w:r>
    </w:p>
    <w:p>
      <w:pPr>
        <w:autoSpaceDE w:val="0"/>
        <w:autoSpaceDN w:val="0"/>
        <w:adjustRightInd w:val="0"/>
        <w:spacing w:line="360" w:lineRule="auto"/>
        <w:jc w:val="center"/>
        <w:outlineLvl w:val="0"/>
        <w:rPr>
          <w:rFonts w:ascii="宋体" w:hAnsi="宋体" w:eastAsia="宋体"/>
          <w:b/>
          <w:bCs/>
          <w:color w:val="auto"/>
          <w:sz w:val="36"/>
          <w:szCs w:val="36"/>
        </w:rPr>
      </w:pPr>
    </w:p>
    <w:p>
      <w:pPr>
        <w:autoSpaceDE w:val="0"/>
        <w:autoSpaceDN w:val="0"/>
        <w:adjustRightInd w:val="0"/>
        <w:spacing w:line="360" w:lineRule="auto"/>
        <w:jc w:val="center"/>
        <w:rPr>
          <w:rFonts w:ascii="宋体" w:hAnsi="宋体" w:eastAsia="宋体" w:cs="宋体"/>
          <w:color w:val="auto"/>
          <w:szCs w:val="21"/>
          <w:lang w:val="zh-CN"/>
        </w:rPr>
      </w:pPr>
      <w:r>
        <w:rPr>
          <w:rFonts w:hint="eastAsia" w:ascii="宋体" w:hAnsi="宋体" w:eastAsia="宋体" w:cs="宋体"/>
          <w:color w:val="auto"/>
          <w:szCs w:val="21"/>
          <w:lang w:val="zh-CN"/>
        </w:rPr>
        <w:t>（供应商根据磋商文件要求自行编制）</w:t>
      </w:r>
    </w:p>
    <w:p>
      <w:pPr>
        <w:autoSpaceDE w:val="0"/>
        <w:autoSpaceDN w:val="0"/>
        <w:adjustRightInd w:val="0"/>
        <w:spacing w:line="360" w:lineRule="auto"/>
        <w:jc w:val="center"/>
        <w:outlineLvl w:val="0"/>
        <w:rPr>
          <w:rFonts w:ascii="宋体" w:hAnsi="宋体" w:eastAsia="宋体"/>
          <w:b/>
          <w:bCs/>
          <w:color w:val="auto"/>
          <w:sz w:val="36"/>
          <w:szCs w:val="36"/>
        </w:rPr>
      </w:pPr>
    </w:p>
    <w:p>
      <w:pPr>
        <w:autoSpaceDE w:val="0"/>
        <w:autoSpaceDN w:val="0"/>
        <w:adjustRightInd w:val="0"/>
        <w:spacing w:line="360" w:lineRule="auto"/>
        <w:jc w:val="center"/>
        <w:outlineLvl w:val="0"/>
        <w:rPr>
          <w:rFonts w:ascii="宋体" w:hAnsi="宋体" w:eastAsia="宋体"/>
          <w:b/>
          <w:bCs/>
          <w:color w:val="auto"/>
          <w:sz w:val="36"/>
          <w:szCs w:val="36"/>
        </w:rPr>
      </w:pPr>
    </w:p>
    <w:p>
      <w:pPr>
        <w:pStyle w:val="16"/>
        <w:ind w:left="0" w:leftChars="0" w:firstLine="0" w:firstLineChars="0"/>
        <w:rPr>
          <w:rFonts w:ascii="宋体" w:hAnsi="宋体" w:eastAsia="宋体"/>
          <w:color w:val="auto"/>
        </w:rPr>
      </w:pPr>
    </w:p>
    <w:p>
      <w:pPr>
        <w:rPr>
          <w:rFonts w:ascii="宋体" w:hAnsi="宋体" w:eastAsia="宋体"/>
          <w:color w:val="auto"/>
        </w:rPr>
      </w:pPr>
    </w:p>
    <w:p>
      <w:pPr>
        <w:autoSpaceDE w:val="0"/>
        <w:autoSpaceDN w:val="0"/>
        <w:adjustRightInd w:val="0"/>
        <w:spacing w:line="360" w:lineRule="auto"/>
        <w:jc w:val="both"/>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w:t>
      </w:r>
      <w:r>
        <w:rPr>
          <w:rFonts w:hint="eastAsia" w:ascii="宋体" w:hAnsi="宋体" w:eastAsia="宋体"/>
          <w:b/>
          <w:bCs/>
          <w:color w:val="auto"/>
          <w:sz w:val="24"/>
          <w:szCs w:val="24"/>
          <w:lang w:val="en-US" w:eastAsia="zh-CN"/>
        </w:rPr>
        <w:t>5</w:t>
      </w:r>
      <w:r>
        <w:rPr>
          <w:rFonts w:hint="eastAsia" w:ascii="宋体" w:hAnsi="宋体" w:eastAsia="宋体"/>
          <w:b/>
          <w:bCs/>
          <w:color w:val="auto"/>
          <w:sz w:val="24"/>
          <w:szCs w:val="24"/>
        </w:rPr>
        <w:t>残疾人福利性单位声明函</w:t>
      </w:r>
    </w:p>
    <w:p>
      <w:pPr>
        <w:spacing w:line="360" w:lineRule="auto"/>
        <w:rPr>
          <w:rFonts w:ascii="宋体" w:hAnsi="宋体" w:eastAsia="宋体"/>
          <w:color w:val="auto"/>
          <w:szCs w:val="21"/>
        </w:rPr>
      </w:pPr>
    </w:p>
    <w:p>
      <w:pPr>
        <w:spacing w:line="360" w:lineRule="auto"/>
        <w:ind w:firstLine="420" w:firstLineChars="200"/>
        <w:rPr>
          <w:rFonts w:ascii="宋体" w:hAnsi="宋体" w:eastAsia="宋体"/>
          <w:color w:val="auto"/>
          <w:szCs w:val="21"/>
        </w:rPr>
      </w:pPr>
      <w:r>
        <w:rPr>
          <w:rFonts w:hint="eastAsia" w:ascii="宋体" w:hAnsi="宋体" w:eastAsia="宋体"/>
          <w:color w:val="auto"/>
          <w:szCs w:val="21"/>
        </w:rPr>
        <w:t>本单位郑重声明，根据《财政部 民政部 中国残疾人联合会关于促进残疾人就业政府采购政策的通知》（财库〔2017〕141号）的规定，本单位为（□符合</w:t>
      </w:r>
      <w:r>
        <w:rPr>
          <w:rFonts w:ascii="宋体" w:hAnsi="宋体" w:eastAsia="宋体"/>
          <w:color w:val="auto"/>
          <w:szCs w:val="21"/>
        </w:rPr>
        <w:t>/□不符合）</w:t>
      </w:r>
      <w:r>
        <w:rPr>
          <w:rFonts w:hint="eastAsia" w:ascii="宋体" w:hAnsi="宋体" w:eastAsia="宋体"/>
          <w:color w:val="auto"/>
          <w:szCs w:val="21"/>
        </w:rPr>
        <w:t>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eastAsia="宋体"/>
          <w:color w:val="auto"/>
          <w:szCs w:val="21"/>
        </w:rPr>
      </w:pPr>
      <w:r>
        <w:rPr>
          <w:rFonts w:hint="eastAsia" w:ascii="宋体" w:hAnsi="宋体" w:eastAsia="宋体"/>
          <w:color w:val="auto"/>
          <w:szCs w:val="21"/>
        </w:rPr>
        <w:t>本单位对上述声明的真实性负责。如有虚假，将依法承担相应责任。</w:t>
      </w:r>
    </w:p>
    <w:p>
      <w:pPr>
        <w:spacing w:line="360" w:lineRule="auto"/>
        <w:rPr>
          <w:rFonts w:ascii="宋体" w:hAnsi="宋体" w:eastAsia="宋体"/>
          <w:color w:val="auto"/>
          <w:szCs w:val="21"/>
        </w:rPr>
      </w:pPr>
    </w:p>
    <w:p>
      <w:pPr>
        <w:spacing w:line="360" w:lineRule="auto"/>
        <w:rPr>
          <w:rFonts w:ascii="宋体" w:hAnsi="宋体" w:eastAsia="宋体"/>
          <w:color w:val="auto"/>
          <w:szCs w:val="21"/>
        </w:rPr>
      </w:pPr>
    </w:p>
    <w:p>
      <w:pPr>
        <w:spacing w:line="360" w:lineRule="auto"/>
        <w:rPr>
          <w:rFonts w:ascii="宋体" w:hAnsi="宋体" w:eastAsia="宋体"/>
          <w:color w:val="auto"/>
          <w:szCs w:val="21"/>
        </w:rPr>
      </w:pPr>
    </w:p>
    <w:p>
      <w:pPr>
        <w:spacing w:line="360" w:lineRule="auto"/>
        <w:rPr>
          <w:rFonts w:ascii="宋体" w:hAnsi="宋体" w:eastAsia="宋体"/>
          <w:color w:val="auto"/>
          <w:szCs w:val="21"/>
        </w:rPr>
      </w:pPr>
    </w:p>
    <w:p>
      <w:pPr>
        <w:spacing w:line="360" w:lineRule="auto"/>
        <w:ind w:firstLine="3780" w:firstLineChars="1800"/>
        <w:rPr>
          <w:rFonts w:ascii="宋体" w:hAnsi="宋体" w:eastAsia="宋体"/>
          <w:color w:val="auto"/>
          <w:szCs w:val="21"/>
        </w:rPr>
      </w:pPr>
      <w:r>
        <w:rPr>
          <w:rFonts w:hint="eastAsia" w:ascii="宋体" w:hAnsi="宋体" w:eastAsia="宋体" w:cs="宋体"/>
          <w:color w:val="auto"/>
          <w:szCs w:val="21"/>
          <w:lang w:val="zh-CN"/>
        </w:rPr>
        <w:t>单位名称（盖章）：</w:t>
      </w:r>
    </w:p>
    <w:p>
      <w:pPr>
        <w:spacing w:line="360" w:lineRule="auto"/>
        <w:rPr>
          <w:rFonts w:ascii="宋体" w:hAnsi="宋体" w:eastAsia="宋体"/>
          <w:color w:val="auto"/>
          <w:szCs w:val="21"/>
        </w:rPr>
      </w:pPr>
      <w:r>
        <w:rPr>
          <w:rFonts w:hint="eastAsia" w:ascii="宋体" w:hAnsi="宋体" w:eastAsia="宋体"/>
          <w:color w:val="auto"/>
          <w:szCs w:val="21"/>
        </w:rPr>
        <w:t xml:space="preserve">                                    日    期：      </w:t>
      </w:r>
      <w:r>
        <w:rPr>
          <w:rFonts w:hint="eastAsia" w:ascii="宋体" w:hAnsi="宋体" w:eastAsia="宋体" w:cs="宋体"/>
          <w:color w:val="auto"/>
          <w:szCs w:val="21"/>
        </w:rPr>
        <w:t>年    月    日</w:t>
      </w: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rPr>
          <w:color w:val="auto"/>
        </w:rPr>
      </w:pPr>
    </w:p>
    <w:p>
      <w:pPr>
        <w:autoSpaceDE w:val="0"/>
        <w:autoSpaceDN w:val="0"/>
        <w:adjustRightInd w:val="0"/>
        <w:spacing w:line="360" w:lineRule="auto"/>
        <w:rPr>
          <w:rFonts w:ascii="宋体" w:hAnsi="宋体" w:eastAsia="宋体" w:cs="黑体"/>
          <w:b/>
          <w:bCs/>
          <w:color w:val="auto"/>
          <w:sz w:val="28"/>
          <w:szCs w:val="28"/>
          <w:lang w:val="zh-CN"/>
        </w:rPr>
      </w:pPr>
    </w:p>
    <w:p>
      <w:pPr>
        <w:pStyle w:val="2"/>
        <w:numPr>
          <w:ilvl w:val="0"/>
          <w:numId w:val="0"/>
        </w:numPr>
        <w:ind w:left="288" w:leftChars="0"/>
        <w:rPr>
          <w:color w:val="auto"/>
          <w:lang w:val="zh-CN"/>
        </w:rPr>
      </w:pPr>
    </w:p>
    <w:p>
      <w:pPr>
        <w:autoSpaceDE w:val="0"/>
        <w:autoSpaceDN w:val="0"/>
        <w:adjustRightInd w:val="0"/>
        <w:spacing w:line="360" w:lineRule="auto"/>
        <w:jc w:val="center"/>
        <w:rPr>
          <w:rFonts w:ascii="宋体" w:hAnsi="宋体" w:eastAsia="宋体" w:cs="黑体"/>
          <w:b/>
          <w:bCs/>
          <w:color w:val="auto"/>
          <w:sz w:val="28"/>
          <w:szCs w:val="28"/>
          <w:lang w:val="zh-CN"/>
        </w:rPr>
      </w:pPr>
      <w:r>
        <w:rPr>
          <w:rFonts w:hint="eastAsia" w:ascii="宋体" w:hAnsi="宋体" w:eastAsia="宋体" w:cs="黑体"/>
          <w:b/>
          <w:bCs/>
          <w:color w:val="auto"/>
          <w:sz w:val="28"/>
          <w:szCs w:val="28"/>
          <w:lang w:val="zh-CN"/>
        </w:rPr>
        <w:t>五、其他资料（若有）</w:t>
      </w: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spacing w:line="360" w:lineRule="auto"/>
        <w:jc w:val="center"/>
        <w:rPr>
          <w:rFonts w:ascii="宋体" w:hAnsi="宋体" w:eastAsia="宋体"/>
          <w:b/>
          <w:bCs/>
          <w:color w:val="auto"/>
          <w:sz w:val="24"/>
          <w:szCs w:val="24"/>
        </w:rPr>
      </w:pPr>
      <w:r>
        <w:rPr>
          <w:rFonts w:hint="eastAsia" w:ascii="宋体" w:hAnsi="宋体" w:eastAsia="宋体"/>
          <w:b/>
          <w:bCs/>
          <w:color w:val="auto"/>
          <w:sz w:val="24"/>
          <w:szCs w:val="24"/>
        </w:rPr>
        <w:t>除磋商文件另有规定外，供应商认为需要提交的其他证明材料或资料加盖供应商公章后应在此项下提交。</w:t>
      </w:r>
    </w:p>
    <w:p>
      <w:pPr>
        <w:spacing w:line="360" w:lineRule="auto"/>
        <w:jc w:val="center"/>
        <w:rPr>
          <w:rFonts w:ascii="宋体" w:hAnsi="宋体" w:eastAsia="宋体"/>
          <w:b/>
          <w:bCs/>
          <w:color w:val="auto"/>
          <w:sz w:val="24"/>
          <w:szCs w:val="24"/>
        </w:rPr>
      </w:pPr>
      <w:r>
        <w:rPr>
          <w:rFonts w:hint="eastAsia" w:ascii="宋体" w:hAnsi="宋体" w:eastAsia="宋体"/>
          <w:b/>
          <w:bCs/>
          <w:color w:val="auto"/>
          <w:sz w:val="24"/>
          <w:szCs w:val="24"/>
        </w:rPr>
        <w:t> </w:t>
      </w:r>
    </w:p>
    <w:p>
      <w:pPr>
        <w:rPr>
          <w:rFonts w:ascii="宋体" w:hAnsi="宋体" w:eastAsia="宋体"/>
          <w:color w:val="auto"/>
        </w:rPr>
      </w:pPr>
    </w:p>
    <w:p>
      <w:pPr>
        <w:autoSpaceDE w:val="0"/>
        <w:autoSpaceDN w:val="0"/>
        <w:adjustRightInd w:val="0"/>
        <w:spacing w:line="360" w:lineRule="auto"/>
        <w:jc w:val="center"/>
        <w:outlineLvl w:val="0"/>
        <w:rPr>
          <w:rFonts w:ascii="宋体" w:hAnsi="宋体" w:eastAsia="宋体" w:cs="宋体"/>
          <w:color w:val="auto"/>
        </w:rPr>
      </w:pPr>
    </w:p>
    <w:p>
      <w:pPr>
        <w:pStyle w:val="16"/>
        <w:ind w:left="0" w:leftChars="0"/>
        <w:rPr>
          <w:rFonts w:ascii="宋体" w:hAnsi="宋体" w:eastAsia="宋体"/>
          <w:color w:val="auto"/>
        </w:rPr>
      </w:pPr>
    </w:p>
    <w:sectPr>
      <w:footerReference r:id="rId9" w:type="default"/>
      <w:pgSz w:w="11906" w:h="16838"/>
      <w:pgMar w:top="1440" w:right="1800" w:bottom="1440" w:left="1800" w:header="851" w:footer="1134"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Helvetica Neue">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MS Gothic">
    <w:panose1 w:val="020B0609070205080204"/>
    <w:charset w:val="80"/>
    <w:family w:val="modern"/>
    <w:pitch w:val="default"/>
    <w:sig w:usb0="E00002FF" w:usb1="6AC7FDFB" w:usb2="00000012" w:usb3="00000000" w:csb0="4002009F" w:csb1="DFD7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Segoe UI Emoji">
    <w:altName w:val="Segoe UI"/>
    <w:panose1 w:val="020B0502040204020203"/>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2"/>
    <w:family w:val="roman"/>
    <w:pitch w:val="default"/>
    <w:sig w:usb0="00000000" w:usb1="00000000" w:usb2="00000000" w:usb3="00000000" w:csb0="80000000" w:csb1="00000000"/>
  </w:font>
  <w:font w:name="MS Mincho">
    <w:panose1 w:val="02020609040205080304"/>
    <w:charset w:val="80"/>
    <w:family w:val="modern"/>
    <w:pitch w:val="default"/>
    <w:sig w:usb0="E00002FF" w:usb1="6AC7FDFB" w:usb2="00000012" w:usb3="00000000" w:csb0="4002009F" w:csb1="DFD70000"/>
  </w:font>
  <w:font w:name="华文仿宋">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10022FF" w:usb1="C000E47F" w:usb2="00000029" w:usb3="00000000" w:csb0="200001DF" w:csb1="2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hint="default" w:eastAsiaTheme="minorEastAsia"/>
        <w:lang w:val="en-US" w:eastAsia="zh-CN"/>
      </w:rPr>
    </w:pPr>
    <w:r>
      <w:rPr>
        <w:rFonts w:hint="eastAsia"/>
        <w:lang w:val="en-US" w:eastAsia="zh-CN"/>
      </w:rPr>
      <w:t>41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8"/>
                          </w:pPr>
                          <w:r>
                            <w:fldChar w:fldCharType="begin"/>
                          </w:r>
                          <w:r>
                            <w:instrText xml:space="preserve"> PAGE  \* MERGEFORMAT </w:instrText>
                          </w:r>
                          <w:r>
                            <w:fldChar w:fldCharType="separate"/>
                          </w:r>
                          <w:r>
                            <w:t>3</w:t>
                          </w:r>
                          <w:r>
                            <w:fldChar w:fldCharType="end"/>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AZz+4s5wEAAMcD&#10;AAAOAAAAAAAAAAEAIAAAAB4BAABkcnMvZTJvRG9jLnhtbFBLBQYAAAAABgAGAFkBAAB3BQ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25425" cy="73025"/>
              <wp:effectExtent l="0" t="0" r="0" b="0"/>
              <wp:wrapNone/>
              <wp:docPr id="1" name="Shape 22"/>
              <wp:cNvGraphicFramePr/>
              <a:graphic xmlns:a="http://schemas.openxmlformats.org/drawingml/2006/main">
                <a:graphicData uri="http://schemas.microsoft.com/office/word/2010/wordprocessingShape">
                  <wps:wsp>
                    <wps:cNvSpPr txBox="1"/>
                    <wps:spPr>
                      <a:xfrm>
                        <a:off x="0" y="0"/>
                        <a:ext cx="225425" cy="73025"/>
                      </a:xfrm>
                      <a:prstGeom prst="rect">
                        <a:avLst/>
                      </a:prstGeom>
                      <a:noFill/>
                      <a:ln>
                        <a:noFill/>
                      </a:ln>
                    </wps:spPr>
                    <wps:txbx>
                      <w:txbxContent>
                        <w:p>
                          <w:pPr>
                            <w:pStyle w:val="9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434E5A"/>
                              <w:spacing w:val="0"/>
                              <w:w w:val="100"/>
                              <w:position w:val="0"/>
                              <w:lang w:val="en-US" w:eastAsia="en-US" w:bidi="en-US"/>
                            </w:rPr>
                            <w:t>#</w:t>
                          </w:r>
                          <w:r>
                            <w:rPr>
                              <w:rFonts w:ascii="Times New Roman" w:hAnsi="Times New Roman" w:eastAsia="Times New Roman" w:cs="Times New Roman"/>
                              <w:color w:val="434E5A"/>
                              <w:spacing w:val="0"/>
                              <w:w w:val="100"/>
                              <w:position w:val="0"/>
                              <w:lang w:val="en-US" w:eastAsia="en-US" w:bidi="en-US"/>
                            </w:rPr>
                            <w:fldChar w:fldCharType="end"/>
                          </w:r>
                          <w:r>
                            <w:rPr>
                              <w:rFonts w:ascii="Times New Roman" w:hAnsi="Times New Roman" w:eastAsia="Times New Roman" w:cs="Times New Roman"/>
                              <w:color w:val="434E5A"/>
                              <w:spacing w:val="0"/>
                              <w:w w:val="100"/>
                              <w:position w:val="0"/>
                              <w:lang w:val="en-US" w:eastAsia="en-US" w:bidi="en-US"/>
                            </w:rPr>
                            <w:t>-</w:t>
                          </w:r>
                        </w:p>
                      </w:txbxContent>
                    </wps:txbx>
                    <wps:bodyPr vert="horz" wrap="none" lIns="0" tIns="0" rIns="0" bIns="0" anchor="t" anchorCtr="0" upright="1">
                      <a:spAutoFit/>
                    </wps:bodyPr>
                  </wps:wsp>
                </a:graphicData>
              </a:graphic>
            </wp:anchor>
          </w:drawing>
        </mc:Choice>
        <mc:Fallback>
          <w:pict>
            <v:shape id="Shape 22" o:spid="_x0000_s1026" o:spt="202" type="#_x0000_t202" style="position:absolute;left:0pt;margin-top:0pt;height:5.75pt;width:17.75pt;mso-position-horizontal:center;mso-position-horizontal-relative:margin;mso-wrap-style:none;z-index:251659264;mso-width-relative:page;mso-height-relative:page;" filled="f" stroked="f" coordsize="21600,21600" o:gfxdata="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m2IwjtEAAAADAQAADwAAAAAAAAABACAAAAAiAAAAZHJzL2Rv&#10;d25yZXYueG1sUEsBAhQAFAAAAAgAh07iQIp4ODXPAQAAuAMAAA4AAAAAAAAAAQAgAAAAIAEAAGRy&#10;cy9lMm9Eb2MueG1sUEsFBgAAAAAGAAYAWQEAAGEFAAAAAA==&#10;">
              <v:fill on="f" focussize="0,0"/>
              <v:stroke on="f"/>
              <v:imagedata o:title=""/>
              <o:lock v:ext="edit" aspectratio="f"/>
              <v:textbox inset="0mm,0mm,0mm,0mm" style="mso-fit-shape-to-text:t;">
                <w:txbxContent>
                  <w:p>
                    <w:pPr>
                      <w:pStyle w:val="9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434E5A"/>
                        <w:spacing w:val="0"/>
                        <w:w w:val="100"/>
                        <w:position w:val="0"/>
                        <w:lang w:val="en-US" w:eastAsia="en-US" w:bidi="en-US"/>
                      </w:rPr>
                      <w:t>#</w:t>
                    </w:r>
                    <w:r>
                      <w:rPr>
                        <w:rFonts w:ascii="Times New Roman" w:hAnsi="Times New Roman" w:eastAsia="Times New Roman" w:cs="Times New Roman"/>
                        <w:color w:val="434E5A"/>
                        <w:spacing w:val="0"/>
                        <w:w w:val="100"/>
                        <w:position w:val="0"/>
                        <w:lang w:val="en-US" w:eastAsia="en-US" w:bidi="en-US"/>
                      </w:rPr>
                      <w:fldChar w:fldCharType="end"/>
                    </w:r>
                    <w:r>
                      <w:rPr>
                        <w:rFonts w:ascii="Times New Roman" w:hAnsi="Times New Roman" w:eastAsia="Times New Roman" w:cs="Times New Roman"/>
                        <w:color w:val="434E5A"/>
                        <w:spacing w:val="0"/>
                        <w:w w:val="100"/>
                        <w:position w:val="0"/>
                        <w:lang w:val="en-US" w:eastAsia="en-US" w:bidi="en-US"/>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3674745</wp:posOffset>
              </wp:positionH>
              <wp:positionV relativeFrom="page">
                <wp:posOffset>10125075</wp:posOffset>
              </wp:positionV>
              <wp:extent cx="225425" cy="73025"/>
              <wp:effectExtent l="0" t="0" r="0" b="0"/>
              <wp:wrapNone/>
              <wp:docPr id="24" name="Shape 24"/>
              <wp:cNvGraphicFramePr/>
              <a:graphic xmlns:a="http://schemas.openxmlformats.org/drawingml/2006/main">
                <a:graphicData uri="http://schemas.microsoft.com/office/word/2010/wordprocessingShape">
                  <wps:wsp>
                    <wps:cNvSpPr txBox="1"/>
                    <wps:spPr>
                      <a:xfrm>
                        <a:off x="0" y="0"/>
                        <a:ext cx="225425" cy="73025"/>
                      </a:xfrm>
                      <a:prstGeom prst="rect">
                        <a:avLst/>
                      </a:prstGeom>
                      <a:noFill/>
                      <a:ln>
                        <a:noFill/>
                      </a:ln>
                      <a:effectLst/>
                    </wps:spPr>
                    <wps:txbx>
                      <w:txbxContent>
                        <w:p>
                          <w:pPr>
                            <w:pStyle w:val="9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434E5A"/>
                              <w:spacing w:val="0"/>
                              <w:w w:val="100"/>
                              <w:position w:val="0"/>
                              <w:lang w:val="en-US" w:eastAsia="en-US" w:bidi="en-US"/>
                            </w:rPr>
                            <w:t>#</w:t>
                          </w:r>
                          <w:r>
                            <w:rPr>
                              <w:rFonts w:ascii="Times New Roman" w:hAnsi="Times New Roman" w:eastAsia="Times New Roman" w:cs="Times New Roman"/>
                              <w:color w:val="434E5A"/>
                              <w:spacing w:val="0"/>
                              <w:w w:val="100"/>
                              <w:position w:val="0"/>
                              <w:lang w:val="en-US" w:eastAsia="en-US" w:bidi="en-US"/>
                            </w:rPr>
                            <w:fldChar w:fldCharType="end"/>
                          </w:r>
                          <w:r>
                            <w:rPr>
                              <w:rFonts w:ascii="Times New Roman" w:hAnsi="Times New Roman" w:eastAsia="Times New Roman" w:cs="Times New Roman"/>
                              <w:color w:val="434E5A"/>
                              <w:spacing w:val="0"/>
                              <w:w w:val="100"/>
                              <w:position w:val="0"/>
                              <w:lang w:val="en-US" w:eastAsia="en-US" w:bidi="en-US"/>
                            </w:rPr>
                            <w:t>-</w:t>
                          </w:r>
                        </w:p>
                      </w:txbxContent>
                    </wps:txbx>
                    <wps:bodyPr wrap="none" lIns="0" tIns="0" rIns="0" bIns="0">
                      <a:spAutoFit/>
                    </wps:bodyPr>
                  </wps:wsp>
                </a:graphicData>
              </a:graphic>
            </wp:anchor>
          </w:drawing>
        </mc:Choice>
        <mc:Fallback>
          <w:pict>
            <v:shape id="Shape 24" o:spid="_x0000_s1026" o:spt="202" type="#_x0000_t202" style="position:absolute;left:0pt;margin-left:289.35pt;margin-top:797.25pt;height:5.75pt;width:17.75pt;mso-position-horizontal-relative:page;mso-position-vertical-relative:page;mso-wrap-style:none;z-index:-251657216;mso-width-relative:page;mso-height-relative:page;" filled="f" stroked="f" coordsize="21600,21600" o:gfxdata="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1s0CBNgAAAANAQAADwAAAAAAAAABACAAAAAiAAAAZHJzL2Rvd25yZXYueG1sUEsBAhQA&#10;FAAAAAgAh07iQPBbD1C5AQAAlgMAAA4AAAAAAAAAAQAgAAAAJwEAAGRycy9lMm9Eb2MueG1sUEsF&#10;BgAAAAAGAAYAWQEAAFIFAAAAAA==&#10;">
              <v:fill on="f" focussize="0,0"/>
              <v:stroke on="f"/>
              <v:imagedata o:title=""/>
              <o:lock v:ext="edit" aspectratio="f"/>
              <v:textbox inset="0mm,0mm,0mm,0mm" style="mso-fit-shape-to-text:t;">
                <w:txbxContent>
                  <w:p>
                    <w:pPr>
                      <w:pStyle w:val="9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434E5A"/>
                        <w:spacing w:val="0"/>
                        <w:w w:val="100"/>
                        <w:position w:val="0"/>
                        <w:lang w:val="en-US" w:eastAsia="en-US" w:bidi="en-US"/>
                      </w:rPr>
                      <w:t>#</w:t>
                    </w:r>
                    <w:r>
                      <w:rPr>
                        <w:rFonts w:ascii="Times New Roman" w:hAnsi="Times New Roman" w:eastAsia="Times New Roman" w:cs="Times New Roman"/>
                        <w:color w:val="434E5A"/>
                        <w:spacing w:val="0"/>
                        <w:w w:val="100"/>
                        <w:position w:val="0"/>
                        <w:lang w:val="en-US" w:eastAsia="en-US" w:bidi="en-US"/>
                      </w:rPr>
                      <w:fldChar w:fldCharType="end"/>
                    </w:r>
                    <w:r>
                      <w:rPr>
                        <w:rFonts w:ascii="Times New Roman" w:hAnsi="Times New Roman" w:eastAsia="Times New Roman" w:cs="Times New Roman"/>
                        <w:color w:val="434E5A"/>
                        <w:spacing w:val="0"/>
                        <w:w w:val="100"/>
                        <w:position w:val="0"/>
                        <w:lang w:val="en-US" w:eastAsia="en-US" w:bidi="en-US"/>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28600" cy="76200"/>
              <wp:effectExtent l="0" t="0" r="0" b="0"/>
              <wp:wrapNone/>
              <wp:docPr id="4" name="Shape 26"/>
              <wp:cNvGraphicFramePr/>
              <a:graphic xmlns:a="http://schemas.openxmlformats.org/drawingml/2006/main">
                <a:graphicData uri="http://schemas.microsoft.com/office/word/2010/wordprocessingShape">
                  <wps:wsp>
                    <wps:cNvSpPr txBox="1"/>
                    <wps:spPr>
                      <a:xfrm>
                        <a:off x="0" y="0"/>
                        <a:ext cx="228600" cy="76200"/>
                      </a:xfrm>
                      <a:prstGeom prst="rect">
                        <a:avLst/>
                      </a:prstGeom>
                      <a:noFill/>
                      <a:ln>
                        <a:noFill/>
                      </a:ln>
                    </wps:spPr>
                    <wps:txbx>
                      <w:txbxContent>
                        <w:p>
                          <w:pPr>
                            <w:pStyle w:val="9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zh-TW" w:eastAsia="zh-TW" w:bidi="zh-TW"/>
                            </w:rPr>
                            <w:t>-</w:t>
                          </w:r>
                        </w:p>
                      </w:txbxContent>
                    </wps:txbx>
                    <wps:bodyPr vert="horz" wrap="none" lIns="0" tIns="0" rIns="0" bIns="0" anchor="t" anchorCtr="0" upright="1">
                      <a:spAutoFit/>
                    </wps:bodyPr>
                  </wps:wsp>
                </a:graphicData>
              </a:graphic>
            </wp:anchor>
          </w:drawing>
        </mc:Choice>
        <mc:Fallback>
          <w:pict>
            <v:shape id="Shape 26" o:spid="_x0000_s1026" o:spt="202" type="#_x0000_t202" style="position:absolute;left:0pt;margin-top:0pt;height:6pt;width:18pt;mso-position-horizontal:center;mso-position-horizontal-relative:margin;mso-wrap-style:none;z-index:251659264;mso-width-relative:page;mso-height-relative:page;" filled="f" stroked="f" coordsize="21600,21600" o:gfxdata="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I1QAS0AAAAAMBAAAPAAAAAAAAAAEAIAAAACIAAABkcnMvZG93&#10;bnJldi54bWxQSwECFAAUAAAACACHTuJAwzuKvs8BAAC4AwAADgAAAAAAAAABACAAAAAfAQAAZHJz&#10;L2Uyb0RvYy54bWxQSwUGAAAAAAYABgBZAQAAYAUAAAAA&#10;">
              <v:fill on="f" focussize="0,0"/>
              <v:stroke on="f"/>
              <v:imagedata o:title=""/>
              <o:lock v:ext="edit" aspectratio="f"/>
              <v:textbox inset="0mm,0mm,0mm,0mm" style="mso-fit-shape-to-text:t;">
                <w:txbxContent>
                  <w:p>
                    <w:pPr>
                      <w:pStyle w:val="9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zh-TW" w:eastAsia="zh-TW" w:bidi="zh-TW"/>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3663950</wp:posOffset>
              </wp:positionH>
              <wp:positionV relativeFrom="page">
                <wp:posOffset>10079355</wp:posOffset>
              </wp:positionV>
              <wp:extent cx="228600" cy="76200"/>
              <wp:effectExtent l="0" t="0" r="0" b="0"/>
              <wp:wrapNone/>
              <wp:docPr id="28" name="Shape 28"/>
              <wp:cNvGraphicFramePr/>
              <a:graphic xmlns:a="http://schemas.openxmlformats.org/drawingml/2006/main">
                <a:graphicData uri="http://schemas.microsoft.com/office/word/2010/wordprocessingShape">
                  <wps:wsp>
                    <wps:cNvSpPr txBox="1"/>
                    <wps:spPr>
                      <a:xfrm>
                        <a:off x="0" y="0"/>
                        <a:ext cx="228600" cy="76200"/>
                      </a:xfrm>
                      <a:prstGeom prst="rect">
                        <a:avLst/>
                      </a:prstGeom>
                      <a:noFill/>
                      <a:ln>
                        <a:noFill/>
                      </a:ln>
                      <a:effectLst/>
                    </wps:spPr>
                    <wps:txbx>
                      <w:txbxContent>
                        <w:p>
                          <w:pPr>
                            <w:pStyle w:val="9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zh-TW" w:eastAsia="zh-TW" w:bidi="zh-TW"/>
                            </w:rPr>
                            <w:t>-</w:t>
                          </w:r>
                        </w:p>
                      </w:txbxContent>
                    </wps:txbx>
                    <wps:bodyPr wrap="none" lIns="0" tIns="0" rIns="0" bIns="0">
                      <a:spAutoFit/>
                    </wps:bodyPr>
                  </wps:wsp>
                </a:graphicData>
              </a:graphic>
            </wp:anchor>
          </w:drawing>
        </mc:Choice>
        <mc:Fallback>
          <w:pict>
            <v:shape id="Shape 28" o:spid="_x0000_s1026" o:spt="202" type="#_x0000_t202" style="position:absolute;left:0pt;margin-left:288.5pt;margin-top:793.65pt;height:6pt;width:18pt;mso-position-horizontal-relative:page;mso-position-vertical-relative:page;mso-wrap-style:none;z-index:-251657216;mso-width-relative:page;mso-height-relative:page;" filled="f" stroked="f" coordsize="21600,21600" o:gfxdata="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WjIcfYAAAADQEAAA8AAAAAAAAAAQAgAAAAIgAAAGRycy9kb3ducmV2LnhtbFBLAQIUABQA&#10;AAAIAIdO4kAHNAlYtwEAAJYDAAAOAAAAAAAAAAEAIAAAACcBAABkcnMvZTJvRG9jLnhtbFBLBQYA&#10;AAAABgAGAFkBAABQBQAAAAA=&#10;">
              <v:fill on="f" focussize="0,0"/>
              <v:stroke on="f"/>
              <v:imagedata o:title=""/>
              <o:lock v:ext="edit" aspectratio="f"/>
              <v:textbox inset="0mm,0mm,0mm,0mm" style="mso-fit-shape-to-text:t;">
                <w:txbxContent>
                  <w:p>
                    <w:pPr>
                      <w:pStyle w:val="9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zh-TW" w:eastAsia="zh-TW" w:bidi="zh-TW"/>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wyjhw5wEAAMgD&#10;AAAOAAAAAAAAAAEAIAAAAB4BAABkcnMvZTJvRG9jLnhtbFBLBQYAAAAABgAGAFkBAAB3BQ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36BDE7"/>
    <w:multiLevelType w:val="singleLevel"/>
    <w:tmpl w:val="9A36BDE7"/>
    <w:lvl w:ilvl="0" w:tentative="0">
      <w:start w:val="1"/>
      <w:numFmt w:val="decimal"/>
      <w:suff w:val="nothing"/>
      <w:lvlText w:val="%1、"/>
      <w:lvlJc w:val="left"/>
    </w:lvl>
  </w:abstractNum>
  <w:abstractNum w:abstractNumId="1">
    <w:nsid w:val="D7F9FE59"/>
    <w:multiLevelType w:val="singleLevel"/>
    <w:tmpl w:val="D7F9FE59"/>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2">
    <w:nsid w:val="DCBA6B53"/>
    <w:multiLevelType w:val="singleLevel"/>
    <w:tmpl w:val="DCBA6B53"/>
    <w:lvl w:ilvl="0" w:tentative="0">
      <w:start w:val="4"/>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3">
    <w:nsid w:val="00000006"/>
    <w:multiLevelType w:val="multilevel"/>
    <w:tmpl w:val="00000006"/>
    <w:lvl w:ilvl="0" w:tentative="0">
      <w:start w:val="1"/>
      <w:numFmt w:val="chineseCountingThousand"/>
      <w:pStyle w:val="2"/>
      <w:suff w:val="nothing"/>
      <w:lvlText w:val="第%1部分"/>
      <w:lvlJc w:val="center"/>
      <w:pPr>
        <w:ind w:left="-288" w:firstLine="288"/>
      </w:pPr>
      <w:rPr>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cs="Times New Roman"/>
        <w:b/>
        <w:i w:val="0"/>
        <w:spacing w:val="0"/>
        <w:w w:val="100"/>
        <w:position w:val="0"/>
        <w:sz w:val="21"/>
        <w:szCs w:val="21"/>
      </w:rPr>
    </w:lvl>
    <w:lvl w:ilvl="3" w:tentative="0">
      <w:start w:val="1"/>
      <w:numFmt w:val="decimal"/>
      <w:pStyle w:val="5"/>
      <w:suff w:val="nothing"/>
      <w:lvlText w:val="%4、"/>
      <w:lvlJc w:val="left"/>
      <w:pPr>
        <w:ind w:left="0" w:firstLine="0"/>
      </w:pPr>
    </w:lvl>
    <w:lvl w:ilvl="4" w:tentative="0">
      <w:start w:val="1"/>
      <w:numFmt w:val="upperLetter"/>
      <w:suff w:val="nothing"/>
      <w:lvlText w:val="%5、"/>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4">
    <w:nsid w:val="00000014"/>
    <w:multiLevelType w:val="multilevel"/>
    <w:tmpl w:val="00000014"/>
    <w:lvl w:ilvl="0" w:tentative="0">
      <w:start w:val="1"/>
      <w:numFmt w:val="decimal"/>
      <w:pStyle w:val="59"/>
      <w:lvlText w:val="%1."/>
      <w:lvlJc w:val="left"/>
      <w:pPr>
        <w:tabs>
          <w:tab w:val="left" w:pos="709"/>
        </w:tabs>
        <w:ind w:left="709" w:hanging="709"/>
      </w:p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sz w:val="21"/>
        <w:szCs w:val="21"/>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5">
    <w:nsid w:val="1CBABA70"/>
    <w:multiLevelType w:val="singleLevel"/>
    <w:tmpl w:val="1CBABA70"/>
    <w:lvl w:ilvl="0" w:tentative="0">
      <w:start w:val="1"/>
      <w:numFmt w:val="decimal"/>
      <w:suff w:val="nothing"/>
      <w:lvlText w:val="%1、"/>
      <w:lvlJc w:val="left"/>
    </w:lvl>
  </w:abstractNum>
  <w:abstractNum w:abstractNumId="6">
    <w:nsid w:val="2470EC97"/>
    <w:multiLevelType w:val="singleLevel"/>
    <w:tmpl w:val="2470EC97"/>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7">
    <w:nsid w:val="59F817E8"/>
    <w:multiLevelType w:val="singleLevel"/>
    <w:tmpl w:val="59F817E8"/>
    <w:lvl w:ilvl="0" w:tentative="0">
      <w:start w:val="1"/>
      <w:numFmt w:val="chineseCounting"/>
      <w:pStyle w:val="62"/>
      <w:suff w:val="nothing"/>
      <w:lvlText w:val="%1、"/>
      <w:lvlJc w:val="left"/>
      <w:pPr>
        <w:ind w:left="0" w:firstLine="0"/>
      </w:pPr>
    </w:lvl>
  </w:abstractNum>
  <w:abstractNum w:abstractNumId="8">
    <w:nsid w:val="66CA1C3C"/>
    <w:multiLevelType w:val="multilevel"/>
    <w:tmpl w:val="66CA1C3C"/>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7"/>
  </w:num>
  <w:num w:numId="4">
    <w:abstractNumId w:val="8"/>
  </w:num>
  <w:num w:numId="5">
    <w:abstractNumId w:val="0"/>
  </w:num>
  <w:num w:numId="6">
    <w:abstractNumId w:val="5"/>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hZmZmNzIzN2U0NDdjNGYyMDVjOWE5NTljYjJhNDkifQ=="/>
  </w:docVars>
  <w:rsids>
    <w:rsidRoot w:val="00555E17"/>
    <w:rsid w:val="00004CBF"/>
    <w:rsid w:val="00010FC6"/>
    <w:rsid w:val="0003565C"/>
    <w:rsid w:val="00037320"/>
    <w:rsid w:val="00052B5E"/>
    <w:rsid w:val="000659FA"/>
    <w:rsid w:val="00066069"/>
    <w:rsid w:val="000745D2"/>
    <w:rsid w:val="00080C2A"/>
    <w:rsid w:val="00081D8E"/>
    <w:rsid w:val="000832D7"/>
    <w:rsid w:val="00090BB0"/>
    <w:rsid w:val="000A4283"/>
    <w:rsid w:val="000B1C25"/>
    <w:rsid w:val="000B5A6E"/>
    <w:rsid w:val="000C229E"/>
    <w:rsid w:val="000C7887"/>
    <w:rsid w:val="000D1232"/>
    <w:rsid w:val="000D6C20"/>
    <w:rsid w:val="000E2094"/>
    <w:rsid w:val="000E575B"/>
    <w:rsid w:val="000E7F3B"/>
    <w:rsid w:val="00101209"/>
    <w:rsid w:val="00104DD1"/>
    <w:rsid w:val="001213E2"/>
    <w:rsid w:val="00124F36"/>
    <w:rsid w:val="00131001"/>
    <w:rsid w:val="00131F7F"/>
    <w:rsid w:val="00134531"/>
    <w:rsid w:val="001525F8"/>
    <w:rsid w:val="00156EB7"/>
    <w:rsid w:val="001676F8"/>
    <w:rsid w:val="00174C95"/>
    <w:rsid w:val="00174DAF"/>
    <w:rsid w:val="00187C87"/>
    <w:rsid w:val="001910BE"/>
    <w:rsid w:val="00192EFF"/>
    <w:rsid w:val="001930C6"/>
    <w:rsid w:val="00194CBF"/>
    <w:rsid w:val="001C12F2"/>
    <w:rsid w:val="001C664E"/>
    <w:rsid w:val="001D02FA"/>
    <w:rsid w:val="001D2B31"/>
    <w:rsid w:val="001D705E"/>
    <w:rsid w:val="001E4CCF"/>
    <w:rsid w:val="001F27AF"/>
    <w:rsid w:val="00226534"/>
    <w:rsid w:val="00226967"/>
    <w:rsid w:val="002314BC"/>
    <w:rsid w:val="00235238"/>
    <w:rsid w:val="002375B7"/>
    <w:rsid w:val="00267C86"/>
    <w:rsid w:val="00275B72"/>
    <w:rsid w:val="00277714"/>
    <w:rsid w:val="002906FC"/>
    <w:rsid w:val="002911C9"/>
    <w:rsid w:val="0029269F"/>
    <w:rsid w:val="00293820"/>
    <w:rsid w:val="00294833"/>
    <w:rsid w:val="0029570C"/>
    <w:rsid w:val="002A2357"/>
    <w:rsid w:val="002A253C"/>
    <w:rsid w:val="002A26E7"/>
    <w:rsid w:val="002A6FA5"/>
    <w:rsid w:val="002B22A6"/>
    <w:rsid w:val="002C2AD5"/>
    <w:rsid w:val="002C2EB0"/>
    <w:rsid w:val="002C4CAE"/>
    <w:rsid w:val="002C5DB8"/>
    <w:rsid w:val="002D2703"/>
    <w:rsid w:val="002D329E"/>
    <w:rsid w:val="002D7F76"/>
    <w:rsid w:val="002E10A0"/>
    <w:rsid w:val="002E1F0E"/>
    <w:rsid w:val="00300BDF"/>
    <w:rsid w:val="0030425D"/>
    <w:rsid w:val="00317417"/>
    <w:rsid w:val="003240F5"/>
    <w:rsid w:val="0032681D"/>
    <w:rsid w:val="00326973"/>
    <w:rsid w:val="00331634"/>
    <w:rsid w:val="00340071"/>
    <w:rsid w:val="00340620"/>
    <w:rsid w:val="00350BA1"/>
    <w:rsid w:val="0035243A"/>
    <w:rsid w:val="00357C21"/>
    <w:rsid w:val="003709AF"/>
    <w:rsid w:val="00382096"/>
    <w:rsid w:val="003A4AC7"/>
    <w:rsid w:val="003A7A75"/>
    <w:rsid w:val="003B3035"/>
    <w:rsid w:val="003B31F2"/>
    <w:rsid w:val="003B639E"/>
    <w:rsid w:val="003B7CE5"/>
    <w:rsid w:val="003C02CE"/>
    <w:rsid w:val="003C1D2B"/>
    <w:rsid w:val="003D1BC1"/>
    <w:rsid w:val="003D2847"/>
    <w:rsid w:val="003E37D1"/>
    <w:rsid w:val="00403592"/>
    <w:rsid w:val="00413B0A"/>
    <w:rsid w:val="0041410A"/>
    <w:rsid w:val="00417D3B"/>
    <w:rsid w:val="004243F0"/>
    <w:rsid w:val="004350D6"/>
    <w:rsid w:val="004354DC"/>
    <w:rsid w:val="004426B8"/>
    <w:rsid w:val="004429FE"/>
    <w:rsid w:val="004475D8"/>
    <w:rsid w:val="004661CA"/>
    <w:rsid w:val="0047176B"/>
    <w:rsid w:val="00472FC9"/>
    <w:rsid w:val="00473126"/>
    <w:rsid w:val="00473175"/>
    <w:rsid w:val="00481C2F"/>
    <w:rsid w:val="00483D2C"/>
    <w:rsid w:val="004904CD"/>
    <w:rsid w:val="00493DEC"/>
    <w:rsid w:val="004957E8"/>
    <w:rsid w:val="004960C8"/>
    <w:rsid w:val="004B63F4"/>
    <w:rsid w:val="004C0C78"/>
    <w:rsid w:val="004C70D9"/>
    <w:rsid w:val="004D76BD"/>
    <w:rsid w:val="004E0B21"/>
    <w:rsid w:val="004E3DC3"/>
    <w:rsid w:val="004F5275"/>
    <w:rsid w:val="00502713"/>
    <w:rsid w:val="005106AD"/>
    <w:rsid w:val="00520D3F"/>
    <w:rsid w:val="0053485A"/>
    <w:rsid w:val="00543BB8"/>
    <w:rsid w:val="00545C2B"/>
    <w:rsid w:val="00555E17"/>
    <w:rsid w:val="00560D8A"/>
    <w:rsid w:val="00581225"/>
    <w:rsid w:val="00581375"/>
    <w:rsid w:val="00590D76"/>
    <w:rsid w:val="00592346"/>
    <w:rsid w:val="005A027B"/>
    <w:rsid w:val="005B53F0"/>
    <w:rsid w:val="005C0ABF"/>
    <w:rsid w:val="005C3925"/>
    <w:rsid w:val="005D0E21"/>
    <w:rsid w:val="005D142D"/>
    <w:rsid w:val="005D3D52"/>
    <w:rsid w:val="005E033A"/>
    <w:rsid w:val="005F01DC"/>
    <w:rsid w:val="005F0535"/>
    <w:rsid w:val="005F381B"/>
    <w:rsid w:val="005F46D4"/>
    <w:rsid w:val="005F53AA"/>
    <w:rsid w:val="005F59E5"/>
    <w:rsid w:val="00610D2F"/>
    <w:rsid w:val="00624FBB"/>
    <w:rsid w:val="006253DD"/>
    <w:rsid w:val="0063161F"/>
    <w:rsid w:val="006420AB"/>
    <w:rsid w:val="0064233A"/>
    <w:rsid w:val="0066095B"/>
    <w:rsid w:val="00667B4A"/>
    <w:rsid w:val="0067337F"/>
    <w:rsid w:val="00674E9D"/>
    <w:rsid w:val="006A0F7A"/>
    <w:rsid w:val="006A1332"/>
    <w:rsid w:val="006A25A5"/>
    <w:rsid w:val="006A4C65"/>
    <w:rsid w:val="006A6C34"/>
    <w:rsid w:val="006B111F"/>
    <w:rsid w:val="006B50B9"/>
    <w:rsid w:val="006C22D8"/>
    <w:rsid w:val="006C40FB"/>
    <w:rsid w:val="006D0BBD"/>
    <w:rsid w:val="006D2E33"/>
    <w:rsid w:val="006D4302"/>
    <w:rsid w:val="006D4E30"/>
    <w:rsid w:val="006E359C"/>
    <w:rsid w:val="006E40DC"/>
    <w:rsid w:val="006F5A57"/>
    <w:rsid w:val="007150C5"/>
    <w:rsid w:val="00715A2F"/>
    <w:rsid w:val="0071677F"/>
    <w:rsid w:val="00746C3D"/>
    <w:rsid w:val="007515F7"/>
    <w:rsid w:val="00753770"/>
    <w:rsid w:val="007571D3"/>
    <w:rsid w:val="0076147D"/>
    <w:rsid w:val="00762FD8"/>
    <w:rsid w:val="0076315F"/>
    <w:rsid w:val="00764316"/>
    <w:rsid w:val="00775A04"/>
    <w:rsid w:val="007762AC"/>
    <w:rsid w:val="00776709"/>
    <w:rsid w:val="0078086F"/>
    <w:rsid w:val="00780BF9"/>
    <w:rsid w:val="00783DBA"/>
    <w:rsid w:val="0078467D"/>
    <w:rsid w:val="007849DA"/>
    <w:rsid w:val="007926FA"/>
    <w:rsid w:val="00796B7E"/>
    <w:rsid w:val="007A0913"/>
    <w:rsid w:val="007A2EA6"/>
    <w:rsid w:val="007A583B"/>
    <w:rsid w:val="007A7637"/>
    <w:rsid w:val="007D6094"/>
    <w:rsid w:val="007D7566"/>
    <w:rsid w:val="007E4397"/>
    <w:rsid w:val="007E5A52"/>
    <w:rsid w:val="007F2ED7"/>
    <w:rsid w:val="007F6508"/>
    <w:rsid w:val="00800B6A"/>
    <w:rsid w:val="0080373A"/>
    <w:rsid w:val="00812810"/>
    <w:rsid w:val="00813540"/>
    <w:rsid w:val="00817306"/>
    <w:rsid w:val="00821BA6"/>
    <w:rsid w:val="00835A77"/>
    <w:rsid w:val="008376DD"/>
    <w:rsid w:val="00842367"/>
    <w:rsid w:val="00855BC4"/>
    <w:rsid w:val="008632FE"/>
    <w:rsid w:val="00866FD2"/>
    <w:rsid w:val="008718FB"/>
    <w:rsid w:val="00875502"/>
    <w:rsid w:val="00876D9C"/>
    <w:rsid w:val="00880A1F"/>
    <w:rsid w:val="008A20E1"/>
    <w:rsid w:val="008A2C47"/>
    <w:rsid w:val="008B3E78"/>
    <w:rsid w:val="008B6177"/>
    <w:rsid w:val="008C0DDE"/>
    <w:rsid w:val="008D1734"/>
    <w:rsid w:val="008D3046"/>
    <w:rsid w:val="008E60AB"/>
    <w:rsid w:val="008F622E"/>
    <w:rsid w:val="008F695A"/>
    <w:rsid w:val="00904CD7"/>
    <w:rsid w:val="00934650"/>
    <w:rsid w:val="00937996"/>
    <w:rsid w:val="00941553"/>
    <w:rsid w:val="00943F86"/>
    <w:rsid w:val="009517F9"/>
    <w:rsid w:val="009526F4"/>
    <w:rsid w:val="0098768C"/>
    <w:rsid w:val="00991234"/>
    <w:rsid w:val="009A0062"/>
    <w:rsid w:val="009A0E4A"/>
    <w:rsid w:val="009A51AF"/>
    <w:rsid w:val="009E6636"/>
    <w:rsid w:val="009E7000"/>
    <w:rsid w:val="009F34A9"/>
    <w:rsid w:val="009F3EAB"/>
    <w:rsid w:val="009F4A94"/>
    <w:rsid w:val="009F7467"/>
    <w:rsid w:val="00A04C7C"/>
    <w:rsid w:val="00A246B6"/>
    <w:rsid w:val="00A36E0E"/>
    <w:rsid w:val="00A42ED9"/>
    <w:rsid w:val="00A43DB5"/>
    <w:rsid w:val="00A45138"/>
    <w:rsid w:val="00A5148C"/>
    <w:rsid w:val="00A61A14"/>
    <w:rsid w:val="00A64349"/>
    <w:rsid w:val="00A7012B"/>
    <w:rsid w:val="00A73205"/>
    <w:rsid w:val="00A7519F"/>
    <w:rsid w:val="00A77163"/>
    <w:rsid w:val="00AB591B"/>
    <w:rsid w:val="00AC1A1F"/>
    <w:rsid w:val="00AE0D4A"/>
    <w:rsid w:val="00AF11C2"/>
    <w:rsid w:val="00AF5BCD"/>
    <w:rsid w:val="00B00592"/>
    <w:rsid w:val="00B14D35"/>
    <w:rsid w:val="00B22547"/>
    <w:rsid w:val="00B23A1A"/>
    <w:rsid w:val="00B24DB7"/>
    <w:rsid w:val="00B30E47"/>
    <w:rsid w:val="00B34B47"/>
    <w:rsid w:val="00B40B3A"/>
    <w:rsid w:val="00B4149D"/>
    <w:rsid w:val="00B5299A"/>
    <w:rsid w:val="00B53102"/>
    <w:rsid w:val="00B6596C"/>
    <w:rsid w:val="00B67F13"/>
    <w:rsid w:val="00B74CDB"/>
    <w:rsid w:val="00B764CC"/>
    <w:rsid w:val="00B83618"/>
    <w:rsid w:val="00BA31C7"/>
    <w:rsid w:val="00BA53EF"/>
    <w:rsid w:val="00BB11D9"/>
    <w:rsid w:val="00BB73BE"/>
    <w:rsid w:val="00BC6952"/>
    <w:rsid w:val="00BC6A97"/>
    <w:rsid w:val="00BC77B9"/>
    <w:rsid w:val="00BD2A30"/>
    <w:rsid w:val="00BD2A59"/>
    <w:rsid w:val="00BE73C9"/>
    <w:rsid w:val="00C02C4C"/>
    <w:rsid w:val="00C11C4D"/>
    <w:rsid w:val="00C12447"/>
    <w:rsid w:val="00C1439A"/>
    <w:rsid w:val="00C257F0"/>
    <w:rsid w:val="00C31153"/>
    <w:rsid w:val="00C32D38"/>
    <w:rsid w:val="00C3710B"/>
    <w:rsid w:val="00C46874"/>
    <w:rsid w:val="00C65BB5"/>
    <w:rsid w:val="00C667E0"/>
    <w:rsid w:val="00C7083D"/>
    <w:rsid w:val="00C76569"/>
    <w:rsid w:val="00C769DF"/>
    <w:rsid w:val="00C86C94"/>
    <w:rsid w:val="00C878C0"/>
    <w:rsid w:val="00C9266F"/>
    <w:rsid w:val="00CA2C70"/>
    <w:rsid w:val="00CB164B"/>
    <w:rsid w:val="00CD1210"/>
    <w:rsid w:val="00CD1A1D"/>
    <w:rsid w:val="00CD3515"/>
    <w:rsid w:val="00CD684D"/>
    <w:rsid w:val="00CE1C7E"/>
    <w:rsid w:val="00CE221C"/>
    <w:rsid w:val="00CE283C"/>
    <w:rsid w:val="00CE6110"/>
    <w:rsid w:val="00D000A3"/>
    <w:rsid w:val="00D04854"/>
    <w:rsid w:val="00D04DA8"/>
    <w:rsid w:val="00D103D2"/>
    <w:rsid w:val="00D16756"/>
    <w:rsid w:val="00D223AA"/>
    <w:rsid w:val="00D22F18"/>
    <w:rsid w:val="00D2450E"/>
    <w:rsid w:val="00D356CF"/>
    <w:rsid w:val="00D61692"/>
    <w:rsid w:val="00D67356"/>
    <w:rsid w:val="00D73BFF"/>
    <w:rsid w:val="00D75007"/>
    <w:rsid w:val="00D857F3"/>
    <w:rsid w:val="00DA68B3"/>
    <w:rsid w:val="00DB4869"/>
    <w:rsid w:val="00DB6BA6"/>
    <w:rsid w:val="00DC03FB"/>
    <w:rsid w:val="00DC2141"/>
    <w:rsid w:val="00DD3E4F"/>
    <w:rsid w:val="00DE3B64"/>
    <w:rsid w:val="00DE7189"/>
    <w:rsid w:val="00DF3F7B"/>
    <w:rsid w:val="00DF507D"/>
    <w:rsid w:val="00DF6437"/>
    <w:rsid w:val="00DF7C95"/>
    <w:rsid w:val="00E211F0"/>
    <w:rsid w:val="00E30D7E"/>
    <w:rsid w:val="00E31973"/>
    <w:rsid w:val="00E32DF4"/>
    <w:rsid w:val="00E44068"/>
    <w:rsid w:val="00E47583"/>
    <w:rsid w:val="00E53F1E"/>
    <w:rsid w:val="00E567CE"/>
    <w:rsid w:val="00E56CF5"/>
    <w:rsid w:val="00E804B8"/>
    <w:rsid w:val="00E805CF"/>
    <w:rsid w:val="00E8683F"/>
    <w:rsid w:val="00E92F31"/>
    <w:rsid w:val="00E93800"/>
    <w:rsid w:val="00EB610E"/>
    <w:rsid w:val="00EC27AA"/>
    <w:rsid w:val="00EC7C13"/>
    <w:rsid w:val="00ED1BFF"/>
    <w:rsid w:val="00ED6BDB"/>
    <w:rsid w:val="00ED755E"/>
    <w:rsid w:val="00EE03EC"/>
    <w:rsid w:val="00EE4B30"/>
    <w:rsid w:val="00EF3208"/>
    <w:rsid w:val="00EF57A6"/>
    <w:rsid w:val="00F00A42"/>
    <w:rsid w:val="00F00DAA"/>
    <w:rsid w:val="00F063A7"/>
    <w:rsid w:val="00F20ADD"/>
    <w:rsid w:val="00F21C0C"/>
    <w:rsid w:val="00F2345E"/>
    <w:rsid w:val="00F30998"/>
    <w:rsid w:val="00F313F6"/>
    <w:rsid w:val="00F338AF"/>
    <w:rsid w:val="00F36AC1"/>
    <w:rsid w:val="00F43752"/>
    <w:rsid w:val="00F438D5"/>
    <w:rsid w:val="00F54187"/>
    <w:rsid w:val="00F57F7A"/>
    <w:rsid w:val="00F621B8"/>
    <w:rsid w:val="00F6345E"/>
    <w:rsid w:val="00F66C94"/>
    <w:rsid w:val="00F70899"/>
    <w:rsid w:val="00F95626"/>
    <w:rsid w:val="00F95C6B"/>
    <w:rsid w:val="00F97004"/>
    <w:rsid w:val="00FB1760"/>
    <w:rsid w:val="00FB5454"/>
    <w:rsid w:val="00FC6C1C"/>
    <w:rsid w:val="00FC6E26"/>
    <w:rsid w:val="00FD0828"/>
    <w:rsid w:val="00FD6ABB"/>
    <w:rsid w:val="00FD7527"/>
    <w:rsid w:val="00FE177C"/>
    <w:rsid w:val="00FE48E1"/>
    <w:rsid w:val="00FF09CB"/>
    <w:rsid w:val="00FF1F23"/>
    <w:rsid w:val="00FF488B"/>
    <w:rsid w:val="00FF65E3"/>
    <w:rsid w:val="02E50D51"/>
    <w:rsid w:val="05A45ED5"/>
    <w:rsid w:val="05B52761"/>
    <w:rsid w:val="05BF3033"/>
    <w:rsid w:val="066F6E3E"/>
    <w:rsid w:val="072135F1"/>
    <w:rsid w:val="078B2285"/>
    <w:rsid w:val="080A1514"/>
    <w:rsid w:val="089D78B0"/>
    <w:rsid w:val="0B611B2F"/>
    <w:rsid w:val="0C2F779B"/>
    <w:rsid w:val="0C894DEE"/>
    <w:rsid w:val="0CA10415"/>
    <w:rsid w:val="0E4C7AA5"/>
    <w:rsid w:val="12227AA2"/>
    <w:rsid w:val="16695657"/>
    <w:rsid w:val="170878B8"/>
    <w:rsid w:val="170E3AE7"/>
    <w:rsid w:val="18852BAC"/>
    <w:rsid w:val="1B3714FE"/>
    <w:rsid w:val="1B414703"/>
    <w:rsid w:val="1B5812E2"/>
    <w:rsid w:val="1B93595C"/>
    <w:rsid w:val="1D370E3E"/>
    <w:rsid w:val="1D4D7A81"/>
    <w:rsid w:val="1DC654DB"/>
    <w:rsid w:val="1E426EBA"/>
    <w:rsid w:val="1E726A6B"/>
    <w:rsid w:val="1F1862E0"/>
    <w:rsid w:val="21A75A84"/>
    <w:rsid w:val="221E7686"/>
    <w:rsid w:val="225673D8"/>
    <w:rsid w:val="226D522C"/>
    <w:rsid w:val="22DD2E45"/>
    <w:rsid w:val="240400C2"/>
    <w:rsid w:val="246D6F62"/>
    <w:rsid w:val="256249B4"/>
    <w:rsid w:val="256B02CA"/>
    <w:rsid w:val="25A60E15"/>
    <w:rsid w:val="270B011D"/>
    <w:rsid w:val="277765DF"/>
    <w:rsid w:val="28213FE4"/>
    <w:rsid w:val="293735BB"/>
    <w:rsid w:val="2A666435"/>
    <w:rsid w:val="2B597F39"/>
    <w:rsid w:val="2C263372"/>
    <w:rsid w:val="2D522164"/>
    <w:rsid w:val="2D6D55D7"/>
    <w:rsid w:val="2E8D1134"/>
    <w:rsid w:val="31A16F50"/>
    <w:rsid w:val="32CD3354"/>
    <w:rsid w:val="33CB33EB"/>
    <w:rsid w:val="34C51C3F"/>
    <w:rsid w:val="36531D46"/>
    <w:rsid w:val="374C2700"/>
    <w:rsid w:val="3A944AE9"/>
    <w:rsid w:val="3AEE4304"/>
    <w:rsid w:val="3C9177CB"/>
    <w:rsid w:val="3CE40E1E"/>
    <w:rsid w:val="3D4C44EB"/>
    <w:rsid w:val="4066235F"/>
    <w:rsid w:val="43CE1AD5"/>
    <w:rsid w:val="442C15BF"/>
    <w:rsid w:val="4711569D"/>
    <w:rsid w:val="47476711"/>
    <w:rsid w:val="482F19AD"/>
    <w:rsid w:val="48F36CB7"/>
    <w:rsid w:val="491B67CF"/>
    <w:rsid w:val="49842757"/>
    <w:rsid w:val="4B8E0947"/>
    <w:rsid w:val="4BAC406F"/>
    <w:rsid w:val="4CC30E49"/>
    <w:rsid w:val="4E950123"/>
    <w:rsid w:val="52276210"/>
    <w:rsid w:val="551F7859"/>
    <w:rsid w:val="56533449"/>
    <w:rsid w:val="56707D61"/>
    <w:rsid w:val="576568DE"/>
    <w:rsid w:val="57FA1FD8"/>
    <w:rsid w:val="59B572E8"/>
    <w:rsid w:val="5AF05742"/>
    <w:rsid w:val="5CE60C2C"/>
    <w:rsid w:val="5D51660E"/>
    <w:rsid w:val="5DEE7DDB"/>
    <w:rsid w:val="60936D5E"/>
    <w:rsid w:val="61A36997"/>
    <w:rsid w:val="62132597"/>
    <w:rsid w:val="62976675"/>
    <w:rsid w:val="633417DE"/>
    <w:rsid w:val="63380095"/>
    <w:rsid w:val="63782C1A"/>
    <w:rsid w:val="64803865"/>
    <w:rsid w:val="64F374E1"/>
    <w:rsid w:val="661E09B6"/>
    <w:rsid w:val="66675106"/>
    <w:rsid w:val="67565413"/>
    <w:rsid w:val="69612116"/>
    <w:rsid w:val="697D2DC2"/>
    <w:rsid w:val="6B1A4A1E"/>
    <w:rsid w:val="6C55391E"/>
    <w:rsid w:val="6D632590"/>
    <w:rsid w:val="6D865620"/>
    <w:rsid w:val="6DC707E3"/>
    <w:rsid w:val="701B08E6"/>
    <w:rsid w:val="703A6FBE"/>
    <w:rsid w:val="71235062"/>
    <w:rsid w:val="716C7E6F"/>
    <w:rsid w:val="71FC39E5"/>
    <w:rsid w:val="72A9042B"/>
    <w:rsid w:val="735859AD"/>
    <w:rsid w:val="73671EFF"/>
    <w:rsid w:val="73B779DD"/>
    <w:rsid w:val="73BA27A9"/>
    <w:rsid w:val="747C166C"/>
    <w:rsid w:val="74B3425A"/>
    <w:rsid w:val="766B22AD"/>
    <w:rsid w:val="76A56FC1"/>
    <w:rsid w:val="77314BC8"/>
    <w:rsid w:val="78FC5E56"/>
    <w:rsid w:val="795B35A7"/>
    <w:rsid w:val="796B625E"/>
    <w:rsid w:val="7A3576EB"/>
    <w:rsid w:val="7B2E4FA6"/>
    <w:rsid w:val="7CC70F0E"/>
    <w:rsid w:val="7CFF48C0"/>
    <w:rsid w:val="7DF62971"/>
    <w:rsid w:val="7E436028"/>
    <w:rsid w:val="7E706F83"/>
    <w:rsid w:val="7EB97C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qFormat="1" w:uiPriority="39" w:name="toc 3"/>
    <w:lsdException w:uiPriority="39" w:name="toc 4"/>
    <w:lsdException w:qFormat="1"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99"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0" w:semiHidden="0" w:name="Body Text First Indent"/>
    <w:lsdException w:qFormat="1" w:uiPriority="99" w:semiHidden="0" w:name="Body Text First Indent 2"/>
    <w:lsdException w:uiPriority="99" w:name="Note Heading"/>
    <w:lsdException w:qFormat="1" w:uiPriority="99" w:name="Body Text 2"/>
    <w:lsdException w:qFormat="1"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5"/>
    <w:qFormat/>
    <w:uiPriority w:val="0"/>
    <w:pPr>
      <w:keepNext/>
      <w:keepLines/>
      <w:numPr>
        <w:ilvl w:val="0"/>
        <w:numId w:val="1"/>
      </w:numPr>
      <w:adjustRightInd w:val="0"/>
      <w:spacing w:before="340" w:after="330" w:line="578" w:lineRule="atLeast"/>
      <w:ind w:left="0"/>
      <w:jc w:val="left"/>
      <w:outlineLvl w:val="0"/>
    </w:pPr>
    <w:rPr>
      <w:rFonts w:ascii="Calibri" w:hAnsi="Calibri" w:eastAsia="宋体" w:cs="Times New Roman"/>
      <w:b/>
      <w:bCs/>
      <w:kern w:val="44"/>
      <w:sz w:val="44"/>
      <w:szCs w:val="44"/>
    </w:rPr>
  </w:style>
  <w:style w:type="paragraph" w:styleId="3">
    <w:name w:val="heading 2"/>
    <w:basedOn w:val="1"/>
    <w:next w:val="1"/>
    <w:link w:val="36"/>
    <w:semiHidden/>
    <w:unhideWhenUsed/>
    <w:qFormat/>
    <w:uiPriority w:val="0"/>
    <w:pPr>
      <w:keepNext/>
      <w:keepLines/>
      <w:numPr>
        <w:ilvl w:val="1"/>
        <w:numId w:val="1"/>
      </w:numPr>
      <w:adjustRightInd w:val="0"/>
      <w:spacing w:before="260" w:after="260" w:line="416" w:lineRule="atLeast"/>
      <w:jc w:val="left"/>
      <w:outlineLvl w:val="1"/>
    </w:pPr>
    <w:rPr>
      <w:rFonts w:ascii="Arial" w:hAnsi="Arial" w:eastAsia="黑体" w:cs="Times New Roman"/>
      <w:b/>
      <w:bCs/>
      <w:kern w:val="0"/>
      <w:sz w:val="32"/>
      <w:szCs w:val="32"/>
    </w:rPr>
  </w:style>
  <w:style w:type="paragraph" w:styleId="4">
    <w:name w:val="heading 3"/>
    <w:basedOn w:val="1"/>
    <w:next w:val="1"/>
    <w:link w:val="37"/>
    <w:semiHidden/>
    <w:unhideWhenUsed/>
    <w:qFormat/>
    <w:uiPriority w:val="0"/>
    <w:pPr>
      <w:autoSpaceDE w:val="0"/>
      <w:autoSpaceDN w:val="0"/>
      <w:adjustRightInd w:val="0"/>
      <w:spacing w:afterLines="50" w:line="360" w:lineRule="auto"/>
      <w:jc w:val="center"/>
      <w:outlineLvl w:val="2"/>
    </w:pPr>
    <w:rPr>
      <w:rFonts w:ascii="宋体" w:hAnsi="宋体" w:eastAsia="宋体" w:cs="宋体"/>
      <w:b/>
      <w:color w:val="000000"/>
      <w:kern w:val="0"/>
      <w:sz w:val="24"/>
      <w:szCs w:val="20"/>
      <w:lang w:val="en-GB"/>
    </w:rPr>
  </w:style>
  <w:style w:type="paragraph" w:styleId="5">
    <w:name w:val="heading 4"/>
    <w:basedOn w:val="1"/>
    <w:next w:val="1"/>
    <w:link w:val="38"/>
    <w:semiHidden/>
    <w:unhideWhenUsed/>
    <w:qFormat/>
    <w:uiPriority w:val="0"/>
    <w:pPr>
      <w:keepNext/>
      <w:keepLines/>
      <w:numPr>
        <w:ilvl w:val="3"/>
        <w:numId w:val="1"/>
      </w:numPr>
      <w:adjustRightInd w:val="0"/>
      <w:spacing w:before="280" w:after="290" w:line="376" w:lineRule="atLeast"/>
      <w:jc w:val="left"/>
      <w:outlineLvl w:val="3"/>
    </w:pPr>
    <w:rPr>
      <w:rFonts w:ascii="Arial" w:hAnsi="Arial" w:eastAsia="黑体" w:cs="Times New Roman"/>
      <w:b/>
      <w:bCs/>
      <w:kern w:val="0"/>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firstLine="425"/>
    </w:pPr>
    <w:rPr>
      <w:rFonts w:ascii="Times New Roman" w:hAnsi="Times New Roman" w:eastAsia="宋体" w:cs="Times New Roman"/>
      <w:szCs w:val="20"/>
    </w:rPr>
  </w:style>
  <w:style w:type="paragraph" w:styleId="7">
    <w:name w:val="caption"/>
    <w:basedOn w:val="1"/>
    <w:next w:val="1"/>
    <w:unhideWhenUsed/>
    <w:qFormat/>
    <w:uiPriority w:val="99"/>
    <w:rPr>
      <w:rFonts w:ascii="Arial" w:hAnsi="Arial" w:eastAsia="黑体" w:cs="Arial"/>
      <w:sz w:val="20"/>
      <w:szCs w:val="20"/>
    </w:rPr>
  </w:style>
  <w:style w:type="paragraph" w:styleId="8">
    <w:name w:val="Body Text 3"/>
    <w:basedOn w:val="1"/>
    <w:link w:val="48"/>
    <w:semiHidden/>
    <w:unhideWhenUsed/>
    <w:qFormat/>
    <w:uiPriority w:val="99"/>
    <w:rPr>
      <w:rFonts w:ascii="Times New Roman" w:hAnsi="Times New Roman" w:eastAsia="宋体" w:cs="Times New Roman"/>
      <w:color w:val="FF0000"/>
      <w:sz w:val="24"/>
      <w:szCs w:val="24"/>
    </w:rPr>
  </w:style>
  <w:style w:type="paragraph" w:styleId="9">
    <w:name w:val="Body Text"/>
    <w:basedOn w:val="1"/>
    <w:next w:val="10"/>
    <w:link w:val="43"/>
    <w:unhideWhenUsed/>
    <w:qFormat/>
    <w:uiPriority w:val="99"/>
    <w:pPr>
      <w:spacing w:after="120"/>
    </w:pPr>
  </w:style>
  <w:style w:type="paragraph" w:customStyle="1" w:styleId="10">
    <w:name w:val="Default"/>
    <w:next w:val="1"/>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11">
    <w:name w:val="Body Text Indent"/>
    <w:basedOn w:val="1"/>
    <w:next w:val="12"/>
    <w:link w:val="44"/>
    <w:semiHidden/>
    <w:unhideWhenUsed/>
    <w:qFormat/>
    <w:uiPriority w:val="99"/>
    <w:pPr>
      <w:adjustRightInd w:val="0"/>
      <w:spacing w:after="120" w:line="360" w:lineRule="atLeast"/>
      <w:ind w:left="420" w:leftChars="200"/>
      <w:jc w:val="left"/>
    </w:pPr>
    <w:rPr>
      <w:kern w:val="0"/>
      <w:sz w:val="24"/>
      <w:szCs w:val="20"/>
    </w:rPr>
  </w:style>
  <w:style w:type="paragraph" w:styleId="12">
    <w:name w:val="envelope return"/>
    <w:basedOn w:val="1"/>
    <w:unhideWhenUsed/>
    <w:qFormat/>
    <w:uiPriority w:val="99"/>
    <w:pPr>
      <w:snapToGrid w:val="0"/>
    </w:pPr>
    <w:rPr>
      <w:rFonts w:ascii="Arial" w:hAnsi="Arial"/>
    </w:rPr>
  </w:style>
  <w:style w:type="paragraph" w:styleId="13">
    <w:name w:val="toc 5"/>
    <w:basedOn w:val="1"/>
    <w:next w:val="1"/>
    <w:semiHidden/>
    <w:unhideWhenUsed/>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semiHidden/>
    <w:unhideWhenUsed/>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49"/>
    <w:unhideWhenUsed/>
    <w:qFormat/>
    <w:uiPriority w:val="0"/>
    <w:rPr>
      <w:rFonts w:eastAsia="宋体"/>
      <w:sz w:val="24"/>
    </w:rPr>
  </w:style>
  <w:style w:type="paragraph" w:styleId="16">
    <w:name w:val="Date"/>
    <w:basedOn w:val="1"/>
    <w:next w:val="1"/>
    <w:link w:val="46"/>
    <w:unhideWhenUsed/>
    <w:qFormat/>
    <w:uiPriority w:val="99"/>
    <w:pPr>
      <w:ind w:left="100" w:leftChars="2500"/>
    </w:pPr>
  </w:style>
  <w:style w:type="paragraph" w:styleId="17">
    <w:name w:val="Balloon Text"/>
    <w:basedOn w:val="1"/>
    <w:link w:val="50"/>
    <w:semiHidden/>
    <w:unhideWhenUsed/>
    <w:qFormat/>
    <w:uiPriority w:val="99"/>
    <w:rPr>
      <w:sz w:val="18"/>
      <w:szCs w:val="18"/>
    </w:rPr>
  </w:style>
  <w:style w:type="paragraph" w:styleId="18">
    <w:name w:val="footer"/>
    <w:basedOn w:val="1"/>
    <w:link w:val="42"/>
    <w:unhideWhenUsed/>
    <w:qFormat/>
    <w:uiPriority w:val="99"/>
    <w:pPr>
      <w:tabs>
        <w:tab w:val="center" w:pos="4153"/>
        <w:tab w:val="right" w:pos="8306"/>
      </w:tabs>
      <w:snapToGrid w:val="0"/>
      <w:jc w:val="left"/>
    </w:pPr>
    <w:rPr>
      <w:sz w:val="18"/>
      <w:szCs w:val="18"/>
    </w:rPr>
  </w:style>
  <w:style w:type="paragraph" w:styleId="19">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semiHidden/>
    <w:unhideWhenUsed/>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Body Text 2"/>
    <w:basedOn w:val="1"/>
    <w:link w:val="83"/>
    <w:semiHidden/>
    <w:unhideWhenUsed/>
    <w:qFormat/>
    <w:uiPriority w:val="99"/>
    <w:pPr>
      <w:spacing w:after="120" w:line="480" w:lineRule="auto"/>
    </w:pPr>
  </w:style>
  <w:style w:type="paragraph" w:styleId="22">
    <w:name w:val="HTML Preformatted"/>
    <w:basedOn w:val="1"/>
    <w:link w:val="3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semiHidden/>
    <w:unhideWhenUsed/>
    <w:qFormat/>
    <w:uiPriority w:val="99"/>
    <w:rPr>
      <w:rFonts w:ascii="Calibri" w:hAnsi="Calibri" w:eastAsia="宋体" w:cs="Times New Roman"/>
      <w:sz w:val="24"/>
      <w:szCs w:val="24"/>
    </w:rPr>
  </w:style>
  <w:style w:type="paragraph" w:styleId="24">
    <w:name w:val="Body Text First Indent"/>
    <w:basedOn w:val="9"/>
    <w:next w:val="25"/>
    <w:link w:val="47"/>
    <w:unhideWhenUsed/>
    <w:qFormat/>
    <w:uiPriority w:val="0"/>
    <w:pPr>
      <w:ind w:firstLine="420" w:firstLineChars="100"/>
    </w:pPr>
    <w:rPr>
      <w:rFonts w:ascii="宋体" w:hAnsi="Times New Roman" w:eastAsia="宋体" w:cs="Times New Roman"/>
      <w:kern w:val="0"/>
      <w:sz w:val="34"/>
      <w:szCs w:val="20"/>
    </w:rPr>
  </w:style>
  <w:style w:type="paragraph" w:styleId="25">
    <w:name w:val="Body Text First Indent 2"/>
    <w:basedOn w:val="11"/>
    <w:next w:val="1"/>
    <w:link w:val="45"/>
    <w:unhideWhenUsed/>
    <w:qFormat/>
    <w:uiPriority w:val="99"/>
    <w:pPr>
      <w:adjustRightInd/>
      <w:spacing w:line="240" w:lineRule="auto"/>
      <w:ind w:firstLine="420" w:firstLineChars="200"/>
      <w:jc w:val="both"/>
    </w:pPr>
    <w:rPr>
      <w:kern w:val="2"/>
      <w:sz w:val="21"/>
      <w:szCs w:val="22"/>
    </w:rPr>
  </w:style>
  <w:style w:type="table" w:styleId="27">
    <w:name w:val="Table Grid"/>
    <w:basedOn w:val="2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FollowedHyperlink"/>
    <w:basedOn w:val="28"/>
    <w:semiHidden/>
    <w:unhideWhenUsed/>
    <w:qFormat/>
    <w:uiPriority w:val="99"/>
    <w:rPr>
      <w:color w:val="954F72" w:themeColor="followedHyperlink"/>
      <w:u w:val="single"/>
      <w14:textFill>
        <w14:solidFill>
          <w14:schemeClr w14:val="folHlink"/>
        </w14:solidFill>
      </w14:textFill>
    </w:rPr>
  </w:style>
  <w:style w:type="character" w:styleId="30">
    <w:name w:val="Hyperlink"/>
    <w:basedOn w:val="28"/>
    <w:unhideWhenUsed/>
    <w:qFormat/>
    <w:uiPriority w:val="0"/>
    <w:rPr>
      <w:color w:val="0000FF"/>
      <w:u w:val="single"/>
    </w:rPr>
  </w:style>
  <w:style w:type="paragraph" w:customStyle="1" w:styleId="31">
    <w:name w:val="11111"/>
    <w:basedOn w:val="1"/>
    <w:qFormat/>
    <w:uiPriority w:val="0"/>
  </w:style>
  <w:style w:type="paragraph" w:customStyle="1" w:styleId="32">
    <w:name w:val="*正文"/>
    <w:basedOn w:val="1"/>
    <w:next w:val="1"/>
    <w:qFormat/>
    <w:uiPriority w:val="99"/>
    <w:pPr>
      <w:keepNext/>
      <w:keepLines/>
      <w:spacing w:line="360" w:lineRule="auto"/>
      <w:ind w:firstLine="200" w:firstLineChars="200"/>
    </w:pPr>
    <w:rPr>
      <w:rFonts w:ascii="宋体" w:hAnsi="宋体"/>
    </w:rPr>
  </w:style>
  <w:style w:type="paragraph" w:customStyle="1" w:styleId="33">
    <w:name w:val="style4"/>
    <w:basedOn w:val="1"/>
    <w:next w:val="34"/>
    <w:qFormat/>
    <w:uiPriority w:val="99"/>
    <w:pPr>
      <w:widowControl/>
      <w:spacing w:before="280" w:after="280"/>
    </w:pPr>
    <w:rPr>
      <w:rFonts w:ascii="宋体" w:hAnsi="Times New Roman" w:eastAsia="宋体" w:cs="Times New Roman"/>
      <w:sz w:val="18"/>
    </w:rPr>
  </w:style>
  <w:style w:type="paragraph" w:customStyle="1" w:styleId="34">
    <w:name w:val="2"/>
    <w:next w:val="1"/>
    <w:qFormat/>
    <w:uiPriority w:val="99"/>
    <w:pPr>
      <w:widowControl w:val="0"/>
      <w:jc w:val="both"/>
    </w:pPr>
    <w:rPr>
      <w:rFonts w:ascii="Times New Roman" w:hAnsi="Times New Roman" w:eastAsia="宋体" w:cs="Times New Roman"/>
      <w:sz w:val="21"/>
      <w:szCs w:val="22"/>
      <w:lang w:val="en-US" w:eastAsia="zh-CN" w:bidi="ar-SA"/>
    </w:rPr>
  </w:style>
  <w:style w:type="character" w:customStyle="1" w:styleId="35">
    <w:name w:val="标题 1 Char"/>
    <w:basedOn w:val="28"/>
    <w:link w:val="2"/>
    <w:qFormat/>
    <w:uiPriority w:val="0"/>
    <w:rPr>
      <w:rFonts w:ascii="Calibri" w:hAnsi="Calibri" w:eastAsia="宋体" w:cs="Times New Roman"/>
      <w:b/>
      <w:bCs/>
      <w:kern w:val="44"/>
      <w:sz w:val="44"/>
      <w:szCs w:val="44"/>
    </w:rPr>
  </w:style>
  <w:style w:type="character" w:customStyle="1" w:styleId="36">
    <w:name w:val="标题 2 Char"/>
    <w:basedOn w:val="28"/>
    <w:link w:val="3"/>
    <w:semiHidden/>
    <w:qFormat/>
    <w:uiPriority w:val="0"/>
    <w:rPr>
      <w:rFonts w:ascii="Arial" w:hAnsi="Arial" w:eastAsia="黑体" w:cs="Times New Roman"/>
      <w:b/>
      <w:bCs/>
      <w:kern w:val="0"/>
      <w:sz w:val="32"/>
      <w:szCs w:val="32"/>
    </w:rPr>
  </w:style>
  <w:style w:type="character" w:customStyle="1" w:styleId="37">
    <w:name w:val="标题 3 Char"/>
    <w:basedOn w:val="28"/>
    <w:link w:val="4"/>
    <w:semiHidden/>
    <w:qFormat/>
    <w:uiPriority w:val="0"/>
    <w:rPr>
      <w:rFonts w:ascii="宋体" w:hAnsi="宋体" w:eastAsia="宋体" w:cs="宋体"/>
      <w:b/>
      <w:color w:val="000000"/>
      <w:kern w:val="0"/>
      <w:sz w:val="24"/>
      <w:szCs w:val="20"/>
      <w:lang w:val="en-GB"/>
    </w:rPr>
  </w:style>
  <w:style w:type="character" w:customStyle="1" w:styleId="38">
    <w:name w:val="标题 4 Char"/>
    <w:basedOn w:val="28"/>
    <w:link w:val="5"/>
    <w:semiHidden/>
    <w:qFormat/>
    <w:uiPriority w:val="0"/>
    <w:rPr>
      <w:rFonts w:ascii="Arial" w:hAnsi="Arial" w:eastAsia="黑体" w:cs="Times New Roman"/>
      <w:b/>
      <w:bCs/>
      <w:kern w:val="0"/>
      <w:sz w:val="28"/>
      <w:szCs w:val="28"/>
    </w:rPr>
  </w:style>
  <w:style w:type="character" w:customStyle="1" w:styleId="39">
    <w:name w:val="HTML 预设格式 Char1"/>
    <w:basedOn w:val="28"/>
    <w:link w:val="22"/>
    <w:semiHidden/>
    <w:qFormat/>
    <w:uiPriority w:val="99"/>
    <w:rPr>
      <w:rFonts w:ascii="宋体" w:hAnsi="宋体" w:eastAsia="宋体" w:cs="宋体"/>
      <w:kern w:val="0"/>
      <w:sz w:val="24"/>
      <w:szCs w:val="24"/>
    </w:rPr>
  </w:style>
  <w:style w:type="paragraph" w:customStyle="1" w:styleId="40">
    <w:name w:val="msonormal"/>
    <w:basedOn w:val="1"/>
    <w:qFormat/>
    <w:uiPriority w:val="99"/>
    <w:rPr>
      <w:rFonts w:ascii="Calibri" w:hAnsi="Calibri" w:eastAsia="宋体" w:cs="Times New Roman"/>
      <w:sz w:val="24"/>
      <w:szCs w:val="24"/>
    </w:rPr>
  </w:style>
  <w:style w:type="character" w:customStyle="1" w:styleId="41">
    <w:name w:val="页眉 Char"/>
    <w:basedOn w:val="28"/>
    <w:link w:val="19"/>
    <w:qFormat/>
    <w:uiPriority w:val="99"/>
    <w:rPr>
      <w:sz w:val="18"/>
      <w:szCs w:val="18"/>
    </w:rPr>
  </w:style>
  <w:style w:type="character" w:customStyle="1" w:styleId="42">
    <w:name w:val="页脚 Char"/>
    <w:basedOn w:val="28"/>
    <w:link w:val="18"/>
    <w:qFormat/>
    <w:uiPriority w:val="99"/>
    <w:rPr>
      <w:sz w:val="18"/>
      <w:szCs w:val="18"/>
    </w:rPr>
  </w:style>
  <w:style w:type="character" w:customStyle="1" w:styleId="43">
    <w:name w:val="正文文本 Char"/>
    <w:basedOn w:val="28"/>
    <w:link w:val="9"/>
    <w:qFormat/>
    <w:uiPriority w:val="99"/>
  </w:style>
  <w:style w:type="character" w:customStyle="1" w:styleId="44">
    <w:name w:val="正文文本缩进 Char1"/>
    <w:basedOn w:val="28"/>
    <w:link w:val="11"/>
    <w:semiHidden/>
    <w:qFormat/>
    <w:uiPriority w:val="99"/>
    <w:rPr>
      <w:kern w:val="0"/>
      <w:sz w:val="24"/>
      <w:szCs w:val="20"/>
    </w:rPr>
  </w:style>
  <w:style w:type="character" w:customStyle="1" w:styleId="45">
    <w:name w:val="正文首行缩进 2 Char"/>
    <w:basedOn w:val="44"/>
    <w:link w:val="25"/>
    <w:qFormat/>
    <w:uiPriority w:val="99"/>
    <w:rPr>
      <w:kern w:val="0"/>
      <w:sz w:val="24"/>
      <w:szCs w:val="20"/>
    </w:rPr>
  </w:style>
  <w:style w:type="character" w:customStyle="1" w:styleId="46">
    <w:name w:val="日期 Char"/>
    <w:basedOn w:val="28"/>
    <w:link w:val="16"/>
    <w:qFormat/>
    <w:uiPriority w:val="99"/>
  </w:style>
  <w:style w:type="character" w:customStyle="1" w:styleId="47">
    <w:name w:val="正文首行缩进 Char"/>
    <w:basedOn w:val="43"/>
    <w:link w:val="24"/>
    <w:qFormat/>
    <w:uiPriority w:val="0"/>
    <w:rPr>
      <w:rFonts w:ascii="宋体" w:hAnsi="Times New Roman" w:eastAsia="宋体" w:cs="Times New Roman"/>
      <w:kern w:val="0"/>
      <w:sz w:val="34"/>
      <w:szCs w:val="20"/>
    </w:rPr>
  </w:style>
  <w:style w:type="character" w:customStyle="1" w:styleId="48">
    <w:name w:val="正文文本 3 Char"/>
    <w:basedOn w:val="28"/>
    <w:link w:val="8"/>
    <w:semiHidden/>
    <w:qFormat/>
    <w:uiPriority w:val="99"/>
    <w:rPr>
      <w:rFonts w:ascii="Times New Roman" w:hAnsi="Times New Roman" w:eastAsia="宋体" w:cs="Times New Roman"/>
      <w:color w:val="FF0000"/>
      <w:sz w:val="24"/>
      <w:szCs w:val="24"/>
    </w:rPr>
  </w:style>
  <w:style w:type="character" w:customStyle="1" w:styleId="49">
    <w:name w:val="纯文本 Char"/>
    <w:basedOn w:val="28"/>
    <w:link w:val="15"/>
    <w:qFormat/>
    <w:uiPriority w:val="0"/>
    <w:rPr>
      <w:rFonts w:eastAsia="宋体"/>
      <w:sz w:val="24"/>
    </w:rPr>
  </w:style>
  <w:style w:type="character" w:customStyle="1" w:styleId="50">
    <w:name w:val="批注框文本 Char1"/>
    <w:basedOn w:val="28"/>
    <w:link w:val="17"/>
    <w:semiHidden/>
    <w:qFormat/>
    <w:uiPriority w:val="99"/>
    <w:rPr>
      <w:sz w:val="18"/>
      <w:szCs w:val="18"/>
    </w:rPr>
  </w:style>
  <w:style w:type="paragraph" w:styleId="51">
    <w:name w:val="List Paragraph"/>
    <w:basedOn w:val="1"/>
    <w:qFormat/>
    <w:uiPriority w:val="34"/>
    <w:pPr>
      <w:ind w:firstLine="420" w:firstLineChars="200"/>
    </w:pPr>
  </w:style>
  <w:style w:type="paragraph" w:customStyle="1" w:styleId="52">
    <w:name w:val="无间隔1"/>
    <w:basedOn w:val="1"/>
    <w:qFormat/>
    <w:uiPriority w:val="99"/>
    <w:pPr>
      <w:spacing w:line="400" w:lineRule="exact"/>
    </w:pPr>
    <w:rPr>
      <w:sz w:val="24"/>
    </w:rPr>
  </w:style>
  <w:style w:type="paragraph" w:customStyle="1" w:styleId="53">
    <w:name w:val="列出段落1"/>
    <w:basedOn w:val="1"/>
    <w:qFormat/>
    <w:uiPriority w:val="99"/>
    <w:pPr>
      <w:ind w:firstLine="420" w:firstLineChars="200"/>
    </w:pPr>
  </w:style>
  <w:style w:type="character" w:customStyle="1" w:styleId="54">
    <w:name w:val="正文文本缩进 Char Char"/>
    <w:link w:val="55"/>
    <w:qFormat/>
    <w:locked/>
    <w:uiPriority w:val="99"/>
    <w:rPr>
      <w:rFonts w:ascii="宋体" w:hAnsi="宋体" w:eastAsia="宋体"/>
      <w:sz w:val="24"/>
    </w:rPr>
  </w:style>
  <w:style w:type="paragraph" w:customStyle="1" w:styleId="55">
    <w:name w:val="正文文本缩进1"/>
    <w:basedOn w:val="1"/>
    <w:link w:val="54"/>
    <w:qFormat/>
    <w:uiPriority w:val="99"/>
    <w:pPr>
      <w:spacing w:line="360" w:lineRule="auto"/>
      <w:ind w:firstLine="480" w:firstLineChars="200"/>
    </w:pPr>
    <w:rPr>
      <w:rFonts w:ascii="宋体" w:hAnsi="宋体" w:eastAsia="宋体"/>
      <w:sz w:val="24"/>
    </w:rPr>
  </w:style>
  <w:style w:type="character" w:customStyle="1" w:styleId="56">
    <w:name w:val="日期 Char Char"/>
    <w:link w:val="57"/>
    <w:qFormat/>
    <w:locked/>
    <w:uiPriority w:val="99"/>
    <w:rPr>
      <w:sz w:val="24"/>
    </w:rPr>
  </w:style>
  <w:style w:type="paragraph" w:customStyle="1" w:styleId="57">
    <w:name w:val="日期1"/>
    <w:basedOn w:val="1"/>
    <w:next w:val="1"/>
    <w:link w:val="56"/>
    <w:qFormat/>
    <w:uiPriority w:val="99"/>
    <w:rPr>
      <w:sz w:val="24"/>
    </w:rPr>
  </w:style>
  <w:style w:type="paragraph" w:customStyle="1" w:styleId="58">
    <w:name w:val="正文缩进1"/>
    <w:basedOn w:val="1"/>
    <w:qFormat/>
    <w:uiPriority w:val="99"/>
    <w:pPr>
      <w:adjustRightInd w:val="0"/>
      <w:spacing w:line="360" w:lineRule="atLeast"/>
      <w:ind w:firstLine="420" w:firstLineChars="200"/>
      <w:jc w:val="left"/>
    </w:pPr>
    <w:rPr>
      <w:rFonts w:ascii="Times New Roman" w:hAnsi="Times New Roman" w:eastAsia="宋体" w:cs="Times New Roman"/>
      <w:kern w:val="0"/>
      <w:sz w:val="24"/>
      <w:szCs w:val="20"/>
    </w:rPr>
  </w:style>
  <w:style w:type="paragraph" w:customStyle="1" w:styleId="59">
    <w:name w:val="样式1"/>
    <w:basedOn w:val="1"/>
    <w:qFormat/>
    <w:uiPriority w:val="99"/>
    <w:pPr>
      <w:numPr>
        <w:ilvl w:val="0"/>
        <w:numId w:val="2"/>
      </w:numPr>
      <w:adjustRightInd w:val="0"/>
    </w:pPr>
    <w:rPr>
      <w:rFonts w:ascii="宋体" w:hAnsi="宋体" w:eastAsia="宋体" w:cs="Times New Roman"/>
      <w:kern w:val="0"/>
      <w:szCs w:val="21"/>
    </w:rPr>
  </w:style>
  <w:style w:type="paragraph" w:customStyle="1" w:styleId="60">
    <w:name w:val="图"/>
    <w:basedOn w:val="1"/>
    <w:qFormat/>
    <w:uiPriority w:val="99"/>
    <w:pPr>
      <w:keepNext/>
      <w:adjustRightInd w:val="0"/>
      <w:snapToGrid w:val="0"/>
      <w:spacing w:before="60" w:after="60" w:line="300" w:lineRule="auto"/>
      <w:jc w:val="center"/>
    </w:pPr>
    <w:rPr>
      <w:rFonts w:ascii="Times New Roman" w:hAnsi="Times New Roman" w:eastAsia="宋体" w:cs="Times New Roman"/>
      <w:color w:val="0000FF"/>
      <w:spacing w:val="20"/>
      <w:kern w:val="0"/>
      <w:sz w:val="24"/>
      <w:szCs w:val="20"/>
    </w:rPr>
  </w:style>
  <w:style w:type="paragraph" w:customStyle="1" w:styleId="61">
    <w:name w:val="样式 标题 1 + 四号 居中 段前: 12 磅 段后: 12 磅 行距: 单倍行距"/>
    <w:basedOn w:val="2"/>
    <w:qFormat/>
    <w:uiPriority w:val="99"/>
    <w:pPr>
      <w:spacing w:before="240" w:after="240" w:line="240" w:lineRule="auto"/>
      <w:ind w:left="-288"/>
      <w:jc w:val="center"/>
    </w:pPr>
    <w:rPr>
      <w:rFonts w:cs="宋体"/>
      <w:sz w:val="28"/>
      <w:szCs w:val="20"/>
    </w:rPr>
  </w:style>
  <w:style w:type="paragraph" w:customStyle="1" w:styleId="62">
    <w:name w:val="样式 样式 样式 样式 标题 2 + 宋体 五号 非加粗 黑色 + 段前: 6 磅 段后: 0 磅 行距: 单倍行距 + 段前:..."/>
    <w:basedOn w:val="1"/>
    <w:qFormat/>
    <w:uiPriority w:val="99"/>
    <w:pPr>
      <w:keepNext/>
      <w:keepLines/>
      <w:numPr>
        <w:ilvl w:val="0"/>
        <w:numId w:val="3"/>
      </w:numPr>
      <w:adjustRightInd w:val="0"/>
      <w:spacing w:before="240"/>
      <w:jc w:val="left"/>
      <w:outlineLvl w:val="1"/>
    </w:pPr>
    <w:rPr>
      <w:rFonts w:ascii="宋体" w:hAnsi="宋体" w:eastAsia="宋体" w:cs="宋体"/>
      <w:b/>
      <w:bCs/>
      <w:color w:val="000000"/>
      <w:kern w:val="0"/>
      <w:szCs w:val="20"/>
    </w:rPr>
  </w:style>
  <w:style w:type="paragraph" w:customStyle="1" w:styleId="63">
    <w:name w:val="List Paragraph1"/>
    <w:basedOn w:val="1"/>
    <w:qFormat/>
    <w:uiPriority w:val="99"/>
    <w:pPr>
      <w:ind w:firstLine="420" w:firstLineChars="200"/>
    </w:pPr>
    <w:rPr>
      <w:rFonts w:ascii="Calibri" w:hAnsi="Calibri" w:cs="宋体"/>
    </w:rPr>
  </w:style>
  <w:style w:type="paragraph" w:customStyle="1" w:styleId="64">
    <w:name w:val="1.正文"/>
    <w:qFormat/>
    <w:uiPriority w:val="99"/>
    <w:pPr>
      <w:widowControl w:val="0"/>
      <w:adjustRightInd w:val="0"/>
      <w:spacing w:line="360" w:lineRule="auto"/>
      <w:ind w:firstLine="397"/>
      <w:jc w:val="both"/>
    </w:pPr>
    <w:rPr>
      <w:rFonts w:ascii="Times New Roman" w:hAnsi="Times New Roman" w:eastAsia="宋体" w:cs="Times New Roman"/>
      <w:spacing w:val="20"/>
      <w:sz w:val="24"/>
      <w:szCs w:val="22"/>
      <w:lang w:val="en-US" w:eastAsia="zh-CN" w:bidi="ar-SA"/>
    </w:rPr>
  </w:style>
  <w:style w:type="paragraph" w:customStyle="1" w:styleId="65">
    <w:name w:val="List Paragraph2"/>
    <w:basedOn w:val="1"/>
    <w:qFormat/>
    <w:uiPriority w:val="99"/>
    <w:pPr>
      <w:ind w:firstLine="420" w:firstLineChars="200"/>
    </w:pPr>
    <w:rPr>
      <w:rFonts w:ascii="Times New Roman" w:hAnsi="Times New Roman" w:eastAsia="宋体" w:cs="Times New Roman"/>
      <w:szCs w:val="24"/>
    </w:rPr>
  </w:style>
  <w:style w:type="paragraph" w:customStyle="1" w:styleId="66">
    <w:name w:val="正文1"/>
    <w:qFormat/>
    <w:uiPriority w:val="99"/>
    <w:pPr>
      <w:framePr w:wrap="around" w:vAnchor="margin" w:hAnchor="text" w:yAlign="top"/>
      <w:spacing w:before="160"/>
    </w:pPr>
    <w:rPr>
      <w:rFonts w:ascii="Helvetica Neue" w:hAnsi="Helvetica Neue" w:eastAsia="Arial Unicode MS" w:cs="Arial Unicode MS"/>
      <w:color w:val="000000"/>
      <w:sz w:val="24"/>
      <w:szCs w:val="24"/>
      <w:lang w:val="en-US" w:eastAsia="zh-CN" w:bidi="ar-SA"/>
    </w:rPr>
  </w:style>
  <w:style w:type="paragraph" w:customStyle="1" w:styleId="67">
    <w:name w:val="表格样式 2"/>
    <w:qFormat/>
    <w:uiPriority w:val="99"/>
    <w:rPr>
      <w:rFonts w:ascii="Arial Unicode MS" w:hAnsi="Arial Unicode MS" w:eastAsia="Helvetica Neue" w:cs="宋体"/>
      <w:color w:val="000000"/>
      <w:lang w:val="zh-CN" w:eastAsia="zh-CN" w:bidi="ar-SA"/>
    </w:rPr>
  </w:style>
  <w:style w:type="paragraph" w:customStyle="1" w:styleId="68">
    <w:name w:val="默认"/>
    <w:qFormat/>
    <w:uiPriority w:val="99"/>
    <w:pPr>
      <w:spacing w:before="160"/>
    </w:pPr>
    <w:rPr>
      <w:rFonts w:ascii="Helvetica Neue" w:hAnsi="Helvetica Neue" w:eastAsia="Helvetica Neue" w:cs="Helvetica Neue"/>
      <w:color w:val="000000"/>
      <w:sz w:val="24"/>
      <w:szCs w:val="24"/>
      <w:lang w:val="en-US" w:eastAsia="zh-CN" w:bidi="ar-SA"/>
    </w:rPr>
  </w:style>
  <w:style w:type="character" w:customStyle="1" w:styleId="69">
    <w:name w:val="正文文本缩进 Char"/>
    <w:basedOn w:val="28"/>
    <w:qFormat/>
    <w:uiPriority w:val="0"/>
  </w:style>
  <w:style w:type="character" w:customStyle="1" w:styleId="70">
    <w:name w:val="批注框文本 Char"/>
    <w:basedOn w:val="28"/>
    <w:semiHidden/>
    <w:qFormat/>
    <w:uiPriority w:val="99"/>
    <w:rPr>
      <w:sz w:val="18"/>
      <w:szCs w:val="18"/>
    </w:rPr>
  </w:style>
  <w:style w:type="character" w:customStyle="1" w:styleId="71">
    <w:name w:val="HTML 预设格式 Char"/>
    <w:basedOn w:val="28"/>
    <w:semiHidden/>
    <w:qFormat/>
    <w:uiPriority w:val="99"/>
    <w:rPr>
      <w:rFonts w:hint="eastAsia" w:ascii="宋体" w:hAnsi="宋体" w:eastAsia="宋体" w:cs="宋体"/>
      <w:kern w:val="0"/>
      <w:sz w:val="24"/>
      <w:szCs w:val="24"/>
    </w:rPr>
  </w:style>
  <w:style w:type="character" w:customStyle="1" w:styleId="72">
    <w:name w:val="纯文本 Char1"/>
    <w:qFormat/>
    <w:uiPriority w:val="0"/>
    <w:rPr>
      <w:rFonts w:hint="eastAsia" w:ascii="宋体" w:hAnsi="宋体" w:eastAsia="宋体"/>
      <w:sz w:val="24"/>
    </w:rPr>
  </w:style>
  <w:style w:type="character" w:customStyle="1" w:styleId="73">
    <w:name w:val="edittexttarea"/>
    <w:basedOn w:val="28"/>
    <w:qFormat/>
    <w:uiPriority w:val="0"/>
  </w:style>
  <w:style w:type="character" w:customStyle="1" w:styleId="74">
    <w:name w:val="font01"/>
    <w:basedOn w:val="28"/>
    <w:qFormat/>
    <w:uiPriority w:val="0"/>
    <w:rPr>
      <w:rFonts w:hint="eastAsia" w:ascii="宋体" w:hAnsi="宋体" w:eastAsia="宋体" w:cs="宋体"/>
      <w:color w:val="000000"/>
      <w:sz w:val="22"/>
      <w:szCs w:val="22"/>
      <w:u w:val="none"/>
    </w:rPr>
  </w:style>
  <w:style w:type="character" w:customStyle="1" w:styleId="75">
    <w:name w:val="font31"/>
    <w:basedOn w:val="28"/>
    <w:qFormat/>
    <w:uiPriority w:val="0"/>
    <w:rPr>
      <w:rFonts w:hint="default" w:ascii="Calibri" w:hAnsi="Calibri" w:cs="Calibri"/>
      <w:b/>
      <w:color w:val="000000"/>
      <w:sz w:val="18"/>
      <w:szCs w:val="18"/>
      <w:u w:val="none"/>
    </w:rPr>
  </w:style>
  <w:style w:type="character" w:customStyle="1" w:styleId="76">
    <w:name w:val="font121"/>
    <w:basedOn w:val="28"/>
    <w:qFormat/>
    <w:uiPriority w:val="0"/>
    <w:rPr>
      <w:rFonts w:hint="eastAsia" w:ascii="宋体" w:hAnsi="宋体" w:eastAsia="宋体" w:cs="宋体"/>
      <w:color w:val="000000"/>
      <w:sz w:val="18"/>
      <w:szCs w:val="18"/>
      <w:u w:val="none"/>
    </w:rPr>
  </w:style>
  <w:style w:type="character" w:customStyle="1" w:styleId="77">
    <w:name w:val="font91"/>
    <w:basedOn w:val="28"/>
    <w:qFormat/>
    <w:uiPriority w:val="0"/>
    <w:rPr>
      <w:rFonts w:hint="eastAsia" w:ascii="宋体" w:hAnsi="宋体" w:eastAsia="宋体" w:cs="宋体"/>
      <w:color w:val="000000"/>
      <w:sz w:val="18"/>
      <w:szCs w:val="18"/>
      <w:u w:val="none"/>
    </w:rPr>
  </w:style>
  <w:style w:type="character" w:customStyle="1" w:styleId="78">
    <w:name w:val="font112"/>
    <w:basedOn w:val="28"/>
    <w:qFormat/>
    <w:uiPriority w:val="0"/>
    <w:rPr>
      <w:rFonts w:hint="eastAsia" w:ascii="宋体" w:hAnsi="宋体" w:eastAsia="宋体" w:cs="宋体"/>
      <w:color w:val="FF0000"/>
      <w:sz w:val="18"/>
      <w:szCs w:val="18"/>
      <w:u w:val="none"/>
    </w:rPr>
  </w:style>
  <w:style w:type="character" w:customStyle="1" w:styleId="79">
    <w:name w:val="NormalCharacter"/>
    <w:semiHidden/>
    <w:qFormat/>
    <w:uiPriority w:val="0"/>
    <w:rPr>
      <w:rFonts w:hint="default" w:asciiTheme="minorHAnsi" w:hAnsiTheme="minorHAnsi" w:eastAsiaTheme="minorEastAsia" w:cstheme="minorBidi"/>
      <w:kern w:val="2"/>
      <w:sz w:val="21"/>
      <w:szCs w:val="22"/>
      <w:lang w:val="en-US" w:eastAsia="zh-CN" w:bidi="ar-SA"/>
    </w:rPr>
  </w:style>
  <w:style w:type="character" w:customStyle="1" w:styleId="80">
    <w:name w:val="UserStyle_1"/>
    <w:basedOn w:val="79"/>
    <w:qFormat/>
    <w:uiPriority w:val="0"/>
    <w:rPr>
      <w:rFonts w:hint="eastAsia" w:ascii="宋体" w:hAnsi="宋体" w:eastAsia="宋体" w:cstheme="minorBidi"/>
      <w:color w:val="000000"/>
      <w:kern w:val="2"/>
      <w:sz w:val="24"/>
      <w:szCs w:val="24"/>
      <w:lang w:val="en-US" w:eastAsia="zh-CN" w:bidi="ar-SA"/>
    </w:rPr>
  </w:style>
  <w:style w:type="character" w:customStyle="1" w:styleId="81">
    <w:name w:val="UserStyle_0"/>
    <w:basedOn w:val="79"/>
    <w:qFormat/>
    <w:uiPriority w:val="0"/>
    <w:rPr>
      <w:rFonts w:hint="eastAsia" w:ascii="MS Gothic" w:hAnsi="MS Gothic" w:eastAsia="MS Gothic" w:cstheme="minorBidi"/>
      <w:color w:val="000000"/>
      <w:kern w:val="2"/>
      <w:sz w:val="24"/>
      <w:szCs w:val="24"/>
      <w:lang w:val="en-US" w:eastAsia="zh-CN" w:bidi="ar-SA"/>
    </w:rPr>
  </w:style>
  <w:style w:type="character" w:customStyle="1" w:styleId="82">
    <w:name w:val="font41"/>
    <w:basedOn w:val="28"/>
    <w:qFormat/>
    <w:uiPriority w:val="0"/>
    <w:rPr>
      <w:rFonts w:ascii="Arial" w:hAnsi="Arial" w:cs="Arial"/>
      <w:color w:val="000000"/>
      <w:sz w:val="24"/>
      <w:szCs w:val="24"/>
      <w:u w:val="none"/>
    </w:rPr>
  </w:style>
  <w:style w:type="character" w:customStyle="1" w:styleId="83">
    <w:name w:val="正文文本 2 Char"/>
    <w:basedOn w:val="28"/>
    <w:link w:val="21"/>
    <w:semiHidden/>
    <w:qFormat/>
    <w:uiPriority w:val="99"/>
    <w:rPr>
      <w:kern w:val="2"/>
      <w:sz w:val="21"/>
      <w:szCs w:val="22"/>
    </w:rPr>
  </w:style>
  <w:style w:type="paragraph" w:customStyle="1" w:styleId="84">
    <w:name w:val="Table Paragraph"/>
    <w:basedOn w:val="1"/>
    <w:qFormat/>
    <w:uiPriority w:val="1"/>
    <w:rPr>
      <w:rFonts w:ascii="宋体" w:hAnsi="宋体" w:eastAsia="宋体" w:cs="宋体"/>
      <w:szCs w:val="24"/>
      <w:lang w:val="zh-CN" w:bidi="zh-CN"/>
    </w:rPr>
  </w:style>
  <w:style w:type="paragraph" w:customStyle="1" w:styleId="85">
    <w:name w:val="正文2"/>
    <w:qFormat/>
    <w:uiPriority w:val="0"/>
    <w:rPr>
      <w:rFonts w:ascii="Times New Roman" w:hAnsi="Times New Roman" w:eastAsia="Times New Roman" w:cs="Times New Roman"/>
      <w:sz w:val="24"/>
      <w:szCs w:val="24"/>
      <w:lang w:val="en-US" w:eastAsia="zh-CN" w:bidi="ar-SA"/>
    </w:rPr>
  </w:style>
  <w:style w:type="paragraph" w:customStyle="1" w:styleId="86">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87">
    <w:name w:val="Table Normal"/>
    <w:unhideWhenUsed/>
    <w:qFormat/>
    <w:uiPriority w:val="0"/>
    <w:rPr>
      <w:rFonts w:ascii="Arial" w:hAnsi="Arial" w:cs="Arial"/>
      <w:snapToGrid w:val="0"/>
      <w:color w:val="000000"/>
      <w:kern w:val="0"/>
      <w:szCs w:val="21"/>
    </w:rPr>
    <w:tblPr>
      <w:tblCellMar>
        <w:top w:w="0" w:type="dxa"/>
        <w:left w:w="0" w:type="dxa"/>
        <w:bottom w:w="0" w:type="dxa"/>
        <w:right w:w="0" w:type="dxa"/>
      </w:tblCellMar>
    </w:tblPr>
  </w:style>
  <w:style w:type="paragraph" w:customStyle="1" w:styleId="88">
    <w:name w:val="No Spacing"/>
    <w:qFormat/>
    <w:uiPriority w:val="1"/>
    <w:pPr>
      <w:widowControl w:val="0"/>
      <w:jc w:val="both"/>
    </w:pPr>
    <w:rPr>
      <w:rFonts w:asciiTheme="minorHAnsi" w:hAnsiTheme="minorHAnsi" w:eastAsiaTheme="minorEastAsia" w:cstheme="minorBidi"/>
      <w:kern w:val="2"/>
      <w:sz w:val="21"/>
      <w:szCs w:val="24"/>
      <w:lang w:val="en-US" w:eastAsia="zh-CN" w:bidi="ar-SA"/>
    </w:rPr>
  </w:style>
  <w:style w:type="paragraph" w:customStyle="1" w:styleId="89">
    <w:name w:val="Body text|4"/>
    <w:basedOn w:val="1"/>
    <w:qFormat/>
    <w:uiPriority w:val="0"/>
    <w:pPr>
      <w:widowControl w:val="0"/>
      <w:shd w:val="clear" w:color="auto" w:fill="auto"/>
      <w:ind w:right="660"/>
      <w:jc w:val="right"/>
    </w:pPr>
    <w:rPr>
      <w:rFonts w:ascii="宋体" w:hAnsi="宋体" w:eastAsia="宋体" w:cs="宋体"/>
      <w:color w:val="434E5A"/>
      <w:sz w:val="26"/>
      <w:szCs w:val="26"/>
      <w:u w:val="none"/>
      <w:shd w:val="clear" w:color="auto" w:fill="auto"/>
      <w:lang w:val="zh-TW" w:eastAsia="zh-TW" w:bidi="zh-TW"/>
    </w:rPr>
  </w:style>
  <w:style w:type="paragraph" w:customStyle="1" w:styleId="90">
    <w:name w:val="Body text|3"/>
    <w:basedOn w:val="1"/>
    <w:qFormat/>
    <w:uiPriority w:val="0"/>
    <w:pPr>
      <w:widowControl w:val="0"/>
      <w:shd w:val="clear" w:color="auto" w:fill="auto"/>
      <w:ind w:hanging="1660"/>
    </w:pPr>
    <w:rPr>
      <w:sz w:val="20"/>
      <w:szCs w:val="20"/>
      <w:u w:val="none"/>
      <w:shd w:val="clear" w:color="auto" w:fill="auto"/>
    </w:rPr>
  </w:style>
  <w:style w:type="paragraph" w:customStyle="1" w:styleId="91">
    <w:name w:val="Heading #2|1"/>
    <w:basedOn w:val="1"/>
    <w:qFormat/>
    <w:uiPriority w:val="0"/>
    <w:pPr>
      <w:widowControl w:val="0"/>
      <w:shd w:val="clear" w:color="auto" w:fill="auto"/>
      <w:spacing w:after="270" w:line="590" w:lineRule="exact"/>
      <w:jc w:val="center"/>
      <w:outlineLvl w:val="1"/>
    </w:pPr>
    <w:rPr>
      <w:rFonts w:ascii="宋体" w:hAnsi="宋体" w:eastAsia="宋体" w:cs="宋体"/>
      <w:color w:val="58646D"/>
      <w:sz w:val="42"/>
      <w:szCs w:val="42"/>
      <w:u w:val="none"/>
      <w:shd w:val="clear" w:color="auto" w:fill="auto"/>
      <w:lang w:val="zh-TW" w:eastAsia="zh-TW" w:bidi="zh-TW"/>
    </w:rPr>
  </w:style>
  <w:style w:type="paragraph" w:customStyle="1" w:styleId="92">
    <w:name w:val="Body text|1"/>
    <w:basedOn w:val="1"/>
    <w:qFormat/>
    <w:uiPriority w:val="0"/>
    <w:pPr>
      <w:widowControl w:val="0"/>
      <w:shd w:val="clear" w:color="auto" w:fill="auto"/>
      <w:spacing w:line="379" w:lineRule="auto"/>
      <w:ind w:firstLine="400"/>
    </w:pPr>
    <w:rPr>
      <w:rFonts w:ascii="宋体" w:hAnsi="宋体" w:eastAsia="宋体" w:cs="宋体"/>
      <w:color w:val="434E5A"/>
      <w:sz w:val="22"/>
      <w:szCs w:val="22"/>
      <w:u w:val="none"/>
      <w:shd w:val="clear" w:color="auto" w:fill="auto"/>
      <w:lang w:val="zh-TW" w:eastAsia="zh-TW" w:bidi="zh-TW"/>
    </w:rPr>
  </w:style>
  <w:style w:type="paragraph" w:customStyle="1" w:styleId="93">
    <w:name w:val="Table caption|1"/>
    <w:basedOn w:val="1"/>
    <w:qFormat/>
    <w:uiPriority w:val="0"/>
    <w:pPr>
      <w:widowControl w:val="0"/>
      <w:shd w:val="clear" w:color="auto" w:fill="auto"/>
      <w:spacing w:line="418" w:lineRule="exact"/>
      <w:ind w:firstLine="480"/>
    </w:pPr>
    <w:rPr>
      <w:rFonts w:ascii="宋体" w:hAnsi="宋体" w:eastAsia="宋体" w:cs="宋体"/>
      <w:color w:val="434E5A"/>
      <w:sz w:val="22"/>
      <w:szCs w:val="22"/>
      <w:u w:val="none"/>
      <w:shd w:val="clear" w:color="auto" w:fill="auto"/>
      <w:lang w:val="zh-TW" w:eastAsia="zh-TW" w:bidi="zh-TW"/>
    </w:rPr>
  </w:style>
  <w:style w:type="paragraph" w:customStyle="1" w:styleId="94">
    <w:name w:val="Other|1"/>
    <w:basedOn w:val="1"/>
    <w:qFormat/>
    <w:uiPriority w:val="0"/>
    <w:pPr>
      <w:widowControl w:val="0"/>
      <w:shd w:val="clear" w:color="auto" w:fill="auto"/>
      <w:spacing w:line="379" w:lineRule="auto"/>
      <w:ind w:firstLine="400"/>
    </w:pPr>
    <w:rPr>
      <w:rFonts w:ascii="宋体" w:hAnsi="宋体" w:eastAsia="宋体" w:cs="宋体"/>
      <w:color w:val="434E5A"/>
      <w:sz w:val="22"/>
      <w:szCs w:val="22"/>
      <w:u w:val="none"/>
      <w:shd w:val="clear" w:color="auto" w:fill="auto"/>
      <w:lang w:val="zh-TW" w:eastAsia="zh-TW" w:bidi="zh-TW"/>
    </w:rPr>
  </w:style>
  <w:style w:type="paragraph" w:customStyle="1" w:styleId="95">
    <w:name w:val="Header or footer|2"/>
    <w:basedOn w:val="1"/>
    <w:qFormat/>
    <w:uiPriority w:val="0"/>
    <w:pPr>
      <w:widowControl w:val="0"/>
      <w:shd w:val="clear" w:color="auto" w:fill="auto"/>
    </w:pPr>
    <w:rPr>
      <w:sz w:val="20"/>
      <w:szCs w:val="20"/>
      <w:u w:val="none"/>
      <w:shd w:val="clear" w:color="auto" w:fill="auto"/>
    </w:rPr>
  </w:style>
  <w:style w:type="paragraph" w:customStyle="1" w:styleId="96">
    <w:name w:val="Header or footer|1"/>
    <w:basedOn w:val="1"/>
    <w:qFormat/>
    <w:uiPriority w:val="0"/>
    <w:pPr>
      <w:widowControl w:val="0"/>
      <w:shd w:val="clear" w:color="auto" w:fill="auto"/>
    </w:pPr>
    <w:rPr>
      <w:sz w:val="17"/>
      <w:szCs w:val="17"/>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B9CEAD-9CAA-4AB0-B0D4-02BF7CF772BA}">
  <ds:schemaRefs/>
</ds:datastoreItem>
</file>

<file path=docProps/app.xml><?xml version="1.0" encoding="utf-8"?>
<Properties xmlns="http://schemas.openxmlformats.org/officeDocument/2006/extended-properties" xmlns:vt="http://schemas.openxmlformats.org/officeDocument/2006/docPropsVTypes">
  <Template>Normal</Template>
  <Pages>58</Pages>
  <Words>36210</Words>
  <Characters>38199</Characters>
  <Lines>337</Lines>
  <Paragraphs>95</Paragraphs>
  <TotalTime>13</TotalTime>
  <ScaleCrop>false</ScaleCrop>
  <LinksUpToDate>false</LinksUpToDate>
  <CharactersWithSpaces>39109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2021-09-13T02:25:00Z</dcterms:created>
  <dc:creator>陕西方得项目管理有限公司:韩少华</dc:creator>
  <cp:lastModifiedBy>许昌丰元咨询管理有限公司:连丹丹</cp:lastModifiedBy>
  <cp:lastPrinted>2023-06-20T03:16:00Z</cp:lastPrinted>
  <dcterms:modified xsi:type="dcterms:W3CDTF">2023-08-21T01:40:09Z</dcterms:modified>
  <cp:revision>239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550F8CC5BA1F48B6A37FF450CBD79168_13</vt:lpwstr>
  </property>
</Properties>
</file>