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eastAsia="zh-CN"/>
        </w:rPr>
        <w:t>禹州市</w:t>
      </w:r>
      <w:r>
        <w:rPr>
          <w:rFonts w:hint="eastAsia" w:ascii="黑体" w:hAnsi="黑体" w:eastAsia="黑体" w:cs="黑体"/>
          <w:b/>
          <w:bCs/>
          <w:sz w:val="44"/>
          <w:szCs w:val="44"/>
          <w:lang w:val="en-US" w:eastAsia="zh-CN"/>
        </w:rPr>
        <w:t>水利局禹州市农田水利工程建设管理局禹州市2023年度农业水价综合改革项目</w:t>
      </w:r>
    </w:p>
    <w:p>
      <w:pPr>
        <w:jc w:val="center"/>
        <w:rPr>
          <w:rFonts w:hint="eastAsia" w:ascii="黑体" w:hAnsi="黑体" w:eastAsia="黑体" w:cs="黑体"/>
          <w:b/>
          <w:bCs/>
          <w:sz w:val="44"/>
          <w:szCs w:val="44"/>
          <w:lang w:eastAsia="zh-CN"/>
        </w:rPr>
      </w:pPr>
      <w:r>
        <w:rPr>
          <w:rFonts w:hint="eastAsia" w:ascii="黑体" w:hAnsi="黑体" w:eastAsia="黑体" w:cs="黑体"/>
          <w:b/>
          <w:bCs/>
          <w:sz w:val="44"/>
          <w:szCs w:val="44"/>
          <w:lang w:eastAsia="zh-CN"/>
        </w:rPr>
        <w:t>（</w:t>
      </w:r>
      <w:r>
        <w:rPr>
          <w:rFonts w:hint="eastAsia" w:ascii="黑体" w:hAnsi="黑体" w:eastAsia="黑体" w:cs="黑体"/>
          <w:b/>
          <w:bCs/>
          <w:sz w:val="44"/>
          <w:szCs w:val="44"/>
          <w:lang w:val="en-US" w:eastAsia="zh-CN"/>
        </w:rPr>
        <w:t>不见面开标</w:t>
      </w:r>
      <w:r>
        <w:rPr>
          <w:rFonts w:hint="eastAsia" w:ascii="黑体" w:hAnsi="黑体" w:eastAsia="黑体" w:cs="黑体"/>
          <w:b/>
          <w:bCs/>
          <w:sz w:val="44"/>
          <w:szCs w:val="44"/>
          <w:lang w:eastAsia="zh-CN"/>
        </w:rPr>
        <w:t>）</w:t>
      </w:r>
    </w:p>
    <w:p>
      <w:pPr>
        <w:rPr>
          <w:rFonts w:ascii="微软简隶书" w:eastAsia="微软简隶书"/>
        </w:rPr>
      </w:pPr>
    </w:p>
    <w:p>
      <w:pPr>
        <w:pStyle w:val="2"/>
        <w:rPr>
          <w:rFonts w:ascii="微软简隶书" w:eastAsia="微软简隶书"/>
        </w:rPr>
      </w:pPr>
    </w:p>
    <w:p>
      <w:pPr>
        <w:pStyle w:val="2"/>
        <w:rPr>
          <w:rFonts w:ascii="微软简隶书" w:eastAsia="微软简隶书"/>
        </w:rPr>
      </w:pPr>
    </w:p>
    <w:p>
      <w:pPr>
        <w:rPr>
          <w:rFonts w:hint="eastAsia" w:ascii="微软简隶书" w:eastAsia="微软简隶书"/>
          <w:lang w:val="en-US" w:eastAsia="zh-CN"/>
        </w:rPr>
      </w:pPr>
      <w:r>
        <w:rPr>
          <w:rFonts w:hint="eastAsia" w:ascii="微软简隶书" w:eastAsia="微软简隶书"/>
          <w:lang w:val="en-US" w:eastAsia="zh-CN"/>
        </w:rPr>
        <w:t xml:space="preserve"> </w:t>
      </w: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jc w:val="center"/>
        <w:rPr>
          <w:rFonts w:hint="eastAsia" w:ascii="微软雅黑" w:hAnsi="微软雅黑" w:eastAsia="微软雅黑" w:cs="微软雅黑"/>
          <w:bCs/>
          <w:w w:val="90"/>
          <w:sz w:val="96"/>
        </w:rPr>
      </w:pPr>
      <w:r>
        <w:rPr>
          <w:rFonts w:hint="eastAsia" w:ascii="微软雅黑" w:hAnsi="微软雅黑" w:eastAsia="微软雅黑" w:cs="微软雅黑"/>
          <w:bCs/>
          <w:w w:val="90"/>
          <w:sz w:val="96"/>
        </w:rPr>
        <w:t>竞争性谈判文件</w:t>
      </w: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hint="default" w:asciiTheme="majorEastAsia" w:hAnsiTheme="majorEastAsia" w:eastAsiaTheme="majorEastAsia" w:cstheme="majorEastAsia"/>
          <w:b/>
          <w:bCs/>
          <w:sz w:val="36"/>
          <w:szCs w:val="36"/>
          <w:lang w:val="en-US" w:eastAsia="zh-CN"/>
        </w:rPr>
      </w:pPr>
      <w:r>
        <w:rPr>
          <w:rFonts w:hint="eastAsia" w:asciiTheme="majorEastAsia" w:hAnsiTheme="majorEastAsia" w:eastAsiaTheme="majorEastAsia" w:cstheme="majorEastAsia"/>
          <w:b/>
          <w:bCs/>
          <w:sz w:val="36"/>
          <w:szCs w:val="36"/>
        </w:rPr>
        <w:t xml:space="preserve">      采购编号：YZCG-T202</w:t>
      </w:r>
      <w:r>
        <w:rPr>
          <w:rFonts w:hint="eastAsia" w:asciiTheme="majorEastAsia" w:hAnsiTheme="majorEastAsia" w:eastAsiaTheme="majorEastAsia" w:cstheme="majorEastAsia"/>
          <w:b/>
          <w:bCs/>
          <w:sz w:val="36"/>
          <w:szCs w:val="36"/>
          <w:lang w:val="en-US" w:eastAsia="zh-CN"/>
        </w:rPr>
        <w:t>3033</w:t>
      </w:r>
    </w:p>
    <w:p>
      <w:pPr>
        <w:ind w:firstLine="1084" w:firstLineChars="300"/>
        <w:rPr>
          <w:rFonts w:hint="eastAsia"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采购单位：</w:t>
      </w:r>
      <w:r>
        <w:rPr>
          <w:rFonts w:hint="eastAsia" w:asciiTheme="majorEastAsia" w:hAnsiTheme="majorEastAsia" w:eastAsiaTheme="majorEastAsia" w:cstheme="majorEastAsia"/>
          <w:b/>
          <w:bCs/>
          <w:sz w:val="36"/>
          <w:szCs w:val="36"/>
          <w:lang w:val="zh-CN"/>
        </w:rPr>
        <w:t>禹州市</w:t>
      </w:r>
      <w:r>
        <w:rPr>
          <w:rFonts w:hint="eastAsia" w:asciiTheme="majorEastAsia" w:hAnsiTheme="majorEastAsia" w:eastAsiaTheme="majorEastAsia" w:cstheme="majorEastAsia"/>
          <w:b/>
          <w:bCs/>
          <w:sz w:val="36"/>
          <w:szCs w:val="36"/>
          <w:lang w:val="en-US" w:eastAsia="zh-CN"/>
        </w:rPr>
        <w:t>水利</w:t>
      </w:r>
      <w:r>
        <w:rPr>
          <w:rFonts w:hint="eastAsia" w:asciiTheme="majorEastAsia" w:hAnsiTheme="majorEastAsia" w:eastAsiaTheme="majorEastAsia" w:cstheme="majorEastAsia"/>
          <w:b/>
          <w:bCs/>
          <w:sz w:val="36"/>
          <w:szCs w:val="36"/>
          <w:lang w:val="zh-CN"/>
        </w:rPr>
        <w:t>局</w:t>
      </w:r>
    </w:p>
    <w:p>
      <w:pPr>
        <w:ind w:firstLine="1084" w:firstLineChars="300"/>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代理机构：禹州市政府采购中心</w:t>
      </w:r>
    </w:p>
    <w:p>
      <w:pPr>
        <w:rPr>
          <w:rFonts w:asciiTheme="majorEastAsia" w:hAnsiTheme="majorEastAsia" w:eastAsiaTheme="majorEastAsia" w:cstheme="majorEastAsia"/>
          <w:b/>
          <w:bCs/>
          <w:sz w:val="36"/>
          <w:szCs w:val="36"/>
        </w:rPr>
      </w:pPr>
    </w:p>
    <w:p>
      <w:pPr>
        <w:jc w:val="cente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二〇二</w:t>
      </w:r>
      <w:r>
        <w:rPr>
          <w:rFonts w:hint="eastAsia" w:asciiTheme="majorEastAsia" w:hAnsiTheme="majorEastAsia" w:eastAsiaTheme="majorEastAsia" w:cstheme="majorEastAsia"/>
          <w:b/>
          <w:bCs/>
          <w:sz w:val="36"/>
          <w:szCs w:val="36"/>
          <w:lang w:val="en-US" w:eastAsia="zh-CN"/>
        </w:rPr>
        <w:t>三</w:t>
      </w:r>
      <w:r>
        <w:rPr>
          <w:rFonts w:hint="eastAsia" w:asciiTheme="majorEastAsia" w:hAnsiTheme="majorEastAsia" w:eastAsiaTheme="majorEastAsia" w:cstheme="majorEastAsia"/>
          <w:b/>
          <w:bCs/>
          <w:sz w:val="36"/>
          <w:szCs w:val="36"/>
        </w:rPr>
        <w:t>年</w:t>
      </w:r>
      <w:r>
        <w:rPr>
          <w:rFonts w:hint="eastAsia" w:asciiTheme="majorEastAsia" w:hAnsiTheme="majorEastAsia" w:eastAsiaTheme="majorEastAsia" w:cstheme="majorEastAsia"/>
          <w:b/>
          <w:bCs/>
          <w:sz w:val="36"/>
          <w:szCs w:val="36"/>
          <w:lang w:val="en-US" w:eastAsia="zh-CN"/>
        </w:rPr>
        <w:t>八</w:t>
      </w:r>
      <w:r>
        <w:rPr>
          <w:rFonts w:hint="eastAsia" w:asciiTheme="majorEastAsia" w:hAnsiTheme="majorEastAsia" w:eastAsiaTheme="majorEastAsia" w:cstheme="majorEastAsia"/>
          <w:b/>
          <w:bCs/>
          <w:sz w:val="36"/>
          <w:szCs w:val="36"/>
        </w:rPr>
        <w:t>月</w:t>
      </w:r>
    </w:p>
    <w:p>
      <w:pPr>
        <w:widowControl/>
        <w:jc w:val="center"/>
        <w:rPr>
          <w:rFonts w:hint="eastAsia" w:cs="黑体" w:asciiTheme="minorEastAsia" w:hAnsiTheme="minorEastAsia"/>
          <w:b/>
          <w:bCs/>
          <w:sz w:val="44"/>
          <w:szCs w:val="44"/>
          <w:lang w:val="zh-CN"/>
        </w:rPr>
      </w:pPr>
    </w:p>
    <w:p>
      <w:pPr>
        <w:widowControl/>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目    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谈判邀请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采购需求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供应商须知前附表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供应商须知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二、采购文件说明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三、响应文件的编制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四、响应文件的递交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五、谈判和评审</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六、确认成交供应商和授予合同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对响应文件审查与评审</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2"/>
          <w:szCs w:val="32"/>
        </w:rPr>
        <w:t>拟签订的合同文本</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响应文件有关格式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widowControl/>
        <w:jc w:val="left"/>
        <w:rPr>
          <w:rFonts w:ascii="宋体" w:hAnsi="宋体" w:eastAsia="宋体" w:cs="宋体"/>
          <w:b/>
          <w:sz w:val="36"/>
          <w:szCs w:val="36"/>
          <w:shd w:val="clear" w:color="auto" w:fill="FFFFFF"/>
        </w:rPr>
      </w:pPr>
      <w:r>
        <w:rPr>
          <w:rFonts w:ascii="宋体" w:hAnsi="宋体" w:cs="宋体"/>
          <w:b/>
          <w:sz w:val="36"/>
          <w:szCs w:val="36"/>
          <w:shd w:val="clear" w:color="auto" w:fill="FFFFFF"/>
        </w:rPr>
        <w:br w:type="page"/>
      </w:r>
    </w:p>
    <w:p>
      <w:pPr>
        <w:numPr>
          <w:ilvl w:val="0"/>
          <w:numId w:val="4"/>
        </w:numPr>
        <w:jc w:val="center"/>
        <w:rPr>
          <w:rFonts w:hint="eastAsia"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谈判邀请</w:t>
      </w:r>
    </w:p>
    <w:p>
      <w:pPr>
        <w:keepNext w:val="0"/>
        <w:keepLines w:val="0"/>
        <w:pageBreakBefore w:val="0"/>
        <w:widowControl w:val="0"/>
        <w:kinsoku/>
        <w:wordWrap/>
        <w:overflowPunct/>
        <w:topLinePunct w:val="0"/>
        <w:autoSpaceDE/>
        <w:autoSpaceDN/>
        <w:bidi w:val="0"/>
        <w:adjustRightInd/>
        <w:snapToGrid/>
        <w:spacing w:line="600" w:lineRule="exact"/>
        <w:ind w:firstLine="420" w:firstLineChars="200"/>
        <w:jc w:val="left"/>
        <w:textAlignment w:val="auto"/>
        <w:rPr>
          <w:rFonts w:hint="eastAsia" w:cs="仿宋_GB2312" w:asciiTheme="minorEastAsia" w:hAnsiTheme="minorEastAsia" w:eastAsiaTheme="minorEastAsia"/>
          <w:color w:val="000000"/>
          <w:szCs w:val="21"/>
          <w:shd w:val="clear" w:color="auto" w:fill="FFFFFF"/>
          <w:lang w:val="en-US" w:eastAsia="zh-CN"/>
        </w:rPr>
      </w:pPr>
      <w:r>
        <w:rPr>
          <w:rFonts w:hint="eastAsia" w:cs="仿宋_GB2312" w:asciiTheme="minorEastAsia" w:hAnsiTheme="minorEastAsia"/>
          <w:color w:val="000000"/>
          <w:szCs w:val="21"/>
          <w:shd w:val="clear" w:color="auto" w:fill="FFFFFF"/>
        </w:rPr>
        <w:t>禹州市政府采购中心受</w:t>
      </w:r>
      <w:r>
        <w:rPr>
          <w:rFonts w:cs="仿宋_GB2312" w:asciiTheme="minorEastAsia" w:hAnsiTheme="minorEastAsia"/>
          <w:color w:val="000000"/>
          <w:szCs w:val="21"/>
          <w:shd w:val="clear" w:color="auto" w:fill="FFFFFF"/>
        </w:rPr>
        <w:t>禹州市</w:t>
      </w:r>
      <w:r>
        <w:rPr>
          <w:rFonts w:hint="eastAsia" w:cs="仿宋_GB2312" w:asciiTheme="minorEastAsia" w:hAnsiTheme="minorEastAsia"/>
          <w:color w:val="000000"/>
          <w:szCs w:val="21"/>
          <w:shd w:val="clear" w:color="auto" w:fill="FFFFFF"/>
          <w:lang w:val="en-US" w:eastAsia="zh-CN"/>
        </w:rPr>
        <w:t>水利局</w:t>
      </w:r>
      <w:r>
        <w:rPr>
          <w:rFonts w:hint="eastAsia" w:cs="仿宋_GB2312" w:asciiTheme="minorEastAsia" w:hAnsiTheme="minorEastAsia"/>
          <w:color w:val="000000"/>
          <w:szCs w:val="21"/>
          <w:shd w:val="clear" w:color="auto" w:fill="FFFFFF"/>
        </w:rPr>
        <w:t>的委托，就“</w:t>
      </w:r>
      <w:r>
        <w:rPr>
          <w:rFonts w:hint="eastAsia" w:cs="仿宋_GB2312" w:asciiTheme="minorEastAsia" w:hAnsiTheme="minorEastAsia"/>
          <w:color w:val="000000"/>
          <w:szCs w:val="21"/>
          <w:shd w:val="clear" w:color="auto" w:fill="FFFFFF"/>
          <w:lang w:val="en-US" w:eastAsia="zh-CN"/>
        </w:rPr>
        <w:t>禹州市水利局禹州市农田水利工程建设管理局禹州市2023年度农业水价综合改革项目（不见面开标）</w:t>
      </w:r>
      <w:r>
        <w:rPr>
          <w:rFonts w:hint="eastAsia" w:cs="仿宋_GB2312" w:asciiTheme="minorEastAsia" w:hAnsiTheme="minorEastAsia"/>
          <w:color w:val="000000"/>
          <w:szCs w:val="21"/>
          <w:shd w:val="clear" w:color="auto" w:fill="FFFFFF"/>
        </w:rPr>
        <w:t>”进行竞争性谈判，欢迎合格的投标人</w:t>
      </w:r>
      <w:r>
        <w:rPr>
          <w:rFonts w:hint="eastAsia" w:cs="仿宋_GB2312" w:asciiTheme="minorEastAsia" w:hAnsiTheme="minorEastAsia"/>
          <w:color w:val="000000"/>
          <w:szCs w:val="21"/>
          <w:shd w:val="clear" w:color="auto" w:fill="FFFFFF"/>
          <w:lang w:val="en-US" w:eastAsia="zh-CN"/>
        </w:rPr>
        <w:t>前投标。</w:t>
      </w:r>
    </w:p>
    <w:p>
      <w:pPr>
        <w:keepNext w:val="0"/>
        <w:keepLines w:val="0"/>
        <w:pageBreakBefore w:val="0"/>
        <w:widowControl/>
        <w:numPr>
          <w:ilvl w:val="0"/>
          <w:numId w:val="5"/>
        </w:numPr>
        <w:shd w:val="clear" w:color="auto" w:fill="FFFFFF"/>
        <w:kinsoku/>
        <w:wordWrap/>
        <w:overflowPunct/>
        <w:topLinePunct w:val="0"/>
        <w:autoSpaceDE/>
        <w:autoSpaceDN/>
        <w:bidi w:val="0"/>
        <w:adjustRightInd/>
        <w:snapToGrid/>
        <w:spacing w:line="440" w:lineRule="exact"/>
        <w:ind w:firstLine="482"/>
        <w:jc w:val="left"/>
        <w:textAlignment w:val="auto"/>
        <w:rPr>
          <w:rFonts w:ascii="仿宋" w:hAnsi="仿宋" w:eastAsia="仿宋" w:cs="仿宋"/>
          <w:b/>
          <w:color w:val="000000"/>
          <w:kern w:val="0"/>
          <w:sz w:val="28"/>
          <w:szCs w:val="28"/>
        </w:rPr>
      </w:pPr>
      <w:r>
        <w:rPr>
          <w:rFonts w:hint="eastAsia" w:ascii="仿宋" w:hAnsi="仿宋" w:eastAsia="仿宋" w:cs="仿宋"/>
          <w:b/>
          <w:color w:val="000000"/>
          <w:kern w:val="0"/>
          <w:sz w:val="28"/>
          <w:szCs w:val="28"/>
        </w:rPr>
        <w:t>项目基本情况</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1、采购人：</w:t>
      </w:r>
      <w:r>
        <w:rPr>
          <w:rFonts w:cs="仿宋_GB2312" w:asciiTheme="minorEastAsia" w:hAnsiTheme="minorEastAsia"/>
          <w:color w:val="000000"/>
          <w:szCs w:val="21"/>
          <w:shd w:val="clear" w:color="auto" w:fill="FFFFFF"/>
        </w:rPr>
        <w:t>禹州市</w:t>
      </w:r>
      <w:r>
        <w:rPr>
          <w:rFonts w:hint="eastAsia" w:cs="仿宋_GB2312" w:asciiTheme="minorEastAsia" w:hAnsiTheme="minorEastAsia"/>
          <w:color w:val="000000"/>
          <w:szCs w:val="21"/>
          <w:shd w:val="clear" w:color="auto" w:fill="FFFFFF"/>
          <w:lang w:val="en-US" w:eastAsia="zh-CN"/>
        </w:rPr>
        <w:t>水利局</w:t>
      </w:r>
    </w:p>
    <w:p>
      <w:pPr>
        <w:keepNext w:val="0"/>
        <w:keepLines w:val="0"/>
        <w:pageBreakBefore w:val="0"/>
        <w:kinsoku/>
        <w:wordWrap/>
        <w:overflowPunct/>
        <w:topLinePunct w:val="0"/>
        <w:autoSpaceDE/>
        <w:autoSpaceDN/>
        <w:bidi w:val="0"/>
        <w:adjustRightInd/>
        <w:snapToGrid/>
        <w:spacing w:line="440" w:lineRule="exact"/>
        <w:ind w:left="420" w:leftChars="200"/>
        <w:textAlignment w:val="auto"/>
        <w:rPr>
          <w:rFonts w:hint="eastAsia"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2、项目名称：</w:t>
      </w:r>
      <w:r>
        <w:rPr>
          <w:rFonts w:hint="eastAsia" w:cs="仿宋_GB2312" w:asciiTheme="minorEastAsia" w:hAnsiTheme="minorEastAsia"/>
          <w:color w:val="000000"/>
          <w:szCs w:val="21"/>
          <w:shd w:val="clear" w:color="auto" w:fill="FFFFFF"/>
          <w:lang w:val="en-US" w:eastAsia="zh-CN"/>
        </w:rPr>
        <w:t>禹州市农田水利工程建设管理局禹州市2023年度农业水价综合改革项目</w:t>
      </w:r>
      <w:r>
        <w:rPr>
          <w:rFonts w:hint="eastAsia" w:cs="仿宋_GB2312" w:asciiTheme="minorEastAsia" w:hAnsiTheme="minorEastAsia"/>
          <w:color w:val="000000"/>
          <w:szCs w:val="21"/>
          <w:shd w:val="clear" w:color="auto" w:fill="FFFFFF"/>
        </w:rPr>
        <w:t>（不见面开标）</w:t>
      </w:r>
    </w:p>
    <w:p>
      <w:pPr>
        <w:keepNext w:val="0"/>
        <w:keepLines w:val="0"/>
        <w:pageBreakBefore w:val="0"/>
        <w:kinsoku/>
        <w:wordWrap/>
        <w:overflowPunct/>
        <w:topLinePunct w:val="0"/>
        <w:autoSpaceDE/>
        <w:autoSpaceDN/>
        <w:bidi w:val="0"/>
        <w:adjustRightInd/>
        <w:snapToGrid/>
        <w:spacing w:line="440" w:lineRule="exact"/>
        <w:ind w:left="420" w:leftChars="200"/>
        <w:textAlignment w:val="auto"/>
        <w:rPr>
          <w:rFonts w:hint="default" w:cs="仿宋_GB2312" w:asciiTheme="minorEastAsia" w:hAnsiTheme="minorEastAsia" w:eastAsiaTheme="minorEastAsia"/>
          <w:color w:val="000000"/>
          <w:szCs w:val="21"/>
          <w:shd w:val="clear" w:color="auto" w:fill="FFFFFF"/>
          <w:lang w:val="en-US" w:eastAsia="zh-CN"/>
        </w:rPr>
      </w:pPr>
      <w:r>
        <w:rPr>
          <w:rFonts w:hint="eastAsia" w:cs="仿宋_GB2312" w:asciiTheme="minorEastAsia" w:hAnsiTheme="minorEastAsia"/>
          <w:color w:val="000000"/>
          <w:szCs w:val="21"/>
          <w:shd w:val="clear" w:color="auto" w:fill="FFFFFF"/>
        </w:rPr>
        <w:t>3、采购编号：YZCG-T2023</w:t>
      </w:r>
      <w:r>
        <w:rPr>
          <w:rFonts w:hint="eastAsia" w:cs="仿宋_GB2312" w:asciiTheme="minorEastAsia" w:hAnsiTheme="minorEastAsia"/>
          <w:color w:val="000000"/>
          <w:szCs w:val="21"/>
          <w:shd w:val="clear" w:color="auto" w:fill="FFFFFF"/>
          <w:lang w:val="en-US" w:eastAsia="zh-CN"/>
        </w:rPr>
        <w:t>033</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4、项目需求：</w:t>
      </w:r>
      <w:r>
        <w:rPr>
          <w:rFonts w:hint="eastAsia" w:cs="仿宋_GB2312" w:asciiTheme="minorEastAsia" w:hAnsiTheme="minorEastAsia"/>
          <w:color w:val="000000"/>
          <w:szCs w:val="21"/>
          <w:shd w:val="clear" w:color="auto" w:fill="FFFFFF"/>
          <w:lang w:val="en-US" w:eastAsia="zh-CN"/>
        </w:rPr>
        <w:t>禹州市2023年度农业水价综合改革项目</w:t>
      </w:r>
      <w:r>
        <w:rPr>
          <w:rFonts w:hint="eastAsia" w:cs="仿宋_GB2312" w:asciiTheme="minorEastAsia" w:hAnsiTheme="minorEastAsia"/>
          <w:color w:val="000000"/>
          <w:szCs w:val="21"/>
          <w:shd w:val="clear" w:color="auto" w:fill="FFFFFF"/>
        </w:rPr>
        <w:t>（详见谈判文件）</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5、合同履约期限：签订合同</w:t>
      </w:r>
      <w:r>
        <w:rPr>
          <w:rFonts w:hint="eastAsia" w:cs="仿宋_GB2312" w:asciiTheme="minorEastAsia" w:hAnsiTheme="minorEastAsia"/>
          <w:color w:val="000000"/>
          <w:szCs w:val="21"/>
          <w:shd w:val="clear" w:color="auto" w:fill="FFFFFF"/>
          <w:lang w:val="en-US" w:eastAsia="zh-CN"/>
        </w:rPr>
        <w:t>后30日历天内完成</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20" w:firstLineChars="200"/>
        <w:jc w:val="left"/>
        <w:textAlignment w:val="auto"/>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6、采购预算：</w:t>
      </w:r>
      <w:r>
        <w:rPr>
          <w:rFonts w:hint="eastAsia" w:cs="仿宋_GB2312" w:asciiTheme="minorEastAsia" w:hAnsiTheme="minorEastAsia"/>
          <w:color w:val="000000"/>
          <w:szCs w:val="21"/>
          <w:shd w:val="clear" w:color="auto" w:fill="FFFFFF"/>
          <w:lang w:val="en-US" w:eastAsia="zh-CN"/>
        </w:rPr>
        <w:t>67.57万</w:t>
      </w:r>
      <w:r>
        <w:rPr>
          <w:rFonts w:hint="eastAsia" w:cs="仿宋_GB2312" w:asciiTheme="minorEastAsia" w:hAnsiTheme="minorEastAsia"/>
          <w:color w:val="000000"/>
          <w:szCs w:val="21"/>
          <w:shd w:val="clear" w:color="auto" w:fill="FFFFFF"/>
        </w:rPr>
        <w:t>元</w:t>
      </w:r>
    </w:p>
    <w:p>
      <w:pPr>
        <w:widowControl/>
        <w:shd w:val="clear" w:color="auto" w:fill="FFFFFF"/>
        <w:spacing w:line="440" w:lineRule="exact"/>
        <w:ind w:firstLine="413" w:firstLineChars="147"/>
        <w:jc w:val="left"/>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二、需要落实的政府采购政策</w:t>
      </w:r>
    </w:p>
    <w:p>
      <w:pPr>
        <w:widowControl/>
        <w:shd w:val="clear" w:color="auto" w:fill="FFFFFF"/>
        <w:spacing w:line="440" w:lineRule="exact"/>
        <w:ind w:firstLine="420" w:firstLineChars="200"/>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本项目落实节约能源、保护环境、扶持不发达地区和少数民族地区、促进中小企业、监狱企业发展等政府采购政策。</w:t>
      </w:r>
      <w:r>
        <w:rPr>
          <w:rFonts w:hint="eastAsia" w:asciiTheme="majorEastAsia" w:hAnsiTheme="majorEastAsia" w:eastAsiaTheme="majorEastAsia" w:cstheme="majorEastAsia"/>
          <w:szCs w:val="21"/>
          <w:lang w:eastAsia="zh-CN"/>
        </w:rPr>
        <w:t>（</w:t>
      </w:r>
      <w:r>
        <w:rPr>
          <w:rFonts w:hint="eastAsia" w:cs="仿宋_GB2312" w:asciiTheme="minorEastAsia" w:hAnsiTheme="minorEastAsia"/>
          <w:szCs w:val="21"/>
          <w:lang w:val="zh-CN"/>
        </w:rPr>
        <w:t>本项目专门面向</w:t>
      </w:r>
      <w:r>
        <w:rPr>
          <w:rFonts w:hint="eastAsia" w:cs="仿宋_GB2312" w:asciiTheme="minorEastAsia" w:hAnsiTheme="minorEastAsia"/>
          <w:szCs w:val="21"/>
          <w:lang w:val="en-US" w:eastAsia="zh-CN"/>
        </w:rPr>
        <w:t>中</w:t>
      </w:r>
      <w:r>
        <w:rPr>
          <w:rFonts w:hint="eastAsia" w:cs="仿宋_GB2312" w:asciiTheme="minorEastAsia" w:hAnsiTheme="minorEastAsia"/>
          <w:szCs w:val="21"/>
          <w:lang w:val="zh-CN"/>
        </w:rPr>
        <w:t>小企业采购）。</w:t>
      </w:r>
    </w:p>
    <w:p>
      <w:pPr>
        <w:widowControl/>
        <w:shd w:val="clear" w:color="auto" w:fill="FFFFFF"/>
        <w:spacing w:line="440" w:lineRule="exact"/>
        <w:ind w:firstLine="281" w:firstLineChars="100"/>
        <w:jc w:val="left"/>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三、供应商资格要求</w:t>
      </w:r>
    </w:p>
    <w:p>
      <w:pPr>
        <w:pStyle w:val="61"/>
        <w:widowControl/>
        <w:shd w:val="clear" w:color="auto" w:fill="FFFFFF"/>
        <w:spacing w:line="440" w:lineRule="exact"/>
        <w:jc w:val="left"/>
        <w:rPr>
          <w:rFonts w:hAnsi="宋体"/>
        </w:rPr>
      </w:pPr>
      <w:r>
        <w:rPr>
          <w:rFonts w:hint="eastAsia" w:hAnsi="宋体"/>
        </w:rPr>
        <w:t>1、符合《政府采购法》第二十二条之规定；</w:t>
      </w:r>
    </w:p>
    <w:p>
      <w:pPr>
        <w:pStyle w:val="61"/>
        <w:widowControl/>
        <w:shd w:val="clear" w:color="auto" w:fill="FFFFFF"/>
        <w:spacing w:line="440" w:lineRule="exact"/>
        <w:jc w:val="left"/>
        <w:rPr>
          <w:rFonts w:hAnsi="宋体"/>
        </w:rPr>
      </w:pPr>
      <w:r>
        <w:rPr>
          <w:rFonts w:hint="eastAsia" w:hAnsi="宋体"/>
        </w:rPr>
        <w:t>2、本项目不接受联合体投标。</w:t>
      </w:r>
    </w:p>
    <w:p>
      <w:pPr>
        <w:widowControl/>
        <w:shd w:val="clear" w:color="auto" w:fill="FFFFFF"/>
        <w:spacing w:line="440" w:lineRule="exact"/>
        <w:ind w:firstLine="482"/>
        <w:jc w:val="left"/>
        <w:rPr>
          <w:rFonts w:ascii="仿宋" w:hAnsi="仿宋" w:eastAsia="仿宋" w:cs="仿宋"/>
          <w:b/>
          <w:color w:val="000000"/>
          <w:kern w:val="0"/>
          <w:sz w:val="28"/>
          <w:szCs w:val="28"/>
        </w:rPr>
      </w:pPr>
      <w:r>
        <w:rPr>
          <w:rFonts w:hint="eastAsia" w:ascii="仿宋" w:hAnsi="仿宋" w:eastAsia="仿宋" w:cs="仿宋"/>
          <w:b/>
          <w:color w:val="000000"/>
          <w:kern w:val="0"/>
          <w:sz w:val="28"/>
          <w:szCs w:val="28"/>
        </w:rPr>
        <w:t>四、获取谈判文件的方式</w:t>
      </w:r>
    </w:p>
    <w:p>
      <w:pPr>
        <w:pStyle w:val="22"/>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（一）持CA数字认证证书，登录《全国公共资源交易平台（河南省·许昌市）》“系统用户注册”入口</w:t>
      </w:r>
      <w:r>
        <w:fldChar w:fldCharType="begin"/>
      </w:r>
      <w:r>
        <w:instrText xml:space="preserve"> HYPERLINK "（一）持CA数字认证证书，登录《全国公共资源交易平台（河南省·许昌市）》" </w:instrText>
      </w:r>
      <w:r>
        <w:fldChar w:fldCharType="separate"/>
      </w:r>
      <w:r>
        <w:rPr>
          <w:rStyle w:val="29"/>
          <w:rFonts w:hint="eastAsia" w:cs="仿宋_GB2312" w:asciiTheme="minorEastAsia" w:hAnsiTheme="minorEastAsia" w:eastAsiaTheme="minorEastAsia"/>
          <w:color w:val="000000"/>
          <w:sz w:val="21"/>
          <w:szCs w:val="21"/>
          <w:shd w:val="clear" w:color="auto" w:fill="FFFFFF"/>
        </w:rPr>
        <w:t>http://</w:t>
      </w:r>
      <w:r>
        <w:rPr>
          <w:rStyle w:val="29"/>
          <w:rFonts w:cs="仿宋_GB2312" w:asciiTheme="minorEastAsia" w:hAnsiTheme="minorEastAsia" w:eastAsiaTheme="minorEastAsia"/>
          <w:color w:val="000000"/>
          <w:sz w:val="21"/>
          <w:szCs w:val="21"/>
          <w:shd w:val="clear" w:color="auto" w:fill="FFFFFF"/>
        </w:rPr>
        <w:t>ggzy.xuchang.gov.cn:8088/ggzy/eps/public/RegistAllJcxx.html</w:t>
      </w:r>
      <w:r>
        <w:rPr>
          <w:rStyle w:val="29"/>
          <w:rFonts w:hint="eastAsia" w:cs="仿宋_GB2312" w:asciiTheme="minorEastAsia" w:hAnsiTheme="minorEastAsia" w:eastAsiaTheme="minorEastAsia"/>
          <w:color w:val="000000"/>
          <w:sz w:val="21"/>
          <w:szCs w:val="21"/>
          <w:shd w:val="clear" w:color="auto" w:fill="FFFFFF"/>
        </w:rPr>
        <w:t>）</w:t>
      </w:r>
      <w:r>
        <w:rPr>
          <w:rStyle w:val="29"/>
          <w:rFonts w:hint="eastAsia" w:cs="仿宋_GB2312" w:asciiTheme="minorEastAsia" w:hAnsiTheme="minorEastAsia" w:eastAsiaTheme="minorEastAsia"/>
          <w:color w:val="000000"/>
          <w:sz w:val="21"/>
          <w:szCs w:val="21"/>
          <w:shd w:val="clear" w:color="auto" w:fill="FFFFFF"/>
        </w:rPr>
        <w:fldChar w:fldCharType="end"/>
      </w:r>
      <w:r>
        <w:rPr>
          <w:rFonts w:hint="eastAsia" w:cs="仿宋_GB2312" w:asciiTheme="minorEastAsia" w:hAnsiTheme="minorEastAsia" w:eastAsiaTheme="minorEastAsia"/>
          <w:color w:val="000000"/>
          <w:sz w:val="21"/>
          <w:szCs w:val="21"/>
          <w:shd w:val="clear" w:color="auto" w:fill="FFFFFF"/>
        </w:rPr>
        <w:t>进行免费注册登记（详见“常见问题解答-诚信库网上注册相关资料下载”）；</w:t>
      </w:r>
    </w:p>
    <w:p>
      <w:pPr>
        <w:pStyle w:val="22"/>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（二）在谈判响应截止时间前均可登录《全国公共资源交易平台（河南省·许昌市）》“投标人/供应商登录”入口</w:t>
      </w:r>
      <w:r>
        <w:fldChar w:fldCharType="begin"/>
      </w:r>
      <w:r>
        <w:instrText xml:space="preserve"> HYPERLINK "（一）持CA数字认证证书，登录《全国公共资源交易平台（河南省·许昌市）》" </w:instrText>
      </w:r>
      <w:r>
        <w:fldChar w:fldCharType="separate"/>
      </w:r>
      <w:r>
        <w:rPr>
          <w:rStyle w:val="29"/>
          <w:rFonts w:hint="eastAsia" w:cs="仿宋_GB2312" w:asciiTheme="minorEastAsia" w:hAnsiTheme="minorEastAsia" w:eastAsiaTheme="minorEastAsia"/>
          <w:color w:val="000000"/>
          <w:sz w:val="21"/>
          <w:szCs w:val="21"/>
          <w:shd w:val="clear" w:color="auto" w:fill="FFFFFF"/>
        </w:rPr>
        <w:t>（http://</w:t>
      </w:r>
      <w:r>
        <w:rPr>
          <w:rStyle w:val="29"/>
          <w:rFonts w:cs="仿宋_GB2312" w:asciiTheme="minorEastAsia" w:hAnsiTheme="minorEastAsia" w:eastAsiaTheme="minorEastAsia"/>
          <w:color w:val="000000"/>
          <w:sz w:val="21"/>
          <w:szCs w:val="21"/>
          <w:shd w:val="clear" w:color="auto" w:fill="FFFFFF"/>
        </w:rPr>
        <w:t>ggzy.xuchang.gov.cn:8088/ggzy/</w:t>
      </w:r>
      <w:r>
        <w:rPr>
          <w:rStyle w:val="29"/>
          <w:rFonts w:hint="eastAsia" w:cs="仿宋_GB2312" w:asciiTheme="minorEastAsia" w:hAnsiTheme="minorEastAsia" w:eastAsiaTheme="minorEastAsia"/>
          <w:color w:val="000000"/>
          <w:sz w:val="21"/>
          <w:szCs w:val="21"/>
          <w:shd w:val="clear" w:color="auto" w:fill="FFFFFF"/>
        </w:rPr>
        <w:t>）</w:t>
      </w:r>
      <w:r>
        <w:rPr>
          <w:rStyle w:val="29"/>
          <w:rFonts w:hint="eastAsia" w:cs="仿宋_GB2312" w:asciiTheme="minorEastAsia" w:hAnsiTheme="minorEastAsia" w:eastAsiaTheme="minorEastAsia"/>
          <w:color w:val="000000"/>
          <w:sz w:val="21"/>
          <w:szCs w:val="21"/>
          <w:shd w:val="clear" w:color="auto" w:fill="FFFFFF"/>
        </w:rPr>
        <w:fldChar w:fldCharType="end"/>
      </w:r>
      <w:r>
        <w:rPr>
          <w:rFonts w:hint="eastAsia" w:cs="仿宋_GB2312" w:asciiTheme="minorEastAsia" w:hAnsiTheme="minorEastAsia" w:eastAsiaTheme="minorEastAsia"/>
          <w:color w:val="000000"/>
          <w:sz w:val="21"/>
          <w:szCs w:val="21"/>
          <w:shd w:val="clear" w:color="auto" w:fill="FFFFFF"/>
        </w:rPr>
        <w:t>自行免费下载竞争性谈判文件（详见“常见问题解答-交易系统操作手册”）。</w:t>
      </w:r>
    </w:p>
    <w:p>
      <w:pPr>
        <w:widowControl/>
        <w:shd w:val="clear" w:color="auto" w:fill="FFFFFF"/>
        <w:spacing w:line="440" w:lineRule="exact"/>
        <w:ind w:firstLine="562" w:firstLineChars="200"/>
        <w:jc w:val="left"/>
        <w:rPr>
          <w:rFonts w:ascii="仿宋" w:hAnsi="仿宋" w:eastAsia="仿宋" w:cs="仿宋"/>
          <w:b/>
          <w:bCs/>
          <w:color w:val="000000"/>
          <w:kern w:val="0"/>
          <w:sz w:val="28"/>
          <w:szCs w:val="28"/>
        </w:rPr>
      </w:pPr>
      <w:r>
        <w:rPr>
          <w:rFonts w:hint="eastAsia" w:ascii="仿宋" w:hAnsi="仿宋" w:eastAsia="仿宋" w:cs="仿宋"/>
          <w:b/>
          <w:bCs/>
          <w:color w:val="000000"/>
          <w:kern w:val="0"/>
          <w:sz w:val="28"/>
          <w:szCs w:val="28"/>
        </w:rPr>
        <w:t>五、响应文件提交截止时间及谈判响应截止时间、谈判时间</w:t>
      </w:r>
    </w:p>
    <w:p>
      <w:pPr>
        <w:spacing w:line="440" w:lineRule="exact"/>
        <w:ind w:firstLine="640"/>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1、响应文件提交截止时间及谈判响应截止时间、谈判时间：2023年</w:t>
      </w:r>
      <w:r>
        <w:rPr>
          <w:rFonts w:hint="eastAsia" w:cs="仿宋_GB2312" w:asciiTheme="minorEastAsia" w:hAnsiTheme="minorEastAsia"/>
          <w:color w:val="000000"/>
          <w:szCs w:val="21"/>
          <w:shd w:val="clear" w:color="auto" w:fill="FFFFFF"/>
          <w:lang w:val="en-US" w:eastAsia="zh-CN"/>
        </w:rPr>
        <w:t xml:space="preserve">8 </w:t>
      </w:r>
      <w:r>
        <w:rPr>
          <w:rFonts w:hint="eastAsia" w:cs="仿宋_GB2312" w:asciiTheme="minorEastAsia" w:hAnsiTheme="minorEastAsia"/>
          <w:color w:val="000000"/>
          <w:szCs w:val="21"/>
          <w:shd w:val="clear" w:color="auto" w:fill="FFFFFF"/>
        </w:rPr>
        <w:t>月</w:t>
      </w:r>
      <w:r>
        <w:rPr>
          <w:rFonts w:hint="eastAsia" w:cs="仿宋_GB2312" w:asciiTheme="minorEastAsia" w:hAnsiTheme="minorEastAsia"/>
          <w:color w:val="000000"/>
          <w:szCs w:val="21"/>
          <w:shd w:val="clear" w:color="auto" w:fill="FFFFFF"/>
          <w:lang w:val="en-US" w:eastAsia="zh-CN"/>
        </w:rPr>
        <w:t xml:space="preserve"> 18</w:t>
      </w:r>
      <w:r>
        <w:rPr>
          <w:rFonts w:hint="eastAsia" w:cs="仿宋_GB2312" w:asciiTheme="minorEastAsia" w:hAnsiTheme="minorEastAsia"/>
          <w:color w:val="000000"/>
          <w:szCs w:val="21"/>
          <w:shd w:val="clear" w:color="auto" w:fill="FFFFFF"/>
        </w:rPr>
        <w:t>日</w:t>
      </w:r>
      <w:r>
        <w:rPr>
          <w:rFonts w:hint="eastAsia" w:cs="仿宋_GB2312" w:asciiTheme="minorEastAsia" w:hAnsiTheme="minorEastAsia"/>
          <w:color w:val="000000"/>
          <w:szCs w:val="21"/>
          <w:shd w:val="clear" w:color="auto" w:fill="FFFFFF"/>
          <w:lang w:val="en-US" w:eastAsia="zh-CN"/>
        </w:rPr>
        <w:t>8：</w:t>
      </w:r>
      <w:r>
        <w:rPr>
          <w:rFonts w:hint="eastAsia" w:cs="仿宋_GB2312" w:asciiTheme="minorEastAsia" w:hAnsiTheme="minorEastAsia"/>
          <w:color w:val="000000"/>
          <w:szCs w:val="21"/>
          <w:shd w:val="clear" w:color="auto" w:fill="FFFFFF"/>
        </w:rPr>
        <w:t>30  （北京时间），逾期送达或不符合规定的响应文件恕不接受。</w:t>
      </w:r>
    </w:p>
    <w:p>
      <w:pPr>
        <w:spacing w:line="440" w:lineRule="exact"/>
        <w:ind w:firstLine="640"/>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2、响应文件开启时间：同响应文件提交截止时间。</w:t>
      </w:r>
    </w:p>
    <w:p>
      <w:pPr>
        <w:pStyle w:val="22"/>
        <w:widowControl/>
        <w:shd w:val="clear" w:color="auto" w:fill="FFFFFF"/>
        <w:spacing w:line="360" w:lineRule="auto"/>
        <w:ind w:firstLine="420"/>
        <w:contextualSpacing/>
        <w:jc w:val="left"/>
        <w:rPr>
          <w:rFonts w:ascii="仿宋" w:hAnsi="仿宋" w:eastAsia="仿宋" w:cs="仿宋"/>
          <w:b/>
          <w:bCs/>
          <w:color w:val="000000"/>
          <w:sz w:val="28"/>
          <w:szCs w:val="28"/>
          <w:shd w:val="clear" w:color="auto" w:fill="FFFFFF"/>
        </w:rPr>
      </w:pPr>
      <w:r>
        <w:rPr>
          <w:rFonts w:hint="eastAsia" w:ascii="仿宋" w:hAnsi="仿宋" w:eastAsia="仿宋" w:cs="仿宋"/>
          <w:b/>
          <w:bCs/>
          <w:color w:val="000000"/>
          <w:sz w:val="28"/>
          <w:szCs w:val="28"/>
          <w:shd w:val="clear" w:color="auto" w:fill="FFFFFF"/>
        </w:rPr>
        <w:t>六、谈判响应文件开启</w:t>
      </w:r>
    </w:p>
    <w:p>
      <w:pPr>
        <w:pStyle w:val="22"/>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（一）谈判响应文件开启地点：禹州市公共资源交易中心九楼第</w:t>
      </w:r>
      <w:r>
        <w:rPr>
          <w:rFonts w:hint="eastAsia" w:cs="仿宋_GB2312" w:asciiTheme="minorEastAsia" w:hAnsiTheme="minorEastAsia" w:eastAsiaTheme="minorEastAsia"/>
          <w:color w:val="000000"/>
          <w:sz w:val="21"/>
          <w:szCs w:val="21"/>
          <w:shd w:val="clear" w:color="auto" w:fill="FFFFFF"/>
          <w:lang w:val="en-US" w:eastAsia="zh-CN"/>
        </w:rPr>
        <w:t>一</w:t>
      </w:r>
      <w:r>
        <w:rPr>
          <w:rFonts w:hint="eastAsia" w:cs="仿宋_GB2312" w:asciiTheme="minorEastAsia" w:hAnsiTheme="minorEastAsia" w:eastAsiaTheme="minorEastAsia"/>
          <w:color w:val="000000"/>
          <w:sz w:val="21"/>
          <w:szCs w:val="21"/>
          <w:shd w:val="clear" w:color="auto" w:fill="FFFFFF"/>
        </w:rPr>
        <w:t>开标室。（本项目采用远程不见面谈判，供应商无须到达现场）。</w:t>
      </w:r>
    </w:p>
    <w:p>
      <w:pPr>
        <w:pStyle w:val="22"/>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 本项目为全流程电子化交易项目，供应商须提交电子响应文件。</w:t>
      </w:r>
    </w:p>
    <w:p>
      <w:pPr>
        <w:pStyle w:val="22"/>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1、加密电子响应文件（.file格式）须在响应文件提交截止时间（谈判响应截止时间）前通过《全国公共资源交易平台(河南省▪许昌市)》公共资源交易系统成功上传。</w:t>
      </w:r>
    </w:p>
    <w:p>
      <w:pPr>
        <w:pStyle w:val="22"/>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2、谈判响应截止时间前，供应商应登录不见面开标大厅，按照谈判响应截止时间准时参加线上响应文件开启，在系统规定时间内对电子响应文件进行远程解密，未在规定时间内解密或因供应商原因解密失败的，其响应文件将被拒绝。</w:t>
      </w:r>
    </w:p>
    <w:p>
      <w:pPr>
        <w:pStyle w:val="22"/>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3、不见面开标大厅登录：供应商使用CA数字证书登录全国公共资源交易平台（河南省·许昌市）——进入公共资源交易系统</w:t>
      </w:r>
      <w:r>
        <w:fldChar w:fldCharType="begin"/>
      </w:r>
      <w:r>
        <w:instrText xml:space="preserve"> HYPERLINK "（一）持CA数字认证证书，登录《全国公共资源交易平台（河南省·许昌市）》" </w:instrText>
      </w:r>
      <w:r>
        <w:fldChar w:fldCharType="separate"/>
      </w:r>
      <w:r>
        <w:rPr>
          <w:rFonts w:hint="eastAsia" w:cs="仿宋_GB2312" w:asciiTheme="minorEastAsia" w:hAnsiTheme="minorEastAsia" w:eastAsiaTheme="minorEastAsia"/>
          <w:color w:val="000000"/>
          <w:sz w:val="21"/>
          <w:szCs w:val="21"/>
          <w:shd w:val="clear" w:color="auto" w:fill="FFFFFF"/>
        </w:rPr>
        <w:t>（http://ggzy.xuchang.gov.cn:8088/ggzy/）</w:t>
      </w:r>
      <w:r>
        <w:rPr>
          <w:rFonts w:hint="eastAsia" w:cs="仿宋_GB2312" w:asciiTheme="minorEastAsia" w:hAnsiTheme="minorEastAsia" w:eastAsiaTheme="minorEastAsia"/>
          <w:color w:val="000000"/>
          <w:sz w:val="21"/>
          <w:szCs w:val="21"/>
          <w:shd w:val="clear" w:color="auto" w:fill="FFFFFF"/>
        </w:rPr>
        <w:fldChar w:fldCharType="end"/>
      </w:r>
      <w:r>
        <w:rPr>
          <w:rFonts w:hint="eastAsia" w:cs="仿宋_GB2312" w:asciiTheme="minorEastAsia" w:hAnsiTheme="minorEastAsia" w:eastAsiaTheme="minorEastAsia"/>
          <w:color w:val="000000"/>
          <w:sz w:val="21"/>
          <w:szCs w:val="21"/>
          <w:shd w:val="clear" w:color="auto" w:fill="FFFFFF"/>
        </w:rPr>
        <w:t>——点击“项目信息——项目名称”——在系统操作导航栏点击“开标——不见面开标大厅”。</w:t>
      </w:r>
    </w:p>
    <w:p>
      <w:pPr>
        <w:widowControl/>
        <w:shd w:val="clear" w:color="auto" w:fill="FFFFFF"/>
        <w:spacing w:line="440" w:lineRule="exact"/>
        <w:ind w:firstLine="420" w:firstLineChars="200"/>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七、本次谈判公告同时在《中国政府采购网》《河南省政府采购网》《全国公共资源交易平台（河南省·许昌市）》发布等。</w:t>
      </w:r>
    </w:p>
    <w:p>
      <w:pPr>
        <w:widowControl/>
        <w:shd w:val="clear" w:color="auto" w:fill="FFFFFF"/>
        <w:spacing w:line="440" w:lineRule="exact"/>
        <w:ind w:firstLine="641"/>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八、代理机构及采购单位地址、联系人、联系电话</w:t>
      </w:r>
    </w:p>
    <w:p>
      <w:pPr>
        <w:widowControl/>
        <w:shd w:val="clear" w:color="auto" w:fill="FFFFFF"/>
        <w:spacing w:line="440" w:lineRule="exact"/>
        <w:ind w:firstLine="641"/>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（一）代理机构：禹州市政府采购中心</w:t>
      </w:r>
    </w:p>
    <w:p>
      <w:pPr>
        <w:widowControl/>
        <w:shd w:val="clear" w:color="auto" w:fill="FFFFFF"/>
        <w:spacing w:line="440" w:lineRule="exact"/>
        <w:ind w:firstLine="641"/>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地址：禹州市行政服务中心楼911房间</w:t>
      </w:r>
    </w:p>
    <w:p>
      <w:pPr>
        <w:widowControl/>
        <w:shd w:val="clear" w:color="auto" w:fill="FFFFFF"/>
        <w:spacing w:line="440" w:lineRule="exact"/>
        <w:ind w:firstLine="641"/>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联系人：侯女士    联系电话：0374-2077111</w:t>
      </w:r>
    </w:p>
    <w:p>
      <w:pPr>
        <w:widowControl/>
        <w:numPr>
          <w:ilvl w:val="0"/>
          <w:numId w:val="6"/>
        </w:numPr>
        <w:shd w:val="clear" w:color="auto" w:fill="FFFFFF"/>
        <w:spacing w:line="440" w:lineRule="exact"/>
        <w:ind w:firstLine="641"/>
        <w:jc w:val="left"/>
        <w:rPr>
          <w:rFonts w:hint="default" w:cs="仿宋_GB2312" w:asciiTheme="minorEastAsia" w:hAnsiTheme="minorEastAsia"/>
          <w:color w:val="000000"/>
          <w:szCs w:val="21"/>
          <w:shd w:val="clear" w:color="auto" w:fill="FFFFFF"/>
          <w:lang w:val="en-US"/>
        </w:rPr>
      </w:pPr>
      <w:r>
        <w:rPr>
          <w:rFonts w:hint="eastAsia" w:cs="仿宋_GB2312" w:asciiTheme="minorEastAsia" w:hAnsiTheme="minorEastAsia"/>
          <w:color w:val="000000"/>
          <w:szCs w:val="21"/>
          <w:shd w:val="clear" w:color="auto" w:fill="FFFFFF"/>
        </w:rPr>
        <w:t>采购单位：</w:t>
      </w:r>
      <w:r>
        <w:rPr>
          <w:rFonts w:cs="仿宋_GB2312" w:asciiTheme="minorEastAsia" w:hAnsiTheme="minorEastAsia"/>
          <w:color w:val="000000"/>
          <w:szCs w:val="21"/>
          <w:shd w:val="clear" w:color="auto" w:fill="FFFFFF"/>
        </w:rPr>
        <w:t>禹州市</w:t>
      </w:r>
      <w:r>
        <w:rPr>
          <w:rFonts w:hint="eastAsia" w:cs="仿宋_GB2312" w:asciiTheme="minorEastAsia" w:hAnsiTheme="minorEastAsia"/>
          <w:color w:val="000000"/>
          <w:szCs w:val="21"/>
          <w:shd w:val="clear" w:color="auto" w:fill="FFFFFF"/>
          <w:lang w:val="en-US" w:eastAsia="zh-CN"/>
        </w:rPr>
        <w:t>水利局</w:t>
      </w:r>
    </w:p>
    <w:p>
      <w:pPr>
        <w:widowControl/>
        <w:shd w:val="clear" w:color="auto" w:fill="FFFFFF"/>
        <w:spacing w:line="440" w:lineRule="exact"/>
        <w:ind w:left="640" w:leftChars="305" w:firstLine="525" w:firstLineChars="250"/>
        <w:jc w:val="left"/>
        <w:rPr>
          <w:rFonts w:hint="eastAsia" w:cs="仿宋_GB2312" w:asciiTheme="minorEastAsia" w:hAnsiTheme="minorEastAsia" w:eastAsiaTheme="minorEastAsia"/>
          <w:color w:val="000000"/>
          <w:szCs w:val="21"/>
          <w:shd w:val="clear" w:color="auto" w:fill="FFFFFF"/>
          <w:lang w:val="en-US" w:eastAsia="zh-CN"/>
        </w:rPr>
      </w:pPr>
      <w:r>
        <w:rPr>
          <w:rFonts w:hint="eastAsia" w:cs="仿宋_GB2312" w:asciiTheme="minorEastAsia" w:hAnsiTheme="minorEastAsia"/>
          <w:color w:val="000000"/>
          <w:szCs w:val="21"/>
          <w:shd w:val="clear" w:color="auto" w:fill="FFFFFF"/>
        </w:rPr>
        <w:t>地址：禹州市禹王大道</w:t>
      </w:r>
      <w:r>
        <w:rPr>
          <w:rFonts w:hint="eastAsia" w:cs="仿宋_GB2312" w:asciiTheme="minorEastAsia" w:hAnsiTheme="minorEastAsia"/>
          <w:color w:val="000000"/>
          <w:szCs w:val="21"/>
          <w:shd w:val="clear" w:color="auto" w:fill="FFFFFF"/>
          <w:lang w:val="en-US" w:eastAsia="zh-CN"/>
        </w:rPr>
        <w:t>东段</w:t>
      </w:r>
    </w:p>
    <w:p>
      <w:pPr>
        <w:widowControl/>
        <w:shd w:val="clear" w:color="auto" w:fill="FFFFFF"/>
        <w:spacing w:line="440" w:lineRule="exact"/>
        <w:ind w:firstLine="1159" w:firstLineChars="552"/>
        <w:jc w:val="left"/>
        <w:rPr>
          <w:rFonts w:hint="default" w:cs="仿宋_GB2312" w:asciiTheme="minorEastAsia" w:hAnsiTheme="minorEastAsia" w:eastAsiaTheme="minorEastAsia"/>
          <w:color w:val="000000"/>
          <w:szCs w:val="21"/>
          <w:shd w:val="clear" w:color="auto" w:fill="FFFFFF"/>
          <w:lang w:val="en-US" w:eastAsia="zh-CN"/>
        </w:rPr>
      </w:pPr>
      <w:r>
        <w:rPr>
          <w:rFonts w:hint="eastAsia" w:cs="仿宋_GB2312" w:asciiTheme="minorEastAsia" w:hAnsiTheme="minorEastAsia"/>
          <w:color w:val="000000"/>
          <w:szCs w:val="21"/>
          <w:shd w:val="clear" w:color="auto" w:fill="FFFFFF"/>
        </w:rPr>
        <w:t>联系人：</w:t>
      </w:r>
      <w:r>
        <w:rPr>
          <w:rFonts w:hint="eastAsia" w:cs="仿宋_GB2312" w:asciiTheme="minorEastAsia" w:hAnsiTheme="minorEastAsia"/>
          <w:color w:val="000000"/>
          <w:szCs w:val="21"/>
          <w:shd w:val="clear" w:color="auto" w:fill="FFFFFF"/>
          <w:lang w:val="en-US" w:eastAsia="zh-CN"/>
        </w:rPr>
        <w:t>李女士</w:t>
      </w:r>
      <w:r>
        <w:rPr>
          <w:rFonts w:hint="eastAsia" w:cs="仿宋_GB2312" w:asciiTheme="minorEastAsia" w:hAnsiTheme="minorEastAsia"/>
          <w:color w:val="000000"/>
          <w:szCs w:val="21"/>
          <w:shd w:val="clear" w:color="auto" w:fill="FFFFFF"/>
        </w:rPr>
        <w:t xml:space="preserve"> </w:t>
      </w:r>
      <w:r>
        <w:rPr>
          <w:rFonts w:hint="eastAsia" w:cs="仿宋_GB2312" w:asciiTheme="minorEastAsia" w:hAnsiTheme="minorEastAsia"/>
          <w:color w:val="000000"/>
          <w:szCs w:val="21"/>
          <w:shd w:val="clear" w:color="auto" w:fill="FFFFFF"/>
          <w:lang w:val="en-US" w:eastAsia="zh-CN"/>
        </w:rPr>
        <w:t xml:space="preserve"> </w:t>
      </w:r>
      <w:r>
        <w:rPr>
          <w:rFonts w:hint="eastAsia" w:cs="仿宋_GB2312" w:asciiTheme="minorEastAsia" w:hAnsiTheme="minorEastAsia"/>
          <w:color w:val="000000"/>
          <w:szCs w:val="21"/>
          <w:shd w:val="clear" w:color="auto" w:fill="FFFFFF"/>
        </w:rPr>
        <w:t>联系电话：</w:t>
      </w:r>
      <w:r>
        <w:rPr>
          <w:rFonts w:hint="eastAsia" w:cs="仿宋_GB2312" w:asciiTheme="minorEastAsia" w:hAnsiTheme="minorEastAsia"/>
          <w:color w:val="000000"/>
          <w:szCs w:val="21"/>
          <w:shd w:val="clear" w:color="auto" w:fill="FFFFFF"/>
          <w:lang w:val="en-US" w:eastAsia="zh-CN"/>
        </w:rPr>
        <w:t>13782211857</w:t>
      </w:r>
    </w:p>
    <w:p>
      <w:pPr>
        <w:spacing w:line="440" w:lineRule="exact"/>
        <w:ind w:firstLine="6615" w:firstLineChars="3150"/>
        <w:rPr>
          <w:rFonts w:cs="仿宋_GB2312" w:asciiTheme="minorEastAsia" w:hAnsiTheme="minorEastAsia"/>
          <w:color w:val="000000"/>
          <w:szCs w:val="21"/>
          <w:shd w:val="clear" w:color="auto" w:fill="FFFFFF"/>
        </w:rPr>
      </w:pPr>
    </w:p>
    <w:p>
      <w:pPr>
        <w:pStyle w:val="60"/>
        <w:rPr>
          <w:rFonts w:hint="default" w:eastAsiaTheme="majorEastAsia"/>
          <w:lang w:val="en-US" w:eastAsia="zh-CN"/>
        </w:rPr>
      </w:pPr>
    </w:p>
    <w:p>
      <w:pPr>
        <w:pStyle w:val="60"/>
        <w:rPr>
          <w:rFonts w:hint="default" w:eastAsiaTheme="majorEastAsia"/>
          <w:lang w:val="en-US" w:eastAsia="zh-CN"/>
        </w:rPr>
      </w:pPr>
    </w:p>
    <w:p>
      <w:pPr>
        <w:pStyle w:val="60"/>
        <w:rPr>
          <w:rFonts w:hint="default" w:eastAsiaTheme="majorEastAsia"/>
          <w:lang w:val="en-US" w:eastAsia="zh-CN"/>
        </w:rPr>
      </w:pPr>
    </w:p>
    <w:p>
      <w:pPr>
        <w:tabs>
          <w:tab w:val="left" w:pos="7095"/>
        </w:tabs>
        <w:spacing w:line="360" w:lineRule="auto"/>
        <w:ind w:firstLine="843" w:firstLineChars="300"/>
        <w:contextualSpacing/>
        <w:rPr>
          <w:rFonts w:ascii="Calibri" w:hAnsi="宋体" w:eastAsia="宋体" w:cs="Times New Roman"/>
          <w:b/>
          <w:sz w:val="28"/>
          <w:szCs w:val="28"/>
        </w:rPr>
      </w:pPr>
      <w:r>
        <w:rPr>
          <w:rFonts w:hint="eastAsia" w:ascii="Calibri" w:hAnsi="宋体" w:eastAsia="宋体" w:cs="Times New Roman"/>
          <w:b/>
          <w:sz w:val="28"/>
          <w:szCs w:val="28"/>
        </w:rPr>
        <w:t>本项目为全流程电子化交易项目，请注意以下事项。</w:t>
      </w:r>
    </w:p>
    <w:p>
      <w:pPr>
        <w:numPr>
          <w:ilvl w:val="0"/>
          <w:numId w:val="7"/>
        </w:numPr>
        <w:tabs>
          <w:tab w:val="left" w:pos="7095"/>
        </w:tabs>
        <w:spacing w:line="360" w:lineRule="auto"/>
        <w:contextualSpacing/>
        <w:rPr>
          <w:rFonts w:ascii="宋体" w:hAnsi="宋体" w:eastAsia="宋体" w:cs="Times New Roman"/>
          <w:b/>
        </w:rPr>
      </w:pPr>
      <w:r>
        <w:rPr>
          <w:rFonts w:hint="eastAsia" w:ascii="Calibri" w:hAnsi="Calibri" w:eastAsia="宋体" w:cs="Helvetica"/>
        </w:rPr>
        <w:t>供应商参加本项目投标，需提前自行联系CA服务机构办理数字认证证书并进行电子签章。</w:t>
      </w:r>
    </w:p>
    <w:p>
      <w:pPr>
        <w:numPr>
          <w:ilvl w:val="0"/>
          <w:numId w:val="7"/>
        </w:numPr>
        <w:tabs>
          <w:tab w:val="left" w:pos="7095"/>
        </w:tabs>
        <w:spacing w:line="360" w:lineRule="auto"/>
        <w:contextualSpacing/>
        <w:rPr>
          <w:rFonts w:ascii="Calibri" w:hAnsi="宋体" w:eastAsia="宋体" w:cs="Times New Roman"/>
        </w:rPr>
      </w:pPr>
      <w:r>
        <w:rPr>
          <w:rFonts w:hint="eastAsia" w:ascii="Calibri" w:hAnsi="宋体" w:eastAsia="宋体" w:cs="Times New Roman"/>
        </w:rPr>
        <w:t>采购文件下载、响应文件制作、提交、远程不见面开标（电子投标文件的解密）环节，供应商须使用同一个</w:t>
      </w:r>
      <w:r>
        <w:rPr>
          <w:rFonts w:ascii="Calibri" w:hAnsi="宋体" w:eastAsia="宋体" w:cs="Times New Roman"/>
        </w:rPr>
        <w:t>CA数字证书</w:t>
      </w:r>
      <w:r>
        <w:rPr>
          <w:rFonts w:hint="eastAsia" w:ascii="Calibri" w:hAnsi="宋体" w:eastAsia="宋体" w:cs="Times New Roman"/>
        </w:rPr>
        <w:t>（证书须在有效期内并可正常使用）</w:t>
      </w:r>
      <w:r>
        <w:rPr>
          <w:rFonts w:ascii="Calibri" w:hAnsi="宋体" w:eastAsia="宋体" w:cs="Times New Roman"/>
        </w:rPr>
        <w:t>。</w:t>
      </w:r>
    </w:p>
    <w:p>
      <w:pPr>
        <w:tabs>
          <w:tab w:val="left" w:pos="7095"/>
        </w:tabs>
        <w:spacing w:line="360" w:lineRule="auto"/>
        <w:ind w:firstLine="422" w:firstLineChars="200"/>
        <w:contextualSpacing/>
        <w:rPr>
          <w:rFonts w:ascii="Calibri" w:hAnsi="宋体" w:eastAsia="宋体" w:cs="Times New Roman"/>
          <w:b/>
          <w:szCs w:val="21"/>
        </w:rPr>
      </w:pPr>
      <w:r>
        <w:rPr>
          <w:rFonts w:ascii="宋体" w:hAnsi="宋体" w:eastAsia="宋体" w:cs="Times New Roman"/>
          <w:b/>
          <w:szCs w:val="21"/>
        </w:rPr>
        <w:t>3</w:t>
      </w:r>
      <w:r>
        <w:rPr>
          <w:rFonts w:hint="eastAsia" w:ascii="宋体" w:hAnsi="宋体" w:eastAsia="宋体" w:cs="Times New Roman"/>
          <w:b/>
          <w:szCs w:val="21"/>
        </w:rPr>
        <w:t>.</w:t>
      </w:r>
      <w:r>
        <w:rPr>
          <w:rFonts w:hint="eastAsia" w:ascii="Calibri" w:hAnsi="宋体" w:eastAsia="宋体" w:cs="Times New Roman"/>
          <w:b/>
          <w:szCs w:val="21"/>
        </w:rPr>
        <w:t>电子响应文件的制作</w:t>
      </w:r>
    </w:p>
    <w:p>
      <w:pPr>
        <w:numPr>
          <w:ilvl w:val="1"/>
          <w:numId w:val="8"/>
        </w:numPr>
        <w:tabs>
          <w:tab w:val="left" w:pos="7095"/>
        </w:tabs>
        <w:spacing w:line="360" w:lineRule="auto"/>
        <w:ind w:left="420" w:leftChars="200"/>
        <w:contextualSpacing/>
        <w:rPr>
          <w:rFonts w:ascii="Calibri" w:hAnsi="宋体" w:eastAsia="宋体" w:cs="Times New Roman"/>
        </w:rPr>
      </w:pPr>
      <w:r>
        <w:rPr>
          <w:rFonts w:hint="eastAsia" w:ascii="Calibri" w:hAnsi="宋体" w:eastAsia="宋体" w:cs="Times New Roman"/>
        </w:rPr>
        <w:t>供应商登录《全国公共资源交易平台</w:t>
      </w:r>
      <w:r>
        <w:rPr>
          <w:rFonts w:hint="eastAsia" w:ascii="宋体" w:hAnsi="宋体" w:eastAsia="宋体" w:cs="Times New Roman"/>
        </w:rPr>
        <w:t>(</w:t>
      </w:r>
      <w:r>
        <w:rPr>
          <w:rFonts w:hint="eastAsia" w:ascii="Calibri" w:hAnsi="宋体" w:eastAsia="宋体" w:cs="Times New Roman"/>
        </w:rPr>
        <w:t>河南省</w:t>
      </w:r>
      <w:r>
        <w:rPr>
          <w:rFonts w:hint="eastAsia" w:ascii="MS Mincho" w:hAnsi="MS Mincho" w:eastAsia="MS Mincho" w:cs="MS Mincho"/>
        </w:rPr>
        <w:t>▪</w:t>
      </w:r>
      <w:r>
        <w:rPr>
          <w:rFonts w:hint="eastAsia" w:ascii="宋体" w:hAnsi="宋体" w:eastAsia="宋体" w:cs="宋体"/>
        </w:rPr>
        <w:t>许昌市</w:t>
      </w:r>
      <w:r>
        <w:rPr>
          <w:rFonts w:hint="eastAsia" w:ascii="宋体" w:hAnsi="宋体" w:eastAsia="宋体" w:cs="Times New Roman"/>
        </w:rPr>
        <w:t>)</w:t>
      </w:r>
      <w:r>
        <w:rPr>
          <w:rFonts w:hint="eastAsia" w:ascii="Calibri" w:hAnsi="宋体" w:eastAsia="宋体" w:cs="Times New Roman"/>
        </w:rPr>
        <w:t>》公共资源交易系统（</w:t>
      </w:r>
      <w:r>
        <w:fldChar w:fldCharType="begin"/>
      </w:r>
      <w:r>
        <w:instrText xml:space="preserve"> HYPERLINK "http://221.14.6.70:8088/ggzy/" </w:instrText>
      </w:r>
      <w:r>
        <w:fldChar w:fldCharType="separate"/>
      </w:r>
      <w:r>
        <w:rPr>
          <w:rFonts w:ascii="Calibri" w:hAnsi="宋体" w:eastAsia="宋体" w:cs="Times New Roman"/>
          <w:u w:val="single"/>
        </w:rPr>
        <w:t>http://221.14.6.70:8088/ggzy/</w:t>
      </w:r>
      <w:r>
        <w:rPr>
          <w:rFonts w:ascii="Calibri" w:hAnsi="宋体" w:eastAsia="宋体" w:cs="Times New Roman"/>
          <w:u w:val="single"/>
        </w:rPr>
        <w:fldChar w:fldCharType="end"/>
      </w:r>
      <w:r>
        <w:rPr>
          <w:rFonts w:hint="eastAsia" w:ascii="Calibri" w:hAnsi="宋体" w:eastAsia="宋体" w:cs="Times New Roman"/>
        </w:rPr>
        <w:t>）下载“许昌投标文件制作系统SEARUN 最新版本”，制作投标文件。</w:t>
      </w:r>
    </w:p>
    <w:p>
      <w:pPr>
        <w:numPr>
          <w:ilvl w:val="1"/>
          <w:numId w:val="9"/>
        </w:numPr>
        <w:tabs>
          <w:tab w:val="left" w:pos="7095"/>
        </w:tabs>
        <w:spacing w:line="360" w:lineRule="auto"/>
        <w:contextualSpacing/>
        <w:rPr>
          <w:rFonts w:ascii="Calibri" w:hAnsi="宋体" w:eastAsia="宋体" w:cs="Times New Roman"/>
        </w:rPr>
      </w:pPr>
      <w:r>
        <w:rPr>
          <w:rFonts w:hint="eastAsia" w:ascii="Calibri" w:hAnsi="宋体" w:eastAsia="宋体" w:cs="Times New Roman"/>
        </w:rPr>
        <w:t>供应商对同一项目多个标段进行响应的，应分别下载所投标段的谈判文件，按标段制作响应文件。一个标段对应生成一个文件夹（xxxx项目xx标段）,其中后缀名为“</w:t>
      </w:r>
      <w:r>
        <w:rPr>
          <w:rFonts w:ascii="Calibri" w:hAnsi="宋体" w:eastAsia="宋体" w:cs="Times New Roman"/>
        </w:rPr>
        <w:t>.file</w:t>
      </w:r>
      <w:r>
        <w:rPr>
          <w:rFonts w:hint="eastAsia" w:ascii="Calibri" w:hAnsi="宋体" w:eastAsia="宋体" w:cs="Times New Roman"/>
        </w:rPr>
        <w:t>”的文件用于投标。</w:t>
      </w:r>
    </w:p>
    <w:p>
      <w:pPr>
        <w:numPr>
          <w:ilvl w:val="0"/>
          <w:numId w:val="10"/>
        </w:numPr>
        <w:tabs>
          <w:tab w:val="left" w:pos="7095"/>
        </w:tabs>
        <w:spacing w:line="360" w:lineRule="auto"/>
        <w:contextualSpacing/>
        <w:rPr>
          <w:rFonts w:ascii="Calibri" w:hAnsi="宋体" w:eastAsia="宋体" w:cs="Times New Roman"/>
          <w:b/>
        </w:rPr>
      </w:pPr>
      <w:r>
        <w:rPr>
          <w:rFonts w:hint="eastAsia" w:ascii="宋体" w:hAnsi="宋体" w:eastAsia="宋体" w:cs="Times New Roman"/>
          <w:b/>
        </w:rPr>
        <w:t>加密</w:t>
      </w:r>
      <w:r>
        <w:rPr>
          <w:rFonts w:hint="eastAsia" w:ascii="Calibri" w:hAnsi="宋体" w:eastAsia="宋体" w:cs="Times New Roman"/>
          <w:b/>
        </w:rPr>
        <w:t>电子投标文件的提交</w:t>
      </w:r>
    </w:p>
    <w:p>
      <w:pPr>
        <w:numPr>
          <w:ilvl w:val="1"/>
          <w:numId w:val="8"/>
        </w:numPr>
        <w:tabs>
          <w:tab w:val="left" w:pos="7095"/>
        </w:tabs>
        <w:spacing w:line="360" w:lineRule="auto"/>
        <w:contextualSpacing/>
        <w:rPr>
          <w:rFonts w:ascii="Calibri" w:hAnsi="宋体" w:eastAsia="宋体" w:cs="Times New Roman"/>
        </w:rPr>
      </w:pPr>
      <w:r>
        <w:rPr>
          <w:rFonts w:hint="eastAsia" w:ascii="Calibri" w:hAnsi="宋体" w:eastAsia="宋体" w:cs="Times New Roman"/>
        </w:rPr>
        <w:t>供应商对同一项目多个标段进行响应的，加密电子响应文件应按标段分别提交。</w:t>
      </w:r>
    </w:p>
    <w:p>
      <w:pPr>
        <w:numPr>
          <w:ilvl w:val="0"/>
          <w:numId w:val="11"/>
        </w:numPr>
        <w:tabs>
          <w:tab w:val="left" w:pos="7095"/>
        </w:tabs>
        <w:spacing w:line="360" w:lineRule="auto"/>
        <w:contextualSpacing/>
        <w:rPr>
          <w:rFonts w:ascii="Calibri" w:hAnsi="宋体" w:eastAsia="宋体" w:cs="Times New Roman"/>
        </w:rPr>
      </w:pPr>
      <w:r>
        <w:rPr>
          <w:rFonts w:hint="eastAsia" w:ascii="宋体" w:hAnsi="宋体" w:eastAsia="宋体" w:cs="Times New Roman"/>
        </w:rPr>
        <w:t>加密</w:t>
      </w:r>
      <w:r>
        <w:rPr>
          <w:rFonts w:hint="eastAsia" w:ascii="Calibri" w:hAnsi="宋体" w:eastAsia="宋体" w:cs="Times New Roman"/>
        </w:rPr>
        <w:t>电子响应文件成功提交后，《全国公共资源交易平台(河南省</w:t>
      </w:r>
      <w:r>
        <w:rPr>
          <w:rFonts w:hint="eastAsia" w:ascii="MS Mincho" w:hAnsi="MS Mincho" w:eastAsia="MS Mincho" w:cs="MS Mincho"/>
        </w:rPr>
        <w:t>▪</w:t>
      </w:r>
      <w:r>
        <w:rPr>
          <w:rFonts w:hint="eastAsia" w:ascii="宋体" w:hAnsi="宋体" w:eastAsia="宋体" w:cs="宋体"/>
        </w:rPr>
        <w:t>许昌市</w:t>
      </w:r>
      <w:r>
        <w:rPr>
          <w:rFonts w:hint="eastAsia" w:ascii="Calibri" w:hAnsi="宋体" w:eastAsia="宋体" w:cs="Times New Roman"/>
        </w:rPr>
        <w:t>)》公共资源交易系统（</w:t>
      </w:r>
      <w:r>
        <w:fldChar w:fldCharType="begin"/>
      </w:r>
      <w:r>
        <w:instrText xml:space="preserve"> HYPERLINK "http://221.14.6.70:8088/ggzy/" </w:instrText>
      </w:r>
      <w:r>
        <w:fldChar w:fldCharType="separate"/>
      </w:r>
      <w:r>
        <w:rPr>
          <w:rFonts w:ascii="Calibri" w:hAnsi="宋体" w:eastAsia="宋体" w:cs="Times New Roman"/>
          <w:u w:val="single"/>
        </w:rPr>
        <w:t>http://221.14.6.70:8088/ggzy/</w:t>
      </w:r>
      <w:r>
        <w:rPr>
          <w:rFonts w:ascii="Calibri" w:hAnsi="宋体" w:eastAsia="宋体" w:cs="Times New Roman"/>
          <w:u w:val="single"/>
        </w:rPr>
        <w:fldChar w:fldCharType="end"/>
      </w:r>
      <w:r>
        <w:rPr>
          <w:rFonts w:hint="eastAsia" w:ascii="Calibri" w:hAnsi="宋体" w:eastAsia="宋体" w:cs="Times New Roman"/>
        </w:rPr>
        <w:t>）</w:t>
      </w:r>
      <w:r>
        <w:rPr>
          <w:rFonts w:hint="eastAsia" w:ascii="宋体" w:hAnsi="宋体" w:eastAsia="宋体" w:cs="仿宋_GB2312"/>
        </w:rPr>
        <w:t>生成“投标文件提交回执单”。</w:t>
      </w:r>
    </w:p>
    <w:p>
      <w:pPr>
        <w:numPr>
          <w:ilvl w:val="0"/>
          <w:numId w:val="10"/>
        </w:numPr>
        <w:tabs>
          <w:tab w:val="left" w:pos="7095"/>
        </w:tabs>
        <w:spacing w:line="360" w:lineRule="auto"/>
        <w:contextualSpacing/>
        <w:rPr>
          <w:rFonts w:ascii="Calibri" w:hAnsi="宋体" w:eastAsia="宋体" w:cs="Times New Roman"/>
          <w:b/>
        </w:rPr>
      </w:pPr>
      <w:r>
        <w:rPr>
          <w:rFonts w:hint="eastAsia" w:ascii="宋体" w:hAnsi="宋体" w:eastAsia="宋体" w:cs="Times New Roman"/>
          <w:b/>
        </w:rPr>
        <w:t>远程不见面开标（</w:t>
      </w:r>
      <w:r>
        <w:rPr>
          <w:rFonts w:hint="eastAsia" w:ascii="Calibri" w:hAnsi="宋体" w:eastAsia="宋体" w:cs="Times New Roman"/>
          <w:b/>
        </w:rPr>
        <w:t>电子响应文件的解密</w:t>
      </w:r>
      <w:r>
        <w:rPr>
          <w:rFonts w:hint="eastAsia" w:ascii="宋体" w:hAnsi="宋体" w:eastAsia="宋体" w:cs="Times New Roman"/>
          <w:b/>
        </w:rPr>
        <w:t>）</w:t>
      </w:r>
    </w:p>
    <w:p>
      <w:pPr>
        <w:numPr>
          <w:ilvl w:val="1"/>
          <w:numId w:val="8"/>
        </w:numPr>
        <w:tabs>
          <w:tab w:val="left" w:pos="7095"/>
        </w:tabs>
        <w:spacing w:line="360" w:lineRule="auto"/>
        <w:contextualSpacing/>
        <w:rPr>
          <w:rFonts w:hint="eastAsia" w:ascii="Calibri" w:hAnsi="宋体" w:eastAsia="宋体" w:cs="Times New Roman"/>
        </w:rPr>
      </w:pPr>
      <w:r>
        <w:rPr>
          <w:rFonts w:hint="eastAsia" w:ascii="Calibri" w:hAnsi="宋体" w:eastAsia="宋体" w:cs="Times New Roman"/>
        </w:rPr>
        <w:t>本项目采用远程“不见面”开标方式，投标前请详细阅读全国公共资源交易平台（河南省·许昌市）首页“资料下载”栏目的《许昌市不见面操作手册（代理机构/投标人）》。</w:t>
      </w:r>
    </w:p>
    <w:p>
      <w:pPr>
        <w:numPr>
          <w:ilvl w:val="0"/>
          <w:numId w:val="12"/>
        </w:numPr>
        <w:tabs>
          <w:tab w:val="left" w:pos="7095"/>
        </w:tabs>
        <w:spacing w:line="360" w:lineRule="auto"/>
        <w:contextualSpacing/>
        <w:rPr>
          <w:rFonts w:ascii="Calibri" w:hAnsi="宋体" w:eastAsia="宋体" w:cs="Times New Roman"/>
        </w:rPr>
      </w:pPr>
      <w:r>
        <w:rPr>
          <w:rFonts w:hint="eastAsia" w:ascii="Calibri" w:hAnsi="宋体" w:eastAsia="宋体" w:cs="Times New Roman"/>
        </w:rPr>
        <w:t>供应商提前设置不见面开标浏览器，并于开标时间前登录本项目不见面开标大厅，按照规定的开标时间准时参加网上开标。</w:t>
      </w:r>
    </w:p>
    <w:p>
      <w:pPr>
        <w:numPr>
          <w:ilvl w:val="0"/>
          <w:numId w:val="13"/>
        </w:numPr>
        <w:tabs>
          <w:tab w:val="left" w:pos="7095"/>
        </w:tabs>
        <w:spacing w:line="360" w:lineRule="auto"/>
        <w:contextualSpacing/>
        <w:rPr>
          <w:rFonts w:ascii="Calibri" w:hAnsi="宋体" w:eastAsia="宋体" w:cs="Times New Roman"/>
        </w:rPr>
      </w:pPr>
      <w:r>
        <w:rPr>
          <w:rFonts w:hint="eastAsia" w:ascii="Calibri" w:hAnsi="宋体" w:eastAsia="宋体" w:cs="Times New Roman"/>
        </w:rPr>
        <w:t>根据采购代理机构在“文字互动”对话框的通知，投标人选择功能栏“解密环节”按钮进行电子响应文件解密（投标人解密应自采购代理机构点击“开标开始”按钮后120分钟内完成）。供应商未解密或因供应商原因解密失败的，其响应文件将被拒绝。</w:t>
      </w:r>
    </w:p>
    <w:p>
      <w:pPr>
        <w:numPr>
          <w:ilvl w:val="0"/>
          <w:numId w:val="14"/>
        </w:numPr>
        <w:tabs>
          <w:tab w:val="left" w:pos="7095"/>
        </w:tabs>
        <w:spacing w:line="360" w:lineRule="auto"/>
        <w:contextualSpacing/>
        <w:rPr>
          <w:rFonts w:ascii="Calibri" w:hAnsi="宋体" w:eastAsia="宋体" w:cs="Times New Roman"/>
        </w:rPr>
      </w:pPr>
      <w:r>
        <w:rPr>
          <w:rFonts w:hint="eastAsia" w:ascii="Calibri" w:hAnsi="宋体" w:eastAsia="宋体" w:cs="Times New Roman"/>
        </w:rPr>
        <w:t>开标活动结束时，供应商应在《开标记录表》上进行电子签章。供应商未签章的，视同认可开标结果。</w:t>
      </w:r>
    </w:p>
    <w:p>
      <w:pPr>
        <w:numPr>
          <w:ilvl w:val="0"/>
          <w:numId w:val="15"/>
        </w:numPr>
        <w:tabs>
          <w:tab w:val="left" w:pos="7095"/>
        </w:tabs>
        <w:spacing w:line="360" w:lineRule="auto"/>
        <w:contextualSpacing/>
        <w:rPr>
          <w:rFonts w:ascii="Calibri" w:hAnsi="宋体" w:eastAsia="宋体" w:cs="Times New Roman"/>
        </w:rPr>
      </w:pPr>
      <w:r>
        <w:rPr>
          <w:rFonts w:hint="eastAsia" w:ascii="Calibri" w:hAnsi="宋体" w:eastAsia="宋体" w:cs="Times New Roman"/>
        </w:rPr>
        <w:t>供应商对开标过程和开标记录如有疑义，可在本项目不见面开标大厅“文字互动”对话框或“新增质疑”处在线提出询问。</w:t>
      </w:r>
    </w:p>
    <w:p>
      <w:pPr>
        <w:numPr>
          <w:ilvl w:val="0"/>
          <w:numId w:val="16"/>
        </w:numPr>
        <w:tabs>
          <w:tab w:val="left" w:pos="7095"/>
        </w:tabs>
        <w:spacing w:line="360" w:lineRule="auto"/>
        <w:contextualSpacing/>
        <w:rPr>
          <w:rFonts w:ascii="Calibri" w:hAnsi="宋体" w:eastAsia="宋体" w:cs="Times New Roman"/>
          <w:b/>
        </w:rPr>
      </w:pPr>
      <w:r>
        <w:rPr>
          <w:rFonts w:hint="eastAsia" w:ascii="Calibri" w:hAnsi="宋体" w:eastAsia="宋体" w:cs="Times New Roman"/>
          <w:b/>
        </w:rPr>
        <w:t>评标依据</w:t>
      </w:r>
    </w:p>
    <w:p>
      <w:pPr>
        <w:numPr>
          <w:ilvl w:val="1"/>
          <w:numId w:val="8"/>
        </w:numPr>
        <w:tabs>
          <w:tab w:val="left" w:pos="7095"/>
        </w:tabs>
        <w:spacing w:line="360" w:lineRule="auto"/>
        <w:contextualSpacing/>
        <w:rPr>
          <w:rFonts w:ascii="Calibri" w:hAnsi="宋体" w:eastAsia="宋体" w:cs="Times New Roman"/>
        </w:rPr>
      </w:pPr>
      <w:r>
        <w:rPr>
          <w:rFonts w:hint="eastAsia" w:ascii="Calibri" w:hAnsi="宋体" w:eastAsia="宋体" w:cs="Times New Roman"/>
        </w:rPr>
        <w:t>全流程电子化交易（不见面开标）项目，</w:t>
      </w:r>
      <w:r>
        <w:rPr>
          <w:rFonts w:hint="eastAsia" w:ascii="宋体" w:hAnsi="宋体" w:eastAsia="宋体" w:cs="Times New Roman"/>
          <w:szCs w:val="21"/>
        </w:rPr>
        <w:t>谈判小组</w:t>
      </w:r>
      <w:r>
        <w:rPr>
          <w:rFonts w:hint="eastAsia" w:ascii="Calibri" w:hAnsi="宋体" w:eastAsia="宋体" w:cs="Times New Roman"/>
        </w:rPr>
        <w:t>以成功上传、解密的电子响应文件为依据评审。</w:t>
      </w:r>
    </w:p>
    <w:p>
      <w:pPr>
        <w:numPr>
          <w:ilvl w:val="0"/>
          <w:numId w:val="17"/>
        </w:numPr>
        <w:tabs>
          <w:tab w:val="left" w:pos="7095"/>
        </w:tabs>
        <w:spacing w:line="360" w:lineRule="auto"/>
        <w:contextualSpacing/>
        <w:rPr>
          <w:rFonts w:ascii="Calibri" w:hAnsi="宋体" w:eastAsia="宋体" w:cs="Times New Roman"/>
        </w:rPr>
      </w:pPr>
      <w:r>
        <w:rPr>
          <w:rFonts w:hint="eastAsia" w:asciiTheme="minorEastAsia" w:hAnsiTheme="minorEastAsia"/>
          <w:szCs w:val="21"/>
        </w:rPr>
        <w:t>评审期间，供应商（参加谈判的法定代表人或其授权代表）应保持通讯手机畅通，并根据谈判小组要求在规定时间内提供：</w:t>
      </w:r>
    </w:p>
    <w:p>
      <w:pPr>
        <w:tabs>
          <w:tab w:val="left" w:pos="7095"/>
        </w:tabs>
        <w:spacing w:line="360" w:lineRule="auto"/>
        <w:ind w:firstLine="709"/>
        <w:contextualSpacing/>
        <w:rPr>
          <w:rFonts w:asciiTheme="minorEastAsia" w:hAnsiTheme="minorEastAsia"/>
          <w:szCs w:val="21"/>
        </w:rPr>
      </w:pPr>
      <w:r>
        <w:rPr>
          <w:rFonts w:hint="eastAsia" w:asciiTheme="minorEastAsia" w:hAnsiTheme="minorEastAsia"/>
          <w:szCs w:val="21"/>
        </w:rPr>
        <w:t>（1）最后报价（加盖公章，或者由法定代表人或其授权的代表签字）；</w:t>
      </w:r>
    </w:p>
    <w:p>
      <w:pPr>
        <w:autoSpaceDE w:val="0"/>
        <w:autoSpaceDN w:val="0"/>
        <w:spacing w:line="360" w:lineRule="auto"/>
        <w:ind w:left="1275" w:leftChars="607"/>
        <w:contextualSpacing/>
        <w:rPr>
          <w:rFonts w:ascii="ˎ̥" w:hAnsi="ˎ̥"/>
        </w:rPr>
      </w:pPr>
      <w:r>
        <w:rPr>
          <w:rFonts w:hint="eastAsia" w:ascii="ˎ̥" w:hAnsi="ˎ̥"/>
        </w:rPr>
        <w:t>提交方式：供应商须使用</w:t>
      </w:r>
      <w:r>
        <w:rPr>
          <w:rFonts w:ascii="ˎ̥" w:hAnsi="ˎ̥"/>
        </w:rPr>
        <w:t>CA数字证书</w:t>
      </w:r>
      <w:r>
        <w:rPr>
          <w:rFonts w:hint="eastAsia" w:ascii="ˎ̥" w:hAnsi="ˎ̥"/>
        </w:rPr>
        <w:t>登录</w:t>
      </w:r>
      <w:r>
        <w:rPr>
          <w:rFonts w:hint="eastAsia" w:hAnsi="宋体"/>
          <w:szCs w:val="21"/>
        </w:rPr>
        <w:t>《全国公共资源交易平台(河南省</w:t>
      </w:r>
      <w:r>
        <w:rPr>
          <w:rFonts w:hint="eastAsia" w:ascii="MS Mincho" w:hAnsi="MS Mincho" w:eastAsia="MS Mincho" w:cs="MS Mincho"/>
          <w:szCs w:val="21"/>
        </w:rPr>
        <w:t>▪</w:t>
      </w:r>
      <w:r>
        <w:rPr>
          <w:rFonts w:hint="eastAsia" w:ascii="宋体" w:hAnsi="宋体" w:eastAsia="宋体" w:cs="宋体"/>
          <w:szCs w:val="21"/>
        </w:rPr>
        <w:t>许昌市</w:t>
      </w:r>
      <w:r>
        <w:rPr>
          <w:rFonts w:hint="eastAsia" w:hAnsi="宋体"/>
          <w:szCs w:val="21"/>
        </w:rPr>
        <w:t>)》公共资源交易系统（</w:t>
      </w:r>
      <w:r>
        <w:t>http://ggzy.xuchang.gov.cn:8088/ggzy/</w:t>
      </w:r>
      <w:r>
        <w:rPr>
          <w:rFonts w:hint="eastAsia" w:hAnsi="宋体"/>
          <w:szCs w:val="21"/>
        </w:rPr>
        <w:t>）进行最后报价，</w:t>
      </w:r>
      <w:r>
        <w:rPr>
          <w:rFonts w:hint="eastAsia" w:ascii="ˎ̥" w:hAnsi="ˎ̥"/>
        </w:rPr>
        <w:t>最后报价应包括：</w:t>
      </w:r>
      <w:r>
        <w:rPr>
          <w:rFonts w:hint="eastAsia" w:asciiTheme="minorEastAsia" w:hAnsiTheme="minorEastAsia"/>
        </w:rPr>
        <w:t>①总报价</w:t>
      </w:r>
      <w:r>
        <w:rPr>
          <w:rFonts w:hint="eastAsia" w:ascii="宋体" w:hAnsi="宋体" w:eastAsia="宋体"/>
        </w:rPr>
        <w:t>②</w:t>
      </w:r>
      <w:r>
        <w:rPr>
          <w:rFonts w:hint="eastAsia" w:ascii="ˎ̥" w:hAnsi="ˎ̥"/>
        </w:rPr>
        <w:t>分项报价。</w:t>
      </w:r>
    </w:p>
    <w:p>
      <w:pPr>
        <w:autoSpaceDE w:val="0"/>
        <w:autoSpaceDN w:val="0"/>
        <w:spacing w:line="360" w:lineRule="auto"/>
        <w:ind w:left="1275" w:leftChars="607" w:right="-11"/>
        <w:contextualSpacing/>
        <w:rPr>
          <w:rFonts w:ascii="楷体" w:hAnsi="楷体" w:eastAsia="楷体" w:cs="仿宋_GB2312"/>
          <w:sz w:val="24"/>
          <w:szCs w:val="24"/>
          <w:lang w:val="zh-CN"/>
        </w:rPr>
      </w:pPr>
      <w:r>
        <w:rPr>
          <w:rFonts w:hint="eastAsia" w:ascii="楷体" w:hAnsi="楷体" w:eastAsia="楷体" w:cs="仿宋_GB2312"/>
          <w:sz w:val="24"/>
          <w:szCs w:val="24"/>
          <w:lang w:val="zh-CN"/>
        </w:rPr>
        <w:t>注：</w:t>
      </w:r>
      <w:r>
        <w:rPr>
          <w:rFonts w:hint="eastAsia" w:ascii="楷体" w:hAnsi="楷体" w:eastAsia="楷体"/>
          <w:sz w:val="24"/>
          <w:szCs w:val="24"/>
        </w:rPr>
        <w:t>①谈判小组要求供应商提交最后报价时，</w:t>
      </w:r>
      <w:r>
        <w:rPr>
          <w:rFonts w:hint="eastAsia" w:ascii="楷体" w:hAnsi="楷体" w:eastAsia="楷体" w:cs="仿宋_GB2312"/>
          <w:sz w:val="24"/>
          <w:szCs w:val="24"/>
          <w:lang w:val="zh-CN"/>
        </w:rPr>
        <w:t>在谈判小组规定时间内，供应商未提交最后报价则以其初次提交响应文件报价为最后报价。</w:t>
      </w:r>
    </w:p>
    <w:p>
      <w:pPr>
        <w:autoSpaceDE w:val="0"/>
        <w:autoSpaceDN w:val="0"/>
        <w:spacing w:line="360" w:lineRule="auto"/>
        <w:ind w:left="1275" w:leftChars="607" w:right="-11" w:firstLine="1"/>
        <w:contextualSpacing/>
        <w:rPr>
          <w:rFonts w:ascii="楷体" w:hAnsi="楷体" w:eastAsia="楷体"/>
          <w:sz w:val="24"/>
          <w:szCs w:val="24"/>
        </w:rPr>
      </w:pPr>
      <w:r>
        <w:rPr>
          <w:rFonts w:hint="eastAsia" w:ascii="楷体" w:hAnsi="楷体" w:eastAsia="楷体"/>
          <w:sz w:val="24"/>
          <w:szCs w:val="24"/>
        </w:rPr>
        <w:t>②谈判文件第二章“采购需求”中“采购清单”以工程量清单提供的，供应商应以工程量清单方式提交最后报价。</w:t>
      </w:r>
    </w:p>
    <w:p>
      <w:pPr>
        <w:tabs>
          <w:tab w:val="left" w:pos="7095"/>
        </w:tabs>
        <w:spacing w:line="360" w:lineRule="auto"/>
        <w:ind w:left="1275" w:leftChars="607" w:firstLine="1"/>
        <w:contextualSpacing/>
        <w:rPr>
          <w:rFonts w:asciiTheme="minorEastAsia" w:hAnsiTheme="minorEastAsia"/>
          <w:szCs w:val="21"/>
        </w:rPr>
      </w:pPr>
      <w:r>
        <w:rPr>
          <w:rFonts w:hint="eastAsia" w:ascii="楷体" w:hAnsi="楷体" w:eastAsia="楷体"/>
          <w:sz w:val="24"/>
          <w:szCs w:val="24"/>
        </w:rPr>
        <w:t>③请供应商根据项目情况，可提前准备分项报价。</w:t>
      </w:r>
    </w:p>
    <w:p>
      <w:pPr>
        <w:tabs>
          <w:tab w:val="left" w:pos="7095"/>
        </w:tabs>
        <w:spacing w:line="360" w:lineRule="auto"/>
        <w:ind w:left="1275" w:leftChars="405" w:hanging="425"/>
        <w:contextualSpacing/>
        <w:rPr>
          <w:rFonts w:asciiTheme="minorEastAsia" w:hAnsiTheme="minorEastAsia"/>
          <w:szCs w:val="21"/>
        </w:rPr>
      </w:pPr>
      <w:r>
        <w:rPr>
          <w:rFonts w:hint="eastAsia" w:asciiTheme="minorEastAsia" w:hAnsiTheme="minorEastAsia"/>
          <w:szCs w:val="21"/>
        </w:rPr>
        <w:t>（2）谈判小组如要求供应商提供“澄清、说明或者更正”；“按照谈判文件的变动情况和谈判小组的要求重新提交响应文件”；“</w:t>
      </w:r>
      <w:r>
        <w:rPr>
          <w:rFonts w:asciiTheme="minorEastAsia" w:hAnsiTheme="minorEastAsia"/>
          <w:szCs w:val="21"/>
        </w:rPr>
        <w:t>最终设计方案或解决方案</w:t>
      </w:r>
      <w:r>
        <w:rPr>
          <w:rFonts w:hint="eastAsia" w:asciiTheme="minorEastAsia" w:hAnsiTheme="minorEastAsia"/>
          <w:szCs w:val="21"/>
        </w:rPr>
        <w:t>”的，供应商提供的书面材料应加盖公章，或者由法定代表人或其授权的代表签字后通过电子邮件形式提供。</w:t>
      </w:r>
    </w:p>
    <w:p>
      <w:pPr>
        <w:tabs>
          <w:tab w:val="left" w:pos="7095"/>
        </w:tabs>
        <w:spacing w:line="360" w:lineRule="auto"/>
        <w:ind w:left="1275" w:leftChars="405" w:hanging="425"/>
        <w:contextualSpacing/>
        <w:rPr>
          <w:rFonts w:hint="eastAsia" w:cs="宋体" w:asciiTheme="majorEastAsia" w:hAnsiTheme="majorEastAsia" w:eastAsiaTheme="majorEastAsia"/>
          <w:b/>
          <w:kern w:val="0"/>
          <w:sz w:val="32"/>
          <w:szCs w:val="32"/>
        </w:rPr>
      </w:pPr>
      <w:r>
        <w:rPr>
          <w:rFonts w:hint="eastAsia" w:asciiTheme="minorEastAsia" w:hAnsiTheme="minorEastAsia"/>
          <w:szCs w:val="21"/>
        </w:rPr>
        <w:t>6.3 如因供应商（参加谈判的法定代表人或其授权代表）未按照本项目谈判文件第八章“响应文件有关格式”二“报价一览表”要求，在响应文件中未预留手机号码或因供应商自身原因导致谈判小组无法联系供应商参加谈判（最后报价）的，其风险由供应商自行承担，采购人与集中采购机构不承担任何责任。</w:t>
      </w:r>
    </w:p>
    <w:p>
      <w:pPr>
        <w:ind w:firstLine="2891" w:firstLineChars="900"/>
        <w:jc w:val="both"/>
        <w:rPr>
          <w:rFonts w:hint="eastAsia" w:cs="宋体" w:asciiTheme="majorEastAsia" w:hAnsiTheme="majorEastAsia" w:eastAsiaTheme="majorEastAsia"/>
          <w:b/>
          <w:kern w:val="0"/>
          <w:sz w:val="32"/>
          <w:szCs w:val="32"/>
        </w:rPr>
      </w:pPr>
    </w:p>
    <w:p>
      <w:pPr>
        <w:ind w:firstLine="2891" w:firstLineChars="900"/>
        <w:jc w:val="both"/>
        <w:rPr>
          <w:rFonts w:hint="eastAsia" w:cs="宋体" w:asciiTheme="majorEastAsia" w:hAnsiTheme="majorEastAsia" w:eastAsiaTheme="majorEastAsia"/>
          <w:b/>
          <w:kern w:val="0"/>
          <w:sz w:val="32"/>
          <w:szCs w:val="32"/>
        </w:rPr>
      </w:pPr>
    </w:p>
    <w:p>
      <w:pPr>
        <w:ind w:firstLine="2891" w:firstLineChars="900"/>
        <w:jc w:val="both"/>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第二章 采购需求</w:t>
      </w:r>
    </w:p>
    <w:p>
      <w:pPr>
        <w:widowControl/>
        <w:shd w:val="clear" w:color="auto" w:fill="FFFFFF"/>
        <w:spacing w:line="560" w:lineRule="exact"/>
        <w:ind w:firstLine="422" w:firstLineChars="200"/>
        <w:jc w:val="left"/>
        <w:rPr>
          <w:rFonts w:hint="default" w:cs="宋体" w:asciiTheme="minorEastAsia" w:hAnsiTheme="minorEastAsia"/>
          <w:color w:val="000000"/>
          <w:kern w:val="0"/>
          <w:sz w:val="21"/>
          <w:szCs w:val="21"/>
          <w:lang w:val="en-US" w:eastAsia="zh-CN"/>
        </w:rPr>
      </w:pPr>
      <w:r>
        <w:rPr>
          <w:rFonts w:hint="eastAsia" w:cs="黑体" w:asciiTheme="minorEastAsia" w:hAnsiTheme="minorEastAsia"/>
          <w:b/>
          <w:bCs/>
          <w:sz w:val="21"/>
          <w:szCs w:val="21"/>
          <w:shd w:val="clear" w:color="auto" w:fill="FFFFFF"/>
        </w:rPr>
        <w:t>一、</w:t>
      </w:r>
      <w:r>
        <w:rPr>
          <w:rFonts w:hint="eastAsia" w:cs="黑体" w:asciiTheme="minorEastAsia" w:hAnsiTheme="minorEastAsia"/>
          <w:b/>
          <w:bCs/>
          <w:sz w:val="21"/>
          <w:szCs w:val="21"/>
          <w:shd w:val="clear" w:color="auto" w:fill="FFFFFF"/>
          <w:lang w:eastAsia="zh-CN"/>
        </w:rPr>
        <w:t>本项目需要实现的功能或目标：</w:t>
      </w:r>
      <w:r>
        <w:rPr>
          <w:rFonts w:hint="eastAsia" w:cs="宋体" w:asciiTheme="minorEastAsia" w:hAnsiTheme="minorEastAsia"/>
          <w:color w:val="000000"/>
          <w:kern w:val="0"/>
          <w:sz w:val="21"/>
          <w:szCs w:val="21"/>
          <w:lang w:val="en-US" w:eastAsia="zh-CN"/>
        </w:rPr>
        <w:t>推进农业水价综合改革，促进农业节水和农业可持续发展。</w:t>
      </w:r>
    </w:p>
    <w:p>
      <w:pPr>
        <w:widowControl/>
        <w:shd w:val="clear" w:color="auto" w:fill="FFFFFF"/>
        <w:spacing w:line="360" w:lineRule="auto"/>
        <w:ind w:firstLine="417" w:firstLineChars="198"/>
        <w:contextualSpacing/>
        <w:jc w:val="left"/>
        <w:rPr>
          <w:rFonts w:hint="eastAsia" w:cs="黑体" w:asciiTheme="minorEastAsia" w:hAnsiTheme="minorEastAsia"/>
          <w:b/>
          <w:bCs/>
          <w:sz w:val="21"/>
          <w:szCs w:val="21"/>
          <w:shd w:val="clear" w:color="auto" w:fill="FFFFFF"/>
        </w:rPr>
      </w:pPr>
      <w:r>
        <w:rPr>
          <w:rFonts w:hint="eastAsia" w:cs="黑体" w:asciiTheme="minorEastAsia" w:hAnsiTheme="minorEastAsia"/>
          <w:b/>
          <w:bCs/>
          <w:sz w:val="21"/>
          <w:szCs w:val="21"/>
          <w:shd w:val="clear" w:color="auto" w:fill="FFFFFF"/>
        </w:rPr>
        <w:t>二、采购内容：</w:t>
      </w:r>
    </w:p>
    <w:tbl>
      <w:tblPr>
        <w:tblStyle w:val="25"/>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0"/>
        <w:gridCol w:w="1685"/>
        <w:gridCol w:w="3940"/>
        <w:gridCol w:w="719"/>
        <w:gridCol w:w="995"/>
        <w:gridCol w:w="9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00" w:hRule="atLeast"/>
        </w:trPr>
        <w:tc>
          <w:tcPr>
            <w:tcW w:w="40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9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设备名称</w:t>
            </w:r>
          </w:p>
        </w:tc>
        <w:tc>
          <w:tcPr>
            <w:tcW w:w="217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技术要求</w:t>
            </w:r>
          </w:p>
        </w:tc>
        <w:tc>
          <w:tcPr>
            <w:tcW w:w="39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5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c>
          <w:tcPr>
            <w:tcW w:w="5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采购标的对应的行业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40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“以电折水”专用物联网计量控制终端</w:t>
            </w:r>
          </w:p>
        </w:tc>
        <w:tc>
          <w:tcPr>
            <w:tcW w:w="217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智能机井灌溉测控终端(含10路扫码控制端口，GPRS通讯模块，支持扫码刷卡)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1、应具备4G无线数据通讯接口，可支持第三方“GPRS无线通信加密模块”无缝接入可实现一体化内置设计安装，且可查看当前网络、数据中心连接状态；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2、设备需拥有厂商唯一识别设备序列号，可通过屏幕显示及通过外观查看；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3、设备应具备中文屏显、可变语音等信息输出功能；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4、设备应采取主动上报的方式与 《河南省农业水价综合改革信息化系统 》进行数据交互，从而完成设备注册、设备运行状态、取水卡信息查询、水量定额查询、阶梯水电价查询、灌溉控制、灌溉数据上传、结算信息展示、禁用取水卡等功能；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5、取水卡识别功能应满足以下条件：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（1）控制设备能识别非接触 IC 卡，通过刷卡实现灌溉用水管理；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（2）控制设备支持 IC 卡“一井一卡”、“一井多卡”、“一卡多井”使用方式；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6、控制功能应满足以下条件：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（1）、具备网络异常时应急灌溉能力；</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（2）具有限制机井取水功能，能通过与《河南省农业水价综合改革信息化系统》交互数据自动停泵；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7、计量功能应满足以下条件：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（1）具有计量水泵电机耗电量功能，且是独立专用的电计量芯片；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（2）应能保障至少 1 年内所有灌溉数据不遗漏、不丢失、不漏传；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（3）具备离线灌溉数据按格式导出功能；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8、存储功能应满足以下条件：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（1）控制设备具有数据存储功能，存储用户完整用水记录（完整灌溉记录包括开井报、时时报、关井报）不小于 99999 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（2）控制设备内存储数据应具有断电保护功能；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9、控制设备具有远程遥控功能，能通过《河南省农业水价综合改革信息化系统 》交互数据，远程启、停水泵， 支持手机 APP 或者微信小程序远程开关水泵 ，用户卡绑定手机 APP 或者微信小程序账号后，可以通过操作手机 APP 或者微信小程序代替刷卡操作，实现开关水泵、消费金额扣除；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10、保护功能应满足以下条件：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（1）缺相、过载、过流，控制设备自动停泵；</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（2）模块故障或损坏，控制设备自动停泵；</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11、报警功能应满足以下条件：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（1）模块故障报警；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（2）水泵电机故障报警；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（3）能配合信息化平台实现设备预警故障研判</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注：该设备需满足支持河南省农业水价综合改革平台设备注册、交互控制、报文结构,满足豫农水价改办【2021】 11号文件技术要求。</w:t>
            </w:r>
          </w:p>
        </w:tc>
        <w:tc>
          <w:tcPr>
            <w:tcW w:w="39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5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106</w:t>
            </w:r>
          </w:p>
        </w:tc>
        <w:tc>
          <w:tcPr>
            <w:tcW w:w="5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67" w:hRule="atLeast"/>
        </w:trPr>
        <w:tc>
          <w:tcPr>
            <w:tcW w:w="40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30" w:type="pct"/>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GPRS无线通信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加密模块</w:t>
            </w:r>
          </w:p>
        </w:tc>
        <w:tc>
          <w:tcPr>
            <w:tcW w:w="217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无线GPRS双中心；应支持2G、4G、NB-Iot、全网通（移动、电信、联通）的传输模式；嵌入式安装/可插拔模块；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开源嵌入式管理软件：可实现与乡镇级农业水价综合改革系统软件无缝对接；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具有丰富的开源数据接口；应支持第三方数据及设备的接入；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支持空气温湿度、土壤温湿度、光照传感器接入；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支持视频接入；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应支持可通过RS-485接口接入第三方环境量传感器，实时感知农业生产环境的变化；</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应支持视频数据和环境量数据统一通过摄像机网口模块上传，可透传给第三方；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应支持感知数据在摄像机前端进行解析，判断监测指标是否超过阈值；</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支持视频画面OSD显示：可在后台自行选择要叠加进画面中的传感器，使看视频的同时感知环境变化，传感器名称、单位可自定义；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设备应能够储存《河南省农业水价综合改革信息化系统》下发的设备一次性注册信息，且将注册信息加密贮存在相应设备内防止复制，且与服务器通讯时解密后并发送；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注：为确保数据及农户信息安全投标人所投产品生产制造商需具有：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(1)所投产品制造商需具有“ISO/IEC 20000信息技术服务管理体系认证证书”。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(2)所投产品制造商需具有“ISO/IEC 27001信息安全管理体系认证证书”。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(3)所投产品制造商需具有二级及以上“信息安全服务资质认证证书”。</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4)所投产品制造商需具有“中国信息安全中心颁发的国家信息安全漏洞库技术支撑单位等级证书”，需具备二级及以上证书，提供相关证书复印件。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(5)所投产品需与所投“以电折水”专用物联网计量控制终端设备无缝对接；与现有省级“农业水价综合改革管理平台”数据互联互通，实现无缝对接。投标人需对此做出承诺。</w:t>
            </w:r>
          </w:p>
        </w:tc>
        <w:tc>
          <w:tcPr>
            <w:tcW w:w="39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5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106</w:t>
            </w:r>
          </w:p>
        </w:tc>
        <w:tc>
          <w:tcPr>
            <w:tcW w:w="5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40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9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玻璃钢井堡</w:t>
            </w:r>
          </w:p>
        </w:tc>
        <w:tc>
          <w:tcPr>
            <w:tcW w:w="217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62"/>
                <w:color w:val="000000"/>
                <w:lang w:val="en-US" w:eastAsia="zh-CN" w:bidi="ar"/>
              </w:rPr>
              <w:t>玻璃钢井房尺寸：≥860mm×860mm×1750mm                                                                                                                                                                                                                                                                                        材质：模压玻璃钢；</w:t>
            </w:r>
            <w:r>
              <w:rPr>
                <w:rStyle w:val="62"/>
                <w:color w:val="000000"/>
                <w:lang w:val="en-US" w:eastAsia="zh-CN" w:bidi="ar"/>
              </w:rPr>
              <w:br w:type="textWrapping"/>
            </w:r>
            <w:r>
              <w:rPr>
                <w:rStyle w:val="62"/>
                <w:color w:val="000000"/>
                <w:lang w:val="en-US" w:eastAsia="zh-CN" w:bidi="ar"/>
              </w:rPr>
              <w:t>要求：装配式安装，专用713机柜锁，双门（正面观察门，背部维修门），标配膨胀螺丝，专用压片套装。</w:t>
            </w:r>
            <w:r>
              <w:rPr>
                <w:rStyle w:val="62"/>
                <w:color w:val="000000"/>
                <w:lang w:val="en-US" w:eastAsia="zh-CN" w:bidi="ar"/>
              </w:rPr>
              <w:br w:type="textWrapping"/>
            </w:r>
            <w:r>
              <w:rPr>
                <w:rStyle w:val="62"/>
                <w:color w:val="000000"/>
                <w:lang w:val="en-US" w:eastAsia="zh-CN" w:bidi="ar"/>
              </w:rPr>
              <w:t xml:space="preserve">壁厚：≥5mm；                                                                                                                                                                                                                                                                                            </w:t>
            </w:r>
            <w:r>
              <w:rPr>
                <w:rStyle w:val="63"/>
                <w:color w:val="000000"/>
                <w:lang w:val="en-US" w:eastAsia="zh-CN" w:bidi="ar"/>
              </w:rPr>
              <w:t xml:space="preserve">★拉伸强度：≥47Mpa；                                                      </w:t>
            </w:r>
            <w:r>
              <w:rPr>
                <w:rStyle w:val="63"/>
                <w:color w:val="000000"/>
                <w:lang w:val="en-US" w:eastAsia="zh-CN" w:bidi="ar"/>
              </w:rPr>
              <w:br w:type="textWrapping"/>
            </w:r>
            <w:r>
              <w:rPr>
                <w:rStyle w:val="63"/>
                <w:color w:val="000000"/>
                <w:lang w:val="en-US" w:eastAsia="zh-CN" w:bidi="ar"/>
              </w:rPr>
              <w:t xml:space="preserve">★弯曲强度：≥102Mpa；                                                 </w:t>
            </w:r>
            <w:r>
              <w:rPr>
                <w:rStyle w:val="63"/>
                <w:color w:val="000000"/>
                <w:lang w:val="en-US" w:eastAsia="zh-CN" w:bidi="ar"/>
              </w:rPr>
              <w:br w:type="textWrapping"/>
            </w:r>
            <w:r>
              <w:rPr>
                <w:rStyle w:val="63"/>
                <w:color w:val="000000"/>
                <w:lang w:val="en-US" w:eastAsia="zh-CN" w:bidi="ar"/>
              </w:rPr>
              <w:t>★巴氏硬度：≥56。</w:t>
            </w:r>
            <w:r>
              <w:rPr>
                <w:rStyle w:val="63"/>
                <w:color w:val="000000"/>
                <w:lang w:val="en-US" w:eastAsia="zh-CN" w:bidi="ar"/>
              </w:rPr>
              <w:br w:type="textWrapping"/>
            </w:r>
            <w:r>
              <w:rPr>
                <w:rStyle w:val="63"/>
                <w:color w:val="000000"/>
                <w:lang w:val="en-US" w:eastAsia="zh-CN" w:bidi="ar"/>
              </w:rPr>
              <w:t>注：加★项为关键技术参数需提供权威机构检测机构出具的加盖公章的有效检测报告复印件。</w:t>
            </w:r>
          </w:p>
        </w:tc>
        <w:tc>
          <w:tcPr>
            <w:tcW w:w="39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5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106</w:t>
            </w:r>
          </w:p>
        </w:tc>
        <w:tc>
          <w:tcPr>
            <w:tcW w:w="5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40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9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IC 卡</w:t>
            </w:r>
          </w:p>
        </w:tc>
        <w:tc>
          <w:tcPr>
            <w:tcW w:w="217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非接触型IC卡；材质：PVC/PET/ABS；读写时间：&lt;100MS；读写距离：&lt;10CM；</w:t>
            </w:r>
          </w:p>
        </w:tc>
        <w:tc>
          <w:tcPr>
            <w:tcW w:w="39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5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1060</w:t>
            </w:r>
          </w:p>
        </w:tc>
        <w:tc>
          <w:tcPr>
            <w:tcW w:w="5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40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9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充值管理设备</w:t>
            </w:r>
          </w:p>
        </w:tc>
        <w:tc>
          <w:tcPr>
            <w:tcW w:w="217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内部嵌入全智能处理系统，操作者通过键盘输入实现对智能IC卡的读写操作，并且操作的全过程有中文信息提示，实现友好的人机沟通。发卡容量：65536张卡或更多。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刷卡记录容量：≥50000条。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支持Mifare one S50、S70卡，感应距离0~10cm。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功耗&lt;0.2W，平均电流&lt;60mA，峰值电流&lt;110mA。</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液晶显示屏，方便使用者和操作者。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联网方式，采用扩展式的RS-485通讯。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充值模式：定额刷卡充值、随意金额充值。</w:t>
            </w:r>
          </w:p>
        </w:tc>
        <w:tc>
          <w:tcPr>
            <w:tcW w:w="39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5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5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40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9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潜水泵</w:t>
            </w:r>
          </w:p>
        </w:tc>
        <w:tc>
          <w:tcPr>
            <w:tcW w:w="217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200QJ32-39/3潜水泵</w:t>
            </w:r>
          </w:p>
        </w:tc>
        <w:tc>
          <w:tcPr>
            <w:tcW w:w="39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5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5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40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9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潜水泵</w:t>
            </w:r>
          </w:p>
        </w:tc>
        <w:tc>
          <w:tcPr>
            <w:tcW w:w="217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200QJ32-52/4潜水泵</w:t>
            </w:r>
          </w:p>
        </w:tc>
        <w:tc>
          <w:tcPr>
            <w:tcW w:w="39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5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5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40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9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潜水泵</w:t>
            </w:r>
          </w:p>
        </w:tc>
        <w:tc>
          <w:tcPr>
            <w:tcW w:w="217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200QJ20-67/5潜水泵</w:t>
            </w:r>
          </w:p>
        </w:tc>
        <w:tc>
          <w:tcPr>
            <w:tcW w:w="39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5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40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9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潜水泵</w:t>
            </w:r>
          </w:p>
        </w:tc>
        <w:tc>
          <w:tcPr>
            <w:tcW w:w="217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200QJ20-93/7潜水泵</w:t>
            </w:r>
          </w:p>
        </w:tc>
        <w:tc>
          <w:tcPr>
            <w:tcW w:w="39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5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5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40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9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潜水泵</w:t>
            </w:r>
          </w:p>
        </w:tc>
        <w:tc>
          <w:tcPr>
            <w:tcW w:w="217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200QJ20-148/11潜水泵</w:t>
            </w:r>
          </w:p>
        </w:tc>
        <w:tc>
          <w:tcPr>
            <w:tcW w:w="39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5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40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9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玻璃钢对夹卡盘</w:t>
            </w:r>
          </w:p>
        </w:tc>
        <w:tc>
          <w:tcPr>
            <w:tcW w:w="217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农用机井封口装置；出管口径DN800；称重不低于1500KG；SMC玻璃纤维材质；厚度不低于抗压强度不低于1000MPa；形状圆形；规格需根据井口规格定制</w:t>
            </w:r>
          </w:p>
        </w:tc>
        <w:tc>
          <w:tcPr>
            <w:tcW w:w="39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106</w:t>
            </w:r>
          </w:p>
        </w:tc>
        <w:tc>
          <w:tcPr>
            <w:tcW w:w="5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40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9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DN65法兰盘</w:t>
            </w:r>
          </w:p>
        </w:tc>
        <w:tc>
          <w:tcPr>
            <w:tcW w:w="217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DN65法兰盘</w:t>
            </w:r>
          </w:p>
        </w:tc>
        <w:tc>
          <w:tcPr>
            <w:tcW w:w="39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212</w:t>
            </w:r>
          </w:p>
        </w:tc>
        <w:tc>
          <w:tcPr>
            <w:tcW w:w="5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40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9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钢弯头</w:t>
            </w:r>
          </w:p>
        </w:tc>
        <w:tc>
          <w:tcPr>
            <w:tcW w:w="217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钢弯头(65x90)；定制</w:t>
            </w:r>
          </w:p>
        </w:tc>
        <w:tc>
          <w:tcPr>
            <w:tcW w:w="39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106</w:t>
            </w:r>
          </w:p>
        </w:tc>
        <w:tc>
          <w:tcPr>
            <w:tcW w:w="5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40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9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移动软管</w:t>
            </w:r>
          </w:p>
        </w:tc>
        <w:tc>
          <w:tcPr>
            <w:tcW w:w="217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PE移动软管（3吋）</w:t>
            </w:r>
          </w:p>
        </w:tc>
        <w:tc>
          <w:tcPr>
            <w:tcW w:w="39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5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2457.6</w:t>
            </w:r>
          </w:p>
        </w:tc>
        <w:tc>
          <w:tcPr>
            <w:tcW w:w="5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bl>
    <w:p>
      <w:pPr>
        <w:pStyle w:val="2"/>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备注：1、以上要求为最低要求，投标商不能低于此要求，否则为无效响应。</w:t>
      </w:r>
    </w:p>
    <w:p>
      <w:pPr>
        <w:spacing w:line="360" w:lineRule="auto"/>
        <w:ind w:firstLine="422" w:firstLineChars="200"/>
        <w:contextualSpacing/>
        <w:rPr>
          <w:rFonts w:cs="宋体" w:asciiTheme="minorEastAsia" w:hAnsiTheme="minorEastAsia"/>
          <w:b/>
          <w:color w:val="000000"/>
          <w:kern w:val="0"/>
          <w:sz w:val="21"/>
          <w:szCs w:val="21"/>
          <w:lang w:val="zh-CN"/>
        </w:rPr>
      </w:pPr>
      <w:r>
        <w:rPr>
          <w:rFonts w:hint="eastAsia" w:cs="宋体" w:asciiTheme="minorEastAsia" w:hAnsiTheme="minorEastAsia"/>
          <w:b/>
          <w:color w:val="000000"/>
          <w:kern w:val="0"/>
          <w:sz w:val="21"/>
          <w:szCs w:val="21"/>
          <w:lang w:val="zh-CN"/>
        </w:rPr>
        <w:t>三、采购标的执行标准：</w:t>
      </w:r>
      <w:r>
        <w:rPr>
          <w:rFonts w:hint="eastAsia" w:cs="宋体" w:asciiTheme="minorEastAsia" w:hAnsiTheme="minorEastAsia"/>
          <w:color w:val="000000"/>
          <w:kern w:val="0"/>
          <w:sz w:val="21"/>
          <w:szCs w:val="21"/>
          <w:lang w:val="zh-CN"/>
        </w:rPr>
        <w:t>执行</w:t>
      </w:r>
      <w:r>
        <w:rPr>
          <w:rFonts w:hint="eastAsia" w:cs="宋体" w:asciiTheme="minorEastAsia" w:hAnsiTheme="minorEastAsia"/>
          <w:color w:val="000000"/>
          <w:kern w:val="0"/>
          <w:sz w:val="21"/>
          <w:szCs w:val="21"/>
          <w:lang w:val="en-US" w:eastAsia="zh-CN"/>
        </w:rPr>
        <w:t>相关</w:t>
      </w:r>
      <w:r>
        <w:rPr>
          <w:rFonts w:hint="eastAsia" w:cs="宋体" w:asciiTheme="minorEastAsia" w:hAnsiTheme="minorEastAsia"/>
          <w:color w:val="000000"/>
          <w:kern w:val="0"/>
          <w:sz w:val="21"/>
          <w:szCs w:val="21"/>
          <w:lang w:val="zh-CN"/>
        </w:rPr>
        <w:t>国家</w:t>
      </w:r>
      <w:r>
        <w:rPr>
          <w:rFonts w:hint="eastAsia" w:cs="宋体" w:asciiTheme="minorEastAsia" w:hAnsiTheme="minorEastAsia"/>
          <w:color w:val="000000"/>
          <w:kern w:val="0"/>
          <w:sz w:val="21"/>
          <w:szCs w:val="21"/>
          <w:lang w:val="en-US" w:eastAsia="zh-CN"/>
        </w:rPr>
        <w:t>标准</w:t>
      </w:r>
      <w:r>
        <w:rPr>
          <w:rFonts w:hint="eastAsia" w:cs="宋体" w:asciiTheme="minorEastAsia" w:hAnsiTheme="minorEastAsia"/>
          <w:color w:val="000000"/>
          <w:kern w:val="0"/>
          <w:sz w:val="21"/>
          <w:szCs w:val="21"/>
          <w:lang w:val="zh-CN"/>
        </w:rPr>
        <w:t>。</w:t>
      </w:r>
    </w:p>
    <w:p>
      <w:pPr>
        <w:spacing w:line="360" w:lineRule="auto"/>
        <w:ind w:firstLine="422" w:firstLineChars="200"/>
        <w:contextualSpacing/>
        <w:rPr>
          <w:rFonts w:hint="eastAsia" w:cs="宋体" w:asciiTheme="minorEastAsia" w:hAnsiTheme="minorEastAsia"/>
          <w:b/>
          <w:color w:val="000000"/>
          <w:kern w:val="0"/>
          <w:sz w:val="21"/>
          <w:szCs w:val="21"/>
          <w:lang w:val="zh-CN"/>
        </w:rPr>
      </w:pPr>
      <w:r>
        <w:rPr>
          <w:rFonts w:hint="eastAsia" w:cs="宋体" w:asciiTheme="minorEastAsia" w:hAnsiTheme="minorEastAsia"/>
          <w:b/>
          <w:color w:val="000000"/>
          <w:kern w:val="0"/>
          <w:sz w:val="21"/>
          <w:szCs w:val="21"/>
          <w:lang w:val="zh-CN"/>
        </w:rPr>
        <w:t>四、服务标准、期限、效率等要求：</w:t>
      </w:r>
    </w:p>
    <w:p>
      <w:pPr>
        <w:spacing w:line="360" w:lineRule="auto"/>
        <w:ind w:firstLine="420" w:firstLineChars="200"/>
        <w:contextualSpacing/>
        <w:rPr>
          <w:rFonts w:hint="eastAsia" w:cs="宋体" w:asciiTheme="minorEastAsia" w:hAnsiTheme="minorEastAsia"/>
          <w:color w:val="000000"/>
          <w:kern w:val="0"/>
          <w:sz w:val="21"/>
          <w:szCs w:val="21"/>
          <w:lang w:val="zh-CN" w:eastAsia="zh-CN"/>
        </w:rPr>
      </w:pPr>
      <w:r>
        <w:rPr>
          <w:rFonts w:hint="eastAsia" w:cs="宋体" w:asciiTheme="minorEastAsia" w:hAnsiTheme="minorEastAsia"/>
          <w:color w:val="000000"/>
          <w:kern w:val="0"/>
          <w:sz w:val="21"/>
          <w:szCs w:val="21"/>
          <w:lang w:val="zh-CN" w:eastAsia="zh-CN"/>
        </w:rPr>
        <w:t>1、质量：合格；符合国家三包标准。</w:t>
      </w:r>
    </w:p>
    <w:p>
      <w:pPr>
        <w:spacing w:line="360" w:lineRule="auto"/>
        <w:ind w:firstLine="420" w:firstLineChars="200"/>
        <w:contextualSpacing/>
        <w:rPr>
          <w:rFonts w:hint="eastAsia" w:cs="宋体" w:asciiTheme="minorEastAsia" w:hAnsiTheme="minorEastAsia"/>
          <w:color w:val="000000"/>
          <w:kern w:val="0"/>
          <w:sz w:val="21"/>
          <w:szCs w:val="21"/>
          <w:lang w:val="zh-CN" w:eastAsia="zh-CN"/>
        </w:rPr>
      </w:pPr>
      <w:r>
        <w:rPr>
          <w:rFonts w:hint="eastAsia" w:cs="宋体" w:asciiTheme="minorEastAsia" w:hAnsiTheme="minorEastAsia"/>
          <w:color w:val="000000"/>
          <w:kern w:val="0"/>
          <w:sz w:val="21"/>
          <w:szCs w:val="21"/>
          <w:lang w:val="zh-CN" w:eastAsia="zh-CN"/>
        </w:rPr>
        <w:t>2、质保期：1年。投标人须明确免费包修期，同时应提出故障响应时间，在免费包修期内，同一质量问题连续两次维修仍无法正常使用，投标人必须予以更换同品牌、同型号的全新产品，超过保修期发生故障，用户可自由选择维修单位，如委托给投标人，投标人不得借故推诿，并且维修费不能超过市场平均价格。</w:t>
      </w:r>
    </w:p>
    <w:p>
      <w:pPr>
        <w:spacing w:line="360" w:lineRule="auto"/>
        <w:ind w:firstLine="420" w:firstLineChars="200"/>
        <w:contextualSpacing/>
        <w:rPr>
          <w:rFonts w:hint="eastAsia" w:cs="宋体" w:asciiTheme="minorEastAsia" w:hAnsiTheme="minorEastAsia"/>
          <w:color w:val="000000"/>
          <w:kern w:val="0"/>
          <w:sz w:val="21"/>
          <w:szCs w:val="21"/>
          <w:lang w:val="zh-CN" w:eastAsia="zh-CN"/>
        </w:rPr>
      </w:pPr>
      <w:r>
        <w:rPr>
          <w:rFonts w:hint="eastAsia" w:cs="宋体" w:asciiTheme="minorEastAsia" w:hAnsiTheme="minorEastAsia"/>
          <w:color w:val="000000"/>
          <w:kern w:val="0"/>
          <w:sz w:val="21"/>
          <w:szCs w:val="21"/>
          <w:lang w:val="zh-CN" w:eastAsia="zh-CN"/>
        </w:rPr>
        <w:t>3、投标人须明确维修点地址、负责人、联系人和联系电话，维修点具备什么样的维修能力等详细资料。</w:t>
      </w:r>
    </w:p>
    <w:p>
      <w:pPr>
        <w:spacing w:line="360" w:lineRule="auto"/>
        <w:ind w:firstLine="420" w:firstLineChars="200"/>
        <w:contextualSpacing/>
        <w:rPr>
          <w:rFonts w:hint="eastAsia" w:cs="宋体" w:asciiTheme="minorEastAsia" w:hAnsiTheme="minorEastAsia"/>
          <w:color w:val="000000"/>
          <w:kern w:val="0"/>
          <w:sz w:val="21"/>
          <w:szCs w:val="21"/>
          <w:lang w:val="zh-CN" w:eastAsia="zh-CN"/>
        </w:rPr>
      </w:pPr>
      <w:r>
        <w:rPr>
          <w:rFonts w:hint="eastAsia" w:cs="宋体" w:asciiTheme="minorEastAsia" w:hAnsiTheme="minorEastAsia"/>
          <w:color w:val="000000"/>
          <w:kern w:val="0"/>
          <w:sz w:val="21"/>
          <w:szCs w:val="21"/>
          <w:lang w:val="en-US" w:eastAsia="zh-CN"/>
        </w:rPr>
        <w:t>4</w:t>
      </w:r>
      <w:r>
        <w:rPr>
          <w:rFonts w:hint="eastAsia" w:cs="宋体" w:asciiTheme="minorEastAsia" w:hAnsiTheme="minorEastAsia"/>
          <w:color w:val="000000"/>
          <w:kern w:val="0"/>
          <w:sz w:val="21"/>
          <w:szCs w:val="21"/>
          <w:lang w:val="zh-CN" w:eastAsia="zh-CN"/>
        </w:rPr>
        <w:t>、投标人所投““以电折水”专用物联网计量控制终端”设备需</w:t>
      </w:r>
      <w:r>
        <w:rPr>
          <w:rFonts w:hint="eastAsia" w:cs="宋体" w:asciiTheme="minorEastAsia" w:hAnsiTheme="minorEastAsia"/>
          <w:color w:val="000000"/>
          <w:kern w:val="0"/>
          <w:sz w:val="21"/>
          <w:szCs w:val="21"/>
          <w:lang w:val="en-US" w:eastAsia="zh-CN"/>
        </w:rPr>
        <w:t>实现上级要求</w:t>
      </w:r>
      <w:r>
        <w:rPr>
          <w:rFonts w:hint="eastAsia" w:cs="宋体" w:asciiTheme="minorEastAsia" w:hAnsiTheme="minorEastAsia"/>
          <w:color w:val="000000"/>
          <w:kern w:val="0"/>
          <w:sz w:val="21"/>
          <w:szCs w:val="21"/>
          <w:lang w:val="zh-CN" w:eastAsia="zh-CN"/>
        </w:rPr>
        <w:t>与现有</w:t>
      </w:r>
      <w:r>
        <w:rPr>
          <w:rFonts w:hint="eastAsia" w:cs="宋体" w:asciiTheme="minorEastAsia" w:hAnsiTheme="minorEastAsia"/>
          <w:color w:val="000000"/>
          <w:kern w:val="0"/>
          <w:sz w:val="21"/>
          <w:szCs w:val="21"/>
          <w:lang w:val="en-US" w:eastAsia="zh-CN"/>
        </w:rPr>
        <w:t>省级</w:t>
      </w:r>
      <w:r>
        <w:rPr>
          <w:rFonts w:hint="eastAsia" w:cs="宋体" w:asciiTheme="minorEastAsia" w:hAnsiTheme="minorEastAsia"/>
          <w:color w:val="000000"/>
          <w:kern w:val="0"/>
          <w:sz w:val="21"/>
          <w:szCs w:val="21"/>
          <w:lang w:val="zh-CN" w:eastAsia="zh-CN"/>
        </w:rPr>
        <w:t>“农业水价综合改革平台”实现无缝对接</w:t>
      </w:r>
      <w:r>
        <w:rPr>
          <w:rFonts w:hint="eastAsia" w:cs="宋体" w:asciiTheme="minorEastAsia" w:hAnsiTheme="minorEastAsia"/>
          <w:color w:val="000000"/>
          <w:kern w:val="0"/>
          <w:sz w:val="21"/>
          <w:szCs w:val="21"/>
          <w:lang w:val="en-US" w:eastAsia="zh-CN"/>
        </w:rPr>
        <w:t>及数据交互</w:t>
      </w:r>
      <w:r>
        <w:rPr>
          <w:rFonts w:hint="eastAsia" w:cs="宋体" w:asciiTheme="minorEastAsia" w:hAnsiTheme="minorEastAsia"/>
          <w:color w:val="000000"/>
          <w:kern w:val="0"/>
          <w:sz w:val="21"/>
          <w:szCs w:val="21"/>
          <w:lang w:val="zh-CN" w:eastAsia="zh-CN"/>
        </w:rPr>
        <w:t>，中标人中标后第三个工作日需提供“以电折水”专用物联网计量控制终端”设备及软件进行对接测试，如无法实现无缝对接，视为虚假投标，追究中标人相关法律责任。</w:t>
      </w:r>
    </w:p>
    <w:p>
      <w:pPr>
        <w:spacing w:line="360" w:lineRule="auto"/>
        <w:ind w:firstLine="420" w:firstLineChars="200"/>
        <w:contextualSpacing/>
        <w:rPr>
          <w:rFonts w:hint="eastAsia" w:cs="宋体" w:asciiTheme="minorEastAsia" w:hAnsiTheme="minorEastAsia"/>
          <w:color w:val="000000"/>
          <w:kern w:val="0"/>
          <w:sz w:val="21"/>
          <w:szCs w:val="21"/>
          <w:lang w:val="zh-CN" w:eastAsia="zh-CN"/>
        </w:rPr>
      </w:pPr>
      <w:r>
        <w:rPr>
          <w:rFonts w:hint="eastAsia" w:cs="宋体" w:asciiTheme="minorEastAsia" w:hAnsiTheme="minorEastAsia"/>
          <w:color w:val="000000"/>
          <w:kern w:val="0"/>
          <w:sz w:val="21"/>
          <w:szCs w:val="21"/>
          <w:lang w:val="en-US" w:eastAsia="zh-CN"/>
        </w:rPr>
        <w:t>5</w:t>
      </w:r>
      <w:r>
        <w:rPr>
          <w:rFonts w:hint="eastAsia" w:cs="宋体" w:asciiTheme="minorEastAsia" w:hAnsiTheme="minorEastAsia"/>
          <w:color w:val="000000"/>
          <w:kern w:val="0"/>
          <w:sz w:val="21"/>
          <w:szCs w:val="21"/>
          <w:lang w:val="zh-CN" w:eastAsia="zh-CN"/>
        </w:rPr>
        <w:t>、</w:t>
      </w:r>
      <w:r>
        <w:rPr>
          <w:rFonts w:hint="eastAsia" w:cs="宋体" w:asciiTheme="minorEastAsia" w:hAnsiTheme="minorEastAsia"/>
          <w:color w:val="000000"/>
          <w:kern w:val="0"/>
          <w:sz w:val="21"/>
          <w:szCs w:val="21"/>
          <w:lang w:val="en-US" w:eastAsia="zh-CN"/>
        </w:rPr>
        <w:t>招标人有权要求</w:t>
      </w:r>
      <w:r>
        <w:rPr>
          <w:rFonts w:hint="eastAsia" w:cs="宋体" w:asciiTheme="minorEastAsia" w:hAnsiTheme="minorEastAsia"/>
          <w:color w:val="000000"/>
          <w:kern w:val="0"/>
          <w:sz w:val="21"/>
          <w:szCs w:val="21"/>
          <w:lang w:val="zh-CN" w:eastAsia="zh-CN"/>
        </w:rPr>
        <w:t>中标企业于中标后第三日提供谈判文件中所有资质原件并按谈判文件的相关要求演示，不符合或不能提供的，取消其中标资格。</w:t>
      </w:r>
    </w:p>
    <w:p>
      <w:pPr>
        <w:spacing w:line="360" w:lineRule="auto"/>
        <w:ind w:firstLine="420" w:firstLineChars="200"/>
        <w:contextualSpacing/>
        <w:rPr>
          <w:rFonts w:hint="eastAsia" w:cs="宋体" w:asciiTheme="minorEastAsia" w:hAnsiTheme="minorEastAsia"/>
          <w:color w:val="000000"/>
          <w:kern w:val="0"/>
          <w:sz w:val="21"/>
          <w:szCs w:val="21"/>
          <w:lang w:val="zh-CN" w:eastAsia="zh-CN"/>
        </w:rPr>
      </w:pPr>
      <w:r>
        <w:rPr>
          <w:rFonts w:hint="eastAsia" w:cs="宋体" w:asciiTheme="minorEastAsia" w:hAnsiTheme="minorEastAsia"/>
          <w:color w:val="000000"/>
          <w:kern w:val="0"/>
          <w:sz w:val="21"/>
          <w:szCs w:val="21"/>
          <w:lang w:val="en-US" w:eastAsia="zh-CN"/>
        </w:rPr>
        <w:t>6</w:t>
      </w:r>
      <w:r>
        <w:rPr>
          <w:rFonts w:hint="eastAsia" w:cs="宋体" w:asciiTheme="minorEastAsia" w:hAnsiTheme="minorEastAsia"/>
          <w:color w:val="000000"/>
          <w:kern w:val="0"/>
          <w:sz w:val="21"/>
          <w:szCs w:val="21"/>
          <w:lang w:val="zh-CN" w:eastAsia="zh-CN"/>
        </w:rPr>
        <w:t>、中标人需按谈判文件约定时间供货，工期：签订合同后</w:t>
      </w:r>
      <w:r>
        <w:rPr>
          <w:rFonts w:hint="eastAsia" w:cs="宋体" w:asciiTheme="minorEastAsia" w:hAnsiTheme="minorEastAsia"/>
          <w:color w:val="000000"/>
          <w:kern w:val="0"/>
          <w:sz w:val="21"/>
          <w:szCs w:val="21"/>
          <w:lang w:val="en-US" w:eastAsia="zh-CN"/>
        </w:rPr>
        <w:t>30日历天</w:t>
      </w:r>
      <w:r>
        <w:rPr>
          <w:rFonts w:hint="eastAsia" w:cs="宋体" w:asciiTheme="minorEastAsia" w:hAnsiTheme="minorEastAsia"/>
          <w:color w:val="000000"/>
          <w:kern w:val="0"/>
          <w:sz w:val="21"/>
          <w:szCs w:val="21"/>
          <w:lang w:val="zh-CN" w:eastAsia="zh-CN"/>
        </w:rPr>
        <w:t>，中标人须现场提供技术指导，直至配合完成整个项目的竣工验收等工作。</w:t>
      </w:r>
    </w:p>
    <w:p>
      <w:pPr>
        <w:spacing w:line="360" w:lineRule="auto"/>
        <w:ind w:firstLine="420" w:firstLineChars="200"/>
        <w:contextualSpacing/>
        <w:rPr>
          <w:rFonts w:hint="eastAsia" w:cs="宋体" w:asciiTheme="minorEastAsia" w:hAnsiTheme="minorEastAsia"/>
          <w:color w:val="000000"/>
          <w:kern w:val="0"/>
          <w:sz w:val="21"/>
          <w:szCs w:val="21"/>
          <w:lang w:val="zh-CN" w:eastAsia="zh-CN"/>
        </w:rPr>
      </w:pPr>
      <w:r>
        <w:rPr>
          <w:rFonts w:hint="eastAsia" w:cs="宋体" w:asciiTheme="minorEastAsia" w:hAnsiTheme="minorEastAsia"/>
          <w:color w:val="000000"/>
          <w:kern w:val="0"/>
          <w:sz w:val="21"/>
          <w:szCs w:val="21"/>
          <w:lang w:val="en-US" w:eastAsia="zh-CN"/>
        </w:rPr>
        <w:t>7、</w:t>
      </w:r>
      <w:r>
        <w:rPr>
          <w:rFonts w:hint="eastAsia" w:cs="宋体" w:asciiTheme="minorEastAsia" w:hAnsiTheme="minorEastAsia"/>
          <w:color w:val="000000"/>
          <w:kern w:val="0"/>
          <w:sz w:val="21"/>
          <w:szCs w:val="21"/>
          <w:lang w:val="zh-CN" w:eastAsia="zh-CN"/>
        </w:rPr>
        <w:t>本项目为交钥匙工程（包括设备、材料、元件等购置、安装调试、验收、与其它施工单位协作、</w:t>
      </w:r>
      <w:r>
        <w:rPr>
          <w:rFonts w:hint="eastAsia" w:cs="宋体" w:asciiTheme="minorEastAsia" w:hAnsiTheme="minorEastAsia"/>
          <w:color w:val="000000"/>
          <w:kern w:val="0"/>
          <w:sz w:val="21"/>
          <w:szCs w:val="21"/>
          <w:lang w:val="en-US" w:eastAsia="zh-CN"/>
        </w:rPr>
        <w:t>省级平台对接等</w:t>
      </w:r>
      <w:r>
        <w:rPr>
          <w:rFonts w:hint="eastAsia" w:cs="宋体" w:asciiTheme="minorEastAsia" w:hAnsiTheme="minorEastAsia"/>
          <w:color w:val="000000"/>
          <w:kern w:val="0"/>
          <w:sz w:val="21"/>
          <w:szCs w:val="21"/>
          <w:lang w:val="zh-CN" w:eastAsia="zh-CN"/>
        </w:rPr>
        <w:t>所产生的</w:t>
      </w:r>
      <w:r>
        <w:rPr>
          <w:rFonts w:hint="eastAsia" w:cs="宋体" w:asciiTheme="minorEastAsia" w:hAnsiTheme="minorEastAsia"/>
          <w:color w:val="000000"/>
          <w:kern w:val="0"/>
          <w:sz w:val="21"/>
          <w:szCs w:val="21"/>
          <w:lang w:val="en-US" w:eastAsia="zh-CN"/>
        </w:rPr>
        <w:t>所有</w:t>
      </w:r>
      <w:r>
        <w:rPr>
          <w:rFonts w:hint="eastAsia" w:cs="宋体" w:asciiTheme="minorEastAsia" w:hAnsiTheme="minorEastAsia"/>
          <w:color w:val="000000"/>
          <w:kern w:val="0"/>
          <w:sz w:val="21"/>
          <w:szCs w:val="21"/>
          <w:lang w:val="zh-CN" w:eastAsia="zh-CN"/>
        </w:rPr>
        <w:t>费用）。</w:t>
      </w:r>
      <w:bookmarkStart w:id="2" w:name="_GoBack"/>
      <w:bookmarkEnd w:id="2"/>
    </w:p>
    <w:p>
      <w:pPr>
        <w:spacing w:line="360" w:lineRule="auto"/>
        <w:ind w:firstLine="420" w:firstLineChars="200"/>
        <w:contextualSpacing/>
        <w:rPr>
          <w:rFonts w:hint="eastAsia" w:cs="宋体" w:asciiTheme="minorEastAsia" w:hAnsiTheme="minorEastAsia"/>
          <w:color w:val="000000"/>
          <w:kern w:val="0"/>
          <w:sz w:val="21"/>
          <w:szCs w:val="21"/>
          <w:lang w:val="zh-CN" w:eastAsia="zh-CN"/>
        </w:rPr>
      </w:pPr>
    </w:p>
    <w:p>
      <w:pPr>
        <w:widowControl/>
        <w:numPr>
          <w:ilvl w:val="0"/>
          <w:numId w:val="18"/>
        </w:numPr>
        <w:shd w:val="clear" w:color="auto" w:fill="FFFFFF"/>
        <w:spacing w:line="360" w:lineRule="auto"/>
        <w:ind w:firstLine="422" w:firstLineChars="200"/>
        <w:contextualSpacing/>
        <w:jc w:val="left"/>
        <w:rPr>
          <w:rFonts w:hint="eastAsia" w:cs="宋体" w:asciiTheme="minorEastAsia" w:hAnsiTheme="minorEastAsia"/>
          <w:b/>
          <w:color w:val="000000"/>
          <w:kern w:val="0"/>
          <w:sz w:val="21"/>
          <w:szCs w:val="21"/>
          <w:lang w:val="zh-CN"/>
        </w:rPr>
      </w:pPr>
      <w:r>
        <w:rPr>
          <w:rFonts w:hint="eastAsia" w:cs="宋体" w:asciiTheme="minorEastAsia" w:hAnsiTheme="minorEastAsia"/>
          <w:b/>
          <w:color w:val="000000"/>
          <w:kern w:val="0"/>
          <w:sz w:val="21"/>
          <w:szCs w:val="21"/>
          <w:lang w:val="zh-CN"/>
        </w:rPr>
        <w:t>采购标的的其他技术、服务等要求</w:t>
      </w:r>
    </w:p>
    <w:p>
      <w:pPr>
        <w:widowControl/>
        <w:shd w:val="clear" w:color="auto" w:fill="FFFFFF"/>
        <w:spacing w:line="360" w:lineRule="auto"/>
        <w:ind w:firstLine="420" w:firstLineChars="200"/>
        <w:contextualSpacing/>
        <w:jc w:val="left"/>
        <w:rPr>
          <w:rFonts w:hint="eastAsia" w:ascii="宋体" w:cs="宋体"/>
          <w:sz w:val="21"/>
          <w:szCs w:val="21"/>
          <w:lang w:val="zh-CN"/>
        </w:rPr>
      </w:pPr>
      <w:r>
        <w:rPr>
          <w:rFonts w:hint="eastAsia" w:ascii="宋体" w:cs="宋体"/>
          <w:sz w:val="21"/>
          <w:szCs w:val="21"/>
          <w:lang w:val="zh-CN"/>
        </w:rPr>
        <w:t>1、供应商须明确响应产品的厂家、品牌、型号、详细参数</w:t>
      </w:r>
      <w:r>
        <w:rPr>
          <w:rFonts w:hint="eastAsia" w:ascii="宋体" w:cs="宋体"/>
          <w:sz w:val="21"/>
          <w:szCs w:val="21"/>
          <w:lang w:val="en-US" w:eastAsia="zh-CN"/>
        </w:rPr>
        <w:t>(序号11、12、14项除外)</w:t>
      </w:r>
      <w:r>
        <w:rPr>
          <w:rFonts w:hint="eastAsia" w:ascii="宋体" w:cs="宋体"/>
          <w:sz w:val="21"/>
          <w:szCs w:val="21"/>
          <w:lang w:val="zh-CN"/>
        </w:rPr>
        <w:t>，否则为无效响应文件。</w:t>
      </w:r>
    </w:p>
    <w:p>
      <w:pPr>
        <w:widowControl/>
        <w:shd w:val="clear" w:color="auto" w:fill="FFFFFF"/>
        <w:spacing w:line="360" w:lineRule="auto"/>
        <w:ind w:firstLine="420" w:firstLineChars="200"/>
        <w:contextualSpacing/>
        <w:jc w:val="left"/>
        <w:rPr>
          <w:rFonts w:hint="eastAsia" w:ascii="宋体" w:cs="宋体"/>
          <w:sz w:val="21"/>
          <w:szCs w:val="21"/>
          <w:lang w:val="zh-CN"/>
        </w:rPr>
      </w:pPr>
      <w:r>
        <w:rPr>
          <w:rFonts w:hint="eastAsia" w:ascii="宋体" w:cs="宋体"/>
          <w:sz w:val="21"/>
          <w:szCs w:val="21"/>
          <w:lang w:val="zh-CN"/>
        </w:rPr>
        <w:t>2、供应商应就本项目完整响应，否则为无效响应</w:t>
      </w:r>
      <w:r>
        <w:rPr>
          <w:rFonts w:hint="eastAsia" w:ascii="宋体" w:cs="宋体"/>
          <w:sz w:val="21"/>
          <w:szCs w:val="21"/>
          <w:lang w:val="en-US" w:eastAsia="zh-CN"/>
        </w:rPr>
        <w:t>文件</w:t>
      </w:r>
      <w:r>
        <w:rPr>
          <w:rFonts w:hint="eastAsia" w:ascii="宋体" w:cs="宋体"/>
          <w:sz w:val="21"/>
          <w:szCs w:val="21"/>
          <w:lang w:val="zh-CN"/>
        </w:rPr>
        <w:t>。</w:t>
      </w:r>
    </w:p>
    <w:p>
      <w:pPr>
        <w:widowControl/>
        <w:shd w:val="clear" w:color="auto" w:fill="FFFFFF"/>
        <w:spacing w:line="360" w:lineRule="auto"/>
        <w:ind w:firstLine="420" w:firstLineChars="200"/>
        <w:contextualSpacing/>
        <w:jc w:val="left"/>
        <w:rPr>
          <w:rFonts w:hint="eastAsia" w:ascii="宋体" w:cs="宋体"/>
          <w:sz w:val="21"/>
          <w:szCs w:val="21"/>
          <w:lang w:val="zh-CN"/>
        </w:rPr>
      </w:pPr>
      <w:r>
        <w:rPr>
          <w:rFonts w:hint="eastAsia" w:ascii="宋体" w:cs="宋体"/>
          <w:sz w:val="21"/>
          <w:szCs w:val="21"/>
          <w:lang w:val="zh-CN"/>
        </w:rPr>
        <w:t>3、所响应产品必须符合国家质量检测标准和本竞争性谈判文件规定标准的全新正品现货。</w:t>
      </w:r>
    </w:p>
    <w:p>
      <w:pPr>
        <w:widowControl/>
        <w:shd w:val="clear" w:color="auto" w:fill="FFFFFF"/>
        <w:spacing w:line="360" w:lineRule="auto"/>
        <w:ind w:firstLine="420" w:firstLineChars="200"/>
        <w:contextualSpacing/>
        <w:jc w:val="left"/>
        <w:rPr>
          <w:lang w:val="zh-CN"/>
        </w:rPr>
      </w:pPr>
      <w:r>
        <w:rPr>
          <w:rFonts w:hint="eastAsia" w:ascii="宋体" w:cs="宋体"/>
          <w:sz w:val="21"/>
          <w:szCs w:val="21"/>
          <w:lang w:val="zh-CN"/>
        </w:rPr>
        <w:t>4、投标文件中须有详细的实施（技术）方案，否则为无效</w:t>
      </w:r>
      <w:r>
        <w:rPr>
          <w:rFonts w:hint="eastAsia" w:ascii="宋体" w:cs="宋体"/>
          <w:sz w:val="21"/>
          <w:szCs w:val="21"/>
          <w:lang w:val="en-US" w:eastAsia="zh-CN"/>
        </w:rPr>
        <w:t xml:space="preserve">响应文件 </w:t>
      </w:r>
      <w:r>
        <w:rPr>
          <w:rFonts w:hint="eastAsia" w:ascii="宋体" w:cs="宋体"/>
          <w:sz w:val="21"/>
          <w:szCs w:val="21"/>
          <w:lang w:val="zh-CN"/>
        </w:rPr>
        <w:t>。</w:t>
      </w:r>
    </w:p>
    <w:p>
      <w:pPr>
        <w:widowControl/>
        <w:shd w:val="clear" w:color="auto" w:fill="FFFFFF"/>
        <w:spacing w:line="360" w:lineRule="auto"/>
        <w:ind w:firstLine="420" w:firstLineChars="200"/>
        <w:contextualSpacing/>
        <w:jc w:val="left"/>
        <w:rPr>
          <w:rFonts w:hint="eastAsia" w:cs="宋体" w:asciiTheme="minorEastAsia" w:hAnsiTheme="minorEastAsia"/>
          <w:b/>
          <w:color w:val="000000"/>
          <w:kern w:val="0"/>
          <w:sz w:val="21"/>
          <w:szCs w:val="21"/>
          <w:lang w:val="zh-CN"/>
        </w:rPr>
      </w:pPr>
      <w:r>
        <w:rPr>
          <w:rFonts w:hint="eastAsia" w:ascii="宋体" w:cs="宋体"/>
          <w:sz w:val="21"/>
          <w:szCs w:val="21"/>
          <w:lang w:val="en-US" w:eastAsia="zh-CN"/>
        </w:rPr>
        <w:t>5</w:t>
      </w:r>
      <w:r>
        <w:rPr>
          <w:rFonts w:hint="eastAsia" w:ascii="宋体" w:cs="宋体"/>
          <w:sz w:val="21"/>
          <w:szCs w:val="21"/>
          <w:lang w:val="zh-CN"/>
        </w:rPr>
        <w:t>、采购人确定成交人后，中标人须向禹州市政府采购中心发送投标报价及分项报价（如果货物需求中有分项的话）一览表电子档，并同时通知采购中心。邮箱：YZGGZY2076770@163.com。</w:t>
      </w:r>
    </w:p>
    <w:p>
      <w:pPr>
        <w:widowControl/>
        <w:shd w:val="clear" w:color="auto" w:fill="FFFFFF"/>
        <w:spacing w:line="360" w:lineRule="auto"/>
        <w:ind w:firstLine="422" w:firstLineChars="200"/>
        <w:contextualSpacing/>
        <w:jc w:val="left"/>
        <w:rPr>
          <w:rFonts w:ascii="楷体" w:hAnsi="楷体" w:eastAsia="楷体" w:cs="宋体"/>
          <w:color w:val="000000"/>
          <w:kern w:val="0"/>
          <w:sz w:val="21"/>
          <w:szCs w:val="21"/>
          <w:lang w:val="zh-CN"/>
        </w:rPr>
      </w:pPr>
      <w:r>
        <w:rPr>
          <w:rFonts w:hint="eastAsia" w:cs="宋体" w:asciiTheme="minorEastAsia" w:hAnsiTheme="minorEastAsia"/>
          <w:b/>
          <w:color w:val="000000"/>
          <w:kern w:val="0"/>
          <w:sz w:val="21"/>
          <w:szCs w:val="21"/>
          <w:lang w:val="zh-CN"/>
        </w:rPr>
        <w:t>六、验收标准</w:t>
      </w:r>
    </w:p>
    <w:p>
      <w:pPr>
        <w:pStyle w:val="22"/>
        <w:widowControl/>
        <w:shd w:val="clear" w:color="auto" w:fill="FFFFFF"/>
        <w:spacing w:line="360" w:lineRule="auto"/>
        <w:ind w:firstLine="420"/>
        <w:contextualSpacing/>
        <w:jc w:val="left"/>
        <w:rPr>
          <w:rFonts w:cs="宋体" w:asciiTheme="minorEastAsia" w:hAnsiTheme="minorEastAsia"/>
          <w:color w:val="000000"/>
          <w:kern w:val="0"/>
          <w:sz w:val="21"/>
          <w:szCs w:val="21"/>
          <w:lang w:val="zh-CN"/>
        </w:rPr>
      </w:pPr>
      <w:r>
        <w:rPr>
          <w:rFonts w:hint="eastAsia" w:cs="宋体" w:asciiTheme="minorEastAsia" w:hAnsiTheme="minorEastAsia"/>
          <w:color w:val="000000"/>
          <w:kern w:val="0"/>
          <w:sz w:val="21"/>
          <w:szCs w:val="21"/>
          <w:lang w:val="zh-CN"/>
        </w:rPr>
        <w:t>由采购人成立验收小组,按照采购合同的约定对中标人履约情况进行验收。验收时,按照采购合同的约定对每一项技术、服务、安全标准的履约情况进行确认。验收结束后由验收小组出具验收报告,列明各项标准的验收情况及项目总体评价,由验收双方共同签署。</w:t>
      </w:r>
    </w:p>
    <w:p>
      <w:pPr>
        <w:spacing w:line="360" w:lineRule="auto"/>
        <w:ind w:firstLine="420" w:firstLineChars="200"/>
        <w:contextualSpacing/>
        <w:rPr>
          <w:rFonts w:hint="eastAsia" w:eastAsia="宋体" w:cs="宋体" w:asciiTheme="minorEastAsia" w:hAnsiTheme="minorEastAsia"/>
          <w:color w:val="000000"/>
          <w:kern w:val="0"/>
          <w:sz w:val="21"/>
          <w:szCs w:val="21"/>
          <w:lang w:val="zh-CN" w:eastAsia="zh-CN" w:bidi="ar-SA"/>
        </w:rPr>
      </w:pPr>
      <w:r>
        <w:rPr>
          <w:rFonts w:hint="eastAsia" w:eastAsia="宋体" w:cs="宋体" w:asciiTheme="minorEastAsia" w:hAnsiTheme="minorEastAsia"/>
          <w:color w:val="000000"/>
          <w:kern w:val="0"/>
          <w:sz w:val="21"/>
          <w:szCs w:val="21"/>
          <w:lang w:val="zh-CN" w:eastAsia="zh-CN" w:bidi="ar-SA"/>
        </w:rPr>
        <w:t>1、按照国家相关标准、行业标准、地方标准或者其他标准、规范验收；</w:t>
      </w:r>
    </w:p>
    <w:p>
      <w:pPr>
        <w:spacing w:line="360" w:lineRule="auto"/>
        <w:ind w:firstLine="420" w:firstLineChars="200"/>
        <w:contextualSpacing/>
        <w:rPr>
          <w:rFonts w:hint="eastAsia" w:eastAsia="宋体" w:cs="宋体" w:asciiTheme="minorEastAsia" w:hAnsiTheme="minorEastAsia"/>
          <w:color w:val="000000"/>
          <w:kern w:val="0"/>
          <w:sz w:val="21"/>
          <w:szCs w:val="21"/>
          <w:lang w:val="zh-CN" w:eastAsia="zh-CN" w:bidi="ar-SA"/>
        </w:rPr>
      </w:pPr>
      <w:r>
        <w:rPr>
          <w:rFonts w:hint="eastAsia" w:eastAsia="宋体" w:cs="宋体" w:asciiTheme="minorEastAsia" w:hAnsiTheme="minorEastAsia"/>
          <w:color w:val="000000"/>
          <w:kern w:val="0"/>
          <w:sz w:val="21"/>
          <w:szCs w:val="21"/>
          <w:lang w:val="zh-CN" w:eastAsia="zh-CN" w:bidi="ar-SA"/>
        </w:rPr>
        <w:t>2、按照</w:t>
      </w:r>
      <w:r>
        <w:rPr>
          <w:rFonts w:hint="eastAsia" w:eastAsia="宋体" w:cs="宋体" w:asciiTheme="minorEastAsia" w:hAnsiTheme="minorEastAsia"/>
          <w:color w:val="000000"/>
          <w:kern w:val="0"/>
          <w:sz w:val="21"/>
          <w:szCs w:val="21"/>
          <w:lang w:val="en-US" w:eastAsia="zh-CN" w:bidi="ar-SA"/>
        </w:rPr>
        <w:t>谈判</w:t>
      </w:r>
      <w:r>
        <w:rPr>
          <w:rFonts w:hint="eastAsia" w:eastAsia="宋体" w:cs="宋体" w:asciiTheme="minorEastAsia" w:hAnsiTheme="minorEastAsia"/>
          <w:color w:val="000000"/>
          <w:kern w:val="0"/>
          <w:sz w:val="21"/>
          <w:szCs w:val="21"/>
          <w:lang w:val="zh-CN" w:eastAsia="zh-CN" w:bidi="ar-SA"/>
        </w:rPr>
        <w:t>文件要求、投标文件响应和承诺验收；</w:t>
      </w:r>
    </w:p>
    <w:p>
      <w:pPr>
        <w:spacing w:line="360" w:lineRule="auto"/>
        <w:ind w:firstLine="420" w:firstLineChars="200"/>
        <w:contextualSpacing/>
        <w:rPr>
          <w:rFonts w:hint="eastAsia" w:eastAsia="宋体" w:cs="宋体" w:asciiTheme="minorEastAsia" w:hAnsiTheme="minorEastAsia"/>
          <w:color w:val="000000"/>
          <w:kern w:val="0"/>
          <w:sz w:val="21"/>
          <w:szCs w:val="21"/>
          <w:lang w:val="zh-CN" w:eastAsia="zh-CN" w:bidi="ar-SA"/>
        </w:rPr>
      </w:pPr>
      <w:r>
        <w:rPr>
          <w:rFonts w:hint="eastAsia" w:eastAsia="宋体" w:cs="宋体" w:asciiTheme="minorEastAsia" w:hAnsiTheme="minorEastAsia"/>
          <w:color w:val="000000"/>
          <w:kern w:val="0"/>
          <w:sz w:val="21"/>
          <w:szCs w:val="21"/>
          <w:lang w:val="zh-CN" w:eastAsia="zh-CN" w:bidi="ar-SA"/>
        </w:rPr>
        <w:t>3、符合</w:t>
      </w:r>
      <w:r>
        <w:rPr>
          <w:rFonts w:hint="eastAsia" w:eastAsia="宋体" w:cs="宋体" w:asciiTheme="minorEastAsia" w:hAnsiTheme="minorEastAsia"/>
          <w:color w:val="000000"/>
          <w:kern w:val="0"/>
          <w:sz w:val="21"/>
          <w:szCs w:val="21"/>
          <w:lang w:val="en-US" w:eastAsia="zh-CN" w:bidi="ar-SA"/>
        </w:rPr>
        <w:t>谈判</w:t>
      </w:r>
      <w:r>
        <w:rPr>
          <w:rFonts w:hint="eastAsia" w:eastAsia="宋体" w:cs="宋体" w:asciiTheme="minorEastAsia" w:hAnsiTheme="minorEastAsia"/>
          <w:color w:val="000000"/>
          <w:kern w:val="0"/>
          <w:sz w:val="21"/>
          <w:szCs w:val="21"/>
          <w:lang w:val="zh-CN" w:eastAsia="zh-CN" w:bidi="ar-SA"/>
        </w:rPr>
        <w:t>文件要求和投标文件承诺；</w:t>
      </w:r>
    </w:p>
    <w:p>
      <w:pPr>
        <w:spacing w:line="360" w:lineRule="auto"/>
        <w:ind w:firstLine="420" w:firstLineChars="200"/>
        <w:contextualSpacing/>
        <w:rPr>
          <w:rFonts w:hint="eastAsia" w:eastAsia="宋体" w:cs="宋体" w:asciiTheme="minorEastAsia" w:hAnsiTheme="minorEastAsia"/>
          <w:color w:val="000000"/>
          <w:kern w:val="0"/>
          <w:sz w:val="21"/>
          <w:szCs w:val="21"/>
          <w:lang w:val="zh-CN" w:eastAsia="zh-CN" w:bidi="ar-SA"/>
        </w:rPr>
      </w:pPr>
      <w:r>
        <w:rPr>
          <w:rFonts w:hint="eastAsia" w:eastAsia="宋体" w:cs="宋体" w:asciiTheme="minorEastAsia" w:hAnsiTheme="minorEastAsia"/>
          <w:color w:val="000000"/>
          <w:kern w:val="0"/>
          <w:sz w:val="21"/>
          <w:szCs w:val="21"/>
          <w:lang w:val="zh-CN" w:eastAsia="zh-CN" w:bidi="ar-SA"/>
        </w:rPr>
        <w:t>4、本项目验收如需要第三方验收，中标方将承担所有产生的费用。</w:t>
      </w:r>
    </w:p>
    <w:p>
      <w:pPr>
        <w:widowControl/>
        <w:shd w:val="clear" w:color="auto" w:fill="FFFFFF"/>
        <w:spacing w:line="360" w:lineRule="auto"/>
        <w:ind w:firstLine="422" w:firstLineChars="200"/>
        <w:contextualSpacing/>
        <w:jc w:val="left"/>
        <w:rPr>
          <w:rFonts w:cs="宋体" w:asciiTheme="minorEastAsia" w:hAnsiTheme="minorEastAsia"/>
          <w:b/>
          <w:color w:val="000000"/>
          <w:kern w:val="0"/>
          <w:sz w:val="21"/>
          <w:szCs w:val="21"/>
          <w:lang w:val="zh-CN"/>
        </w:rPr>
      </w:pPr>
      <w:r>
        <w:rPr>
          <w:rFonts w:hint="eastAsia" w:cs="宋体" w:asciiTheme="minorEastAsia" w:hAnsiTheme="minorEastAsia"/>
          <w:b/>
          <w:color w:val="000000"/>
          <w:kern w:val="0"/>
          <w:sz w:val="21"/>
          <w:szCs w:val="21"/>
          <w:lang w:val="zh-CN"/>
        </w:rPr>
        <w:t>七、资金支付</w:t>
      </w:r>
    </w:p>
    <w:p>
      <w:pPr>
        <w:widowControl/>
        <w:spacing w:line="360" w:lineRule="auto"/>
        <w:ind w:firstLine="420" w:firstLineChars="200"/>
        <w:jc w:val="left"/>
        <w:rPr>
          <w:rFonts w:cs="宋体" w:asciiTheme="minorEastAsia" w:hAnsiTheme="minorEastAsia"/>
          <w:color w:val="000000"/>
          <w:kern w:val="0"/>
          <w:sz w:val="21"/>
          <w:szCs w:val="21"/>
          <w:lang w:val="zh-CN"/>
        </w:rPr>
      </w:pPr>
      <w:r>
        <w:rPr>
          <w:rFonts w:hint="eastAsia" w:cs="宋体" w:asciiTheme="minorEastAsia" w:hAnsiTheme="minorEastAsia"/>
          <w:color w:val="000000"/>
          <w:kern w:val="0"/>
          <w:sz w:val="21"/>
          <w:szCs w:val="21"/>
          <w:lang w:val="zh-CN"/>
        </w:rPr>
        <w:t>1、支付方式：财政支付</w:t>
      </w:r>
    </w:p>
    <w:p>
      <w:pPr>
        <w:widowControl/>
        <w:shd w:val="clear" w:color="auto" w:fill="FFFFFF"/>
        <w:spacing w:line="360" w:lineRule="auto"/>
        <w:ind w:firstLine="420" w:firstLineChars="200"/>
        <w:contextualSpacing/>
        <w:jc w:val="left"/>
        <w:rPr>
          <w:rFonts w:cs="黑体" w:asciiTheme="minorEastAsia" w:hAnsiTheme="minorEastAsia"/>
          <w:color w:val="000000"/>
          <w:kern w:val="0"/>
          <w:sz w:val="21"/>
          <w:szCs w:val="21"/>
        </w:rPr>
      </w:pPr>
      <w:r>
        <w:rPr>
          <w:rFonts w:hint="eastAsia" w:cs="宋体" w:asciiTheme="minorEastAsia" w:hAnsiTheme="minorEastAsia"/>
          <w:color w:val="000000"/>
          <w:kern w:val="0"/>
          <w:sz w:val="21"/>
          <w:szCs w:val="21"/>
          <w:lang w:val="zh-CN"/>
        </w:rPr>
        <w:t>2、支付时间及条件：以合同为准。</w:t>
      </w:r>
    </w:p>
    <w:p>
      <w:pPr>
        <w:widowControl/>
        <w:shd w:val="clear" w:color="auto" w:fill="FFFFFF"/>
        <w:spacing w:line="360" w:lineRule="auto"/>
        <w:ind w:firstLine="420" w:firstLineChars="200"/>
        <w:contextualSpacing/>
        <w:jc w:val="left"/>
        <w:rPr>
          <w:rFonts w:ascii="楷体" w:hAnsi="楷体" w:eastAsia="楷体" w:cs="宋体"/>
          <w:kern w:val="0"/>
          <w:sz w:val="21"/>
          <w:szCs w:val="21"/>
        </w:rPr>
      </w:pPr>
    </w:p>
    <w:p>
      <w:pPr>
        <w:widowControl/>
        <w:jc w:val="left"/>
        <w:rPr>
          <w:rFonts w:cs="宋体" w:asciiTheme="majorEastAsia" w:hAnsiTheme="majorEastAsia" w:eastAsiaTheme="majorEastAsia"/>
          <w:b/>
          <w:kern w:val="0"/>
          <w:sz w:val="21"/>
          <w:szCs w:val="21"/>
        </w:rPr>
      </w:pPr>
      <w:r>
        <w:rPr>
          <w:rFonts w:cs="宋体" w:asciiTheme="majorEastAsia" w:hAnsiTheme="majorEastAsia" w:eastAsiaTheme="majorEastAsia"/>
          <w:b/>
          <w:kern w:val="0"/>
          <w:sz w:val="21"/>
          <w:szCs w:val="21"/>
        </w:rPr>
        <w:br w:type="page"/>
      </w:r>
    </w:p>
    <w:p>
      <w:pPr>
        <w:autoSpaceDE w:val="0"/>
        <w:autoSpaceDN w:val="0"/>
        <w:adjustRightInd w:val="0"/>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第三章 供应商须知前附表</w:t>
      </w:r>
    </w:p>
    <w:p>
      <w:pPr>
        <w:autoSpaceDE w:val="0"/>
        <w:autoSpaceDN w:val="0"/>
        <w:adjustRightInd w:val="0"/>
        <w:spacing w:line="360" w:lineRule="auto"/>
        <w:ind w:right="-11"/>
        <w:jc w:val="left"/>
        <w:rPr>
          <w:rFonts w:cs="宋体" w:asciiTheme="minorEastAsia" w:hAnsiTheme="minorEastAsia"/>
          <w:b/>
          <w:kern w:val="0"/>
          <w:szCs w:val="21"/>
        </w:rPr>
      </w:pPr>
      <w:r>
        <w:rPr>
          <w:rFonts w:hint="eastAsia" w:cs="微软雅黑"/>
          <w:b/>
          <w:szCs w:val="21"/>
        </w:rPr>
        <w:t>谈判文件中凡标有</w:t>
      </w:r>
      <w:r>
        <w:rPr>
          <w:rFonts w:hint="eastAsia" w:cs="微软雅黑" w:asciiTheme="minorEastAsia" w:hAnsiTheme="minorEastAsia"/>
          <w:b/>
          <w:szCs w:val="21"/>
        </w:rPr>
        <w:t>★</w:t>
      </w:r>
      <w:r>
        <w:rPr>
          <w:rFonts w:hint="eastAsia" w:cs="微软雅黑"/>
          <w:b/>
          <w:szCs w:val="21"/>
        </w:rPr>
        <w:t>条款均为实质性要求条款，响应文件须完全响应，未实质响应的，按照无效响应处理。</w:t>
      </w:r>
    </w:p>
    <w:tbl>
      <w:tblPr>
        <w:tblStyle w:val="25"/>
        <w:tblW w:w="97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2242"/>
        <w:gridCol w:w="6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796"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42"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741"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79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42"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741" w:type="dxa"/>
          </w:tcPr>
          <w:p>
            <w:pPr>
              <w:autoSpaceDE w:val="0"/>
              <w:autoSpaceDN w:val="0"/>
              <w:adjustRightInd w:val="0"/>
              <w:spacing w:line="360" w:lineRule="auto"/>
              <w:jc w:val="left"/>
              <w:rPr>
                <w:rFonts w:hint="eastAsia" w:cs="仿宋_GB2312" w:asciiTheme="minorEastAsia" w:hAnsiTheme="minorEastAsia"/>
                <w:color w:val="000000"/>
                <w:szCs w:val="21"/>
                <w:shd w:val="clear" w:color="auto" w:fill="FFFFFF"/>
              </w:rPr>
            </w:pPr>
            <w:r>
              <w:rPr>
                <w:rFonts w:hint="eastAsia" w:cs="仿宋_GB2312" w:asciiTheme="minorEastAsia" w:hAnsiTheme="minorEastAsia"/>
                <w:szCs w:val="21"/>
                <w:lang w:val="zh-CN" w:eastAsia="zh-CN"/>
              </w:rPr>
              <w:t>项目名称：</w:t>
            </w:r>
            <w:r>
              <w:rPr>
                <w:rFonts w:hint="eastAsia" w:cs="仿宋_GB2312" w:asciiTheme="minorEastAsia" w:hAnsiTheme="minorEastAsia"/>
                <w:color w:val="000000"/>
                <w:szCs w:val="21"/>
                <w:shd w:val="clear" w:color="auto" w:fill="FFFFFF"/>
                <w:lang w:val="en-US" w:eastAsia="zh-CN"/>
              </w:rPr>
              <w:t>禹州市农田水利工程建设管理局禹州市2023年度农业水价综合改革项目</w:t>
            </w:r>
            <w:r>
              <w:rPr>
                <w:rFonts w:hint="eastAsia" w:cs="仿宋_GB2312" w:asciiTheme="minorEastAsia" w:hAnsiTheme="minorEastAsia"/>
                <w:color w:val="000000"/>
                <w:szCs w:val="21"/>
                <w:shd w:val="clear" w:color="auto" w:fill="FFFFFF"/>
              </w:rPr>
              <w:t>（不见面开标）</w:t>
            </w:r>
          </w:p>
          <w:p>
            <w:pPr>
              <w:autoSpaceDE w:val="0"/>
              <w:autoSpaceDN w:val="0"/>
              <w:adjustRightInd w:val="0"/>
              <w:spacing w:line="360" w:lineRule="auto"/>
              <w:jc w:val="left"/>
              <w:rPr>
                <w:rFonts w:hint="default" w:cs="仿宋_GB2312" w:asciiTheme="minorEastAsia" w:hAnsiTheme="minorEastAsia"/>
                <w:szCs w:val="21"/>
                <w:lang w:val="en-US" w:eastAsia="zh-CN"/>
              </w:rPr>
            </w:pPr>
            <w:r>
              <w:rPr>
                <w:rFonts w:hint="eastAsia" w:cs="仿宋_GB2312" w:asciiTheme="minorEastAsia" w:hAnsiTheme="minorEastAsia"/>
                <w:szCs w:val="21"/>
                <w:lang w:val="zh-CN" w:eastAsia="zh-CN"/>
              </w:rPr>
              <w:t>采购编号：YZCG-T202</w:t>
            </w:r>
            <w:r>
              <w:rPr>
                <w:rFonts w:hint="eastAsia" w:cs="仿宋_GB2312" w:asciiTheme="minorEastAsia" w:hAnsiTheme="minorEastAsia"/>
                <w:szCs w:val="21"/>
                <w:lang w:val="en-US" w:eastAsia="zh-CN"/>
              </w:rPr>
              <w:t>3033</w:t>
            </w:r>
          </w:p>
          <w:p>
            <w:pPr>
              <w:autoSpaceDE w:val="0"/>
              <w:autoSpaceDN w:val="0"/>
              <w:adjustRightInd w:val="0"/>
              <w:spacing w:line="360" w:lineRule="auto"/>
              <w:jc w:val="left"/>
              <w:rPr>
                <w:rFonts w:hint="default" w:cs="仿宋_GB2312" w:asciiTheme="minorEastAsia" w:hAnsiTheme="minorEastAsia"/>
                <w:szCs w:val="21"/>
                <w:lang w:val="en-US"/>
              </w:rPr>
            </w:pPr>
            <w:r>
              <w:rPr>
                <w:rFonts w:hint="eastAsia" w:cs="仿宋_GB2312" w:asciiTheme="minorEastAsia" w:hAnsiTheme="minorEastAsia"/>
                <w:szCs w:val="21"/>
              </w:rPr>
              <w:t xml:space="preserve">交付（服务、完工）时间： </w:t>
            </w:r>
            <w:r>
              <w:rPr>
                <w:rFonts w:hint="eastAsia" w:cs="仿宋_GB2312" w:asciiTheme="minorEastAsia" w:hAnsiTheme="minorEastAsia"/>
                <w:szCs w:val="21"/>
                <w:lang w:val="zh-CN" w:eastAsia="zh-CN"/>
              </w:rPr>
              <w:t>签订合同</w:t>
            </w:r>
            <w:r>
              <w:rPr>
                <w:rFonts w:hint="eastAsia" w:cs="仿宋_GB2312" w:asciiTheme="minorEastAsia" w:hAnsiTheme="minorEastAsia"/>
                <w:szCs w:val="21"/>
                <w:lang w:val="en-US" w:eastAsia="zh-CN"/>
              </w:rPr>
              <w:t>30日历天内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79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42"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741" w:type="dxa"/>
            <w:vAlign w:val="center"/>
          </w:tcPr>
          <w:p>
            <w:pPr>
              <w:widowControl/>
              <w:shd w:val="clear" w:color="auto" w:fill="FFFFFF"/>
              <w:spacing w:line="440" w:lineRule="exact"/>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采购单位：禹州市</w:t>
            </w:r>
            <w:r>
              <w:rPr>
                <w:rFonts w:hint="eastAsia" w:cs="仿宋_GB2312" w:asciiTheme="minorEastAsia" w:hAnsiTheme="minorEastAsia"/>
                <w:color w:val="000000"/>
                <w:szCs w:val="21"/>
                <w:shd w:val="clear" w:color="auto" w:fill="FFFFFF"/>
                <w:lang w:val="en-US" w:eastAsia="zh-CN"/>
              </w:rPr>
              <w:t>水利</w:t>
            </w:r>
            <w:r>
              <w:rPr>
                <w:rFonts w:hint="eastAsia" w:cs="仿宋_GB2312" w:asciiTheme="minorEastAsia" w:hAnsiTheme="minorEastAsia"/>
                <w:color w:val="000000"/>
                <w:szCs w:val="21"/>
                <w:shd w:val="clear" w:color="auto" w:fill="FFFFFF"/>
              </w:rPr>
              <w:t>局</w:t>
            </w:r>
          </w:p>
          <w:p>
            <w:pPr>
              <w:widowControl/>
              <w:shd w:val="clear" w:color="auto" w:fill="FFFFFF"/>
              <w:spacing w:line="440" w:lineRule="exact"/>
              <w:jc w:val="left"/>
              <w:rPr>
                <w:rFonts w:hint="default" w:cs="仿宋_GB2312" w:asciiTheme="minorEastAsia" w:hAnsiTheme="minorEastAsia" w:eastAsiaTheme="minorEastAsia"/>
                <w:color w:val="000000"/>
                <w:szCs w:val="21"/>
                <w:shd w:val="clear" w:color="auto" w:fill="FFFFFF"/>
                <w:lang w:val="en-US" w:eastAsia="zh-CN"/>
              </w:rPr>
            </w:pPr>
            <w:r>
              <w:rPr>
                <w:rFonts w:hint="eastAsia" w:cs="仿宋_GB2312" w:asciiTheme="minorEastAsia" w:hAnsiTheme="minorEastAsia"/>
                <w:color w:val="000000"/>
                <w:szCs w:val="21"/>
                <w:shd w:val="clear" w:color="auto" w:fill="FFFFFF"/>
              </w:rPr>
              <w:t>地址：禹州市</w:t>
            </w:r>
            <w:r>
              <w:rPr>
                <w:rFonts w:hint="eastAsia" w:cs="仿宋_GB2312" w:asciiTheme="minorEastAsia" w:hAnsiTheme="minorEastAsia"/>
                <w:color w:val="000000"/>
                <w:szCs w:val="21"/>
                <w:shd w:val="clear" w:color="auto" w:fill="FFFFFF"/>
                <w:lang w:val="en-US" w:eastAsia="zh-CN"/>
              </w:rPr>
              <w:t>禹王大道东段</w:t>
            </w:r>
          </w:p>
          <w:p>
            <w:pPr>
              <w:widowControl/>
              <w:shd w:val="clear" w:color="auto" w:fill="FFFFFF"/>
              <w:spacing w:line="440" w:lineRule="exact"/>
              <w:jc w:val="left"/>
              <w:rPr>
                <w:rFonts w:hint="default" w:cs="仿宋_GB2312" w:asciiTheme="minorEastAsia" w:hAnsiTheme="minorEastAsia"/>
                <w:color w:val="000000"/>
                <w:szCs w:val="21"/>
                <w:shd w:val="clear" w:color="auto" w:fill="FFFFFF"/>
                <w:lang w:val="en-US"/>
              </w:rPr>
            </w:pPr>
            <w:r>
              <w:rPr>
                <w:rFonts w:hint="eastAsia" w:cs="仿宋_GB2312" w:asciiTheme="minorEastAsia" w:hAnsiTheme="minorEastAsia"/>
                <w:color w:val="000000"/>
                <w:szCs w:val="21"/>
                <w:shd w:val="clear" w:color="auto" w:fill="FFFFFF"/>
              </w:rPr>
              <w:t>联系人：</w:t>
            </w:r>
            <w:r>
              <w:rPr>
                <w:rFonts w:hint="eastAsia" w:cs="仿宋_GB2312" w:asciiTheme="minorEastAsia" w:hAnsiTheme="minorEastAsia"/>
                <w:color w:val="000000"/>
                <w:szCs w:val="21"/>
                <w:shd w:val="clear" w:color="auto" w:fill="FFFFFF"/>
                <w:lang w:val="en-US" w:eastAsia="zh-CN"/>
              </w:rPr>
              <w:t>李女士</w:t>
            </w:r>
            <w:r>
              <w:rPr>
                <w:rFonts w:hint="eastAsia" w:cs="仿宋_GB2312" w:asciiTheme="minorEastAsia" w:hAnsiTheme="minorEastAsia"/>
                <w:color w:val="000000"/>
                <w:szCs w:val="21"/>
                <w:shd w:val="clear" w:color="auto" w:fill="FFFFFF"/>
              </w:rPr>
              <w:t xml:space="preserve">  联系电话：0374-</w:t>
            </w:r>
            <w:r>
              <w:rPr>
                <w:rFonts w:hint="eastAsia" w:cs="仿宋_GB2312" w:asciiTheme="minorEastAsia" w:hAnsiTheme="minorEastAsia"/>
                <w:color w:val="000000"/>
                <w:szCs w:val="21"/>
                <w:shd w:val="clear" w:color="auto" w:fill="FFFFFF"/>
                <w:lang w:val="en-US" w:eastAsia="zh-CN"/>
              </w:rPr>
              <w:t>6068707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79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42"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集中采购机构</w:t>
            </w:r>
          </w:p>
        </w:tc>
        <w:tc>
          <w:tcPr>
            <w:tcW w:w="6741" w:type="dxa"/>
            <w:vAlign w:val="center"/>
          </w:tcPr>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名称：禹州市政府采购中心</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地址：禹州市行政服务中心楼9楼</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联系人：</w:t>
            </w:r>
            <w:r>
              <w:rPr>
                <w:rFonts w:hint="eastAsia" w:cs="仿宋_GB2312" w:asciiTheme="minorEastAsia" w:hAnsiTheme="minorEastAsia"/>
                <w:szCs w:val="21"/>
                <w:lang w:val="en-US" w:eastAsia="zh-CN"/>
              </w:rPr>
              <w:t>宋先生</w:t>
            </w:r>
            <w:r>
              <w:rPr>
                <w:rFonts w:hint="eastAsia" w:cs="仿宋_GB2312" w:asciiTheme="minorEastAsia" w:hAnsiTheme="minorEastAsia"/>
                <w:szCs w:val="21"/>
              </w:rPr>
              <w:t xml:space="preserve">             电话：0374-2077111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796" w:type="dxa"/>
            <w:vMerge w:val="restart"/>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2242" w:type="dxa"/>
            <w:vMerge w:val="restart"/>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szCs w:val="21"/>
              </w:rPr>
              <w:t>★</w:t>
            </w:r>
            <w:r>
              <w:rPr>
                <w:rFonts w:hint="eastAsia" w:cs="仿宋_GB2312" w:asciiTheme="minorEastAsia" w:hAnsiTheme="minorEastAsia"/>
                <w:szCs w:val="21"/>
              </w:rPr>
              <w:t>供应商资格</w:t>
            </w:r>
          </w:p>
        </w:tc>
        <w:tc>
          <w:tcPr>
            <w:tcW w:w="6741" w:type="dxa"/>
            <w:vAlign w:val="center"/>
          </w:tcPr>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一、中小企业或者残疾人福利性单位声明函</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1、中小企业出具《中小企业声明函》</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2、残疾人福利性单位出具《残疾人福利企业声明函》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jc w:val="center"/>
        </w:trPr>
        <w:tc>
          <w:tcPr>
            <w:tcW w:w="796" w:type="dxa"/>
            <w:vMerge w:val="continue"/>
            <w:vAlign w:val="center"/>
          </w:tcPr>
          <w:p>
            <w:pPr>
              <w:autoSpaceDE w:val="0"/>
              <w:autoSpaceDN w:val="0"/>
              <w:adjustRightInd w:val="0"/>
              <w:spacing w:line="276" w:lineRule="auto"/>
              <w:jc w:val="center"/>
              <w:rPr>
                <w:rFonts w:cs="黑体" w:asciiTheme="minorEastAsia" w:hAnsiTheme="minorEastAsia"/>
                <w:szCs w:val="21"/>
              </w:rPr>
            </w:pPr>
          </w:p>
        </w:tc>
        <w:tc>
          <w:tcPr>
            <w:tcW w:w="2242" w:type="dxa"/>
            <w:vMerge w:val="continue"/>
            <w:vAlign w:val="center"/>
          </w:tcPr>
          <w:p>
            <w:pPr>
              <w:autoSpaceDE w:val="0"/>
              <w:autoSpaceDN w:val="0"/>
              <w:adjustRightInd w:val="0"/>
              <w:spacing w:line="276" w:lineRule="auto"/>
              <w:jc w:val="center"/>
              <w:rPr>
                <w:rFonts w:cs="微软雅黑" w:asciiTheme="minorEastAsia" w:hAnsiTheme="minorEastAsia"/>
                <w:b/>
                <w:szCs w:val="21"/>
              </w:rPr>
            </w:pPr>
          </w:p>
        </w:tc>
        <w:tc>
          <w:tcPr>
            <w:tcW w:w="6741" w:type="dxa"/>
            <w:vAlign w:val="center"/>
          </w:tcPr>
          <w:p>
            <w:pPr>
              <w:autoSpaceDE w:val="0"/>
              <w:autoSpaceDN w:val="0"/>
              <w:adjustRightInd w:val="0"/>
              <w:spacing w:line="360" w:lineRule="auto"/>
              <w:ind w:right="-11"/>
              <w:rPr>
                <w:rFonts w:hint="eastAsia" w:cs="宋体" w:asciiTheme="minorEastAsia" w:hAnsiTheme="minorEastAsia"/>
                <w:b/>
                <w:bCs w:val="0"/>
                <w:szCs w:val="21"/>
                <w:lang w:val="zh-CN"/>
              </w:rPr>
            </w:pPr>
            <w:r>
              <w:rPr>
                <w:rFonts w:hint="eastAsia" w:cs="宋体" w:asciiTheme="minorEastAsia" w:hAnsiTheme="minorEastAsia"/>
                <w:b/>
                <w:bCs w:val="0"/>
                <w:szCs w:val="21"/>
                <w:lang w:val="zh-CN"/>
              </w:rPr>
              <w:t>符合《政府采购法》第二十二条规定</w:t>
            </w:r>
          </w:p>
          <w:p>
            <w:pPr>
              <w:autoSpaceDE w:val="0"/>
              <w:autoSpaceDN w:val="0"/>
              <w:adjustRightInd w:val="0"/>
              <w:spacing w:line="360" w:lineRule="auto"/>
              <w:ind w:right="-11"/>
              <w:rPr>
                <w:rFonts w:hint="eastAsia" w:cs="宋体" w:asciiTheme="minorEastAsia" w:hAnsiTheme="minorEastAsia"/>
                <w:bCs/>
                <w:szCs w:val="21"/>
                <w:lang w:val="zh-CN"/>
              </w:rPr>
            </w:pPr>
            <w:r>
              <w:rPr>
                <w:rFonts w:hint="eastAsia" w:cs="宋体" w:asciiTheme="minorEastAsia" w:hAnsiTheme="minorEastAsia"/>
                <w:bCs/>
                <w:szCs w:val="21"/>
                <w:lang w:val="zh-CN"/>
              </w:rPr>
              <w:t>1．具有独立承担民事责任的能力；</w:t>
            </w:r>
          </w:p>
          <w:p>
            <w:pPr>
              <w:autoSpaceDE w:val="0"/>
              <w:autoSpaceDN w:val="0"/>
              <w:adjustRightInd w:val="0"/>
              <w:spacing w:line="360" w:lineRule="auto"/>
              <w:ind w:right="-11"/>
              <w:rPr>
                <w:rFonts w:hint="eastAsia" w:cs="宋体" w:asciiTheme="minorEastAsia" w:hAnsiTheme="minorEastAsia"/>
                <w:bCs/>
                <w:szCs w:val="21"/>
                <w:lang w:val="zh-CN"/>
              </w:rPr>
            </w:pPr>
            <w:r>
              <w:rPr>
                <w:rFonts w:hint="eastAsia" w:cs="宋体" w:asciiTheme="minorEastAsia" w:hAnsiTheme="minorEastAsia"/>
                <w:bCs/>
                <w:szCs w:val="21"/>
                <w:lang w:val="zh-CN"/>
              </w:rPr>
              <w:t>2．具有良好的商业信誉和健全的财务会计制度；</w:t>
            </w:r>
          </w:p>
          <w:p>
            <w:pPr>
              <w:autoSpaceDE w:val="0"/>
              <w:autoSpaceDN w:val="0"/>
              <w:adjustRightInd w:val="0"/>
              <w:spacing w:line="360" w:lineRule="auto"/>
              <w:ind w:right="-11"/>
              <w:rPr>
                <w:rFonts w:hint="eastAsia" w:cs="宋体" w:asciiTheme="minorEastAsia" w:hAnsiTheme="minorEastAsia"/>
                <w:bCs/>
                <w:szCs w:val="21"/>
                <w:lang w:val="zh-CN"/>
              </w:rPr>
            </w:pPr>
            <w:r>
              <w:rPr>
                <w:rFonts w:hint="eastAsia" w:cs="宋体" w:asciiTheme="minorEastAsia" w:hAnsiTheme="minorEastAsia"/>
                <w:bCs/>
                <w:szCs w:val="21"/>
                <w:lang w:val="zh-CN"/>
              </w:rPr>
              <w:t>3．具有履行合同所必需的设备和专业技术能力；</w:t>
            </w:r>
          </w:p>
          <w:p>
            <w:pPr>
              <w:autoSpaceDE w:val="0"/>
              <w:autoSpaceDN w:val="0"/>
              <w:adjustRightInd w:val="0"/>
              <w:spacing w:line="360" w:lineRule="auto"/>
              <w:ind w:right="-11"/>
              <w:rPr>
                <w:rFonts w:hint="eastAsia" w:cs="宋体" w:asciiTheme="minorEastAsia" w:hAnsiTheme="minorEastAsia"/>
                <w:bCs/>
                <w:szCs w:val="21"/>
                <w:lang w:val="zh-CN"/>
              </w:rPr>
            </w:pPr>
            <w:r>
              <w:rPr>
                <w:rFonts w:hint="eastAsia" w:cs="宋体" w:asciiTheme="minorEastAsia" w:hAnsiTheme="minorEastAsia"/>
                <w:bCs/>
                <w:szCs w:val="21"/>
                <w:lang w:val="zh-CN"/>
              </w:rPr>
              <w:t>4．具有依法缴纳税收和社会保障资金的良好记录；</w:t>
            </w:r>
          </w:p>
          <w:p>
            <w:pPr>
              <w:autoSpaceDE w:val="0"/>
              <w:autoSpaceDN w:val="0"/>
              <w:adjustRightInd w:val="0"/>
              <w:spacing w:line="360" w:lineRule="auto"/>
              <w:ind w:right="-11"/>
              <w:rPr>
                <w:rFonts w:hint="eastAsia" w:cs="宋体" w:asciiTheme="minorEastAsia" w:hAnsiTheme="minorEastAsia"/>
                <w:bCs/>
                <w:szCs w:val="21"/>
                <w:lang w:val="zh-CN"/>
              </w:rPr>
            </w:pPr>
            <w:r>
              <w:rPr>
                <w:rFonts w:hint="eastAsia" w:cs="宋体" w:asciiTheme="minorEastAsia" w:hAnsiTheme="minorEastAsia"/>
                <w:bCs/>
                <w:szCs w:val="21"/>
                <w:lang w:val="zh-CN"/>
              </w:rPr>
              <w:t>5．参加政府采购活动前三年内，在经营活动中没有重大违法记录；</w:t>
            </w:r>
          </w:p>
          <w:p>
            <w:pPr>
              <w:autoSpaceDE w:val="0"/>
              <w:autoSpaceDN w:val="0"/>
              <w:adjustRightInd w:val="0"/>
              <w:spacing w:line="360" w:lineRule="auto"/>
              <w:ind w:right="-11"/>
              <w:rPr>
                <w:rFonts w:hint="eastAsia" w:cs="宋体" w:asciiTheme="minorEastAsia" w:hAnsiTheme="minorEastAsia"/>
                <w:bCs/>
                <w:szCs w:val="21"/>
                <w:lang w:val="zh-CN"/>
              </w:rPr>
            </w:pPr>
            <w:r>
              <w:rPr>
                <w:rFonts w:hint="eastAsia" w:cs="宋体" w:asciiTheme="minorEastAsia" w:hAnsiTheme="minorEastAsia"/>
                <w:bCs/>
                <w:szCs w:val="21"/>
                <w:lang w:val="en-US" w:eastAsia="zh-CN"/>
              </w:rPr>
              <w:t>注：</w:t>
            </w:r>
            <w:r>
              <w:rPr>
                <w:rFonts w:hint="eastAsia" w:cs="宋体" w:asciiTheme="minorEastAsia" w:hAnsiTheme="minorEastAsia"/>
                <w:bCs/>
                <w:szCs w:val="21"/>
                <w:lang w:val="zh-CN"/>
              </w:rPr>
              <w:t>1、供应商在投标时，提供《禹州市政府采购供应商信用承诺函》（详见招标文件第八章3.7格式），无需再提交上述证明材料。</w:t>
            </w:r>
          </w:p>
          <w:p>
            <w:pPr>
              <w:autoSpaceDE w:val="0"/>
              <w:autoSpaceDN w:val="0"/>
              <w:adjustRightInd w:val="0"/>
              <w:spacing w:line="360" w:lineRule="auto"/>
              <w:ind w:right="-11"/>
              <w:rPr>
                <w:rFonts w:hint="eastAsia" w:cs="宋体" w:asciiTheme="minorEastAsia" w:hAnsiTheme="minorEastAsia"/>
                <w:bCs/>
                <w:szCs w:val="21"/>
                <w:lang w:val="zh-CN"/>
              </w:rPr>
            </w:pPr>
            <w:r>
              <w:rPr>
                <w:rFonts w:hint="eastAsia" w:cs="宋体" w:asciiTheme="minorEastAsia" w:hAnsiTheme="minorEastAsia"/>
                <w:bCs/>
                <w:szCs w:val="21"/>
                <w:lang w:val="zh-CN"/>
              </w:rPr>
              <w:t>2、采购人有权在签订合同前要求成交供应商提供相关证明材料以核实成交供应商承诺事项的真实性。</w:t>
            </w:r>
          </w:p>
          <w:p>
            <w:pPr>
              <w:autoSpaceDE w:val="0"/>
              <w:autoSpaceDN w:val="0"/>
              <w:adjustRightInd w:val="0"/>
              <w:spacing w:line="360" w:lineRule="auto"/>
              <w:ind w:right="-11"/>
              <w:rPr>
                <w:rFonts w:hint="eastAsia" w:cs="宋体" w:asciiTheme="minorEastAsia" w:hAnsiTheme="minorEastAsia"/>
                <w:bCs/>
                <w:szCs w:val="21"/>
                <w:lang w:val="zh-CN"/>
              </w:rPr>
            </w:pPr>
            <w:r>
              <w:rPr>
                <w:rFonts w:hint="eastAsia" w:cs="宋体" w:asciiTheme="minorEastAsia" w:hAnsiTheme="minorEastAsia"/>
                <w:bCs/>
                <w:szCs w:val="21"/>
                <w:lang w:val="zh-CN"/>
              </w:rPr>
              <w:t>3、供应商对信用承诺内容的真实性、合法性、有效性负责。如作出虚假信用承诺，视同为“提供虚假材料谋取中标”的违法行为。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79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42"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szCs w:val="21"/>
              </w:rPr>
              <w:t>★</w:t>
            </w:r>
            <w:r>
              <w:rPr>
                <w:rFonts w:hint="eastAsia" w:cs="宋体" w:asciiTheme="minorEastAsia" w:hAnsiTheme="minorEastAsia"/>
                <w:bCs/>
                <w:szCs w:val="21"/>
                <w:lang w:val="zh-CN"/>
              </w:rPr>
              <w:t>联合体响应</w:t>
            </w:r>
          </w:p>
        </w:tc>
        <w:tc>
          <w:tcPr>
            <w:tcW w:w="6741"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79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42"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szCs w:val="21"/>
              </w:rPr>
              <w:t>★</w:t>
            </w:r>
            <w:r>
              <w:rPr>
                <w:rFonts w:hint="eastAsia" w:cs="宋体" w:asciiTheme="minorEastAsia" w:hAnsiTheme="minorEastAsia"/>
                <w:bCs/>
                <w:szCs w:val="21"/>
                <w:lang w:val="zh-CN"/>
              </w:rPr>
              <w:t>预算金额</w:t>
            </w:r>
          </w:p>
        </w:tc>
        <w:tc>
          <w:tcPr>
            <w:tcW w:w="6741"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lang w:val="en-US" w:eastAsia="zh-CN"/>
              </w:rPr>
              <w:t>675700</w:t>
            </w:r>
            <w:r>
              <w:rPr>
                <w:rFonts w:hint="eastAsia" w:cs="宋体" w:asciiTheme="minorEastAsia" w:hAnsiTheme="minorEastAsia"/>
                <w:kern w:val="0"/>
                <w:szCs w:val="21"/>
              </w:rPr>
              <w:t>元</w:t>
            </w:r>
            <w:r>
              <w:rPr>
                <w:rFonts w:hint="eastAsia" w:cs="宋体" w:asciiTheme="minorEastAsia" w:hAnsiTheme="minorEastAsia"/>
                <w:kern w:val="0"/>
                <w:szCs w:val="21"/>
                <w:lang w:val="zh-CN"/>
              </w:rPr>
              <w:t>，</w:t>
            </w:r>
            <w:r>
              <w:rPr>
                <w:rFonts w:hint="eastAsia" w:cs="宋体" w:asciiTheme="minorEastAsia" w:hAnsiTheme="minorEastAsia"/>
                <w:bCs/>
                <w:szCs w:val="21"/>
                <w:lang w:val="zh-CN"/>
              </w:rPr>
              <w:t>超出预算金额的响应无效。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9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42"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741" w:type="dxa"/>
            <w:vAlign w:val="center"/>
          </w:tcPr>
          <w:p>
            <w:pPr>
              <w:autoSpaceDE w:val="0"/>
              <w:autoSpaceDN w:val="0"/>
              <w:adjustRightInd w:val="0"/>
              <w:spacing w:line="360" w:lineRule="auto"/>
              <w:rPr>
                <w:rFonts w:cs="宋体" w:asciiTheme="minorEastAsia" w:hAnsiTheme="minorEastAsia"/>
                <w:kern w:val="0"/>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不组织</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9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42"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bCs/>
                <w:szCs w:val="21"/>
                <w:lang w:val="zh-CN"/>
              </w:rPr>
              <w:t>谈判</w:t>
            </w:r>
            <w:r>
              <w:rPr>
                <w:rFonts w:cs="宋体" w:asciiTheme="minorEastAsia" w:hAnsiTheme="minorEastAsia"/>
                <w:bCs/>
                <w:szCs w:val="21"/>
                <w:lang w:val="zh-CN"/>
              </w:rPr>
              <w:t>前答疑会</w:t>
            </w:r>
          </w:p>
        </w:tc>
        <w:tc>
          <w:tcPr>
            <w:tcW w:w="6741" w:type="dxa"/>
            <w:vAlign w:val="center"/>
          </w:tcPr>
          <w:p>
            <w:pPr>
              <w:autoSpaceDE w:val="0"/>
              <w:autoSpaceDN w:val="0"/>
              <w:adjustRightInd w:val="0"/>
              <w:spacing w:line="360" w:lineRule="auto"/>
              <w:rPr>
                <w:rFonts w:cs="宋体" w:asciiTheme="minorEastAsia" w:hAnsiTheme="minorEastAsia"/>
                <w:kern w:val="0"/>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不召开</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79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42"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741" w:type="dxa"/>
            <w:vAlign w:val="center"/>
          </w:tcPr>
          <w:p>
            <w:pPr>
              <w:autoSpaceDE w:val="0"/>
              <w:autoSpaceDN w:val="0"/>
              <w:adjustRightInd w:val="0"/>
              <w:spacing w:line="276" w:lineRule="auto"/>
              <w:rPr>
                <w:rFonts w:asciiTheme="minorEastAsia" w:hAnsiTheme="minorEastAsia"/>
                <w:szCs w:val="21"/>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79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42"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szCs w:val="21"/>
              </w:rPr>
              <w:t>★</w:t>
            </w:r>
            <w:r>
              <w:rPr>
                <w:rFonts w:hint="eastAsia" w:cs="仿宋_GB2312" w:asciiTheme="minorEastAsia" w:hAnsiTheme="minorEastAsia"/>
                <w:szCs w:val="21"/>
              </w:rPr>
              <w:t>谈判有效期</w:t>
            </w:r>
          </w:p>
        </w:tc>
        <w:tc>
          <w:tcPr>
            <w:tcW w:w="6741" w:type="dxa"/>
            <w:vAlign w:val="center"/>
          </w:tcPr>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rPr>
              <w:t>90天（自</w:t>
            </w:r>
            <w:r>
              <w:rPr>
                <w:rFonts w:hint="eastAsia" w:cs="宋体" w:asciiTheme="minorEastAsia" w:hAnsiTheme="minorEastAsia"/>
                <w:kern w:val="0"/>
                <w:szCs w:val="21"/>
              </w:rPr>
              <w:t>提交谈判响应文件的截止之日起算</w:t>
            </w:r>
            <w:r>
              <w:rPr>
                <w:rFonts w:hint="eastAsia" w:cs="仿宋_GB2312" w:asciiTheme="minorEastAsia" w:hAnsiTheme="minorEastAsia"/>
                <w:szCs w:val="21"/>
              </w:rPr>
              <w:t>）</w:t>
            </w:r>
          </w:p>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lang w:val="zh-CN"/>
              </w:rPr>
              <w:t>成交供应商谈判</w:t>
            </w:r>
            <w:r>
              <w:rPr>
                <w:rFonts w:cs="仿宋_GB2312" w:asciiTheme="minorEastAsia" w:hAnsiTheme="minorEastAsia"/>
                <w:szCs w:val="21"/>
                <w:lang w:val="zh-CN"/>
              </w:rPr>
              <w:t>有效期延</w:t>
            </w:r>
            <w:r>
              <w:rPr>
                <w:rFonts w:hint="eastAsia" w:cs="仿宋_GB2312" w:asciiTheme="minorEastAsia" w:hAnsiTheme="minorEastAsia"/>
                <w:szCs w:val="21"/>
                <w:lang w:val="zh-CN"/>
              </w:rPr>
              <w:t>至合同</w:t>
            </w:r>
            <w:r>
              <w:rPr>
                <w:rFonts w:cs="仿宋_GB2312" w:asciiTheme="minorEastAsia" w:hAnsiTheme="minorEastAsia"/>
                <w:szCs w:val="21"/>
                <w:lang w:val="zh-CN"/>
              </w:rPr>
              <w:t>验收之日</w:t>
            </w:r>
            <w:r>
              <w:rPr>
                <w:rFonts w:hint="eastAsia" w:cs="仿宋_GB2312" w:asciiTheme="minorEastAsia" w:hAnsiTheme="minorEastAsia"/>
                <w:szCs w:val="21"/>
                <w:lang w:val="zh-CN"/>
              </w:rPr>
              <w:t>，</w:t>
            </w:r>
            <w:r>
              <w:rPr>
                <w:rFonts w:hint="eastAsia" w:cs="宋体" w:asciiTheme="minorEastAsia" w:hAnsiTheme="minorEastAsia"/>
                <w:kern w:val="0"/>
                <w:szCs w:val="21"/>
              </w:rPr>
              <w:t>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79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42" w:type="dxa"/>
            <w:vAlign w:val="center"/>
          </w:tcPr>
          <w:p>
            <w:pPr>
              <w:autoSpaceDE w:val="0"/>
              <w:autoSpaceDN w:val="0"/>
              <w:adjustRightInd w:val="0"/>
              <w:spacing w:line="360" w:lineRule="auto"/>
              <w:rPr>
                <w:rFonts w:cs="仿宋_GB2312" w:asciiTheme="minorEastAsia" w:hAnsiTheme="minorEastAsia"/>
                <w:szCs w:val="21"/>
              </w:rPr>
            </w:pPr>
            <w:r>
              <w:rPr>
                <w:rFonts w:hint="eastAsia" w:cs="宋体" w:asciiTheme="minorEastAsia" w:hAnsiTheme="minorEastAsia"/>
                <w:bCs/>
                <w:szCs w:val="21"/>
                <w:lang w:val="zh-CN"/>
              </w:rPr>
              <w:t>成交供应商</w:t>
            </w:r>
            <w:r>
              <w:rPr>
                <w:rFonts w:cs="宋体" w:asciiTheme="minorEastAsia" w:hAnsiTheme="minorEastAsia"/>
                <w:bCs/>
                <w:szCs w:val="21"/>
                <w:lang w:val="zh-CN"/>
              </w:rPr>
              <w:t>将本项目非主体、非关键性工作分包</w:t>
            </w:r>
          </w:p>
        </w:tc>
        <w:tc>
          <w:tcPr>
            <w:tcW w:w="6741" w:type="dxa"/>
            <w:vAlign w:val="center"/>
          </w:tcPr>
          <w:p>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79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42"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仿宋_GB2312" w:asciiTheme="minorEastAsia" w:hAnsiTheme="minorEastAsia"/>
                <w:szCs w:val="21"/>
                <w:shd w:val="clear" w:color="auto" w:fill="FFFFFF"/>
              </w:rPr>
              <w:t>响应文件提交截止、</w:t>
            </w:r>
            <w:r>
              <w:rPr>
                <w:rFonts w:hint="eastAsia" w:cs="宋体" w:asciiTheme="minorEastAsia" w:hAnsiTheme="minorEastAsia"/>
                <w:bCs/>
                <w:szCs w:val="21"/>
                <w:lang w:val="zh-CN"/>
              </w:rPr>
              <w:t>谈判响应截止及谈判时间</w:t>
            </w:r>
          </w:p>
        </w:tc>
        <w:tc>
          <w:tcPr>
            <w:tcW w:w="6741"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rPr>
              <w:t>202</w:t>
            </w:r>
            <w:r>
              <w:rPr>
                <w:rFonts w:hint="eastAsia" w:cs="宋体" w:asciiTheme="minorEastAsia" w:hAnsiTheme="minorEastAsia"/>
                <w:bCs/>
                <w:szCs w:val="21"/>
                <w:lang w:val="en-US" w:eastAsia="zh-CN"/>
              </w:rPr>
              <w:t>3</w:t>
            </w:r>
            <w:r>
              <w:rPr>
                <w:rFonts w:hint="eastAsia" w:cs="宋体" w:asciiTheme="minorEastAsia" w:hAnsiTheme="minorEastAsia"/>
                <w:bCs/>
                <w:szCs w:val="21"/>
                <w:lang w:val="zh-CN"/>
              </w:rPr>
              <w:t>年</w:t>
            </w:r>
            <w:r>
              <w:rPr>
                <w:rFonts w:hint="eastAsia" w:cs="宋体" w:asciiTheme="minorEastAsia" w:hAnsiTheme="minorEastAsia"/>
                <w:bCs/>
                <w:szCs w:val="21"/>
                <w:lang w:val="en-US" w:eastAsia="zh-CN"/>
              </w:rPr>
              <w:t>8</w:t>
            </w:r>
            <w:r>
              <w:rPr>
                <w:rFonts w:hint="eastAsia" w:cs="宋体" w:asciiTheme="minorEastAsia" w:hAnsiTheme="minorEastAsia"/>
                <w:bCs/>
                <w:szCs w:val="21"/>
                <w:lang w:val="zh-CN"/>
              </w:rPr>
              <w:t>月</w:t>
            </w:r>
            <w:r>
              <w:rPr>
                <w:rFonts w:hint="eastAsia" w:cs="宋体" w:asciiTheme="minorEastAsia" w:hAnsiTheme="minorEastAsia"/>
                <w:bCs/>
                <w:szCs w:val="21"/>
                <w:lang w:val="en-US" w:eastAsia="zh-CN"/>
              </w:rPr>
              <w:t>18</w:t>
            </w:r>
            <w:r>
              <w:rPr>
                <w:rFonts w:hint="eastAsia" w:cs="宋体" w:asciiTheme="minorEastAsia" w:hAnsiTheme="minorEastAsia"/>
                <w:bCs/>
                <w:szCs w:val="21"/>
                <w:lang w:val="zh-CN"/>
              </w:rPr>
              <w:t xml:space="preserve">日 </w:t>
            </w:r>
            <w:r>
              <w:rPr>
                <w:rFonts w:hint="eastAsia" w:cs="宋体" w:asciiTheme="minorEastAsia" w:hAnsiTheme="minorEastAsia"/>
                <w:bCs/>
                <w:szCs w:val="21"/>
                <w:lang w:val="en-US" w:eastAsia="zh-CN"/>
              </w:rPr>
              <w:t>8</w:t>
            </w:r>
            <w:r>
              <w:rPr>
                <w:rFonts w:hint="eastAsia" w:cs="宋体" w:asciiTheme="minorEastAsia" w:hAnsiTheme="minorEastAsia"/>
                <w:bCs/>
                <w:szCs w:val="21"/>
                <w:lang w:val="zh-CN"/>
              </w:rPr>
              <w:t>时30 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9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42"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开启地点</w:t>
            </w:r>
          </w:p>
        </w:tc>
        <w:tc>
          <w:tcPr>
            <w:tcW w:w="6741"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color w:val="000000"/>
                <w:szCs w:val="21"/>
              </w:rPr>
              <w:t>禹州市公共资源交易中心开标</w:t>
            </w:r>
            <w:r>
              <w:rPr>
                <w:rFonts w:hint="eastAsia" w:cs="仿宋_GB2312" w:asciiTheme="minorEastAsia" w:hAnsiTheme="minorEastAsia"/>
                <w:color w:val="000000"/>
                <w:szCs w:val="21"/>
                <w:lang w:val="en-US" w:eastAsia="zh-CN"/>
              </w:rPr>
              <w:t>一</w:t>
            </w:r>
            <w:r>
              <w:rPr>
                <w:rFonts w:hint="eastAsia" w:cs="仿宋_GB2312" w:asciiTheme="minorEastAsia" w:hAnsiTheme="minorEastAsia"/>
                <w:color w:val="000000"/>
                <w:szCs w:val="21"/>
              </w:rPr>
              <w:t>室（地址：禹州市行政服务中心楼九楼）（</w:t>
            </w:r>
            <w:r>
              <w:rPr>
                <w:rFonts w:hint="eastAsia" w:cs="Arial" w:asciiTheme="minorEastAsia" w:hAnsiTheme="minorEastAsia"/>
                <w:b/>
                <w:color w:val="FF0000"/>
                <w:szCs w:val="21"/>
              </w:rPr>
              <w:t>本项目采用远程不见面谈判，供应商无须到达现场</w:t>
            </w:r>
            <w:r>
              <w:rPr>
                <w:rFonts w:hint="eastAsia" w:cs="Arial" w:asciiTheme="minorEastAsia" w:hAnsiTheme="minor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9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242"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谈判保证金</w:t>
            </w:r>
          </w:p>
        </w:tc>
        <w:tc>
          <w:tcPr>
            <w:tcW w:w="6741" w:type="dxa"/>
            <w:vAlign w:val="center"/>
          </w:tcPr>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本项目不收取。</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供应商应提供谈判承诺函。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79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2242"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741" w:type="dxa"/>
            <w:tcBorders>
              <w:top w:val="single" w:color="auto" w:sz="4" w:space="0"/>
            </w:tcBorders>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szCs w:val="21"/>
              </w:rPr>
              <w:t>谈判公告、成交公告、变更（更正）公告、现场勘察答复等相关信息同时在以下网站发布：《中国政府采购网》、《河南省政府采购网》、《许昌市政府采购网》、《全国公共资源交易平台（河南省·许昌市）》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9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2242"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谈判文件时间</w:t>
            </w:r>
          </w:p>
        </w:tc>
        <w:tc>
          <w:tcPr>
            <w:tcW w:w="6741"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谈判响应截止时间3个工作日前（</w:t>
            </w:r>
            <w:r>
              <w:rPr>
                <w:rFonts w:hint="eastAsia" w:cs="仿宋_GB2312" w:asciiTheme="minorEastAsia" w:hAnsiTheme="minorEastAsia"/>
                <w:szCs w:val="21"/>
                <w:lang w:val="zh-CN"/>
              </w:rPr>
              <w:t>澄清内容可能影响谈判响应文件编制的）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9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2242"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供应商对采购文件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质疑截止时间</w:t>
            </w:r>
          </w:p>
        </w:tc>
        <w:tc>
          <w:tcPr>
            <w:tcW w:w="6741"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谈判公告期满之日起七个工作日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6" w:hRule="atLeast"/>
          <w:jc w:val="center"/>
        </w:trPr>
        <w:tc>
          <w:tcPr>
            <w:tcW w:w="79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2242"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响应文件份数</w:t>
            </w:r>
          </w:p>
        </w:tc>
        <w:tc>
          <w:tcPr>
            <w:tcW w:w="6741" w:type="dxa"/>
            <w:vAlign w:val="center"/>
          </w:tcPr>
          <w:p>
            <w:pPr>
              <w:autoSpaceDE w:val="0"/>
              <w:autoSpaceDN w:val="0"/>
              <w:adjustRightInd w:val="0"/>
              <w:spacing w:line="360" w:lineRule="auto"/>
              <w:rPr>
                <w:rFonts w:cs="宋体" w:asciiTheme="minorEastAsia" w:hAnsiTheme="minorEastAsia"/>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电子响应文件：成功上传至《全国公共资源交易平台（河南省·许昌市）》公共资源交易系统加密电子响应文件1份</w:t>
            </w:r>
            <w:r>
              <w:rPr>
                <w:rFonts w:hint="eastAsia" w:hAnsi="宋体" w:cs="宋体"/>
                <w:szCs w:val="21"/>
                <w:lang w:val="zh-CN"/>
              </w:rPr>
              <w:t>（文件格式为： XXX公司XXX项目编号.file）。</w:t>
            </w:r>
          </w:p>
          <w:p>
            <w:pPr>
              <w:autoSpaceDE w:val="0"/>
              <w:autoSpaceDN w:val="0"/>
              <w:adjustRightInd w:val="0"/>
              <w:spacing w:line="360" w:lineRule="auto"/>
              <w:rPr>
                <w:rFonts w:ascii="新宋体" w:hAnsi="新宋体" w:eastAsia="新宋体"/>
                <w:szCs w:val="21"/>
              </w:rPr>
            </w:pPr>
            <w:r>
              <w:rPr>
                <w:rFonts w:hint="eastAsia" w:cs="宋体" w:asciiTheme="minorEastAsia" w:hAnsiTheme="minorEastAsia"/>
                <w:b/>
                <w:bCs/>
                <w:szCs w:val="21"/>
                <w:lang w:val="zh-CN"/>
              </w:rPr>
              <w:t>□</w:t>
            </w:r>
            <w:r>
              <w:rPr>
                <w:rFonts w:hint="eastAsia" w:ascii="新宋体" w:hAnsi="新宋体" w:eastAsia="新宋体"/>
                <w:szCs w:val="21"/>
              </w:rPr>
              <w:t>纸质响应文件：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w:t>
            </w:r>
            <w:r>
              <w:rPr>
                <w:rFonts w:hint="eastAsia" w:ascii="新宋体" w:hAnsi="新宋体" w:eastAsia="新宋体"/>
                <w:szCs w:val="21"/>
              </w:rPr>
              <w:t>副本一份</w:t>
            </w:r>
            <w:r>
              <w:rPr>
                <w:rFonts w:hint="eastAsia" w:cs="仿宋_GB2312" w:asciiTheme="minorEastAsia" w:hAnsiTheme="minorEastAsia"/>
                <w:szCs w:val="21"/>
              </w:rPr>
              <w:t>。使用</w:t>
            </w:r>
            <w:r>
              <w:rPr>
                <w:rFonts w:hint="eastAsia" w:ascii="新宋体" w:hAnsi="新宋体" w:eastAsia="新宋体"/>
                <w:szCs w:val="21"/>
              </w:rPr>
              <w:t>格式为“投标文件（供打印）.PDF”的文件</w:t>
            </w:r>
          </w:p>
          <w:p>
            <w:pPr>
              <w:autoSpaceDE w:val="0"/>
              <w:autoSpaceDN w:val="0"/>
              <w:adjustRightInd w:val="0"/>
              <w:spacing w:line="360" w:lineRule="auto"/>
              <w:rPr>
                <w:rFonts w:cs="宋体" w:asciiTheme="minorEastAsia" w:hAnsiTheme="minorEastAsia"/>
                <w:bCs/>
                <w:szCs w:val="21"/>
                <w:highlight w:val="lightGray"/>
                <w:lang w:val="zh-CN"/>
              </w:rPr>
            </w:pPr>
            <w:r>
              <w:rPr>
                <w:rFonts w:hint="eastAsia" w:ascii="新宋体" w:hAnsi="新宋体" w:eastAsia="新宋体"/>
                <w:szCs w:val="21"/>
              </w:rPr>
              <w:t>电子响应文件和纸质响应文件的内容、格式、水印码、签章应一致。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jc w:val="center"/>
        </w:trPr>
        <w:tc>
          <w:tcPr>
            <w:tcW w:w="79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19</w:t>
            </w:r>
          </w:p>
        </w:tc>
        <w:tc>
          <w:tcPr>
            <w:tcW w:w="2242"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响应文件的</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741" w:type="dxa"/>
            <w:vAlign w:val="center"/>
          </w:tcPr>
          <w:p>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电子响应文件：按谈判文件要求加盖供应商电子印章和法人电子印章。</w:t>
            </w:r>
          </w:p>
          <w:p>
            <w:pPr>
              <w:autoSpaceDE w:val="0"/>
              <w:autoSpaceDN w:val="0"/>
              <w:adjustRightInd w:val="0"/>
              <w:spacing w:line="420" w:lineRule="exact"/>
              <w:rPr>
                <w:rFonts w:cs="仿宋_GB2312" w:asciiTheme="minorEastAsia" w:hAnsiTheme="minorEastAsia"/>
                <w:szCs w:val="21"/>
                <w:highlight w:val="lightGray"/>
              </w:rPr>
            </w:pPr>
            <w:r>
              <w:rPr>
                <w:rFonts w:hint="eastAsia" w:cs="宋体" w:asciiTheme="minorEastAsia" w:hAnsiTheme="minorEastAsia"/>
                <w:b/>
                <w:bCs/>
                <w:szCs w:val="21"/>
                <w:lang w:val="zh-CN"/>
              </w:rPr>
              <w:t>□</w:t>
            </w:r>
            <w:r>
              <w:rPr>
                <w:rFonts w:hint="eastAsia" w:ascii="新宋体" w:hAnsi="新宋体" w:eastAsia="新宋体"/>
                <w:szCs w:val="21"/>
              </w:rPr>
              <w:t>纸质响应文件：响应文件封面加盖供应商公章（响应文件是指供应商电子响应文件制作完成后生成的后缀名为</w:t>
            </w:r>
            <w:r>
              <w:rPr>
                <w:rFonts w:hint="eastAsia" w:hAnsi="宋体"/>
                <w:szCs w:val="21"/>
              </w:rPr>
              <w:t>“.PDF”的文件</w:t>
            </w:r>
            <w:r>
              <w:rPr>
                <w:rFonts w:hint="eastAsia" w:ascii="新宋体" w:hAnsi="新宋体" w:eastAsia="新宋体"/>
                <w:szCs w:val="21"/>
              </w:rPr>
              <w:t>打印的纸质响应文件）。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79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20</w:t>
            </w:r>
          </w:p>
        </w:tc>
        <w:tc>
          <w:tcPr>
            <w:tcW w:w="2242"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谈判小组组建</w:t>
            </w:r>
          </w:p>
        </w:tc>
        <w:tc>
          <w:tcPr>
            <w:tcW w:w="6741" w:type="dxa"/>
            <w:vAlign w:val="center"/>
          </w:tcPr>
          <w:p>
            <w:pPr>
              <w:autoSpaceDE w:val="0"/>
              <w:autoSpaceDN w:val="0"/>
              <w:adjustRightInd w:val="0"/>
              <w:spacing w:line="360" w:lineRule="auto"/>
              <w:rPr>
                <w:rFonts w:cs="仿宋_GB2312" w:asciiTheme="minorEastAsia" w:hAnsiTheme="minorEastAsia"/>
                <w:szCs w:val="21"/>
                <w:lang w:val="zh-CN"/>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cs="仿宋_GB2312" w:asciiTheme="minorEastAsia" w:hAnsiTheme="minorEastAsia"/>
                <w:szCs w:val="21"/>
                <w:lang w:val="zh-CN"/>
              </w:rPr>
              <w:t>由采购人代表和评审专家组成，其中评审专家的人数不少于谈判小组成员总数的三分之二。评审专家从政府采购评审专家库中随机抽取。</w:t>
            </w:r>
          </w:p>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9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21</w:t>
            </w:r>
          </w:p>
        </w:tc>
        <w:tc>
          <w:tcPr>
            <w:tcW w:w="2242"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评审方法</w:t>
            </w:r>
          </w:p>
        </w:tc>
        <w:tc>
          <w:tcPr>
            <w:tcW w:w="6741" w:type="dxa"/>
            <w:vAlign w:val="center"/>
          </w:tcPr>
          <w:p>
            <w:pPr>
              <w:autoSpaceDE w:val="0"/>
              <w:autoSpaceDN w:val="0"/>
              <w:adjustRightInd w:val="0"/>
              <w:spacing w:line="360" w:lineRule="auto"/>
              <w:rPr>
                <w:rFonts w:ascii="新宋体" w:hAnsi="新宋体" w:eastAsia="新宋体"/>
                <w:szCs w:val="21"/>
              </w:rPr>
            </w:pPr>
            <w:r>
              <w:rPr>
                <w:rFonts w:hint="eastAsia"/>
              </w:rPr>
              <w:t>质量和服务均能满足谈判文件实质性响应要求且最后报价最低的原则确定成交供应商</w:t>
            </w:r>
            <w:r>
              <w:rPr>
                <w:rFonts w:hint="eastAsia" w:ascii="新宋体" w:hAnsi="新宋体" w:eastAsia="新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79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22</w:t>
            </w:r>
          </w:p>
        </w:tc>
        <w:tc>
          <w:tcPr>
            <w:tcW w:w="2242"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中小企业有关政策</w:t>
            </w:r>
          </w:p>
        </w:tc>
        <w:tc>
          <w:tcPr>
            <w:tcW w:w="6741" w:type="dxa"/>
            <w:vAlign w:val="center"/>
          </w:tcPr>
          <w:p>
            <w:pPr>
              <w:autoSpaceDE w:val="0"/>
              <w:autoSpaceDN w:val="0"/>
              <w:adjustRightInd w:val="0"/>
              <w:spacing w:line="360" w:lineRule="auto"/>
              <w:contextualSpacing/>
              <w:rPr>
                <w:rFonts w:hint="default" w:eastAsiaTheme="minorEastAsia"/>
                <w:lang w:val="en-US" w:eastAsia="zh-CN"/>
              </w:rPr>
            </w:pPr>
            <w:r>
              <w:rPr>
                <w:rFonts w:hint="eastAsia"/>
              </w:rPr>
              <w:t>1、本项目属于专门面向中小企业采购的项目</w:t>
            </w:r>
            <w:r>
              <w:rPr>
                <w:rFonts w:hint="eastAsia"/>
                <w:lang w:eastAsia="zh-CN"/>
              </w:rPr>
              <w:t>（不再执行价格评审优惠的扶持政策）</w:t>
            </w:r>
            <w:r>
              <w:rPr>
                <w:rFonts w:hint="eastAsia"/>
              </w:rPr>
              <w:t>；本次采购标的对应的中小企业划分标准所属行业：</w:t>
            </w:r>
            <w:r>
              <w:rPr>
                <w:rFonts w:hint="eastAsia"/>
                <w:lang w:val="en-US" w:eastAsia="zh-CN"/>
              </w:rPr>
              <w:t>工业</w:t>
            </w:r>
          </w:p>
          <w:p>
            <w:pPr>
              <w:autoSpaceDE w:val="0"/>
              <w:autoSpaceDN w:val="0"/>
              <w:adjustRightInd w:val="0"/>
              <w:spacing w:line="360" w:lineRule="auto"/>
              <w:contextualSpacing/>
              <w:rPr>
                <w:rFonts w:ascii="ˎ̥" w:hAnsi="ˎ̥"/>
              </w:rPr>
            </w:pPr>
            <w:r>
              <w:rPr>
                <w:rFonts w:hint="eastAsia" w:ascii="ˎ̥" w:hAnsi="ˎ̥"/>
              </w:rPr>
              <w:t>2、根据工信部等部委发布的《关于印发中小企业划型标准规定的通知》（工信部联企业〔2011〕300号），按照本次采购标的所属行业的划型标准，符合条件的中小企业应按照招标文件格式要求提供《中小企业声明函》，</w:t>
            </w:r>
            <w:r>
              <w:rPr>
                <w:rFonts w:ascii="ˎ̥" w:hAnsi="ˎ̥"/>
              </w:rPr>
              <w:t>否则不得享受相关中小企业扶持政策。</w:t>
            </w:r>
          </w:p>
          <w:p>
            <w:pPr>
              <w:autoSpaceDE w:val="0"/>
              <w:autoSpaceDN w:val="0"/>
              <w:adjustRightInd w:val="0"/>
              <w:spacing w:line="360" w:lineRule="auto"/>
              <w:contextualSpacing/>
              <w:rPr>
                <w:rFonts w:ascii="ˎ̥" w:hAnsi="ˎ̥"/>
              </w:rPr>
            </w:pPr>
            <w:r>
              <w:rPr>
                <w:rFonts w:hint="eastAsia" w:ascii="ˎ̥" w:hAnsi="ˎ̥"/>
              </w:rPr>
              <w:t>3、提供由省级以上监狱管理局、戒毒管理局（含新疆生产建设兵团）出具的属于监狱企业证明文件的，视同为小型和微型企业。</w:t>
            </w:r>
          </w:p>
          <w:p>
            <w:pPr>
              <w:autoSpaceDE w:val="0"/>
              <w:autoSpaceDN w:val="0"/>
              <w:adjustRightInd w:val="0"/>
              <w:spacing w:line="360" w:lineRule="auto"/>
              <w:contextualSpacing/>
              <w:rPr>
                <w:rFonts w:cs="宋体" w:asciiTheme="minorEastAsia" w:hAnsiTheme="minorEastAsia"/>
                <w:b/>
                <w:kern w:val="0"/>
                <w:szCs w:val="21"/>
                <w:lang w:val="zh-CN"/>
              </w:rPr>
            </w:pPr>
            <w:r>
              <w:rPr>
                <w:rFonts w:hint="eastAsia" w:ascii="ˎ̥" w:hAnsi="ˎ̥"/>
              </w:rPr>
              <w:t>4、符合享受政府采购支持政策的残疾人福利性单位条件且提供《残疾人福利性单位声明函》的，视同为小型和微型企业。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796" w:type="dxa"/>
            <w:vAlign w:val="center"/>
          </w:tcPr>
          <w:p>
            <w:pPr>
              <w:autoSpaceDE w:val="0"/>
              <w:autoSpaceDN w:val="0"/>
              <w:adjustRightInd w:val="0"/>
              <w:spacing w:line="276" w:lineRule="auto"/>
              <w:jc w:val="center"/>
              <w:rPr>
                <w:rFonts w:hint="default" w:cs="黑体" w:asciiTheme="minorEastAsia" w:hAnsiTheme="minorEastAsia" w:eastAsiaTheme="minorEastAsia"/>
                <w:szCs w:val="21"/>
                <w:lang w:val="en-US" w:eastAsia="zh-CN"/>
              </w:rPr>
            </w:pPr>
            <w:r>
              <w:rPr>
                <w:rFonts w:hint="eastAsia" w:cs="黑体" w:asciiTheme="minorEastAsia" w:hAnsiTheme="minorEastAsia"/>
                <w:szCs w:val="21"/>
                <w:lang w:val="en-US" w:eastAsia="zh-CN"/>
              </w:rPr>
              <w:t>23</w:t>
            </w:r>
          </w:p>
        </w:tc>
        <w:tc>
          <w:tcPr>
            <w:tcW w:w="2242"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741" w:type="dxa"/>
            <w:vAlign w:val="center"/>
          </w:tcPr>
          <w:p>
            <w:pPr>
              <w:autoSpaceDE w:val="0"/>
              <w:autoSpaceDN w:val="0"/>
              <w:adjustRightInd w:val="0"/>
              <w:spacing w:line="360" w:lineRule="auto"/>
              <w:rPr>
                <w:rFonts w:cs="宋体" w:asciiTheme="minorEastAsia" w:hAnsiTheme="minorEastAsia"/>
                <w:bCs/>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796" w:type="dxa"/>
            <w:vAlign w:val="center"/>
          </w:tcPr>
          <w:p>
            <w:pPr>
              <w:autoSpaceDE w:val="0"/>
              <w:autoSpaceDN w:val="0"/>
              <w:adjustRightInd w:val="0"/>
              <w:spacing w:line="276" w:lineRule="auto"/>
              <w:jc w:val="center"/>
              <w:rPr>
                <w:rFonts w:hint="default" w:cs="黑体" w:asciiTheme="minorEastAsia" w:hAnsiTheme="minorEastAsia" w:eastAsiaTheme="minorEastAsia"/>
                <w:szCs w:val="21"/>
                <w:lang w:val="en-US" w:eastAsia="zh-CN"/>
              </w:rPr>
            </w:pPr>
            <w:r>
              <w:rPr>
                <w:rFonts w:hint="eastAsia" w:cs="黑体" w:asciiTheme="minorEastAsia" w:hAnsiTheme="minorEastAsia"/>
                <w:szCs w:val="21"/>
                <w:lang w:val="en-US" w:eastAsia="zh-CN"/>
              </w:rPr>
              <w:t>24</w:t>
            </w:r>
          </w:p>
        </w:tc>
        <w:tc>
          <w:tcPr>
            <w:tcW w:w="2242"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741" w:type="dxa"/>
            <w:vAlign w:val="center"/>
          </w:tcPr>
          <w:p>
            <w:pPr>
              <w:autoSpaceDE w:val="0"/>
              <w:autoSpaceDN w:val="0"/>
              <w:spacing w:line="360" w:lineRule="auto"/>
              <w:contextualSpacing/>
              <w:rPr>
                <w:rFonts w:cs="宋体" w:asciiTheme="minorEastAsia" w:hAnsiTheme="minorEastAsia"/>
                <w:bCs/>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jc w:val="center"/>
        </w:trPr>
        <w:tc>
          <w:tcPr>
            <w:tcW w:w="796" w:type="dxa"/>
            <w:vAlign w:val="center"/>
          </w:tcPr>
          <w:p>
            <w:pPr>
              <w:autoSpaceDE w:val="0"/>
              <w:autoSpaceDN w:val="0"/>
              <w:adjustRightInd w:val="0"/>
              <w:spacing w:line="276" w:lineRule="auto"/>
              <w:jc w:val="center"/>
              <w:rPr>
                <w:rFonts w:hint="default" w:cs="黑体" w:asciiTheme="minorEastAsia" w:hAnsiTheme="minorEastAsia" w:eastAsiaTheme="minorEastAsia"/>
                <w:szCs w:val="21"/>
                <w:lang w:val="en-US" w:eastAsia="zh-CN"/>
              </w:rPr>
            </w:pPr>
            <w:r>
              <w:rPr>
                <w:rFonts w:hint="eastAsia" w:cs="黑体" w:asciiTheme="minorEastAsia" w:hAnsiTheme="minorEastAsia"/>
                <w:szCs w:val="21"/>
                <w:lang w:val="en-US" w:eastAsia="zh-CN"/>
              </w:rPr>
              <w:t>25</w:t>
            </w:r>
          </w:p>
        </w:tc>
        <w:tc>
          <w:tcPr>
            <w:tcW w:w="2242"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741"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谈判小组的，须向集中采购机构出具授权函。除授权代表外，采购单位委派纪检监察人员对谈判过程实施监督的须进入禹州市公共资源交易中心九楼电子监督室，并向集中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jc w:val="center"/>
        </w:trPr>
        <w:tc>
          <w:tcPr>
            <w:tcW w:w="796" w:type="dxa"/>
            <w:vAlign w:val="center"/>
          </w:tcPr>
          <w:p>
            <w:pPr>
              <w:autoSpaceDE w:val="0"/>
              <w:autoSpaceDN w:val="0"/>
              <w:adjustRightInd w:val="0"/>
              <w:spacing w:line="276" w:lineRule="auto"/>
              <w:jc w:val="center"/>
              <w:rPr>
                <w:rFonts w:hint="default" w:cs="黑体" w:asciiTheme="minorEastAsia" w:hAnsiTheme="minorEastAsia" w:eastAsiaTheme="minorEastAsia"/>
                <w:szCs w:val="21"/>
                <w:lang w:val="en-US" w:eastAsia="zh-CN"/>
              </w:rPr>
            </w:pPr>
            <w:r>
              <w:rPr>
                <w:rFonts w:hint="eastAsia" w:cs="黑体" w:asciiTheme="minorEastAsia" w:hAnsiTheme="minorEastAsia"/>
                <w:szCs w:val="21"/>
                <w:lang w:val="en-US" w:eastAsia="zh-CN"/>
              </w:rPr>
              <w:t>26</w:t>
            </w:r>
          </w:p>
        </w:tc>
        <w:tc>
          <w:tcPr>
            <w:tcW w:w="2242"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741" w:type="dxa"/>
            <w:vAlign w:val="center"/>
          </w:tcPr>
          <w:p>
            <w:pPr>
              <w:autoSpaceDE w:val="0"/>
              <w:autoSpaceDN w:val="0"/>
              <w:adjustRightInd w:val="0"/>
              <w:spacing w:line="360" w:lineRule="auto"/>
              <w:contextualSpacing/>
              <w:rPr>
                <w:rFonts w:hAnsi="宋体" w:cs="宋体"/>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是。</w:t>
            </w:r>
            <w:r>
              <w:rPr>
                <w:rFonts w:hint="eastAsia" w:hAnsi="宋体" w:cs="宋体"/>
                <w:szCs w:val="21"/>
                <w:lang w:val="zh-CN"/>
              </w:rPr>
              <w:t>供应商投标时须成功上传、解密电子投标文件。供应商资质、业绩、荣誉及相关人员证明材料等资料原件不再提交（本谈判文件第六章另有要求提供原件的除外）。</w:t>
            </w:r>
          </w:p>
          <w:p>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□否。供应商投标时须提供纸质响应文件。供应商资质、业绩、荣誉及相关人员证明材料等资料原件根据招标文件要求提供。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9" w:hRule="atLeast"/>
          <w:jc w:val="center"/>
        </w:trPr>
        <w:tc>
          <w:tcPr>
            <w:tcW w:w="796" w:type="dxa"/>
            <w:vAlign w:val="center"/>
          </w:tcPr>
          <w:p>
            <w:pPr>
              <w:autoSpaceDE w:val="0"/>
              <w:autoSpaceDN w:val="0"/>
              <w:adjustRightInd w:val="0"/>
              <w:spacing w:line="276" w:lineRule="auto"/>
              <w:jc w:val="center"/>
              <w:rPr>
                <w:rFonts w:hint="default" w:cs="黑体" w:asciiTheme="minorEastAsia" w:hAnsiTheme="minorEastAsia" w:eastAsiaTheme="minorEastAsia"/>
                <w:szCs w:val="21"/>
                <w:lang w:val="en-US" w:eastAsia="zh-CN"/>
              </w:rPr>
            </w:pPr>
            <w:r>
              <w:rPr>
                <w:rFonts w:hint="eastAsia" w:cs="黑体" w:asciiTheme="minorEastAsia" w:hAnsiTheme="minorEastAsia"/>
                <w:szCs w:val="21"/>
                <w:lang w:val="en-US" w:eastAsia="zh-CN"/>
              </w:rPr>
              <w:t>27</w:t>
            </w:r>
          </w:p>
        </w:tc>
        <w:tc>
          <w:tcPr>
            <w:tcW w:w="2242" w:type="dxa"/>
            <w:vAlign w:val="center"/>
          </w:tcPr>
          <w:p>
            <w:pPr>
              <w:autoSpaceDE w:val="0"/>
              <w:autoSpaceDN w:val="0"/>
              <w:adjustRightInd w:val="0"/>
              <w:spacing w:line="360" w:lineRule="auto"/>
              <w:jc w:val="center"/>
              <w:rPr>
                <w:rFonts w:cs="宋体" w:asciiTheme="minorEastAsia" w:hAnsiTheme="minorEastAsia"/>
                <w:bCs/>
                <w:szCs w:val="21"/>
              </w:rPr>
            </w:pPr>
            <w:r>
              <w:rPr>
                <w:rFonts w:hint="eastAsia" w:cs="宋体" w:asciiTheme="minorEastAsia" w:hAnsiTheme="minorEastAsia"/>
                <w:bCs/>
                <w:szCs w:val="21"/>
              </w:rPr>
              <w:t>最后报价</w:t>
            </w:r>
          </w:p>
        </w:tc>
        <w:tc>
          <w:tcPr>
            <w:tcW w:w="6741" w:type="dxa"/>
            <w:vAlign w:val="center"/>
          </w:tcPr>
          <w:p>
            <w:pPr>
              <w:autoSpaceDE w:val="0"/>
              <w:autoSpaceDN w:val="0"/>
              <w:adjustRightInd w:val="0"/>
              <w:spacing w:line="360" w:lineRule="auto"/>
              <w:contextualSpacing/>
              <w:rPr>
                <w:rFonts w:ascii="ˎ̥" w:hAnsi="ˎ̥"/>
              </w:rPr>
            </w:pPr>
            <w:r>
              <w:rPr>
                <w:rFonts w:hint="eastAsia" w:ascii="ˎ̥" w:hAnsi="ˎ̥"/>
              </w:rPr>
              <w:t>根据谈判小组要求，供应商须使用</w:t>
            </w:r>
            <w:r>
              <w:rPr>
                <w:rFonts w:ascii="ˎ̥" w:hAnsi="ˎ̥"/>
              </w:rPr>
              <w:t>CA数字证书</w:t>
            </w:r>
            <w:r>
              <w:rPr>
                <w:rFonts w:hint="eastAsia" w:ascii="ˎ̥" w:hAnsi="ˎ̥"/>
              </w:rPr>
              <w:t>登录《全国公共资源交易平台(河南省▪许昌市)》公共资源交易系统（</w:t>
            </w:r>
            <w:r>
              <w:rPr>
                <w:rFonts w:ascii="ˎ̥" w:hAnsi="ˎ̥"/>
              </w:rPr>
              <w:t>http://ggzy.xuchang.gov.cn:8088/ggzy/</w:t>
            </w:r>
            <w:r>
              <w:rPr>
                <w:rFonts w:hint="eastAsia" w:ascii="ˎ̥" w:hAnsi="ˎ̥"/>
              </w:rPr>
              <w:t>）进行最后报价，最后报价应包括：①总报价②分项报价。</w:t>
            </w:r>
          </w:p>
          <w:p>
            <w:pPr>
              <w:autoSpaceDE w:val="0"/>
              <w:autoSpaceDN w:val="0"/>
              <w:adjustRightInd w:val="0"/>
              <w:spacing w:line="360" w:lineRule="auto"/>
              <w:ind w:right="-11"/>
              <w:rPr>
                <w:rFonts w:ascii="楷体" w:hAnsi="楷体" w:eastAsia="楷体" w:cs="仿宋_GB2312"/>
                <w:sz w:val="24"/>
                <w:szCs w:val="24"/>
                <w:lang w:val="zh-CN"/>
              </w:rPr>
            </w:pPr>
            <w:r>
              <w:rPr>
                <w:rFonts w:hint="eastAsia" w:ascii="楷体" w:hAnsi="楷体" w:eastAsia="楷体" w:cs="仿宋_GB2312"/>
                <w:sz w:val="24"/>
                <w:szCs w:val="24"/>
                <w:lang w:val="zh-CN"/>
              </w:rPr>
              <w:t>注：</w:t>
            </w:r>
          </w:p>
          <w:p>
            <w:pPr>
              <w:autoSpaceDE w:val="0"/>
              <w:autoSpaceDN w:val="0"/>
              <w:adjustRightInd w:val="0"/>
              <w:spacing w:line="360" w:lineRule="auto"/>
              <w:ind w:right="-11"/>
              <w:rPr>
                <w:rFonts w:ascii="楷体" w:hAnsi="楷体" w:eastAsia="楷体" w:cs="仿宋_GB2312"/>
                <w:sz w:val="24"/>
                <w:szCs w:val="24"/>
                <w:lang w:val="zh-CN"/>
              </w:rPr>
            </w:pPr>
            <w:r>
              <w:rPr>
                <w:rFonts w:hint="eastAsia" w:ascii="楷体" w:hAnsi="楷体" w:eastAsia="楷体" w:cs="仿宋_GB2312"/>
                <w:sz w:val="24"/>
                <w:szCs w:val="24"/>
                <w:lang w:val="zh-CN"/>
              </w:rPr>
              <w:t>①谈判小组要求供应商提交一次最后报价时，在谈判小组规定时间内，供应商未提交最后报价则以其初次提交响应文件报价为最后报价。</w:t>
            </w:r>
          </w:p>
          <w:p>
            <w:pPr>
              <w:autoSpaceDE w:val="0"/>
              <w:autoSpaceDN w:val="0"/>
              <w:adjustRightInd w:val="0"/>
              <w:spacing w:line="360" w:lineRule="auto"/>
              <w:ind w:right="-11"/>
              <w:rPr>
                <w:rFonts w:ascii="楷体" w:hAnsi="楷体" w:eastAsia="楷体" w:cs="仿宋_GB2312"/>
                <w:sz w:val="24"/>
                <w:szCs w:val="24"/>
                <w:lang w:val="zh-CN"/>
              </w:rPr>
            </w:pPr>
            <w:r>
              <w:rPr>
                <w:rFonts w:hint="eastAsia" w:ascii="楷体" w:hAnsi="楷体" w:eastAsia="楷体" w:cs="仿宋_GB2312"/>
                <w:sz w:val="24"/>
                <w:szCs w:val="24"/>
                <w:lang w:val="zh-CN"/>
              </w:rPr>
              <w:t>②采购文件第二章“采购需求”中“采购清单”以工程量清单提供的，供应商应以工程量清单方式提交最后报价。</w:t>
            </w:r>
          </w:p>
          <w:p>
            <w:pPr>
              <w:autoSpaceDE w:val="0"/>
              <w:autoSpaceDN w:val="0"/>
              <w:adjustRightInd w:val="0"/>
              <w:spacing w:line="360" w:lineRule="auto"/>
              <w:ind w:right="-11"/>
              <w:rPr>
                <w:rFonts w:ascii="ˎ̥" w:hAnsi="ˎ̥"/>
              </w:rPr>
            </w:pPr>
            <w:r>
              <w:rPr>
                <w:rFonts w:hint="eastAsia" w:ascii="楷体" w:hAnsi="楷体" w:eastAsia="楷体" w:cs="仿宋_GB2312"/>
                <w:sz w:val="24"/>
                <w:szCs w:val="24"/>
                <w:lang w:val="zh-CN"/>
              </w:rPr>
              <w:t>③请供应商根据项目情况，可提前准备分项报价。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6" w:hRule="atLeast"/>
          <w:jc w:val="center"/>
        </w:trPr>
        <w:tc>
          <w:tcPr>
            <w:tcW w:w="796" w:type="dxa"/>
            <w:vAlign w:val="center"/>
          </w:tcPr>
          <w:p>
            <w:pPr>
              <w:autoSpaceDE w:val="0"/>
              <w:autoSpaceDN w:val="0"/>
              <w:adjustRightInd w:val="0"/>
              <w:spacing w:line="276" w:lineRule="auto"/>
              <w:jc w:val="center"/>
              <w:rPr>
                <w:rFonts w:hint="default" w:cs="黑体" w:asciiTheme="minorEastAsia" w:hAnsiTheme="minorEastAsia" w:eastAsiaTheme="minorEastAsia"/>
                <w:szCs w:val="21"/>
                <w:lang w:val="en-US" w:eastAsia="zh-CN"/>
              </w:rPr>
            </w:pPr>
            <w:r>
              <w:rPr>
                <w:rFonts w:hint="eastAsia" w:cs="黑体" w:asciiTheme="minorEastAsia" w:hAnsiTheme="minorEastAsia"/>
                <w:szCs w:val="21"/>
                <w:lang w:val="en-US" w:eastAsia="zh-CN"/>
              </w:rPr>
              <w:t>28</w:t>
            </w:r>
          </w:p>
        </w:tc>
        <w:tc>
          <w:tcPr>
            <w:tcW w:w="2242"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特别提示</w:t>
            </w:r>
          </w:p>
        </w:tc>
        <w:tc>
          <w:tcPr>
            <w:tcW w:w="6741" w:type="dxa"/>
            <w:vAlign w:val="center"/>
          </w:tcPr>
          <w:p>
            <w:pPr>
              <w:autoSpaceDE w:val="0"/>
              <w:autoSpaceDN w:val="0"/>
              <w:adjustRightInd w:val="0"/>
              <w:spacing w:line="360" w:lineRule="auto"/>
              <w:contextualSpacing/>
              <w:rPr>
                <w:rFonts w:ascii="ˎ̥" w:hAnsi="ˎ̥"/>
              </w:rPr>
            </w:pPr>
            <w:r>
              <w:rPr>
                <w:rFonts w:hint="eastAsia" w:ascii="ˎ̥" w:hAnsi="ˎ̥"/>
              </w:rPr>
              <w:t>按照《关于推进全流程电子化交易和在线监管工作有关问题的通知》（许公管办[2019]3号）规定：</w:t>
            </w:r>
          </w:p>
          <w:p>
            <w:pPr>
              <w:autoSpaceDE w:val="0"/>
              <w:autoSpaceDN w:val="0"/>
              <w:adjustRightInd w:val="0"/>
              <w:spacing w:line="360" w:lineRule="auto"/>
              <w:contextualSpacing/>
              <w:rPr>
                <w:rFonts w:ascii="ˎ̥" w:hAnsi="ˎ̥"/>
              </w:rPr>
            </w:pPr>
            <w:r>
              <w:rPr>
                <w:rFonts w:hint="eastAsia" w:ascii="ˎ̥" w:hAnsi="ˎ̥"/>
              </w:rPr>
              <w:t>不同供应商电子投标文件制作硬件特征码（网卡MAC地址、CPU序号、硬盘序列号）均一致时，视为‘</w:t>
            </w:r>
            <w:r>
              <w:rPr>
                <w:rFonts w:ascii="ˎ̥" w:hAnsi="ˎ̥"/>
              </w:rPr>
              <w:t>不同</w:t>
            </w:r>
            <w:r>
              <w:rPr>
                <w:rFonts w:hint="eastAsia" w:ascii="ˎ̥" w:hAnsi="ˎ̥"/>
              </w:rPr>
              <w:t>投标人的投标</w:t>
            </w:r>
            <w:r>
              <w:rPr>
                <w:rFonts w:ascii="ˎ̥" w:hAnsi="ˎ̥"/>
              </w:rPr>
              <w:t>文件由同一单位或者个人编制</w:t>
            </w:r>
            <w:r>
              <w:rPr>
                <w:rFonts w:hint="eastAsia" w:ascii="ˎ̥" w:hAnsi="ˎ̥"/>
              </w:rPr>
              <w:t>’或‘</w:t>
            </w:r>
            <w:r>
              <w:rPr>
                <w:rFonts w:ascii="ˎ̥" w:hAnsi="ˎ̥"/>
              </w:rPr>
              <w:t>不同</w:t>
            </w:r>
            <w:r>
              <w:rPr>
                <w:rFonts w:hint="eastAsia" w:ascii="ˎ̥" w:hAnsi="ˎ̥"/>
              </w:rPr>
              <w:t>投标人</w:t>
            </w:r>
            <w:r>
              <w:rPr>
                <w:rFonts w:ascii="ˎ̥" w:hAnsi="ˎ̥"/>
              </w:rPr>
              <w:t>委托同一单位或者个人办理</w:t>
            </w:r>
            <w:r>
              <w:rPr>
                <w:rFonts w:hint="eastAsia" w:ascii="ˎ̥" w:hAnsi="ˎ̥"/>
              </w:rPr>
              <w:t>响应</w:t>
            </w:r>
            <w:r>
              <w:rPr>
                <w:rFonts w:ascii="ˎ̥" w:hAnsi="ˎ̥"/>
              </w:rPr>
              <w:t>事宜</w:t>
            </w:r>
            <w:r>
              <w:rPr>
                <w:rFonts w:hint="eastAsia" w:ascii="ˎ̥" w:hAnsi="ˎ̥"/>
              </w:rPr>
              <w:t>’，其投标无效。</w:t>
            </w:r>
          </w:p>
          <w:p>
            <w:pPr>
              <w:autoSpaceDE w:val="0"/>
              <w:autoSpaceDN w:val="0"/>
              <w:adjustRightInd w:val="0"/>
              <w:spacing w:line="360" w:lineRule="auto"/>
              <w:contextualSpacing/>
              <w:rPr>
                <w:rFonts w:cs="宋体" w:asciiTheme="minorEastAsia" w:hAnsiTheme="minorEastAsia"/>
                <w:b/>
                <w:kern w:val="0"/>
                <w:szCs w:val="21"/>
                <w:lang w:val="zh-CN"/>
              </w:rPr>
            </w:pPr>
            <w:r>
              <w:rPr>
                <w:rFonts w:hint="eastAsia" w:ascii="ˎ̥" w:hAnsi="ˎ̥"/>
              </w:rPr>
              <w:t>评审专家应严格按照要求查看“硬件特征码”相关信息并进行评审，在评审报告中显示“不同投标人电子投标文件制作硬件特征码”是否雷同的分析及判定结果。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2" w:hRule="atLeast"/>
          <w:jc w:val="center"/>
        </w:trPr>
        <w:tc>
          <w:tcPr>
            <w:tcW w:w="796" w:type="dxa"/>
            <w:vAlign w:val="center"/>
          </w:tcPr>
          <w:p>
            <w:pPr>
              <w:autoSpaceDE w:val="0"/>
              <w:autoSpaceDN w:val="0"/>
              <w:adjustRightInd w:val="0"/>
              <w:spacing w:line="276" w:lineRule="auto"/>
              <w:jc w:val="center"/>
              <w:rPr>
                <w:rFonts w:hint="default" w:cs="黑体" w:asciiTheme="minorEastAsia" w:hAnsiTheme="minorEastAsia" w:eastAsiaTheme="minorEastAsia"/>
                <w:szCs w:val="21"/>
                <w:lang w:val="en-US" w:eastAsia="zh-CN"/>
              </w:rPr>
            </w:pPr>
            <w:r>
              <w:rPr>
                <w:rFonts w:hint="eastAsia" w:cs="黑体" w:asciiTheme="minorEastAsia" w:hAnsiTheme="minorEastAsia"/>
                <w:szCs w:val="21"/>
                <w:lang w:val="en-US" w:eastAsia="zh-CN"/>
              </w:rPr>
              <w:t>29</w:t>
            </w:r>
          </w:p>
        </w:tc>
        <w:tc>
          <w:tcPr>
            <w:tcW w:w="2242"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供应商资格</w:t>
            </w:r>
          </w:p>
        </w:tc>
        <w:tc>
          <w:tcPr>
            <w:tcW w:w="6741" w:type="dxa"/>
            <w:vAlign w:val="center"/>
          </w:tcPr>
          <w:p>
            <w:pPr>
              <w:autoSpaceDE w:val="0"/>
              <w:autoSpaceDN w:val="0"/>
              <w:adjustRightInd w:val="0"/>
              <w:spacing w:line="360" w:lineRule="auto"/>
              <w:contextualSpacing/>
              <w:rPr>
                <w:rFonts w:hint="eastAsia" w:ascii="ˎ̥" w:hAnsi="ˎ̥"/>
              </w:rPr>
            </w:pPr>
            <w:r>
              <w:rPr>
                <w:rFonts w:hint="eastAsia" w:ascii="ˎ̥" w:hAnsi="ˎ̥"/>
              </w:rPr>
              <w:t>供应商在成交后，应将由《禹州市政府采购供应商信用承诺函》替代的证明材料提交采购人核验，经核验无误后，禹州市政府采购中心发出成交通知书。</w:t>
            </w:r>
          </w:p>
          <w:p>
            <w:pPr>
              <w:autoSpaceDE w:val="0"/>
              <w:autoSpaceDN w:val="0"/>
              <w:adjustRightInd w:val="0"/>
              <w:spacing w:line="360" w:lineRule="auto"/>
              <w:contextualSpacing/>
              <w:rPr>
                <w:rFonts w:hint="eastAsia" w:ascii="ˎ̥" w:hAnsi="ˎ̥"/>
                <w:b/>
                <w:bCs/>
                <w:lang w:val="zh-CN"/>
              </w:rPr>
            </w:pPr>
            <w:r>
              <w:rPr>
                <w:rFonts w:hint="eastAsia" w:ascii="ˎ̥" w:hAnsi="ˎ̥"/>
                <w:lang w:val="zh-CN"/>
              </w:rPr>
              <w:t>一</w:t>
            </w:r>
            <w:r>
              <w:rPr>
                <w:rFonts w:hint="eastAsia" w:ascii="ˎ̥" w:hAnsi="ˎ̥"/>
                <w:b/>
                <w:bCs/>
                <w:lang w:val="zh-CN"/>
              </w:rPr>
              <w:t>、法人或者其他组织的营业执照等证明文件，自然人的身份证明</w:t>
            </w:r>
          </w:p>
          <w:p>
            <w:pPr>
              <w:autoSpaceDE w:val="0"/>
              <w:autoSpaceDN w:val="0"/>
              <w:adjustRightInd w:val="0"/>
              <w:spacing w:line="360" w:lineRule="auto"/>
              <w:contextualSpacing/>
              <w:rPr>
                <w:rFonts w:hint="eastAsia" w:ascii="ˎ̥" w:hAnsi="ˎ̥"/>
                <w:lang w:val="zh-CN"/>
              </w:rPr>
            </w:pPr>
            <w:r>
              <w:rPr>
                <w:rFonts w:hint="eastAsia" w:ascii="ˎ̥" w:hAnsi="ˎ̥"/>
                <w:lang w:val="zh-CN"/>
              </w:rPr>
              <w:t>1、企业法人营业执照或营业执照。（企业提供）</w:t>
            </w:r>
          </w:p>
          <w:p>
            <w:pPr>
              <w:autoSpaceDE w:val="0"/>
              <w:autoSpaceDN w:val="0"/>
              <w:adjustRightInd w:val="0"/>
              <w:spacing w:line="360" w:lineRule="auto"/>
              <w:contextualSpacing/>
              <w:rPr>
                <w:rFonts w:hint="eastAsia" w:ascii="ˎ̥" w:hAnsi="ˎ̥"/>
                <w:lang w:val="zh-CN"/>
              </w:rPr>
            </w:pPr>
            <w:r>
              <w:rPr>
                <w:rFonts w:hint="eastAsia" w:ascii="ˎ̥" w:hAnsi="ˎ̥"/>
                <w:lang w:val="zh-CN"/>
              </w:rPr>
              <w:t>2、事业单位法人证书。（事业单位提供）</w:t>
            </w:r>
          </w:p>
          <w:p>
            <w:pPr>
              <w:autoSpaceDE w:val="0"/>
              <w:autoSpaceDN w:val="0"/>
              <w:adjustRightInd w:val="0"/>
              <w:spacing w:line="360" w:lineRule="auto"/>
              <w:contextualSpacing/>
              <w:rPr>
                <w:rFonts w:hint="eastAsia" w:ascii="ˎ̥" w:hAnsi="ˎ̥"/>
                <w:lang w:val="zh-CN"/>
              </w:rPr>
            </w:pPr>
            <w:r>
              <w:rPr>
                <w:rFonts w:hint="eastAsia" w:ascii="ˎ̥" w:hAnsi="ˎ̥"/>
                <w:lang w:val="zh-CN"/>
              </w:rPr>
              <w:t>3、执业许可证。（非企业专业服务机构提供）</w:t>
            </w:r>
          </w:p>
          <w:p>
            <w:pPr>
              <w:autoSpaceDE w:val="0"/>
              <w:autoSpaceDN w:val="0"/>
              <w:adjustRightInd w:val="0"/>
              <w:spacing w:line="360" w:lineRule="auto"/>
              <w:contextualSpacing/>
              <w:rPr>
                <w:rFonts w:hint="eastAsia" w:ascii="ˎ̥" w:hAnsi="ˎ̥"/>
                <w:lang w:val="zh-CN"/>
              </w:rPr>
            </w:pPr>
            <w:r>
              <w:rPr>
                <w:rFonts w:hint="eastAsia" w:ascii="ˎ̥" w:hAnsi="ˎ̥"/>
                <w:lang w:val="zh-CN"/>
              </w:rPr>
              <w:t>4、个体工商户营业执照。（个体工商户提供）</w:t>
            </w:r>
          </w:p>
          <w:p>
            <w:pPr>
              <w:autoSpaceDE w:val="0"/>
              <w:autoSpaceDN w:val="0"/>
              <w:adjustRightInd w:val="0"/>
              <w:spacing w:line="360" w:lineRule="auto"/>
              <w:contextualSpacing/>
              <w:rPr>
                <w:rFonts w:hint="eastAsia" w:ascii="ˎ̥" w:hAnsi="ˎ̥"/>
                <w:lang w:val="zh-CN"/>
              </w:rPr>
            </w:pPr>
            <w:r>
              <w:rPr>
                <w:rFonts w:hint="eastAsia" w:ascii="ˎ̥" w:hAnsi="ˎ̥"/>
                <w:lang w:val="zh-CN"/>
              </w:rPr>
              <w:t>5、自然人身份证明。（自然人提供）</w:t>
            </w:r>
          </w:p>
          <w:p>
            <w:pPr>
              <w:autoSpaceDE w:val="0"/>
              <w:autoSpaceDN w:val="0"/>
              <w:adjustRightInd w:val="0"/>
              <w:spacing w:line="360" w:lineRule="auto"/>
              <w:contextualSpacing/>
              <w:rPr>
                <w:rFonts w:hint="eastAsia" w:ascii="ˎ̥" w:hAnsi="ˎ̥"/>
                <w:lang w:val="zh-CN"/>
              </w:rPr>
            </w:pPr>
            <w:r>
              <w:rPr>
                <w:rFonts w:hint="eastAsia" w:ascii="ˎ̥" w:hAnsi="ˎ̥"/>
                <w:lang w:val="zh-CN"/>
              </w:rPr>
              <w:t>6、民办非企业单位登记证书。（民办非企业单位提供）</w:t>
            </w:r>
          </w:p>
          <w:p>
            <w:pPr>
              <w:autoSpaceDE w:val="0"/>
              <w:autoSpaceDN w:val="0"/>
              <w:adjustRightInd w:val="0"/>
              <w:spacing w:line="360" w:lineRule="auto"/>
              <w:contextualSpacing/>
              <w:rPr>
                <w:rFonts w:hint="eastAsia" w:ascii="ˎ̥" w:hAnsi="ˎ̥"/>
              </w:rPr>
            </w:pPr>
            <w:r>
              <w:rPr>
                <w:rFonts w:hint="eastAsia" w:ascii="ˎ̥" w:hAnsi="ˎ̥"/>
              </w:rPr>
              <w:t>二、财务状况报告相关材料</w:t>
            </w:r>
          </w:p>
          <w:p>
            <w:pPr>
              <w:autoSpaceDE w:val="0"/>
              <w:autoSpaceDN w:val="0"/>
              <w:adjustRightInd w:val="0"/>
              <w:spacing w:line="360" w:lineRule="auto"/>
              <w:contextualSpacing/>
              <w:rPr>
                <w:rFonts w:hint="eastAsia" w:ascii="ˎ̥" w:hAnsi="ˎ̥"/>
              </w:rPr>
            </w:pPr>
            <w:r>
              <w:rPr>
                <w:rFonts w:hint="eastAsia" w:ascii="ˎ̥" w:hAnsi="ˎ̥"/>
              </w:rPr>
              <w:t>（1）供应商是法人（法人包括企业法人、机关法人、事业单位法人和社会团体法人），提供本单位：</w:t>
            </w:r>
          </w:p>
          <w:p>
            <w:pPr>
              <w:autoSpaceDE w:val="0"/>
              <w:autoSpaceDN w:val="0"/>
              <w:adjustRightInd w:val="0"/>
              <w:spacing w:line="360" w:lineRule="auto"/>
              <w:contextualSpacing/>
              <w:rPr>
                <w:rFonts w:hint="eastAsia" w:ascii="ˎ̥" w:hAnsi="ˎ̥"/>
              </w:rPr>
            </w:pPr>
            <w:r>
              <w:rPr>
                <w:rFonts w:hint="eastAsia" w:ascii="ˎ̥" w:hAnsi="ˎ̥"/>
              </w:rPr>
              <w:t>①202</w:t>
            </w:r>
            <w:r>
              <w:rPr>
                <w:rFonts w:hint="eastAsia" w:ascii="ˎ̥" w:hAnsi="ˎ̥"/>
                <w:lang w:val="en-US" w:eastAsia="zh-CN"/>
              </w:rPr>
              <w:t>2</w:t>
            </w:r>
            <w:r>
              <w:rPr>
                <w:rFonts w:hint="eastAsia" w:ascii="ˎ̥" w:hAnsi="ˎ̥"/>
              </w:rPr>
              <w:t>年度经审计的财务报告，包括资产负债表、利润表、现金流量表、所有者权益变动表及其附注；</w:t>
            </w:r>
          </w:p>
          <w:p>
            <w:pPr>
              <w:autoSpaceDE w:val="0"/>
              <w:autoSpaceDN w:val="0"/>
              <w:adjustRightInd w:val="0"/>
              <w:spacing w:line="360" w:lineRule="auto"/>
              <w:contextualSpacing/>
              <w:rPr>
                <w:rFonts w:hint="eastAsia" w:ascii="ˎ̥" w:hAnsi="ˎ̥"/>
              </w:rPr>
            </w:pPr>
            <w:r>
              <w:rPr>
                <w:rFonts w:hint="eastAsia" w:ascii="ˎ̥" w:hAnsi="ˎ̥"/>
              </w:rPr>
              <w:t>②基本开户银行出具的资信证明；</w:t>
            </w:r>
          </w:p>
          <w:p>
            <w:pPr>
              <w:autoSpaceDE w:val="0"/>
              <w:autoSpaceDN w:val="0"/>
              <w:adjustRightInd w:val="0"/>
              <w:spacing w:line="360" w:lineRule="auto"/>
              <w:contextualSpacing/>
              <w:rPr>
                <w:rFonts w:hint="eastAsia" w:ascii="ˎ̥" w:hAnsi="ˎ̥"/>
              </w:rPr>
            </w:pPr>
            <w:r>
              <w:rPr>
                <w:rFonts w:hint="eastAsia" w:ascii="ˎ̥" w:hAnsi="ˎ̥"/>
              </w:rPr>
              <w:t>③财政部门认可的政府采购专业担保机构的证明文件和担保机构出具的投标担保函。</w:t>
            </w:r>
          </w:p>
          <w:p>
            <w:pPr>
              <w:autoSpaceDE w:val="0"/>
              <w:autoSpaceDN w:val="0"/>
              <w:adjustRightInd w:val="0"/>
              <w:spacing w:line="360" w:lineRule="auto"/>
              <w:contextualSpacing/>
              <w:rPr>
                <w:rFonts w:hint="eastAsia" w:ascii="ˎ̥" w:hAnsi="ˎ̥"/>
              </w:rPr>
            </w:pPr>
            <w:r>
              <w:rPr>
                <w:rFonts w:hint="eastAsia" w:ascii="ˎ̥" w:hAnsi="ˎ̥"/>
                <w:lang w:val="zh-CN"/>
              </w:rPr>
              <w:t>注：仅需提供序号</w:t>
            </w:r>
            <w:r>
              <w:rPr>
                <w:rFonts w:hint="eastAsia" w:ascii="ˎ̥" w:hAnsi="ˎ̥"/>
              </w:rPr>
              <w:t>①～③其中之一即可。</w:t>
            </w:r>
          </w:p>
          <w:p>
            <w:pPr>
              <w:autoSpaceDE w:val="0"/>
              <w:autoSpaceDN w:val="0"/>
              <w:adjustRightInd w:val="0"/>
              <w:spacing w:line="360" w:lineRule="auto"/>
              <w:contextualSpacing/>
              <w:rPr>
                <w:rFonts w:hint="eastAsia" w:ascii="ˎ̥" w:hAnsi="ˎ̥"/>
              </w:rPr>
            </w:pPr>
            <w:r>
              <w:rPr>
                <w:rFonts w:hint="eastAsia" w:ascii="ˎ̥" w:hAnsi="ˎ̥"/>
              </w:rPr>
              <w:t>（2）供应商（其他组织和自然人）提供本单位：</w:t>
            </w:r>
          </w:p>
          <w:p>
            <w:pPr>
              <w:autoSpaceDE w:val="0"/>
              <w:autoSpaceDN w:val="0"/>
              <w:adjustRightInd w:val="0"/>
              <w:spacing w:line="360" w:lineRule="auto"/>
              <w:contextualSpacing/>
              <w:rPr>
                <w:rFonts w:hint="eastAsia" w:ascii="ˎ̥" w:hAnsi="ˎ̥"/>
              </w:rPr>
            </w:pPr>
            <w:r>
              <w:rPr>
                <w:rFonts w:hint="eastAsia" w:ascii="ˎ̥" w:hAnsi="ˎ̥"/>
              </w:rPr>
              <w:t>①202</w:t>
            </w:r>
            <w:r>
              <w:rPr>
                <w:rFonts w:hint="eastAsia" w:ascii="ˎ̥" w:hAnsi="ˎ̥"/>
                <w:lang w:val="en-US" w:eastAsia="zh-CN"/>
              </w:rPr>
              <w:t>2</w:t>
            </w:r>
            <w:r>
              <w:rPr>
                <w:rFonts w:hint="eastAsia" w:ascii="ˎ̥" w:hAnsi="ˎ̥"/>
              </w:rPr>
              <w:t>年度经审计的财务报告，包括资产负债表、利润表、现金流量表、所有者权益变动表及其附注；</w:t>
            </w:r>
          </w:p>
          <w:p>
            <w:pPr>
              <w:autoSpaceDE w:val="0"/>
              <w:autoSpaceDN w:val="0"/>
              <w:adjustRightInd w:val="0"/>
              <w:spacing w:line="360" w:lineRule="auto"/>
              <w:contextualSpacing/>
              <w:rPr>
                <w:rFonts w:hint="eastAsia" w:ascii="ˎ̥" w:hAnsi="ˎ̥"/>
              </w:rPr>
            </w:pPr>
            <w:r>
              <w:rPr>
                <w:rFonts w:hint="eastAsia" w:ascii="ˎ̥" w:hAnsi="ˎ̥"/>
              </w:rPr>
              <w:t>②银行出具的资信证明；</w:t>
            </w:r>
          </w:p>
          <w:p>
            <w:pPr>
              <w:autoSpaceDE w:val="0"/>
              <w:autoSpaceDN w:val="0"/>
              <w:adjustRightInd w:val="0"/>
              <w:spacing w:line="360" w:lineRule="auto"/>
              <w:contextualSpacing/>
              <w:rPr>
                <w:rFonts w:hint="eastAsia" w:ascii="ˎ̥" w:hAnsi="ˎ̥"/>
              </w:rPr>
            </w:pPr>
            <w:r>
              <w:rPr>
                <w:rFonts w:hint="eastAsia" w:ascii="ˎ̥" w:hAnsi="ˎ̥"/>
              </w:rPr>
              <w:t>③财政部门认可的政府采购专业担保机构的证明文件和担保机构出具的投标担保函。</w:t>
            </w:r>
          </w:p>
          <w:p>
            <w:pPr>
              <w:autoSpaceDE w:val="0"/>
              <w:autoSpaceDN w:val="0"/>
              <w:adjustRightInd w:val="0"/>
              <w:spacing w:line="360" w:lineRule="auto"/>
              <w:contextualSpacing/>
              <w:rPr>
                <w:rFonts w:hint="eastAsia" w:ascii="ˎ̥" w:hAnsi="ˎ̥"/>
                <w:lang w:val="zh-CN"/>
              </w:rPr>
            </w:pPr>
            <w:r>
              <w:rPr>
                <w:rFonts w:hint="eastAsia" w:ascii="ˎ̥" w:hAnsi="ˎ̥"/>
                <w:lang w:val="zh-CN"/>
              </w:rPr>
              <w:t>注：仅需提供序号</w:t>
            </w:r>
            <w:r>
              <w:rPr>
                <w:rFonts w:hint="eastAsia" w:ascii="ˎ̥" w:hAnsi="ˎ̥"/>
              </w:rPr>
              <w:t>①～③其中之一即可。</w:t>
            </w:r>
          </w:p>
          <w:p>
            <w:pPr>
              <w:autoSpaceDE w:val="0"/>
              <w:autoSpaceDN w:val="0"/>
              <w:adjustRightInd w:val="0"/>
              <w:spacing w:line="360" w:lineRule="auto"/>
              <w:contextualSpacing/>
              <w:rPr>
                <w:rFonts w:hint="eastAsia" w:ascii="ˎ̥" w:hAnsi="ˎ̥"/>
                <w:lang w:val="zh-CN"/>
              </w:rPr>
            </w:pPr>
            <w:r>
              <w:rPr>
                <w:rFonts w:hint="eastAsia" w:ascii="ˎ̥" w:hAnsi="ˎ̥"/>
              </w:rPr>
              <w:t>三、依法缴纳税收相关材料</w:t>
            </w:r>
          </w:p>
          <w:p>
            <w:pPr>
              <w:autoSpaceDE w:val="0"/>
              <w:autoSpaceDN w:val="0"/>
              <w:adjustRightInd w:val="0"/>
              <w:spacing w:line="360" w:lineRule="auto"/>
              <w:contextualSpacing/>
              <w:rPr>
                <w:rFonts w:hint="eastAsia" w:ascii="ˎ̥" w:hAnsi="ˎ̥"/>
                <w:lang w:val="zh-CN"/>
              </w:rPr>
            </w:pPr>
            <w:r>
              <w:rPr>
                <w:rFonts w:hint="eastAsia" w:ascii="ˎ̥" w:hAnsi="ˎ̥"/>
                <w:lang w:val="zh-CN"/>
              </w:rPr>
              <w:t>参加本次政府采购项目谈判响应截止时间前一年内任意一个月缴纳税收凭据。（依法免税的供应商，应提供相应文件证明依法免税）</w:t>
            </w:r>
          </w:p>
          <w:p>
            <w:pPr>
              <w:autoSpaceDE w:val="0"/>
              <w:autoSpaceDN w:val="0"/>
              <w:adjustRightInd w:val="0"/>
              <w:spacing w:line="360" w:lineRule="auto"/>
              <w:contextualSpacing/>
              <w:rPr>
                <w:rFonts w:hint="eastAsia" w:ascii="ˎ̥" w:hAnsi="ˎ̥"/>
                <w:lang w:val="zh-CN"/>
              </w:rPr>
            </w:pPr>
            <w:r>
              <w:rPr>
                <w:rFonts w:hint="eastAsia" w:ascii="ˎ̥" w:hAnsi="ˎ̥"/>
                <w:lang w:val="zh-CN"/>
              </w:rPr>
              <w:t>四、依法缴纳社会保障资金的证明材料</w:t>
            </w:r>
          </w:p>
          <w:p>
            <w:pPr>
              <w:autoSpaceDE w:val="0"/>
              <w:autoSpaceDN w:val="0"/>
              <w:adjustRightInd w:val="0"/>
              <w:spacing w:line="360" w:lineRule="auto"/>
              <w:contextualSpacing/>
              <w:rPr>
                <w:rFonts w:hint="eastAsia" w:ascii="ˎ̥" w:hAnsi="ˎ̥"/>
                <w:lang w:val="zh-CN"/>
              </w:rPr>
            </w:pPr>
            <w:r>
              <w:rPr>
                <w:rFonts w:hint="eastAsia" w:ascii="ˎ̥" w:hAnsi="ˎ̥"/>
                <w:lang w:val="zh-CN"/>
              </w:rPr>
              <w:t>参加本次政府采购项目谈判响应截止时间前一年内任意一个月缴纳社会保险凭据。（依法不需要缴纳社会保障资金的供应商，应提供相应文件证明依法不需要缴纳社会保障资金）</w:t>
            </w:r>
          </w:p>
          <w:p>
            <w:pPr>
              <w:autoSpaceDE w:val="0"/>
              <w:autoSpaceDN w:val="0"/>
              <w:adjustRightInd w:val="0"/>
              <w:spacing w:line="360" w:lineRule="auto"/>
              <w:contextualSpacing/>
              <w:rPr>
                <w:rFonts w:hint="eastAsia" w:ascii="ˎ̥" w:hAnsi="ˎ̥"/>
                <w:lang w:val="zh-CN"/>
              </w:rPr>
            </w:pPr>
            <w:r>
              <w:rPr>
                <w:rFonts w:hint="eastAsia" w:ascii="ˎ̥" w:hAnsi="ˎ̥"/>
                <w:lang w:val="zh-CN"/>
              </w:rPr>
              <w:t>五、履行合同所必须的设备和专业技术能力的证明材料</w:t>
            </w:r>
          </w:p>
          <w:p>
            <w:pPr>
              <w:autoSpaceDE w:val="0"/>
              <w:autoSpaceDN w:val="0"/>
              <w:adjustRightInd w:val="0"/>
              <w:spacing w:line="360" w:lineRule="auto"/>
              <w:contextualSpacing/>
              <w:rPr>
                <w:rFonts w:hint="eastAsia" w:ascii="ˎ̥" w:hAnsi="ˎ̥"/>
                <w:lang w:val="zh-CN"/>
              </w:rPr>
            </w:pPr>
            <w:r>
              <w:rPr>
                <w:rFonts w:hint="eastAsia" w:ascii="ˎ̥" w:hAnsi="ˎ̥"/>
                <w:lang w:val="zh-CN"/>
              </w:rPr>
              <w:t>①相关设备的购置发票、专业技术人员职称证书、用工合同等；</w:t>
            </w:r>
          </w:p>
          <w:p>
            <w:pPr>
              <w:autoSpaceDE w:val="0"/>
              <w:autoSpaceDN w:val="0"/>
              <w:adjustRightInd w:val="0"/>
              <w:spacing w:line="360" w:lineRule="auto"/>
              <w:contextualSpacing/>
              <w:rPr>
                <w:rFonts w:hint="eastAsia" w:ascii="ˎ̥" w:hAnsi="ˎ̥"/>
              </w:rPr>
            </w:pPr>
            <w:r>
              <w:rPr>
                <w:rFonts w:hint="eastAsia" w:ascii="ˎ̥" w:hAnsi="ˎ̥"/>
              </w:rPr>
              <w:t>②供应商具备履行合同所必须的设备和专业技术能力承诺函或声明（承诺函或声明格式自拟）。</w:t>
            </w:r>
          </w:p>
          <w:p>
            <w:pPr>
              <w:autoSpaceDE w:val="0"/>
              <w:autoSpaceDN w:val="0"/>
              <w:adjustRightInd w:val="0"/>
              <w:spacing w:line="360" w:lineRule="auto"/>
              <w:contextualSpacing/>
              <w:rPr>
                <w:rFonts w:hint="eastAsia" w:ascii="ˎ̥" w:hAnsi="ˎ̥"/>
              </w:rPr>
            </w:pPr>
            <w:r>
              <w:rPr>
                <w:rFonts w:hint="eastAsia" w:ascii="ˎ̥" w:hAnsi="ˎ̥"/>
                <w:lang w:val="zh-CN"/>
              </w:rPr>
              <w:t>注：仅需提供序号</w:t>
            </w:r>
            <w:r>
              <w:rPr>
                <w:rFonts w:hint="eastAsia" w:ascii="ˎ̥" w:hAnsi="ˎ̥"/>
              </w:rPr>
              <w:t>①～②其中之一即可。</w:t>
            </w:r>
          </w:p>
          <w:p>
            <w:pPr>
              <w:autoSpaceDE w:val="0"/>
              <w:autoSpaceDN w:val="0"/>
              <w:adjustRightInd w:val="0"/>
              <w:spacing w:line="360" w:lineRule="auto"/>
              <w:contextualSpacing/>
              <w:rPr>
                <w:rFonts w:hint="eastAsia" w:ascii="ˎ̥" w:hAnsi="ˎ̥"/>
                <w:lang w:val="zh-CN"/>
              </w:rPr>
            </w:pPr>
            <w:r>
              <w:rPr>
                <w:rFonts w:hint="eastAsia" w:ascii="ˎ̥" w:hAnsi="ˎ̥"/>
              </w:rPr>
              <w:t>六、</w:t>
            </w:r>
            <w:r>
              <w:rPr>
                <w:rFonts w:hint="eastAsia" w:ascii="ˎ̥" w:hAnsi="ˎ̥"/>
                <w:lang w:val="zh-CN"/>
              </w:rPr>
              <w:t>参加政府采购活动前3年内在经营活动中没有重大违法记录的声明</w:t>
            </w:r>
          </w:p>
          <w:p>
            <w:pPr>
              <w:autoSpaceDE w:val="0"/>
              <w:autoSpaceDN w:val="0"/>
              <w:adjustRightInd w:val="0"/>
              <w:spacing w:line="360" w:lineRule="auto"/>
              <w:contextualSpacing/>
              <w:rPr>
                <w:rFonts w:hint="eastAsia" w:ascii="ˎ̥" w:hAnsi="ˎ̥"/>
                <w:lang w:val="zh-CN"/>
              </w:rPr>
            </w:pPr>
            <w:r>
              <w:rPr>
                <w:rFonts w:hint="eastAsia" w:ascii="ˎ̥" w:hAnsi="ˎ̥"/>
                <w:lang w:val="zh-CN"/>
              </w:rPr>
              <w:t>供应商“参加政府采购活动前3年内在经营活动中没有重大违法记录的书面声明”。 重大违法记录，是指供应商因违法经营受到刑事处罚或者责令停产停业、吊销许可证或者执照、较大数额罚款等行政处罚。</w:t>
            </w:r>
          </w:p>
          <w:p>
            <w:pPr>
              <w:autoSpaceDE w:val="0"/>
              <w:autoSpaceDN w:val="0"/>
              <w:adjustRightInd w:val="0"/>
              <w:spacing w:line="360" w:lineRule="auto"/>
              <w:contextualSpacing/>
              <w:rPr>
                <w:rFonts w:hint="eastAsia" w:ascii="ˎ̥" w:hAnsi="ˎ̥"/>
              </w:rPr>
            </w:pPr>
            <w:r>
              <w:rPr>
                <w:rFonts w:hint="eastAsia" w:ascii="ˎ̥" w:hAnsi="ˎ̥"/>
                <w:lang w:val="zh-CN"/>
              </w:rPr>
              <w:t>七、</w:t>
            </w:r>
            <w:r>
              <w:rPr>
                <w:rFonts w:hint="eastAsia" w:ascii="ˎ̥" w:hAnsi="ˎ̥"/>
              </w:rPr>
              <w:t>未被列入“信用中国”网站(www.creditchina.gov.cn)失信被执行人、税收违法黑名单的供应商；“中国政府采购网” (www.ccgp.gov.cn)政府采购严重违法失信行为记录名单的供应商</w:t>
            </w:r>
            <w:r>
              <w:rPr>
                <w:rFonts w:hint="eastAsia" w:ascii="ˎ̥" w:hAnsi="ˎ̥"/>
                <w:lang w:val="zh-CN"/>
              </w:rPr>
              <w:t>；</w:t>
            </w:r>
            <w:r>
              <w:rPr>
                <w:rFonts w:hint="eastAsia" w:ascii="ˎ̥" w:hAnsi="ˎ̥"/>
              </w:rPr>
              <w:t xml:space="preserve"> “中国社会组织政务服务平台”网站（https://chinanpo.mca.gov.cn）严重违法失信社会组织名单的供应商（联合体形式投标的，联合体成员存在不良信用记录，视同联合体存在不良信用记录）。</w:t>
            </w:r>
          </w:p>
          <w:p>
            <w:pPr>
              <w:autoSpaceDE w:val="0"/>
              <w:autoSpaceDN w:val="0"/>
              <w:adjustRightInd w:val="0"/>
              <w:spacing w:line="360" w:lineRule="auto"/>
              <w:contextualSpacing/>
              <w:rPr>
                <w:rFonts w:hint="eastAsia" w:ascii="ˎ̥" w:hAnsi="ˎ̥"/>
              </w:rPr>
            </w:pPr>
            <w:r>
              <w:rPr>
                <w:rFonts w:hint="eastAsia" w:ascii="ˎ̥" w:hAnsi="ˎ̥"/>
              </w:rPr>
              <w:t>1、查询渠道：</w:t>
            </w:r>
          </w:p>
          <w:p>
            <w:pPr>
              <w:autoSpaceDE w:val="0"/>
              <w:autoSpaceDN w:val="0"/>
              <w:adjustRightInd w:val="0"/>
              <w:spacing w:line="360" w:lineRule="auto"/>
              <w:contextualSpacing/>
              <w:rPr>
                <w:rFonts w:hint="eastAsia" w:ascii="ˎ̥" w:hAnsi="ˎ̥"/>
              </w:rPr>
            </w:pPr>
            <w:r>
              <w:rPr>
                <w:rFonts w:hint="eastAsia" w:ascii="ˎ̥" w:hAnsi="ˎ̥"/>
              </w:rPr>
              <w:t>①“信用中国”网站（</w:t>
            </w:r>
            <w:r>
              <w:rPr>
                <w:rFonts w:hint="eastAsia" w:ascii="ˎ̥" w:hAnsi="ˎ̥"/>
              </w:rPr>
              <w:fldChar w:fldCharType="begin"/>
            </w:r>
            <w:r>
              <w:rPr>
                <w:rFonts w:hint="eastAsia" w:ascii="ˎ̥" w:hAnsi="ˎ̥"/>
              </w:rPr>
              <w:instrText xml:space="preserve"> HYPERLINK "http://www.creditchina.gov.cn" </w:instrText>
            </w:r>
            <w:r>
              <w:rPr>
                <w:rFonts w:hint="eastAsia" w:ascii="ˎ̥" w:hAnsi="ˎ̥"/>
              </w:rPr>
              <w:fldChar w:fldCharType="separate"/>
            </w:r>
            <w:r>
              <w:rPr>
                <w:rFonts w:hint="eastAsia" w:ascii="ˎ̥" w:hAnsi="ˎ̥"/>
              </w:rPr>
              <w:t>www.creditchina.gov.cn</w:t>
            </w:r>
            <w:r>
              <w:rPr>
                <w:rFonts w:hint="eastAsia" w:ascii="ˎ̥" w:hAnsi="ˎ̥"/>
              </w:rPr>
              <w:fldChar w:fldCharType="end"/>
            </w:r>
            <w:r>
              <w:rPr>
                <w:rFonts w:hint="eastAsia" w:ascii="ˎ̥" w:hAnsi="ˎ̥"/>
              </w:rPr>
              <w:t>）</w:t>
            </w:r>
          </w:p>
          <w:p>
            <w:pPr>
              <w:autoSpaceDE w:val="0"/>
              <w:autoSpaceDN w:val="0"/>
              <w:adjustRightInd w:val="0"/>
              <w:spacing w:line="360" w:lineRule="auto"/>
              <w:contextualSpacing/>
              <w:rPr>
                <w:rFonts w:hint="eastAsia" w:ascii="ˎ̥" w:hAnsi="ˎ̥"/>
              </w:rPr>
            </w:pPr>
            <w:r>
              <w:rPr>
                <w:rFonts w:hint="eastAsia" w:ascii="ˎ̥" w:hAnsi="ˎ̥"/>
              </w:rPr>
              <w:t>②“中国政府采购网”（www.ccgp.gov.cn）</w:t>
            </w:r>
          </w:p>
          <w:p>
            <w:pPr>
              <w:autoSpaceDE w:val="0"/>
              <w:autoSpaceDN w:val="0"/>
              <w:adjustRightInd w:val="0"/>
              <w:spacing w:line="360" w:lineRule="auto"/>
              <w:contextualSpacing/>
              <w:rPr>
                <w:rFonts w:hint="eastAsia" w:ascii="ˎ̥" w:hAnsi="ˎ̥"/>
              </w:rPr>
            </w:pPr>
            <w:r>
              <w:rPr>
                <w:rFonts w:hint="eastAsia" w:ascii="ˎ̥" w:hAnsi="ˎ̥"/>
              </w:rPr>
              <w:t>③“中国社会组织政务服务平台”网站（https://chinanpo.mca.gov.cn）（仅查询社会组织）；</w:t>
            </w:r>
          </w:p>
          <w:p>
            <w:pPr>
              <w:autoSpaceDE w:val="0"/>
              <w:autoSpaceDN w:val="0"/>
              <w:adjustRightInd w:val="0"/>
              <w:spacing w:line="360" w:lineRule="auto"/>
              <w:contextualSpacing/>
              <w:rPr>
                <w:rFonts w:hint="eastAsia" w:ascii="ˎ̥" w:hAnsi="ˎ̥"/>
              </w:rPr>
            </w:pPr>
            <w:r>
              <w:rPr>
                <w:rFonts w:hint="eastAsia" w:ascii="ˎ̥" w:hAnsi="ˎ̥"/>
              </w:rPr>
              <w:t>2、截止时间：同投标截止时间；</w:t>
            </w:r>
          </w:p>
          <w:p>
            <w:pPr>
              <w:autoSpaceDE w:val="0"/>
              <w:autoSpaceDN w:val="0"/>
              <w:adjustRightInd w:val="0"/>
              <w:spacing w:line="360" w:lineRule="auto"/>
              <w:contextualSpacing/>
              <w:rPr>
                <w:rFonts w:hint="eastAsia" w:ascii="ˎ̥" w:hAnsi="ˎ̥"/>
                <w:lang w:val="en-US" w:eastAsia="zh-CN"/>
              </w:rPr>
            </w:pPr>
            <w:r>
              <w:rPr>
                <w:rFonts w:hint="eastAsia" w:ascii="ˎ̥" w:hAnsi="ˎ̥"/>
              </w:rPr>
              <w:t>3、信用信息的使用原则：经采购人认定的被列入失信被执行人、税收违法黑名单、政府采购严重违法失信行为记录名单的投标人、严重违法失信社会组织，将拒绝其参与本次政府采购活动。</w:t>
            </w:r>
          </w:p>
        </w:tc>
      </w:tr>
    </w:tbl>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3213" w:firstLineChars="1000"/>
        <w:contextualSpacing/>
        <w:jc w:val="both"/>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3213" w:firstLineChars="1000"/>
        <w:contextualSpacing/>
        <w:jc w:val="both"/>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3213" w:firstLineChars="1000"/>
        <w:contextualSpacing/>
        <w:jc w:val="both"/>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3213" w:firstLineChars="1000"/>
        <w:contextualSpacing/>
        <w:jc w:val="both"/>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3213" w:firstLineChars="1000"/>
        <w:contextualSpacing/>
        <w:jc w:val="both"/>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3213" w:firstLineChars="1000"/>
        <w:contextualSpacing/>
        <w:jc w:val="both"/>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3213" w:firstLineChars="1000"/>
        <w:contextualSpacing/>
        <w:jc w:val="both"/>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3213" w:firstLineChars="1000"/>
        <w:contextualSpacing/>
        <w:jc w:val="both"/>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3213" w:firstLineChars="1000"/>
        <w:contextualSpacing/>
        <w:jc w:val="both"/>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3213" w:firstLineChars="1000"/>
        <w:contextualSpacing/>
        <w:jc w:val="both"/>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3213" w:firstLineChars="1000"/>
        <w:contextualSpacing/>
        <w:jc w:val="both"/>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供应商须知</w:t>
      </w:r>
    </w:p>
    <w:p>
      <w:pPr>
        <w:tabs>
          <w:tab w:val="left" w:pos="1260"/>
        </w:tabs>
        <w:autoSpaceDE w:val="0"/>
        <w:autoSpaceDN w:val="0"/>
        <w:adjustRightInd w:val="0"/>
        <w:spacing w:line="360" w:lineRule="auto"/>
        <w:contextualSpacing/>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49"/>
        <w:numPr>
          <w:ilvl w:val="0"/>
          <w:numId w:val="1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49"/>
        <w:numPr>
          <w:ilvl w:val="0"/>
          <w:numId w:val="2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本谈判文件仅适用于本次“采购邀请”</w:t>
      </w:r>
      <w:r>
        <w:rPr>
          <w:rFonts w:hint="eastAsia" w:ascii="宋体" w:hAnsi="宋体"/>
          <w:szCs w:val="21"/>
        </w:rPr>
        <w:t xml:space="preserve"> 和“供应商须知前附表”中所述采购项目的采购。</w:t>
      </w:r>
    </w:p>
    <w:p>
      <w:pPr>
        <w:pStyle w:val="49"/>
        <w:numPr>
          <w:ilvl w:val="0"/>
          <w:numId w:val="2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本谈判文件解释权属于“采购邀请”</w:t>
      </w:r>
      <w:r>
        <w:rPr>
          <w:rFonts w:hint="eastAsia" w:ascii="宋体" w:hAnsi="宋体"/>
          <w:szCs w:val="21"/>
        </w:rPr>
        <w:t xml:space="preserve"> 和“供应商须知前附表”</w:t>
      </w:r>
      <w:r>
        <w:rPr>
          <w:rFonts w:hint="eastAsia" w:cs="宋体" w:asciiTheme="minorEastAsia" w:hAnsiTheme="minorEastAsia"/>
          <w:kern w:val="0"/>
          <w:szCs w:val="21"/>
        </w:rPr>
        <w:t>所述的采购人、集中采购机构。</w:t>
      </w:r>
    </w:p>
    <w:p>
      <w:pPr>
        <w:pStyle w:val="49"/>
        <w:autoSpaceDE w:val="0"/>
        <w:autoSpaceDN w:val="0"/>
        <w:spacing w:line="360" w:lineRule="auto"/>
        <w:ind w:left="780" w:firstLine="0" w:firstLineChars="0"/>
        <w:contextualSpacing/>
        <w:rPr>
          <w:rFonts w:cs="宋体" w:asciiTheme="minorEastAsia" w:hAnsiTheme="minorEastAsia"/>
          <w:kern w:val="0"/>
          <w:szCs w:val="21"/>
        </w:rPr>
      </w:pPr>
    </w:p>
    <w:p>
      <w:pPr>
        <w:pStyle w:val="49"/>
        <w:autoSpaceDE w:val="0"/>
        <w:autoSpaceDN w:val="0"/>
        <w:spacing w:line="360" w:lineRule="auto"/>
        <w:ind w:left="-424" w:leftChars="-202" w:firstLine="424" w:firstLineChars="201"/>
        <w:contextualSpacing/>
        <w:rPr>
          <w:rFonts w:cs="宋体" w:asciiTheme="minorEastAsia" w:hAnsiTheme="minorEastAsia"/>
          <w:b/>
          <w:kern w:val="0"/>
          <w:szCs w:val="21"/>
        </w:rPr>
      </w:pPr>
      <w:r>
        <w:rPr>
          <w:rFonts w:hint="eastAsia" w:cs="宋体" w:asciiTheme="minorEastAsia" w:hAnsiTheme="minorEastAsia"/>
          <w:b/>
          <w:kern w:val="0"/>
          <w:szCs w:val="21"/>
        </w:rPr>
        <w:t>2.定义</w:t>
      </w:r>
    </w:p>
    <w:p>
      <w:pPr>
        <w:pStyle w:val="49"/>
        <w:numPr>
          <w:ilvl w:val="0"/>
          <w:numId w:val="2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“采购项目”：</w:t>
      </w:r>
      <w:r>
        <w:rPr>
          <w:rFonts w:hint="eastAsia" w:ascii="宋体" w:hAnsi="宋体"/>
          <w:szCs w:val="21"/>
        </w:rPr>
        <w:t xml:space="preserve"> 系指</w:t>
      </w:r>
      <w:r>
        <w:rPr>
          <w:rFonts w:hint="eastAsia" w:cs="宋体" w:asciiTheme="minorEastAsia" w:hAnsiTheme="minorEastAsia"/>
          <w:kern w:val="0"/>
          <w:szCs w:val="21"/>
        </w:rPr>
        <w:t>“供应商须知前附表”中所述的采购项目。</w:t>
      </w:r>
    </w:p>
    <w:p>
      <w:pPr>
        <w:pStyle w:val="49"/>
        <w:numPr>
          <w:ilvl w:val="1"/>
          <w:numId w:val="2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w:t>
      </w:r>
      <w:r>
        <w:rPr>
          <w:rFonts w:hint="eastAsia" w:ascii="宋体" w:hAnsi="宋体"/>
          <w:szCs w:val="21"/>
        </w:rPr>
        <w:t>系指“供应商须知前附表”中所述的组织本次采购的集中采购机构和采购人。</w:t>
      </w:r>
    </w:p>
    <w:p>
      <w:pPr>
        <w:pStyle w:val="49"/>
        <w:numPr>
          <w:ilvl w:val="1"/>
          <w:numId w:val="22"/>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“供应商”系指从采购人、集中采购机构处按规定获取谈判文件，并按照谈判文件向采购人、集中采购机构提交响应文件的供应商。</w:t>
      </w:r>
    </w:p>
    <w:p>
      <w:pPr>
        <w:pStyle w:val="49"/>
        <w:numPr>
          <w:ilvl w:val="1"/>
          <w:numId w:val="22"/>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“成交供应商”系指成交的供应商。</w:t>
      </w:r>
    </w:p>
    <w:p>
      <w:pPr>
        <w:pStyle w:val="49"/>
        <w:numPr>
          <w:ilvl w:val="1"/>
          <w:numId w:val="22"/>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“甲方”系指采购人。</w:t>
      </w:r>
    </w:p>
    <w:p>
      <w:pPr>
        <w:pStyle w:val="49"/>
        <w:numPr>
          <w:ilvl w:val="1"/>
          <w:numId w:val="22"/>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“乙方”系指成交并向采购人提供服务的供应商。</w:t>
      </w:r>
    </w:p>
    <w:p>
      <w:pPr>
        <w:pStyle w:val="49"/>
        <w:numPr>
          <w:ilvl w:val="1"/>
          <w:numId w:val="22"/>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“服务”系指谈判文件规定的供应商为完成采购项目所需承担的全部义务。</w:t>
      </w:r>
    </w:p>
    <w:p>
      <w:pPr>
        <w:pStyle w:val="49"/>
        <w:numPr>
          <w:ilvl w:val="1"/>
          <w:numId w:val="2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政府采购进口产品管理办法》(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autoSpaceDE w:val="0"/>
        <w:autoSpaceDN w:val="0"/>
        <w:spacing w:line="360" w:lineRule="auto"/>
        <w:ind w:left="1418" w:hanging="1417" w:hangingChars="675"/>
        <w:contextualSpacing/>
        <w:rPr>
          <w:rFonts w:cs="宋体" w:asciiTheme="minorEastAsia" w:hAnsiTheme="minorEastAsia"/>
          <w:kern w:val="0"/>
          <w:szCs w:val="21"/>
        </w:rPr>
      </w:pPr>
      <w:r>
        <w:rPr>
          <w:rFonts w:hint="eastAsia" w:cs="宋体" w:asciiTheme="minorEastAsia" w:hAnsiTheme="minorEastAsia"/>
          <w:kern w:val="0"/>
          <w:szCs w:val="21"/>
        </w:rPr>
        <w:t>2.8.1        谈判</w:t>
      </w:r>
      <w:r>
        <w:rPr>
          <w:rFonts w:cs="宋体" w:asciiTheme="minorEastAsia" w:hAnsiTheme="minorEastAsia"/>
          <w:kern w:val="0"/>
          <w:szCs w:val="21"/>
        </w:rPr>
        <w:t>文件列明不允许或未列明允许进口产品参加</w:t>
      </w:r>
      <w:r>
        <w:rPr>
          <w:rFonts w:hint="eastAsia" w:cs="宋体" w:asciiTheme="minorEastAsia" w:hAnsiTheme="minorEastAsia"/>
          <w:kern w:val="0"/>
          <w:szCs w:val="21"/>
        </w:rPr>
        <w:t>响应</w:t>
      </w:r>
      <w:r>
        <w:rPr>
          <w:rFonts w:cs="宋体" w:asciiTheme="minorEastAsia" w:hAnsiTheme="minorEastAsia"/>
          <w:kern w:val="0"/>
          <w:szCs w:val="21"/>
        </w:rPr>
        <w:t>的，均视为拒绝进口产品参加</w:t>
      </w:r>
      <w:r>
        <w:rPr>
          <w:rFonts w:hint="eastAsia" w:cs="宋体" w:asciiTheme="minorEastAsia" w:hAnsiTheme="minorEastAsia"/>
          <w:kern w:val="0"/>
          <w:szCs w:val="21"/>
        </w:rPr>
        <w:t>响应</w:t>
      </w:r>
      <w:r>
        <w:rPr>
          <w:rFonts w:cs="宋体" w:asciiTheme="minorEastAsia" w:hAnsiTheme="minorEastAsia"/>
          <w:kern w:val="0"/>
          <w:szCs w:val="21"/>
        </w:rPr>
        <w:t>。</w:t>
      </w:r>
    </w:p>
    <w:p>
      <w:pPr>
        <w:autoSpaceDE w:val="0"/>
        <w:autoSpaceDN w:val="0"/>
        <w:spacing w:line="360" w:lineRule="auto"/>
        <w:ind w:left="1418" w:hanging="1417" w:hangingChars="675"/>
        <w:contextualSpacing/>
        <w:rPr>
          <w:rFonts w:cs="宋体" w:asciiTheme="minorEastAsia" w:hAnsiTheme="minorEastAsia"/>
          <w:kern w:val="0"/>
          <w:szCs w:val="21"/>
        </w:rPr>
      </w:pPr>
      <w:r>
        <w:rPr>
          <w:rFonts w:hint="eastAsia" w:cs="宋体" w:asciiTheme="minorEastAsia" w:hAnsiTheme="minorEastAsia"/>
          <w:kern w:val="0"/>
          <w:szCs w:val="21"/>
        </w:rPr>
        <w:t xml:space="preserve">2.8.2        </w:t>
      </w:r>
      <w:r>
        <w:rPr>
          <w:rFonts w:cs="宋体" w:asciiTheme="minorEastAsia" w:hAnsiTheme="minorEastAsia"/>
          <w:kern w:val="0"/>
          <w:szCs w:val="21"/>
        </w:rPr>
        <w:t>如</w:t>
      </w:r>
      <w:r>
        <w:rPr>
          <w:rFonts w:hint="eastAsia" w:cs="宋体" w:asciiTheme="minorEastAsia" w:hAnsiTheme="minorEastAsia"/>
          <w:kern w:val="0"/>
          <w:szCs w:val="21"/>
        </w:rPr>
        <w:t>响应</w:t>
      </w:r>
      <w:r>
        <w:rPr>
          <w:rFonts w:cs="宋体" w:asciiTheme="minorEastAsia" w:hAnsiTheme="minorEastAsia"/>
          <w:kern w:val="0"/>
          <w:szCs w:val="21"/>
        </w:rPr>
        <w:t>文件中已说明，经财政部门审核同意，允许部分或全部产品采购进口产品，</w:t>
      </w:r>
      <w:r>
        <w:rPr>
          <w:rFonts w:hint="eastAsia" w:cs="宋体" w:asciiTheme="minorEastAsia" w:hAnsiTheme="minorEastAsia"/>
          <w:kern w:val="0"/>
          <w:szCs w:val="21"/>
        </w:rPr>
        <w:t>供应商</w:t>
      </w:r>
      <w:r>
        <w:rPr>
          <w:rFonts w:cs="宋体" w:asciiTheme="minorEastAsia" w:hAnsiTheme="minorEastAsia"/>
          <w:kern w:val="0"/>
          <w:szCs w:val="21"/>
        </w:rPr>
        <w:t>既可提供本国产品，也可以提供进口产品。</w:t>
      </w:r>
    </w:p>
    <w:p>
      <w:pPr>
        <w:pStyle w:val="49"/>
        <w:numPr>
          <w:ilvl w:val="1"/>
          <w:numId w:val="2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谈判文件中凡标有“★”的条款均系实质性要求条款。</w:t>
      </w:r>
    </w:p>
    <w:p>
      <w:pPr>
        <w:pStyle w:val="49"/>
        <w:autoSpaceDE w:val="0"/>
        <w:autoSpaceDN w:val="0"/>
        <w:spacing w:line="360" w:lineRule="auto"/>
        <w:ind w:left="964" w:firstLine="0" w:firstLineChars="0"/>
        <w:contextualSpacing/>
        <w:rPr>
          <w:rFonts w:cs="宋体" w:asciiTheme="minorEastAsia" w:hAnsiTheme="minorEastAsia"/>
          <w:kern w:val="0"/>
          <w:szCs w:val="21"/>
        </w:rPr>
      </w:pPr>
    </w:p>
    <w:p>
      <w:pPr>
        <w:pStyle w:val="49"/>
        <w:autoSpaceDE w:val="0"/>
        <w:autoSpaceDN w:val="0"/>
        <w:spacing w:line="360" w:lineRule="auto"/>
        <w:ind w:firstLine="0" w:firstLineChars="0"/>
        <w:contextualSpacing/>
        <w:rPr>
          <w:rFonts w:cs="宋体" w:asciiTheme="minorEastAsia" w:hAnsiTheme="minorEastAsia"/>
          <w:b/>
          <w:kern w:val="0"/>
          <w:szCs w:val="21"/>
        </w:rPr>
      </w:pPr>
      <w:r>
        <w:rPr>
          <w:rFonts w:hint="eastAsia" w:cs="宋体" w:asciiTheme="minorEastAsia" w:hAnsiTheme="minorEastAsia"/>
          <w:b/>
          <w:kern w:val="0"/>
          <w:szCs w:val="21"/>
        </w:rPr>
        <w:t>3.合格的供应商</w:t>
      </w:r>
    </w:p>
    <w:p>
      <w:pPr>
        <w:pStyle w:val="49"/>
        <w:numPr>
          <w:ilvl w:val="0"/>
          <w:numId w:val="2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在中华人民共和国境内注册，具有本项目生产、制造、供应或实施能力，符合、承认并承诺履行本谈判文件各项规定的法人、其他组织或者自然人。</w:t>
      </w:r>
    </w:p>
    <w:p>
      <w:pPr>
        <w:pStyle w:val="49"/>
        <w:numPr>
          <w:ilvl w:val="1"/>
          <w:numId w:val="2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符合本项目“投标邀请”和“供应商须知前附表”中规定的合格供应商所必须具备的条件。</w:t>
      </w:r>
    </w:p>
    <w:p>
      <w:pPr>
        <w:pStyle w:val="49"/>
        <w:numPr>
          <w:ilvl w:val="1"/>
          <w:numId w:val="24"/>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按照财政部《</w:t>
      </w:r>
      <w:r>
        <w:rPr>
          <w:rFonts w:hint="eastAsia" w:ascii="宋体" w:hAnsi="宋体" w:cs="微软雅黑"/>
          <w:bCs/>
          <w:szCs w:val="21"/>
        </w:rPr>
        <w:t>关于在政府采购活动中查询及使用信用记录有关问题的通知</w:t>
      </w:r>
      <w:r>
        <w:rPr>
          <w:rFonts w:hint="eastAsia" w:ascii="宋体" w:hAnsi="宋体"/>
          <w:szCs w:val="21"/>
        </w:rPr>
        <w:t>》（财库</w:t>
      </w:r>
      <w:r>
        <w:rPr>
          <w:rFonts w:hint="eastAsia" w:ascii="宋体" w:hAnsi="宋体" w:cs="微软雅黑"/>
          <w:bCs/>
          <w:szCs w:val="21"/>
        </w:rPr>
        <w:t>〔2016〕</w:t>
      </w:r>
      <w:r>
        <w:rPr>
          <w:rFonts w:hint="eastAsia" w:ascii="宋体" w:hAnsi="宋体"/>
          <w:szCs w:val="21"/>
        </w:rPr>
        <w:t>125号）要求，</w:t>
      </w:r>
      <w:r>
        <w:rPr>
          <w:rFonts w:hint="eastAsia" w:cs="宋体" w:asciiTheme="minorEastAsia" w:hAnsiTheme="minorEastAsia"/>
          <w:kern w:val="0"/>
          <w:szCs w:val="21"/>
        </w:rPr>
        <w:t>政府采购活动中查询及使用供应商信用记录的具体要求为：供应商未被列入失信被执行人、税收违法黑名单、</w:t>
      </w:r>
      <w:r>
        <w:rPr>
          <w:rFonts w:cs="仿宋_GB2312" w:asciiTheme="minorEastAsia" w:hAnsiTheme="minorEastAsia"/>
          <w:szCs w:val="21"/>
          <w:shd w:val="clear" w:color="auto" w:fill="FFFFFF"/>
        </w:rPr>
        <w:t>政府采购严重违法失信行为记录名单</w:t>
      </w:r>
      <w:r>
        <w:rPr>
          <w:rFonts w:hint="eastAsia" w:cs="仿宋_GB2312" w:asciiTheme="minorEastAsia" w:hAnsiTheme="minorEastAsia"/>
          <w:szCs w:val="21"/>
          <w:shd w:val="clear" w:color="auto" w:fill="FFFFFF"/>
        </w:rPr>
        <w:t>、</w:t>
      </w:r>
      <w:r>
        <w:rPr>
          <w:rFonts w:hint="eastAsia" w:cs="宋体" w:asciiTheme="minorEastAsia" w:hAnsiTheme="minorEastAsia"/>
          <w:kern w:val="0"/>
          <w:szCs w:val="21"/>
        </w:rPr>
        <w:t>严重违法失信社会组织名单（联合体形式投标的，联合体成员存在不良信用记录，视同联合体存在不良信用记录）。</w:t>
      </w:r>
    </w:p>
    <w:p>
      <w:pPr>
        <w:pStyle w:val="49"/>
        <w:numPr>
          <w:ilvl w:val="0"/>
          <w:numId w:val="25"/>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）、“中国政府采购网”（</w:t>
      </w:r>
      <w:r>
        <w:rPr>
          <w:rFonts w:cs="宋体" w:asciiTheme="minorEastAsia" w:hAnsiTheme="minorEastAsia"/>
          <w:kern w:val="0"/>
          <w:szCs w:val="21"/>
        </w:rPr>
        <w:t>www.ccgp.gov.cn</w:t>
      </w:r>
      <w:r>
        <w:rPr>
          <w:rFonts w:hint="eastAsia" w:cs="宋体" w:asciiTheme="minorEastAsia" w:hAnsiTheme="minorEastAsia"/>
          <w:kern w:val="0"/>
          <w:szCs w:val="21"/>
        </w:rPr>
        <w:t>）、“中国社会组织政务服务平台”网站（</w:t>
      </w:r>
      <w:r>
        <w:fldChar w:fldCharType="begin"/>
      </w:r>
      <w:r>
        <w:instrText xml:space="preserve"> HYPERLINK "http://www.chinanpo.gov.cn" </w:instrText>
      </w:r>
      <w:r>
        <w:fldChar w:fldCharType="separate"/>
      </w:r>
      <w:r>
        <w:rPr>
          <w:rStyle w:val="29"/>
          <w:rFonts w:cs="宋体" w:asciiTheme="minorEastAsia" w:hAnsiTheme="minorEastAsia"/>
          <w:color w:val="auto"/>
          <w:szCs w:val="21"/>
        </w:rPr>
        <w:t>https://chinanpo.mca.gov.cn</w:t>
      </w:r>
      <w:r>
        <w:rPr>
          <w:rStyle w:val="29"/>
          <w:rFonts w:cs="宋体" w:asciiTheme="minorEastAsia" w:hAnsiTheme="minorEastAsia"/>
          <w:color w:val="auto"/>
          <w:szCs w:val="21"/>
        </w:rPr>
        <w:fldChar w:fldCharType="end"/>
      </w:r>
      <w:r>
        <w:rPr>
          <w:rFonts w:hint="eastAsia" w:cs="宋体" w:asciiTheme="minorEastAsia" w:hAnsiTheme="minorEastAsia"/>
          <w:kern w:val="0"/>
          <w:szCs w:val="21"/>
        </w:rPr>
        <w:t>）；</w:t>
      </w:r>
    </w:p>
    <w:p>
      <w:pPr>
        <w:pStyle w:val="49"/>
        <w:numPr>
          <w:ilvl w:val="0"/>
          <w:numId w:val="25"/>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截止时间：同谈判响应截止时间；</w:t>
      </w:r>
    </w:p>
    <w:p>
      <w:pPr>
        <w:pStyle w:val="49"/>
        <w:numPr>
          <w:ilvl w:val="0"/>
          <w:numId w:val="25"/>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信用信息查询记录和证据留存具体方式：经谈判小组确认的查询结果网页截图作为查询记录和证据，与其他采购文件一并保存；</w:t>
      </w:r>
    </w:p>
    <w:p>
      <w:pPr>
        <w:pStyle w:val="49"/>
        <w:numPr>
          <w:ilvl w:val="0"/>
          <w:numId w:val="25"/>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信用信息的使用原则：经谈判小组认定的被列入失信被执行人、税收违法黑名单、</w:t>
      </w:r>
      <w:r>
        <w:rPr>
          <w:rFonts w:cs="仿宋_GB2312" w:asciiTheme="minorEastAsia" w:hAnsiTheme="minorEastAsia"/>
          <w:szCs w:val="21"/>
          <w:shd w:val="clear" w:color="auto" w:fill="FFFFFF"/>
        </w:rPr>
        <w:t>政府采购严重违法失信行为记录名单</w:t>
      </w:r>
      <w:r>
        <w:rPr>
          <w:rFonts w:hint="eastAsia" w:cs="仿宋_GB2312" w:asciiTheme="minorEastAsia" w:hAnsiTheme="minorEastAsia"/>
          <w:szCs w:val="21"/>
          <w:shd w:val="clear" w:color="auto" w:fill="FFFFFF"/>
        </w:rPr>
        <w:t>、</w:t>
      </w:r>
      <w:r>
        <w:rPr>
          <w:rFonts w:hint="eastAsia" w:cs="宋体" w:asciiTheme="minorEastAsia" w:hAnsiTheme="minorEastAsia"/>
          <w:kern w:val="0"/>
          <w:szCs w:val="21"/>
        </w:rPr>
        <w:t>严重违法失信社会组织名单的供应商，将拒绝其参与本次政府采购活动。</w:t>
      </w:r>
    </w:p>
    <w:p>
      <w:pPr>
        <w:pStyle w:val="49"/>
        <w:numPr>
          <w:ilvl w:val="0"/>
          <w:numId w:val="25"/>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供应商无须提供</w:t>
      </w:r>
      <w:r>
        <w:rPr>
          <w:rFonts w:hint="eastAsia" w:ascii="宋体" w:hAnsi="宋体" w:cs="微软雅黑"/>
          <w:bCs/>
          <w:szCs w:val="21"/>
        </w:rPr>
        <w:t>信用记录查询结果网页截屏。</w:t>
      </w:r>
      <w:r>
        <w:rPr>
          <w:rFonts w:hint="eastAsia" w:cs="宋体" w:asciiTheme="minorEastAsia" w:hAnsiTheme="minorEastAsia"/>
          <w:kern w:val="0"/>
          <w:szCs w:val="21"/>
        </w:rPr>
        <w:t>供应商不良信用记录以谈判小组查询结果为准，谈判小组查询之后，网站信息发生的任何变更不再作为评审依据，供应商自行提供的与网站信息不一致的其他证明材料亦不作为评审依据。</w:t>
      </w:r>
    </w:p>
    <w:p>
      <w:pPr>
        <w:pStyle w:val="49"/>
        <w:numPr>
          <w:ilvl w:val="0"/>
          <w:numId w:val="26"/>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单位负责人为同一人或者存在直接控股、管理关系的不同供应商，不得同时参加本项目响应。违反规定的，相关响应均无效。</w:t>
      </w:r>
    </w:p>
    <w:p>
      <w:pPr>
        <w:pStyle w:val="49"/>
        <w:numPr>
          <w:ilvl w:val="0"/>
          <w:numId w:val="26"/>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为采购项目提供整体设计、规范编制或者项目管理、监理、检测等服务的供应商，不得再参加该采购项目的其他采购活动。</w:t>
      </w:r>
    </w:p>
    <w:p>
      <w:pPr>
        <w:pStyle w:val="49"/>
        <w:numPr>
          <w:ilvl w:val="0"/>
          <w:numId w:val="26"/>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“投标邀请”和“供应商须知前附表”规定接受联合体投标的，除应符合本章第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pPr>
        <w:pStyle w:val="49"/>
        <w:numPr>
          <w:ilvl w:val="0"/>
          <w:numId w:val="27"/>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在响应文件中向采购人提交联合体协议书，明确联合体各方承担的工作和义务；</w:t>
      </w:r>
    </w:p>
    <w:p>
      <w:pPr>
        <w:pStyle w:val="49"/>
        <w:numPr>
          <w:ilvl w:val="0"/>
          <w:numId w:val="27"/>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联合体中有同类资质的供应商按联合体分工承担相同工作的，应当按照资质等级较低的供应商确定资质等级；</w:t>
      </w:r>
    </w:p>
    <w:p>
      <w:pPr>
        <w:pStyle w:val="49"/>
        <w:numPr>
          <w:ilvl w:val="0"/>
          <w:numId w:val="27"/>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招标人根据采购项目的特殊要求规定供应商特定条件的，联合体各方中至少应当有一方符合采购规定的特定条件；</w:t>
      </w:r>
    </w:p>
    <w:p>
      <w:pPr>
        <w:pStyle w:val="49"/>
        <w:numPr>
          <w:ilvl w:val="0"/>
          <w:numId w:val="27"/>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联合体各方不得再单独参加或者与其他供应商另外组成联合体参加同一合同项下的政府采购活动；</w:t>
      </w:r>
    </w:p>
    <w:p>
      <w:pPr>
        <w:pStyle w:val="49"/>
        <w:numPr>
          <w:ilvl w:val="0"/>
          <w:numId w:val="27"/>
        </w:numPr>
        <w:autoSpaceDE w:val="0"/>
        <w:autoSpaceDN w:val="0"/>
        <w:spacing w:line="360" w:lineRule="auto"/>
        <w:ind w:hanging="1384" w:firstLineChars="0"/>
        <w:contextualSpacing/>
        <w:rPr>
          <w:rFonts w:cs="宋体" w:asciiTheme="minorEastAsia" w:hAnsiTheme="minorEastAsia"/>
          <w:kern w:val="0"/>
          <w:szCs w:val="21"/>
        </w:rPr>
      </w:pP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hint="eastAsia"/>
        </w:rPr>
        <w:t>。</w:t>
      </w:r>
    </w:p>
    <w:p>
      <w:pPr>
        <w:pStyle w:val="49"/>
        <w:numPr>
          <w:ilvl w:val="0"/>
          <w:numId w:val="28"/>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法律、行政法规规定的其他条件。</w:t>
      </w:r>
    </w:p>
    <w:p>
      <w:pPr>
        <w:pStyle w:val="49"/>
        <w:autoSpaceDE w:val="0"/>
        <w:autoSpaceDN w:val="0"/>
        <w:spacing w:line="360" w:lineRule="auto"/>
        <w:ind w:left="964" w:firstLine="0" w:firstLineChars="0"/>
        <w:contextualSpacing/>
        <w:rPr>
          <w:rFonts w:cs="宋体" w:asciiTheme="minorEastAsia" w:hAnsiTheme="minorEastAsia"/>
          <w:kern w:val="0"/>
          <w:szCs w:val="21"/>
        </w:rPr>
      </w:pPr>
    </w:p>
    <w:p>
      <w:pPr>
        <w:pStyle w:val="49"/>
        <w:numPr>
          <w:ilvl w:val="0"/>
          <w:numId w:val="2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49"/>
        <w:numPr>
          <w:ilvl w:val="0"/>
          <w:numId w:val="2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供的货物应当符合谈判文件的要求，并且其质量完全符合国家标准、行业标准或地方标准，均有标准的以高（严格）者为准。没有国家标准、行业标准和企业标准的，按照通常标准或者符合采购目的的特定标准确定。</w:t>
      </w:r>
    </w:p>
    <w:p>
      <w:pPr>
        <w:pStyle w:val="49"/>
        <w:numPr>
          <w:ilvl w:val="0"/>
          <w:numId w:val="2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供应商所提供的服务应当没有侵犯任何第三方的知识产权、技术秘密等合法权利。</w:t>
      </w:r>
    </w:p>
    <w:p>
      <w:pPr>
        <w:pStyle w:val="49"/>
        <w:numPr>
          <w:ilvl w:val="0"/>
          <w:numId w:val="2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根据《财政部、发展改革委、生态环境部、市场监管总局关于调整优化节能产品、环境标志产品政府采购执行机制的通知》（财库〔2019〕9号）要求，采购属于政府强制采购产品的，该产品必须具有国家确定的认证机构出具的、处于有效期之内的节能产品认证证书，否则其投标将被拒绝。</w:t>
      </w:r>
    </w:p>
    <w:p>
      <w:pPr>
        <w:pStyle w:val="49"/>
        <w:numPr>
          <w:ilvl w:val="0"/>
          <w:numId w:val="2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根据财政部、工业和信息化部、国家质检总局、国家认监委联合发布</w:t>
      </w:r>
      <w:bookmarkStart w:id="0" w:name="baidusnap0"/>
      <w:bookmarkEnd w:id="0"/>
      <w:r>
        <w:rPr>
          <w:rFonts w:hint="eastAsia" w:cs="宋体" w:asciiTheme="minorEastAsia" w:hAnsiTheme="minorEastAsia"/>
          <w:kern w:val="0"/>
          <w:szCs w:val="21"/>
        </w:rPr>
        <w:t>《关于信息安全产品实施政府采购的通知》（财库[2010]48号）要求，供应商所投产品如被列入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9"/>
        <w:autoSpaceDE w:val="0"/>
        <w:autoSpaceDN w:val="0"/>
        <w:spacing w:line="360" w:lineRule="auto"/>
        <w:ind w:left="964" w:firstLine="0" w:firstLineChars="0"/>
        <w:contextualSpacing/>
        <w:rPr>
          <w:rFonts w:cs="宋体" w:asciiTheme="minorEastAsia" w:hAnsiTheme="minorEastAsia"/>
          <w:kern w:val="0"/>
          <w:szCs w:val="21"/>
        </w:rPr>
      </w:pPr>
    </w:p>
    <w:p>
      <w:pPr>
        <w:pStyle w:val="49"/>
        <w:numPr>
          <w:ilvl w:val="0"/>
          <w:numId w:val="2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不论采购的结果如何，供应商均应自行承担所有与谈判有关的全部费用，采购人、集中采购机构在任何情况下均无义务和责任承担这些费用。</w:t>
      </w:r>
    </w:p>
    <w:p>
      <w:pPr>
        <w:autoSpaceDE w:val="0"/>
        <w:autoSpaceDN w:val="0"/>
        <w:spacing w:line="360" w:lineRule="auto"/>
        <w:ind w:left="964"/>
        <w:contextualSpacing/>
        <w:rPr>
          <w:rFonts w:cs="宋体" w:asciiTheme="minorEastAsia" w:hAnsiTheme="minorEastAsia"/>
          <w:kern w:val="0"/>
          <w:szCs w:val="21"/>
        </w:rPr>
      </w:pPr>
    </w:p>
    <w:p>
      <w:pPr>
        <w:pStyle w:val="49"/>
        <w:numPr>
          <w:ilvl w:val="0"/>
          <w:numId w:val="2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谈判公告、谈判文件澄清或修改公告、成交公告以及延长响应文件提交截止时间等与采购活动有关的通知，采购人、集中采购机构均将通过在《中国政府采购网》、《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pPr>
        <w:autoSpaceDE w:val="0"/>
        <w:autoSpaceDN w:val="0"/>
        <w:spacing w:line="360" w:lineRule="auto"/>
        <w:ind w:left="964"/>
        <w:contextualSpacing/>
        <w:rPr>
          <w:rFonts w:cs="宋体" w:asciiTheme="minorEastAsia" w:hAnsiTheme="minorEastAsia"/>
          <w:kern w:val="0"/>
          <w:szCs w:val="21"/>
        </w:rPr>
      </w:pPr>
    </w:p>
    <w:p>
      <w:pPr>
        <w:pStyle w:val="49"/>
        <w:numPr>
          <w:ilvl w:val="0"/>
          <w:numId w:val="2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代理费用</w:t>
      </w:r>
    </w:p>
    <w:p>
      <w:pPr>
        <w:pStyle w:val="49"/>
        <w:autoSpaceDE w:val="0"/>
        <w:autoSpaceDN w:val="0"/>
        <w:spacing w:line="360" w:lineRule="auto"/>
        <w:ind w:left="420" w:firstLine="0" w:firstLineChars="0"/>
        <w:contextualSpacing/>
        <w:rPr>
          <w:rFonts w:cs="宋体" w:asciiTheme="minorEastAsia" w:hAnsiTheme="minorEastAsia"/>
          <w:kern w:val="0"/>
          <w:szCs w:val="21"/>
        </w:rPr>
      </w:pPr>
      <w:r>
        <w:rPr>
          <w:rFonts w:hint="eastAsia" w:cs="宋体" w:asciiTheme="minorEastAsia" w:hAnsiTheme="minorEastAsia"/>
          <w:kern w:val="0"/>
          <w:szCs w:val="21"/>
        </w:rPr>
        <w:t>本项目不收取代理费用。详见供应商须知前附表。</w:t>
      </w:r>
    </w:p>
    <w:p>
      <w:pPr>
        <w:pStyle w:val="49"/>
        <w:autoSpaceDE w:val="0"/>
        <w:autoSpaceDN w:val="0"/>
        <w:spacing w:line="360" w:lineRule="auto"/>
        <w:ind w:left="964" w:firstLine="0" w:firstLineChars="0"/>
        <w:contextualSpacing/>
        <w:rPr>
          <w:rFonts w:cs="宋体" w:asciiTheme="minorEastAsia" w:hAnsiTheme="minorEastAsia"/>
          <w:kern w:val="0"/>
          <w:szCs w:val="21"/>
        </w:rPr>
      </w:pPr>
    </w:p>
    <w:p>
      <w:pPr>
        <w:pStyle w:val="49"/>
        <w:numPr>
          <w:ilvl w:val="0"/>
          <w:numId w:val="2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本“供应商须知”的条款如与“采购邀请”、“采购需求”、“供应商须知前附表”和“对响应文件审查与评审”就同一内容的表述不一致的，以“采购邀请”、“ 采购需求”、“供应商须知前附表”和“对响应文件审查与评审”中规定的内容为准。</w:t>
      </w:r>
    </w:p>
    <w:p>
      <w:pPr>
        <w:autoSpaceDE w:val="0"/>
        <w:autoSpaceDN w:val="0"/>
        <w:spacing w:line="360" w:lineRule="auto"/>
        <w:ind w:left="964"/>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二、谈判文件说明</w:t>
      </w:r>
    </w:p>
    <w:p>
      <w:pPr>
        <w:pStyle w:val="49"/>
        <w:numPr>
          <w:ilvl w:val="0"/>
          <w:numId w:val="2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谈判文件构成</w:t>
      </w:r>
    </w:p>
    <w:p>
      <w:pPr>
        <w:pStyle w:val="49"/>
        <w:numPr>
          <w:ilvl w:val="0"/>
          <w:numId w:val="3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谈判文件由以下部分组成：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（1）采购邀请（竞争性谈判公告）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（2）采购需求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（3）供应商须知前附表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（4）供应商须知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（6）对响应文件审查与评审</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（7）拟签订的合同文本</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（8）响应文件有关格式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（9）本项目谈判文件的澄清、答复、修改、补充内容（如有的话）</w:t>
      </w:r>
    </w:p>
    <w:p>
      <w:pPr>
        <w:pStyle w:val="49"/>
        <w:numPr>
          <w:ilvl w:val="0"/>
          <w:numId w:val="3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pPr>
        <w:pStyle w:val="49"/>
        <w:numPr>
          <w:ilvl w:val="0"/>
          <w:numId w:val="30"/>
        </w:numPr>
        <w:autoSpaceDE w:val="0"/>
        <w:autoSpaceDN w:val="0"/>
        <w:spacing w:line="360" w:lineRule="auto"/>
        <w:ind w:left="993" w:hanging="993" w:firstLineChars="0"/>
        <w:contextualSpacing/>
        <w:rPr>
          <w:rFonts w:hint="eastAsia" w:cs="宋体" w:asciiTheme="minorEastAsia" w:hAnsiTheme="minorEastAsia"/>
          <w:kern w:val="0"/>
          <w:szCs w:val="21"/>
        </w:rPr>
      </w:pPr>
      <w:r>
        <w:rPr>
          <w:rFonts w:hint="eastAsia" w:cs="宋体" w:asciiTheme="minorEastAsia" w:hAnsiTheme="minor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pStyle w:val="49"/>
        <w:numPr>
          <w:ilvl w:val="0"/>
          <w:numId w:val="2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谈判文件的澄清或修改</w:t>
      </w:r>
    </w:p>
    <w:p>
      <w:pPr>
        <w:pStyle w:val="49"/>
        <w:numPr>
          <w:ilvl w:val="0"/>
          <w:numId w:val="31"/>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在谈判响应截止期前，无论出于何种原因，采购人可主动地或在解答供应商提出的澄清问题时对谈判文件进行修改。</w:t>
      </w:r>
    </w:p>
    <w:p>
      <w:pPr>
        <w:pStyle w:val="49"/>
        <w:numPr>
          <w:ilvl w:val="0"/>
          <w:numId w:val="31"/>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pPr>
        <w:pStyle w:val="49"/>
        <w:numPr>
          <w:ilvl w:val="0"/>
          <w:numId w:val="31"/>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澄清或修改公告的内容为谈判文件的组成部分，并对供应商具有约束力。当谈判文件与澄清或修改公告就同一内容的表述不一致时，以最后发出的文件内容为准。</w:t>
      </w:r>
    </w:p>
    <w:p>
      <w:pPr>
        <w:pStyle w:val="49"/>
        <w:numPr>
          <w:ilvl w:val="0"/>
          <w:numId w:val="31"/>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如果澄清或者修改发出的时间距规定的谈判响应截止时间不足3个工作日的，采购人、集中采购机构将顺延提交响应文件的截止时间。</w:t>
      </w: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三、响应文件的编制</w:t>
      </w:r>
    </w:p>
    <w:p>
      <w:pPr>
        <w:pStyle w:val="49"/>
        <w:numPr>
          <w:ilvl w:val="0"/>
          <w:numId w:val="2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响应文件的语言及计量单位</w:t>
      </w:r>
    </w:p>
    <w:p>
      <w:pPr>
        <w:pStyle w:val="49"/>
        <w:numPr>
          <w:ilvl w:val="0"/>
          <w:numId w:val="3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pPr>
        <w:pStyle w:val="49"/>
        <w:numPr>
          <w:ilvl w:val="0"/>
          <w:numId w:val="3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响应文件计量单位，谈判文件已有明确规定的，使用谈判文件规定的计量单位；谈判文件没有规定的，一律采用中华人民共和国法定计量单位。</w:t>
      </w:r>
    </w:p>
    <w:p>
      <w:pPr>
        <w:pStyle w:val="49"/>
        <w:autoSpaceDE w:val="0"/>
        <w:autoSpaceDN w:val="0"/>
        <w:spacing w:line="360" w:lineRule="auto"/>
        <w:ind w:left="964" w:firstLine="0" w:firstLineChars="0"/>
        <w:contextualSpacing/>
        <w:rPr>
          <w:rFonts w:cs="宋体" w:asciiTheme="minorEastAsia" w:hAnsiTheme="minorEastAsia"/>
          <w:kern w:val="0"/>
          <w:szCs w:val="21"/>
        </w:rPr>
      </w:pPr>
    </w:p>
    <w:p>
      <w:pPr>
        <w:pStyle w:val="49"/>
        <w:numPr>
          <w:ilvl w:val="0"/>
          <w:numId w:val="2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报价</w:t>
      </w:r>
    </w:p>
    <w:p>
      <w:pPr>
        <w:pStyle w:val="49"/>
        <w:numPr>
          <w:ilvl w:val="0"/>
          <w:numId w:val="3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本次谈判项目的报价均以人民币为计算单位。</w:t>
      </w:r>
    </w:p>
    <w:p>
      <w:pPr>
        <w:pStyle w:val="49"/>
        <w:numPr>
          <w:ilvl w:val="0"/>
          <w:numId w:val="3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采购人不得向供应商索要或者接受其给予的赠品、回扣或者与采购无关的其他商品、服务。</w:t>
      </w:r>
    </w:p>
    <w:p>
      <w:pPr>
        <w:pStyle w:val="49"/>
        <w:numPr>
          <w:ilvl w:val="0"/>
          <w:numId w:val="3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供应商应对项目要求的全部内容进行报价，少报漏报将导致其响应为非实质性响应予以拒绝。</w:t>
      </w:r>
    </w:p>
    <w:p>
      <w:pPr>
        <w:pStyle w:val="49"/>
        <w:numPr>
          <w:ilvl w:val="0"/>
          <w:numId w:val="3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经通知参加谈判的供应商，在谈判结束后还有一次最终报价的机会。</w:t>
      </w:r>
    </w:p>
    <w:p>
      <w:pPr>
        <w:pStyle w:val="49"/>
        <w:numPr>
          <w:ilvl w:val="0"/>
          <w:numId w:val="33"/>
        </w:numPr>
        <w:autoSpaceDE w:val="0"/>
        <w:autoSpaceDN w:val="0"/>
        <w:spacing w:line="360" w:lineRule="auto"/>
        <w:ind w:left="993" w:hanging="993" w:firstLineChars="0"/>
        <w:contextualSpacing/>
        <w:rPr>
          <w:rFonts w:hint="eastAsia"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本项目所涉及的运输、施工、安装、集成、调试、验收、备品和工具等费用均包含在响应报价中。须单独承诺响应报价包含完整费用，以及对在施工过程中的一切安全问题负责</w:t>
      </w:r>
      <w:r>
        <w:rPr>
          <w:rFonts w:hint="eastAsia" w:cs="宋体" w:asciiTheme="minorEastAsia" w:hAnsiTheme="minorEastAsia"/>
          <w:kern w:val="0"/>
          <w:szCs w:val="21"/>
          <w:lang w:eastAsia="zh-CN"/>
        </w:rPr>
        <w:t>，</w:t>
      </w:r>
      <w:r>
        <w:rPr>
          <w:rFonts w:hint="eastAsia" w:cs="宋体" w:asciiTheme="minorEastAsia" w:hAnsiTheme="minorEastAsia"/>
          <w:kern w:val="0"/>
          <w:szCs w:val="21"/>
        </w:rPr>
        <w:t>否则</w:t>
      </w:r>
      <w:r>
        <w:rPr>
          <w:rFonts w:hint="eastAsia" w:cs="宋体" w:asciiTheme="minorEastAsia" w:hAnsiTheme="minorEastAsia"/>
          <w:kern w:val="0"/>
          <w:szCs w:val="21"/>
          <w:lang w:val="en-US" w:eastAsia="zh-CN"/>
        </w:rPr>
        <w:t>将</w:t>
      </w:r>
      <w:r>
        <w:rPr>
          <w:rFonts w:hint="eastAsia" w:cs="宋体" w:asciiTheme="minorEastAsia" w:hAnsiTheme="minorEastAsia"/>
          <w:kern w:val="0"/>
          <w:szCs w:val="21"/>
        </w:rPr>
        <w:t>否决其投标</w:t>
      </w:r>
      <w:r>
        <w:rPr>
          <w:rFonts w:hint="eastAsia" w:cs="宋体" w:asciiTheme="minorEastAsia" w:hAnsiTheme="minorEastAsia"/>
          <w:kern w:val="0"/>
          <w:szCs w:val="21"/>
          <w:lang w:eastAsia="zh-CN"/>
        </w:rPr>
        <w:t>。</w:t>
      </w:r>
    </w:p>
    <w:p>
      <w:pPr>
        <w:pStyle w:val="49"/>
        <w:numPr>
          <w:ilvl w:val="0"/>
          <w:numId w:val="3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报价不得高于本项目预算金额，且不低于成本价。供应商的响应报价高于预算金额（项目控制金额上限）的，该供应商的响应文件将被视为非实质性响应予以拒绝。</w:t>
      </w:r>
    </w:p>
    <w:p>
      <w:pPr>
        <w:pStyle w:val="49"/>
        <w:numPr>
          <w:ilvl w:val="0"/>
          <w:numId w:val="3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最低报价不能做为成交的保证。</w:t>
      </w:r>
    </w:p>
    <w:p>
      <w:pPr>
        <w:autoSpaceDE w:val="0"/>
        <w:autoSpaceDN w:val="0"/>
        <w:spacing w:line="360" w:lineRule="auto"/>
        <w:ind w:left="420"/>
        <w:contextualSpacing/>
        <w:rPr>
          <w:rFonts w:cs="宋体" w:asciiTheme="minorEastAsia" w:hAnsiTheme="minorEastAsia"/>
          <w:kern w:val="0"/>
          <w:szCs w:val="21"/>
        </w:rPr>
      </w:pPr>
    </w:p>
    <w:p>
      <w:pPr>
        <w:pStyle w:val="49"/>
        <w:numPr>
          <w:ilvl w:val="0"/>
          <w:numId w:val="2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响应文件有效期</w:t>
      </w:r>
    </w:p>
    <w:p>
      <w:pPr>
        <w:pStyle w:val="49"/>
        <w:numPr>
          <w:ilvl w:val="0"/>
          <w:numId w:val="3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pPr>
        <w:pStyle w:val="49"/>
        <w:numPr>
          <w:ilvl w:val="0"/>
          <w:numId w:val="3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采购人可根据实际情况，在原报价有效期截止之前，征询供应商是否同意延长响应文件的有效期，供应商同意延长的须作出书面答复。在延长的报价有效期内，供应商将不会被要求和允许修正其报价。</w:t>
      </w:r>
    </w:p>
    <w:p>
      <w:pPr>
        <w:pStyle w:val="49"/>
        <w:numPr>
          <w:ilvl w:val="0"/>
          <w:numId w:val="3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成交供应商的响应文件作为项目合同的附件，其有效期至成交供应商全部合同义务履行完毕为止。</w:t>
      </w:r>
    </w:p>
    <w:p>
      <w:pPr>
        <w:pStyle w:val="49"/>
        <w:autoSpaceDE w:val="0"/>
        <w:autoSpaceDN w:val="0"/>
        <w:spacing w:line="360" w:lineRule="auto"/>
        <w:ind w:left="964" w:firstLine="0" w:firstLineChars="0"/>
        <w:contextualSpacing/>
        <w:rPr>
          <w:rFonts w:cs="宋体" w:asciiTheme="minorEastAsia" w:hAnsiTheme="minorEastAsia"/>
          <w:kern w:val="0"/>
          <w:szCs w:val="21"/>
        </w:rPr>
      </w:pPr>
    </w:p>
    <w:p>
      <w:pPr>
        <w:pStyle w:val="49"/>
        <w:numPr>
          <w:ilvl w:val="0"/>
          <w:numId w:val="2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响应文件构成</w:t>
      </w:r>
    </w:p>
    <w:p>
      <w:pPr>
        <w:pStyle w:val="49"/>
        <w:numPr>
          <w:ilvl w:val="0"/>
          <w:numId w:val="35"/>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响应文件的构成应符合法律法规及谈判文件的要求。</w:t>
      </w:r>
    </w:p>
    <w:p>
      <w:pPr>
        <w:pStyle w:val="49"/>
        <w:numPr>
          <w:ilvl w:val="0"/>
          <w:numId w:val="35"/>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供应商应当按照谈判文件的要求编制响应文件。响应文件应当对谈判文件提出的要求和条件作出明确响应。</w:t>
      </w:r>
    </w:p>
    <w:p>
      <w:pPr>
        <w:pStyle w:val="49"/>
        <w:numPr>
          <w:ilvl w:val="0"/>
          <w:numId w:val="35"/>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响应文件由资格证明材料、符合性证明材料、其它材料等组成</w:t>
      </w:r>
      <w:r>
        <w:rPr>
          <w:rFonts w:hint="eastAsia" w:cs="宋体" w:asciiTheme="minorEastAsia" w:hAnsiTheme="minorEastAsia"/>
          <w:kern w:val="0"/>
          <w:szCs w:val="21"/>
          <w:lang w:eastAsia="zh-CN"/>
        </w:rPr>
        <w:t>。</w:t>
      </w:r>
    </w:p>
    <w:p>
      <w:pPr>
        <w:pStyle w:val="49"/>
        <w:numPr>
          <w:ilvl w:val="0"/>
          <w:numId w:val="35"/>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供应商根据谈判文件的规定和采购项目的实际情况，拟在成交后将成交项目的非主体、非关键性工作分包的，应当在响应文件中载明分包承担主体，分包承担主体应当具备相应资质条件且不得再次分包。</w:t>
      </w:r>
    </w:p>
    <w:p>
      <w:pPr>
        <w:pStyle w:val="49"/>
        <w:numPr>
          <w:ilvl w:val="0"/>
          <w:numId w:val="35"/>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供应商登录许昌公共资源交易系统下载“许昌投标文件制作系统SEARUN 最新版本”，按谈判文件要求根据所响应标段制作电子响应文件。 一个标段对应生成一个文件夹（xxxx项目xx标段）,后缀名为“</w:t>
      </w:r>
      <w:r>
        <w:rPr>
          <w:rFonts w:cs="宋体" w:asciiTheme="minorEastAsia" w:hAnsiTheme="minorEastAsia"/>
          <w:kern w:val="0"/>
          <w:szCs w:val="21"/>
        </w:rPr>
        <w:t>.file</w:t>
      </w:r>
      <w:r>
        <w:rPr>
          <w:rFonts w:hint="eastAsia" w:cs="宋体" w:asciiTheme="minorEastAsia" w:hAnsiTheme="minorEastAsia"/>
          <w:kern w:val="0"/>
          <w:szCs w:val="21"/>
        </w:rPr>
        <w:t>”的文件用于电子响应使用。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电子响应文件制作技术咨询：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pStyle w:val="49"/>
        <w:numPr>
          <w:ilvl w:val="0"/>
          <w:numId w:val="2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响应文件格式</w:t>
      </w:r>
    </w:p>
    <w:p>
      <w:pPr>
        <w:pStyle w:val="49"/>
        <w:numPr>
          <w:ilvl w:val="0"/>
          <w:numId w:val="36"/>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为便于评审及规范统一，建议响应文件参照谈判文件第八部分（响应文件有关格式）的内容要求、编排顺序和格式要求，以A4幅面编上唯一的连贯页码，并在响应文件封面上注明：所投项目名称、项目编号、供应商名称、日期等字样。</w:t>
      </w:r>
    </w:p>
    <w:p>
      <w:pPr>
        <w:pStyle w:val="49"/>
        <w:numPr>
          <w:ilvl w:val="0"/>
          <w:numId w:val="36"/>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谈判文件未提供标准格式的供应商可自行拟定。</w:t>
      </w:r>
    </w:p>
    <w:p>
      <w:pPr>
        <w:autoSpaceDE w:val="0"/>
        <w:autoSpaceDN w:val="0"/>
        <w:spacing w:line="360" w:lineRule="auto"/>
        <w:ind w:left="420"/>
        <w:contextualSpacing/>
        <w:rPr>
          <w:rFonts w:cs="宋体" w:asciiTheme="minorEastAsia" w:hAnsiTheme="minorEastAsia"/>
          <w:kern w:val="0"/>
          <w:szCs w:val="21"/>
        </w:rPr>
      </w:pPr>
    </w:p>
    <w:p>
      <w:pPr>
        <w:pStyle w:val="49"/>
        <w:numPr>
          <w:ilvl w:val="0"/>
          <w:numId w:val="2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谈判保证金</w:t>
      </w:r>
    </w:p>
    <w:p>
      <w:pPr>
        <w:pStyle w:val="49"/>
        <w:numPr>
          <w:ilvl w:val="0"/>
          <w:numId w:val="37"/>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本项目不收取谈判保证金。</w:t>
      </w:r>
    </w:p>
    <w:p>
      <w:pPr>
        <w:pStyle w:val="49"/>
        <w:numPr>
          <w:ilvl w:val="0"/>
          <w:numId w:val="37"/>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供应商应提供谈判承诺函。</w:t>
      </w:r>
    </w:p>
    <w:p>
      <w:pPr>
        <w:pStyle w:val="49"/>
        <w:autoSpaceDE w:val="0"/>
        <w:autoSpaceDN w:val="0"/>
        <w:spacing w:line="360" w:lineRule="auto"/>
        <w:ind w:left="964" w:firstLine="0" w:firstLineChars="0"/>
        <w:contextualSpacing/>
        <w:rPr>
          <w:rFonts w:cs="宋体" w:asciiTheme="minorEastAsia" w:hAnsiTheme="minorEastAsia"/>
          <w:kern w:val="0"/>
          <w:szCs w:val="21"/>
        </w:rPr>
      </w:pPr>
    </w:p>
    <w:p>
      <w:pPr>
        <w:pStyle w:val="49"/>
        <w:numPr>
          <w:ilvl w:val="0"/>
          <w:numId w:val="2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谈判文件的数量和签署盖章</w:t>
      </w:r>
    </w:p>
    <w:p>
      <w:pPr>
        <w:pStyle w:val="49"/>
        <w:numPr>
          <w:ilvl w:val="0"/>
          <w:numId w:val="3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供应商应提交响应文件份数见“供应商须知前附表”。</w:t>
      </w:r>
    </w:p>
    <w:p>
      <w:pPr>
        <w:pStyle w:val="49"/>
        <w:numPr>
          <w:ilvl w:val="0"/>
          <w:numId w:val="3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在谈判文件中已明示需盖章及签名之处，电子响应文件应按谈判文件要求加盖供应商电子印章和法人电子印章或授权代表电子印章。</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四、响应文件的提交</w:t>
      </w:r>
    </w:p>
    <w:p>
      <w:pPr>
        <w:pStyle w:val="49"/>
        <w:numPr>
          <w:ilvl w:val="0"/>
          <w:numId w:val="2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谈判响应截止时间</w:t>
      </w:r>
    </w:p>
    <w:p>
      <w:pPr>
        <w:pStyle w:val="49"/>
        <w:numPr>
          <w:ilvl w:val="0"/>
          <w:numId w:val="3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供应商必须在“采购邀请”和“供应商须知前附表”中规定的响应截止时间前，将</w:t>
      </w:r>
      <w:r>
        <w:rPr>
          <w:rFonts w:hint="eastAsia" w:cs="仿宋_GB2312" w:asciiTheme="minorEastAsia" w:hAnsiTheme="minorEastAsia"/>
          <w:szCs w:val="21"/>
        </w:rPr>
        <w:t>加密电子响应文件</w:t>
      </w:r>
      <w:r>
        <w:rPr>
          <w:rFonts w:hint="eastAsia" w:cs="宋体" w:asciiTheme="minorEastAsia" w:hAnsiTheme="minorEastAsia"/>
          <w:szCs w:val="21"/>
        </w:rPr>
        <w:t>（</w:t>
      </w:r>
      <w:r>
        <w:rPr>
          <w:rFonts w:asciiTheme="minorEastAsia" w:hAnsiTheme="minorEastAsia"/>
          <w:szCs w:val="21"/>
        </w:rPr>
        <w:t>.file</w:t>
      </w:r>
      <w:r>
        <w:rPr>
          <w:rFonts w:hint="eastAsia" w:cs="宋体" w:asciiTheme="minorEastAsia" w:hAnsiTheme="minorEastAsia"/>
          <w:szCs w:val="21"/>
        </w:rPr>
        <w:t>格式）</w:t>
      </w:r>
      <w:r>
        <w:rPr>
          <w:rFonts w:hint="eastAsia" w:cs="仿宋_GB2312" w:asciiTheme="minorEastAsia" w:hAnsiTheme="minorEastAsia"/>
          <w:szCs w:val="21"/>
        </w:rPr>
        <w:t>通过《全国公共资源交易平台(河南省</w:t>
      </w:r>
      <w:r>
        <w:rPr>
          <w:rFonts w:hint="eastAsia" w:ascii="MS Mincho" w:hAnsi="MS Mincho" w:eastAsia="MS Mincho" w:cs="MS Mincho"/>
          <w:szCs w:val="21"/>
        </w:rPr>
        <w:t>▪</w:t>
      </w:r>
      <w:r>
        <w:rPr>
          <w:rFonts w:hint="eastAsia" w:ascii="宋体" w:hAnsi="宋体" w:cs="宋体"/>
          <w:szCs w:val="21"/>
        </w:rPr>
        <w:t>许昌市</w:t>
      </w:r>
      <w:r>
        <w:rPr>
          <w:rFonts w:hint="eastAsia" w:cs="仿宋_GB2312" w:asciiTheme="minorEastAsia" w:hAnsiTheme="minorEastAsia"/>
          <w:szCs w:val="21"/>
        </w:rPr>
        <w:t>)》公共资源交易系统成功上传</w:t>
      </w:r>
      <w:r>
        <w:rPr>
          <w:rFonts w:hint="eastAsia" w:cs="宋体" w:asciiTheme="minorEastAsia" w:hAnsiTheme="minorEastAsia"/>
          <w:kern w:val="0"/>
          <w:szCs w:val="21"/>
        </w:rPr>
        <w:t>。</w:t>
      </w:r>
      <w:r>
        <w:rPr>
          <w:rFonts w:hint="eastAsia" w:cs="微软雅黑"/>
        </w:rPr>
        <w:t>在提交截止时间以后上传的响应文件，</w:t>
      </w:r>
      <w:r>
        <w:rPr>
          <w:rFonts w:hint="eastAsia" w:cs="宋体" w:asciiTheme="minorEastAsia" w:hAnsiTheme="minorEastAsia"/>
          <w:kern w:val="0"/>
          <w:szCs w:val="21"/>
        </w:rPr>
        <w:t>采购人、集中采购机构</w:t>
      </w:r>
      <w:r>
        <w:rPr>
          <w:rFonts w:hint="eastAsia" w:cs="微软雅黑"/>
        </w:rPr>
        <w:t>将予以拒绝。</w:t>
      </w:r>
    </w:p>
    <w:p>
      <w:pPr>
        <w:pStyle w:val="49"/>
        <w:numPr>
          <w:ilvl w:val="0"/>
          <w:numId w:val="3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pPr>
        <w:pStyle w:val="49"/>
        <w:autoSpaceDE w:val="0"/>
        <w:autoSpaceDN w:val="0"/>
        <w:spacing w:line="360" w:lineRule="auto"/>
        <w:ind w:left="964" w:firstLine="0" w:firstLineChars="0"/>
        <w:contextualSpacing/>
        <w:rPr>
          <w:rFonts w:cs="宋体" w:asciiTheme="minorEastAsia" w:hAnsiTheme="minorEastAsia"/>
          <w:kern w:val="0"/>
          <w:szCs w:val="21"/>
        </w:rPr>
      </w:pPr>
    </w:p>
    <w:p>
      <w:pPr>
        <w:pStyle w:val="49"/>
        <w:numPr>
          <w:ilvl w:val="0"/>
          <w:numId w:val="2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迟交的响应文件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谈判响应文件截止时间之后上传的响应文件，采购人、集中采购机构将将拒绝接收。</w:t>
      </w:r>
    </w:p>
    <w:p>
      <w:pPr>
        <w:autoSpaceDE w:val="0"/>
        <w:autoSpaceDN w:val="0"/>
        <w:spacing w:line="360" w:lineRule="auto"/>
        <w:ind w:left="964"/>
        <w:contextualSpacing/>
        <w:rPr>
          <w:rFonts w:cs="宋体" w:asciiTheme="minorEastAsia" w:hAnsiTheme="minorEastAsia"/>
          <w:kern w:val="0"/>
          <w:szCs w:val="21"/>
        </w:rPr>
      </w:pPr>
    </w:p>
    <w:p>
      <w:pPr>
        <w:pStyle w:val="49"/>
        <w:numPr>
          <w:ilvl w:val="0"/>
          <w:numId w:val="2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响应文件的修改和撤回</w:t>
      </w:r>
    </w:p>
    <w:p>
      <w:pPr>
        <w:pStyle w:val="49"/>
        <w:numPr>
          <w:ilvl w:val="0"/>
          <w:numId w:val="4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供应商在谈判响应截止时间前，对所提交的响应文件进行补充、修改或者撤回的，须书面通知采购人和集中采购机构。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供应商应当在谈判响应截止时间前完成电子响应文件的提交，可以补充、修改或撤回。谈判响应截止时间前未完成电子响应文件提交的，视为撤回响应文件。</w:t>
      </w:r>
    </w:p>
    <w:p>
      <w:pPr>
        <w:pStyle w:val="49"/>
        <w:numPr>
          <w:ilvl w:val="0"/>
          <w:numId w:val="4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供应商补充、修改的内容并作为响应文件的组成部分。补充或修改应当按谈判文件要求签署、盖章、提交，并应注明“修改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pPr>
        <w:pStyle w:val="49"/>
        <w:numPr>
          <w:ilvl w:val="0"/>
          <w:numId w:val="4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供应商不得在响应有效期内撤销响应文件，否则供应商将承担违背谈判承诺函的责任追究。</w:t>
      </w:r>
    </w:p>
    <w:p>
      <w:pPr>
        <w:autoSpaceDE w:val="0"/>
        <w:autoSpaceDN w:val="0"/>
        <w:spacing w:line="360" w:lineRule="auto"/>
        <w:ind w:left="420"/>
        <w:contextualSpacing/>
        <w:rPr>
          <w:rFonts w:cs="宋体" w:asciiTheme="minorEastAsia" w:hAnsiTheme="minorEastAsia"/>
          <w:kern w:val="0"/>
          <w:szCs w:val="21"/>
        </w:rPr>
      </w:pPr>
    </w:p>
    <w:p>
      <w:pPr>
        <w:pStyle w:val="49"/>
        <w:numPr>
          <w:ilvl w:val="0"/>
          <w:numId w:val="24"/>
        </w:numPr>
        <w:autoSpaceDE w:val="0"/>
        <w:autoSpaceDN w:val="0"/>
        <w:spacing w:line="360" w:lineRule="auto"/>
        <w:ind w:left="993" w:hanging="993" w:firstLineChars="0"/>
        <w:contextualSpacing/>
        <w:rPr>
          <w:rFonts w:cs="宋体" w:asciiTheme="minorEastAsia" w:hAnsiTheme="minorEastAsia"/>
          <w:b/>
          <w:kern w:val="0"/>
          <w:szCs w:val="21"/>
        </w:rPr>
      </w:pPr>
      <w:r>
        <w:rPr>
          <w:rFonts w:hint="eastAsia" w:cs="宋体" w:asciiTheme="minorEastAsia" w:hAnsiTheme="minorEastAsia"/>
          <w:b/>
          <w:kern w:val="0"/>
          <w:szCs w:val="21"/>
        </w:rPr>
        <w:t>除供应商须知前附表另有规定外，供应商所提交的电子响应文件不予退还。</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五、谈判和评审</w:t>
      </w:r>
    </w:p>
    <w:p>
      <w:pPr>
        <w:pStyle w:val="49"/>
        <w:numPr>
          <w:ilvl w:val="0"/>
          <w:numId w:val="2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响应文件解密</w:t>
      </w:r>
    </w:p>
    <w:p>
      <w:pPr>
        <w:pStyle w:val="49"/>
        <w:numPr>
          <w:ilvl w:val="1"/>
          <w:numId w:val="4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采购人将按谈判文件规定的</w:t>
      </w:r>
      <w:r>
        <w:rPr>
          <w:rFonts w:hint="eastAsia" w:cs="仿宋_GB2312" w:asciiTheme="minorEastAsia" w:hAnsiTheme="minorEastAsia"/>
          <w:szCs w:val="21"/>
        </w:rPr>
        <w:t>谈判响应截止时间</w:t>
      </w:r>
      <w:r>
        <w:rPr>
          <w:rFonts w:hint="eastAsia" w:cs="宋体" w:asciiTheme="minorEastAsia" w:hAnsiTheme="minorEastAsia"/>
          <w:kern w:val="0"/>
          <w:szCs w:val="21"/>
        </w:rPr>
        <w:t>和地点解密电子响应文件。由代理机构主持，供应商无须到现场。</w:t>
      </w:r>
    </w:p>
    <w:p>
      <w:pPr>
        <w:pStyle w:val="49"/>
        <w:numPr>
          <w:ilvl w:val="1"/>
          <w:numId w:val="41"/>
        </w:numPr>
        <w:autoSpaceDE w:val="0"/>
        <w:autoSpaceDN w:val="0"/>
        <w:spacing w:line="360" w:lineRule="auto"/>
        <w:ind w:hanging="964" w:firstLineChars="0"/>
        <w:contextualSpacing/>
        <w:rPr>
          <w:rFonts w:cs="宋体" w:asciiTheme="minorEastAsia" w:hAnsiTheme="minorEastAsia"/>
          <w:kern w:val="0"/>
          <w:szCs w:val="21"/>
        </w:rPr>
      </w:pPr>
      <w:r>
        <w:rPr>
          <w:rFonts w:hint="eastAsia" w:cs="仿宋_GB2312" w:asciiTheme="minorEastAsia" w:hAnsiTheme="minorEastAsia"/>
          <w:szCs w:val="21"/>
        </w:rPr>
        <w:t>谈判响应截止时间</w:t>
      </w:r>
      <w:r>
        <w:rPr>
          <w:rFonts w:hint="eastAsia" w:cs="宋体" w:asciiTheme="minorEastAsia" w:hAnsiTheme="minorEastAsia"/>
          <w:kern w:val="0"/>
          <w:szCs w:val="21"/>
        </w:rPr>
        <w:t>，由代理机构开通远程不见面开标大厅及开启“文字互动”等功能；供应商、代理机构进行电子响应文件的解密。解密后</w:t>
      </w:r>
      <w:r>
        <w:rPr>
          <w:rFonts w:hint="eastAsia" w:asciiTheme="minorEastAsia" w:hAnsiTheme="minorEastAsia"/>
          <w:szCs w:val="21"/>
        </w:rPr>
        <w:t>供应商选择功能栏“开标记录”按钮可查看</w:t>
      </w:r>
      <w:r>
        <w:rPr>
          <w:rFonts w:hint="eastAsia" w:cs="宋体" w:asciiTheme="minorEastAsia" w:hAnsiTheme="minorEastAsia"/>
          <w:kern w:val="0"/>
          <w:szCs w:val="21"/>
        </w:rPr>
        <w:t>供应商名称、修改和撤回投标的通知（如有的话）和谈判文件规定的需要宣布的其他内容。</w:t>
      </w:r>
    </w:p>
    <w:p>
      <w:pPr>
        <w:pStyle w:val="49"/>
        <w:numPr>
          <w:ilvl w:val="0"/>
          <w:numId w:val="42"/>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电子响应文件的解密：全流程电子化交易项目电子响应文件采用双重加密。解密需分标段进行两次解密。</w:t>
      </w:r>
    </w:p>
    <w:p>
      <w:pPr>
        <w:pStyle w:val="49"/>
        <w:numPr>
          <w:ilvl w:val="0"/>
          <w:numId w:val="43"/>
        </w:numPr>
        <w:autoSpaceDE w:val="0"/>
        <w:autoSpaceDN w:val="0"/>
        <w:spacing w:line="360" w:lineRule="auto"/>
        <w:ind w:left="1843" w:hanging="1843" w:firstLineChars="0"/>
        <w:contextualSpacing/>
        <w:rPr>
          <w:rFonts w:cs="宋体" w:asciiTheme="minorEastAsia" w:hAnsiTheme="minorEastAsia"/>
          <w:kern w:val="0"/>
          <w:szCs w:val="21"/>
        </w:rPr>
      </w:pPr>
      <w:r>
        <w:rPr>
          <w:rFonts w:hint="eastAsia" w:cs="宋体" w:asciiTheme="minorEastAsia" w:hAnsiTheme="minorEastAsia"/>
          <w:kern w:val="0"/>
          <w:szCs w:val="21"/>
        </w:rPr>
        <w:t>供应商解密：供应商使用本单位CA数字证书进行远程解密。</w:t>
      </w:r>
    </w:p>
    <w:p>
      <w:pPr>
        <w:pStyle w:val="49"/>
        <w:numPr>
          <w:ilvl w:val="0"/>
          <w:numId w:val="43"/>
        </w:numPr>
        <w:autoSpaceDE w:val="0"/>
        <w:autoSpaceDN w:val="0"/>
        <w:spacing w:line="360" w:lineRule="auto"/>
        <w:ind w:left="1843" w:hanging="1843" w:firstLineChars="0"/>
        <w:contextualSpacing/>
        <w:rPr>
          <w:rFonts w:cs="宋体" w:asciiTheme="minorEastAsia" w:hAnsiTheme="minorEastAsia"/>
          <w:kern w:val="0"/>
          <w:szCs w:val="21"/>
        </w:rPr>
      </w:pPr>
      <w:r>
        <w:rPr>
          <w:rFonts w:hint="eastAsia" w:cs="宋体" w:asciiTheme="minorEastAsia" w:hAnsiTheme="minorEastAsia"/>
          <w:kern w:val="0"/>
          <w:szCs w:val="21"/>
        </w:rPr>
        <w:t>集中采购机构解密：集中采购机构</w:t>
      </w:r>
      <w:r>
        <w:rPr>
          <w:rFonts w:cs="宋体" w:asciiTheme="minorEastAsia" w:hAnsiTheme="minorEastAsia"/>
          <w:kern w:val="0"/>
          <w:szCs w:val="21"/>
        </w:rPr>
        <w:t>按</w:t>
      </w:r>
      <w:r>
        <w:rPr>
          <w:rFonts w:hint="eastAsia" w:cs="宋体" w:asciiTheme="minorEastAsia" w:hAnsiTheme="minorEastAsia"/>
          <w:kern w:val="0"/>
          <w:szCs w:val="21"/>
        </w:rPr>
        <w:t>电子响应文件到达交易系统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pPr>
        <w:pStyle w:val="49"/>
        <w:numPr>
          <w:ilvl w:val="0"/>
          <w:numId w:val="43"/>
        </w:numPr>
        <w:autoSpaceDE w:val="0"/>
        <w:autoSpaceDN w:val="0"/>
        <w:spacing w:line="360" w:lineRule="auto"/>
        <w:ind w:left="1843" w:hanging="1843" w:firstLineChars="0"/>
        <w:contextualSpacing/>
        <w:rPr>
          <w:rFonts w:cs="宋体" w:asciiTheme="minorEastAsia" w:hAnsiTheme="minorEastAsia"/>
          <w:kern w:val="0"/>
          <w:szCs w:val="21"/>
        </w:rPr>
      </w:pPr>
      <w:r>
        <w:rPr>
          <w:rFonts w:hint="eastAsia" w:asciiTheme="minorEastAsia" w:hAnsiTheme="minorEastAsia"/>
          <w:szCs w:val="21"/>
        </w:rPr>
        <w:t>供应商未在规定时间内解密或</w:t>
      </w:r>
      <w:r>
        <w:rPr>
          <w:rFonts w:hint="eastAsia" w:cs="宋体" w:asciiTheme="minorEastAsia" w:hAnsiTheme="minorEastAsia"/>
          <w:kern w:val="0"/>
          <w:szCs w:val="21"/>
        </w:rPr>
        <w:t>因供应商原因解密失败的，其响应文件将被拒绝。</w:t>
      </w:r>
    </w:p>
    <w:p>
      <w:pPr>
        <w:pStyle w:val="49"/>
        <w:numPr>
          <w:ilvl w:val="1"/>
          <w:numId w:val="4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供应商不足3家的，本项目谈判活动终止。（如符合《《政府采购非招标采购方式管理办法》》（财政部令第74号）第二十七条第二款中的</w:t>
      </w:r>
      <w:r>
        <w:rPr>
          <w:rFonts w:hint="eastAsia" w:ascii="Arial" w:hAnsi="Arial" w:cs="Arial"/>
          <w:szCs w:val="21"/>
          <w:shd w:val="clear" w:color="auto" w:fill="FFFFFF"/>
        </w:rPr>
        <w:t>情形的，</w:t>
      </w:r>
      <w:r>
        <w:rPr>
          <w:rFonts w:hint="eastAsia" w:cs="宋体" w:asciiTheme="minorEastAsia" w:hAnsiTheme="minorEastAsia"/>
          <w:kern w:val="0"/>
          <w:szCs w:val="21"/>
        </w:rPr>
        <w:t>供应商最低数量可以为两家）</w:t>
      </w:r>
    </w:p>
    <w:p>
      <w:pPr>
        <w:pStyle w:val="49"/>
        <w:numPr>
          <w:ilvl w:val="1"/>
          <w:numId w:val="4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响应文件解密过程由集中采购机构负责记录。</w:t>
      </w:r>
    </w:p>
    <w:p>
      <w:pPr>
        <w:pStyle w:val="49"/>
        <w:numPr>
          <w:ilvl w:val="1"/>
          <w:numId w:val="4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供应商对解密过程和记录有疑义，以及认为采购人、集中采购机构相关工作人员有需要回避的情形的，应当场提出询问或者回避申请。采购人、采购代理机构对供应商提出的询问或者回避申请应当及时处理。</w:t>
      </w:r>
    </w:p>
    <w:p>
      <w:pPr>
        <w:pStyle w:val="49"/>
        <w:numPr>
          <w:ilvl w:val="1"/>
          <w:numId w:val="41"/>
        </w:numPr>
        <w:autoSpaceDE w:val="0"/>
        <w:autoSpaceDN w:val="0"/>
        <w:spacing w:line="360" w:lineRule="auto"/>
        <w:ind w:hanging="964" w:firstLineChars="0"/>
        <w:contextualSpacing/>
        <w:rPr>
          <w:rFonts w:cs="宋体" w:asciiTheme="minorEastAsia" w:hAnsiTheme="minorEastAsia"/>
          <w:kern w:val="0"/>
          <w:szCs w:val="21"/>
        </w:rPr>
      </w:pPr>
      <w:r>
        <w:rPr>
          <w:rFonts w:hint="eastAsia" w:asciiTheme="minorEastAsia" w:hAnsiTheme="minorEastAsia"/>
          <w:szCs w:val="21"/>
        </w:rPr>
        <w:t>响应文件</w:t>
      </w:r>
      <w:r>
        <w:rPr>
          <w:rFonts w:hint="eastAsia" w:hAnsi="宋体"/>
          <w:szCs w:val="21"/>
        </w:rPr>
        <w:t>解密活动结束时，供应商应在《开标记录表》上进行电子签章。供应商未签章的，视同认可解密结果。</w:t>
      </w:r>
    </w:p>
    <w:p>
      <w:pPr>
        <w:pStyle w:val="49"/>
        <w:autoSpaceDE w:val="0"/>
        <w:autoSpaceDN w:val="0"/>
        <w:spacing w:line="360" w:lineRule="auto"/>
        <w:ind w:left="420" w:firstLine="0" w:firstLineChars="0"/>
        <w:contextualSpacing/>
        <w:rPr>
          <w:rFonts w:cs="宋体" w:asciiTheme="minorEastAsia" w:hAnsiTheme="minorEastAsia"/>
          <w:kern w:val="0"/>
          <w:szCs w:val="21"/>
        </w:rPr>
      </w:pPr>
    </w:p>
    <w:p>
      <w:pPr>
        <w:pStyle w:val="49"/>
        <w:autoSpaceDE w:val="0"/>
        <w:autoSpaceDN w:val="0"/>
        <w:spacing w:line="360" w:lineRule="auto"/>
        <w:ind w:left="964" w:firstLine="0" w:firstLineChars="0"/>
        <w:contextualSpacing/>
        <w:rPr>
          <w:rFonts w:cs="宋体" w:asciiTheme="minorEastAsia" w:hAnsiTheme="minorEastAsia"/>
          <w:kern w:val="0"/>
          <w:szCs w:val="21"/>
        </w:rPr>
      </w:pPr>
    </w:p>
    <w:p>
      <w:pPr>
        <w:pStyle w:val="49"/>
        <w:numPr>
          <w:ilvl w:val="0"/>
          <w:numId w:val="4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谈判小组组成</w:t>
      </w:r>
    </w:p>
    <w:p>
      <w:pPr>
        <w:pStyle w:val="49"/>
        <w:numPr>
          <w:ilvl w:val="0"/>
          <w:numId w:val="45"/>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采购人将依法组建谈判小组，谈判小组</w:t>
      </w:r>
      <w:r>
        <w:rPr>
          <w:rFonts w:ascii="ˎ̥" w:hAnsi="ˎ̥"/>
        </w:rPr>
        <w:t>由采购人代表和评审专家共3人以上单数组成，其中评审专家人数不得少于竞争性谈判小组成员总数</w:t>
      </w:r>
      <w:r>
        <w:rPr>
          <w:rFonts w:hint="eastAsia" w:cs="宋体" w:asciiTheme="minorEastAsia" w:hAnsiTheme="minorEastAsia"/>
          <w:kern w:val="0"/>
          <w:szCs w:val="21"/>
        </w:rPr>
        <w:t>的三分之二。评审专家依法从政府采购评审专家库中随机抽取。</w:t>
      </w:r>
    </w:p>
    <w:p>
      <w:pPr>
        <w:pStyle w:val="49"/>
        <w:numPr>
          <w:ilvl w:val="0"/>
          <w:numId w:val="46"/>
        </w:numPr>
        <w:autoSpaceDE w:val="0"/>
        <w:autoSpaceDN w:val="0"/>
        <w:spacing w:line="360" w:lineRule="auto"/>
        <w:ind w:hanging="1369" w:firstLineChars="0"/>
        <w:contextualSpacing/>
        <w:rPr>
          <w:rFonts w:cs="宋体" w:asciiTheme="minorEastAsia" w:hAnsiTheme="minorEastAsia"/>
          <w:kern w:val="0"/>
          <w:szCs w:val="21"/>
        </w:rPr>
      </w:pPr>
      <w:r>
        <w:rPr>
          <w:rFonts w:hint="eastAsia" w:cs="宋体" w:asciiTheme="minorEastAsia" w:hAnsiTheme="minorEastAsia"/>
          <w:kern w:val="0"/>
          <w:szCs w:val="21"/>
        </w:rPr>
        <w:t>采购人将依法组建谈判小组，谈判小组由评审专家组成，成员人数应当为</w:t>
      </w:r>
      <w:r>
        <w:rPr>
          <w:rFonts w:ascii="ˎ̥" w:hAnsi="ˎ̥"/>
        </w:rPr>
        <w:t>3人以上单数组成</w:t>
      </w:r>
      <w:r>
        <w:rPr>
          <w:rFonts w:hint="eastAsia" w:cs="宋体" w:asciiTheme="minorEastAsia" w:hAnsiTheme="minorEastAsia"/>
          <w:kern w:val="0"/>
          <w:szCs w:val="21"/>
        </w:rPr>
        <w:t>。评审专家依法从政府采购评审专家库中随机抽取。</w:t>
      </w:r>
    </w:p>
    <w:p>
      <w:pPr>
        <w:pStyle w:val="49"/>
        <w:numPr>
          <w:ilvl w:val="0"/>
          <w:numId w:val="46"/>
        </w:numPr>
        <w:autoSpaceDE w:val="0"/>
        <w:autoSpaceDN w:val="0"/>
        <w:spacing w:line="360" w:lineRule="auto"/>
        <w:ind w:hanging="1369" w:firstLineChars="0"/>
        <w:contextualSpacing/>
        <w:rPr>
          <w:rFonts w:cs="宋体" w:asciiTheme="minorEastAsia" w:hAnsiTheme="minorEastAsia"/>
          <w:kern w:val="0"/>
          <w:szCs w:val="21"/>
        </w:rPr>
      </w:pPr>
      <w:r>
        <w:rPr>
          <w:rFonts w:ascii="ˎ̥" w:hAnsi="ˎ̥"/>
        </w:rPr>
        <w:t>达到公开招标数额标准的货物或者服务采购项目，或者达到招标规模标准的政府采购工程，竞争性谈判小组应当由5人以上单数组成</w:t>
      </w:r>
      <w:r>
        <w:rPr>
          <w:rFonts w:hint="eastAsia" w:ascii="ˎ̥" w:hAnsi="ˎ̥"/>
        </w:rPr>
        <w:t>。</w:t>
      </w:r>
    </w:p>
    <w:p>
      <w:pPr>
        <w:pStyle w:val="49"/>
        <w:numPr>
          <w:ilvl w:val="1"/>
          <w:numId w:val="44"/>
        </w:numPr>
        <w:autoSpaceDE w:val="0"/>
        <w:autoSpaceDN w:val="0"/>
        <w:spacing w:line="360" w:lineRule="auto"/>
        <w:ind w:firstLineChars="0"/>
        <w:contextualSpacing/>
        <w:rPr>
          <w:rFonts w:ascii="ˎ̥" w:hAnsi="ˎ̥"/>
          <w:vanish/>
        </w:rPr>
      </w:pPr>
    </w:p>
    <w:p>
      <w:pPr>
        <w:pStyle w:val="49"/>
        <w:numPr>
          <w:ilvl w:val="0"/>
          <w:numId w:val="45"/>
        </w:numPr>
        <w:autoSpaceDE w:val="0"/>
        <w:autoSpaceDN w:val="0"/>
        <w:spacing w:line="360" w:lineRule="auto"/>
        <w:ind w:left="993" w:hanging="993" w:firstLineChars="0"/>
        <w:contextualSpacing/>
        <w:rPr>
          <w:rFonts w:cs="宋体" w:asciiTheme="minorEastAsia" w:hAnsiTheme="minorEastAsia"/>
          <w:kern w:val="0"/>
          <w:szCs w:val="21"/>
        </w:rPr>
      </w:pPr>
      <w:r>
        <w:rPr>
          <w:rFonts w:ascii="ˎ̥" w:hAnsi="ˎ̥"/>
        </w:rPr>
        <w:t>采购人不得以评审专家身份参加本部门或本单位采购项目的评审</w:t>
      </w:r>
      <w:r>
        <w:rPr>
          <w:rFonts w:hint="eastAsia" w:cs="宋体" w:asciiTheme="minorEastAsia" w:hAnsiTheme="minorEastAsia"/>
          <w:kern w:val="0"/>
          <w:szCs w:val="21"/>
        </w:rPr>
        <w:t>。</w:t>
      </w:r>
    </w:p>
    <w:p>
      <w:pPr>
        <w:pStyle w:val="49"/>
        <w:numPr>
          <w:ilvl w:val="0"/>
          <w:numId w:val="45"/>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谈判小组成员与供应商存在下列利害关系之一的,应当回避：</w:t>
      </w:r>
    </w:p>
    <w:p>
      <w:pPr>
        <w:pStyle w:val="49"/>
        <w:numPr>
          <w:ilvl w:val="0"/>
          <w:numId w:val="47"/>
        </w:numPr>
        <w:autoSpaceDE w:val="0"/>
        <w:autoSpaceDN w:val="0"/>
        <w:spacing w:line="360" w:lineRule="auto"/>
        <w:ind w:hanging="1369" w:firstLineChars="0"/>
        <w:contextualSpacing/>
        <w:rPr>
          <w:rFonts w:ascii="ˎ̥" w:hAnsi="ˎ̥"/>
        </w:rPr>
      </w:pPr>
      <w:r>
        <w:rPr>
          <w:rFonts w:hint="eastAsia" w:ascii="ˎ̥" w:hAnsi="ˎ̥"/>
        </w:rPr>
        <w:t>参加采购活动前三年内,与供应商存在劳动关系,或者担任过供应商的董事、监事,或者是供应商的控股股东或实际控制人；</w:t>
      </w:r>
    </w:p>
    <w:p>
      <w:pPr>
        <w:pStyle w:val="49"/>
        <w:numPr>
          <w:ilvl w:val="0"/>
          <w:numId w:val="47"/>
        </w:numPr>
        <w:autoSpaceDE w:val="0"/>
        <w:autoSpaceDN w:val="0"/>
        <w:spacing w:line="360" w:lineRule="auto"/>
        <w:ind w:hanging="1369" w:firstLineChars="0"/>
        <w:contextualSpacing/>
        <w:rPr>
          <w:rFonts w:ascii="ˎ̥" w:hAnsi="ˎ̥"/>
        </w:rPr>
      </w:pPr>
      <w:r>
        <w:rPr>
          <w:rFonts w:hint="eastAsia" w:ascii="ˎ̥" w:hAnsi="ˎ̥"/>
        </w:rPr>
        <w:t>与供应商的法定代表人或者负责人有夫妻、直系血亲、三代以内旁系血亲或者近姻亲关系；</w:t>
      </w:r>
    </w:p>
    <w:p>
      <w:pPr>
        <w:pStyle w:val="49"/>
        <w:numPr>
          <w:ilvl w:val="0"/>
          <w:numId w:val="47"/>
        </w:numPr>
        <w:autoSpaceDE w:val="0"/>
        <w:autoSpaceDN w:val="0"/>
        <w:spacing w:line="360" w:lineRule="auto"/>
        <w:ind w:hanging="1369" w:firstLineChars="0"/>
        <w:contextualSpacing/>
        <w:rPr>
          <w:rFonts w:ascii="ˎ̥" w:hAnsi="ˎ̥"/>
        </w:rPr>
      </w:pPr>
      <w:r>
        <w:rPr>
          <w:rFonts w:hint="eastAsia" w:ascii="ˎ̥" w:hAnsi="ˎ̥"/>
        </w:rPr>
        <w:t>与供应商有其他可能影响政府采购活动公平、公正进行的关系。</w:t>
      </w:r>
    </w:p>
    <w:p>
      <w:pPr>
        <w:pStyle w:val="49"/>
        <w:numPr>
          <w:ilvl w:val="0"/>
          <w:numId w:val="48"/>
        </w:numPr>
        <w:autoSpaceDE w:val="0"/>
        <w:autoSpaceDN w:val="0"/>
        <w:spacing w:line="360" w:lineRule="auto"/>
        <w:ind w:firstLineChars="0"/>
        <w:contextualSpacing/>
        <w:rPr>
          <w:rFonts w:cs="宋体" w:asciiTheme="minorEastAsia" w:hAnsiTheme="minorEastAsia"/>
          <w:vanish/>
          <w:kern w:val="0"/>
          <w:szCs w:val="21"/>
        </w:rPr>
      </w:pPr>
    </w:p>
    <w:p>
      <w:pPr>
        <w:pStyle w:val="49"/>
        <w:numPr>
          <w:ilvl w:val="0"/>
          <w:numId w:val="45"/>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评审专家发现本人与参加采购活动的供应商有利害关系的,应当主动提出回避。采购人或者集中采购机构发现评审专家与参加采购活动的供应商有利害关系的,应当要求其回避。</w:t>
      </w:r>
    </w:p>
    <w:p>
      <w:pPr>
        <w:pStyle w:val="49"/>
        <w:numPr>
          <w:ilvl w:val="0"/>
          <w:numId w:val="45"/>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采购人不得担任谈判小组组长。</w:t>
      </w:r>
    </w:p>
    <w:p>
      <w:pPr>
        <w:pStyle w:val="49"/>
        <w:numPr>
          <w:ilvl w:val="0"/>
          <w:numId w:val="45"/>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谈判小组成员名单在成交结果公告前应当保密。</w:t>
      </w:r>
    </w:p>
    <w:p>
      <w:pPr>
        <w:autoSpaceDE w:val="0"/>
        <w:autoSpaceDN w:val="0"/>
        <w:spacing w:line="360" w:lineRule="auto"/>
        <w:ind w:left="420"/>
        <w:contextualSpacing/>
        <w:rPr>
          <w:rFonts w:cs="宋体" w:asciiTheme="minorEastAsia" w:hAnsiTheme="minorEastAsia"/>
          <w:kern w:val="0"/>
          <w:szCs w:val="21"/>
        </w:rPr>
      </w:pPr>
    </w:p>
    <w:p>
      <w:pPr>
        <w:pStyle w:val="49"/>
        <w:numPr>
          <w:ilvl w:val="0"/>
          <w:numId w:val="4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资格审查和符合性审查</w:t>
      </w:r>
    </w:p>
    <w:p>
      <w:pPr>
        <w:pStyle w:val="49"/>
        <w:numPr>
          <w:ilvl w:val="0"/>
          <w:numId w:val="4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资格审查：谈判小组依据有关法律法规和谈判文件的规定对供应商的资格进行审查。</w:t>
      </w:r>
    </w:p>
    <w:p>
      <w:pPr>
        <w:pStyle w:val="49"/>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b/>
          <w:kern w:val="0"/>
          <w:szCs w:val="21"/>
        </w:rPr>
        <w:t>本项目具体资格审查详见（第六章 资格审查与评审）</w:t>
      </w:r>
      <w:r>
        <w:rPr>
          <w:rFonts w:hint="eastAsia" w:cs="宋体" w:asciiTheme="minorEastAsia" w:hAnsiTheme="minorEastAsia"/>
          <w:kern w:val="0"/>
          <w:szCs w:val="21"/>
        </w:rPr>
        <w:t>。</w:t>
      </w:r>
    </w:p>
    <w:p>
      <w:pPr>
        <w:pStyle w:val="49"/>
        <w:numPr>
          <w:ilvl w:val="0"/>
          <w:numId w:val="24"/>
        </w:numPr>
        <w:autoSpaceDE w:val="0"/>
        <w:autoSpaceDN w:val="0"/>
        <w:spacing w:line="360" w:lineRule="auto"/>
        <w:ind w:firstLineChars="0"/>
        <w:contextualSpacing/>
        <w:rPr>
          <w:rFonts w:cs="宋体" w:asciiTheme="minorEastAsia" w:hAnsiTheme="minorEastAsia"/>
          <w:vanish/>
          <w:kern w:val="0"/>
          <w:szCs w:val="21"/>
        </w:rPr>
      </w:pPr>
    </w:p>
    <w:p>
      <w:pPr>
        <w:pStyle w:val="49"/>
        <w:numPr>
          <w:ilvl w:val="0"/>
          <w:numId w:val="24"/>
        </w:numPr>
        <w:autoSpaceDE w:val="0"/>
        <w:autoSpaceDN w:val="0"/>
        <w:spacing w:line="360" w:lineRule="auto"/>
        <w:ind w:firstLineChars="0"/>
        <w:contextualSpacing/>
        <w:rPr>
          <w:rFonts w:cs="宋体" w:asciiTheme="minorEastAsia" w:hAnsiTheme="minorEastAsia"/>
          <w:vanish/>
          <w:kern w:val="0"/>
          <w:szCs w:val="21"/>
        </w:rPr>
      </w:pPr>
    </w:p>
    <w:p>
      <w:pPr>
        <w:pStyle w:val="49"/>
        <w:numPr>
          <w:ilvl w:val="1"/>
          <w:numId w:val="24"/>
        </w:numPr>
        <w:autoSpaceDE w:val="0"/>
        <w:autoSpaceDN w:val="0"/>
        <w:spacing w:line="360" w:lineRule="auto"/>
        <w:ind w:firstLineChars="0"/>
        <w:contextualSpacing/>
        <w:rPr>
          <w:rFonts w:cs="宋体" w:asciiTheme="minorEastAsia" w:hAnsiTheme="minorEastAsia"/>
          <w:vanish/>
          <w:kern w:val="0"/>
          <w:szCs w:val="21"/>
        </w:rPr>
      </w:pPr>
    </w:p>
    <w:p>
      <w:pPr>
        <w:pStyle w:val="49"/>
        <w:numPr>
          <w:ilvl w:val="0"/>
          <w:numId w:val="4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符合性审查：依据谈判文件的规定，从响应文件的有效性、完整性和对谈判文件的响应程度进行审查，以确定是否对谈判文件的全部实质性要求作出响应。</w:t>
      </w:r>
    </w:p>
    <w:p>
      <w:pPr>
        <w:pStyle w:val="49"/>
        <w:autoSpaceDE w:val="0"/>
        <w:autoSpaceDN w:val="0"/>
        <w:spacing w:line="360" w:lineRule="auto"/>
        <w:ind w:left="964" w:firstLine="0" w:firstLineChars="0"/>
        <w:contextualSpacing/>
        <w:rPr>
          <w:rFonts w:cs="宋体" w:asciiTheme="minorEastAsia" w:hAnsiTheme="minorEastAsia"/>
          <w:kern w:val="0"/>
          <w:szCs w:val="21"/>
        </w:rPr>
      </w:pPr>
    </w:p>
    <w:p>
      <w:pPr>
        <w:pStyle w:val="49"/>
        <w:numPr>
          <w:ilvl w:val="0"/>
          <w:numId w:val="4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响应文件的澄清</w:t>
      </w:r>
    </w:p>
    <w:p>
      <w:pPr>
        <w:pStyle w:val="49"/>
        <w:numPr>
          <w:ilvl w:val="0"/>
          <w:numId w:val="50"/>
        </w:numPr>
        <w:autoSpaceDE w:val="0"/>
        <w:autoSpaceDN w:val="0"/>
        <w:spacing w:line="360" w:lineRule="auto"/>
        <w:ind w:hanging="964" w:firstLineChars="0"/>
        <w:contextualSpacing/>
        <w:rPr>
          <w:rFonts w:cs="宋体" w:asciiTheme="minorEastAsia" w:hAnsiTheme="minorEastAsia"/>
          <w:kern w:val="0"/>
          <w:szCs w:val="21"/>
        </w:rPr>
      </w:pPr>
      <w:r>
        <w:rPr>
          <w:rFonts w:ascii="ˎ̥" w:hAnsi="ˎ̥"/>
        </w:rPr>
        <w:t>谈判小组在对响应文件的有效性、完整性和响应程度进行审查时，可以要求供应商对响应文件中含义不明确、同类问题表述不一致或者有明显文字和计算错误的内容等作出必要的澄清、说明或者更正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cs="宋体" w:asciiTheme="minorEastAsia" w:hAnsiTheme="minorEastAsia"/>
          <w:kern w:val="0"/>
          <w:szCs w:val="21"/>
        </w:rPr>
        <w:t>。</w:t>
      </w:r>
      <w:r>
        <w:rPr>
          <w:rFonts w:ascii="ˎ̥" w:hAnsi="ˎ̥"/>
        </w:rPr>
        <w:t>供应商的澄清、说明或者更正不得超出响应文件的范围或者改变响应文件的实质性内容</w:t>
      </w:r>
      <w:r>
        <w:rPr>
          <w:rFonts w:hint="eastAsia" w:ascii="ˎ̥" w:hAnsi="ˎ̥"/>
        </w:rPr>
        <w:t>。</w:t>
      </w:r>
    </w:p>
    <w:p>
      <w:pPr>
        <w:pStyle w:val="49"/>
        <w:numPr>
          <w:ilvl w:val="0"/>
          <w:numId w:val="5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供应商的澄清、说明或者更正应当采用书面</w:t>
      </w:r>
      <w:r>
        <w:rPr>
          <w:rFonts w:hint="eastAsia" w:ascii="ˎ̥" w:hAnsi="ˎ̥"/>
        </w:rPr>
        <w:t>形式，</w:t>
      </w:r>
      <w:r>
        <w:rPr>
          <w:rFonts w:ascii="ˎ̥" w:hAnsi="ˎ̥"/>
        </w:rPr>
        <w:t>供应商的澄清、说明或者更正应当由法定代表人或其授权代表签字或者加盖公章。由授权代表签字的，应当附法定代表人授权书。供应商为自然人的，应当由本人签字并附身份证明</w:t>
      </w:r>
      <w:r>
        <w:rPr>
          <w:rFonts w:hint="eastAsia" w:ascii="ˎ̥" w:hAnsi="ˎ̥"/>
        </w:rPr>
        <w:t>。供应商的澄清、说明或者补正不得超出</w:t>
      </w:r>
      <w:r>
        <w:rPr>
          <w:rFonts w:hint="eastAsia" w:cs="宋体" w:asciiTheme="minorEastAsia" w:hAnsiTheme="minorEastAsia"/>
          <w:kern w:val="0"/>
          <w:szCs w:val="21"/>
        </w:rPr>
        <w:t>投标文件的范围或者改变响应文件的实质性内容。</w:t>
      </w:r>
    </w:p>
    <w:p>
      <w:pPr>
        <w:pStyle w:val="49"/>
        <w:numPr>
          <w:ilvl w:val="0"/>
          <w:numId w:val="5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供应商的澄清文件是其响应文件的组成部分。</w:t>
      </w:r>
    </w:p>
    <w:p>
      <w:pPr>
        <w:pStyle w:val="49"/>
        <w:autoSpaceDE w:val="0"/>
        <w:autoSpaceDN w:val="0"/>
        <w:spacing w:line="360" w:lineRule="auto"/>
        <w:ind w:left="964" w:firstLine="0" w:firstLineChars="0"/>
        <w:contextualSpacing/>
        <w:rPr>
          <w:rFonts w:cs="宋体" w:asciiTheme="minorEastAsia" w:hAnsiTheme="minorEastAsia"/>
          <w:kern w:val="0"/>
          <w:szCs w:val="21"/>
        </w:rPr>
      </w:pPr>
    </w:p>
    <w:p>
      <w:pPr>
        <w:pStyle w:val="49"/>
        <w:numPr>
          <w:ilvl w:val="0"/>
          <w:numId w:val="4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响应文件报价出现前后不一致的修正</w:t>
      </w:r>
    </w:p>
    <w:p>
      <w:pPr>
        <w:pStyle w:val="49"/>
        <w:numPr>
          <w:ilvl w:val="1"/>
          <w:numId w:val="5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大写金额和小写金额不一致的，以大写金额为准；</w:t>
      </w:r>
    </w:p>
    <w:p>
      <w:pPr>
        <w:pStyle w:val="49"/>
        <w:numPr>
          <w:ilvl w:val="1"/>
          <w:numId w:val="5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单价金额小数点或者百分比有明显错位的，以开标一览表的总价为准，并修改单价；</w:t>
      </w:r>
    </w:p>
    <w:p>
      <w:pPr>
        <w:pStyle w:val="49"/>
        <w:numPr>
          <w:ilvl w:val="1"/>
          <w:numId w:val="5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总价金额与按单价汇总金额不一致的，以单价金额计算结果为准。同时出现两种以上不一致的，按照前款规定的顺序修正。修正后的报价按照“供应商须知”25.2规定经供应商确认后产生约束力，供应商不确认的，为无效报价。</w:t>
      </w:r>
    </w:p>
    <w:p>
      <w:pPr>
        <w:autoSpaceDE w:val="0"/>
        <w:autoSpaceDN w:val="0"/>
        <w:spacing w:line="360" w:lineRule="auto"/>
        <w:ind w:left="964"/>
        <w:contextualSpacing/>
        <w:rPr>
          <w:rFonts w:cs="宋体" w:asciiTheme="minorEastAsia" w:hAnsiTheme="minorEastAsia"/>
          <w:kern w:val="0"/>
          <w:szCs w:val="21"/>
        </w:rPr>
      </w:pPr>
    </w:p>
    <w:p>
      <w:pPr>
        <w:pStyle w:val="49"/>
        <w:numPr>
          <w:ilvl w:val="0"/>
          <w:numId w:val="5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响应无效情形</w:t>
      </w:r>
    </w:p>
    <w:p>
      <w:pPr>
        <w:pStyle w:val="49"/>
        <w:numPr>
          <w:ilvl w:val="0"/>
          <w:numId w:val="5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响应文件属下列情况之一的，按照无效响应处理：</w:t>
      </w:r>
    </w:p>
    <w:p>
      <w:pPr>
        <w:pStyle w:val="49"/>
        <w:numPr>
          <w:ilvl w:val="0"/>
          <w:numId w:val="53"/>
        </w:numPr>
        <w:autoSpaceDE w:val="0"/>
        <w:autoSpaceDN w:val="0"/>
        <w:spacing w:line="360" w:lineRule="auto"/>
        <w:ind w:firstLine="0" w:firstLineChars="0"/>
        <w:contextualSpacing/>
        <w:rPr>
          <w:rFonts w:cs="宋体" w:asciiTheme="minorEastAsia" w:hAnsiTheme="minorEastAsia"/>
          <w:vanish/>
          <w:kern w:val="0"/>
          <w:szCs w:val="21"/>
        </w:rPr>
      </w:pPr>
    </w:p>
    <w:p>
      <w:pPr>
        <w:pStyle w:val="49"/>
        <w:numPr>
          <w:ilvl w:val="0"/>
          <w:numId w:val="53"/>
        </w:numPr>
        <w:autoSpaceDE w:val="0"/>
        <w:autoSpaceDN w:val="0"/>
        <w:spacing w:line="360" w:lineRule="auto"/>
        <w:ind w:firstLine="0" w:firstLineChars="0"/>
        <w:contextualSpacing/>
        <w:rPr>
          <w:rFonts w:cs="宋体" w:asciiTheme="minorEastAsia" w:hAnsiTheme="minorEastAsia"/>
          <w:vanish/>
          <w:kern w:val="0"/>
          <w:szCs w:val="21"/>
        </w:rPr>
      </w:pPr>
    </w:p>
    <w:p>
      <w:pPr>
        <w:pStyle w:val="49"/>
        <w:numPr>
          <w:ilvl w:val="0"/>
          <w:numId w:val="53"/>
        </w:numPr>
        <w:autoSpaceDE w:val="0"/>
        <w:autoSpaceDN w:val="0"/>
        <w:spacing w:line="360" w:lineRule="auto"/>
        <w:ind w:firstLine="0" w:firstLineChars="0"/>
        <w:contextualSpacing/>
        <w:rPr>
          <w:rFonts w:cs="宋体" w:asciiTheme="minorEastAsia" w:hAnsiTheme="minorEastAsia"/>
          <w:vanish/>
          <w:kern w:val="0"/>
          <w:szCs w:val="21"/>
        </w:rPr>
      </w:pPr>
    </w:p>
    <w:p>
      <w:pPr>
        <w:pStyle w:val="49"/>
        <w:numPr>
          <w:ilvl w:val="0"/>
          <w:numId w:val="53"/>
        </w:numPr>
        <w:autoSpaceDE w:val="0"/>
        <w:autoSpaceDN w:val="0"/>
        <w:spacing w:line="360" w:lineRule="auto"/>
        <w:ind w:firstLine="0" w:firstLineChars="0"/>
        <w:contextualSpacing/>
        <w:rPr>
          <w:rFonts w:cs="宋体" w:asciiTheme="minorEastAsia" w:hAnsiTheme="minorEastAsia"/>
          <w:vanish/>
          <w:kern w:val="0"/>
          <w:szCs w:val="21"/>
        </w:rPr>
      </w:pPr>
    </w:p>
    <w:p>
      <w:pPr>
        <w:pStyle w:val="49"/>
        <w:numPr>
          <w:ilvl w:val="0"/>
          <w:numId w:val="53"/>
        </w:numPr>
        <w:autoSpaceDE w:val="0"/>
        <w:autoSpaceDN w:val="0"/>
        <w:spacing w:line="360" w:lineRule="auto"/>
        <w:ind w:firstLine="0" w:firstLineChars="0"/>
        <w:contextualSpacing/>
        <w:rPr>
          <w:rFonts w:cs="宋体" w:asciiTheme="minorEastAsia" w:hAnsiTheme="minorEastAsia"/>
          <w:vanish/>
          <w:kern w:val="0"/>
          <w:szCs w:val="21"/>
        </w:rPr>
      </w:pPr>
    </w:p>
    <w:p>
      <w:pPr>
        <w:pStyle w:val="49"/>
        <w:numPr>
          <w:ilvl w:val="0"/>
          <w:numId w:val="53"/>
        </w:numPr>
        <w:autoSpaceDE w:val="0"/>
        <w:autoSpaceDN w:val="0"/>
        <w:spacing w:line="360" w:lineRule="auto"/>
        <w:ind w:firstLine="0" w:firstLineChars="0"/>
        <w:contextualSpacing/>
        <w:rPr>
          <w:rFonts w:cs="宋体" w:asciiTheme="minorEastAsia" w:hAnsiTheme="minorEastAsia"/>
          <w:vanish/>
          <w:kern w:val="0"/>
          <w:szCs w:val="21"/>
        </w:rPr>
      </w:pPr>
    </w:p>
    <w:p>
      <w:pPr>
        <w:pStyle w:val="49"/>
        <w:numPr>
          <w:ilvl w:val="0"/>
          <w:numId w:val="53"/>
        </w:numPr>
        <w:autoSpaceDE w:val="0"/>
        <w:autoSpaceDN w:val="0"/>
        <w:spacing w:line="360" w:lineRule="auto"/>
        <w:ind w:firstLine="0" w:firstLineChars="0"/>
        <w:contextualSpacing/>
        <w:rPr>
          <w:rFonts w:cs="宋体" w:asciiTheme="minorEastAsia" w:hAnsiTheme="minorEastAsia"/>
          <w:vanish/>
          <w:kern w:val="0"/>
          <w:szCs w:val="21"/>
        </w:rPr>
      </w:pPr>
    </w:p>
    <w:p>
      <w:pPr>
        <w:pStyle w:val="49"/>
        <w:numPr>
          <w:ilvl w:val="0"/>
          <w:numId w:val="53"/>
        </w:numPr>
        <w:autoSpaceDE w:val="0"/>
        <w:autoSpaceDN w:val="0"/>
        <w:spacing w:line="360" w:lineRule="auto"/>
        <w:ind w:firstLine="0" w:firstLineChars="0"/>
        <w:contextualSpacing/>
        <w:rPr>
          <w:rFonts w:cs="宋体" w:asciiTheme="minorEastAsia" w:hAnsiTheme="minorEastAsia"/>
          <w:vanish/>
          <w:kern w:val="0"/>
          <w:szCs w:val="21"/>
        </w:rPr>
      </w:pPr>
    </w:p>
    <w:p>
      <w:pPr>
        <w:pStyle w:val="49"/>
        <w:numPr>
          <w:ilvl w:val="0"/>
          <w:numId w:val="53"/>
        </w:numPr>
        <w:autoSpaceDE w:val="0"/>
        <w:autoSpaceDN w:val="0"/>
        <w:spacing w:line="360" w:lineRule="auto"/>
        <w:ind w:firstLine="0" w:firstLineChars="0"/>
        <w:contextualSpacing/>
        <w:rPr>
          <w:rFonts w:cs="宋体" w:asciiTheme="minorEastAsia" w:hAnsiTheme="minorEastAsia"/>
          <w:vanish/>
          <w:kern w:val="0"/>
          <w:szCs w:val="21"/>
        </w:rPr>
      </w:pPr>
    </w:p>
    <w:p>
      <w:pPr>
        <w:pStyle w:val="49"/>
        <w:numPr>
          <w:ilvl w:val="0"/>
          <w:numId w:val="53"/>
        </w:numPr>
        <w:autoSpaceDE w:val="0"/>
        <w:autoSpaceDN w:val="0"/>
        <w:spacing w:line="360" w:lineRule="auto"/>
        <w:ind w:firstLine="0" w:firstLineChars="0"/>
        <w:contextualSpacing/>
        <w:rPr>
          <w:rFonts w:cs="宋体" w:asciiTheme="minorEastAsia" w:hAnsiTheme="minorEastAsia"/>
          <w:vanish/>
          <w:kern w:val="0"/>
          <w:szCs w:val="21"/>
        </w:rPr>
      </w:pPr>
    </w:p>
    <w:p>
      <w:pPr>
        <w:pStyle w:val="49"/>
        <w:numPr>
          <w:ilvl w:val="0"/>
          <w:numId w:val="53"/>
        </w:numPr>
        <w:autoSpaceDE w:val="0"/>
        <w:autoSpaceDN w:val="0"/>
        <w:spacing w:line="360" w:lineRule="auto"/>
        <w:ind w:firstLine="0" w:firstLineChars="0"/>
        <w:contextualSpacing/>
        <w:rPr>
          <w:rFonts w:cs="宋体" w:asciiTheme="minorEastAsia" w:hAnsiTheme="minorEastAsia"/>
          <w:vanish/>
          <w:kern w:val="0"/>
          <w:szCs w:val="21"/>
        </w:rPr>
      </w:pPr>
    </w:p>
    <w:p>
      <w:pPr>
        <w:pStyle w:val="49"/>
        <w:numPr>
          <w:ilvl w:val="0"/>
          <w:numId w:val="53"/>
        </w:numPr>
        <w:autoSpaceDE w:val="0"/>
        <w:autoSpaceDN w:val="0"/>
        <w:spacing w:line="360" w:lineRule="auto"/>
        <w:ind w:firstLine="0" w:firstLineChars="0"/>
        <w:contextualSpacing/>
        <w:rPr>
          <w:rFonts w:cs="宋体" w:asciiTheme="minorEastAsia" w:hAnsiTheme="minorEastAsia"/>
          <w:vanish/>
          <w:kern w:val="0"/>
          <w:szCs w:val="21"/>
        </w:rPr>
      </w:pPr>
    </w:p>
    <w:p>
      <w:pPr>
        <w:pStyle w:val="49"/>
        <w:numPr>
          <w:ilvl w:val="0"/>
          <w:numId w:val="53"/>
        </w:numPr>
        <w:autoSpaceDE w:val="0"/>
        <w:autoSpaceDN w:val="0"/>
        <w:spacing w:line="360" w:lineRule="auto"/>
        <w:ind w:firstLine="0" w:firstLineChars="0"/>
        <w:contextualSpacing/>
        <w:rPr>
          <w:rFonts w:cs="宋体" w:asciiTheme="minorEastAsia" w:hAnsiTheme="minorEastAsia"/>
          <w:vanish/>
          <w:kern w:val="0"/>
          <w:szCs w:val="21"/>
        </w:rPr>
      </w:pPr>
    </w:p>
    <w:p>
      <w:pPr>
        <w:pStyle w:val="49"/>
        <w:numPr>
          <w:ilvl w:val="0"/>
          <w:numId w:val="53"/>
        </w:numPr>
        <w:autoSpaceDE w:val="0"/>
        <w:autoSpaceDN w:val="0"/>
        <w:spacing w:line="360" w:lineRule="auto"/>
        <w:ind w:firstLine="0" w:firstLineChars="0"/>
        <w:contextualSpacing/>
        <w:rPr>
          <w:rFonts w:cs="宋体" w:asciiTheme="minorEastAsia" w:hAnsiTheme="minorEastAsia"/>
          <w:vanish/>
          <w:kern w:val="0"/>
          <w:szCs w:val="21"/>
        </w:rPr>
      </w:pPr>
    </w:p>
    <w:p>
      <w:pPr>
        <w:pStyle w:val="49"/>
        <w:numPr>
          <w:ilvl w:val="0"/>
          <w:numId w:val="53"/>
        </w:numPr>
        <w:autoSpaceDE w:val="0"/>
        <w:autoSpaceDN w:val="0"/>
        <w:spacing w:line="360" w:lineRule="auto"/>
        <w:ind w:firstLine="0" w:firstLineChars="0"/>
        <w:contextualSpacing/>
        <w:rPr>
          <w:rFonts w:cs="宋体" w:asciiTheme="minorEastAsia" w:hAnsiTheme="minorEastAsia"/>
          <w:vanish/>
          <w:kern w:val="0"/>
          <w:szCs w:val="21"/>
        </w:rPr>
      </w:pPr>
    </w:p>
    <w:p>
      <w:pPr>
        <w:pStyle w:val="49"/>
        <w:numPr>
          <w:ilvl w:val="0"/>
          <w:numId w:val="53"/>
        </w:numPr>
        <w:autoSpaceDE w:val="0"/>
        <w:autoSpaceDN w:val="0"/>
        <w:spacing w:line="360" w:lineRule="auto"/>
        <w:ind w:firstLine="0" w:firstLineChars="0"/>
        <w:contextualSpacing/>
        <w:rPr>
          <w:rFonts w:cs="宋体" w:asciiTheme="minorEastAsia" w:hAnsiTheme="minorEastAsia"/>
          <w:vanish/>
          <w:kern w:val="0"/>
          <w:szCs w:val="21"/>
        </w:rPr>
      </w:pPr>
    </w:p>
    <w:p>
      <w:pPr>
        <w:pStyle w:val="49"/>
        <w:numPr>
          <w:ilvl w:val="0"/>
          <w:numId w:val="53"/>
        </w:numPr>
        <w:autoSpaceDE w:val="0"/>
        <w:autoSpaceDN w:val="0"/>
        <w:spacing w:line="360" w:lineRule="auto"/>
        <w:ind w:firstLine="0" w:firstLineChars="0"/>
        <w:contextualSpacing/>
        <w:rPr>
          <w:rFonts w:cs="宋体" w:asciiTheme="minorEastAsia" w:hAnsiTheme="minorEastAsia"/>
          <w:vanish/>
          <w:kern w:val="0"/>
          <w:szCs w:val="21"/>
        </w:rPr>
      </w:pPr>
    </w:p>
    <w:p>
      <w:pPr>
        <w:pStyle w:val="49"/>
        <w:numPr>
          <w:ilvl w:val="0"/>
          <w:numId w:val="53"/>
        </w:numPr>
        <w:autoSpaceDE w:val="0"/>
        <w:autoSpaceDN w:val="0"/>
        <w:spacing w:line="360" w:lineRule="auto"/>
        <w:ind w:firstLine="0" w:firstLineChars="0"/>
        <w:contextualSpacing/>
        <w:rPr>
          <w:rFonts w:cs="宋体" w:asciiTheme="minorEastAsia" w:hAnsiTheme="minorEastAsia"/>
          <w:vanish/>
          <w:kern w:val="0"/>
          <w:szCs w:val="21"/>
        </w:rPr>
      </w:pPr>
    </w:p>
    <w:p>
      <w:pPr>
        <w:pStyle w:val="49"/>
        <w:numPr>
          <w:ilvl w:val="0"/>
          <w:numId w:val="53"/>
        </w:numPr>
        <w:autoSpaceDE w:val="0"/>
        <w:autoSpaceDN w:val="0"/>
        <w:spacing w:line="360" w:lineRule="auto"/>
        <w:ind w:firstLine="0" w:firstLineChars="0"/>
        <w:contextualSpacing/>
        <w:rPr>
          <w:rFonts w:cs="宋体" w:asciiTheme="minorEastAsia" w:hAnsiTheme="minorEastAsia"/>
          <w:vanish/>
          <w:kern w:val="0"/>
          <w:szCs w:val="21"/>
        </w:rPr>
      </w:pPr>
    </w:p>
    <w:p>
      <w:pPr>
        <w:pStyle w:val="49"/>
        <w:numPr>
          <w:ilvl w:val="0"/>
          <w:numId w:val="53"/>
        </w:numPr>
        <w:autoSpaceDE w:val="0"/>
        <w:autoSpaceDN w:val="0"/>
        <w:spacing w:line="360" w:lineRule="auto"/>
        <w:ind w:firstLine="0" w:firstLineChars="0"/>
        <w:contextualSpacing/>
        <w:rPr>
          <w:rFonts w:cs="宋体" w:asciiTheme="minorEastAsia" w:hAnsiTheme="minorEastAsia"/>
          <w:vanish/>
          <w:kern w:val="0"/>
          <w:szCs w:val="21"/>
        </w:rPr>
      </w:pPr>
    </w:p>
    <w:p>
      <w:pPr>
        <w:pStyle w:val="49"/>
        <w:numPr>
          <w:ilvl w:val="0"/>
          <w:numId w:val="53"/>
        </w:numPr>
        <w:autoSpaceDE w:val="0"/>
        <w:autoSpaceDN w:val="0"/>
        <w:spacing w:line="360" w:lineRule="auto"/>
        <w:ind w:firstLine="0" w:firstLineChars="0"/>
        <w:contextualSpacing/>
        <w:rPr>
          <w:rFonts w:cs="宋体" w:asciiTheme="minorEastAsia" w:hAnsiTheme="minorEastAsia"/>
          <w:vanish/>
          <w:kern w:val="0"/>
          <w:szCs w:val="21"/>
        </w:rPr>
      </w:pPr>
    </w:p>
    <w:p>
      <w:pPr>
        <w:pStyle w:val="49"/>
        <w:numPr>
          <w:ilvl w:val="0"/>
          <w:numId w:val="53"/>
        </w:numPr>
        <w:autoSpaceDE w:val="0"/>
        <w:autoSpaceDN w:val="0"/>
        <w:spacing w:line="360" w:lineRule="auto"/>
        <w:ind w:firstLine="0" w:firstLineChars="0"/>
        <w:contextualSpacing/>
        <w:rPr>
          <w:rFonts w:cs="宋体" w:asciiTheme="minorEastAsia" w:hAnsiTheme="minorEastAsia"/>
          <w:vanish/>
          <w:kern w:val="0"/>
          <w:szCs w:val="21"/>
        </w:rPr>
      </w:pPr>
    </w:p>
    <w:p>
      <w:pPr>
        <w:pStyle w:val="49"/>
        <w:numPr>
          <w:ilvl w:val="0"/>
          <w:numId w:val="53"/>
        </w:numPr>
        <w:autoSpaceDE w:val="0"/>
        <w:autoSpaceDN w:val="0"/>
        <w:spacing w:line="360" w:lineRule="auto"/>
        <w:ind w:firstLine="0" w:firstLineChars="0"/>
        <w:contextualSpacing/>
        <w:rPr>
          <w:rFonts w:cs="宋体" w:asciiTheme="minorEastAsia" w:hAnsiTheme="minorEastAsia"/>
          <w:vanish/>
          <w:kern w:val="0"/>
          <w:szCs w:val="21"/>
        </w:rPr>
      </w:pPr>
    </w:p>
    <w:p>
      <w:pPr>
        <w:pStyle w:val="49"/>
        <w:numPr>
          <w:ilvl w:val="0"/>
          <w:numId w:val="53"/>
        </w:numPr>
        <w:autoSpaceDE w:val="0"/>
        <w:autoSpaceDN w:val="0"/>
        <w:spacing w:line="360" w:lineRule="auto"/>
        <w:ind w:firstLine="0" w:firstLineChars="0"/>
        <w:contextualSpacing/>
        <w:rPr>
          <w:rFonts w:cs="宋体" w:asciiTheme="minorEastAsia" w:hAnsiTheme="minorEastAsia"/>
          <w:vanish/>
          <w:kern w:val="0"/>
          <w:szCs w:val="21"/>
        </w:rPr>
      </w:pPr>
    </w:p>
    <w:p>
      <w:pPr>
        <w:pStyle w:val="49"/>
        <w:numPr>
          <w:ilvl w:val="0"/>
          <w:numId w:val="53"/>
        </w:numPr>
        <w:autoSpaceDE w:val="0"/>
        <w:autoSpaceDN w:val="0"/>
        <w:spacing w:line="360" w:lineRule="auto"/>
        <w:ind w:firstLine="0" w:firstLineChars="0"/>
        <w:contextualSpacing/>
        <w:rPr>
          <w:rFonts w:cs="宋体" w:asciiTheme="minorEastAsia" w:hAnsiTheme="minorEastAsia"/>
          <w:vanish/>
          <w:kern w:val="0"/>
          <w:szCs w:val="21"/>
        </w:rPr>
      </w:pPr>
    </w:p>
    <w:p>
      <w:pPr>
        <w:pStyle w:val="49"/>
        <w:numPr>
          <w:ilvl w:val="0"/>
          <w:numId w:val="53"/>
        </w:numPr>
        <w:autoSpaceDE w:val="0"/>
        <w:autoSpaceDN w:val="0"/>
        <w:spacing w:line="360" w:lineRule="auto"/>
        <w:ind w:firstLine="0" w:firstLineChars="0"/>
        <w:contextualSpacing/>
        <w:rPr>
          <w:rFonts w:cs="宋体" w:asciiTheme="minorEastAsia" w:hAnsiTheme="minorEastAsia"/>
          <w:vanish/>
          <w:kern w:val="0"/>
          <w:szCs w:val="21"/>
        </w:rPr>
      </w:pPr>
    </w:p>
    <w:p>
      <w:pPr>
        <w:pStyle w:val="49"/>
        <w:numPr>
          <w:ilvl w:val="0"/>
          <w:numId w:val="54"/>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未按照谈判文件的规定提交《禹州市政府采购供应商信用承诺函》的；</w:t>
      </w:r>
    </w:p>
    <w:p>
      <w:pPr>
        <w:pStyle w:val="49"/>
        <w:numPr>
          <w:ilvl w:val="0"/>
          <w:numId w:val="54"/>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未按照谈判文件的规定提交谈判承诺函的；</w:t>
      </w:r>
    </w:p>
    <w:p>
      <w:pPr>
        <w:pStyle w:val="49"/>
        <w:numPr>
          <w:ilvl w:val="0"/>
          <w:numId w:val="55"/>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响应文件未按谈判文件要求签署、盖章的；</w:t>
      </w:r>
    </w:p>
    <w:p>
      <w:pPr>
        <w:pStyle w:val="49"/>
        <w:numPr>
          <w:ilvl w:val="0"/>
          <w:numId w:val="55"/>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报价超过谈判文件中规定的预算金额的；</w:t>
      </w:r>
    </w:p>
    <w:p>
      <w:pPr>
        <w:pStyle w:val="49"/>
        <w:numPr>
          <w:ilvl w:val="0"/>
          <w:numId w:val="55"/>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响应文件含有采购人不能接受的附加条件的。</w:t>
      </w:r>
    </w:p>
    <w:p>
      <w:pPr>
        <w:pStyle w:val="49"/>
        <w:numPr>
          <w:ilvl w:val="0"/>
          <w:numId w:val="5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根据《河南省财政厅关于防范供应商串通投标促进政府采购公平竞争的通知》（豫财购﹝2021﹞6号）要求，参与同一个标段的供应商存在下列情形之一的，其投标文件无效：</w:t>
      </w:r>
    </w:p>
    <w:p>
      <w:pPr>
        <w:pStyle w:val="49"/>
        <w:numPr>
          <w:ilvl w:val="0"/>
          <w:numId w:val="56"/>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不同供应商的电子响应文件上传计算机的网卡MAC地址、CPU序列号和硬盘序列号等硬件信息相同的；</w:t>
      </w:r>
    </w:p>
    <w:p>
      <w:pPr>
        <w:pStyle w:val="49"/>
        <w:numPr>
          <w:ilvl w:val="0"/>
          <w:numId w:val="57"/>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不同供应商的响应文件由同一电子设备编制、打印加密或者上传；</w:t>
      </w:r>
    </w:p>
    <w:p>
      <w:pPr>
        <w:pStyle w:val="49"/>
        <w:numPr>
          <w:ilvl w:val="0"/>
          <w:numId w:val="58"/>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不同供应商的响应文件由同一电子设备打印、复印；</w:t>
      </w:r>
    </w:p>
    <w:p>
      <w:pPr>
        <w:pStyle w:val="49"/>
        <w:numPr>
          <w:ilvl w:val="0"/>
          <w:numId w:val="59"/>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不同供应商的响应文件由同一人送达或者分发，或者不同供应商联系人为同一人或不同联系人的联系电话一致的；</w:t>
      </w:r>
    </w:p>
    <w:p>
      <w:pPr>
        <w:pStyle w:val="49"/>
        <w:numPr>
          <w:ilvl w:val="0"/>
          <w:numId w:val="60"/>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不同供应商的响应文件的内容存在两处以上细节错误一致；</w:t>
      </w:r>
    </w:p>
    <w:p>
      <w:pPr>
        <w:pStyle w:val="49"/>
        <w:numPr>
          <w:ilvl w:val="0"/>
          <w:numId w:val="61"/>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不同供应商的法定代表人、委托代理人、项目经理、项目负责人等由同一个单位缴纳社会保险或者领取报酬的；</w:t>
      </w:r>
    </w:p>
    <w:p>
      <w:pPr>
        <w:pStyle w:val="49"/>
        <w:numPr>
          <w:ilvl w:val="0"/>
          <w:numId w:val="62"/>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不同供应商响应文件中法定代表人或者负责人签字出自同一人之手；</w:t>
      </w:r>
    </w:p>
    <w:p>
      <w:pPr>
        <w:pStyle w:val="49"/>
        <w:numPr>
          <w:ilvl w:val="0"/>
          <w:numId w:val="63"/>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其它涉嫌串通的情形。</w:t>
      </w:r>
    </w:p>
    <w:p>
      <w:pPr>
        <w:pStyle w:val="49"/>
        <w:numPr>
          <w:ilvl w:val="0"/>
          <w:numId w:val="5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有下列情形之一的，视为供应商串通谈判，其响应无效：</w:t>
      </w:r>
    </w:p>
    <w:p>
      <w:pPr>
        <w:pStyle w:val="49"/>
        <w:numPr>
          <w:ilvl w:val="0"/>
          <w:numId w:val="64"/>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不同供应商的响应文件由同一单位或者个人编制；</w:t>
      </w:r>
    </w:p>
    <w:p>
      <w:pPr>
        <w:pStyle w:val="49"/>
        <w:numPr>
          <w:ilvl w:val="0"/>
          <w:numId w:val="65"/>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不同供应商委托同一单位或者个人办理响应事宜；</w:t>
      </w:r>
    </w:p>
    <w:p>
      <w:pPr>
        <w:pStyle w:val="49"/>
        <w:numPr>
          <w:ilvl w:val="0"/>
          <w:numId w:val="66"/>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不同供应商的响应文件载明的项目管理成员或者联系人员为同一人；</w:t>
      </w:r>
    </w:p>
    <w:p>
      <w:pPr>
        <w:pStyle w:val="49"/>
        <w:numPr>
          <w:ilvl w:val="0"/>
          <w:numId w:val="67"/>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不同供应商的响应文件异常一致或者投标报价呈规律性差异；</w:t>
      </w:r>
    </w:p>
    <w:p>
      <w:pPr>
        <w:pStyle w:val="49"/>
        <w:numPr>
          <w:ilvl w:val="0"/>
          <w:numId w:val="68"/>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不同供应商的响应文件相互混装。</w:t>
      </w:r>
    </w:p>
    <w:p>
      <w:pPr>
        <w:pStyle w:val="49"/>
        <w:numPr>
          <w:ilvl w:val="0"/>
          <w:numId w:val="52"/>
        </w:numPr>
        <w:autoSpaceDE w:val="0"/>
        <w:autoSpaceDN w:val="0"/>
        <w:adjustRightInd w:val="0"/>
        <w:spacing w:line="360" w:lineRule="auto"/>
        <w:ind w:firstLineChars="0"/>
        <w:contextualSpacing/>
        <w:rPr>
          <w:rFonts w:ascii="ˎ̥" w:hAnsi="ˎ̥"/>
        </w:rPr>
      </w:pPr>
      <w:r>
        <w:rPr>
          <w:rFonts w:hint="eastAsia" w:cs="宋体" w:asciiTheme="minorEastAsia" w:hAnsiTheme="minorEastAsia"/>
          <w:kern w:val="0"/>
          <w:szCs w:val="21"/>
        </w:rPr>
        <w:t>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pPr>
        <w:pStyle w:val="49"/>
        <w:numPr>
          <w:ilvl w:val="0"/>
          <w:numId w:val="5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按照《关于推进全流程电子化交易和在线监管工作有关问题的通知》（许公管办[2019]3号）规定，不同供应商电子响应文件制作硬件特征码（网卡MAC地址、CPU序号、硬盘序列号）均一致时，视为‘不同供应商的响应文件由同一单位或者个人编制’或‘不同供应商委托同一单位或者个人办理响应事宜’，其谈判响应无效。</w:t>
      </w:r>
    </w:p>
    <w:p>
      <w:pPr>
        <w:pStyle w:val="49"/>
        <w:numPr>
          <w:ilvl w:val="0"/>
          <w:numId w:val="5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法律、法规和响应文件规定的其他无效情形。</w:t>
      </w:r>
    </w:p>
    <w:p>
      <w:pPr>
        <w:pStyle w:val="49"/>
        <w:autoSpaceDE w:val="0"/>
        <w:autoSpaceDN w:val="0"/>
        <w:spacing w:line="360" w:lineRule="auto"/>
        <w:ind w:left="964" w:firstLine="0" w:firstLineChars="0"/>
        <w:contextualSpacing/>
        <w:rPr>
          <w:rFonts w:cs="宋体" w:asciiTheme="minorEastAsia" w:hAnsiTheme="minorEastAsia"/>
          <w:kern w:val="0"/>
          <w:szCs w:val="21"/>
        </w:rPr>
      </w:pPr>
    </w:p>
    <w:p>
      <w:pPr>
        <w:pStyle w:val="49"/>
        <w:numPr>
          <w:ilvl w:val="0"/>
          <w:numId w:val="5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响应文件评审与谈判</w:t>
      </w:r>
    </w:p>
    <w:p>
      <w:pPr>
        <w:pStyle w:val="49"/>
        <w:numPr>
          <w:ilvl w:val="0"/>
          <w:numId w:val="69"/>
        </w:numPr>
        <w:autoSpaceDE w:val="0"/>
        <w:autoSpaceDN w:val="0"/>
        <w:spacing w:line="360" w:lineRule="auto"/>
        <w:ind w:left="993" w:hanging="993" w:firstLineChars="0"/>
        <w:contextualSpacing/>
        <w:rPr>
          <w:rFonts w:cs="宋体" w:asciiTheme="minorEastAsia" w:hAnsiTheme="minorEastAsia"/>
          <w:kern w:val="0"/>
          <w:szCs w:val="21"/>
        </w:rPr>
      </w:pPr>
      <w:r>
        <w:rPr>
          <w:rFonts w:cs="宋体" w:asciiTheme="minorEastAsia" w:hAnsiTheme="minorEastAsia"/>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hint="eastAsia" w:cs="宋体" w:asciiTheme="minorEastAsia" w:hAnsiTheme="minorEastAsia"/>
          <w:kern w:val="0"/>
          <w:szCs w:val="21"/>
        </w:rPr>
        <w:t>。</w:t>
      </w:r>
    </w:p>
    <w:p>
      <w:pPr>
        <w:pStyle w:val="49"/>
        <w:numPr>
          <w:ilvl w:val="0"/>
          <w:numId w:val="69"/>
        </w:numPr>
        <w:autoSpaceDE w:val="0"/>
        <w:autoSpaceDN w:val="0"/>
        <w:spacing w:line="360" w:lineRule="auto"/>
        <w:ind w:left="993" w:hanging="993" w:firstLineChars="0"/>
        <w:contextualSpacing/>
        <w:rPr>
          <w:rFonts w:cs="宋体" w:asciiTheme="minorEastAsia" w:hAnsiTheme="minorEastAsia"/>
          <w:kern w:val="0"/>
          <w:szCs w:val="21"/>
        </w:rPr>
      </w:pPr>
      <w:r>
        <w:rPr>
          <w:rFonts w:ascii="ˎ̥" w:hAnsi="ˎ̥"/>
        </w:rPr>
        <w:t>谈判小组所有成员应当集中与单一供应商分别进行谈判，并给予所有参加谈判的供应商平等的谈判机会</w:t>
      </w:r>
      <w:r>
        <w:rPr>
          <w:rFonts w:hint="eastAsia" w:ascii="ˎ̥" w:hAnsi="ˎ̥"/>
        </w:rPr>
        <w:t>。</w:t>
      </w:r>
    </w:p>
    <w:p>
      <w:pPr>
        <w:pStyle w:val="49"/>
        <w:numPr>
          <w:ilvl w:val="0"/>
          <w:numId w:val="6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微软雅黑"/>
        </w:rPr>
        <w:t>在谈判中，谈判的任何一方不得透露与谈判有关的其他供应商的技术资料、价格和其他信息。</w:t>
      </w:r>
    </w:p>
    <w:p>
      <w:pPr>
        <w:pStyle w:val="49"/>
        <w:numPr>
          <w:ilvl w:val="0"/>
          <w:numId w:val="69"/>
        </w:numPr>
        <w:autoSpaceDE w:val="0"/>
        <w:autoSpaceDN w:val="0"/>
        <w:spacing w:line="360" w:lineRule="auto"/>
        <w:ind w:left="993" w:hanging="993" w:firstLineChars="0"/>
        <w:contextualSpacing/>
        <w:rPr>
          <w:rFonts w:cs="微软雅黑"/>
        </w:rPr>
      </w:pPr>
      <w:r>
        <w:rPr>
          <w:rFonts w:cs="微软雅黑"/>
        </w:rPr>
        <w:t>在谈判过程中，谈判小组可以根据谈判文件和谈判情况实质性变动采购需求中的技术、服务要求以及合同草案条款，但不得变动谈判文件中的其他内容。实质性变动的内容，须经采购人代表确认</w:t>
      </w:r>
      <w:r>
        <w:rPr>
          <w:rFonts w:hint="eastAsia" w:cs="微软雅黑"/>
        </w:rPr>
        <w:t>。</w:t>
      </w:r>
      <w:r>
        <w:rPr>
          <w:rFonts w:cs="微软雅黑"/>
        </w:rPr>
        <w:t>对谈判文件作出的实质性变动是谈判文件的有效组成部分，谈判小组应当及时以书面形式同时通知所有参加谈判的供应商</w:t>
      </w:r>
      <w:r>
        <w:rPr>
          <w:rFonts w:hint="eastAsia" w:cs="微软雅黑"/>
        </w:rPr>
        <w:t>。</w:t>
      </w:r>
    </w:p>
    <w:p>
      <w:pPr>
        <w:pStyle w:val="49"/>
        <w:numPr>
          <w:ilvl w:val="0"/>
          <w:numId w:val="69"/>
        </w:numPr>
        <w:autoSpaceDE w:val="0"/>
        <w:autoSpaceDN w:val="0"/>
        <w:spacing w:line="360" w:lineRule="auto"/>
        <w:ind w:left="964" w:hanging="993" w:firstLineChars="0"/>
        <w:contextualSpacing/>
        <w:rPr>
          <w:rFonts w:ascii="ˎ̥" w:hAnsi="ˎ̥"/>
        </w:rPr>
      </w:pPr>
      <w:r>
        <w:rPr>
          <w:rFonts w:ascii="ˎ̥" w:hAnsi="ˎ̥"/>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hint="eastAsia" w:ascii="ˎ̥" w:hAnsi="ˎ̥"/>
        </w:rPr>
        <w:t>。</w:t>
      </w:r>
    </w:p>
    <w:p>
      <w:pPr>
        <w:pStyle w:val="49"/>
        <w:numPr>
          <w:ilvl w:val="0"/>
          <w:numId w:val="69"/>
        </w:numPr>
        <w:autoSpaceDE w:val="0"/>
        <w:autoSpaceDN w:val="0"/>
        <w:spacing w:line="360" w:lineRule="auto"/>
        <w:ind w:left="964" w:hanging="993" w:firstLineChars="0"/>
        <w:contextualSpacing/>
        <w:rPr>
          <w:rFonts w:ascii="ˎ̥" w:hAnsi="ˎ̥"/>
        </w:rPr>
      </w:pPr>
      <w:r>
        <w:rPr>
          <w:rFonts w:ascii="ˎ̥" w:hAnsi="ˎ̥"/>
        </w:rPr>
        <w:t>谈判文件能够详细列明采购标的的技术、服务要求的，谈判结束后，谈判小组应当要求所有继续参加谈判的供应商在规定时间内提交最后报价，提交最后报价的供应商不得少于3家</w:t>
      </w:r>
      <w:r>
        <w:rPr>
          <w:rFonts w:hint="eastAsia" w:ascii="ˎ̥" w:hAnsi="ˎ̥"/>
        </w:rPr>
        <w:t>。</w:t>
      </w:r>
      <w:r>
        <w:rPr>
          <w:rFonts w:hint="eastAsia" w:cs="宋体" w:asciiTheme="minorEastAsia" w:hAnsiTheme="minorEastAsia"/>
          <w:kern w:val="0"/>
          <w:szCs w:val="21"/>
        </w:rPr>
        <w:t>（如符合《《政府采购非招标采购方式管理办法》》（财政部令第74号）第二十七条第二款中的</w:t>
      </w:r>
      <w:r>
        <w:rPr>
          <w:rFonts w:hint="eastAsia" w:ascii="Arial" w:hAnsi="Arial" w:cs="Arial"/>
          <w:szCs w:val="21"/>
          <w:shd w:val="clear" w:color="auto" w:fill="FFFFFF"/>
        </w:rPr>
        <w:t>情形的，</w:t>
      </w:r>
      <w:r>
        <w:rPr>
          <w:rFonts w:hint="eastAsia" w:cs="宋体" w:asciiTheme="minorEastAsia" w:hAnsiTheme="minorEastAsia"/>
          <w:kern w:val="0"/>
          <w:szCs w:val="21"/>
        </w:rPr>
        <w:t>供应商最低数量可以为两家）</w:t>
      </w:r>
    </w:p>
    <w:p>
      <w:pPr>
        <w:autoSpaceDE w:val="0"/>
        <w:autoSpaceDN w:val="0"/>
        <w:spacing w:line="360" w:lineRule="auto"/>
        <w:ind w:left="964"/>
        <w:contextualSpacing/>
        <w:rPr>
          <w:rFonts w:ascii="ˎ̥" w:hAnsi="ˎ̥"/>
        </w:rPr>
      </w:pPr>
      <w:r>
        <w:rPr>
          <w:rFonts w:ascii="ˎ̥" w:hAnsi="ˎ̥"/>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r>
        <w:rPr>
          <w:rFonts w:hint="eastAsia" w:ascii="ˎ̥" w:hAnsi="ˎ̥"/>
        </w:rPr>
        <w:t>。</w:t>
      </w:r>
    </w:p>
    <w:p>
      <w:pPr>
        <w:pStyle w:val="49"/>
        <w:numPr>
          <w:ilvl w:val="0"/>
          <w:numId w:val="69"/>
        </w:numPr>
        <w:autoSpaceDE w:val="0"/>
        <w:autoSpaceDN w:val="0"/>
        <w:spacing w:line="360" w:lineRule="auto"/>
        <w:ind w:left="964" w:hanging="993" w:firstLineChars="0"/>
        <w:contextualSpacing/>
        <w:rPr>
          <w:rFonts w:ascii="ˎ̥" w:hAnsi="ˎ̥"/>
        </w:rPr>
      </w:pPr>
      <w:r>
        <w:rPr>
          <w:rFonts w:ascii="ˎ̥" w:hAnsi="ˎ̥"/>
        </w:rPr>
        <w:t>最后报价是供应商响应文件的有效组成部分。</w:t>
      </w:r>
    </w:p>
    <w:p>
      <w:pPr>
        <w:pStyle w:val="49"/>
        <w:numPr>
          <w:ilvl w:val="0"/>
          <w:numId w:val="69"/>
        </w:numPr>
        <w:autoSpaceDE w:val="0"/>
        <w:autoSpaceDN w:val="0"/>
        <w:spacing w:line="360" w:lineRule="auto"/>
        <w:ind w:left="964" w:hanging="993" w:firstLineChars="0"/>
        <w:contextualSpacing/>
        <w:rPr>
          <w:rFonts w:ascii="ˎ̥" w:hAnsi="ˎ̥"/>
        </w:rPr>
      </w:pPr>
      <w:r>
        <w:rPr>
          <w:rFonts w:ascii="ˎ̥" w:hAnsi="ˎ̥"/>
        </w:rPr>
        <w:t>已提交响应文件的供应商，在提交最后报价之前，可以根据谈判情况退出谈判</w:t>
      </w:r>
      <w:r>
        <w:rPr>
          <w:rFonts w:hint="eastAsia" w:ascii="ˎ̥" w:hAnsi="ˎ̥"/>
        </w:rPr>
        <w:t>。</w:t>
      </w:r>
    </w:p>
    <w:p>
      <w:pPr>
        <w:pStyle w:val="49"/>
        <w:numPr>
          <w:ilvl w:val="0"/>
          <w:numId w:val="69"/>
        </w:numPr>
        <w:autoSpaceDE w:val="0"/>
        <w:autoSpaceDN w:val="0"/>
        <w:spacing w:line="360" w:lineRule="auto"/>
        <w:ind w:left="964" w:hanging="993" w:firstLineChars="0"/>
        <w:contextualSpacing/>
        <w:rPr>
          <w:rFonts w:ascii="ˎ̥" w:hAnsi="ˎ̥"/>
        </w:rPr>
      </w:pPr>
      <w:r>
        <w:rPr>
          <w:rFonts w:hint="eastAsia" w:ascii="ˎ̥" w:hAnsi="ˎ̥"/>
        </w:rPr>
        <w:t>按照《关于推进全流程电子化交易和在线监管工作有关问题的通知》（许公管办[2019]3号）规定，评审专家应严格按照要求查看“硬件特征码相”关信息并进行评审。</w:t>
      </w:r>
    </w:p>
    <w:p>
      <w:pPr>
        <w:pStyle w:val="49"/>
        <w:autoSpaceDE w:val="0"/>
        <w:autoSpaceDN w:val="0"/>
        <w:spacing w:line="360" w:lineRule="auto"/>
        <w:ind w:left="964" w:firstLine="0" w:firstLineChars="0"/>
        <w:contextualSpacing/>
        <w:rPr>
          <w:rFonts w:ascii="ˎ̥" w:hAnsi="ˎ̥"/>
        </w:rPr>
      </w:pPr>
    </w:p>
    <w:p>
      <w:pPr>
        <w:pStyle w:val="49"/>
        <w:numPr>
          <w:ilvl w:val="0"/>
          <w:numId w:val="5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评审方法与提出成交候选人</w:t>
      </w:r>
    </w:p>
    <w:p>
      <w:pPr>
        <w:pStyle w:val="49"/>
        <w:autoSpaceDE w:val="0"/>
        <w:autoSpaceDN w:val="0"/>
        <w:spacing w:line="360" w:lineRule="auto"/>
        <w:ind w:left="991" w:leftChars="472" w:firstLine="0" w:firstLineChars="0"/>
        <w:contextualSpacing/>
        <w:rPr>
          <w:rFonts w:cs="宋体" w:asciiTheme="minorEastAsia" w:hAnsiTheme="minorEastAsia"/>
          <w:kern w:val="0"/>
          <w:szCs w:val="21"/>
        </w:rPr>
      </w:pPr>
      <w:r>
        <w:rPr>
          <w:rFonts w:ascii="ˎ̥" w:hAnsi="ˎ̥"/>
        </w:rPr>
        <w:t>谈判小组应当从质量和服务均能满足采购文件实质性响应要求的供应商中，按照最后报价由低到高的顺序提出3名以上成交候选人，并编写评审报告。</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六、确定成交供应商和授予合同</w:t>
      </w:r>
    </w:p>
    <w:p>
      <w:pPr>
        <w:pStyle w:val="49"/>
        <w:numPr>
          <w:ilvl w:val="0"/>
          <w:numId w:val="5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确定成交供应商</w:t>
      </w:r>
    </w:p>
    <w:p>
      <w:pPr>
        <w:pStyle w:val="49"/>
        <w:numPr>
          <w:ilvl w:val="0"/>
          <w:numId w:val="70"/>
        </w:numPr>
        <w:autoSpaceDE w:val="0"/>
        <w:autoSpaceDN w:val="0"/>
        <w:spacing w:line="360" w:lineRule="auto"/>
        <w:ind w:left="993" w:hanging="993" w:firstLineChars="0"/>
        <w:contextualSpacing/>
        <w:rPr>
          <w:rFonts w:ascii="ˎ̥" w:hAnsi="ˎ̥"/>
        </w:rPr>
      </w:pPr>
      <w:r>
        <w:rPr>
          <w:rFonts w:ascii="ˎ̥" w:hAnsi="ˎ̥"/>
        </w:rPr>
        <w:t>采购人应当在收到评审报</w:t>
      </w:r>
      <w:r>
        <w:rPr>
          <w:rFonts w:hint="eastAsia" w:ascii="ˎ̥" w:hAnsi="ˎ̥"/>
        </w:rPr>
        <w:t>告</w:t>
      </w:r>
      <w:r>
        <w:rPr>
          <w:rFonts w:hint="eastAsia" w:cs="宋体" w:asciiTheme="minorEastAsia" w:hAnsiTheme="minorEastAsia"/>
          <w:kern w:val="0"/>
          <w:szCs w:val="21"/>
        </w:rPr>
        <w:t>之日起1个工作日内</w:t>
      </w:r>
      <w:r>
        <w:rPr>
          <w:rFonts w:ascii="ˎ̥" w:hAnsi="ˎ̥"/>
        </w:rPr>
        <w:t>，从评审报告提出的成交候选人中，根据质量和服务均能满足采购文件实质性响应要求且最后报价最低的原则确定成交供应商</w:t>
      </w:r>
      <w:r>
        <w:rPr>
          <w:rFonts w:hint="eastAsia" w:ascii="ˎ̥" w:hAnsi="ˎ̥"/>
        </w:rPr>
        <w:t>（核验成交供应商由《禹州市政府采购供应商信用承诺函》替代的证明材料）。</w:t>
      </w:r>
    </w:p>
    <w:p>
      <w:pPr>
        <w:pStyle w:val="49"/>
        <w:numPr>
          <w:ilvl w:val="0"/>
          <w:numId w:val="70"/>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采购人在收到评标报告1个工作日内未按评标报告推荐的成交候选人顺序确定中标人，又不能说明合法理由的，视同按评标报告推荐的顺序确定排名第一的成交候选人为中标人。</w:t>
      </w:r>
    </w:p>
    <w:p>
      <w:pPr>
        <w:pStyle w:val="49"/>
        <w:autoSpaceDE w:val="0"/>
        <w:autoSpaceDN w:val="0"/>
        <w:spacing w:line="360" w:lineRule="auto"/>
        <w:ind w:left="964" w:firstLine="0" w:firstLineChars="0"/>
        <w:contextualSpacing/>
        <w:rPr>
          <w:rFonts w:cs="宋体" w:asciiTheme="minorEastAsia" w:hAnsiTheme="minorEastAsia"/>
          <w:kern w:val="0"/>
          <w:szCs w:val="21"/>
        </w:rPr>
      </w:pPr>
    </w:p>
    <w:p>
      <w:pPr>
        <w:pStyle w:val="49"/>
        <w:numPr>
          <w:ilvl w:val="0"/>
          <w:numId w:val="5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终止采购活动的情形</w:t>
      </w:r>
    </w:p>
    <w:p>
      <w:pPr>
        <w:pStyle w:val="49"/>
        <w:autoSpaceDE w:val="0"/>
        <w:autoSpaceDN w:val="0"/>
        <w:spacing w:line="360" w:lineRule="auto"/>
        <w:ind w:left="993" w:firstLine="0" w:firstLineChars="0"/>
        <w:contextualSpacing/>
        <w:rPr>
          <w:rFonts w:cs="宋体" w:asciiTheme="minorEastAsia" w:hAnsiTheme="minorEastAsia"/>
          <w:b/>
          <w:kern w:val="0"/>
          <w:szCs w:val="21"/>
        </w:rPr>
      </w:pPr>
      <w:r>
        <w:rPr>
          <w:rFonts w:hint="eastAsia" w:cs="微软雅黑"/>
        </w:rPr>
        <w:t>在谈判采购中，出现下列情形之一的，采购人应当终止竞争性谈判采购活动，发布项目终止公告并说明原因，重新开展采购活动：</w:t>
      </w:r>
    </w:p>
    <w:p>
      <w:pPr>
        <w:pStyle w:val="49"/>
        <w:numPr>
          <w:ilvl w:val="0"/>
          <w:numId w:val="51"/>
        </w:numPr>
        <w:autoSpaceDE w:val="0"/>
        <w:autoSpaceDN w:val="0"/>
        <w:spacing w:line="360" w:lineRule="auto"/>
        <w:ind w:firstLineChars="0"/>
        <w:contextualSpacing/>
        <w:rPr>
          <w:rFonts w:cs="宋体" w:asciiTheme="minorEastAsia" w:hAnsiTheme="minorEastAsia"/>
          <w:vanish/>
          <w:kern w:val="0"/>
          <w:szCs w:val="21"/>
        </w:rPr>
      </w:pPr>
    </w:p>
    <w:p>
      <w:pPr>
        <w:pStyle w:val="49"/>
        <w:numPr>
          <w:ilvl w:val="0"/>
          <w:numId w:val="71"/>
        </w:numPr>
        <w:autoSpaceDE w:val="0"/>
        <w:autoSpaceDN w:val="0"/>
        <w:spacing w:line="360" w:lineRule="auto"/>
        <w:ind w:left="993" w:hanging="993" w:firstLineChars="0"/>
        <w:contextualSpacing/>
        <w:rPr>
          <w:rFonts w:asciiTheme="minorEastAsia" w:hAnsiTheme="minorEastAsia"/>
        </w:rPr>
      </w:pPr>
      <w:r>
        <w:rPr>
          <w:rFonts w:asciiTheme="minorEastAsia" w:hAnsiTheme="minorEastAsia"/>
        </w:rPr>
        <w:t>因情况变化，不再符合规定的竞争性谈判采购方式适用情形的；</w:t>
      </w:r>
    </w:p>
    <w:p>
      <w:pPr>
        <w:pStyle w:val="49"/>
        <w:numPr>
          <w:ilvl w:val="0"/>
          <w:numId w:val="71"/>
        </w:numPr>
        <w:autoSpaceDE w:val="0"/>
        <w:autoSpaceDN w:val="0"/>
        <w:spacing w:line="360" w:lineRule="auto"/>
        <w:ind w:left="993" w:hanging="993" w:firstLineChars="0"/>
        <w:contextualSpacing/>
        <w:rPr>
          <w:rFonts w:asciiTheme="minorEastAsia" w:hAnsiTheme="minorEastAsia"/>
        </w:rPr>
      </w:pPr>
      <w:r>
        <w:rPr>
          <w:rFonts w:asciiTheme="minorEastAsia" w:hAnsiTheme="minorEastAsia"/>
        </w:rPr>
        <w:t>出现影响采购公正的违法、违规行为的</w:t>
      </w:r>
      <w:r>
        <w:rPr>
          <w:rFonts w:hint="eastAsia" w:asciiTheme="minorEastAsia" w:hAnsiTheme="minorEastAsia"/>
        </w:rPr>
        <w:t>；</w:t>
      </w:r>
    </w:p>
    <w:p>
      <w:pPr>
        <w:pStyle w:val="49"/>
        <w:numPr>
          <w:ilvl w:val="0"/>
          <w:numId w:val="71"/>
        </w:numPr>
        <w:autoSpaceDE w:val="0"/>
        <w:autoSpaceDN w:val="0"/>
        <w:spacing w:line="360" w:lineRule="auto"/>
        <w:ind w:left="993" w:hanging="993" w:firstLineChars="0"/>
        <w:contextualSpacing/>
        <w:rPr>
          <w:rFonts w:asciiTheme="minorEastAsia" w:hAnsiTheme="minorEastAsia"/>
        </w:rPr>
      </w:pPr>
      <w:r>
        <w:rPr>
          <w:rFonts w:hint="eastAsia" w:asciiTheme="minorEastAsia" w:hAnsiTheme="minorEastAsia"/>
        </w:rPr>
        <w:t>在采购过程中符合竞争要求的供应商或者报价未超过采购预算的供应商不足3家的，但《政府采购非招标采购方式管理办法》第二十七条第二款规定的情形除外。</w:t>
      </w:r>
    </w:p>
    <w:p>
      <w:pPr>
        <w:pStyle w:val="49"/>
        <w:autoSpaceDE w:val="0"/>
        <w:autoSpaceDN w:val="0"/>
        <w:spacing w:line="360" w:lineRule="auto"/>
        <w:ind w:left="964" w:firstLine="0" w:firstLineChars="0"/>
        <w:contextualSpacing/>
        <w:rPr>
          <w:rFonts w:ascii="ˎ̥" w:hAnsi="ˎ̥"/>
        </w:rPr>
      </w:pPr>
    </w:p>
    <w:p>
      <w:pPr>
        <w:pStyle w:val="49"/>
        <w:numPr>
          <w:ilvl w:val="0"/>
          <w:numId w:val="7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成交公告、发出成交通知书</w:t>
      </w:r>
    </w:p>
    <w:p>
      <w:pPr>
        <w:pStyle w:val="49"/>
        <w:numPr>
          <w:ilvl w:val="0"/>
          <w:numId w:val="73"/>
        </w:numPr>
        <w:autoSpaceDE w:val="0"/>
        <w:autoSpaceDN w:val="0"/>
        <w:spacing w:line="360" w:lineRule="auto"/>
        <w:ind w:left="993" w:hanging="993" w:firstLineChars="0"/>
        <w:contextualSpacing/>
        <w:rPr>
          <w:rFonts w:asciiTheme="minorEastAsia" w:hAnsiTheme="minorEastAsia"/>
        </w:rPr>
      </w:pPr>
      <w:r>
        <w:rPr>
          <w:rFonts w:hint="eastAsia" w:asciiTheme="minorEastAsia" w:hAnsiTheme="minorEastAsia"/>
        </w:rPr>
        <w:t>采购人确认成交人后公告成交结果的同时，禹州市政府采购中心向成交人发出成交通知书。</w:t>
      </w:r>
    </w:p>
    <w:p>
      <w:pPr>
        <w:pStyle w:val="49"/>
        <w:numPr>
          <w:ilvl w:val="0"/>
          <w:numId w:val="7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成交通知书发出后，采购人不得违法改变成交结果，成交供应商无正当理由不得放弃成交。</w:t>
      </w:r>
    </w:p>
    <w:p>
      <w:pPr>
        <w:pStyle w:val="49"/>
        <w:autoSpaceDE w:val="0"/>
        <w:autoSpaceDN w:val="0"/>
        <w:spacing w:line="360" w:lineRule="auto"/>
        <w:ind w:left="964" w:firstLine="0" w:firstLineChars="0"/>
        <w:contextualSpacing/>
        <w:rPr>
          <w:rFonts w:cs="宋体" w:asciiTheme="minorEastAsia" w:hAnsiTheme="minorEastAsia"/>
          <w:kern w:val="0"/>
          <w:szCs w:val="21"/>
        </w:rPr>
      </w:pPr>
    </w:p>
    <w:p>
      <w:pPr>
        <w:pStyle w:val="49"/>
        <w:numPr>
          <w:ilvl w:val="0"/>
          <w:numId w:val="7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pStyle w:val="49"/>
        <w:numPr>
          <w:ilvl w:val="0"/>
          <w:numId w:val="75"/>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供应商认为谈判文件、采购过程和成交结果使自己的权益受到损害的，可以按照《政府采购质疑和投诉办法》（财政部令第94号）提出质疑。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r>
        <w:rPr>
          <w:rFonts w:hint="eastAsia" w:cs="宋体" w:asciiTheme="minorEastAsia" w:hAnsiTheme="minorEastAsia"/>
          <w:kern w:val="0"/>
          <w:szCs w:val="21"/>
        </w:rPr>
        <w:t>提出时应按照《政府采购质疑和投诉办法》（财政部令第94号）第十二条规定提交质疑函和必要的证明材料，如未提出视为全面接受。</w:t>
      </w:r>
    </w:p>
    <w:p>
      <w:pPr>
        <w:pStyle w:val="49"/>
        <w:numPr>
          <w:ilvl w:val="0"/>
          <w:numId w:val="76"/>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对谈判文件提出质疑的，供应商应</w:t>
      </w:r>
      <w:r>
        <w:rPr>
          <w:rFonts w:cs="宋体" w:asciiTheme="minorEastAsia" w:hAnsiTheme="minorEastAsia"/>
          <w:kern w:val="0"/>
          <w:szCs w:val="21"/>
        </w:rPr>
        <w:t>已依法获取</w:t>
      </w:r>
      <w:r>
        <w:rPr>
          <w:rFonts w:hint="eastAsia" w:cs="宋体" w:asciiTheme="minorEastAsia" w:hAnsiTheme="minorEastAsia"/>
          <w:kern w:val="0"/>
          <w:szCs w:val="21"/>
        </w:rPr>
        <w:t>谈判</w:t>
      </w:r>
      <w:r>
        <w:rPr>
          <w:rFonts w:cs="宋体" w:asciiTheme="minorEastAsia" w:hAnsiTheme="minorEastAsia"/>
          <w:kern w:val="0"/>
          <w:szCs w:val="21"/>
        </w:rPr>
        <w:t>文件</w:t>
      </w:r>
      <w:r>
        <w:rPr>
          <w:rFonts w:hint="eastAsia" w:cs="宋体" w:asciiTheme="minorEastAsia" w:hAnsiTheme="minorEastAsia"/>
          <w:kern w:val="0"/>
          <w:szCs w:val="21"/>
        </w:rPr>
        <w:t>，且应当在</w:t>
      </w:r>
      <w:r>
        <w:rPr>
          <w:rFonts w:cs="宋体" w:asciiTheme="minorEastAsia" w:hAnsiTheme="minorEastAsia"/>
          <w:kern w:val="0"/>
          <w:szCs w:val="21"/>
        </w:rPr>
        <w:t>获取</w:t>
      </w:r>
      <w:r>
        <w:rPr>
          <w:rFonts w:hint="eastAsia" w:cs="宋体" w:asciiTheme="minorEastAsia" w:hAnsiTheme="minorEastAsia"/>
          <w:kern w:val="0"/>
          <w:szCs w:val="21"/>
        </w:rPr>
        <w:t>谈判</w:t>
      </w:r>
      <w:r>
        <w:rPr>
          <w:rFonts w:cs="宋体" w:asciiTheme="minorEastAsia" w:hAnsiTheme="minorEastAsia"/>
          <w:kern w:val="0"/>
          <w:szCs w:val="21"/>
        </w:rPr>
        <w:t>文件或者</w:t>
      </w:r>
      <w:r>
        <w:rPr>
          <w:rFonts w:hint="eastAsia" w:cs="宋体" w:asciiTheme="minorEastAsia" w:hAnsiTheme="minorEastAsia"/>
          <w:kern w:val="0"/>
          <w:szCs w:val="21"/>
        </w:rPr>
        <w:t>谈判</w:t>
      </w:r>
      <w:r>
        <w:rPr>
          <w:rFonts w:cs="宋体" w:asciiTheme="minorEastAsia" w:hAnsiTheme="minorEastAsia"/>
          <w:kern w:val="0"/>
          <w:szCs w:val="21"/>
        </w:rPr>
        <w:t>文件公告期限届满之日起7个工作日内</w:t>
      </w:r>
      <w:r>
        <w:rPr>
          <w:rFonts w:hint="eastAsia" w:cs="宋体" w:asciiTheme="minorEastAsia" w:hAnsiTheme="minorEastAsia"/>
          <w:kern w:val="0"/>
          <w:szCs w:val="21"/>
        </w:rPr>
        <w:t>使用CA数字证书登录《全国公共资源交易平台（河南省·许昌市）》，通过许昌公共资源交易系统一次性提出，逾期提交或未按照要求提交的质疑函将不予受理。质疑提出后</w:t>
      </w:r>
      <w:r>
        <w:rPr>
          <w:rFonts w:cs="宋体" w:asciiTheme="minorEastAsia" w:hAnsiTheme="minorEastAsia"/>
          <w:kern w:val="0"/>
          <w:szCs w:val="21"/>
        </w:rPr>
        <w:t>潜在</w:t>
      </w:r>
      <w:r>
        <w:rPr>
          <w:rFonts w:hint="eastAsia" w:cs="宋体" w:asciiTheme="minorEastAsia" w:hAnsiTheme="minorEastAsia"/>
          <w:kern w:val="0"/>
          <w:szCs w:val="21"/>
        </w:rPr>
        <w:t>投标人应及时联系招标公告中集采机构联系人查看。</w:t>
      </w:r>
    </w:p>
    <w:p>
      <w:pPr>
        <w:pStyle w:val="49"/>
        <w:numPr>
          <w:ilvl w:val="0"/>
          <w:numId w:val="77"/>
        </w:numPr>
        <w:autoSpaceDE w:val="0"/>
        <w:autoSpaceDN w:val="0"/>
        <w:spacing w:line="360" w:lineRule="auto"/>
        <w:ind w:hanging="1411" w:firstLineChars="0"/>
        <w:contextualSpacing/>
        <w:rPr>
          <w:rFonts w:cs="宋体" w:asciiTheme="minorEastAsia" w:hAnsiTheme="minorEastAsia"/>
          <w:kern w:val="0"/>
          <w:szCs w:val="21"/>
        </w:rPr>
      </w:pPr>
      <w:r>
        <w:rPr>
          <w:rFonts w:hint="eastAsia" w:cs="宋体" w:asciiTheme="minorEastAsia" w:hAnsiTheme="minorEastAsia"/>
          <w:kern w:val="0"/>
          <w:szCs w:val="21"/>
        </w:rPr>
        <w:t>对采购过程提出质疑的，为各采购程序环节结束之日起七个工作日内，投标人使用CA数字证书登录《全国公共资源交易平台（河南省·许昌市）》，通过许昌公共资源交易系统一次性提出，逾期提交或未按照要求提交的质疑函将不予受理。质疑提出后投标人应及时联系招标公告中集采机构联系人查看。</w:t>
      </w:r>
    </w:p>
    <w:p>
      <w:pPr>
        <w:pStyle w:val="49"/>
        <w:numPr>
          <w:ilvl w:val="0"/>
          <w:numId w:val="77"/>
        </w:numPr>
        <w:autoSpaceDE w:val="0"/>
        <w:autoSpaceDN w:val="0"/>
        <w:spacing w:line="360" w:lineRule="auto"/>
        <w:ind w:hanging="1411" w:firstLineChars="0"/>
        <w:contextualSpacing/>
        <w:rPr>
          <w:rFonts w:cs="宋体" w:asciiTheme="minorEastAsia" w:hAnsiTheme="minorEastAsia"/>
          <w:kern w:val="0"/>
          <w:szCs w:val="21"/>
        </w:rPr>
      </w:pPr>
      <w:r>
        <w:rPr>
          <w:rFonts w:hint="eastAsia" w:cs="宋体" w:asciiTheme="minorEastAsia" w:hAnsiTheme="minorEastAsia"/>
          <w:kern w:val="0"/>
          <w:szCs w:val="21"/>
        </w:rPr>
        <w:t>对中标结果提出质疑的，为中标结果公告期限届满之日起七个工作日内，投标人使用CA数字证书登录《全国公共资源交易平台（河南省·许昌市）》，通过许昌公共资源交易系统一次性提出，逾期提交或未按照要求提交的质疑函将不予受理。质疑提出后投标人应及时联系招标公告中集采机构联系人查看。</w:t>
      </w:r>
    </w:p>
    <w:p>
      <w:pPr>
        <w:pStyle w:val="49"/>
        <w:numPr>
          <w:ilvl w:val="0"/>
          <w:numId w:val="75"/>
        </w:numPr>
        <w:autoSpaceDE w:val="0"/>
        <w:autoSpaceDN w:val="0"/>
        <w:spacing w:line="360" w:lineRule="auto"/>
        <w:ind w:left="993" w:hanging="993"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w:t>
      </w:r>
      <w:r>
        <w:rPr>
          <w:rFonts w:hint="eastAsia" w:cs="宋体" w:asciiTheme="minorEastAsia" w:hAnsiTheme="minorEastAsia"/>
          <w:kern w:val="0"/>
          <w:szCs w:val="21"/>
        </w:rPr>
        <w:t>成交</w:t>
      </w:r>
      <w:r>
        <w:rPr>
          <w:rFonts w:cs="宋体" w:asciiTheme="minorEastAsia" w:hAnsiTheme="minorEastAsia"/>
          <w:kern w:val="0"/>
          <w:szCs w:val="21"/>
        </w:rPr>
        <w:t>结果构成影响的，</w:t>
      </w:r>
      <w:r>
        <w:rPr>
          <w:rFonts w:hint="eastAsia" w:cs="宋体" w:asciiTheme="minorEastAsia" w:hAnsiTheme="minorEastAsia"/>
          <w:kern w:val="0"/>
          <w:szCs w:val="21"/>
        </w:rPr>
        <w:t>在收到质疑函7个工作日内通过《全国公共资源交易平台（河南省·许昌市）》交易系统作出答复，并</w:t>
      </w:r>
      <w:r>
        <w:rPr>
          <w:rFonts w:cs="宋体" w:asciiTheme="minorEastAsia" w:hAnsiTheme="minorEastAsia"/>
          <w:kern w:val="0"/>
          <w:szCs w:val="21"/>
        </w:rPr>
        <w:t>继续开展采购活动；认为供应商质疑成立且影响或者可能影响</w:t>
      </w:r>
      <w:r>
        <w:rPr>
          <w:rFonts w:hint="eastAsia" w:cs="宋体" w:asciiTheme="minorEastAsia" w:hAnsiTheme="minorEastAsia"/>
          <w:kern w:val="0"/>
          <w:szCs w:val="21"/>
        </w:rPr>
        <w:t>成交</w:t>
      </w:r>
      <w:r>
        <w:rPr>
          <w:rFonts w:cs="宋体" w:asciiTheme="minorEastAsia" w:hAnsiTheme="minorEastAsia"/>
          <w:kern w:val="0"/>
          <w:szCs w:val="21"/>
        </w:rPr>
        <w:t>结果的，</w:t>
      </w:r>
      <w:r>
        <w:rPr>
          <w:rFonts w:hint="eastAsia" w:cs="宋体" w:asciiTheme="minorEastAsia" w:hAnsiTheme="minorEastAsia"/>
          <w:kern w:val="0"/>
          <w:szCs w:val="21"/>
        </w:rPr>
        <w:t>在收到质疑函7个工作日内通过《全国公共资源交易平台（河南省·许昌市）》交易系统作出答复，并</w:t>
      </w:r>
      <w:r>
        <w:rPr>
          <w:rFonts w:cs="宋体" w:asciiTheme="minorEastAsia" w:hAnsiTheme="minorEastAsia"/>
          <w:kern w:val="0"/>
          <w:szCs w:val="21"/>
        </w:rPr>
        <w:t>按照下列情况处理：</w:t>
      </w:r>
    </w:p>
    <w:p>
      <w:pPr>
        <w:pStyle w:val="49"/>
        <w:numPr>
          <w:ilvl w:val="0"/>
          <w:numId w:val="78"/>
        </w:numPr>
        <w:autoSpaceDE w:val="0"/>
        <w:autoSpaceDN w:val="0"/>
        <w:spacing w:line="360" w:lineRule="auto"/>
        <w:ind w:hanging="1365" w:firstLineChars="0"/>
        <w:contextualSpacing/>
        <w:rPr>
          <w:rFonts w:cs="宋体" w:asciiTheme="minorEastAsia" w:hAnsiTheme="minorEastAsia"/>
          <w:kern w:val="0"/>
          <w:szCs w:val="21"/>
        </w:rPr>
      </w:pPr>
      <w:r>
        <w:rPr>
          <w:rFonts w:cs="宋体" w:asciiTheme="minorEastAsia" w:hAnsiTheme="minorEastAsia"/>
          <w:kern w:val="0"/>
          <w:szCs w:val="21"/>
        </w:rPr>
        <w:t>对</w:t>
      </w:r>
      <w:r>
        <w:rPr>
          <w:rFonts w:hint="eastAsia" w:cs="宋体" w:asciiTheme="minorEastAsia" w:hAnsiTheme="minorEastAsia"/>
          <w:kern w:val="0"/>
          <w:szCs w:val="21"/>
        </w:rPr>
        <w:t>谈判</w:t>
      </w:r>
      <w:r>
        <w:rPr>
          <w:rFonts w:cs="宋体" w:asciiTheme="minorEastAsia" w:hAnsiTheme="minorEastAsia"/>
          <w:kern w:val="0"/>
          <w:szCs w:val="21"/>
        </w:rPr>
        <w:t>文件提出的质疑，依法通过澄清或者修改可以继续开展采购活动的，澄清或者修改</w:t>
      </w:r>
      <w:r>
        <w:rPr>
          <w:rFonts w:hint="eastAsia" w:cs="宋体" w:asciiTheme="minorEastAsia" w:hAnsiTheme="minorEastAsia"/>
          <w:kern w:val="0"/>
          <w:szCs w:val="21"/>
        </w:rPr>
        <w:t>谈判</w:t>
      </w:r>
      <w:r>
        <w:rPr>
          <w:rFonts w:cs="宋体" w:asciiTheme="minorEastAsia" w:hAnsiTheme="minorEastAsia"/>
          <w:kern w:val="0"/>
          <w:szCs w:val="21"/>
        </w:rPr>
        <w:t>文件后继续开展采购活动；否则应当修改</w:t>
      </w:r>
      <w:r>
        <w:rPr>
          <w:rFonts w:hint="eastAsia" w:cs="宋体" w:asciiTheme="minorEastAsia" w:hAnsiTheme="minorEastAsia"/>
          <w:kern w:val="0"/>
          <w:szCs w:val="21"/>
        </w:rPr>
        <w:t>谈判</w:t>
      </w:r>
      <w:r>
        <w:rPr>
          <w:rFonts w:cs="宋体" w:asciiTheme="minorEastAsia" w:hAnsiTheme="minorEastAsia"/>
          <w:kern w:val="0"/>
          <w:szCs w:val="21"/>
        </w:rPr>
        <w:t>文件后重新开展采购活动。</w:t>
      </w:r>
    </w:p>
    <w:p>
      <w:pPr>
        <w:pStyle w:val="49"/>
        <w:numPr>
          <w:ilvl w:val="0"/>
          <w:numId w:val="78"/>
        </w:numPr>
        <w:autoSpaceDE w:val="0"/>
        <w:autoSpaceDN w:val="0"/>
        <w:spacing w:line="360" w:lineRule="auto"/>
        <w:ind w:hanging="1365" w:firstLineChars="0"/>
        <w:contextualSpacing/>
        <w:rPr>
          <w:rFonts w:cs="宋体" w:asciiTheme="minorEastAsia" w:hAnsiTheme="minorEastAsia"/>
          <w:kern w:val="0"/>
          <w:szCs w:val="21"/>
        </w:rPr>
      </w:pPr>
      <w:r>
        <w:rPr>
          <w:rFonts w:cs="宋体" w:asciiTheme="minorEastAsia" w:hAnsiTheme="minorEastAsia"/>
          <w:kern w:val="0"/>
          <w:szCs w:val="21"/>
        </w:rPr>
        <w:t>对采购过程、</w:t>
      </w:r>
      <w:r>
        <w:rPr>
          <w:rFonts w:hint="eastAsia" w:cs="宋体" w:asciiTheme="minorEastAsia" w:hAnsiTheme="minorEastAsia"/>
          <w:kern w:val="0"/>
          <w:szCs w:val="21"/>
        </w:rPr>
        <w:t>成交</w:t>
      </w:r>
      <w:r>
        <w:rPr>
          <w:rFonts w:cs="宋体" w:asciiTheme="minorEastAsia" w:hAnsiTheme="minorEastAsia"/>
          <w:kern w:val="0"/>
          <w:szCs w:val="21"/>
        </w:rPr>
        <w:t>结果提出的质疑，合格供应商符合法定数量时，可以从合格的</w:t>
      </w:r>
      <w:r>
        <w:rPr>
          <w:rFonts w:hint="eastAsia" w:cs="宋体" w:asciiTheme="minorEastAsia" w:hAnsiTheme="minorEastAsia"/>
          <w:kern w:val="0"/>
          <w:szCs w:val="21"/>
        </w:rPr>
        <w:t>成交候选人</w:t>
      </w:r>
      <w:r>
        <w:rPr>
          <w:rFonts w:cs="宋体" w:asciiTheme="minorEastAsia" w:hAnsiTheme="minorEastAsia"/>
          <w:kern w:val="0"/>
          <w:szCs w:val="21"/>
        </w:rPr>
        <w:t>中另行确定</w:t>
      </w:r>
      <w:r>
        <w:rPr>
          <w:rFonts w:hint="eastAsia" w:cs="宋体" w:asciiTheme="minorEastAsia" w:hAnsiTheme="minorEastAsia"/>
          <w:kern w:val="0"/>
          <w:szCs w:val="21"/>
        </w:rPr>
        <w:t>成交</w:t>
      </w:r>
      <w:r>
        <w:rPr>
          <w:rFonts w:cs="宋体" w:asciiTheme="minorEastAsia" w:hAnsiTheme="minorEastAsia"/>
          <w:kern w:val="0"/>
          <w:szCs w:val="21"/>
        </w:rPr>
        <w:t>供应商的，应当依法另行确定</w:t>
      </w:r>
      <w:r>
        <w:rPr>
          <w:rFonts w:hint="eastAsia" w:cs="宋体" w:asciiTheme="minorEastAsia" w:hAnsiTheme="minorEastAsia"/>
          <w:kern w:val="0"/>
          <w:szCs w:val="21"/>
        </w:rPr>
        <w:t>成交</w:t>
      </w:r>
      <w:r>
        <w:rPr>
          <w:rFonts w:cs="宋体" w:asciiTheme="minorEastAsia" w:hAnsiTheme="minorEastAsia"/>
          <w:kern w:val="0"/>
          <w:szCs w:val="21"/>
        </w:rPr>
        <w:t>供应商；否则应当重新开展采购活动</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pStyle w:val="49"/>
        <w:numPr>
          <w:ilvl w:val="0"/>
          <w:numId w:val="7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w:t>
      </w:r>
    </w:p>
    <w:p>
      <w:pPr>
        <w:autoSpaceDE w:val="0"/>
        <w:autoSpaceDN w:val="0"/>
        <w:spacing w:line="360" w:lineRule="auto"/>
        <w:ind w:left="964"/>
        <w:contextualSpacing/>
        <w:rPr>
          <w:rFonts w:cs="宋体" w:asciiTheme="minorEastAsia" w:hAnsiTheme="minorEastAsia"/>
          <w:kern w:val="0"/>
          <w:szCs w:val="21"/>
        </w:rPr>
      </w:pPr>
      <w:r>
        <w:rPr>
          <w:rFonts w:cs="宋体" w:asciiTheme="minorEastAsia" w:hAnsiTheme="minorEastAsia"/>
          <w:kern w:val="0"/>
          <w:szCs w:val="21"/>
        </w:rPr>
        <w:t>采购人与成交供应商应当在成交通知书发出之日起</w:t>
      </w:r>
      <w:r>
        <w:rPr>
          <w:rFonts w:hint="eastAsia" w:cs="宋体" w:asciiTheme="minorEastAsia" w:hAnsiTheme="minorEastAsia"/>
          <w:kern w:val="0"/>
          <w:szCs w:val="21"/>
        </w:rPr>
        <w:t>2</w:t>
      </w:r>
      <w:r>
        <w:rPr>
          <w:rFonts w:cs="宋体" w:asciiTheme="minorEastAsia" w:hAnsiTheme="minorEastAsia"/>
          <w:kern w:val="0"/>
          <w:szCs w:val="21"/>
        </w:rPr>
        <w:t>日内，</w:t>
      </w:r>
      <w:r>
        <w:rPr>
          <w:rFonts w:hint="eastAsia" w:cs="宋体" w:asciiTheme="minorEastAsia" w:hAnsiTheme="minorEastAsia"/>
          <w:kern w:val="0"/>
          <w:szCs w:val="21"/>
        </w:rPr>
        <w:t>按照采购文件和成交人投标文件的规定，与成交人签订书面合同。所签订的合同不得对采购文件确定的事项和成交人投标文件作实质性修改。</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采购人自采购合同签订之日起，1个</w:t>
      </w:r>
      <w:r>
        <w:rPr>
          <w:rFonts w:cs="宋体" w:asciiTheme="minorEastAsia" w:hAnsiTheme="minorEastAsia"/>
          <w:kern w:val="0"/>
          <w:szCs w:val="21"/>
        </w:rPr>
        <w:t>工作日内</w:t>
      </w:r>
      <w:r>
        <w:rPr>
          <w:rFonts w:hint="eastAsia" w:cs="宋体" w:asciiTheme="minorEastAsia" w:hAnsiTheme="minorEastAsia"/>
          <w:kern w:val="0"/>
          <w:szCs w:val="21"/>
        </w:rPr>
        <w:t>到禹州市政府采购监督管理办公室进行合同备案，并登陆“河南省政府采购网”进行网上备案。</w:t>
      </w:r>
    </w:p>
    <w:p>
      <w:pPr>
        <w:pStyle w:val="49"/>
        <w:autoSpaceDE w:val="0"/>
        <w:autoSpaceDN w:val="0"/>
        <w:spacing w:line="360" w:lineRule="auto"/>
        <w:ind w:left="964" w:firstLine="0" w:firstLineChars="0"/>
        <w:contextualSpacing/>
        <w:rPr>
          <w:rFonts w:cs="宋体" w:asciiTheme="minorEastAsia" w:hAnsiTheme="minorEastAsia"/>
          <w:kern w:val="0"/>
          <w:szCs w:val="21"/>
        </w:rPr>
      </w:pPr>
    </w:p>
    <w:p>
      <w:pPr>
        <w:pStyle w:val="49"/>
        <w:numPr>
          <w:ilvl w:val="0"/>
          <w:numId w:val="7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pPr>
        <w:autoSpaceDE w:val="0"/>
        <w:autoSpaceDN w:val="0"/>
        <w:spacing w:line="360" w:lineRule="auto"/>
        <w:contextualSpacing/>
        <w:rPr>
          <w:rFonts w:ascii="宋体" w:hAnsi="宋体" w:eastAsia="宋体" w:cs="宋体"/>
          <w:sz w:val="24"/>
          <w:szCs w:val="24"/>
        </w:rPr>
      </w:pPr>
    </w:p>
    <w:p>
      <w:pPr>
        <w:pStyle w:val="49"/>
        <w:numPr>
          <w:ilvl w:val="0"/>
          <w:numId w:val="7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b/>
          <w:kern w:val="0"/>
          <w:szCs w:val="21"/>
        </w:rPr>
        <w:t>政府采购合同融资</w:t>
      </w:r>
    </w:p>
    <w:p>
      <w:pPr>
        <w:pStyle w:val="49"/>
        <w:numPr>
          <w:ilvl w:val="1"/>
          <w:numId w:val="79"/>
        </w:numPr>
        <w:wordWrap w:val="0"/>
        <w:topLinePunct/>
        <w:autoSpaceDE w:val="0"/>
        <w:autoSpaceDN w:val="0"/>
        <w:adjustRightInd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 xml:space="preserve">    缓解中小企业融资难题</w:t>
      </w:r>
    </w:p>
    <w:p>
      <w:pPr>
        <w:autoSpaceDE w:val="0"/>
        <w:autoSpaceDN w:val="0"/>
        <w:spacing w:line="360" w:lineRule="auto"/>
        <w:ind w:left="964"/>
        <w:contextualSpacing/>
        <w:jc w:val="left"/>
        <w:rPr>
          <w:rFonts w:cs="宋体" w:asciiTheme="minorEastAsia" w:hAnsiTheme="minorEastAsia"/>
          <w:color w:val="FF99FF"/>
          <w:kern w:val="0"/>
          <w:szCs w:val="21"/>
        </w:rPr>
      </w:pPr>
      <w:r>
        <w:rPr>
          <w:rFonts w:hint="eastAsia" w:cs="宋体" w:asciiTheme="minorEastAsia" w:hAnsiTheme="minorEastAsia"/>
          <w:kern w:val="0"/>
          <w:szCs w:val="21"/>
        </w:rPr>
        <w:t>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w:t>
      </w:r>
    </w:p>
    <w:p>
      <w:pPr>
        <w:autoSpaceDE w:val="0"/>
        <w:autoSpaceDN w:val="0"/>
        <w:spacing w:line="360" w:lineRule="auto"/>
        <w:contextualSpacing/>
        <w:jc w:val="left"/>
        <w:rPr>
          <w:rFonts w:cs="宋体" w:asciiTheme="minorEastAsia" w:hAnsiTheme="minorEastAsia"/>
          <w:color w:val="FF99FF"/>
          <w:kern w:val="0"/>
          <w:szCs w:val="21"/>
        </w:rPr>
      </w:pPr>
      <w:r>
        <w:rPr>
          <w:rFonts w:hint="eastAsia" w:cs="宋体" w:asciiTheme="minorEastAsia" w:hAnsiTheme="minorEastAsia"/>
          <w:kern w:val="0"/>
          <w:szCs w:val="21"/>
        </w:rPr>
        <w:t>36.2  合作金融机构（排名不分先后）</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合作金融机构名称：中原银行许昌分行（小微金融部）</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联系人及电话：陈阳 13137407575   方金龙   15836539901</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地址：许昌市建安大道与紫云路交汇处中原银行</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合作金融机构名称：浦发银行许昌分行</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联系人及电话：赵勇  0374-7313551  18937425515</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地址：禹州市禹王大道与府东路交叉口</w:t>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widowControl/>
        <w:jc w:val="left"/>
        <w:rPr>
          <w:rFonts w:cs="宋体" w:asciiTheme="majorEastAsia" w:hAnsiTheme="majorEastAsia" w:eastAsiaTheme="majorEastAsia"/>
          <w:b/>
          <w:kern w:val="0"/>
          <w:sz w:val="32"/>
          <w:szCs w:val="32"/>
        </w:rPr>
      </w:pPr>
      <w:r>
        <w:rPr>
          <w:rFonts w:cs="宋体" w:asciiTheme="majorEastAsia" w:hAnsiTheme="majorEastAsia" w:eastAsiaTheme="majorEastAsia"/>
          <w:b/>
          <w:kern w:val="0"/>
          <w:sz w:val="32"/>
          <w:szCs w:val="32"/>
        </w:rPr>
        <w:br w:type="page"/>
      </w:r>
    </w:p>
    <w:p>
      <w:pPr>
        <w:autoSpaceDE w:val="0"/>
        <w:autoSpaceDN w:val="0"/>
        <w:spacing w:line="360" w:lineRule="auto"/>
        <w:ind w:left="964" w:firstLine="1285" w:firstLineChars="400"/>
        <w:contextualSpacing/>
        <w:jc w:val="both"/>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pPr>
        <w:jc w:val="center"/>
        <w:rPr>
          <w:rFonts w:cs="宋体" w:asciiTheme="majorEastAsia" w:hAnsiTheme="majorEastAsia" w:eastAsiaTheme="majorEastAsia"/>
          <w:b/>
          <w:kern w:val="0"/>
          <w:sz w:val="36"/>
          <w:szCs w:val="36"/>
        </w:rPr>
      </w:pPr>
    </w:p>
    <w:p>
      <w:pPr>
        <w:pStyle w:val="15"/>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eastAsiaTheme="minorEastAsia"/>
          <w:sz w:val="21"/>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等政府采购政策。</w:t>
      </w:r>
    </w:p>
    <w:p>
      <w:pPr>
        <w:pStyle w:val="1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一、节能能源、保护环境</w:t>
      </w:r>
    </w:p>
    <w:p>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按照《财政部、发展改革委、生态环境部、市场监管总局关于调整优化节能产品、环境标志产品政府采购执行机制的通知》（财库〔2019〕9号）和</w:t>
      </w:r>
      <w:r>
        <w:rPr>
          <w:rFonts w:hint="eastAsia" w:cs="仿宋_GB2312" w:asciiTheme="minorEastAsia" w:hAnsiTheme="minorEastAsia" w:eastAsiaTheme="minorEastAsia"/>
          <w:sz w:val="21"/>
          <w:szCs w:val="21"/>
        </w:rPr>
        <w:t>财政部、生态环境部</w:t>
      </w:r>
      <w:r>
        <w:rPr>
          <w:rFonts w:hint="eastAsia" w:cs="仿宋_GB2312" w:asciiTheme="minorEastAsia" w:hAnsiTheme="minorEastAsia" w:eastAsiaTheme="minorEastAsia"/>
          <w:sz w:val="21"/>
          <w:szCs w:val="21"/>
          <w:lang w:val="zh-CN"/>
        </w:rPr>
        <w:t>《关于印发环境标志产品政府采购品目清单的通知》</w:t>
      </w:r>
      <w:r>
        <w:rPr>
          <w:rFonts w:hint="eastAsia" w:cs="仿宋_GB2312" w:asciiTheme="minorEastAsia" w:hAnsiTheme="minorEastAsia" w:eastAsiaTheme="minorEastAsia"/>
          <w:sz w:val="21"/>
          <w:szCs w:val="21"/>
        </w:rPr>
        <w:t>（财库[2019]18号）以及</w:t>
      </w:r>
      <w:r>
        <w:rPr>
          <w:rFonts w:hint="eastAsia" w:cs="仿宋_GB2312" w:asciiTheme="minorEastAsia" w:hAnsiTheme="minorEastAsia" w:eastAsiaTheme="minorEastAsia"/>
          <w:sz w:val="21"/>
          <w:szCs w:val="21"/>
          <w:lang w:val="zh-CN"/>
        </w:rPr>
        <w:t>财政部、发展改革委</w:t>
      </w:r>
      <w:r>
        <w:rPr>
          <w:rFonts w:hint="eastAsia" w:cs="仿宋_GB2312" w:asciiTheme="minorEastAsia" w:hAnsiTheme="minorEastAsia" w:eastAsiaTheme="minorEastAsia"/>
          <w:sz w:val="21"/>
          <w:szCs w:val="21"/>
        </w:rPr>
        <w:t>《关于印发节能产品政府采购品目清单的通知》（财库[2019]19号）</w:t>
      </w:r>
      <w:r>
        <w:rPr>
          <w:rFonts w:hint="eastAsia"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rPr>
        <w:t>采购政府强</w:t>
      </w:r>
      <w:r>
        <w:rPr>
          <w:rFonts w:hint="eastAsia" w:cs="仿宋_GB2312" w:asciiTheme="minorEastAsia" w:hAnsiTheme="minorEastAsia" w:eastAsiaTheme="minorEastAsia"/>
          <w:sz w:val="21"/>
          <w:szCs w:val="21"/>
          <w:lang w:val="zh-CN"/>
        </w:rPr>
        <w:t>制采购产品的，该产品必须具有国家确定的认证机构出具的、处于有效期之内的节能产品认证证书；采购政府优先采购产品的，该产品具有国家确定的认证机构出具的、处于有效期之内的节能产品、环境标志产品认证证书，应当优先采购。</w:t>
      </w:r>
    </w:p>
    <w:p>
      <w:pPr>
        <w:pStyle w:val="15"/>
        <w:spacing w:line="360" w:lineRule="auto"/>
        <w:ind w:firstLine="422" w:firstLineChars="200"/>
        <w:contextualSpacing/>
        <w:rPr>
          <w:rFonts w:cs="仿宋_GB2312" w:asciiTheme="minorEastAsia" w:hAnsiTheme="minorEastAsia"/>
          <w:b/>
          <w:sz w:val="21"/>
          <w:szCs w:val="21"/>
          <w:lang w:val="zh-CN"/>
        </w:rPr>
      </w:pPr>
      <w:r>
        <w:rPr>
          <w:rFonts w:hint="eastAsia" w:cs="仿宋_GB2312" w:asciiTheme="minorEastAsia" w:hAnsiTheme="minorEastAsia" w:eastAsiaTheme="minorEastAsia"/>
          <w:b/>
          <w:sz w:val="21"/>
          <w:szCs w:val="21"/>
          <w:lang w:val="zh-CN"/>
        </w:rPr>
        <w:t>二、</w:t>
      </w:r>
      <w:r>
        <w:rPr>
          <w:rFonts w:hint="eastAsia" w:cs="仿宋_GB2312" w:asciiTheme="minorEastAsia" w:hAnsiTheme="minorEastAsia"/>
          <w:b/>
          <w:sz w:val="21"/>
          <w:szCs w:val="21"/>
          <w:lang w:val="zh-CN"/>
        </w:rPr>
        <w:t>促进中小企业发展（不含民办非企业）</w:t>
      </w:r>
    </w:p>
    <w:p>
      <w:pPr>
        <w:topLinePunct/>
        <w:spacing w:line="360" w:lineRule="auto"/>
        <w:ind w:firstLine="420" w:firstLineChars="200"/>
        <w:contextualSpacing/>
        <w:rPr>
          <w:rFonts w:hint="eastAsia" w:cs="仿宋_GB2312" w:asciiTheme="minorEastAsia" w:hAnsiTheme="minorEastAsia"/>
          <w:szCs w:val="21"/>
          <w:lang w:val="en-US" w:eastAsia="zh-CN"/>
        </w:rPr>
      </w:pPr>
      <w:r>
        <w:rPr>
          <w:rFonts w:hint="eastAsia" w:ascii="ˎ̥" w:hAnsi="ˎ̥"/>
        </w:rPr>
        <w:t>（一）</w:t>
      </w:r>
      <w:r>
        <w:rPr>
          <w:rFonts w:hint="eastAsia" w:cs="仿宋_GB2312" w:asciiTheme="minorEastAsia" w:hAnsiTheme="minorEastAsia"/>
          <w:szCs w:val="21"/>
          <w:lang w:val="en-US" w:eastAsia="zh-CN"/>
        </w:rPr>
        <w:t>本项目专门面向中小企业采购（不再执行价格评审优惠的扶持政策）</w:t>
      </w:r>
    </w:p>
    <w:p>
      <w:pPr>
        <w:topLinePunct/>
        <w:spacing w:line="360" w:lineRule="auto"/>
        <w:ind w:firstLine="420" w:firstLineChars="200"/>
        <w:contextualSpacing/>
        <w:rPr>
          <w:rFonts w:ascii="ˎ̥" w:hAnsi="ˎ̥"/>
        </w:rPr>
      </w:pPr>
      <w:r>
        <w:rPr>
          <w:rFonts w:hint="eastAsia" w:ascii="ˎ̥" w:hAnsi="ˎ̥"/>
        </w:rPr>
        <w:t>（二）非</w:t>
      </w:r>
      <w:r>
        <w:rPr>
          <w:rFonts w:hint="eastAsia" w:cs="仿宋_GB2312" w:asciiTheme="minorEastAsia" w:hAnsiTheme="minorEastAsia"/>
          <w:szCs w:val="21"/>
          <w:lang w:val="zh-CN"/>
        </w:rPr>
        <w:t>专门面向中小企业预留采购份额</w:t>
      </w:r>
    </w:p>
    <w:p>
      <w:pPr>
        <w:topLinePunct/>
        <w:spacing w:line="360" w:lineRule="auto"/>
        <w:ind w:firstLine="420" w:firstLineChars="200"/>
        <w:contextualSpacing/>
        <w:rPr>
          <w:rFonts w:hint="eastAsia" w:cs="仿宋_GB2312" w:asciiTheme="minorEastAsia" w:hAnsiTheme="minorEastAsia"/>
          <w:szCs w:val="21"/>
          <w:lang w:val="zh-CN"/>
        </w:rPr>
      </w:pPr>
      <w:r>
        <w:rPr>
          <w:rFonts w:hint="eastAsia" w:ascii="ˎ̥" w:hAnsi="ˎ̥"/>
        </w:rPr>
        <w:t>1、</w:t>
      </w:r>
      <w:r>
        <w:rPr>
          <w:rFonts w:hint="eastAsia" w:cs="仿宋_GB2312" w:asciiTheme="minorEastAsia" w:hAnsiTheme="minorEastAsia"/>
          <w:szCs w:val="21"/>
          <w:lang w:val="zh-CN"/>
        </w:rPr>
        <w:t>根据财政部、工业和信息化部《政府采购促进中小企业发展管理办法》（财库[2020]46号）、《关于进一步加大政府采购支持中小企业力度的通知》（财库〔2022〕19号）规定，对符合该办法规定的小型和微型企业报价给予10%-20%的扣除，用扣除后的价格参与评审。</w:t>
      </w:r>
    </w:p>
    <w:p>
      <w:pPr>
        <w:spacing w:line="360" w:lineRule="auto"/>
        <w:ind w:firstLine="420" w:firstLineChars="200"/>
        <w:contextualSpacing/>
        <w:rPr>
          <w:rFonts w:ascii="ˎ̥" w:hAnsi="ˎ̥"/>
        </w:rPr>
      </w:pPr>
      <w:r>
        <w:rPr>
          <w:rFonts w:hint="eastAsia" w:ascii="ˎ̥" w:hAnsi="ˎ̥"/>
        </w:rPr>
        <w:t>2、</w:t>
      </w:r>
      <w:r>
        <w:rPr>
          <w:rFonts w:ascii="ˎ̥" w:hAnsi="ˎ̥"/>
        </w:rPr>
        <w:t>在货物采购项目中，供应商提供的货物既有中小企业制造货物，也有大型企业制造货物的，不享受</w:t>
      </w:r>
      <w:r>
        <w:rPr>
          <w:rFonts w:hint="eastAsia" w:cs="仿宋_GB2312" w:asciiTheme="minorEastAsia" w:hAnsiTheme="minorEastAsia"/>
          <w:szCs w:val="21"/>
          <w:lang w:val="zh-CN"/>
        </w:rPr>
        <w:t>《政府采购促进中小企业发展管理办法》（财库[2020]46号）</w:t>
      </w:r>
      <w:r>
        <w:rPr>
          <w:rFonts w:ascii="ˎ̥" w:hAnsi="ˎ̥"/>
        </w:rPr>
        <w:t>规定的中小企业扶持政策。</w:t>
      </w:r>
    </w:p>
    <w:p>
      <w:pPr>
        <w:spacing w:line="360" w:lineRule="auto"/>
        <w:ind w:firstLine="420" w:firstLineChars="200"/>
        <w:contextualSpacing/>
        <w:rPr>
          <w:rFonts w:ascii="ˎ̥" w:hAnsi="ˎ̥"/>
        </w:rPr>
      </w:pPr>
      <w:r>
        <w:rPr>
          <w:rFonts w:hint="eastAsia" w:ascii="ˎ̥" w:hAnsi="ˎ̥"/>
        </w:rPr>
        <w:t>3、</w:t>
      </w:r>
      <w:r>
        <w:rPr>
          <w:rFonts w:ascii="ˎ̥" w:hAnsi="ˎ̥"/>
        </w:rPr>
        <w:t>以联合体形式参加政府采购活动，联合体各方均为中小企业的，联合体视同中小企业。其中，联合体各方均为小微企业的，联合体视同小微企业。</w:t>
      </w:r>
    </w:p>
    <w:p>
      <w:pPr>
        <w:spacing w:line="360" w:lineRule="auto"/>
        <w:ind w:firstLine="420" w:firstLineChars="200"/>
        <w:contextualSpacing/>
        <w:rPr>
          <w:rFonts w:ascii="ˎ̥" w:hAnsi="ˎ̥"/>
        </w:rPr>
      </w:pPr>
      <w:r>
        <w:rPr>
          <w:rFonts w:hint="eastAsia" w:ascii="ˎ̥" w:hAnsi="ˎ̥"/>
        </w:rPr>
        <w:t>4、</w:t>
      </w:r>
      <w:r>
        <w:rPr>
          <w:rFonts w:ascii="ˎ̥" w:hAnsi="ˎ̥"/>
        </w:rPr>
        <w:t>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w:t>
      </w:r>
      <w:r>
        <w:rPr>
          <w:rFonts w:hint="eastAsia" w:ascii="ˎ̥" w:hAnsi="ˎ̥"/>
        </w:rPr>
        <w:t>4-6</w:t>
      </w:r>
      <w:r>
        <w:rPr>
          <w:rFonts w:ascii="ˎ̥" w:hAnsi="ˎ̥"/>
        </w:rPr>
        <w:t>%的扣除，用扣除后的价格参加评审。组成联合体或者接受分包的小微企业与联合体内其他企业、分包企业之间存在直接控股、管理关系的，不享受价格扣除优惠政策。</w:t>
      </w:r>
    </w:p>
    <w:p>
      <w:pPr>
        <w:topLinePunct/>
        <w:spacing w:line="360" w:lineRule="auto"/>
        <w:ind w:firstLine="420" w:firstLineChars="200"/>
        <w:contextualSpacing/>
        <w:rPr>
          <w:rFonts w:ascii="ˎ̥" w:hAnsi="ˎ̥"/>
        </w:rPr>
      </w:pPr>
      <w:r>
        <w:rPr>
          <w:rFonts w:hint="eastAsia" w:ascii="ˎ̥" w:hAnsi="ˎ̥"/>
        </w:rPr>
        <w:t>5、按照本次采购标的所属行业的划型标准，符合条件的中小企业应按照采购文件格式要求提供《中小企业声明函》，</w:t>
      </w:r>
      <w:r>
        <w:rPr>
          <w:rFonts w:ascii="ˎ̥" w:hAnsi="ˎ̥"/>
        </w:rPr>
        <w:t>否则不得享受相关中小企业扶持政策。</w:t>
      </w:r>
    </w:p>
    <w:p>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三、支持监狱企业发展</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w:t>
      </w:r>
      <w:bookmarkStart w:id="1" w:name="OLE_LINK6"/>
      <w:r>
        <w:rPr>
          <w:rFonts w:hint="eastAsia" w:cs="仿宋_GB2312" w:asciiTheme="minorEastAsia" w:hAnsiTheme="minorEastAsia"/>
          <w:szCs w:val="21"/>
          <w:lang w:val="zh-CN"/>
        </w:rPr>
        <w:t>财库[2014]68号</w:t>
      </w:r>
      <w:bookmarkEnd w:id="1"/>
      <w:r>
        <w:rPr>
          <w:rFonts w:hint="eastAsia" w:cs="仿宋_GB2312" w:asciiTheme="minorEastAsia" w:hAnsiTheme="minor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四、促进残疾人就业</w:t>
      </w:r>
    </w:p>
    <w:p>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sz w:val="21"/>
          <w:szCs w:val="21"/>
        </w:rPr>
        <w:t>残疾人福利性单位属于小型、微型企业的，不重复享受政策。</w:t>
      </w:r>
    </w:p>
    <w:p>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5"/>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3、中标人为残疾人福利性单位的，招标人应当随中标结果同时公告其《残疾人福利性单位声明函》，接受社会监督。</w:t>
      </w: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widowControl/>
        <w:jc w:val="left"/>
        <w:rPr>
          <w:rFonts w:cs="宋体" w:asciiTheme="majorEastAsia" w:hAnsiTheme="majorEastAsia" w:eastAsiaTheme="majorEastAsia"/>
          <w:b/>
          <w:kern w:val="0"/>
          <w:sz w:val="32"/>
          <w:szCs w:val="32"/>
        </w:rPr>
      </w:pPr>
      <w:r>
        <w:rPr>
          <w:rFonts w:cs="宋体" w:asciiTheme="majorEastAsia" w:hAnsiTheme="majorEastAsia" w:eastAsiaTheme="majorEastAsia"/>
          <w:b/>
          <w:kern w:val="0"/>
          <w:sz w:val="32"/>
          <w:szCs w:val="32"/>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对响应文件审查与评审</w:t>
      </w:r>
    </w:p>
    <w:p>
      <w:pPr>
        <w:pStyle w:val="15"/>
        <w:spacing w:line="360" w:lineRule="auto"/>
        <w:contextualSpacing/>
        <w:rPr>
          <w:rFonts w:cs="仿宋_GB2312" w:asciiTheme="minorEastAsia" w:hAnsiTheme="minorEastAsia"/>
          <w:lang w:val="zh-CN"/>
        </w:rPr>
      </w:pPr>
    </w:p>
    <w:p>
      <w:pPr>
        <w:pStyle w:val="15"/>
        <w:spacing w:line="360" w:lineRule="auto"/>
        <w:contextualSpacing/>
        <w:rPr>
          <w:rFonts w:asciiTheme="minorEastAsia" w:hAnsiTheme="minorEastAsia" w:eastAsiaTheme="minorEastAsia"/>
          <w:bCs/>
          <w:sz w:val="21"/>
          <w:szCs w:val="21"/>
        </w:rPr>
      </w:pPr>
      <w:r>
        <w:rPr>
          <w:rFonts w:cs="仿宋_GB2312" w:asciiTheme="minorEastAsia" w:hAnsiTheme="minorEastAsia" w:eastAsiaTheme="minorEastAsia"/>
          <w:b/>
          <w:sz w:val="21"/>
          <w:szCs w:val="21"/>
          <w:lang w:val="zh-CN"/>
        </w:rPr>
        <w:t>一、资格审查</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asciiTheme="minorEastAsia" w:hAnsiTheme="minorEastAsia"/>
          <w:bCs/>
          <w:szCs w:val="21"/>
        </w:rPr>
        <w:t>谈判小组依法对供应商资格进行审查</w:t>
      </w:r>
      <w:r>
        <w:rPr>
          <w:rFonts w:cs="仿宋_GB2312" w:asciiTheme="minorEastAsia" w:hAnsiTheme="minorEastAsia"/>
          <w:szCs w:val="21"/>
          <w:lang w:val="zh-CN"/>
        </w:rPr>
        <w:t>。</w:t>
      </w:r>
      <w:r>
        <w:rPr>
          <w:rFonts w:hint="eastAsia" w:cs="仿宋_GB2312" w:asciiTheme="minorEastAsia" w:hAnsiTheme="minorEastAsia"/>
          <w:szCs w:val="21"/>
          <w:lang w:val="zh-CN"/>
        </w:rPr>
        <w:t>确定符合资格的供应商不少于3家，将</w:t>
      </w:r>
      <w:r>
        <w:rPr>
          <w:rFonts w:ascii="ˎ̥" w:hAnsi="ˎ̥"/>
        </w:rPr>
        <w:t>对响应文件的有效性、完整性和响应程度进行审查</w:t>
      </w:r>
      <w:r>
        <w:rPr>
          <w:rFonts w:hint="eastAsia" w:ascii="ˎ̥" w:hAnsi="ˎ̥"/>
        </w:rPr>
        <w:t>并对响应文件进行评审</w:t>
      </w:r>
      <w:r>
        <w:rPr>
          <w:rFonts w:hint="eastAsia" w:cs="仿宋_GB2312" w:asciiTheme="minorEastAsia" w:hAnsiTheme="minorEastAsia"/>
          <w:szCs w:val="21"/>
          <w:lang w:val="zh-CN"/>
        </w:rPr>
        <w:t>。</w:t>
      </w:r>
      <w:r>
        <w:rPr>
          <w:rFonts w:hint="eastAsia" w:cs="宋体" w:asciiTheme="minorEastAsia" w:hAnsiTheme="minorEastAsia"/>
          <w:kern w:val="0"/>
          <w:szCs w:val="21"/>
        </w:rPr>
        <w:t>（如符合《《政府采购非招标采购方式管理办法》》（财政部令第74号）第二十七条第二款中的</w:t>
      </w:r>
      <w:r>
        <w:rPr>
          <w:rFonts w:hint="eastAsia" w:ascii="Arial" w:hAnsi="Arial" w:cs="Arial"/>
          <w:szCs w:val="21"/>
          <w:shd w:val="clear" w:color="auto" w:fill="FFFFFF"/>
        </w:rPr>
        <w:t>情形的，</w:t>
      </w:r>
      <w:r>
        <w:rPr>
          <w:rFonts w:hint="eastAsia" w:cs="宋体" w:asciiTheme="minorEastAsia" w:hAnsiTheme="minorEastAsia"/>
          <w:kern w:val="0"/>
          <w:szCs w:val="21"/>
        </w:rPr>
        <w:t>供应商最低数量可以为两家）</w:t>
      </w:r>
    </w:p>
    <w:p>
      <w:pPr>
        <w:spacing w:line="360" w:lineRule="auto"/>
        <w:ind w:right="420" w:rightChars="200" w:firstLine="480" w:firstLineChars="200"/>
        <w:contextualSpacing/>
        <w:rPr>
          <w:rFonts w:ascii="楷体" w:hAnsi="楷体" w:eastAsia="楷体" w:cs="仿宋_GB2312"/>
          <w:sz w:val="24"/>
          <w:szCs w:val="24"/>
          <w:lang w:val="zh-CN"/>
        </w:rPr>
      </w:pPr>
      <w:r>
        <w:rPr>
          <w:rFonts w:hint="eastAsia" w:ascii="楷体" w:hAnsi="楷体" w:eastAsia="楷体" w:cs="仿宋_GB2312"/>
          <w:sz w:val="24"/>
          <w:szCs w:val="24"/>
          <w:lang w:val="zh-CN"/>
        </w:rPr>
        <w:t>注：（1）资格证明材料（本栏所列内容为本项目的资格审查条件，如有一项不符合要求，则不能进入下一步评审）。</w:t>
      </w:r>
    </w:p>
    <w:p>
      <w:pPr>
        <w:spacing w:line="360" w:lineRule="auto"/>
        <w:ind w:right="420" w:rightChars="200" w:firstLine="480" w:firstLineChars="200"/>
        <w:contextualSpacing/>
        <w:rPr>
          <w:rFonts w:ascii="楷体" w:hAnsi="楷体" w:eastAsia="楷体" w:cs="仿宋_GB2312"/>
          <w:sz w:val="24"/>
          <w:szCs w:val="24"/>
          <w:lang w:val="zh-CN"/>
        </w:rPr>
      </w:pPr>
      <w:r>
        <w:rPr>
          <w:rFonts w:hint="eastAsia" w:ascii="楷体" w:hAnsi="楷体" w:eastAsia="楷体" w:cs="仿宋_GB2312"/>
          <w:sz w:val="24"/>
          <w:szCs w:val="24"/>
          <w:lang w:val="zh-CN"/>
        </w:rPr>
        <w:t>（2）资格审查中所涉及到的证书及材料，均须在电子投标文件中提供原件扫描件（或图片）。</w:t>
      </w:r>
    </w:p>
    <w:tbl>
      <w:tblPr>
        <w:tblStyle w:val="25"/>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left"/>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参考谈判文件第八章3.1格式填写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jc w:val="left"/>
              <w:rPr>
                <w:rFonts w:asciiTheme="minorEastAsia" w:hAnsiTheme="minorEastAsia"/>
                <w:b/>
                <w:bCs/>
                <w:szCs w:val="21"/>
              </w:rPr>
            </w:pPr>
            <w:r>
              <w:rPr>
                <w:rFonts w:hint="eastAsia" w:asciiTheme="minorEastAsia" w:hAnsiTheme="minorEastAsia"/>
                <w:b/>
                <w:bCs/>
                <w:szCs w:val="21"/>
              </w:rPr>
              <w:t>中小企业</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（1）中小企业出具《中小企业声明函》</w:t>
            </w:r>
          </w:p>
          <w:p>
            <w:pPr>
              <w:spacing w:line="360" w:lineRule="auto"/>
              <w:jc w:val="left"/>
              <w:rPr>
                <w:rFonts w:asciiTheme="minorEastAsia" w:hAnsiTheme="minorEastAsia"/>
                <w:bCs/>
                <w:szCs w:val="21"/>
              </w:rPr>
            </w:pPr>
            <w:r>
              <w:rPr>
                <w:rFonts w:hint="eastAsia" w:asciiTheme="minorEastAsia" w:hAnsiTheme="minorEastAsia"/>
                <w:bCs/>
                <w:szCs w:val="21"/>
              </w:rPr>
              <w:t>（2）残疾人福利性单位出具《残疾人福利企业声明函》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hint="eastAsia" w:asciiTheme="minorEastAsia" w:hAnsiTheme="minorEastAsia" w:eastAsiaTheme="minorEastAsia"/>
                <w:b/>
                <w:bCs/>
                <w:szCs w:val="21"/>
                <w:lang w:eastAsia="zh-CN"/>
              </w:rPr>
            </w:pPr>
            <w:r>
              <w:rPr>
                <w:rFonts w:hint="eastAsia" w:asciiTheme="minorEastAsia" w:hAnsiTheme="minorEastAsia"/>
                <w:b/>
                <w:bCs/>
                <w:szCs w:val="21"/>
                <w:lang w:val="en-US" w:eastAsia="zh-CN"/>
              </w:rPr>
              <w:t>3</w:t>
            </w:r>
          </w:p>
        </w:tc>
        <w:tc>
          <w:tcPr>
            <w:tcW w:w="2410" w:type="dxa"/>
            <w:vAlign w:val="center"/>
          </w:tcPr>
          <w:p>
            <w:pPr>
              <w:spacing w:line="360" w:lineRule="auto"/>
              <w:jc w:val="left"/>
              <w:rPr>
                <w:rFonts w:hint="eastAsia" w:asciiTheme="minorEastAsia" w:hAnsiTheme="minorEastAsia"/>
                <w:b/>
                <w:bCs/>
                <w:szCs w:val="21"/>
              </w:rPr>
            </w:pPr>
            <w:r>
              <w:rPr>
                <w:rFonts w:hint="eastAsia" w:asciiTheme="minorEastAsia" w:hAnsiTheme="minorEastAsia"/>
                <w:b/>
                <w:bCs/>
                <w:szCs w:val="21"/>
              </w:rPr>
              <w:t>禹州市政府采购</w:t>
            </w:r>
          </w:p>
          <w:p>
            <w:pPr>
              <w:spacing w:line="360" w:lineRule="auto"/>
              <w:jc w:val="left"/>
              <w:rPr>
                <w:rFonts w:hint="eastAsia" w:asciiTheme="minorEastAsia" w:hAnsiTheme="minorEastAsia"/>
                <w:b/>
                <w:bCs/>
                <w:szCs w:val="21"/>
              </w:rPr>
            </w:pPr>
            <w:r>
              <w:rPr>
                <w:rFonts w:hint="eastAsia" w:asciiTheme="minorEastAsia" w:hAnsiTheme="minorEastAsia"/>
                <w:b/>
                <w:bCs/>
                <w:szCs w:val="21"/>
              </w:rPr>
              <w:t>供应商信用承诺函</w:t>
            </w:r>
          </w:p>
        </w:tc>
        <w:tc>
          <w:tcPr>
            <w:tcW w:w="5954" w:type="dxa"/>
            <w:vAlign w:val="center"/>
          </w:tcPr>
          <w:p>
            <w:pPr>
              <w:spacing w:line="360" w:lineRule="auto"/>
              <w:jc w:val="left"/>
              <w:rPr>
                <w:rFonts w:hint="eastAsia" w:asciiTheme="minorEastAsia" w:hAnsiTheme="minorEastAsia"/>
                <w:bCs/>
                <w:szCs w:val="21"/>
              </w:rPr>
            </w:pPr>
            <w:r>
              <w:rPr>
                <w:rFonts w:hint="eastAsia" w:asciiTheme="minorEastAsia" w:hAnsiTheme="minorEastAsia"/>
                <w:bCs/>
                <w:szCs w:val="21"/>
              </w:rPr>
              <w:t>按照</w:t>
            </w:r>
            <w:r>
              <w:rPr>
                <w:rFonts w:hint="eastAsia" w:asciiTheme="minorEastAsia" w:hAnsiTheme="minorEastAsia"/>
                <w:bCs/>
                <w:szCs w:val="21"/>
                <w:lang w:val="en-US" w:eastAsia="zh-CN"/>
              </w:rPr>
              <w:t>谈判</w:t>
            </w:r>
            <w:r>
              <w:rPr>
                <w:rFonts w:hint="eastAsia" w:asciiTheme="minorEastAsia" w:hAnsiTheme="minorEastAsia"/>
                <w:bCs/>
                <w:szCs w:val="21"/>
              </w:rPr>
              <w:t>文件第八章3.7格式填写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hint="eastAsia" w:asciiTheme="minorEastAsia" w:hAnsiTheme="minorEastAsia" w:eastAsiaTheme="minorEastAsia"/>
                <w:b/>
                <w:bCs/>
                <w:szCs w:val="21"/>
                <w:lang w:eastAsia="zh-CN"/>
              </w:rPr>
            </w:pPr>
            <w:r>
              <w:rPr>
                <w:rFonts w:hint="eastAsia" w:asciiTheme="minorEastAsia" w:hAnsiTheme="minorEastAsia"/>
                <w:b/>
                <w:bCs/>
                <w:szCs w:val="21"/>
                <w:lang w:val="en-US" w:eastAsia="zh-CN"/>
              </w:rPr>
              <w:t>4</w:t>
            </w:r>
          </w:p>
        </w:tc>
        <w:tc>
          <w:tcPr>
            <w:tcW w:w="2410" w:type="dxa"/>
            <w:vAlign w:val="center"/>
          </w:tcPr>
          <w:p>
            <w:pPr>
              <w:spacing w:line="360" w:lineRule="auto"/>
              <w:jc w:val="left"/>
              <w:rPr>
                <w:rFonts w:asciiTheme="minorEastAsia" w:hAnsiTheme="minorEastAsia"/>
                <w:b/>
                <w:bCs/>
                <w:szCs w:val="21"/>
              </w:rPr>
            </w:pPr>
            <w:r>
              <w:rPr>
                <w:rFonts w:hint="eastAsia" w:asciiTheme="minorEastAsia" w:hAnsiTheme="minorEastAsia"/>
                <w:b/>
                <w:bCs/>
                <w:szCs w:val="21"/>
              </w:rPr>
              <w:t>谈判</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响应报价是否超出谈判文件中规定的预算金额，超出预算金额的报价无效。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hint="eastAsia" w:asciiTheme="minorEastAsia" w:hAnsiTheme="minorEastAsia" w:eastAsiaTheme="minorEastAsia"/>
                <w:b/>
                <w:bCs/>
                <w:szCs w:val="21"/>
                <w:lang w:eastAsia="zh-CN"/>
              </w:rPr>
            </w:pPr>
            <w:r>
              <w:rPr>
                <w:rFonts w:hint="eastAsia" w:asciiTheme="minorEastAsia" w:hAnsiTheme="minorEastAsia"/>
                <w:b/>
                <w:bCs/>
                <w:szCs w:val="21"/>
                <w:lang w:val="en-US" w:eastAsia="zh-CN"/>
              </w:rPr>
              <w:t>5</w:t>
            </w:r>
          </w:p>
        </w:tc>
        <w:tc>
          <w:tcPr>
            <w:tcW w:w="2410" w:type="dxa"/>
            <w:vAlign w:val="center"/>
          </w:tcPr>
          <w:p>
            <w:pPr>
              <w:spacing w:line="360" w:lineRule="auto"/>
              <w:jc w:val="left"/>
              <w:rPr>
                <w:rFonts w:asciiTheme="minorEastAsia" w:hAnsiTheme="minorEastAsia"/>
                <w:szCs w:val="21"/>
              </w:rPr>
            </w:pPr>
            <w:r>
              <w:rPr>
                <w:rFonts w:hint="eastAsia" w:asciiTheme="minorEastAsia" w:hAnsiTheme="minorEastAsia"/>
                <w:b/>
                <w:szCs w:val="21"/>
              </w:rPr>
              <w:t>谈判承诺函</w:t>
            </w:r>
          </w:p>
        </w:tc>
        <w:tc>
          <w:tcPr>
            <w:tcW w:w="5954" w:type="dxa"/>
            <w:vAlign w:val="center"/>
          </w:tcPr>
          <w:p>
            <w:pPr>
              <w:spacing w:line="360" w:lineRule="auto"/>
              <w:rPr>
                <w:rFonts w:asciiTheme="minorEastAsia" w:hAnsiTheme="minorEastAsia"/>
                <w:b/>
                <w:szCs w:val="21"/>
              </w:rPr>
            </w:pPr>
            <w:r>
              <w:rPr>
                <w:rFonts w:hint="eastAsia" w:asciiTheme="minorEastAsia" w:hAnsiTheme="minorEastAsia"/>
                <w:szCs w:val="21"/>
              </w:rPr>
              <w:t>供应商以谈判承诺函的形式替代响应保证金。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hint="eastAsia" w:asciiTheme="minorEastAsia" w:hAnsiTheme="minorEastAsia" w:eastAsiaTheme="minorEastAsia"/>
                <w:b/>
                <w:bCs/>
                <w:szCs w:val="21"/>
                <w:lang w:eastAsia="zh-CN"/>
              </w:rPr>
            </w:pPr>
            <w:r>
              <w:rPr>
                <w:rFonts w:hint="eastAsia" w:asciiTheme="minorEastAsia" w:hAnsiTheme="minorEastAsia"/>
                <w:b/>
                <w:bCs/>
                <w:szCs w:val="21"/>
                <w:lang w:val="en-US" w:eastAsia="zh-CN"/>
              </w:rPr>
              <w:t>6</w:t>
            </w:r>
          </w:p>
        </w:tc>
        <w:tc>
          <w:tcPr>
            <w:tcW w:w="2410" w:type="dxa"/>
            <w:vAlign w:val="center"/>
          </w:tcPr>
          <w:p>
            <w:pPr>
              <w:spacing w:line="360" w:lineRule="auto"/>
              <w:jc w:val="left"/>
              <w:rPr>
                <w:rFonts w:asciiTheme="minorEastAsia" w:hAnsiTheme="minorEastAsia"/>
                <w:b/>
                <w:bCs/>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谈判文件接受联合体响应且供应商为联合体的，供应商应提供本协议；否则无须提供。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hint="eastAsia" w:asciiTheme="minorEastAsia" w:hAnsiTheme="minorEastAsia" w:eastAsiaTheme="minorEastAsia"/>
                <w:b/>
                <w:bCs/>
                <w:szCs w:val="21"/>
                <w:lang w:eastAsia="zh-CN"/>
              </w:rPr>
            </w:pPr>
            <w:r>
              <w:rPr>
                <w:rFonts w:hint="eastAsia" w:asciiTheme="minorEastAsia" w:hAnsiTheme="minorEastAsia"/>
                <w:b/>
                <w:bCs/>
                <w:szCs w:val="21"/>
                <w:lang w:val="en-US" w:eastAsia="zh-CN"/>
              </w:rPr>
              <w:t>7</w:t>
            </w:r>
          </w:p>
        </w:tc>
        <w:tc>
          <w:tcPr>
            <w:tcW w:w="2410" w:type="dxa"/>
            <w:vAlign w:val="center"/>
          </w:tcPr>
          <w:p>
            <w:pPr>
              <w:spacing w:line="360" w:lineRule="auto"/>
              <w:contextualSpacing/>
              <w:jc w:val="left"/>
              <w:rPr>
                <w:rFonts w:asciiTheme="minorEastAsia" w:hAnsiTheme="minorEastAsia"/>
                <w:b/>
                <w:szCs w:val="21"/>
              </w:rPr>
            </w:pPr>
            <w:r>
              <w:rPr>
                <w:rFonts w:hint="eastAsia" w:asciiTheme="minorEastAsia" w:hAnsiTheme="minorEastAsia"/>
                <w:b/>
                <w:szCs w:val="21"/>
              </w:rPr>
              <w:t>供应商身份证明及授权</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（1）法定代表人身份证明或提供法定代表人授权委托书及被授权人身份证明。（法人提供）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（2）单位负责人身份证明或提供单位负责人授权委托书及被授权人身份证明。（非法人提供）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Theme="minorEastAsia" w:hAnsiTheme="minorEastAsia"/>
                <w:b/>
                <w:sz w:val="24"/>
                <w:szCs w:val="24"/>
              </w:rPr>
            </w:pPr>
            <w:r>
              <w:rPr>
                <w:rFonts w:hint="eastAsia" w:ascii="楷体" w:hAnsi="楷体" w:eastAsia="楷体"/>
                <w:sz w:val="24"/>
                <w:szCs w:val="24"/>
              </w:rPr>
              <w:t>①企业（银行、保险、石油石化、电力、电信等行业除外）、事业单位和社会团体以法人身份参加谈判的，法定代表人应与实际提交的“营业执照等证明文件”载明的一致。</w:t>
            </w:r>
          </w:p>
          <w:p>
            <w:pPr>
              <w:spacing w:line="360" w:lineRule="auto"/>
              <w:contextualSpacing/>
              <w:rPr>
                <w:rFonts w:ascii="楷体" w:hAnsi="楷体" w:eastAsia="楷体"/>
                <w:sz w:val="24"/>
                <w:szCs w:val="24"/>
              </w:rPr>
            </w:pPr>
            <w:r>
              <w:rPr>
                <w:rFonts w:hint="eastAsia" w:ascii="楷体" w:hAnsi="楷体" w:eastAsia="楷体"/>
                <w:sz w:val="24"/>
                <w:szCs w:val="24"/>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pPr>
              <w:spacing w:line="360" w:lineRule="auto"/>
              <w:contextualSpacing/>
              <w:rPr>
                <w:rFonts w:asciiTheme="minorEastAsia" w:hAnsiTheme="minorEastAsia"/>
                <w:b/>
                <w:szCs w:val="21"/>
              </w:rPr>
            </w:pPr>
            <w:r>
              <w:rPr>
                <w:rFonts w:hint="eastAsia" w:ascii="楷体" w:hAnsi="楷体" w:eastAsia="楷体"/>
                <w:sz w:val="24"/>
                <w:szCs w:val="24"/>
              </w:rPr>
              <w:t>③</w:t>
            </w:r>
            <w:r>
              <w:rPr>
                <w:rFonts w:hint="eastAsia" w:ascii="楷体" w:hAnsi="楷体" w:eastAsia="楷体"/>
                <w:kern w:val="0"/>
                <w:sz w:val="24"/>
                <w:szCs w:val="24"/>
              </w:rPr>
              <w:t>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hint="eastAsia" w:asciiTheme="minorEastAsia" w:hAnsiTheme="minorEastAsia" w:eastAsiaTheme="minorEastAsia"/>
                <w:b/>
                <w:bCs/>
                <w:szCs w:val="21"/>
                <w:lang w:val="en-US" w:eastAsia="zh-CN"/>
              </w:rPr>
            </w:pPr>
            <w:r>
              <w:rPr>
                <w:rFonts w:hint="eastAsia" w:asciiTheme="minorEastAsia" w:hAnsiTheme="minorEastAsia"/>
                <w:b/>
                <w:bCs/>
                <w:szCs w:val="21"/>
                <w:lang w:val="en-US" w:eastAsia="zh-CN"/>
              </w:rPr>
              <w:t>8</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供应商提供与参加本项目响应的其他供应商之间，单位负责人不为同一人并且不存在直接控股、管理关系承诺函（承诺函格式自拟）。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hint="default" w:asciiTheme="minorEastAsia" w:hAnsiTheme="minorEastAsia" w:eastAsiaTheme="minorEastAsia"/>
                <w:b/>
                <w:bCs/>
                <w:szCs w:val="21"/>
                <w:lang w:val="en-US" w:eastAsia="zh-CN"/>
              </w:rPr>
            </w:pPr>
            <w:r>
              <w:rPr>
                <w:rFonts w:hint="eastAsia" w:asciiTheme="minorEastAsia" w:hAnsiTheme="minorEastAsia"/>
                <w:b/>
                <w:bCs/>
                <w:szCs w:val="21"/>
                <w:lang w:val="en-US" w:eastAsia="zh-CN"/>
              </w:rPr>
              <w:t>9</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为本项目提供整体设计、规范编制或者项目管理、监理、检测等服务的供应商不得参加本项目响应</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供应商提供未为本项目提供整体设计、规范编制或者项目管理、监理、检测等服务承诺函（承诺函格式自拟）。</w:t>
            </w:r>
          </w:p>
          <w:p>
            <w:pPr>
              <w:spacing w:line="360" w:lineRule="auto"/>
              <w:rPr>
                <w:rFonts w:asciiTheme="minorEastAsia" w:hAnsiTheme="minorEastAsia"/>
                <w:bCs/>
                <w:szCs w:val="21"/>
              </w:rPr>
            </w:pPr>
          </w:p>
        </w:tc>
      </w:tr>
    </w:tbl>
    <w:p>
      <w:pPr>
        <w:pStyle w:val="1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二、对响应文件评审</w:t>
      </w:r>
    </w:p>
    <w:p>
      <w:pPr>
        <w:pStyle w:val="15"/>
        <w:spacing w:line="360" w:lineRule="auto"/>
        <w:ind w:firstLine="422" w:firstLineChars="200"/>
        <w:contextualSpacing/>
        <w:rPr>
          <w:rFonts w:asciiTheme="minorEastAsia" w:hAnsiTheme="minorEastAsia" w:eastAsiaTheme="minorEastAsia"/>
          <w:bCs/>
          <w:sz w:val="21"/>
          <w:szCs w:val="21"/>
        </w:rPr>
      </w:pPr>
      <w:r>
        <w:rPr>
          <w:rFonts w:hint="eastAsia" w:cs="仿宋_GB2312" w:asciiTheme="minorEastAsia" w:hAnsiTheme="minorEastAsia" w:eastAsiaTheme="minorEastAsia"/>
          <w:b/>
          <w:sz w:val="21"/>
          <w:szCs w:val="21"/>
          <w:lang w:val="zh-CN"/>
        </w:rPr>
        <w:t>（一）审查响应文件</w:t>
      </w:r>
    </w:p>
    <w:p>
      <w:pPr>
        <w:pStyle w:val="15"/>
        <w:spacing w:line="360" w:lineRule="auto"/>
        <w:ind w:firstLine="422" w:firstLineChars="200"/>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审查</w:t>
      </w:r>
      <w:r>
        <w:rPr>
          <w:rFonts w:hint="eastAsia" w:cs="仿宋_GB2312" w:asciiTheme="minorEastAsia" w:hAnsiTheme="minorEastAsia" w:eastAsiaTheme="minorEastAsia"/>
          <w:b/>
          <w:sz w:val="21"/>
          <w:szCs w:val="21"/>
          <w:lang w:val="zh-CN"/>
        </w:rPr>
        <w:t>响应</w:t>
      </w:r>
      <w:r>
        <w:rPr>
          <w:rFonts w:cs="仿宋_GB2312" w:asciiTheme="minorEastAsia" w:hAnsiTheme="minorEastAsia" w:eastAsiaTheme="minorEastAsia"/>
          <w:b/>
          <w:sz w:val="21"/>
          <w:szCs w:val="21"/>
          <w:lang w:val="zh-CN"/>
        </w:rPr>
        <w:t>文件是否符合</w:t>
      </w:r>
      <w:r>
        <w:rPr>
          <w:rFonts w:hint="eastAsia" w:cs="仿宋_GB2312" w:asciiTheme="minorEastAsia" w:hAnsiTheme="minorEastAsia" w:eastAsiaTheme="minorEastAsia"/>
          <w:b/>
          <w:sz w:val="21"/>
          <w:szCs w:val="21"/>
          <w:lang w:val="zh-CN"/>
        </w:rPr>
        <w:t>谈判</w:t>
      </w:r>
      <w:r>
        <w:rPr>
          <w:rFonts w:cs="仿宋_GB2312" w:asciiTheme="minorEastAsia" w:hAnsiTheme="minorEastAsia" w:eastAsiaTheme="minorEastAsia"/>
          <w:b/>
          <w:sz w:val="21"/>
          <w:szCs w:val="21"/>
          <w:lang w:val="zh-CN"/>
        </w:rPr>
        <w:t>文件的商务、技术等实质性要求；</w:t>
      </w:r>
    </w:p>
    <w:p>
      <w:pPr>
        <w:pStyle w:val="15"/>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谈判小组对符合资格的投标人的响应文件进行审查，以确定其是否满足谈判文件的商务、技术等实质性要求。</w:t>
      </w:r>
    </w:p>
    <w:p>
      <w:pPr>
        <w:pStyle w:val="15"/>
        <w:spacing w:line="360" w:lineRule="auto"/>
        <w:ind w:firstLine="480" w:firstLineChars="200"/>
        <w:contextualSpacing/>
        <w:jc w:val="left"/>
        <w:rPr>
          <w:rFonts w:cs="仿宋_GB2312" w:asciiTheme="minorEastAsia" w:hAnsiTheme="minorEastAsia"/>
          <w:sz w:val="21"/>
          <w:szCs w:val="21"/>
          <w:lang w:val="zh-CN"/>
        </w:rPr>
      </w:pPr>
      <w:r>
        <w:rPr>
          <w:rFonts w:hint="eastAsia" w:ascii="楷体" w:hAnsi="楷体" w:eastAsia="楷体" w:cs="仿宋_GB2312"/>
          <w:szCs w:val="24"/>
          <w:lang w:val="zh-CN"/>
        </w:rPr>
        <w:t>注：审查中所涉及到的证书及材料，均应在电子响应文件中提供原件扫描件（或图片）。</w:t>
      </w:r>
    </w:p>
    <w:p>
      <w:pPr>
        <w:pStyle w:val="1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2、</w:t>
      </w:r>
      <w:r>
        <w:rPr>
          <w:rFonts w:cs="仿宋_GB2312" w:asciiTheme="minorEastAsia" w:hAnsiTheme="minorEastAsia" w:eastAsiaTheme="minorEastAsia"/>
          <w:b/>
          <w:sz w:val="21"/>
          <w:szCs w:val="21"/>
          <w:lang w:val="zh-CN"/>
        </w:rPr>
        <w:t>要求</w:t>
      </w:r>
      <w:r>
        <w:rPr>
          <w:rFonts w:hint="eastAsia" w:cs="仿宋_GB2312" w:asciiTheme="minorEastAsia" w:hAnsiTheme="minorEastAsia" w:eastAsiaTheme="minorEastAsia"/>
          <w:b/>
          <w:sz w:val="21"/>
          <w:szCs w:val="21"/>
          <w:lang w:val="zh-CN"/>
        </w:rPr>
        <w:t>供应商</w:t>
      </w:r>
      <w:r>
        <w:rPr>
          <w:rFonts w:cs="仿宋_GB2312" w:asciiTheme="minorEastAsia" w:hAnsiTheme="minorEastAsia" w:eastAsiaTheme="minorEastAsia"/>
          <w:b/>
          <w:sz w:val="21"/>
          <w:szCs w:val="21"/>
          <w:lang w:val="zh-CN"/>
        </w:rPr>
        <w:t>对</w:t>
      </w:r>
      <w:r>
        <w:rPr>
          <w:rFonts w:hint="eastAsia" w:cs="仿宋_GB2312" w:asciiTheme="minorEastAsia" w:hAnsiTheme="minorEastAsia" w:eastAsiaTheme="minorEastAsia"/>
          <w:b/>
          <w:sz w:val="21"/>
          <w:szCs w:val="21"/>
          <w:lang w:val="zh-CN"/>
        </w:rPr>
        <w:t>响应</w:t>
      </w:r>
      <w:r>
        <w:rPr>
          <w:rFonts w:cs="仿宋_GB2312" w:asciiTheme="minorEastAsia" w:hAnsiTheme="minorEastAsia" w:eastAsiaTheme="minorEastAsia"/>
          <w:b/>
          <w:sz w:val="21"/>
          <w:szCs w:val="21"/>
          <w:lang w:val="zh-CN"/>
        </w:rPr>
        <w:t>文件有关事项作出澄清或者说明；</w:t>
      </w:r>
    </w:p>
    <w:p>
      <w:pPr>
        <w:pStyle w:val="15"/>
        <w:spacing w:line="360" w:lineRule="auto"/>
        <w:ind w:firstLine="420" w:firstLineChars="200"/>
        <w:contextualSpacing/>
        <w:rPr>
          <w:rFonts w:ascii="Arial" w:hAnsi="Arial" w:cs="Arial"/>
          <w:sz w:val="21"/>
          <w:szCs w:val="21"/>
          <w:shd w:val="clear" w:color="auto" w:fill="FFFFFF"/>
        </w:rPr>
      </w:pPr>
      <w:r>
        <w:rPr>
          <w:rFonts w:hint="eastAsia" w:ascii="Arial" w:hAnsi="Arial" w:cs="Arial"/>
          <w:sz w:val="21"/>
          <w:szCs w:val="21"/>
          <w:shd w:val="clear" w:color="auto" w:fill="FFFFFF"/>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15"/>
        <w:spacing w:line="360" w:lineRule="auto"/>
        <w:ind w:firstLine="420" w:firstLineChars="200"/>
        <w:contextualSpacing/>
        <w:rPr>
          <w:rFonts w:ascii="Arial" w:hAnsi="Arial" w:cs="Arial"/>
          <w:sz w:val="21"/>
          <w:szCs w:val="21"/>
          <w:shd w:val="clear" w:color="auto" w:fill="FFFFFF"/>
        </w:rPr>
      </w:pPr>
      <w:r>
        <w:rPr>
          <w:rFonts w:hint="eastAsia" w:ascii="Arial" w:hAnsi="Arial" w:cs="Arial"/>
          <w:sz w:val="21"/>
          <w:szCs w:val="21"/>
          <w:shd w:val="clear" w:color="auto" w:fill="FFFFFF"/>
        </w:rPr>
        <w:t>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pStyle w:val="1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（二）落实政府采购政策及强制性认证</w:t>
      </w:r>
    </w:p>
    <w:p>
      <w:pPr>
        <w:pStyle w:val="1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w:t>
      </w:r>
      <w:r>
        <w:rPr>
          <w:rFonts w:hint="eastAsia" w:asciiTheme="minorEastAsia" w:hAnsiTheme="minorEastAsia" w:eastAsiaTheme="minorEastAsia"/>
          <w:b/>
          <w:sz w:val="21"/>
          <w:szCs w:val="21"/>
        </w:rPr>
        <w:t>强制采购节能产品和优先采购节能产品、优先采购环保产品</w:t>
      </w:r>
    </w:p>
    <w:p>
      <w:pPr>
        <w:pStyle w:val="15"/>
        <w:spacing w:line="360" w:lineRule="auto"/>
        <w:ind w:firstLine="465"/>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1）对《节能产品政府采购品目清单》所列的政府强制采购节能产品</w:t>
      </w:r>
      <w:r>
        <w:rPr>
          <w:rFonts w:hint="eastAsia" w:cs="仿宋_GB2312" w:asciiTheme="minorEastAsia" w:hAnsiTheme="minorEastAsia" w:eastAsiaTheme="minorEastAsia"/>
          <w:sz w:val="21"/>
          <w:szCs w:val="21"/>
        </w:rPr>
        <w:t>，</w:t>
      </w:r>
      <w:r>
        <w:rPr>
          <w:rFonts w:hint="eastAsia" w:cs="仿宋_GB2312" w:asciiTheme="minorEastAsia" w:hAnsiTheme="minorEastAsia" w:eastAsiaTheme="minorEastAsia"/>
          <w:sz w:val="21"/>
          <w:szCs w:val="21"/>
          <w:lang w:val="zh-CN"/>
        </w:rPr>
        <w:t>投标人投标文件中应提供具有国家确定的认证机构出具的、处于有效期之内的节能产品认证证书，否则将承担其投标被视为非实质性响应投标的风险。</w:t>
      </w:r>
    </w:p>
    <w:p>
      <w:pPr>
        <w:pStyle w:val="15"/>
        <w:spacing w:line="360" w:lineRule="auto"/>
        <w:ind w:firstLine="465"/>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投标人所投产品若属于《节能产品政府采购品目清单》优先采购产品，</w:t>
      </w:r>
      <w:r>
        <w:rPr>
          <w:rFonts w:hint="eastAsia" w:cs="仿宋_GB2312" w:asciiTheme="minorEastAsia" w:hAnsiTheme="minorEastAsia"/>
          <w:sz w:val="21"/>
          <w:szCs w:val="21"/>
          <w:lang w:val="zh-CN"/>
        </w:rPr>
        <w:t>投标文件中应提供</w:t>
      </w:r>
      <w:r>
        <w:rPr>
          <w:rFonts w:hint="eastAsia" w:cs="仿宋_GB2312" w:asciiTheme="minorEastAsia" w:hAnsiTheme="minorEastAsia" w:eastAsiaTheme="minorEastAsia"/>
          <w:sz w:val="21"/>
          <w:szCs w:val="21"/>
          <w:lang w:val="zh-CN"/>
        </w:rPr>
        <w:t>具有国家确定的认证机构出具的、处于有效期之内的节能产品认证证书</w:t>
      </w:r>
      <w:r>
        <w:rPr>
          <w:rFonts w:hint="eastAsia" w:cs="仿宋_GB2312" w:asciiTheme="minorEastAsia" w:hAnsiTheme="minorEastAsia"/>
          <w:sz w:val="21"/>
          <w:szCs w:val="21"/>
          <w:lang w:val="zh-CN"/>
        </w:rPr>
        <w:t>，评标委员会根据本项目评标标准予以判定并赋分。</w:t>
      </w:r>
    </w:p>
    <w:p>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w:t>
      </w:r>
      <w:r>
        <w:rPr>
          <w:rFonts w:hint="eastAsia" w:cs="仿宋_GB2312" w:asciiTheme="minorEastAsia" w:hAnsiTheme="minorEastAsia"/>
          <w:sz w:val="21"/>
          <w:szCs w:val="21"/>
          <w:lang w:val="zh-CN"/>
        </w:rPr>
        <w:t>投标人所投产品若属于《环境标志产品政府采购品目清单》内产品，投标文件中应提供</w:t>
      </w:r>
      <w:r>
        <w:rPr>
          <w:rFonts w:hint="eastAsia" w:cs="仿宋_GB2312" w:asciiTheme="minorEastAsia" w:hAnsiTheme="minorEastAsia" w:eastAsiaTheme="minorEastAsia"/>
          <w:sz w:val="21"/>
          <w:szCs w:val="21"/>
          <w:lang w:val="zh-CN"/>
        </w:rPr>
        <w:t>具有国家确定的认证机构出具的、处于有效期之内的环境标志产品认证证书</w:t>
      </w:r>
      <w:r>
        <w:rPr>
          <w:rFonts w:hint="eastAsia" w:cs="仿宋_GB2312" w:asciiTheme="minorEastAsia" w:hAnsiTheme="minorEastAsia"/>
          <w:sz w:val="21"/>
          <w:szCs w:val="21"/>
          <w:lang w:val="zh-CN"/>
        </w:rPr>
        <w:t>，</w:t>
      </w:r>
      <w:r>
        <w:rPr>
          <w:rFonts w:hint="eastAsia" w:cs="仿宋_GB2312" w:asciiTheme="minorEastAsia" w:hAnsiTheme="minorEastAsia" w:eastAsiaTheme="minorEastAsia"/>
          <w:sz w:val="21"/>
          <w:szCs w:val="21"/>
          <w:lang w:val="zh-CN"/>
        </w:rPr>
        <w:t>评标委员会根据本项目评标标准予以判定并赋分。</w:t>
      </w:r>
    </w:p>
    <w:p>
      <w:pPr>
        <w:pStyle w:val="15"/>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（2）信息产品要求</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w:t>
      </w:r>
      <w:r>
        <w:rPr>
          <w:rFonts w:hint="eastAsia" w:cs="宋体" w:asciiTheme="minorEastAsia" w:hAnsiTheme="minorEastAsia"/>
          <w:kern w:val="0"/>
          <w:szCs w:val="21"/>
        </w:rPr>
        <w:t>投标人所投产品如被列入</w:t>
      </w:r>
      <w:r>
        <w:rPr>
          <w:rFonts w:cs="宋体" w:asciiTheme="minorEastAsia" w:hAnsiTheme="minorEastAsia"/>
          <w:kern w:val="0"/>
          <w:szCs w:val="21"/>
        </w:rPr>
        <w:t>《信息安全产品强制性认证目录》</w:t>
      </w:r>
      <w:r>
        <w:rPr>
          <w:rFonts w:cs="仿宋_GB2312" w:asciiTheme="minorEastAsia" w:hAnsiTheme="minorEastAsia"/>
          <w:szCs w:val="21"/>
          <w:lang w:val="zh-CN"/>
        </w:rPr>
        <w:t>，</w:t>
      </w:r>
      <w:r>
        <w:rPr>
          <w:rFonts w:hint="eastAsia" w:cs="仿宋_GB2312" w:asciiTheme="minorEastAsia" w:hAnsiTheme="minorEastAsia"/>
          <w:szCs w:val="21"/>
          <w:lang w:val="zh-CN"/>
        </w:rPr>
        <w:t>应提供由中国信息安全认证中心按国家标准认证颁发的有效认证证书。</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（3）投标无效情形</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1）供应商应当遵循公平竞争的原则，不得恶意串通，不得妨碍其他投标人的竞争行为，不得损害采购人或者其他投标人的合法权益。在评标过程中发现投标人有上述情形的，谈判小组应当认定其投标无效。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2）符合性审查资料未按采购文件要求签署、盖章的；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3）有下列情形之一的，视为投标人串通投标，其投标无效：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a.不同供应商的投标文件由同一单位或者个人编制；</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b.不同供应商委托同一单位或者个人办理投标事宜；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c.不同供应商的投标文件载明的项目管理成员或者联系人员为同一人；</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d.不同供应商的投标文件异常一致或者投标报价呈规律性差异；</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e.不同供应商的投标文件相互混装；</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谈判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谈判应当将其作为无效投标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5）</w:t>
      </w:r>
      <w:r>
        <w:rPr>
          <w:rFonts w:cs="仿宋_GB2312" w:asciiTheme="minorEastAsia" w:hAnsiTheme="minorEastAsia"/>
          <w:szCs w:val="21"/>
          <w:lang w:val="zh-CN"/>
        </w:rPr>
        <w:t>法律、法规和招标文件规定的其他无效情形。</w:t>
      </w:r>
    </w:p>
    <w:p>
      <w:pPr>
        <w:pStyle w:val="1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四、评审方法</w:t>
      </w:r>
    </w:p>
    <w:p>
      <w:pPr>
        <w:pStyle w:val="15"/>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从质量和服务均能满足采购文件实质性响应要求的供应商中，按照报价由低到高的顺序提出</w:t>
      </w:r>
      <w:r>
        <w:rPr>
          <w:rFonts w:cs="仿宋_GB2312" w:asciiTheme="minorEastAsia" w:hAnsiTheme="minorEastAsia" w:eastAsiaTheme="minorEastAsia"/>
          <w:sz w:val="21"/>
          <w:szCs w:val="21"/>
          <w:lang w:val="zh-CN"/>
        </w:rPr>
        <w:t>3</w:t>
      </w:r>
      <w:r>
        <w:rPr>
          <w:rFonts w:hint="eastAsia" w:cs="仿宋_GB2312" w:asciiTheme="minorEastAsia" w:hAnsiTheme="minorEastAsia" w:eastAsiaTheme="minorEastAsia"/>
          <w:sz w:val="21"/>
          <w:szCs w:val="21"/>
          <w:lang w:val="zh-CN"/>
        </w:rPr>
        <w:t>名成交候选人。根据规定</w:t>
      </w:r>
      <w:r>
        <w:rPr>
          <w:rFonts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lang w:val="zh-CN"/>
        </w:rPr>
        <w:t>采购人按照成交候选人排名顺序确定成交供应商。</w:t>
      </w:r>
    </w:p>
    <w:p>
      <w:pPr>
        <w:pStyle w:val="1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五、谈判小组编写评审报告。</w:t>
      </w:r>
    </w:p>
    <w:p>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pPr>
        <w:wordWrap w:val="0"/>
        <w:spacing w:line="360" w:lineRule="auto"/>
        <w:ind w:firstLine="480" w:firstLineChars="200"/>
        <w:contextualSpacing/>
        <w:rPr>
          <w:rFonts w:ascii="楷体" w:hAnsi="楷体" w:eastAsia="楷体" w:cs="仿宋_GB2312"/>
          <w:sz w:val="24"/>
          <w:szCs w:val="24"/>
          <w:lang w:val="zh-CN"/>
        </w:rPr>
      </w:pPr>
      <w:r>
        <w:rPr>
          <w:rFonts w:hint="eastAsia" w:ascii="楷体" w:hAnsi="楷体" w:eastAsia="楷体" w:cs="仿宋_GB2312"/>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pPr>
        <w:pStyle w:val="15"/>
        <w:spacing w:line="360" w:lineRule="auto"/>
        <w:contextualSpacing/>
        <w:rPr>
          <w:rFonts w:cs="仿宋_GB2312" w:asciiTheme="minorEastAsia" w:hAnsiTheme="minorEastAsia" w:eastAsiaTheme="minorEastAsia"/>
          <w:b/>
          <w:sz w:val="21"/>
          <w:szCs w:val="21"/>
          <w:lang w:val="zh-CN"/>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widowControl/>
        <w:jc w:val="left"/>
        <w:rPr>
          <w:rFonts w:cs="宋体" w:asciiTheme="majorEastAsia" w:hAnsiTheme="majorEastAsia" w:eastAsiaTheme="majorEastAsia"/>
          <w:b/>
          <w:kern w:val="0"/>
          <w:sz w:val="32"/>
          <w:szCs w:val="32"/>
        </w:rPr>
      </w:pPr>
      <w:r>
        <w:rPr>
          <w:rFonts w:cs="宋体" w:asciiTheme="majorEastAsia" w:hAnsiTheme="majorEastAsia" w:eastAsiaTheme="majorEastAsia"/>
          <w:b/>
          <w:kern w:val="0"/>
          <w:sz w:val="32"/>
          <w:szCs w:val="32"/>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 xml:space="preserve">第七章 </w:t>
      </w:r>
      <w:r>
        <w:rPr>
          <w:rFonts w:hint="eastAsia" w:asciiTheme="majorEastAsia" w:hAnsiTheme="majorEastAsia" w:eastAsiaTheme="majorEastAsia" w:cstheme="majorEastAsia"/>
          <w:b/>
          <w:kern w:val="0"/>
          <w:sz w:val="32"/>
          <w:szCs w:val="32"/>
        </w:rPr>
        <w:t>拟签订的合同文本</w:t>
      </w:r>
    </w:p>
    <w:p>
      <w:pPr>
        <w:pStyle w:val="15"/>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（此合同仅供参考。以最终采购人与中标人签定的合同条款为准进行公示，</w:t>
      </w:r>
    </w:p>
    <w:p>
      <w:pPr>
        <w:spacing w:line="360" w:lineRule="auto"/>
        <w:jc w:val="center"/>
        <w:rPr>
          <w:rFonts w:ascii="宋体" w:hAnsi="宋体" w:cs="微软雅黑"/>
          <w:b/>
          <w:bCs/>
          <w:szCs w:val="21"/>
        </w:rPr>
      </w:pPr>
      <w:r>
        <w:rPr>
          <w:rFonts w:hint="eastAsia" w:ascii="宋体" w:hAnsi="宋体" w:cs="微软雅黑"/>
          <w:b/>
          <w:bCs/>
          <w:szCs w:val="21"/>
        </w:rPr>
        <w:t>最终签定合同的主要条款不能与谈判文件有冲突）</w:t>
      </w:r>
    </w:p>
    <w:p>
      <w:pPr>
        <w:spacing w:line="400" w:lineRule="exact"/>
        <w:ind w:firstLine="560" w:firstLineChars="200"/>
        <w:jc w:val="right"/>
        <w:rPr>
          <w:rFonts w:hint="eastAsia" w:ascii="黑体" w:hAnsi="黑体" w:eastAsia="黑体" w:cs="仿宋"/>
          <w:sz w:val="28"/>
          <w:szCs w:val="28"/>
          <w:lang w:val="zh-CN"/>
        </w:rPr>
      </w:pPr>
    </w:p>
    <w:p>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（此合同仅供参考。以最终采购人与中标人签定的合同条款为准进行公示，</w:t>
      </w:r>
    </w:p>
    <w:p>
      <w:pPr>
        <w:spacing w:line="360" w:lineRule="auto"/>
        <w:jc w:val="center"/>
        <w:rPr>
          <w:rFonts w:ascii="宋体" w:hAnsi="宋体" w:cs="微软雅黑"/>
          <w:b/>
          <w:bCs/>
          <w:szCs w:val="21"/>
        </w:rPr>
      </w:pPr>
      <w:r>
        <w:rPr>
          <w:rFonts w:hint="eastAsia" w:ascii="宋体" w:hAnsi="宋体" w:cs="微软雅黑"/>
          <w:b/>
          <w:bCs/>
          <w:szCs w:val="21"/>
        </w:rPr>
        <w:t>最终签定合同的主要条款不能与谈判文件有冲突）</w:t>
      </w:r>
    </w:p>
    <w:p>
      <w:pPr>
        <w:spacing w:line="400" w:lineRule="exact"/>
        <w:ind w:firstLine="560" w:firstLineChars="200"/>
        <w:jc w:val="right"/>
        <w:rPr>
          <w:rFonts w:hint="eastAsia" w:ascii="黑体" w:hAnsi="黑体" w:eastAsia="黑体" w:cs="仿宋"/>
          <w:sz w:val="28"/>
          <w:szCs w:val="28"/>
          <w:lang w:val="zh-CN"/>
        </w:rPr>
      </w:pPr>
    </w:p>
    <w:p>
      <w:pPr>
        <w:spacing w:line="400" w:lineRule="exact"/>
        <w:ind w:firstLine="560" w:firstLineChars="200"/>
        <w:jc w:val="right"/>
        <w:rPr>
          <w:rFonts w:ascii="黑体" w:hAnsi="黑体" w:eastAsia="黑体" w:cs="仿宋"/>
          <w:sz w:val="28"/>
          <w:szCs w:val="28"/>
          <w:lang w:val="zh-CN"/>
        </w:rPr>
      </w:pPr>
      <w:r>
        <w:rPr>
          <w:rFonts w:hint="eastAsia" w:ascii="黑体" w:hAnsi="黑体" w:eastAsia="黑体" w:cs="仿宋"/>
          <w:sz w:val="28"/>
          <w:szCs w:val="28"/>
          <w:lang w:val="zh-CN"/>
        </w:rPr>
        <w:t>本合同</w:t>
      </w:r>
      <w:r>
        <w:rPr>
          <w:rFonts w:hint="eastAsia" w:ascii="黑体" w:hAnsi="黑体" w:eastAsia="黑体"/>
          <w:szCs w:val="21"/>
        </w:rPr>
        <w:t>□</w:t>
      </w:r>
      <w:r>
        <w:rPr>
          <w:rFonts w:hint="eastAsia" w:ascii="黑体" w:hAnsi="黑体" w:eastAsia="黑体"/>
          <w:sz w:val="28"/>
          <w:szCs w:val="28"/>
        </w:rPr>
        <w:t>是</w:t>
      </w:r>
      <w:r>
        <w:rPr>
          <w:rFonts w:ascii="黑体" w:hAnsi="黑体" w:eastAsia="黑体"/>
          <w:sz w:val="28"/>
          <w:szCs w:val="28"/>
        </w:rPr>
        <w:t>/</w:t>
      </w:r>
      <w:r>
        <w:rPr>
          <w:rFonts w:hint="eastAsia" w:ascii="黑体" w:hAnsi="黑体" w:eastAsia="黑体"/>
          <w:szCs w:val="21"/>
        </w:rPr>
        <w:t>□</w:t>
      </w:r>
      <w:r>
        <w:rPr>
          <w:rFonts w:hint="eastAsia" w:ascii="黑体" w:hAnsi="黑体" w:eastAsia="黑体"/>
          <w:sz w:val="28"/>
          <w:szCs w:val="28"/>
        </w:rPr>
        <w:t>否中小企业预留合同</w:t>
      </w:r>
    </w:p>
    <w:p>
      <w:pPr>
        <w:ind w:firstLine="480" w:firstLineChars="200"/>
        <w:jc w:val="center"/>
        <w:rPr>
          <w:rFonts w:ascii="仿宋" w:hAnsi="仿宋" w:eastAsia="仿宋" w:cs="仿宋"/>
          <w:sz w:val="24"/>
          <w:lang w:val="zh-CN"/>
        </w:rPr>
      </w:pPr>
    </w:p>
    <w:p>
      <w:pPr>
        <w:spacing w:line="400" w:lineRule="exact"/>
        <w:ind w:firstLine="480" w:firstLineChars="200"/>
        <w:rPr>
          <w:rFonts w:ascii="仿宋" w:hAnsi="仿宋" w:eastAsia="仿宋" w:cs="仿宋"/>
          <w:sz w:val="24"/>
          <w:lang w:val="zh-CN"/>
        </w:rPr>
      </w:pPr>
    </w:p>
    <w:p>
      <w:pPr>
        <w:spacing w:line="400" w:lineRule="exact"/>
        <w:ind w:firstLine="480" w:firstLineChars="200"/>
        <w:rPr>
          <w:rFonts w:ascii="仿宋" w:hAnsi="仿宋" w:eastAsia="仿宋" w:cs="仿宋"/>
          <w:sz w:val="24"/>
          <w:lang w:val="zh-CN"/>
        </w:rPr>
      </w:pPr>
      <w:r>
        <w:rPr>
          <w:rFonts w:hint="eastAsia" w:ascii="仿宋" w:hAnsi="仿宋" w:eastAsia="仿宋" w:cs="仿宋"/>
          <w:sz w:val="24"/>
          <w:lang w:val="zh-CN"/>
        </w:rPr>
        <w:t>合同编号：</w:t>
      </w:r>
      <w:r>
        <w:rPr>
          <w:rFonts w:ascii="仿宋" w:hAnsi="仿宋" w:eastAsia="仿宋" w:cs="仿宋"/>
          <w:sz w:val="24"/>
          <w:u w:val="single"/>
          <w:lang w:val="zh-CN"/>
        </w:rPr>
        <w:t xml:space="preserve">                         </w:t>
      </w:r>
    </w:p>
    <w:p>
      <w:pPr>
        <w:spacing w:line="400" w:lineRule="exact"/>
        <w:ind w:firstLine="480" w:firstLineChars="200"/>
        <w:rPr>
          <w:rFonts w:ascii="仿宋" w:hAnsi="仿宋" w:eastAsia="仿宋" w:cs="仿宋"/>
          <w:sz w:val="24"/>
          <w:lang w:val="zh-CN"/>
        </w:rPr>
      </w:pPr>
      <w:r>
        <w:rPr>
          <w:rFonts w:hint="eastAsia" w:ascii="仿宋" w:hAnsi="仿宋" w:eastAsia="仿宋" w:cs="仿宋"/>
          <w:sz w:val="24"/>
          <w:lang w:val="zh-CN"/>
        </w:rPr>
        <w:t>签</w:t>
      </w:r>
      <w:r>
        <w:rPr>
          <w:rFonts w:ascii="仿宋" w:hAnsi="仿宋" w:eastAsia="仿宋" w:cs="仿宋"/>
          <w:sz w:val="24"/>
          <w:lang w:val="zh-CN"/>
        </w:rPr>
        <w:t xml:space="preserve"> </w:t>
      </w:r>
      <w:r>
        <w:rPr>
          <w:rFonts w:hint="eastAsia" w:ascii="仿宋" w:hAnsi="仿宋" w:eastAsia="仿宋" w:cs="仿宋"/>
          <w:sz w:val="24"/>
          <w:lang w:val="zh-CN"/>
        </w:rPr>
        <w:t>订</w:t>
      </w:r>
      <w:r>
        <w:rPr>
          <w:rFonts w:ascii="仿宋" w:hAnsi="仿宋" w:eastAsia="仿宋" w:cs="仿宋"/>
          <w:sz w:val="24"/>
          <w:lang w:val="zh-CN"/>
        </w:rPr>
        <w:t xml:space="preserve"> </w:t>
      </w:r>
      <w:r>
        <w:rPr>
          <w:rFonts w:hint="eastAsia" w:ascii="仿宋" w:hAnsi="仿宋" w:eastAsia="仿宋" w:cs="仿宋"/>
          <w:sz w:val="24"/>
          <w:lang w:val="zh-CN"/>
        </w:rPr>
        <w:t>地：</w:t>
      </w:r>
      <w:r>
        <w:rPr>
          <w:rFonts w:ascii="仿宋" w:hAnsi="仿宋" w:eastAsia="仿宋" w:cs="仿宋"/>
          <w:sz w:val="24"/>
          <w:lang w:val="zh-CN"/>
        </w:rPr>
        <w:t xml:space="preserve"> </w:t>
      </w:r>
      <w:r>
        <w:rPr>
          <w:rFonts w:ascii="仿宋" w:hAnsi="仿宋" w:eastAsia="仿宋" w:cs="仿宋"/>
          <w:sz w:val="24"/>
          <w:u w:val="single"/>
          <w:lang w:val="zh-CN"/>
        </w:rPr>
        <w:t xml:space="preserve">                        </w:t>
      </w:r>
    </w:p>
    <w:p>
      <w:pPr>
        <w:spacing w:line="400" w:lineRule="exact"/>
        <w:ind w:firstLine="480" w:firstLineChars="200"/>
        <w:rPr>
          <w:rFonts w:ascii="仿宋" w:hAnsi="仿宋" w:eastAsia="仿宋" w:cs="仿宋"/>
          <w:sz w:val="24"/>
          <w:lang w:val="zh-CN"/>
        </w:rPr>
      </w:pPr>
      <w:r>
        <w:rPr>
          <w:rFonts w:hint="eastAsia" w:ascii="仿宋" w:hAnsi="仿宋" w:eastAsia="仿宋" w:cs="仿宋"/>
          <w:sz w:val="24"/>
          <w:lang w:val="zh-CN"/>
        </w:rPr>
        <w:t>甲方（采购人）：</w:t>
      </w:r>
      <w:r>
        <w:rPr>
          <w:rFonts w:ascii="仿宋" w:hAnsi="仿宋" w:eastAsia="仿宋" w:cs="仿宋"/>
          <w:sz w:val="24"/>
          <w:u w:val="single"/>
          <w:lang w:val="zh-CN"/>
        </w:rPr>
        <w:t xml:space="preserve">                    </w:t>
      </w:r>
    </w:p>
    <w:p>
      <w:pPr>
        <w:spacing w:line="400" w:lineRule="exact"/>
        <w:ind w:firstLine="480" w:firstLineChars="200"/>
        <w:rPr>
          <w:rFonts w:ascii="仿宋" w:hAnsi="仿宋" w:eastAsia="仿宋" w:cs="仿宋"/>
          <w:sz w:val="24"/>
          <w:lang w:val="zh-CN"/>
        </w:rPr>
      </w:pPr>
      <w:r>
        <w:rPr>
          <w:rFonts w:hint="eastAsia" w:ascii="仿宋" w:hAnsi="仿宋" w:eastAsia="仿宋" w:cs="仿宋"/>
          <w:sz w:val="24"/>
          <w:lang w:val="zh-CN"/>
        </w:rPr>
        <w:t>住所地：</w:t>
      </w:r>
      <w:r>
        <w:rPr>
          <w:rFonts w:ascii="仿宋" w:hAnsi="仿宋" w:eastAsia="仿宋" w:cs="仿宋"/>
          <w:sz w:val="24"/>
          <w:u w:val="single"/>
          <w:lang w:val="zh-CN"/>
        </w:rPr>
        <w:t xml:space="preserve">                           </w:t>
      </w:r>
    </w:p>
    <w:p>
      <w:pPr>
        <w:spacing w:line="400" w:lineRule="exact"/>
        <w:ind w:firstLine="480" w:firstLineChars="200"/>
        <w:rPr>
          <w:rFonts w:ascii="仿宋" w:hAnsi="仿宋" w:eastAsia="仿宋" w:cs="仿宋"/>
          <w:sz w:val="24"/>
          <w:lang w:val="zh-CN"/>
        </w:rPr>
      </w:pPr>
      <w:r>
        <w:rPr>
          <w:rFonts w:hint="eastAsia" w:ascii="仿宋" w:hAnsi="仿宋" w:eastAsia="仿宋" w:cs="仿宋"/>
          <w:sz w:val="24"/>
          <w:lang w:val="zh-CN"/>
        </w:rPr>
        <w:t>乙方（中标人）：</w:t>
      </w:r>
      <w:r>
        <w:rPr>
          <w:rFonts w:ascii="仿宋" w:hAnsi="仿宋" w:eastAsia="仿宋" w:cs="仿宋"/>
          <w:sz w:val="24"/>
          <w:u w:val="single"/>
          <w:lang w:val="zh-CN"/>
        </w:rPr>
        <w:t xml:space="preserve">                    </w:t>
      </w:r>
    </w:p>
    <w:p>
      <w:pPr>
        <w:spacing w:line="400" w:lineRule="exact"/>
        <w:ind w:firstLine="480" w:firstLineChars="200"/>
        <w:rPr>
          <w:rFonts w:ascii="仿宋" w:hAnsi="仿宋" w:eastAsia="仿宋" w:cs="仿宋"/>
          <w:sz w:val="24"/>
          <w:lang w:val="zh-CN"/>
        </w:rPr>
      </w:pPr>
      <w:r>
        <w:rPr>
          <w:rFonts w:hint="eastAsia" w:ascii="仿宋" w:hAnsi="仿宋" w:eastAsia="仿宋" w:cs="仿宋"/>
          <w:sz w:val="24"/>
          <w:lang w:val="zh-CN"/>
        </w:rPr>
        <w:t>住</w:t>
      </w:r>
      <w:r>
        <w:rPr>
          <w:rFonts w:ascii="仿宋" w:hAnsi="仿宋" w:eastAsia="仿宋" w:cs="仿宋"/>
          <w:sz w:val="24"/>
          <w:lang w:val="zh-CN"/>
        </w:rPr>
        <w:t xml:space="preserve"> </w:t>
      </w:r>
      <w:r>
        <w:rPr>
          <w:rFonts w:hint="eastAsia" w:ascii="仿宋" w:hAnsi="仿宋" w:eastAsia="仿宋" w:cs="仿宋"/>
          <w:sz w:val="24"/>
          <w:lang w:val="zh-CN"/>
        </w:rPr>
        <w:t>所</w:t>
      </w:r>
      <w:r>
        <w:rPr>
          <w:rFonts w:ascii="仿宋" w:hAnsi="仿宋" w:eastAsia="仿宋" w:cs="仿宋"/>
          <w:sz w:val="24"/>
          <w:lang w:val="zh-CN"/>
        </w:rPr>
        <w:t xml:space="preserve"> </w:t>
      </w:r>
      <w:r>
        <w:rPr>
          <w:rFonts w:hint="eastAsia" w:ascii="仿宋" w:hAnsi="仿宋" w:eastAsia="仿宋" w:cs="仿宋"/>
          <w:sz w:val="24"/>
          <w:lang w:val="zh-CN"/>
        </w:rPr>
        <w:t>地：</w:t>
      </w:r>
      <w:r>
        <w:rPr>
          <w:rFonts w:ascii="仿宋" w:hAnsi="仿宋" w:eastAsia="仿宋" w:cs="仿宋"/>
          <w:sz w:val="24"/>
          <w:u w:val="single"/>
          <w:lang w:val="zh-CN"/>
        </w:rPr>
        <w:t xml:space="preserve">                         </w:t>
      </w:r>
    </w:p>
    <w:p>
      <w:pPr>
        <w:spacing w:line="400" w:lineRule="exact"/>
        <w:ind w:firstLine="480" w:firstLineChars="200"/>
        <w:rPr>
          <w:rFonts w:ascii="仿宋" w:hAnsi="仿宋" w:eastAsia="仿宋" w:cs="仿宋"/>
          <w:sz w:val="24"/>
          <w:lang w:val="zh-CN"/>
        </w:rPr>
      </w:pPr>
      <w:r>
        <w:rPr>
          <w:rFonts w:hint="eastAsia" w:ascii="仿宋" w:hAnsi="仿宋" w:eastAsia="仿宋" w:cs="仿宋"/>
          <w:sz w:val="24"/>
          <w:lang w:val="zh-CN"/>
        </w:rPr>
        <w:t>乙方于</w:t>
      </w:r>
      <w:r>
        <w:rPr>
          <w:rFonts w:ascii="仿宋" w:hAnsi="仿宋" w:eastAsia="仿宋" w:cs="仿宋"/>
          <w:sz w:val="24"/>
          <w:u w:val="single"/>
          <w:lang w:val="zh-CN"/>
        </w:rPr>
        <w:t xml:space="preserve">   </w:t>
      </w:r>
      <w:r>
        <w:rPr>
          <w:rFonts w:hint="eastAsia" w:ascii="仿宋" w:hAnsi="仿宋" w:eastAsia="仿宋" w:cs="仿宋"/>
          <w:sz w:val="24"/>
          <w:lang w:val="zh-CN"/>
        </w:rPr>
        <w:t>年</w:t>
      </w:r>
      <w:r>
        <w:rPr>
          <w:rFonts w:ascii="仿宋" w:hAnsi="仿宋" w:eastAsia="仿宋" w:cs="仿宋"/>
          <w:sz w:val="24"/>
          <w:u w:val="single"/>
          <w:lang w:val="zh-CN"/>
        </w:rPr>
        <w:t xml:space="preserve">   </w:t>
      </w:r>
      <w:r>
        <w:rPr>
          <w:rFonts w:hint="eastAsia" w:ascii="仿宋" w:hAnsi="仿宋" w:eastAsia="仿宋" w:cs="仿宋"/>
          <w:sz w:val="24"/>
          <w:lang w:val="zh-CN"/>
        </w:rPr>
        <w:t>月</w:t>
      </w:r>
      <w:r>
        <w:rPr>
          <w:rFonts w:ascii="仿宋" w:hAnsi="仿宋" w:eastAsia="仿宋" w:cs="仿宋"/>
          <w:sz w:val="24"/>
          <w:u w:val="single"/>
          <w:lang w:val="zh-CN"/>
        </w:rPr>
        <w:t xml:space="preserve">   </w:t>
      </w:r>
      <w:r>
        <w:rPr>
          <w:rFonts w:hint="eastAsia" w:ascii="仿宋" w:hAnsi="仿宋" w:eastAsia="仿宋" w:cs="仿宋"/>
          <w:sz w:val="24"/>
          <w:lang w:val="zh-CN"/>
        </w:rPr>
        <w:t>日参加了</w:t>
      </w:r>
      <w:r>
        <w:rPr>
          <w:rFonts w:ascii="仿宋" w:hAnsi="仿宋" w:eastAsia="仿宋" w:cs="仿宋"/>
          <w:sz w:val="24"/>
          <w:u w:val="single"/>
          <w:lang w:val="zh-CN"/>
        </w:rPr>
        <w:t xml:space="preserve"> </w:t>
      </w:r>
      <w:r>
        <w:rPr>
          <w:rFonts w:hint="eastAsia" w:ascii="仿宋" w:hAnsi="仿宋" w:eastAsia="仿宋" w:cs="仿宋"/>
          <w:sz w:val="24"/>
          <w:u w:val="single"/>
          <w:lang w:val="zh-CN"/>
        </w:rPr>
        <w:t>（采购代理机构）</w:t>
      </w:r>
      <w:r>
        <w:rPr>
          <w:rFonts w:ascii="仿宋" w:hAnsi="仿宋" w:eastAsia="仿宋" w:cs="仿宋"/>
          <w:sz w:val="24"/>
          <w:lang w:val="zh-CN"/>
        </w:rPr>
        <w:t xml:space="preserve"> </w:t>
      </w:r>
      <w:r>
        <w:rPr>
          <w:rFonts w:hint="eastAsia" w:ascii="仿宋" w:hAnsi="仿宋" w:eastAsia="仿宋" w:cs="仿宋"/>
          <w:sz w:val="24"/>
          <w:lang w:val="zh-CN"/>
        </w:rPr>
        <w:t>组织的“</w:t>
      </w:r>
      <w:r>
        <w:rPr>
          <w:rFonts w:ascii="仿宋" w:hAnsi="仿宋" w:eastAsia="仿宋" w:cs="仿宋"/>
          <w:sz w:val="24"/>
          <w:u w:val="single"/>
          <w:lang w:val="zh-CN"/>
        </w:rPr>
        <w:t xml:space="preserve"> </w:t>
      </w:r>
      <w:r>
        <w:rPr>
          <w:rFonts w:hint="eastAsia" w:ascii="仿宋" w:hAnsi="仿宋" w:eastAsia="仿宋" w:cs="仿宋"/>
          <w:sz w:val="24"/>
          <w:u w:val="single"/>
          <w:lang w:val="zh-CN"/>
        </w:rPr>
        <w:t>（项目名称及项目编号）</w:t>
      </w:r>
      <w:r>
        <w:rPr>
          <w:rFonts w:ascii="仿宋" w:hAnsi="仿宋" w:eastAsia="仿宋" w:cs="仿宋"/>
          <w:sz w:val="24"/>
          <w:u w:val="single"/>
          <w:lang w:val="zh-CN"/>
        </w:rPr>
        <w:t xml:space="preserve"> </w:t>
      </w:r>
      <w:r>
        <w:rPr>
          <w:rFonts w:hint="eastAsia" w:ascii="仿宋" w:hAnsi="仿宋" w:eastAsia="仿宋" w:cs="仿宋"/>
          <w:sz w:val="24"/>
          <w:lang w:val="zh-CN"/>
        </w:rPr>
        <w:t>”政府采购活动，经评标委员会评审确定乙方为</w:t>
      </w:r>
      <w:r>
        <w:rPr>
          <w:rFonts w:ascii="仿宋" w:hAnsi="仿宋" w:eastAsia="仿宋" w:cs="仿宋"/>
          <w:sz w:val="24"/>
          <w:u w:val="single"/>
          <w:lang w:val="zh-CN"/>
        </w:rPr>
        <w:t xml:space="preserve"> </w:t>
      </w:r>
      <w:r>
        <w:rPr>
          <w:rFonts w:hint="eastAsia" w:ascii="仿宋" w:hAnsi="仿宋" w:eastAsia="仿宋" w:cs="仿宋"/>
          <w:sz w:val="24"/>
          <w:u w:val="single"/>
          <w:lang w:val="zh-CN"/>
        </w:rPr>
        <w:t>（包及包名称）</w:t>
      </w:r>
      <w:r>
        <w:rPr>
          <w:rFonts w:ascii="仿宋" w:hAnsi="仿宋" w:eastAsia="仿宋" w:cs="仿宋"/>
          <w:sz w:val="24"/>
          <w:u w:val="single"/>
          <w:lang w:val="zh-CN"/>
        </w:rPr>
        <w:t xml:space="preserve"> </w:t>
      </w:r>
      <w:r>
        <w:rPr>
          <w:rFonts w:hint="eastAsia" w:ascii="仿宋" w:hAnsi="仿宋" w:eastAsia="仿宋" w:cs="仿宋"/>
          <w:sz w:val="24"/>
          <w:lang w:val="zh-CN"/>
        </w:rPr>
        <w:t>中标人，按照《中华人民共和国民法典》、《中华人民共和国政府采购法》和相关的法律法规规定，以及招标文件规定，经甲乙双方协商一致，签订本政府采购合同。</w:t>
      </w:r>
    </w:p>
    <w:p>
      <w:pPr>
        <w:spacing w:line="400" w:lineRule="exact"/>
        <w:ind w:firstLine="480" w:firstLineChars="200"/>
        <w:rPr>
          <w:rFonts w:ascii="仿宋" w:hAnsi="仿宋" w:eastAsia="仿宋" w:cs="仿宋"/>
          <w:sz w:val="24"/>
          <w:lang w:val="zh-CN"/>
        </w:rPr>
      </w:pPr>
      <w:r>
        <w:rPr>
          <w:rFonts w:hint="eastAsia" w:ascii="仿宋" w:hAnsi="仿宋" w:eastAsia="仿宋" w:cs="仿宋"/>
          <w:sz w:val="24"/>
          <w:lang w:val="zh-CN"/>
        </w:rPr>
        <w:t>第一条</w:t>
      </w:r>
      <w:r>
        <w:rPr>
          <w:rFonts w:ascii="仿宋" w:hAnsi="仿宋" w:eastAsia="仿宋" w:cs="仿宋"/>
          <w:sz w:val="24"/>
          <w:lang w:val="zh-CN"/>
        </w:rPr>
        <w:t xml:space="preserve">  </w:t>
      </w:r>
      <w:r>
        <w:rPr>
          <w:rFonts w:hint="eastAsia" w:ascii="仿宋" w:hAnsi="仿宋" w:eastAsia="仿宋" w:cs="仿宋"/>
          <w:sz w:val="24"/>
          <w:lang w:val="zh-CN"/>
        </w:rPr>
        <w:t>货物条款</w:t>
      </w:r>
    </w:p>
    <w:p>
      <w:pPr>
        <w:spacing w:line="400" w:lineRule="exact"/>
        <w:ind w:firstLine="480" w:firstLineChars="200"/>
        <w:rPr>
          <w:rFonts w:ascii="仿宋" w:hAnsi="仿宋" w:eastAsia="仿宋" w:cs="仿宋"/>
          <w:sz w:val="24"/>
          <w:lang w:val="zh-CN"/>
        </w:rPr>
      </w:pPr>
      <w:r>
        <w:rPr>
          <w:rFonts w:hint="eastAsia" w:ascii="仿宋" w:hAnsi="仿宋" w:eastAsia="仿宋" w:cs="仿宋"/>
          <w:sz w:val="24"/>
          <w:lang w:val="zh-CN"/>
        </w:rPr>
        <w:t>乙方向甲方提供以下货物</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6"/>
        <w:gridCol w:w="5013"/>
        <w:gridCol w:w="884"/>
        <w:gridCol w:w="884"/>
        <w:gridCol w:w="1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26" w:type="dxa"/>
            <w:noWrap w:val="0"/>
            <w:vAlign w:val="center"/>
          </w:tcPr>
          <w:p>
            <w:pPr>
              <w:spacing w:line="440" w:lineRule="exact"/>
              <w:jc w:val="center"/>
              <w:rPr>
                <w:rFonts w:ascii="仿宋" w:hAnsi="仿宋" w:eastAsia="仿宋" w:cs="仿宋"/>
                <w:sz w:val="24"/>
                <w:lang w:val="zh-CN"/>
              </w:rPr>
            </w:pPr>
            <w:r>
              <w:rPr>
                <w:rFonts w:hint="eastAsia" w:ascii="仿宋" w:hAnsi="仿宋" w:eastAsia="仿宋" w:cs="仿宋"/>
                <w:sz w:val="24"/>
                <w:lang w:val="zh-CN"/>
              </w:rPr>
              <w:t>货物名称</w:t>
            </w:r>
          </w:p>
        </w:tc>
        <w:tc>
          <w:tcPr>
            <w:tcW w:w="5013" w:type="dxa"/>
            <w:noWrap w:val="0"/>
            <w:vAlign w:val="center"/>
          </w:tcPr>
          <w:p>
            <w:pPr>
              <w:spacing w:line="440" w:lineRule="exact"/>
              <w:jc w:val="center"/>
              <w:rPr>
                <w:rFonts w:ascii="仿宋" w:hAnsi="仿宋" w:eastAsia="仿宋" w:cs="仿宋"/>
                <w:sz w:val="24"/>
                <w:lang w:val="zh-CN"/>
              </w:rPr>
            </w:pPr>
            <w:r>
              <w:rPr>
                <w:rFonts w:hint="eastAsia" w:ascii="仿宋" w:hAnsi="仿宋" w:eastAsia="仿宋" w:cs="仿宋"/>
                <w:sz w:val="24"/>
                <w:lang w:val="zh-CN"/>
              </w:rPr>
              <w:t>品牌、规格型号（技术参数）</w:t>
            </w:r>
          </w:p>
        </w:tc>
        <w:tc>
          <w:tcPr>
            <w:tcW w:w="884" w:type="dxa"/>
            <w:noWrap w:val="0"/>
            <w:vAlign w:val="center"/>
          </w:tcPr>
          <w:p>
            <w:pPr>
              <w:spacing w:line="440" w:lineRule="exact"/>
              <w:ind w:firstLine="105"/>
              <w:rPr>
                <w:rFonts w:ascii="仿宋" w:hAnsi="仿宋" w:eastAsia="仿宋" w:cs="仿宋"/>
                <w:sz w:val="24"/>
                <w:lang w:val="zh-CN"/>
              </w:rPr>
            </w:pPr>
            <w:r>
              <w:rPr>
                <w:rFonts w:hint="eastAsia" w:ascii="仿宋" w:hAnsi="仿宋" w:eastAsia="仿宋" w:cs="仿宋"/>
                <w:sz w:val="24"/>
                <w:lang w:val="zh-CN"/>
              </w:rPr>
              <w:t>单价</w:t>
            </w:r>
          </w:p>
        </w:tc>
        <w:tc>
          <w:tcPr>
            <w:tcW w:w="884" w:type="dxa"/>
            <w:noWrap w:val="0"/>
            <w:vAlign w:val="center"/>
          </w:tcPr>
          <w:p>
            <w:pPr>
              <w:spacing w:line="440" w:lineRule="exact"/>
              <w:jc w:val="center"/>
              <w:rPr>
                <w:rFonts w:ascii="仿宋" w:hAnsi="仿宋" w:eastAsia="仿宋" w:cs="仿宋"/>
                <w:sz w:val="24"/>
                <w:lang w:val="zh-CN"/>
              </w:rPr>
            </w:pPr>
            <w:r>
              <w:rPr>
                <w:rFonts w:hint="eastAsia" w:ascii="仿宋" w:hAnsi="仿宋" w:eastAsia="仿宋" w:cs="仿宋"/>
                <w:sz w:val="24"/>
                <w:lang w:val="zh-CN"/>
              </w:rPr>
              <w:t>数量</w:t>
            </w:r>
          </w:p>
        </w:tc>
        <w:tc>
          <w:tcPr>
            <w:tcW w:w="1179" w:type="dxa"/>
            <w:noWrap w:val="0"/>
            <w:vAlign w:val="center"/>
          </w:tcPr>
          <w:p>
            <w:pPr>
              <w:spacing w:line="440" w:lineRule="exact"/>
              <w:jc w:val="center"/>
              <w:rPr>
                <w:rFonts w:ascii="仿宋" w:hAnsi="仿宋" w:eastAsia="仿宋" w:cs="仿宋"/>
                <w:sz w:val="24"/>
                <w:lang w:val="zh-CN"/>
              </w:rPr>
            </w:pPr>
            <w:r>
              <w:rPr>
                <w:rFonts w:hint="eastAsia" w:ascii="仿宋" w:hAnsi="仿宋" w:eastAsia="仿宋" w:cs="仿宋"/>
                <w:sz w:val="24"/>
                <w:lang w:val="zh-CN"/>
              </w:rPr>
              <w:t>小</w:t>
            </w:r>
            <w:r>
              <w:rPr>
                <w:rFonts w:ascii="仿宋" w:hAnsi="仿宋" w:eastAsia="仿宋" w:cs="仿宋"/>
                <w:sz w:val="24"/>
                <w:lang w:val="zh-CN"/>
              </w:rPr>
              <w:t xml:space="preserve"> </w:t>
            </w:r>
            <w:r>
              <w:rPr>
                <w:rFonts w:hint="eastAsia" w:ascii="仿宋" w:hAnsi="仿宋" w:eastAsia="仿宋" w:cs="仿宋"/>
                <w:sz w:val="24"/>
                <w:lang w:val="zh-CN"/>
              </w:rPr>
              <w:t>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26" w:type="dxa"/>
            <w:noWrap w:val="0"/>
            <w:vAlign w:val="center"/>
          </w:tcPr>
          <w:p>
            <w:pPr>
              <w:spacing w:line="440" w:lineRule="exact"/>
              <w:jc w:val="center"/>
              <w:rPr>
                <w:rFonts w:ascii="仿宋" w:hAnsi="仿宋" w:eastAsia="仿宋" w:cs="仿宋"/>
                <w:sz w:val="24"/>
                <w:lang w:val="zh-CN"/>
              </w:rPr>
            </w:pPr>
          </w:p>
        </w:tc>
        <w:tc>
          <w:tcPr>
            <w:tcW w:w="5013" w:type="dxa"/>
            <w:noWrap w:val="0"/>
            <w:vAlign w:val="center"/>
          </w:tcPr>
          <w:p>
            <w:pPr>
              <w:spacing w:line="440" w:lineRule="exact"/>
              <w:jc w:val="center"/>
              <w:rPr>
                <w:rFonts w:ascii="仿宋" w:hAnsi="仿宋" w:eastAsia="仿宋" w:cs="仿宋"/>
                <w:sz w:val="24"/>
                <w:lang w:val="zh-CN"/>
              </w:rPr>
            </w:pPr>
          </w:p>
        </w:tc>
        <w:tc>
          <w:tcPr>
            <w:tcW w:w="884" w:type="dxa"/>
            <w:noWrap w:val="0"/>
            <w:vAlign w:val="center"/>
          </w:tcPr>
          <w:p>
            <w:pPr>
              <w:spacing w:line="440" w:lineRule="exact"/>
              <w:jc w:val="center"/>
              <w:rPr>
                <w:rFonts w:ascii="仿宋" w:hAnsi="仿宋" w:eastAsia="仿宋" w:cs="仿宋"/>
                <w:sz w:val="24"/>
                <w:lang w:val="zh-CN"/>
              </w:rPr>
            </w:pPr>
          </w:p>
        </w:tc>
        <w:tc>
          <w:tcPr>
            <w:tcW w:w="884" w:type="dxa"/>
            <w:noWrap w:val="0"/>
            <w:vAlign w:val="center"/>
          </w:tcPr>
          <w:p>
            <w:pPr>
              <w:spacing w:line="440" w:lineRule="exact"/>
              <w:jc w:val="center"/>
              <w:rPr>
                <w:rFonts w:ascii="仿宋" w:hAnsi="仿宋" w:eastAsia="仿宋" w:cs="仿宋"/>
                <w:sz w:val="24"/>
                <w:lang w:val="zh-CN"/>
              </w:rPr>
            </w:pPr>
          </w:p>
        </w:tc>
        <w:tc>
          <w:tcPr>
            <w:tcW w:w="1179" w:type="dxa"/>
            <w:noWrap w:val="0"/>
            <w:vAlign w:val="center"/>
          </w:tcPr>
          <w:p>
            <w:pPr>
              <w:spacing w:line="440" w:lineRule="exact"/>
              <w:jc w:val="center"/>
              <w:rPr>
                <w:rFonts w:ascii="仿宋" w:hAnsi="仿宋" w:eastAsia="仿宋" w:cs="仿宋"/>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26" w:type="dxa"/>
            <w:noWrap w:val="0"/>
            <w:vAlign w:val="center"/>
          </w:tcPr>
          <w:p>
            <w:pPr>
              <w:spacing w:line="440" w:lineRule="exact"/>
              <w:jc w:val="center"/>
              <w:rPr>
                <w:rFonts w:ascii="仿宋" w:hAnsi="仿宋" w:eastAsia="仿宋" w:cs="仿宋"/>
                <w:sz w:val="24"/>
                <w:lang w:val="zh-CN"/>
              </w:rPr>
            </w:pPr>
          </w:p>
        </w:tc>
        <w:tc>
          <w:tcPr>
            <w:tcW w:w="5013" w:type="dxa"/>
            <w:noWrap w:val="0"/>
            <w:vAlign w:val="center"/>
          </w:tcPr>
          <w:p>
            <w:pPr>
              <w:spacing w:line="440" w:lineRule="exact"/>
              <w:jc w:val="center"/>
              <w:rPr>
                <w:rFonts w:ascii="仿宋" w:hAnsi="仿宋" w:eastAsia="仿宋" w:cs="仿宋"/>
                <w:sz w:val="24"/>
                <w:lang w:val="zh-CN"/>
              </w:rPr>
            </w:pPr>
          </w:p>
        </w:tc>
        <w:tc>
          <w:tcPr>
            <w:tcW w:w="884" w:type="dxa"/>
            <w:noWrap w:val="0"/>
            <w:vAlign w:val="center"/>
          </w:tcPr>
          <w:p>
            <w:pPr>
              <w:spacing w:line="440" w:lineRule="exact"/>
              <w:jc w:val="center"/>
              <w:rPr>
                <w:rFonts w:ascii="仿宋" w:hAnsi="仿宋" w:eastAsia="仿宋" w:cs="仿宋"/>
                <w:sz w:val="24"/>
                <w:lang w:val="zh-CN"/>
              </w:rPr>
            </w:pPr>
          </w:p>
        </w:tc>
        <w:tc>
          <w:tcPr>
            <w:tcW w:w="884" w:type="dxa"/>
            <w:noWrap w:val="0"/>
            <w:vAlign w:val="center"/>
          </w:tcPr>
          <w:p>
            <w:pPr>
              <w:spacing w:line="440" w:lineRule="exact"/>
              <w:jc w:val="center"/>
              <w:rPr>
                <w:rFonts w:ascii="仿宋" w:hAnsi="仿宋" w:eastAsia="仿宋" w:cs="仿宋"/>
                <w:sz w:val="24"/>
                <w:lang w:val="zh-CN"/>
              </w:rPr>
            </w:pPr>
          </w:p>
        </w:tc>
        <w:tc>
          <w:tcPr>
            <w:tcW w:w="1179" w:type="dxa"/>
            <w:noWrap w:val="0"/>
            <w:vAlign w:val="center"/>
          </w:tcPr>
          <w:p>
            <w:pPr>
              <w:spacing w:line="440" w:lineRule="exact"/>
              <w:jc w:val="center"/>
              <w:rPr>
                <w:rFonts w:ascii="仿宋" w:hAnsi="仿宋" w:eastAsia="仿宋" w:cs="仿宋"/>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26" w:type="dxa"/>
            <w:noWrap w:val="0"/>
            <w:vAlign w:val="center"/>
          </w:tcPr>
          <w:p>
            <w:pPr>
              <w:spacing w:line="440" w:lineRule="exact"/>
              <w:jc w:val="center"/>
              <w:rPr>
                <w:rFonts w:ascii="仿宋" w:hAnsi="仿宋" w:eastAsia="仿宋" w:cs="仿宋"/>
                <w:sz w:val="24"/>
                <w:lang w:val="zh-CN"/>
              </w:rPr>
            </w:pPr>
          </w:p>
        </w:tc>
        <w:tc>
          <w:tcPr>
            <w:tcW w:w="5013" w:type="dxa"/>
            <w:noWrap w:val="0"/>
            <w:vAlign w:val="center"/>
          </w:tcPr>
          <w:p>
            <w:pPr>
              <w:spacing w:line="440" w:lineRule="exact"/>
              <w:jc w:val="center"/>
              <w:rPr>
                <w:rFonts w:ascii="仿宋" w:hAnsi="仿宋" w:eastAsia="仿宋" w:cs="仿宋"/>
                <w:sz w:val="24"/>
                <w:lang w:val="zh-CN"/>
              </w:rPr>
            </w:pPr>
          </w:p>
        </w:tc>
        <w:tc>
          <w:tcPr>
            <w:tcW w:w="884" w:type="dxa"/>
            <w:noWrap w:val="0"/>
            <w:vAlign w:val="center"/>
          </w:tcPr>
          <w:p>
            <w:pPr>
              <w:spacing w:line="440" w:lineRule="exact"/>
              <w:jc w:val="center"/>
              <w:rPr>
                <w:rFonts w:ascii="仿宋" w:hAnsi="仿宋" w:eastAsia="仿宋" w:cs="仿宋"/>
                <w:sz w:val="24"/>
                <w:lang w:val="zh-CN"/>
              </w:rPr>
            </w:pPr>
          </w:p>
        </w:tc>
        <w:tc>
          <w:tcPr>
            <w:tcW w:w="884" w:type="dxa"/>
            <w:noWrap w:val="0"/>
            <w:vAlign w:val="center"/>
          </w:tcPr>
          <w:p>
            <w:pPr>
              <w:spacing w:line="440" w:lineRule="exact"/>
              <w:jc w:val="center"/>
              <w:rPr>
                <w:rFonts w:ascii="仿宋" w:hAnsi="仿宋" w:eastAsia="仿宋" w:cs="仿宋"/>
                <w:sz w:val="24"/>
                <w:lang w:val="zh-CN"/>
              </w:rPr>
            </w:pPr>
          </w:p>
        </w:tc>
        <w:tc>
          <w:tcPr>
            <w:tcW w:w="1179" w:type="dxa"/>
            <w:noWrap w:val="0"/>
            <w:vAlign w:val="center"/>
          </w:tcPr>
          <w:p>
            <w:pPr>
              <w:spacing w:line="440" w:lineRule="exact"/>
              <w:jc w:val="center"/>
              <w:rPr>
                <w:rFonts w:ascii="仿宋" w:hAnsi="仿宋" w:eastAsia="仿宋" w:cs="仿宋"/>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39" w:type="dxa"/>
            <w:gridSpan w:val="2"/>
            <w:noWrap w:val="0"/>
            <w:vAlign w:val="center"/>
          </w:tcPr>
          <w:p>
            <w:pPr>
              <w:spacing w:line="440" w:lineRule="exact"/>
              <w:jc w:val="center"/>
              <w:rPr>
                <w:rFonts w:ascii="仿宋" w:hAnsi="仿宋" w:eastAsia="仿宋" w:cs="仿宋"/>
                <w:sz w:val="24"/>
                <w:lang w:val="zh-CN"/>
              </w:rPr>
            </w:pPr>
            <w:r>
              <w:rPr>
                <w:rFonts w:hint="eastAsia" w:ascii="仿宋" w:hAnsi="仿宋" w:eastAsia="仿宋" w:cs="仿宋"/>
                <w:sz w:val="24"/>
                <w:lang w:val="zh-CN"/>
              </w:rPr>
              <w:t>合</w:t>
            </w:r>
            <w:r>
              <w:rPr>
                <w:rFonts w:ascii="仿宋" w:hAnsi="仿宋" w:eastAsia="仿宋" w:cs="仿宋"/>
                <w:sz w:val="24"/>
                <w:lang w:val="zh-CN"/>
              </w:rPr>
              <w:t xml:space="preserve">     </w:t>
            </w:r>
            <w:r>
              <w:rPr>
                <w:rFonts w:hint="eastAsia" w:ascii="仿宋" w:hAnsi="仿宋" w:eastAsia="仿宋" w:cs="仿宋"/>
                <w:sz w:val="24"/>
                <w:lang w:val="zh-CN"/>
              </w:rPr>
              <w:t>计</w:t>
            </w:r>
          </w:p>
        </w:tc>
        <w:tc>
          <w:tcPr>
            <w:tcW w:w="2947" w:type="dxa"/>
            <w:gridSpan w:val="3"/>
            <w:noWrap w:val="0"/>
            <w:vAlign w:val="center"/>
          </w:tcPr>
          <w:p>
            <w:pPr>
              <w:spacing w:line="440" w:lineRule="exact"/>
              <w:jc w:val="center"/>
              <w:rPr>
                <w:rFonts w:ascii="仿宋" w:hAnsi="仿宋" w:eastAsia="仿宋" w:cs="仿宋"/>
                <w:sz w:val="24"/>
                <w:lang w:val="zh-CN"/>
              </w:rPr>
            </w:pPr>
          </w:p>
        </w:tc>
      </w:tr>
    </w:tbl>
    <w:p>
      <w:pPr>
        <w:spacing w:line="400" w:lineRule="exact"/>
        <w:ind w:firstLine="480" w:firstLineChars="200"/>
        <w:rPr>
          <w:rFonts w:ascii="仿宋" w:hAnsi="仿宋" w:eastAsia="仿宋" w:cs="仿宋"/>
          <w:sz w:val="24"/>
          <w:lang w:val="zh-CN"/>
        </w:rPr>
      </w:pPr>
      <w:r>
        <w:rPr>
          <w:rFonts w:hint="eastAsia" w:ascii="仿宋" w:hAnsi="仿宋" w:eastAsia="仿宋" w:cs="仿宋"/>
          <w:sz w:val="24"/>
          <w:lang w:val="zh-CN"/>
        </w:rPr>
        <w:t>注：如上述表格不适用相关货物的，具体品牌、数量、规格型号（技术参数）及质保期等可用附件形式列明，作为本合同组成部分。……</w:t>
      </w:r>
    </w:p>
    <w:p>
      <w:pPr>
        <w:spacing w:line="400" w:lineRule="exact"/>
        <w:ind w:firstLine="480" w:firstLineChars="200"/>
        <w:rPr>
          <w:rFonts w:ascii="仿宋" w:hAnsi="仿宋" w:eastAsia="仿宋" w:cs="仿宋"/>
          <w:sz w:val="24"/>
          <w:lang w:val="zh-CN"/>
        </w:rPr>
      </w:pPr>
      <w:r>
        <w:rPr>
          <w:rFonts w:hint="eastAsia" w:ascii="仿宋" w:hAnsi="仿宋" w:eastAsia="仿宋" w:cs="仿宋"/>
          <w:sz w:val="24"/>
          <w:lang w:val="zh-CN"/>
        </w:rPr>
        <w:t>第二条</w:t>
      </w:r>
      <w:r>
        <w:rPr>
          <w:rFonts w:ascii="仿宋" w:hAnsi="仿宋" w:eastAsia="仿宋" w:cs="仿宋"/>
          <w:sz w:val="24"/>
          <w:lang w:val="zh-CN"/>
        </w:rPr>
        <w:t xml:space="preserve">  </w:t>
      </w:r>
      <w:r>
        <w:rPr>
          <w:rFonts w:hint="eastAsia" w:ascii="仿宋" w:hAnsi="仿宋" w:eastAsia="仿宋" w:cs="仿宋"/>
          <w:sz w:val="24"/>
          <w:lang w:val="zh-CN"/>
        </w:rPr>
        <w:t>合同总金额</w:t>
      </w:r>
    </w:p>
    <w:p>
      <w:pPr>
        <w:spacing w:line="400" w:lineRule="exact"/>
        <w:ind w:firstLine="480" w:firstLineChars="200"/>
        <w:rPr>
          <w:rFonts w:ascii="仿宋" w:hAnsi="仿宋" w:eastAsia="仿宋" w:cs="仿宋"/>
          <w:sz w:val="24"/>
          <w:u w:val="single"/>
          <w:lang w:val="zh-CN"/>
        </w:rPr>
      </w:pPr>
      <w:r>
        <w:rPr>
          <w:rFonts w:hint="eastAsia" w:ascii="仿宋" w:hAnsi="仿宋" w:eastAsia="仿宋" w:cs="仿宋"/>
          <w:sz w:val="24"/>
          <w:lang w:val="zh-CN"/>
        </w:rPr>
        <w:t>合同总金额为人民币（大写）：</w:t>
      </w:r>
      <w:r>
        <w:rPr>
          <w:rFonts w:ascii="仿宋" w:hAnsi="仿宋" w:eastAsia="仿宋" w:cs="仿宋"/>
          <w:sz w:val="24"/>
          <w:u w:val="single"/>
          <w:lang w:val="zh-CN"/>
        </w:rPr>
        <w:t xml:space="preserve">             </w:t>
      </w:r>
      <w:r>
        <w:rPr>
          <w:rFonts w:hint="eastAsia" w:ascii="仿宋" w:hAnsi="仿宋" w:eastAsia="仿宋" w:cs="仿宋"/>
          <w:sz w:val="24"/>
          <w:lang w:val="zh-CN"/>
        </w:rPr>
        <w:t>（￥</w:t>
      </w:r>
      <w:r>
        <w:rPr>
          <w:rFonts w:ascii="仿宋" w:hAnsi="仿宋" w:eastAsia="仿宋" w:cs="仿宋"/>
          <w:sz w:val="24"/>
          <w:u w:val="single"/>
          <w:lang w:val="zh-CN"/>
        </w:rPr>
        <w:t xml:space="preserve">        </w:t>
      </w:r>
      <w:r>
        <w:rPr>
          <w:rFonts w:hint="eastAsia" w:ascii="仿宋" w:hAnsi="仿宋" w:eastAsia="仿宋" w:cs="仿宋"/>
          <w:sz w:val="24"/>
          <w:lang w:val="zh-CN"/>
        </w:rPr>
        <w:t>）</w:t>
      </w:r>
      <w:r>
        <w:rPr>
          <w:rFonts w:ascii="仿宋" w:hAnsi="仿宋" w:eastAsia="仿宋" w:cs="仿宋"/>
          <w:sz w:val="24"/>
          <w:lang w:val="zh-CN"/>
        </w:rPr>
        <w:t xml:space="preserve"> </w:t>
      </w:r>
    </w:p>
    <w:p>
      <w:pPr>
        <w:spacing w:line="400" w:lineRule="exact"/>
        <w:ind w:firstLine="480" w:firstLineChars="200"/>
        <w:rPr>
          <w:rFonts w:ascii="仿宋" w:hAnsi="仿宋" w:eastAsia="仿宋" w:cs="仿宋"/>
          <w:sz w:val="24"/>
          <w:lang w:val="zh-CN"/>
        </w:rPr>
      </w:pPr>
      <w:r>
        <w:rPr>
          <w:rFonts w:hint="eastAsia" w:ascii="仿宋" w:hAnsi="仿宋" w:eastAsia="仿宋" w:cs="仿宋"/>
          <w:sz w:val="24"/>
          <w:lang w:val="zh-CN"/>
        </w:rPr>
        <w:t>此价格为合同执行不变价，不因国家政策变化而变化，该价款包括了货物及与之配套的设计、制造、正版软件、检验、包装、运输、保险、税费以及安装、组织验收、培训、技术服务（包括技术资料、图纸提供等）、质保期服务等全部价款，除此之外，甲方不再向乙方支付其他任何费用。……</w:t>
      </w:r>
    </w:p>
    <w:p>
      <w:pPr>
        <w:spacing w:line="400" w:lineRule="exact"/>
        <w:ind w:firstLine="480" w:firstLineChars="200"/>
        <w:rPr>
          <w:rFonts w:ascii="仿宋" w:hAnsi="仿宋" w:eastAsia="仿宋" w:cs="仿宋"/>
          <w:sz w:val="24"/>
          <w:lang w:val="zh-CN"/>
        </w:rPr>
      </w:pPr>
      <w:r>
        <w:rPr>
          <w:rFonts w:hint="eastAsia" w:ascii="仿宋" w:hAnsi="仿宋" w:eastAsia="仿宋" w:cs="仿宋"/>
          <w:sz w:val="24"/>
          <w:lang w:val="zh-CN"/>
        </w:rPr>
        <w:t>第三条</w:t>
      </w:r>
      <w:r>
        <w:rPr>
          <w:rFonts w:ascii="仿宋" w:hAnsi="仿宋" w:eastAsia="仿宋" w:cs="仿宋"/>
          <w:sz w:val="24"/>
          <w:lang w:val="zh-CN"/>
        </w:rPr>
        <w:t xml:space="preserve">   </w:t>
      </w:r>
      <w:r>
        <w:rPr>
          <w:rFonts w:hint="eastAsia" w:ascii="仿宋" w:hAnsi="仿宋" w:eastAsia="仿宋" w:cs="仿宋"/>
          <w:sz w:val="24"/>
          <w:lang w:val="zh-CN"/>
        </w:rPr>
        <w:t>质量要求及技术标准</w:t>
      </w:r>
    </w:p>
    <w:p>
      <w:pPr>
        <w:spacing w:line="400" w:lineRule="exact"/>
        <w:ind w:firstLine="480" w:firstLineChars="200"/>
        <w:rPr>
          <w:rFonts w:ascii="仿宋" w:hAnsi="仿宋" w:eastAsia="仿宋" w:cs="仿宋"/>
          <w:sz w:val="24"/>
          <w:lang w:val="zh-CN"/>
        </w:rPr>
      </w:pPr>
      <w:r>
        <w:rPr>
          <w:rFonts w:ascii="仿宋" w:hAnsi="仿宋" w:eastAsia="仿宋" w:cs="仿宋"/>
          <w:sz w:val="24"/>
          <w:lang w:val="zh-CN"/>
        </w:rPr>
        <w:t>1.</w:t>
      </w:r>
      <w:r>
        <w:rPr>
          <w:rFonts w:hint="eastAsia" w:ascii="仿宋" w:hAnsi="仿宋" w:eastAsia="仿宋" w:cs="仿宋"/>
          <w:sz w:val="24"/>
          <w:lang w:val="zh-CN"/>
        </w:rPr>
        <w:t>货物原产地：</w:t>
      </w:r>
      <w:r>
        <w:rPr>
          <w:rFonts w:ascii="仿宋" w:hAnsi="仿宋" w:eastAsia="仿宋" w:cs="仿宋"/>
          <w:sz w:val="24"/>
          <w:lang w:val="zh-CN"/>
        </w:rPr>
        <w:t xml:space="preserve">         </w:t>
      </w:r>
    </w:p>
    <w:p>
      <w:pPr>
        <w:spacing w:line="400" w:lineRule="exact"/>
        <w:ind w:firstLine="480" w:firstLineChars="200"/>
        <w:rPr>
          <w:rFonts w:ascii="仿宋" w:hAnsi="仿宋" w:eastAsia="仿宋" w:cs="仿宋"/>
          <w:sz w:val="24"/>
          <w:lang w:val="zh-CN"/>
        </w:rPr>
      </w:pPr>
      <w:r>
        <w:rPr>
          <w:rFonts w:ascii="仿宋" w:hAnsi="仿宋" w:eastAsia="仿宋" w:cs="仿宋"/>
          <w:sz w:val="24"/>
          <w:lang w:val="zh-CN"/>
        </w:rPr>
        <w:t>2.</w:t>
      </w:r>
      <w:r>
        <w:rPr>
          <w:rFonts w:hint="eastAsia" w:ascii="仿宋" w:hAnsi="仿宋" w:eastAsia="仿宋" w:cs="仿宋"/>
          <w:sz w:val="24"/>
          <w:lang w:val="zh-CN"/>
        </w:rPr>
        <w:t>货物的质量要求：……</w:t>
      </w:r>
    </w:p>
    <w:p>
      <w:pPr>
        <w:spacing w:line="400" w:lineRule="exact"/>
        <w:ind w:firstLine="480" w:firstLineChars="200"/>
        <w:rPr>
          <w:rFonts w:ascii="仿宋" w:hAnsi="仿宋" w:eastAsia="仿宋" w:cs="仿宋"/>
          <w:sz w:val="24"/>
          <w:lang w:val="zh-CN"/>
        </w:rPr>
      </w:pPr>
      <w:r>
        <w:rPr>
          <w:rFonts w:ascii="仿宋" w:hAnsi="仿宋" w:eastAsia="仿宋" w:cs="仿宋"/>
          <w:sz w:val="24"/>
          <w:lang w:val="zh-CN"/>
        </w:rPr>
        <w:t>3.</w:t>
      </w:r>
      <w:r>
        <w:rPr>
          <w:rFonts w:hint="eastAsia" w:ascii="仿宋" w:hAnsi="仿宋" w:eastAsia="仿宋" w:cs="仿宋"/>
          <w:sz w:val="24"/>
          <w:lang w:val="zh-CN"/>
        </w:rPr>
        <w:t>货物的技术标准：……</w:t>
      </w:r>
    </w:p>
    <w:p>
      <w:pPr>
        <w:spacing w:line="400" w:lineRule="exact"/>
        <w:ind w:firstLine="480" w:firstLineChars="200"/>
        <w:rPr>
          <w:rFonts w:ascii="仿宋" w:hAnsi="仿宋" w:eastAsia="仿宋" w:cs="仿宋"/>
          <w:sz w:val="24"/>
          <w:lang w:val="zh-CN"/>
        </w:rPr>
      </w:pPr>
      <w:r>
        <w:rPr>
          <w:rFonts w:hint="eastAsia" w:ascii="仿宋" w:hAnsi="仿宋" w:eastAsia="仿宋" w:cs="仿宋"/>
          <w:sz w:val="24"/>
          <w:lang w:val="zh-CN"/>
        </w:rPr>
        <w:t>第四条</w:t>
      </w:r>
      <w:r>
        <w:rPr>
          <w:rFonts w:ascii="仿宋" w:hAnsi="仿宋" w:eastAsia="仿宋" w:cs="仿宋"/>
          <w:sz w:val="24"/>
          <w:lang w:val="zh-CN"/>
        </w:rPr>
        <w:t xml:space="preserve">  </w:t>
      </w:r>
      <w:r>
        <w:rPr>
          <w:rFonts w:hint="eastAsia" w:ascii="仿宋" w:hAnsi="仿宋" w:eastAsia="仿宋" w:cs="仿宋"/>
          <w:sz w:val="24"/>
          <w:lang w:val="zh-CN"/>
        </w:rPr>
        <w:t>交货</w:t>
      </w:r>
    </w:p>
    <w:p>
      <w:pPr>
        <w:spacing w:line="400" w:lineRule="exact"/>
        <w:ind w:firstLine="480" w:firstLineChars="200"/>
        <w:rPr>
          <w:rFonts w:ascii="仿宋" w:hAnsi="仿宋" w:eastAsia="仿宋" w:cs="仿宋"/>
          <w:sz w:val="24"/>
          <w:lang w:val="zh-CN"/>
        </w:rPr>
      </w:pPr>
      <w:r>
        <w:rPr>
          <w:rFonts w:ascii="仿宋" w:hAnsi="仿宋" w:eastAsia="仿宋" w:cs="仿宋"/>
          <w:sz w:val="24"/>
          <w:lang w:val="zh-CN"/>
        </w:rPr>
        <w:t>1.</w:t>
      </w:r>
      <w:r>
        <w:rPr>
          <w:rFonts w:hint="eastAsia" w:ascii="仿宋" w:hAnsi="仿宋" w:eastAsia="仿宋" w:cs="仿宋"/>
          <w:sz w:val="24"/>
          <w:lang w:val="zh-CN"/>
        </w:rPr>
        <w:t>交货日期：</w:t>
      </w:r>
      <w:r>
        <w:rPr>
          <w:rFonts w:ascii="仿宋" w:hAnsi="仿宋" w:eastAsia="仿宋" w:cs="仿宋"/>
          <w:sz w:val="24"/>
          <w:lang w:val="zh-CN"/>
        </w:rPr>
        <w:t xml:space="preserve"> </w:t>
      </w:r>
    </w:p>
    <w:p>
      <w:pPr>
        <w:spacing w:line="400" w:lineRule="exact"/>
        <w:ind w:firstLine="480" w:firstLineChars="200"/>
        <w:rPr>
          <w:rFonts w:ascii="仿宋" w:hAnsi="仿宋" w:eastAsia="仿宋" w:cs="仿宋"/>
          <w:sz w:val="24"/>
          <w:lang w:val="zh-CN"/>
        </w:rPr>
      </w:pPr>
      <w:r>
        <w:rPr>
          <w:rFonts w:ascii="仿宋" w:hAnsi="仿宋" w:eastAsia="仿宋" w:cs="仿宋"/>
          <w:sz w:val="24"/>
          <w:lang w:val="zh-CN"/>
        </w:rPr>
        <w:t>2.</w:t>
      </w:r>
      <w:r>
        <w:rPr>
          <w:rFonts w:hint="eastAsia" w:ascii="仿宋" w:hAnsi="仿宋" w:eastAsia="仿宋" w:cs="仿宋"/>
          <w:sz w:val="24"/>
          <w:lang w:val="zh-CN"/>
        </w:rPr>
        <w:t>交货地点：……</w:t>
      </w:r>
    </w:p>
    <w:p>
      <w:pPr>
        <w:spacing w:line="400" w:lineRule="exact"/>
        <w:ind w:firstLine="480" w:firstLineChars="200"/>
        <w:rPr>
          <w:rFonts w:ascii="仿宋" w:hAnsi="仿宋" w:eastAsia="仿宋" w:cs="仿宋"/>
          <w:sz w:val="24"/>
          <w:lang w:val="zh-CN"/>
        </w:rPr>
      </w:pPr>
      <w:r>
        <w:rPr>
          <w:rFonts w:hint="eastAsia" w:ascii="仿宋" w:hAnsi="仿宋" w:eastAsia="仿宋" w:cs="仿宋"/>
          <w:sz w:val="24"/>
          <w:lang w:val="zh-CN"/>
        </w:rPr>
        <w:t>第五条</w:t>
      </w:r>
      <w:r>
        <w:rPr>
          <w:rFonts w:ascii="仿宋" w:hAnsi="仿宋" w:eastAsia="仿宋" w:cs="仿宋"/>
          <w:sz w:val="24"/>
          <w:lang w:val="zh-CN"/>
        </w:rPr>
        <w:t xml:space="preserve">  </w:t>
      </w:r>
      <w:r>
        <w:rPr>
          <w:rFonts w:hint="eastAsia" w:ascii="仿宋" w:hAnsi="仿宋" w:eastAsia="仿宋" w:cs="仿宋"/>
          <w:sz w:val="24"/>
          <w:lang w:val="zh-CN"/>
        </w:rPr>
        <w:t>包装、装运及运输</w:t>
      </w:r>
    </w:p>
    <w:p>
      <w:pPr>
        <w:spacing w:line="400" w:lineRule="exact"/>
        <w:ind w:firstLine="480" w:firstLineChars="200"/>
        <w:rPr>
          <w:rFonts w:ascii="仿宋" w:hAnsi="仿宋" w:eastAsia="仿宋" w:cs="仿宋"/>
          <w:sz w:val="24"/>
          <w:lang w:val="zh-CN"/>
        </w:rPr>
      </w:pPr>
      <w:r>
        <w:rPr>
          <w:rFonts w:ascii="仿宋" w:hAnsi="仿宋" w:eastAsia="仿宋" w:cs="仿宋"/>
          <w:sz w:val="24"/>
          <w:lang w:val="zh-CN"/>
        </w:rPr>
        <w:t>1.</w:t>
      </w:r>
      <w:r>
        <w:rPr>
          <w:rFonts w:hint="eastAsia" w:ascii="仿宋" w:hAnsi="仿宋" w:eastAsia="仿宋" w:cs="仿宋"/>
          <w:sz w:val="24"/>
          <w:lang w:val="zh-CN"/>
        </w:rPr>
        <w:t>乙方负责包装、装运和运输，由于不适当的包装、装运和运输造成货物有任何损坏均由乙方负责。</w:t>
      </w:r>
    </w:p>
    <w:p>
      <w:pPr>
        <w:spacing w:line="400" w:lineRule="exact"/>
        <w:ind w:firstLine="480" w:firstLineChars="200"/>
        <w:rPr>
          <w:rFonts w:ascii="仿宋" w:hAnsi="仿宋" w:eastAsia="仿宋" w:cs="仿宋"/>
          <w:sz w:val="24"/>
          <w:lang w:val="zh-CN"/>
        </w:rPr>
      </w:pPr>
      <w:r>
        <w:rPr>
          <w:rFonts w:ascii="仿宋" w:hAnsi="仿宋" w:eastAsia="仿宋" w:cs="仿宋"/>
          <w:sz w:val="24"/>
          <w:lang w:val="zh-CN"/>
        </w:rPr>
        <w:t>2.</w:t>
      </w:r>
      <w:r>
        <w:rPr>
          <w:rFonts w:hint="eastAsia" w:ascii="仿宋" w:hAnsi="仿宋" w:eastAsia="仿宋" w:cs="仿宋"/>
          <w:sz w:val="24"/>
          <w:lang w:val="zh-CN"/>
        </w:rPr>
        <w:t>包装费、运费及相关费用已包含在合同总金额内。</w:t>
      </w:r>
    </w:p>
    <w:p>
      <w:pPr>
        <w:autoSpaceDE w:val="0"/>
        <w:autoSpaceDN w:val="0"/>
        <w:adjustRightInd w:val="0"/>
        <w:spacing w:line="400" w:lineRule="exact"/>
        <w:ind w:firstLine="482"/>
        <w:rPr>
          <w:rFonts w:ascii="仿宋" w:hAnsi="仿宋" w:eastAsia="仿宋" w:cs="仿宋"/>
          <w:sz w:val="24"/>
        </w:rPr>
      </w:pPr>
      <w:r>
        <w:rPr>
          <w:rFonts w:ascii="仿宋" w:hAnsi="仿宋" w:eastAsia="仿宋" w:cs="仿宋"/>
          <w:sz w:val="24"/>
          <w:lang w:val="zh-CN"/>
        </w:rPr>
        <w:t>3.</w:t>
      </w:r>
      <w:r>
        <w:rPr>
          <w:rFonts w:hint="eastAsia" w:ascii="仿宋" w:hAnsi="仿宋" w:eastAsia="仿宋"/>
          <w:sz w:val="24"/>
        </w:rPr>
        <w:t>根据财政部等三部门《关于印发</w:t>
      </w:r>
      <w:r>
        <w:rPr>
          <w:rFonts w:ascii="仿宋" w:hAnsi="仿宋" w:eastAsia="仿宋"/>
          <w:sz w:val="24"/>
        </w:rPr>
        <w:t>&lt;</w:t>
      </w:r>
      <w:r>
        <w:rPr>
          <w:rFonts w:hint="eastAsia" w:ascii="仿宋" w:hAnsi="仿宋" w:eastAsia="仿宋"/>
          <w:sz w:val="24"/>
        </w:rPr>
        <w:t>商品包装政府采购需求标准（试行）</w:t>
      </w:r>
      <w:r>
        <w:rPr>
          <w:rFonts w:ascii="仿宋" w:hAnsi="仿宋" w:eastAsia="仿宋"/>
          <w:sz w:val="24"/>
        </w:rPr>
        <w:t>&gt;</w:t>
      </w:r>
      <w:r>
        <w:rPr>
          <w:rFonts w:hint="eastAsia" w:ascii="仿宋" w:hAnsi="仿宋" w:eastAsia="仿宋"/>
          <w:sz w:val="24"/>
        </w:rPr>
        <w:t>、</w:t>
      </w:r>
      <w:r>
        <w:rPr>
          <w:rFonts w:ascii="仿宋" w:hAnsi="仿宋" w:eastAsia="仿宋"/>
          <w:sz w:val="24"/>
        </w:rPr>
        <w:t>&lt;</w:t>
      </w:r>
      <w:r>
        <w:rPr>
          <w:rFonts w:hint="eastAsia" w:ascii="仿宋" w:hAnsi="仿宋" w:eastAsia="仿宋"/>
          <w:sz w:val="24"/>
        </w:rPr>
        <w:t>快递包装政府采购需求标准（试行）</w:t>
      </w:r>
      <w:r>
        <w:rPr>
          <w:rFonts w:ascii="仿宋" w:hAnsi="仿宋" w:eastAsia="仿宋"/>
          <w:sz w:val="24"/>
        </w:rPr>
        <w:t>&gt;</w:t>
      </w:r>
      <w:r>
        <w:rPr>
          <w:rFonts w:hint="eastAsia" w:ascii="仿宋" w:hAnsi="仿宋" w:eastAsia="仿宋"/>
          <w:sz w:val="24"/>
        </w:rPr>
        <w:t>的通知》规定，对乙方提出的具体包装要求：</w:t>
      </w:r>
      <w:r>
        <w:rPr>
          <w:rFonts w:ascii="仿宋" w:hAnsi="仿宋" w:eastAsia="仿宋"/>
          <w:sz w:val="24"/>
          <w:u w:val="single"/>
        </w:rPr>
        <w:t xml:space="preserve">       </w:t>
      </w:r>
    </w:p>
    <w:p>
      <w:pPr>
        <w:spacing w:line="400" w:lineRule="exact"/>
        <w:ind w:firstLine="480" w:firstLineChars="200"/>
        <w:rPr>
          <w:rFonts w:ascii="仿宋" w:hAnsi="仿宋" w:eastAsia="仿宋" w:cs="仿宋"/>
          <w:sz w:val="24"/>
          <w:lang w:val="zh-CN"/>
        </w:rPr>
      </w:pPr>
      <w:r>
        <w:rPr>
          <w:rFonts w:hint="eastAsia" w:ascii="仿宋" w:hAnsi="仿宋" w:eastAsia="仿宋" w:cs="仿宋"/>
          <w:sz w:val="24"/>
          <w:lang w:val="zh-CN"/>
        </w:rPr>
        <w:t>第六条</w:t>
      </w:r>
      <w:r>
        <w:rPr>
          <w:rFonts w:ascii="仿宋" w:hAnsi="仿宋" w:eastAsia="仿宋" w:cs="仿宋"/>
          <w:sz w:val="24"/>
          <w:lang w:val="zh-CN"/>
        </w:rPr>
        <w:t xml:space="preserve">  </w:t>
      </w:r>
      <w:r>
        <w:rPr>
          <w:rFonts w:hint="eastAsia" w:ascii="仿宋" w:hAnsi="仿宋" w:eastAsia="仿宋" w:cs="仿宋"/>
          <w:sz w:val="24"/>
          <w:lang w:val="zh-CN"/>
        </w:rPr>
        <w:t>货款支付</w:t>
      </w:r>
    </w:p>
    <w:p>
      <w:pPr>
        <w:tabs>
          <w:tab w:val="left" w:pos="840"/>
        </w:tabs>
        <w:spacing w:line="400" w:lineRule="exact"/>
        <w:ind w:firstLine="480" w:firstLineChars="200"/>
        <w:rPr>
          <w:rFonts w:ascii="仿宋" w:hAnsi="仿宋" w:eastAsia="仿宋" w:cs="仿宋"/>
          <w:sz w:val="24"/>
          <w:lang w:val="zh-CN"/>
        </w:rPr>
      </w:pPr>
      <w:r>
        <w:rPr>
          <w:rFonts w:ascii="仿宋" w:hAnsi="仿宋" w:eastAsia="仿宋" w:cs="仿宋"/>
          <w:sz w:val="24"/>
          <w:lang w:val="zh-CN"/>
        </w:rPr>
        <w:t>1.</w:t>
      </w:r>
      <w:r>
        <w:rPr>
          <w:rFonts w:hint="eastAsia" w:ascii="仿宋" w:hAnsi="仿宋" w:eastAsia="仿宋" w:cs="仿宋"/>
          <w:sz w:val="24"/>
          <w:lang w:val="zh-CN"/>
        </w:rPr>
        <w:t>货物运到交货地点，经甲乙双方共同验收合格后由甲方负责办理货款支付手续。</w:t>
      </w:r>
    </w:p>
    <w:p>
      <w:pPr>
        <w:tabs>
          <w:tab w:val="left" w:pos="840"/>
        </w:tabs>
        <w:spacing w:line="400" w:lineRule="exact"/>
        <w:ind w:firstLine="480" w:firstLineChars="200"/>
        <w:rPr>
          <w:rFonts w:ascii="仿宋" w:hAnsi="仿宋" w:eastAsia="仿宋" w:cs="仿宋"/>
          <w:sz w:val="24"/>
          <w:lang w:val="zh-CN"/>
        </w:rPr>
      </w:pPr>
      <w:r>
        <w:rPr>
          <w:rFonts w:ascii="仿宋" w:hAnsi="仿宋" w:eastAsia="仿宋" w:cs="仿宋"/>
          <w:sz w:val="24"/>
          <w:lang w:val="zh-CN"/>
        </w:rPr>
        <w:t>2.</w:t>
      </w:r>
      <w:r>
        <w:rPr>
          <w:rFonts w:hint="eastAsia" w:ascii="仿宋" w:hAnsi="仿宋" w:eastAsia="仿宋" w:cs="仿宋"/>
          <w:sz w:val="24"/>
          <w:lang w:val="zh-CN"/>
        </w:rPr>
        <w:t>允许并鼓励乙方提供电子发票，甲方自收到发票之日起2个工作日内支付资金，并不得附加未经约定的其他条件。</w:t>
      </w:r>
    </w:p>
    <w:p>
      <w:pPr>
        <w:tabs>
          <w:tab w:val="left" w:pos="840"/>
        </w:tabs>
        <w:spacing w:line="400" w:lineRule="exact"/>
        <w:ind w:firstLine="480" w:firstLineChars="200"/>
        <w:rPr>
          <w:rFonts w:ascii="仿宋" w:hAnsi="仿宋" w:eastAsia="仿宋" w:cs="仿宋"/>
          <w:sz w:val="24"/>
          <w:lang w:val="zh-CN"/>
        </w:rPr>
      </w:pPr>
      <w:r>
        <w:rPr>
          <w:rFonts w:ascii="仿宋" w:hAnsi="仿宋" w:eastAsia="仿宋" w:cs="仿宋"/>
          <w:sz w:val="24"/>
          <w:lang w:val="zh-CN"/>
        </w:rPr>
        <w:t>3.</w:t>
      </w:r>
      <w:r>
        <w:rPr>
          <w:rFonts w:hint="eastAsia" w:ascii="仿宋" w:hAnsi="仿宋" w:eastAsia="仿宋" w:cs="仿宋"/>
          <w:sz w:val="24"/>
          <w:lang w:val="zh-CN"/>
        </w:rPr>
        <w:t>付款方式</w:t>
      </w:r>
      <w:r>
        <w:rPr>
          <w:rFonts w:ascii="仿宋" w:hAnsi="仿宋" w:eastAsia="仿宋" w:cs="仿宋"/>
          <w:sz w:val="24"/>
          <w:lang w:val="zh-CN"/>
        </w:rPr>
        <w:t xml:space="preserve"> </w:t>
      </w:r>
    </w:p>
    <w:p>
      <w:pPr>
        <w:tabs>
          <w:tab w:val="left" w:pos="840"/>
        </w:tabs>
        <w:spacing w:line="400" w:lineRule="exact"/>
        <w:ind w:firstLine="480" w:firstLineChars="200"/>
        <w:rPr>
          <w:rFonts w:ascii="仿宋" w:hAnsi="仿宋" w:eastAsia="仿宋" w:cs="仿宋"/>
          <w:sz w:val="24"/>
          <w:lang w:val="zh-CN"/>
        </w:rPr>
      </w:pPr>
      <w:r>
        <w:rPr>
          <w:rFonts w:ascii="仿宋" w:hAnsi="仿宋" w:eastAsia="仿宋" w:cs="仿宋"/>
          <w:sz w:val="24"/>
          <w:lang w:val="zh-CN"/>
        </w:rPr>
        <w:t>3.1</w:t>
      </w:r>
      <w:r>
        <w:rPr>
          <w:rFonts w:hint="eastAsia" w:ascii="仿宋" w:hAnsi="仿宋" w:eastAsia="仿宋" w:cs="仿宋"/>
          <w:sz w:val="24"/>
          <w:lang w:val="zh-CN"/>
        </w:rPr>
        <w:t>预付款比例：</w:t>
      </w:r>
      <w:r>
        <w:rPr>
          <w:rFonts w:ascii="仿宋" w:hAnsi="仿宋" w:eastAsia="仿宋" w:cs="仿宋"/>
          <w:sz w:val="24"/>
          <w:u w:val="single"/>
          <w:lang w:val="zh-CN"/>
        </w:rPr>
        <w:t xml:space="preserve">    </w:t>
      </w:r>
      <w:r>
        <w:rPr>
          <w:rFonts w:hint="eastAsia" w:ascii="仿宋" w:hAnsi="仿宋" w:eastAsia="仿宋" w:cs="仿宋"/>
          <w:sz w:val="24"/>
          <w:lang w:val="zh-CN"/>
        </w:rPr>
        <w:t>％，于政府采购合同签订生效并具备实施条件后</w:t>
      </w:r>
      <w:r>
        <w:rPr>
          <w:rFonts w:ascii="仿宋" w:hAnsi="仿宋" w:eastAsia="仿宋" w:cs="仿宋"/>
          <w:sz w:val="24"/>
          <w:lang w:val="zh-CN"/>
        </w:rPr>
        <w:t xml:space="preserve"> </w:t>
      </w:r>
      <w:r>
        <w:rPr>
          <w:rFonts w:hint="eastAsia" w:ascii="仿宋" w:hAnsi="仿宋" w:eastAsia="仿宋" w:cs="仿宋"/>
          <w:sz w:val="24"/>
          <w:lang w:val="zh-CN"/>
        </w:rPr>
        <w:t>2</w:t>
      </w:r>
      <w:r>
        <w:rPr>
          <w:rFonts w:ascii="仿宋" w:hAnsi="仿宋" w:eastAsia="仿宋" w:cs="仿宋"/>
          <w:sz w:val="24"/>
          <w:lang w:val="zh-CN"/>
        </w:rPr>
        <w:t xml:space="preserve"> </w:t>
      </w:r>
      <w:r>
        <w:rPr>
          <w:rFonts w:hint="eastAsia" w:ascii="仿宋" w:hAnsi="仿宋" w:eastAsia="仿宋" w:cs="仿宋"/>
          <w:sz w:val="24"/>
          <w:lang w:val="zh-CN"/>
        </w:rPr>
        <w:t>个工作日内支付。</w:t>
      </w:r>
    </w:p>
    <w:p>
      <w:pPr>
        <w:tabs>
          <w:tab w:val="left" w:pos="840"/>
        </w:tabs>
        <w:spacing w:line="400" w:lineRule="exact"/>
        <w:ind w:firstLine="480" w:firstLineChars="200"/>
        <w:rPr>
          <w:rFonts w:ascii="仿宋" w:hAnsi="仿宋" w:eastAsia="仿宋" w:cs="仿宋"/>
          <w:sz w:val="24"/>
          <w:lang w:val="zh-CN"/>
        </w:rPr>
      </w:pPr>
      <w:r>
        <w:rPr>
          <w:rFonts w:hint="eastAsia" w:ascii="仿宋" w:hAnsi="仿宋" w:eastAsia="仿宋" w:cs="仿宋"/>
          <w:sz w:val="24"/>
          <w:lang w:val="zh-CN"/>
        </w:rPr>
        <w:t>第七条</w:t>
      </w:r>
      <w:r>
        <w:rPr>
          <w:rFonts w:ascii="仿宋" w:hAnsi="仿宋" w:eastAsia="仿宋" w:cs="仿宋"/>
          <w:sz w:val="24"/>
          <w:lang w:val="zh-CN"/>
        </w:rPr>
        <w:t xml:space="preserve">  </w:t>
      </w:r>
      <w:r>
        <w:rPr>
          <w:rFonts w:hint="eastAsia" w:ascii="仿宋" w:hAnsi="仿宋" w:eastAsia="仿宋" w:cs="仿宋"/>
          <w:sz w:val="24"/>
          <w:lang w:val="zh-CN"/>
        </w:rPr>
        <w:t>履约保证金</w:t>
      </w:r>
    </w:p>
    <w:p>
      <w:pPr>
        <w:autoSpaceDE w:val="0"/>
        <w:autoSpaceDN w:val="0"/>
        <w:adjustRightInd w:val="0"/>
        <w:spacing w:line="400" w:lineRule="exact"/>
        <w:ind w:firstLine="480" w:firstLineChars="200"/>
        <w:rPr>
          <w:rFonts w:eastAsia="仿宋"/>
          <w:sz w:val="24"/>
          <w:lang w:val="zh-CN"/>
        </w:rPr>
      </w:pPr>
      <w:r>
        <w:rPr>
          <w:rFonts w:hint="eastAsia" w:ascii="仿宋" w:hAnsi="仿宋" w:eastAsia="仿宋" w:cs="仿宋"/>
          <w:sz w:val="24"/>
          <w:lang w:val="zh-CN"/>
        </w:rPr>
        <w:t>根据许昌市优化政府采购营商环境要求，项目不收取履约保证金。</w:t>
      </w:r>
    </w:p>
    <w:p>
      <w:pPr>
        <w:spacing w:line="400" w:lineRule="exact"/>
        <w:ind w:firstLine="480" w:firstLineChars="200"/>
        <w:rPr>
          <w:rFonts w:ascii="仿宋" w:hAnsi="仿宋" w:eastAsia="仿宋" w:cs="仿宋"/>
          <w:sz w:val="24"/>
          <w:lang w:val="zh-CN"/>
        </w:rPr>
      </w:pPr>
      <w:r>
        <w:rPr>
          <w:rFonts w:hint="eastAsia" w:ascii="仿宋" w:hAnsi="仿宋" w:eastAsia="仿宋" w:cs="仿宋"/>
          <w:sz w:val="24"/>
          <w:lang w:val="zh-CN"/>
        </w:rPr>
        <w:t>第八条</w:t>
      </w:r>
      <w:r>
        <w:rPr>
          <w:rFonts w:ascii="仿宋" w:hAnsi="仿宋" w:eastAsia="仿宋" w:cs="仿宋"/>
          <w:sz w:val="24"/>
          <w:lang w:val="zh-CN"/>
        </w:rPr>
        <w:t xml:space="preserve">  </w:t>
      </w:r>
      <w:r>
        <w:rPr>
          <w:rFonts w:hint="eastAsia" w:ascii="仿宋" w:hAnsi="仿宋" w:eastAsia="仿宋" w:cs="仿宋"/>
          <w:sz w:val="24"/>
          <w:lang w:val="zh-CN"/>
        </w:rPr>
        <w:t>售后服务及承诺</w:t>
      </w:r>
    </w:p>
    <w:p>
      <w:pPr>
        <w:spacing w:line="400" w:lineRule="exact"/>
        <w:ind w:firstLine="480" w:firstLineChars="200"/>
        <w:rPr>
          <w:rFonts w:ascii="仿宋" w:hAnsi="仿宋" w:eastAsia="仿宋" w:cs="仿宋"/>
          <w:sz w:val="24"/>
          <w:lang w:val="zh-CN"/>
        </w:rPr>
      </w:pPr>
      <w:r>
        <w:rPr>
          <w:rFonts w:ascii="仿宋" w:hAnsi="仿宋" w:eastAsia="仿宋" w:cs="仿宋"/>
          <w:sz w:val="24"/>
          <w:lang w:val="zh-CN"/>
        </w:rPr>
        <w:t>1.</w:t>
      </w:r>
      <w:r>
        <w:rPr>
          <w:rFonts w:hint="eastAsia" w:ascii="仿宋" w:hAnsi="仿宋" w:eastAsia="仿宋" w:cs="仿宋"/>
          <w:sz w:val="24"/>
          <w:lang w:val="zh-CN"/>
        </w:rPr>
        <w:t>乙方有完善的服务体系，有能力提供持续的、本地化售后服务。</w:t>
      </w:r>
    </w:p>
    <w:p>
      <w:pPr>
        <w:spacing w:line="400" w:lineRule="exact"/>
        <w:ind w:firstLine="480" w:firstLineChars="200"/>
        <w:rPr>
          <w:rFonts w:ascii="仿宋" w:hAnsi="仿宋" w:eastAsia="仿宋" w:cs="仿宋"/>
          <w:sz w:val="24"/>
          <w:lang w:val="zh-CN"/>
        </w:rPr>
      </w:pPr>
      <w:r>
        <w:rPr>
          <w:rFonts w:ascii="仿宋" w:hAnsi="仿宋" w:eastAsia="仿宋" w:cs="仿宋"/>
          <w:sz w:val="24"/>
          <w:lang w:val="zh-CN"/>
        </w:rPr>
        <w:t>2.</w:t>
      </w:r>
      <w:r>
        <w:rPr>
          <w:rFonts w:hint="eastAsia" w:ascii="仿宋" w:hAnsi="仿宋" w:eastAsia="仿宋" w:cs="仿宋"/>
          <w:sz w:val="24"/>
          <w:lang w:val="zh-CN"/>
        </w:rPr>
        <w:t>乙方负责系统安装和调试以及操作人员培训，并制定详细的培训计划，使操作人员能独立进行管理、操作、维护和故障处理等工作，做好相关记录及技术文档收集整理，待验收合格后移交给甲方。</w:t>
      </w:r>
    </w:p>
    <w:p>
      <w:pPr>
        <w:spacing w:line="400" w:lineRule="exact"/>
        <w:ind w:firstLine="480" w:firstLineChars="200"/>
        <w:rPr>
          <w:rFonts w:ascii="仿宋" w:hAnsi="仿宋" w:eastAsia="仿宋" w:cs="仿宋"/>
          <w:sz w:val="24"/>
          <w:lang w:val="zh-CN"/>
        </w:rPr>
      </w:pPr>
      <w:r>
        <w:rPr>
          <w:rFonts w:ascii="仿宋" w:hAnsi="仿宋" w:eastAsia="仿宋" w:cs="仿宋"/>
          <w:sz w:val="24"/>
          <w:lang w:val="zh-CN"/>
        </w:rPr>
        <w:t>3.</w:t>
      </w:r>
      <w:r>
        <w:rPr>
          <w:rFonts w:hint="eastAsia" w:ascii="仿宋" w:hAnsi="仿宋" w:eastAsia="仿宋" w:cs="仿宋"/>
          <w:sz w:val="24"/>
          <w:lang w:val="zh-CN"/>
        </w:rPr>
        <w:t>供货及服务范围：乙方负责货物的供应、运输、安装调试、免费培训、售后服务。</w:t>
      </w:r>
    </w:p>
    <w:p>
      <w:pPr>
        <w:spacing w:line="400" w:lineRule="exact"/>
        <w:ind w:firstLine="480" w:firstLineChars="200"/>
        <w:rPr>
          <w:rFonts w:ascii="仿宋" w:hAnsi="仿宋" w:eastAsia="仿宋" w:cs="仿宋"/>
          <w:sz w:val="24"/>
          <w:lang w:val="zh-CN"/>
        </w:rPr>
      </w:pPr>
      <w:r>
        <w:rPr>
          <w:rFonts w:hint="eastAsia" w:ascii="仿宋" w:hAnsi="仿宋" w:eastAsia="仿宋" w:cs="仿宋"/>
          <w:sz w:val="24"/>
          <w:lang w:val="zh-CN"/>
        </w:rPr>
        <w:t>第九条</w:t>
      </w:r>
      <w:r>
        <w:rPr>
          <w:rFonts w:ascii="仿宋" w:hAnsi="仿宋" w:eastAsia="仿宋" w:cs="仿宋"/>
          <w:sz w:val="24"/>
          <w:lang w:val="zh-CN"/>
        </w:rPr>
        <w:t xml:space="preserve">  </w:t>
      </w:r>
      <w:r>
        <w:rPr>
          <w:rFonts w:hint="eastAsia" w:ascii="仿宋" w:hAnsi="仿宋" w:eastAsia="仿宋"/>
          <w:kern w:val="1"/>
          <w:sz w:val="24"/>
        </w:rPr>
        <w:t>验收</w:t>
      </w:r>
    </w:p>
    <w:p>
      <w:pPr>
        <w:spacing w:line="400" w:lineRule="exact"/>
        <w:ind w:firstLine="480" w:firstLineChars="200"/>
        <w:rPr>
          <w:rFonts w:ascii="仿宋" w:hAnsi="仿宋" w:eastAsia="仿宋" w:cs="仿宋"/>
          <w:sz w:val="24"/>
          <w:lang w:val="zh-CN"/>
        </w:rPr>
      </w:pPr>
      <w:r>
        <w:rPr>
          <w:rFonts w:ascii="仿宋" w:hAnsi="仿宋" w:eastAsia="仿宋" w:cs="仿宋"/>
          <w:sz w:val="24"/>
          <w:lang w:val="zh-CN"/>
        </w:rPr>
        <w:t>1.</w:t>
      </w:r>
      <w:r>
        <w:rPr>
          <w:rFonts w:hint="eastAsia" w:ascii="仿宋" w:hAnsi="仿宋" w:eastAsia="仿宋" w:cs="仿宋"/>
          <w:sz w:val="24"/>
          <w:lang w:val="zh-CN"/>
        </w:rPr>
        <w:t>货物运抵现场后，采购人将对货物数量、质量、规格等进行检验。如发现货物和规格或者两者都与合同不符，采购人有权限根据检验结果要求中标人立即更换或者提出索赔要求。</w:t>
      </w:r>
    </w:p>
    <w:p>
      <w:pPr>
        <w:spacing w:line="400" w:lineRule="exact"/>
        <w:ind w:firstLine="480" w:firstLineChars="200"/>
        <w:rPr>
          <w:rFonts w:ascii="仿宋" w:hAnsi="仿宋" w:eastAsia="仿宋" w:cs="仿宋"/>
          <w:sz w:val="24"/>
          <w:lang w:val="zh-CN"/>
        </w:rPr>
      </w:pPr>
      <w:r>
        <w:rPr>
          <w:rFonts w:ascii="仿宋" w:hAnsi="仿宋" w:eastAsia="仿宋" w:cs="仿宋"/>
          <w:sz w:val="24"/>
          <w:lang w:val="zh-CN"/>
        </w:rPr>
        <w:t>2.</w:t>
      </w:r>
      <w:r>
        <w:rPr>
          <w:rFonts w:hint="eastAsia" w:ascii="仿宋" w:hAnsi="仿宋" w:eastAsia="仿宋" w:cs="仿宋"/>
          <w:sz w:val="24"/>
          <w:lang w:val="zh-CN"/>
        </w:rPr>
        <w:t>开箱检查设备外观，如有损伤或质量缺陷，乙方应及时更换。</w:t>
      </w:r>
    </w:p>
    <w:p>
      <w:pPr>
        <w:spacing w:line="400" w:lineRule="exact"/>
        <w:ind w:firstLine="480" w:firstLineChars="200"/>
        <w:rPr>
          <w:rFonts w:ascii="仿宋" w:hAnsi="仿宋" w:eastAsia="仿宋" w:cs="仿宋"/>
          <w:sz w:val="24"/>
          <w:lang w:val="zh-CN"/>
        </w:rPr>
      </w:pPr>
      <w:r>
        <w:rPr>
          <w:rFonts w:ascii="仿宋" w:hAnsi="仿宋" w:eastAsia="仿宋" w:cs="仿宋"/>
          <w:sz w:val="24"/>
          <w:lang w:val="zh-CN"/>
        </w:rPr>
        <w:t>3.</w:t>
      </w:r>
      <w:r>
        <w:rPr>
          <w:rFonts w:hint="eastAsia" w:ascii="仿宋" w:hAnsi="仿宋" w:eastAsia="仿宋" w:cs="仿宋"/>
          <w:sz w:val="24"/>
          <w:lang w:val="zh-CN"/>
        </w:rPr>
        <w:t>依据合同设备清单，对设备品牌、规格型号（技术参数）、数量、质保书等必备附件进行检查。</w:t>
      </w:r>
    </w:p>
    <w:p>
      <w:pPr>
        <w:spacing w:line="400" w:lineRule="exact"/>
        <w:ind w:firstLine="480" w:firstLineChars="200"/>
        <w:rPr>
          <w:rFonts w:ascii="仿宋" w:hAnsi="仿宋" w:eastAsia="仿宋" w:cs="仿宋"/>
          <w:sz w:val="24"/>
          <w:lang w:val="zh-CN"/>
        </w:rPr>
      </w:pPr>
      <w:r>
        <w:rPr>
          <w:rFonts w:ascii="仿宋" w:hAnsi="仿宋" w:eastAsia="仿宋" w:cs="仿宋"/>
          <w:sz w:val="24"/>
          <w:lang w:val="zh-CN"/>
        </w:rPr>
        <w:t>4.</w:t>
      </w:r>
      <w:r>
        <w:rPr>
          <w:rFonts w:hint="eastAsia" w:ascii="仿宋" w:hAnsi="仿宋" w:eastAsia="仿宋" w:cs="仿宋"/>
          <w:sz w:val="24"/>
          <w:lang w:val="zh-CN"/>
        </w:rPr>
        <w:t>货物由中标人进行安装，完毕后，采购人应对货物的数量、质量、规格、性能等进行详细而全面的检验。在收到乙方项目验收建议之日起</w:t>
      </w:r>
      <w:r>
        <w:rPr>
          <w:rFonts w:ascii="仿宋" w:hAnsi="仿宋" w:eastAsia="仿宋" w:cs="仿宋"/>
          <w:sz w:val="24"/>
          <w:lang w:val="zh-CN"/>
        </w:rPr>
        <w:t>7</w:t>
      </w:r>
      <w:r>
        <w:rPr>
          <w:rFonts w:hint="eastAsia" w:ascii="仿宋" w:hAnsi="仿宋" w:eastAsia="仿宋" w:cs="仿宋"/>
          <w:sz w:val="24"/>
          <w:lang w:val="zh-CN"/>
        </w:rPr>
        <w:t>个工作日内，对采购项目进行实质性验收（验收建议有明显不当的除外）。</w:t>
      </w:r>
    </w:p>
    <w:p>
      <w:pPr>
        <w:spacing w:line="400" w:lineRule="exact"/>
        <w:ind w:firstLine="480" w:firstLineChars="200"/>
        <w:rPr>
          <w:rFonts w:ascii="仿宋" w:hAnsi="仿宋" w:eastAsia="仿宋" w:cs="仿宋"/>
          <w:sz w:val="24"/>
          <w:lang w:val="zh-CN"/>
        </w:rPr>
      </w:pPr>
      <w:r>
        <w:rPr>
          <w:rFonts w:ascii="仿宋" w:hAnsi="仿宋" w:eastAsia="仿宋" w:cs="仿宋"/>
          <w:sz w:val="24"/>
          <w:lang w:val="zh-CN"/>
        </w:rPr>
        <w:t>5.</w:t>
      </w:r>
      <w:r>
        <w:rPr>
          <w:rFonts w:hint="eastAsia" w:ascii="仿宋" w:hAnsi="仿宋" w:eastAsia="仿宋" w:cs="仿宋"/>
          <w:sz w:val="24"/>
          <w:lang w:val="zh-CN"/>
        </w:rPr>
        <w:t>对大型或复杂的政府采购项目，以及特种设备，甲方应当邀请国家认可的质量检测机构参与验收工作，并出具验收报告，相关费用负担由甲乙双方约定，履约验收报告应当依法依规及时在青岛市政府采购网公开发布。</w:t>
      </w:r>
    </w:p>
    <w:p>
      <w:pPr>
        <w:spacing w:line="400" w:lineRule="exact"/>
        <w:ind w:firstLine="480" w:firstLineChars="200"/>
        <w:rPr>
          <w:rFonts w:ascii="仿宋" w:hAnsi="仿宋" w:eastAsia="仿宋" w:cs="仿宋"/>
          <w:sz w:val="24"/>
          <w:lang w:val="zh-CN"/>
        </w:rPr>
      </w:pPr>
      <w:r>
        <w:rPr>
          <w:rFonts w:ascii="仿宋" w:hAnsi="仿宋" w:eastAsia="仿宋" w:cs="仿宋"/>
          <w:sz w:val="24"/>
          <w:lang w:val="zh-CN"/>
        </w:rPr>
        <w:t>6.</w:t>
      </w:r>
      <w:r>
        <w:rPr>
          <w:rFonts w:hint="eastAsia" w:ascii="仿宋" w:hAnsi="仿宋" w:eastAsia="仿宋" w:cs="仿宋"/>
          <w:sz w:val="24"/>
          <w:lang w:val="zh-CN"/>
        </w:rPr>
        <w:t>根据财</w:t>
      </w:r>
      <w:r>
        <w:rPr>
          <w:rFonts w:hint="eastAsia" w:ascii="仿宋" w:hAnsi="仿宋" w:eastAsia="仿宋"/>
          <w:sz w:val="24"/>
        </w:rPr>
        <w:t>政部等三部门《关于印发</w:t>
      </w:r>
      <w:r>
        <w:rPr>
          <w:rFonts w:ascii="仿宋" w:hAnsi="仿宋" w:eastAsia="仿宋"/>
          <w:sz w:val="24"/>
        </w:rPr>
        <w:t>&lt;</w:t>
      </w:r>
      <w:r>
        <w:rPr>
          <w:rFonts w:hint="eastAsia" w:ascii="仿宋" w:hAnsi="仿宋" w:eastAsia="仿宋"/>
          <w:sz w:val="24"/>
        </w:rPr>
        <w:t>商品包装政府采购需求标准（试行）</w:t>
      </w:r>
      <w:r>
        <w:rPr>
          <w:rFonts w:ascii="仿宋" w:hAnsi="仿宋" w:eastAsia="仿宋"/>
          <w:sz w:val="24"/>
        </w:rPr>
        <w:t>&gt;</w:t>
      </w:r>
      <w:r>
        <w:rPr>
          <w:rFonts w:hint="eastAsia" w:ascii="仿宋" w:hAnsi="仿宋" w:eastAsia="仿宋"/>
          <w:sz w:val="24"/>
        </w:rPr>
        <w:t>、</w:t>
      </w:r>
      <w:r>
        <w:rPr>
          <w:rFonts w:ascii="仿宋" w:hAnsi="仿宋" w:eastAsia="仿宋"/>
          <w:sz w:val="24"/>
        </w:rPr>
        <w:t>&lt;</w:t>
      </w:r>
      <w:r>
        <w:rPr>
          <w:rFonts w:hint="eastAsia" w:ascii="仿宋" w:hAnsi="仿宋" w:eastAsia="仿宋"/>
          <w:sz w:val="24"/>
        </w:rPr>
        <w:t>快递包装政府采购需求标准（试行）</w:t>
      </w:r>
      <w:r>
        <w:rPr>
          <w:rFonts w:ascii="仿宋" w:hAnsi="仿宋" w:eastAsia="仿宋"/>
          <w:sz w:val="24"/>
        </w:rPr>
        <w:t>&gt;</w:t>
      </w:r>
      <w:r>
        <w:rPr>
          <w:rFonts w:hint="eastAsia" w:ascii="仿宋" w:hAnsi="仿宋" w:eastAsia="仿宋"/>
          <w:sz w:val="24"/>
        </w:rPr>
        <w:t>的通知》规定</w:t>
      </w:r>
      <w:r>
        <w:rPr>
          <w:rFonts w:ascii="仿宋" w:hAnsi="仿宋" w:eastAsia="仿宋"/>
          <w:sz w:val="24"/>
        </w:rPr>
        <w:t>,</w:t>
      </w:r>
      <w:r>
        <w:rPr>
          <w:rFonts w:hint="eastAsia" w:ascii="仿宋" w:hAnsi="仿宋" w:eastAsia="仿宋" w:cs="仿宋"/>
          <w:sz w:val="24"/>
          <w:lang w:val="zh-CN"/>
        </w:rPr>
        <w:t>采购文件对商品包装和快递包装提出具体要求的，</w:t>
      </w:r>
      <w:r>
        <w:rPr>
          <w:rFonts w:hint="eastAsia" w:ascii="仿宋" w:hAnsi="仿宋" w:eastAsia="仿宋"/>
          <w:sz w:val="24"/>
        </w:rPr>
        <w:t>对乙方所提供包装的履约验收要求（必要时要求乙方在履约验收环节出具检测报告）：</w:t>
      </w:r>
      <w:r>
        <w:rPr>
          <w:rFonts w:ascii="仿宋" w:hAnsi="仿宋" w:eastAsia="仿宋"/>
          <w:sz w:val="24"/>
          <w:u w:val="single"/>
        </w:rPr>
        <w:t xml:space="preserve">                        </w:t>
      </w:r>
      <w:r>
        <w:rPr>
          <w:rFonts w:ascii="仿宋" w:hAnsi="仿宋" w:eastAsia="仿宋"/>
          <w:sz w:val="24"/>
        </w:rPr>
        <w:t xml:space="preserve"> </w:t>
      </w:r>
    </w:p>
    <w:p>
      <w:pPr>
        <w:numPr>
          <w:ilvl w:val="0"/>
          <w:numId w:val="80"/>
        </w:numPr>
        <w:spacing w:line="400" w:lineRule="exact"/>
        <w:rPr>
          <w:rFonts w:hint="eastAsia" w:ascii="仿宋" w:hAnsi="仿宋" w:eastAsia="仿宋" w:cs="仿宋"/>
          <w:sz w:val="24"/>
          <w:lang w:val="zh-CN"/>
        </w:rPr>
      </w:pPr>
      <w:r>
        <w:rPr>
          <w:rFonts w:hint="eastAsia" w:ascii="仿宋" w:hAnsi="仿宋" w:eastAsia="仿宋" w:cs="仿宋"/>
          <w:sz w:val="24"/>
          <w:lang w:val="zh-CN"/>
        </w:rPr>
        <w:t>权利瑕疵担当</w:t>
      </w:r>
    </w:p>
    <w:p>
      <w:pPr>
        <w:numPr>
          <w:ilvl w:val="0"/>
          <w:numId w:val="81"/>
        </w:numPr>
        <w:spacing w:line="400" w:lineRule="exact"/>
        <w:rPr>
          <w:rFonts w:hint="eastAsia" w:ascii="仿宋" w:hAnsi="仿宋" w:eastAsia="仿宋" w:cs="仿宋"/>
          <w:sz w:val="24"/>
          <w:lang w:val="zh-CN"/>
        </w:rPr>
      </w:pPr>
      <w:r>
        <w:rPr>
          <w:rFonts w:hint="eastAsia" w:ascii="仿宋" w:hAnsi="仿宋" w:eastAsia="仿宋" w:cs="仿宋"/>
          <w:sz w:val="24"/>
          <w:lang w:val="zh-CN"/>
        </w:rPr>
        <w:t>乙方保证对其出售的标的物享有合法的权利；</w:t>
      </w:r>
    </w:p>
    <w:p>
      <w:pPr>
        <w:spacing w:line="400" w:lineRule="exact"/>
        <w:ind w:firstLine="480" w:firstLineChars="200"/>
        <w:rPr>
          <w:rFonts w:hint="eastAsia" w:ascii="仿宋" w:hAnsi="仿宋" w:eastAsia="仿宋" w:cs="仿宋"/>
          <w:sz w:val="24"/>
          <w:lang w:val="zh-CN"/>
        </w:rPr>
      </w:pPr>
      <w:r>
        <w:rPr>
          <w:rFonts w:hint="eastAsia" w:ascii="仿宋" w:hAnsi="仿宋" w:eastAsia="仿宋" w:cs="仿宋"/>
          <w:sz w:val="24"/>
          <w:lang w:val="zh-CN"/>
        </w:rPr>
        <w:t>2.乙方应保证在其出售的标的物上不存在任何未曾向甲方透露的担保物权，如抵押权、质押权、留置权等；</w:t>
      </w:r>
    </w:p>
    <w:p>
      <w:pPr>
        <w:spacing w:line="400" w:lineRule="exact"/>
        <w:ind w:firstLine="480" w:firstLineChars="200"/>
        <w:rPr>
          <w:rFonts w:hint="eastAsia" w:ascii="仿宋" w:hAnsi="仿宋" w:eastAsia="仿宋" w:cs="仿宋"/>
          <w:sz w:val="24"/>
          <w:lang w:val="zh-CN"/>
        </w:rPr>
      </w:pPr>
      <w:r>
        <w:rPr>
          <w:rFonts w:hint="eastAsia" w:ascii="仿宋" w:hAnsi="仿宋" w:eastAsia="仿宋" w:cs="仿宋"/>
          <w:sz w:val="24"/>
          <w:lang w:val="zh-CN"/>
        </w:rPr>
        <w:t>3.乙方应保证其所出售的标的物没有侵害任何第三人的知识产权和商业秘密等权利；</w:t>
      </w:r>
    </w:p>
    <w:p>
      <w:pPr>
        <w:spacing w:line="400" w:lineRule="exact"/>
        <w:ind w:firstLine="480" w:firstLineChars="200"/>
        <w:rPr>
          <w:rFonts w:hint="eastAsia" w:ascii="仿宋" w:hAnsi="仿宋" w:eastAsia="仿宋" w:cs="仿宋"/>
          <w:sz w:val="24"/>
          <w:lang w:val="zh-CN"/>
        </w:rPr>
      </w:pPr>
      <w:r>
        <w:rPr>
          <w:rFonts w:hint="eastAsia" w:ascii="仿宋" w:hAnsi="仿宋" w:eastAsia="仿宋" w:cs="仿宋"/>
          <w:sz w:val="24"/>
          <w:lang w:val="zh-CN"/>
        </w:rPr>
        <w:t>4.如甲方使用该标的物构成上述侵权的，则由乙方承担全部责任。</w:t>
      </w:r>
    </w:p>
    <w:p>
      <w:pPr>
        <w:spacing w:line="400" w:lineRule="exact"/>
        <w:ind w:firstLine="480" w:firstLineChars="200"/>
        <w:rPr>
          <w:rFonts w:ascii="仿宋" w:hAnsi="仿宋" w:eastAsia="仿宋" w:cs="仿宋"/>
          <w:sz w:val="24"/>
          <w:lang w:val="zh-CN"/>
        </w:rPr>
      </w:pPr>
      <w:r>
        <w:rPr>
          <w:rFonts w:hint="eastAsia" w:ascii="仿宋" w:hAnsi="仿宋" w:eastAsia="仿宋" w:cs="仿宋"/>
          <w:sz w:val="24"/>
          <w:lang w:val="zh-CN"/>
        </w:rPr>
        <w:t>第十一条</w:t>
      </w:r>
      <w:r>
        <w:rPr>
          <w:rFonts w:ascii="仿宋" w:hAnsi="仿宋" w:eastAsia="仿宋" w:cs="仿宋"/>
          <w:sz w:val="24"/>
          <w:lang w:val="zh-CN"/>
        </w:rPr>
        <w:t xml:space="preserve">  </w:t>
      </w:r>
      <w:r>
        <w:rPr>
          <w:rFonts w:hint="eastAsia" w:ascii="仿宋" w:hAnsi="仿宋" w:eastAsia="仿宋" w:cs="仿宋"/>
          <w:sz w:val="24"/>
          <w:lang w:val="zh-CN"/>
        </w:rPr>
        <w:t>知识产权</w:t>
      </w:r>
    </w:p>
    <w:p>
      <w:pPr>
        <w:spacing w:line="400" w:lineRule="exact"/>
        <w:ind w:firstLine="480" w:firstLineChars="200"/>
        <w:rPr>
          <w:rFonts w:ascii="仿宋" w:hAnsi="仿宋" w:eastAsia="仿宋" w:cs="仿宋"/>
          <w:sz w:val="24"/>
          <w:lang w:val="zh-CN"/>
        </w:rPr>
      </w:pPr>
      <w:r>
        <w:rPr>
          <w:rFonts w:ascii="仿宋" w:hAnsi="仿宋" w:eastAsia="仿宋" w:cs="仿宋"/>
          <w:sz w:val="24"/>
          <w:lang w:val="zh-CN"/>
        </w:rPr>
        <w:t>1.</w:t>
      </w:r>
      <w:r>
        <w:rPr>
          <w:rFonts w:hint="eastAsia" w:ascii="仿宋" w:hAnsi="仿宋" w:eastAsia="仿宋" w:cs="仿宋"/>
          <w:sz w:val="24"/>
          <w:lang w:val="zh-CN"/>
        </w:rPr>
        <w:t>乙方保证，甲方在使用该货物或者货物的任何一部分时，免受第三方提出的侵犯其专利权、商标权或其他知识产权的起诉。如发生此类纠纷，由乙方承担一切责任；如因此给甲方造成损失的，乙方负责全额赔偿。</w:t>
      </w:r>
    </w:p>
    <w:p>
      <w:pPr>
        <w:spacing w:line="400" w:lineRule="exact"/>
        <w:ind w:firstLine="480" w:firstLineChars="200"/>
        <w:rPr>
          <w:rFonts w:ascii="仿宋" w:hAnsi="仿宋" w:eastAsia="仿宋" w:cs="仿宋"/>
          <w:sz w:val="24"/>
          <w:lang w:val="zh-CN"/>
        </w:rPr>
      </w:pPr>
      <w:r>
        <w:rPr>
          <w:rFonts w:ascii="仿宋" w:hAnsi="仿宋" w:eastAsia="仿宋" w:cs="仿宋"/>
          <w:sz w:val="24"/>
          <w:lang w:val="zh-CN"/>
        </w:rPr>
        <w:t>2.</w:t>
      </w:r>
      <w:r>
        <w:rPr>
          <w:rFonts w:hint="eastAsia" w:ascii="仿宋" w:hAnsi="仿宋" w:eastAsia="仿宋" w:cs="仿宋"/>
          <w:sz w:val="24"/>
          <w:lang w:val="zh-CN"/>
        </w:rPr>
        <w:t>乙方为执行本合同而提供的技术资料或者其他相关资料、软件等由甲方永久免费使用。</w:t>
      </w:r>
    </w:p>
    <w:p>
      <w:pPr>
        <w:spacing w:line="400" w:lineRule="exact"/>
        <w:ind w:firstLine="480" w:firstLineChars="200"/>
        <w:rPr>
          <w:rFonts w:ascii="仿宋" w:hAnsi="仿宋" w:eastAsia="仿宋" w:cs="仿宋"/>
          <w:sz w:val="24"/>
          <w:lang w:val="zh-CN"/>
        </w:rPr>
      </w:pPr>
      <w:r>
        <w:rPr>
          <w:rFonts w:hint="eastAsia" w:ascii="仿宋" w:hAnsi="仿宋" w:eastAsia="仿宋" w:cs="仿宋"/>
          <w:sz w:val="24"/>
          <w:lang w:val="zh-CN"/>
        </w:rPr>
        <w:t>第十二条</w:t>
      </w:r>
      <w:r>
        <w:rPr>
          <w:rFonts w:ascii="仿宋" w:hAnsi="仿宋" w:eastAsia="仿宋" w:cs="仿宋"/>
          <w:sz w:val="24"/>
          <w:lang w:val="zh-CN"/>
        </w:rPr>
        <w:t xml:space="preserve">  </w:t>
      </w:r>
      <w:r>
        <w:rPr>
          <w:rFonts w:hint="eastAsia" w:ascii="仿宋" w:hAnsi="仿宋" w:eastAsia="仿宋" w:cs="仿宋"/>
          <w:sz w:val="24"/>
          <w:lang w:val="zh-CN"/>
        </w:rPr>
        <w:t>甲方责任</w:t>
      </w:r>
    </w:p>
    <w:p>
      <w:pPr>
        <w:spacing w:line="400" w:lineRule="exact"/>
        <w:ind w:firstLine="480" w:firstLineChars="200"/>
        <w:rPr>
          <w:rFonts w:ascii="仿宋" w:hAnsi="仿宋" w:eastAsia="仿宋" w:cs="仿宋"/>
          <w:sz w:val="24"/>
          <w:lang w:val="zh-CN"/>
        </w:rPr>
      </w:pPr>
      <w:r>
        <w:rPr>
          <w:rFonts w:ascii="仿宋" w:hAnsi="仿宋" w:eastAsia="仿宋" w:cs="仿宋"/>
          <w:sz w:val="24"/>
          <w:lang w:val="zh-CN"/>
        </w:rPr>
        <w:t>1.</w:t>
      </w:r>
      <w:r>
        <w:rPr>
          <w:rFonts w:hint="eastAsia" w:ascii="仿宋" w:hAnsi="仿宋" w:eastAsia="仿宋" w:cs="仿宋"/>
          <w:sz w:val="24"/>
          <w:lang w:val="zh-CN"/>
        </w:rPr>
        <w:t>及时办理付款手续。</w:t>
      </w:r>
    </w:p>
    <w:p>
      <w:pPr>
        <w:spacing w:line="400" w:lineRule="exact"/>
        <w:ind w:firstLine="480" w:firstLineChars="200"/>
        <w:rPr>
          <w:rFonts w:ascii="仿宋" w:hAnsi="仿宋" w:eastAsia="仿宋" w:cs="仿宋"/>
          <w:sz w:val="24"/>
          <w:lang w:val="zh-CN"/>
        </w:rPr>
      </w:pPr>
      <w:r>
        <w:rPr>
          <w:rFonts w:ascii="仿宋" w:hAnsi="仿宋" w:eastAsia="仿宋" w:cs="仿宋"/>
          <w:sz w:val="24"/>
          <w:lang w:val="zh-CN"/>
        </w:rPr>
        <w:t>2.</w:t>
      </w:r>
      <w:r>
        <w:rPr>
          <w:rFonts w:hint="eastAsia" w:ascii="仿宋" w:hAnsi="仿宋" w:eastAsia="仿宋" w:cs="仿宋"/>
          <w:sz w:val="24"/>
          <w:lang w:val="zh-CN"/>
        </w:rPr>
        <w:t>负责提供工作场地，协助乙方办理有关事宜。</w:t>
      </w:r>
    </w:p>
    <w:p>
      <w:pPr>
        <w:spacing w:line="400" w:lineRule="exact"/>
        <w:ind w:firstLine="480" w:firstLineChars="200"/>
        <w:rPr>
          <w:rFonts w:ascii="仿宋" w:hAnsi="仿宋" w:eastAsia="仿宋" w:cs="仿宋"/>
          <w:sz w:val="24"/>
          <w:lang w:val="zh-CN"/>
        </w:rPr>
      </w:pPr>
      <w:r>
        <w:rPr>
          <w:rFonts w:ascii="仿宋" w:hAnsi="仿宋" w:eastAsia="仿宋" w:cs="仿宋"/>
          <w:sz w:val="24"/>
          <w:lang w:val="zh-CN"/>
        </w:rPr>
        <w:t>3.</w:t>
      </w:r>
      <w:r>
        <w:rPr>
          <w:rFonts w:hint="eastAsia" w:ascii="仿宋" w:hAnsi="仿宋" w:eastAsia="仿宋" w:cs="仿宋"/>
          <w:sz w:val="24"/>
          <w:lang w:val="zh-CN"/>
        </w:rPr>
        <w:t>对合同条款及所知悉的乙方商业秘密负有保密义务。</w:t>
      </w:r>
    </w:p>
    <w:p>
      <w:pPr>
        <w:spacing w:line="400" w:lineRule="exact"/>
        <w:ind w:firstLine="480" w:firstLineChars="200"/>
        <w:rPr>
          <w:rFonts w:ascii="仿宋" w:hAnsi="仿宋" w:eastAsia="仿宋" w:cs="仿宋"/>
          <w:sz w:val="24"/>
          <w:lang w:val="zh-CN"/>
        </w:rPr>
      </w:pPr>
      <w:r>
        <w:rPr>
          <w:rFonts w:hint="eastAsia" w:ascii="仿宋" w:hAnsi="仿宋" w:eastAsia="仿宋" w:cs="仿宋"/>
          <w:sz w:val="24"/>
          <w:lang w:val="zh-CN"/>
        </w:rPr>
        <w:t>第十三条</w:t>
      </w:r>
      <w:r>
        <w:rPr>
          <w:rFonts w:ascii="仿宋" w:hAnsi="仿宋" w:eastAsia="仿宋" w:cs="仿宋"/>
          <w:sz w:val="24"/>
          <w:lang w:val="zh-CN"/>
        </w:rPr>
        <w:t xml:space="preserve">  </w:t>
      </w:r>
      <w:r>
        <w:rPr>
          <w:rFonts w:hint="eastAsia" w:ascii="仿宋" w:hAnsi="仿宋" w:eastAsia="仿宋" w:cs="仿宋"/>
          <w:sz w:val="24"/>
          <w:lang w:val="zh-CN"/>
        </w:rPr>
        <w:t>乙方责任</w:t>
      </w:r>
    </w:p>
    <w:p>
      <w:pPr>
        <w:spacing w:line="400" w:lineRule="exact"/>
        <w:ind w:firstLine="480" w:firstLineChars="200"/>
        <w:rPr>
          <w:rFonts w:ascii="仿宋" w:hAnsi="仿宋" w:eastAsia="仿宋" w:cs="仿宋"/>
          <w:sz w:val="24"/>
          <w:lang w:val="zh-CN"/>
        </w:rPr>
      </w:pPr>
      <w:r>
        <w:rPr>
          <w:rFonts w:ascii="仿宋" w:hAnsi="仿宋" w:eastAsia="仿宋" w:cs="仿宋"/>
          <w:sz w:val="24"/>
          <w:lang w:val="zh-CN"/>
        </w:rPr>
        <w:t>1.</w:t>
      </w:r>
      <w:r>
        <w:rPr>
          <w:rFonts w:hint="eastAsia" w:ascii="仿宋" w:hAnsi="仿宋" w:eastAsia="仿宋" w:cs="仿宋"/>
          <w:sz w:val="24"/>
          <w:lang w:val="zh-CN"/>
        </w:rPr>
        <w:t>保证所供货物均为投标文件承诺的货物，符合相关质量检测标准，具有该产品的出厂标准或国家鉴定证书</w:t>
      </w:r>
      <w:r>
        <w:rPr>
          <w:rFonts w:ascii="仿宋" w:hAnsi="仿宋" w:eastAsia="仿宋" w:cs="仿宋"/>
          <w:sz w:val="24"/>
          <w:lang w:val="zh-CN"/>
        </w:rPr>
        <w:t>,</w:t>
      </w:r>
      <w:r>
        <w:rPr>
          <w:rFonts w:hint="eastAsia" w:ascii="仿宋" w:hAnsi="仿宋" w:eastAsia="仿宋" w:cs="仿宋"/>
          <w:sz w:val="24"/>
          <w:lang w:val="zh-CN"/>
        </w:rPr>
        <w:t>保证其全部部件为全新的未使用的且符合相关质量要求。</w:t>
      </w:r>
    </w:p>
    <w:p>
      <w:pPr>
        <w:spacing w:line="400" w:lineRule="exact"/>
        <w:ind w:firstLine="480" w:firstLineChars="200"/>
        <w:rPr>
          <w:rFonts w:ascii="仿宋" w:hAnsi="仿宋" w:eastAsia="仿宋" w:cs="仿宋"/>
          <w:sz w:val="24"/>
          <w:lang w:val="zh-CN"/>
        </w:rPr>
      </w:pPr>
      <w:r>
        <w:rPr>
          <w:rFonts w:ascii="仿宋" w:hAnsi="仿宋" w:eastAsia="仿宋" w:cs="仿宋"/>
          <w:sz w:val="24"/>
          <w:lang w:val="zh-CN"/>
        </w:rPr>
        <w:t>2.</w:t>
      </w:r>
      <w:r>
        <w:rPr>
          <w:rFonts w:hint="eastAsia" w:ascii="仿宋" w:hAnsi="仿宋" w:eastAsia="仿宋" w:cs="仿宋"/>
          <w:sz w:val="24"/>
          <w:lang w:val="zh-CN"/>
        </w:rPr>
        <w:t>保证货物的售后服务，严格依据投标文件及相关承诺，对货物及系统进行保修、维护等服务。</w:t>
      </w:r>
    </w:p>
    <w:p>
      <w:pPr>
        <w:spacing w:line="400" w:lineRule="exact"/>
        <w:ind w:firstLine="480" w:firstLineChars="200"/>
        <w:rPr>
          <w:rFonts w:ascii="仿宋" w:hAnsi="仿宋" w:eastAsia="仿宋" w:cs="仿宋"/>
          <w:sz w:val="24"/>
          <w:lang w:val="zh-CN"/>
        </w:rPr>
      </w:pPr>
      <w:r>
        <w:rPr>
          <w:rFonts w:ascii="仿宋" w:hAnsi="仿宋" w:eastAsia="仿宋" w:cs="仿宋"/>
          <w:sz w:val="24"/>
          <w:lang w:val="zh-CN"/>
        </w:rPr>
        <w:t>3.</w:t>
      </w:r>
      <w:r>
        <w:rPr>
          <w:rFonts w:hint="eastAsia" w:ascii="仿宋" w:hAnsi="仿宋" w:eastAsia="仿宋" w:cs="仿宋"/>
          <w:sz w:val="24"/>
          <w:lang w:val="zh-CN"/>
        </w:rPr>
        <w:t>保证其所供货物不存在侵犯第三方知识产权的行为，否则由此产生的损失由乙方承担。</w:t>
      </w:r>
    </w:p>
    <w:p>
      <w:pPr>
        <w:spacing w:line="400" w:lineRule="exact"/>
        <w:ind w:firstLine="480" w:firstLineChars="200"/>
        <w:rPr>
          <w:rFonts w:ascii="仿宋" w:hAnsi="仿宋" w:eastAsia="仿宋" w:cs="仿宋"/>
          <w:sz w:val="24"/>
          <w:lang w:val="zh-CN"/>
        </w:rPr>
      </w:pPr>
      <w:r>
        <w:rPr>
          <w:rFonts w:hint="eastAsia" w:ascii="仿宋" w:hAnsi="仿宋" w:eastAsia="仿宋" w:cs="仿宋"/>
          <w:sz w:val="24"/>
          <w:lang w:val="zh-CN"/>
        </w:rPr>
        <w:t>第十四条</w:t>
      </w:r>
      <w:r>
        <w:rPr>
          <w:rFonts w:ascii="仿宋" w:hAnsi="仿宋" w:eastAsia="仿宋" w:cs="仿宋"/>
          <w:sz w:val="24"/>
          <w:lang w:val="zh-CN"/>
        </w:rPr>
        <w:t xml:space="preserve">  </w:t>
      </w:r>
      <w:r>
        <w:rPr>
          <w:rFonts w:hint="eastAsia" w:ascii="仿宋" w:hAnsi="仿宋" w:eastAsia="仿宋" w:cs="仿宋"/>
          <w:sz w:val="24"/>
          <w:lang w:val="zh-CN"/>
        </w:rPr>
        <w:t>违约责任</w:t>
      </w:r>
    </w:p>
    <w:p>
      <w:pPr>
        <w:spacing w:line="400" w:lineRule="exact"/>
        <w:ind w:firstLine="480" w:firstLineChars="200"/>
        <w:rPr>
          <w:rFonts w:ascii="仿宋" w:hAnsi="仿宋" w:eastAsia="仿宋" w:cs="仿宋"/>
          <w:sz w:val="24"/>
          <w:lang w:val="zh-CN"/>
        </w:rPr>
      </w:pPr>
      <w:r>
        <w:rPr>
          <w:rFonts w:ascii="仿宋" w:hAnsi="仿宋" w:eastAsia="仿宋" w:cs="仿宋"/>
          <w:sz w:val="24"/>
          <w:lang w:val="zh-CN"/>
        </w:rPr>
        <w:t>1.</w:t>
      </w:r>
      <w:r>
        <w:rPr>
          <w:rFonts w:hint="eastAsia" w:ascii="仿宋" w:hAnsi="仿宋" w:eastAsia="仿宋" w:cs="仿宋"/>
          <w:sz w:val="24"/>
          <w:lang w:val="zh-CN"/>
        </w:rPr>
        <w:t>甲乙双方任意一方无故终止合同的，违约方应当按照合同总金额的</w:t>
      </w:r>
      <w:r>
        <w:rPr>
          <w:rFonts w:hint="eastAsia" w:ascii="仿宋" w:hAnsi="仿宋" w:eastAsia="仿宋" w:cs="仿宋"/>
          <w:sz w:val="24"/>
          <w:u w:val="single"/>
          <w:lang w:val="zh-CN"/>
        </w:rPr>
        <w:t xml:space="preserve">  </w:t>
      </w:r>
      <w:r>
        <w:rPr>
          <w:rFonts w:ascii="仿宋" w:hAnsi="仿宋" w:eastAsia="仿宋" w:cs="仿宋"/>
          <w:sz w:val="24"/>
          <w:lang w:val="zh-CN"/>
        </w:rPr>
        <w:t>%</w:t>
      </w:r>
      <w:r>
        <w:rPr>
          <w:rFonts w:hint="eastAsia" w:ascii="仿宋" w:hAnsi="仿宋" w:eastAsia="仿宋" w:cs="仿宋"/>
          <w:sz w:val="24"/>
          <w:lang w:val="zh-CN"/>
        </w:rPr>
        <w:t>向守约方支付违约金。</w:t>
      </w:r>
    </w:p>
    <w:p>
      <w:pPr>
        <w:spacing w:line="400" w:lineRule="exact"/>
        <w:ind w:firstLine="480" w:firstLineChars="200"/>
        <w:rPr>
          <w:rFonts w:ascii="仿宋" w:hAnsi="仿宋" w:eastAsia="仿宋" w:cs="仿宋"/>
          <w:sz w:val="24"/>
          <w:lang w:val="zh-CN"/>
        </w:rPr>
      </w:pPr>
      <w:r>
        <w:rPr>
          <w:rFonts w:ascii="仿宋" w:hAnsi="仿宋" w:eastAsia="仿宋" w:cs="仿宋"/>
          <w:sz w:val="24"/>
          <w:lang w:val="zh-CN"/>
        </w:rPr>
        <w:t>2.</w:t>
      </w:r>
      <w:r>
        <w:rPr>
          <w:rFonts w:hint="eastAsia" w:ascii="仿宋" w:hAnsi="仿宋" w:eastAsia="仿宋" w:cs="仿宋"/>
          <w:sz w:val="24"/>
          <w:lang w:val="zh-CN"/>
        </w:rPr>
        <w:t>乙方逾期交付货物时，每逾</w:t>
      </w:r>
      <w:r>
        <w:rPr>
          <w:rFonts w:hint="eastAsia" w:ascii="仿宋" w:hAnsi="仿宋" w:eastAsia="仿宋" w:cs="仿宋"/>
          <w:sz w:val="24"/>
          <w:u w:val="single"/>
          <w:lang w:val="zh-CN"/>
        </w:rPr>
        <w:t xml:space="preserve">  </w:t>
      </w:r>
      <w:r>
        <w:rPr>
          <w:rFonts w:hint="eastAsia" w:ascii="仿宋" w:hAnsi="仿宋" w:eastAsia="仿宋" w:cs="仿宋"/>
          <w:sz w:val="24"/>
          <w:lang w:val="zh-CN"/>
        </w:rPr>
        <w:t>日乙方向甲方支付合同总金额</w:t>
      </w:r>
      <w:r>
        <w:rPr>
          <w:rFonts w:hint="eastAsia" w:ascii="仿宋" w:hAnsi="仿宋" w:eastAsia="仿宋" w:cs="仿宋"/>
          <w:sz w:val="24"/>
          <w:u w:val="single"/>
          <w:lang w:val="zh-CN"/>
        </w:rPr>
        <w:t xml:space="preserve">  </w:t>
      </w:r>
      <w:r>
        <w:rPr>
          <w:rFonts w:hint="eastAsia" w:ascii="仿宋" w:hAnsi="仿宋" w:eastAsia="仿宋" w:cs="仿宋"/>
          <w:sz w:val="24"/>
          <w:lang w:val="zh-CN"/>
        </w:rPr>
        <w:t>‰的滞纳金。逾期交货超过</w:t>
      </w:r>
      <w:r>
        <w:rPr>
          <w:rFonts w:hint="eastAsia" w:ascii="仿宋" w:hAnsi="仿宋" w:eastAsia="仿宋" w:cs="仿宋"/>
          <w:sz w:val="24"/>
          <w:u w:val="single"/>
          <w:lang w:val="zh-CN"/>
        </w:rPr>
        <w:t xml:space="preserve">   </w:t>
      </w:r>
      <w:r>
        <w:rPr>
          <w:rFonts w:hint="eastAsia" w:ascii="仿宋" w:hAnsi="仿宋" w:eastAsia="仿宋" w:cs="仿宋"/>
          <w:sz w:val="24"/>
          <w:lang w:val="zh-CN"/>
        </w:rPr>
        <w:t>日的，甲方有权决定是否继续履行合同，如甲方决定终止履行合同的，乙方应按照第</w:t>
      </w:r>
      <w:r>
        <w:rPr>
          <w:rFonts w:ascii="仿宋" w:hAnsi="仿宋" w:eastAsia="仿宋" w:cs="仿宋"/>
          <w:sz w:val="24"/>
          <w:lang w:val="zh-CN"/>
        </w:rPr>
        <w:t>1</w:t>
      </w:r>
      <w:r>
        <w:rPr>
          <w:rFonts w:hint="eastAsia" w:ascii="仿宋" w:hAnsi="仿宋" w:eastAsia="仿宋" w:cs="仿宋"/>
          <w:sz w:val="24"/>
          <w:lang w:val="zh-CN"/>
        </w:rPr>
        <w:t>款的规定赔偿甲方违约金。</w:t>
      </w:r>
    </w:p>
    <w:p>
      <w:pPr>
        <w:spacing w:line="400" w:lineRule="exact"/>
        <w:ind w:firstLine="480" w:firstLineChars="200"/>
        <w:rPr>
          <w:rFonts w:ascii="仿宋" w:hAnsi="仿宋" w:eastAsia="仿宋" w:cs="仿宋"/>
          <w:sz w:val="24"/>
          <w:lang w:val="zh-CN"/>
        </w:rPr>
      </w:pPr>
      <w:r>
        <w:rPr>
          <w:rFonts w:ascii="仿宋" w:hAnsi="仿宋" w:eastAsia="仿宋" w:cs="仿宋"/>
          <w:sz w:val="24"/>
          <w:lang w:val="zh-CN"/>
        </w:rPr>
        <w:t>3.</w:t>
      </w:r>
      <w:r>
        <w:rPr>
          <w:rFonts w:hint="eastAsia" w:ascii="仿宋" w:hAnsi="仿宋" w:eastAsia="仿宋" w:cs="仿宋"/>
          <w:sz w:val="24"/>
          <w:lang w:val="zh-CN"/>
        </w:rPr>
        <w:t>乙方所供货物品牌、规格型号、质量等不符合合同约定标准，甲方有权拒收，以及甲方收货后，发现产品出现质量问题不能使用的，甲方有权终止合同，同时，乙方向甲方支付合同总金额</w:t>
      </w:r>
      <w:r>
        <w:rPr>
          <w:rFonts w:hint="eastAsia" w:ascii="仿宋" w:hAnsi="仿宋" w:eastAsia="仿宋" w:cs="仿宋"/>
          <w:sz w:val="24"/>
          <w:u w:val="single"/>
          <w:lang w:val="zh-CN"/>
        </w:rPr>
        <w:t xml:space="preserve">  </w:t>
      </w:r>
      <w:r>
        <w:rPr>
          <w:rFonts w:ascii="仿宋" w:hAnsi="仿宋" w:eastAsia="仿宋" w:cs="仿宋"/>
          <w:sz w:val="24"/>
          <w:lang w:val="zh-CN"/>
        </w:rPr>
        <w:t>%</w:t>
      </w:r>
      <w:r>
        <w:rPr>
          <w:rFonts w:hint="eastAsia" w:ascii="仿宋" w:hAnsi="仿宋" w:eastAsia="仿宋" w:cs="仿宋"/>
          <w:sz w:val="24"/>
          <w:lang w:val="zh-CN"/>
        </w:rPr>
        <w:t>的违约金，如果违约金不足以支付甲方所受损失的，甲方有权要求其赔偿。</w:t>
      </w:r>
    </w:p>
    <w:p>
      <w:pPr>
        <w:spacing w:line="400" w:lineRule="exact"/>
        <w:ind w:firstLine="480" w:firstLineChars="200"/>
        <w:rPr>
          <w:rFonts w:ascii="仿宋" w:hAnsi="仿宋" w:eastAsia="仿宋" w:cs="仿宋"/>
          <w:sz w:val="24"/>
          <w:lang w:val="zh-CN"/>
        </w:rPr>
      </w:pPr>
      <w:r>
        <w:rPr>
          <w:rFonts w:ascii="仿宋" w:hAnsi="仿宋" w:eastAsia="仿宋" w:cs="仿宋"/>
          <w:sz w:val="24"/>
          <w:lang w:val="zh-CN"/>
        </w:rPr>
        <w:t>4.</w:t>
      </w:r>
      <w:r>
        <w:rPr>
          <w:rFonts w:hint="eastAsia" w:ascii="仿宋" w:hAnsi="仿宋" w:eastAsia="仿宋" w:cs="仿宋"/>
          <w:sz w:val="24"/>
          <w:lang w:val="zh-CN"/>
        </w:rPr>
        <w:t>在质保期内产品出现质量问题，乙方必须在接到甲方通知后</w:t>
      </w:r>
      <w:r>
        <w:rPr>
          <w:rFonts w:ascii="仿宋" w:hAnsi="仿宋" w:eastAsia="仿宋" w:cs="仿宋"/>
          <w:sz w:val="24"/>
          <w:u w:val="single"/>
          <w:lang w:val="zh-CN"/>
        </w:rPr>
        <w:t xml:space="preserve">   </w:t>
      </w:r>
      <w:r>
        <w:rPr>
          <w:rFonts w:hint="eastAsia" w:ascii="仿宋" w:hAnsi="仿宋" w:eastAsia="仿宋" w:cs="仿宋"/>
          <w:sz w:val="24"/>
          <w:lang w:val="zh-CN"/>
        </w:rPr>
        <w:t>小时内到达现场解决，否则甲方有权另请单位解决，由此产生的费用由乙方承担，产生的损失由乙方赔偿。</w:t>
      </w:r>
    </w:p>
    <w:p>
      <w:pPr>
        <w:spacing w:line="400" w:lineRule="exact"/>
        <w:ind w:firstLine="480" w:firstLineChars="200"/>
        <w:rPr>
          <w:rFonts w:ascii="仿宋" w:hAnsi="仿宋" w:eastAsia="仿宋" w:cs="仿宋"/>
          <w:sz w:val="24"/>
          <w:lang w:val="zh-CN"/>
        </w:rPr>
      </w:pPr>
      <w:r>
        <w:rPr>
          <w:rFonts w:hint="eastAsia" w:ascii="仿宋" w:hAnsi="仿宋" w:eastAsia="仿宋" w:cs="仿宋"/>
          <w:sz w:val="24"/>
          <w:lang w:val="zh-CN"/>
        </w:rPr>
        <w:t>5</w:t>
      </w:r>
      <w:r>
        <w:rPr>
          <w:rFonts w:ascii="仿宋" w:hAnsi="仿宋" w:eastAsia="仿宋" w:cs="仿宋"/>
          <w:sz w:val="24"/>
          <w:lang w:val="zh-CN"/>
        </w:rPr>
        <w:t>.</w:t>
      </w:r>
      <w:r>
        <w:rPr>
          <w:rFonts w:hint="eastAsia" w:ascii="仿宋" w:hAnsi="仿宋" w:eastAsia="仿宋" w:cs="仿宋"/>
          <w:sz w:val="24"/>
          <w:lang w:val="zh-CN"/>
        </w:rPr>
        <w:t>甲方逾期支付资金的违约责任：</w:t>
      </w:r>
      <w:r>
        <w:rPr>
          <w:rFonts w:ascii="仿宋" w:hAnsi="仿宋" w:eastAsia="仿宋" w:cs="仿宋"/>
          <w:sz w:val="24"/>
          <w:u w:val="single"/>
          <w:lang w:val="zh-CN"/>
        </w:rPr>
        <w:t xml:space="preserve">            </w:t>
      </w:r>
      <w:r>
        <w:rPr>
          <w:rFonts w:hint="eastAsia" w:ascii="仿宋" w:hAnsi="仿宋" w:eastAsia="仿宋" w:cs="仿宋"/>
          <w:sz w:val="24"/>
          <w:lang w:val="zh-CN"/>
        </w:rPr>
        <w:t>。</w:t>
      </w:r>
    </w:p>
    <w:p>
      <w:pPr>
        <w:spacing w:line="400" w:lineRule="exact"/>
        <w:ind w:firstLine="480" w:firstLineChars="200"/>
        <w:rPr>
          <w:rFonts w:ascii="仿宋" w:hAnsi="仿宋" w:eastAsia="仿宋" w:cs="仿宋"/>
          <w:sz w:val="24"/>
          <w:lang w:val="zh-CN"/>
        </w:rPr>
      </w:pPr>
      <w:r>
        <w:rPr>
          <w:rFonts w:hint="eastAsia" w:ascii="仿宋" w:hAnsi="仿宋" w:eastAsia="仿宋" w:cs="仿宋"/>
          <w:sz w:val="24"/>
          <w:lang w:val="zh-CN"/>
        </w:rPr>
        <w:t>6</w:t>
      </w:r>
      <w:r>
        <w:rPr>
          <w:rFonts w:ascii="仿宋" w:hAnsi="仿宋" w:eastAsia="仿宋" w:cs="仿宋"/>
          <w:sz w:val="24"/>
          <w:lang w:val="zh-CN"/>
        </w:rPr>
        <w:t>.</w:t>
      </w:r>
      <w:r>
        <w:rPr>
          <w:rFonts w:hint="eastAsia" w:ascii="仿宋" w:hAnsi="仿宋" w:eastAsia="仿宋" w:cs="仿宋"/>
          <w:sz w:val="24"/>
          <w:lang w:val="zh-CN"/>
        </w:rPr>
        <w:t>因甲方原因导致变更、中止或者终止政府采购合同的，甲方对供应商受到的损失予以赔偿或者补偿：</w:t>
      </w:r>
      <w:r>
        <w:rPr>
          <w:rFonts w:ascii="仿宋" w:hAnsi="仿宋" w:eastAsia="仿宋" w:cs="仿宋"/>
          <w:sz w:val="24"/>
          <w:u w:val="single"/>
          <w:lang w:val="zh-CN"/>
        </w:rPr>
        <w:t xml:space="preserve">            </w:t>
      </w:r>
      <w:r>
        <w:rPr>
          <w:rFonts w:hint="eastAsia" w:ascii="仿宋" w:hAnsi="仿宋" w:eastAsia="仿宋" w:cs="仿宋"/>
          <w:sz w:val="24"/>
          <w:lang w:val="zh-CN"/>
        </w:rPr>
        <w:t>。</w:t>
      </w:r>
    </w:p>
    <w:p>
      <w:pPr>
        <w:spacing w:line="400" w:lineRule="exact"/>
        <w:ind w:firstLine="480" w:firstLineChars="200"/>
        <w:rPr>
          <w:rFonts w:ascii="仿宋" w:hAnsi="仿宋" w:eastAsia="仿宋" w:cs="仿宋"/>
          <w:sz w:val="24"/>
          <w:lang w:val="zh-CN"/>
        </w:rPr>
      </w:pPr>
      <w:r>
        <w:rPr>
          <w:rFonts w:hint="eastAsia" w:ascii="仿宋" w:hAnsi="仿宋" w:eastAsia="仿宋" w:cs="仿宋"/>
          <w:sz w:val="24"/>
          <w:lang w:val="zh-CN"/>
        </w:rPr>
        <w:t>7</w:t>
      </w:r>
      <w:r>
        <w:rPr>
          <w:rFonts w:ascii="仿宋" w:hAnsi="仿宋" w:eastAsia="仿宋" w:cs="仿宋"/>
          <w:sz w:val="24"/>
          <w:lang w:val="zh-CN"/>
        </w:rPr>
        <w:t>.</w:t>
      </w:r>
      <w:r>
        <w:rPr>
          <w:rFonts w:hint="eastAsia" w:ascii="仿宋" w:hAnsi="仿宋" w:eastAsia="仿宋" w:cs="仿宋"/>
          <w:sz w:val="24"/>
          <w:lang w:val="zh-CN"/>
        </w:rPr>
        <w:t>甲乙双方违背其他合同条款，违约方赔偿对方损失。</w:t>
      </w:r>
    </w:p>
    <w:p>
      <w:pPr>
        <w:spacing w:line="400" w:lineRule="exact"/>
        <w:ind w:firstLine="480" w:firstLineChars="200"/>
        <w:rPr>
          <w:rFonts w:ascii="仿宋" w:hAnsi="仿宋" w:eastAsia="仿宋" w:cs="仿宋"/>
          <w:sz w:val="24"/>
          <w:lang w:val="zh-CN"/>
        </w:rPr>
      </w:pPr>
      <w:r>
        <w:rPr>
          <w:rFonts w:hint="eastAsia" w:ascii="仿宋" w:hAnsi="仿宋" w:eastAsia="仿宋" w:cs="仿宋"/>
          <w:sz w:val="24"/>
          <w:lang w:val="zh-CN"/>
        </w:rPr>
        <w:t>第十五条</w:t>
      </w:r>
      <w:r>
        <w:rPr>
          <w:rFonts w:ascii="仿宋" w:hAnsi="仿宋" w:eastAsia="仿宋" w:cs="仿宋"/>
          <w:sz w:val="24"/>
          <w:lang w:val="zh-CN"/>
        </w:rPr>
        <w:t xml:space="preserve">  </w:t>
      </w:r>
      <w:r>
        <w:rPr>
          <w:rFonts w:hint="eastAsia" w:ascii="仿宋" w:hAnsi="仿宋" w:eastAsia="仿宋" w:cs="仿宋"/>
          <w:sz w:val="24"/>
          <w:lang w:val="zh-CN"/>
        </w:rPr>
        <w:t>不可抗力</w:t>
      </w:r>
    </w:p>
    <w:p>
      <w:pPr>
        <w:spacing w:line="400" w:lineRule="exact"/>
        <w:ind w:firstLine="480" w:firstLineChars="200"/>
        <w:rPr>
          <w:rFonts w:ascii="仿宋" w:hAnsi="仿宋" w:eastAsia="仿宋" w:cs="仿宋"/>
          <w:sz w:val="24"/>
          <w:lang w:val="zh-CN"/>
        </w:rPr>
      </w:pPr>
      <w:r>
        <w:rPr>
          <w:rFonts w:hint="eastAsia" w:ascii="仿宋" w:hAnsi="仿宋" w:eastAsia="仿宋" w:cs="仿宋"/>
          <w:sz w:val="24"/>
          <w:lang w:val="zh-CN"/>
        </w:rPr>
        <w:t>甲乙双方的任何一方由于不可抗力不能履行合同时，应当及时通知对方不能履行或不能完全履行的情况和理由；在取得有关主管机关证明后，允许延期履行、部分履行或者终止履行合同的，根据情况可部分或全部免予承担违约责任。</w:t>
      </w:r>
    </w:p>
    <w:p>
      <w:pPr>
        <w:spacing w:line="400" w:lineRule="exact"/>
        <w:ind w:firstLine="480" w:firstLineChars="200"/>
        <w:rPr>
          <w:rFonts w:ascii="仿宋" w:hAnsi="仿宋" w:eastAsia="仿宋" w:cs="仿宋"/>
          <w:sz w:val="24"/>
          <w:lang w:val="zh-CN"/>
        </w:rPr>
      </w:pPr>
      <w:r>
        <w:rPr>
          <w:rFonts w:hint="eastAsia" w:ascii="仿宋" w:hAnsi="仿宋" w:eastAsia="仿宋" w:cs="仿宋"/>
          <w:sz w:val="24"/>
          <w:lang w:val="zh-CN"/>
        </w:rPr>
        <w:t>第十六条</w:t>
      </w:r>
      <w:r>
        <w:rPr>
          <w:rFonts w:ascii="仿宋" w:hAnsi="仿宋" w:eastAsia="仿宋" w:cs="仿宋"/>
          <w:sz w:val="24"/>
          <w:lang w:val="zh-CN"/>
        </w:rPr>
        <w:t xml:space="preserve">  </w:t>
      </w:r>
      <w:r>
        <w:rPr>
          <w:rFonts w:hint="eastAsia" w:ascii="仿宋" w:hAnsi="仿宋" w:eastAsia="仿宋" w:cs="仿宋"/>
          <w:sz w:val="24"/>
          <w:lang w:val="zh-CN"/>
        </w:rPr>
        <w:t>保密</w:t>
      </w:r>
    </w:p>
    <w:p>
      <w:pPr>
        <w:spacing w:line="400" w:lineRule="exact"/>
        <w:ind w:firstLine="480" w:firstLineChars="200"/>
        <w:rPr>
          <w:rFonts w:ascii="仿宋" w:hAnsi="仿宋" w:eastAsia="仿宋" w:cs="仿宋"/>
          <w:sz w:val="24"/>
          <w:lang w:val="zh-CN"/>
        </w:rPr>
      </w:pPr>
      <w:r>
        <w:rPr>
          <w:rFonts w:hint="eastAsia" w:ascii="仿宋" w:hAnsi="仿宋" w:eastAsia="仿宋" w:cs="仿宋"/>
          <w:sz w:val="24"/>
          <w:lang w:val="zh-CN"/>
        </w:rPr>
        <w:t>乙方在合同履行期间知悉甲方的工作秘密（包括相关业务信息），不得透露或以其他方式提供给合同双方以外的其他方（包括乙方内部与本合同无关的任何人员），乙方的保密责任不因本合同的终止而终止。</w:t>
      </w:r>
    </w:p>
    <w:p>
      <w:pPr>
        <w:spacing w:line="400" w:lineRule="exact"/>
        <w:ind w:firstLine="480" w:firstLineChars="200"/>
        <w:rPr>
          <w:rFonts w:ascii="仿宋" w:hAnsi="仿宋" w:eastAsia="仿宋" w:cs="仿宋"/>
          <w:sz w:val="24"/>
          <w:lang w:val="zh-CN"/>
        </w:rPr>
      </w:pPr>
      <w:r>
        <w:rPr>
          <w:rFonts w:hint="eastAsia" w:ascii="仿宋" w:hAnsi="仿宋" w:eastAsia="仿宋" w:cs="仿宋"/>
          <w:sz w:val="24"/>
          <w:lang w:val="zh-CN"/>
        </w:rPr>
        <w:t>乙方违反本合同所规定的保密义务，应按照本合同总金额的</w:t>
      </w:r>
      <w:r>
        <w:rPr>
          <w:rFonts w:hint="eastAsia" w:ascii="仿宋" w:hAnsi="仿宋" w:eastAsia="仿宋" w:cs="仿宋"/>
          <w:sz w:val="24"/>
          <w:u w:val="single"/>
          <w:lang w:val="zh-CN"/>
        </w:rPr>
        <w:t xml:space="preserve">  </w:t>
      </w:r>
      <w:r>
        <w:rPr>
          <w:rFonts w:ascii="仿宋" w:hAnsi="仿宋" w:eastAsia="仿宋" w:cs="仿宋"/>
          <w:sz w:val="24"/>
          <w:lang w:val="zh-CN"/>
        </w:rPr>
        <w:t>%</w:t>
      </w:r>
      <w:r>
        <w:rPr>
          <w:rFonts w:hint="eastAsia" w:ascii="仿宋" w:hAnsi="仿宋" w:eastAsia="仿宋" w:cs="仿宋"/>
          <w:sz w:val="24"/>
          <w:lang w:val="zh-CN"/>
        </w:rPr>
        <w:t>支付违约金。</w:t>
      </w:r>
    </w:p>
    <w:p>
      <w:pPr>
        <w:spacing w:line="400" w:lineRule="exact"/>
        <w:ind w:firstLine="480" w:firstLineChars="200"/>
        <w:rPr>
          <w:rFonts w:ascii="仿宋" w:hAnsi="仿宋" w:eastAsia="仿宋" w:cs="仿宋"/>
          <w:sz w:val="24"/>
          <w:lang w:val="zh-CN"/>
        </w:rPr>
      </w:pPr>
      <w:r>
        <w:rPr>
          <w:rFonts w:hint="eastAsia" w:ascii="仿宋" w:hAnsi="仿宋" w:eastAsia="仿宋" w:cs="仿宋"/>
          <w:sz w:val="24"/>
          <w:lang w:val="zh-CN"/>
        </w:rPr>
        <w:t>第十七条</w:t>
      </w:r>
      <w:r>
        <w:rPr>
          <w:rFonts w:ascii="仿宋" w:hAnsi="仿宋" w:eastAsia="仿宋" w:cs="仿宋"/>
          <w:sz w:val="24"/>
          <w:lang w:val="zh-CN"/>
        </w:rPr>
        <w:t xml:space="preserve">  </w:t>
      </w:r>
      <w:r>
        <w:rPr>
          <w:rFonts w:hint="eastAsia" w:ascii="仿宋" w:hAnsi="仿宋" w:eastAsia="仿宋" w:cs="仿宋"/>
          <w:sz w:val="24"/>
          <w:lang w:val="zh-CN"/>
        </w:rPr>
        <w:t>争议解决</w:t>
      </w:r>
    </w:p>
    <w:p>
      <w:pPr>
        <w:spacing w:line="400" w:lineRule="exact"/>
        <w:ind w:firstLine="480" w:firstLineChars="200"/>
        <w:rPr>
          <w:rFonts w:ascii="仿宋" w:hAnsi="仿宋" w:eastAsia="仿宋" w:cs="仿宋"/>
          <w:sz w:val="24"/>
          <w:lang w:val="zh-CN"/>
        </w:rPr>
      </w:pPr>
      <w:r>
        <w:rPr>
          <w:rFonts w:hint="eastAsia" w:ascii="仿宋" w:hAnsi="仿宋" w:eastAsia="仿宋" w:cs="仿宋"/>
          <w:sz w:val="24"/>
          <w:lang w:val="zh-CN"/>
        </w:rPr>
        <w:t>甲乙双方在合同履行中发生争议，应通过协商解决。如协商不成，可以向合同签订地法院提起诉讼。</w:t>
      </w:r>
    </w:p>
    <w:p>
      <w:pPr>
        <w:spacing w:line="400" w:lineRule="exact"/>
        <w:ind w:firstLine="480" w:firstLineChars="200"/>
        <w:rPr>
          <w:rFonts w:ascii="仿宋" w:hAnsi="仿宋" w:eastAsia="仿宋" w:cs="仿宋"/>
          <w:sz w:val="24"/>
          <w:lang w:val="zh-CN"/>
        </w:rPr>
      </w:pPr>
      <w:r>
        <w:rPr>
          <w:rFonts w:hint="eastAsia" w:ascii="仿宋" w:hAnsi="仿宋" w:eastAsia="仿宋" w:cs="仿宋"/>
          <w:sz w:val="24"/>
          <w:lang w:val="zh-CN"/>
        </w:rPr>
        <w:t>第十八条</w:t>
      </w:r>
      <w:r>
        <w:rPr>
          <w:rFonts w:ascii="仿宋" w:hAnsi="仿宋" w:eastAsia="仿宋" w:cs="仿宋"/>
          <w:sz w:val="24"/>
          <w:lang w:val="zh-CN"/>
        </w:rPr>
        <w:t xml:space="preserve">  </w:t>
      </w:r>
      <w:r>
        <w:rPr>
          <w:rFonts w:hint="eastAsia" w:ascii="仿宋" w:hAnsi="仿宋" w:eastAsia="仿宋" w:cs="仿宋"/>
          <w:sz w:val="24"/>
          <w:lang w:val="zh-CN"/>
        </w:rPr>
        <w:t>合同生效及其它</w:t>
      </w:r>
    </w:p>
    <w:p>
      <w:pPr>
        <w:spacing w:line="400" w:lineRule="exact"/>
        <w:ind w:firstLine="480" w:firstLineChars="200"/>
        <w:rPr>
          <w:rFonts w:ascii="仿宋" w:hAnsi="仿宋" w:eastAsia="仿宋" w:cs="仿宋"/>
          <w:sz w:val="24"/>
          <w:lang w:val="zh-CN"/>
        </w:rPr>
      </w:pPr>
      <w:r>
        <w:rPr>
          <w:rFonts w:ascii="仿宋" w:hAnsi="仿宋" w:eastAsia="仿宋" w:cs="仿宋"/>
          <w:sz w:val="24"/>
          <w:lang w:val="zh-CN"/>
        </w:rPr>
        <w:t>1.</w:t>
      </w:r>
      <w:r>
        <w:rPr>
          <w:rFonts w:hint="eastAsia" w:ascii="仿宋" w:hAnsi="仿宋" w:eastAsia="仿宋" w:cs="仿宋"/>
          <w:sz w:val="24"/>
          <w:lang w:val="zh-CN"/>
        </w:rPr>
        <w:t>除招标文件规定且甲方事先书面同意外，乙方不得部分或者全部转让、分包履行其应履行的合同项下的义务。</w:t>
      </w:r>
    </w:p>
    <w:p>
      <w:pPr>
        <w:spacing w:line="400" w:lineRule="exact"/>
        <w:ind w:firstLine="480" w:firstLineChars="200"/>
        <w:rPr>
          <w:rFonts w:ascii="仿宋" w:hAnsi="仿宋" w:eastAsia="仿宋" w:cs="仿宋"/>
          <w:sz w:val="24"/>
          <w:lang w:val="zh-CN"/>
        </w:rPr>
      </w:pPr>
      <w:r>
        <w:rPr>
          <w:rFonts w:ascii="仿宋" w:hAnsi="仿宋" w:eastAsia="仿宋" w:cs="仿宋"/>
          <w:sz w:val="24"/>
          <w:lang w:val="zh-CN"/>
        </w:rPr>
        <w:t>2.</w:t>
      </w:r>
      <w:r>
        <w:rPr>
          <w:rFonts w:hint="eastAsia" w:ascii="仿宋" w:hAnsi="仿宋" w:eastAsia="仿宋" w:cs="仿宋"/>
          <w:sz w:val="24"/>
          <w:lang w:val="zh-CN"/>
        </w:rPr>
        <w:t>合同由甲、乙双方法定代表人（或者授权代表）签字并加盖单位公章，以最后一方签字日期为合同生效日期。</w:t>
      </w:r>
    </w:p>
    <w:p>
      <w:pPr>
        <w:spacing w:line="400" w:lineRule="exact"/>
        <w:ind w:firstLine="480" w:firstLineChars="200"/>
        <w:rPr>
          <w:rFonts w:ascii="仿宋" w:hAnsi="仿宋" w:eastAsia="仿宋" w:cs="仿宋"/>
          <w:sz w:val="24"/>
          <w:lang w:val="zh-CN"/>
        </w:rPr>
      </w:pPr>
      <w:r>
        <w:rPr>
          <w:rFonts w:ascii="仿宋" w:hAnsi="仿宋" w:eastAsia="仿宋" w:cs="仿宋"/>
          <w:sz w:val="24"/>
          <w:lang w:val="zh-CN"/>
        </w:rPr>
        <w:t>3.</w:t>
      </w:r>
      <w:r>
        <w:rPr>
          <w:rFonts w:hint="eastAsia" w:ascii="仿宋" w:hAnsi="仿宋" w:eastAsia="仿宋" w:cs="仿宋"/>
          <w:sz w:val="24"/>
          <w:lang w:val="zh-CN"/>
        </w:rPr>
        <w:t>本合同一式</w:t>
      </w:r>
      <w:r>
        <w:rPr>
          <w:rFonts w:ascii="仿宋" w:hAnsi="仿宋" w:eastAsia="仿宋" w:cs="仿宋"/>
          <w:sz w:val="24"/>
          <w:u w:val="single"/>
          <w:lang w:val="zh-CN"/>
        </w:rPr>
        <w:t xml:space="preserve">  </w:t>
      </w:r>
      <w:r>
        <w:rPr>
          <w:rFonts w:hint="eastAsia" w:ascii="仿宋" w:hAnsi="仿宋" w:eastAsia="仿宋" w:cs="仿宋"/>
          <w:sz w:val="24"/>
          <w:lang w:val="zh-CN"/>
        </w:rPr>
        <w:t>份，甲方</w:t>
      </w:r>
      <w:r>
        <w:rPr>
          <w:rFonts w:ascii="仿宋" w:hAnsi="仿宋" w:eastAsia="仿宋" w:cs="仿宋"/>
          <w:sz w:val="24"/>
          <w:u w:val="single"/>
          <w:lang w:val="zh-CN"/>
        </w:rPr>
        <w:t xml:space="preserve">  </w:t>
      </w:r>
      <w:r>
        <w:rPr>
          <w:rFonts w:hint="eastAsia" w:ascii="仿宋" w:hAnsi="仿宋" w:eastAsia="仿宋" w:cs="仿宋"/>
          <w:sz w:val="24"/>
          <w:lang w:val="zh-CN"/>
        </w:rPr>
        <w:t>份，乙方</w:t>
      </w:r>
      <w:r>
        <w:rPr>
          <w:rFonts w:ascii="仿宋" w:hAnsi="仿宋" w:eastAsia="仿宋" w:cs="仿宋"/>
          <w:sz w:val="24"/>
          <w:u w:val="single"/>
          <w:lang w:val="zh-CN"/>
        </w:rPr>
        <w:t xml:space="preserve">  </w:t>
      </w:r>
      <w:r>
        <w:rPr>
          <w:rFonts w:hint="eastAsia" w:ascii="仿宋" w:hAnsi="仿宋" w:eastAsia="仿宋" w:cs="仿宋"/>
          <w:sz w:val="24"/>
          <w:lang w:val="zh-CN"/>
        </w:rPr>
        <w:t>份。</w:t>
      </w:r>
    </w:p>
    <w:p>
      <w:pPr>
        <w:spacing w:line="400" w:lineRule="exact"/>
        <w:ind w:firstLine="480" w:firstLineChars="200"/>
        <w:rPr>
          <w:rFonts w:hint="eastAsia" w:ascii="仿宋" w:hAnsi="仿宋" w:eastAsia="仿宋" w:cs="仿宋"/>
          <w:sz w:val="24"/>
          <w:lang w:val="zh-CN"/>
        </w:rPr>
      </w:pPr>
      <w:r>
        <w:rPr>
          <w:rFonts w:hint="eastAsia" w:ascii="仿宋" w:hAnsi="仿宋" w:eastAsia="仿宋" w:cs="仿宋"/>
          <w:sz w:val="24"/>
          <w:lang w:val="zh-CN"/>
        </w:rPr>
        <w:t>第十九条  政府采购合同融资</w:t>
      </w:r>
    </w:p>
    <w:p>
      <w:pPr>
        <w:spacing w:line="400" w:lineRule="exact"/>
        <w:ind w:firstLine="480" w:firstLineChars="200"/>
        <w:rPr>
          <w:rFonts w:hint="eastAsia" w:ascii="仿宋" w:hAnsi="仿宋" w:eastAsia="仿宋" w:cs="仿宋"/>
          <w:sz w:val="24"/>
          <w:lang w:val="zh-CN"/>
        </w:rPr>
      </w:pPr>
      <w:r>
        <w:rPr>
          <w:rFonts w:hint="eastAsia" w:ascii="仿宋" w:hAnsi="仿宋" w:eastAsia="仿宋" w:cs="仿宋"/>
          <w:sz w:val="24"/>
          <w:lang w:val="zh-CN"/>
        </w:rPr>
        <w:t>1.政府采购合同签订前开展融资业务的。中标（成交）供应商持政府采购中标（成交）通知书提前与金融机构进行合同融资商洽，双方达成融资意向后，中标（成交）供应商与采购人签订政府采购合同，合同中供应商的银行账户要与合同融资的回款账户一致。中标（成交）供应商和贷款金融机构要及时将政府采购合同作为融资质押的信息告知采购人。采购人要从严加强合同付款账户管理，未经贷款银行同意，不随意更改合同付款账户。</w:t>
      </w:r>
    </w:p>
    <w:p>
      <w:pPr>
        <w:spacing w:line="400" w:lineRule="exact"/>
        <w:ind w:firstLine="480" w:firstLineChars="200"/>
        <w:rPr>
          <w:rFonts w:hint="eastAsia" w:ascii="仿宋" w:hAnsi="仿宋" w:eastAsia="仿宋" w:cs="仿宋"/>
          <w:sz w:val="24"/>
          <w:lang w:val="zh-CN"/>
        </w:rPr>
      </w:pPr>
      <w:r>
        <w:rPr>
          <w:rFonts w:hint="eastAsia" w:ascii="仿宋" w:hAnsi="仿宋" w:eastAsia="仿宋" w:cs="仿宋"/>
          <w:sz w:val="24"/>
          <w:lang w:val="zh-CN"/>
        </w:rPr>
        <w:t>2.政府采购合同签订后开展融资的账户管理。在合同履约期间，中标（成交）供应商持已签订的政府采购合同向金融机构申请合同融资，可能出现政府采购合同中供应商收款的银行账户与拟贷款银行回款账户不一致的情形。为支持供应商通过政府采购合同成功获得银行贷款，采购人应积极协助供应商及时变更政府采购合同中的供应商收款银行账户，保障供应商收款的银行账户与拟贷款银行回款账户一致。</w:t>
      </w:r>
    </w:p>
    <w:p>
      <w:pPr>
        <w:spacing w:line="400" w:lineRule="exact"/>
        <w:ind w:firstLine="480" w:firstLineChars="200"/>
        <w:rPr>
          <w:rFonts w:hint="eastAsia" w:ascii="仿宋" w:hAnsi="仿宋" w:eastAsia="仿宋" w:cs="仿宋"/>
          <w:sz w:val="24"/>
          <w:lang w:val="zh-CN"/>
        </w:rPr>
      </w:pPr>
      <w:r>
        <w:rPr>
          <w:rFonts w:hint="eastAsia" w:ascii="仿宋" w:hAnsi="仿宋" w:eastAsia="仿宋" w:cs="仿宋"/>
          <w:sz w:val="24"/>
          <w:lang w:val="zh-CN"/>
        </w:rPr>
        <w:t>3.当中标（成交）供应商成功获取银行贷款后，采购人还应根据信息公开要求，加强合同账户及资金支付管理，确保合同资金准确支付到贷款银行确认的回款账户。采购人不得不经贷款银行同意擅自更改合同账户、非法支付项目资金，造成不良后果的，将承担相应法律责任。</w:t>
      </w:r>
    </w:p>
    <w:p>
      <w:pPr>
        <w:spacing w:line="400" w:lineRule="exact"/>
        <w:ind w:firstLine="480" w:firstLineChars="200"/>
        <w:rPr>
          <w:rFonts w:ascii="仿宋" w:hAnsi="仿宋" w:eastAsia="仿宋" w:cs="仿宋"/>
          <w:sz w:val="24"/>
          <w:lang w:val="zh-CN"/>
        </w:rPr>
      </w:pPr>
      <w:r>
        <w:rPr>
          <w:rFonts w:hint="eastAsia" w:ascii="仿宋" w:hAnsi="仿宋" w:eastAsia="仿宋" w:cs="仿宋"/>
          <w:sz w:val="24"/>
          <w:lang w:val="zh-CN"/>
        </w:rPr>
        <w:t>第二十条</w:t>
      </w:r>
      <w:r>
        <w:rPr>
          <w:rFonts w:ascii="仿宋" w:hAnsi="仿宋" w:eastAsia="仿宋" w:cs="仿宋"/>
          <w:sz w:val="24"/>
          <w:lang w:val="zh-CN"/>
        </w:rPr>
        <w:t xml:space="preserve">  </w:t>
      </w:r>
      <w:r>
        <w:rPr>
          <w:rFonts w:hint="eastAsia" w:ascii="仿宋" w:hAnsi="仿宋" w:eastAsia="仿宋" w:cs="仿宋"/>
          <w:sz w:val="24"/>
          <w:lang w:val="zh-CN"/>
        </w:rPr>
        <w:t>本合同附件</w:t>
      </w:r>
    </w:p>
    <w:p>
      <w:pPr>
        <w:spacing w:line="400" w:lineRule="exact"/>
        <w:ind w:firstLine="480" w:firstLineChars="200"/>
        <w:rPr>
          <w:rFonts w:ascii="仿宋" w:hAnsi="仿宋" w:eastAsia="仿宋" w:cs="仿宋"/>
          <w:sz w:val="24"/>
          <w:lang w:val="zh-CN"/>
        </w:rPr>
      </w:pPr>
      <w:r>
        <w:rPr>
          <w:rFonts w:ascii="仿宋" w:hAnsi="仿宋" w:eastAsia="仿宋" w:cs="仿宋"/>
          <w:sz w:val="24"/>
          <w:lang w:val="zh-CN"/>
        </w:rPr>
        <w:t>1.</w:t>
      </w:r>
      <w:r>
        <w:rPr>
          <w:rFonts w:hint="eastAsia" w:ascii="仿宋" w:hAnsi="仿宋" w:eastAsia="仿宋" w:cs="仿宋"/>
          <w:sz w:val="24"/>
          <w:lang w:val="zh-CN"/>
        </w:rPr>
        <w:t>中标通知书；</w:t>
      </w:r>
    </w:p>
    <w:p>
      <w:pPr>
        <w:spacing w:line="400" w:lineRule="exact"/>
        <w:ind w:firstLine="480" w:firstLineChars="200"/>
        <w:rPr>
          <w:rFonts w:ascii="仿宋" w:hAnsi="仿宋" w:eastAsia="仿宋" w:cs="仿宋"/>
          <w:sz w:val="24"/>
          <w:lang w:val="zh-CN"/>
        </w:rPr>
      </w:pPr>
      <w:r>
        <w:rPr>
          <w:rFonts w:ascii="仿宋" w:hAnsi="仿宋" w:eastAsia="仿宋" w:cs="仿宋"/>
          <w:sz w:val="24"/>
          <w:lang w:val="zh-CN"/>
        </w:rPr>
        <w:t>2.</w:t>
      </w:r>
      <w:r>
        <w:rPr>
          <w:rFonts w:hint="eastAsia" w:ascii="仿宋" w:hAnsi="仿宋" w:eastAsia="仿宋" w:cs="仿宋"/>
          <w:sz w:val="24"/>
          <w:lang w:val="zh-CN"/>
        </w:rPr>
        <w:t>政府采购招标文件（含招标文件的澄清、修改等）；</w:t>
      </w:r>
    </w:p>
    <w:p>
      <w:pPr>
        <w:spacing w:line="400" w:lineRule="exact"/>
        <w:ind w:firstLine="480" w:firstLineChars="200"/>
        <w:rPr>
          <w:rFonts w:ascii="仿宋" w:hAnsi="仿宋" w:eastAsia="仿宋" w:cs="仿宋"/>
          <w:sz w:val="24"/>
          <w:lang w:val="zh-CN"/>
        </w:rPr>
      </w:pPr>
      <w:r>
        <w:rPr>
          <w:rFonts w:ascii="仿宋" w:hAnsi="仿宋" w:eastAsia="仿宋" w:cs="仿宋"/>
          <w:sz w:val="24"/>
          <w:lang w:val="zh-CN"/>
        </w:rPr>
        <w:t>3.</w:t>
      </w:r>
      <w:r>
        <w:rPr>
          <w:rFonts w:hint="eastAsia" w:ascii="仿宋" w:hAnsi="仿宋" w:eastAsia="仿宋" w:cs="仿宋"/>
          <w:sz w:val="24"/>
          <w:lang w:val="zh-CN"/>
        </w:rPr>
        <w:t>乙方投标文件；</w:t>
      </w:r>
    </w:p>
    <w:p>
      <w:pPr>
        <w:spacing w:line="400" w:lineRule="exact"/>
        <w:ind w:firstLine="480" w:firstLineChars="200"/>
        <w:rPr>
          <w:rFonts w:ascii="仿宋" w:hAnsi="仿宋" w:eastAsia="仿宋" w:cs="仿宋"/>
          <w:sz w:val="24"/>
          <w:lang w:val="zh-CN"/>
        </w:rPr>
      </w:pPr>
      <w:r>
        <w:rPr>
          <w:rFonts w:ascii="仿宋" w:hAnsi="仿宋" w:eastAsia="仿宋" w:cs="仿宋"/>
          <w:sz w:val="24"/>
          <w:lang w:val="zh-CN"/>
        </w:rPr>
        <w:t>4.</w:t>
      </w:r>
      <w:r>
        <w:rPr>
          <w:rFonts w:hint="eastAsia" w:ascii="仿宋" w:hAnsi="仿宋" w:eastAsia="仿宋" w:cs="仿宋"/>
          <w:sz w:val="24"/>
          <w:lang w:val="zh-CN"/>
        </w:rPr>
        <w:t>中标人在评标过程中做出的有关澄清、说明、承诺或者补正文件（材料）。</w:t>
      </w:r>
    </w:p>
    <w:p>
      <w:pPr>
        <w:spacing w:line="400" w:lineRule="exact"/>
        <w:ind w:firstLine="480" w:firstLineChars="200"/>
        <w:rPr>
          <w:rFonts w:hint="eastAsia" w:ascii="仿宋" w:hAnsi="仿宋" w:eastAsia="仿宋" w:cs="仿宋"/>
          <w:sz w:val="24"/>
          <w:lang w:val="zh-CN"/>
        </w:rPr>
      </w:pPr>
      <w:r>
        <w:rPr>
          <w:rFonts w:hint="eastAsia" w:ascii="仿宋" w:hAnsi="仿宋" w:eastAsia="仿宋" w:cs="仿宋"/>
          <w:sz w:val="24"/>
          <w:lang w:val="zh-CN"/>
        </w:rPr>
        <w:t>……</w:t>
      </w:r>
    </w:p>
    <w:p>
      <w:pPr>
        <w:spacing w:line="400" w:lineRule="exact"/>
        <w:ind w:firstLine="480" w:firstLineChars="200"/>
        <w:rPr>
          <w:rFonts w:ascii="仿宋" w:hAnsi="仿宋" w:eastAsia="仿宋" w:cs="仿宋"/>
          <w:sz w:val="24"/>
          <w:lang w:val="zh-CN"/>
        </w:rPr>
      </w:pPr>
      <w:r>
        <w:rPr>
          <w:rFonts w:hint="eastAsia" w:ascii="仿宋" w:hAnsi="仿宋" w:eastAsia="仿宋" w:cs="仿宋"/>
          <w:sz w:val="24"/>
          <w:lang w:val="zh-CN"/>
        </w:rPr>
        <w:t>甲</w:t>
      </w:r>
      <w:r>
        <w:rPr>
          <w:rFonts w:ascii="仿宋" w:hAnsi="仿宋" w:eastAsia="仿宋" w:cs="仿宋"/>
          <w:sz w:val="24"/>
          <w:lang w:val="zh-CN"/>
        </w:rPr>
        <w:t xml:space="preserve">    </w:t>
      </w:r>
      <w:r>
        <w:rPr>
          <w:rFonts w:hint="eastAsia" w:ascii="仿宋" w:hAnsi="仿宋" w:eastAsia="仿宋" w:cs="仿宋"/>
          <w:sz w:val="24"/>
          <w:lang w:val="zh-CN"/>
        </w:rPr>
        <w:t>方：</w:t>
      </w:r>
      <w:r>
        <w:rPr>
          <w:rFonts w:ascii="仿宋" w:hAnsi="仿宋" w:eastAsia="仿宋" w:cs="仿宋"/>
          <w:sz w:val="24"/>
          <w:lang w:val="zh-CN"/>
        </w:rPr>
        <w:t xml:space="preserve">             </w:t>
      </w:r>
      <w:r>
        <w:rPr>
          <w:rFonts w:ascii="仿宋" w:hAnsi="仿宋" w:eastAsia="仿宋" w:cs="仿宋"/>
          <w:sz w:val="24"/>
        </w:rPr>
        <w:t xml:space="preserve">                   </w:t>
      </w:r>
      <w:r>
        <w:rPr>
          <w:rFonts w:hint="eastAsia" w:ascii="仿宋" w:hAnsi="仿宋" w:eastAsia="仿宋" w:cs="仿宋"/>
          <w:sz w:val="24"/>
          <w:lang w:val="zh-CN"/>
        </w:rPr>
        <w:t>乙</w:t>
      </w:r>
      <w:r>
        <w:rPr>
          <w:rFonts w:ascii="仿宋" w:hAnsi="仿宋" w:eastAsia="仿宋" w:cs="仿宋"/>
          <w:sz w:val="24"/>
          <w:lang w:val="zh-CN"/>
        </w:rPr>
        <w:t xml:space="preserve">    </w:t>
      </w:r>
      <w:r>
        <w:rPr>
          <w:rFonts w:hint="eastAsia" w:ascii="仿宋" w:hAnsi="仿宋" w:eastAsia="仿宋" w:cs="仿宋"/>
          <w:sz w:val="24"/>
          <w:lang w:val="zh-CN"/>
        </w:rPr>
        <w:t>方：</w:t>
      </w:r>
    </w:p>
    <w:p>
      <w:pPr>
        <w:spacing w:line="400" w:lineRule="exact"/>
        <w:ind w:firstLine="480" w:firstLineChars="200"/>
        <w:rPr>
          <w:rFonts w:ascii="仿宋" w:hAnsi="仿宋" w:eastAsia="仿宋" w:cs="仿宋"/>
          <w:sz w:val="24"/>
          <w:lang w:val="zh-CN"/>
        </w:rPr>
      </w:pPr>
      <w:r>
        <w:rPr>
          <w:rFonts w:hint="eastAsia" w:ascii="仿宋" w:hAnsi="仿宋" w:eastAsia="仿宋" w:cs="仿宋"/>
          <w:sz w:val="24"/>
          <w:lang w:val="zh-CN"/>
        </w:rPr>
        <w:t>单位名称</w:t>
      </w:r>
      <w:r>
        <w:rPr>
          <w:rFonts w:ascii="仿宋" w:hAnsi="仿宋" w:eastAsia="仿宋" w:cs="仿宋"/>
          <w:sz w:val="24"/>
          <w:lang w:val="zh-CN"/>
        </w:rPr>
        <w:t>(</w:t>
      </w:r>
      <w:r>
        <w:rPr>
          <w:rFonts w:hint="eastAsia" w:ascii="仿宋" w:hAnsi="仿宋" w:eastAsia="仿宋" w:cs="仿宋"/>
          <w:sz w:val="24"/>
          <w:lang w:val="zh-CN"/>
        </w:rPr>
        <w:t>公章</w:t>
      </w:r>
      <w:r>
        <w:rPr>
          <w:rFonts w:ascii="仿宋" w:hAnsi="仿宋" w:eastAsia="仿宋" w:cs="仿宋"/>
          <w:sz w:val="24"/>
          <w:lang w:val="zh-CN"/>
        </w:rPr>
        <w:t>)</w:t>
      </w:r>
      <w:r>
        <w:rPr>
          <w:rFonts w:hint="eastAsia" w:ascii="仿宋" w:hAnsi="仿宋" w:eastAsia="仿宋" w:cs="仿宋"/>
          <w:sz w:val="24"/>
          <w:lang w:val="zh-CN"/>
        </w:rPr>
        <w:t>：</w:t>
      </w:r>
      <w:r>
        <w:rPr>
          <w:rFonts w:ascii="仿宋" w:hAnsi="仿宋" w:eastAsia="仿宋" w:cs="仿宋"/>
          <w:sz w:val="24"/>
          <w:lang w:val="zh-CN"/>
        </w:rPr>
        <w:t xml:space="preserve">            </w:t>
      </w:r>
      <w:r>
        <w:rPr>
          <w:rFonts w:ascii="仿宋" w:hAnsi="仿宋" w:eastAsia="仿宋" w:cs="仿宋"/>
          <w:sz w:val="24"/>
        </w:rPr>
        <w:t xml:space="preserve">              </w:t>
      </w:r>
      <w:r>
        <w:rPr>
          <w:rFonts w:hint="eastAsia" w:ascii="仿宋" w:hAnsi="仿宋" w:eastAsia="仿宋" w:cs="仿宋"/>
          <w:sz w:val="24"/>
          <w:lang w:val="zh-CN"/>
        </w:rPr>
        <w:t>单位名称</w:t>
      </w:r>
      <w:r>
        <w:rPr>
          <w:rFonts w:ascii="仿宋" w:hAnsi="仿宋" w:eastAsia="仿宋" w:cs="仿宋"/>
          <w:sz w:val="24"/>
          <w:lang w:val="zh-CN"/>
        </w:rPr>
        <w:t>(</w:t>
      </w:r>
      <w:r>
        <w:rPr>
          <w:rFonts w:hint="eastAsia" w:ascii="仿宋" w:hAnsi="仿宋" w:eastAsia="仿宋" w:cs="仿宋"/>
          <w:sz w:val="24"/>
          <w:lang w:val="zh-CN"/>
        </w:rPr>
        <w:t>公章</w:t>
      </w:r>
      <w:r>
        <w:rPr>
          <w:rFonts w:ascii="仿宋" w:hAnsi="仿宋" w:eastAsia="仿宋" w:cs="仿宋"/>
          <w:sz w:val="24"/>
          <w:lang w:val="zh-CN"/>
        </w:rPr>
        <w:t>)</w:t>
      </w:r>
      <w:r>
        <w:rPr>
          <w:rFonts w:hint="eastAsia" w:ascii="仿宋" w:hAnsi="仿宋" w:eastAsia="仿宋" w:cs="仿宋"/>
          <w:sz w:val="24"/>
          <w:lang w:val="zh-CN"/>
        </w:rPr>
        <w:t>：</w:t>
      </w:r>
    </w:p>
    <w:p>
      <w:pPr>
        <w:spacing w:line="400" w:lineRule="exact"/>
        <w:rPr>
          <w:rFonts w:ascii="仿宋" w:hAnsi="仿宋" w:eastAsia="仿宋" w:cs="仿宋"/>
          <w:sz w:val="24"/>
          <w:lang w:val="zh-CN"/>
        </w:rPr>
      </w:pPr>
      <w:r>
        <w:rPr>
          <w:rFonts w:hint="eastAsia" w:ascii="仿宋" w:hAnsi="仿宋" w:eastAsia="仿宋" w:cs="仿宋"/>
          <w:sz w:val="24"/>
          <w:lang w:val="zh-CN"/>
        </w:rPr>
        <w:t>法定代表人（授权代表）签字：</w:t>
      </w:r>
      <w:r>
        <w:rPr>
          <w:rFonts w:ascii="仿宋" w:hAnsi="仿宋" w:eastAsia="仿宋" w:cs="仿宋"/>
          <w:sz w:val="24"/>
          <w:lang w:val="zh-CN"/>
        </w:rPr>
        <w:t xml:space="preserve">       </w:t>
      </w:r>
      <w:r>
        <w:rPr>
          <w:rFonts w:ascii="仿宋" w:hAnsi="仿宋" w:eastAsia="仿宋" w:cs="仿宋"/>
          <w:sz w:val="24"/>
        </w:rPr>
        <w:t xml:space="preserve">      </w:t>
      </w:r>
      <w:r>
        <w:rPr>
          <w:rFonts w:ascii="仿宋" w:hAnsi="仿宋" w:eastAsia="仿宋" w:cs="仿宋"/>
          <w:sz w:val="24"/>
          <w:lang w:val="zh-CN"/>
        </w:rPr>
        <w:t xml:space="preserve"> </w:t>
      </w:r>
      <w:r>
        <w:rPr>
          <w:rFonts w:hint="eastAsia" w:ascii="仿宋" w:hAnsi="仿宋" w:eastAsia="仿宋" w:cs="仿宋"/>
          <w:sz w:val="24"/>
          <w:lang w:val="zh-CN"/>
        </w:rPr>
        <w:t>法定代表人（授权代表）签字：</w:t>
      </w:r>
    </w:p>
    <w:p>
      <w:pPr>
        <w:spacing w:line="400" w:lineRule="exact"/>
        <w:ind w:firstLine="480" w:firstLineChars="200"/>
        <w:rPr>
          <w:rFonts w:ascii="仿宋" w:hAnsi="仿宋" w:eastAsia="仿宋" w:cs="仿宋"/>
          <w:sz w:val="24"/>
          <w:lang w:val="zh-CN"/>
        </w:rPr>
      </w:pPr>
      <w:r>
        <w:rPr>
          <w:rFonts w:hint="eastAsia" w:ascii="仿宋" w:hAnsi="仿宋" w:eastAsia="仿宋" w:cs="仿宋"/>
          <w:sz w:val="24"/>
          <w:lang w:val="zh-CN"/>
        </w:rPr>
        <w:t>电</w:t>
      </w:r>
      <w:r>
        <w:rPr>
          <w:rFonts w:ascii="仿宋" w:hAnsi="仿宋" w:eastAsia="仿宋" w:cs="仿宋"/>
          <w:sz w:val="24"/>
          <w:lang w:val="zh-CN"/>
        </w:rPr>
        <w:t xml:space="preserve">   </w:t>
      </w:r>
      <w:r>
        <w:rPr>
          <w:rFonts w:hint="eastAsia" w:ascii="仿宋" w:hAnsi="仿宋" w:eastAsia="仿宋" w:cs="仿宋"/>
          <w:sz w:val="24"/>
          <w:lang w:val="zh-CN"/>
        </w:rPr>
        <w:t>话：</w:t>
      </w:r>
      <w:r>
        <w:rPr>
          <w:rFonts w:ascii="仿宋" w:hAnsi="仿宋" w:eastAsia="仿宋" w:cs="仿宋"/>
          <w:sz w:val="24"/>
          <w:lang w:val="zh-CN"/>
        </w:rPr>
        <w:t xml:space="preserve">       </w:t>
      </w:r>
      <w:r>
        <w:rPr>
          <w:rFonts w:ascii="仿宋" w:hAnsi="仿宋" w:eastAsia="仿宋" w:cs="仿宋"/>
          <w:sz w:val="24"/>
        </w:rPr>
        <w:t xml:space="preserve">                     </w:t>
      </w:r>
      <w:r>
        <w:rPr>
          <w:rFonts w:ascii="仿宋" w:hAnsi="仿宋" w:eastAsia="仿宋" w:cs="仿宋"/>
          <w:sz w:val="24"/>
          <w:lang w:val="zh-CN"/>
        </w:rPr>
        <w:t xml:space="preserve">     </w:t>
      </w:r>
      <w:r>
        <w:rPr>
          <w:rFonts w:hint="eastAsia" w:ascii="仿宋" w:hAnsi="仿宋" w:eastAsia="仿宋" w:cs="仿宋"/>
          <w:sz w:val="24"/>
          <w:lang w:val="zh-CN"/>
        </w:rPr>
        <w:t>电</w:t>
      </w:r>
      <w:r>
        <w:rPr>
          <w:rFonts w:ascii="仿宋" w:hAnsi="仿宋" w:eastAsia="仿宋" w:cs="仿宋"/>
          <w:sz w:val="24"/>
          <w:lang w:val="zh-CN"/>
        </w:rPr>
        <w:t xml:space="preserve">    </w:t>
      </w:r>
      <w:r>
        <w:rPr>
          <w:rFonts w:hint="eastAsia" w:ascii="仿宋" w:hAnsi="仿宋" w:eastAsia="仿宋" w:cs="仿宋"/>
          <w:sz w:val="24"/>
          <w:lang w:val="zh-CN"/>
        </w:rPr>
        <w:t>话：</w:t>
      </w:r>
    </w:p>
    <w:p>
      <w:pPr>
        <w:spacing w:line="400" w:lineRule="exact"/>
        <w:ind w:firstLine="480" w:firstLineChars="200"/>
        <w:rPr>
          <w:rFonts w:ascii="仿宋" w:hAnsi="仿宋" w:eastAsia="仿宋" w:cs="仿宋"/>
          <w:sz w:val="24"/>
          <w:lang w:val="zh-CN"/>
        </w:rPr>
      </w:pPr>
    </w:p>
    <w:p>
      <w:pPr>
        <w:pStyle w:val="15"/>
        <w:spacing w:line="360" w:lineRule="auto"/>
        <w:contextualSpacing/>
        <w:jc w:val="center"/>
        <w:rPr>
          <w:rFonts w:cs="宋体" w:asciiTheme="majorEastAsia" w:hAnsiTheme="majorEastAsia" w:eastAsiaTheme="majorEastAsia"/>
          <w:b/>
          <w:kern w:val="0"/>
          <w:sz w:val="36"/>
          <w:szCs w:val="36"/>
        </w:rPr>
      </w:pPr>
      <w:r>
        <w:rPr>
          <w:rFonts w:hint="eastAsia" w:ascii="仿宋" w:hAnsi="仿宋" w:eastAsia="仿宋" w:cs="仿宋"/>
          <w:sz w:val="24"/>
          <w:lang w:val="zh-CN"/>
        </w:rPr>
        <w:t>年</w:t>
      </w:r>
      <w:r>
        <w:rPr>
          <w:rFonts w:ascii="仿宋" w:hAnsi="仿宋" w:eastAsia="仿宋" w:cs="仿宋"/>
          <w:sz w:val="24"/>
          <w:lang w:val="zh-CN"/>
        </w:rPr>
        <w:t xml:space="preserve">  </w:t>
      </w:r>
      <w:r>
        <w:rPr>
          <w:rFonts w:hint="eastAsia" w:ascii="仿宋" w:hAnsi="仿宋" w:eastAsia="仿宋" w:cs="仿宋"/>
          <w:sz w:val="24"/>
          <w:lang w:val="zh-CN"/>
        </w:rPr>
        <w:t>月</w:t>
      </w:r>
      <w:r>
        <w:rPr>
          <w:rFonts w:ascii="仿宋" w:hAnsi="仿宋" w:eastAsia="仿宋" w:cs="仿宋"/>
          <w:sz w:val="24"/>
          <w:lang w:val="zh-CN"/>
        </w:rPr>
        <w:t xml:space="preserve">  </w:t>
      </w:r>
      <w:r>
        <w:rPr>
          <w:rFonts w:hint="eastAsia" w:ascii="仿宋" w:hAnsi="仿宋" w:eastAsia="仿宋" w:cs="仿宋"/>
          <w:sz w:val="24"/>
          <w:lang w:val="zh-CN"/>
        </w:rPr>
        <w:t>日</w:t>
      </w:r>
      <w:r>
        <w:rPr>
          <w:rFonts w:ascii="仿宋" w:hAnsi="仿宋" w:eastAsia="仿宋" w:cs="仿宋"/>
          <w:sz w:val="24"/>
          <w:lang w:val="zh-CN"/>
        </w:rPr>
        <w:t xml:space="preserve">                                </w:t>
      </w:r>
      <w:r>
        <w:rPr>
          <w:rFonts w:hint="eastAsia" w:ascii="仿宋" w:hAnsi="仿宋" w:eastAsia="仿宋" w:cs="仿宋"/>
          <w:sz w:val="24"/>
          <w:lang w:val="zh-CN"/>
        </w:rPr>
        <w:t>年</w:t>
      </w:r>
      <w:r>
        <w:rPr>
          <w:rFonts w:ascii="仿宋" w:hAnsi="仿宋" w:eastAsia="仿宋" w:cs="仿宋"/>
          <w:sz w:val="24"/>
          <w:lang w:val="zh-CN"/>
        </w:rPr>
        <w:t xml:space="preserve">  </w:t>
      </w:r>
      <w:r>
        <w:rPr>
          <w:rFonts w:hint="eastAsia" w:ascii="仿宋" w:hAnsi="仿宋" w:eastAsia="仿宋" w:cs="仿宋"/>
          <w:sz w:val="24"/>
          <w:lang w:val="zh-CN"/>
        </w:rPr>
        <w:t>月</w:t>
      </w:r>
      <w:r>
        <w:rPr>
          <w:rFonts w:ascii="仿宋" w:hAnsi="仿宋" w:eastAsia="仿宋" w:cs="仿宋"/>
          <w:sz w:val="24"/>
          <w:lang w:val="zh-CN"/>
        </w:rPr>
        <w:t xml:space="preserve">  </w:t>
      </w:r>
      <w:r>
        <w:rPr>
          <w:rFonts w:hint="eastAsia" w:ascii="仿宋" w:hAnsi="仿宋" w:eastAsia="仿宋" w:cs="仿宋"/>
          <w:sz w:val="24"/>
          <w:lang w:val="zh-CN"/>
        </w:rPr>
        <w:t>日</w:t>
      </w:r>
    </w:p>
    <w:p>
      <w:pPr>
        <w:pStyle w:val="15"/>
        <w:spacing w:line="360" w:lineRule="auto"/>
        <w:contextualSpacing/>
        <w:jc w:val="center"/>
        <w:rPr>
          <w:rFonts w:cs="宋体" w:asciiTheme="majorEastAsia" w:hAnsiTheme="majorEastAsia" w:eastAsiaTheme="majorEastAsia"/>
          <w:b/>
          <w:kern w:val="0"/>
          <w:sz w:val="36"/>
          <w:szCs w:val="36"/>
        </w:rPr>
      </w:pPr>
    </w:p>
    <w:p>
      <w:pPr>
        <w:pStyle w:val="22"/>
        <w:spacing w:before="75" w:after="75"/>
        <w:ind w:firstLine="340"/>
        <w:rPr>
          <w:rFonts w:ascii="微软雅黑" w:hAnsi="微软雅黑" w:eastAsia="微软雅黑"/>
          <w:color w:val="000000"/>
          <w:sz w:val="27"/>
          <w:szCs w:val="27"/>
        </w:rPr>
      </w:pPr>
      <w:r>
        <w:rPr>
          <w:rFonts w:ascii="宋体" w:hAnsi="宋体" w:eastAsia="微软雅黑"/>
          <w:color w:val="000000"/>
          <w:u w:val="single"/>
        </w:rPr>
        <w:t> </w:t>
      </w: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pStyle w:val="15"/>
        <w:spacing w:line="360" w:lineRule="auto"/>
        <w:contextualSpacing/>
        <w:jc w:val="both"/>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响应文件有关格式</w:t>
      </w:r>
    </w:p>
    <w:p>
      <w:pPr>
        <w:pStyle w:val="59"/>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r>
        <w:rPr>
          <w:rFonts w:hint="eastAsia" w:cs="黑体" w:asciiTheme="minorEastAsia" w:hAnsiTheme="minorEastAsia" w:eastAsiaTheme="minorEastAsia"/>
          <w:color w:val="auto"/>
          <w:kern w:val="2"/>
          <w:sz w:val="28"/>
          <w:szCs w:val="28"/>
          <w:lang w:val="zh-CN"/>
        </w:rPr>
        <w:t>一、供应商应答索引表</w:t>
      </w:r>
    </w:p>
    <w:tbl>
      <w:tblPr>
        <w:tblStyle w:val="25"/>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3751"/>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FF0000"/>
                <w:szCs w:val="21"/>
              </w:rPr>
            </w:pPr>
            <w:r>
              <w:rPr>
                <w:rFonts w:hint="eastAsia" w:ascii="宋体" w:hAnsi="宋体" w:cs="微软雅黑"/>
                <w:color w:val="FF0000"/>
                <w:szCs w:val="21"/>
              </w:rPr>
              <w:t>1</w:t>
            </w:r>
          </w:p>
        </w:tc>
        <w:tc>
          <w:tcPr>
            <w:tcW w:w="3751" w:type="dxa"/>
            <w:vAlign w:val="center"/>
          </w:tcPr>
          <w:p>
            <w:pPr>
              <w:pStyle w:val="15"/>
              <w:kinsoku w:val="0"/>
              <w:overflowPunct w:val="0"/>
              <w:autoSpaceDE w:val="0"/>
              <w:autoSpaceDN w:val="0"/>
              <w:spacing w:line="320" w:lineRule="exact"/>
              <w:rPr>
                <w:rFonts w:hAnsi="宋体" w:cs="微软雅黑"/>
                <w:bCs/>
                <w:color w:val="FF0000"/>
                <w:kern w:val="0"/>
                <w:sz w:val="21"/>
                <w:szCs w:val="21"/>
              </w:rPr>
            </w:pPr>
            <w:r>
              <w:rPr>
                <w:rFonts w:hint="eastAsia" w:hAnsi="宋体"/>
                <w:color w:val="FF0000"/>
                <w:kern w:val="0"/>
                <w:sz w:val="21"/>
                <w:szCs w:val="21"/>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FF0000"/>
                <w:szCs w:val="21"/>
              </w:rPr>
            </w:pPr>
            <w:r>
              <w:rPr>
                <w:rFonts w:hint="eastAsia" w:ascii="宋体" w:hAnsi="宋体" w:cs="微软雅黑"/>
                <w:color w:val="FF0000"/>
                <w:szCs w:val="21"/>
              </w:rPr>
              <w:t>2</w:t>
            </w:r>
          </w:p>
        </w:tc>
        <w:tc>
          <w:tcPr>
            <w:tcW w:w="3751" w:type="dxa"/>
            <w:vAlign w:val="center"/>
          </w:tcPr>
          <w:p>
            <w:pPr>
              <w:pStyle w:val="15"/>
              <w:kinsoku w:val="0"/>
              <w:overflowPunct w:val="0"/>
              <w:autoSpaceDE w:val="0"/>
              <w:autoSpaceDN w:val="0"/>
              <w:spacing w:line="320" w:lineRule="exact"/>
              <w:rPr>
                <w:rFonts w:hAnsi="宋体"/>
                <w:color w:val="FF0000"/>
                <w:kern w:val="0"/>
                <w:sz w:val="21"/>
                <w:szCs w:val="21"/>
              </w:rPr>
            </w:pPr>
            <w:r>
              <w:rPr>
                <w:rFonts w:hint="eastAsia" w:hAnsi="宋体"/>
                <w:color w:val="FF0000"/>
                <w:kern w:val="0"/>
                <w:sz w:val="21"/>
                <w:szCs w:val="21"/>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FF0000"/>
                <w:szCs w:val="21"/>
              </w:rPr>
            </w:pPr>
            <w:r>
              <w:rPr>
                <w:rFonts w:hint="eastAsia" w:ascii="宋体" w:hAnsi="宋体" w:cs="微软雅黑"/>
                <w:color w:val="FF0000"/>
                <w:szCs w:val="21"/>
              </w:rPr>
              <w:t>3</w:t>
            </w:r>
          </w:p>
        </w:tc>
        <w:tc>
          <w:tcPr>
            <w:tcW w:w="3751" w:type="dxa"/>
            <w:vAlign w:val="center"/>
          </w:tcPr>
          <w:p>
            <w:pPr>
              <w:pStyle w:val="15"/>
              <w:kinsoku w:val="0"/>
              <w:overflowPunct w:val="0"/>
              <w:autoSpaceDE w:val="0"/>
              <w:autoSpaceDN w:val="0"/>
              <w:spacing w:line="320" w:lineRule="exact"/>
              <w:rPr>
                <w:rFonts w:hAnsi="宋体" w:cs="微软雅黑"/>
                <w:bCs/>
                <w:color w:val="FF0000"/>
                <w:kern w:val="0"/>
                <w:sz w:val="21"/>
                <w:szCs w:val="21"/>
              </w:rPr>
            </w:pPr>
            <w:r>
              <w:rPr>
                <w:rFonts w:hint="eastAsia" w:hAnsi="宋体"/>
                <w:color w:val="FF0000"/>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FF0000"/>
                <w:szCs w:val="21"/>
              </w:rPr>
            </w:pPr>
            <w:r>
              <w:rPr>
                <w:rFonts w:hint="eastAsia" w:ascii="宋体" w:hAnsi="宋体" w:cs="微软雅黑"/>
                <w:color w:val="FF0000"/>
                <w:szCs w:val="21"/>
              </w:rPr>
              <w:t>4</w:t>
            </w:r>
          </w:p>
        </w:tc>
        <w:tc>
          <w:tcPr>
            <w:tcW w:w="3751" w:type="dxa"/>
            <w:vAlign w:val="center"/>
          </w:tcPr>
          <w:p>
            <w:pPr>
              <w:pStyle w:val="15"/>
              <w:kinsoku w:val="0"/>
              <w:overflowPunct w:val="0"/>
              <w:autoSpaceDE w:val="0"/>
              <w:autoSpaceDN w:val="0"/>
              <w:spacing w:line="320" w:lineRule="exact"/>
              <w:rPr>
                <w:rFonts w:hAnsi="宋体"/>
                <w:color w:val="FF0000"/>
                <w:kern w:val="0"/>
                <w:sz w:val="21"/>
                <w:szCs w:val="21"/>
              </w:rPr>
            </w:pPr>
            <w:r>
              <w:rPr>
                <w:rFonts w:hint="eastAsia" w:asciiTheme="majorEastAsia" w:hAnsiTheme="majorEastAsia" w:eastAsiaTheme="majorEastAsia" w:cstheme="majorEastAsia"/>
                <w:bCs/>
                <w:color w:val="FF0000"/>
                <w:sz w:val="21"/>
                <w:szCs w:val="21"/>
                <w:lang w:val="zh-CN"/>
              </w:rPr>
              <w:t>法定代表人（单位负责人）</w:t>
            </w:r>
            <w:r>
              <w:rPr>
                <w:rFonts w:asciiTheme="majorEastAsia" w:hAnsiTheme="majorEastAsia" w:eastAsiaTheme="majorEastAsia" w:cstheme="majorEastAsia"/>
                <w:bCs/>
                <w:color w:val="FF0000"/>
                <w:sz w:val="21"/>
                <w:szCs w:val="21"/>
                <w:lang w:val="zh-CN"/>
              </w:rPr>
              <w:t>资</w:t>
            </w:r>
            <w:r>
              <w:rPr>
                <w:rFonts w:hint="eastAsia" w:asciiTheme="majorEastAsia" w:hAnsiTheme="majorEastAsia" w:eastAsiaTheme="majorEastAsia" w:cstheme="majorEastAsia"/>
                <w:bCs/>
                <w:color w:val="FF0000"/>
                <w:sz w:val="21"/>
                <w:szCs w:val="21"/>
                <w:lang w:val="zh-CN"/>
              </w:rPr>
              <w:t>格</w:t>
            </w:r>
            <w:r>
              <w:rPr>
                <w:rFonts w:asciiTheme="majorEastAsia" w:hAnsiTheme="majorEastAsia" w:eastAsiaTheme="majorEastAsia" w:cstheme="majorEastAsia"/>
                <w:bCs/>
                <w:color w:val="FF0000"/>
                <w:sz w:val="21"/>
                <w:szCs w:val="21"/>
                <w:lang w:val="zh-CN"/>
              </w:rPr>
              <w:t>证</w:t>
            </w:r>
            <w:r>
              <w:rPr>
                <w:rFonts w:hint="eastAsia" w:asciiTheme="majorEastAsia" w:hAnsiTheme="majorEastAsia" w:eastAsiaTheme="majorEastAsia" w:cstheme="majorEastAsia"/>
                <w:bCs/>
                <w:color w:val="FF0000"/>
                <w:sz w:val="21"/>
                <w:szCs w:val="21"/>
                <w:lang w:val="zh-CN"/>
              </w:rPr>
              <w:t>明</w:t>
            </w:r>
            <w:r>
              <w:rPr>
                <w:rFonts w:asciiTheme="majorEastAsia" w:hAnsiTheme="majorEastAsia" w:eastAsiaTheme="majorEastAsia" w:cstheme="majorEastAsia"/>
                <w:bCs/>
                <w:color w:val="FF0000"/>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FF0000"/>
                <w:szCs w:val="21"/>
              </w:rPr>
            </w:pPr>
            <w:r>
              <w:rPr>
                <w:rFonts w:hint="eastAsia" w:ascii="宋体" w:hAnsi="宋体" w:cs="微软雅黑"/>
                <w:color w:val="FF0000"/>
                <w:szCs w:val="21"/>
              </w:rPr>
              <w:t>5</w:t>
            </w:r>
          </w:p>
        </w:tc>
        <w:tc>
          <w:tcPr>
            <w:tcW w:w="3751" w:type="dxa"/>
            <w:vAlign w:val="center"/>
          </w:tcPr>
          <w:p>
            <w:pPr>
              <w:pStyle w:val="15"/>
              <w:kinsoku w:val="0"/>
              <w:overflowPunct w:val="0"/>
              <w:autoSpaceDE w:val="0"/>
              <w:autoSpaceDN w:val="0"/>
              <w:spacing w:line="320" w:lineRule="exact"/>
              <w:rPr>
                <w:rFonts w:hAnsi="宋体"/>
                <w:color w:val="FF0000"/>
                <w:kern w:val="0"/>
                <w:sz w:val="21"/>
                <w:szCs w:val="21"/>
              </w:rPr>
            </w:pPr>
            <w:r>
              <w:rPr>
                <w:rFonts w:hint="eastAsia" w:hAnsi="宋体"/>
                <w:color w:val="FF0000"/>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FF0000"/>
                <w:szCs w:val="21"/>
              </w:rPr>
            </w:pPr>
            <w:r>
              <w:rPr>
                <w:rFonts w:hint="eastAsia" w:ascii="宋体" w:hAnsi="宋体" w:cs="微软雅黑"/>
                <w:color w:val="FF0000"/>
                <w:szCs w:val="21"/>
              </w:rPr>
              <w:t>6</w:t>
            </w:r>
          </w:p>
        </w:tc>
        <w:tc>
          <w:tcPr>
            <w:tcW w:w="3751" w:type="dxa"/>
            <w:vAlign w:val="center"/>
          </w:tcPr>
          <w:p>
            <w:pPr>
              <w:pStyle w:val="15"/>
              <w:kinsoku w:val="0"/>
              <w:overflowPunct w:val="0"/>
              <w:autoSpaceDE w:val="0"/>
              <w:autoSpaceDN w:val="0"/>
              <w:spacing w:line="320" w:lineRule="exact"/>
              <w:rPr>
                <w:rFonts w:hAnsi="宋体" w:cs="微软雅黑"/>
                <w:bCs/>
                <w:color w:val="FF0000"/>
                <w:kern w:val="0"/>
                <w:sz w:val="21"/>
                <w:szCs w:val="21"/>
              </w:rPr>
            </w:pPr>
            <w:r>
              <w:rPr>
                <w:rFonts w:hint="eastAsia" w:asciiTheme="majorEastAsia" w:hAnsiTheme="majorEastAsia" w:eastAsiaTheme="majorEastAsia" w:cstheme="majorEastAsia"/>
                <w:bCs/>
                <w:color w:val="FF0000"/>
                <w:sz w:val="21"/>
                <w:szCs w:val="21"/>
                <w:lang w:val="zh-CN"/>
              </w:rPr>
              <w:t>谈判承诺函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FF0000"/>
                <w:szCs w:val="21"/>
              </w:rPr>
            </w:pPr>
            <w:r>
              <w:rPr>
                <w:rFonts w:hint="eastAsia" w:ascii="宋体" w:hAnsi="宋体" w:cs="微软雅黑"/>
                <w:color w:val="FF0000"/>
                <w:szCs w:val="21"/>
              </w:rPr>
              <w:t>7</w:t>
            </w:r>
          </w:p>
        </w:tc>
        <w:tc>
          <w:tcPr>
            <w:tcW w:w="3751" w:type="dxa"/>
            <w:vAlign w:val="center"/>
          </w:tcPr>
          <w:p>
            <w:pPr>
              <w:pStyle w:val="15"/>
              <w:kinsoku w:val="0"/>
              <w:overflowPunct w:val="0"/>
              <w:autoSpaceDE w:val="0"/>
              <w:autoSpaceDN w:val="0"/>
              <w:spacing w:line="320" w:lineRule="exact"/>
              <w:rPr>
                <w:rFonts w:hAnsi="宋体" w:cs="微软雅黑"/>
                <w:bCs/>
                <w:color w:val="FF0000"/>
                <w:kern w:val="0"/>
                <w:sz w:val="21"/>
                <w:szCs w:val="21"/>
              </w:rPr>
            </w:pPr>
            <w:r>
              <w:rPr>
                <w:rFonts w:hint="eastAsia" w:hAnsi="宋体"/>
                <w:color w:val="FF0000"/>
                <w:kern w:val="0"/>
                <w:sz w:val="21"/>
                <w:szCs w:val="21"/>
              </w:rPr>
              <w:t>禹州市政府采购供应商信用承诺函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color w:val="FF0000"/>
                <w:szCs w:val="21"/>
                <w:lang w:val="zh-CN"/>
              </w:rPr>
            </w:pPr>
            <w:r>
              <w:rPr>
                <w:rFonts w:hint="eastAsia" w:asciiTheme="majorEastAsia" w:hAnsiTheme="majorEastAsia" w:eastAsiaTheme="majorEastAsia" w:cstheme="majorEastAsia"/>
                <w:bCs/>
                <w:color w:val="FF0000"/>
                <w:szCs w:val="21"/>
                <w:lang w:val="zh-CN"/>
              </w:rPr>
              <w:t>8</w:t>
            </w:r>
          </w:p>
        </w:tc>
        <w:tc>
          <w:tcPr>
            <w:tcW w:w="3751" w:type="dxa"/>
            <w:vAlign w:val="center"/>
          </w:tcPr>
          <w:p>
            <w:pPr>
              <w:pStyle w:val="15"/>
              <w:kinsoku w:val="0"/>
              <w:overflowPunct w:val="0"/>
              <w:autoSpaceDE w:val="0"/>
              <w:autoSpaceDN w:val="0"/>
              <w:spacing w:line="320" w:lineRule="exact"/>
              <w:rPr>
                <w:rFonts w:asciiTheme="majorEastAsia" w:hAnsiTheme="majorEastAsia" w:eastAsiaTheme="majorEastAsia" w:cstheme="majorEastAsia"/>
                <w:bCs/>
                <w:color w:val="FF0000"/>
                <w:sz w:val="21"/>
                <w:szCs w:val="21"/>
                <w:lang w:val="zh-CN"/>
              </w:rPr>
            </w:pPr>
            <w:r>
              <w:rPr>
                <w:rFonts w:hint="eastAsia" w:asciiTheme="majorEastAsia" w:hAnsiTheme="majorEastAsia" w:eastAsiaTheme="majorEastAsia" w:cstheme="majorEastAsia"/>
                <w:bCs/>
                <w:color w:val="FF0000"/>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color w:val="FF0000"/>
                <w:szCs w:val="21"/>
                <w:lang w:val="zh-CN"/>
              </w:rPr>
            </w:pPr>
            <w:r>
              <w:rPr>
                <w:rFonts w:hint="eastAsia" w:asciiTheme="majorEastAsia" w:hAnsiTheme="majorEastAsia" w:eastAsiaTheme="majorEastAsia" w:cstheme="majorEastAsia"/>
                <w:bCs/>
                <w:color w:val="FF0000"/>
                <w:szCs w:val="21"/>
                <w:lang w:val="zh-CN"/>
              </w:rPr>
              <w:t>9</w:t>
            </w:r>
          </w:p>
        </w:tc>
        <w:tc>
          <w:tcPr>
            <w:tcW w:w="3751" w:type="dxa"/>
            <w:vAlign w:val="center"/>
          </w:tcPr>
          <w:p>
            <w:pPr>
              <w:pStyle w:val="15"/>
              <w:kinsoku w:val="0"/>
              <w:overflowPunct w:val="0"/>
              <w:autoSpaceDE w:val="0"/>
              <w:autoSpaceDN w:val="0"/>
              <w:spacing w:line="320" w:lineRule="exact"/>
              <w:rPr>
                <w:rFonts w:asciiTheme="majorEastAsia" w:hAnsiTheme="majorEastAsia" w:eastAsiaTheme="majorEastAsia" w:cstheme="majorEastAsia"/>
                <w:bCs/>
                <w:color w:val="FF0000"/>
                <w:sz w:val="21"/>
                <w:szCs w:val="21"/>
                <w:lang w:val="zh-CN"/>
              </w:rPr>
            </w:pPr>
            <w:r>
              <w:rPr>
                <w:rFonts w:hint="eastAsia" w:asciiTheme="majorEastAsia" w:hAnsiTheme="majorEastAsia" w:eastAsiaTheme="majorEastAsia" w:cstheme="majorEastAsia"/>
                <w:bCs/>
                <w:color w:val="FF0000"/>
                <w:sz w:val="21"/>
                <w:szCs w:val="21"/>
                <w:lang w:val="zh-CN"/>
              </w:rPr>
              <w:t>投标人与参加本项目投标的其他供应商之间，单位负责人不为同一人并且不存在直接控股、管理关系承诺函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color w:val="FF0000"/>
                <w:szCs w:val="21"/>
                <w:lang w:val="zh-CN"/>
              </w:rPr>
            </w:pPr>
            <w:r>
              <w:rPr>
                <w:rFonts w:hint="eastAsia" w:asciiTheme="majorEastAsia" w:hAnsiTheme="majorEastAsia" w:eastAsiaTheme="majorEastAsia" w:cstheme="majorEastAsia"/>
                <w:bCs/>
                <w:color w:val="FF0000"/>
                <w:szCs w:val="21"/>
                <w:lang w:val="zh-CN"/>
              </w:rPr>
              <w:t>10</w:t>
            </w:r>
          </w:p>
        </w:tc>
        <w:tc>
          <w:tcPr>
            <w:tcW w:w="3751" w:type="dxa"/>
            <w:vAlign w:val="center"/>
          </w:tcPr>
          <w:p>
            <w:pPr>
              <w:pStyle w:val="15"/>
              <w:kinsoku w:val="0"/>
              <w:overflowPunct w:val="0"/>
              <w:autoSpaceDE w:val="0"/>
              <w:autoSpaceDN w:val="0"/>
              <w:spacing w:line="320" w:lineRule="exact"/>
              <w:rPr>
                <w:rFonts w:asciiTheme="majorEastAsia" w:hAnsiTheme="majorEastAsia" w:eastAsiaTheme="majorEastAsia" w:cstheme="majorEastAsia"/>
                <w:bCs/>
                <w:color w:val="FF0000"/>
                <w:sz w:val="21"/>
                <w:szCs w:val="21"/>
                <w:lang w:val="zh-CN"/>
              </w:rPr>
            </w:pPr>
            <w:r>
              <w:rPr>
                <w:rFonts w:hint="eastAsia" w:cs="仿宋_GB2312" w:asciiTheme="minorEastAsia" w:hAnsiTheme="minorEastAsia"/>
                <w:color w:val="FF0000"/>
                <w:sz w:val="21"/>
                <w:szCs w:val="21"/>
                <w:lang w:val="zh-CN"/>
              </w:rPr>
              <w:t>投标人未为本项目提供整体设计、规范编制或者项目管理、监理、检测等服务承诺函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tcBorders>
              <w:top w:val="double" w:color="auto" w:sz="4" w:space="0"/>
            </w:tcBorders>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14</w:t>
            </w:r>
          </w:p>
        </w:tc>
        <w:tc>
          <w:tcPr>
            <w:tcW w:w="3751" w:type="dxa"/>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15</w:t>
            </w:r>
          </w:p>
        </w:tc>
        <w:tc>
          <w:tcPr>
            <w:tcW w:w="3751" w:type="dxa"/>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16</w:t>
            </w:r>
          </w:p>
        </w:tc>
        <w:tc>
          <w:tcPr>
            <w:tcW w:w="3751" w:type="dxa"/>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政府强制采购节能产品品目清单情况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优先采购节能产品政府采购品目清单情况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ascii="宋体" w:hAnsi="宋体"/>
                <w:sz w:val="21"/>
                <w:szCs w:val="21"/>
                <w:lang w:val="en-GB"/>
              </w:rPr>
              <w:t>优先采购环境标志产品政府采购品目清单情况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14"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vAlign w:val="center"/>
          </w:tcPr>
          <w:p>
            <w:pPr>
              <w:pStyle w:val="15"/>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bCs/>
                <w:sz w:val="21"/>
                <w:szCs w:val="21"/>
                <w:lang w:val="zh-CN"/>
              </w:rPr>
              <w:t>中国信息安全认证中心按国家标准认证颁发的</w:t>
            </w:r>
            <w:r>
              <w:rPr>
                <w:rFonts w:cs="宋体" w:asciiTheme="minorEastAsia" w:hAnsiTheme="minorEastAsia"/>
                <w:kern w:val="0"/>
                <w:sz w:val="21"/>
                <w:szCs w:val="21"/>
              </w:rPr>
              <w:t>信息安全产品</w:t>
            </w:r>
            <w:r>
              <w:rPr>
                <w:rFonts w:hint="eastAsia" w:cs="宋体" w:asciiTheme="minorEastAsia" w:hAnsiTheme="minorEastAsia"/>
                <w:bCs/>
                <w:sz w:val="21"/>
                <w:szCs w:val="21"/>
                <w:lang w:val="zh-CN"/>
              </w:rPr>
              <w:t>有效认证证书</w:t>
            </w:r>
          </w:p>
        </w:tc>
        <w:tc>
          <w:tcPr>
            <w:tcW w:w="1559" w:type="dxa"/>
            <w:vAlign w:val="center"/>
          </w:tcPr>
          <w:p>
            <w:pPr>
              <w:pStyle w:val="15"/>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bottom w:val="sing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tcBorders>
              <w:bottom w:val="single" w:color="auto" w:sz="4" w:space="0"/>
            </w:tcBorders>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pStyle w:val="15"/>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widowControl/>
        <w:jc w:val="left"/>
        <w:rPr>
          <w:rFonts w:asciiTheme="majorEastAsia" w:hAnsiTheme="majorEastAsia" w:eastAsiaTheme="majorEastAsia"/>
          <w:b/>
          <w:snapToGrid w:val="0"/>
          <w:kern w:val="0"/>
          <w:sz w:val="28"/>
          <w:szCs w:val="28"/>
        </w:rPr>
      </w:pPr>
      <w:r>
        <w:rPr>
          <w:rFonts w:asciiTheme="majorEastAsia" w:hAnsiTheme="majorEastAsia" w:eastAsiaTheme="majorEastAsia"/>
          <w:b/>
          <w:snapToGrid w:val="0"/>
          <w:kern w:val="0"/>
          <w:sz w:val="28"/>
          <w:szCs w:val="28"/>
        </w:rPr>
        <w:br w:type="page"/>
      </w:r>
    </w:p>
    <w:p>
      <w:pPr>
        <w:pStyle w:val="15"/>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二、报价一览表</w:t>
      </w:r>
    </w:p>
    <w:p>
      <w:pPr>
        <w:pStyle w:val="15"/>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pPr>
        <w:spacing w:line="360" w:lineRule="auto"/>
        <w:contextualSpacing/>
        <w:rPr>
          <w:rFonts w:asciiTheme="minorEastAsia" w:hAnsiTheme="minorEastAsia"/>
          <w:szCs w:val="21"/>
        </w:rPr>
      </w:pPr>
      <w:r>
        <w:rPr>
          <w:rFonts w:hint="eastAsia" w:asciiTheme="minorEastAsia" w:hAnsiTheme="minorEastAsia"/>
          <w:szCs w:val="21"/>
        </w:rPr>
        <w:t xml:space="preserve">项目名称：                                                      </w:t>
      </w:r>
      <w:r>
        <w:rPr>
          <w:rFonts w:hint="eastAsia" w:cs="Arial" w:asciiTheme="minorEastAsia" w:hAnsiTheme="minorEastAsia"/>
          <w:szCs w:val="21"/>
        </w:rPr>
        <w:t>单位：元（人民币）</w:t>
      </w:r>
    </w:p>
    <w:tbl>
      <w:tblPr>
        <w:tblStyle w:val="25"/>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响应报价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     年    月     日</w:t>
      </w:r>
    </w:p>
    <w:p>
      <w:pPr>
        <w:autoSpaceDE w:val="0"/>
        <w:autoSpaceDN w:val="0"/>
        <w:adjustRightInd w:val="0"/>
        <w:spacing w:line="480" w:lineRule="auto"/>
        <w:rPr>
          <w:rFonts w:cs="宋体" w:asciiTheme="minorEastAsia" w:hAnsiTheme="minorEastAsia"/>
          <w:szCs w:val="21"/>
        </w:rPr>
      </w:pPr>
      <w:r>
        <w:rPr>
          <w:rFonts w:hint="eastAsia" w:cs="宋体" w:asciiTheme="minorEastAsia" w:hAnsiTheme="minorEastAsia"/>
          <w:szCs w:val="21"/>
          <w:lang w:val="zh-CN"/>
        </w:rPr>
        <w:t>注：</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1、交付日期指完成该项目的最终时间（日历天）。</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2、如谈判公告明确项目交付日期以年为单位，本表应填写完成该项目的年限。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cs="黑体" w:asciiTheme="minorEastAsia" w:hAnsiTheme="minorEastAsia"/>
          <w:b/>
          <w:bCs/>
          <w:sz w:val="44"/>
          <w:szCs w:val="44"/>
          <w:lang w:val="zh-CN"/>
        </w:rPr>
      </w:pPr>
    </w:p>
    <w:p>
      <w:pPr>
        <w:pStyle w:val="2"/>
        <w:rPr>
          <w:lang w:val="zh-CN"/>
        </w:rPr>
      </w:pPr>
    </w:p>
    <w:p>
      <w:pPr>
        <w:pStyle w:val="2"/>
        <w:rPr>
          <w:lang w:val="zh-CN"/>
        </w:rPr>
      </w:pPr>
    </w:p>
    <w:p>
      <w:pPr>
        <w:pStyle w:val="2"/>
        <w:rPr>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三、资格审查相关材料</w:t>
      </w:r>
    </w:p>
    <w:p>
      <w:pPr>
        <w:pStyle w:val="15"/>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报 价 函</w:t>
      </w:r>
    </w:p>
    <w:p>
      <w:pPr>
        <w:pStyle w:val="15"/>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致：禹州市政府采购中心</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_（项目名称、项目编号）采购的竞争性谈判公告及谈判邀请，_______（姓名和职务）被正式授权并代表供应商（供应商名称、地址）提交。</w:t>
      </w:r>
    </w:p>
    <w:p>
      <w:pPr>
        <w:pStyle w:val="15"/>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我方确认收到贵方提供的（项目名称、招标编号）谈判文件的全部内容。</w:t>
      </w:r>
    </w:p>
    <w:p>
      <w:pPr>
        <w:pStyle w:val="15"/>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响应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hint="eastAsia" w:asciiTheme="minorEastAsia" w:hAnsiTheme="minorEastAsia" w:eastAsiaTheme="minorEastAsia"/>
          <w:sz w:val="21"/>
          <w:szCs w:val="21"/>
        </w:rPr>
        <w:t>已完全理解并接受谈判文件的各项规定和要求及资金支付规定，对谈判文件的合理性、合法性不再有异议。</w:t>
      </w:r>
    </w:p>
    <w:p>
      <w:pPr>
        <w:adjustRightInd w:val="0"/>
        <w:spacing w:line="360" w:lineRule="auto"/>
        <w:ind w:firstLine="525" w:firstLineChars="250"/>
        <w:contextualSpacing/>
        <w:rPr>
          <w:rFonts w:cs="Courier New" w:asciiTheme="minorEastAsia" w:hAnsiTheme="minorEastAsia"/>
          <w:szCs w:val="21"/>
        </w:rPr>
      </w:pPr>
      <w:r>
        <w:rPr>
          <w:rFonts w:hint="eastAsia" w:cs="Courier New" w:asciiTheme="minorEastAsia" w:hAnsiTheme="minorEastAsia"/>
          <w:szCs w:val="21"/>
        </w:rPr>
        <w:t>我方已完全明白谈判文件的所有条款要求，并申明如下：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一、按谈判文件提供的全部货物与相关服务的响应总价详见《报价一览表》。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w:t>
      </w:r>
      <w:r>
        <w:rPr>
          <w:rFonts w:hint="eastAsia" w:ascii="宋体" w:hAnsi="宋体"/>
          <w:szCs w:val="21"/>
        </w:rPr>
        <w:t>我方同意在本项目谈判文件中规定的开标日起90天内遵守本谈判文件中的承诺且在此期限期满之前均具有约束力。我方同意并遵守本谈判文件“投标人须知”中第十四条第三款关于延长投标有效期的规定。</w:t>
      </w:r>
      <w:r>
        <w:rPr>
          <w:rFonts w:hint="eastAsia" w:cs="Courier New" w:asciiTheme="minorEastAsia" w:hAnsiTheme="minorEastAsia"/>
          <w:szCs w:val="21"/>
        </w:rPr>
        <w:t>如成交，有效期将延至供货终止日为止。在此提交的资格证明文件均至响应截止日有效，如有在响应有效期内失效的，我方承诺在收到成交通知书后补齐一切手续，保证所有资格证明文件能在签订采购合同时直至采购合同终止日有效。</w:t>
      </w:r>
    </w:p>
    <w:p>
      <w:pPr>
        <w:pStyle w:val="22"/>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三、我方明白并同意，在规定的谈判响应时间截止之后，响应有效期之内撤销谈判响应的，则我方承担违背响应承诺的责任追究。</w:t>
      </w:r>
    </w:p>
    <w:p>
      <w:pPr>
        <w:pStyle w:val="22"/>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四、我方同意按照贵方可能提出的要求而提供与谈判响应有关的任何其它数据、信息或资料。</w:t>
      </w:r>
    </w:p>
    <w:p>
      <w:pPr>
        <w:pStyle w:val="22"/>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五、我方理解贵方不一定接受最低响应报价。</w:t>
      </w:r>
    </w:p>
    <w:p>
      <w:pPr>
        <w:pStyle w:val="22"/>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六、我方如果成交，将保证履行谈判文件及其澄清、修改文件（如果有）中的全部责任和义务，按质、按量、按期完成《采购需求》及《合同书》中的全部任务。</w:t>
      </w:r>
    </w:p>
    <w:p>
      <w:pPr>
        <w:pStyle w:val="22"/>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5"/>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八、我方响应报价已包含应向知识产权所有权人支付的所有相关税费，并保证采购人在中国使用我方提供的货物时，如有第三方提出侵犯其知识产权主张的，责任由我方承担。 </w:t>
      </w:r>
    </w:p>
    <w:p>
      <w:pPr>
        <w:pStyle w:val="15"/>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5"/>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我方已依法缴纳了各项税费及社会保险费用，如有需要，可随时向采购人提供近六个月内的相关缴费证明，以便核查。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以上内容如有虚假或与事实不符的，谈判小组可将</w:t>
      </w:r>
      <w:r>
        <w:rPr>
          <w:rFonts w:hint="eastAsia" w:cs="Arial" w:asciiTheme="minorEastAsia" w:hAnsiTheme="minorEastAsia"/>
          <w:szCs w:val="21"/>
        </w:rPr>
        <w:t>我方做无效投标处理，我方愿意承担相应的法律责任。</w:t>
      </w:r>
    </w:p>
    <w:p>
      <w:pPr>
        <w:pStyle w:val="15"/>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5"/>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我方对在本函及响应文件中所作的所有承诺承担法律责任。</w:t>
      </w:r>
    </w:p>
    <w:p>
      <w:pPr>
        <w:pStyle w:val="15"/>
        <w:adjustRightInd w:val="0"/>
        <w:snapToGrid w:val="0"/>
        <w:spacing w:line="360" w:lineRule="auto"/>
        <w:rPr>
          <w:rFonts w:asciiTheme="minorEastAsia" w:hAnsiTheme="minorEastAsia" w:eastAsiaTheme="minorEastAsia"/>
          <w:sz w:val="21"/>
          <w:szCs w:val="21"/>
        </w:rPr>
      </w:pPr>
    </w:p>
    <w:p>
      <w:pPr>
        <w:pStyle w:val="15"/>
        <w:adjustRightInd w:val="0"/>
        <w:snapToGrid w:val="0"/>
        <w:spacing w:line="360" w:lineRule="auto"/>
        <w:rPr>
          <w:rFonts w:asciiTheme="minorEastAsia" w:hAnsiTheme="minorEastAsia" w:eastAsiaTheme="minorEastAsia"/>
          <w:sz w:val="21"/>
          <w:szCs w:val="21"/>
        </w:rPr>
      </w:pPr>
    </w:p>
    <w:p>
      <w:pPr>
        <w:pStyle w:val="15"/>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所有与本项目谈判有关的一切正式往来请联系：</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地    址：. 邮政编码：.</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供应商代表姓名：. 职    务：.</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手    机：. 固定电话：.</w:t>
      </w:r>
    </w:p>
    <w:p>
      <w:pPr>
        <w:adjustRightInd w:val="0"/>
        <w:snapToGrid w:val="0"/>
        <w:spacing w:line="360" w:lineRule="auto"/>
        <w:rPr>
          <w:rFonts w:cs="宋体" w:asciiTheme="minorEastAsia" w:hAnsiTheme="minorEastAsia"/>
          <w:b/>
          <w:szCs w:val="21"/>
        </w:rPr>
      </w:pPr>
      <w:r>
        <w:rPr>
          <w:rFonts w:hint="eastAsia" w:cs="宋体" w:asciiTheme="minorEastAsia" w:hAnsiTheme="minorEastAsia"/>
          <w:b/>
          <w:szCs w:val="21"/>
        </w:rPr>
        <w:t>注：</w:t>
      </w:r>
    </w:p>
    <w:p>
      <w:pPr>
        <w:adjustRightInd w:val="0"/>
        <w:snapToGrid w:val="0"/>
        <w:spacing w:line="360" w:lineRule="auto"/>
        <w:rPr>
          <w:rFonts w:cs="宋体" w:asciiTheme="minorEastAsia" w:hAnsiTheme="minorEastAsia"/>
          <w:b/>
          <w:szCs w:val="21"/>
        </w:rPr>
      </w:pPr>
      <w:r>
        <w:rPr>
          <w:rFonts w:hint="eastAsia" w:cs="宋体" w:asciiTheme="minorEastAsia" w:hAnsiTheme="minorEastAsia"/>
          <w:b/>
          <w:szCs w:val="21"/>
        </w:rPr>
        <w:t>供应商代表应为参加谈判的法定代表人（单位负责人）或</w:t>
      </w:r>
      <w:r>
        <w:rPr>
          <w:rFonts w:hint="eastAsia" w:cs="Arial" w:asciiTheme="minorEastAsia" w:hAnsiTheme="minorEastAsia"/>
          <w:b/>
          <w:szCs w:val="21"/>
        </w:rPr>
        <w:t>法定代表人（单位负责人）</w:t>
      </w:r>
      <w:r>
        <w:rPr>
          <w:rFonts w:hint="eastAsia" w:asciiTheme="minorEastAsia" w:hAnsiTheme="minorEastAsia"/>
          <w:b/>
          <w:szCs w:val="21"/>
        </w:rPr>
        <w:t>授权代表。</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供应商名称（</w:t>
      </w:r>
      <w:r>
        <w:rPr>
          <w:rFonts w:hint="eastAsia" w:cs="Arial" w:asciiTheme="minorEastAsia" w:hAnsiTheme="minorEastAsia"/>
          <w:szCs w:val="21"/>
        </w:rPr>
        <w:t>并加盖公章</w:t>
      </w:r>
      <w:r>
        <w:rPr>
          <w:rFonts w:hint="eastAsia" w:cs="宋体" w:asciiTheme="minorEastAsia" w:hAnsiTheme="minorEastAsia"/>
          <w:szCs w:val="21"/>
        </w:rPr>
        <w:t>）：</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r>
        <w:rPr>
          <w:rFonts w:hint="eastAsia" w:cs="宋体" w:asciiTheme="minorEastAsia" w:hAnsiTheme="minorEastAsia"/>
          <w:szCs w:val="21"/>
        </w:rPr>
        <w:t>日期：      年     月     日</w:t>
      </w:r>
    </w:p>
    <w:p>
      <w:pPr>
        <w:adjustRightInd w:val="0"/>
        <w:snapToGrid w:val="0"/>
        <w:spacing w:line="360" w:lineRule="auto"/>
        <w:ind w:firstLine="4305" w:firstLineChars="2050"/>
        <w:rPr>
          <w:rFonts w:cs="宋体" w:asciiTheme="minorEastAsia" w:hAnsiTheme="minorEastAsia"/>
          <w:szCs w:val="21"/>
        </w:rPr>
      </w:pPr>
    </w:p>
    <w:p>
      <w:pPr>
        <w:spacing w:line="480" w:lineRule="exact"/>
        <w:jc w:val="center"/>
        <w:rPr>
          <w:rFonts w:asciiTheme="majorEastAsia" w:hAnsiTheme="majorEastAsia" w:eastAsiaTheme="majorEastAsia"/>
          <w:b/>
          <w:bCs/>
          <w:sz w:val="24"/>
          <w:szCs w:val="24"/>
        </w:rPr>
      </w:pPr>
      <w:r>
        <w:rPr>
          <w:rFonts w:hint="eastAsia" w:asciiTheme="majorEastAsia" w:hAnsiTheme="majorEastAsia" w:eastAsiaTheme="majorEastAsia"/>
          <w:b/>
          <w:bCs/>
          <w:sz w:val="24"/>
          <w:szCs w:val="24"/>
        </w:rPr>
        <w:t>3.2 法定代表人（单位负责人）</w:t>
      </w:r>
      <w:r>
        <w:rPr>
          <w:rFonts w:asciiTheme="majorEastAsia" w:hAnsiTheme="majorEastAsia" w:eastAsiaTheme="majorEastAsia"/>
          <w:b/>
          <w:bCs/>
          <w:sz w:val="24"/>
          <w:szCs w:val="24"/>
        </w:rPr>
        <w:t>资</w:t>
      </w:r>
      <w:r>
        <w:rPr>
          <w:rFonts w:hint="eastAsia" w:asciiTheme="majorEastAsia" w:hAnsiTheme="majorEastAsia" w:eastAsiaTheme="majorEastAsia"/>
          <w:b/>
          <w:bCs/>
          <w:sz w:val="24"/>
          <w:szCs w:val="24"/>
        </w:rPr>
        <w:t>格</w:t>
      </w:r>
      <w:r>
        <w:rPr>
          <w:rFonts w:asciiTheme="majorEastAsia" w:hAnsiTheme="majorEastAsia" w:eastAsiaTheme="majorEastAsia"/>
          <w:b/>
          <w:bCs/>
          <w:sz w:val="24"/>
          <w:szCs w:val="24"/>
        </w:rPr>
        <w:t>证</w:t>
      </w:r>
      <w:r>
        <w:rPr>
          <w:rFonts w:hint="eastAsia" w:asciiTheme="majorEastAsia" w:hAnsiTheme="majorEastAsia" w:eastAsiaTheme="majorEastAsia"/>
          <w:b/>
          <w:bCs/>
          <w:sz w:val="24"/>
          <w:szCs w:val="24"/>
        </w:rPr>
        <w:t>明</w:t>
      </w:r>
      <w:r>
        <w:rPr>
          <w:rFonts w:asciiTheme="majorEastAsia" w:hAnsiTheme="majorEastAsia" w:eastAsiaTheme="majorEastAsia"/>
          <w:b/>
          <w:bCs/>
          <w:sz w:val="24"/>
          <w:szCs w:val="24"/>
        </w:rPr>
        <w:t>书</w:t>
      </w:r>
    </w:p>
    <w:p>
      <w:pPr>
        <w:autoSpaceDE w:val="0"/>
        <w:autoSpaceDN w:val="0"/>
        <w:adjustRightInd w:val="0"/>
        <w:spacing w:line="480" w:lineRule="auto"/>
        <w:ind w:firstLine="616" w:firstLineChars="257"/>
        <w:rPr>
          <w:rFonts w:ascii="宋体" w:hAnsi="宋体"/>
          <w:sz w:val="24"/>
          <w:szCs w:val="24"/>
        </w:rPr>
      </w:pPr>
    </w:p>
    <w:p>
      <w:pPr>
        <w:pStyle w:val="51"/>
        <w:spacing w:line="480" w:lineRule="auto"/>
        <w:ind w:firstLine="472" w:firstLineChars="225"/>
        <w:jc w:val="left"/>
        <w:rPr>
          <w:rFonts w:asciiTheme="minorEastAsia" w:hAnsiTheme="minorEastAsia"/>
          <w:sz w:val="21"/>
          <w:szCs w:val="21"/>
        </w:rPr>
      </w:pPr>
      <w:r>
        <w:rPr>
          <w:rFonts w:asciiTheme="minorEastAsia" w:hAnsiTheme="minorEastAsia"/>
          <w:sz w:val="21"/>
          <w:szCs w:val="21"/>
        </w:rPr>
        <w:t>单</w:t>
      </w:r>
      <w:r>
        <w:rPr>
          <w:rFonts w:hint="eastAsia" w:asciiTheme="minorEastAsia" w:hAnsiTheme="minorEastAsia"/>
          <w:sz w:val="21"/>
          <w:szCs w:val="21"/>
        </w:rPr>
        <w:t>位名</w:t>
      </w:r>
      <w:r>
        <w:rPr>
          <w:rFonts w:asciiTheme="minorEastAsia" w:hAnsiTheme="minorEastAsia"/>
          <w:sz w:val="21"/>
          <w:szCs w:val="21"/>
        </w:rPr>
        <w:t>称</w:t>
      </w:r>
      <w:r>
        <w:rPr>
          <w:rFonts w:hint="eastAsia" w:asciiTheme="minorEastAsia" w:hAnsiTheme="minorEastAsia"/>
          <w:sz w:val="21"/>
          <w:szCs w:val="21"/>
        </w:rPr>
        <w:t>：</w:t>
      </w:r>
    </w:p>
    <w:p>
      <w:pPr>
        <w:pStyle w:val="51"/>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地址：</w:t>
      </w:r>
    </w:p>
    <w:p>
      <w:pPr>
        <w:pStyle w:val="51"/>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姓名：       性</w:t>
      </w:r>
      <w:r>
        <w:rPr>
          <w:rFonts w:asciiTheme="minorEastAsia" w:hAnsiTheme="minorEastAsia"/>
          <w:sz w:val="21"/>
          <w:szCs w:val="21"/>
        </w:rPr>
        <w:t>别</w:t>
      </w:r>
      <w:r>
        <w:rPr>
          <w:rFonts w:hint="eastAsia" w:asciiTheme="minorEastAsia" w:hAnsiTheme="minorEastAsia"/>
          <w:sz w:val="21"/>
          <w:szCs w:val="21"/>
        </w:rPr>
        <w:t>：     年</w:t>
      </w:r>
      <w:r>
        <w:rPr>
          <w:rFonts w:asciiTheme="minorEastAsia" w:hAnsiTheme="minorEastAsia"/>
          <w:sz w:val="21"/>
          <w:szCs w:val="21"/>
        </w:rPr>
        <w:t>龄</w:t>
      </w:r>
      <w:r>
        <w:rPr>
          <w:rFonts w:hint="eastAsia" w:asciiTheme="minorEastAsia" w:hAnsiTheme="minorEastAsia"/>
          <w:sz w:val="21"/>
          <w:szCs w:val="21"/>
        </w:rPr>
        <w:t>：</w:t>
      </w:r>
      <w:r>
        <w:rPr>
          <w:rFonts w:asciiTheme="minorEastAsia" w:hAnsiTheme="minorEastAsia"/>
          <w:sz w:val="21"/>
          <w:szCs w:val="21"/>
        </w:rPr>
        <w:t xml:space="preserve">     职务</w:t>
      </w:r>
      <w:r>
        <w:rPr>
          <w:rFonts w:hint="eastAsia" w:asciiTheme="minorEastAsia" w:hAnsiTheme="minorEastAsia"/>
          <w:sz w:val="21"/>
          <w:szCs w:val="21"/>
        </w:rPr>
        <w:t xml:space="preserve">：        </w:t>
      </w:r>
    </w:p>
    <w:p>
      <w:pPr>
        <w:pStyle w:val="51"/>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本人系</w:t>
      </w:r>
      <w:r>
        <w:rPr>
          <w:rFonts w:hint="eastAsia" w:asciiTheme="minorEastAsia" w:hAnsiTheme="minorEastAsia"/>
          <w:i/>
          <w:snapToGrid w:val="0"/>
          <w:sz w:val="21"/>
          <w:szCs w:val="21"/>
          <w:u w:val="single"/>
        </w:rPr>
        <w:t>供应商名</w:t>
      </w:r>
      <w:r>
        <w:rPr>
          <w:rFonts w:asciiTheme="minorEastAsia" w:hAnsiTheme="minorEastAsia"/>
          <w:i/>
          <w:snapToGrid w:val="0"/>
          <w:sz w:val="21"/>
          <w:szCs w:val="21"/>
          <w:u w:val="single"/>
        </w:rPr>
        <w:t>称</w:t>
      </w:r>
      <w:r>
        <w:rPr>
          <w:rFonts w:hint="eastAsia" w:asciiTheme="minorEastAsia" w:hAnsiTheme="minorEastAsia"/>
          <w:sz w:val="21"/>
          <w:szCs w:val="21"/>
        </w:rPr>
        <w:t>的法定代表人（单位负责人）。就</w:t>
      </w:r>
      <w:r>
        <w:rPr>
          <w:rFonts w:asciiTheme="minorEastAsia" w:hAnsiTheme="minorEastAsia"/>
          <w:sz w:val="21"/>
          <w:szCs w:val="21"/>
        </w:rPr>
        <w:t>参</w:t>
      </w:r>
      <w:r>
        <w:rPr>
          <w:rFonts w:hint="eastAsia" w:asciiTheme="minorEastAsia" w:hAnsiTheme="minorEastAsia"/>
          <w:sz w:val="21"/>
          <w:szCs w:val="21"/>
        </w:rPr>
        <w:t>加贵方项目</w:t>
      </w:r>
      <w:r>
        <w:rPr>
          <w:rFonts w:asciiTheme="minorEastAsia" w:hAnsiTheme="minorEastAsia"/>
          <w:sz w:val="21"/>
          <w:szCs w:val="21"/>
        </w:rPr>
        <w:t>编号为</w:t>
      </w:r>
      <w:r>
        <w:rPr>
          <w:rFonts w:asciiTheme="minorEastAsia" w:hAnsiTheme="minorEastAsia"/>
          <w:i/>
          <w:sz w:val="21"/>
          <w:szCs w:val="21"/>
          <w:u w:val="single"/>
        </w:rPr>
        <w:t>项目编号</w:t>
      </w:r>
      <w:r>
        <w:rPr>
          <w:rFonts w:hint="eastAsia" w:asciiTheme="minorEastAsia" w:hAnsiTheme="minorEastAsia"/>
          <w:sz w:val="21"/>
          <w:szCs w:val="21"/>
        </w:rPr>
        <w:t>的</w:t>
      </w:r>
      <w:r>
        <w:rPr>
          <w:rFonts w:asciiTheme="minorEastAsia" w:hAnsiTheme="minorEastAsia"/>
          <w:i/>
          <w:sz w:val="21"/>
          <w:szCs w:val="21"/>
          <w:u w:val="single"/>
        </w:rPr>
        <w:t>项目</w:t>
      </w:r>
      <w:r>
        <w:rPr>
          <w:rFonts w:hint="eastAsia" w:asciiTheme="minorEastAsia" w:hAnsiTheme="minorEastAsia"/>
          <w:i/>
          <w:sz w:val="21"/>
          <w:szCs w:val="21"/>
          <w:u w:val="single"/>
        </w:rPr>
        <w:t>名</w:t>
      </w:r>
      <w:r>
        <w:rPr>
          <w:rFonts w:asciiTheme="minorEastAsia" w:hAnsiTheme="minorEastAsia"/>
          <w:i/>
          <w:sz w:val="21"/>
          <w:szCs w:val="21"/>
          <w:u w:val="single"/>
        </w:rPr>
        <w:t>称</w:t>
      </w:r>
      <w:r>
        <w:rPr>
          <w:rFonts w:hint="eastAsia" w:asciiTheme="minorEastAsia" w:hAnsiTheme="minorEastAsia"/>
          <w:sz w:val="21"/>
          <w:szCs w:val="21"/>
        </w:rPr>
        <w:t>竞争性谈判</w:t>
      </w:r>
      <w:r>
        <w:rPr>
          <w:rFonts w:asciiTheme="minorEastAsia" w:hAnsiTheme="minorEastAsia"/>
          <w:sz w:val="21"/>
          <w:szCs w:val="21"/>
        </w:rPr>
        <w:t>项目</w:t>
      </w:r>
      <w:r>
        <w:rPr>
          <w:rFonts w:hint="eastAsia" w:asciiTheme="minorEastAsia" w:hAnsiTheme="minorEastAsia"/>
          <w:sz w:val="21"/>
          <w:szCs w:val="21"/>
        </w:rPr>
        <w:t>的响应</w:t>
      </w:r>
      <w:r>
        <w:rPr>
          <w:rFonts w:asciiTheme="minorEastAsia" w:hAnsiTheme="minorEastAsia"/>
          <w:sz w:val="21"/>
          <w:szCs w:val="21"/>
        </w:rPr>
        <w:t>报价</w:t>
      </w:r>
      <w:r>
        <w:rPr>
          <w:rFonts w:hint="eastAsia" w:asciiTheme="minorEastAsia" w:hAnsiTheme="minorEastAsia"/>
          <w:sz w:val="21"/>
          <w:szCs w:val="21"/>
        </w:rPr>
        <w:t>，</w:t>
      </w:r>
      <w:r>
        <w:rPr>
          <w:rFonts w:asciiTheme="minorEastAsia" w:hAnsiTheme="minorEastAsia"/>
          <w:sz w:val="21"/>
          <w:szCs w:val="21"/>
        </w:rPr>
        <w:t>签</w:t>
      </w:r>
      <w:r>
        <w:rPr>
          <w:rFonts w:hint="eastAsia" w:asciiTheme="minorEastAsia" w:hAnsiTheme="minorEastAsia"/>
          <w:sz w:val="21"/>
          <w:szCs w:val="21"/>
        </w:rPr>
        <w:t>署上</w:t>
      </w:r>
      <w:r>
        <w:rPr>
          <w:rFonts w:asciiTheme="minorEastAsia" w:hAnsiTheme="minorEastAsia"/>
          <w:sz w:val="21"/>
          <w:szCs w:val="21"/>
        </w:rPr>
        <w:t>述项目</w:t>
      </w:r>
      <w:r>
        <w:rPr>
          <w:rFonts w:hint="eastAsia" w:asciiTheme="minorEastAsia" w:hAnsiTheme="minorEastAsia"/>
          <w:sz w:val="21"/>
          <w:szCs w:val="21"/>
        </w:rPr>
        <w:t>的响应文件及合同的</w:t>
      </w:r>
      <w:r>
        <w:rPr>
          <w:rFonts w:asciiTheme="minorEastAsia" w:hAnsiTheme="minorEastAsia"/>
          <w:sz w:val="21"/>
          <w:szCs w:val="21"/>
        </w:rPr>
        <w:t>执</w:t>
      </w:r>
      <w:r>
        <w:rPr>
          <w:rFonts w:hint="eastAsia" w:asciiTheme="minorEastAsia" w:hAnsiTheme="minorEastAsia"/>
          <w:sz w:val="21"/>
          <w:szCs w:val="21"/>
        </w:rPr>
        <w:t>行、完成、服</w:t>
      </w:r>
      <w:r>
        <w:rPr>
          <w:rFonts w:asciiTheme="minorEastAsia" w:hAnsiTheme="minorEastAsia"/>
          <w:sz w:val="21"/>
          <w:szCs w:val="21"/>
        </w:rPr>
        <w:t>务</w:t>
      </w:r>
      <w:r>
        <w:rPr>
          <w:rFonts w:hint="eastAsia" w:asciiTheme="minorEastAsia" w:hAnsiTheme="minorEastAsia"/>
          <w:sz w:val="21"/>
          <w:szCs w:val="21"/>
        </w:rPr>
        <w:t>和保修，</w:t>
      </w:r>
      <w:r>
        <w:rPr>
          <w:rFonts w:asciiTheme="minorEastAsia" w:hAnsiTheme="minorEastAsia"/>
          <w:sz w:val="21"/>
          <w:szCs w:val="21"/>
        </w:rPr>
        <w:t>签</w:t>
      </w:r>
      <w:r>
        <w:rPr>
          <w:rFonts w:hint="eastAsia" w:asciiTheme="minorEastAsia" w:hAnsiTheme="minorEastAsia"/>
          <w:sz w:val="21"/>
          <w:szCs w:val="21"/>
        </w:rPr>
        <w:t>署合同和</w:t>
      </w:r>
      <w:r>
        <w:rPr>
          <w:rFonts w:asciiTheme="minorEastAsia" w:hAnsiTheme="minorEastAsia"/>
          <w:sz w:val="21"/>
          <w:szCs w:val="21"/>
        </w:rPr>
        <w:t>处</w:t>
      </w:r>
      <w:r>
        <w:rPr>
          <w:rFonts w:hint="eastAsia" w:asciiTheme="minorEastAsia" w:hAnsiTheme="minorEastAsia"/>
          <w:sz w:val="21"/>
          <w:szCs w:val="21"/>
        </w:rPr>
        <w:t>理与之有</w:t>
      </w:r>
      <w:r>
        <w:rPr>
          <w:rFonts w:asciiTheme="minorEastAsia" w:hAnsiTheme="minorEastAsia"/>
          <w:sz w:val="21"/>
          <w:szCs w:val="21"/>
        </w:rPr>
        <w:t>关的</w:t>
      </w:r>
      <w:r>
        <w:rPr>
          <w:rFonts w:hint="eastAsia" w:asciiTheme="minorEastAsia" w:hAnsiTheme="minorEastAsia"/>
          <w:sz w:val="21"/>
          <w:szCs w:val="21"/>
        </w:rPr>
        <w:t>一切事</w:t>
      </w:r>
      <w:r>
        <w:rPr>
          <w:rFonts w:asciiTheme="minorEastAsia" w:hAnsiTheme="minorEastAsia"/>
          <w:sz w:val="21"/>
          <w:szCs w:val="21"/>
        </w:rPr>
        <w:t>务</w:t>
      </w:r>
      <w:r>
        <w:rPr>
          <w:rFonts w:hint="eastAsia" w:asciiTheme="minorEastAsia" w:hAnsiTheme="minorEastAsia"/>
          <w:sz w:val="21"/>
          <w:szCs w:val="21"/>
        </w:rPr>
        <w:t>。</w:t>
      </w:r>
    </w:p>
    <w:p>
      <w:pPr>
        <w:pStyle w:val="51"/>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特此</w:t>
      </w:r>
      <w:r>
        <w:rPr>
          <w:rFonts w:asciiTheme="minorEastAsia" w:hAnsiTheme="minorEastAsia"/>
          <w:sz w:val="21"/>
          <w:szCs w:val="21"/>
        </w:rPr>
        <w:t>证</w:t>
      </w:r>
      <w:r>
        <w:rPr>
          <w:rFonts w:hint="eastAsia" w:asciiTheme="minorEastAsia" w:hAnsiTheme="minorEastAsia"/>
          <w:sz w:val="21"/>
          <w:szCs w:val="21"/>
        </w:rPr>
        <w:t>明。</w:t>
      </w:r>
    </w:p>
    <w:p>
      <w:pPr>
        <w:pStyle w:val="51"/>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法定代表人（单位负责人）联系电话（手机）：</w:t>
      </w:r>
    </w:p>
    <w:p>
      <w:pPr>
        <w:pStyle w:val="51"/>
        <w:spacing w:line="480" w:lineRule="auto"/>
        <w:ind w:firstLine="472" w:firstLineChars="225"/>
        <w:jc w:val="left"/>
        <w:rPr>
          <w:rFonts w:asciiTheme="minorEastAsia" w:hAnsiTheme="minorEastAsia"/>
          <w:sz w:val="21"/>
          <w:szCs w:val="21"/>
        </w:rPr>
      </w:pPr>
    </w:p>
    <w:p>
      <w:pPr>
        <w:pStyle w:val="51"/>
        <w:spacing w:line="480" w:lineRule="auto"/>
        <w:ind w:firstLine="472" w:firstLineChars="225"/>
        <w:jc w:val="left"/>
        <w:rPr>
          <w:rFonts w:asciiTheme="minorEastAsia" w:hAnsiTheme="minorEastAsia"/>
          <w:sz w:val="21"/>
          <w:szCs w:val="21"/>
        </w:rPr>
      </w:pPr>
    </w:p>
    <w:p>
      <w:pPr>
        <w:pStyle w:val="51"/>
        <w:spacing w:line="480" w:lineRule="auto"/>
        <w:ind w:left="-538" w:leftChars="-256" w:firstLine="539" w:firstLineChars="257"/>
        <w:jc w:val="center"/>
        <w:rPr>
          <w:rFonts w:asciiTheme="minorEastAsia" w:hAnsiTheme="minorEastAsia"/>
          <w:bCs/>
          <w:sz w:val="21"/>
          <w:szCs w:val="21"/>
        </w:rPr>
      </w:pPr>
      <w:r>
        <w:rPr>
          <w:rFonts w:hint="eastAsia" w:asciiTheme="minorEastAsia" w:hAnsiTheme="minorEastAsia"/>
          <w:bCs/>
          <w:sz w:val="21"/>
          <w:szCs w:val="21"/>
        </w:rPr>
        <w:t>【此</w:t>
      </w:r>
      <w:r>
        <w:rPr>
          <w:rFonts w:asciiTheme="minorEastAsia" w:hAnsiTheme="minorEastAsia"/>
          <w:bCs/>
          <w:sz w:val="21"/>
          <w:szCs w:val="21"/>
        </w:rPr>
        <w:t>处请</w:t>
      </w:r>
      <w:r>
        <w:rPr>
          <w:rFonts w:hint="eastAsia" w:asciiTheme="minorEastAsia" w:hAnsiTheme="minorEastAsia"/>
          <w:bCs/>
          <w:sz w:val="21"/>
          <w:szCs w:val="21"/>
        </w:rPr>
        <w:t>粘</w:t>
      </w:r>
      <w:r>
        <w:rPr>
          <w:rFonts w:asciiTheme="minorEastAsia" w:hAnsiTheme="minorEastAsia"/>
          <w:bCs/>
          <w:sz w:val="21"/>
          <w:szCs w:val="21"/>
        </w:rPr>
        <w:t>贴</w:t>
      </w:r>
      <w:r>
        <w:rPr>
          <w:rFonts w:hint="eastAsia" w:asciiTheme="minorEastAsia" w:hAnsiTheme="minorEastAsia"/>
          <w:bCs/>
          <w:sz w:val="21"/>
          <w:szCs w:val="21"/>
        </w:rPr>
        <w:t>法定代表人（单位负责人）身份</w:t>
      </w:r>
      <w:r>
        <w:rPr>
          <w:rFonts w:asciiTheme="minorEastAsia" w:hAnsiTheme="minorEastAsia"/>
          <w:bCs/>
          <w:sz w:val="21"/>
          <w:szCs w:val="21"/>
        </w:rPr>
        <w:t>证复</w:t>
      </w:r>
      <w:r>
        <w:rPr>
          <w:rFonts w:hint="eastAsia" w:asciiTheme="minorEastAsia" w:hAnsiTheme="minorEastAsia"/>
          <w:bCs/>
          <w:sz w:val="21"/>
          <w:szCs w:val="21"/>
        </w:rPr>
        <w:t>印件，需清晰反映身份证有效期限】</w:t>
      </w:r>
    </w:p>
    <w:p>
      <w:pPr>
        <w:pStyle w:val="51"/>
        <w:spacing w:line="480" w:lineRule="auto"/>
        <w:ind w:left="-538" w:leftChars="-256" w:firstLine="539" w:firstLineChars="257"/>
        <w:jc w:val="center"/>
        <w:rPr>
          <w:rFonts w:asciiTheme="minorEastAsia" w:hAnsiTheme="minorEastAsia"/>
          <w:bCs/>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供应商名称（</w:t>
      </w:r>
      <w:r>
        <w:rPr>
          <w:rFonts w:hint="eastAsia" w:cs="Arial" w:asciiTheme="minorEastAsia" w:hAnsiTheme="minorEastAsia"/>
          <w:szCs w:val="21"/>
        </w:rPr>
        <w:t>并加盖公章</w:t>
      </w:r>
      <w:r>
        <w:rPr>
          <w:rFonts w:hint="eastAsia" w:cs="宋体" w:asciiTheme="minorEastAsia" w:hAnsiTheme="minorEastAsia"/>
          <w:szCs w:val="21"/>
        </w:rPr>
        <w:t>）：</w:t>
      </w:r>
    </w:p>
    <w:p>
      <w:pPr>
        <w:pStyle w:val="54"/>
        <w:spacing w:before="60" w:line="480" w:lineRule="auto"/>
        <w:ind w:firstLine="3937" w:firstLineChars="1875"/>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签署日期：   年   月  日</w:t>
      </w:r>
    </w:p>
    <w:p>
      <w:pPr>
        <w:pStyle w:val="53"/>
        <w:spacing w:line="480" w:lineRule="auto"/>
        <w:rPr>
          <w:rFonts w:cs="Arial" w:asciiTheme="minorEastAsia" w:hAnsiTheme="minorEastAsia"/>
          <w:sz w:val="21"/>
          <w:szCs w:val="21"/>
        </w:rPr>
      </w:pPr>
    </w:p>
    <w:p>
      <w:pPr>
        <w:rPr>
          <w:szCs w:val="21"/>
        </w:rPr>
      </w:pPr>
    </w:p>
    <w:p>
      <w:pPr>
        <w:spacing w:line="320" w:lineRule="exact"/>
        <w:ind w:firstLine="420" w:firstLineChars="200"/>
        <w:rPr>
          <w:rFonts w:asciiTheme="minorEastAsia" w:hAnsiTheme="minorEastAsia"/>
          <w:bCs/>
          <w:kern w:val="12"/>
          <w:szCs w:val="21"/>
        </w:rPr>
      </w:pPr>
      <w:r>
        <w:rPr>
          <w:rFonts w:hint="eastAsia" w:asciiTheme="minorEastAsia" w:hAnsiTheme="minorEastAsia"/>
          <w:bCs/>
          <w:kern w:val="12"/>
          <w:szCs w:val="21"/>
        </w:rPr>
        <w:t>说明：法定代表人（单位负责人）</w:t>
      </w:r>
      <w:r>
        <w:rPr>
          <w:rFonts w:asciiTheme="minorEastAsia" w:hAnsiTheme="minorEastAsia"/>
          <w:bCs/>
          <w:kern w:val="12"/>
          <w:szCs w:val="21"/>
        </w:rPr>
        <w:t>参</w:t>
      </w:r>
      <w:r>
        <w:rPr>
          <w:rFonts w:hint="eastAsia" w:asciiTheme="minorEastAsia" w:hAnsiTheme="minorEastAsia"/>
          <w:bCs/>
          <w:kern w:val="12"/>
          <w:szCs w:val="21"/>
        </w:rPr>
        <w:t>加本竞争性谈判</w:t>
      </w:r>
      <w:r>
        <w:rPr>
          <w:rFonts w:asciiTheme="minorEastAsia" w:hAnsiTheme="minorEastAsia"/>
          <w:bCs/>
          <w:kern w:val="12"/>
          <w:szCs w:val="21"/>
        </w:rPr>
        <w:t>项目</w:t>
      </w:r>
      <w:r>
        <w:rPr>
          <w:rFonts w:hint="eastAsia" w:asciiTheme="minorEastAsia" w:hAnsiTheme="minorEastAsia"/>
          <w:bCs/>
          <w:kern w:val="12"/>
          <w:szCs w:val="21"/>
        </w:rPr>
        <w:t>响应的，</w:t>
      </w:r>
      <w:r>
        <w:rPr>
          <w:rFonts w:asciiTheme="minorEastAsia" w:hAnsiTheme="minorEastAsia"/>
          <w:bCs/>
          <w:kern w:val="12"/>
          <w:szCs w:val="21"/>
        </w:rPr>
        <w:t>仅须</w:t>
      </w:r>
      <w:r>
        <w:rPr>
          <w:rFonts w:hint="eastAsia" w:asciiTheme="minorEastAsia" w:hAnsiTheme="minorEastAsia"/>
          <w:bCs/>
          <w:kern w:val="12"/>
          <w:szCs w:val="21"/>
        </w:rPr>
        <w:t>出具此</w:t>
      </w:r>
      <w:r>
        <w:rPr>
          <w:rFonts w:asciiTheme="minorEastAsia" w:hAnsiTheme="minorEastAsia"/>
          <w:bCs/>
          <w:kern w:val="12"/>
          <w:szCs w:val="21"/>
        </w:rPr>
        <w:t>证</w:t>
      </w:r>
      <w:r>
        <w:rPr>
          <w:rFonts w:hint="eastAsia" w:asciiTheme="minorEastAsia" w:hAnsiTheme="minorEastAsia"/>
          <w:bCs/>
          <w:kern w:val="12"/>
          <w:szCs w:val="21"/>
        </w:rPr>
        <w:t>明</w:t>
      </w:r>
      <w:r>
        <w:rPr>
          <w:rFonts w:asciiTheme="minorEastAsia" w:hAnsiTheme="minorEastAsia"/>
          <w:bCs/>
          <w:kern w:val="12"/>
          <w:szCs w:val="21"/>
        </w:rPr>
        <w:t>书</w:t>
      </w:r>
      <w:r>
        <w:rPr>
          <w:rFonts w:hint="eastAsia" w:asciiTheme="minorEastAsia" w:hAnsiTheme="minorEastAsia"/>
          <w:bCs/>
          <w:kern w:val="12"/>
          <w:szCs w:val="21"/>
        </w:rPr>
        <w:t>。</w:t>
      </w:r>
    </w:p>
    <w:p>
      <w:pPr>
        <w:spacing w:line="320" w:lineRule="exact"/>
        <w:ind w:firstLine="420" w:firstLineChars="200"/>
        <w:rPr>
          <w:rFonts w:asciiTheme="minorEastAsia" w:hAnsiTheme="minorEastAsia"/>
          <w:bCs/>
          <w:kern w:val="12"/>
          <w:szCs w:val="21"/>
        </w:rPr>
      </w:pPr>
    </w:p>
    <w:p>
      <w:pPr>
        <w:spacing w:line="480" w:lineRule="exact"/>
        <w:jc w:val="center"/>
        <w:rPr>
          <w:rFonts w:ascii="宋体" w:hAnsi="宋体"/>
          <w:b/>
          <w:bCs/>
          <w:sz w:val="24"/>
          <w:szCs w:val="24"/>
        </w:rPr>
      </w:pPr>
      <w:r>
        <w:rPr>
          <w:rFonts w:hint="eastAsia" w:ascii="宋体" w:hAnsi="宋体"/>
          <w:b/>
          <w:bCs/>
          <w:sz w:val="24"/>
          <w:szCs w:val="24"/>
        </w:rPr>
        <w:t>3.3 法定代表人（单位负责人）授权书</w:t>
      </w:r>
    </w:p>
    <w:p>
      <w:pPr>
        <w:spacing w:line="480" w:lineRule="exact"/>
        <w:jc w:val="center"/>
        <w:rPr>
          <w:rFonts w:ascii="宋体" w:hAnsi="宋体"/>
          <w:b/>
          <w:bCs/>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供应商名称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rPr>
        <w:t>以我方的名义参加贵方______________________项目的谈判响应活动，并代表我方全权办理针对上述项目的谈判、响应文件澄清、签约等一切具体事务和签署相关文件。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供应商名称： </w:t>
      </w:r>
      <w:r>
        <w:rPr>
          <w:rFonts w:hint="eastAsia" w:asciiTheme="minorEastAsia" w:hAnsiTheme="minorEastAsia"/>
          <w:szCs w:val="21"/>
          <w:u w:val="single"/>
        </w:rPr>
        <w:t xml:space="preserve">       （全称）       </w:t>
      </w:r>
      <w:r>
        <w:rPr>
          <w:rFonts w:hint="eastAsia" w:asciiTheme="minorEastAsia" w:hAnsiTheme="minorEastAsia"/>
          <w:szCs w:val="21"/>
        </w:rPr>
        <w:t xml:space="preserve"> （并加盖单位公章）</w:t>
      </w:r>
    </w:p>
    <w:p>
      <w:pPr>
        <w:spacing w:line="480" w:lineRule="auto"/>
        <w:ind w:firstLine="420" w:firstLineChars="200"/>
        <w:rPr>
          <w:rFonts w:cs="Arial" w:asciiTheme="minorEastAsia" w:hAnsiTheme="minorEastAsia"/>
          <w:szCs w:val="21"/>
        </w:rPr>
      </w:pPr>
      <w:r>
        <w:rPr>
          <w:rFonts w:hint="eastAsia" w:cs="Arial" w:asciiTheme="minorEastAsia" w:hAnsiTheme="minorEastAsia"/>
          <w:szCs w:val="21"/>
        </w:rPr>
        <w:t>法定代表人（单位负责人）：（签字或加盖名章）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授权代表：（签字或加盖名章）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授权代表联系电话（手机）：</w:t>
      </w:r>
    </w:p>
    <w:tbl>
      <w:tblPr>
        <w:tblStyle w:val="25"/>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p>
        </w:tc>
        <w:tc>
          <w:tcPr>
            <w:tcW w:w="4492"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p>
        </w:tc>
      </w:tr>
    </w:tbl>
    <w:p>
      <w:pPr>
        <w:widowControl/>
        <w:jc w:val="left"/>
        <w:rPr>
          <w:rFonts w:ascii="宋体" w:hAnsi="宋体"/>
          <w:b/>
          <w:bCs/>
          <w:sz w:val="24"/>
          <w:szCs w:val="24"/>
        </w:rPr>
      </w:pPr>
      <w:r>
        <w:rPr>
          <w:rFonts w:ascii="宋体" w:hAnsi="宋体"/>
          <w:b/>
          <w:bCs/>
          <w:sz w:val="24"/>
          <w:szCs w:val="24"/>
        </w:rPr>
        <w:br w:type="page"/>
      </w:r>
    </w:p>
    <w:p>
      <w:pPr>
        <w:widowControl/>
        <w:spacing w:before="100" w:beforeAutospacing="1" w:after="100" w:afterAutospacing="1" w:line="360" w:lineRule="auto"/>
        <w:jc w:val="center"/>
        <w:rPr>
          <w:rFonts w:ascii="宋体" w:hAnsi="宋体"/>
          <w:b/>
          <w:bCs/>
          <w:sz w:val="24"/>
          <w:szCs w:val="24"/>
        </w:rPr>
      </w:pPr>
      <w:r>
        <w:rPr>
          <w:rFonts w:hint="eastAsia" w:ascii="宋体" w:hAnsi="宋体"/>
          <w:b/>
          <w:bCs/>
          <w:sz w:val="24"/>
          <w:szCs w:val="24"/>
        </w:rPr>
        <w:t>3.4谈判承诺函</w:t>
      </w:r>
    </w:p>
    <w:p>
      <w:pPr>
        <w:autoSpaceDE w:val="0"/>
        <w:autoSpaceDN w:val="0"/>
        <w:snapToGrid w:val="0"/>
        <w:spacing w:line="360" w:lineRule="auto"/>
        <w:jc w:val="center"/>
        <w:rPr>
          <w:rFonts w:ascii="宋体" w:hAnsi="宋体"/>
          <w:b/>
          <w:bCs/>
          <w:sz w:val="24"/>
          <w:szCs w:val="24"/>
        </w:rPr>
      </w:pPr>
    </w:p>
    <w:p>
      <w:pPr>
        <w:spacing w:beforeLines="50" w:afterLines="50" w:line="360" w:lineRule="auto"/>
        <w:contextualSpacing/>
        <w:rPr>
          <w:rFonts w:ascii="宋体" w:hAnsi="宋体" w:eastAsia="宋体" w:cs="宋体"/>
          <w:szCs w:val="21"/>
          <w:lang w:val="zh-CN"/>
        </w:rPr>
      </w:pPr>
      <w:r>
        <w:rPr>
          <w:rFonts w:hint="eastAsia" w:ascii="宋体" w:hAnsi="宋体" w:eastAsia="宋体" w:cs="宋体"/>
          <w:szCs w:val="21"/>
          <w:lang w:val="zh-CN"/>
        </w:rPr>
        <w:t>禹州市政府采购中心</w:t>
      </w:r>
      <w:r>
        <w:rPr>
          <w:rFonts w:ascii="宋体" w:hAnsi="宋体" w:eastAsia="宋体" w:cs="宋体"/>
          <w:szCs w:val="21"/>
          <w:lang w:val="zh-CN"/>
        </w:rPr>
        <w:t>：</w:t>
      </w:r>
    </w:p>
    <w:p>
      <w:pPr>
        <w:spacing w:beforeLines="50" w:afterLines="50" w:line="360" w:lineRule="auto"/>
        <w:ind w:firstLine="420" w:firstLineChars="200"/>
        <w:contextualSpacing/>
        <w:rPr>
          <w:rFonts w:cs="宋体" w:asciiTheme="minorEastAsia" w:hAnsiTheme="minorEastAsia"/>
          <w:szCs w:val="21"/>
          <w:lang w:val="zh-CN"/>
        </w:rPr>
      </w:pPr>
      <w:r>
        <w:rPr>
          <w:rFonts w:ascii="宋体" w:hAnsi="宋体" w:eastAsia="宋体" w:cs="宋体"/>
          <w:szCs w:val="21"/>
          <w:lang w:val="zh-CN"/>
        </w:rPr>
        <w:t>经研究，我</w:t>
      </w:r>
      <w:r>
        <w:rPr>
          <w:rFonts w:hint="eastAsia" w:cs="宋体" w:asciiTheme="minorEastAsia" w:hAnsiTheme="minorEastAsia"/>
          <w:szCs w:val="21"/>
          <w:lang w:val="zh-CN"/>
        </w:rPr>
        <w:t>方自愿参与贵方</w:t>
      </w:r>
      <w:r>
        <w:rPr>
          <w:rFonts w:ascii="宋体" w:hAnsi="宋体" w:eastAsia="宋体" w:cs="宋体"/>
          <w:szCs w:val="21"/>
          <w:lang w:val="zh-CN"/>
        </w:rPr>
        <w:t>____年____月____日____</w:t>
      </w:r>
      <w:r>
        <w:rPr>
          <w:rFonts w:hint="eastAsia" w:cs="宋体" w:asciiTheme="minorEastAsia" w:hAnsiTheme="minorEastAsia"/>
          <w:szCs w:val="21"/>
          <w:lang w:val="zh-CN"/>
        </w:rPr>
        <w:t>（项目编号、项目名称）的</w:t>
      </w:r>
      <w:r>
        <w:rPr>
          <w:rFonts w:ascii="宋体" w:hAnsi="宋体" w:eastAsia="宋体" w:cs="宋体"/>
          <w:szCs w:val="21"/>
          <w:lang w:val="zh-CN"/>
        </w:rPr>
        <w:t>投标，</w:t>
      </w:r>
      <w:r>
        <w:rPr>
          <w:rFonts w:hint="eastAsia" w:cs="宋体" w:asciiTheme="minorEastAsia" w:hAnsiTheme="minorEastAsia"/>
          <w:szCs w:val="21"/>
          <w:lang w:val="zh-CN"/>
        </w:rPr>
        <w:t>将</w:t>
      </w:r>
      <w:r>
        <w:rPr>
          <w:rFonts w:ascii="宋体" w:hAnsi="宋体" w:eastAsia="宋体" w:cs="宋体"/>
          <w:szCs w:val="21"/>
          <w:lang w:val="zh-CN"/>
        </w:rPr>
        <w:t>严格</w:t>
      </w:r>
      <w:r>
        <w:rPr>
          <w:rFonts w:hint="eastAsia" w:cs="宋体" w:asciiTheme="minorEastAsia" w:hAnsiTheme="minorEastAsia"/>
          <w:szCs w:val="21"/>
          <w:lang w:val="zh-CN"/>
        </w:rPr>
        <w:t>遵守</w:t>
      </w:r>
      <w:r>
        <w:rPr>
          <w:rFonts w:ascii="宋体" w:hAnsi="宋体" w:eastAsia="宋体" w:cs="宋体"/>
          <w:szCs w:val="21"/>
          <w:lang w:val="zh-CN"/>
        </w:rPr>
        <w:t>《</w:t>
      </w:r>
      <w:r>
        <w:rPr>
          <w:rFonts w:hint="eastAsia" w:cs="宋体" w:asciiTheme="minorEastAsia" w:hAnsiTheme="minorEastAsia"/>
          <w:szCs w:val="21"/>
          <w:lang w:val="zh-CN"/>
        </w:rPr>
        <w:t>中华人民共和国政府采购</w:t>
      </w:r>
      <w:r>
        <w:rPr>
          <w:rFonts w:ascii="宋体" w:hAnsi="宋体" w:eastAsia="宋体" w:cs="宋体"/>
          <w:szCs w:val="21"/>
          <w:lang w:val="zh-CN"/>
        </w:rPr>
        <w:t>法》等</w:t>
      </w:r>
      <w:r>
        <w:rPr>
          <w:rFonts w:hint="eastAsia" w:cs="宋体" w:asciiTheme="minorEastAsia" w:hAnsiTheme="minorEastAsia"/>
          <w:szCs w:val="21"/>
          <w:lang w:val="zh-CN"/>
        </w:rPr>
        <w:t>相关</w:t>
      </w:r>
      <w:r>
        <w:rPr>
          <w:rFonts w:ascii="宋体" w:hAnsi="宋体" w:eastAsia="宋体" w:cs="宋体"/>
          <w:szCs w:val="21"/>
          <w:lang w:val="zh-CN"/>
        </w:rPr>
        <w:t>法律法规</w:t>
      </w:r>
      <w:r>
        <w:rPr>
          <w:rFonts w:hint="eastAsia" w:cs="宋体" w:asciiTheme="minorEastAsia" w:hAnsiTheme="minorEastAsia"/>
          <w:szCs w:val="21"/>
          <w:lang w:val="zh-CN"/>
        </w:rPr>
        <w:t>规定</w:t>
      </w:r>
      <w:r>
        <w:rPr>
          <w:rFonts w:cs="宋体" w:asciiTheme="minorEastAsia" w:hAnsiTheme="minorEastAsia"/>
          <w:szCs w:val="21"/>
          <w:lang w:val="zh-CN"/>
        </w:rPr>
        <w:t>，并无条件地遵守本次采购活动各项规定。我们郑重承诺：</w:t>
      </w:r>
      <w:r>
        <w:rPr>
          <w:rFonts w:hint="eastAsia" w:cs="宋体" w:asciiTheme="minorEastAsia" w:hAnsiTheme="minorEastAsia"/>
          <w:szCs w:val="21"/>
          <w:lang w:val="zh-CN"/>
        </w:rPr>
        <w:t>我方</w:t>
      </w:r>
      <w:r>
        <w:rPr>
          <w:rFonts w:cs="宋体" w:asciiTheme="minorEastAsia" w:hAnsiTheme="minorEastAsia"/>
          <w:szCs w:val="21"/>
          <w:lang w:val="zh-CN"/>
        </w:rPr>
        <w:t>如果在本次</w:t>
      </w:r>
      <w:r>
        <w:rPr>
          <w:rFonts w:hint="eastAsia" w:cs="宋体" w:asciiTheme="minorEastAsia" w:hAnsiTheme="minorEastAsia"/>
          <w:szCs w:val="21"/>
          <w:lang w:val="zh-CN"/>
        </w:rPr>
        <w:t>响应</w:t>
      </w:r>
      <w:r>
        <w:rPr>
          <w:rFonts w:cs="宋体" w:asciiTheme="minorEastAsia" w:hAnsiTheme="minorEastAsia"/>
          <w:szCs w:val="21"/>
          <w:lang w:val="zh-CN"/>
        </w:rPr>
        <w:t>活动中有</w:t>
      </w:r>
      <w:r>
        <w:rPr>
          <w:rFonts w:hint="eastAsia" w:cs="宋体" w:asciiTheme="minorEastAsia" w:hAnsiTheme="minorEastAsia"/>
          <w:szCs w:val="21"/>
          <w:lang w:val="zh-CN"/>
        </w:rPr>
        <w:t>下列</w:t>
      </w:r>
      <w:r>
        <w:rPr>
          <w:rFonts w:cs="宋体" w:asciiTheme="minorEastAsia" w:hAnsiTheme="minorEastAsia"/>
          <w:szCs w:val="21"/>
          <w:lang w:val="zh-CN"/>
        </w:rPr>
        <w:t>情形</w:t>
      </w:r>
      <w:r>
        <w:rPr>
          <w:rFonts w:hint="eastAsia" w:cs="宋体" w:asciiTheme="minorEastAsia" w:hAnsiTheme="minorEastAsia"/>
          <w:szCs w:val="21"/>
          <w:lang w:val="zh-CN"/>
        </w:rPr>
        <w:t>之一</w:t>
      </w:r>
      <w:r>
        <w:rPr>
          <w:rFonts w:cs="宋体" w:asciiTheme="minorEastAsia" w:hAnsiTheme="minorEastAsia"/>
          <w:szCs w:val="21"/>
          <w:lang w:val="zh-CN"/>
        </w:rPr>
        <w:t>的，愿接受政府采购</w:t>
      </w:r>
      <w:r>
        <w:rPr>
          <w:rFonts w:hint="eastAsia" w:cs="宋体" w:asciiTheme="minorEastAsia" w:hAnsiTheme="minorEastAsia"/>
          <w:szCs w:val="21"/>
          <w:lang w:val="zh-CN"/>
        </w:rPr>
        <w:t>监督管理</w:t>
      </w:r>
      <w:r>
        <w:rPr>
          <w:rFonts w:cs="宋体" w:asciiTheme="minorEastAsia" w:hAnsiTheme="minorEastAsia"/>
          <w:szCs w:val="21"/>
          <w:lang w:val="zh-CN"/>
        </w:rPr>
        <w:t>部门给予相关处罚并</w:t>
      </w:r>
      <w:r>
        <w:rPr>
          <w:rFonts w:hint="eastAsia" w:cs="宋体" w:asciiTheme="minorEastAsia" w:hAnsiTheme="minorEastAsia"/>
          <w:szCs w:val="21"/>
          <w:lang w:val="zh-CN"/>
        </w:rPr>
        <w:t>承诺依法</w:t>
      </w:r>
      <w:r>
        <w:rPr>
          <w:rFonts w:cs="宋体" w:asciiTheme="minorEastAsia" w:hAnsiTheme="minorEastAsia"/>
          <w:szCs w:val="21"/>
          <w:lang w:val="zh-CN"/>
        </w:rPr>
        <w:t>承担</w:t>
      </w:r>
      <w:r>
        <w:rPr>
          <w:rFonts w:hint="eastAsia" w:cs="宋体" w:asciiTheme="minorEastAsia" w:hAnsiTheme="minorEastAsia"/>
          <w:szCs w:val="21"/>
          <w:lang w:val="zh-CN"/>
        </w:rPr>
        <w:t>相关的经济赔偿责任和</w:t>
      </w:r>
      <w:r>
        <w:rPr>
          <w:rFonts w:cs="宋体" w:asciiTheme="minorEastAsia" w:hAnsiTheme="minorEastAsia"/>
          <w:szCs w:val="21"/>
          <w:lang w:val="zh-CN"/>
        </w:rPr>
        <w:t>法律责任。</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一、在响应有效期内撤销响应文件；</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二、在响应文件中提供虚假材料；</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三、除因不可抗力或谈判文件认可的情形以外，成交后不与采购人签订合同；</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四、与采购人、其他供应商或者采购代理机构恶意串通；</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五、法律法规及本谈判文件规定的其他严重违法行为。</w:t>
      </w:r>
    </w:p>
    <w:p>
      <w:pPr>
        <w:rPr>
          <w:sz w:val="28"/>
          <w:szCs w:val="28"/>
          <w:u w:val="single"/>
        </w:rPr>
      </w:pPr>
    </w:p>
    <w:p>
      <w:pPr>
        <w:rPr>
          <w:sz w:val="28"/>
          <w:szCs w:val="28"/>
          <w:u w:val="single"/>
        </w:rPr>
      </w:pPr>
    </w:p>
    <w:p>
      <w:pPr>
        <w:spacing w:line="480" w:lineRule="auto"/>
        <w:ind w:firstLine="4357" w:firstLineChars="2075"/>
        <w:rPr>
          <w:rFonts w:cs="Arial" w:asciiTheme="minorEastAsia" w:hAnsiTheme="minorEastAsia"/>
          <w:szCs w:val="21"/>
        </w:rPr>
      </w:pPr>
      <w:r>
        <w:rPr>
          <w:rFonts w:hint="eastAsia" w:cs="宋体" w:asciiTheme="minorEastAsia" w:hAnsiTheme="minorEastAsia"/>
          <w:szCs w:val="21"/>
          <w:lang w:val="zh-CN"/>
        </w:rPr>
        <w:t>供应商名称（</w:t>
      </w:r>
      <w:r>
        <w:rPr>
          <w:rFonts w:hint="eastAsia" w:cs="Arial" w:asciiTheme="minorEastAsia" w:hAnsiTheme="minorEastAsia"/>
          <w:szCs w:val="21"/>
        </w:rPr>
        <w:t>并加盖公章</w:t>
      </w:r>
      <w:r>
        <w:rPr>
          <w:rFonts w:hint="eastAsia" w:cs="宋体" w:asciiTheme="minorEastAsia" w:hAnsiTheme="minorEastAsia"/>
          <w:szCs w:val="21"/>
          <w:lang w:val="zh-CN"/>
        </w:rPr>
        <w:t>）：</w:t>
      </w:r>
      <w:r>
        <w:rPr>
          <w:rFonts w:hint="eastAsia" w:cs="Arial" w:asciiTheme="minorEastAsia" w:hAnsiTheme="minorEastAsia"/>
          <w:szCs w:val="21"/>
        </w:rPr>
        <w:t>　　　　　　　　　</w:t>
      </w:r>
    </w:p>
    <w:p>
      <w:pPr>
        <w:spacing w:line="480" w:lineRule="auto"/>
        <w:ind w:firstLine="4357" w:firstLineChars="2075"/>
        <w:rPr>
          <w:rFonts w:cs="Arial" w:asciiTheme="minorEastAsia" w:hAnsiTheme="minorEastAsia"/>
          <w:szCs w:val="21"/>
        </w:rPr>
      </w:pPr>
      <w:r>
        <w:rPr>
          <w:rFonts w:hint="eastAsia" w:cs="Arial" w:asciiTheme="minorEastAsia" w:hAnsiTheme="minorEastAsia"/>
          <w:szCs w:val="21"/>
        </w:rPr>
        <w:t>日　  期：      年    月    日</w:t>
      </w: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ind w:right="-11"/>
        <w:rPr>
          <w:rFonts w:ascii="宋体" w:cs="宋体"/>
          <w:szCs w:val="21"/>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spacing w:line="360" w:lineRule="auto"/>
        <w:jc w:val="center"/>
        <w:rPr>
          <w:rFonts w:ascii="宋体" w:hAnsi="宋体"/>
          <w:b/>
          <w:bCs/>
          <w:sz w:val="24"/>
          <w:szCs w:val="24"/>
        </w:rPr>
      </w:pPr>
      <w:r>
        <w:rPr>
          <w:rFonts w:hint="eastAsia" w:ascii="宋体" w:hAnsi="宋体"/>
          <w:b/>
          <w:bCs/>
          <w:sz w:val="24"/>
          <w:szCs w:val="24"/>
        </w:rPr>
        <w:t>3.5       禹州市政府采购供应商信用承诺函</w:t>
      </w:r>
    </w:p>
    <w:p>
      <w:pPr>
        <w:rPr>
          <w:rFonts w:cs="宋体" w:asciiTheme="minorEastAsia" w:hAnsiTheme="minorEastAsia"/>
          <w:szCs w:val="21"/>
          <w:lang w:val="zh-CN"/>
        </w:rPr>
      </w:pPr>
    </w:p>
    <w:p>
      <w:pPr>
        <w:spacing w:line="600" w:lineRule="exact"/>
        <w:rPr>
          <w:rFonts w:cs="宋体" w:asciiTheme="minorEastAsia" w:hAnsiTheme="minorEastAsia"/>
          <w:szCs w:val="21"/>
          <w:lang w:val="zh-CN"/>
        </w:rPr>
      </w:pPr>
      <w:r>
        <w:rPr>
          <w:rFonts w:cs="宋体" w:asciiTheme="minorEastAsia" w:hAnsiTheme="minorEastAsia"/>
          <w:szCs w:val="21"/>
          <w:lang w:val="zh-CN"/>
        </w:rPr>
        <w:t>致（采购人或采购代理机构）：</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单位名称（自然人姓名）:</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统一社会信用代码（身份证号码）:</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法定代表人（负责人）:</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联系地址和电话：</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为维护公平、公正、公开的政府采购市场秩序，树立诚实守信的政府采购供应商形象，我单位（本人）自愿作出以下承诺：</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（一）具有独立承担民事责任的能力；</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（二）具有良好的商业信誉和健全的财务会计制度；</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（三）具有履行合同所必需的设备和专业技术能力；</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（四）有依法缴纳税收和社会保障资金的良好记录；</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（五）参加政府采购活动前三年内，在经营活动中没有重大违法记录；</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（六）未被列入经营异常名录或者严重违法失信名单、失信被执行人，重大税收违法案件当事人名单、政府采购严重违法失信行为记录名单；</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（七）未被相关监管部门作出行政处罚且尚在处罚有效期的；</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（八）未曾作出虚假采购承诺；</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（九）符合法律、行政法规规定的其他条件。</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二、我单位（本人）保证上述承诺事项的真实性。如有弄虚作假或其他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供应商（电子章）:</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法定代表人、负责人、本人、或授权代表（签字或电子印章）:</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日期：年月日</w:t>
      </w:r>
    </w:p>
    <w:p>
      <w:pPr>
        <w:rPr>
          <w:rFonts w:cs="宋体" w:asciiTheme="minorEastAsia" w:hAnsiTheme="minorEastAsia"/>
          <w:szCs w:val="21"/>
          <w:lang w:val="zh-CN"/>
        </w:rPr>
      </w:pPr>
    </w:p>
    <w:p>
      <w:pPr>
        <w:rPr>
          <w:rFonts w:ascii="仿宋" w:hAnsi="仿宋" w:eastAsia="仿宋" w:cs="华文仿宋"/>
          <w:szCs w:val="21"/>
        </w:rPr>
      </w:pPr>
    </w:p>
    <w:p>
      <w:pPr>
        <w:rPr>
          <w:rFonts w:ascii="仿宋" w:hAnsi="仿宋" w:eastAsia="仿宋"/>
        </w:rPr>
      </w:pPr>
      <w:r>
        <w:rPr>
          <w:rFonts w:ascii="仿宋" w:hAnsi="仿宋" w:eastAsia="仿宋" w:cs="华文仿宋"/>
          <w:szCs w:val="21"/>
        </w:rPr>
        <w:t>注：1.供应商须在</w:t>
      </w:r>
      <w:r>
        <w:rPr>
          <w:rFonts w:hint="eastAsia" w:ascii="仿宋" w:hAnsi="仿宋" w:eastAsia="仿宋" w:cs="华文仿宋"/>
          <w:szCs w:val="21"/>
        </w:rPr>
        <w:t>谈判</w:t>
      </w:r>
      <w:r>
        <w:rPr>
          <w:rFonts w:ascii="仿宋" w:hAnsi="仿宋" w:eastAsia="仿宋" w:cs="华文仿宋"/>
          <w:szCs w:val="21"/>
        </w:rPr>
        <w:t>文件中按此模板提供承诺函，未提供视为未实质性响应</w:t>
      </w:r>
      <w:r>
        <w:rPr>
          <w:rFonts w:hint="eastAsia" w:ascii="仿宋" w:hAnsi="仿宋" w:eastAsia="仿宋" w:cs="华文仿宋"/>
          <w:szCs w:val="21"/>
        </w:rPr>
        <w:t>谈判</w:t>
      </w:r>
      <w:r>
        <w:rPr>
          <w:rFonts w:ascii="仿宋" w:hAnsi="仿宋" w:eastAsia="仿宋" w:cs="华文仿宋"/>
          <w:szCs w:val="21"/>
        </w:rPr>
        <w:t>文件要求，按无效投标处理。</w:t>
      </w:r>
    </w:p>
    <w:p>
      <w:pPr>
        <w:rPr>
          <w:rFonts w:ascii="仿宋" w:hAnsi="仿宋" w:eastAsia="仿宋"/>
        </w:rPr>
      </w:pPr>
      <w:r>
        <w:rPr>
          <w:rFonts w:ascii="仿宋" w:hAnsi="仿宋" w:eastAsia="仿宋" w:cs="华文仿宋"/>
          <w:szCs w:val="21"/>
        </w:rPr>
        <w:t>2.供应商的法定代表人或者授权代表的签字或盖章应真实、有效，如由授权代表签字或盖章的，应提供“法定代表人授权书”。</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pStyle w:val="11"/>
        <w:rPr>
          <w:rFonts w:ascii="宋体" w:cs="宋体"/>
          <w:sz w:val="24"/>
          <w:lang w:val="zh-CN"/>
        </w:rPr>
      </w:pPr>
    </w:p>
    <w:p>
      <w:pPr>
        <w:pStyle w:val="11"/>
        <w:rPr>
          <w:rFonts w:ascii="宋体" w:cs="宋体"/>
          <w:sz w:val="24"/>
          <w:lang w:val="zh-CN"/>
        </w:rPr>
      </w:pPr>
    </w:p>
    <w:p>
      <w:pPr>
        <w:pStyle w:val="11"/>
        <w:rPr>
          <w:rFonts w:ascii="宋体" w:cs="宋体"/>
          <w:sz w:val="24"/>
          <w:lang w:val="zh-CN"/>
        </w:rPr>
      </w:pPr>
    </w:p>
    <w:p>
      <w:pPr>
        <w:spacing w:line="360" w:lineRule="auto"/>
        <w:jc w:val="center"/>
        <w:rPr>
          <w:rFonts w:ascii="宋体" w:hAnsi="宋体"/>
          <w:b/>
          <w:bCs/>
          <w:sz w:val="24"/>
          <w:szCs w:val="24"/>
        </w:rPr>
      </w:pPr>
    </w:p>
    <w:p>
      <w:pPr>
        <w:spacing w:line="360" w:lineRule="auto"/>
        <w:jc w:val="center"/>
        <w:rPr>
          <w:rFonts w:ascii="宋体" w:hAnsi="宋体"/>
          <w:b/>
          <w:bCs/>
          <w:sz w:val="24"/>
          <w:szCs w:val="24"/>
        </w:rPr>
      </w:pPr>
      <w:r>
        <w:rPr>
          <w:rFonts w:hint="eastAsia" w:ascii="宋体" w:hAnsi="宋体"/>
          <w:b/>
          <w:bCs/>
          <w:sz w:val="24"/>
          <w:szCs w:val="24"/>
        </w:rPr>
        <w:t>3.6投标人提供与参加本项目投标的其他供应商之间，单位负责人不为同一人并且不存在直接控股、管理关系承诺函</w:t>
      </w:r>
    </w:p>
    <w:p>
      <w:pPr>
        <w:spacing w:line="360" w:lineRule="auto"/>
        <w:jc w:val="center"/>
        <w:rPr>
          <w:rFonts w:ascii="宋体" w:hAnsi="宋体"/>
          <w:bCs/>
          <w:sz w:val="24"/>
          <w:szCs w:val="24"/>
        </w:rPr>
      </w:pPr>
      <w:r>
        <w:rPr>
          <w:rFonts w:hint="eastAsia" w:ascii="宋体" w:hAnsi="宋体"/>
          <w:bCs/>
          <w:sz w:val="24"/>
          <w:szCs w:val="24"/>
        </w:rPr>
        <w:t>（承诺函格式自拟）</w:t>
      </w: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widowControl/>
        <w:jc w:val="left"/>
        <w:rPr>
          <w:rFonts w:ascii="宋体" w:hAnsi="宋体"/>
          <w:b/>
          <w:bCs/>
          <w:sz w:val="24"/>
          <w:szCs w:val="24"/>
        </w:rPr>
      </w:pPr>
      <w:r>
        <w:rPr>
          <w:rFonts w:ascii="宋体" w:hAnsi="宋体"/>
          <w:b/>
          <w:bCs/>
          <w:sz w:val="24"/>
          <w:szCs w:val="24"/>
        </w:rPr>
        <w:br w:type="page"/>
      </w:r>
    </w:p>
    <w:p>
      <w:pPr>
        <w:spacing w:line="360" w:lineRule="auto"/>
        <w:jc w:val="center"/>
        <w:rPr>
          <w:rFonts w:ascii="宋体" w:hAnsi="宋体"/>
          <w:b/>
          <w:bCs/>
          <w:sz w:val="24"/>
          <w:szCs w:val="24"/>
        </w:rPr>
      </w:pPr>
      <w:r>
        <w:rPr>
          <w:rFonts w:hint="eastAsia" w:ascii="宋体" w:hAnsi="宋体"/>
          <w:b/>
          <w:bCs/>
          <w:sz w:val="24"/>
          <w:szCs w:val="24"/>
        </w:rPr>
        <w:t>3.7投标人提供未为本项目提供整体设计、规范编制或者项目管理、监理、检测等服务承诺函</w:t>
      </w:r>
    </w:p>
    <w:p>
      <w:pPr>
        <w:spacing w:line="360" w:lineRule="auto"/>
        <w:jc w:val="center"/>
        <w:rPr>
          <w:rFonts w:ascii="宋体" w:hAnsi="宋体"/>
          <w:bCs/>
          <w:sz w:val="24"/>
          <w:szCs w:val="24"/>
        </w:rPr>
      </w:pPr>
      <w:r>
        <w:rPr>
          <w:rFonts w:hint="eastAsia" w:ascii="宋体" w:hAnsi="宋体"/>
          <w:bCs/>
          <w:sz w:val="24"/>
          <w:szCs w:val="24"/>
        </w:rPr>
        <w:t>（承诺函格式自拟）</w:t>
      </w: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widowControl/>
        <w:jc w:val="left"/>
        <w:rPr>
          <w:rFonts w:ascii="宋体" w:hAnsi="宋体"/>
          <w:b/>
          <w:bCs/>
          <w:sz w:val="24"/>
          <w:szCs w:val="24"/>
        </w:rPr>
      </w:pPr>
      <w:r>
        <w:rPr>
          <w:rFonts w:ascii="宋体" w:hAnsi="宋体"/>
          <w:b/>
          <w:bCs/>
          <w:sz w:val="24"/>
          <w:szCs w:val="24"/>
        </w:rPr>
        <w:br w:type="page"/>
      </w: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 xml:space="preserve">3.8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rPr>
          <w:rFonts w:cs="黑体" w:asciiTheme="minorEastAsia" w:hAnsiTheme="minorEastAsia"/>
          <w:b/>
          <w:bCs/>
          <w:sz w:val="44"/>
          <w:szCs w:val="44"/>
          <w:lang w:val="zh-CN"/>
        </w:rPr>
      </w:pPr>
    </w:p>
    <w:p>
      <w:pPr>
        <w:widowControl/>
        <w:ind w:firstLine="2389" w:firstLineChars="850"/>
        <w:rPr>
          <w:rFonts w:cs="黑体" w:asciiTheme="minorEastAsia" w:hAnsiTheme="minorEastAsia"/>
          <w:b/>
          <w:bCs/>
          <w:sz w:val="28"/>
          <w:szCs w:val="28"/>
          <w:lang w:val="zh-CN"/>
        </w:rPr>
      </w:pPr>
      <w:r>
        <w:rPr>
          <w:rFonts w:hint="eastAsia" w:cs="黑体" w:asciiTheme="minorEastAsia" w:hAnsiTheme="minorEastAsia"/>
          <w:b/>
          <w:bCs/>
          <w:sz w:val="28"/>
          <w:szCs w:val="28"/>
          <w:lang w:val="zh-CN"/>
        </w:rPr>
        <w:t>四、响应文件审查相关材料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4.1 投标分项报价表</w:t>
      </w:r>
    </w:p>
    <w:p>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szCs w:val="21"/>
        </w:rPr>
        <w:t xml:space="preserve">项目名称：   </w:t>
      </w:r>
    </w:p>
    <w:tbl>
      <w:tblPr>
        <w:tblStyle w:val="25"/>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jc w:val="center"/>
              <w:rPr>
                <w:rFonts w:cs="宋体" w:asciiTheme="minorEastAsia" w:hAnsiTheme="minorEastAsia"/>
                <w:b/>
                <w:szCs w:val="21"/>
                <w:lang w:val="zh-CN"/>
              </w:rPr>
            </w:pPr>
            <w:r>
              <w:rPr>
                <w:rFonts w:hint="eastAsia" w:cs="宋体" w:asciiTheme="minorEastAsia" w:hAnsiTheme="minorEastAsia"/>
                <w:b/>
                <w:szCs w:val="21"/>
                <w:lang w:val="zh-CN"/>
              </w:rPr>
              <w:t>品牌</w:t>
            </w:r>
          </w:p>
          <w:p>
            <w:pPr>
              <w:autoSpaceDE w:val="0"/>
              <w:autoSpaceDN w:val="0"/>
              <w:adjustRightInd w:val="0"/>
              <w:spacing w:line="360" w:lineRule="auto"/>
              <w:ind w:firstLine="120"/>
              <w:jc w:val="center"/>
              <w:rPr>
                <w:rFonts w:cs="宋体" w:asciiTheme="minorEastAsia" w:hAnsiTheme="minorEastAsia"/>
                <w:b/>
                <w:szCs w:val="21"/>
                <w:lang w:val="zh-CN"/>
              </w:rPr>
            </w:pPr>
            <w:r>
              <w:rPr>
                <w:rFonts w:hint="eastAsia" w:cs="宋体" w:asciiTheme="minorEastAsia" w:hAnsiTheme="minorEastAsia"/>
                <w:b/>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jc w:val="center"/>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2</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小写：</w:t>
            </w: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投标人（并加盖公章）：</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4.2 技术规格偏离表</w:t>
      </w:r>
    </w:p>
    <w:p>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pPr>
        <w:autoSpaceDE w:val="0"/>
        <w:autoSpaceDN w:val="0"/>
        <w:adjustRightInd w:val="0"/>
        <w:spacing w:line="360" w:lineRule="auto"/>
        <w:outlineLvl w:val="0"/>
        <w:rPr>
          <w:rFonts w:asciiTheme="minorEastAsia" w:hAnsiTheme="minorEastAsia"/>
          <w:szCs w:val="21"/>
        </w:rPr>
      </w:pPr>
      <w:r>
        <w:rPr>
          <w:rFonts w:hint="eastAsia" w:asciiTheme="minorEastAsia" w:hAnsiTheme="minorEastAsia"/>
          <w:szCs w:val="21"/>
        </w:rPr>
        <w:t xml:space="preserve">项目名称：   </w:t>
      </w:r>
    </w:p>
    <w:p>
      <w:pPr>
        <w:autoSpaceDE w:val="0"/>
        <w:autoSpaceDN w:val="0"/>
        <w:adjustRightInd w:val="0"/>
        <w:spacing w:line="360" w:lineRule="auto"/>
        <w:outlineLvl w:val="0"/>
        <w:rPr>
          <w:rFonts w:hAnsi="宋体" w:eastAsia="宋体"/>
          <w:b/>
          <w:snapToGrid w:val="0"/>
          <w:kern w:val="0"/>
          <w:szCs w:val="21"/>
        </w:rPr>
      </w:pPr>
    </w:p>
    <w:tbl>
      <w:tblPr>
        <w:tblStyle w:val="25"/>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9"/>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9"/>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9"/>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9"/>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2</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投标人（并加盖公章）：</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4.3 技术方案（实施方案）</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4.4 业绩情况表</w:t>
      </w:r>
    </w:p>
    <w:p>
      <w:pPr>
        <w:autoSpaceDE w:val="0"/>
        <w:autoSpaceDN w:val="0"/>
        <w:adjustRightInd w:val="0"/>
        <w:spacing w:line="360" w:lineRule="auto"/>
        <w:jc w:val="center"/>
        <w:outlineLvl w:val="0"/>
        <w:rPr>
          <w:rFonts w:ascii="宋体" w:hAnsi="宋体"/>
          <w:b/>
          <w:bCs/>
          <w:sz w:val="28"/>
          <w:szCs w:val="28"/>
        </w:rPr>
      </w:pPr>
    </w:p>
    <w:p>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pPr>
        <w:snapToGrid w:val="0"/>
        <w:spacing w:line="360" w:lineRule="auto"/>
        <w:rPr>
          <w:rFonts w:asciiTheme="minorEastAsia" w:hAnsiTheme="minorEastAsia"/>
          <w:szCs w:val="21"/>
        </w:rPr>
      </w:pPr>
      <w:r>
        <w:rPr>
          <w:rFonts w:hint="eastAsia" w:asciiTheme="minorEastAsia" w:hAnsiTheme="minorEastAsia"/>
          <w:szCs w:val="21"/>
        </w:rPr>
        <w:t xml:space="preserve">项目名称：   </w:t>
      </w:r>
    </w:p>
    <w:p>
      <w:pPr>
        <w:snapToGrid w:val="0"/>
        <w:spacing w:line="360" w:lineRule="auto"/>
        <w:rPr>
          <w:rFonts w:hAnsi="宋体" w:eastAsia="宋体"/>
          <w:b/>
          <w:snapToGrid w:val="0"/>
          <w:kern w:val="0"/>
          <w:szCs w:val="21"/>
        </w:rPr>
      </w:pPr>
    </w:p>
    <w:tbl>
      <w:tblPr>
        <w:tblStyle w:val="25"/>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9"/>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9"/>
              <w:spacing w:line="360" w:lineRule="auto"/>
              <w:rPr>
                <w:rFonts w:ascii="宋体" w:hAnsi="宋体" w:eastAsia="宋体" w:cs="Times New Roman"/>
                <w:sz w:val="21"/>
                <w:szCs w:val="21"/>
              </w:rPr>
            </w:pPr>
          </w:p>
        </w:tc>
        <w:tc>
          <w:tcPr>
            <w:tcW w:w="3579" w:type="dxa"/>
            <w:vAlign w:val="center"/>
          </w:tcPr>
          <w:p>
            <w:pPr>
              <w:pStyle w:val="9"/>
              <w:spacing w:line="360" w:lineRule="auto"/>
              <w:rPr>
                <w:rFonts w:ascii="宋体" w:hAnsi="宋体" w:eastAsia="宋体" w:cs="Times New Roman"/>
                <w:sz w:val="21"/>
                <w:szCs w:val="21"/>
              </w:rPr>
            </w:pPr>
          </w:p>
        </w:tc>
        <w:tc>
          <w:tcPr>
            <w:tcW w:w="1440" w:type="dxa"/>
            <w:vAlign w:val="center"/>
          </w:tcPr>
          <w:p>
            <w:pPr>
              <w:pStyle w:val="9"/>
              <w:spacing w:line="360" w:lineRule="auto"/>
              <w:rPr>
                <w:rFonts w:ascii="宋体" w:hAnsi="宋体" w:eastAsia="宋体" w:cs="Times New Roman"/>
                <w:sz w:val="21"/>
                <w:szCs w:val="21"/>
              </w:rPr>
            </w:pPr>
          </w:p>
        </w:tc>
        <w:tc>
          <w:tcPr>
            <w:tcW w:w="1706" w:type="dxa"/>
            <w:vAlign w:val="center"/>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9"/>
              <w:spacing w:line="360" w:lineRule="auto"/>
              <w:rPr>
                <w:rFonts w:ascii="宋体" w:hAnsi="宋体" w:eastAsia="宋体" w:cs="Times New Roman"/>
                <w:sz w:val="21"/>
                <w:szCs w:val="21"/>
              </w:rPr>
            </w:pPr>
          </w:p>
        </w:tc>
        <w:tc>
          <w:tcPr>
            <w:tcW w:w="3579" w:type="dxa"/>
            <w:vAlign w:val="center"/>
          </w:tcPr>
          <w:p>
            <w:pPr>
              <w:pStyle w:val="9"/>
              <w:spacing w:line="360" w:lineRule="auto"/>
              <w:rPr>
                <w:rFonts w:ascii="宋体" w:hAnsi="宋体" w:eastAsia="宋体" w:cs="Times New Roman"/>
                <w:sz w:val="21"/>
                <w:szCs w:val="21"/>
              </w:rPr>
            </w:pPr>
          </w:p>
        </w:tc>
        <w:tc>
          <w:tcPr>
            <w:tcW w:w="1440" w:type="dxa"/>
            <w:vAlign w:val="center"/>
          </w:tcPr>
          <w:p>
            <w:pPr>
              <w:pStyle w:val="9"/>
              <w:spacing w:line="360" w:lineRule="auto"/>
              <w:rPr>
                <w:rFonts w:ascii="宋体" w:hAnsi="宋体" w:eastAsia="宋体" w:cs="Times New Roman"/>
                <w:sz w:val="21"/>
                <w:szCs w:val="21"/>
              </w:rPr>
            </w:pPr>
          </w:p>
        </w:tc>
        <w:tc>
          <w:tcPr>
            <w:tcW w:w="1706" w:type="dxa"/>
            <w:vAlign w:val="center"/>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9"/>
              <w:spacing w:line="360" w:lineRule="auto"/>
              <w:rPr>
                <w:rFonts w:ascii="宋体" w:hAnsi="宋体" w:eastAsia="宋体" w:cs="Times New Roman"/>
                <w:sz w:val="21"/>
                <w:szCs w:val="21"/>
              </w:rPr>
            </w:pPr>
          </w:p>
        </w:tc>
        <w:tc>
          <w:tcPr>
            <w:tcW w:w="3579" w:type="dxa"/>
            <w:vAlign w:val="center"/>
          </w:tcPr>
          <w:p>
            <w:pPr>
              <w:pStyle w:val="9"/>
              <w:spacing w:line="360" w:lineRule="auto"/>
              <w:rPr>
                <w:rFonts w:ascii="宋体" w:hAnsi="宋体" w:eastAsia="宋体" w:cs="Times New Roman"/>
                <w:sz w:val="21"/>
                <w:szCs w:val="21"/>
              </w:rPr>
            </w:pPr>
          </w:p>
        </w:tc>
        <w:tc>
          <w:tcPr>
            <w:tcW w:w="1440" w:type="dxa"/>
            <w:vAlign w:val="center"/>
          </w:tcPr>
          <w:p>
            <w:pPr>
              <w:pStyle w:val="9"/>
              <w:spacing w:line="360" w:lineRule="auto"/>
              <w:rPr>
                <w:rFonts w:ascii="宋体" w:hAnsi="宋体" w:eastAsia="宋体" w:cs="Times New Roman"/>
                <w:sz w:val="21"/>
                <w:szCs w:val="21"/>
              </w:rPr>
            </w:pPr>
          </w:p>
        </w:tc>
        <w:tc>
          <w:tcPr>
            <w:tcW w:w="1706" w:type="dxa"/>
            <w:vAlign w:val="center"/>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投标人（并加盖公章）：</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4.5 售后服务方案</w:t>
      </w: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4.6“节能产品政府采购品目清单”强制节能产品情况</w:t>
      </w:r>
    </w:p>
    <w:p>
      <w:pPr>
        <w:autoSpaceDE w:val="0"/>
        <w:autoSpaceDN w:val="0"/>
        <w:adjustRightInd w:val="0"/>
        <w:spacing w:line="360" w:lineRule="auto"/>
        <w:jc w:val="center"/>
        <w:outlineLvl w:val="0"/>
        <w:rPr>
          <w:rFonts w:ascii="宋体" w:hAnsi="宋体"/>
          <w:b/>
          <w:bCs/>
          <w:sz w:val="28"/>
          <w:szCs w:val="28"/>
        </w:rPr>
      </w:pPr>
    </w:p>
    <w:p>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pPr>
        <w:tabs>
          <w:tab w:val="left" w:pos="1800"/>
          <w:tab w:val="left" w:pos="5580"/>
        </w:tabs>
        <w:spacing w:line="360" w:lineRule="auto"/>
        <w:rPr>
          <w:rFonts w:asciiTheme="minorEastAsia" w:hAnsiTheme="minorEastAsia"/>
          <w:szCs w:val="21"/>
        </w:rPr>
      </w:pPr>
      <w:r>
        <w:rPr>
          <w:rFonts w:hint="eastAsia" w:asciiTheme="minorEastAsia" w:hAnsiTheme="minorEastAsia"/>
          <w:szCs w:val="21"/>
        </w:rPr>
        <w:t>项目名称：</w:t>
      </w:r>
    </w:p>
    <w:p>
      <w:pPr>
        <w:tabs>
          <w:tab w:val="left" w:pos="1800"/>
          <w:tab w:val="left" w:pos="5580"/>
        </w:tabs>
        <w:spacing w:line="360" w:lineRule="auto"/>
        <w:rPr>
          <w:rFonts w:ascii="宋体" w:hAnsi="宋体"/>
          <w:szCs w:val="21"/>
        </w:rPr>
      </w:pPr>
    </w:p>
    <w:tbl>
      <w:tblPr>
        <w:tblStyle w:val="25"/>
        <w:tblW w:w="51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282" w:type="pct"/>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737" w:type="pct"/>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814" w:type="pct"/>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665" w:type="pct"/>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884" w:type="pct"/>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858" w:type="pct"/>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760" w:type="pct"/>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9"/>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737" w:type="pct"/>
            <w:vAlign w:val="center"/>
          </w:tcPr>
          <w:p>
            <w:pPr>
              <w:pStyle w:val="9"/>
              <w:spacing w:line="360" w:lineRule="auto"/>
              <w:rPr>
                <w:rFonts w:ascii="宋体" w:hAnsi="宋体" w:eastAsia="宋体" w:cs="Times New Roman"/>
                <w:sz w:val="21"/>
                <w:szCs w:val="21"/>
              </w:rPr>
            </w:pPr>
          </w:p>
        </w:tc>
        <w:tc>
          <w:tcPr>
            <w:tcW w:w="814" w:type="pct"/>
            <w:vAlign w:val="center"/>
          </w:tcPr>
          <w:p>
            <w:pPr>
              <w:pStyle w:val="9"/>
              <w:spacing w:line="360" w:lineRule="auto"/>
              <w:rPr>
                <w:rFonts w:ascii="宋体" w:hAnsi="宋体" w:eastAsia="宋体" w:cs="Times New Roman"/>
                <w:sz w:val="21"/>
                <w:szCs w:val="21"/>
              </w:rPr>
            </w:pPr>
          </w:p>
        </w:tc>
        <w:tc>
          <w:tcPr>
            <w:tcW w:w="665" w:type="pct"/>
          </w:tcPr>
          <w:p>
            <w:pPr>
              <w:pStyle w:val="9"/>
              <w:spacing w:line="360" w:lineRule="auto"/>
              <w:rPr>
                <w:rFonts w:ascii="宋体" w:hAnsi="宋体" w:eastAsia="宋体" w:cs="Times New Roman"/>
                <w:sz w:val="21"/>
                <w:szCs w:val="21"/>
              </w:rPr>
            </w:pPr>
          </w:p>
        </w:tc>
        <w:tc>
          <w:tcPr>
            <w:tcW w:w="884" w:type="pct"/>
          </w:tcPr>
          <w:p>
            <w:pPr>
              <w:pStyle w:val="9"/>
              <w:spacing w:line="360" w:lineRule="auto"/>
              <w:rPr>
                <w:rFonts w:ascii="宋体" w:hAnsi="宋体" w:eastAsia="宋体" w:cs="Times New Roman"/>
                <w:sz w:val="21"/>
                <w:szCs w:val="21"/>
              </w:rPr>
            </w:pPr>
          </w:p>
        </w:tc>
        <w:tc>
          <w:tcPr>
            <w:tcW w:w="858" w:type="pct"/>
          </w:tcPr>
          <w:p>
            <w:pPr>
              <w:pStyle w:val="9"/>
              <w:spacing w:line="360" w:lineRule="auto"/>
              <w:rPr>
                <w:rFonts w:ascii="宋体" w:hAnsi="宋体" w:eastAsia="宋体" w:cs="Times New Roman"/>
                <w:sz w:val="21"/>
                <w:szCs w:val="21"/>
              </w:rPr>
            </w:pPr>
          </w:p>
        </w:tc>
        <w:tc>
          <w:tcPr>
            <w:tcW w:w="760" w:type="pct"/>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9"/>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737" w:type="pct"/>
            <w:vAlign w:val="center"/>
          </w:tcPr>
          <w:p>
            <w:pPr>
              <w:pStyle w:val="9"/>
              <w:spacing w:line="360" w:lineRule="auto"/>
              <w:rPr>
                <w:rFonts w:ascii="宋体" w:hAnsi="宋体" w:eastAsia="宋体" w:cs="Times New Roman"/>
                <w:sz w:val="21"/>
                <w:szCs w:val="21"/>
              </w:rPr>
            </w:pPr>
          </w:p>
        </w:tc>
        <w:tc>
          <w:tcPr>
            <w:tcW w:w="814" w:type="pct"/>
            <w:vAlign w:val="center"/>
          </w:tcPr>
          <w:p>
            <w:pPr>
              <w:pStyle w:val="9"/>
              <w:spacing w:line="360" w:lineRule="auto"/>
              <w:rPr>
                <w:rFonts w:ascii="宋体" w:hAnsi="宋体" w:eastAsia="宋体" w:cs="Times New Roman"/>
                <w:sz w:val="21"/>
                <w:szCs w:val="21"/>
              </w:rPr>
            </w:pPr>
          </w:p>
        </w:tc>
        <w:tc>
          <w:tcPr>
            <w:tcW w:w="665" w:type="pct"/>
          </w:tcPr>
          <w:p>
            <w:pPr>
              <w:pStyle w:val="9"/>
              <w:spacing w:line="360" w:lineRule="auto"/>
              <w:rPr>
                <w:rFonts w:ascii="宋体" w:hAnsi="宋体" w:eastAsia="宋体" w:cs="Times New Roman"/>
                <w:sz w:val="21"/>
                <w:szCs w:val="21"/>
              </w:rPr>
            </w:pPr>
          </w:p>
        </w:tc>
        <w:tc>
          <w:tcPr>
            <w:tcW w:w="884" w:type="pct"/>
          </w:tcPr>
          <w:p>
            <w:pPr>
              <w:pStyle w:val="9"/>
              <w:spacing w:line="360" w:lineRule="auto"/>
              <w:rPr>
                <w:rFonts w:ascii="宋体" w:hAnsi="宋体" w:eastAsia="宋体" w:cs="Times New Roman"/>
                <w:sz w:val="21"/>
                <w:szCs w:val="21"/>
              </w:rPr>
            </w:pPr>
          </w:p>
        </w:tc>
        <w:tc>
          <w:tcPr>
            <w:tcW w:w="858" w:type="pct"/>
          </w:tcPr>
          <w:p>
            <w:pPr>
              <w:pStyle w:val="9"/>
              <w:spacing w:line="360" w:lineRule="auto"/>
              <w:rPr>
                <w:rFonts w:ascii="宋体" w:hAnsi="宋体" w:eastAsia="宋体" w:cs="Times New Roman"/>
                <w:sz w:val="21"/>
                <w:szCs w:val="21"/>
              </w:rPr>
            </w:pPr>
          </w:p>
        </w:tc>
        <w:tc>
          <w:tcPr>
            <w:tcW w:w="760" w:type="pct"/>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9"/>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737" w:type="pct"/>
            <w:vAlign w:val="center"/>
          </w:tcPr>
          <w:p>
            <w:pPr>
              <w:pStyle w:val="9"/>
              <w:spacing w:line="360" w:lineRule="auto"/>
              <w:rPr>
                <w:rFonts w:ascii="宋体" w:hAnsi="宋体" w:eastAsia="宋体" w:cs="Times New Roman"/>
                <w:sz w:val="21"/>
                <w:szCs w:val="21"/>
              </w:rPr>
            </w:pPr>
          </w:p>
        </w:tc>
        <w:tc>
          <w:tcPr>
            <w:tcW w:w="814" w:type="pct"/>
            <w:vAlign w:val="center"/>
          </w:tcPr>
          <w:p>
            <w:pPr>
              <w:pStyle w:val="9"/>
              <w:spacing w:line="360" w:lineRule="auto"/>
              <w:rPr>
                <w:rFonts w:ascii="宋体" w:hAnsi="宋体" w:eastAsia="宋体" w:cs="Times New Roman"/>
                <w:sz w:val="21"/>
                <w:szCs w:val="21"/>
              </w:rPr>
            </w:pPr>
          </w:p>
        </w:tc>
        <w:tc>
          <w:tcPr>
            <w:tcW w:w="665" w:type="pct"/>
          </w:tcPr>
          <w:p>
            <w:pPr>
              <w:pStyle w:val="9"/>
              <w:spacing w:line="360" w:lineRule="auto"/>
              <w:rPr>
                <w:rFonts w:ascii="宋体" w:hAnsi="宋体" w:eastAsia="宋体" w:cs="Times New Roman"/>
                <w:sz w:val="21"/>
                <w:szCs w:val="21"/>
              </w:rPr>
            </w:pPr>
          </w:p>
        </w:tc>
        <w:tc>
          <w:tcPr>
            <w:tcW w:w="884" w:type="pct"/>
          </w:tcPr>
          <w:p>
            <w:pPr>
              <w:pStyle w:val="9"/>
              <w:spacing w:line="360" w:lineRule="auto"/>
              <w:rPr>
                <w:rFonts w:ascii="宋体" w:hAnsi="宋体" w:eastAsia="宋体" w:cs="Times New Roman"/>
                <w:sz w:val="21"/>
                <w:szCs w:val="21"/>
              </w:rPr>
            </w:pPr>
          </w:p>
        </w:tc>
        <w:tc>
          <w:tcPr>
            <w:tcW w:w="858" w:type="pct"/>
          </w:tcPr>
          <w:p>
            <w:pPr>
              <w:pStyle w:val="9"/>
              <w:spacing w:line="360" w:lineRule="auto"/>
              <w:rPr>
                <w:rFonts w:ascii="宋体" w:hAnsi="宋体" w:eastAsia="宋体" w:cs="Times New Roman"/>
                <w:sz w:val="21"/>
                <w:szCs w:val="21"/>
              </w:rPr>
            </w:pPr>
          </w:p>
        </w:tc>
        <w:tc>
          <w:tcPr>
            <w:tcW w:w="760" w:type="pct"/>
          </w:tcPr>
          <w:p>
            <w:pPr>
              <w:pStyle w:val="9"/>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投标人（并加盖公章）：</w:t>
      </w:r>
    </w:p>
    <w:p>
      <w:pPr>
        <w:autoSpaceDE w:val="0"/>
        <w:autoSpaceDN w:val="0"/>
        <w:adjustRightInd w:val="0"/>
        <w:spacing w:line="480" w:lineRule="auto"/>
        <w:rPr>
          <w:rFonts w:cs="宋体" w:asciiTheme="minorEastAsia" w:hAnsiTheme="minorEastAsia"/>
          <w:szCs w:val="21"/>
          <w:lang w:val="zh-CN"/>
        </w:rPr>
      </w:pPr>
    </w:p>
    <w:p>
      <w:pPr>
        <w:snapToGrid w:val="0"/>
        <w:spacing w:line="500" w:lineRule="exact"/>
        <w:rPr>
          <w:rFonts w:cs="宋体" w:asciiTheme="minorEastAsia" w:hAnsiTheme="minorEastAsia"/>
          <w:szCs w:val="21"/>
          <w:lang w:val="zh-CN"/>
        </w:rPr>
      </w:pPr>
    </w:p>
    <w:p>
      <w:pPr>
        <w:rPr>
          <w:rFonts w:cs="宋体" w:asciiTheme="minorEastAsia" w:hAnsiTheme="minorEastAsia"/>
          <w:szCs w:val="21"/>
          <w:lang w:val="zh-CN"/>
        </w:rPr>
      </w:pPr>
      <w:r>
        <w:rPr>
          <w:rFonts w:hint="eastAsia" w:cs="宋体" w:asciiTheme="minorEastAsia" w:hAnsiTheme="minorEastAsia"/>
          <w:szCs w:val="21"/>
          <w:lang w:val="zh-CN"/>
        </w:rPr>
        <w:t>说明：所投产品节能认证证书须附后。</w:t>
      </w: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4.7“节能产品政府采购品目清单”优先采购节能产品情况</w:t>
      </w:r>
    </w:p>
    <w:p>
      <w:pPr>
        <w:autoSpaceDE w:val="0"/>
        <w:autoSpaceDN w:val="0"/>
        <w:adjustRightInd w:val="0"/>
        <w:spacing w:line="360" w:lineRule="auto"/>
        <w:jc w:val="center"/>
        <w:outlineLvl w:val="0"/>
        <w:rPr>
          <w:rFonts w:ascii="宋体" w:hAnsi="宋体"/>
          <w:b/>
          <w:bCs/>
          <w:sz w:val="28"/>
          <w:szCs w:val="28"/>
        </w:rPr>
      </w:pPr>
    </w:p>
    <w:p>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pPr>
        <w:tabs>
          <w:tab w:val="left" w:pos="1800"/>
          <w:tab w:val="left" w:pos="5580"/>
        </w:tabs>
        <w:spacing w:line="360" w:lineRule="auto"/>
        <w:rPr>
          <w:rFonts w:asciiTheme="minorEastAsia" w:hAnsiTheme="minorEastAsia"/>
          <w:szCs w:val="21"/>
        </w:rPr>
      </w:pPr>
      <w:r>
        <w:rPr>
          <w:rFonts w:hint="eastAsia" w:asciiTheme="minorEastAsia" w:hAnsiTheme="minorEastAsia"/>
          <w:szCs w:val="21"/>
        </w:rPr>
        <w:t>项目名称：</w:t>
      </w:r>
    </w:p>
    <w:p>
      <w:pPr>
        <w:tabs>
          <w:tab w:val="left" w:pos="1800"/>
          <w:tab w:val="left" w:pos="5580"/>
        </w:tabs>
        <w:spacing w:line="360" w:lineRule="auto"/>
        <w:rPr>
          <w:rFonts w:ascii="宋体" w:hAnsi="宋体"/>
          <w:szCs w:val="21"/>
        </w:rPr>
      </w:pPr>
    </w:p>
    <w:tbl>
      <w:tblPr>
        <w:tblStyle w:val="25"/>
        <w:tblW w:w="51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282" w:type="pct"/>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737" w:type="pct"/>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814" w:type="pct"/>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665" w:type="pct"/>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884" w:type="pct"/>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858" w:type="pct"/>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760" w:type="pct"/>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9"/>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737" w:type="pct"/>
            <w:vAlign w:val="center"/>
          </w:tcPr>
          <w:p>
            <w:pPr>
              <w:pStyle w:val="9"/>
              <w:spacing w:line="360" w:lineRule="auto"/>
              <w:rPr>
                <w:rFonts w:ascii="宋体" w:hAnsi="宋体" w:eastAsia="宋体" w:cs="Times New Roman"/>
                <w:sz w:val="21"/>
                <w:szCs w:val="21"/>
              </w:rPr>
            </w:pPr>
          </w:p>
        </w:tc>
        <w:tc>
          <w:tcPr>
            <w:tcW w:w="814" w:type="pct"/>
            <w:vAlign w:val="center"/>
          </w:tcPr>
          <w:p>
            <w:pPr>
              <w:pStyle w:val="9"/>
              <w:spacing w:line="360" w:lineRule="auto"/>
              <w:rPr>
                <w:rFonts w:ascii="宋体" w:hAnsi="宋体" w:eastAsia="宋体" w:cs="Times New Roman"/>
                <w:sz w:val="21"/>
                <w:szCs w:val="21"/>
              </w:rPr>
            </w:pPr>
          </w:p>
        </w:tc>
        <w:tc>
          <w:tcPr>
            <w:tcW w:w="665" w:type="pct"/>
          </w:tcPr>
          <w:p>
            <w:pPr>
              <w:pStyle w:val="9"/>
              <w:spacing w:line="360" w:lineRule="auto"/>
              <w:rPr>
                <w:rFonts w:ascii="宋体" w:hAnsi="宋体" w:eastAsia="宋体" w:cs="Times New Roman"/>
                <w:sz w:val="21"/>
                <w:szCs w:val="21"/>
              </w:rPr>
            </w:pPr>
          </w:p>
        </w:tc>
        <w:tc>
          <w:tcPr>
            <w:tcW w:w="884" w:type="pct"/>
          </w:tcPr>
          <w:p>
            <w:pPr>
              <w:pStyle w:val="9"/>
              <w:spacing w:line="360" w:lineRule="auto"/>
              <w:rPr>
                <w:rFonts w:ascii="宋体" w:hAnsi="宋体" w:eastAsia="宋体" w:cs="Times New Roman"/>
                <w:sz w:val="21"/>
                <w:szCs w:val="21"/>
              </w:rPr>
            </w:pPr>
          </w:p>
        </w:tc>
        <w:tc>
          <w:tcPr>
            <w:tcW w:w="858" w:type="pct"/>
          </w:tcPr>
          <w:p>
            <w:pPr>
              <w:pStyle w:val="9"/>
              <w:spacing w:line="360" w:lineRule="auto"/>
              <w:rPr>
                <w:rFonts w:ascii="宋体" w:hAnsi="宋体" w:eastAsia="宋体" w:cs="Times New Roman"/>
                <w:sz w:val="21"/>
                <w:szCs w:val="21"/>
              </w:rPr>
            </w:pPr>
          </w:p>
        </w:tc>
        <w:tc>
          <w:tcPr>
            <w:tcW w:w="760" w:type="pct"/>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9"/>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737" w:type="pct"/>
            <w:vAlign w:val="center"/>
          </w:tcPr>
          <w:p>
            <w:pPr>
              <w:pStyle w:val="9"/>
              <w:spacing w:line="360" w:lineRule="auto"/>
              <w:rPr>
                <w:rFonts w:ascii="宋体" w:hAnsi="宋体" w:eastAsia="宋体" w:cs="Times New Roman"/>
                <w:sz w:val="21"/>
                <w:szCs w:val="21"/>
              </w:rPr>
            </w:pPr>
          </w:p>
        </w:tc>
        <w:tc>
          <w:tcPr>
            <w:tcW w:w="814" w:type="pct"/>
            <w:vAlign w:val="center"/>
          </w:tcPr>
          <w:p>
            <w:pPr>
              <w:pStyle w:val="9"/>
              <w:spacing w:line="360" w:lineRule="auto"/>
              <w:rPr>
                <w:rFonts w:ascii="宋体" w:hAnsi="宋体" w:eastAsia="宋体" w:cs="Times New Roman"/>
                <w:sz w:val="21"/>
                <w:szCs w:val="21"/>
              </w:rPr>
            </w:pPr>
          </w:p>
        </w:tc>
        <w:tc>
          <w:tcPr>
            <w:tcW w:w="665" w:type="pct"/>
          </w:tcPr>
          <w:p>
            <w:pPr>
              <w:pStyle w:val="9"/>
              <w:spacing w:line="360" w:lineRule="auto"/>
              <w:rPr>
                <w:rFonts w:ascii="宋体" w:hAnsi="宋体" w:eastAsia="宋体" w:cs="Times New Roman"/>
                <w:sz w:val="21"/>
                <w:szCs w:val="21"/>
              </w:rPr>
            </w:pPr>
          </w:p>
        </w:tc>
        <w:tc>
          <w:tcPr>
            <w:tcW w:w="884" w:type="pct"/>
          </w:tcPr>
          <w:p>
            <w:pPr>
              <w:pStyle w:val="9"/>
              <w:spacing w:line="360" w:lineRule="auto"/>
              <w:rPr>
                <w:rFonts w:ascii="宋体" w:hAnsi="宋体" w:eastAsia="宋体" w:cs="Times New Roman"/>
                <w:sz w:val="21"/>
                <w:szCs w:val="21"/>
              </w:rPr>
            </w:pPr>
          </w:p>
        </w:tc>
        <w:tc>
          <w:tcPr>
            <w:tcW w:w="858" w:type="pct"/>
          </w:tcPr>
          <w:p>
            <w:pPr>
              <w:pStyle w:val="9"/>
              <w:spacing w:line="360" w:lineRule="auto"/>
              <w:rPr>
                <w:rFonts w:ascii="宋体" w:hAnsi="宋体" w:eastAsia="宋体" w:cs="Times New Roman"/>
                <w:sz w:val="21"/>
                <w:szCs w:val="21"/>
              </w:rPr>
            </w:pPr>
          </w:p>
        </w:tc>
        <w:tc>
          <w:tcPr>
            <w:tcW w:w="760" w:type="pct"/>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9"/>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737" w:type="pct"/>
            <w:vAlign w:val="center"/>
          </w:tcPr>
          <w:p>
            <w:pPr>
              <w:pStyle w:val="9"/>
              <w:spacing w:line="360" w:lineRule="auto"/>
              <w:rPr>
                <w:rFonts w:ascii="宋体" w:hAnsi="宋体" w:eastAsia="宋体" w:cs="Times New Roman"/>
                <w:sz w:val="21"/>
                <w:szCs w:val="21"/>
              </w:rPr>
            </w:pPr>
          </w:p>
        </w:tc>
        <w:tc>
          <w:tcPr>
            <w:tcW w:w="814" w:type="pct"/>
            <w:vAlign w:val="center"/>
          </w:tcPr>
          <w:p>
            <w:pPr>
              <w:pStyle w:val="9"/>
              <w:spacing w:line="360" w:lineRule="auto"/>
              <w:rPr>
                <w:rFonts w:ascii="宋体" w:hAnsi="宋体" w:eastAsia="宋体" w:cs="Times New Roman"/>
                <w:sz w:val="21"/>
                <w:szCs w:val="21"/>
              </w:rPr>
            </w:pPr>
          </w:p>
        </w:tc>
        <w:tc>
          <w:tcPr>
            <w:tcW w:w="665" w:type="pct"/>
          </w:tcPr>
          <w:p>
            <w:pPr>
              <w:pStyle w:val="9"/>
              <w:spacing w:line="360" w:lineRule="auto"/>
              <w:rPr>
                <w:rFonts w:ascii="宋体" w:hAnsi="宋体" w:eastAsia="宋体" w:cs="Times New Roman"/>
                <w:sz w:val="21"/>
                <w:szCs w:val="21"/>
              </w:rPr>
            </w:pPr>
          </w:p>
        </w:tc>
        <w:tc>
          <w:tcPr>
            <w:tcW w:w="884" w:type="pct"/>
          </w:tcPr>
          <w:p>
            <w:pPr>
              <w:pStyle w:val="9"/>
              <w:spacing w:line="360" w:lineRule="auto"/>
              <w:rPr>
                <w:rFonts w:ascii="宋体" w:hAnsi="宋体" w:eastAsia="宋体" w:cs="Times New Roman"/>
                <w:sz w:val="21"/>
                <w:szCs w:val="21"/>
              </w:rPr>
            </w:pPr>
          </w:p>
        </w:tc>
        <w:tc>
          <w:tcPr>
            <w:tcW w:w="858" w:type="pct"/>
          </w:tcPr>
          <w:p>
            <w:pPr>
              <w:pStyle w:val="9"/>
              <w:spacing w:line="360" w:lineRule="auto"/>
              <w:rPr>
                <w:rFonts w:ascii="宋体" w:hAnsi="宋体" w:eastAsia="宋体" w:cs="Times New Roman"/>
                <w:sz w:val="21"/>
                <w:szCs w:val="21"/>
              </w:rPr>
            </w:pPr>
          </w:p>
        </w:tc>
        <w:tc>
          <w:tcPr>
            <w:tcW w:w="760" w:type="pct"/>
          </w:tcPr>
          <w:p>
            <w:pPr>
              <w:pStyle w:val="9"/>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投标人（并加盖公章）：</w:t>
      </w:r>
    </w:p>
    <w:p>
      <w:pPr>
        <w:autoSpaceDE w:val="0"/>
        <w:autoSpaceDN w:val="0"/>
        <w:adjustRightInd w:val="0"/>
        <w:spacing w:line="480" w:lineRule="auto"/>
        <w:rPr>
          <w:rFonts w:cs="宋体" w:asciiTheme="minorEastAsia" w:hAnsiTheme="minorEastAsia"/>
          <w:szCs w:val="21"/>
          <w:lang w:val="zh-CN"/>
        </w:rPr>
      </w:pPr>
    </w:p>
    <w:p>
      <w:pPr>
        <w:snapToGrid w:val="0"/>
        <w:spacing w:line="500" w:lineRule="exact"/>
        <w:rPr>
          <w:rFonts w:cs="宋体" w:asciiTheme="minorEastAsia" w:hAnsiTheme="minorEastAsia"/>
          <w:szCs w:val="21"/>
          <w:lang w:val="zh-CN"/>
        </w:rPr>
      </w:pPr>
    </w:p>
    <w:p>
      <w:pPr>
        <w:rPr>
          <w:rFonts w:cs="宋体" w:asciiTheme="minorEastAsia" w:hAnsiTheme="minorEastAsia"/>
          <w:szCs w:val="21"/>
          <w:lang w:val="zh-CN"/>
        </w:rPr>
      </w:pPr>
      <w:r>
        <w:rPr>
          <w:rFonts w:hint="eastAsia" w:cs="宋体" w:asciiTheme="minorEastAsia" w:hAnsiTheme="minorEastAsia"/>
          <w:szCs w:val="21"/>
          <w:lang w:val="zh-CN"/>
        </w:rPr>
        <w:t>说明：所投产品节能认证证书须附后。</w:t>
      </w:r>
    </w:p>
    <w:p>
      <w:pPr>
        <w:rPr>
          <w:rFonts w:cs="宋体" w:asciiTheme="minorEastAsia" w:hAnsiTheme="minorEastAsia"/>
          <w:szCs w:val="21"/>
          <w:lang w:val="zh-CN"/>
        </w:rPr>
      </w:pPr>
    </w:p>
    <w:p>
      <w:pPr>
        <w:rPr>
          <w:rFonts w:cs="宋体" w:asciiTheme="minorEastAsia" w:hAnsiTheme="minorEastAsia"/>
          <w:szCs w:val="21"/>
          <w:lang w:val="zh-CN"/>
        </w:rPr>
      </w:pPr>
    </w:p>
    <w:p>
      <w:pPr>
        <w:rPr>
          <w:rFonts w:cs="宋体" w:asciiTheme="minorEastAsia" w:hAnsiTheme="minorEastAsia"/>
          <w:szCs w:val="21"/>
          <w:lang w:val="zh-CN"/>
        </w:rPr>
      </w:pPr>
    </w:p>
    <w:p>
      <w:pPr>
        <w:rPr>
          <w:rFonts w:cs="宋体" w:asciiTheme="minorEastAsia" w:hAnsiTheme="minorEastAsia"/>
          <w:szCs w:val="21"/>
          <w:lang w:val="zh-CN"/>
        </w:rPr>
      </w:pPr>
    </w:p>
    <w:p>
      <w:pPr>
        <w:rPr>
          <w:rFonts w:cs="宋体" w:asciiTheme="minorEastAsia" w:hAnsiTheme="minorEastAsia"/>
          <w:szCs w:val="21"/>
          <w:lang w:val="zh-CN"/>
        </w:rPr>
      </w:pPr>
    </w:p>
    <w:p>
      <w:pPr>
        <w:rPr>
          <w:rFonts w:cs="宋体" w:asciiTheme="minorEastAsia" w:hAnsiTheme="minorEastAsia"/>
          <w:szCs w:val="21"/>
          <w:lang w:val="zh-CN"/>
        </w:rPr>
      </w:pPr>
    </w:p>
    <w:p>
      <w:pPr>
        <w:rPr>
          <w:rFonts w:cs="宋体" w:asciiTheme="minorEastAsia" w:hAnsiTheme="minorEastAsia"/>
          <w:szCs w:val="21"/>
          <w:lang w:val="zh-CN"/>
        </w:rPr>
      </w:pPr>
    </w:p>
    <w:p>
      <w:pPr>
        <w:rPr>
          <w:rFonts w:cs="宋体" w:asciiTheme="minorEastAsia" w:hAnsiTheme="minorEastAsia"/>
          <w:szCs w:val="21"/>
          <w:lang w:val="zh-CN"/>
        </w:rPr>
      </w:pPr>
    </w:p>
    <w:p>
      <w:pPr>
        <w:rPr>
          <w:rFonts w:cs="宋体" w:asciiTheme="minorEastAsia" w:hAnsiTheme="minorEastAsia"/>
          <w:szCs w:val="21"/>
          <w:lang w:val="zh-CN"/>
        </w:rPr>
      </w:pPr>
    </w:p>
    <w:p>
      <w:pPr>
        <w:rPr>
          <w:rFonts w:cs="宋体" w:asciiTheme="minorEastAsia" w:hAnsiTheme="minorEastAsia"/>
          <w:szCs w:val="21"/>
          <w:lang w:val="zh-CN"/>
        </w:rPr>
      </w:pPr>
    </w:p>
    <w:p>
      <w:pPr>
        <w:rPr>
          <w:rFonts w:cs="宋体" w:asciiTheme="minorEastAsia" w:hAnsiTheme="minorEastAsia"/>
          <w:szCs w:val="21"/>
          <w:lang w:val="zh-CN"/>
        </w:rPr>
      </w:pPr>
    </w:p>
    <w:p>
      <w:pPr>
        <w:rPr>
          <w:rFonts w:cs="宋体" w:asciiTheme="minorEastAsia" w:hAnsiTheme="minorEastAsia"/>
          <w:szCs w:val="21"/>
          <w:lang w:val="zh-CN"/>
        </w:rPr>
      </w:pPr>
    </w:p>
    <w:p>
      <w:pPr>
        <w:rPr>
          <w:rFonts w:cs="宋体" w:asciiTheme="minorEastAsia" w:hAnsiTheme="minorEastAsia"/>
          <w:szCs w:val="21"/>
          <w:lang w:val="zh-CN"/>
        </w:rPr>
      </w:pPr>
    </w:p>
    <w:p>
      <w:pPr>
        <w:rPr>
          <w:rFonts w:cs="宋体" w:asciiTheme="minorEastAsia" w:hAnsiTheme="minorEastAsia"/>
          <w:szCs w:val="21"/>
          <w:lang w:val="zh-CN"/>
        </w:rPr>
      </w:pPr>
    </w:p>
    <w:p>
      <w:pPr>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4.8 “环境标志产品政府采购品目清单”优先采购产品情况</w:t>
      </w:r>
    </w:p>
    <w:p>
      <w:pPr>
        <w:autoSpaceDE w:val="0"/>
        <w:autoSpaceDN w:val="0"/>
        <w:adjustRightInd w:val="0"/>
        <w:spacing w:line="360" w:lineRule="auto"/>
        <w:jc w:val="center"/>
        <w:outlineLvl w:val="0"/>
        <w:rPr>
          <w:rFonts w:ascii="宋体" w:hAnsi="宋体"/>
          <w:b/>
          <w:bCs/>
          <w:sz w:val="28"/>
          <w:szCs w:val="28"/>
        </w:rPr>
      </w:pPr>
    </w:p>
    <w:p>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pPr>
        <w:tabs>
          <w:tab w:val="left" w:pos="1800"/>
          <w:tab w:val="left" w:pos="5580"/>
        </w:tabs>
        <w:spacing w:line="360" w:lineRule="auto"/>
        <w:rPr>
          <w:rFonts w:asciiTheme="minorEastAsia" w:hAnsiTheme="minorEastAsia"/>
          <w:szCs w:val="21"/>
        </w:rPr>
      </w:pPr>
      <w:r>
        <w:rPr>
          <w:rFonts w:hint="eastAsia" w:asciiTheme="minorEastAsia" w:hAnsiTheme="minorEastAsia"/>
          <w:szCs w:val="21"/>
        </w:rPr>
        <w:t>项目名称：</w:t>
      </w:r>
    </w:p>
    <w:p>
      <w:pPr>
        <w:tabs>
          <w:tab w:val="left" w:pos="1800"/>
          <w:tab w:val="left" w:pos="5580"/>
        </w:tabs>
        <w:spacing w:line="360" w:lineRule="auto"/>
        <w:rPr>
          <w:rFonts w:asciiTheme="minorEastAsia" w:hAnsiTheme="minorEastAsia"/>
          <w:szCs w:val="21"/>
        </w:rPr>
      </w:pPr>
    </w:p>
    <w:tbl>
      <w:tblPr>
        <w:tblStyle w:val="25"/>
        <w:tblW w:w="51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282" w:type="pct"/>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737" w:type="pct"/>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814" w:type="pct"/>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665" w:type="pct"/>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884" w:type="pct"/>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858" w:type="pct"/>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760" w:type="pct"/>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9"/>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737" w:type="pct"/>
            <w:vAlign w:val="center"/>
          </w:tcPr>
          <w:p>
            <w:pPr>
              <w:pStyle w:val="9"/>
              <w:spacing w:line="360" w:lineRule="auto"/>
              <w:rPr>
                <w:rFonts w:ascii="宋体" w:hAnsi="宋体" w:eastAsia="宋体" w:cs="Times New Roman"/>
                <w:sz w:val="21"/>
                <w:szCs w:val="21"/>
              </w:rPr>
            </w:pPr>
          </w:p>
        </w:tc>
        <w:tc>
          <w:tcPr>
            <w:tcW w:w="814" w:type="pct"/>
            <w:vAlign w:val="center"/>
          </w:tcPr>
          <w:p>
            <w:pPr>
              <w:pStyle w:val="9"/>
              <w:spacing w:line="360" w:lineRule="auto"/>
              <w:rPr>
                <w:rFonts w:ascii="宋体" w:hAnsi="宋体" w:eastAsia="宋体" w:cs="Times New Roman"/>
                <w:sz w:val="21"/>
                <w:szCs w:val="21"/>
              </w:rPr>
            </w:pPr>
          </w:p>
        </w:tc>
        <w:tc>
          <w:tcPr>
            <w:tcW w:w="665" w:type="pct"/>
          </w:tcPr>
          <w:p>
            <w:pPr>
              <w:pStyle w:val="9"/>
              <w:spacing w:line="360" w:lineRule="auto"/>
              <w:rPr>
                <w:rFonts w:ascii="宋体" w:hAnsi="宋体" w:eastAsia="宋体" w:cs="Times New Roman"/>
                <w:sz w:val="21"/>
                <w:szCs w:val="21"/>
              </w:rPr>
            </w:pPr>
          </w:p>
        </w:tc>
        <w:tc>
          <w:tcPr>
            <w:tcW w:w="884" w:type="pct"/>
          </w:tcPr>
          <w:p>
            <w:pPr>
              <w:pStyle w:val="9"/>
              <w:spacing w:line="360" w:lineRule="auto"/>
              <w:rPr>
                <w:rFonts w:ascii="宋体" w:hAnsi="宋体" w:eastAsia="宋体" w:cs="Times New Roman"/>
                <w:sz w:val="21"/>
                <w:szCs w:val="21"/>
              </w:rPr>
            </w:pPr>
          </w:p>
        </w:tc>
        <w:tc>
          <w:tcPr>
            <w:tcW w:w="858" w:type="pct"/>
          </w:tcPr>
          <w:p>
            <w:pPr>
              <w:pStyle w:val="9"/>
              <w:spacing w:line="360" w:lineRule="auto"/>
              <w:rPr>
                <w:rFonts w:ascii="宋体" w:hAnsi="宋体" w:eastAsia="宋体" w:cs="Times New Roman"/>
                <w:sz w:val="21"/>
                <w:szCs w:val="21"/>
              </w:rPr>
            </w:pPr>
          </w:p>
        </w:tc>
        <w:tc>
          <w:tcPr>
            <w:tcW w:w="760" w:type="pct"/>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9"/>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737" w:type="pct"/>
            <w:vAlign w:val="center"/>
          </w:tcPr>
          <w:p>
            <w:pPr>
              <w:pStyle w:val="9"/>
              <w:spacing w:line="360" w:lineRule="auto"/>
              <w:rPr>
                <w:rFonts w:ascii="宋体" w:hAnsi="宋体" w:eastAsia="宋体" w:cs="Times New Roman"/>
                <w:sz w:val="21"/>
                <w:szCs w:val="21"/>
              </w:rPr>
            </w:pPr>
          </w:p>
        </w:tc>
        <w:tc>
          <w:tcPr>
            <w:tcW w:w="814" w:type="pct"/>
            <w:vAlign w:val="center"/>
          </w:tcPr>
          <w:p>
            <w:pPr>
              <w:pStyle w:val="9"/>
              <w:spacing w:line="360" w:lineRule="auto"/>
              <w:rPr>
                <w:rFonts w:ascii="宋体" w:hAnsi="宋体" w:eastAsia="宋体" w:cs="Times New Roman"/>
                <w:sz w:val="21"/>
                <w:szCs w:val="21"/>
              </w:rPr>
            </w:pPr>
          </w:p>
        </w:tc>
        <w:tc>
          <w:tcPr>
            <w:tcW w:w="665" w:type="pct"/>
          </w:tcPr>
          <w:p>
            <w:pPr>
              <w:pStyle w:val="9"/>
              <w:spacing w:line="360" w:lineRule="auto"/>
              <w:rPr>
                <w:rFonts w:ascii="宋体" w:hAnsi="宋体" w:eastAsia="宋体" w:cs="Times New Roman"/>
                <w:sz w:val="21"/>
                <w:szCs w:val="21"/>
              </w:rPr>
            </w:pPr>
          </w:p>
        </w:tc>
        <w:tc>
          <w:tcPr>
            <w:tcW w:w="884" w:type="pct"/>
          </w:tcPr>
          <w:p>
            <w:pPr>
              <w:pStyle w:val="9"/>
              <w:spacing w:line="360" w:lineRule="auto"/>
              <w:rPr>
                <w:rFonts w:ascii="宋体" w:hAnsi="宋体" w:eastAsia="宋体" w:cs="Times New Roman"/>
                <w:sz w:val="21"/>
                <w:szCs w:val="21"/>
              </w:rPr>
            </w:pPr>
          </w:p>
        </w:tc>
        <w:tc>
          <w:tcPr>
            <w:tcW w:w="858" w:type="pct"/>
          </w:tcPr>
          <w:p>
            <w:pPr>
              <w:pStyle w:val="9"/>
              <w:spacing w:line="360" w:lineRule="auto"/>
              <w:rPr>
                <w:rFonts w:ascii="宋体" w:hAnsi="宋体" w:eastAsia="宋体" w:cs="Times New Roman"/>
                <w:sz w:val="21"/>
                <w:szCs w:val="21"/>
              </w:rPr>
            </w:pPr>
          </w:p>
        </w:tc>
        <w:tc>
          <w:tcPr>
            <w:tcW w:w="760" w:type="pct"/>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9"/>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737" w:type="pct"/>
            <w:vAlign w:val="center"/>
          </w:tcPr>
          <w:p>
            <w:pPr>
              <w:pStyle w:val="9"/>
              <w:spacing w:line="360" w:lineRule="auto"/>
              <w:rPr>
                <w:rFonts w:ascii="宋体" w:hAnsi="宋体" w:eastAsia="宋体" w:cs="Times New Roman"/>
                <w:sz w:val="21"/>
                <w:szCs w:val="21"/>
              </w:rPr>
            </w:pPr>
          </w:p>
        </w:tc>
        <w:tc>
          <w:tcPr>
            <w:tcW w:w="814" w:type="pct"/>
            <w:vAlign w:val="center"/>
          </w:tcPr>
          <w:p>
            <w:pPr>
              <w:pStyle w:val="9"/>
              <w:spacing w:line="360" w:lineRule="auto"/>
              <w:rPr>
                <w:rFonts w:ascii="宋体" w:hAnsi="宋体" w:eastAsia="宋体" w:cs="Times New Roman"/>
                <w:sz w:val="21"/>
                <w:szCs w:val="21"/>
              </w:rPr>
            </w:pPr>
          </w:p>
        </w:tc>
        <w:tc>
          <w:tcPr>
            <w:tcW w:w="665" w:type="pct"/>
          </w:tcPr>
          <w:p>
            <w:pPr>
              <w:pStyle w:val="9"/>
              <w:spacing w:line="360" w:lineRule="auto"/>
              <w:rPr>
                <w:rFonts w:ascii="宋体" w:hAnsi="宋体" w:eastAsia="宋体" w:cs="Times New Roman"/>
                <w:sz w:val="21"/>
                <w:szCs w:val="21"/>
              </w:rPr>
            </w:pPr>
          </w:p>
        </w:tc>
        <w:tc>
          <w:tcPr>
            <w:tcW w:w="884" w:type="pct"/>
          </w:tcPr>
          <w:p>
            <w:pPr>
              <w:pStyle w:val="9"/>
              <w:spacing w:line="360" w:lineRule="auto"/>
              <w:rPr>
                <w:rFonts w:ascii="宋体" w:hAnsi="宋体" w:eastAsia="宋体" w:cs="Times New Roman"/>
                <w:sz w:val="21"/>
                <w:szCs w:val="21"/>
              </w:rPr>
            </w:pPr>
          </w:p>
        </w:tc>
        <w:tc>
          <w:tcPr>
            <w:tcW w:w="858" w:type="pct"/>
          </w:tcPr>
          <w:p>
            <w:pPr>
              <w:pStyle w:val="9"/>
              <w:spacing w:line="360" w:lineRule="auto"/>
              <w:rPr>
                <w:rFonts w:ascii="宋体" w:hAnsi="宋体" w:eastAsia="宋体" w:cs="Times New Roman"/>
                <w:sz w:val="21"/>
                <w:szCs w:val="21"/>
              </w:rPr>
            </w:pPr>
          </w:p>
        </w:tc>
        <w:tc>
          <w:tcPr>
            <w:tcW w:w="760" w:type="pct"/>
          </w:tcPr>
          <w:p>
            <w:pPr>
              <w:pStyle w:val="9"/>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投标人（并加盖公章）：</w:t>
      </w:r>
    </w:p>
    <w:p>
      <w:pPr>
        <w:autoSpaceDE w:val="0"/>
        <w:autoSpaceDN w:val="0"/>
        <w:adjustRightInd w:val="0"/>
        <w:spacing w:line="480" w:lineRule="auto"/>
        <w:rPr>
          <w:rFonts w:cs="宋体" w:asciiTheme="minorEastAsia" w:hAnsiTheme="minorEastAsia"/>
          <w:szCs w:val="21"/>
          <w:lang w:val="zh-CN"/>
        </w:rPr>
      </w:pPr>
    </w:p>
    <w:p>
      <w:pPr>
        <w:snapToGrid w:val="0"/>
        <w:spacing w:line="500" w:lineRule="exact"/>
        <w:rPr>
          <w:rFonts w:cs="宋体" w:asciiTheme="minorEastAsia" w:hAnsiTheme="minorEastAsia"/>
          <w:szCs w:val="21"/>
          <w:lang w:val="zh-CN"/>
        </w:rPr>
      </w:pPr>
    </w:p>
    <w:p>
      <w:pPr>
        <w:spacing w:line="360" w:lineRule="auto"/>
        <w:rPr>
          <w:rFonts w:ascii="宋体" w:hAnsi="宋体"/>
          <w:b/>
          <w:bCs/>
          <w:sz w:val="36"/>
          <w:szCs w:val="36"/>
        </w:rPr>
      </w:pPr>
      <w:r>
        <w:rPr>
          <w:rFonts w:hint="eastAsia" w:cs="宋体" w:asciiTheme="minorEastAsia" w:hAnsiTheme="minorEastAsia"/>
          <w:szCs w:val="21"/>
          <w:lang w:val="zh-CN"/>
        </w:rPr>
        <w:t>说明：所投产品环境标志产品认证证书须附后。</w:t>
      </w: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 xml:space="preserve">4.9 </w:t>
      </w:r>
      <w:r>
        <w:rPr>
          <w:rFonts w:ascii="宋体" w:hAnsi="宋体"/>
          <w:b/>
          <w:bCs/>
          <w:sz w:val="24"/>
          <w:szCs w:val="24"/>
        </w:rPr>
        <w:t>中小企业声明函（货物）</w:t>
      </w:r>
    </w:p>
    <w:p>
      <w:pPr>
        <w:spacing w:line="360" w:lineRule="auto"/>
        <w:jc w:val="center"/>
        <w:rPr>
          <w:rFonts w:ascii="宋体" w:hAnsi="宋体"/>
          <w:b/>
          <w:bCs/>
          <w:szCs w:val="21"/>
        </w:rPr>
      </w:pPr>
    </w:p>
    <w:p>
      <w:pPr>
        <w:spacing w:line="360" w:lineRule="auto"/>
        <w:ind w:firstLine="707" w:firstLineChars="337"/>
        <w:jc w:val="left"/>
      </w:pPr>
      <w:r>
        <w:t>本公司（联合体）郑重声明，根据《政府采购促进中小企业发展管理办法》（财库﹝2020﹞46 号）的规定，本公司（联合体）参加</w:t>
      </w:r>
      <w:r>
        <w:rPr>
          <w:i/>
          <w:u w:val="single"/>
        </w:rPr>
        <w:t>（单位名称）</w:t>
      </w:r>
      <w:r>
        <w:t>的</w:t>
      </w:r>
      <w:r>
        <w:rPr>
          <w:i/>
          <w:u w:val="single"/>
        </w:rPr>
        <w:t>（项目名称）</w:t>
      </w:r>
      <w:r>
        <w:t>采购活动，提供的货物全部由符合政策要求的中小企业制造。相关企业（含联合体中的中小企业、签订分包意向协议的中小企业）的具体情况如下：</w:t>
      </w:r>
    </w:p>
    <w:p>
      <w:pPr>
        <w:spacing w:line="360" w:lineRule="auto"/>
        <w:ind w:firstLine="707" w:firstLineChars="337"/>
        <w:jc w:val="left"/>
      </w:pPr>
      <w:r>
        <w:t xml:space="preserve">1. </w:t>
      </w:r>
      <w:r>
        <w:rPr>
          <w:i/>
          <w:u w:val="single"/>
        </w:rPr>
        <w:t>（标的名称）</w:t>
      </w:r>
      <w:r>
        <w:t>，属于</w:t>
      </w:r>
      <w:r>
        <w:rPr>
          <w:i/>
          <w:u w:val="single"/>
        </w:rPr>
        <w:t>（采购文件中明确的所属行业）</w:t>
      </w:r>
      <w:r>
        <w:t>行业；制造商为</w:t>
      </w:r>
      <w:r>
        <w:rPr>
          <w:i/>
          <w:u w:val="single"/>
        </w:rPr>
        <w:t>（企业名称）</w:t>
      </w:r>
      <w:r>
        <w:t>，从业人员人，营业收入为万元，资产总额为万元，属于</w:t>
      </w:r>
      <w:r>
        <w:rPr>
          <w:i/>
          <w:u w:val="single"/>
        </w:rPr>
        <w:t>（中型企业、小型企业、微型企业）</w:t>
      </w:r>
      <w:r>
        <w:t>；</w:t>
      </w:r>
    </w:p>
    <w:p>
      <w:pPr>
        <w:spacing w:line="360" w:lineRule="auto"/>
        <w:ind w:firstLine="707" w:firstLineChars="337"/>
        <w:jc w:val="left"/>
      </w:pPr>
      <w:r>
        <w:t xml:space="preserve">2. </w:t>
      </w:r>
      <w:r>
        <w:rPr>
          <w:i/>
          <w:u w:val="single"/>
        </w:rPr>
        <w:t>（标的名称）</w:t>
      </w:r>
      <w:r>
        <w:t>，属于</w:t>
      </w:r>
      <w:r>
        <w:rPr>
          <w:i/>
          <w:u w:val="single"/>
        </w:rPr>
        <w:t>（采购文件中明确的所属行业）</w:t>
      </w:r>
      <w:r>
        <w:t>行业；制造商为</w:t>
      </w:r>
      <w:r>
        <w:rPr>
          <w:i/>
          <w:u w:val="single"/>
        </w:rPr>
        <w:t>（企业名称）</w:t>
      </w:r>
      <w:r>
        <w:t>，从业人员人，营业收入为万元，资产总额为万元，属于</w:t>
      </w:r>
      <w:r>
        <w:rPr>
          <w:i/>
          <w:u w:val="single"/>
        </w:rPr>
        <w:t>（中型企业、小型企业、微型企业）</w:t>
      </w:r>
      <w:r>
        <w:t>；</w:t>
      </w:r>
    </w:p>
    <w:p>
      <w:pPr>
        <w:spacing w:line="360" w:lineRule="auto"/>
        <w:ind w:firstLine="707" w:firstLineChars="337"/>
        <w:jc w:val="left"/>
      </w:pPr>
      <w:r>
        <w:t xml:space="preserve">…… </w:t>
      </w:r>
    </w:p>
    <w:p>
      <w:pPr>
        <w:spacing w:line="360" w:lineRule="auto"/>
        <w:ind w:firstLine="707" w:firstLineChars="337"/>
        <w:jc w:val="left"/>
      </w:pPr>
      <w:r>
        <w:t>以上企业，不属于大企业的分支机构，不存在控股股东为大企业的情形，也不存在与大企业的负责人为同一人的情形。</w:t>
      </w:r>
    </w:p>
    <w:p>
      <w:pPr>
        <w:spacing w:line="360" w:lineRule="auto"/>
        <w:ind w:firstLine="707" w:firstLineChars="337"/>
        <w:jc w:val="left"/>
      </w:pPr>
      <w:r>
        <w:t>本企业对上述声明内容的真实性负责。如有虚假，将依法承担相应责任。</w:t>
      </w:r>
    </w:p>
    <w:p>
      <w:pPr>
        <w:spacing w:line="360" w:lineRule="auto"/>
        <w:ind w:firstLine="707" w:firstLineChars="337"/>
        <w:jc w:val="left"/>
      </w:pPr>
    </w:p>
    <w:p>
      <w:pPr>
        <w:spacing w:line="360" w:lineRule="auto"/>
        <w:ind w:firstLine="707" w:firstLineChars="337"/>
        <w:jc w:val="left"/>
      </w:pPr>
    </w:p>
    <w:p>
      <w:pPr>
        <w:spacing w:line="480" w:lineRule="auto"/>
        <w:ind w:firstLine="5957" w:firstLineChars="2837"/>
        <w:jc w:val="left"/>
      </w:pPr>
      <w:r>
        <w:t>企业名称（盖章）：</w:t>
      </w:r>
    </w:p>
    <w:p>
      <w:pPr>
        <w:spacing w:line="480" w:lineRule="auto"/>
        <w:ind w:firstLine="5957" w:firstLineChars="2837"/>
        <w:jc w:val="left"/>
        <w:rPr>
          <w:rFonts w:cs="Arial" w:asciiTheme="minorEastAsia" w:hAnsiTheme="minorEastAsia"/>
          <w:szCs w:val="21"/>
        </w:rPr>
      </w:pPr>
      <w:r>
        <w:t>日期：</w:t>
      </w:r>
    </w:p>
    <w:p>
      <w:pPr>
        <w:spacing w:line="480" w:lineRule="auto"/>
        <w:ind w:left="4358" w:leftChars="2075"/>
        <w:rPr>
          <w:rFonts w:cs="Arial" w:asciiTheme="minorEastAsia" w:hAnsiTheme="minorEastAsia"/>
          <w:szCs w:val="21"/>
        </w:rPr>
      </w:pPr>
    </w:p>
    <w:p>
      <w:pPr>
        <w:widowControl/>
        <w:spacing w:before="100" w:beforeAutospacing="1" w:after="100" w:afterAutospacing="1" w:line="360" w:lineRule="auto"/>
        <w:contextualSpacing/>
        <w:jc w:val="left"/>
        <w:rPr>
          <w:rFonts w:ascii="宋体" w:hAnsi="宋体"/>
          <w:szCs w:val="21"/>
        </w:rPr>
      </w:pPr>
      <w:r>
        <w:rPr>
          <w:rFonts w:hint="eastAsia" w:ascii="宋体" w:hAnsi="宋体"/>
          <w:szCs w:val="21"/>
        </w:rPr>
        <w:t>说明：</w:t>
      </w:r>
    </w:p>
    <w:p>
      <w:pPr>
        <w:widowControl/>
        <w:spacing w:before="100" w:beforeAutospacing="1" w:after="100" w:afterAutospacing="1" w:line="360" w:lineRule="auto"/>
        <w:contextualSpacing/>
        <w:jc w:val="left"/>
        <w:rPr>
          <w:rFonts w:ascii="宋体" w:hAnsi="宋体" w:cs="Arial"/>
          <w:kern w:val="0"/>
          <w:szCs w:val="21"/>
        </w:rPr>
      </w:pPr>
      <w:r>
        <w:rPr>
          <w:rFonts w:hint="eastAsia" w:ascii="宋体" w:hAnsi="宋体" w:cs="Arial"/>
          <w:kern w:val="0"/>
          <w:szCs w:val="21"/>
        </w:rPr>
        <w:t>1、</w:t>
      </w:r>
      <w:r>
        <w:t>从业人员、营业收入、资产总额填报上一年度数据，无上一年度数据的新成立企业可不填报。</w:t>
      </w:r>
    </w:p>
    <w:p>
      <w:pPr>
        <w:widowControl/>
        <w:spacing w:before="100" w:beforeAutospacing="1" w:after="100" w:afterAutospacing="1" w:line="360" w:lineRule="auto"/>
        <w:contextualSpacing/>
        <w:jc w:val="left"/>
        <w:rPr>
          <w:rFonts w:ascii="宋体" w:hAnsi="宋体" w:cs="Arial"/>
          <w:kern w:val="0"/>
          <w:szCs w:val="21"/>
        </w:rPr>
      </w:pPr>
      <w:r>
        <w:rPr>
          <w:rFonts w:hint="eastAsia" w:ascii="宋体" w:hAnsi="宋体" w:cs="Arial"/>
          <w:kern w:val="0"/>
          <w:szCs w:val="21"/>
        </w:rPr>
        <w:t>2、</w:t>
      </w:r>
      <w:r>
        <w:rPr>
          <w:rFonts w:ascii="宋体" w:hAnsi="宋体" w:cs="Arial"/>
          <w:kern w:val="0"/>
          <w:szCs w:val="21"/>
        </w:rPr>
        <w:t>中小企业参加政府采购活动，应当出具</w:t>
      </w:r>
      <w:r>
        <w:t>《中小企业声明函》，否则不得享受相关中小企业扶持政</w:t>
      </w:r>
      <w:r>
        <w:rPr>
          <w:rFonts w:ascii="宋体" w:hAnsi="宋体" w:cs="Arial"/>
          <w:kern w:val="0"/>
          <w:szCs w:val="21"/>
        </w:rPr>
        <w:t>策。</w:t>
      </w:r>
    </w:p>
    <w:p>
      <w:pPr>
        <w:widowControl/>
        <w:spacing w:before="100" w:beforeAutospacing="1" w:after="100" w:afterAutospacing="1" w:line="360" w:lineRule="auto"/>
        <w:contextualSpacing/>
        <w:jc w:val="left"/>
        <w:rPr>
          <w:rFonts w:ascii="宋体" w:hAnsi="宋体" w:cs="Arial"/>
          <w:kern w:val="0"/>
          <w:szCs w:val="21"/>
        </w:rPr>
      </w:pPr>
    </w:p>
    <w:p>
      <w:pPr>
        <w:widowControl/>
        <w:jc w:val="left"/>
        <w:rPr>
          <w:rFonts w:ascii="宋体" w:hAnsi="宋体"/>
          <w:b/>
          <w:bCs/>
          <w:sz w:val="24"/>
          <w:szCs w:val="24"/>
        </w:rPr>
      </w:pPr>
      <w:r>
        <w:rPr>
          <w:rFonts w:ascii="宋体" w:hAnsi="宋体"/>
          <w:b/>
          <w:bCs/>
          <w:sz w:val="24"/>
          <w:szCs w:val="24"/>
        </w:rPr>
        <w:br w:type="page"/>
      </w: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4.10 残疾人福利性单位声明函</w:t>
      </w:r>
    </w:p>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adjustRightInd w:val="0"/>
        <w:snapToGrid w:val="0"/>
        <w:spacing w:line="360" w:lineRule="auto"/>
        <w:ind w:firstLine="3150" w:firstLineChars="1500"/>
        <w:rPr>
          <w:rFonts w:cs="宋体" w:asciiTheme="minorEastAsia" w:hAnsiTheme="minorEastAsia"/>
          <w:szCs w:val="21"/>
        </w:rPr>
      </w:pPr>
      <w:r>
        <w:rPr>
          <w:rFonts w:hint="eastAsia" w:ascii="宋体" w:hAnsi="宋体"/>
          <w:szCs w:val="21"/>
        </w:rPr>
        <w:t>单位名称（盖章）</w:t>
      </w:r>
      <w:r>
        <w:rPr>
          <w:rFonts w:hint="eastAsia" w:cs="宋体" w:asciiTheme="minorEastAsia" w:hAnsiTheme="minorEastAsia"/>
          <w:szCs w:val="21"/>
        </w:rPr>
        <w:t>：</w:t>
      </w:r>
    </w:p>
    <w:p>
      <w:pPr>
        <w:spacing w:line="480" w:lineRule="auto"/>
        <w:ind w:left="4358" w:leftChars="2075"/>
        <w:rPr>
          <w:rFonts w:cs="Arial" w:asciiTheme="minorEastAsia" w:hAnsiTheme="minorEastAsia"/>
          <w:szCs w:val="21"/>
        </w:rPr>
      </w:pPr>
      <w:r>
        <w:rPr>
          <w:rFonts w:hint="eastAsia" w:cs="Arial" w:asciiTheme="minorEastAsia" w:hAnsiTheme="minorEastAsia"/>
          <w:szCs w:val="21"/>
        </w:rPr>
        <w:t xml:space="preserve"> 日    期：      年    月    日</w:t>
      </w:r>
    </w:p>
    <w:p>
      <w:pPr>
        <w:spacing w:line="480" w:lineRule="auto"/>
        <w:ind w:left="4358" w:leftChars="2075"/>
        <w:rPr>
          <w:rFonts w:cs="Arial" w:asciiTheme="minorEastAsia" w:hAnsiTheme="minorEastAsia"/>
          <w:szCs w:val="21"/>
        </w:rPr>
      </w:pPr>
    </w:p>
    <w:p/>
    <w:p/>
    <w:p/>
    <w:p/>
    <w:p/>
    <w:p/>
    <w:p/>
    <w:p/>
    <w:p/>
    <w:p/>
    <w:p/>
    <w:p/>
    <w:p/>
    <w:p/>
    <w:p/>
    <w:p/>
    <w:p/>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sz w:val="28"/>
          <w:szCs w:val="28"/>
        </w:rPr>
      </w:pPr>
      <w:r>
        <w:rPr>
          <w:rFonts w:ascii="宋体" w:hAnsi="宋体"/>
          <w:b/>
          <w:bCs/>
          <w:sz w:val="28"/>
          <w:szCs w:val="28"/>
        </w:rPr>
        <w:t>除招标文件另有规定外，投标人认为需要提交的其他证明材料或资料加盖投标人单位公章后应在此项下提交。</w:t>
      </w:r>
    </w:p>
    <w:p>
      <w:pPr>
        <w:spacing w:line="360" w:lineRule="auto"/>
        <w:jc w:val="center"/>
        <w:rPr>
          <w:rFonts w:ascii="宋体" w:hAnsi="宋体"/>
          <w:b/>
          <w:bCs/>
          <w:sz w:val="28"/>
          <w:szCs w:val="28"/>
        </w:rPr>
      </w:pPr>
      <w:r>
        <w:rPr>
          <w:rFonts w:ascii="宋体" w:hAnsi="宋体"/>
          <w:b/>
          <w:bCs/>
          <w:sz w:val="28"/>
          <w:szCs w:val="28"/>
        </w:rPr>
        <w:t>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widowControl/>
        <w:jc w:val="left"/>
        <w:rPr>
          <w:rFonts w:ascii="宋体" w:hAnsi="宋体"/>
          <w:b/>
          <w:bCs/>
          <w:sz w:val="24"/>
          <w:szCs w:val="24"/>
        </w:rPr>
      </w:pPr>
    </w:p>
    <w:p>
      <w:pPr>
        <w:widowControl/>
        <w:jc w:val="left"/>
        <w:rPr>
          <w:rFonts w:ascii="宋体" w:hAnsi="宋体"/>
          <w:b/>
          <w:bCs/>
          <w:sz w:val="24"/>
          <w:szCs w:val="24"/>
        </w:rPr>
      </w:pPr>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简隶书">
    <w:altName w:val="黑体"/>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MS Mincho">
    <w:panose1 w:val="02020609040205080304"/>
    <w:charset w:val="80"/>
    <w:family w:val="modern"/>
    <w:pitch w:val="default"/>
    <w:sig w:usb0="A00002BF" w:usb1="68C7FCFB" w:usb2="00000010" w:usb3="00000000" w:csb0="4002009F" w:csb1="DFD70000"/>
  </w:font>
  <w:font w:name="ˎ̥">
    <w:altName w:val="Times New Roman"/>
    <w:panose1 w:val="00000000000000000000"/>
    <w:charset w:val="00"/>
    <w:family w:val="roman"/>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203" w:usb1="288F0000" w:usb2="0000000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16205" cy="139700"/>
                      </a:xfrm>
                      <a:prstGeom prst="rect">
                        <a:avLst/>
                      </a:prstGeom>
                      <a:noFill/>
                      <a:ln w="9525">
                        <a:noFill/>
                      </a:ln>
                      <a:effectLst/>
                    </wps:spPr>
                    <wps:txbx>
                      <w:txbxContent>
                        <w:p>
                          <w:pPr>
                            <w:pStyle w:val="18"/>
                          </w:pPr>
                          <w:r>
                            <w:fldChar w:fldCharType="begin"/>
                          </w:r>
                          <w:r>
                            <w:instrText xml:space="preserve"> PAGE  \* MERGEFORMAT </w:instrText>
                          </w:r>
                          <w:r>
                            <w:fldChar w:fldCharType="separate"/>
                          </w:r>
                          <w:r>
                            <w:t>9</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1pt;width:9.15pt;mso-position-horizontal:center;mso-position-horizontal-relative:margin;mso-wrap-style:none;z-index:251659264;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Bi6WFNAAAAADAQAADwAAAAAAAAABACAA&#10;AAAiAAAAZHJzL2Rvd25yZXYueG1sUEsBAhQAFAAAAAgAh07iQFiDho3cAQAArgMAAA4AAAAAAAAA&#10;AQAgAAAAHwEAAGRycy9lMm9Eb2MueG1sUEsFBgAAAAAGAAYAWQEAAG0FAAAAAA==&#10;">
              <v:fill on="f" focussize="0,0"/>
              <v:stroke on="f"/>
              <v:imagedata o:title=""/>
              <o:lock v:ext="edit" aspectratio="f"/>
              <v:textbox inset="0mm,0mm,0mm,0mm" style="mso-fit-shape-to-text:t;">
                <w:txbxContent>
                  <w:p>
                    <w:pPr>
                      <w:pStyle w:val="18"/>
                    </w:pPr>
                    <w:r>
                      <w:fldChar w:fldCharType="begin"/>
                    </w:r>
                    <w:r>
                      <w:instrText xml:space="preserve"> PAGE  \* MERGEFORMAT </w:instrText>
                    </w:r>
                    <w:r>
                      <w:fldChar w:fldCharType="separate"/>
                    </w:r>
                    <w:r>
                      <w:t>9</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36EA58"/>
    <w:multiLevelType w:val="singleLevel"/>
    <w:tmpl w:val="B336EA58"/>
    <w:lvl w:ilvl="0" w:tentative="0">
      <w:start w:val="2"/>
      <w:numFmt w:val="chineseCounting"/>
      <w:suff w:val="nothing"/>
      <w:lvlText w:val="（%1）"/>
      <w:lvlJc w:val="left"/>
      <w:rPr>
        <w:rFonts w:hint="eastAsia"/>
      </w:rPr>
    </w:lvl>
  </w:abstractNum>
  <w:abstractNum w:abstractNumId="1">
    <w:nsid w:val="00000006"/>
    <w:multiLevelType w:val="multilevel"/>
    <w:tmpl w:val="00000006"/>
    <w:lvl w:ilvl="0" w:tentative="0">
      <w:start w:val="1"/>
      <w:numFmt w:val="chineseCountingThousand"/>
      <w:pStyle w:val="4"/>
      <w:suff w:val="nothing"/>
      <w:lvlText w:val="第%1部分"/>
      <w:lvlJc w:val="center"/>
      <w:pPr>
        <w:ind w:left="-288" w:firstLine="288"/>
      </w:pPr>
      <w:rPr>
        <w:rFonts w:hint="eastAsia"/>
        <w:sz w:val="28"/>
        <w:szCs w:val="28"/>
      </w:rPr>
    </w:lvl>
    <w:lvl w:ilvl="1" w:tentative="0">
      <w:start w:val="1"/>
      <w:numFmt w:val="chineseCountingThousand"/>
      <w:pStyle w:val="5"/>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7"/>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00000014"/>
    <w:multiLevelType w:val="multilevel"/>
    <w:tmpl w:val="00000014"/>
    <w:lvl w:ilvl="0" w:tentative="0">
      <w:start w:val="1"/>
      <w:numFmt w:val="decimal"/>
      <w:pStyle w:val="55"/>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00EB69CD"/>
    <w:multiLevelType w:val="multilevel"/>
    <w:tmpl w:val="00EB69CD"/>
    <w:lvl w:ilvl="0" w:tentative="0">
      <w:start w:val="27"/>
      <w:numFmt w:val="decimal"/>
      <w:lvlText w:val="%1.2.4"/>
      <w:lvlJc w:val="left"/>
      <w:pPr>
        <w:ind w:left="420" w:hanging="420"/>
      </w:pPr>
    </w:lvl>
    <w:lvl w:ilvl="1" w:tentative="0">
      <w:start w:val="1"/>
      <w:numFmt w:val="lowerLetter"/>
      <w:lvlText w:val="%2)"/>
      <w:lvlJc w:val="left"/>
      <w:pPr>
        <w:ind w:left="-578" w:hanging="420"/>
      </w:pPr>
    </w:lvl>
    <w:lvl w:ilvl="2" w:tentative="0">
      <w:start w:val="1"/>
      <w:numFmt w:val="lowerRoman"/>
      <w:lvlText w:val="%3."/>
      <w:lvlJc w:val="right"/>
      <w:pPr>
        <w:ind w:left="-158" w:hanging="420"/>
      </w:pPr>
    </w:lvl>
    <w:lvl w:ilvl="3" w:tentative="0">
      <w:start w:val="1"/>
      <w:numFmt w:val="decimal"/>
      <w:lvlText w:val="%4."/>
      <w:lvlJc w:val="left"/>
      <w:pPr>
        <w:ind w:left="262" w:hanging="420"/>
      </w:pPr>
    </w:lvl>
    <w:lvl w:ilvl="4" w:tentative="0">
      <w:start w:val="1"/>
      <w:numFmt w:val="lowerLetter"/>
      <w:lvlText w:val="%5)"/>
      <w:lvlJc w:val="left"/>
      <w:pPr>
        <w:ind w:left="682" w:hanging="420"/>
      </w:pPr>
    </w:lvl>
    <w:lvl w:ilvl="5" w:tentative="0">
      <w:start w:val="1"/>
      <w:numFmt w:val="lowerRoman"/>
      <w:lvlText w:val="%6."/>
      <w:lvlJc w:val="right"/>
      <w:pPr>
        <w:ind w:left="1102" w:hanging="420"/>
      </w:pPr>
    </w:lvl>
    <w:lvl w:ilvl="6" w:tentative="0">
      <w:start w:val="1"/>
      <w:numFmt w:val="decimal"/>
      <w:lvlText w:val="%7."/>
      <w:lvlJc w:val="left"/>
      <w:pPr>
        <w:ind w:left="1522" w:hanging="420"/>
      </w:pPr>
    </w:lvl>
    <w:lvl w:ilvl="7" w:tentative="0">
      <w:start w:val="1"/>
      <w:numFmt w:val="lowerLetter"/>
      <w:lvlText w:val="%8)"/>
      <w:lvlJc w:val="left"/>
      <w:pPr>
        <w:ind w:left="1942" w:hanging="420"/>
      </w:pPr>
    </w:lvl>
    <w:lvl w:ilvl="8" w:tentative="0">
      <w:start w:val="1"/>
      <w:numFmt w:val="lowerRoman"/>
      <w:lvlText w:val="%9."/>
      <w:lvlJc w:val="right"/>
      <w:pPr>
        <w:ind w:left="2362" w:hanging="420"/>
      </w:pPr>
    </w:lvl>
  </w:abstractNum>
  <w:abstractNum w:abstractNumId="4">
    <w:nsid w:val="01B830A2"/>
    <w:multiLevelType w:val="multilevel"/>
    <w:tmpl w:val="01B830A2"/>
    <w:lvl w:ilvl="0" w:tentative="0">
      <w:start w:val="23"/>
      <w:numFmt w:val="decimal"/>
      <w:lvlText w:val="%1."/>
      <w:lvlJc w:val="left"/>
      <w:pPr>
        <w:ind w:left="420" w:hanging="420"/>
      </w:pPr>
      <w:rPr>
        <w:rFonts w:hint="eastAsia"/>
      </w:rPr>
    </w:lvl>
    <w:lvl w:ilvl="1" w:tentative="0">
      <w:start w:val="4"/>
      <w:numFmt w:val="decimal"/>
      <w:lvlText w:val="2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5">
    <w:nsid w:val="029113A2"/>
    <w:multiLevelType w:val="multilevel"/>
    <w:tmpl w:val="029113A2"/>
    <w:lvl w:ilvl="0" w:tentative="0">
      <w:start w:val="1"/>
      <w:numFmt w:val="decimal"/>
      <w:lvlText w:val="15.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6">
    <w:nsid w:val="095B2918"/>
    <w:multiLevelType w:val="multilevel"/>
    <w:tmpl w:val="095B2918"/>
    <w:lvl w:ilvl="0" w:tentative="0">
      <w:start w:val="1"/>
      <w:numFmt w:val="decimal"/>
      <w:lvlText w:val="12.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7">
    <w:nsid w:val="0AF92C7A"/>
    <w:multiLevelType w:val="multilevel"/>
    <w:tmpl w:val="0AF92C7A"/>
    <w:lvl w:ilvl="0" w:tentative="0">
      <w:start w:val="1"/>
      <w:numFmt w:val="decimal"/>
      <w:lvlText w:val="25. %1 "/>
      <w:lvlJc w:val="left"/>
      <w:pPr>
        <w:ind w:left="964" w:hanging="544"/>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8">
    <w:nsid w:val="0BCC3F10"/>
    <w:multiLevelType w:val="multilevel"/>
    <w:tmpl w:val="0BCC3F10"/>
    <w:lvl w:ilvl="0" w:tentative="0">
      <w:start w:val="1"/>
      <w:numFmt w:val="decimal"/>
      <w:lvlText w:val="%1.1"/>
      <w:lvlJc w:val="left"/>
      <w:pPr>
        <w:ind w:left="840" w:hanging="420"/>
      </w:pPr>
      <w:rPr>
        <w:rFonts w:hint="eastAsia"/>
      </w:rPr>
    </w:lvl>
    <w:lvl w:ilvl="1" w:tentative="0">
      <w:start w:val="3"/>
      <w:numFmt w:val="decimal"/>
      <w:lvlText w:val="%2.1 "/>
      <w:lvlJc w:val="left"/>
      <w:pPr>
        <w:ind w:left="1260" w:hanging="420"/>
      </w:pPr>
      <w:rPr>
        <w:rFonts w:hint="eastAsia"/>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9">
    <w:nsid w:val="11077BE7"/>
    <w:multiLevelType w:val="multilevel"/>
    <w:tmpl w:val="11077BE7"/>
    <w:lvl w:ilvl="0" w:tentative="0">
      <w:start w:val="27"/>
      <w:numFmt w:val="decimal"/>
      <w:lvlText w:val="%1.2.8"/>
      <w:lvlJc w:val="left"/>
      <w:pPr>
        <w:ind w:left="420" w:hanging="420"/>
      </w:pPr>
    </w:lvl>
    <w:lvl w:ilvl="1" w:tentative="0">
      <w:start w:val="1"/>
      <w:numFmt w:val="lowerLetter"/>
      <w:lvlText w:val="%2)"/>
      <w:lvlJc w:val="left"/>
      <w:pPr>
        <w:ind w:left="-578" w:hanging="420"/>
      </w:pPr>
    </w:lvl>
    <w:lvl w:ilvl="2" w:tentative="0">
      <w:start w:val="1"/>
      <w:numFmt w:val="lowerRoman"/>
      <w:lvlText w:val="%3."/>
      <w:lvlJc w:val="right"/>
      <w:pPr>
        <w:ind w:left="-158" w:hanging="420"/>
      </w:pPr>
    </w:lvl>
    <w:lvl w:ilvl="3" w:tentative="0">
      <w:start w:val="1"/>
      <w:numFmt w:val="decimal"/>
      <w:lvlText w:val="%4."/>
      <w:lvlJc w:val="left"/>
      <w:pPr>
        <w:ind w:left="262" w:hanging="420"/>
      </w:pPr>
    </w:lvl>
    <w:lvl w:ilvl="4" w:tentative="0">
      <w:start w:val="1"/>
      <w:numFmt w:val="lowerLetter"/>
      <w:lvlText w:val="%5)"/>
      <w:lvlJc w:val="left"/>
      <w:pPr>
        <w:ind w:left="682" w:hanging="420"/>
      </w:pPr>
    </w:lvl>
    <w:lvl w:ilvl="5" w:tentative="0">
      <w:start w:val="1"/>
      <w:numFmt w:val="lowerRoman"/>
      <w:lvlText w:val="%6."/>
      <w:lvlJc w:val="right"/>
      <w:pPr>
        <w:ind w:left="1102" w:hanging="420"/>
      </w:pPr>
    </w:lvl>
    <w:lvl w:ilvl="6" w:tentative="0">
      <w:start w:val="1"/>
      <w:numFmt w:val="decimal"/>
      <w:lvlText w:val="%7."/>
      <w:lvlJc w:val="left"/>
      <w:pPr>
        <w:ind w:left="1522" w:hanging="420"/>
      </w:pPr>
    </w:lvl>
    <w:lvl w:ilvl="7" w:tentative="0">
      <w:start w:val="1"/>
      <w:numFmt w:val="lowerLetter"/>
      <w:lvlText w:val="%8)"/>
      <w:lvlJc w:val="left"/>
      <w:pPr>
        <w:ind w:left="1942" w:hanging="420"/>
      </w:pPr>
    </w:lvl>
    <w:lvl w:ilvl="8" w:tentative="0">
      <w:start w:val="1"/>
      <w:numFmt w:val="lowerRoman"/>
      <w:lvlText w:val="%9."/>
      <w:lvlJc w:val="right"/>
      <w:pPr>
        <w:ind w:left="2362" w:hanging="420"/>
      </w:pPr>
    </w:lvl>
  </w:abstractNum>
  <w:abstractNum w:abstractNumId="10">
    <w:nsid w:val="117742BF"/>
    <w:multiLevelType w:val="multilevel"/>
    <w:tmpl w:val="117742BF"/>
    <w:lvl w:ilvl="0" w:tentative="0">
      <w:start w:val="1"/>
      <w:numFmt w:val="decimal"/>
      <w:lvlText w:val="%1."/>
      <w:lvlJc w:val="left"/>
      <w:pPr>
        <w:ind w:left="840" w:hanging="420"/>
      </w:pPr>
    </w:lvl>
    <w:lvl w:ilvl="1" w:tentative="0">
      <w:start w:val="1"/>
      <w:numFmt w:val="decimal"/>
      <w:isLgl/>
      <w:lvlText w:val="%1.%2"/>
      <w:lvlJc w:val="left"/>
      <w:pPr>
        <w:ind w:left="1290" w:hanging="870"/>
      </w:pPr>
      <w:rPr>
        <w:rFonts w:hint="default" w:asciiTheme="minorEastAsia" w:hAnsiTheme="minorEastAsia"/>
      </w:rPr>
    </w:lvl>
    <w:lvl w:ilvl="2" w:tentative="0">
      <w:start w:val="1"/>
      <w:numFmt w:val="decimal"/>
      <w:isLgl/>
      <w:lvlText w:val="%1.%2.%3"/>
      <w:lvlJc w:val="left"/>
      <w:pPr>
        <w:ind w:left="1290" w:hanging="870"/>
      </w:pPr>
      <w:rPr>
        <w:rFonts w:hint="default" w:asciiTheme="minorEastAsia" w:hAnsiTheme="minorEastAsia"/>
      </w:rPr>
    </w:lvl>
    <w:lvl w:ilvl="3" w:tentative="0">
      <w:start w:val="1"/>
      <w:numFmt w:val="decimal"/>
      <w:isLgl/>
      <w:lvlText w:val="%1.%2.%3.%4"/>
      <w:lvlJc w:val="left"/>
      <w:pPr>
        <w:ind w:left="1290" w:hanging="870"/>
      </w:pPr>
      <w:rPr>
        <w:rFonts w:hint="default" w:asciiTheme="minorEastAsia" w:hAnsiTheme="minorEastAsia"/>
      </w:rPr>
    </w:lvl>
    <w:lvl w:ilvl="4" w:tentative="0">
      <w:start w:val="1"/>
      <w:numFmt w:val="decimal"/>
      <w:isLgl/>
      <w:lvlText w:val="%1.%2.%3.%4.%5"/>
      <w:lvlJc w:val="left"/>
      <w:pPr>
        <w:ind w:left="1500" w:hanging="1080"/>
      </w:pPr>
      <w:rPr>
        <w:rFonts w:hint="default" w:asciiTheme="minorEastAsia" w:hAnsiTheme="minorEastAsia"/>
      </w:rPr>
    </w:lvl>
    <w:lvl w:ilvl="5" w:tentative="0">
      <w:start w:val="1"/>
      <w:numFmt w:val="decimal"/>
      <w:isLgl/>
      <w:lvlText w:val="%1.%2.%3.%4.%5.%6"/>
      <w:lvlJc w:val="left"/>
      <w:pPr>
        <w:ind w:left="1500" w:hanging="1080"/>
      </w:pPr>
      <w:rPr>
        <w:rFonts w:hint="default" w:asciiTheme="minorEastAsia" w:hAnsiTheme="minorEastAsia"/>
      </w:rPr>
    </w:lvl>
    <w:lvl w:ilvl="6" w:tentative="0">
      <w:start w:val="1"/>
      <w:numFmt w:val="decimal"/>
      <w:isLgl/>
      <w:lvlText w:val="%1.%2.%3.%4.%5.%6.%7"/>
      <w:lvlJc w:val="left"/>
      <w:pPr>
        <w:ind w:left="1500" w:hanging="1080"/>
      </w:pPr>
      <w:rPr>
        <w:rFonts w:hint="default" w:asciiTheme="minorEastAsia" w:hAnsiTheme="minorEastAsia"/>
      </w:rPr>
    </w:lvl>
    <w:lvl w:ilvl="7" w:tentative="0">
      <w:start w:val="1"/>
      <w:numFmt w:val="decimal"/>
      <w:isLgl/>
      <w:lvlText w:val="%1.%2.%3.%4.%5.%6.%7.%8"/>
      <w:lvlJc w:val="left"/>
      <w:pPr>
        <w:ind w:left="1860" w:hanging="1440"/>
      </w:pPr>
      <w:rPr>
        <w:rFonts w:hint="default" w:asciiTheme="minorEastAsia" w:hAnsiTheme="minorEastAsia"/>
      </w:rPr>
    </w:lvl>
    <w:lvl w:ilvl="8" w:tentative="0">
      <w:start w:val="1"/>
      <w:numFmt w:val="decimal"/>
      <w:isLgl/>
      <w:lvlText w:val="%1.%2.%3.%4.%5.%6.%7.%8.%9"/>
      <w:lvlJc w:val="left"/>
      <w:pPr>
        <w:ind w:left="1860" w:hanging="1440"/>
      </w:pPr>
      <w:rPr>
        <w:rFonts w:hint="default" w:asciiTheme="minorEastAsia" w:hAnsiTheme="minorEastAsia"/>
      </w:rPr>
    </w:lvl>
  </w:abstractNum>
  <w:abstractNum w:abstractNumId="11">
    <w:nsid w:val="11831104"/>
    <w:multiLevelType w:val="multilevel"/>
    <w:tmpl w:val="11831104"/>
    <w:lvl w:ilvl="0" w:tentative="0">
      <w:start w:val="27"/>
      <w:numFmt w:val="decimal"/>
      <w:lvlText w:val="%1.3.1"/>
      <w:lvlJc w:val="left"/>
      <w:pPr>
        <w:ind w:left="1384" w:hanging="420"/>
      </w:pPr>
      <w:rPr>
        <w:rFonts w:hint="eastAsia"/>
      </w:rPr>
    </w:lvl>
    <w:lvl w:ilvl="1" w:tentative="0">
      <w:start w:val="1"/>
      <w:numFmt w:val="lowerLetter"/>
      <w:lvlText w:val="%2)"/>
      <w:lvlJc w:val="left"/>
      <w:pPr>
        <w:ind w:left="1804" w:hanging="420"/>
      </w:pPr>
      <w:rPr>
        <w:rFonts w:hint="eastAsia"/>
      </w:rPr>
    </w:lvl>
    <w:lvl w:ilvl="2" w:tentative="0">
      <w:start w:val="1"/>
      <w:numFmt w:val="lowerRoman"/>
      <w:lvlText w:val="%3."/>
      <w:lvlJc w:val="right"/>
      <w:pPr>
        <w:ind w:left="2224" w:hanging="420"/>
      </w:pPr>
      <w:rPr>
        <w:rFonts w:hint="eastAsia"/>
      </w:rPr>
    </w:lvl>
    <w:lvl w:ilvl="3" w:tentative="0">
      <w:start w:val="1"/>
      <w:numFmt w:val="decimal"/>
      <w:lvlText w:val="%4."/>
      <w:lvlJc w:val="left"/>
      <w:pPr>
        <w:ind w:left="2644" w:hanging="420"/>
      </w:pPr>
      <w:rPr>
        <w:rFonts w:hint="eastAsia"/>
      </w:rPr>
    </w:lvl>
    <w:lvl w:ilvl="4" w:tentative="0">
      <w:start w:val="1"/>
      <w:numFmt w:val="lowerLetter"/>
      <w:lvlText w:val="%5)"/>
      <w:lvlJc w:val="left"/>
      <w:pPr>
        <w:ind w:left="3064" w:hanging="420"/>
      </w:pPr>
      <w:rPr>
        <w:rFonts w:hint="eastAsia"/>
      </w:rPr>
    </w:lvl>
    <w:lvl w:ilvl="5" w:tentative="0">
      <w:start w:val="1"/>
      <w:numFmt w:val="lowerRoman"/>
      <w:lvlText w:val="%6."/>
      <w:lvlJc w:val="right"/>
      <w:pPr>
        <w:ind w:left="3484" w:hanging="420"/>
      </w:pPr>
      <w:rPr>
        <w:rFonts w:hint="eastAsia"/>
      </w:rPr>
    </w:lvl>
    <w:lvl w:ilvl="6" w:tentative="0">
      <w:start w:val="1"/>
      <w:numFmt w:val="decimal"/>
      <w:lvlText w:val="%7."/>
      <w:lvlJc w:val="left"/>
      <w:pPr>
        <w:ind w:left="3904" w:hanging="420"/>
      </w:pPr>
      <w:rPr>
        <w:rFonts w:hint="eastAsia"/>
      </w:rPr>
    </w:lvl>
    <w:lvl w:ilvl="7" w:tentative="0">
      <w:start w:val="1"/>
      <w:numFmt w:val="lowerLetter"/>
      <w:lvlText w:val="%8)"/>
      <w:lvlJc w:val="left"/>
      <w:pPr>
        <w:ind w:left="4324" w:hanging="420"/>
      </w:pPr>
      <w:rPr>
        <w:rFonts w:hint="eastAsia"/>
      </w:rPr>
    </w:lvl>
    <w:lvl w:ilvl="8" w:tentative="0">
      <w:start w:val="1"/>
      <w:numFmt w:val="lowerRoman"/>
      <w:lvlText w:val="%9."/>
      <w:lvlJc w:val="right"/>
      <w:pPr>
        <w:ind w:left="4744" w:hanging="420"/>
      </w:pPr>
      <w:rPr>
        <w:rFonts w:hint="eastAsia"/>
      </w:rPr>
    </w:lvl>
  </w:abstractNum>
  <w:abstractNum w:abstractNumId="12">
    <w:nsid w:val="12E17952"/>
    <w:multiLevelType w:val="multilevel"/>
    <w:tmpl w:val="12E17952"/>
    <w:lvl w:ilvl="0" w:tentative="0">
      <w:start w:val="10"/>
      <w:numFmt w:val="japaneseCounting"/>
      <w:lvlText w:val="第%1条"/>
      <w:lvlJc w:val="left"/>
      <w:pPr>
        <w:tabs>
          <w:tab w:val="left" w:pos="1440"/>
        </w:tabs>
        <w:ind w:left="1440" w:hanging="96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3">
    <w:nsid w:val="14DF6468"/>
    <w:multiLevelType w:val="multilevel"/>
    <w:tmpl w:val="14DF6468"/>
    <w:lvl w:ilvl="0" w:tentative="0">
      <w:start w:val="1"/>
      <w:numFmt w:val="decimal"/>
      <w:lvlText w:val="24. %1 "/>
      <w:lvlJc w:val="left"/>
      <w:pPr>
        <w:ind w:left="964" w:hanging="544"/>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152B3F79"/>
    <w:multiLevelType w:val="multilevel"/>
    <w:tmpl w:val="152B3F79"/>
    <w:lvl w:ilvl="0" w:tentative="0">
      <w:start w:val="2"/>
      <w:numFmt w:val="decimal"/>
      <w:lvlText w:val="33.1.%1"/>
      <w:lvlJc w:val="left"/>
      <w:pPr>
        <w:ind w:left="1411"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15976783"/>
    <w:multiLevelType w:val="multilevel"/>
    <w:tmpl w:val="15976783"/>
    <w:lvl w:ilvl="0" w:tentative="0">
      <w:start w:val="1"/>
      <w:numFmt w:val="decimal"/>
      <w:lvlText w:val="17.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16">
    <w:nsid w:val="19C5477B"/>
    <w:multiLevelType w:val="multilevel"/>
    <w:tmpl w:val="19C5477B"/>
    <w:lvl w:ilvl="0" w:tentative="0">
      <w:start w:val="1"/>
      <w:numFmt w:val="decimal"/>
      <w:lvlText w:val="10. %1 "/>
      <w:lvlJc w:val="left"/>
      <w:pPr>
        <w:ind w:left="844" w:hanging="420"/>
      </w:pPr>
      <w:rPr>
        <w:rFonts w:hint="eastAsia"/>
      </w:rPr>
    </w:lvl>
    <w:lvl w:ilvl="1" w:tentative="0">
      <w:start w:val="1"/>
      <w:numFmt w:val="lowerLetter"/>
      <w:lvlText w:val="%2)"/>
      <w:lvlJc w:val="left"/>
      <w:pPr>
        <w:ind w:left="1264" w:hanging="420"/>
      </w:pPr>
    </w:lvl>
    <w:lvl w:ilvl="2" w:tentative="0">
      <w:start w:val="1"/>
      <w:numFmt w:val="lowerRoman"/>
      <w:lvlText w:val="%3."/>
      <w:lvlJc w:val="right"/>
      <w:pPr>
        <w:ind w:left="1684" w:hanging="420"/>
      </w:pPr>
    </w:lvl>
    <w:lvl w:ilvl="3" w:tentative="0">
      <w:start w:val="1"/>
      <w:numFmt w:val="decimal"/>
      <w:lvlText w:val="%4."/>
      <w:lvlJc w:val="left"/>
      <w:pPr>
        <w:ind w:left="2104" w:hanging="420"/>
      </w:pPr>
    </w:lvl>
    <w:lvl w:ilvl="4" w:tentative="0">
      <w:start w:val="1"/>
      <w:numFmt w:val="lowerLetter"/>
      <w:lvlText w:val="%5)"/>
      <w:lvlJc w:val="left"/>
      <w:pPr>
        <w:ind w:left="2524" w:hanging="420"/>
      </w:pPr>
    </w:lvl>
    <w:lvl w:ilvl="5" w:tentative="0">
      <w:start w:val="1"/>
      <w:numFmt w:val="lowerRoman"/>
      <w:lvlText w:val="%6."/>
      <w:lvlJc w:val="right"/>
      <w:pPr>
        <w:ind w:left="2944" w:hanging="420"/>
      </w:pPr>
    </w:lvl>
    <w:lvl w:ilvl="6" w:tentative="0">
      <w:start w:val="1"/>
      <w:numFmt w:val="decimal"/>
      <w:lvlText w:val="%7."/>
      <w:lvlJc w:val="left"/>
      <w:pPr>
        <w:ind w:left="3364" w:hanging="420"/>
      </w:pPr>
    </w:lvl>
    <w:lvl w:ilvl="7" w:tentative="0">
      <w:start w:val="1"/>
      <w:numFmt w:val="lowerLetter"/>
      <w:lvlText w:val="%8)"/>
      <w:lvlJc w:val="left"/>
      <w:pPr>
        <w:ind w:left="3784" w:hanging="420"/>
      </w:pPr>
    </w:lvl>
    <w:lvl w:ilvl="8" w:tentative="0">
      <w:start w:val="1"/>
      <w:numFmt w:val="lowerRoman"/>
      <w:lvlText w:val="%9."/>
      <w:lvlJc w:val="right"/>
      <w:pPr>
        <w:ind w:left="4204" w:hanging="420"/>
      </w:pPr>
    </w:lvl>
  </w:abstractNum>
  <w:abstractNum w:abstractNumId="17">
    <w:nsid w:val="1A9F0EE7"/>
    <w:multiLevelType w:val="multilevel"/>
    <w:tmpl w:val="1A9F0EE7"/>
    <w:lvl w:ilvl="0" w:tentative="0">
      <w:start w:val="1"/>
      <w:numFmt w:val="decimal"/>
      <w:lvlText w:val="23.3.%1"/>
      <w:lvlJc w:val="left"/>
      <w:pPr>
        <w:ind w:left="1369" w:hanging="420"/>
      </w:pPr>
      <w:rPr>
        <w:rFonts w:hint="eastAsia" w:asciiTheme="minorEastAsia" w:hAnsiTheme="minorEastAsia" w:eastAsiaTheme="minorEastAsia"/>
      </w:rPr>
    </w:lvl>
    <w:lvl w:ilvl="1" w:tentative="0">
      <w:start w:val="1"/>
      <w:numFmt w:val="lowerLetter"/>
      <w:lvlText w:val="%2)"/>
      <w:lvlJc w:val="left"/>
      <w:pPr>
        <w:ind w:left="1789" w:hanging="420"/>
      </w:pPr>
    </w:lvl>
    <w:lvl w:ilvl="2" w:tentative="0">
      <w:start w:val="1"/>
      <w:numFmt w:val="lowerRoman"/>
      <w:lvlText w:val="%3."/>
      <w:lvlJc w:val="right"/>
      <w:pPr>
        <w:ind w:left="2209" w:hanging="420"/>
      </w:pPr>
    </w:lvl>
    <w:lvl w:ilvl="3" w:tentative="0">
      <w:start w:val="1"/>
      <w:numFmt w:val="decimal"/>
      <w:lvlText w:val="%4."/>
      <w:lvlJc w:val="left"/>
      <w:pPr>
        <w:ind w:left="2629" w:hanging="420"/>
      </w:pPr>
    </w:lvl>
    <w:lvl w:ilvl="4" w:tentative="0">
      <w:start w:val="1"/>
      <w:numFmt w:val="lowerLetter"/>
      <w:lvlText w:val="%5)"/>
      <w:lvlJc w:val="left"/>
      <w:pPr>
        <w:ind w:left="3049" w:hanging="420"/>
      </w:pPr>
    </w:lvl>
    <w:lvl w:ilvl="5" w:tentative="0">
      <w:start w:val="1"/>
      <w:numFmt w:val="lowerRoman"/>
      <w:lvlText w:val="%6."/>
      <w:lvlJc w:val="right"/>
      <w:pPr>
        <w:ind w:left="3469" w:hanging="420"/>
      </w:pPr>
    </w:lvl>
    <w:lvl w:ilvl="6" w:tentative="0">
      <w:start w:val="1"/>
      <w:numFmt w:val="decimal"/>
      <w:lvlText w:val="%7."/>
      <w:lvlJc w:val="left"/>
      <w:pPr>
        <w:ind w:left="3889" w:hanging="420"/>
      </w:pPr>
    </w:lvl>
    <w:lvl w:ilvl="7" w:tentative="0">
      <w:start w:val="1"/>
      <w:numFmt w:val="lowerLetter"/>
      <w:lvlText w:val="%8)"/>
      <w:lvlJc w:val="left"/>
      <w:pPr>
        <w:ind w:left="4309" w:hanging="420"/>
      </w:pPr>
    </w:lvl>
    <w:lvl w:ilvl="8" w:tentative="0">
      <w:start w:val="1"/>
      <w:numFmt w:val="lowerRoman"/>
      <w:lvlText w:val="%9."/>
      <w:lvlJc w:val="right"/>
      <w:pPr>
        <w:ind w:left="4729" w:hanging="420"/>
      </w:pPr>
    </w:lvl>
  </w:abstractNum>
  <w:abstractNum w:abstractNumId="18">
    <w:nsid w:val="1B791889"/>
    <w:multiLevelType w:val="multilevel"/>
    <w:tmpl w:val="1B791889"/>
    <w:lvl w:ilvl="0" w:tentative="0">
      <w:start w:val="27"/>
      <w:numFmt w:val="decimal"/>
      <w:lvlText w:val="%1.3.3"/>
      <w:lvlJc w:val="left"/>
      <w:pPr>
        <w:ind w:left="1384" w:hanging="420"/>
      </w:p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19">
    <w:nsid w:val="214065B2"/>
    <w:multiLevelType w:val="singleLevel"/>
    <w:tmpl w:val="214065B2"/>
    <w:lvl w:ilvl="0" w:tentative="0">
      <w:start w:val="1"/>
      <w:numFmt w:val="chineseCounting"/>
      <w:suff w:val="space"/>
      <w:lvlText w:val="第%1章"/>
      <w:lvlJc w:val="left"/>
      <w:rPr>
        <w:rFonts w:hint="eastAsia"/>
      </w:rPr>
    </w:lvl>
  </w:abstractNum>
  <w:abstractNum w:abstractNumId="20">
    <w:nsid w:val="214802C3"/>
    <w:multiLevelType w:val="multilevel"/>
    <w:tmpl w:val="214802C3"/>
    <w:lvl w:ilvl="0" w:tentative="0">
      <w:start w:val="1"/>
      <w:numFmt w:val="decimal"/>
      <w:lvlText w:val="%1."/>
      <w:lvlJc w:val="left"/>
      <w:pPr>
        <w:ind w:left="420" w:hanging="420"/>
      </w:pPr>
      <w:rPr>
        <w:rFonts w:hint="eastAsia"/>
      </w:rPr>
    </w:lvl>
    <w:lvl w:ilvl="1" w:tentative="0">
      <w:start w:val="1"/>
      <w:numFmt w:val="decimal"/>
      <w:lvlText w:val="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1">
    <w:nsid w:val="22084769"/>
    <w:multiLevelType w:val="multilevel"/>
    <w:tmpl w:val="22084769"/>
    <w:lvl w:ilvl="0" w:tentative="0">
      <w:start w:val="1"/>
      <w:numFmt w:val="decimal"/>
      <w:lvlText w:val="1.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2">
    <w:nsid w:val="22BE7ADB"/>
    <w:multiLevelType w:val="multilevel"/>
    <w:tmpl w:val="22BE7ADB"/>
    <w:lvl w:ilvl="0" w:tentative="0">
      <w:start w:val="4"/>
      <w:numFmt w:val="decimal"/>
      <w:lvlText w:val="3. %1 "/>
      <w:lvlJc w:val="left"/>
      <w:pPr>
        <w:ind w:left="1413"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245B7142"/>
    <w:multiLevelType w:val="multilevel"/>
    <w:tmpl w:val="245B7142"/>
    <w:lvl w:ilvl="0" w:tentative="0">
      <w:start w:val="23"/>
      <w:numFmt w:val="decimal"/>
      <w:lvlText w:val="%1."/>
      <w:lvlJc w:val="left"/>
      <w:pPr>
        <w:ind w:left="420" w:hanging="420"/>
      </w:pPr>
      <w:rPr>
        <w:rFonts w:hint="eastAsia"/>
      </w:rPr>
    </w:lvl>
    <w:lvl w:ilvl="1" w:tentative="0">
      <w:start w:val="1"/>
      <w:numFmt w:val="decimal"/>
      <w:lvlText w:val="2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4">
    <w:nsid w:val="25FF5A5D"/>
    <w:multiLevelType w:val="multilevel"/>
    <w:tmpl w:val="25FF5A5D"/>
    <w:lvl w:ilvl="0" w:tentative="0">
      <w:start w:val="32"/>
      <w:numFmt w:val="decimal"/>
      <w:lvlText w:val="%1."/>
      <w:lvlJc w:val="left"/>
      <w:pPr>
        <w:ind w:left="420" w:hanging="420"/>
      </w:pPr>
      <w:rPr>
        <w:rFonts w:hint="eastAsia"/>
      </w:rPr>
    </w:lvl>
    <w:lvl w:ilvl="1" w:tentative="0">
      <w:start w:val="1"/>
      <w:numFmt w:val="decimal"/>
      <w:lvlText w:val="26.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5">
    <w:nsid w:val="26B81AF5"/>
    <w:multiLevelType w:val="multilevel"/>
    <w:tmpl w:val="26B81AF5"/>
    <w:lvl w:ilvl="0" w:tentative="0">
      <w:start w:val="36"/>
      <w:numFmt w:val="decimal"/>
      <w:lvlText w:val="%1"/>
      <w:lvlJc w:val="left"/>
      <w:pPr>
        <w:ind w:left="420" w:hanging="420"/>
      </w:pPr>
      <w:rPr>
        <w:rFonts w:hint="default"/>
      </w:rPr>
    </w:lvl>
    <w:lvl w:ilvl="1" w:tentative="0">
      <w:start w:val="1"/>
      <w:numFmt w:val="decimal"/>
      <w:lvlText w:val="%1.%2"/>
      <w:lvlJc w:val="left"/>
      <w:pPr>
        <w:ind w:left="420" w:hanging="4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1800" w:hanging="1800"/>
      </w:pPr>
      <w:rPr>
        <w:rFonts w:hint="default"/>
      </w:rPr>
    </w:lvl>
  </w:abstractNum>
  <w:abstractNum w:abstractNumId="26">
    <w:nsid w:val="275F273D"/>
    <w:multiLevelType w:val="multilevel"/>
    <w:tmpl w:val="275F273D"/>
    <w:lvl w:ilvl="0" w:tentative="0">
      <w:start w:val="27"/>
      <w:numFmt w:val="decimal"/>
      <w:lvlText w:val="%1.2.1"/>
      <w:lvlJc w:val="left"/>
      <w:pPr>
        <w:ind w:left="1838"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27C72BCB"/>
    <w:multiLevelType w:val="multilevel"/>
    <w:tmpl w:val="27C72BCB"/>
    <w:lvl w:ilvl="0" w:tentative="0">
      <w:start w:val="1"/>
      <w:numFmt w:val="decimal"/>
      <w:lvlText w:val="13.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8">
    <w:nsid w:val="297E0DFA"/>
    <w:multiLevelType w:val="multilevel"/>
    <w:tmpl w:val="297E0DFA"/>
    <w:lvl w:ilvl="0" w:tentative="0">
      <w:start w:val="27"/>
      <w:numFmt w:val="decimal"/>
      <w:lvlText w:val="%1.2.3"/>
      <w:lvlJc w:val="left"/>
      <w:pPr>
        <w:ind w:left="1838"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2BFA58BF"/>
    <w:multiLevelType w:val="multilevel"/>
    <w:tmpl w:val="2BFA58BF"/>
    <w:lvl w:ilvl="0" w:tentative="0">
      <w:start w:val="1"/>
      <w:numFmt w:val="decimal"/>
      <w:lvlText w:val="3.3.%1"/>
      <w:lvlJc w:val="left"/>
      <w:pPr>
        <w:ind w:left="1413" w:hanging="420"/>
      </w:pPr>
      <w:rPr>
        <w:rFonts w:hint="eastAsia"/>
      </w:rPr>
    </w:lvl>
    <w:lvl w:ilvl="1" w:tentative="0">
      <w:start w:val="1"/>
      <w:numFmt w:val="lowerLetter"/>
      <w:lvlText w:val="%2)"/>
      <w:lvlJc w:val="left"/>
      <w:pPr>
        <w:ind w:left="1833" w:hanging="420"/>
      </w:pPr>
    </w:lvl>
    <w:lvl w:ilvl="2" w:tentative="0">
      <w:start w:val="1"/>
      <w:numFmt w:val="lowerRoman"/>
      <w:lvlText w:val="%3."/>
      <w:lvlJc w:val="right"/>
      <w:pPr>
        <w:ind w:left="2253" w:hanging="420"/>
      </w:pPr>
    </w:lvl>
    <w:lvl w:ilvl="3" w:tentative="0">
      <w:start w:val="1"/>
      <w:numFmt w:val="decimal"/>
      <w:lvlText w:val="%4."/>
      <w:lvlJc w:val="left"/>
      <w:pPr>
        <w:ind w:left="2673" w:hanging="420"/>
      </w:pPr>
    </w:lvl>
    <w:lvl w:ilvl="4" w:tentative="0">
      <w:start w:val="1"/>
      <w:numFmt w:val="lowerLetter"/>
      <w:lvlText w:val="%5)"/>
      <w:lvlJc w:val="left"/>
      <w:pPr>
        <w:ind w:left="3093" w:hanging="420"/>
      </w:pPr>
    </w:lvl>
    <w:lvl w:ilvl="5" w:tentative="0">
      <w:start w:val="1"/>
      <w:numFmt w:val="lowerRoman"/>
      <w:lvlText w:val="%6."/>
      <w:lvlJc w:val="right"/>
      <w:pPr>
        <w:ind w:left="3513" w:hanging="420"/>
      </w:pPr>
    </w:lvl>
    <w:lvl w:ilvl="6" w:tentative="0">
      <w:start w:val="1"/>
      <w:numFmt w:val="decimal"/>
      <w:lvlText w:val="%7."/>
      <w:lvlJc w:val="left"/>
      <w:pPr>
        <w:ind w:left="3933" w:hanging="420"/>
      </w:pPr>
    </w:lvl>
    <w:lvl w:ilvl="7" w:tentative="0">
      <w:start w:val="1"/>
      <w:numFmt w:val="lowerLetter"/>
      <w:lvlText w:val="%8)"/>
      <w:lvlJc w:val="left"/>
      <w:pPr>
        <w:ind w:left="4353" w:hanging="420"/>
      </w:pPr>
    </w:lvl>
    <w:lvl w:ilvl="8" w:tentative="0">
      <w:start w:val="1"/>
      <w:numFmt w:val="lowerRoman"/>
      <w:lvlText w:val="%9."/>
      <w:lvlJc w:val="right"/>
      <w:pPr>
        <w:ind w:left="4773" w:hanging="420"/>
      </w:pPr>
    </w:lvl>
  </w:abstractNum>
  <w:abstractNum w:abstractNumId="30">
    <w:nsid w:val="2D060845"/>
    <w:multiLevelType w:val="multilevel"/>
    <w:tmpl w:val="2D060845"/>
    <w:lvl w:ilvl="0" w:tentative="0">
      <w:start w:val="1"/>
      <w:numFmt w:val="decimal"/>
      <w:lvlText w:val="22.2.1.%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1">
    <w:nsid w:val="313C1637"/>
    <w:multiLevelType w:val="multilevel"/>
    <w:tmpl w:val="313C1637"/>
    <w:lvl w:ilvl="0" w:tentative="0">
      <w:start w:val="1"/>
      <w:numFmt w:val="decimal"/>
      <w:lvlText w:val="32.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2">
    <w:nsid w:val="324B30FA"/>
    <w:multiLevelType w:val="multilevel"/>
    <w:tmpl w:val="324B30FA"/>
    <w:lvl w:ilvl="0" w:tentative="0">
      <w:start w:val="1"/>
      <w:numFmt w:val="decimal"/>
      <w:lvlText w:val="18.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3">
    <w:nsid w:val="357D2C3F"/>
    <w:multiLevelType w:val="multilevel"/>
    <w:tmpl w:val="357D2C3F"/>
    <w:lvl w:ilvl="0" w:tentative="0">
      <w:start w:val="6"/>
      <w:numFmt w:val="decimal"/>
      <w:lvlText w:val="%1.2 "/>
      <w:lvlJc w:val="left"/>
      <w:pPr>
        <w:ind w:left="126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4">
    <w:nsid w:val="37347244"/>
    <w:multiLevelType w:val="multilevel"/>
    <w:tmpl w:val="37347244"/>
    <w:lvl w:ilvl="0" w:tentative="0">
      <w:start w:val="1"/>
      <w:numFmt w:val="decimal"/>
      <w:lvlText w:val="28. %1 "/>
      <w:lvlJc w:val="left"/>
      <w:pPr>
        <w:ind w:left="1384" w:hanging="420"/>
      </w:pPr>
      <w:rPr>
        <w:rFonts w:hint="eastAsia" w:asciiTheme="minorEastAsia" w:hAnsiTheme="minorEastAsia" w:eastAsiaTheme="minor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5">
    <w:nsid w:val="37B308D7"/>
    <w:multiLevelType w:val="multilevel"/>
    <w:tmpl w:val="37B308D7"/>
    <w:lvl w:ilvl="0" w:tentative="0">
      <w:start w:val="26"/>
      <w:numFmt w:val="decimal"/>
      <w:lvlText w:val="%1."/>
      <w:lvlJc w:val="left"/>
      <w:pPr>
        <w:ind w:left="420" w:hanging="420"/>
      </w:pPr>
      <w:rPr>
        <w:rFonts w:hint="eastAsia"/>
      </w:rPr>
    </w:lvl>
    <w:lvl w:ilvl="1" w:tentative="0">
      <w:start w:val="1"/>
      <w:numFmt w:val="decimal"/>
      <w:lvlText w:val="26.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36">
    <w:nsid w:val="39314D43"/>
    <w:multiLevelType w:val="multilevel"/>
    <w:tmpl w:val="39314D43"/>
    <w:lvl w:ilvl="0" w:tentative="0">
      <w:start w:val="1"/>
      <w:numFmt w:val="decimal"/>
      <w:lvlText w:val="27.1.%1"/>
      <w:lvlJc w:val="left"/>
      <w:pPr>
        <w:ind w:left="450" w:hanging="420"/>
      </w:pPr>
      <w:rPr>
        <w:rFonts w:hint="eastAsia"/>
      </w:rPr>
    </w:lvl>
    <w:lvl w:ilvl="1" w:tentative="0">
      <w:start w:val="1"/>
      <w:numFmt w:val="lowerLetter"/>
      <w:lvlText w:val="%2)"/>
      <w:lvlJc w:val="left"/>
      <w:pPr>
        <w:ind w:left="870" w:hanging="420"/>
      </w:pPr>
    </w:lvl>
    <w:lvl w:ilvl="2" w:tentative="0">
      <w:start w:val="1"/>
      <w:numFmt w:val="lowerRoman"/>
      <w:lvlText w:val="%3."/>
      <w:lvlJc w:val="right"/>
      <w:pPr>
        <w:ind w:left="1290" w:hanging="420"/>
      </w:pPr>
    </w:lvl>
    <w:lvl w:ilvl="3" w:tentative="0">
      <w:start w:val="1"/>
      <w:numFmt w:val="decimal"/>
      <w:lvlText w:val="%4."/>
      <w:lvlJc w:val="left"/>
      <w:pPr>
        <w:ind w:left="1710" w:hanging="420"/>
      </w:pPr>
    </w:lvl>
    <w:lvl w:ilvl="4" w:tentative="0">
      <w:start w:val="1"/>
      <w:numFmt w:val="lowerLetter"/>
      <w:lvlText w:val="%5)"/>
      <w:lvlJc w:val="left"/>
      <w:pPr>
        <w:ind w:left="2130" w:hanging="420"/>
      </w:pPr>
    </w:lvl>
    <w:lvl w:ilvl="5" w:tentative="0">
      <w:start w:val="1"/>
      <w:numFmt w:val="lowerRoman"/>
      <w:lvlText w:val="%6."/>
      <w:lvlJc w:val="right"/>
      <w:pPr>
        <w:ind w:left="2550" w:hanging="420"/>
      </w:pPr>
    </w:lvl>
    <w:lvl w:ilvl="6" w:tentative="0">
      <w:start w:val="1"/>
      <w:numFmt w:val="decimal"/>
      <w:lvlText w:val="%7."/>
      <w:lvlJc w:val="left"/>
      <w:pPr>
        <w:ind w:left="2970" w:hanging="420"/>
      </w:pPr>
    </w:lvl>
    <w:lvl w:ilvl="7" w:tentative="0">
      <w:start w:val="1"/>
      <w:numFmt w:val="lowerLetter"/>
      <w:lvlText w:val="%8)"/>
      <w:lvlJc w:val="left"/>
      <w:pPr>
        <w:ind w:left="3390" w:hanging="420"/>
      </w:pPr>
    </w:lvl>
    <w:lvl w:ilvl="8" w:tentative="0">
      <w:start w:val="1"/>
      <w:numFmt w:val="lowerRoman"/>
      <w:lvlText w:val="%9."/>
      <w:lvlJc w:val="right"/>
      <w:pPr>
        <w:ind w:left="3810" w:hanging="420"/>
      </w:pPr>
    </w:lvl>
  </w:abstractNum>
  <w:abstractNum w:abstractNumId="37">
    <w:nsid w:val="3B4D4108"/>
    <w:multiLevelType w:val="multilevel"/>
    <w:tmpl w:val="3B4D4108"/>
    <w:lvl w:ilvl="0" w:tentative="0">
      <w:start w:val="1"/>
      <w:numFmt w:val="decimal"/>
      <w:lvlText w:val="20.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8">
    <w:nsid w:val="3D3FC9FB"/>
    <w:multiLevelType w:val="singleLevel"/>
    <w:tmpl w:val="3D3FC9FB"/>
    <w:lvl w:ilvl="0" w:tentative="0">
      <w:start w:val="5"/>
      <w:numFmt w:val="chineseCounting"/>
      <w:suff w:val="nothing"/>
      <w:lvlText w:val="%1、"/>
      <w:lvlJc w:val="left"/>
      <w:rPr>
        <w:rFonts w:hint="eastAsia"/>
      </w:rPr>
    </w:lvl>
  </w:abstractNum>
  <w:abstractNum w:abstractNumId="39">
    <w:nsid w:val="3F1972E5"/>
    <w:multiLevelType w:val="multilevel"/>
    <w:tmpl w:val="3F1972E5"/>
    <w:lvl w:ilvl="0" w:tentative="0">
      <w:start w:val="1"/>
      <w:numFmt w:val="decimal"/>
      <w:lvlText w:val="23.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40">
    <w:nsid w:val="417B5A56"/>
    <w:multiLevelType w:val="multilevel"/>
    <w:tmpl w:val="417B5A56"/>
    <w:lvl w:ilvl="0" w:tentative="0">
      <w:start w:val="5"/>
      <w:numFmt w:val="decimal"/>
      <w:lvlText w:val="%1.3 "/>
      <w:lvlJc w:val="left"/>
      <w:pPr>
        <w:ind w:left="126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1">
    <w:nsid w:val="43F26D24"/>
    <w:multiLevelType w:val="multilevel"/>
    <w:tmpl w:val="43F26D24"/>
    <w:lvl w:ilvl="0" w:tentative="0">
      <w:start w:val="33"/>
      <w:numFmt w:val="decimal"/>
      <w:lvlText w:val="%1."/>
      <w:lvlJc w:val="left"/>
      <w:pPr>
        <w:ind w:left="420" w:hanging="420"/>
      </w:pPr>
      <w:rPr>
        <w:rFonts w:hint="eastAsia"/>
        <w:color w:val="auto"/>
      </w:rPr>
    </w:lvl>
    <w:lvl w:ilvl="1" w:tentative="0">
      <w:start w:val="2"/>
      <w:numFmt w:val="decimal"/>
      <w:isLgl/>
      <w:lvlText w:val="%1.%2"/>
      <w:lvlJc w:val="left"/>
      <w:pPr>
        <w:ind w:left="964" w:hanging="544"/>
      </w:pPr>
      <w:rPr>
        <w:rFonts w:hint="default" w:eastAsia="宋体" w:asciiTheme="minorEastAsia" w:hAnsi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42">
    <w:nsid w:val="47ED0DC8"/>
    <w:multiLevelType w:val="multilevel"/>
    <w:tmpl w:val="47ED0DC8"/>
    <w:lvl w:ilvl="0" w:tentative="0">
      <w:start w:val="3"/>
      <w:numFmt w:val="decimal"/>
      <w:lvlText w:val="%1"/>
      <w:lvlJc w:val="left"/>
      <w:pPr>
        <w:ind w:left="360" w:hanging="360"/>
      </w:pPr>
      <w:rPr>
        <w:rFonts w:hint="default"/>
      </w:rPr>
    </w:lvl>
    <w:lvl w:ilvl="1" w:tentative="0">
      <w:start w:val="2"/>
      <w:numFmt w:val="decimal"/>
      <w:lvlText w:val="%1.%2"/>
      <w:lvlJc w:val="left"/>
      <w:pPr>
        <w:ind w:left="1200" w:hanging="360"/>
      </w:pPr>
      <w:rPr>
        <w:rFonts w:hint="default"/>
      </w:rPr>
    </w:lvl>
    <w:lvl w:ilvl="2" w:tentative="0">
      <w:start w:val="1"/>
      <w:numFmt w:val="decimal"/>
      <w:lvlText w:val="%1.%2.%3"/>
      <w:lvlJc w:val="left"/>
      <w:pPr>
        <w:ind w:left="2400" w:hanging="720"/>
      </w:pPr>
      <w:rPr>
        <w:rFonts w:hint="default"/>
      </w:rPr>
    </w:lvl>
    <w:lvl w:ilvl="3" w:tentative="0">
      <w:start w:val="1"/>
      <w:numFmt w:val="decimal"/>
      <w:lvlText w:val="%1.%2.%3.%4"/>
      <w:lvlJc w:val="left"/>
      <w:pPr>
        <w:ind w:left="3240" w:hanging="720"/>
      </w:pPr>
      <w:rPr>
        <w:rFonts w:hint="default"/>
      </w:rPr>
    </w:lvl>
    <w:lvl w:ilvl="4" w:tentative="0">
      <w:start w:val="1"/>
      <w:numFmt w:val="decimal"/>
      <w:lvlText w:val="%1.%2.%3.%4.%5"/>
      <w:lvlJc w:val="left"/>
      <w:pPr>
        <w:ind w:left="4440" w:hanging="1080"/>
      </w:pPr>
      <w:rPr>
        <w:rFonts w:hint="default"/>
      </w:rPr>
    </w:lvl>
    <w:lvl w:ilvl="5" w:tentative="0">
      <w:start w:val="1"/>
      <w:numFmt w:val="decimal"/>
      <w:lvlText w:val="%1.%2.%3.%4.%5.%6"/>
      <w:lvlJc w:val="left"/>
      <w:pPr>
        <w:ind w:left="5280" w:hanging="1080"/>
      </w:pPr>
      <w:rPr>
        <w:rFonts w:hint="default"/>
      </w:rPr>
    </w:lvl>
    <w:lvl w:ilvl="6" w:tentative="0">
      <w:start w:val="1"/>
      <w:numFmt w:val="decimal"/>
      <w:lvlText w:val="%1.%2.%3.%4.%5.%6.%7"/>
      <w:lvlJc w:val="left"/>
      <w:pPr>
        <w:ind w:left="6120" w:hanging="1080"/>
      </w:pPr>
      <w:rPr>
        <w:rFonts w:hint="default"/>
      </w:rPr>
    </w:lvl>
    <w:lvl w:ilvl="7" w:tentative="0">
      <w:start w:val="1"/>
      <w:numFmt w:val="decimal"/>
      <w:lvlText w:val="%1.%2.%3.%4.%5.%6.%7.%8"/>
      <w:lvlJc w:val="left"/>
      <w:pPr>
        <w:ind w:left="7320" w:hanging="1440"/>
      </w:pPr>
      <w:rPr>
        <w:rFonts w:hint="default"/>
      </w:rPr>
    </w:lvl>
    <w:lvl w:ilvl="8" w:tentative="0">
      <w:start w:val="1"/>
      <w:numFmt w:val="decimal"/>
      <w:lvlText w:val="%1.%2.%3.%4.%5.%6.%7.%8.%9"/>
      <w:lvlJc w:val="left"/>
      <w:pPr>
        <w:ind w:left="8160" w:hanging="1440"/>
      </w:pPr>
      <w:rPr>
        <w:rFonts w:hint="default"/>
      </w:rPr>
    </w:lvl>
  </w:abstractNum>
  <w:abstractNum w:abstractNumId="43">
    <w:nsid w:val="4BBA53D1"/>
    <w:multiLevelType w:val="multilevel"/>
    <w:tmpl w:val="4BBA53D1"/>
    <w:lvl w:ilvl="0" w:tentative="0">
      <w:start w:val="1"/>
      <w:numFmt w:val="decimal"/>
      <w:lvlText w:val="33.2.%1"/>
      <w:lvlJc w:val="left"/>
      <w:pPr>
        <w:ind w:left="1365" w:hanging="420"/>
      </w:pPr>
      <w:rPr>
        <w:rFonts w:hint="eastAsia"/>
      </w:rPr>
    </w:lvl>
    <w:lvl w:ilvl="1" w:tentative="0">
      <w:start w:val="1"/>
      <w:numFmt w:val="lowerLetter"/>
      <w:lvlText w:val="%2)"/>
      <w:lvlJc w:val="left"/>
      <w:pPr>
        <w:ind w:left="1785" w:hanging="420"/>
      </w:pPr>
    </w:lvl>
    <w:lvl w:ilvl="2" w:tentative="0">
      <w:start w:val="1"/>
      <w:numFmt w:val="lowerRoman"/>
      <w:lvlText w:val="%3."/>
      <w:lvlJc w:val="right"/>
      <w:pPr>
        <w:ind w:left="2205" w:hanging="420"/>
      </w:pPr>
    </w:lvl>
    <w:lvl w:ilvl="3" w:tentative="0">
      <w:start w:val="1"/>
      <w:numFmt w:val="decimal"/>
      <w:lvlText w:val="%4."/>
      <w:lvlJc w:val="left"/>
      <w:pPr>
        <w:ind w:left="2625" w:hanging="420"/>
      </w:pPr>
    </w:lvl>
    <w:lvl w:ilvl="4" w:tentative="0">
      <w:start w:val="1"/>
      <w:numFmt w:val="lowerLetter"/>
      <w:lvlText w:val="%5)"/>
      <w:lvlJc w:val="left"/>
      <w:pPr>
        <w:ind w:left="3045" w:hanging="420"/>
      </w:pPr>
    </w:lvl>
    <w:lvl w:ilvl="5" w:tentative="0">
      <w:start w:val="1"/>
      <w:numFmt w:val="lowerRoman"/>
      <w:lvlText w:val="%6."/>
      <w:lvlJc w:val="right"/>
      <w:pPr>
        <w:ind w:left="3465" w:hanging="420"/>
      </w:pPr>
    </w:lvl>
    <w:lvl w:ilvl="6" w:tentative="0">
      <w:start w:val="1"/>
      <w:numFmt w:val="decimal"/>
      <w:lvlText w:val="%7."/>
      <w:lvlJc w:val="left"/>
      <w:pPr>
        <w:ind w:left="3885" w:hanging="420"/>
      </w:pPr>
    </w:lvl>
    <w:lvl w:ilvl="7" w:tentative="0">
      <w:start w:val="1"/>
      <w:numFmt w:val="lowerLetter"/>
      <w:lvlText w:val="%8)"/>
      <w:lvlJc w:val="left"/>
      <w:pPr>
        <w:ind w:left="4305" w:hanging="420"/>
      </w:pPr>
    </w:lvl>
    <w:lvl w:ilvl="8" w:tentative="0">
      <w:start w:val="1"/>
      <w:numFmt w:val="lowerRoman"/>
      <w:lvlText w:val="%9."/>
      <w:lvlJc w:val="right"/>
      <w:pPr>
        <w:ind w:left="4725" w:hanging="420"/>
      </w:pPr>
    </w:lvl>
  </w:abstractNum>
  <w:abstractNum w:abstractNumId="44">
    <w:nsid w:val="50271C0C"/>
    <w:multiLevelType w:val="multilevel"/>
    <w:tmpl w:val="50271C0C"/>
    <w:lvl w:ilvl="0" w:tentative="0">
      <w:start w:val="1"/>
      <w:numFmt w:val="decimal"/>
      <w:lvlText w:val="9.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45">
    <w:nsid w:val="50C71C04"/>
    <w:multiLevelType w:val="multilevel"/>
    <w:tmpl w:val="50C71C04"/>
    <w:lvl w:ilvl="0" w:tentative="0">
      <w:start w:val="27"/>
      <w:numFmt w:val="decimal"/>
      <w:lvlText w:val="%1.2.2"/>
      <w:lvlJc w:val="left"/>
      <w:pPr>
        <w:ind w:left="1838"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6">
    <w:nsid w:val="51D76F8A"/>
    <w:multiLevelType w:val="multilevel"/>
    <w:tmpl w:val="51D76F8A"/>
    <w:lvl w:ilvl="0" w:tentative="0">
      <w:start w:val="1"/>
      <w:numFmt w:val="decimal"/>
      <w:lvlText w:val="14.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47">
    <w:nsid w:val="53397A47"/>
    <w:multiLevelType w:val="multilevel"/>
    <w:tmpl w:val="53397A47"/>
    <w:lvl w:ilvl="0" w:tentative="0">
      <w:start w:val="27"/>
      <w:numFmt w:val="decimal"/>
      <w:lvlText w:val="%1.3.2"/>
      <w:lvlJc w:val="left"/>
      <w:pPr>
        <w:ind w:left="1384" w:hanging="420"/>
      </w:p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48">
    <w:nsid w:val="53AE05F9"/>
    <w:multiLevelType w:val="multilevel"/>
    <w:tmpl w:val="53AE05F9"/>
    <w:lvl w:ilvl="0" w:tentative="0">
      <w:start w:val="1"/>
      <w:numFmt w:val="decimal"/>
      <w:lvlText w:val="31. %1 "/>
      <w:lvlJc w:val="left"/>
      <w:pPr>
        <w:ind w:left="1833" w:hanging="420"/>
      </w:pPr>
      <w:rPr>
        <w:rFonts w:hint="eastAsia"/>
      </w:rPr>
    </w:lvl>
    <w:lvl w:ilvl="1" w:tentative="0">
      <w:start w:val="1"/>
      <w:numFmt w:val="lowerLetter"/>
      <w:lvlText w:val="%2)"/>
      <w:lvlJc w:val="left"/>
      <w:pPr>
        <w:ind w:left="2253" w:hanging="420"/>
      </w:pPr>
    </w:lvl>
    <w:lvl w:ilvl="2" w:tentative="0">
      <w:start w:val="1"/>
      <w:numFmt w:val="lowerRoman"/>
      <w:lvlText w:val="%3."/>
      <w:lvlJc w:val="right"/>
      <w:pPr>
        <w:ind w:left="2673" w:hanging="420"/>
      </w:pPr>
    </w:lvl>
    <w:lvl w:ilvl="3" w:tentative="0">
      <w:start w:val="1"/>
      <w:numFmt w:val="decimal"/>
      <w:lvlText w:val="%4."/>
      <w:lvlJc w:val="left"/>
      <w:pPr>
        <w:ind w:left="3093" w:hanging="420"/>
      </w:pPr>
    </w:lvl>
    <w:lvl w:ilvl="4" w:tentative="0">
      <w:start w:val="1"/>
      <w:numFmt w:val="lowerLetter"/>
      <w:lvlText w:val="%5)"/>
      <w:lvlJc w:val="left"/>
      <w:pPr>
        <w:ind w:left="3513" w:hanging="420"/>
      </w:pPr>
    </w:lvl>
    <w:lvl w:ilvl="5" w:tentative="0">
      <w:start w:val="1"/>
      <w:numFmt w:val="lowerRoman"/>
      <w:lvlText w:val="%6."/>
      <w:lvlJc w:val="right"/>
      <w:pPr>
        <w:ind w:left="3933" w:hanging="420"/>
      </w:pPr>
    </w:lvl>
    <w:lvl w:ilvl="6" w:tentative="0">
      <w:start w:val="1"/>
      <w:numFmt w:val="decimal"/>
      <w:lvlText w:val="%7."/>
      <w:lvlJc w:val="left"/>
      <w:pPr>
        <w:ind w:left="4353" w:hanging="420"/>
      </w:pPr>
    </w:lvl>
    <w:lvl w:ilvl="7" w:tentative="0">
      <w:start w:val="1"/>
      <w:numFmt w:val="lowerLetter"/>
      <w:lvlText w:val="%8)"/>
      <w:lvlJc w:val="left"/>
      <w:pPr>
        <w:ind w:left="4773" w:hanging="420"/>
      </w:pPr>
    </w:lvl>
    <w:lvl w:ilvl="8" w:tentative="0">
      <w:start w:val="1"/>
      <w:numFmt w:val="lowerRoman"/>
      <w:lvlText w:val="%9."/>
      <w:lvlJc w:val="right"/>
      <w:pPr>
        <w:ind w:left="5193" w:hanging="420"/>
      </w:pPr>
    </w:lvl>
  </w:abstractNum>
  <w:abstractNum w:abstractNumId="49">
    <w:nsid w:val="53E77F50"/>
    <w:multiLevelType w:val="multilevel"/>
    <w:tmpl w:val="53E77F50"/>
    <w:lvl w:ilvl="0" w:tentative="0">
      <w:start w:val="5"/>
      <w:numFmt w:val="decimal"/>
      <w:lvlText w:val="%1.4 "/>
      <w:lvlJc w:val="left"/>
      <w:pPr>
        <w:ind w:left="126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0">
    <w:nsid w:val="54662664"/>
    <w:multiLevelType w:val="multilevel"/>
    <w:tmpl w:val="54662664"/>
    <w:lvl w:ilvl="0" w:tentative="0">
      <w:start w:val="1"/>
      <w:numFmt w:val="decimal"/>
      <w:lvlText w:val="11.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51">
    <w:nsid w:val="56C87EF1"/>
    <w:multiLevelType w:val="multilevel"/>
    <w:tmpl w:val="56C87EF1"/>
    <w:lvl w:ilvl="0" w:tentative="0">
      <w:start w:val="5"/>
      <w:numFmt w:val="decimal"/>
      <w:lvlText w:val="%1.5 "/>
      <w:lvlJc w:val="left"/>
      <w:pPr>
        <w:ind w:left="126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2">
    <w:nsid w:val="585E5313"/>
    <w:multiLevelType w:val="multilevel"/>
    <w:tmpl w:val="585E5313"/>
    <w:lvl w:ilvl="0" w:tentative="0">
      <w:start w:val="27"/>
      <w:numFmt w:val="decimal"/>
      <w:lvlText w:val="%1.2.7"/>
      <w:lvlJc w:val="left"/>
      <w:pPr>
        <w:ind w:left="420" w:hanging="420"/>
      </w:pPr>
    </w:lvl>
    <w:lvl w:ilvl="1" w:tentative="0">
      <w:start w:val="1"/>
      <w:numFmt w:val="lowerLetter"/>
      <w:lvlText w:val="%2)"/>
      <w:lvlJc w:val="left"/>
      <w:pPr>
        <w:ind w:left="-578" w:hanging="420"/>
      </w:pPr>
    </w:lvl>
    <w:lvl w:ilvl="2" w:tentative="0">
      <w:start w:val="1"/>
      <w:numFmt w:val="lowerRoman"/>
      <w:lvlText w:val="%3."/>
      <w:lvlJc w:val="right"/>
      <w:pPr>
        <w:ind w:left="-158" w:hanging="420"/>
      </w:pPr>
    </w:lvl>
    <w:lvl w:ilvl="3" w:tentative="0">
      <w:start w:val="1"/>
      <w:numFmt w:val="decimal"/>
      <w:lvlText w:val="%4."/>
      <w:lvlJc w:val="left"/>
      <w:pPr>
        <w:ind w:left="262" w:hanging="420"/>
      </w:pPr>
    </w:lvl>
    <w:lvl w:ilvl="4" w:tentative="0">
      <w:start w:val="1"/>
      <w:numFmt w:val="lowerLetter"/>
      <w:lvlText w:val="%5)"/>
      <w:lvlJc w:val="left"/>
      <w:pPr>
        <w:ind w:left="682" w:hanging="420"/>
      </w:pPr>
    </w:lvl>
    <w:lvl w:ilvl="5" w:tentative="0">
      <w:start w:val="1"/>
      <w:numFmt w:val="lowerRoman"/>
      <w:lvlText w:val="%6."/>
      <w:lvlJc w:val="right"/>
      <w:pPr>
        <w:ind w:left="1102" w:hanging="420"/>
      </w:pPr>
    </w:lvl>
    <w:lvl w:ilvl="6" w:tentative="0">
      <w:start w:val="1"/>
      <w:numFmt w:val="decimal"/>
      <w:lvlText w:val="%7."/>
      <w:lvlJc w:val="left"/>
      <w:pPr>
        <w:ind w:left="1522" w:hanging="420"/>
      </w:pPr>
    </w:lvl>
    <w:lvl w:ilvl="7" w:tentative="0">
      <w:start w:val="1"/>
      <w:numFmt w:val="lowerLetter"/>
      <w:lvlText w:val="%8)"/>
      <w:lvlJc w:val="left"/>
      <w:pPr>
        <w:ind w:left="1942" w:hanging="420"/>
      </w:pPr>
    </w:lvl>
    <w:lvl w:ilvl="8" w:tentative="0">
      <w:start w:val="1"/>
      <w:numFmt w:val="lowerRoman"/>
      <w:lvlText w:val="%9."/>
      <w:lvlJc w:val="right"/>
      <w:pPr>
        <w:ind w:left="2362" w:hanging="420"/>
      </w:pPr>
    </w:lvl>
  </w:abstractNum>
  <w:abstractNum w:abstractNumId="53">
    <w:nsid w:val="592D6ABA"/>
    <w:multiLevelType w:val="multilevel"/>
    <w:tmpl w:val="592D6ABA"/>
    <w:lvl w:ilvl="0" w:tentative="0">
      <w:start w:val="1"/>
      <w:numFmt w:val="decimal"/>
      <w:lvlText w:val="27. %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4">
    <w:nsid w:val="59CA577B"/>
    <w:multiLevelType w:val="multilevel"/>
    <w:tmpl w:val="59CA577B"/>
    <w:lvl w:ilvl="0" w:tentative="0">
      <w:start w:val="1"/>
      <w:numFmt w:val="decimal"/>
      <w:lvlText w:val="%1."/>
      <w:lvlJc w:val="left"/>
      <w:pPr>
        <w:tabs>
          <w:tab w:val="left" w:pos="720"/>
        </w:tabs>
        <w:ind w:left="720" w:hanging="24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55">
    <w:nsid w:val="59F817E8"/>
    <w:multiLevelType w:val="singleLevel"/>
    <w:tmpl w:val="59F817E8"/>
    <w:lvl w:ilvl="0" w:tentative="0">
      <w:start w:val="1"/>
      <w:numFmt w:val="chineseCounting"/>
      <w:pStyle w:val="59"/>
      <w:suff w:val="nothing"/>
      <w:lvlText w:val="%1、"/>
      <w:lvlJc w:val="left"/>
    </w:lvl>
  </w:abstractNum>
  <w:abstractNum w:abstractNumId="56">
    <w:nsid w:val="5A051E9E"/>
    <w:multiLevelType w:val="singleLevel"/>
    <w:tmpl w:val="5A051E9E"/>
    <w:lvl w:ilvl="0" w:tentative="0">
      <w:start w:val="1"/>
      <w:numFmt w:val="chineseCounting"/>
      <w:suff w:val="nothing"/>
      <w:lvlText w:val="%1、"/>
      <w:lvlJc w:val="left"/>
    </w:lvl>
  </w:abstractNum>
  <w:abstractNum w:abstractNumId="57">
    <w:nsid w:val="5A7F763E"/>
    <w:multiLevelType w:val="multilevel"/>
    <w:tmpl w:val="5A7F763E"/>
    <w:lvl w:ilvl="0" w:tentative="0">
      <w:start w:val="1"/>
      <w:numFmt w:val="decimal"/>
      <w:lvlText w:val="22.2.%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58">
    <w:nsid w:val="5F5B6322"/>
    <w:multiLevelType w:val="multilevel"/>
    <w:tmpl w:val="5F5B6322"/>
    <w:lvl w:ilvl="0" w:tentative="0">
      <w:start w:val="4"/>
      <w:numFmt w:val="decimal"/>
      <w:lvlText w:val="%1."/>
      <w:lvlJc w:val="left"/>
      <w:pPr>
        <w:ind w:left="84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9">
    <w:nsid w:val="62E37230"/>
    <w:multiLevelType w:val="multilevel"/>
    <w:tmpl w:val="62E37230"/>
    <w:lvl w:ilvl="0" w:tentative="0">
      <w:start w:val="7"/>
      <w:numFmt w:val="decimal"/>
      <w:lvlText w:val="3. %1 "/>
      <w:lvlJc w:val="left"/>
      <w:pPr>
        <w:ind w:left="138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0">
    <w:nsid w:val="637A176A"/>
    <w:multiLevelType w:val="multilevel"/>
    <w:tmpl w:val="637A176A"/>
    <w:lvl w:ilvl="0" w:tentative="0">
      <w:start w:val="27"/>
      <w:numFmt w:val="decimal"/>
      <w:lvlText w:val="%1.3.4"/>
      <w:lvlJc w:val="left"/>
      <w:pPr>
        <w:ind w:left="1384" w:hanging="420"/>
      </w:p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61">
    <w:nsid w:val="682F12A7"/>
    <w:multiLevelType w:val="multilevel"/>
    <w:tmpl w:val="682F12A7"/>
    <w:lvl w:ilvl="0" w:tentative="0">
      <w:start w:val="1"/>
      <w:numFmt w:val="decimal"/>
      <w:lvlText w:val="33.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62">
    <w:nsid w:val="6A103D04"/>
    <w:multiLevelType w:val="multilevel"/>
    <w:tmpl w:val="6A103D04"/>
    <w:lvl w:ilvl="0" w:tentative="0">
      <w:start w:val="3"/>
      <w:numFmt w:val="decimal"/>
      <w:lvlText w:val="%1."/>
      <w:lvlJc w:val="left"/>
      <w:pPr>
        <w:ind w:left="420" w:hanging="420"/>
      </w:pPr>
      <w:rPr>
        <w:rFonts w:hint="eastAsia"/>
      </w:rPr>
    </w:lvl>
    <w:lvl w:ilvl="1" w:tentative="0">
      <w:start w:val="2"/>
      <w:numFmt w:val="decimal"/>
      <w:lvlText w:val="3.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63">
    <w:nsid w:val="6A7B4455"/>
    <w:multiLevelType w:val="multilevel"/>
    <w:tmpl w:val="6A7B4455"/>
    <w:lvl w:ilvl="0" w:tentative="0">
      <w:start w:val="1"/>
      <w:numFmt w:val="decimal"/>
      <w:lvlText w:val="2. %1 "/>
      <w:lvlJc w:val="left"/>
      <w:pPr>
        <w:ind w:left="964" w:hanging="544"/>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64">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5">
    <w:nsid w:val="6AC30090"/>
    <w:multiLevelType w:val="multilevel"/>
    <w:tmpl w:val="6AC30090"/>
    <w:lvl w:ilvl="0" w:tentative="0">
      <w:start w:val="1"/>
      <w:numFmt w:val="decimal"/>
      <w:lvlText w:val="3.6.%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66">
    <w:nsid w:val="72A571BA"/>
    <w:multiLevelType w:val="multilevel"/>
    <w:tmpl w:val="72A571BA"/>
    <w:lvl w:ilvl="0" w:tentative="0">
      <w:start w:val="27"/>
      <w:numFmt w:val="decimal"/>
      <w:lvlText w:val="%1.3.5"/>
      <w:lvlJc w:val="left"/>
      <w:pPr>
        <w:ind w:left="1384" w:hanging="420"/>
      </w:p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67">
    <w:nsid w:val="73332E84"/>
    <w:multiLevelType w:val="multilevel"/>
    <w:tmpl w:val="73332E84"/>
    <w:lvl w:ilvl="0" w:tentative="0">
      <w:start w:val="6"/>
      <w:numFmt w:val="decimal"/>
      <w:lvlText w:val="%1."/>
      <w:lvlJc w:val="left"/>
      <w:pPr>
        <w:ind w:left="84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8">
    <w:nsid w:val="739739AC"/>
    <w:multiLevelType w:val="multilevel"/>
    <w:tmpl w:val="739739AC"/>
    <w:lvl w:ilvl="0" w:tentative="0">
      <w:start w:val="23"/>
      <w:numFmt w:val="decimal"/>
      <w:lvlText w:val="%1."/>
      <w:lvlJc w:val="left"/>
      <w:pPr>
        <w:ind w:left="420" w:hanging="420"/>
      </w:pPr>
      <w:rPr>
        <w:rFonts w:hint="eastAsia"/>
      </w:rPr>
    </w:lvl>
    <w:lvl w:ilvl="1" w:tentative="0">
      <w:start w:val="1"/>
      <w:numFmt w:val="decimal"/>
      <w:lvlText w:val="2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69">
    <w:nsid w:val="74C15544"/>
    <w:multiLevelType w:val="multilevel"/>
    <w:tmpl w:val="74C15544"/>
    <w:lvl w:ilvl="0" w:tentative="0">
      <w:start w:val="1"/>
      <w:numFmt w:val="decimal"/>
      <w:lvlText w:val="16.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70">
    <w:nsid w:val="769B59E4"/>
    <w:multiLevelType w:val="multilevel"/>
    <w:tmpl w:val="769B59E4"/>
    <w:lvl w:ilvl="0" w:tentative="0">
      <w:start w:val="1"/>
      <w:numFmt w:val="decimal"/>
      <w:lvlText w:val="30.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71">
    <w:nsid w:val="76C52B98"/>
    <w:multiLevelType w:val="multilevel"/>
    <w:tmpl w:val="76C52B98"/>
    <w:lvl w:ilvl="0" w:tentative="0">
      <w:start w:val="1"/>
      <w:numFmt w:val="decimal"/>
      <w:lvlText w:val="23.1.%1"/>
      <w:lvlJc w:val="left"/>
      <w:pPr>
        <w:ind w:left="1369" w:hanging="420"/>
      </w:pPr>
      <w:rPr>
        <w:rFonts w:hint="eastAsia"/>
      </w:rPr>
    </w:lvl>
    <w:lvl w:ilvl="1" w:tentative="0">
      <w:start w:val="1"/>
      <w:numFmt w:val="lowerLetter"/>
      <w:lvlText w:val="%2)"/>
      <w:lvlJc w:val="left"/>
      <w:pPr>
        <w:ind w:left="1789" w:hanging="420"/>
      </w:pPr>
    </w:lvl>
    <w:lvl w:ilvl="2" w:tentative="0">
      <w:start w:val="1"/>
      <w:numFmt w:val="lowerRoman"/>
      <w:lvlText w:val="%3."/>
      <w:lvlJc w:val="right"/>
      <w:pPr>
        <w:ind w:left="2209" w:hanging="420"/>
      </w:pPr>
    </w:lvl>
    <w:lvl w:ilvl="3" w:tentative="0">
      <w:start w:val="1"/>
      <w:numFmt w:val="decimal"/>
      <w:lvlText w:val="%4."/>
      <w:lvlJc w:val="left"/>
      <w:pPr>
        <w:ind w:left="2629" w:hanging="420"/>
      </w:pPr>
    </w:lvl>
    <w:lvl w:ilvl="4" w:tentative="0">
      <w:start w:val="1"/>
      <w:numFmt w:val="lowerLetter"/>
      <w:lvlText w:val="%5)"/>
      <w:lvlJc w:val="left"/>
      <w:pPr>
        <w:ind w:left="3049" w:hanging="420"/>
      </w:pPr>
    </w:lvl>
    <w:lvl w:ilvl="5" w:tentative="0">
      <w:start w:val="1"/>
      <w:numFmt w:val="lowerRoman"/>
      <w:lvlText w:val="%6."/>
      <w:lvlJc w:val="right"/>
      <w:pPr>
        <w:ind w:left="3469" w:hanging="420"/>
      </w:pPr>
    </w:lvl>
    <w:lvl w:ilvl="6" w:tentative="0">
      <w:start w:val="1"/>
      <w:numFmt w:val="decimal"/>
      <w:lvlText w:val="%7."/>
      <w:lvlJc w:val="left"/>
      <w:pPr>
        <w:ind w:left="3889" w:hanging="420"/>
      </w:pPr>
    </w:lvl>
    <w:lvl w:ilvl="7" w:tentative="0">
      <w:start w:val="1"/>
      <w:numFmt w:val="lowerLetter"/>
      <w:lvlText w:val="%8)"/>
      <w:lvlJc w:val="left"/>
      <w:pPr>
        <w:ind w:left="4309" w:hanging="420"/>
      </w:pPr>
    </w:lvl>
    <w:lvl w:ilvl="8" w:tentative="0">
      <w:start w:val="1"/>
      <w:numFmt w:val="lowerRoman"/>
      <w:lvlText w:val="%9."/>
      <w:lvlJc w:val="right"/>
      <w:pPr>
        <w:ind w:left="4729" w:hanging="420"/>
      </w:pPr>
    </w:lvl>
  </w:abstractNum>
  <w:abstractNum w:abstractNumId="72">
    <w:nsid w:val="770012BB"/>
    <w:multiLevelType w:val="multilevel"/>
    <w:tmpl w:val="770012BB"/>
    <w:lvl w:ilvl="0" w:tentative="0">
      <w:start w:val="4"/>
      <w:numFmt w:val="decimal"/>
      <w:lvlText w:val="%1.2 "/>
      <w:lvlJc w:val="left"/>
      <w:pPr>
        <w:ind w:left="126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3">
    <w:nsid w:val="77900F89"/>
    <w:multiLevelType w:val="multilevel"/>
    <w:tmpl w:val="77900F89"/>
    <w:lvl w:ilvl="0" w:tentative="0">
      <w:start w:val="1"/>
      <w:numFmt w:val="decimal"/>
      <w:lvlText w:val="4. %1 "/>
      <w:lvlJc w:val="left"/>
      <w:pPr>
        <w:ind w:left="138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4">
    <w:nsid w:val="784952E2"/>
    <w:multiLevelType w:val="multilevel"/>
    <w:tmpl w:val="784952E2"/>
    <w:lvl w:ilvl="0" w:tentative="0">
      <w:start w:val="1"/>
      <w:numFmt w:val="decimal"/>
      <w:lvlText w:val="3.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75">
    <w:nsid w:val="79661C85"/>
    <w:multiLevelType w:val="multilevel"/>
    <w:tmpl w:val="79661C85"/>
    <w:lvl w:ilvl="0" w:tentative="0">
      <w:start w:val="27"/>
      <w:numFmt w:val="decimal"/>
      <w:lvlText w:val="%1.2.5"/>
      <w:lvlJc w:val="left"/>
      <w:pPr>
        <w:ind w:left="1838"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6">
    <w:nsid w:val="7A130572"/>
    <w:multiLevelType w:val="multilevel"/>
    <w:tmpl w:val="7A130572"/>
    <w:lvl w:ilvl="0" w:tentative="0">
      <w:start w:val="1"/>
      <w:numFmt w:val="decimal"/>
      <w:lvlText w:val="%1."/>
      <w:lvlJc w:val="left"/>
      <w:pPr>
        <w:ind w:left="420" w:hanging="420"/>
      </w:pPr>
      <w:rPr>
        <w:rFonts w:hint="eastAsia"/>
      </w:rPr>
    </w:lvl>
    <w:lvl w:ilvl="1" w:tentative="0">
      <w:start w:val="2"/>
      <w:numFmt w:val="decimal"/>
      <w:lvlText w:val="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77">
    <w:nsid w:val="7BB81998"/>
    <w:multiLevelType w:val="multilevel"/>
    <w:tmpl w:val="7BB81998"/>
    <w:lvl w:ilvl="0" w:tentative="0">
      <w:start w:val="5"/>
      <w:numFmt w:val="decimal"/>
      <w:lvlText w:val="%1.2 "/>
      <w:lvlJc w:val="left"/>
      <w:pPr>
        <w:ind w:left="126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8">
    <w:nsid w:val="7CB627DC"/>
    <w:multiLevelType w:val="multilevel"/>
    <w:tmpl w:val="7CB627DC"/>
    <w:lvl w:ilvl="0" w:tentative="0">
      <w:start w:val="27"/>
      <w:numFmt w:val="decimal"/>
      <w:lvlText w:val="%1.2.6"/>
      <w:lvlJc w:val="left"/>
      <w:pPr>
        <w:ind w:left="1838"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9">
    <w:nsid w:val="7D767924"/>
    <w:multiLevelType w:val="multilevel"/>
    <w:tmpl w:val="7D767924"/>
    <w:lvl w:ilvl="0" w:tentative="0">
      <w:start w:val="33"/>
      <w:numFmt w:val="decimal"/>
      <w:lvlText w:val="%1.1.1 "/>
      <w:lvlJc w:val="left"/>
      <w:pPr>
        <w:ind w:left="964" w:hanging="544"/>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num w:numId="1">
    <w:abstractNumId w:val="1"/>
  </w:num>
  <w:num w:numId="2">
    <w:abstractNumId w:val="2"/>
  </w:num>
  <w:num w:numId="3">
    <w:abstractNumId w:val="55"/>
  </w:num>
  <w:num w:numId="4">
    <w:abstractNumId w:val="19"/>
  </w:num>
  <w:num w:numId="5">
    <w:abstractNumId w:val="56"/>
  </w:num>
  <w:num w:numId="6">
    <w:abstractNumId w:val="0"/>
  </w:num>
  <w:num w:numId="7">
    <w:abstractNumId w:val="10"/>
  </w:num>
  <w:num w:numId="8">
    <w:abstractNumId w:val="8"/>
  </w:num>
  <w:num w:numId="9">
    <w:abstractNumId w:val="42"/>
  </w:num>
  <w:num w:numId="10">
    <w:abstractNumId w:val="58"/>
  </w:num>
  <w:num w:numId="11">
    <w:abstractNumId w:val="72"/>
  </w:num>
  <w:num w:numId="12">
    <w:abstractNumId w:val="77"/>
  </w:num>
  <w:num w:numId="13">
    <w:abstractNumId w:val="40"/>
  </w:num>
  <w:num w:numId="14">
    <w:abstractNumId w:val="49"/>
  </w:num>
  <w:num w:numId="15">
    <w:abstractNumId w:val="51"/>
  </w:num>
  <w:num w:numId="16">
    <w:abstractNumId w:val="67"/>
  </w:num>
  <w:num w:numId="17">
    <w:abstractNumId w:val="33"/>
  </w:num>
  <w:num w:numId="18">
    <w:abstractNumId w:val="38"/>
  </w:num>
  <w:num w:numId="19">
    <w:abstractNumId w:val="20"/>
  </w:num>
  <w:num w:numId="20">
    <w:abstractNumId w:val="21"/>
  </w:num>
  <w:num w:numId="21">
    <w:abstractNumId w:val="63"/>
  </w:num>
  <w:num w:numId="22">
    <w:abstractNumId w:val="76"/>
  </w:num>
  <w:num w:numId="23">
    <w:abstractNumId w:val="74"/>
  </w:num>
  <w:num w:numId="24">
    <w:abstractNumId w:val="62"/>
  </w:num>
  <w:num w:numId="25">
    <w:abstractNumId w:val="29"/>
  </w:num>
  <w:num w:numId="26">
    <w:abstractNumId w:val="22"/>
  </w:num>
  <w:num w:numId="27">
    <w:abstractNumId w:val="65"/>
  </w:num>
  <w:num w:numId="28">
    <w:abstractNumId w:val="59"/>
  </w:num>
  <w:num w:numId="29">
    <w:abstractNumId w:val="73"/>
  </w:num>
  <w:num w:numId="30">
    <w:abstractNumId w:val="44"/>
  </w:num>
  <w:num w:numId="31">
    <w:abstractNumId w:val="16"/>
  </w:num>
  <w:num w:numId="32">
    <w:abstractNumId w:val="50"/>
  </w:num>
  <w:num w:numId="33">
    <w:abstractNumId w:val="6"/>
  </w:num>
  <w:num w:numId="34">
    <w:abstractNumId w:val="27"/>
  </w:num>
  <w:num w:numId="35">
    <w:abstractNumId w:val="46"/>
  </w:num>
  <w:num w:numId="36">
    <w:abstractNumId w:val="5"/>
  </w:num>
  <w:num w:numId="37">
    <w:abstractNumId w:val="69"/>
  </w:num>
  <w:num w:numId="38">
    <w:abstractNumId w:val="15"/>
  </w:num>
  <w:num w:numId="39">
    <w:abstractNumId w:val="32"/>
  </w:num>
  <w:num w:numId="40">
    <w:abstractNumId w:val="37"/>
  </w:num>
  <w:num w:numId="41">
    <w:abstractNumId w:val="23"/>
  </w:num>
  <w:num w:numId="42">
    <w:abstractNumId w:val="57"/>
  </w:num>
  <w:num w:numId="43">
    <w:abstractNumId w:val="30"/>
  </w:num>
  <w:num w:numId="44">
    <w:abstractNumId w:val="68"/>
  </w:num>
  <w:num w:numId="45">
    <w:abstractNumId w:val="39"/>
  </w:num>
  <w:num w:numId="46">
    <w:abstractNumId w:val="71"/>
  </w:num>
  <w:num w:numId="47">
    <w:abstractNumId w:val="17"/>
  </w:num>
  <w:num w:numId="48">
    <w:abstractNumId w:val="4"/>
  </w:num>
  <w:num w:numId="49">
    <w:abstractNumId w:val="13"/>
  </w:num>
  <w:num w:numId="50">
    <w:abstractNumId w:val="7"/>
  </w:num>
  <w:num w:numId="51">
    <w:abstractNumId w:val="35"/>
  </w:num>
  <w:num w:numId="52">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6"/>
  </w:num>
  <w:num w:numId="5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6"/>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5"/>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8"/>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75"/>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78"/>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52"/>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9"/>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1"/>
  </w:num>
  <w:num w:numId="65">
    <w:abstractNumId w:val="47"/>
  </w:num>
  <w:num w:numId="66">
    <w:abstractNumId w:val="18"/>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60"/>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66"/>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34"/>
  </w:num>
  <w:num w:numId="70">
    <w:abstractNumId w:val="70"/>
  </w:num>
  <w:num w:numId="71">
    <w:abstractNumId w:val="48"/>
  </w:num>
  <w:num w:numId="72">
    <w:abstractNumId w:val="24"/>
  </w:num>
  <w:num w:numId="73">
    <w:abstractNumId w:val="31"/>
  </w:num>
  <w:num w:numId="74">
    <w:abstractNumId w:val="41"/>
  </w:num>
  <w:num w:numId="75">
    <w:abstractNumId w:val="61"/>
  </w:num>
  <w:num w:numId="76">
    <w:abstractNumId w:val="79"/>
  </w:num>
  <w:num w:numId="77">
    <w:abstractNumId w:val="14"/>
  </w:num>
  <w:num w:numId="78">
    <w:abstractNumId w:val="43"/>
  </w:num>
  <w:num w:numId="79">
    <w:abstractNumId w:val="25"/>
  </w:num>
  <w:num w:numId="80">
    <w:abstractNumId w:val="12"/>
  </w:num>
  <w:num w:numId="81">
    <w:abstractNumId w:val="5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zODExMWRmOTU4YTJkNDYyMTQwMDZkZjczZDgyYTIifQ=="/>
  </w:docVars>
  <w:rsids>
    <w:rsidRoot w:val="00D51569"/>
    <w:rsid w:val="000017BD"/>
    <w:rsid w:val="000069EC"/>
    <w:rsid w:val="00007470"/>
    <w:rsid w:val="000112AC"/>
    <w:rsid w:val="0001195E"/>
    <w:rsid w:val="0001598A"/>
    <w:rsid w:val="000173D4"/>
    <w:rsid w:val="000227BF"/>
    <w:rsid w:val="0002758D"/>
    <w:rsid w:val="00030B34"/>
    <w:rsid w:val="00031CF4"/>
    <w:rsid w:val="000418F9"/>
    <w:rsid w:val="00044305"/>
    <w:rsid w:val="00046E42"/>
    <w:rsid w:val="00054BAB"/>
    <w:rsid w:val="0007027E"/>
    <w:rsid w:val="00072339"/>
    <w:rsid w:val="000800D2"/>
    <w:rsid w:val="00080389"/>
    <w:rsid w:val="00083387"/>
    <w:rsid w:val="0008414A"/>
    <w:rsid w:val="00085343"/>
    <w:rsid w:val="00087510"/>
    <w:rsid w:val="00091C9C"/>
    <w:rsid w:val="00095387"/>
    <w:rsid w:val="00095D9A"/>
    <w:rsid w:val="00096224"/>
    <w:rsid w:val="0009640F"/>
    <w:rsid w:val="0009646E"/>
    <w:rsid w:val="000A02BB"/>
    <w:rsid w:val="000A73BC"/>
    <w:rsid w:val="000B10C2"/>
    <w:rsid w:val="000B3383"/>
    <w:rsid w:val="000B4057"/>
    <w:rsid w:val="000B4BAC"/>
    <w:rsid w:val="000B7263"/>
    <w:rsid w:val="000C0D70"/>
    <w:rsid w:val="000C0F8B"/>
    <w:rsid w:val="000C2A7B"/>
    <w:rsid w:val="000C6111"/>
    <w:rsid w:val="000D1CF1"/>
    <w:rsid w:val="000D30B8"/>
    <w:rsid w:val="000D6633"/>
    <w:rsid w:val="000D798A"/>
    <w:rsid w:val="000E2FFC"/>
    <w:rsid w:val="000E57E7"/>
    <w:rsid w:val="000F1E89"/>
    <w:rsid w:val="0010014D"/>
    <w:rsid w:val="001145D4"/>
    <w:rsid w:val="001223EF"/>
    <w:rsid w:val="001236A3"/>
    <w:rsid w:val="001341A1"/>
    <w:rsid w:val="00134561"/>
    <w:rsid w:val="0013796A"/>
    <w:rsid w:val="001408F1"/>
    <w:rsid w:val="001415B4"/>
    <w:rsid w:val="00152541"/>
    <w:rsid w:val="00154EA8"/>
    <w:rsid w:val="0016405F"/>
    <w:rsid w:val="00165E49"/>
    <w:rsid w:val="00165F8E"/>
    <w:rsid w:val="0016779A"/>
    <w:rsid w:val="00167F93"/>
    <w:rsid w:val="00170DCF"/>
    <w:rsid w:val="0017154C"/>
    <w:rsid w:val="001749D2"/>
    <w:rsid w:val="00174C63"/>
    <w:rsid w:val="0017584B"/>
    <w:rsid w:val="00177319"/>
    <w:rsid w:val="00177379"/>
    <w:rsid w:val="00181BE6"/>
    <w:rsid w:val="00183B7D"/>
    <w:rsid w:val="00186162"/>
    <w:rsid w:val="00191A00"/>
    <w:rsid w:val="00191DEB"/>
    <w:rsid w:val="00193679"/>
    <w:rsid w:val="001946AC"/>
    <w:rsid w:val="001957E3"/>
    <w:rsid w:val="0019757C"/>
    <w:rsid w:val="001A2E65"/>
    <w:rsid w:val="001B0DF5"/>
    <w:rsid w:val="001C0A13"/>
    <w:rsid w:val="001C1C1F"/>
    <w:rsid w:val="001C26CD"/>
    <w:rsid w:val="001C2837"/>
    <w:rsid w:val="001C2B6A"/>
    <w:rsid w:val="001C761E"/>
    <w:rsid w:val="001D06FF"/>
    <w:rsid w:val="001D1CBB"/>
    <w:rsid w:val="001D33AD"/>
    <w:rsid w:val="001D33DA"/>
    <w:rsid w:val="001D4C00"/>
    <w:rsid w:val="001E25D9"/>
    <w:rsid w:val="001E5052"/>
    <w:rsid w:val="001E592F"/>
    <w:rsid w:val="001F3418"/>
    <w:rsid w:val="001F7199"/>
    <w:rsid w:val="002078AE"/>
    <w:rsid w:val="00207A48"/>
    <w:rsid w:val="00210B90"/>
    <w:rsid w:val="00213F11"/>
    <w:rsid w:val="00214892"/>
    <w:rsid w:val="00224D01"/>
    <w:rsid w:val="002255A9"/>
    <w:rsid w:val="00230652"/>
    <w:rsid w:val="00231307"/>
    <w:rsid w:val="00232729"/>
    <w:rsid w:val="00234627"/>
    <w:rsid w:val="002402CD"/>
    <w:rsid w:val="002426C4"/>
    <w:rsid w:val="002436B4"/>
    <w:rsid w:val="00246A17"/>
    <w:rsid w:val="00252623"/>
    <w:rsid w:val="00255732"/>
    <w:rsid w:val="002615C0"/>
    <w:rsid w:val="00264D16"/>
    <w:rsid w:val="002659C7"/>
    <w:rsid w:val="00266F45"/>
    <w:rsid w:val="00267EE6"/>
    <w:rsid w:val="002709BD"/>
    <w:rsid w:val="002732E0"/>
    <w:rsid w:val="0028277F"/>
    <w:rsid w:val="002847E1"/>
    <w:rsid w:val="002871DE"/>
    <w:rsid w:val="002872FE"/>
    <w:rsid w:val="0029125D"/>
    <w:rsid w:val="0029513F"/>
    <w:rsid w:val="002A1745"/>
    <w:rsid w:val="002A2748"/>
    <w:rsid w:val="002A4D68"/>
    <w:rsid w:val="002A625E"/>
    <w:rsid w:val="002A62EC"/>
    <w:rsid w:val="002A66C8"/>
    <w:rsid w:val="002B1CC1"/>
    <w:rsid w:val="002B63D8"/>
    <w:rsid w:val="002C0F73"/>
    <w:rsid w:val="002C3B0D"/>
    <w:rsid w:val="002C6520"/>
    <w:rsid w:val="002D082A"/>
    <w:rsid w:val="002D1053"/>
    <w:rsid w:val="002D38B2"/>
    <w:rsid w:val="002D5078"/>
    <w:rsid w:val="002E0D3B"/>
    <w:rsid w:val="002E18BD"/>
    <w:rsid w:val="002E3D0E"/>
    <w:rsid w:val="002E6378"/>
    <w:rsid w:val="002F11CE"/>
    <w:rsid w:val="002F23BC"/>
    <w:rsid w:val="002F2D13"/>
    <w:rsid w:val="002F3BDA"/>
    <w:rsid w:val="002F4580"/>
    <w:rsid w:val="003011BE"/>
    <w:rsid w:val="00303F10"/>
    <w:rsid w:val="0030443F"/>
    <w:rsid w:val="003073D8"/>
    <w:rsid w:val="00307D84"/>
    <w:rsid w:val="0031002E"/>
    <w:rsid w:val="003158D3"/>
    <w:rsid w:val="00316363"/>
    <w:rsid w:val="003169BF"/>
    <w:rsid w:val="0032784A"/>
    <w:rsid w:val="00330D3D"/>
    <w:rsid w:val="0033421C"/>
    <w:rsid w:val="003347F9"/>
    <w:rsid w:val="00336F5A"/>
    <w:rsid w:val="003518EF"/>
    <w:rsid w:val="0036208A"/>
    <w:rsid w:val="00362641"/>
    <w:rsid w:val="00362B77"/>
    <w:rsid w:val="0037221E"/>
    <w:rsid w:val="003723BF"/>
    <w:rsid w:val="003812AE"/>
    <w:rsid w:val="00382E5B"/>
    <w:rsid w:val="00386F17"/>
    <w:rsid w:val="003929E8"/>
    <w:rsid w:val="00396626"/>
    <w:rsid w:val="003A05BE"/>
    <w:rsid w:val="003A1280"/>
    <w:rsid w:val="003B103B"/>
    <w:rsid w:val="003B1D5B"/>
    <w:rsid w:val="003B34F7"/>
    <w:rsid w:val="003C0C24"/>
    <w:rsid w:val="003C481F"/>
    <w:rsid w:val="003C6D19"/>
    <w:rsid w:val="003C6FAA"/>
    <w:rsid w:val="003D2645"/>
    <w:rsid w:val="003D2DF6"/>
    <w:rsid w:val="003D4E8A"/>
    <w:rsid w:val="003E095B"/>
    <w:rsid w:val="003E15B0"/>
    <w:rsid w:val="003E5ADF"/>
    <w:rsid w:val="003E7C66"/>
    <w:rsid w:val="004002C2"/>
    <w:rsid w:val="0040335E"/>
    <w:rsid w:val="00410B19"/>
    <w:rsid w:val="00416591"/>
    <w:rsid w:val="004330FE"/>
    <w:rsid w:val="00435E0B"/>
    <w:rsid w:val="00440D16"/>
    <w:rsid w:val="0044232F"/>
    <w:rsid w:val="00444482"/>
    <w:rsid w:val="00445910"/>
    <w:rsid w:val="004464C2"/>
    <w:rsid w:val="0044739E"/>
    <w:rsid w:val="00460A24"/>
    <w:rsid w:val="00463754"/>
    <w:rsid w:val="00464D64"/>
    <w:rsid w:val="0047231A"/>
    <w:rsid w:val="0047378F"/>
    <w:rsid w:val="004739A7"/>
    <w:rsid w:val="00480C9E"/>
    <w:rsid w:val="00482B1A"/>
    <w:rsid w:val="00485967"/>
    <w:rsid w:val="00496BD4"/>
    <w:rsid w:val="0049794D"/>
    <w:rsid w:val="004A5489"/>
    <w:rsid w:val="004A698D"/>
    <w:rsid w:val="004A713D"/>
    <w:rsid w:val="004B620B"/>
    <w:rsid w:val="004B6F24"/>
    <w:rsid w:val="004C1117"/>
    <w:rsid w:val="004C2A4D"/>
    <w:rsid w:val="004C5714"/>
    <w:rsid w:val="004D0712"/>
    <w:rsid w:val="004D3082"/>
    <w:rsid w:val="004D4B04"/>
    <w:rsid w:val="004D7BED"/>
    <w:rsid w:val="004E0DFB"/>
    <w:rsid w:val="004E450C"/>
    <w:rsid w:val="004E547A"/>
    <w:rsid w:val="004E5E79"/>
    <w:rsid w:val="004F1683"/>
    <w:rsid w:val="00501F13"/>
    <w:rsid w:val="0050316F"/>
    <w:rsid w:val="00506193"/>
    <w:rsid w:val="00510B61"/>
    <w:rsid w:val="00520164"/>
    <w:rsid w:val="005222C3"/>
    <w:rsid w:val="005229DC"/>
    <w:rsid w:val="005254AD"/>
    <w:rsid w:val="00527604"/>
    <w:rsid w:val="00532D1B"/>
    <w:rsid w:val="00535B8D"/>
    <w:rsid w:val="00536DD2"/>
    <w:rsid w:val="005411DE"/>
    <w:rsid w:val="00546251"/>
    <w:rsid w:val="0055332A"/>
    <w:rsid w:val="00555EDE"/>
    <w:rsid w:val="005711DE"/>
    <w:rsid w:val="00573241"/>
    <w:rsid w:val="00575C9D"/>
    <w:rsid w:val="005779B2"/>
    <w:rsid w:val="00581F58"/>
    <w:rsid w:val="00586CD2"/>
    <w:rsid w:val="005872CC"/>
    <w:rsid w:val="005940FF"/>
    <w:rsid w:val="00596914"/>
    <w:rsid w:val="005A33DA"/>
    <w:rsid w:val="005A49BE"/>
    <w:rsid w:val="005A7E7E"/>
    <w:rsid w:val="005B01E4"/>
    <w:rsid w:val="005B1144"/>
    <w:rsid w:val="005B14F6"/>
    <w:rsid w:val="005B180E"/>
    <w:rsid w:val="005B4048"/>
    <w:rsid w:val="005C09F8"/>
    <w:rsid w:val="005D1597"/>
    <w:rsid w:val="005D4EBE"/>
    <w:rsid w:val="005D51C3"/>
    <w:rsid w:val="005D6674"/>
    <w:rsid w:val="00600324"/>
    <w:rsid w:val="00605FD5"/>
    <w:rsid w:val="00622142"/>
    <w:rsid w:val="0062372C"/>
    <w:rsid w:val="00630932"/>
    <w:rsid w:val="00631795"/>
    <w:rsid w:val="00633C14"/>
    <w:rsid w:val="00636AAD"/>
    <w:rsid w:val="00637A19"/>
    <w:rsid w:val="0064072E"/>
    <w:rsid w:val="0064175E"/>
    <w:rsid w:val="00651710"/>
    <w:rsid w:val="00652F79"/>
    <w:rsid w:val="006533B0"/>
    <w:rsid w:val="00654154"/>
    <w:rsid w:val="00654267"/>
    <w:rsid w:val="006560E7"/>
    <w:rsid w:val="0065614C"/>
    <w:rsid w:val="006616D3"/>
    <w:rsid w:val="0066238D"/>
    <w:rsid w:val="0066706E"/>
    <w:rsid w:val="00667837"/>
    <w:rsid w:val="00667D06"/>
    <w:rsid w:val="006717A9"/>
    <w:rsid w:val="0067327E"/>
    <w:rsid w:val="00675A3C"/>
    <w:rsid w:val="006778F4"/>
    <w:rsid w:val="00680364"/>
    <w:rsid w:val="0069574E"/>
    <w:rsid w:val="00695B12"/>
    <w:rsid w:val="006A1483"/>
    <w:rsid w:val="006A29B6"/>
    <w:rsid w:val="006A4956"/>
    <w:rsid w:val="006A6187"/>
    <w:rsid w:val="006A6D68"/>
    <w:rsid w:val="006A6E3E"/>
    <w:rsid w:val="006B25F5"/>
    <w:rsid w:val="006B34C4"/>
    <w:rsid w:val="006D0369"/>
    <w:rsid w:val="006D2D95"/>
    <w:rsid w:val="006D71B0"/>
    <w:rsid w:val="006D71DF"/>
    <w:rsid w:val="006E21C6"/>
    <w:rsid w:val="006E42E5"/>
    <w:rsid w:val="006F1019"/>
    <w:rsid w:val="006F15D2"/>
    <w:rsid w:val="006F7C4F"/>
    <w:rsid w:val="007105AC"/>
    <w:rsid w:val="00714D78"/>
    <w:rsid w:val="00724498"/>
    <w:rsid w:val="0072694A"/>
    <w:rsid w:val="007303E5"/>
    <w:rsid w:val="00746403"/>
    <w:rsid w:val="00752B33"/>
    <w:rsid w:val="00752DA3"/>
    <w:rsid w:val="00763CD2"/>
    <w:rsid w:val="0076522A"/>
    <w:rsid w:val="007707E3"/>
    <w:rsid w:val="00772353"/>
    <w:rsid w:val="0077399E"/>
    <w:rsid w:val="0078097A"/>
    <w:rsid w:val="00783715"/>
    <w:rsid w:val="0078489C"/>
    <w:rsid w:val="007873DE"/>
    <w:rsid w:val="0078798E"/>
    <w:rsid w:val="00791B7A"/>
    <w:rsid w:val="007A1051"/>
    <w:rsid w:val="007A2AB5"/>
    <w:rsid w:val="007C0625"/>
    <w:rsid w:val="007C5494"/>
    <w:rsid w:val="007C74CE"/>
    <w:rsid w:val="007D72D5"/>
    <w:rsid w:val="007E5B97"/>
    <w:rsid w:val="007E6BFA"/>
    <w:rsid w:val="007E6FAA"/>
    <w:rsid w:val="007F042C"/>
    <w:rsid w:val="007F216A"/>
    <w:rsid w:val="007F4688"/>
    <w:rsid w:val="007F6AAE"/>
    <w:rsid w:val="0080123B"/>
    <w:rsid w:val="00802785"/>
    <w:rsid w:val="00813D6C"/>
    <w:rsid w:val="00814BC6"/>
    <w:rsid w:val="00815958"/>
    <w:rsid w:val="0081674C"/>
    <w:rsid w:val="008167A4"/>
    <w:rsid w:val="008169E7"/>
    <w:rsid w:val="0081722A"/>
    <w:rsid w:val="00821AFA"/>
    <w:rsid w:val="008235E7"/>
    <w:rsid w:val="008236FF"/>
    <w:rsid w:val="00824331"/>
    <w:rsid w:val="008305FE"/>
    <w:rsid w:val="00833A9C"/>
    <w:rsid w:val="00834DCC"/>
    <w:rsid w:val="008358AC"/>
    <w:rsid w:val="00841FEE"/>
    <w:rsid w:val="00843944"/>
    <w:rsid w:val="00845294"/>
    <w:rsid w:val="00845E76"/>
    <w:rsid w:val="00846366"/>
    <w:rsid w:val="00847EB4"/>
    <w:rsid w:val="008527B4"/>
    <w:rsid w:val="0085561E"/>
    <w:rsid w:val="0085589E"/>
    <w:rsid w:val="00867743"/>
    <w:rsid w:val="00870292"/>
    <w:rsid w:val="0087084F"/>
    <w:rsid w:val="0087132C"/>
    <w:rsid w:val="008814AB"/>
    <w:rsid w:val="00883016"/>
    <w:rsid w:val="00887377"/>
    <w:rsid w:val="00890942"/>
    <w:rsid w:val="008953C5"/>
    <w:rsid w:val="008A2C19"/>
    <w:rsid w:val="008A6416"/>
    <w:rsid w:val="008B04E0"/>
    <w:rsid w:val="008B110D"/>
    <w:rsid w:val="008B3378"/>
    <w:rsid w:val="008B618F"/>
    <w:rsid w:val="008C64CC"/>
    <w:rsid w:val="008C728F"/>
    <w:rsid w:val="008D05C1"/>
    <w:rsid w:val="008D2E1A"/>
    <w:rsid w:val="008E16F1"/>
    <w:rsid w:val="008E7FBF"/>
    <w:rsid w:val="008F2C11"/>
    <w:rsid w:val="008F4729"/>
    <w:rsid w:val="008F52FA"/>
    <w:rsid w:val="008F67AC"/>
    <w:rsid w:val="008F7EDB"/>
    <w:rsid w:val="00900545"/>
    <w:rsid w:val="00900F1C"/>
    <w:rsid w:val="00905B70"/>
    <w:rsid w:val="00910752"/>
    <w:rsid w:val="00914A10"/>
    <w:rsid w:val="00923781"/>
    <w:rsid w:val="009302C2"/>
    <w:rsid w:val="0093043A"/>
    <w:rsid w:val="009316AE"/>
    <w:rsid w:val="0093555D"/>
    <w:rsid w:val="009378B5"/>
    <w:rsid w:val="009420C2"/>
    <w:rsid w:val="00946F0D"/>
    <w:rsid w:val="00951D5E"/>
    <w:rsid w:val="009564F5"/>
    <w:rsid w:val="0096341B"/>
    <w:rsid w:val="00964DC0"/>
    <w:rsid w:val="00965EE4"/>
    <w:rsid w:val="009703B2"/>
    <w:rsid w:val="00971959"/>
    <w:rsid w:val="00971CF1"/>
    <w:rsid w:val="00971DF8"/>
    <w:rsid w:val="009748D7"/>
    <w:rsid w:val="009757E6"/>
    <w:rsid w:val="00980CA1"/>
    <w:rsid w:val="00983B30"/>
    <w:rsid w:val="009853BF"/>
    <w:rsid w:val="0098663F"/>
    <w:rsid w:val="00992A2E"/>
    <w:rsid w:val="00992AB2"/>
    <w:rsid w:val="0099755A"/>
    <w:rsid w:val="009A0424"/>
    <w:rsid w:val="009A0D67"/>
    <w:rsid w:val="009A10C2"/>
    <w:rsid w:val="009A31BA"/>
    <w:rsid w:val="009A3E46"/>
    <w:rsid w:val="009A42AD"/>
    <w:rsid w:val="009B2566"/>
    <w:rsid w:val="009B77DF"/>
    <w:rsid w:val="009C12AB"/>
    <w:rsid w:val="009C20C0"/>
    <w:rsid w:val="009C29B9"/>
    <w:rsid w:val="009C302F"/>
    <w:rsid w:val="009D0218"/>
    <w:rsid w:val="009D173B"/>
    <w:rsid w:val="009D63BC"/>
    <w:rsid w:val="009E2A41"/>
    <w:rsid w:val="009E2A6C"/>
    <w:rsid w:val="009E5B09"/>
    <w:rsid w:val="009E722C"/>
    <w:rsid w:val="009F3688"/>
    <w:rsid w:val="00A02881"/>
    <w:rsid w:val="00A04DD5"/>
    <w:rsid w:val="00A10F0B"/>
    <w:rsid w:val="00A1438F"/>
    <w:rsid w:val="00A153DA"/>
    <w:rsid w:val="00A20842"/>
    <w:rsid w:val="00A21307"/>
    <w:rsid w:val="00A2333F"/>
    <w:rsid w:val="00A23E59"/>
    <w:rsid w:val="00A256F1"/>
    <w:rsid w:val="00A306ED"/>
    <w:rsid w:val="00A31B5F"/>
    <w:rsid w:val="00A31F71"/>
    <w:rsid w:val="00A37751"/>
    <w:rsid w:val="00A37B75"/>
    <w:rsid w:val="00A4184B"/>
    <w:rsid w:val="00A46EDA"/>
    <w:rsid w:val="00A522B6"/>
    <w:rsid w:val="00A52E66"/>
    <w:rsid w:val="00A541CC"/>
    <w:rsid w:val="00A54462"/>
    <w:rsid w:val="00A60670"/>
    <w:rsid w:val="00A62928"/>
    <w:rsid w:val="00A641CD"/>
    <w:rsid w:val="00A67B16"/>
    <w:rsid w:val="00A706A0"/>
    <w:rsid w:val="00A74B92"/>
    <w:rsid w:val="00A74F81"/>
    <w:rsid w:val="00A80478"/>
    <w:rsid w:val="00A84714"/>
    <w:rsid w:val="00A94D7E"/>
    <w:rsid w:val="00A95C8D"/>
    <w:rsid w:val="00A95EA0"/>
    <w:rsid w:val="00A96F5A"/>
    <w:rsid w:val="00AA0B3A"/>
    <w:rsid w:val="00AA23BA"/>
    <w:rsid w:val="00AA6558"/>
    <w:rsid w:val="00AA6F4A"/>
    <w:rsid w:val="00AB11F6"/>
    <w:rsid w:val="00AB37ED"/>
    <w:rsid w:val="00AC081D"/>
    <w:rsid w:val="00AC5733"/>
    <w:rsid w:val="00AC5A33"/>
    <w:rsid w:val="00AC766D"/>
    <w:rsid w:val="00AC7F46"/>
    <w:rsid w:val="00AD442D"/>
    <w:rsid w:val="00AD77A9"/>
    <w:rsid w:val="00AE3026"/>
    <w:rsid w:val="00AE3F48"/>
    <w:rsid w:val="00AF6E1F"/>
    <w:rsid w:val="00B007A9"/>
    <w:rsid w:val="00B00EBD"/>
    <w:rsid w:val="00B010D9"/>
    <w:rsid w:val="00B03A96"/>
    <w:rsid w:val="00B03AE3"/>
    <w:rsid w:val="00B05B6E"/>
    <w:rsid w:val="00B060ED"/>
    <w:rsid w:val="00B12972"/>
    <w:rsid w:val="00B17A0C"/>
    <w:rsid w:val="00B22360"/>
    <w:rsid w:val="00B22DAC"/>
    <w:rsid w:val="00B26927"/>
    <w:rsid w:val="00B30929"/>
    <w:rsid w:val="00B3357A"/>
    <w:rsid w:val="00B33C7F"/>
    <w:rsid w:val="00B3585D"/>
    <w:rsid w:val="00B35F15"/>
    <w:rsid w:val="00B3774D"/>
    <w:rsid w:val="00B44C64"/>
    <w:rsid w:val="00B51CBD"/>
    <w:rsid w:val="00B52793"/>
    <w:rsid w:val="00B5412E"/>
    <w:rsid w:val="00B60777"/>
    <w:rsid w:val="00B6230B"/>
    <w:rsid w:val="00B62649"/>
    <w:rsid w:val="00B62715"/>
    <w:rsid w:val="00B72ABF"/>
    <w:rsid w:val="00B7472A"/>
    <w:rsid w:val="00B80BDE"/>
    <w:rsid w:val="00B81DDB"/>
    <w:rsid w:val="00B87403"/>
    <w:rsid w:val="00B94DFB"/>
    <w:rsid w:val="00BA4CBF"/>
    <w:rsid w:val="00BA6F2D"/>
    <w:rsid w:val="00BA703E"/>
    <w:rsid w:val="00BB0837"/>
    <w:rsid w:val="00BB0BAC"/>
    <w:rsid w:val="00BB1626"/>
    <w:rsid w:val="00BB60EF"/>
    <w:rsid w:val="00BB6478"/>
    <w:rsid w:val="00BB6D0A"/>
    <w:rsid w:val="00BC5E0B"/>
    <w:rsid w:val="00BC6C68"/>
    <w:rsid w:val="00BD35E0"/>
    <w:rsid w:val="00BE0803"/>
    <w:rsid w:val="00BF3437"/>
    <w:rsid w:val="00BF45BD"/>
    <w:rsid w:val="00BF6206"/>
    <w:rsid w:val="00BF6B3B"/>
    <w:rsid w:val="00C02173"/>
    <w:rsid w:val="00C13A29"/>
    <w:rsid w:val="00C14BFB"/>
    <w:rsid w:val="00C21F92"/>
    <w:rsid w:val="00C24F01"/>
    <w:rsid w:val="00C25F2B"/>
    <w:rsid w:val="00C27457"/>
    <w:rsid w:val="00C32265"/>
    <w:rsid w:val="00C32CFE"/>
    <w:rsid w:val="00C32DA0"/>
    <w:rsid w:val="00C3589C"/>
    <w:rsid w:val="00C43592"/>
    <w:rsid w:val="00C44F98"/>
    <w:rsid w:val="00C456F0"/>
    <w:rsid w:val="00C46F35"/>
    <w:rsid w:val="00C513E0"/>
    <w:rsid w:val="00C51450"/>
    <w:rsid w:val="00C53C71"/>
    <w:rsid w:val="00C54034"/>
    <w:rsid w:val="00C54556"/>
    <w:rsid w:val="00C56D2B"/>
    <w:rsid w:val="00C57617"/>
    <w:rsid w:val="00C60B8E"/>
    <w:rsid w:val="00C67918"/>
    <w:rsid w:val="00C711DF"/>
    <w:rsid w:val="00C738AA"/>
    <w:rsid w:val="00C73C00"/>
    <w:rsid w:val="00C73DB4"/>
    <w:rsid w:val="00C75839"/>
    <w:rsid w:val="00C80C5C"/>
    <w:rsid w:val="00C83353"/>
    <w:rsid w:val="00C8359A"/>
    <w:rsid w:val="00C84321"/>
    <w:rsid w:val="00C87D15"/>
    <w:rsid w:val="00C968BF"/>
    <w:rsid w:val="00CA3DC9"/>
    <w:rsid w:val="00CB62E0"/>
    <w:rsid w:val="00CC1310"/>
    <w:rsid w:val="00CC1F2F"/>
    <w:rsid w:val="00CD4B44"/>
    <w:rsid w:val="00CD7E1E"/>
    <w:rsid w:val="00CE67CF"/>
    <w:rsid w:val="00CF1B6F"/>
    <w:rsid w:val="00CF35E8"/>
    <w:rsid w:val="00D02114"/>
    <w:rsid w:val="00D03A94"/>
    <w:rsid w:val="00D16DEC"/>
    <w:rsid w:val="00D17F85"/>
    <w:rsid w:val="00D206C6"/>
    <w:rsid w:val="00D23C5E"/>
    <w:rsid w:val="00D26DE5"/>
    <w:rsid w:val="00D30AC2"/>
    <w:rsid w:val="00D30CA6"/>
    <w:rsid w:val="00D31AF4"/>
    <w:rsid w:val="00D440EC"/>
    <w:rsid w:val="00D47B48"/>
    <w:rsid w:val="00D51569"/>
    <w:rsid w:val="00D51C46"/>
    <w:rsid w:val="00D528AD"/>
    <w:rsid w:val="00D62770"/>
    <w:rsid w:val="00D70A72"/>
    <w:rsid w:val="00D70D13"/>
    <w:rsid w:val="00D75B1F"/>
    <w:rsid w:val="00D75FD1"/>
    <w:rsid w:val="00D8051F"/>
    <w:rsid w:val="00D80C5E"/>
    <w:rsid w:val="00D82261"/>
    <w:rsid w:val="00D82300"/>
    <w:rsid w:val="00D82E65"/>
    <w:rsid w:val="00D955CB"/>
    <w:rsid w:val="00DA2DBB"/>
    <w:rsid w:val="00DB0E94"/>
    <w:rsid w:val="00DB2FB6"/>
    <w:rsid w:val="00DB3D3C"/>
    <w:rsid w:val="00DB6873"/>
    <w:rsid w:val="00DC1A17"/>
    <w:rsid w:val="00DC2D6F"/>
    <w:rsid w:val="00DD3761"/>
    <w:rsid w:val="00DD3EB1"/>
    <w:rsid w:val="00DD5E68"/>
    <w:rsid w:val="00DE518C"/>
    <w:rsid w:val="00DE5717"/>
    <w:rsid w:val="00DE61F0"/>
    <w:rsid w:val="00DE7EB2"/>
    <w:rsid w:val="00E021E9"/>
    <w:rsid w:val="00E07755"/>
    <w:rsid w:val="00E13097"/>
    <w:rsid w:val="00E20592"/>
    <w:rsid w:val="00E218F5"/>
    <w:rsid w:val="00E225D8"/>
    <w:rsid w:val="00E33652"/>
    <w:rsid w:val="00E410FF"/>
    <w:rsid w:val="00E43598"/>
    <w:rsid w:val="00E52555"/>
    <w:rsid w:val="00E52CC2"/>
    <w:rsid w:val="00E5529D"/>
    <w:rsid w:val="00E635CF"/>
    <w:rsid w:val="00E7046A"/>
    <w:rsid w:val="00E7064E"/>
    <w:rsid w:val="00E73C1D"/>
    <w:rsid w:val="00E77ABE"/>
    <w:rsid w:val="00E817AC"/>
    <w:rsid w:val="00E83FE3"/>
    <w:rsid w:val="00E909DB"/>
    <w:rsid w:val="00E923D8"/>
    <w:rsid w:val="00E971A0"/>
    <w:rsid w:val="00EA0AC6"/>
    <w:rsid w:val="00EA2482"/>
    <w:rsid w:val="00EA2C50"/>
    <w:rsid w:val="00EB129D"/>
    <w:rsid w:val="00EB28B0"/>
    <w:rsid w:val="00EC484B"/>
    <w:rsid w:val="00EC4B87"/>
    <w:rsid w:val="00EC5194"/>
    <w:rsid w:val="00EC600B"/>
    <w:rsid w:val="00ED5C44"/>
    <w:rsid w:val="00ED72AF"/>
    <w:rsid w:val="00EE03C4"/>
    <w:rsid w:val="00EE07D8"/>
    <w:rsid w:val="00EE1DCB"/>
    <w:rsid w:val="00F02D15"/>
    <w:rsid w:val="00F03E1C"/>
    <w:rsid w:val="00F16292"/>
    <w:rsid w:val="00F25F89"/>
    <w:rsid w:val="00F2770F"/>
    <w:rsid w:val="00F363B0"/>
    <w:rsid w:val="00F37ED1"/>
    <w:rsid w:val="00F42763"/>
    <w:rsid w:val="00F4380C"/>
    <w:rsid w:val="00F44C16"/>
    <w:rsid w:val="00F45E08"/>
    <w:rsid w:val="00F509A1"/>
    <w:rsid w:val="00F55770"/>
    <w:rsid w:val="00F64A3F"/>
    <w:rsid w:val="00F67C47"/>
    <w:rsid w:val="00F70F0E"/>
    <w:rsid w:val="00F77BE2"/>
    <w:rsid w:val="00F80181"/>
    <w:rsid w:val="00F80C67"/>
    <w:rsid w:val="00F82BA2"/>
    <w:rsid w:val="00F90F17"/>
    <w:rsid w:val="00F948B8"/>
    <w:rsid w:val="00FA44E8"/>
    <w:rsid w:val="00FA6EDD"/>
    <w:rsid w:val="00FB2E22"/>
    <w:rsid w:val="00FB5348"/>
    <w:rsid w:val="00FB5796"/>
    <w:rsid w:val="00FB6F1A"/>
    <w:rsid w:val="00FC04EC"/>
    <w:rsid w:val="00FC302B"/>
    <w:rsid w:val="00FC5DCD"/>
    <w:rsid w:val="00FE5AD6"/>
    <w:rsid w:val="00FF04A6"/>
    <w:rsid w:val="013A1508"/>
    <w:rsid w:val="01F44A7E"/>
    <w:rsid w:val="02441F1E"/>
    <w:rsid w:val="026B0F18"/>
    <w:rsid w:val="02C01778"/>
    <w:rsid w:val="062126AF"/>
    <w:rsid w:val="065D4AFF"/>
    <w:rsid w:val="09201B72"/>
    <w:rsid w:val="095374DA"/>
    <w:rsid w:val="095567BF"/>
    <w:rsid w:val="099B415A"/>
    <w:rsid w:val="09D9119E"/>
    <w:rsid w:val="09E9787D"/>
    <w:rsid w:val="0A37650A"/>
    <w:rsid w:val="0A943D39"/>
    <w:rsid w:val="0A991398"/>
    <w:rsid w:val="0AE6738A"/>
    <w:rsid w:val="0B473D08"/>
    <w:rsid w:val="0B5B49D2"/>
    <w:rsid w:val="0CA34773"/>
    <w:rsid w:val="0D9A6E96"/>
    <w:rsid w:val="0E3E1E51"/>
    <w:rsid w:val="0F8A6A96"/>
    <w:rsid w:val="106C1C7F"/>
    <w:rsid w:val="1102547E"/>
    <w:rsid w:val="12E7492B"/>
    <w:rsid w:val="145E6E6F"/>
    <w:rsid w:val="150536CC"/>
    <w:rsid w:val="15C26140"/>
    <w:rsid w:val="15F2789E"/>
    <w:rsid w:val="17732527"/>
    <w:rsid w:val="178B74A1"/>
    <w:rsid w:val="192D0E48"/>
    <w:rsid w:val="195A572B"/>
    <w:rsid w:val="19D41C13"/>
    <w:rsid w:val="1A8E1B30"/>
    <w:rsid w:val="1AD4785B"/>
    <w:rsid w:val="1BA26B6D"/>
    <w:rsid w:val="1BB03A38"/>
    <w:rsid w:val="1EA5258A"/>
    <w:rsid w:val="1F064023"/>
    <w:rsid w:val="20724D9E"/>
    <w:rsid w:val="20831A0C"/>
    <w:rsid w:val="21823BC8"/>
    <w:rsid w:val="21B2201E"/>
    <w:rsid w:val="236017E5"/>
    <w:rsid w:val="23B32608"/>
    <w:rsid w:val="248A3369"/>
    <w:rsid w:val="259809DB"/>
    <w:rsid w:val="25B3352D"/>
    <w:rsid w:val="26502390"/>
    <w:rsid w:val="26D242B5"/>
    <w:rsid w:val="27CB1FDF"/>
    <w:rsid w:val="27D33D9C"/>
    <w:rsid w:val="28722A91"/>
    <w:rsid w:val="296D0649"/>
    <w:rsid w:val="29D222A8"/>
    <w:rsid w:val="2BD1187D"/>
    <w:rsid w:val="2C423374"/>
    <w:rsid w:val="2E8C0D89"/>
    <w:rsid w:val="2E8E7EF9"/>
    <w:rsid w:val="2F5C3393"/>
    <w:rsid w:val="307A7AF5"/>
    <w:rsid w:val="31B6148A"/>
    <w:rsid w:val="322369AC"/>
    <w:rsid w:val="322C5A5F"/>
    <w:rsid w:val="34580D8D"/>
    <w:rsid w:val="351A24E7"/>
    <w:rsid w:val="36097DF5"/>
    <w:rsid w:val="364C52C5"/>
    <w:rsid w:val="366C4FC4"/>
    <w:rsid w:val="37206BED"/>
    <w:rsid w:val="376B0DD8"/>
    <w:rsid w:val="37C33FCE"/>
    <w:rsid w:val="39161217"/>
    <w:rsid w:val="392D778D"/>
    <w:rsid w:val="39391A7B"/>
    <w:rsid w:val="3BA40D5C"/>
    <w:rsid w:val="3BBC6467"/>
    <w:rsid w:val="3C91782F"/>
    <w:rsid w:val="3D90677F"/>
    <w:rsid w:val="3DA70333"/>
    <w:rsid w:val="3F7D5B4C"/>
    <w:rsid w:val="423053ED"/>
    <w:rsid w:val="428A332C"/>
    <w:rsid w:val="441F3676"/>
    <w:rsid w:val="44894B89"/>
    <w:rsid w:val="453A4BB1"/>
    <w:rsid w:val="472A2E92"/>
    <w:rsid w:val="476615BC"/>
    <w:rsid w:val="48657AC5"/>
    <w:rsid w:val="4B77599F"/>
    <w:rsid w:val="4C3C28EB"/>
    <w:rsid w:val="4CC73E8A"/>
    <w:rsid w:val="4D9447F8"/>
    <w:rsid w:val="52B92F75"/>
    <w:rsid w:val="54A37489"/>
    <w:rsid w:val="54FC6F75"/>
    <w:rsid w:val="56EB7AB4"/>
    <w:rsid w:val="57E80BD6"/>
    <w:rsid w:val="586236D9"/>
    <w:rsid w:val="5AF41484"/>
    <w:rsid w:val="5B1F7CA3"/>
    <w:rsid w:val="5CAC34E2"/>
    <w:rsid w:val="5CD03307"/>
    <w:rsid w:val="5E3E777F"/>
    <w:rsid w:val="61475B62"/>
    <w:rsid w:val="61DE12AA"/>
    <w:rsid w:val="620E357E"/>
    <w:rsid w:val="630C6354"/>
    <w:rsid w:val="643028DD"/>
    <w:rsid w:val="64B67287"/>
    <w:rsid w:val="64DC124E"/>
    <w:rsid w:val="656F7435"/>
    <w:rsid w:val="66621CB3"/>
    <w:rsid w:val="669E465B"/>
    <w:rsid w:val="67890C82"/>
    <w:rsid w:val="679D1690"/>
    <w:rsid w:val="68183AB0"/>
    <w:rsid w:val="6870599E"/>
    <w:rsid w:val="68A37B22"/>
    <w:rsid w:val="68E1064A"/>
    <w:rsid w:val="697B5968"/>
    <w:rsid w:val="6A3550F2"/>
    <w:rsid w:val="6AEF1B2B"/>
    <w:rsid w:val="6AFE76B8"/>
    <w:rsid w:val="6B7D0AFE"/>
    <w:rsid w:val="6BB64010"/>
    <w:rsid w:val="6C7B47DD"/>
    <w:rsid w:val="6D654A7D"/>
    <w:rsid w:val="6E484B11"/>
    <w:rsid w:val="6E9A20DE"/>
    <w:rsid w:val="6F0D67E6"/>
    <w:rsid w:val="732B52E4"/>
    <w:rsid w:val="7333296E"/>
    <w:rsid w:val="73A34E7A"/>
    <w:rsid w:val="75C86E1A"/>
    <w:rsid w:val="78045832"/>
    <w:rsid w:val="784C73F8"/>
    <w:rsid w:val="785C7B97"/>
    <w:rsid w:val="79BC4EE7"/>
    <w:rsid w:val="7B901F91"/>
    <w:rsid w:val="7C5A2B02"/>
    <w:rsid w:val="7CA3413D"/>
    <w:rsid w:val="7CE01B0D"/>
    <w:rsid w:val="7F2D5F40"/>
    <w:rsid w:val="7FB9503F"/>
    <w:rsid w:val="7FCE7FE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30"/>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5">
    <w:name w:val="heading 2"/>
    <w:basedOn w:val="1"/>
    <w:next w:val="1"/>
    <w:link w:val="31"/>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6">
    <w:name w:val="heading 3"/>
    <w:basedOn w:val="1"/>
    <w:next w:val="1"/>
    <w:link w:val="32"/>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7">
    <w:name w:val="heading 4"/>
    <w:basedOn w:val="1"/>
    <w:next w:val="1"/>
    <w:link w:val="33"/>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6">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customStyle="1" w:styleId="2">
    <w:name w:val="列出段落1"/>
    <w:basedOn w:val="1"/>
    <w:next w:val="3"/>
    <w:qFormat/>
    <w:uiPriority w:val="99"/>
    <w:pPr>
      <w:ind w:firstLine="420" w:firstLineChars="200"/>
    </w:pPr>
  </w:style>
  <w:style w:type="paragraph" w:styleId="3">
    <w:name w:val="index 5"/>
    <w:basedOn w:val="1"/>
    <w:next w:val="1"/>
    <w:qFormat/>
    <w:uiPriority w:val="0"/>
    <w:pPr>
      <w:ind w:left="1680"/>
    </w:pPr>
  </w:style>
  <w:style w:type="paragraph" w:styleId="8">
    <w:name w:val="Normal Indent"/>
    <w:basedOn w:val="1"/>
    <w:qFormat/>
    <w:uiPriority w:val="0"/>
    <w:pPr>
      <w:ind w:firstLine="425"/>
    </w:pPr>
    <w:rPr>
      <w:rFonts w:ascii="Times New Roman" w:hAnsi="Times New Roman" w:eastAsia="宋体" w:cs="Times New Roman"/>
      <w:szCs w:val="20"/>
    </w:rPr>
  </w:style>
  <w:style w:type="paragraph" w:styleId="9">
    <w:name w:val="caption"/>
    <w:basedOn w:val="1"/>
    <w:next w:val="1"/>
    <w:qFormat/>
    <w:uiPriority w:val="0"/>
    <w:rPr>
      <w:rFonts w:ascii="Arial" w:hAnsi="Arial" w:eastAsia="黑体" w:cs="Arial"/>
      <w:sz w:val="20"/>
      <w:szCs w:val="20"/>
    </w:rPr>
  </w:style>
  <w:style w:type="paragraph" w:styleId="10">
    <w:name w:val="Body Text 3"/>
    <w:basedOn w:val="1"/>
    <w:link w:val="34"/>
    <w:qFormat/>
    <w:uiPriority w:val="0"/>
    <w:rPr>
      <w:rFonts w:ascii="Times New Roman" w:hAnsi="Times New Roman" w:eastAsia="宋体" w:cs="Times New Roman"/>
      <w:color w:val="FF0000"/>
      <w:sz w:val="24"/>
      <w:szCs w:val="24"/>
    </w:rPr>
  </w:style>
  <w:style w:type="paragraph" w:styleId="11">
    <w:name w:val="Body Text"/>
    <w:basedOn w:val="1"/>
    <w:link w:val="35"/>
    <w:semiHidden/>
    <w:unhideWhenUsed/>
    <w:qFormat/>
    <w:uiPriority w:val="99"/>
    <w:pPr>
      <w:spacing w:after="120"/>
    </w:pPr>
  </w:style>
  <w:style w:type="paragraph" w:styleId="12">
    <w:name w:val="Body Text Indent"/>
    <w:basedOn w:val="1"/>
    <w:link w:val="37"/>
    <w:qFormat/>
    <w:uiPriority w:val="0"/>
    <w:pPr>
      <w:adjustRightInd w:val="0"/>
      <w:spacing w:after="120" w:line="360" w:lineRule="atLeast"/>
      <w:ind w:left="420" w:leftChars="200"/>
      <w:jc w:val="left"/>
      <w:textAlignment w:val="baseline"/>
    </w:pPr>
    <w:rPr>
      <w:kern w:val="0"/>
      <w:sz w:val="24"/>
      <w:szCs w:val="20"/>
    </w:rPr>
  </w:style>
  <w:style w:type="paragraph" w:styleId="13">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4">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5">
    <w:name w:val="Plain Text"/>
    <w:basedOn w:val="1"/>
    <w:link w:val="38"/>
    <w:qFormat/>
    <w:uiPriority w:val="0"/>
    <w:rPr>
      <w:rFonts w:eastAsia="宋体"/>
      <w:sz w:val="24"/>
    </w:rPr>
  </w:style>
  <w:style w:type="paragraph" w:styleId="16">
    <w:name w:val="Date"/>
    <w:basedOn w:val="1"/>
    <w:next w:val="1"/>
    <w:link w:val="39"/>
    <w:unhideWhenUsed/>
    <w:qFormat/>
    <w:uiPriority w:val="99"/>
    <w:pPr>
      <w:ind w:left="100" w:leftChars="2500"/>
    </w:pPr>
  </w:style>
  <w:style w:type="paragraph" w:styleId="17">
    <w:name w:val="Balloon Text"/>
    <w:basedOn w:val="1"/>
    <w:link w:val="41"/>
    <w:semiHidden/>
    <w:unhideWhenUsed/>
    <w:qFormat/>
    <w:uiPriority w:val="99"/>
    <w:rPr>
      <w:sz w:val="18"/>
      <w:szCs w:val="18"/>
    </w:rPr>
  </w:style>
  <w:style w:type="paragraph" w:styleId="18">
    <w:name w:val="footer"/>
    <w:basedOn w:val="1"/>
    <w:link w:val="42"/>
    <w:unhideWhenUsed/>
    <w:qFormat/>
    <w:uiPriority w:val="99"/>
    <w:pPr>
      <w:tabs>
        <w:tab w:val="center" w:pos="4153"/>
        <w:tab w:val="right" w:pos="8306"/>
      </w:tabs>
      <w:snapToGrid w:val="0"/>
      <w:jc w:val="left"/>
    </w:pPr>
    <w:rPr>
      <w:sz w:val="18"/>
      <w:szCs w:val="18"/>
    </w:rPr>
  </w:style>
  <w:style w:type="paragraph" w:styleId="19">
    <w:name w:val="header"/>
    <w:basedOn w:val="1"/>
    <w:link w:val="43"/>
    <w:unhideWhenUsed/>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1">
    <w:name w:val="HTML Preformatted"/>
    <w:basedOn w:val="1"/>
    <w:link w:val="45"/>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2">
    <w:name w:val="Normal (Web)"/>
    <w:basedOn w:val="1"/>
    <w:qFormat/>
    <w:uiPriority w:val="99"/>
    <w:rPr>
      <w:rFonts w:ascii="Calibri" w:hAnsi="Calibri" w:eastAsia="宋体" w:cs="Times New Roman"/>
      <w:sz w:val="24"/>
      <w:szCs w:val="24"/>
    </w:rPr>
  </w:style>
  <w:style w:type="paragraph" w:styleId="23">
    <w:name w:val="Body Text First Indent"/>
    <w:basedOn w:val="11"/>
    <w:link w:val="46"/>
    <w:qFormat/>
    <w:uiPriority w:val="0"/>
    <w:pPr>
      <w:ind w:firstLine="420" w:firstLineChars="100"/>
    </w:pPr>
    <w:rPr>
      <w:rFonts w:ascii="宋体" w:hAnsi="Times New Roman" w:eastAsia="宋体" w:cs="Times New Roman"/>
      <w:kern w:val="0"/>
      <w:sz w:val="34"/>
      <w:szCs w:val="20"/>
    </w:rPr>
  </w:style>
  <w:style w:type="paragraph" w:styleId="24">
    <w:name w:val="Body Text First Indent 2"/>
    <w:basedOn w:val="12"/>
    <w:qFormat/>
    <w:uiPriority w:val="0"/>
    <w:pPr>
      <w:ind w:firstLine="420" w:firstLineChars="200"/>
    </w:pPr>
    <w:rPr>
      <w:rFonts w:eastAsia="宋体"/>
    </w:rPr>
  </w:style>
  <w:style w:type="character" w:styleId="27">
    <w:name w:val="Strong"/>
    <w:basedOn w:val="26"/>
    <w:qFormat/>
    <w:uiPriority w:val="22"/>
    <w:rPr>
      <w:b/>
      <w:bCs/>
    </w:rPr>
  </w:style>
  <w:style w:type="character" w:styleId="28">
    <w:name w:val="Emphasis"/>
    <w:basedOn w:val="26"/>
    <w:qFormat/>
    <w:uiPriority w:val="20"/>
    <w:rPr>
      <w:i/>
      <w:iCs/>
    </w:rPr>
  </w:style>
  <w:style w:type="character" w:styleId="29">
    <w:name w:val="Hyperlink"/>
    <w:basedOn w:val="26"/>
    <w:unhideWhenUsed/>
    <w:qFormat/>
    <w:uiPriority w:val="99"/>
    <w:rPr>
      <w:color w:val="0000FF"/>
      <w:u w:val="single"/>
    </w:rPr>
  </w:style>
  <w:style w:type="character" w:customStyle="1" w:styleId="30">
    <w:name w:val="标题 1 Char"/>
    <w:basedOn w:val="26"/>
    <w:link w:val="4"/>
    <w:qFormat/>
    <w:uiPriority w:val="0"/>
    <w:rPr>
      <w:rFonts w:ascii="Calibri" w:hAnsi="Calibri" w:eastAsia="宋体" w:cs="Times New Roman"/>
      <w:b/>
      <w:bCs/>
      <w:kern w:val="44"/>
      <w:sz w:val="44"/>
      <w:szCs w:val="44"/>
    </w:rPr>
  </w:style>
  <w:style w:type="character" w:customStyle="1" w:styleId="31">
    <w:name w:val="标题 2 Char"/>
    <w:basedOn w:val="26"/>
    <w:link w:val="5"/>
    <w:qFormat/>
    <w:uiPriority w:val="0"/>
    <w:rPr>
      <w:rFonts w:ascii="Arial" w:hAnsi="Arial" w:eastAsia="黑体" w:cs="Times New Roman"/>
      <w:b/>
      <w:bCs/>
      <w:sz w:val="32"/>
      <w:szCs w:val="32"/>
    </w:rPr>
  </w:style>
  <w:style w:type="character" w:customStyle="1" w:styleId="32">
    <w:name w:val="标题 3 Char"/>
    <w:basedOn w:val="26"/>
    <w:link w:val="6"/>
    <w:qFormat/>
    <w:uiPriority w:val="0"/>
    <w:rPr>
      <w:rFonts w:ascii="宋体" w:hAnsi="宋体" w:eastAsia="宋体" w:cs="Times New Roman"/>
      <w:b/>
      <w:color w:val="000000"/>
      <w:kern w:val="0"/>
      <w:sz w:val="24"/>
      <w:szCs w:val="20"/>
      <w:lang w:val="en-GB"/>
    </w:rPr>
  </w:style>
  <w:style w:type="character" w:customStyle="1" w:styleId="33">
    <w:name w:val="标题 4 Char"/>
    <w:basedOn w:val="26"/>
    <w:link w:val="7"/>
    <w:qFormat/>
    <w:uiPriority w:val="0"/>
    <w:rPr>
      <w:rFonts w:ascii="Arial" w:hAnsi="Arial" w:eastAsia="黑体" w:cs="Times New Roman"/>
      <w:b/>
      <w:bCs/>
      <w:sz w:val="28"/>
      <w:szCs w:val="28"/>
    </w:rPr>
  </w:style>
  <w:style w:type="character" w:customStyle="1" w:styleId="34">
    <w:name w:val="正文文本 3 Char"/>
    <w:basedOn w:val="26"/>
    <w:link w:val="10"/>
    <w:qFormat/>
    <w:uiPriority w:val="0"/>
    <w:rPr>
      <w:rFonts w:ascii="Times New Roman" w:hAnsi="Times New Roman" w:eastAsia="宋体" w:cs="Times New Roman"/>
      <w:color w:val="FF0000"/>
      <w:sz w:val="24"/>
      <w:szCs w:val="24"/>
    </w:rPr>
  </w:style>
  <w:style w:type="character" w:customStyle="1" w:styleId="35">
    <w:name w:val="正文文本 Char"/>
    <w:basedOn w:val="26"/>
    <w:link w:val="11"/>
    <w:semiHidden/>
    <w:qFormat/>
    <w:uiPriority w:val="99"/>
  </w:style>
  <w:style w:type="character" w:customStyle="1" w:styleId="36">
    <w:name w:val="正文文本缩进 Char"/>
    <w:basedOn w:val="26"/>
    <w:qFormat/>
    <w:uiPriority w:val="0"/>
  </w:style>
  <w:style w:type="character" w:customStyle="1" w:styleId="37">
    <w:name w:val="正文文本缩进 Char1"/>
    <w:basedOn w:val="26"/>
    <w:link w:val="12"/>
    <w:qFormat/>
    <w:uiPriority w:val="0"/>
    <w:rPr>
      <w:kern w:val="0"/>
      <w:sz w:val="24"/>
      <w:szCs w:val="20"/>
    </w:rPr>
  </w:style>
  <w:style w:type="character" w:customStyle="1" w:styleId="38">
    <w:name w:val="纯文本 Char"/>
    <w:basedOn w:val="26"/>
    <w:link w:val="15"/>
    <w:qFormat/>
    <w:uiPriority w:val="0"/>
    <w:rPr>
      <w:rFonts w:eastAsia="宋体"/>
      <w:sz w:val="24"/>
    </w:rPr>
  </w:style>
  <w:style w:type="character" w:customStyle="1" w:styleId="39">
    <w:name w:val="日期 Char"/>
    <w:basedOn w:val="26"/>
    <w:link w:val="16"/>
    <w:qFormat/>
    <w:uiPriority w:val="99"/>
  </w:style>
  <w:style w:type="character" w:customStyle="1" w:styleId="40">
    <w:name w:val="批注框文本 Char"/>
    <w:basedOn w:val="26"/>
    <w:semiHidden/>
    <w:qFormat/>
    <w:uiPriority w:val="99"/>
    <w:rPr>
      <w:sz w:val="18"/>
      <w:szCs w:val="18"/>
    </w:rPr>
  </w:style>
  <w:style w:type="character" w:customStyle="1" w:styleId="41">
    <w:name w:val="批注框文本 Char1"/>
    <w:basedOn w:val="26"/>
    <w:link w:val="17"/>
    <w:semiHidden/>
    <w:qFormat/>
    <w:uiPriority w:val="99"/>
    <w:rPr>
      <w:sz w:val="18"/>
      <w:szCs w:val="18"/>
    </w:rPr>
  </w:style>
  <w:style w:type="character" w:customStyle="1" w:styleId="42">
    <w:name w:val="页脚 Char"/>
    <w:basedOn w:val="26"/>
    <w:link w:val="18"/>
    <w:qFormat/>
    <w:uiPriority w:val="99"/>
    <w:rPr>
      <w:sz w:val="18"/>
      <w:szCs w:val="18"/>
    </w:rPr>
  </w:style>
  <w:style w:type="character" w:customStyle="1" w:styleId="43">
    <w:name w:val="页眉 Char"/>
    <w:basedOn w:val="26"/>
    <w:link w:val="19"/>
    <w:qFormat/>
    <w:uiPriority w:val="99"/>
    <w:rPr>
      <w:sz w:val="18"/>
      <w:szCs w:val="18"/>
    </w:rPr>
  </w:style>
  <w:style w:type="character" w:customStyle="1" w:styleId="44">
    <w:name w:val="HTML 预设格式 Char"/>
    <w:basedOn w:val="26"/>
    <w:semiHidden/>
    <w:qFormat/>
    <w:uiPriority w:val="99"/>
    <w:rPr>
      <w:rFonts w:ascii="宋体" w:hAnsi="宋体" w:eastAsia="宋体" w:cs="宋体"/>
      <w:kern w:val="0"/>
      <w:sz w:val="24"/>
      <w:szCs w:val="24"/>
    </w:rPr>
  </w:style>
  <w:style w:type="character" w:customStyle="1" w:styleId="45">
    <w:name w:val="HTML 预设格式 Char1"/>
    <w:basedOn w:val="26"/>
    <w:link w:val="21"/>
    <w:semiHidden/>
    <w:qFormat/>
    <w:uiPriority w:val="99"/>
    <w:rPr>
      <w:rFonts w:ascii="Courier New" w:hAnsi="Courier New" w:cs="Courier New"/>
      <w:sz w:val="20"/>
      <w:szCs w:val="20"/>
    </w:rPr>
  </w:style>
  <w:style w:type="character" w:customStyle="1" w:styleId="46">
    <w:name w:val="正文首行缩进 Char"/>
    <w:basedOn w:val="35"/>
    <w:link w:val="23"/>
    <w:qFormat/>
    <w:uiPriority w:val="0"/>
    <w:rPr>
      <w:rFonts w:ascii="宋体" w:hAnsi="Times New Roman" w:eastAsia="宋体" w:cs="Times New Roman"/>
      <w:kern w:val="0"/>
      <w:sz w:val="34"/>
      <w:szCs w:val="20"/>
    </w:rPr>
  </w:style>
  <w:style w:type="character" w:customStyle="1" w:styleId="47">
    <w:name w:val="纯文本 Char1"/>
    <w:qFormat/>
    <w:uiPriority w:val="0"/>
    <w:rPr>
      <w:rFonts w:eastAsia="宋体"/>
      <w:sz w:val="24"/>
    </w:rPr>
  </w:style>
  <w:style w:type="paragraph" w:customStyle="1" w:styleId="48">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styleId="49">
    <w:name w:val="List Paragraph"/>
    <w:basedOn w:val="1"/>
    <w:unhideWhenUsed/>
    <w:qFormat/>
    <w:uiPriority w:val="99"/>
    <w:pPr>
      <w:ind w:firstLine="420" w:firstLineChars="200"/>
    </w:pPr>
  </w:style>
  <w:style w:type="character" w:customStyle="1" w:styleId="50">
    <w:name w:val="正文文本缩进 Char Char"/>
    <w:link w:val="51"/>
    <w:qFormat/>
    <w:uiPriority w:val="0"/>
    <w:rPr>
      <w:rFonts w:ascii="宋体"/>
      <w:sz w:val="24"/>
    </w:rPr>
  </w:style>
  <w:style w:type="paragraph" w:customStyle="1" w:styleId="51">
    <w:name w:val="正文文本缩进1"/>
    <w:basedOn w:val="1"/>
    <w:link w:val="50"/>
    <w:qFormat/>
    <w:uiPriority w:val="0"/>
    <w:pPr>
      <w:spacing w:line="360" w:lineRule="auto"/>
      <w:ind w:firstLine="480" w:firstLineChars="200"/>
    </w:pPr>
    <w:rPr>
      <w:rFonts w:ascii="宋体"/>
      <w:sz w:val="24"/>
    </w:rPr>
  </w:style>
  <w:style w:type="character" w:customStyle="1" w:styleId="52">
    <w:name w:val="日期 Char Char"/>
    <w:link w:val="53"/>
    <w:qFormat/>
    <w:uiPriority w:val="0"/>
    <w:rPr>
      <w:sz w:val="24"/>
    </w:rPr>
  </w:style>
  <w:style w:type="paragraph" w:customStyle="1" w:styleId="53">
    <w:name w:val="日期1"/>
    <w:basedOn w:val="1"/>
    <w:next w:val="1"/>
    <w:link w:val="52"/>
    <w:qFormat/>
    <w:uiPriority w:val="0"/>
    <w:rPr>
      <w:sz w:val="24"/>
    </w:rPr>
  </w:style>
  <w:style w:type="paragraph" w:customStyle="1" w:styleId="54">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55">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56">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57">
    <w:name w:val="edittexttarea"/>
    <w:basedOn w:val="26"/>
    <w:qFormat/>
    <w:uiPriority w:val="0"/>
  </w:style>
  <w:style w:type="paragraph" w:customStyle="1" w:styleId="58">
    <w:name w:val="样式 标题 1 + 四号 居中 段前: 12 磅 段后: 12 磅 行距: 单倍行距"/>
    <w:basedOn w:val="4"/>
    <w:qFormat/>
    <w:uiPriority w:val="0"/>
    <w:pPr>
      <w:spacing w:before="240" w:after="240" w:line="240" w:lineRule="auto"/>
      <w:ind w:left="-288"/>
      <w:jc w:val="center"/>
    </w:pPr>
    <w:rPr>
      <w:rFonts w:cs="宋体"/>
      <w:sz w:val="28"/>
      <w:szCs w:val="20"/>
    </w:rPr>
  </w:style>
  <w:style w:type="paragraph" w:customStyle="1" w:styleId="59">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paragraph" w:customStyle="1" w:styleId="60">
    <w:name w:val="正文格式"/>
    <w:qFormat/>
    <w:uiPriority w:val="99"/>
    <w:pPr>
      <w:spacing w:line="360" w:lineRule="auto"/>
      <w:ind w:firstLine="200" w:firstLineChars="200"/>
    </w:pPr>
    <w:rPr>
      <w:rFonts w:ascii="宋体" w:hAnsi="宋体" w:eastAsia="宋体" w:cs="Times New Roman"/>
      <w:kern w:val="2"/>
      <w:sz w:val="28"/>
      <w:szCs w:val="22"/>
      <w:lang w:val="en-US" w:eastAsia="zh-CN" w:bidi="ar-SA"/>
    </w:rPr>
  </w:style>
  <w:style w:type="paragraph" w:customStyle="1" w:styleId="61">
    <w:name w:val="列出段落2"/>
    <w:basedOn w:val="1"/>
    <w:unhideWhenUsed/>
    <w:qFormat/>
    <w:uiPriority w:val="99"/>
    <w:pPr>
      <w:ind w:firstLine="420" w:firstLineChars="200"/>
    </w:pPr>
  </w:style>
  <w:style w:type="character" w:customStyle="1" w:styleId="62">
    <w:name w:val="font31"/>
    <w:basedOn w:val="26"/>
    <w:uiPriority w:val="0"/>
    <w:rPr>
      <w:rFonts w:hint="eastAsia" w:ascii="宋体" w:hAnsi="宋体" w:eastAsia="宋体" w:cs="宋体"/>
      <w:color w:val="000000"/>
      <w:sz w:val="22"/>
      <w:szCs w:val="22"/>
      <w:u w:val="none"/>
    </w:rPr>
  </w:style>
  <w:style w:type="character" w:customStyle="1" w:styleId="63">
    <w:name w:val="font51"/>
    <w:basedOn w:val="26"/>
    <w:uiPriority w:val="0"/>
    <w:rPr>
      <w:rFonts w:hint="eastAsia" w:ascii="宋体" w:hAnsi="宋体" w:eastAsia="宋体" w:cs="宋体"/>
      <w:color w:val="FF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716B3DD-3969-44D6-B8C9-935BD8E0F394}">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62</Pages>
  <Words>28354</Words>
  <Characters>29426</Characters>
  <Lines>216</Lines>
  <Paragraphs>60</Paragraphs>
  <TotalTime>5</TotalTime>
  <ScaleCrop>false</ScaleCrop>
  <LinksUpToDate>false</LinksUpToDate>
  <CharactersWithSpaces>30095</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2021-10-25T09:31:00Z</dcterms:created>
  <dc:creator>许昌市公共资源交易中心:孟莉</dc:creator>
  <cp:lastModifiedBy>song</cp:lastModifiedBy>
  <cp:lastPrinted>2023-08-11T08:58:00Z</cp:lastPrinted>
  <dcterms:modified xsi:type="dcterms:W3CDTF">2023-08-11T09:17:34Z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3839537ABFE74A4AB9FC621F24786D82_13</vt:lpwstr>
  </property>
</Properties>
</file>