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禹州市一高</w:t>
      </w:r>
      <w:r>
        <w:rPr>
          <w:rFonts w:hint="eastAsia" w:ascii="微软雅黑" w:hAnsi="微软雅黑" w:eastAsia="微软雅黑" w:cs="微软雅黑"/>
          <w:b/>
          <w:bCs/>
          <w:sz w:val="44"/>
          <w:szCs w:val="44"/>
          <w:lang w:val="en-US" w:eastAsia="zh-CN"/>
        </w:rPr>
        <w:t>多媒体教学设备</w:t>
      </w:r>
      <w:r>
        <w:rPr>
          <w:rFonts w:hint="eastAsia" w:ascii="微软雅黑" w:hAnsi="微软雅黑" w:eastAsia="微软雅黑" w:cs="微软雅黑"/>
          <w:b/>
          <w:bCs/>
          <w:sz w:val="44"/>
          <w:szCs w:val="44"/>
        </w:rPr>
        <w:t>采购项目</w:t>
      </w:r>
    </w:p>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(不见面开标)</w:t>
      </w:r>
    </w:p>
    <w:p>
      <w:pPr>
        <w:jc w:val="center"/>
        <w:rPr>
          <w:rFonts w:asciiTheme="majorEastAsia" w:hAnsiTheme="majorEastAsia" w:eastAsiaTheme="majorEastAsia" w:cstheme="majorEastAsia"/>
          <w:b/>
          <w:bCs/>
          <w:sz w:val="44"/>
          <w:szCs w:val="44"/>
        </w:rPr>
      </w:pP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3</w:t>
      </w:r>
      <w:r>
        <w:rPr>
          <w:rFonts w:hint="eastAsia" w:asciiTheme="majorEastAsia" w:hAnsiTheme="majorEastAsia" w:eastAsiaTheme="majorEastAsia" w:cstheme="majorEastAsia"/>
          <w:b/>
          <w:bCs/>
          <w:sz w:val="36"/>
          <w:szCs w:val="36"/>
        </w:rPr>
        <w:t>0</w:t>
      </w:r>
      <w:r>
        <w:rPr>
          <w:rFonts w:hint="eastAsia" w:asciiTheme="majorEastAsia" w:hAnsiTheme="majorEastAsia" w:eastAsiaTheme="majorEastAsia" w:cstheme="majorEastAsia"/>
          <w:b/>
          <w:bCs/>
          <w:sz w:val="36"/>
          <w:szCs w:val="36"/>
          <w:lang w:val="en-US" w:eastAsia="zh-CN"/>
        </w:rPr>
        <w:t>30</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第一</w:t>
      </w:r>
      <w:r>
        <w:rPr>
          <w:rFonts w:hint="eastAsia" w:asciiTheme="majorEastAsia" w:hAnsiTheme="majorEastAsia" w:eastAsiaTheme="majorEastAsia" w:cstheme="majorEastAsia"/>
          <w:b/>
          <w:bCs/>
          <w:sz w:val="36"/>
          <w:szCs w:val="36"/>
        </w:rPr>
        <w:t>高级中学</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八</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磋商邀请</w:t>
      </w:r>
    </w:p>
    <w:p>
      <w:pPr>
        <w:widowControl/>
        <w:shd w:val="clear" w:color="auto" w:fill="FFFFFF"/>
        <w:spacing w:line="560" w:lineRule="exact"/>
        <w:ind w:firstLine="420" w:firstLineChars="200"/>
        <w:jc w:val="both"/>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w:t>
      </w:r>
      <w:r>
        <w:rPr>
          <w:rFonts w:hint="eastAsia" w:asciiTheme="majorEastAsia" w:hAnsiTheme="majorEastAsia" w:eastAsiaTheme="majorEastAsia" w:cstheme="majorEastAsia"/>
          <w:szCs w:val="21"/>
          <w:lang w:val="en-US" w:eastAsia="zh-CN"/>
        </w:rPr>
        <w:t>第一</w:t>
      </w:r>
      <w:r>
        <w:rPr>
          <w:rFonts w:hint="eastAsia" w:asciiTheme="majorEastAsia" w:hAnsiTheme="majorEastAsia" w:eastAsiaTheme="majorEastAsia" w:cstheme="majorEastAsia"/>
          <w:szCs w:val="21"/>
        </w:rPr>
        <w:t xml:space="preserve">高级中学的委托，就“ </w:t>
      </w:r>
      <w:r>
        <w:rPr>
          <w:rFonts w:hint="eastAsia" w:asciiTheme="majorEastAsia" w:hAnsiTheme="majorEastAsia" w:eastAsiaTheme="majorEastAsia" w:cstheme="majorEastAsia"/>
          <w:szCs w:val="21"/>
          <w:lang w:val="en-US" w:eastAsia="zh-CN"/>
        </w:rPr>
        <w:t>禹</w:t>
      </w:r>
      <w:r>
        <w:rPr>
          <w:rFonts w:hint="eastAsia" w:asciiTheme="majorEastAsia" w:hAnsiTheme="majorEastAsia" w:eastAsiaTheme="majorEastAsia" w:cstheme="majorEastAsia"/>
          <w:szCs w:val="21"/>
        </w:rPr>
        <w:t>州市一高</w:t>
      </w:r>
      <w:r>
        <w:rPr>
          <w:rFonts w:hint="eastAsia" w:asciiTheme="majorEastAsia" w:hAnsiTheme="majorEastAsia" w:eastAsiaTheme="majorEastAsia" w:cstheme="majorEastAsia"/>
          <w:szCs w:val="21"/>
          <w:lang w:val="en-US" w:eastAsia="zh-CN"/>
        </w:rPr>
        <w:t>多媒体教学设备</w:t>
      </w:r>
      <w:r>
        <w:rPr>
          <w:rFonts w:hint="eastAsia" w:asciiTheme="majorEastAsia" w:hAnsiTheme="majorEastAsia" w:eastAsiaTheme="majorEastAsia" w:cstheme="majorEastAsia"/>
          <w:szCs w:val="21"/>
        </w:rPr>
        <w:t>采购项目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”进行竞争性磋商采购，欢迎合格的投标人前来投标。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13" w:firstLineChars="196"/>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一、项目基本情况</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w:t>
      </w:r>
      <w:r>
        <w:rPr>
          <w:rFonts w:hint="eastAsia" w:asciiTheme="majorEastAsia" w:hAnsiTheme="majorEastAsia" w:eastAsiaTheme="majorEastAsia" w:cstheme="majorEastAsia"/>
          <w:szCs w:val="21"/>
          <w:lang w:val="en-US" w:eastAsia="zh-CN"/>
        </w:rPr>
        <w:t>第一</w:t>
      </w:r>
      <w:r>
        <w:rPr>
          <w:rFonts w:hint="eastAsia" w:asciiTheme="majorEastAsia" w:hAnsiTheme="majorEastAsia" w:eastAsiaTheme="majorEastAsia" w:cstheme="majorEastAsia"/>
          <w:szCs w:val="21"/>
        </w:rPr>
        <w:t>高级中学</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en-US" w:eastAsia="zh-CN"/>
        </w:rPr>
        <w:t>禹</w:t>
      </w:r>
      <w:r>
        <w:rPr>
          <w:rFonts w:hint="eastAsia" w:asciiTheme="majorEastAsia" w:hAnsiTheme="majorEastAsia" w:eastAsiaTheme="majorEastAsia" w:cstheme="majorEastAsia"/>
          <w:szCs w:val="21"/>
        </w:rPr>
        <w:t>州市一高</w:t>
      </w:r>
      <w:r>
        <w:rPr>
          <w:rFonts w:hint="eastAsia" w:asciiTheme="majorEastAsia" w:hAnsiTheme="majorEastAsia" w:eastAsiaTheme="majorEastAsia" w:cstheme="majorEastAsia"/>
          <w:szCs w:val="21"/>
          <w:lang w:val="en-US" w:eastAsia="zh-CN"/>
        </w:rPr>
        <w:t>多媒体教学设备</w:t>
      </w:r>
      <w:r>
        <w:rPr>
          <w:rFonts w:hint="eastAsia" w:asciiTheme="majorEastAsia" w:hAnsiTheme="majorEastAsia" w:eastAsiaTheme="majorEastAsia" w:cstheme="majorEastAsia"/>
          <w:szCs w:val="21"/>
        </w:rPr>
        <w:t>采购项目</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3、采购编号：YZCG-C202</w:t>
      </w:r>
      <w:r>
        <w:rPr>
          <w:rFonts w:hint="eastAsia" w:asciiTheme="majorEastAsia" w:hAnsiTheme="majorEastAsia" w:eastAsiaTheme="majorEastAsia" w:cstheme="majorEastAsia"/>
          <w:szCs w:val="21"/>
          <w:lang w:val="en-US" w:eastAsia="zh-CN"/>
        </w:rPr>
        <w:t>3030</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en-US" w:eastAsia="zh-CN"/>
        </w:rPr>
        <w:t>智能交互黑板、教学软件、视频展台</w:t>
      </w:r>
      <w:r>
        <w:rPr>
          <w:rFonts w:hint="eastAsia" w:asciiTheme="majorEastAsia" w:hAnsiTheme="majorEastAsia" w:eastAsiaTheme="majorEastAsia" w:cstheme="majorEastAsia"/>
          <w:szCs w:val="21"/>
        </w:rPr>
        <w:t>（详见磋商文件）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w:t>
      </w:r>
      <w:r>
        <w:rPr>
          <w:rFonts w:hint="eastAsia" w:asciiTheme="majorEastAsia" w:hAnsiTheme="majorEastAsia" w:eastAsiaTheme="majorEastAsia" w:cstheme="majorEastAsia"/>
          <w:szCs w:val="21"/>
          <w:lang w:val="en-US" w:eastAsia="zh-CN"/>
        </w:rPr>
        <w:t>1120080</w:t>
      </w:r>
      <w:r>
        <w:rPr>
          <w:rFonts w:hint="eastAsia" w:asciiTheme="majorEastAsia" w:hAnsiTheme="majorEastAsia" w:eastAsiaTheme="majorEastAsia" w:cstheme="majorEastAsia"/>
          <w:szCs w:val="21"/>
        </w:rPr>
        <w:t>元</w:t>
      </w:r>
    </w:p>
    <w:p>
      <w:pPr>
        <w:widowControl/>
        <w:shd w:val="clear" w:color="auto" w:fill="FFFFFF"/>
        <w:spacing w:line="440" w:lineRule="exact"/>
        <w:ind w:firstLine="310" w:firstLineChars="147"/>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17" w:firstLineChars="198"/>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四、获取磋商文件的方式</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1"/>
          <w:rFonts w:hint="eastAsia" w:cs="仿宋_GB2312" w:asciiTheme="minorEastAsia" w:hAnsiTheme="minorEastAsia" w:eastAsiaTheme="minorEastAsia"/>
          <w:color w:val="000000"/>
          <w:sz w:val="21"/>
          <w:szCs w:val="21"/>
          <w:shd w:val="clear" w:color="auto" w:fill="FFFFFF"/>
        </w:rPr>
        <w:t>http://</w:t>
      </w:r>
      <w:r>
        <w:rPr>
          <w:rStyle w:val="11"/>
          <w:rFonts w:cs="仿宋_GB2312" w:asciiTheme="minorEastAsia" w:hAnsiTheme="minorEastAsia" w:eastAsiaTheme="minorEastAsia"/>
          <w:color w:val="000000"/>
          <w:sz w:val="21"/>
          <w:szCs w:val="21"/>
          <w:shd w:val="clear" w:color="auto" w:fill="FFFFFF"/>
        </w:rPr>
        <w:t>ggzy.xuchang.gov.cn:8088/ggzy/eps/public/RegistAllJcxx.html</w:t>
      </w:r>
      <w:r>
        <w:rPr>
          <w:rStyle w:val="11"/>
          <w:rFonts w:hint="eastAsia" w:cs="仿宋_GB2312" w:asciiTheme="minorEastAsia" w:hAnsiTheme="minorEastAsia" w:eastAsiaTheme="minorEastAsia"/>
          <w:color w:val="000000"/>
          <w:sz w:val="21"/>
          <w:szCs w:val="21"/>
          <w:shd w:val="clear" w:color="auto" w:fill="FFFFFF"/>
        </w:rPr>
        <w:t>）</w:t>
      </w:r>
      <w:r>
        <w:rPr>
          <w:rStyle w:val="11"/>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2、在磋商响应截止时间前均可登录《全国公共资源交易平台（河南省·许昌市）》“投标人/供应商登录”入口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1"/>
          <w:rFonts w:hint="eastAsia" w:cs="仿宋_GB2312" w:asciiTheme="minorEastAsia" w:hAnsiTheme="minorEastAsia" w:eastAsiaTheme="minorEastAsia"/>
          <w:color w:val="000000"/>
          <w:sz w:val="21"/>
          <w:szCs w:val="21"/>
          <w:shd w:val="clear" w:color="auto" w:fill="FFFFFF"/>
        </w:rPr>
        <w:t>（http://</w:t>
      </w:r>
      <w:r>
        <w:rPr>
          <w:rStyle w:val="11"/>
          <w:rFonts w:cs="仿宋_GB2312" w:asciiTheme="minorEastAsia" w:hAnsiTheme="minorEastAsia" w:eastAsiaTheme="minorEastAsia"/>
          <w:color w:val="000000"/>
          <w:sz w:val="21"/>
          <w:szCs w:val="21"/>
          <w:shd w:val="clear" w:color="auto" w:fill="FFFFFF"/>
        </w:rPr>
        <w:t>ggzy.xuchang.gov.cn:8088/ggzy/</w:t>
      </w:r>
      <w:r>
        <w:rPr>
          <w:rStyle w:val="11"/>
          <w:rFonts w:hint="eastAsia" w:cs="仿宋_GB2312" w:asciiTheme="minorEastAsia" w:hAnsiTheme="minorEastAsia" w:eastAsiaTheme="minorEastAsia"/>
          <w:color w:val="000000"/>
          <w:sz w:val="21"/>
          <w:szCs w:val="21"/>
          <w:shd w:val="clear" w:color="auto" w:fill="FFFFFF"/>
        </w:rPr>
        <w:t>）</w:t>
      </w:r>
      <w:r>
        <w:rPr>
          <w:rStyle w:val="11"/>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自行免费下载竞争性磋商文件（详见“常见问题解答-交易系统操作手册”）。</w:t>
      </w:r>
    </w:p>
    <w:p>
      <w:pPr>
        <w:pStyle w:val="8"/>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五、磋商截止时间、磋商时间及地点</w:t>
      </w:r>
    </w:p>
    <w:p>
      <w:pPr>
        <w:pStyle w:val="8"/>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仿宋_GB2312" w:asciiTheme="minorEastAsia" w:hAnsiTheme="minorEastAsia"/>
          <w:color w:val="000000"/>
          <w:szCs w:val="21"/>
          <w:shd w:val="clear" w:color="auto" w:fill="FFFFFF"/>
        </w:rPr>
        <w:t>1、</w:t>
      </w:r>
      <w:r>
        <w:rPr>
          <w:rFonts w:hint="eastAsia" w:cs="仿宋_GB2312" w:asciiTheme="minorEastAsia" w:hAnsiTheme="minorEastAsia" w:eastAsiaTheme="minorEastAsia"/>
          <w:sz w:val="21"/>
          <w:szCs w:val="21"/>
          <w:shd w:val="clear" w:color="auto" w:fill="FFFFFF"/>
        </w:rPr>
        <w:t>磋商截止及磋商时间</w:t>
      </w:r>
      <w:r>
        <w:rPr>
          <w:rFonts w:hint="eastAsia" w:cs="仿宋_GB2312" w:asciiTheme="minorEastAsia" w:hAnsiTheme="minorEastAsia"/>
          <w:color w:val="000000"/>
          <w:szCs w:val="21"/>
          <w:shd w:val="clear" w:color="auto" w:fill="FFFFFF"/>
        </w:rPr>
        <w:t>：202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15</w:t>
      </w:r>
      <w:r>
        <w:rPr>
          <w:rFonts w:hint="eastAsia" w:cs="仿宋_GB2312" w:asciiTheme="minorEastAsia" w:hAnsiTheme="minorEastAsia"/>
          <w:color w:val="000000"/>
          <w:szCs w:val="21"/>
          <w:shd w:val="clear" w:color="auto" w:fill="FFFFFF"/>
        </w:rPr>
        <w:t xml:space="preserve">日 </w:t>
      </w:r>
      <w:r>
        <w:rPr>
          <w:rFonts w:hint="eastAsia" w:cs="仿宋_GB2312" w:asciiTheme="minorEastAsia" w:hAnsiTheme="minorEastAsia"/>
          <w:color w:val="000000"/>
          <w:szCs w:val="21"/>
          <w:shd w:val="clear" w:color="auto" w:fill="FFFFFF"/>
          <w:lang w:val="en-US" w:eastAsia="zh-CN"/>
        </w:rPr>
        <w:t xml:space="preserve">8：30分  </w:t>
      </w:r>
      <w:r>
        <w:rPr>
          <w:rFonts w:hint="eastAsia" w:cs="仿宋_GB2312" w:asciiTheme="minorEastAsia" w:hAnsiTheme="minorEastAsia"/>
          <w:color w:val="000000"/>
          <w:szCs w:val="21"/>
          <w:shd w:val="clear" w:color="auto" w:fill="FFFFFF"/>
        </w:rPr>
        <w:t xml:space="preserve"> （北京时间），</w:t>
      </w:r>
      <w:r>
        <w:rPr>
          <w:rFonts w:hint="eastAsia" w:cs="仿宋_GB2312" w:asciiTheme="minorEastAsia" w:hAnsiTheme="minorEastAsia" w:eastAsiaTheme="minorEastAsia"/>
          <w:sz w:val="21"/>
          <w:szCs w:val="21"/>
          <w:shd w:val="clear" w:color="auto" w:fill="FFFFFF"/>
        </w:rPr>
        <w:t>逾期提交或不符合规定的响应文件不予接受</w:t>
      </w:r>
      <w:r>
        <w:rPr>
          <w:rFonts w:hint="eastAsia" w:cs="仿宋_GB2312" w:asciiTheme="minorEastAsia" w:hAnsiTheme="minorEastAsia"/>
          <w:color w:val="000000"/>
          <w:szCs w:val="21"/>
          <w:shd w:val="clear" w:color="auto" w:fill="FFFFFF"/>
        </w:rPr>
        <w:t>。</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 xml:space="preserve"> 二</w:t>
      </w:r>
      <w:r>
        <w:rPr>
          <w:rFonts w:hint="eastAsia" w:cs="仿宋_GB2312" w:asciiTheme="minorEastAsia" w:hAnsiTheme="minorEastAsia" w:eastAsiaTheme="minorEastAsia"/>
          <w:color w:val="000000"/>
          <w:sz w:val="21"/>
          <w:szCs w:val="21"/>
          <w:shd w:val="clear" w:color="auto" w:fill="FFFFFF"/>
        </w:rPr>
        <w:t>开标室。（本项目采用远程不见面竞争性磋商，供应商无须到达现场）。</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六、本项目为全流程电子化交易项目，供应商须提交电子响应文件。</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响应截止时间前，供应商应登录不见面开标大厅，按照磋商截止时间准时参加线上响应文件开启，在系统规定时间内对电子响应文件进行远程解密，未在规定时间内解密或因供应商原因解密失败的，其响应文件将被拒绝。</w:t>
      </w:r>
    </w:p>
    <w:p>
      <w:pPr>
        <w:pStyle w:val="8"/>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七、本次磋商公告同时在《中国政府采购网》《河南省政府采购网》《全国公共资源交易平台（河南省·许昌市）》发布等。</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440" w:lineRule="exact"/>
        <w:ind w:firstLine="630" w:firstLineChars="3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（二）采购单位：禹州市</w:t>
      </w:r>
      <w:r>
        <w:rPr>
          <w:rFonts w:hint="eastAsia" w:cs="仿宋_GB2312" w:asciiTheme="minorEastAsia" w:hAnsiTheme="minorEastAsia"/>
          <w:color w:val="000000"/>
          <w:szCs w:val="21"/>
          <w:shd w:val="clear" w:color="auto" w:fill="FFFFFF"/>
          <w:lang w:val="en-US" w:eastAsia="zh-CN"/>
        </w:rPr>
        <w:t>第一</w:t>
      </w:r>
      <w:r>
        <w:rPr>
          <w:rFonts w:hint="eastAsia" w:cs="仿宋_GB2312" w:asciiTheme="minorEastAsia" w:hAnsiTheme="minorEastAsia"/>
          <w:color w:val="000000"/>
          <w:szCs w:val="21"/>
          <w:shd w:val="clear" w:color="auto" w:fill="FFFFFF"/>
        </w:rPr>
        <w:t>高级中学</w:t>
      </w:r>
    </w:p>
    <w:p>
      <w:pPr>
        <w:widowControl/>
        <w:shd w:val="clear" w:color="auto" w:fill="FFFFFF"/>
        <w:spacing w:line="440" w:lineRule="exact"/>
        <w:ind w:left="640" w:leftChars="305" w:firstLine="525" w:firstLineChars="25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振兴路39号</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李</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8138037</w:t>
      </w:r>
    </w:p>
    <w:p>
      <w:pPr>
        <w:spacing w:line="360" w:lineRule="auto"/>
        <w:rPr>
          <w:rFonts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pStyle w:val="4"/>
        <w:rPr>
          <w:rFonts w:hint="eastAsia" w:ascii="Calibri" w:hAnsi="宋体" w:eastAsia="宋体" w:cs="Times New Roman"/>
          <w:b/>
          <w:sz w:val="28"/>
          <w:szCs w:val="28"/>
        </w:rPr>
      </w:pPr>
    </w:p>
    <w:p>
      <w:pPr>
        <w:pStyle w:val="4"/>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3"/>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3"/>
        </w:numPr>
        <w:tabs>
          <w:tab w:val="left" w:pos="7095"/>
        </w:tabs>
        <w:spacing w:line="360" w:lineRule="auto"/>
        <w:contextualSpacing/>
        <w:rPr>
          <w:rFonts w:ascii="Calibri" w:hAnsi="宋体" w:eastAsia="宋体" w:cs="Times New Roman"/>
        </w:rPr>
      </w:pPr>
      <w:r>
        <w:rPr>
          <w:rFonts w:hint="eastAsia" w:ascii="Calibri" w:hAnsi="宋体" w:eastAsia="宋体" w:cs="Times New Roman"/>
        </w:rPr>
        <w:t>磋商文件下载、响应文件制作、提交、远程不见面开标（电子投标文件的解密）环节，供应商须使用同一个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4"/>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最新版本”，制作响应文件。</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w:t>
      </w:r>
      <w:r>
        <w:rPr>
          <w:rFonts w:hint="eastAsia" w:asciiTheme="minorEastAsia" w:hAnsiTheme="minorEastAsia"/>
          <w:szCs w:val="21"/>
        </w:rPr>
        <w:t>磋商</w:t>
      </w:r>
      <w:r>
        <w:rPr>
          <w:rFonts w:hint="eastAsia" w:ascii="Calibri" w:hAnsi="宋体" w:eastAsia="宋体" w:cs="Times New Roman"/>
        </w:rPr>
        <w:t>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6"/>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7"/>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6"/>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numPr>
          <w:ilvl w:val="0"/>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2"/>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Theme="minorEastAsia" w:hAnsiTheme="minorEastAsia"/>
          <w:szCs w:val="21"/>
        </w:rPr>
        <w:t>磋商</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numPr>
          <w:ilvl w:val="0"/>
          <w:numId w:val="13"/>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评审期间，供应商（参加磋商的法定代表人或其授权代表）应保持通讯手机畅通，并根据磋商小组要求在规定时间内提供：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①磋商小组要求供应商提交最后报价时，</w:t>
      </w:r>
      <w:r>
        <w:rPr>
          <w:rFonts w:hint="eastAsia" w:ascii="楷体" w:hAnsi="楷体" w:eastAsia="楷体" w:cs="仿宋_GB2312"/>
          <w:sz w:val="24"/>
          <w:szCs w:val="24"/>
          <w:lang w:val="zh-CN"/>
        </w:rPr>
        <w:t>在</w:t>
      </w:r>
      <w:r>
        <w:rPr>
          <w:rFonts w:hint="eastAsia" w:ascii="楷体" w:hAnsi="楷体" w:eastAsia="楷体"/>
          <w:sz w:val="24"/>
          <w:szCs w:val="24"/>
        </w:rPr>
        <w:t>磋商</w:t>
      </w:r>
      <w:r>
        <w:rPr>
          <w:rFonts w:hint="eastAsia" w:ascii="楷体" w:hAnsi="楷体" w:eastAsia="楷体" w:cs="仿宋_GB2312"/>
          <w:sz w:val="24"/>
          <w:szCs w:val="24"/>
          <w:lang w:val="zh-CN"/>
        </w:rPr>
        <w:t>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②磋商文件第二章“采购需求”中“采购清单”以工程量清单提供的，供应商应以工程量清单方式提交最后报价。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（2）磋商小组如要求供应商提供“澄清、说明或者更正”；“按照磋商文件的变动情况和磋商小组的要求重新提交响应文件”；“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adjustRightInd w:val="0"/>
        <w:snapToGrid w:val="0"/>
        <w:spacing w:line="360" w:lineRule="auto"/>
        <w:rPr>
          <w:rFonts w:ascii="宋体" w:hAnsi="宋体"/>
          <w:szCs w:val="21"/>
        </w:rPr>
      </w:pPr>
    </w:p>
    <w:p>
      <w:pPr>
        <w:numPr>
          <w:ilvl w:val="0"/>
          <w:numId w:val="1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rPr>
          <w:rFonts w:cs="宋体" w:asciiTheme="majorEastAsia" w:hAnsiTheme="majorEastAsia" w:eastAsiaTheme="majorEastAsia"/>
          <w:b/>
          <w:kern w:val="0"/>
          <w:sz w:val="32"/>
          <w:szCs w:val="32"/>
        </w:rPr>
      </w:pPr>
    </w:p>
    <w:p>
      <w:pPr>
        <w:widowControl/>
        <w:shd w:val="clear" w:color="auto" w:fill="FFFFFF"/>
        <w:spacing w:line="560" w:lineRule="exact"/>
        <w:ind w:firstLine="600"/>
        <w:jc w:val="left"/>
        <w:rPr>
          <w:rFonts w:hint="eastAsia" w:ascii="新宋体" w:hAnsi="新宋体" w:eastAsia="新宋体" w:cs="新宋体"/>
          <w:b w:val="0"/>
          <w:bCs/>
          <w:szCs w:val="21"/>
          <w:lang w:val="zh-CN" w:eastAsia="zh-CN"/>
        </w:rPr>
      </w:pPr>
      <w:r>
        <w:rPr>
          <w:rFonts w:hint="eastAsia" w:cs="黑体" w:asciiTheme="minorEastAsia" w:hAnsiTheme="minorEastAsia"/>
          <w:b/>
          <w:bCs/>
          <w:color w:val="000000"/>
          <w:sz w:val="24"/>
          <w:szCs w:val="24"/>
          <w:shd w:val="clear" w:color="auto" w:fill="FFFFFF"/>
        </w:rPr>
        <w:t>一、</w:t>
      </w:r>
      <w:r>
        <w:rPr>
          <w:rFonts w:hint="eastAsia" w:ascii="新宋体" w:hAnsi="新宋体" w:eastAsia="新宋体" w:cs="新宋体"/>
          <w:b/>
          <w:szCs w:val="21"/>
          <w:lang w:val="zh-CN"/>
        </w:rPr>
        <w:t>本项目需实现的功能或者目标</w:t>
      </w:r>
      <w:r>
        <w:rPr>
          <w:rFonts w:hint="eastAsia" w:cs="黑体" w:asciiTheme="minorEastAsia" w:hAnsiTheme="minorEastAsia"/>
          <w:b/>
          <w:bCs/>
          <w:color w:val="000000"/>
          <w:sz w:val="24"/>
          <w:szCs w:val="24"/>
          <w:shd w:val="clear" w:color="auto" w:fill="FFFFFF"/>
        </w:rPr>
        <w:t>：</w:t>
      </w:r>
      <w:r>
        <w:rPr>
          <w:rFonts w:hint="eastAsia" w:ascii="新宋体" w:hAnsi="新宋体" w:eastAsia="新宋体" w:cs="新宋体"/>
          <w:b w:val="0"/>
          <w:bCs/>
          <w:szCs w:val="21"/>
          <w:lang w:val="en-US" w:eastAsia="zh-CN"/>
        </w:rPr>
        <w:t>为了满足我校教学要求，提升智慧教育</w:t>
      </w:r>
      <w:r>
        <w:rPr>
          <w:rFonts w:hint="eastAsia" w:ascii="新宋体" w:hAnsi="新宋体" w:eastAsia="新宋体" w:cs="新宋体"/>
          <w:b w:val="0"/>
          <w:bCs/>
          <w:szCs w:val="21"/>
          <w:lang w:val="zh-CN"/>
        </w:rPr>
        <w:t>。</w:t>
      </w:r>
    </w:p>
    <w:p>
      <w:pPr>
        <w:widowControl/>
        <w:shd w:val="clear" w:color="auto" w:fill="FFFFFF"/>
        <w:spacing w:line="560" w:lineRule="exact"/>
        <w:ind w:firstLine="600"/>
        <w:jc w:val="left"/>
        <w:rPr>
          <w:rFonts w:hint="eastAsia" w:ascii="新宋体" w:hAnsi="新宋体" w:eastAsia="新宋体" w:cs="新宋体"/>
          <w:b/>
          <w:szCs w:val="21"/>
          <w:lang w:val="zh-CN"/>
        </w:rPr>
      </w:pPr>
      <w:r>
        <w:rPr>
          <w:rFonts w:hint="eastAsia" w:ascii="新宋体" w:hAnsi="新宋体" w:eastAsia="新宋体" w:cs="新宋体"/>
          <w:b/>
          <w:szCs w:val="21"/>
          <w:lang w:val="zh-CN"/>
        </w:rPr>
        <w:t>二、采购清单：</w:t>
      </w:r>
    </w:p>
    <w:p>
      <w:pPr>
        <w:pStyle w:val="4"/>
        <w:rPr>
          <w:rFonts w:hint="default" w:eastAsiaTheme="minorEastAsia"/>
          <w:lang w:val="en-US" w:eastAsia="zh-CN"/>
        </w:rPr>
      </w:pPr>
      <w:r>
        <w:rPr>
          <w:rFonts w:hint="eastAsia"/>
          <w:lang w:val="en-US" w:eastAsia="zh-CN"/>
        </w:rPr>
        <w:t xml:space="preserve">     </w:t>
      </w:r>
    </w:p>
    <w:tbl>
      <w:tblPr>
        <w:tblStyle w:val="9"/>
        <w:tblW w:w="9905" w:type="dxa"/>
        <w:tblInd w:w="-132" w:type="dxa"/>
        <w:tblLayout w:type="autofit"/>
        <w:tblCellMar>
          <w:top w:w="0" w:type="dxa"/>
          <w:left w:w="0" w:type="dxa"/>
          <w:bottom w:w="0" w:type="dxa"/>
          <w:right w:w="0" w:type="dxa"/>
        </w:tblCellMar>
      </w:tblPr>
      <w:tblGrid>
        <w:gridCol w:w="491"/>
        <w:gridCol w:w="825"/>
        <w:gridCol w:w="6351"/>
        <w:gridCol w:w="552"/>
        <w:gridCol w:w="562"/>
        <w:gridCol w:w="562"/>
        <w:gridCol w:w="562"/>
      </w:tblGrid>
      <w:tr>
        <w:tblPrEx>
          <w:tblCellMar>
            <w:top w:w="0" w:type="dxa"/>
            <w:left w:w="0" w:type="dxa"/>
            <w:bottom w:w="0" w:type="dxa"/>
            <w:right w:w="0" w:type="dxa"/>
          </w:tblCellMar>
        </w:tblPrEx>
        <w:trPr>
          <w:trHeight w:val="670" w:hRule="atLeast"/>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产品</w:t>
            </w:r>
          </w:p>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名称</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技术参数</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数量</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单位</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是否核心产品</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kern w:val="0"/>
                <w:szCs w:val="21"/>
              </w:rPr>
            </w:pPr>
            <w:r>
              <w:rPr>
                <w:rFonts w:hint="eastAsia" w:ascii="仿宋" w:hAnsi="仿宋" w:eastAsia="仿宋" w:cs="宋体"/>
                <w:b/>
                <w:bCs/>
                <w:szCs w:val="21"/>
              </w:rPr>
              <w:t>采购标的对应的行业</w:t>
            </w:r>
          </w:p>
        </w:tc>
      </w:tr>
      <w:tr>
        <w:tblPrEx>
          <w:tblCellMar>
            <w:top w:w="0" w:type="dxa"/>
            <w:left w:w="0" w:type="dxa"/>
            <w:bottom w:w="0" w:type="dxa"/>
            <w:right w:w="0" w:type="dxa"/>
          </w:tblCellMar>
        </w:tblPrEx>
        <w:trPr>
          <w:trHeight w:val="670" w:hRule="atLeast"/>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
                <w:color w:val="000000"/>
                <w:kern w:val="0"/>
                <w:szCs w:val="21"/>
              </w:rPr>
            </w:pPr>
            <w:r>
              <w:rPr>
                <w:rFonts w:hint="eastAsia" w:ascii="仿宋" w:hAnsi="仿宋" w:eastAsia="仿宋" w:cs="宋体"/>
                <w:b/>
                <w:color w:val="000000"/>
                <w:kern w:val="0"/>
                <w:szCs w:val="21"/>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szCs w:val="21"/>
              </w:rPr>
            </w:pPr>
            <w:r>
              <w:rPr>
                <w:rFonts w:hint="eastAsia" w:ascii="仿宋" w:hAnsi="仿宋" w:eastAsia="仿宋" w:cs="宋体"/>
                <w:bCs/>
                <w:szCs w:val="21"/>
              </w:rPr>
              <w:t>智能</w:t>
            </w:r>
          </w:p>
          <w:p>
            <w:pPr>
              <w:widowControl/>
              <w:jc w:val="center"/>
              <w:textAlignment w:val="center"/>
              <w:rPr>
                <w:rFonts w:ascii="仿宋" w:hAnsi="仿宋" w:eastAsia="仿宋" w:cs="宋体"/>
                <w:bCs/>
                <w:szCs w:val="21"/>
              </w:rPr>
            </w:pPr>
            <w:r>
              <w:rPr>
                <w:rFonts w:hint="eastAsia" w:ascii="仿宋" w:hAnsi="仿宋" w:eastAsia="仿宋" w:cs="宋体"/>
                <w:bCs/>
                <w:szCs w:val="21"/>
              </w:rPr>
              <w:t>交互</w:t>
            </w:r>
          </w:p>
          <w:p>
            <w:pPr>
              <w:widowControl/>
              <w:jc w:val="center"/>
              <w:textAlignment w:val="center"/>
              <w:rPr>
                <w:rFonts w:ascii="仿宋" w:hAnsi="仿宋" w:eastAsia="仿宋" w:cs="宋体"/>
                <w:b/>
                <w:color w:val="000000"/>
                <w:kern w:val="0"/>
                <w:szCs w:val="21"/>
              </w:rPr>
            </w:pPr>
            <w:r>
              <w:rPr>
                <w:rFonts w:hint="eastAsia" w:ascii="仿宋" w:hAnsi="仿宋" w:eastAsia="仿宋" w:cs="宋体"/>
                <w:bCs/>
                <w:szCs w:val="21"/>
              </w:rPr>
              <w:t>黑板</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仿宋" w:hAnsi="仿宋" w:eastAsia="仿宋" w:cs="宋体"/>
                <w:color w:val="FF0000"/>
                <w:kern w:val="0"/>
                <w:szCs w:val="21"/>
              </w:rPr>
            </w:pPr>
            <w:r>
              <w:rPr>
                <w:rFonts w:hint="eastAsia" w:ascii="仿宋" w:hAnsi="仿宋" w:eastAsia="仿宋" w:cs="宋体"/>
                <w:kern w:val="0"/>
                <w:szCs w:val="21"/>
              </w:rPr>
              <w:t>★智能交互黑板整机采用五段式一体化结构设计，整机由两块固定侧板两块滑动侧板及主屏组成。智能交互黑板长度≥4300mm，高度≥1200mm,厚度≤80mm。</w:t>
            </w:r>
          </w:p>
          <w:p>
            <w:pPr>
              <w:widowControl/>
              <w:jc w:val="left"/>
              <w:rPr>
                <w:rFonts w:ascii="仿宋" w:hAnsi="仿宋" w:eastAsia="仿宋" w:cs="宋体"/>
                <w:kern w:val="0"/>
                <w:szCs w:val="21"/>
              </w:rPr>
            </w:pPr>
            <w:r>
              <w:rPr>
                <w:rFonts w:hint="eastAsia" w:ascii="仿宋" w:hAnsi="仿宋" w:eastAsia="仿宋" w:cs="宋体"/>
                <w:kern w:val="0"/>
                <w:szCs w:val="21"/>
              </w:rPr>
              <w:t>一、主屏要求</w:t>
            </w:r>
          </w:p>
          <w:p>
            <w:pPr>
              <w:widowControl/>
              <w:jc w:val="left"/>
              <w:rPr>
                <w:rFonts w:ascii="仿宋" w:hAnsi="仿宋" w:eastAsia="仿宋" w:cs="宋体"/>
                <w:kern w:val="0"/>
                <w:szCs w:val="21"/>
              </w:rPr>
            </w:pPr>
            <w:r>
              <w:rPr>
                <w:rFonts w:hint="eastAsia" w:ascii="仿宋" w:hAnsi="仿宋" w:eastAsia="仿宋" w:cs="宋体"/>
                <w:kern w:val="0"/>
                <w:szCs w:val="21"/>
              </w:rPr>
              <w:t>1、显示及触控要求：</w:t>
            </w:r>
          </w:p>
          <w:p>
            <w:pPr>
              <w:widowControl/>
              <w:jc w:val="left"/>
              <w:rPr>
                <w:rFonts w:ascii="仿宋" w:hAnsi="仿宋" w:eastAsia="仿宋" w:cs="宋体"/>
                <w:color w:val="FF0000"/>
                <w:kern w:val="0"/>
                <w:szCs w:val="21"/>
              </w:rPr>
            </w:pPr>
            <w:r>
              <w:rPr>
                <w:rFonts w:hint="eastAsia" w:ascii="仿宋" w:hAnsi="仿宋" w:eastAsia="仿宋" w:cs="宋体"/>
                <w:kern w:val="0"/>
                <w:szCs w:val="21"/>
              </w:rPr>
              <w:t>1)★液晶显示尺寸≧86英寸，分辨率≧3840*2160，显示比例：16：9，屏幕刷新率可达60Hz，色彩覆盖率NTSC标准下＞96%。</w:t>
            </w:r>
          </w:p>
          <w:p>
            <w:pPr>
              <w:widowControl/>
              <w:jc w:val="left"/>
              <w:rPr>
                <w:rFonts w:ascii="仿宋" w:hAnsi="仿宋" w:eastAsia="仿宋" w:cs="宋体"/>
                <w:kern w:val="0"/>
                <w:szCs w:val="21"/>
              </w:rPr>
            </w:pPr>
            <w:r>
              <w:rPr>
                <w:rFonts w:hint="eastAsia" w:ascii="仿宋" w:hAnsi="仿宋" w:eastAsia="仿宋" w:cs="宋体"/>
                <w:kern w:val="0"/>
                <w:szCs w:val="21"/>
              </w:rPr>
              <w:t>2)钢化玻璃采用AG工艺，厚度＜3.5mm，硬度可达莫氏7级，屏体表面强度≧100MPa，防眩钢化玻璃，透光率≧90% ，雾度≤10%。</w:t>
            </w:r>
          </w:p>
          <w:p>
            <w:pPr>
              <w:widowControl/>
              <w:jc w:val="left"/>
              <w:rPr>
                <w:rFonts w:ascii="仿宋" w:hAnsi="仿宋" w:eastAsia="仿宋" w:cs="宋体"/>
                <w:kern w:val="0"/>
                <w:szCs w:val="21"/>
              </w:rPr>
            </w:pPr>
            <w:r>
              <w:rPr>
                <w:rFonts w:hint="eastAsia" w:ascii="仿宋" w:hAnsi="仿宋" w:eastAsia="仿宋" w:cs="宋体"/>
                <w:kern w:val="0"/>
                <w:szCs w:val="21"/>
              </w:rPr>
              <w:t>3)主屏采用全贴合技术，无可见金属网格丝，减少显示面板与玻璃间的偏光、散射，画面显示清晰通透、可视角度广。</w:t>
            </w:r>
          </w:p>
          <w:p>
            <w:pPr>
              <w:widowControl/>
              <w:jc w:val="left"/>
              <w:rPr>
                <w:rFonts w:ascii="仿宋" w:hAnsi="仿宋" w:eastAsia="仿宋" w:cs="宋体"/>
                <w:color w:val="FF0000"/>
                <w:kern w:val="0"/>
                <w:szCs w:val="21"/>
              </w:rPr>
            </w:pPr>
            <w:r>
              <w:rPr>
                <w:rFonts w:hint="eastAsia" w:ascii="仿宋" w:hAnsi="仿宋" w:eastAsia="仿宋" w:cs="宋体"/>
                <w:kern w:val="0"/>
                <w:szCs w:val="21"/>
              </w:rPr>
              <w:t>4)★在Windows与Android下均支持40点同时触控，光标移动速度≥120帧/秒，书写延迟＜20mms。</w:t>
            </w:r>
          </w:p>
          <w:p>
            <w:pPr>
              <w:widowControl/>
              <w:jc w:val="left"/>
              <w:rPr>
                <w:rFonts w:ascii="仿宋" w:hAnsi="仿宋" w:eastAsia="仿宋" w:cs="宋体"/>
                <w:kern w:val="0"/>
                <w:szCs w:val="21"/>
              </w:rPr>
            </w:pPr>
            <w:r>
              <w:rPr>
                <w:rFonts w:hint="eastAsia" w:ascii="仿宋" w:hAnsi="仿宋" w:eastAsia="仿宋" w:cs="宋体"/>
                <w:kern w:val="0"/>
                <w:szCs w:val="21"/>
              </w:rPr>
              <w:t>2、接口及按键要求：</w:t>
            </w:r>
          </w:p>
          <w:p>
            <w:pPr>
              <w:widowControl/>
              <w:jc w:val="left"/>
              <w:rPr>
                <w:rFonts w:ascii="仿宋" w:hAnsi="仿宋" w:eastAsia="仿宋" w:cs="宋体"/>
                <w:color w:val="FF0000"/>
                <w:kern w:val="0"/>
                <w:szCs w:val="21"/>
              </w:rPr>
            </w:pPr>
            <w:r>
              <w:rPr>
                <w:rFonts w:hint="eastAsia" w:ascii="仿宋" w:hAnsi="仿宋" w:eastAsia="仿宋" w:cs="宋体"/>
                <w:kern w:val="0"/>
                <w:szCs w:val="21"/>
              </w:rPr>
              <w:t>1)★前置HDMI接口（非转接）≧1路，前置USB3.0（双系统均可识别）接口≧2路，全功能USB Type-C接口≧1路（Type-C接口具备音视频、数据、触控传输等功能，外接电脑可调用交互设备麦克风、音响、摄像头等功能），为提高售后时效，前置接口均支持前拆设计。</w:t>
            </w:r>
          </w:p>
          <w:p>
            <w:pPr>
              <w:widowControl/>
              <w:jc w:val="left"/>
              <w:rPr>
                <w:rFonts w:ascii="仿宋" w:hAnsi="仿宋" w:eastAsia="仿宋" w:cs="宋体"/>
                <w:kern w:val="0"/>
                <w:szCs w:val="21"/>
              </w:rPr>
            </w:pPr>
            <w:r>
              <w:rPr>
                <w:rFonts w:hint="eastAsia" w:ascii="仿宋" w:hAnsi="仿宋" w:eastAsia="仿宋" w:cs="宋体"/>
                <w:kern w:val="0"/>
                <w:szCs w:val="21"/>
              </w:rPr>
              <w:t>2)智能交互黑板侧置RJ45≥1路，音频输入≥1路，RS232≥1路，VGA输入接口≥1路。</w:t>
            </w:r>
          </w:p>
          <w:p>
            <w:pPr>
              <w:widowControl/>
              <w:jc w:val="left"/>
              <w:rPr>
                <w:rFonts w:ascii="仿宋" w:hAnsi="仿宋" w:eastAsia="仿宋" w:cs="宋体"/>
                <w:color w:val="FF0000"/>
                <w:kern w:val="0"/>
                <w:szCs w:val="21"/>
              </w:rPr>
            </w:pPr>
            <w:r>
              <w:rPr>
                <w:rFonts w:hint="eastAsia" w:ascii="仿宋" w:hAnsi="仿宋" w:eastAsia="仿宋" w:cs="宋体"/>
                <w:kern w:val="0"/>
                <w:szCs w:val="21"/>
              </w:rPr>
              <w:t>3)★为方便教师操作，前置按键不少于6个，可实现录课、截屏、窗口关闭、恢复出厂设置等常用功能，为方便售后维护，前置接口均支持前拆设计。</w:t>
            </w:r>
          </w:p>
          <w:p>
            <w:pPr>
              <w:widowControl/>
              <w:jc w:val="left"/>
              <w:rPr>
                <w:rFonts w:ascii="仿宋" w:hAnsi="仿宋" w:eastAsia="仿宋" w:cs="宋体"/>
                <w:kern w:val="0"/>
                <w:szCs w:val="21"/>
              </w:rPr>
            </w:pPr>
            <w:r>
              <w:rPr>
                <w:rFonts w:hint="eastAsia" w:ascii="仿宋" w:hAnsi="仿宋" w:eastAsia="仿宋" w:cs="宋体"/>
                <w:kern w:val="0"/>
                <w:szCs w:val="21"/>
              </w:rPr>
              <w:t>4)★为方便后期维护，整机需前置针孔式电脑还原按键，可通过组合按键的形式对电脑系统还原。</w:t>
            </w:r>
          </w:p>
          <w:p>
            <w:pPr>
              <w:widowControl/>
              <w:jc w:val="left"/>
              <w:rPr>
                <w:rFonts w:ascii="仿宋" w:hAnsi="仿宋" w:eastAsia="仿宋" w:cs="宋体"/>
                <w:kern w:val="0"/>
                <w:szCs w:val="21"/>
              </w:rPr>
            </w:pPr>
            <w:r>
              <w:rPr>
                <w:rFonts w:hint="eastAsia" w:ascii="仿宋" w:hAnsi="仿宋" w:eastAsia="仿宋" w:cs="宋体"/>
                <w:kern w:val="0"/>
                <w:szCs w:val="21"/>
              </w:rPr>
              <w:t>3、音箱及网络天线模块要求：</w:t>
            </w:r>
          </w:p>
          <w:p>
            <w:pPr>
              <w:widowControl/>
              <w:jc w:val="left"/>
              <w:rPr>
                <w:rFonts w:ascii="仿宋" w:hAnsi="仿宋" w:eastAsia="仿宋" w:cs="宋体"/>
                <w:color w:val="FF0000"/>
                <w:kern w:val="0"/>
                <w:szCs w:val="21"/>
              </w:rPr>
            </w:pPr>
            <w:r>
              <w:rPr>
                <w:rFonts w:hint="eastAsia" w:ascii="仿宋" w:hAnsi="仿宋" w:eastAsia="仿宋" w:cs="宋体"/>
                <w:kern w:val="0"/>
                <w:szCs w:val="21"/>
              </w:rPr>
              <w:t>1)★采用2.2声道音箱，额定功率≥60W，低音音箱尺寸＞3英寸，谐振频率低于300Hz。</w:t>
            </w:r>
          </w:p>
          <w:p>
            <w:pPr>
              <w:widowControl/>
              <w:jc w:val="left"/>
              <w:rPr>
                <w:rFonts w:ascii="仿宋" w:hAnsi="仿宋" w:eastAsia="仿宋" w:cs="宋体"/>
                <w:color w:val="FF0000"/>
                <w:kern w:val="0"/>
                <w:szCs w:val="21"/>
              </w:rPr>
            </w:pPr>
            <w:r>
              <w:rPr>
                <w:rFonts w:hint="eastAsia" w:ascii="仿宋" w:hAnsi="仿宋" w:eastAsia="仿宋" w:cs="宋体"/>
                <w:kern w:val="0"/>
                <w:szCs w:val="21"/>
              </w:rPr>
              <w:t>2)★为保证声音传输效果，保证教室中所有教师生都可以清晰的听到声音，要求整机扬声器在 100%音量下，10 米处声压级≥80db。</w:t>
            </w:r>
          </w:p>
          <w:p>
            <w:pPr>
              <w:widowControl/>
              <w:jc w:val="left"/>
              <w:rPr>
                <w:rFonts w:ascii="仿宋" w:hAnsi="仿宋" w:eastAsia="仿宋" w:cs="宋体"/>
                <w:kern w:val="0"/>
                <w:szCs w:val="21"/>
              </w:rPr>
            </w:pPr>
            <w:r>
              <w:rPr>
                <w:rFonts w:hint="eastAsia" w:ascii="仿宋" w:hAnsi="仿宋" w:eastAsia="仿宋" w:cs="宋体"/>
                <w:kern w:val="0"/>
                <w:szCs w:val="21"/>
              </w:rPr>
              <w:t>3)为保证整机接收信号稳定，须前置WiFi及蓝牙模块，且具备明显标识。</w:t>
            </w:r>
          </w:p>
          <w:p>
            <w:pPr>
              <w:widowControl/>
              <w:jc w:val="left"/>
              <w:rPr>
                <w:rFonts w:ascii="仿宋" w:hAnsi="仿宋" w:eastAsia="仿宋" w:cs="宋体"/>
                <w:kern w:val="0"/>
                <w:szCs w:val="21"/>
              </w:rPr>
            </w:pPr>
            <w:r>
              <w:rPr>
                <w:rFonts w:hint="eastAsia" w:ascii="仿宋" w:hAnsi="仿宋" w:eastAsia="仿宋" w:cs="宋体"/>
                <w:kern w:val="0"/>
                <w:szCs w:val="21"/>
              </w:rPr>
              <w:t>4)无需外接无线网卡，Windows 系统下接入无线网络，Android 系统也可实现无线上网功能。</w:t>
            </w:r>
          </w:p>
          <w:p>
            <w:pPr>
              <w:widowControl/>
              <w:jc w:val="left"/>
              <w:rPr>
                <w:rFonts w:ascii="仿宋" w:hAnsi="仿宋" w:eastAsia="仿宋" w:cs="宋体"/>
                <w:kern w:val="0"/>
                <w:szCs w:val="21"/>
              </w:rPr>
            </w:pPr>
            <w:r>
              <w:rPr>
                <w:rFonts w:hint="eastAsia" w:ascii="仿宋" w:hAnsi="仿宋" w:eastAsia="仿宋" w:cs="宋体"/>
                <w:kern w:val="0"/>
                <w:szCs w:val="21"/>
              </w:rPr>
              <w:t>5)内嵌企业级网络接发模块，同时可作为网络连接与 AP 热点使用，有线和无线的双模可同时接入，多个用户同时连接使用，工作距离不低于 12 米。</w:t>
            </w:r>
          </w:p>
          <w:p>
            <w:pPr>
              <w:widowControl/>
              <w:jc w:val="left"/>
              <w:rPr>
                <w:rFonts w:ascii="仿宋" w:hAnsi="仿宋" w:eastAsia="仿宋" w:cs="宋体"/>
                <w:kern w:val="0"/>
                <w:szCs w:val="21"/>
              </w:rPr>
            </w:pPr>
            <w:r>
              <w:rPr>
                <w:rFonts w:hint="eastAsia" w:ascii="仿宋" w:hAnsi="仿宋" w:eastAsia="仿宋" w:cs="宋体"/>
                <w:kern w:val="0"/>
                <w:szCs w:val="21"/>
              </w:rPr>
              <w:t>4、安卓系统要求：</w:t>
            </w:r>
          </w:p>
          <w:p>
            <w:pPr>
              <w:widowControl/>
              <w:jc w:val="left"/>
              <w:rPr>
                <w:rFonts w:ascii="仿宋" w:hAnsi="仿宋" w:eastAsia="仿宋" w:cs="宋体"/>
                <w:kern w:val="0"/>
                <w:szCs w:val="21"/>
              </w:rPr>
            </w:pPr>
            <w:r>
              <w:rPr>
                <w:rFonts w:hint="eastAsia" w:ascii="仿宋" w:hAnsi="仿宋" w:eastAsia="仿宋" w:cs="宋体"/>
                <w:kern w:val="0"/>
                <w:szCs w:val="21"/>
              </w:rPr>
              <w:t>1)Android 主板至少采用四核CPU， 内存不小于2G，储存不小于8G，且支持存储拓展，Android 系统不低于10.0。</w:t>
            </w:r>
          </w:p>
          <w:p>
            <w:pPr>
              <w:widowControl/>
              <w:jc w:val="left"/>
              <w:rPr>
                <w:rFonts w:ascii="仿宋" w:hAnsi="仿宋" w:eastAsia="仿宋" w:cs="宋体"/>
                <w:kern w:val="0"/>
                <w:szCs w:val="21"/>
              </w:rPr>
            </w:pPr>
            <w:r>
              <w:rPr>
                <w:rFonts w:hint="eastAsia" w:ascii="仿宋" w:hAnsi="仿宋" w:eastAsia="仿宋" w:cs="宋体"/>
                <w:kern w:val="0"/>
                <w:szCs w:val="21"/>
              </w:rPr>
              <w:t>2)为方便不同身高教师操作设备，支持不少于2种方式进行屏幕下移，屏幕下移后仍可进行触控、书写等操作。</w:t>
            </w:r>
          </w:p>
          <w:p>
            <w:pPr>
              <w:widowControl/>
              <w:jc w:val="left"/>
              <w:rPr>
                <w:rFonts w:ascii="仿宋" w:hAnsi="仿宋" w:eastAsia="仿宋" w:cs="宋体"/>
                <w:kern w:val="0"/>
                <w:szCs w:val="21"/>
              </w:rPr>
            </w:pPr>
            <w:r>
              <w:rPr>
                <w:rFonts w:hint="eastAsia" w:ascii="仿宋" w:hAnsi="仿宋" w:eastAsia="仿宋" w:cs="宋体"/>
                <w:kern w:val="0"/>
                <w:szCs w:val="21"/>
              </w:rPr>
              <w:t>3)支持快捷键单侧显示与双侧同时显示模式，可设置快捷键自动隐藏时间与自定义按键功能。</w:t>
            </w:r>
          </w:p>
          <w:p>
            <w:pPr>
              <w:widowControl/>
              <w:jc w:val="left"/>
              <w:rPr>
                <w:rFonts w:ascii="仿宋" w:hAnsi="仿宋" w:eastAsia="仿宋" w:cs="宋体"/>
                <w:kern w:val="0"/>
                <w:szCs w:val="21"/>
              </w:rPr>
            </w:pPr>
            <w:r>
              <w:rPr>
                <w:rFonts w:hint="eastAsia" w:ascii="仿宋" w:hAnsi="仿宋" w:eastAsia="仿宋" w:cs="宋体"/>
                <w:kern w:val="0"/>
                <w:szCs w:val="21"/>
              </w:rPr>
              <w:t>4)在任意信号源下，可手势操作调用快捷设置菜单；在同一界面下无需切换系统，可快速调节Windows 和Android 的设置。</w:t>
            </w:r>
          </w:p>
          <w:p>
            <w:pPr>
              <w:widowControl/>
              <w:jc w:val="left"/>
              <w:rPr>
                <w:rFonts w:ascii="仿宋" w:hAnsi="仿宋" w:eastAsia="仿宋" w:cs="宋体"/>
                <w:color w:val="FF0000"/>
                <w:kern w:val="0"/>
                <w:szCs w:val="21"/>
              </w:rPr>
            </w:pPr>
            <w:r>
              <w:rPr>
                <w:rFonts w:hint="eastAsia" w:ascii="仿宋" w:hAnsi="仿宋" w:eastAsia="仿宋" w:cs="宋体"/>
                <w:kern w:val="0"/>
                <w:szCs w:val="21"/>
              </w:rPr>
              <w:t>5)★具有悬浮球，可通过手势操作可快速调出悬浮球或隐藏，悬浮菜单可进行自定义分组，可添加 AI 互动软件等不少于 30 个应用。</w:t>
            </w:r>
          </w:p>
          <w:p>
            <w:pPr>
              <w:widowControl/>
              <w:jc w:val="left"/>
              <w:rPr>
                <w:rFonts w:ascii="仿宋" w:hAnsi="仿宋" w:eastAsia="仿宋" w:cs="宋体"/>
                <w:kern w:val="0"/>
                <w:szCs w:val="21"/>
              </w:rPr>
            </w:pPr>
            <w:r>
              <w:rPr>
                <w:rFonts w:hint="eastAsia" w:ascii="仿宋" w:hAnsi="仿宋" w:eastAsia="仿宋" w:cs="宋体"/>
                <w:kern w:val="0"/>
                <w:szCs w:val="21"/>
              </w:rPr>
              <w:t>6)通过手势操作调出多任务处理窗口，并对正在运行的应用进行浏览、快速切换或结束进程。</w:t>
            </w:r>
          </w:p>
          <w:p>
            <w:pPr>
              <w:widowControl/>
              <w:jc w:val="left"/>
              <w:rPr>
                <w:rFonts w:ascii="仿宋" w:hAnsi="仿宋" w:eastAsia="仿宋" w:cs="宋体"/>
                <w:kern w:val="0"/>
                <w:szCs w:val="21"/>
              </w:rPr>
            </w:pPr>
            <w:r>
              <w:rPr>
                <w:rFonts w:hint="eastAsia" w:ascii="仿宋" w:hAnsi="仿宋" w:eastAsia="仿宋" w:cs="宋体"/>
                <w:kern w:val="0"/>
                <w:szCs w:val="21"/>
              </w:rPr>
              <w:t>5、其他要求：</w:t>
            </w:r>
          </w:p>
          <w:p>
            <w:pPr>
              <w:widowControl/>
              <w:jc w:val="left"/>
              <w:rPr>
                <w:rFonts w:ascii="仿宋" w:hAnsi="仿宋" w:eastAsia="仿宋" w:cs="宋体"/>
                <w:color w:val="FF0000"/>
                <w:kern w:val="0"/>
                <w:szCs w:val="21"/>
              </w:rPr>
            </w:pPr>
            <w:r>
              <w:rPr>
                <w:rFonts w:hint="eastAsia" w:ascii="仿宋" w:hAnsi="仿宋" w:eastAsia="仿宋" w:cs="宋体"/>
                <w:kern w:val="0"/>
                <w:szCs w:val="21"/>
              </w:rPr>
              <w:t>1)★为方便售后维护，屏体主板、屏体电源板、扬声器分别支持单独前拆，无需拆卸显示屏即可维护。</w:t>
            </w:r>
          </w:p>
          <w:p>
            <w:pPr>
              <w:widowControl/>
              <w:jc w:val="left"/>
              <w:rPr>
                <w:rFonts w:ascii="仿宋" w:hAnsi="仿宋" w:eastAsia="仿宋" w:cs="宋体"/>
                <w:kern w:val="0"/>
                <w:szCs w:val="21"/>
              </w:rPr>
            </w:pPr>
            <w:r>
              <w:rPr>
                <w:rFonts w:hint="eastAsia" w:ascii="仿宋" w:hAnsi="仿宋" w:eastAsia="仿宋" w:cs="宋体"/>
                <w:kern w:val="0"/>
                <w:szCs w:val="21"/>
              </w:rPr>
              <w:t>2)通电不开机状态下，支持使用无线麦克风通过本机音箱扩声。</w:t>
            </w:r>
          </w:p>
          <w:p>
            <w:pPr>
              <w:widowControl/>
              <w:jc w:val="left"/>
              <w:rPr>
                <w:rFonts w:ascii="仿宋" w:hAnsi="仿宋" w:eastAsia="仿宋" w:cs="宋体"/>
                <w:kern w:val="0"/>
                <w:szCs w:val="21"/>
              </w:rPr>
            </w:pPr>
            <w:r>
              <w:rPr>
                <w:rFonts w:hint="eastAsia" w:ascii="仿宋" w:hAnsi="仿宋" w:eastAsia="仿宋" w:cs="宋体"/>
                <w:kern w:val="0"/>
                <w:szCs w:val="21"/>
              </w:rPr>
              <w:t>3)采用物理减滤蓝光设计，无需其他操作即可实现防蓝光，摄像设备拍摄时画面无条纹闪烁，同时也支持通过前置按键实现护眼效果。</w:t>
            </w:r>
          </w:p>
          <w:p>
            <w:pPr>
              <w:widowControl/>
              <w:jc w:val="left"/>
              <w:rPr>
                <w:rFonts w:ascii="仿宋" w:hAnsi="仿宋" w:eastAsia="仿宋" w:cs="宋体"/>
                <w:kern w:val="0"/>
                <w:szCs w:val="21"/>
              </w:rPr>
            </w:pPr>
            <w:r>
              <w:rPr>
                <w:rFonts w:hint="eastAsia" w:ascii="仿宋" w:hAnsi="仿宋" w:eastAsia="仿宋" w:cs="宋体"/>
                <w:kern w:val="0"/>
                <w:szCs w:val="21"/>
              </w:rPr>
              <w:t>4) ★为保证教学效率，整体开机速度≤3S。</w:t>
            </w:r>
          </w:p>
          <w:p>
            <w:pPr>
              <w:widowControl/>
              <w:jc w:val="left"/>
              <w:rPr>
                <w:rFonts w:ascii="仿宋" w:hAnsi="仿宋" w:eastAsia="仿宋" w:cs="宋体"/>
                <w:color w:val="FF0000"/>
                <w:kern w:val="0"/>
                <w:szCs w:val="21"/>
              </w:rPr>
            </w:pPr>
            <w:r>
              <w:rPr>
                <w:rFonts w:hint="eastAsia" w:ascii="仿宋" w:hAnsi="仿宋" w:eastAsia="仿宋" w:cs="宋体"/>
                <w:kern w:val="0"/>
                <w:szCs w:val="21"/>
              </w:rPr>
              <w:t>5)内置无线传屏接收端，无线传屏发射器与交互设备匹配后可实现无线传屏功能，支持 Android、iOS、Windows系统的投屏画面，可支持不少于6个终端设备同时投屏，支持双向传输。</w:t>
            </w:r>
          </w:p>
          <w:p>
            <w:pPr>
              <w:widowControl/>
              <w:jc w:val="left"/>
              <w:rPr>
                <w:rFonts w:ascii="仿宋" w:hAnsi="仿宋" w:eastAsia="仿宋" w:cs="宋体"/>
                <w:kern w:val="0"/>
                <w:szCs w:val="21"/>
              </w:rPr>
            </w:pPr>
            <w:r>
              <w:rPr>
                <w:rFonts w:hint="eastAsia" w:ascii="仿宋" w:hAnsi="仿宋" w:eastAsia="仿宋" w:cs="宋体"/>
                <w:kern w:val="0"/>
                <w:szCs w:val="21"/>
              </w:rPr>
              <w:t>6)为方便售后维护，内置电脑采用向下插拔结构，无需拆卸显示屏及两侧书写板即可完成插拔操作。</w:t>
            </w:r>
          </w:p>
          <w:p>
            <w:pPr>
              <w:widowControl/>
              <w:jc w:val="left"/>
              <w:rPr>
                <w:rFonts w:ascii="仿宋" w:hAnsi="仿宋" w:eastAsia="仿宋" w:cs="宋体"/>
                <w:kern w:val="0"/>
                <w:szCs w:val="21"/>
              </w:rPr>
            </w:pPr>
            <w:r>
              <w:rPr>
                <w:rFonts w:hint="eastAsia" w:ascii="仿宋" w:hAnsi="仿宋" w:eastAsia="仿宋" w:cs="宋体"/>
                <w:kern w:val="0"/>
                <w:szCs w:val="21"/>
              </w:rPr>
              <w:t>7)智能交互黑板功率≤400W且符合GB21520-2015能源1级要求。</w:t>
            </w:r>
          </w:p>
          <w:p>
            <w:pPr>
              <w:widowControl/>
              <w:jc w:val="left"/>
              <w:rPr>
                <w:rFonts w:ascii="仿宋" w:hAnsi="仿宋" w:eastAsia="仿宋" w:cs="宋体"/>
                <w:color w:val="FF0000"/>
                <w:kern w:val="0"/>
                <w:szCs w:val="21"/>
              </w:rPr>
            </w:pPr>
            <w:r>
              <w:rPr>
                <w:rFonts w:hint="eastAsia" w:ascii="仿宋" w:hAnsi="仿宋" w:eastAsia="仿宋" w:cs="宋体"/>
                <w:kern w:val="0"/>
                <w:szCs w:val="21"/>
              </w:rPr>
              <w:t>8) ★采用插拔式电脑模块架构，针脚数为 80Pin（不接受其他针脚数）,屏体与插拔式电脑无单独接线，接口严格遵循 Intel@的 OPS-C相关规范；</w:t>
            </w:r>
          </w:p>
          <w:p>
            <w:pPr>
              <w:widowControl/>
              <w:jc w:val="left"/>
              <w:rPr>
                <w:rFonts w:ascii="仿宋" w:hAnsi="仿宋" w:eastAsia="仿宋" w:cs="宋体"/>
                <w:kern w:val="0"/>
                <w:szCs w:val="21"/>
              </w:rPr>
            </w:pPr>
            <w:r>
              <w:rPr>
                <w:rFonts w:hint="eastAsia" w:ascii="仿宋" w:hAnsi="仿宋" w:eastAsia="仿宋" w:cs="宋体"/>
                <w:kern w:val="0"/>
                <w:szCs w:val="21"/>
              </w:rPr>
              <w:t xml:space="preserve"> 9)玻璃面板的耐磨性能、抗冲击性、霰弹袋冲击性能、耐热冲击性能均通过相关技术标准，适应学校复杂环境，保障教学安全。</w:t>
            </w:r>
          </w:p>
          <w:p>
            <w:pPr>
              <w:widowControl/>
              <w:jc w:val="left"/>
              <w:rPr>
                <w:rFonts w:ascii="仿宋" w:hAnsi="仿宋" w:eastAsia="仿宋" w:cs="宋体"/>
                <w:kern w:val="0"/>
                <w:szCs w:val="21"/>
              </w:rPr>
            </w:pPr>
            <w:r>
              <w:rPr>
                <w:rFonts w:hint="eastAsia" w:ascii="仿宋" w:hAnsi="仿宋" w:eastAsia="仿宋" w:cs="宋体"/>
                <w:kern w:val="0"/>
                <w:szCs w:val="21"/>
              </w:rPr>
              <w:t>10)</w:t>
            </w:r>
            <w:r>
              <w:rPr>
                <w:rFonts w:hint="eastAsia" w:ascii="仿宋" w:hAnsi="仿宋" w:eastAsia="仿宋" w:cs="宋体"/>
                <w:kern w:val="0"/>
                <w:szCs w:val="21"/>
              </w:rPr>
              <w:tab/>
            </w:r>
            <w:r>
              <w:rPr>
                <w:rFonts w:hint="eastAsia" w:ascii="仿宋" w:hAnsi="仿宋" w:eastAsia="仿宋" w:cs="宋体"/>
                <w:kern w:val="0"/>
                <w:szCs w:val="21"/>
              </w:rPr>
              <w:t>散热性能：显示模组长寿命设计，具有快速散热和延缓光学黄化的性能，智慧黑板整机模组热扩散系数≥50mm</w:t>
            </w:r>
            <w:r>
              <w:rPr>
                <w:rFonts w:hint="eastAsia" w:ascii="宋体" w:hAnsi="宋体" w:eastAsia="宋体" w:cs="宋体"/>
                <w:kern w:val="0"/>
                <w:szCs w:val="21"/>
              </w:rPr>
              <w:t>²</w:t>
            </w:r>
            <w:r>
              <w:rPr>
                <w:rFonts w:hint="eastAsia" w:ascii="仿宋" w:hAnsi="仿宋" w:eastAsia="仿宋" w:cs="宋体"/>
                <w:kern w:val="0"/>
                <w:szCs w:val="21"/>
              </w:rPr>
              <w:t>/S。</w:t>
            </w:r>
          </w:p>
          <w:p>
            <w:pPr>
              <w:widowControl/>
              <w:jc w:val="left"/>
              <w:rPr>
                <w:rFonts w:ascii="仿宋" w:hAnsi="仿宋" w:eastAsia="仿宋" w:cs="宋体"/>
                <w:kern w:val="0"/>
                <w:szCs w:val="21"/>
              </w:rPr>
            </w:pPr>
            <w:r>
              <w:rPr>
                <w:rFonts w:hint="eastAsia" w:ascii="仿宋" w:hAnsi="仿宋" w:eastAsia="仿宋" w:cs="宋体"/>
                <w:kern w:val="0"/>
                <w:szCs w:val="21"/>
              </w:rPr>
              <w:t>侧板要求</w:t>
            </w:r>
          </w:p>
          <w:p>
            <w:pPr>
              <w:widowControl/>
              <w:jc w:val="left"/>
              <w:rPr>
                <w:rFonts w:ascii="仿宋" w:hAnsi="仿宋" w:eastAsia="仿宋" w:cs="宋体"/>
                <w:kern w:val="0"/>
                <w:szCs w:val="21"/>
              </w:rPr>
            </w:pPr>
            <w:r>
              <w:rPr>
                <w:rFonts w:hint="eastAsia" w:ascii="仿宋" w:hAnsi="仿宋" w:eastAsia="仿宋" w:cs="宋体"/>
                <w:kern w:val="0"/>
                <w:szCs w:val="21"/>
              </w:rPr>
              <w:t>1.整机侧板板面光泽度符合国家标准GB 28231-2011标准，不高于8光泽度以免产生眩光，位于1.6um-2.0um之间。</w:t>
            </w:r>
          </w:p>
          <w:p>
            <w:pPr>
              <w:widowControl/>
              <w:jc w:val="left"/>
              <w:rPr>
                <w:rFonts w:ascii="仿宋" w:hAnsi="仿宋" w:eastAsia="仿宋" w:cs="宋体"/>
                <w:kern w:val="0"/>
                <w:szCs w:val="21"/>
              </w:rPr>
            </w:pPr>
            <w:r>
              <w:rPr>
                <w:rFonts w:hint="eastAsia" w:ascii="仿宋" w:hAnsi="仿宋" w:eastAsia="仿宋" w:cs="宋体"/>
                <w:kern w:val="0"/>
                <w:szCs w:val="21"/>
              </w:rPr>
              <w:t>2.整机侧板板面甲醛释放量应为0mg/L。</w:t>
            </w:r>
          </w:p>
          <w:p>
            <w:pPr>
              <w:widowControl/>
              <w:jc w:val="left"/>
              <w:rPr>
                <w:rFonts w:ascii="仿宋" w:hAnsi="仿宋" w:eastAsia="仿宋" w:cs="宋体"/>
                <w:kern w:val="0"/>
                <w:szCs w:val="21"/>
              </w:rPr>
            </w:pPr>
            <w:r>
              <w:rPr>
                <w:rFonts w:hint="eastAsia" w:ascii="仿宋" w:hAnsi="仿宋" w:eastAsia="仿宋" w:cs="宋体"/>
                <w:kern w:val="0"/>
                <w:szCs w:val="21"/>
              </w:rPr>
              <w:t>3.整机侧板支持教师常用的粉笔、液体粉笔书写，笔记线条清晰且具备磁性吸附功能。</w:t>
            </w:r>
          </w:p>
          <w:p>
            <w:pPr>
              <w:widowControl/>
              <w:jc w:val="left"/>
              <w:rPr>
                <w:rFonts w:ascii="仿宋" w:hAnsi="仿宋" w:eastAsia="仿宋" w:cs="宋体"/>
                <w:kern w:val="0"/>
                <w:szCs w:val="21"/>
              </w:rPr>
            </w:pPr>
            <w:r>
              <w:rPr>
                <w:rFonts w:hint="eastAsia" w:ascii="仿宋" w:hAnsi="仿宋" w:eastAsia="仿宋" w:cs="宋体"/>
                <w:kern w:val="0"/>
                <w:szCs w:val="21"/>
              </w:rPr>
              <w:t>4.滑动侧板采用两侧无边框设计，关闭后，中间两块书写板可连续书写，可以完全保护黑板屏体不受一般外力损坏。</w:t>
            </w:r>
          </w:p>
          <w:p>
            <w:pPr>
              <w:widowControl/>
              <w:jc w:val="left"/>
              <w:rPr>
                <w:rFonts w:ascii="仿宋" w:hAnsi="仿宋" w:eastAsia="仿宋" w:cs="宋体"/>
                <w:color w:val="FF0000"/>
                <w:kern w:val="0"/>
                <w:szCs w:val="21"/>
              </w:rPr>
            </w:pPr>
            <w:r>
              <w:rPr>
                <w:rFonts w:hint="eastAsia" w:ascii="仿宋" w:hAnsi="仿宋" w:eastAsia="仿宋" w:cs="宋体"/>
                <w:kern w:val="0"/>
                <w:szCs w:val="21"/>
              </w:rPr>
              <w:t>5.在外接HDMI线及U盘的情况下，滑动侧板可正常推拉。</w:t>
            </w:r>
          </w:p>
          <w:p>
            <w:pPr>
              <w:widowControl/>
              <w:jc w:val="left"/>
              <w:rPr>
                <w:rFonts w:ascii="仿宋" w:hAnsi="仿宋" w:eastAsia="仿宋" w:cs="宋体"/>
                <w:kern w:val="0"/>
                <w:szCs w:val="21"/>
              </w:rPr>
            </w:pPr>
            <w:r>
              <w:rPr>
                <w:rFonts w:hint="eastAsia" w:ascii="仿宋" w:hAnsi="仿宋" w:eastAsia="仿宋" w:cs="宋体"/>
                <w:kern w:val="0"/>
                <w:szCs w:val="21"/>
              </w:rPr>
              <w:t>三、内置电脑要求</w:t>
            </w:r>
          </w:p>
          <w:p>
            <w:pPr>
              <w:widowControl/>
              <w:jc w:val="left"/>
              <w:rPr>
                <w:rFonts w:ascii="仿宋" w:hAnsi="仿宋" w:eastAsia="仿宋" w:cs="宋体"/>
                <w:kern w:val="0"/>
                <w:szCs w:val="21"/>
              </w:rPr>
            </w:pPr>
            <w:r>
              <w:rPr>
                <w:rFonts w:hint="eastAsia" w:ascii="仿宋" w:hAnsi="仿宋" w:eastAsia="仿宋" w:cs="宋体"/>
                <w:kern w:val="0"/>
                <w:szCs w:val="21"/>
              </w:rPr>
              <w:t>1.CPU采用Intel第11代及以上平台处理器酷睿I5处理器，内存≥8G DDR4，硬盘：≥256G SSD固态硬盘。</w:t>
            </w:r>
          </w:p>
          <w:p>
            <w:pPr>
              <w:widowControl/>
              <w:jc w:val="left"/>
              <w:rPr>
                <w:rFonts w:ascii="仿宋" w:hAnsi="仿宋" w:eastAsia="仿宋" w:cs="宋体"/>
                <w:kern w:val="0"/>
                <w:szCs w:val="21"/>
              </w:rPr>
            </w:pPr>
            <w:r>
              <w:rPr>
                <w:rFonts w:hint="eastAsia" w:ascii="仿宋" w:hAnsi="仿宋" w:eastAsia="仿宋" w:cs="宋体"/>
                <w:kern w:val="0"/>
                <w:szCs w:val="21"/>
              </w:rPr>
              <w:t>2.接口：非外扩展具备≥5个USB接口；具有独立非外扩展的视频输出接口：≥1路HDMI等。</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48</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是</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工业</w:t>
            </w:r>
          </w:p>
        </w:tc>
      </w:tr>
      <w:tr>
        <w:tblPrEx>
          <w:tblCellMar>
            <w:top w:w="0" w:type="dxa"/>
            <w:left w:w="0" w:type="dxa"/>
            <w:bottom w:w="0" w:type="dxa"/>
            <w:right w:w="0" w:type="dxa"/>
          </w:tblCellMar>
        </w:tblPrEx>
        <w:trPr>
          <w:trHeight w:val="670" w:hRule="atLeast"/>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Cs/>
                <w:szCs w:val="21"/>
              </w:rPr>
            </w:pPr>
            <w:r>
              <w:rPr>
                <w:rFonts w:hint="eastAsia" w:ascii="宋体" w:hAnsi="宋体" w:cs="宋体"/>
                <w:bCs/>
                <w:szCs w:val="21"/>
              </w:rPr>
              <w:t>教学</w:t>
            </w:r>
          </w:p>
          <w:p>
            <w:pPr>
              <w:widowControl/>
              <w:jc w:val="center"/>
              <w:textAlignment w:val="center"/>
              <w:rPr>
                <w:rFonts w:ascii="仿宋" w:hAnsi="仿宋" w:eastAsia="仿宋" w:cs="宋体"/>
                <w:szCs w:val="21"/>
              </w:rPr>
            </w:pPr>
            <w:r>
              <w:rPr>
                <w:rFonts w:hint="eastAsia" w:ascii="宋体" w:hAnsi="宋体" w:cs="宋体"/>
                <w:bCs/>
                <w:szCs w:val="21"/>
              </w:rPr>
              <w:t>软件</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仿宋" w:hAnsi="仿宋" w:eastAsia="仿宋" w:cs="宋体"/>
                <w:kern w:val="0"/>
                <w:szCs w:val="21"/>
              </w:rPr>
            </w:pPr>
            <w:r>
              <w:rPr>
                <w:rFonts w:hint="eastAsia" w:ascii="仿宋" w:hAnsi="仿宋" w:eastAsia="仿宋" w:cs="宋体"/>
                <w:kern w:val="0"/>
                <w:szCs w:val="21"/>
              </w:rPr>
              <w:t>一、备授课软件</w:t>
            </w:r>
          </w:p>
          <w:p>
            <w:pPr>
              <w:widowControl/>
              <w:jc w:val="left"/>
              <w:rPr>
                <w:rFonts w:ascii="仿宋" w:hAnsi="仿宋" w:eastAsia="仿宋" w:cs="宋体"/>
                <w:kern w:val="0"/>
                <w:szCs w:val="21"/>
              </w:rPr>
            </w:pPr>
            <w:r>
              <w:rPr>
                <w:rFonts w:hint="eastAsia" w:ascii="仿宋" w:hAnsi="仿宋" w:eastAsia="仿宋" w:cs="宋体"/>
                <w:kern w:val="0"/>
                <w:szCs w:val="21"/>
              </w:rPr>
              <w:t>1.支持三种登录方式；账号密码直接登录，手机验证码快捷登录、微信扫码登录；还支持免登录打开本地课件。</w:t>
            </w:r>
          </w:p>
          <w:p>
            <w:pPr>
              <w:widowControl/>
              <w:jc w:val="left"/>
              <w:rPr>
                <w:rFonts w:ascii="仿宋" w:hAnsi="仿宋" w:eastAsia="仿宋" w:cs="宋体"/>
                <w:kern w:val="0"/>
                <w:szCs w:val="21"/>
              </w:rPr>
            </w:pPr>
            <w:r>
              <w:rPr>
                <w:rFonts w:hint="eastAsia" w:ascii="仿宋" w:hAnsi="仿宋" w:eastAsia="仿宋" w:cs="宋体"/>
                <w:kern w:val="0"/>
                <w:szCs w:val="21"/>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pPr>
              <w:widowControl/>
              <w:jc w:val="left"/>
              <w:rPr>
                <w:rFonts w:ascii="仿宋" w:hAnsi="仿宋" w:eastAsia="仿宋" w:cs="宋体"/>
                <w:kern w:val="0"/>
                <w:szCs w:val="21"/>
              </w:rPr>
            </w:pPr>
            <w:r>
              <w:rPr>
                <w:rFonts w:hint="eastAsia" w:ascii="仿宋" w:hAnsi="仿宋" w:eastAsia="仿宋" w:cs="宋体"/>
                <w:kern w:val="0"/>
                <w:szCs w:val="21"/>
              </w:rPr>
              <w:t>3.应用模块：教学软件至少包含个人空间、回收站、我的班级、操作指南、个人设置等应用模板。</w:t>
            </w:r>
          </w:p>
          <w:p>
            <w:pPr>
              <w:widowControl/>
              <w:jc w:val="left"/>
              <w:rPr>
                <w:rFonts w:ascii="仿宋" w:hAnsi="仿宋" w:eastAsia="仿宋" w:cs="宋体"/>
                <w:kern w:val="0"/>
                <w:szCs w:val="21"/>
              </w:rPr>
            </w:pPr>
            <w:r>
              <w:rPr>
                <w:rFonts w:hint="eastAsia" w:ascii="仿宋" w:hAnsi="仿宋" w:eastAsia="仿宋" w:cs="宋体"/>
                <w:kern w:val="0"/>
                <w:szCs w:val="21"/>
              </w:rPr>
              <w:t>4.老师个人账号无需完成特定任务，即可获取不少于 200G 云端存储空间。</w:t>
            </w:r>
          </w:p>
          <w:p>
            <w:pPr>
              <w:widowControl/>
              <w:jc w:val="left"/>
              <w:rPr>
                <w:rFonts w:ascii="仿宋" w:hAnsi="仿宋" w:eastAsia="仿宋" w:cs="宋体"/>
                <w:kern w:val="0"/>
                <w:szCs w:val="21"/>
              </w:rPr>
            </w:pPr>
            <w:r>
              <w:rPr>
                <w:rFonts w:hint="eastAsia" w:ascii="仿宋" w:hAnsi="仿宋" w:eastAsia="仿宋" w:cs="宋体"/>
                <w:kern w:val="0"/>
                <w:szCs w:val="21"/>
              </w:rPr>
              <w:t>5.PPT导入：具备单独PPT 导入功能，并支持导入进度条提示功能，用户可查看当前导入进度，上传完成后具有中文提示功能；</w:t>
            </w:r>
          </w:p>
          <w:p>
            <w:pPr>
              <w:widowControl/>
              <w:jc w:val="left"/>
              <w:rPr>
                <w:rFonts w:ascii="仿宋" w:hAnsi="仿宋" w:eastAsia="仿宋" w:cs="宋体"/>
                <w:kern w:val="0"/>
                <w:szCs w:val="21"/>
              </w:rPr>
            </w:pPr>
            <w:r>
              <w:rPr>
                <w:rFonts w:hint="eastAsia" w:ascii="仿宋" w:hAnsi="仿宋" w:eastAsia="仿宋" w:cs="宋体"/>
                <w:kern w:val="0"/>
                <w:szCs w:val="21"/>
              </w:rPr>
              <w:t>6.提供预置的高质量课件素材，允许老师在网页端、移动端、电脑端进行内容的选择与组合，快速生成课件并浏览并提供教学设计和课件内容，部分课件提供课件批注。所有制作的课件均实时保存至云端，老师只需登录即可查看。</w:t>
            </w:r>
          </w:p>
          <w:p>
            <w:pPr>
              <w:widowControl/>
              <w:jc w:val="left"/>
              <w:rPr>
                <w:rFonts w:ascii="仿宋" w:hAnsi="仿宋" w:eastAsia="仿宋" w:cs="宋体"/>
                <w:kern w:val="0"/>
                <w:szCs w:val="21"/>
              </w:rPr>
            </w:pPr>
            <w:r>
              <w:rPr>
                <w:rFonts w:hint="eastAsia" w:ascii="仿宋" w:hAnsi="仿宋" w:eastAsia="仿宋" w:cs="宋体"/>
                <w:kern w:val="0"/>
                <w:szCs w:val="21"/>
              </w:rPr>
              <w:t xml:space="preserve">7.语文学科可以根据老师选择的课件组合自动生成与课件内容相匹配的个性化教案，并支持教案的在线编辑及教案的保存和打印  </w:t>
            </w:r>
          </w:p>
          <w:p>
            <w:pPr>
              <w:widowControl/>
              <w:jc w:val="left"/>
              <w:rPr>
                <w:rFonts w:ascii="仿宋" w:hAnsi="仿宋" w:eastAsia="仿宋" w:cs="宋体"/>
                <w:kern w:val="0"/>
                <w:szCs w:val="21"/>
              </w:rPr>
            </w:pPr>
            <w:r>
              <w:rPr>
                <w:rFonts w:hint="eastAsia" w:ascii="仿宋" w:hAnsi="仿宋" w:eastAsia="仿宋" w:cs="宋体"/>
                <w:kern w:val="0"/>
                <w:szCs w:val="21"/>
              </w:rPr>
              <w:t>8.课件分享：可将做好的课件打印成纸质版或导出成PDF。支持将做好的课件以链接的形式分享。同时，还支持扫码分享并可预览课件。</w:t>
            </w:r>
          </w:p>
          <w:p>
            <w:pPr>
              <w:widowControl/>
              <w:jc w:val="left"/>
              <w:rPr>
                <w:rFonts w:ascii="仿宋" w:hAnsi="仿宋" w:eastAsia="仿宋" w:cs="宋体"/>
                <w:kern w:val="0"/>
                <w:szCs w:val="21"/>
              </w:rPr>
            </w:pPr>
            <w:r>
              <w:rPr>
                <w:rFonts w:hint="eastAsia" w:ascii="仿宋" w:hAnsi="仿宋" w:eastAsia="仿宋" w:cs="宋体"/>
                <w:kern w:val="0"/>
                <w:szCs w:val="21"/>
              </w:rPr>
              <w:t>9.提供模块化的高质量课件素材和教案。</w:t>
            </w:r>
          </w:p>
          <w:p>
            <w:pPr>
              <w:widowControl/>
              <w:jc w:val="left"/>
              <w:rPr>
                <w:rFonts w:ascii="仿宋" w:hAnsi="仿宋" w:eastAsia="仿宋" w:cs="宋体"/>
                <w:kern w:val="0"/>
                <w:szCs w:val="21"/>
              </w:rPr>
            </w:pPr>
            <w:r>
              <w:rPr>
                <w:rFonts w:hint="eastAsia" w:ascii="仿宋" w:hAnsi="仿宋" w:eastAsia="仿宋" w:cs="宋体"/>
                <w:kern w:val="0"/>
                <w:szCs w:val="21"/>
              </w:rPr>
              <w:t>10.提供英语生词卡片，按不同年级提供同一单词的不同释义生词卡片。常用单词自动生成配图、发音、释义；配图可根据老师的需求进行切换</w:t>
            </w:r>
          </w:p>
          <w:p>
            <w:pPr>
              <w:widowControl/>
              <w:jc w:val="left"/>
              <w:rPr>
                <w:rFonts w:ascii="仿宋" w:hAnsi="仿宋" w:eastAsia="仿宋" w:cs="宋体"/>
                <w:kern w:val="0"/>
                <w:szCs w:val="21"/>
              </w:rPr>
            </w:pPr>
            <w:r>
              <w:rPr>
                <w:rFonts w:hint="eastAsia" w:ascii="仿宋" w:hAnsi="仿宋" w:eastAsia="仿宋" w:cs="宋体"/>
                <w:kern w:val="0"/>
                <w:szCs w:val="21"/>
              </w:rPr>
              <w:t>11.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p>
          <w:p>
            <w:pPr>
              <w:widowControl/>
              <w:jc w:val="left"/>
              <w:rPr>
                <w:rFonts w:ascii="仿宋" w:hAnsi="仿宋" w:eastAsia="仿宋" w:cs="宋体"/>
                <w:kern w:val="0"/>
                <w:szCs w:val="21"/>
              </w:rPr>
            </w:pPr>
            <w:r>
              <w:rPr>
                <w:rFonts w:hint="eastAsia" w:ascii="仿宋" w:hAnsi="仿宋" w:eastAsia="仿宋" w:cs="宋体"/>
                <w:kern w:val="0"/>
                <w:szCs w:val="21"/>
              </w:rPr>
              <w:t>12.支持绘制任意平面图形、任意几何图形、任意3D动态课件等，并可将绘制的函数图像一键导出为图片，插入课件中</w:t>
            </w:r>
          </w:p>
          <w:p>
            <w:pPr>
              <w:widowControl/>
              <w:jc w:val="left"/>
              <w:rPr>
                <w:rFonts w:ascii="仿宋" w:hAnsi="仿宋" w:eastAsia="仿宋" w:cs="宋体"/>
                <w:kern w:val="0"/>
                <w:szCs w:val="21"/>
              </w:rPr>
            </w:pPr>
            <w:r>
              <w:rPr>
                <w:rFonts w:hint="eastAsia" w:ascii="仿宋" w:hAnsi="仿宋" w:eastAsia="仿宋" w:cs="宋体"/>
                <w:kern w:val="0"/>
                <w:szCs w:val="21"/>
              </w:rPr>
              <w:t>13.插入表格，表格支持设置行列数，在表格上可以进行行列的添加、删除、合并和拆分。</w:t>
            </w:r>
          </w:p>
          <w:p>
            <w:pPr>
              <w:widowControl/>
              <w:jc w:val="left"/>
              <w:rPr>
                <w:rFonts w:ascii="仿宋" w:hAnsi="仿宋" w:eastAsia="仿宋" w:cs="宋体"/>
                <w:kern w:val="0"/>
                <w:szCs w:val="21"/>
              </w:rPr>
            </w:pPr>
            <w:r>
              <w:rPr>
                <w:rFonts w:hint="eastAsia" w:ascii="仿宋" w:hAnsi="仿宋" w:eastAsia="仿宋" w:cs="宋体"/>
                <w:kern w:val="0"/>
                <w:szCs w:val="21"/>
              </w:rPr>
              <w:t>14.老师可通过移动端、PC端及网页端对学生进行行为评价打分，可显示班级得分前列的学生信息，界面、评价项、学生头像均采用卡通化方式，软件支持随机抽选学生进行评价。</w:t>
            </w:r>
          </w:p>
          <w:p>
            <w:pPr>
              <w:widowControl/>
              <w:jc w:val="left"/>
              <w:rPr>
                <w:rFonts w:ascii="仿宋" w:hAnsi="仿宋" w:eastAsia="仿宋" w:cs="宋体"/>
                <w:kern w:val="0"/>
                <w:szCs w:val="21"/>
              </w:rPr>
            </w:pPr>
            <w:r>
              <w:rPr>
                <w:rFonts w:hint="eastAsia" w:ascii="仿宋" w:hAnsi="仿宋" w:eastAsia="仿宋" w:cs="宋体"/>
                <w:kern w:val="0"/>
                <w:szCs w:val="21"/>
              </w:rPr>
              <w:t>二、家校互通软件</w:t>
            </w:r>
          </w:p>
          <w:p>
            <w:pPr>
              <w:widowControl/>
              <w:jc w:val="left"/>
              <w:rPr>
                <w:rFonts w:ascii="仿宋" w:hAnsi="仿宋" w:eastAsia="仿宋" w:cs="宋体"/>
                <w:kern w:val="0"/>
                <w:szCs w:val="21"/>
              </w:rPr>
            </w:pPr>
            <w:r>
              <w:rPr>
                <w:rFonts w:hint="eastAsia" w:ascii="仿宋" w:hAnsi="仿宋" w:eastAsia="仿宋" w:cs="宋体"/>
                <w:kern w:val="0"/>
                <w:szCs w:val="21"/>
              </w:rPr>
              <w:t>1.创建班级：老师可选择学校、年级、创建班级，班级名称支持自定义</w:t>
            </w:r>
          </w:p>
          <w:p>
            <w:pPr>
              <w:widowControl/>
              <w:jc w:val="left"/>
              <w:rPr>
                <w:rFonts w:ascii="仿宋" w:hAnsi="仿宋" w:eastAsia="仿宋" w:cs="宋体"/>
                <w:kern w:val="0"/>
                <w:szCs w:val="21"/>
              </w:rPr>
            </w:pPr>
            <w:r>
              <w:rPr>
                <w:rFonts w:hint="eastAsia" w:ascii="仿宋" w:hAnsi="仿宋" w:eastAsia="仿宋" w:cs="宋体"/>
                <w:kern w:val="0"/>
                <w:szCs w:val="21"/>
              </w:rPr>
              <w:t>2.邀请成员;班主任以告知邀请码、QQ或微信分享链接、班级通知单邀请等多种方式邀请班级成员</w:t>
            </w:r>
          </w:p>
          <w:p>
            <w:pPr>
              <w:widowControl/>
              <w:jc w:val="left"/>
              <w:rPr>
                <w:rFonts w:ascii="仿宋" w:hAnsi="仿宋" w:eastAsia="仿宋" w:cs="宋体"/>
                <w:kern w:val="0"/>
                <w:szCs w:val="21"/>
              </w:rPr>
            </w:pPr>
            <w:r>
              <w:rPr>
                <w:rFonts w:hint="eastAsia" w:ascii="仿宋" w:hAnsi="仿宋" w:eastAsia="仿宋" w:cs="宋体"/>
                <w:kern w:val="0"/>
                <w:szCs w:val="21"/>
              </w:rPr>
              <w:t>3.课堂评价：支持老师在移动端添加学生、自定义评价项，评价项提供表扬和待改进不少于10种模板，自定义评价项提供默认图标，可进行分值的设置。</w:t>
            </w:r>
          </w:p>
          <w:p>
            <w:pPr>
              <w:widowControl/>
              <w:jc w:val="left"/>
              <w:rPr>
                <w:rFonts w:ascii="仿宋" w:hAnsi="仿宋" w:eastAsia="仿宋" w:cs="宋体"/>
                <w:kern w:val="0"/>
                <w:szCs w:val="21"/>
              </w:rPr>
            </w:pPr>
            <w:r>
              <w:rPr>
                <w:rFonts w:hint="eastAsia" w:ascii="仿宋" w:hAnsi="仿宋" w:eastAsia="仿宋" w:cs="宋体"/>
                <w:kern w:val="0"/>
                <w:szCs w:val="21"/>
              </w:rPr>
              <w:t>4.评价结果；支持查看全班所有老师和自己的今日、本周、上周、本月、近一年的评价报表、明细及班级排名。</w:t>
            </w:r>
          </w:p>
          <w:p>
            <w:pPr>
              <w:widowControl/>
              <w:jc w:val="left"/>
              <w:rPr>
                <w:rFonts w:ascii="仿宋" w:hAnsi="仿宋" w:eastAsia="仿宋" w:cs="宋体"/>
                <w:kern w:val="0"/>
                <w:szCs w:val="21"/>
              </w:rPr>
            </w:pPr>
            <w:r>
              <w:rPr>
                <w:rFonts w:hint="eastAsia" w:ascii="仿宋" w:hAnsi="仿宋" w:eastAsia="仿宋" w:cs="宋体"/>
                <w:kern w:val="0"/>
                <w:szCs w:val="21"/>
              </w:rPr>
              <w:t>5.教学拓展：支持向家长发送教学拓展或学习任务，可向一个或多个班级中的全部或个别成员发送，家长单独收到。支持图片、视频、语音、文件、课件等附件。</w:t>
            </w:r>
          </w:p>
          <w:p>
            <w:pPr>
              <w:widowControl/>
              <w:jc w:val="left"/>
              <w:rPr>
                <w:rFonts w:ascii="仿宋" w:hAnsi="仿宋" w:eastAsia="仿宋" w:cs="宋体"/>
                <w:kern w:val="0"/>
                <w:szCs w:val="21"/>
              </w:rPr>
            </w:pPr>
            <w:r>
              <w:rPr>
                <w:rFonts w:hint="eastAsia" w:ascii="仿宋" w:hAnsi="仿宋" w:eastAsia="仿宋" w:cs="宋体"/>
                <w:kern w:val="0"/>
                <w:szCs w:val="21"/>
              </w:rPr>
              <w:t>6.支持老师对已收到的任务进行快速批改，并将批改结果反馈至家长端，预置不少于4种评语，支持以免费短信的形式提醒未查看或未反馈的家长。</w:t>
            </w:r>
          </w:p>
          <w:p>
            <w:pPr>
              <w:widowControl/>
              <w:jc w:val="left"/>
              <w:rPr>
                <w:rFonts w:ascii="仿宋" w:hAnsi="仿宋" w:eastAsia="仿宋" w:cs="宋体"/>
                <w:kern w:val="0"/>
                <w:szCs w:val="21"/>
              </w:rPr>
            </w:pPr>
            <w:r>
              <w:rPr>
                <w:rFonts w:hint="eastAsia" w:ascii="仿宋" w:hAnsi="仿宋" w:eastAsia="仿宋" w:cs="宋体"/>
                <w:kern w:val="0"/>
                <w:szCs w:val="21"/>
              </w:rPr>
              <w:t>7.打卡任务：支持老师发起周期性的打卡任务，可设置任务频次及周期，预置不少于9个打卡活动的模板，包括每日健康统计、每日朗读、每日背古诗等，且老师可以对学生的打卡结果进行点评。</w:t>
            </w:r>
          </w:p>
          <w:p>
            <w:pPr>
              <w:widowControl/>
              <w:jc w:val="left"/>
              <w:rPr>
                <w:rFonts w:ascii="仿宋" w:hAnsi="仿宋" w:eastAsia="仿宋" w:cs="宋体"/>
                <w:kern w:val="0"/>
                <w:szCs w:val="21"/>
              </w:rPr>
            </w:pPr>
            <w:r>
              <w:rPr>
                <w:rFonts w:hint="eastAsia" w:ascii="仿宋" w:hAnsi="仿宋" w:eastAsia="仿宋" w:cs="宋体"/>
                <w:kern w:val="0"/>
                <w:szCs w:val="21"/>
              </w:rPr>
              <w:t>8.班务管理：专门的通知发送工具，成员选择支持一个或多个班级中的全部或部分成员。支持老师编辑带回执的通知，回执内容支持自定义，回执结果自动统计形成直观报表。</w:t>
            </w:r>
          </w:p>
          <w:p>
            <w:pPr>
              <w:widowControl/>
              <w:jc w:val="left"/>
              <w:rPr>
                <w:rFonts w:ascii="仿宋" w:hAnsi="仿宋" w:eastAsia="仿宋" w:cs="宋体"/>
                <w:kern w:val="0"/>
                <w:szCs w:val="21"/>
              </w:rPr>
            </w:pPr>
            <w:r>
              <w:rPr>
                <w:rFonts w:hint="eastAsia" w:ascii="仿宋" w:hAnsi="仿宋" w:eastAsia="仿宋" w:cs="宋体"/>
                <w:kern w:val="0"/>
                <w:szCs w:val="21"/>
              </w:rPr>
              <w:t>9.支持老师创建带主题的讨论组。讨论组创建者7天内可撤回任意成员的消息，防止班级群舆论发酵。</w:t>
            </w:r>
          </w:p>
          <w:p>
            <w:pPr>
              <w:widowControl/>
              <w:jc w:val="left"/>
              <w:rPr>
                <w:rFonts w:ascii="仿宋" w:hAnsi="仿宋" w:eastAsia="仿宋" w:cs="宋体"/>
                <w:kern w:val="0"/>
                <w:szCs w:val="21"/>
              </w:rPr>
            </w:pPr>
            <w:r>
              <w:rPr>
                <w:rFonts w:hint="eastAsia" w:ascii="仿宋" w:hAnsi="仿宋" w:eastAsia="仿宋" w:cs="宋体"/>
                <w:kern w:val="0"/>
                <w:szCs w:val="21"/>
              </w:rPr>
              <w:t>10.支持老师发送成绩单，支持家长撰写请假条发给老师，老师批复后可与手机终端查看。支持老师创建相册并上传照片、视频从而丰富班级文化建设。</w:t>
            </w:r>
          </w:p>
          <w:p>
            <w:pPr>
              <w:widowControl/>
              <w:jc w:val="left"/>
              <w:rPr>
                <w:rFonts w:ascii="仿宋" w:hAnsi="仿宋" w:eastAsia="仿宋" w:cs="宋体"/>
                <w:kern w:val="0"/>
                <w:szCs w:val="21"/>
              </w:rPr>
            </w:pPr>
            <w:r>
              <w:rPr>
                <w:rFonts w:hint="eastAsia" w:ascii="仿宋" w:hAnsi="仿宋" w:eastAsia="仿宋" w:cs="宋体"/>
                <w:kern w:val="0"/>
                <w:szCs w:val="21"/>
              </w:rPr>
              <w:t>三、互动投屏软件</w:t>
            </w:r>
          </w:p>
          <w:p>
            <w:pPr>
              <w:widowControl/>
              <w:jc w:val="left"/>
              <w:rPr>
                <w:rFonts w:ascii="仿宋" w:hAnsi="仿宋" w:eastAsia="仿宋" w:cs="宋体"/>
                <w:kern w:val="0"/>
                <w:szCs w:val="21"/>
              </w:rPr>
            </w:pPr>
            <w:r>
              <w:rPr>
                <w:rFonts w:hint="eastAsia" w:ascii="仿宋" w:hAnsi="仿宋" w:eastAsia="仿宋" w:cs="宋体"/>
                <w:kern w:val="0"/>
                <w:szCs w:val="21"/>
              </w:rPr>
              <w:t>1.支持手机端、电脑端与交互显示设备无线投屏，可将笔记本电脑、手机、平板等移动终端文件传至交互显示设备，方便教师在接收端打开并操作文件；</w:t>
            </w:r>
          </w:p>
          <w:p>
            <w:pPr>
              <w:widowControl/>
              <w:jc w:val="left"/>
              <w:rPr>
                <w:rFonts w:ascii="仿宋" w:hAnsi="仿宋" w:eastAsia="仿宋" w:cs="宋体"/>
                <w:kern w:val="0"/>
                <w:szCs w:val="21"/>
              </w:rPr>
            </w:pPr>
            <w:r>
              <w:rPr>
                <w:rFonts w:hint="eastAsia" w:ascii="仿宋" w:hAnsi="仿宋" w:eastAsia="仿宋" w:cs="宋体"/>
                <w:kern w:val="0"/>
                <w:szCs w:val="21"/>
              </w:rPr>
              <w:t>2.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pPr>
              <w:widowControl/>
              <w:jc w:val="left"/>
              <w:rPr>
                <w:rFonts w:ascii="仿宋" w:hAnsi="仿宋" w:eastAsia="仿宋" w:cs="宋体"/>
                <w:kern w:val="0"/>
                <w:szCs w:val="21"/>
              </w:rPr>
            </w:pPr>
            <w:r>
              <w:rPr>
                <w:rFonts w:hint="eastAsia" w:ascii="仿宋" w:hAnsi="仿宋" w:eastAsia="仿宋" w:cs="宋体"/>
                <w:kern w:val="0"/>
                <w:szCs w:val="21"/>
              </w:rPr>
              <w:t>四、录屏助手</w:t>
            </w:r>
          </w:p>
          <w:p>
            <w:pPr>
              <w:widowControl/>
              <w:jc w:val="left"/>
              <w:rPr>
                <w:rFonts w:ascii="仿宋" w:hAnsi="仿宋" w:eastAsia="仿宋" w:cs="宋体"/>
                <w:kern w:val="0"/>
                <w:szCs w:val="21"/>
              </w:rPr>
            </w:pPr>
            <w:r>
              <w:rPr>
                <w:rFonts w:hint="eastAsia" w:ascii="仿宋" w:hAnsi="仿宋" w:eastAsia="仿宋" w:cs="宋体"/>
                <w:kern w:val="0"/>
                <w:szCs w:val="21"/>
              </w:rPr>
              <w:t>1.支持屏幕、屏幕+摄像头等多种形式的录制，也可结合录播设备进行全景录制；</w:t>
            </w:r>
          </w:p>
          <w:p>
            <w:pPr>
              <w:widowControl/>
              <w:jc w:val="left"/>
              <w:rPr>
                <w:rFonts w:ascii="仿宋" w:hAnsi="仿宋" w:eastAsia="仿宋" w:cs="宋体"/>
                <w:kern w:val="0"/>
                <w:szCs w:val="21"/>
              </w:rPr>
            </w:pPr>
            <w:r>
              <w:rPr>
                <w:rFonts w:hint="eastAsia" w:ascii="仿宋" w:hAnsi="仿宋" w:eastAsia="仿宋" w:cs="宋体"/>
                <w:kern w:val="0"/>
                <w:szCs w:val="21"/>
              </w:rPr>
              <w:t>2.支持对视频清晰度的调整，提供高清、超清、超高清的切换，方便用户在手机、电脑或者大屏上观看；</w:t>
            </w:r>
          </w:p>
          <w:p>
            <w:pPr>
              <w:widowControl/>
              <w:jc w:val="left"/>
              <w:rPr>
                <w:rFonts w:ascii="仿宋" w:hAnsi="仿宋" w:eastAsia="仿宋" w:cs="宋体"/>
                <w:kern w:val="0"/>
                <w:szCs w:val="21"/>
              </w:rPr>
            </w:pPr>
            <w:r>
              <w:rPr>
                <w:rFonts w:hint="eastAsia" w:ascii="仿宋" w:hAnsi="仿宋" w:eastAsia="仿宋" w:cs="宋体"/>
                <w:kern w:val="0"/>
                <w:szCs w:val="21"/>
              </w:rPr>
              <w:t>3.具有便捷的录制工具条，可快速录制，可移动，3s 无操作即变为半透明；可实时查看录制进度，进行暂停、 开始、结束操作；</w:t>
            </w:r>
          </w:p>
          <w:p>
            <w:pPr>
              <w:widowControl/>
              <w:jc w:val="left"/>
              <w:rPr>
                <w:rFonts w:ascii="仿宋" w:hAnsi="仿宋" w:eastAsia="仿宋" w:cs="宋体"/>
                <w:kern w:val="0"/>
                <w:szCs w:val="21"/>
              </w:rPr>
            </w:pPr>
            <w:r>
              <w:rPr>
                <w:rFonts w:hint="eastAsia" w:ascii="仿宋" w:hAnsi="仿宋" w:eastAsia="仿宋" w:cs="宋体"/>
                <w:kern w:val="0"/>
                <w:szCs w:val="21"/>
              </w:rPr>
              <w:t xml:space="preserve">4.录制过程中支持随时开启分享功能，实现即时直播，听课端无需下载软件，扫描二维码即可进入直播课堂并进行互动； </w:t>
            </w:r>
          </w:p>
          <w:p>
            <w:pPr>
              <w:widowControl/>
              <w:jc w:val="left"/>
              <w:rPr>
                <w:rFonts w:ascii="仿宋" w:hAnsi="仿宋" w:eastAsia="仿宋" w:cs="宋体"/>
                <w:kern w:val="0"/>
                <w:szCs w:val="21"/>
              </w:rPr>
            </w:pPr>
            <w:r>
              <w:rPr>
                <w:rFonts w:hint="eastAsia" w:ascii="仿宋" w:hAnsi="仿宋" w:eastAsia="仿宋" w:cs="宋体"/>
                <w:kern w:val="0"/>
                <w:szCs w:val="21"/>
              </w:rPr>
              <w:t>5.在桌面及摄像头录制场景下，能自动侦测摄像头，可识别出展台摄像头，同时支持摄像头 画面的切换、移动及大小的调整；</w:t>
            </w:r>
          </w:p>
          <w:p>
            <w:pPr>
              <w:widowControl/>
              <w:jc w:val="left"/>
              <w:rPr>
                <w:rFonts w:ascii="仿宋" w:hAnsi="仿宋" w:eastAsia="仿宋" w:cs="宋体"/>
                <w:kern w:val="0"/>
                <w:szCs w:val="21"/>
              </w:rPr>
            </w:pPr>
            <w:r>
              <w:rPr>
                <w:rFonts w:hint="eastAsia" w:ascii="仿宋" w:hAnsi="仿宋" w:eastAsia="仿宋" w:cs="宋体"/>
                <w:kern w:val="0"/>
                <w:szCs w:val="21"/>
              </w:rPr>
              <w:t>6.开通直播后生成直播海报、直播码，易于分享，多人观看无压力，且支持手机端、PC端观看直播，手机端可实现课堂实时评论；</w:t>
            </w:r>
          </w:p>
          <w:p>
            <w:pPr>
              <w:widowControl/>
              <w:jc w:val="left"/>
              <w:rPr>
                <w:rFonts w:ascii="仿宋" w:hAnsi="仿宋" w:eastAsia="仿宋" w:cs="宋体"/>
                <w:kern w:val="0"/>
                <w:szCs w:val="21"/>
              </w:rPr>
            </w:pPr>
            <w:r>
              <w:rPr>
                <w:rFonts w:hint="eastAsia" w:ascii="仿宋" w:hAnsi="仿宋" w:eastAsia="仿宋" w:cs="宋体"/>
                <w:kern w:val="0"/>
                <w:szCs w:val="21"/>
              </w:rPr>
              <w:t>7.录制视频可自动保存在本地，也可上传至云端教师空间，结束录制即生成回看视频，可快速浏览录制情况；</w:t>
            </w:r>
          </w:p>
          <w:p>
            <w:pPr>
              <w:widowControl/>
              <w:jc w:val="left"/>
              <w:rPr>
                <w:rFonts w:ascii="仿宋" w:hAnsi="仿宋" w:eastAsia="仿宋" w:cs="宋体"/>
                <w:kern w:val="0"/>
                <w:szCs w:val="21"/>
              </w:rPr>
            </w:pPr>
            <w:r>
              <w:rPr>
                <w:rFonts w:hint="eastAsia" w:ascii="仿宋" w:hAnsi="仿宋" w:eastAsia="仿宋" w:cs="宋体"/>
                <w:kern w:val="0"/>
                <w:szCs w:val="21"/>
              </w:rPr>
              <w:t>8.录制列表支持按时间查找所有已录制视频并可查看录制详情，包括录制日期、文件大小、 上传状态，同时可扫码回看已上传视频。</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48</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套</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否</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rPr>
              <w:t>软</w:t>
            </w:r>
          </w:p>
          <w:p>
            <w:pPr>
              <w:widowControl/>
              <w:jc w:val="center"/>
              <w:textAlignment w:val="center"/>
              <w:rPr>
                <w:rFonts w:ascii="宋体" w:hAnsi="宋体" w:cs="宋体"/>
                <w:bCs/>
                <w:color w:val="000000"/>
                <w:kern w:val="0"/>
                <w:sz w:val="18"/>
                <w:szCs w:val="18"/>
              </w:rPr>
            </w:pPr>
            <w:r>
              <w:rPr>
                <w:rFonts w:hint="eastAsia" w:ascii="宋体" w:hAnsi="宋体" w:cs="宋体"/>
                <w:bCs/>
                <w:color w:val="000000"/>
                <w:kern w:val="0"/>
                <w:sz w:val="18"/>
                <w:szCs w:val="18"/>
              </w:rPr>
              <w:t>件和技术服务</w:t>
            </w:r>
          </w:p>
          <w:p>
            <w:pPr>
              <w:widowControl/>
              <w:jc w:val="center"/>
              <w:textAlignment w:val="center"/>
              <w:rPr>
                <w:rFonts w:ascii="仿宋" w:hAnsi="仿宋" w:eastAsia="仿宋" w:cs="宋体"/>
                <w:b/>
                <w:bCs/>
                <w:color w:val="FF0000"/>
                <w:kern w:val="0"/>
                <w:szCs w:val="21"/>
              </w:rPr>
            </w:pPr>
            <w:r>
              <w:rPr>
                <w:rFonts w:hint="eastAsia" w:ascii="宋体" w:hAnsi="宋体" w:cs="宋体"/>
                <w:bCs/>
                <w:color w:val="000000"/>
                <w:kern w:val="0"/>
                <w:sz w:val="18"/>
                <w:szCs w:val="18"/>
              </w:rPr>
              <w:t>业</w:t>
            </w:r>
          </w:p>
        </w:tc>
      </w:tr>
      <w:tr>
        <w:tblPrEx>
          <w:tblCellMar>
            <w:top w:w="0" w:type="dxa"/>
            <w:left w:w="0" w:type="dxa"/>
            <w:bottom w:w="0" w:type="dxa"/>
            <w:right w:w="0" w:type="dxa"/>
          </w:tblCellMar>
        </w:tblPrEx>
        <w:trPr>
          <w:trHeight w:val="487" w:hRule="atLeast"/>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3</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壁挂</w:t>
            </w:r>
          </w:p>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展台</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szCs w:val="21"/>
              </w:rPr>
              <w:t>硬件参数</w:t>
            </w:r>
          </w:p>
          <w:p>
            <w:pPr>
              <w:jc w:val="left"/>
              <w:rPr>
                <w:rFonts w:ascii="仿宋" w:hAnsi="仿宋" w:eastAsia="仿宋" w:cs="宋体"/>
                <w:color w:val="000000"/>
                <w:szCs w:val="21"/>
              </w:rPr>
            </w:pPr>
            <w:r>
              <w:rPr>
                <w:rFonts w:hint="eastAsia" w:ascii="仿宋" w:hAnsi="仿宋" w:eastAsia="仿宋" w:cs="宋体"/>
                <w:color w:val="000000"/>
                <w:szCs w:val="21"/>
              </w:rPr>
              <w:t>硬件：</w:t>
            </w:r>
          </w:p>
          <w:p>
            <w:pPr>
              <w:jc w:val="left"/>
              <w:rPr>
                <w:rFonts w:ascii="仿宋" w:hAnsi="仿宋" w:eastAsia="仿宋" w:cs="宋体"/>
                <w:color w:val="000000"/>
                <w:szCs w:val="21"/>
              </w:rPr>
            </w:pPr>
            <w:r>
              <w:rPr>
                <w:rFonts w:hint="eastAsia" w:ascii="仿宋" w:hAnsi="仿宋" w:eastAsia="仿宋" w:cs="宋体"/>
                <w:color w:val="000000"/>
                <w:szCs w:val="21"/>
              </w:rPr>
              <w:t>1、支持壁挂和台式两种安装方式，为保证产品稳定性，台式安装需与桌面贴合，托板边角采用圆弧倒角设计。</w:t>
            </w:r>
          </w:p>
          <w:p>
            <w:pPr>
              <w:jc w:val="left"/>
              <w:rPr>
                <w:rFonts w:ascii="仿宋" w:hAnsi="仿宋" w:eastAsia="仿宋" w:cs="宋体"/>
                <w:color w:val="000000"/>
                <w:szCs w:val="21"/>
              </w:rPr>
            </w:pPr>
            <w:r>
              <w:rPr>
                <w:rFonts w:hint="eastAsia" w:ascii="仿宋" w:hAnsi="仿宋" w:eastAsia="仿宋" w:cs="宋体"/>
                <w:color w:val="000000"/>
                <w:szCs w:val="21"/>
              </w:rPr>
              <w:t>2、为保证托板表面平整性，托板采用单板结构，不接受托板表面折叠设计。</w:t>
            </w:r>
          </w:p>
          <w:p>
            <w:pPr>
              <w:jc w:val="left"/>
              <w:rPr>
                <w:rFonts w:ascii="仿宋" w:hAnsi="仿宋" w:eastAsia="仿宋" w:cs="宋体"/>
                <w:color w:val="000000"/>
                <w:szCs w:val="21"/>
              </w:rPr>
            </w:pPr>
            <w:r>
              <w:rPr>
                <w:rFonts w:hint="eastAsia" w:ascii="仿宋" w:hAnsi="仿宋" w:eastAsia="仿宋" w:cs="宋体"/>
                <w:color w:val="000000"/>
                <w:szCs w:val="21"/>
              </w:rPr>
              <w:t>3、拍摄幅面不小于 A4。</w:t>
            </w:r>
          </w:p>
          <w:p>
            <w:pPr>
              <w:jc w:val="left"/>
              <w:rPr>
                <w:rFonts w:ascii="仿宋" w:hAnsi="仿宋" w:eastAsia="仿宋" w:cs="宋体"/>
                <w:color w:val="000000"/>
                <w:szCs w:val="21"/>
              </w:rPr>
            </w:pPr>
            <w:r>
              <w:rPr>
                <w:rFonts w:hint="eastAsia" w:ascii="仿宋" w:hAnsi="仿宋" w:eastAsia="仿宋" w:cs="宋体"/>
                <w:color w:val="000000"/>
                <w:szCs w:val="21"/>
              </w:rPr>
              <w:t>4、镜头采用不小于1300万定焦镜头。</w:t>
            </w:r>
          </w:p>
          <w:p>
            <w:pPr>
              <w:jc w:val="left"/>
              <w:rPr>
                <w:rFonts w:ascii="仿宋" w:hAnsi="仿宋" w:eastAsia="仿宋" w:cs="宋体"/>
                <w:color w:val="000000"/>
                <w:szCs w:val="21"/>
              </w:rPr>
            </w:pPr>
            <w:r>
              <w:rPr>
                <w:rFonts w:hint="eastAsia" w:ascii="仿宋" w:hAnsi="仿宋" w:eastAsia="仿宋" w:cs="宋体"/>
                <w:color w:val="000000"/>
                <w:szCs w:val="21"/>
              </w:rPr>
              <w:t>5、工作电压：5V，工作电流：小于 500mA。</w:t>
            </w:r>
          </w:p>
          <w:p>
            <w:pPr>
              <w:jc w:val="left"/>
              <w:rPr>
                <w:rFonts w:ascii="仿宋" w:hAnsi="仿宋" w:eastAsia="仿宋" w:cs="宋体"/>
                <w:color w:val="000000"/>
                <w:szCs w:val="21"/>
              </w:rPr>
            </w:pPr>
            <w:r>
              <w:rPr>
                <w:rFonts w:hint="eastAsia" w:ascii="仿宋" w:hAnsi="仿宋" w:eastAsia="仿宋" w:cs="宋体"/>
                <w:color w:val="000000"/>
                <w:szCs w:val="21"/>
              </w:rPr>
              <w:t>6、图像色彩：24 位。</w:t>
            </w:r>
          </w:p>
          <w:p>
            <w:pPr>
              <w:jc w:val="left"/>
              <w:rPr>
                <w:rFonts w:ascii="仿宋" w:hAnsi="仿宋" w:eastAsia="仿宋" w:cs="宋体"/>
                <w:color w:val="000000"/>
                <w:szCs w:val="21"/>
              </w:rPr>
            </w:pPr>
            <w:r>
              <w:rPr>
                <w:rFonts w:hint="eastAsia" w:ascii="仿宋" w:hAnsi="仿宋" w:eastAsia="仿宋" w:cs="宋体"/>
                <w:color w:val="000000"/>
                <w:szCs w:val="21"/>
              </w:rPr>
              <w:t>7、输出格式：图片 JPG，文档 PDF，视频 MP4。</w:t>
            </w:r>
          </w:p>
          <w:p>
            <w:pPr>
              <w:jc w:val="left"/>
              <w:rPr>
                <w:rFonts w:ascii="仿宋" w:hAnsi="仿宋" w:eastAsia="仿宋" w:cs="宋体"/>
                <w:color w:val="000000"/>
                <w:szCs w:val="21"/>
              </w:rPr>
            </w:pPr>
            <w:r>
              <w:rPr>
                <w:rFonts w:hint="eastAsia" w:ascii="仿宋" w:hAnsi="仿宋" w:eastAsia="仿宋" w:cs="宋体"/>
                <w:color w:val="000000"/>
                <w:szCs w:val="21"/>
              </w:rPr>
              <w:t>8、光源： LED 灯补光。</w:t>
            </w:r>
          </w:p>
          <w:p>
            <w:pPr>
              <w:jc w:val="left"/>
              <w:rPr>
                <w:rFonts w:ascii="仿宋" w:hAnsi="仿宋" w:eastAsia="仿宋" w:cs="宋体"/>
                <w:color w:val="000000"/>
                <w:szCs w:val="21"/>
              </w:rPr>
            </w:pPr>
            <w:r>
              <w:rPr>
                <w:rFonts w:hint="eastAsia" w:ascii="仿宋" w:hAnsi="仿宋" w:eastAsia="仿宋" w:cs="宋体"/>
                <w:color w:val="000000"/>
                <w:szCs w:val="21"/>
              </w:rPr>
              <w:t>9、动态视频帧率：30 帧/秒（1080P）。</w:t>
            </w:r>
          </w:p>
          <w:p>
            <w:pPr>
              <w:jc w:val="left"/>
              <w:rPr>
                <w:rFonts w:ascii="仿宋" w:hAnsi="仿宋" w:eastAsia="仿宋" w:cs="宋体"/>
                <w:color w:val="000000"/>
                <w:szCs w:val="21"/>
              </w:rPr>
            </w:pPr>
            <w:r>
              <w:rPr>
                <w:rFonts w:hint="eastAsia" w:ascii="仿宋" w:hAnsi="仿宋" w:eastAsia="仿宋" w:cs="宋体"/>
                <w:color w:val="000000"/>
                <w:szCs w:val="21"/>
              </w:rPr>
              <w:t>10、对焦/白平衡：自动。</w:t>
            </w:r>
          </w:p>
          <w:p>
            <w:pPr>
              <w:jc w:val="left"/>
              <w:rPr>
                <w:rFonts w:ascii="仿宋" w:hAnsi="仿宋" w:eastAsia="仿宋" w:cs="宋体"/>
                <w:color w:val="000000"/>
                <w:szCs w:val="21"/>
              </w:rPr>
            </w:pPr>
            <w:r>
              <w:rPr>
                <w:rFonts w:hint="eastAsia" w:ascii="仿宋" w:hAnsi="仿宋" w:eastAsia="仿宋" w:cs="宋体"/>
                <w:color w:val="000000"/>
                <w:szCs w:val="21"/>
              </w:rPr>
              <w:t>软件：</w:t>
            </w:r>
          </w:p>
          <w:p>
            <w:pPr>
              <w:jc w:val="left"/>
              <w:rPr>
                <w:rFonts w:ascii="仿宋" w:hAnsi="仿宋" w:eastAsia="仿宋" w:cs="宋体"/>
                <w:color w:val="000000"/>
                <w:szCs w:val="21"/>
              </w:rPr>
            </w:pPr>
            <w:r>
              <w:rPr>
                <w:rFonts w:hint="eastAsia" w:ascii="仿宋" w:hAnsi="仿宋" w:eastAsia="仿宋" w:cs="宋体"/>
                <w:color w:val="000000"/>
                <w:szCs w:val="21"/>
              </w:rPr>
              <w:t>1、软件可通过不少于3种方式启动；</w:t>
            </w:r>
          </w:p>
          <w:p>
            <w:pPr>
              <w:jc w:val="left"/>
              <w:rPr>
                <w:rFonts w:ascii="仿宋" w:hAnsi="仿宋" w:eastAsia="仿宋" w:cs="宋体"/>
                <w:color w:val="000000"/>
                <w:szCs w:val="21"/>
              </w:rPr>
            </w:pPr>
            <w:r>
              <w:rPr>
                <w:rFonts w:hint="eastAsia" w:ascii="仿宋" w:hAnsi="仿宋" w:eastAsia="仿宋" w:cs="宋体"/>
                <w:color w:val="000000"/>
                <w:szCs w:val="21"/>
              </w:rPr>
              <w:t>2、实时教学内容展示，支持批注、缩放、旋转、保存分享、拍照、连拍等操作</w:t>
            </w:r>
          </w:p>
          <w:p>
            <w:pPr>
              <w:jc w:val="left"/>
              <w:rPr>
                <w:rFonts w:ascii="仿宋" w:hAnsi="仿宋" w:eastAsia="仿宋" w:cs="宋体"/>
                <w:color w:val="000000"/>
                <w:szCs w:val="21"/>
              </w:rPr>
            </w:pPr>
            <w:r>
              <w:rPr>
                <w:rFonts w:hint="eastAsia" w:ascii="仿宋" w:hAnsi="仿宋" w:eastAsia="仿宋" w:cs="宋体"/>
                <w:color w:val="000000"/>
                <w:szCs w:val="21"/>
              </w:rPr>
              <w:t>3、软件根据教学语言环境可设置中、英文切换。</w:t>
            </w:r>
          </w:p>
          <w:p>
            <w:pPr>
              <w:jc w:val="left"/>
              <w:rPr>
                <w:rFonts w:ascii="仿宋" w:hAnsi="仿宋" w:eastAsia="仿宋" w:cs="宋体"/>
                <w:color w:val="000000"/>
                <w:szCs w:val="21"/>
              </w:rPr>
            </w:pPr>
            <w:r>
              <w:rPr>
                <w:rFonts w:hint="eastAsia" w:ascii="仿宋" w:hAnsi="仿宋" w:eastAsia="仿宋" w:cs="宋体"/>
                <w:color w:val="000000"/>
                <w:szCs w:val="21"/>
              </w:rPr>
              <w:t>4、支持展台画面实时批注，预设多种笔划粗细及颜色供选择，且支持对展台画面及批注内容进行同步缩放、移动；</w:t>
            </w:r>
          </w:p>
          <w:p>
            <w:pPr>
              <w:jc w:val="left"/>
              <w:rPr>
                <w:rFonts w:ascii="仿宋" w:hAnsi="仿宋" w:eastAsia="仿宋" w:cs="宋体"/>
                <w:color w:val="000000"/>
                <w:szCs w:val="21"/>
              </w:rPr>
            </w:pPr>
            <w:r>
              <w:rPr>
                <w:rFonts w:hint="eastAsia" w:ascii="仿宋" w:hAnsi="仿宋" w:eastAsia="仿宋" w:cs="宋体"/>
                <w:color w:val="000000"/>
                <w:szCs w:val="21"/>
              </w:rPr>
              <w:t>5、支持不少于三种裁切模式：无裁切、单图裁切、多图裁切，根据所选模式自动裁切图像，生成图片并支持导出；可对图像进行修正，缺角补边，同时具备文本识别功能；</w:t>
            </w:r>
          </w:p>
          <w:p>
            <w:pPr>
              <w:jc w:val="left"/>
              <w:rPr>
                <w:rFonts w:ascii="仿宋" w:hAnsi="仿宋" w:eastAsia="仿宋" w:cs="宋体"/>
                <w:color w:val="000000"/>
                <w:szCs w:val="21"/>
              </w:rPr>
            </w:pPr>
            <w:r>
              <w:rPr>
                <w:rFonts w:hint="eastAsia" w:ascii="仿宋" w:hAnsi="仿宋" w:eastAsia="仿宋" w:cs="宋体"/>
                <w:color w:val="000000"/>
                <w:szCs w:val="21"/>
              </w:rPr>
              <w:t>6、同屏对比支持多图联动缩放和单图缩放两种模式，并支持六张图片同屏对比，可在任意区域内批注书写，不局限于显示区域内批注书写，并可对单张图片进行旋转、全屏、缩放、删除等操作；</w:t>
            </w:r>
          </w:p>
          <w:p>
            <w:pPr>
              <w:jc w:val="left"/>
              <w:rPr>
                <w:rFonts w:ascii="仿宋" w:hAnsi="仿宋" w:eastAsia="仿宋" w:cs="宋体"/>
                <w:color w:val="000000"/>
                <w:szCs w:val="21"/>
              </w:rPr>
            </w:pPr>
            <w:r>
              <w:rPr>
                <w:rFonts w:hint="eastAsia" w:ascii="仿宋" w:hAnsi="仿宋" w:eastAsia="仿宋" w:cs="宋体"/>
                <w:color w:val="000000"/>
                <w:szCs w:val="21"/>
              </w:rPr>
              <w:t>7、展台软件具有自检功能：硬件检测、解码器等；</w:t>
            </w:r>
          </w:p>
          <w:p>
            <w:pPr>
              <w:jc w:val="left"/>
              <w:rPr>
                <w:rFonts w:ascii="仿宋" w:hAnsi="仿宋" w:eastAsia="仿宋" w:cs="宋体"/>
                <w:color w:val="000000"/>
                <w:szCs w:val="21"/>
              </w:rPr>
            </w:pPr>
            <w:r>
              <w:rPr>
                <w:rFonts w:hint="eastAsia" w:ascii="仿宋" w:hAnsi="仿宋" w:eastAsia="仿宋" w:cs="宋体"/>
                <w:color w:val="000000"/>
                <w:szCs w:val="21"/>
              </w:rPr>
              <w:t>8、结合白板软件授课界面最少支持5副展示图片插入白板软件进行授课批注；</w:t>
            </w:r>
          </w:p>
          <w:p>
            <w:pPr>
              <w:jc w:val="left"/>
              <w:rPr>
                <w:rFonts w:ascii="仿宋" w:hAnsi="仿宋" w:eastAsia="仿宋" w:cs="宋体"/>
                <w:color w:val="000000"/>
                <w:szCs w:val="21"/>
              </w:rPr>
            </w:pPr>
            <w:r>
              <w:rPr>
                <w:rFonts w:hint="eastAsia" w:ascii="仿宋" w:hAnsi="仿宋" w:eastAsia="仿宋" w:cs="宋体"/>
                <w:color w:val="000000"/>
                <w:szCs w:val="21"/>
              </w:rPr>
              <w:t>9、具备二维码扫码功能，通过扫描二维码可识别二维码上的内容。</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48</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台</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否</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工业</w:t>
            </w:r>
          </w:p>
        </w:tc>
      </w:tr>
      <w:tr>
        <w:tblPrEx>
          <w:tblCellMar>
            <w:top w:w="0" w:type="dxa"/>
            <w:left w:w="0" w:type="dxa"/>
            <w:bottom w:w="0" w:type="dxa"/>
            <w:right w:w="0" w:type="dxa"/>
          </w:tblCellMar>
        </w:tblPrEx>
        <w:trPr>
          <w:trHeight w:val="529" w:hRule="atLeast"/>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辅材</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spacing w:line="360" w:lineRule="auto"/>
              <w:ind w:firstLine="0" w:firstLineChars="0"/>
              <w:rPr>
                <w:rFonts w:ascii="仿宋" w:hAnsi="仿宋" w:eastAsia="仿宋" w:cs="宋体"/>
                <w:color w:val="000000"/>
                <w:szCs w:val="21"/>
              </w:rPr>
            </w:pPr>
            <w:r>
              <w:rPr>
                <w:rFonts w:hint="eastAsia" w:ascii="仿宋" w:hAnsi="仿宋" w:eastAsia="仿宋" w:cs="宋体"/>
                <w:color w:val="000000"/>
                <w:szCs w:val="21"/>
              </w:rPr>
              <w:t>电源线、网线、线材等辅助材料</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批</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否</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宋体"/>
                <w:bCs/>
                <w:color w:val="000000"/>
                <w:kern w:val="0"/>
                <w:szCs w:val="21"/>
              </w:rPr>
            </w:pPr>
          </w:p>
        </w:tc>
      </w:tr>
    </w:tbl>
    <w:p>
      <w:pPr>
        <w:widowControl/>
        <w:numPr>
          <w:ilvl w:val="0"/>
          <w:numId w:val="0"/>
        </w:numPr>
        <w:shd w:val="clear" w:color="auto" w:fill="FFFFFF"/>
        <w:spacing w:line="360" w:lineRule="auto"/>
        <w:ind w:firstLine="482" w:firstLineChars="200"/>
        <w:contextualSpacing/>
        <w:jc w:val="left"/>
        <w:rPr>
          <w:rFonts w:hint="eastAsia" w:ascii="新宋体" w:hAnsi="新宋体" w:eastAsia="新宋体" w:cs="新宋体"/>
          <w:kern w:val="2"/>
          <w:sz w:val="21"/>
          <w:szCs w:val="21"/>
          <w:lang w:val="zh-CN" w:eastAsia="zh-CN" w:bidi="ar-SA"/>
        </w:rPr>
      </w:pPr>
      <w:r>
        <w:rPr>
          <w:rFonts w:hint="eastAsia" w:cs="仿宋" w:asciiTheme="minorEastAsia" w:hAnsiTheme="minorEastAsia"/>
          <w:b/>
          <w:sz w:val="24"/>
          <w:szCs w:val="24"/>
          <w:lang w:val="en-US" w:eastAsia="zh-CN"/>
        </w:rPr>
        <w:t>三、</w:t>
      </w:r>
      <w:r>
        <w:rPr>
          <w:rFonts w:hint="eastAsia" w:cs="仿宋" w:asciiTheme="minorEastAsia" w:hAnsiTheme="minorEastAsia"/>
          <w:b/>
          <w:sz w:val="24"/>
          <w:szCs w:val="24"/>
        </w:rPr>
        <w:t>采购标的执行标准：</w:t>
      </w:r>
      <w:r>
        <w:rPr>
          <w:rFonts w:hint="eastAsia" w:ascii="新宋体" w:hAnsi="新宋体" w:eastAsia="新宋体" w:cs="新宋体"/>
          <w:kern w:val="2"/>
          <w:sz w:val="21"/>
          <w:szCs w:val="21"/>
          <w:lang w:val="en-US" w:eastAsia="zh-CN" w:bidi="ar-SA"/>
        </w:rPr>
        <w:t>执行</w:t>
      </w:r>
      <w:r>
        <w:rPr>
          <w:rFonts w:hint="eastAsia" w:ascii="新宋体" w:hAnsi="新宋体" w:eastAsia="新宋体" w:cs="新宋体"/>
          <w:kern w:val="2"/>
          <w:sz w:val="21"/>
          <w:szCs w:val="21"/>
          <w:lang w:val="zh-CN" w:eastAsia="zh-CN" w:bidi="ar-SA"/>
        </w:rPr>
        <w:t>国家</w:t>
      </w:r>
      <w:r>
        <w:rPr>
          <w:rFonts w:hint="eastAsia" w:ascii="新宋体" w:hAnsi="新宋体" w:eastAsia="新宋体" w:cs="新宋体"/>
          <w:kern w:val="2"/>
          <w:sz w:val="21"/>
          <w:szCs w:val="21"/>
          <w:lang w:val="en-US" w:eastAsia="zh-CN" w:bidi="ar-SA"/>
        </w:rPr>
        <w:t>相关</w:t>
      </w:r>
      <w:r>
        <w:rPr>
          <w:rFonts w:hint="eastAsia" w:ascii="新宋体" w:hAnsi="新宋体" w:eastAsia="新宋体" w:cs="新宋体"/>
          <w:kern w:val="2"/>
          <w:sz w:val="21"/>
          <w:szCs w:val="21"/>
          <w:lang w:val="zh-CN" w:eastAsia="zh-CN" w:bidi="ar-SA"/>
        </w:rPr>
        <w:t>标准。</w:t>
      </w:r>
    </w:p>
    <w:p>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1、质保期为设备安装调试验收合格后三年，质保期内发生故障或质量问题，卖方在接到通知后2小时进行响应，4小时到达，24小时内处理问题，否则需提供备用机直至原设备修好为止。</w:t>
      </w:r>
    </w:p>
    <w:p>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2、所投产品必须符合国家质量检测标准和本招标文件规定的全新正品现货；本项目为交钥匙工程，采购方不再承当费用。</w:t>
      </w:r>
    </w:p>
    <w:p>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3、投标商所投产品须符合国家环保要求。</w:t>
      </w:r>
    </w:p>
    <w:p>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4、投标商应负责对买方操作人员进行使用培训，使其能够独立操作，并可以简单的维护和保养。</w:t>
      </w:r>
    </w:p>
    <w:p>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5、中标企业于中标后第三日上午09：00向禹州市第一高级中学提供投标文件中所有资质原件，不符合或不能提供的，取消其中标资格并列入不良记录及信用中国。</w:t>
      </w:r>
    </w:p>
    <w:p>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1"/>
          <w:rFonts w:hint="eastAsia" w:ascii="宋体" w:cs="宋体"/>
          <w:b/>
          <w:bCs/>
          <w:sz w:val="24"/>
          <w:lang w:val="zh-CN"/>
        </w:rPr>
        <w:t>YZGGZY2076770@163.com。</w:t>
      </w:r>
      <w:r>
        <w:rPr>
          <w:rFonts w:hint="eastAsia" w:ascii="宋体" w:cs="宋体"/>
          <w:b/>
          <w:bCs/>
          <w:sz w:val="24"/>
          <w:lang w:val="zh-CN"/>
        </w:rPr>
        <w:fldChar w:fldCharType="end"/>
      </w:r>
    </w:p>
    <w:p>
      <w:pPr>
        <w:topLinePunct/>
        <w:snapToGrid w:val="0"/>
        <w:spacing w:line="360" w:lineRule="auto"/>
        <w:ind w:firstLine="422" w:firstLineChars="200"/>
        <w:rPr>
          <w:rFonts w:hint="eastAsia" w:cs="宋体" w:asciiTheme="minorEastAsia" w:hAnsiTheme="minorEastAsia"/>
          <w:b/>
          <w:color w:val="000000"/>
          <w:kern w:val="0"/>
          <w:szCs w:val="21"/>
          <w:lang w:val="zh-CN" w:eastAsia="zh-CN"/>
        </w:rPr>
      </w:pPr>
      <w:r>
        <w:rPr>
          <w:rFonts w:hint="eastAsia" w:cs="宋体" w:asciiTheme="minorEastAsia" w:hAnsiTheme="minorEastAsia"/>
          <w:b/>
          <w:color w:val="000000"/>
          <w:kern w:val="0"/>
          <w:szCs w:val="21"/>
          <w:lang w:val="en-US" w:eastAsia="zh-CN"/>
        </w:rPr>
        <w:t>五、</w:t>
      </w:r>
      <w:r>
        <w:rPr>
          <w:rFonts w:hint="eastAsia" w:cs="宋体" w:asciiTheme="minorEastAsia" w:hAnsiTheme="minorEastAsia"/>
          <w:b/>
          <w:color w:val="000000"/>
          <w:kern w:val="0"/>
          <w:szCs w:val="21"/>
          <w:lang w:val="zh-CN" w:eastAsia="zh-CN"/>
        </w:rPr>
        <w:t>采购标的的其他技术、服务等要求</w:t>
      </w:r>
    </w:p>
    <w:p>
      <w:pPr>
        <w:pStyle w:val="12"/>
        <w:spacing w:line="360" w:lineRule="auto"/>
        <w:ind w:firstLine="56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1、投标方须明确投标产品的厂家、产地、品牌、型号(辅材除外)等参数，否则为无效投标。</w:t>
      </w:r>
    </w:p>
    <w:p>
      <w:pPr>
        <w:spacing w:line="360" w:lineRule="auto"/>
        <w:ind w:firstLine="420" w:firstLineChars="200"/>
        <w:jc w:val="left"/>
        <w:rPr>
          <w:rFonts w:hint="eastAsia" w:ascii="新宋体" w:hAnsi="新宋体" w:eastAsia="新宋体" w:cs="新宋体"/>
          <w:kern w:val="0"/>
          <w:sz w:val="21"/>
          <w:szCs w:val="21"/>
          <w:lang w:val="zh-CN" w:eastAsia="zh-CN" w:bidi="ar-SA"/>
        </w:rPr>
      </w:pPr>
      <w:r>
        <w:rPr>
          <w:rFonts w:hint="eastAsia" w:ascii="新宋体" w:hAnsi="新宋体" w:eastAsia="新宋体" w:cs="新宋体"/>
          <w:kern w:val="0"/>
          <w:sz w:val="21"/>
          <w:szCs w:val="21"/>
          <w:lang w:val="zh-CN" w:eastAsia="zh-CN" w:bidi="ar-SA"/>
        </w:rPr>
        <w:t>2、投标人应就本项目完整投标，报价含税费、设备、材料、元件等购置、安装调试、验收、与其它施工单位协作所产生的费用等综合费用，否则为无效投标。</w:t>
      </w:r>
    </w:p>
    <w:p>
      <w:pPr>
        <w:spacing w:line="360" w:lineRule="auto"/>
        <w:ind w:firstLine="420" w:firstLineChars="200"/>
        <w:jc w:val="left"/>
        <w:rPr>
          <w:lang w:val="zh-CN"/>
        </w:rPr>
      </w:pPr>
      <w:r>
        <w:rPr>
          <w:rFonts w:hint="eastAsia" w:ascii="新宋体" w:hAnsi="新宋体" w:eastAsia="新宋体" w:cs="新宋体"/>
          <w:kern w:val="0"/>
          <w:sz w:val="21"/>
          <w:szCs w:val="21"/>
          <w:lang w:val="zh-CN" w:eastAsia="zh-CN" w:bidi="ar-SA"/>
        </w:rPr>
        <w:t>3、投标人须有完整的技术方案，否则为无效投标。</w:t>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hint="eastAsia" w:ascii="新宋体" w:hAnsi="新宋体" w:eastAsia="新宋体" w:cs="新宋体"/>
          <w:kern w:val="0"/>
          <w:szCs w:val="21"/>
          <w:lang w:eastAsia="zh-CN"/>
        </w:rPr>
      </w:pPr>
      <w:r>
        <w:rPr>
          <w:rFonts w:hint="eastAsia" w:ascii="新宋体" w:hAnsi="新宋体" w:eastAsia="新宋体" w:cs="新宋体"/>
          <w:kern w:val="0"/>
          <w:szCs w:val="21"/>
        </w:rPr>
        <w:t>2、按照磋商文件要求、投标文件响应和承诺验收</w:t>
      </w:r>
      <w:r>
        <w:rPr>
          <w:rFonts w:hint="eastAsia" w:ascii="新宋体" w:hAnsi="新宋体" w:eastAsia="新宋体" w:cs="新宋体"/>
          <w:kern w:val="0"/>
          <w:szCs w:val="21"/>
          <w:lang w:eastAsia="zh-CN"/>
        </w:rPr>
        <w:t>。</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按照合同约定支付。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widowControl/>
        <w:shd w:val="clear" w:color="auto" w:fill="FFFFFF"/>
        <w:spacing w:line="560" w:lineRule="exact"/>
        <w:ind w:firstLine="600"/>
        <w:jc w:val="left"/>
        <w:rPr>
          <w:rFonts w:ascii="新宋体" w:hAnsi="新宋体" w:eastAsia="新宋体" w:cs="新宋体"/>
          <w:kern w:val="0"/>
          <w:szCs w:val="21"/>
        </w:rPr>
      </w:pPr>
    </w:p>
    <w:p>
      <w:pPr>
        <w:widowControl/>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widowControl/>
        <w:rPr>
          <w:rFonts w:cs="宋体" w:asciiTheme="majorEastAsia" w:hAnsiTheme="majorEastAsia" w:eastAsiaTheme="majorEastAsia"/>
          <w:b/>
          <w:kern w:val="0"/>
          <w:sz w:val="32"/>
          <w:szCs w:val="32"/>
        </w:rPr>
      </w:pPr>
    </w:p>
    <w:p>
      <w:pPr>
        <w:widowControl/>
        <w:jc w:val="both"/>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pStyle w:val="2"/>
        <w:rPr>
          <w:rFonts w:hint="eastAsia"/>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jc w:val="left"/>
              <w:rPr>
                <w:rFonts w:cs="仿宋"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w:t>
            </w:r>
            <w:r>
              <w:rPr>
                <w:rFonts w:hint="eastAsia" w:cs="仿宋_GB2312" w:asciiTheme="minorEastAsia" w:hAnsiTheme="minorEastAsia"/>
                <w:szCs w:val="21"/>
              </w:rPr>
              <w:t>州市一高</w:t>
            </w:r>
            <w:bookmarkStart w:id="2" w:name="_GoBack"/>
            <w:bookmarkEnd w:id="2"/>
            <w:r>
              <w:rPr>
                <w:rFonts w:hint="eastAsia" w:cs="仿宋_GB2312" w:asciiTheme="minorEastAsia" w:hAnsiTheme="minorEastAsia"/>
                <w:szCs w:val="21"/>
                <w:lang w:val="en-US" w:eastAsia="zh-CN"/>
              </w:rPr>
              <w:t>多媒体教学设备</w:t>
            </w:r>
            <w:r>
              <w:rPr>
                <w:rFonts w:hint="eastAsia" w:cs="仿宋_GB2312" w:asciiTheme="minorEastAsia" w:hAnsiTheme="minorEastAsia"/>
                <w:szCs w:val="21"/>
              </w:rPr>
              <w:t>采购项目</w:t>
            </w:r>
            <w:r>
              <w:rPr>
                <w:rFonts w:hint="eastAsia" w:cs="仿宋"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3030</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15</w:t>
            </w:r>
            <w:r>
              <w:rPr>
                <w:rFonts w:hint="eastAsia" w:cs="仿宋_GB2312" w:asciiTheme="minorEastAsia" w:hAnsiTheme="minorEastAsia"/>
                <w:szCs w:val="21"/>
              </w:rPr>
              <w:t>日历天内完成安装调试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第一</w:t>
            </w:r>
            <w:r>
              <w:rPr>
                <w:rFonts w:hint="eastAsia" w:cs="仿宋_GB2312" w:asciiTheme="minorEastAsia" w:hAnsiTheme="minorEastAsia"/>
                <w:color w:val="000000"/>
                <w:szCs w:val="21"/>
                <w:shd w:val="clear" w:color="auto" w:fill="FFFFFF"/>
              </w:rPr>
              <w:t>高级中学</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振兴</w:t>
            </w:r>
            <w:r>
              <w:rPr>
                <w:rFonts w:hint="eastAsia" w:cs="仿宋_GB2312" w:asciiTheme="minorEastAsia" w:hAnsiTheme="minorEastAsia"/>
                <w:color w:val="000000"/>
                <w:szCs w:val="21"/>
                <w:shd w:val="clear" w:color="auto" w:fill="FFFFFF"/>
              </w:rPr>
              <w:t>路</w:t>
            </w:r>
            <w:r>
              <w:rPr>
                <w:rFonts w:hint="eastAsia" w:cs="仿宋_GB2312" w:asciiTheme="minorEastAsia" w:hAnsiTheme="minorEastAsia"/>
                <w:color w:val="000000"/>
                <w:szCs w:val="21"/>
                <w:shd w:val="clear" w:color="auto" w:fill="FFFFFF"/>
                <w:lang w:val="en-US" w:eastAsia="zh-CN"/>
              </w:rPr>
              <w:t>39</w:t>
            </w:r>
            <w:r>
              <w:rPr>
                <w:rFonts w:hint="eastAsia" w:cs="仿宋_GB2312" w:asciiTheme="minorEastAsia" w:hAnsiTheme="minorEastAsia"/>
                <w:color w:val="000000"/>
                <w:szCs w:val="21"/>
                <w:shd w:val="clear" w:color="auto" w:fill="FFFFFF"/>
              </w:rPr>
              <w:t>号</w:t>
            </w:r>
          </w:p>
          <w:p>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李</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8138037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12"/>
              <w:numPr>
                <w:ilvl w:val="0"/>
                <w:numId w:val="15"/>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12"/>
              <w:numPr>
                <w:ilvl w:val="0"/>
                <w:numId w:val="15"/>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12"/>
              <w:numPr>
                <w:ilvl w:val="0"/>
                <w:numId w:val="15"/>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widowControl/>
              <w:shd w:val="clear" w:color="auto" w:fill="FFFFFF"/>
              <w:spacing w:line="440" w:lineRule="exact"/>
              <w:jc w:val="left"/>
              <w:rPr>
                <w:rFonts w:cs="宋体" w:asciiTheme="minorEastAsia" w:hAnsiTheme="minorEastAsia"/>
                <w:bCs/>
                <w:szCs w:val="21"/>
                <w:lang w:val="zh-CN"/>
              </w:rPr>
            </w:pPr>
            <w:r>
              <w:rPr>
                <w:rFonts w:hint="eastAsia" w:asciiTheme="majorEastAsia" w:hAnsiTheme="majorEastAsia" w:eastAsiaTheme="majorEastAsia" w:cstheme="majorEastAsia"/>
                <w:szCs w:val="21"/>
                <w:lang w:val="en-US" w:eastAsia="zh-CN"/>
              </w:rPr>
              <w:t>1120080</w:t>
            </w:r>
            <w:r>
              <w:rPr>
                <w:rFonts w:hint="eastAsia" w:asciiTheme="majorEastAsia" w:hAnsiTheme="majorEastAsia" w:eastAsiaTheme="majorEastAsia" w:cstheme="majorEastAsia"/>
                <w:szCs w:val="21"/>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1、本项目强制采购的节能产品：无</w:t>
            </w:r>
            <w:r>
              <w:rPr>
                <w:rFonts w:cs="宋体" w:asciiTheme="minorEastAsia" w:hAnsiTheme="minorEastAsia"/>
                <w:b/>
                <w:bCs/>
                <w:szCs w:val="21"/>
                <w:lang w:val="zh-CN"/>
              </w:rPr>
              <w:t xml:space="preserve"> </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w:t>
            </w:r>
            <w:r>
              <w:rPr>
                <w:rFonts w:cs="宋体" w:asciiTheme="minorEastAsia" w:hAnsiTheme="minorEastAsia"/>
                <w:bCs/>
                <w:szCs w:val="21"/>
                <w:lang w:val="zh-CN"/>
              </w:rPr>
              <w:t>信息安全产品为</w:t>
            </w:r>
            <w:r>
              <w:rPr>
                <w:rFonts w:hint="eastAsia" w:cs="宋体" w:asciiTheme="minorEastAsia" w:hAnsiTheme="minorEastAsia"/>
                <w:bCs/>
                <w:szCs w:val="21"/>
                <w:lang w:val="zh-CN"/>
              </w:rPr>
              <w:t>：</w:t>
            </w:r>
            <w:r>
              <w:rPr>
                <w:rFonts w:cs="宋体" w:asciiTheme="minorEastAsia" w:hAnsiTheme="minorEastAsia"/>
                <w:bCs/>
                <w:szCs w:val="21"/>
                <w:lang w:val="zh-CN"/>
              </w:rPr>
              <w:t>无</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2021或2022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w:t>
            </w:r>
            <w:r>
              <w:rPr>
                <w:rFonts w:hint="eastAsia" w:asciiTheme="minorEastAsia" w:hAnsiTheme="minorEastAsia"/>
                <w:bCs/>
                <w:szCs w:val="21"/>
              </w:rPr>
              <w:t>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12"/>
        <w:numPr>
          <w:ilvl w:val="0"/>
          <w:numId w:val="16"/>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1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pPr>
        <w:pStyle w:val="1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pPr>
        <w:pStyle w:val="12"/>
        <w:autoSpaceDE w:val="0"/>
        <w:autoSpaceDN w:val="0"/>
        <w:spacing w:line="360" w:lineRule="auto"/>
        <w:ind w:left="780" w:firstLine="0" w:firstLineChars="0"/>
        <w:contextualSpacing/>
        <w:rPr>
          <w:rFonts w:cs="宋体" w:asciiTheme="minorEastAsia" w:hAnsiTheme="minorEastAsia"/>
          <w:kern w:val="0"/>
          <w:szCs w:val="21"/>
        </w:rPr>
      </w:pPr>
    </w:p>
    <w:p>
      <w:pPr>
        <w:pStyle w:val="12"/>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12"/>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12"/>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pPr>
        <w:pStyle w:val="12"/>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pPr>
        <w:pStyle w:val="12"/>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pPr>
        <w:pStyle w:val="12"/>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12"/>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1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12"/>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12"/>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12"/>
        <w:numPr>
          <w:ilvl w:val="0"/>
          <w:numId w:val="2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1"/>
          <w:rFonts w:cs="宋体" w:asciiTheme="minorEastAsia" w:hAnsiTheme="minorEastAsia"/>
          <w:color w:val="auto"/>
          <w:szCs w:val="21"/>
        </w:rPr>
        <w:t>https://chinanpo.mca.gov.cn</w:t>
      </w:r>
      <w:r>
        <w:rPr>
          <w:rStyle w:val="11"/>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12"/>
        <w:numPr>
          <w:ilvl w:val="0"/>
          <w:numId w:val="2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pPr>
        <w:pStyle w:val="12"/>
        <w:numPr>
          <w:ilvl w:val="0"/>
          <w:numId w:val="2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pPr>
        <w:pStyle w:val="12"/>
        <w:numPr>
          <w:ilvl w:val="0"/>
          <w:numId w:val="2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12"/>
        <w:numPr>
          <w:ilvl w:val="0"/>
          <w:numId w:val="2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pPr>
        <w:pStyle w:val="12"/>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12"/>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12"/>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12"/>
        <w:numPr>
          <w:ilvl w:val="0"/>
          <w:numId w:val="2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12"/>
        <w:numPr>
          <w:ilvl w:val="0"/>
          <w:numId w:val="2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12"/>
        <w:numPr>
          <w:ilvl w:val="0"/>
          <w:numId w:val="2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12"/>
        <w:numPr>
          <w:ilvl w:val="0"/>
          <w:numId w:val="2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12"/>
        <w:numPr>
          <w:ilvl w:val="0"/>
          <w:numId w:val="2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12"/>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1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pStyle w:val="1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1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2"/>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12"/>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1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pPr>
        <w:pStyle w:val="1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12"/>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12"/>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pStyle w:val="12"/>
        <w:numPr>
          <w:ilvl w:val="0"/>
          <w:numId w:val="29"/>
        </w:numPr>
        <w:autoSpaceDE w:val="0"/>
        <w:autoSpaceDN w:val="0"/>
        <w:spacing w:line="360" w:lineRule="auto"/>
        <w:ind w:firstLineChars="0"/>
        <w:contextualSpacing/>
        <w:rPr>
          <w:rFonts w:cs="宋体" w:asciiTheme="minorEastAsia" w:hAnsiTheme="minorEastAsia"/>
          <w:vanish/>
          <w:kern w:val="0"/>
          <w:szCs w:val="21"/>
        </w:rPr>
      </w:pPr>
    </w:p>
    <w:p>
      <w:pPr>
        <w:pStyle w:val="12"/>
        <w:numPr>
          <w:ilvl w:val="0"/>
          <w:numId w:val="29"/>
        </w:numPr>
        <w:autoSpaceDE w:val="0"/>
        <w:autoSpaceDN w:val="0"/>
        <w:spacing w:line="360" w:lineRule="auto"/>
        <w:ind w:firstLineChars="0"/>
        <w:contextualSpacing/>
        <w:rPr>
          <w:rFonts w:cs="宋体" w:asciiTheme="minorEastAsia" w:hAnsiTheme="minorEastAsia"/>
          <w:vanish/>
          <w:kern w:val="0"/>
          <w:szCs w:val="21"/>
        </w:rPr>
      </w:pPr>
    </w:p>
    <w:p>
      <w:pPr>
        <w:pStyle w:val="12"/>
        <w:numPr>
          <w:ilvl w:val="0"/>
          <w:numId w:val="29"/>
        </w:numPr>
        <w:autoSpaceDE w:val="0"/>
        <w:autoSpaceDN w:val="0"/>
        <w:spacing w:line="360" w:lineRule="auto"/>
        <w:ind w:firstLineChars="0"/>
        <w:contextualSpacing/>
        <w:rPr>
          <w:rFonts w:cs="宋体" w:asciiTheme="minorEastAsia" w:hAnsiTheme="minorEastAsia"/>
          <w:vanish/>
          <w:kern w:val="0"/>
          <w:szCs w:val="21"/>
        </w:rPr>
      </w:pPr>
    </w:p>
    <w:p>
      <w:pPr>
        <w:pStyle w:val="12"/>
        <w:numPr>
          <w:ilvl w:val="0"/>
          <w:numId w:val="29"/>
        </w:numPr>
        <w:autoSpaceDE w:val="0"/>
        <w:autoSpaceDN w:val="0"/>
        <w:spacing w:line="360" w:lineRule="auto"/>
        <w:ind w:firstLineChars="0"/>
        <w:contextualSpacing/>
        <w:rPr>
          <w:rFonts w:cs="宋体" w:asciiTheme="minorEastAsia" w:hAnsiTheme="minorEastAsia"/>
          <w:vanish/>
          <w:kern w:val="0"/>
          <w:szCs w:val="21"/>
        </w:rPr>
      </w:pPr>
    </w:p>
    <w:p>
      <w:pPr>
        <w:pStyle w:val="12"/>
        <w:numPr>
          <w:ilvl w:val="0"/>
          <w:numId w:val="29"/>
        </w:numPr>
        <w:autoSpaceDE w:val="0"/>
        <w:autoSpaceDN w:val="0"/>
        <w:spacing w:line="360" w:lineRule="auto"/>
        <w:ind w:firstLineChars="0"/>
        <w:contextualSpacing/>
        <w:rPr>
          <w:rFonts w:cs="宋体" w:asciiTheme="minorEastAsia" w:hAnsiTheme="minorEastAsia"/>
          <w:vanish/>
          <w:kern w:val="0"/>
          <w:szCs w:val="21"/>
        </w:rPr>
      </w:pPr>
    </w:p>
    <w:p>
      <w:pPr>
        <w:pStyle w:val="12"/>
        <w:numPr>
          <w:ilvl w:val="0"/>
          <w:numId w:val="29"/>
        </w:numPr>
        <w:autoSpaceDE w:val="0"/>
        <w:autoSpaceDN w:val="0"/>
        <w:spacing w:line="360" w:lineRule="auto"/>
        <w:ind w:firstLineChars="0"/>
        <w:contextualSpacing/>
        <w:rPr>
          <w:rFonts w:cs="宋体" w:asciiTheme="minorEastAsia" w:hAnsiTheme="minorEastAsia"/>
          <w:vanish/>
          <w:kern w:val="0"/>
          <w:szCs w:val="21"/>
        </w:rPr>
      </w:pPr>
    </w:p>
    <w:p>
      <w:pPr>
        <w:pStyle w:val="12"/>
        <w:numPr>
          <w:ilvl w:val="0"/>
          <w:numId w:val="29"/>
        </w:numPr>
        <w:autoSpaceDE w:val="0"/>
        <w:autoSpaceDN w:val="0"/>
        <w:spacing w:line="360" w:lineRule="auto"/>
        <w:ind w:firstLineChars="0"/>
        <w:contextualSpacing/>
        <w:rPr>
          <w:rFonts w:cs="宋体" w:asciiTheme="minorEastAsia" w:hAnsiTheme="minorEastAsia"/>
          <w:vanish/>
          <w:kern w:val="0"/>
          <w:szCs w:val="21"/>
        </w:rPr>
      </w:pPr>
    </w:p>
    <w:p>
      <w:pPr>
        <w:pStyle w:val="12"/>
        <w:numPr>
          <w:ilvl w:val="0"/>
          <w:numId w:val="29"/>
        </w:numPr>
        <w:autoSpaceDE w:val="0"/>
        <w:autoSpaceDN w:val="0"/>
        <w:spacing w:line="360" w:lineRule="auto"/>
        <w:ind w:firstLineChars="0"/>
        <w:contextualSpacing/>
        <w:rPr>
          <w:rFonts w:cs="宋体" w:asciiTheme="minorEastAsia" w:hAnsiTheme="minorEastAsia"/>
          <w:vanish/>
          <w:kern w:val="0"/>
          <w:szCs w:val="21"/>
        </w:rPr>
      </w:pPr>
    </w:p>
    <w:p>
      <w:pPr>
        <w:pStyle w:val="12"/>
        <w:numPr>
          <w:ilvl w:val="0"/>
          <w:numId w:val="29"/>
        </w:numPr>
        <w:autoSpaceDE w:val="0"/>
        <w:autoSpaceDN w:val="0"/>
        <w:spacing w:line="360" w:lineRule="auto"/>
        <w:ind w:firstLineChars="0"/>
        <w:contextualSpacing/>
        <w:rPr>
          <w:rFonts w:cs="宋体" w:asciiTheme="minorEastAsia" w:hAnsiTheme="minorEastAsia"/>
          <w:vanish/>
          <w:kern w:val="0"/>
          <w:szCs w:val="21"/>
        </w:rPr>
      </w:pPr>
    </w:p>
    <w:p>
      <w:pPr>
        <w:pStyle w:val="12"/>
        <w:numPr>
          <w:ilvl w:val="1"/>
          <w:numId w:val="29"/>
        </w:numPr>
        <w:autoSpaceDE w:val="0"/>
        <w:autoSpaceDN w:val="0"/>
        <w:spacing w:line="360" w:lineRule="auto"/>
        <w:ind w:left="54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12"/>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pStyle w:val="12"/>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1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pPr>
        <w:pStyle w:val="1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1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1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1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pPr>
        <w:pStyle w:val="12"/>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1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pPr>
        <w:pStyle w:val="1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1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1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pPr>
        <w:pStyle w:val="1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1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12"/>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12"/>
        <w:numPr>
          <w:ilvl w:val="0"/>
          <w:numId w:val="3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2"/>
        <w:numPr>
          <w:ilvl w:val="0"/>
          <w:numId w:val="3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pPr>
        <w:pStyle w:val="12"/>
        <w:numPr>
          <w:ilvl w:val="0"/>
          <w:numId w:val="3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12"/>
        <w:numPr>
          <w:ilvl w:val="0"/>
          <w:numId w:val="3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1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1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1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1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1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pStyle w:val="12"/>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pPr>
        <w:autoSpaceDE w:val="0"/>
        <w:autoSpaceDN w:val="0"/>
        <w:spacing w:line="360" w:lineRule="auto"/>
        <w:ind w:left="964"/>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1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pPr>
        <w:pStyle w:val="12"/>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12"/>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12"/>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pPr>
        <w:pStyle w:val="12"/>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12"/>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pPr>
        <w:pStyle w:val="12"/>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pPr>
        <w:pStyle w:val="12"/>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pPr>
        <w:autoSpaceDE w:val="0"/>
        <w:autoSpaceDN w:val="0"/>
        <w:spacing w:line="360" w:lineRule="auto"/>
        <w:ind w:left="964"/>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12"/>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pPr>
        <w:pStyle w:val="12"/>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12"/>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pPr>
        <w:pStyle w:val="12"/>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pPr>
        <w:autoSpaceDE w:val="0"/>
        <w:autoSpaceDN w:val="0"/>
        <w:spacing w:line="360" w:lineRule="auto"/>
        <w:ind w:left="42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12"/>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pPr>
        <w:pStyle w:val="12"/>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12"/>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pPr>
        <w:pStyle w:val="12"/>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12"/>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12"/>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12"/>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pPr>
        <w:pStyle w:val="12"/>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pPr>
        <w:pStyle w:val="12"/>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pPr>
        <w:pStyle w:val="12"/>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pPr>
        <w:pStyle w:val="12"/>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pPr>
        <w:pStyle w:val="12"/>
        <w:autoSpaceDE w:val="0"/>
        <w:autoSpaceDN w:val="0"/>
        <w:spacing w:line="360" w:lineRule="auto"/>
        <w:ind w:left="420" w:firstLine="0" w:firstLineChars="0"/>
        <w:contextualSpacing/>
        <w:rPr>
          <w:rFonts w:cs="宋体" w:asciiTheme="minorEastAsia" w:hAnsiTheme="minorEastAsia"/>
          <w:kern w:val="0"/>
          <w:szCs w:val="21"/>
        </w:rPr>
      </w:pP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pPr>
        <w:pStyle w:val="1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pPr>
        <w:pStyle w:val="12"/>
        <w:numPr>
          <w:ilvl w:val="0"/>
          <w:numId w:val="4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12"/>
        <w:numPr>
          <w:ilvl w:val="1"/>
          <w:numId w:val="45"/>
        </w:numPr>
        <w:autoSpaceDE w:val="0"/>
        <w:autoSpaceDN w:val="0"/>
        <w:spacing w:line="360" w:lineRule="auto"/>
        <w:ind w:firstLineChars="0"/>
        <w:contextualSpacing/>
        <w:rPr>
          <w:rFonts w:ascii="ˎ̥" w:hAnsi="ˎ̥"/>
          <w:vanish/>
        </w:rPr>
      </w:pPr>
    </w:p>
    <w:p>
      <w:pPr>
        <w:pStyle w:val="1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1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pPr>
        <w:pStyle w:val="12"/>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12"/>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12"/>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12"/>
        <w:numPr>
          <w:ilvl w:val="0"/>
          <w:numId w:val="47"/>
        </w:numPr>
        <w:autoSpaceDE w:val="0"/>
        <w:autoSpaceDN w:val="0"/>
        <w:spacing w:line="360" w:lineRule="auto"/>
        <w:ind w:firstLineChars="0"/>
        <w:contextualSpacing/>
        <w:rPr>
          <w:rFonts w:cs="宋体" w:asciiTheme="minorEastAsia" w:hAnsiTheme="minorEastAsia"/>
          <w:vanish/>
          <w:kern w:val="0"/>
          <w:szCs w:val="21"/>
        </w:rPr>
      </w:pPr>
    </w:p>
    <w:p>
      <w:pPr>
        <w:pStyle w:val="1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1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pStyle w:val="12"/>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12"/>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pPr>
        <w:pStyle w:val="12"/>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pPr>
        <w:pStyle w:val="12"/>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12"/>
        <w:numPr>
          <w:ilvl w:val="0"/>
          <w:numId w:val="4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pPr>
        <w:pStyle w:val="12"/>
        <w:numPr>
          <w:ilvl w:val="0"/>
          <w:numId w:val="4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pPr>
        <w:pStyle w:val="12"/>
        <w:numPr>
          <w:ilvl w:val="0"/>
          <w:numId w:val="4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12"/>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pPr>
        <w:pStyle w:val="12"/>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12"/>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12"/>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12"/>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2"/>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pPr>
        <w:pStyle w:val="12"/>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pPr>
        <w:pStyle w:val="12"/>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pPr>
        <w:pStyle w:val="12"/>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pPr>
        <w:pStyle w:val="12"/>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12"/>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12"/>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12"/>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12"/>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1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12"/>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12"/>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12"/>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12"/>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12"/>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pPr>
        <w:pStyle w:val="12"/>
        <w:numPr>
          <w:ilvl w:val="0"/>
          <w:numId w:val="64"/>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12"/>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12"/>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12"/>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12"/>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12"/>
        <w:numPr>
          <w:ilvl w:val="0"/>
          <w:numId w:val="63"/>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pStyle w:val="12"/>
        <w:numPr>
          <w:ilvl w:val="0"/>
          <w:numId w:val="63"/>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12"/>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pPr>
        <w:pStyle w:val="12"/>
        <w:numPr>
          <w:ilvl w:val="0"/>
          <w:numId w:val="6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12"/>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pPr>
        <w:pStyle w:val="12"/>
        <w:numPr>
          <w:ilvl w:val="0"/>
          <w:numId w:val="7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pPr>
        <w:pStyle w:val="12"/>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12"/>
        <w:numPr>
          <w:ilvl w:val="0"/>
          <w:numId w:val="7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pPr>
        <w:pStyle w:val="12"/>
        <w:numPr>
          <w:ilvl w:val="0"/>
          <w:numId w:val="7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pPr>
        <w:pStyle w:val="12"/>
        <w:numPr>
          <w:ilvl w:val="0"/>
          <w:numId w:val="7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pPr>
        <w:pStyle w:val="12"/>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12"/>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12"/>
        <w:numPr>
          <w:ilvl w:val="0"/>
          <w:numId w:val="73"/>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pPr>
        <w:pStyle w:val="12"/>
        <w:numPr>
          <w:ilvl w:val="0"/>
          <w:numId w:val="73"/>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1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1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pPr>
        <w:pStyle w:val="12"/>
        <w:numPr>
          <w:ilvl w:val="0"/>
          <w:numId w:val="7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pPr>
        <w:pStyle w:val="12"/>
        <w:numPr>
          <w:ilvl w:val="0"/>
          <w:numId w:val="7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12"/>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pPr>
        <w:pStyle w:val="12"/>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pPr>
        <w:pStyle w:val="12"/>
        <w:autoSpaceDE w:val="0"/>
        <w:autoSpaceDN w:val="0"/>
        <w:spacing w:line="360" w:lineRule="auto"/>
        <w:ind w:left="964" w:firstLine="0" w:firstLineChars="0"/>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12"/>
        <w:numPr>
          <w:ilvl w:val="0"/>
          <w:numId w:val="7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12"/>
        <w:numPr>
          <w:ilvl w:val="0"/>
          <w:numId w:val="7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12"/>
        <w:numPr>
          <w:ilvl w:val="0"/>
          <w:numId w:val="7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pPr>
        <w:pStyle w:val="12"/>
        <w:numPr>
          <w:ilvl w:val="0"/>
          <w:numId w:val="7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2"/>
        <w:numPr>
          <w:ilvl w:val="0"/>
          <w:numId w:val="77"/>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12"/>
        <w:numPr>
          <w:ilvl w:val="0"/>
          <w:numId w:val="7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pPr>
        <w:pStyle w:val="12"/>
        <w:numPr>
          <w:ilvl w:val="0"/>
          <w:numId w:val="7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1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12"/>
        <w:numPr>
          <w:ilvl w:val="0"/>
          <w:numId w:val="8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pPr>
        <w:pStyle w:val="12"/>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40.1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40.2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kern w:val="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5"/>
        <w:spacing w:line="360" w:lineRule="auto"/>
        <w:contextualSpacing/>
        <w:rPr>
          <w:rFonts w:cs="仿宋_GB2312" w:asciiTheme="minorEastAsia" w:hAnsiTheme="minorEastAsia"/>
        </w:rPr>
      </w:pPr>
    </w:p>
    <w:p>
      <w:pPr>
        <w:pStyle w:val="5"/>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5"/>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pPr>
        <w:pStyle w:val="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pPr>
        <w:pStyle w:val="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pPr>
        <w:pStyle w:val="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pPr>
        <w:widowControl/>
        <w:shd w:val="clear" w:color="auto" w:fill="FFFFFF"/>
        <w:spacing w:line="560" w:lineRule="exact"/>
        <w:ind w:firstLine="600"/>
        <w:jc w:val="left"/>
        <w:rPr>
          <w:rFonts w:hint="eastAsia"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9"/>
        <w:tblW w:w="9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5"/>
        <w:gridCol w:w="7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w:t>
            </w:r>
            <w:r>
              <w:rPr>
                <w:rFonts w:hint="eastAsia" w:cs="仿宋_GB2312" w:asciiTheme="minorEastAsia" w:hAnsiTheme="minorEastAsia"/>
                <w:szCs w:val="21"/>
                <w:lang w:val="en-US" w:eastAsia="zh-CN"/>
              </w:rPr>
              <w:t>分</w:t>
            </w:r>
            <w:r>
              <w:rPr>
                <w:rFonts w:hint="eastAsia" w:cs="仿宋_GB2312" w:asciiTheme="minorEastAsia" w:hAnsiTheme="minorEastAsia"/>
                <w:szCs w:val="21"/>
                <w:lang w:val="zh-CN"/>
              </w:rPr>
              <w:t>100分)</w:t>
            </w:r>
          </w:p>
        </w:tc>
        <w:tc>
          <w:tcPr>
            <w:tcW w:w="7523"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价格分值：30分</w:t>
            </w:r>
          </w:p>
          <w:p>
            <w:pPr>
              <w:tabs>
                <w:tab w:val="left" w:pos="1260"/>
              </w:tabs>
              <w:autoSpaceDE w:val="0"/>
              <w:autoSpaceDN w:val="0"/>
              <w:spacing w:line="360" w:lineRule="auto"/>
              <w:ind w:firstLine="420" w:firstLineChars="200"/>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商务部分：25分</w:t>
            </w:r>
          </w:p>
          <w:p>
            <w:pPr>
              <w:tabs>
                <w:tab w:val="left" w:pos="1260"/>
              </w:tabs>
              <w:autoSpaceDE w:val="0"/>
              <w:autoSpaceDN w:val="0"/>
              <w:spacing w:line="360" w:lineRule="auto"/>
              <w:ind w:firstLine="420" w:firstLineChars="200"/>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技术部分：45分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7523"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2310" w:firstLineChars="1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98" w:type="dxa"/>
            <w:gridSpan w:val="2"/>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3570" w:firstLineChars="17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（30分）</w:t>
            </w:r>
          </w:p>
        </w:tc>
        <w:tc>
          <w:tcPr>
            <w:tcW w:w="7523"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报价得分=（评审基准价/投标报价）×30</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198"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业绩（6分）</w:t>
            </w:r>
          </w:p>
        </w:tc>
        <w:tc>
          <w:tcPr>
            <w:tcW w:w="7523"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投标人提供2020年1月1日以来类似项目业绩，每有一份加3分，最多得6分。（须提供中标通知书及合同书扫描件）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厂商实力</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（19分）</w:t>
            </w:r>
          </w:p>
        </w:tc>
        <w:tc>
          <w:tcPr>
            <w:tcW w:w="7523" w:type="dxa"/>
            <w:tcBorders>
              <w:top w:val="single" w:color="000000" w:sz="4" w:space="0"/>
              <w:left w:val="single" w:color="000000" w:sz="4" w:space="0"/>
              <w:bottom w:val="single" w:color="000000" w:sz="4" w:space="0"/>
              <w:right w:val="single" w:color="000000" w:sz="4" w:space="0"/>
            </w:tcBorders>
            <w:noWrap/>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1、所投智能交互黑板的相关技术能力获省级科学技术进步奖得1分，国家级科学技术进步奖得3分；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2、所投智能交互黑板及内置电脑提供平均无故障时间（MTBF）证书，不低于15万小时证书的得3分，具备10万-15万小时证书的得1分；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3、所投智能交互黑板生产制造厂家通过国家知识产权管理体系认证及信息技术服务管理体系认证的得3分。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4、为保证本地与云信息网络教学数据安全，涉及云平台数据需满足ISO：27017-2015与ISO：27001：2013体系认证，并提供认证认可管理委员会官方查询截图，每提供一个得2分,最多得4分；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5、所投智能交互黑板制造商需通过风险管理体系认证，提供相关证书的得3分；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6、为确保智能交互黑板防蓝光护眼效果，所投智能交互黑板制造商通过儿童青少年学习用品近视防控卫生要求认证的得3分；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注：标书中附相关证明材料扫描件并加盖公章，否则不得分。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98" w:type="dxa"/>
            <w:gridSpan w:val="2"/>
            <w:tcBorders>
              <w:top w:val="single" w:color="000000" w:sz="4" w:space="0"/>
              <w:left w:val="single" w:color="000000" w:sz="4" w:space="0"/>
              <w:right w:val="single" w:color="000000" w:sz="4" w:space="0"/>
            </w:tcBorders>
            <w:noWrap/>
            <w:vAlign w:val="center"/>
          </w:tcPr>
          <w:p>
            <w:pPr>
              <w:tabs>
                <w:tab w:val="left" w:pos="1260"/>
              </w:tabs>
              <w:autoSpaceDE w:val="0"/>
              <w:autoSpaceDN w:val="0"/>
              <w:spacing w:line="360" w:lineRule="auto"/>
              <w:ind w:firstLine="3360" w:firstLineChars="16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c>
          <w:tcPr>
            <w:tcW w:w="7523" w:type="dxa"/>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投标人所投产品技术参数完全满足或优于磋商文件参数要求的得满分30分。</w:t>
            </w:r>
          </w:p>
          <w:p>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1、非“★”号标注的部分为一般性技术参数，每有一项不满足招标要求的扣1分，扣完为止；</w:t>
            </w:r>
          </w:p>
          <w:p>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2、加“★”号标注的部分为重要技术参数，每有一条不满足扣2分，扣完为止。</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（加★须提供CMA或CNAS认证测机构出具的检测报告并加盖公章）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整体设计</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方案（</w:t>
            </w: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w:t>
            </w:r>
          </w:p>
        </w:tc>
        <w:tc>
          <w:tcPr>
            <w:tcW w:w="7523" w:type="dxa"/>
            <w:noWrap/>
            <w:vAlign w:val="top"/>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提供供货进度计划科学合理；供货、安装进度保证措施切实有效；技术思路清晰；平台架构功能设计描述详细；施工前期准备、人员技术培训方案有针对性；施工方案内容科学有条理等得</w:t>
            </w: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分；较为详细可行的实施计划和工作流程，得6分；仅有简单描述的，得2分。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6分</w:t>
            </w:r>
            <w:r>
              <w:rPr>
                <w:rFonts w:hint="eastAsia" w:cs="仿宋_GB2312" w:asciiTheme="minorEastAsia" w:hAnsiTheme="minorEastAsia"/>
                <w:szCs w:val="21"/>
                <w:lang w:val="zh-CN"/>
              </w:rPr>
              <w:t>）</w:t>
            </w:r>
          </w:p>
        </w:tc>
        <w:tc>
          <w:tcPr>
            <w:tcW w:w="7523" w:type="dxa"/>
            <w:noWrap/>
            <w:vAlign w:val="center"/>
          </w:tcPr>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1、投标人提供的质保期内服务承诺内容、形式、响应时间等内容进行横向比较打分，质保时长、内容、形式、响应时间且满足用户实际采购需求承诺较好得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分、承诺一般得</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分。</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售后服务承诺详细、具体，满足业主要求，服务承诺周到、内容完善得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分，一般得</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分，不提供不得分。</w:t>
            </w:r>
          </w:p>
        </w:tc>
      </w:tr>
    </w:tbl>
    <w:p>
      <w:pPr>
        <w:pStyle w:val="2"/>
        <w:rPr>
          <w:rFonts w:hint="eastAsia"/>
          <w:lang w:val="zh-CN"/>
        </w:rPr>
      </w:pPr>
    </w:p>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en-US" w:eastAsia="zh-CN"/>
              </w:rPr>
              <w:t>磋商小组</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hint="eastAsia" w:cs="仿宋_GB2312" w:asciiTheme="minorEastAsia" w:hAnsiTheme="minorEastAsia"/>
                <w:szCs w:val="21"/>
                <w:lang w:val="en-US" w:eastAsia="zh-CN"/>
              </w:rPr>
              <w:t>磋商</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5"/>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pStyle w:val="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spacing w:line="360" w:lineRule="auto"/>
        <w:ind w:firstLine="422" w:firstLineChars="200"/>
        <w:contextualSpacing/>
        <w:rPr>
          <w:rFonts w:cs="仿宋_GB2312" w:asciiTheme="minorEastAsia" w:hAnsiTheme="minorEastAsia"/>
          <w:b/>
          <w:szCs w:val="21"/>
          <w:lang w:val="zh-CN"/>
        </w:rPr>
      </w:pPr>
    </w:p>
    <w:p>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8"/>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8"/>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8"/>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8"/>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8"/>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8"/>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ind w:left="5250"/>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1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3"/>
        <w:rPr>
          <w:lang w:val="zh-CN"/>
        </w:rPr>
      </w:pPr>
    </w:p>
    <w:p>
      <w:pPr>
        <w:pStyle w:val="23"/>
        <w:rPr>
          <w:lang w:val="zh-CN"/>
        </w:rPr>
      </w:pPr>
    </w:p>
    <w:p>
      <w:pPr>
        <w:pStyle w:val="23"/>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pPr>
        <w:pStyle w:val="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pPr>
        <w:pStyle w:val="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8"/>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pPr>
        <w:pStyle w:val="8"/>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5"/>
        <w:adjustRightInd w:val="0"/>
        <w:snapToGrid w:val="0"/>
        <w:spacing w:line="360" w:lineRule="auto"/>
        <w:rPr>
          <w:rFonts w:asciiTheme="minorEastAsia" w:hAnsiTheme="minorEastAsia" w:eastAsiaTheme="minorEastAsia"/>
          <w:sz w:val="21"/>
          <w:szCs w:val="21"/>
        </w:rPr>
      </w:pPr>
    </w:p>
    <w:p>
      <w:pPr>
        <w:pStyle w:val="5"/>
        <w:adjustRightInd w:val="0"/>
        <w:snapToGrid w:val="0"/>
        <w:spacing w:line="360" w:lineRule="auto"/>
        <w:rPr>
          <w:rFonts w:asciiTheme="minorEastAsia" w:hAnsiTheme="minorEastAsia" w:eastAsiaTheme="minorEastAsia"/>
          <w:sz w:val="21"/>
          <w:szCs w:val="21"/>
        </w:rPr>
      </w:pPr>
    </w:p>
    <w:p>
      <w:pPr>
        <w:pStyle w:val="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14"/>
        <w:spacing w:line="480" w:lineRule="auto"/>
        <w:ind w:firstLine="0" w:firstLineChars="0"/>
        <w:jc w:val="left"/>
        <w:rPr>
          <w:rFonts w:asciiTheme="minorEastAsia" w:hAnsiTheme="minorEastAsia"/>
          <w:sz w:val="21"/>
          <w:szCs w:val="21"/>
        </w:rPr>
      </w:pPr>
    </w:p>
    <w:p>
      <w:pPr>
        <w:pStyle w:val="14"/>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1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1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1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1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1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14"/>
        <w:spacing w:line="480" w:lineRule="auto"/>
        <w:ind w:firstLine="472" w:firstLineChars="225"/>
        <w:jc w:val="left"/>
        <w:rPr>
          <w:rFonts w:asciiTheme="minorEastAsia" w:hAnsiTheme="minorEastAsia"/>
          <w:sz w:val="21"/>
          <w:szCs w:val="21"/>
        </w:rPr>
      </w:pPr>
    </w:p>
    <w:p>
      <w:pPr>
        <w:pStyle w:val="14"/>
        <w:spacing w:line="480" w:lineRule="auto"/>
        <w:ind w:firstLine="472" w:firstLineChars="225"/>
        <w:jc w:val="left"/>
        <w:rPr>
          <w:rFonts w:asciiTheme="minorEastAsia" w:hAnsiTheme="minorEastAsia"/>
          <w:sz w:val="21"/>
          <w:szCs w:val="21"/>
        </w:rPr>
      </w:pPr>
    </w:p>
    <w:p>
      <w:pPr>
        <w:pStyle w:val="1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14"/>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1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16"/>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8F52A52"/>
    <w:multiLevelType w:val="multilevel"/>
    <w:tmpl w:val="18F52A52"/>
    <w:lvl w:ilvl="0" w:tentative="0">
      <w:start w:val="1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5">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0">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3">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C2"/>
    <w:multiLevelType w:val="singleLevel"/>
    <w:tmpl w:val="59F817C2"/>
    <w:lvl w:ilvl="0" w:tentative="0">
      <w:start w:val="2"/>
      <w:numFmt w:val="chineseCounting"/>
      <w:suff w:val="space"/>
      <w:lvlText w:val="第%1章"/>
      <w:lvlJc w:val="left"/>
    </w:lvl>
  </w:abstractNum>
  <w:abstractNum w:abstractNumId="48">
    <w:nsid w:val="59F817E8"/>
    <w:multiLevelType w:val="singleLevel"/>
    <w:tmpl w:val="59F817E8"/>
    <w:lvl w:ilvl="0" w:tentative="0">
      <w:start w:val="1"/>
      <w:numFmt w:val="chineseCounting"/>
      <w:pStyle w:val="13"/>
      <w:suff w:val="nothing"/>
      <w:lvlText w:val="%1、"/>
      <w:lvlJc w:val="left"/>
    </w:lvl>
  </w:abstractNum>
  <w:abstractNum w:abstractNumId="49">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1">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54E26F6"/>
    <w:multiLevelType w:val="singleLevel"/>
    <w:tmpl w:val="654E26F6"/>
    <w:lvl w:ilvl="0" w:tentative="0">
      <w:start w:val="1"/>
      <w:numFmt w:val="decimal"/>
      <w:suff w:val="nothing"/>
      <w:lvlText w:val="%1、"/>
      <w:lvlJc w:val="left"/>
    </w:lvl>
  </w:abstractNum>
  <w:abstractNum w:abstractNumId="57">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9">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6">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8">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1">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2">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6">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8"/>
  </w:num>
  <w:num w:numId="2">
    <w:abstractNumId w:val="56"/>
  </w:num>
  <w:num w:numId="3">
    <w:abstractNumId w:val="10"/>
  </w:num>
  <w:num w:numId="4">
    <w:abstractNumId w:val="8"/>
  </w:num>
  <w:num w:numId="5">
    <w:abstractNumId w:val="39"/>
  </w:num>
  <w:num w:numId="6">
    <w:abstractNumId w:val="51"/>
  </w:num>
  <w:num w:numId="7">
    <w:abstractNumId w:val="72"/>
  </w:num>
  <w:num w:numId="8">
    <w:abstractNumId w:val="77"/>
  </w:num>
  <w:num w:numId="9">
    <w:abstractNumId w:val="37"/>
  </w:num>
  <w:num w:numId="10">
    <w:abstractNumId w:val="43"/>
  </w:num>
  <w:num w:numId="11">
    <w:abstractNumId w:val="45"/>
  </w:num>
  <w:num w:numId="12">
    <w:abstractNumId w:val="66"/>
  </w:num>
  <w:num w:numId="13">
    <w:abstractNumId w:val="31"/>
  </w:num>
  <w:num w:numId="14">
    <w:abstractNumId w:val="47"/>
  </w:num>
  <w:num w:numId="15">
    <w:abstractNumId w:val="78"/>
  </w:num>
  <w:num w:numId="16">
    <w:abstractNumId w:val="9"/>
  </w:num>
  <w:num w:numId="17">
    <w:abstractNumId w:val="18"/>
  </w:num>
  <w:num w:numId="18">
    <w:abstractNumId w:val="61"/>
  </w:num>
  <w:num w:numId="19">
    <w:abstractNumId w:val="75"/>
  </w:num>
  <w:num w:numId="20">
    <w:abstractNumId w:val="74"/>
  </w:num>
  <w:num w:numId="21">
    <w:abstractNumId w:val="60"/>
  </w:num>
  <w:num w:numId="22">
    <w:abstractNumId w:val="26"/>
  </w:num>
  <w:num w:numId="23">
    <w:abstractNumId w:val="20"/>
  </w:num>
  <w:num w:numId="24">
    <w:abstractNumId w:val="63"/>
  </w:num>
  <w:num w:numId="25">
    <w:abstractNumId w:val="53"/>
  </w:num>
  <w:num w:numId="26">
    <w:abstractNumId w:val="73"/>
  </w:num>
  <w:num w:numId="27">
    <w:abstractNumId w:val="41"/>
  </w:num>
  <w:num w:numId="28">
    <w:abstractNumId w:val="13"/>
  </w:num>
  <w:num w:numId="29">
    <w:abstractNumId w:val="17"/>
  </w:num>
  <w:num w:numId="30">
    <w:abstractNumId w:val="44"/>
  </w:num>
  <w:num w:numId="31">
    <w:abstractNumId w:val="6"/>
  </w:num>
  <w:num w:numId="32">
    <w:abstractNumId w:val="24"/>
  </w:num>
  <w:num w:numId="33">
    <w:abstractNumId w:val="55"/>
  </w:num>
  <w:num w:numId="34">
    <w:abstractNumId w:val="2"/>
  </w:num>
  <w:num w:numId="35">
    <w:abstractNumId w:val="69"/>
  </w:num>
  <w:num w:numId="36">
    <w:abstractNumId w:val="12"/>
  </w:num>
  <w:num w:numId="37">
    <w:abstractNumId w:val="29"/>
  </w:num>
  <w:num w:numId="38">
    <w:abstractNumId w:val="14"/>
  </w:num>
  <w:num w:numId="39">
    <w:abstractNumId w:val="34"/>
  </w:num>
  <w:num w:numId="40">
    <w:abstractNumId w:val="22"/>
  </w:num>
  <w:num w:numId="41">
    <w:abstractNumId w:val="49"/>
  </w:num>
  <w:num w:numId="42">
    <w:abstractNumId w:val="54"/>
  </w:num>
  <w:num w:numId="43">
    <w:abstractNumId w:val="36"/>
  </w:num>
  <w:num w:numId="44">
    <w:abstractNumId w:val="71"/>
  </w:num>
  <w:num w:numId="45">
    <w:abstractNumId w:val="67"/>
  </w:num>
  <w:num w:numId="46">
    <w:abstractNumId w:val="25"/>
  </w:num>
  <w:num w:numId="47">
    <w:abstractNumId w:val="1"/>
  </w:num>
  <w:num w:numId="48">
    <w:abstractNumId w:val="15"/>
  </w:num>
  <w:num w:numId="49">
    <w:abstractNumId w:val="11"/>
  </w:num>
  <w:num w:numId="50">
    <w:abstractNumId w:val="16"/>
  </w:num>
  <w:num w:numId="51">
    <w:abstractNumId w:val="46"/>
  </w:num>
  <w:num w:numId="52">
    <w:abstractNumId w:val="62"/>
  </w:num>
  <w:num w:numId="53">
    <w:abstractNumId w:val="33"/>
  </w:num>
  <w:num w:numId="54">
    <w:abstractNumId w:val="57"/>
  </w:num>
  <w:num w:numId="55">
    <w:abstractNumId w:val="30"/>
  </w:num>
  <w:num w:numId="56">
    <w:abstractNumId w:val="42"/>
  </w:num>
  <w:num w:numId="57">
    <w:abstractNumId w:val="65"/>
  </w:num>
  <w:num w:numId="58">
    <w:abstractNumId w:val="50"/>
  </w:num>
  <w:num w:numId="59">
    <w:abstractNumId w:val="32"/>
  </w:num>
  <w:num w:numId="60">
    <w:abstractNumId w:val="19"/>
  </w:num>
  <w:num w:numId="61">
    <w:abstractNumId w:val="23"/>
  </w:num>
  <w:num w:numId="62">
    <w:abstractNumId w:val="70"/>
  </w:num>
  <w:num w:numId="63">
    <w:abstractNumId w:val="52"/>
  </w:num>
  <w:num w:numId="64">
    <w:abstractNumId w:val="68"/>
  </w:num>
  <w:num w:numId="65">
    <w:abstractNumId w:val="28"/>
  </w:num>
  <w:num w:numId="66">
    <w:abstractNumId w:val="40"/>
  </w:num>
  <w:num w:numId="67">
    <w:abstractNumId w:val="64"/>
  </w:num>
  <w:num w:numId="68">
    <w:abstractNumId w:val="4"/>
  </w:num>
  <w:num w:numId="69">
    <w:abstractNumId w:val="76"/>
  </w:num>
  <w:num w:numId="70">
    <w:abstractNumId w:val="79"/>
  </w:num>
  <w:num w:numId="71">
    <w:abstractNumId w:val="35"/>
  </w:num>
  <w:num w:numId="72">
    <w:abstractNumId w:val="5"/>
  </w:num>
  <w:num w:numId="73">
    <w:abstractNumId w:val="0"/>
  </w:num>
  <w:num w:numId="74">
    <w:abstractNumId w:val="59"/>
  </w:num>
  <w:num w:numId="75">
    <w:abstractNumId w:val="3"/>
  </w:num>
  <w:num w:numId="76">
    <w:abstractNumId w:val="21"/>
  </w:num>
  <w:num w:numId="77">
    <w:abstractNumId w:val="7"/>
  </w:num>
  <w:num w:numId="78">
    <w:abstractNumId w:val="58"/>
  </w:num>
  <w:num w:numId="79">
    <w:abstractNumId w:val="27"/>
  </w:num>
  <w:num w:numId="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27D2680"/>
    <w:rsid w:val="08364A1F"/>
    <w:rsid w:val="09CB6DEC"/>
    <w:rsid w:val="0BFE4671"/>
    <w:rsid w:val="0F7C2CF7"/>
    <w:rsid w:val="150463EA"/>
    <w:rsid w:val="16922E00"/>
    <w:rsid w:val="179D1845"/>
    <w:rsid w:val="18910ECB"/>
    <w:rsid w:val="1E0343C5"/>
    <w:rsid w:val="1FF468DA"/>
    <w:rsid w:val="22A97407"/>
    <w:rsid w:val="22CF0F38"/>
    <w:rsid w:val="332112FE"/>
    <w:rsid w:val="335A2D4A"/>
    <w:rsid w:val="343F2879"/>
    <w:rsid w:val="35E30869"/>
    <w:rsid w:val="36610986"/>
    <w:rsid w:val="36E36908"/>
    <w:rsid w:val="408530DC"/>
    <w:rsid w:val="41904802"/>
    <w:rsid w:val="444D217E"/>
    <w:rsid w:val="44702030"/>
    <w:rsid w:val="44F27D14"/>
    <w:rsid w:val="45561319"/>
    <w:rsid w:val="47EB1BDC"/>
    <w:rsid w:val="484D6779"/>
    <w:rsid w:val="49D9424A"/>
    <w:rsid w:val="4BDA206F"/>
    <w:rsid w:val="53DA3448"/>
    <w:rsid w:val="543C792C"/>
    <w:rsid w:val="57DD5848"/>
    <w:rsid w:val="5CBD7121"/>
    <w:rsid w:val="5D883BE2"/>
    <w:rsid w:val="63F77A34"/>
    <w:rsid w:val="693F490E"/>
    <w:rsid w:val="750162FC"/>
    <w:rsid w:val="761A74FF"/>
    <w:rsid w:val="761E3929"/>
    <w:rsid w:val="77334767"/>
    <w:rsid w:val="79106A44"/>
    <w:rsid w:val="7CAF1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link w:val="19"/>
    <w:unhideWhenUsed/>
    <w:qFormat/>
    <w:uiPriority w:val="99"/>
    <w:pPr>
      <w:spacing w:after="120"/>
    </w:pPr>
  </w:style>
  <w:style w:type="paragraph" w:styleId="5">
    <w:name w:val="Plain Text"/>
    <w:basedOn w:val="1"/>
    <w:link w:val="18"/>
    <w:qFormat/>
    <w:uiPriority w:val="0"/>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Calibri" w:hAnsi="Calibri" w:eastAsia="宋体" w:cs="Times New Roman"/>
      <w:sz w:val="24"/>
      <w:szCs w:val="24"/>
    </w:rPr>
  </w:style>
  <w:style w:type="character" w:styleId="11">
    <w:name w:val="Hyperlink"/>
    <w:basedOn w:val="10"/>
    <w:unhideWhenUsed/>
    <w:qFormat/>
    <w:uiPriority w:val="0"/>
    <w:rPr>
      <w:color w:val="0000FF"/>
      <w:u w:val="single"/>
    </w:rPr>
  </w:style>
  <w:style w:type="paragraph" w:styleId="12">
    <w:name w:val="List Paragraph"/>
    <w:basedOn w:val="1"/>
    <w:unhideWhenUsed/>
    <w:qFormat/>
    <w:uiPriority w:val="99"/>
    <w:pPr>
      <w:ind w:firstLine="420" w:firstLineChars="200"/>
    </w:pPr>
  </w:style>
  <w:style w:type="paragraph" w:customStyle="1" w:styleId="13">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4">
    <w:name w:val="正文文本缩进1"/>
    <w:basedOn w:val="1"/>
    <w:link w:val="24"/>
    <w:qFormat/>
    <w:uiPriority w:val="0"/>
    <w:pPr>
      <w:spacing w:line="360" w:lineRule="auto"/>
      <w:ind w:firstLine="480" w:firstLineChars="200"/>
    </w:pPr>
    <w:rPr>
      <w:rFonts w:ascii="宋体"/>
      <w:sz w:val="24"/>
    </w:rPr>
  </w:style>
  <w:style w:type="paragraph" w:customStyle="1" w:styleId="1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6">
    <w:name w:val="日期1"/>
    <w:basedOn w:val="1"/>
    <w:next w:val="1"/>
    <w:link w:val="25"/>
    <w:qFormat/>
    <w:uiPriority w:val="0"/>
    <w:rPr>
      <w:sz w:val="24"/>
    </w:rPr>
  </w:style>
  <w:style w:type="character" w:customStyle="1" w:styleId="17">
    <w:name w:val="页眉 Char"/>
    <w:basedOn w:val="10"/>
    <w:link w:val="7"/>
    <w:qFormat/>
    <w:uiPriority w:val="0"/>
    <w:rPr>
      <w:kern w:val="2"/>
      <w:sz w:val="18"/>
      <w:szCs w:val="18"/>
    </w:rPr>
  </w:style>
  <w:style w:type="character" w:customStyle="1" w:styleId="18">
    <w:name w:val="纯文本 Char"/>
    <w:basedOn w:val="10"/>
    <w:link w:val="5"/>
    <w:qFormat/>
    <w:uiPriority w:val="0"/>
    <w:rPr>
      <w:rFonts w:eastAsia="宋体"/>
      <w:kern w:val="2"/>
      <w:sz w:val="24"/>
      <w:szCs w:val="22"/>
    </w:rPr>
  </w:style>
  <w:style w:type="character" w:customStyle="1" w:styleId="19">
    <w:name w:val="正文文本 Char"/>
    <w:basedOn w:val="10"/>
    <w:link w:val="4"/>
    <w:qFormat/>
    <w:uiPriority w:val="99"/>
    <w:rPr>
      <w:kern w:val="2"/>
      <w:sz w:val="21"/>
      <w:szCs w:val="22"/>
    </w:rPr>
  </w:style>
  <w:style w:type="character" w:customStyle="1" w:styleId="20">
    <w:name w:val="NormalCharacter"/>
    <w:qFormat/>
    <w:uiPriority w:val="0"/>
  </w:style>
  <w:style w:type="paragraph" w:customStyle="1" w:styleId="21">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2">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paragraph" w:customStyle="1" w:styleId="23">
    <w:name w:val="列出段落1"/>
    <w:basedOn w:val="1"/>
    <w:qFormat/>
    <w:uiPriority w:val="99"/>
    <w:pPr>
      <w:ind w:firstLine="420" w:firstLineChars="200"/>
    </w:pPr>
  </w:style>
  <w:style w:type="character" w:customStyle="1" w:styleId="24">
    <w:name w:val="正文文本缩进 Char Char"/>
    <w:link w:val="14"/>
    <w:qFormat/>
    <w:uiPriority w:val="0"/>
    <w:rPr>
      <w:rFonts w:ascii="宋体"/>
      <w:kern w:val="2"/>
      <w:sz w:val="24"/>
      <w:szCs w:val="22"/>
    </w:rPr>
  </w:style>
  <w:style w:type="character" w:customStyle="1" w:styleId="25">
    <w:name w:val="日期 Char Char"/>
    <w:link w:val="16"/>
    <w:qFormat/>
    <w:uiPriority w:val="0"/>
    <w:rPr>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33318</Words>
  <Characters>35014</Characters>
  <Lines>313</Lines>
  <Paragraphs>88</Paragraphs>
  <TotalTime>5</TotalTime>
  <ScaleCrop>false</ScaleCrop>
  <LinksUpToDate>false</LinksUpToDate>
  <CharactersWithSpaces>35755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song</cp:lastModifiedBy>
  <cp:lastPrinted>2023-08-01T08:17:00Z</cp:lastPrinted>
  <dcterms:modified xsi:type="dcterms:W3CDTF">2023-08-04T02:40:03Z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80E25840D5904C01879BA0A2081FA760</vt:lpwstr>
  </property>
</Properties>
</file>