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禹州市教育体育局</w:t>
      </w:r>
      <w:r>
        <w:rPr>
          <w:rFonts w:hint="eastAsia" w:ascii="微软雅黑" w:hAnsi="微软雅黑" w:eastAsia="微软雅黑" w:cs="微软雅黑"/>
          <w:b/>
          <w:bCs/>
          <w:sz w:val="44"/>
          <w:szCs w:val="44"/>
          <w:lang w:eastAsia="zh-CN"/>
        </w:rPr>
        <w:t>课桌凳及学生床等</w:t>
      </w:r>
      <w:r>
        <w:rPr>
          <w:rFonts w:hint="eastAsia" w:ascii="微软雅黑" w:hAnsi="微软雅黑" w:eastAsia="微软雅黑" w:cs="微软雅黑"/>
          <w:b/>
          <w:bCs/>
          <w:sz w:val="44"/>
          <w:szCs w:val="44"/>
        </w:rPr>
        <w:t>采购项目</w: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pPr>
        <w:jc w:val="center"/>
        <w:rPr>
          <w:rFonts w:asciiTheme="majorEastAsia" w:hAnsiTheme="majorEastAsia" w:eastAsiaTheme="majorEastAsia" w:cstheme="majorEastAsia"/>
          <w:b/>
          <w:bCs/>
          <w:sz w:val="44"/>
          <w:szCs w:val="44"/>
        </w:rPr>
      </w:pP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0</w:t>
      </w:r>
      <w:r>
        <w:rPr>
          <w:rFonts w:hint="eastAsia" w:asciiTheme="majorEastAsia" w:hAnsiTheme="majorEastAsia" w:eastAsiaTheme="majorEastAsia" w:cstheme="majorEastAsia"/>
          <w:b/>
          <w:bCs/>
          <w:sz w:val="36"/>
          <w:szCs w:val="36"/>
          <w:lang w:val="en-US" w:eastAsia="zh-CN"/>
        </w:rPr>
        <w:t>28</w:t>
      </w:r>
      <w:r>
        <w:rPr>
          <w:rFonts w:asciiTheme="majorEastAsia" w:hAnsiTheme="majorEastAsia" w:eastAsiaTheme="majorEastAsia" w:cstheme="majorEastAsia"/>
          <w:b/>
          <w:bCs/>
          <w:sz w:val="36"/>
          <w:szCs w:val="36"/>
        </w:rPr>
        <w:t xml:space="preserve"> </w:t>
      </w:r>
    </w:p>
    <w:p>
      <w:pPr>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both"/>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2"/>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磋商邀请</w:t>
      </w:r>
    </w:p>
    <w:p>
      <w:pPr>
        <w:spacing w:line="60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w:t>
      </w:r>
      <w:r>
        <w:rPr>
          <w:rFonts w:hint="eastAsia" w:asciiTheme="majorEastAsia" w:hAnsiTheme="majorEastAsia" w:eastAsiaTheme="majorEastAsia" w:cstheme="majorEastAsia"/>
          <w:szCs w:val="21"/>
          <w:lang w:val="en-US" w:eastAsia="zh-CN"/>
        </w:rPr>
        <w:t>教育体育局</w:t>
      </w:r>
      <w:r>
        <w:rPr>
          <w:rFonts w:hint="eastAsia" w:asciiTheme="majorEastAsia" w:hAnsiTheme="majorEastAsia" w:eastAsiaTheme="majorEastAsia" w:cstheme="majorEastAsia"/>
          <w:szCs w:val="21"/>
        </w:rPr>
        <w:t>的委托，就“ 禹州市教育体育局</w:t>
      </w:r>
      <w:r>
        <w:rPr>
          <w:rFonts w:hint="eastAsia" w:asciiTheme="majorEastAsia" w:hAnsiTheme="majorEastAsia" w:eastAsiaTheme="majorEastAsia" w:cstheme="majorEastAsia"/>
          <w:szCs w:val="21"/>
          <w:lang w:eastAsia="zh-CN"/>
        </w:rPr>
        <w:t>课桌凳及学生床等</w:t>
      </w:r>
      <w:r>
        <w:rPr>
          <w:rFonts w:hint="eastAsia" w:asciiTheme="majorEastAsia" w:hAnsiTheme="majorEastAsia" w:eastAsiaTheme="majorEastAsia" w:cstheme="majorEastAsia"/>
          <w:szCs w:val="21"/>
        </w:rPr>
        <w:t>采购项目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”进行竞争性磋商采购，欢迎合格的投标人前来投标。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13" w:firstLineChars="196"/>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1、采购人：禹州市</w:t>
      </w:r>
      <w:r>
        <w:rPr>
          <w:rFonts w:hint="eastAsia" w:asciiTheme="majorEastAsia" w:hAnsiTheme="majorEastAsia" w:eastAsiaTheme="majorEastAsia" w:cstheme="majorEastAsia"/>
          <w:szCs w:val="21"/>
          <w:lang w:val="en-US" w:eastAsia="zh-CN"/>
        </w:rPr>
        <w:t>教育体育局</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禹州市教育体育局</w:t>
      </w:r>
      <w:r>
        <w:rPr>
          <w:rFonts w:hint="eastAsia" w:asciiTheme="majorEastAsia" w:hAnsiTheme="majorEastAsia" w:eastAsiaTheme="majorEastAsia" w:cstheme="majorEastAsia"/>
          <w:szCs w:val="21"/>
          <w:lang w:eastAsia="zh-CN"/>
        </w:rPr>
        <w:t>课桌凳及学生床等</w:t>
      </w:r>
      <w:r>
        <w:rPr>
          <w:rFonts w:hint="eastAsia" w:asciiTheme="majorEastAsia" w:hAnsiTheme="majorEastAsia" w:eastAsiaTheme="majorEastAsia" w:cstheme="majorEastAsia"/>
          <w:szCs w:val="21"/>
        </w:rPr>
        <w:t>采购项目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3、采购编号：YZCG-C202</w:t>
      </w:r>
      <w:r>
        <w:rPr>
          <w:rFonts w:hint="eastAsia" w:asciiTheme="majorEastAsia" w:hAnsiTheme="majorEastAsia" w:eastAsiaTheme="majorEastAsia" w:cstheme="majorEastAsia"/>
          <w:szCs w:val="21"/>
          <w:lang w:val="en-US" w:eastAsia="zh-CN"/>
        </w:rPr>
        <w:t>3028</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学生双层床、课桌凳</w:t>
      </w:r>
      <w:r>
        <w:rPr>
          <w:rFonts w:hint="eastAsia" w:asciiTheme="majorEastAsia" w:hAnsiTheme="majorEastAsia" w:eastAsiaTheme="majorEastAsia" w:cstheme="majorEastAsia"/>
          <w:szCs w:val="21"/>
        </w:rPr>
        <w:t>（详见磋商文件）</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1630000.00</w:t>
      </w:r>
      <w:r>
        <w:rPr>
          <w:rFonts w:hint="eastAsia" w:asciiTheme="majorEastAsia" w:hAnsiTheme="majorEastAsia" w:eastAsiaTheme="majorEastAsia" w:cstheme="majorEastAsia"/>
          <w:szCs w:val="21"/>
        </w:rPr>
        <w:t>元</w:t>
      </w:r>
    </w:p>
    <w:p>
      <w:pPr>
        <w:widowControl/>
        <w:shd w:val="clear" w:color="auto" w:fill="FFFFFF"/>
        <w:spacing w:line="440" w:lineRule="exact"/>
        <w:ind w:firstLine="310" w:firstLineChars="147"/>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本项目专门面向中小企业采购</w:t>
      </w:r>
      <w:r>
        <w:rPr>
          <w:rFonts w:hint="eastAsia" w:asciiTheme="majorEastAsia" w:hAnsiTheme="majorEastAsia" w:eastAsiaTheme="majorEastAsia" w:cstheme="majorEastAsia"/>
          <w:szCs w:val="21"/>
          <w:lang w:eastAsia="zh-CN"/>
        </w:rPr>
        <w:t>）</w:t>
      </w:r>
    </w:p>
    <w:p>
      <w:pPr>
        <w:widowControl/>
        <w:shd w:val="clear" w:color="auto" w:fill="FFFFFF"/>
        <w:spacing w:line="440" w:lineRule="exact"/>
        <w:ind w:firstLine="417" w:firstLineChars="198"/>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三、供应商资格要求</w:t>
      </w:r>
    </w:p>
    <w:p>
      <w:pPr>
        <w:widowControl/>
        <w:numPr>
          <w:ilvl w:val="0"/>
          <w:numId w:val="3"/>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四、获取磋商文件的方式</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4"/>
          <w:rFonts w:hint="eastAsia" w:cs="仿宋_GB2312" w:asciiTheme="minorEastAsia" w:hAnsiTheme="minorEastAsia" w:eastAsiaTheme="minorEastAsia"/>
          <w:color w:val="000000"/>
          <w:sz w:val="21"/>
          <w:szCs w:val="21"/>
          <w:shd w:val="clear" w:color="auto" w:fill="FFFFFF"/>
        </w:rPr>
        <w:t>http://</w:t>
      </w:r>
      <w:r>
        <w:rPr>
          <w:rStyle w:val="14"/>
          <w:rFonts w:cs="仿宋_GB2312" w:asciiTheme="minorEastAsia" w:hAnsiTheme="minorEastAsia" w:eastAsiaTheme="minorEastAsia"/>
          <w:color w:val="000000"/>
          <w:sz w:val="21"/>
          <w:szCs w:val="21"/>
          <w:shd w:val="clear" w:color="auto" w:fill="FFFFFF"/>
        </w:rPr>
        <w:t>ggzy.xuchang.gov.cn:8088/ggzy/eps/public/RegistAllJcxx.html</w:t>
      </w:r>
      <w:r>
        <w:rPr>
          <w:rStyle w:val="14"/>
          <w:rFonts w:hint="eastAsia" w:cs="仿宋_GB2312" w:asciiTheme="minorEastAsia" w:hAnsiTheme="minorEastAsia" w:eastAsiaTheme="minorEastAsia"/>
          <w:color w:val="000000"/>
          <w:sz w:val="21"/>
          <w:szCs w:val="21"/>
          <w:shd w:val="clear" w:color="auto" w:fill="FFFFFF"/>
        </w:rPr>
        <w:t>）</w:t>
      </w:r>
      <w:r>
        <w:rPr>
          <w:rStyle w:val="14"/>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2、在磋商响应截止时间前均可登录《全国公共资源交易平台（河南省·许昌市）》“投标人/供应商登录”入口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4"/>
          <w:rFonts w:hint="eastAsia" w:cs="仿宋_GB2312" w:asciiTheme="minorEastAsia" w:hAnsiTheme="minorEastAsia" w:eastAsiaTheme="minorEastAsia"/>
          <w:color w:val="000000"/>
          <w:sz w:val="21"/>
          <w:szCs w:val="21"/>
          <w:shd w:val="clear" w:color="auto" w:fill="FFFFFF"/>
        </w:rPr>
        <w:t>（http://</w:t>
      </w:r>
      <w:r>
        <w:rPr>
          <w:rStyle w:val="14"/>
          <w:rFonts w:cs="仿宋_GB2312" w:asciiTheme="minorEastAsia" w:hAnsiTheme="minorEastAsia" w:eastAsiaTheme="minorEastAsia"/>
          <w:color w:val="000000"/>
          <w:sz w:val="21"/>
          <w:szCs w:val="21"/>
          <w:shd w:val="clear" w:color="auto" w:fill="FFFFFF"/>
        </w:rPr>
        <w:t>ggzy.xuchang.gov.cn:8088/ggzy/</w:t>
      </w:r>
      <w:r>
        <w:rPr>
          <w:rStyle w:val="14"/>
          <w:rFonts w:hint="eastAsia" w:cs="仿宋_GB2312" w:asciiTheme="minorEastAsia" w:hAnsiTheme="minorEastAsia" w:eastAsiaTheme="minorEastAsia"/>
          <w:color w:val="000000"/>
          <w:sz w:val="21"/>
          <w:szCs w:val="21"/>
          <w:shd w:val="clear" w:color="auto" w:fill="FFFFFF"/>
        </w:rPr>
        <w:t>）</w:t>
      </w:r>
      <w:r>
        <w:rPr>
          <w:rStyle w:val="14"/>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自行免费下载竞争性磋商文件（详见“常见问题解答-交易系统操作手册”）。</w:t>
      </w:r>
    </w:p>
    <w:p>
      <w:pPr>
        <w:pStyle w:val="10"/>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五、磋商截止时间、磋商时间及地点</w:t>
      </w:r>
    </w:p>
    <w:p>
      <w:pPr>
        <w:pStyle w:val="1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仿宋_GB2312" w:asciiTheme="minorEastAsia" w:hAnsiTheme="minorEastAsia"/>
          <w:color w:val="000000"/>
          <w:szCs w:val="21"/>
          <w:shd w:val="clear" w:color="auto" w:fill="FFFFFF"/>
        </w:rPr>
        <w:t>1、</w:t>
      </w:r>
      <w:r>
        <w:rPr>
          <w:rFonts w:hint="eastAsia" w:cs="仿宋_GB2312" w:asciiTheme="minorEastAsia" w:hAnsiTheme="minorEastAsia" w:eastAsiaTheme="minorEastAsia"/>
          <w:sz w:val="21"/>
          <w:szCs w:val="21"/>
          <w:shd w:val="clear" w:color="auto" w:fill="FFFFFF"/>
        </w:rPr>
        <w:t>磋商截止及磋商时间</w:t>
      </w: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 xml:space="preserve"> 8：30  </w:t>
      </w:r>
      <w:r>
        <w:rPr>
          <w:rFonts w:hint="eastAsia" w:cs="仿宋_GB2312" w:asciiTheme="minorEastAsia" w:hAnsiTheme="minorEastAsia"/>
          <w:color w:val="000000"/>
          <w:szCs w:val="21"/>
          <w:shd w:val="clear" w:color="auto" w:fill="FFFFFF"/>
        </w:rPr>
        <w:t>（北京时间），</w:t>
      </w:r>
      <w:r>
        <w:rPr>
          <w:rFonts w:hint="eastAsia" w:cs="仿宋_GB2312" w:asciiTheme="minorEastAsia" w:hAnsiTheme="minorEastAsia" w:eastAsiaTheme="minorEastAsia"/>
          <w:sz w:val="21"/>
          <w:szCs w:val="21"/>
          <w:shd w:val="clear" w:color="auto" w:fill="FFFFFF"/>
        </w:rPr>
        <w:t>逾期提交或不符合规定的响应文件不予接受</w:t>
      </w:r>
      <w:r>
        <w:rPr>
          <w:rFonts w:hint="eastAsia" w:cs="仿宋_GB2312" w:asciiTheme="minorEastAsia" w:hAnsiTheme="minorEastAsia"/>
          <w:color w:val="000000"/>
          <w:szCs w:val="21"/>
          <w:shd w:val="clear" w:color="auto" w:fill="FFFFFF"/>
        </w:rPr>
        <w:t>。</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开标室。（本项目采用远程不见面竞争性磋商，供应商无须到达现场）。</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六、本项目为全流程电子化交易项目，供应商须提交电子响应文件。</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七、本次磋商公告同时在《中国政府采购网》《河南省政府采购网》《全国公共资源交易平台（河南省·许昌市）》发布等。</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630" w:firstLineChars="30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（二）采购单位：禹州市</w:t>
      </w:r>
      <w:r>
        <w:rPr>
          <w:rFonts w:hint="eastAsia" w:cs="仿宋_GB2312" w:asciiTheme="minorEastAsia" w:hAnsiTheme="minorEastAsia"/>
          <w:color w:val="000000"/>
          <w:szCs w:val="21"/>
          <w:shd w:val="clear" w:color="auto" w:fill="FFFFFF"/>
          <w:lang w:val="en-US" w:eastAsia="zh-CN"/>
        </w:rPr>
        <w:t>教育体育局</w:t>
      </w:r>
    </w:p>
    <w:p>
      <w:pPr>
        <w:widowControl/>
        <w:shd w:val="clear" w:color="auto" w:fill="FFFFFF"/>
        <w:spacing w:line="440" w:lineRule="exact"/>
        <w:ind w:left="640" w:leftChars="305" w:firstLine="525" w:firstLineChars="25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代</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8880023</w:t>
      </w: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4"/>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磋商文件下载、响应文件制作、提交、远程不见面开标（电子投标文件的解密）环节，供应商须使用同一个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5"/>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asciiTheme="minorEastAsia" w:hAnsiTheme="minorEastAsia"/>
          <w:szCs w:val="21"/>
        </w:rPr>
        <w:t>磋商</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8"/>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3"/>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Theme="minorEastAsia" w:hAnsiTheme="minorEastAsia"/>
          <w:szCs w:val="21"/>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4"/>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评审期间，供应商（参加磋商的法定代表人或其授权代表）应保持通讯手机畅通，并根据磋商小组要求在规定时间内提供：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①磋商小组要求供应商提交最后报价时，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rPr>
        <w:t>磋商</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②磋商文件第二章“采购需求”中“采购清单”以工程量清单提供的，供应商应以工程量清单方式提交最后报价。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adjustRightInd w:val="0"/>
        <w:snapToGrid w:val="0"/>
        <w:spacing w:line="360" w:lineRule="auto"/>
        <w:rPr>
          <w:rFonts w:ascii="宋体" w:hAnsi="宋体"/>
          <w:szCs w:val="21"/>
        </w:rPr>
      </w:pPr>
    </w:p>
    <w:p>
      <w:pPr>
        <w:numPr>
          <w:ilvl w:val="0"/>
          <w:numId w:val="1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482" w:firstLineChars="200"/>
        <w:textAlignment w:val="auto"/>
        <w:rPr>
          <w:rFonts w:hint="eastAsia" w:ascii="新宋体" w:hAnsi="新宋体" w:eastAsia="新宋体" w:cs="新宋体"/>
          <w:b w:val="0"/>
          <w:bCs/>
          <w:kern w:val="2"/>
          <w:sz w:val="21"/>
          <w:szCs w:val="21"/>
          <w:lang w:val="zh-CN" w:eastAsia="zh-CN" w:bidi="ar-SA"/>
        </w:rPr>
      </w:pPr>
      <w:r>
        <w:rPr>
          <w:rFonts w:hint="eastAsia" w:cs="黑体" w:asciiTheme="minorEastAsia" w:hAnsiTheme="minorEastAsia"/>
          <w:b/>
          <w:bCs/>
          <w:color w:val="000000"/>
          <w:sz w:val="24"/>
          <w:szCs w:val="24"/>
          <w:shd w:val="clear" w:color="auto" w:fill="FFFFFF"/>
        </w:rPr>
        <w:t>一、</w:t>
      </w:r>
      <w:r>
        <w:rPr>
          <w:rFonts w:hint="eastAsia" w:ascii="新宋体" w:hAnsi="新宋体" w:eastAsia="新宋体" w:cs="新宋体"/>
          <w:b/>
          <w:szCs w:val="21"/>
          <w:lang w:val="zh-CN"/>
        </w:rPr>
        <w:t>本项目需实现的功能或者目标：</w:t>
      </w:r>
      <w:r>
        <w:rPr>
          <w:rFonts w:hint="eastAsia" w:ascii="新宋体" w:hAnsi="新宋体" w:eastAsia="新宋体" w:cs="新宋体"/>
          <w:b w:val="0"/>
          <w:bCs/>
          <w:szCs w:val="21"/>
          <w:lang w:val="en-US" w:eastAsia="zh-CN"/>
        </w:rPr>
        <w:t>满足我市几所实验学校等，秋季开学新增学位及设备更新的办学需要。</w:t>
      </w:r>
    </w:p>
    <w:p>
      <w:pPr>
        <w:spacing w:line="360" w:lineRule="auto"/>
        <w:ind w:firstLine="482" w:firstLineChars="200"/>
        <w:rPr>
          <w:rFonts w:hint="eastAsia" w:ascii="新宋体" w:hAnsi="新宋体" w:eastAsia="新宋体" w:cs="新宋体"/>
          <w:b/>
          <w:szCs w:val="21"/>
          <w:lang w:val="zh-CN"/>
        </w:rPr>
      </w:pPr>
      <w:r>
        <w:rPr>
          <w:rFonts w:hint="eastAsia" w:cs="黑体" w:asciiTheme="minorEastAsia" w:hAnsiTheme="minorEastAsia"/>
          <w:b/>
          <w:bCs/>
          <w:color w:val="000000"/>
          <w:sz w:val="24"/>
          <w:szCs w:val="24"/>
          <w:shd w:val="clear" w:color="auto" w:fill="FFFFFF"/>
        </w:rPr>
        <w:t>二、</w:t>
      </w:r>
      <w:r>
        <w:rPr>
          <w:rFonts w:hint="eastAsia" w:ascii="新宋体" w:hAnsi="新宋体" w:eastAsia="新宋体" w:cs="新宋体"/>
          <w:b/>
          <w:szCs w:val="21"/>
          <w:lang w:val="zh-CN"/>
        </w:rPr>
        <w:t>采购清单：</w:t>
      </w:r>
    </w:p>
    <w:tbl>
      <w:tblPr>
        <w:tblStyle w:val="12"/>
        <w:tblpPr w:leftFromText="180" w:rightFromText="180" w:vertAnchor="text" w:horzAnchor="page" w:tblpX="956" w:tblpY="483"/>
        <w:tblOverlap w:val="never"/>
        <w:tblW w:w="101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
        <w:gridCol w:w="840"/>
        <w:gridCol w:w="6300"/>
        <w:gridCol w:w="660"/>
        <w:gridCol w:w="510"/>
        <w:gridCol w:w="600"/>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3162" w:firstLineChars="15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bCs w:val="0"/>
                <w:szCs w:val="21"/>
                <w:lang w:val="en-US" w:eastAsia="zh-CN"/>
              </w:rPr>
              <w:t>禹州市教育体育局课桌凳及学生床等采购项目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序号</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设备</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名称</w:t>
            </w:r>
          </w:p>
        </w:tc>
        <w:tc>
          <w:tcPr>
            <w:tcW w:w="630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1054" w:firstLineChars="500"/>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详细技术参数配置说明</w:t>
            </w:r>
          </w:p>
        </w:tc>
        <w:tc>
          <w:tcPr>
            <w:tcW w:w="66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数量</w:t>
            </w:r>
          </w:p>
        </w:tc>
        <w:tc>
          <w:tcPr>
            <w:tcW w:w="5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单位</w:t>
            </w:r>
          </w:p>
        </w:tc>
        <w:tc>
          <w:tcPr>
            <w:tcW w:w="60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是否核心</w:t>
            </w:r>
          </w:p>
        </w:tc>
        <w:tc>
          <w:tcPr>
            <w:tcW w:w="5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所属</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bCs w:val="0"/>
                <w:szCs w:val="21"/>
                <w:lang w:val="en-US" w:eastAsia="zh-CN"/>
              </w:rPr>
            </w:pPr>
            <w:r>
              <w:rPr>
                <w:rFonts w:hint="eastAsia" w:ascii="新宋体" w:hAnsi="新宋体" w:eastAsia="新宋体" w:cs="新宋体"/>
                <w:b/>
                <w:bCs w:val="0"/>
                <w:szCs w:val="21"/>
                <w:lang w:val="en-US" w:eastAsia="zh-CN"/>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学</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生</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双</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层</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床</w:t>
            </w:r>
          </w:p>
        </w:tc>
        <w:tc>
          <w:tcPr>
            <w:tcW w:w="6300"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规格:2000(长)*900(宽)*1800(高)mm学生双层床</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材质要求:1、床头立柱采用国标50×50×1.2mm方管经数控弯管机一次弯曲成型,床头呈圆弧状,横撑为国标30×30×1.2mm方管,竖撑为国标25×25×1.0mm方管。</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床框主管采用国标25×50×1.2mm方管,横撑采用国标25×25×1.2mm方管5根均匀分布。上框与下床框间距离900mm,下床框距地面高度380mm,床框和床头立柱连接件连接,连接件用≥2mm钢板冲压成型,外形120mm*50mm,每个连接件冲制两个螺丝连接孔。连接螺丝采用M8*65mm的钢制加强丝。提供带喷塑涂层钢部件检测报告带CMA标志并且符合HJ2547-2016，八项重金属含量（锑、砷、钡、镉、铬、铅、汞、硒）达到合格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3、爬梯采用国标25×25×1.2mm方管,踏板为120×20×1.2mm厚方管焊接，数量三块爬梯宽度为250mm</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4、护栏采用国标25×25×1.2mm方管,长度为≥1000mm,高度为220mm，弯管机一次成型。</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5、床板采用优质多层实木板,厚度15mm,环保结实耐用，表面光滑。</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6、★地脚采用优质PE工程塑胶经磨具一次注塑成型,离地高度不小于5mm内塞式,有防脱处理工艺。提供质量监督检验院检测中心出具的脚套检测报告带CMA标志，检测重金属含量可溶性铅、可溶性镉、可溶性铬、可溶性汞）符合GB/T28481-2012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7、颜色为羽白色。</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工艺及要求:1、所有材料必须符合相关国家标准，★提供产品质量监督检验院检测中心出具≥500小时冷轧钢板抗盐雾检测报告。带CMA标志符合GB/T3826-1999轻工产品金属镀层和化学处理层耐腐蚀实验检测结果为10级。焊接采用CO2保护焊焊接,焊接部分要满焊、焊平、焊实、平滑无毛刺;材料、工艺、金属表面处理,漆膜理化性能、力学性能、安全卫生要求，都必须达到相关国家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★外观采用酸洗,磷化、喷塑工艺防止生锈,涂层均匀牢固,无流挂,气泡等缺陷，提供质量监督检验院检测中心出具的塑粉检测报告带CMA标志，检测总铅含量，可溶性重金属符合GB18581-2020（粉末涂料）标准。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3、床架组装后应牢固,可靠,安全防挂。</w:t>
            </w:r>
          </w:p>
        </w:tc>
        <w:tc>
          <w:tcPr>
            <w:tcW w:w="66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800</w:t>
            </w:r>
          </w:p>
        </w:tc>
        <w:tc>
          <w:tcPr>
            <w:tcW w:w="5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张</w:t>
            </w:r>
          </w:p>
        </w:tc>
        <w:tc>
          <w:tcPr>
            <w:tcW w:w="60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是</w:t>
            </w:r>
          </w:p>
        </w:tc>
        <w:tc>
          <w:tcPr>
            <w:tcW w:w="5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学</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生</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课</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凳</w:t>
            </w:r>
          </w:p>
        </w:tc>
        <w:tc>
          <w:tcPr>
            <w:tcW w:w="6300"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双柱双层注塑封边课桌：</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1、★课桌尺寸及要求：桌面尺寸规格600×450mm×760mm采用厚度18mm优质白橡色高密度双饰面中纤板，注塑封边一次成型；桌面具有环保、防水、耐磨、耐热、耐酸碱、耐烟灼、耐撞击，不变形、不起皮等性能。桌面场景贴合学生身体，符合人体工效学，四周边缘平整圆滑，安全坚固，课桌面板为白橡色，与桌面注塑封边，提供饰面刨花板检测报告带CMA标志并且符合HJ2547-2016，八项重金属含量（锑、砷、钡、镉、铬、铅、汞、硒）达到合格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2、★桌子升降片总高为380mm；上宽为350mm，下宽为240mm。上斗高度为180mm，下斗高度为200mm。两排升降孔分别为9个孔、孔距为30mm，升降孔左右间距为90mm。升降片前端上下须卷圆边防止剐蹭。四周有加强筋，增加侧板支撑力。桌子升降片上带有能安装铁挂钩与塑料挂钩的孔，桌子升降侧板采用1.0mm的冷轧钢板,必须一次冲压成型，不允许电焊拼接，敲打，耐受力。厚度允许正偏离，其它尺寸允许正负偏离2mm，提供产品质量监督检验院检测中心出具≥500小时冷轧钢板抗盐雾检测报告带CMA标志符合GB/T3826-1999轻工产品金属镀层和化学处理层耐腐蚀实验检测结果为10级。</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3、桌腿:桌底底腿采用20mm×50mm×1.2mm厚优质扁圆管，底腿立柱用20mm×50mm×1.2mm厚的优质扁圆管,颜色为羽白色。</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可升降课凳（双立柱钢木结构）：</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1、学生凳尺寸：长340mm(±2mm) ×宽240mm×高420mm(±2mm)，采用厚度18mm优质白橡色高密度双饰面中纤板。注塑封边一体成型，颜色为灰色，四角圆弧设计，凳面与主体采用穿透式螺丝连接，螺母为防滑止退母。</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3、★脚套：整体采用合成橡胶，脚套顶部设有加强筋处理，耐磨、耐老化，脚套底部采用螺丝固定或冲压成凸型，防止脚套不易脱落。提供质量监督检验院检测中心出具的脚套检测报告带CMA标志，检测重金属含量可溶性铅、可溶性镉、可溶性铬、可溶性汞）符合GB/T28481-2012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4、凳脚：凳脚采用50mm×20mm×1.2mm椭圆管,两侧均为双竖管，横撑20*40*1.2椭圆管。配耐磨塑料脚套，侧板采用≥1.0mm厚冷轧钢板。</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5、★钢制部分采用二氧化碳保护焊接，表面粉末静电喷塑，光洁度90%以上，</w:t>
            </w:r>
            <w:bookmarkStart w:id="2" w:name="_GoBack"/>
            <w:bookmarkEnd w:id="2"/>
            <w:r>
              <w:rPr>
                <w:rFonts w:hint="eastAsia" w:ascii="新宋体" w:hAnsi="新宋体" w:eastAsia="新宋体" w:cs="新宋体"/>
                <w:b w:val="0"/>
                <w:bCs/>
                <w:szCs w:val="21"/>
                <w:lang w:val="en-US" w:eastAsia="zh-CN"/>
              </w:rPr>
              <w:t>硬度达0.4，冲击力&gt;4N/M。表面平整，色泽鲜明，面板具有耐磨、耐划痕、耐酸碱、耐烫、耐污染优点，全部采用止退螺丝帽加固。提供质量监督检验院检测中心出具的塑粉检测报告带CMA标志，检测总铅含量，可溶性重金属符合GB18581-2020（粉末涂料）标准。</w:t>
            </w:r>
          </w:p>
        </w:tc>
        <w:tc>
          <w:tcPr>
            <w:tcW w:w="66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5000</w:t>
            </w:r>
          </w:p>
        </w:tc>
        <w:tc>
          <w:tcPr>
            <w:tcW w:w="5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套</w:t>
            </w:r>
          </w:p>
        </w:tc>
        <w:tc>
          <w:tcPr>
            <w:tcW w:w="60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是</w:t>
            </w:r>
          </w:p>
        </w:tc>
        <w:tc>
          <w:tcPr>
            <w:tcW w:w="5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工业</w:t>
            </w:r>
          </w:p>
        </w:tc>
      </w:tr>
    </w:tbl>
    <w:p>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bCs/>
          <w:i w:val="0"/>
          <w:iCs w:val="0"/>
          <w:kern w:val="2"/>
          <w:sz w:val="21"/>
          <w:szCs w:val="21"/>
          <w:lang w:val="en-US" w:eastAsia="zh-CN" w:bidi="ar-SA"/>
        </w:rPr>
        <w:t>三、</w:t>
      </w:r>
      <w:r>
        <w:rPr>
          <w:rFonts w:hint="eastAsia" w:ascii="新宋体" w:hAnsi="新宋体" w:eastAsia="新宋体" w:cs="新宋体"/>
          <w:b/>
          <w:bCs/>
          <w:i w:val="0"/>
          <w:iCs w:val="0"/>
          <w:kern w:val="2"/>
          <w:sz w:val="21"/>
          <w:szCs w:val="21"/>
          <w:lang w:val="zh-CN" w:eastAsia="zh-CN" w:bidi="ar-SA"/>
        </w:rPr>
        <w:t>采购标的执行标准：</w:t>
      </w:r>
      <w:r>
        <w:rPr>
          <w:rFonts w:hint="eastAsia" w:ascii="新宋体" w:hAnsi="新宋体" w:eastAsia="新宋体" w:cs="新宋体"/>
          <w:b w:val="0"/>
          <w:bCs w:val="0"/>
          <w:i w:val="0"/>
          <w:iCs w:val="0"/>
          <w:kern w:val="2"/>
          <w:sz w:val="21"/>
          <w:szCs w:val="21"/>
          <w:lang w:val="en-US" w:eastAsia="zh-CN" w:bidi="ar-SA"/>
        </w:rPr>
        <w:t>执行国家相关标准。</w:t>
      </w:r>
    </w:p>
    <w:p>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pPr>
        <w:spacing w:line="360" w:lineRule="auto"/>
        <w:ind w:firstLine="420" w:firstLineChars="200"/>
        <w:jc w:val="left"/>
        <w:rPr>
          <w:rFonts w:hint="eastAsia" w:ascii="新宋体" w:hAnsi="新宋体" w:eastAsia="新宋体" w:cs="新宋体"/>
          <w:kern w:val="0"/>
          <w:sz w:val="21"/>
          <w:szCs w:val="21"/>
          <w:lang w:val="zh-CN" w:eastAsia="zh-CN" w:bidi="ar-SA"/>
        </w:rPr>
      </w:pPr>
      <w:r>
        <w:rPr>
          <w:rFonts w:hint="eastAsia" w:ascii="新宋体" w:hAnsi="新宋体" w:eastAsia="新宋体" w:cs="新宋体"/>
          <w:kern w:val="0"/>
          <w:sz w:val="21"/>
          <w:szCs w:val="21"/>
          <w:lang w:val="zh-CN" w:eastAsia="zh-CN" w:bidi="ar-SA"/>
        </w:rPr>
        <w:t>1、质保期为设备安装调试验收合格后六年，质保期内发生故障或质量问题，卖方在接到通知后</w:t>
      </w:r>
      <w:r>
        <w:rPr>
          <w:rFonts w:hint="eastAsia" w:ascii="新宋体" w:hAnsi="新宋体" w:eastAsia="新宋体" w:cs="新宋体"/>
          <w:kern w:val="0"/>
          <w:sz w:val="21"/>
          <w:szCs w:val="21"/>
          <w:lang w:val="en-US" w:eastAsia="zh-CN" w:bidi="ar-SA"/>
        </w:rPr>
        <w:t>2</w:t>
      </w:r>
      <w:r>
        <w:rPr>
          <w:rFonts w:hint="eastAsia" w:ascii="新宋体" w:hAnsi="新宋体" w:eastAsia="新宋体" w:cs="新宋体"/>
          <w:kern w:val="0"/>
          <w:sz w:val="21"/>
          <w:szCs w:val="21"/>
          <w:lang w:val="zh-CN" w:eastAsia="zh-CN" w:bidi="ar-SA"/>
        </w:rPr>
        <w:t>小时进行响应，</w:t>
      </w:r>
      <w:r>
        <w:rPr>
          <w:rFonts w:hint="eastAsia" w:ascii="新宋体" w:hAnsi="新宋体" w:eastAsia="新宋体" w:cs="新宋体"/>
          <w:kern w:val="0"/>
          <w:sz w:val="21"/>
          <w:szCs w:val="21"/>
          <w:lang w:val="en-US" w:eastAsia="zh-CN" w:bidi="ar-SA"/>
        </w:rPr>
        <w:t>4</w:t>
      </w:r>
      <w:r>
        <w:rPr>
          <w:rFonts w:hint="eastAsia" w:ascii="新宋体" w:hAnsi="新宋体" w:eastAsia="新宋体" w:cs="新宋体"/>
          <w:kern w:val="0"/>
          <w:sz w:val="21"/>
          <w:szCs w:val="21"/>
          <w:lang w:val="zh-CN" w:eastAsia="zh-CN" w:bidi="ar-SA"/>
        </w:rPr>
        <w:t>小时到达，</w:t>
      </w:r>
      <w:r>
        <w:rPr>
          <w:rFonts w:hint="eastAsia" w:ascii="新宋体" w:hAnsi="新宋体" w:eastAsia="新宋体" w:cs="新宋体"/>
          <w:kern w:val="0"/>
          <w:sz w:val="21"/>
          <w:szCs w:val="21"/>
          <w:lang w:val="en-US" w:eastAsia="zh-CN" w:bidi="ar-SA"/>
        </w:rPr>
        <w:t>24</w:t>
      </w:r>
      <w:r>
        <w:rPr>
          <w:rFonts w:hint="eastAsia" w:ascii="新宋体" w:hAnsi="新宋体" w:eastAsia="新宋体" w:cs="新宋体"/>
          <w:kern w:val="0"/>
          <w:sz w:val="21"/>
          <w:szCs w:val="21"/>
          <w:lang w:val="zh-CN" w:eastAsia="zh-CN" w:bidi="ar-SA"/>
        </w:rPr>
        <w:t>小时内处理问题，否则需提供备用机直至原设备修好为止；</w:t>
      </w:r>
    </w:p>
    <w:p>
      <w:pPr>
        <w:spacing w:line="360" w:lineRule="auto"/>
        <w:ind w:firstLine="420" w:firstLineChars="200"/>
        <w:jc w:val="left"/>
        <w:rPr>
          <w:rFonts w:hint="eastAsia" w:ascii="新宋体" w:hAnsi="新宋体" w:eastAsia="新宋体" w:cs="新宋体"/>
          <w:kern w:val="0"/>
          <w:sz w:val="21"/>
          <w:szCs w:val="21"/>
          <w:lang w:val="zh-CN" w:eastAsia="zh-CN" w:bidi="ar-SA"/>
        </w:rPr>
      </w:pPr>
      <w:r>
        <w:rPr>
          <w:rFonts w:hint="eastAsia" w:ascii="新宋体" w:hAnsi="新宋体" w:eastAsia="新宋体" w:cs="新宋体"/>
          <w:kern w:val="0"/>
          <w:sz w:val="21"/>
          <w:szCs w:val="21"/>
          <w:lang w:val="zh-CN" w:eastAsia="zh-CN" w:bidi="ar-SA"/>
        </w:rPr>
        <w:t>2、所投产品必须符合国家质量检测标准和本</w:t>
      </w:r>
      <w:r>
        <w:rPr>
          <w:rFonts w:hint="eastAsia" w:ascii="新宋体" w:hAnsi="新宋体" w:eastAsia="新宋体" w:cs="新宋体"/>
          <w:kern w:val="0"/>
          <w:sz w:val="21"/>
          <w:szCs w:val="21"/>
          <w:lang w:val="en-US" w:eastAsia="zh-CN" w:bidi="ar-SA"/>
        </w:rPr>
        <w:t>磋商</w:t>
      </w:r>
      <w:r>
        <w:rPr>
          <w:rFonts w:hint="eastAsia" w:ascii="新宋体" w:hAnsi="新宋体" w:eastAsia="新宋体" w:cs="新宋体"/>
          <w:kern w:val="0"/>
          <w:sz w:val="21"/>
          <w:szCs w:val="21"/>
          <w:lang w:val="zh-CN" w:eastAsia="zh-CN" w:bidi="ar-SA"/>
        </w:rPr>
        <w:t>文件规定的全新正品现货，在各个方面符合招标文件规定的质量、规格和性能。本项目为交钥匙工程，采购方不再承担费用。</w:t>
      </w:r>
    </w:p>
    <w:p>
      <w:pPr>
        <w:spacing w:line="360" w:lineRule="auto"/>
        <w:ind w:firstLine="420" w:firstLineChars="200"/>
        <w:jc w:val="left"/>
        <w:rPr>
          <w:rFonts w:hint="eastAsia" w:ascii="新宋体" w:hAnsi="新宋体" w:eastAsia="新宋体" w:cs="新宋体"/>
          <w:kern w:val="0"/>
          <w:sz w:val="21"/>
          <w:szCs w:val="21"/>
          <w:lang w:val="zh-CN" w:eastAsia="zh-CN" w:bidi="ar-SA"/>
        </w:rPr>
      </w:pPr>
      <w:r>
        <w:rPr>
          <w:rFonts w:hint="eastAsia" w:ascii="新宋体" w:hAnsi="新宋体" w:eastAsia="新宋体" w:cs="新宋体"/>
          <w:kern w:val="0"/>
          <w:sz w:val="21"/>
          <w:szCs w:val="21"/>
          <w:lang w:val="zh-CN" w:eastAsia="zh-CN" w:bidi="ar-SA"/>
        </w:rPr>
        <w:t>3、投标商所投产品须符合国家环保要求。</w:t>
      </w:r>
    </w:p>
    <w:p>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4"/>
          <w:rFonts w:hint="eastAsia" w:ascii="宋体" w:cs="宋体"/>
          <w:b/>
          <w:bCs/>
          <w:sz w:val="24"/>
          <w:lang w:val="zh-CN"/>
        </w:rPr>
        <w:t>YZGGZY2076770@163.com。</w:t>
      </w:r>
      <w:r>
        <w:rPr>
          <w:rFonts w:hint="eastAsia" w:ascii="宋体" w:cs="宋体"/>
          <w:b/>
          <w:bCs/>
          <w:sz w:val="24"/>
          <w:lang w:val="zh-CN"/>
        </w:rPr>
        <w:fldChar w:fldCharType="end"/>
      </w:r>
    </w:p>
    <w:p>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pPr>
        <w:pStyle w:val="16"/>
        <w:spacing w:line="360" w:lineRule="auto"/>
        <w:ind w:firstLine="56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1、投标方须明确投标产品的厂家、产地、品牌、型号等参数，否则为无效投标。</w:t>
      </w:r>
    </w:p>
    <w:p>
      <w:pPr>
        <w:spacing w:line="360" w:lineRule="auto"/>
        <w:ind w:firstLine="420" w:firstLineChars="200"/>
        <w:jc w:val="left"/>
        <w:rPr>
          <w:rFonts w:hint="eastAsia" w:ascii="新宋体" w:hAnsi="新宋体" w:eastAsia="新宋体" w:cs="新宋体"/>
          <w:kern w:val="0"/>
          <w:sz w:val="21"/>
          <w:szCs w:val="21"/>
          <w:lang w:val="zh-CN" w:eastAsia="zh-CN" w:bidi="ar-SA"/>
        </w:rPr>
      </w:pPr>
      <w:r>
        <w:rPr>
          <w:rFonts w:hint="eastAsia" w:ascii="新宋体" w:hAnsi="新宋体" w:eastAsia="新宋体" w:cs="新宋体"/>
          <w:kern w:val="0"/>
          <w:sz w:val="21"/>
          <w:szCs w:val="21"/>
          <w:lang w:val="zh-CN" w:eastAsia="zh-CN" w:bidi="ar-SA"/>
        </w:rPr>
        <w:t>2、投标人应就本项目完整投标，报价含税费、设备、材料、元件等购置、安装调试、验收、与其它施工单位协作所产生的费用等综合费用，否则为无效投标。</w:t>
      </w:r>
    </w:p>
    <w:p>
      <w:pPr>
        <w:spacing w:line="360" w:lineRule="auto"/>
        <w:ind w:firstLine="420" w:firstLineChars="200"/>
        <w:jc w:val="left"/>
        <w:rPr>
          <w:lang w:val="zh-CN"/>
        </w:rPr>
      </w:pPr>
      <w:r>
        <w:rPr>
          <w:rFonts w:hint="eastAsia" w:ascii="新宋体" w:hAnsi="新宋体" w:eastAsia="新宋体" w:cs="新宋体"/>
          <w:kern w:val="0"/>
          <w:sz w:val="21"/>
          <w:szCs w:val="21"/>
          <w:lang w:val="zh-CN" w:eastAsia="zh-CN" w:bidi="ar-SA"/>
        </w:rPr>
        <w:t>3、投标人须有完整的技术方案，否则为无效投标。</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2、按照磋商文件要求、投标文件响应和承诺验收；</w:t>
      </w:r>
    </w:p>
    <w:p>
      <w:pPr>
        <w:spacing w:line="360" w:lineRule="auto"/>
        <w:ind w:firstLine="420" w:firstLineChars="200"/>
      </w:pPr>
      <w:r>
        <w:rPr>
          <w:rFonts w:hint="eastAsia" w:ascii="新宋体" w:hAnsi="新宋体" w:eastAsia="新宋体" w:cs="新宋体"/>
          <w:kern w:val="0"/>
          <w:szCs w:val="21"/>
          <w:lang w:val="en-US" w:eastAsia="zh-CN"/>
        </w:rPr>
        <w:t>3、本项目产品质量由第三方验收，有关验收费用由中标方承担。</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shd w:val="clear" w:color="auto" w:fill="FFFFFF"/>
        <w:spacing w:line="560" w:lineRule="exact"/>
        <w:ind w:firstLine="600"/>
        <w:jc w:val="left"/>
        <w:rPr>
          <w:rFonts w:ascii="新宋体" w:hAnsi="新宋体" w:eastAsia="新宋体" w:cs="新宋体"/>
          <w:kern w:val="0"/>
          <w:szCs w:val="21"/>
        </w:rPr>
      </w:pP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widowControl/>
        <w:rPr>
          <w:rFonts w:cs="宋体" w:asciiTheme="majorEastAsia" w:hAnsiTheme="majorEastAsia" w:eastAsiaTheme="majorEastAsia"/>
          <w:b/>
          <w:kern w:val="0"/>
          <w:sz w:val="32"/>
          <w:szCs w:val="32"/>
        </w:rPr>
      </w:pPr>
    </w:p>
    <w:p>
      <w:pPr>
        <w:widowControl/>
        <w:jc w:val="both"/>
        <w:rPr>
          <w:rFonts w:hint="eastAsia" w:cs="宋体" w:asciiTheme="majorEastAsia" w:hAnsiTheme="majorEastAsia" w:eastAsiaTheme="majorEastAsia"/>
          <w:b/>
          <w:kern w:val="0"/>
          <w:sz w:val="32"/>
          <w:szCs w:val="32"/>
        </w:rPr>
      </w:pPr>
    </w:p>
    <w:p>
      <w:pPr>
        <w:pStyle w:val="5"/>
        <w:rPr>
          <w:rFonts w:hint="eastAsia" w:cs="宋体" w:asciiTheme="majorEastAsia" w:hAnsiTheme="majorEastAsia" w:eastAsiaTheme="majorEastAsia"/>
          <w:b/>
          <w:kern w:val="0"/>
          <w:sz w:val="32"/>
          <w:szCs w:val="32"/>
        </w:rPr>
      </w:pPr>
    </w:p>
    <w:p>
      <w:pPr>
        <w:pStyle w:val="5"/>
        <w:rPr>
          <w:rFonts w:hint="eastAsia" w:cs="宋体" w:asciiTheme="majorEastAsia" w:hAnsiTheme="majorEastAsia" w:eastAsiaTheme="majorEastAsia"/>
          <w:b/>
          <w:kern w:val="0"/>
          <w:sz w:val="32"/>
          <w:szCs w:val="32"/>
        </w:rPr>
      </w:pPr>
    </w:p>
    <w:p>
      <w:pPr>
        <w:widowControl/>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rPr>
              <w:t>禹州市教育体育局</w:t>
            </w:r>
            <w:r>
              <w:rPr>
                <w:rFonts w:hint="eastAsia" w:asciiTheme="majorEastAsia" w:hAnsiTheme="majorEastAsia" w:eastAsiaTheme="majorEastAsia" w:cstheme="majorEastAsia"/>
                <w:szCs w:val="21"/>
                <w:lang w:eastAsia="zh-CN"/>
              </w:rPr>
              <w:t>课桌凳及学生床等</w:t>
            </w:r>
            <w:r>
              <w:rPr>
                <w:rFonts w:hint="eastAsia" w:asciiTheme="majorEastAsia" w:hAnsiTheme="majorEastAsia" w:eastAsiaTheme="majorEastAsia" w:cstheme="majorEastAsia"/>
                <w:szCs w:val="21"/>
              </w:rPr>
              <w:t>采购项目</w:t>
            </w:r>
            <w:r>
              <w:rPr>
                <w:rFonts w:hint="eastAsia" w:cs="仿宋"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3028</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15</w:t>
            </w:r>
            <w:r>
              <w:rPr>
                <w:rFonts w:hint="eastAsia" w:cs="仿宋_GB2312" w:asciiTheme="minorEastAsia" w:hAnsiTheme="minorEastAsia"/>
                <w:szCs w:val="21"/>
              </w:rPr>
              <w:t>日历天内完成</w:t>
            </w:r>
            <w:r>
              <w:rPr>
                <w:rFonts w:hint="eastAsia" w:cs="仿宋_GB2312" w:asciiTheme="minorEastAsia" w:hAnsiTheme="minorEastAsia"/>
                <w:szCs w:val="21"/>
                <w:lang w:val="en-US" w:eastAsia="zh-CN"/>
              </w:rPr>
              <w:t>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教育体育局</w:t>
            </w:r>
          </w:p>
          <w:p>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代</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6"/>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6"/>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6"/>
              <w:numPr>
                <w:ilvl w:val="0"/>
                <w:numId w:val="16"/>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1630000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17"/>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pPr>
              <w:numPr>
                <w:ilvl w:val="0"/>
                <w:numId w:val="17"/>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工业</w:t>
            </w:r>
          </w:p>
          <w:p>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1、本项目强制采购的节能产品：无</w:t>
            </w:r>
            <w:r>
              <w:rPr>
                <w:rFonts w:cs="宋体" w:asciiTheme="minorEastAsia" w:hAnsiTheme="minorEastAsia"/>
                <w:b/>
                <w:bCs/>
                <w:szCs w:val="21"/>
                <w:lang w:val="zh-CN"/>
              </w:rPr>
              <w:t xml:space="preserve"> </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2021或2022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w:t>
            </w:r>
            <w:r>
              <w:rPr>
                <w:rFonts w:hint="eastAsia" w:asciiTheme="minorEastAsia" w:hAnsiTheme="minorEastAsia"/>
                <w:bCs/>
                <w:szCs w:val="21"/>
              </w:rPr>
              <w:t>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16"/>
        <w:numPr>
          <w:ilvl w:val="0"/>
          <w:numId w:val="18"/>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16"/>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pPr>
        <w:pStyle w:val="16"/>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pPr>
        <w:pStyle w:val="16"/>
        <w:autoSpaceDE w:val="0"/>
        <w:autoSpaceDN w:val="0"/>
        <w:spacing w:line="360" w:lineRule="auto"/>
        <w:ind w:left="780" w:firstLine="0" w:firstLineChars="0"/>
        <w:contextualSpacing/>
        <w:rPr>
          <w:rFonts w:cs="宋体" w:asciiTheme="minorEastAsia" w:hAnsiTheme="minorEastAsia"/>
          <w:kern w:val="0"/>
          <w:szCs w:val="21"/>
        </w:rPr>
      </w:pPr>
    </w:p>
    <w:p>
      <w:pPr>
        <w:pStyle w:val="16"/>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6"/>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6"/>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16"/>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6"/>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4"/>
          <w:rFonts w:cs="宋体" w:asciiTheme="minorEastAsia" w:hAnsiTheme="minorEastAsia"/>
          <w:color w:val="auto"/>
          <w:szCs w:val="21"/>
        </w:rPr>
        <w:t>https://chinanpo.mca.gov.cn</w:t>
      </w:r>
      <w:r>
        <w:rPr>
          <w:rStyle w:val="14"/>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pPr>
        <w:pStyle w:val="16"/>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6"/>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6"/>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6"/>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6"/>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pStyle w:val="16"/>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6"/>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6"/>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6"/>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16"/>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pPr>
        <w:pStyle w:val="16"/>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16"/>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16"/>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1"/>
          <w:numId w:val="31"/>
        </w:numPr>
        <w:autoSpaceDE w:val="0"/>
        <w:autoSpaceDN w:val="0"/>
        <w:spacing w:line="360" w:lineRule="auto"/>
        <w:ind w:left="54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16"/>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pStyle w:val="16"/>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16"/>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pPr>
        <w:pStyle w:val="16"/>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16"/>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16"/>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6"/>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pPr>
        <w:pStyle w:val="16"/>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6"/>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6"/>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pPr>
        <w:pStyle w:val="16"/>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16"/>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6"/>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pPr>
        <w:pStyle w:val="16"/>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16"/>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16"/>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pPr>
        <w:pStyle w:val="16"/>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6"/>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pPr>
        <w:pStyle w:val="16"/>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pPr>
        <w:pStyle w:val="16"/>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6"/>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pPr>
        <w:pStyle w:val="16"/>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6"/>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pPr>
        <w:pStyle w:val="16"/>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pPr>
        <w:autoSpaceDE w:val="0"/>
        <w:autoSpaceDN w:val="0"/>
        <w:spacing w:line="360" w:lineRule="auto"/>
        <w:ind w:left="42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pPr>
        <w:pStyle w:val="16"/>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6"/>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6"/>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6"/>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pPr>
        <w:pStyle w:val="16"/>
        <w:autoSpaceDE w:val="0"/>
        <w:autoSpaceDN w:val="0"/>
        <w:spacing w:line="360" w:lineRule="auto"/>
        <w:ind w:left="0" w:leftChars="0"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pPr>
        <w:pStyle w:val="16"/>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6"/>
        <w:numPr>
          <w:ilvl w:val="1"/>
          <w:numId w:val="47"/>
        </w:numPr>
        <w:autoSpaceDE w:val="0"/>
        <w:autoSpaceDN w:val="0"/>
        <w:spacing w:line="360" w:lineRule="auto"/>
        <w:ind w:firstLineChars="0"/>
        <w:contextualSpacing/>
        <w:rPr>
          <w:rFonts w:ascii="ˎ̥" w:hAnsi="ˎ̥"/>
          <w:vanish/>
        </w:rPr>
      </w:pP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pPr>
        <w:pStyle w:val="16"/>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16"/>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16"/>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16"/>
        <w:numPr>
          <w:ilvl w:val="0"/>
          <w:numId w:val="49"/>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16"/>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pPr>
        <w:pStyle w:val="16"/>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pPr>
        <w:pStyle w:val="16"/>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6"/>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pPr>
        <w:pStyle w:val="16"/>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16"/>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6"/>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pPr>
        <w:pStyle w:val="16"/>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6"/>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6"/>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6"/>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16"/>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6"/>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6"/>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6"/>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6"/>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6"/>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6"/>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6"/>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6"/>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6"/>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pPr>
        <w:pStyle w:val="16"/>
        <w:numPr>
          <w:ilvl w:val="0"/>
          <w:numId w:val="66"/>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6"/>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6"/>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6"/>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6"/>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6"/>
        <w:numPr>
          <w:ilvl w:val="0"/>
          <w:numId w:val="65"/>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pStyle w:val="16"/>
        <w:numPr>
          <w:ilvl w:val="0"/>
          <w:numId w:val="65"/>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16"/>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pPr>
        <w:pStyle w:val="16"/>
        <w:numPr>
          <w:ilvl w:val="0"/>
          <w:numId w:val="6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16"/>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pPr>
        <w:pStyle w:val="16"/>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pPr>
        <w:pStyle w:val="16"/>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16"/>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pPr>
        <w:pStyle w:val="16"/>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pPr>
        <w:pStyle w:val="16"/>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pPr>
        <w:pStyle w:val="16"/>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16"/>
        <w:numPr>
          <w:ilvl w:val="0"/>
          <w:numId w:val="75"/>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pPr>
        <w:pStyle w:val="16"/>
        <w:numPr>
          <w:ilvl w:val="0"/>
          <w:numId w:val="75"/>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16"/>
        <w:numPr>
          <w:ilvl w:val="1"/>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16"/>
        <w:numPr>
          <w:ilvl w:val="1"/>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pPr>
        <w:pStyle w:val="16"/>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pPr>
        <w:pStyle w:val="16"/>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6"/>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pPr>
        <w:pStyle w:val="16"/>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6"/>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6"/>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6"/>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pPr>
        <w:pStyle w:val="16"/>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6"/>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6"/>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pPr>
        <w:pStyle w:val="16"/>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16"/>
        <w:numPr>
          <w:ilvl w:val="0"/>
          <w:numId w:val="8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pPr>
        <w:pStyle w:val="16"/>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40.1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40.2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kern w:val="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pStyle w:val="7"/>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7"/>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7"/>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7"/>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ind w:firstLine="1606" w:firstLineChars="5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7"/>
        <w:spacing w:line="360" w:lineRule="auto"/>
        <w:contextualSpacing/>
        <w:rPr>
          <w:rFonts w:cs="仿宋_GB2312" w:asciiTheme="minorEastAsia" w:hAnsiTheme="minorEastAsia"/>
        </w:rPr>
      </w:pPr>
    </w:p>
    <w:p>
      <w:pPr>
        <w:pStyle w:val="7"/>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7"/>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7"/>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7"/>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pPr>
        <w:pStyle w:val="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pPr>
        <w:pStyle w:val="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pPr>
        <w:pStyle w:val="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pPr>
        <w:pStyle w:val="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pPr>
        <w:pStyle w:val="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pPr>
        <w:pStyle w:val="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12"/>
        <w:tblW w:w="0" w:type="auto"/>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7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(总100分)</w:t>
            </w:r>
          </w:p>
        </w:tc>
        <w:tc>
          <w:tcPr>
            <w:tcW w:w="75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680" w:firstLineChars="8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价格分值：30分</w:t>
            </w:r>
          </w:p>
          <w:p>
            <w:pPr>
              <w:spacing w:line="360" w:lineRule="auto"/>
              <w:ind w:firstLine="1680" w:firstLineChars="8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34</w:t>
            </w:r>
            <w:r>
              <w:rPr>
                <w:rFonts w:hint="eastAsia" w:cs="仿宋_GB2312" w:asciiTheme="minorEastAsia" w:hAnsiTheme="minorEastAsia"/>
                <w:szCs w:val="21"/>
                <w:lang w:val="zh-CN"/>
              </w:rPr>
              <w:t>分</w:t>
            </w:r>
          </w:p>
          <w:p>
            <w:pPr>
              <w:spacing w:line="360" w:lineRule="auto"/>
              <w:ind w:firstLine="1680" w:firstLineChars="8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36</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c>
          <w:tcPr>
            <w:tcW w:w="75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310" w:firstLineChars="1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3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（30分）</w:t>
            </w:r>
          </w:p>
        </w:tc>
        <w:tc>
          <w:tcPr>
            <w:tcW w:w="755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报价得分=（评审基准价/投标报价）×30</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310" w:firstLineChars="11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二</w:t>
            </w:r>
            <w:r>
              <w:rPr>
                <w:rFonts w:hint="eastAsia" w:cs="仿宋_GB2312" w:asciiTheme="minorEastAsia" w:hAnsiTheme="minorEastAsia"/>
                <w:szCs w:val="21"/>
                <w:lang w:val="zh-CN"/>
              </w:rPr>
              <w:t>、商务部分（满分</w:t>
            </w:r>
            <w:r>
              <w:rPr>
                <w:rFonts w:hint="eastAsia" w:cs="仿宋_GB2312" w:asciiTheme="minorEastAsia" w:hAnsiTheme="minorEastAsia"/>
                <w:szCs w:val="21"/>
                <w:lang w:val="en-US" w:eastAsia="zh-CN"/>
              </w:rPr>
              <w:t>34</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480" w:type="dxa"/>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c>
          <w:tcPr>
            <w:tcW w:w="7558" w:type="dxa"/>
            <w:noWrap w:val="0"/>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投标人提供2019年1月1日以来类似项目业绩，每有一份加</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分，最多得</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企业荣誉</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（9分）</w:t>
            </w:r>
          </w:p>
        </w:tc>
        <w:tc>
          <w:tcPr>
            <w:tcW w:w="755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投标人具有有效的质量管理体系认证证书、环境管理体系认证证书、职业健康安全管理体系认证证书的每个得3分，本项最多得9分（标书附原件扫描件）。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企业实力</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（19分）</w:t>
            </w:r>
          </w:p>
        </w:tc>
        <w:tc>
          <w:tcPr>
            <w:tcW w:w="755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投标人</w:t>
            </w:r>
            <w:r>
              <w:rPr>
                <w:rFonts w:hint="eastAsia" w:cs="仿宋_GB2312" w:asciiTheme="minorEastAsia" w:hAnsiTheme="minorEastAsia"/>
                <w:szCs w:val="21"/>
                <w:lang w:val="zh-CN"/>
              </w:rPr>
              <w:t>具有有效期内的家具中有害物质限量认证证书(认证产品包含</w:t>
            </w:r>
            <w:r>
              <w:rPr>
                <w:rFonts w:hint="eastAsia" w:cs="仿宋_GB2312" w:asciiTheme="minorEastAsia" w:hAnsiTheme="minorEastAsia"/>
                <w:szCs w:val="21"/>
                <w:lang w:val="zh-CN" w:eastAsia="zh-CN"/>
              </w:rPr>
              <w:t>金属家具，木制家具</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扫码可查附网页截图</w:t>
            </w:r>
            <w:r>
              <w:rPr>
                <w:rFonts w:hint="eastAsia" w:cs="仿宋_GB2312" w:asciiTheme="minorEastAsia" w:hAnsiTheme="minorEastAsia"/>
                <w:szCs w:val="21"/>
                <w:lang w:val="zh-CN"/>
              </w:rPr>
              <w:t>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投标人</w:t>
            </w:r>
            <w:r>
              <w:rPr>
                <w:rFonts w:hint="eastAsia" w:cs="仿宋_GB2312" w:asciiTheme="minorEastAsia" w:hAnsiTheme="minorEastAsia"/>
                <w:szCs w:val="21"/>
                <w:lang w:val="zh-CN" w:eastAsia="zh-CN"/>
              </w:rPr>
              <w:t>有效期内的人类功效学产品认证证书，</w:t>
            </w:r>
            <w:r>
              <w:rPr>
                <w:rFonts w:hint="eastAsia" w:cs="仿宋_GB2312" w:asciiTheme="minorEastAsia" w:hAnsiTheme="minorEastAsia"/>
                <w:szCs w:val="21"/>
                <w:lang w:val="zh-CN"/>
              </w:rPr>
              <w:t>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r>
              <w:rPr>
                <w:rFonts w:hint="eastAsia" w:cs="仿宋_GB2312" w:asciiTheme="minorEastAsia" w:hAnsiTheme="minorEastAsia"/>
                <w:szCs w:val="21"/>
                <w:lang w:val="zh-CN" w:eastAsia="zh-CN"/>
              </w:rPr>
              <w:t>。认证单元包含（</w:t>
            </w:r>
            <w:r>
              <w:rPr>
                <w:rFonts w:hint="eastAsia" w:cs="仿宋_GB2312" w:asciiTheme="minorEastAsia" w:hAnsiTheme="minorEastAsia"/>
                <w:szCs w:val="21"/>
                <w:lang w:val="en-US" w:eastAsia="zh-CN"/>
              </w:rPr>
              <w:t>课桌，高低床</w:t>
            </w:r>
            <w:r>
              <w:rPr>
                <w:rFonts w:hint="eastAsia" w:cs="仿宋_GB2312" w:asciiTheme="minorEastAsia" w:hAnsiTheme="minorEastAsia"/>
                <w:szCs w:val="21"/>
                <w:lang w:val="zh-CN" w:eastAsia="zh-CN"/>
              </w:rPr>
              <w:t>）认证单元不一致不得分（</w:t>
            </w:r>
            <w:r>
              <w:rPr>
                <w:rFonts w:hint="eastAsia" w:cs="仿宋_GB2312" w:asciiTheme="minorEastAsia" w:hAnsiTheme="minorEastAsia"/>
                <w:szCs w:val="21"/>
                <w:lang w:val="zh-CN"/>
              </w:rPr>
              <w:t>需提供网址查询截图，否则不得分） 。</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投标人提供有效期内的中国环境标志产品认证证书，认证单元包含（金属家具，钢木家具）得3分，</w:t>
            </w:r>
            <w:r>
              <w:rPr>
                <w:rFonts w:hint="eastAsia" w:cs="仿宋_GB2312" w:asciiTheme="minorEastAsia" w:hAnsiTheme="minorEastAsia"/>
                <w:szCs w:val="21"/>
                <w:lang w:val="zh-CN"/>
              </w:rPr>
              <w:t>需提供网址查询截图，否则不得分</w:t>
            </w:r>
            <w:r>
              <w:rPr>
                <w:rFonts w:hint="eastAsia" w:cs="仿宋_GB2312" w:asciiTheme="minorEastAsia" w:hAnsiTheme="minorEastAsia"/>
                <w:szCs w:val="21"/>
                <w:lang w:val="en-US" w:eastAsia="zh-CN"/>
              </w:rPr>
              <w:t>。</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（4）投标人提供有效期内的由CQC颁发认证的中国环保产品认证证书，认证单元包含（金属公寓家具，金属教学家具）得3分，</w:t>
            </w:r>
            <w:r>
              <w:rPr>
                <w:rFonts w:hint="eastAsia" w:cs="仿宋_GB2312" w:asciiTheme="minorEastAsia" w:hAnsiTheme="minorEastAsia"/>
                <w:szCs w:val="21"/>
                <w:lang w:val="zh-CN"/>
              </w:rPr>
              <w:t>需提供网址查询截图，否则不得分</w:t>
            </w:r>
            <w:r>
              <w:rPr>
                <w:rFonts w:hint="eastAsia" w:cs="仿宋_GB2312" w:asciiTheme="minorEastAsia" w:hAnsiTheme="minorEastAsia"/>
                <w:szCs w:val="21"/>
                <w:lang w:val="en-US" w:eastAsia="zh-CN"/>
              </w:rPr>
              <w:t>。</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（5）投标人提供有效期内的由产品质量检验技术研究院认证的无醛产品认证证书，得3分，</w:t>
            </w:r>
            <w:r>
              <w:rPr>
                <w:rFonts w:hint="eastAsia" w:cs="仿宋_GB2312" w:asciiTheme="minorEastAsia" w:hAnsiTheme="minorEastAsia"/>
                <w:szCs w:val="21"/>
                <w:lang w:val="zh-CN"/>
              </w:rPr>
              <w:t>需提供网址查询截图，否则不得分</w:t>
            </w:r>
            <w:r>
              <w:rPr>
                <w:rFonts w:hint="eastAsia" w:cs="仿宋_GB2312" w:asciiTheme="minorEastAsia" w:hAnsiTheme="minorEastAsia"/>
                <w:szCs w:val="21"/>
                <w:lang w:val="en-US" w:eastAsia="zh-CN"/>
              </w:rPr>
              <w:t>。</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（6）投标人提供有效期内的由产品质量检验技术研究院认证的抗菌产品认证证书，得4分，</w:t>
            </w:r>
            <w:r>
              <w:rPr>
                <w:rFonts w:hint="eastAsia" w:cs="仿宋_GB2312" w:asciiTheme="minorEastAsia" w:hAnsiTheme="minorEastAsia"/>
                <w:szCs w:val="21"/>
                <w:lang w:val="zh-CN"/>
              </w:rPr>
              <w:t>需提供网址查询截图，否则不得分</w:t>
            </w:r>
            <w:r>
              <w:rPr>
                <w:rFonts w:hint="eastAsia" w:cs="仿宋_GB2312" w:asciiTheme="minorEastAsia" w:hAnsiTheme="minorEastAsia"/>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38" w:type="dxa"/>
            <w:gridSpan w:val="2"/>
            <w:tcBorders>
              <w:top w:val="single" w:color="000000" w:sz="4" w:space="0"/>
              <w:left w:val="single" w:color="000000" w:sz="4" w:space="0"/>
              <w:right w:val="single" w:color="000000" w:sz="4" w:space="0"/>
            </w:tcBorders>
            <w:noWrap w:val="0"/>
            <w:vAlign w:val="center"/>
          </w:tcPr>
          <w:p>
            <w:pPr>
              <w:spacing w:line="360" w:lineRule="auto"/>
              <w:ind w:firstLine="2730" w:firstLineChars="13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三、技术部分（满分36分）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tc>
        <w:tc>
          <w:tcPr>
            <w:tcW w:w="7558" w:type="dxa"/>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投标人所投产品技术参数完全满足或优于</w:t>
            </w:r>
            <w:r>
              <w:rPr>
                <w:rFonts w:hint="eastAsia" w:cs="仿宋_GB2312" w:asciiTheme="minorEastAsia" w:hAnsiTheme="minorEastAsia"/>
                <w:szCs w:val="21"/>
                <w:lang w:val="en-US" w:eastAsia="zh-CN"/>
              </w:rPr>
              <w:t>招标</w:t>
            </w:r>
            <w:r>
              <w:rPr>
                <w:rFonts w:hint="eastAsia" w:cs="仿宋_GB2312" w:asciiTheme="minorEastAsia" w:hAnsiTheme="minorEastAsia"/>
                <w:szCs w:val="21"/>
                <w:lang w:val="zh-CN"/>
              </w:rPr>
              <w:t>文件参数要求的得满分</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r>
              <w:rPr>
                <w:rFonts w:hint="eastAsia" w:cs="仿宋_GB2312" w:asciiTheme="minorEastAsia" w:hAnsiTheme="minorEastAsia"/>
                <w:szCs w:val="21"/>
                <w:lang w:val="en-US" w:eastAsia="zh-CN"/>
              </w:rPr>
              <w:t>招标</w:t>
            </w:r>
            <w:r>
              <w:rPr>
                <w:rFonts w:hint="eastAsia" w:cs="仿宋_GB2312" w:asciiTheme="minorEastAsia" w:hAnsiTheme="minorEastAsia"/>
                <w:szCs w:val="21"/>
                <w:lang w:val="zh-CN"/>
              </w:rPr>
              <w:t>文件中★部分为主要技术参数，投标人所投产品响应主要技术参数低于</w:t>
            </w:r>
            <w:r>
              <w:rPr>
                <w:rFonts w:hint="eastAsia" w:cs="仿宋_GB2312" w:asciiTheme="minorEastAsia" w:hAnsiTheme="minorEastAsia"/>
                <w:szCs w:val="21"/>
                <w:lang w:val="en-US" w:eastAsia="zh-CN"/>
              </w:rPr>
              <w:t>招标</w:t>
            </w:r>
            <w:r>
              <w:rPr>
                <w:rFonts w:hint="eastAsia" w:cs="仿宋_GB2312" w:asciiTheme="minorEastAsia" w:hAnsiTheme="minorEastAsia"/>
                <w:szCs w:val="21"/>
                <w:lang w:val="zh-CN"/>
              </w:rPr>
              <w:t>文件规定的，每有一项减2分；不加★的为一般技术参数，投标人所投产品响应一般技术参数低于</w:t>
            </w:r>
            <w:r>
              <w:rPr>
                <w:rFonts w:hint="eastAsia" w:cs="仿宋_GB2312" w:asciiTheme="minorEastAsia" w:hAnsiTheme="minorEastAsia"/>
                <w:szCs w:val="21"/>
                <w:lang w:val="en-US" w:eastAsia="zh-CN"/>
              </w:rPr>
              <w:t>招标</w:t>
            </w:r>
            <w:r>
              <w:rPr>
                <w:rFonts w:hint="eastAsia" w:cs="仿宋_GB2312" w:asciiTheme="minorEastAsia" w:hAnsiTheme="minorEastAsia"/>
                <w:szCs w:val="21"/>
                <w:lang w:val="zh-CN"/>
              </w:rPr>
              <w:t>文件要求的，每有一项减 1 分。在</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分的基础上扣完为止。</w:t>
            </w:r>
          </w:p>
          <w:p>
            <w:pPr>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注：</w:t>
            </w:r>
            <w:r>
              <w:rPr>
                <w:rFonts w:hint="eastAsia" w:cs="仿宋_GB2312" w:asciiTheme="minorEastAsia" w:hAnsiTheme="minorEastAsia"/>
                <w:szCs w:val="21"/>
                <w:lang w:val="zh-CN" w:eastAsia="zh-CN"/>
              </w:rPr>
              <w:t>响应文件中所描述的技术参数及功能要求与所附技术证明材料指标不符的以技术证明文件为准，未按要求提供合格技术证明文件的</w:t>
            </w:r>
            <w:r>
              <w:rPr>
                <w:rFonts w:hint="eastAsia" w:cs="仿宋_GB2312" w:asciiTheme="minorEastAsia" w:hAnsiTheme="minorEastAsia"/>
                <w:szCs w:val="21"/>
                <w:lang w:val="en-US" w:eastAsia="zh-CN"/>
              </w:rPr>
              <w:t>不得分</w:t>
            </w:r>
            <w:r>
              <w:rPr>
                <w:rFonts w:hint="eastAsia" w:cs="仿宋_GB2312" w:asciiTheme="minorEastAsia" w:hAnsiTheme="minorEastAsia"/>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实施及</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技术方案</w:t>
            </w:r>
          </w:p>
          <w:p>
            <w:pPr>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w:t>
            </w:r>
          </w:p>
        </w:tc>
        <w:tc>
          <w:tcPr>
            <w:tcW w:w="7558" w:type="dxa"/>
            <w:noWrap w:val="0"/>
            <w:vAlign w:val="top"/>
          </w:tcPr>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一、根据投标人针对本项目材料及产品质量控制、工艺控制、安排是否详细、合理、可行的范围内打分。 </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1、内容详实，方案科学、合理、考虑周全，针对性较强的得5分；</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2、内容完整，方案基本科学、合理、基本考虑周全的得3分；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3、内容不完整，方案在科学、合理性方面一般，考虑不周，针对性不强， 有很多方面需要进一步完善甚至重新考虑的得1分。</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二、根据投标人供货服务方案的可操作性：包括物品供货、安装调试、工作进度表，以及确保按时交付、正常运行的措施情况进行综合打分。</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1、内容详实，措施科学、合理、安全，考虑周全，针对性较强的得5分；</w:t>
            </w:r>
          </w:p>
          <w:p>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2、内容完整，措施基本科学、合理、安全，考虑基本周全，针对性一般，得3分；</w:t>
            </w:r>
          </w:p>
          <w:p>
            <w:pPr>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3、内容笼统，措施不科学、不合理，考虑不周全，有个别细节需要进一步完善或提高，得1分。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pPr>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（10</w:t>
            </w:r>
            <w:r>
              <w:rPr>
                <w:rFonts w:hint="eastAsia" w:cs="仿宋_GB2312" w:asciiTheme="minorEastAsia" w:hAnsiTheme="minorEastAsia"/>
                <w:szCs w:val="21"/>
                <w:lang w:val="en-US" w:eastAsia="zh-CN"/>
              </w:rPr>
              <w:t>分</w:t>
            </w:r>
            <w:r>
              <w:rPr>
                <w:rFonts w:hint="eastAsia" w:cs="仿宋_GB2312" w:asciiTheme="minorEastAsia" w:hAnsiTheme="minorEastAsia"/>
                <w:szCs w:val="21"/>
                <w:lang w:val="zh-CN"/>
              </w:rPr>
              <w:t>）</w:t>
            </w:r>
          </w:p>
        </w:tc>
        <w:tc>
          <w:tcPr>
            <w:tcW w:w="7558" w:type="dxa"/>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1、投标人提供的质保期内服务承诺内容、形式、响应时间等内容进行横向比较打分，质保时长、内容、形式、响应时间且满足用户实际采购需求承诺较好得5分、承诺一般得2分。</w:t>
            </w:r>
          </w:p>
          <w:p>
            <w:pPr>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2、售后服务承诺详细、具体，满足业主要求，服务承诺周到、内容完善得5分，一般得2分，不提供不得分。</w:t>
            </w:r>
          </w:p>
        </w:tc>
      </w:tr>
    </w:tbl>
    <w:p>
      <w:pPr>
        <w:pStyle w:val="7"/>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pStyle w:val="7"/>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spacing w:line="360" w:lineRule="auto"/>
        <w:ind w:firstLine="422" w:firstLineChars="200"/>
        <w:contextualSpacing/>
        <w:rPr>
          <w:rFonts w:cs="仿宋_GB2312" w:asciiTheme="minorEastAsia" w:hAnsiTheme="minorEastAsia"/>
          <w:b/>
          <w:szCs w:val="21"/>
          <w:lang w:val="zh-CN"/>
        </w:rPr>
      </w:pPr>
    </w:p>
    <w:p>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10"/>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1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ind w:left="5250"/>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7"/>
        <w:rPr>
          <w:lang w:val="zh-CN"/>
        </w:rPr>
      </w:pPr>
    </w:p>
    <w:p>
      <w:pPr>
        <w:pStyle w:val="27"/>
        <w:rPr>
          <w:lang w:val="zh-CN"/>
        </w:rPr>
      </w:pPr>
    </w:p>
    <w:p>
      <w:pPr>
        <w:pStyle w:val="27"/>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pPr>
        <w:pStyle w:val="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pPr>
        <w:pStyle w:val="1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pPr>
        <w:pStyle w:val="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7"/>
        <w:adjustRightInd w:val="0"/>
        <w:snapToGrid w:val="0"/>
        <w:spacing w:line="360" w:lineRule="auto"/>
        <w:rPr>
          <w:rFonts w:asciiTheme="minorEastAsia" w:hAnsiTheme="minorEastAsia" w:eastAsiaTheme="minorEastAsia"/>
          <w:sz w:val="21"/>
          <w:szCs w:val="21"/>
        </w:rPr>
      </w:pPr>
    </w:p>
    <w:p>
      <w:pPr>
        <w:pStyle w:val="7"/>
        <w:adjustRightInd w:val="0"/>
        <w:snapToGrid w:val="0"/>
        <w:spacing w:line="360" w:lineRule="auto"/>
        <w:rPr>
          <w:rFonts w:asciiTheme="minorEastAsia" w:hAnsiTheme="minorEastAsia" w:eastAsiaTheme="minorEastAsia"/>
          <w:sz w:val="21"/>
          <w:szCs w:val="21"/>
        </w:rPr>
      </w:pPr>
    </w:p>
    <w:p>
      <w:pPr>
        <w:pStyle w:val="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18"/>
        <w:spacing w:line="480" w:lineRule="auto"/>
        <w:ind w:firstLine="0" w:firstLineChars="0"/>
        <w:jc w:val="left"/>
        <w:rPr>
          <w:rFonts w:asciiTheme="minorEastAsia" w:hAnsiTheme="minorEastAsia"/>
          <w:sz w:val="21"/>
          <w:szCs w:val="21"/>
        </w:rPr>
      </w:pPr>
    </w:p>
    <w:p>
      <w:pPr>
        <w:pStyle w:val="18"/>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8"/>
        <w:spacing w:line="480" w:lineRule="auto"/>
        <w:ind w:firstLine="472" w:firstLineChars="225"/>
        <w:jc w:val="left"/>
        <w:rPr>
          <w:rFonts w:asciiTheme="minorEastAsia" w:hAnsiTheme="minorEastAsia"/>
          <w:sz w:val="21"/>
          <w:szCs w:val="21"/>
        </w:rPr>
      </w:pPr>
    </w:p>
    <w:p>
      <w:pPr>
        <w:pStyle w:val="18"/>
        <w:spacing w:line="480" w:lineRule="auto"/>
        <w:ind w:firstLine="472" w:firstLineChars="225"/>
        <w:jc w:val="left"/>
        <w:rPr>
          <w:rFonts w:asciiTheme="minorEastAsia" w:hAnsiTheme="minorEastAsia"/>
          <w:sz w:val="21"/>
          <w:szCs w:val="21"/>
        </w:rPr>
      </w:pPr>
    </w:p>
    <w:p>
      <w:pPr>
        <w:pStyle w:val="18"/>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8"/>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1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20"/>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5"/>
        <w:rPr>
          <w:rFonts w:ascii="宋体" w:cs="宋体"/>
          <w:sz w:val="24"/>
          <w:lang w:val="zh-CN"/>
        </w:rPr>
      </w:pPr>
    </w:p>
    <w:p>
      <w:pPr>
        <w:pStyle w:val="5"/>
        <w:rPr>
          <w:rFonts w:ascii="宋体" w:cs="宋体"/>
          <w:sz w:val="24"/>
          <w:lang w:val="zh-CN"/>
        </w:rPr>
      </w:pPr>
    </w:p>
    <w:p>
      <w:pPr>
        <w:pStyle w:val="5"/>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1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1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1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1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1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B0283"/>
    <w:multiLevelType w:val="singleLevel"/>
    <w:tmpl w:val="C62B0283"/>
    <w:lvl w:ilvl="0" w:tentative="0">
      <w:start w:val="1"/>
      <w:numFmt w:val="decimal"/>
      <w:suff w:val="nothing"/>
      <w:lvlText w:val="%1、"/>
      <w:lvlJc w:val="left"/>
    </w:lvl>
  </w:abstractNum>
  <w:abstractNum w:abstractNumId="1">
    <w:nsid w:val="CFD8F72A"/>
    <w:multiLevelType w:val="singleLevel"/>
    <w:tmpl w:val="CFD8F72A"/>
    <w:lvl w:ilvl="0" w:tentative="0">
      <w:start w:val="1"/>
      <w:numFmt w:val="chineseCounting"/>
      <w:suff w:val="space"/>
      <w:lvlText w:val="第%1章"/>
      <w:lvlJc w:val="left"/>
      <w:rPr>
        <w:rFonts w:hint="eastAsia"/>
      </w:rPr>
    </w:lvl>
  </w:abstractNum>
  <w:abstractNum w:abstractNumId="2">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3">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8F52A52"/>
    <w:multiLevelType w:val="multilevel"/>
    <w:tmpl w:val="18F52A52"/>
    <w:lvl w:ilvl="0" w:tentative="0">
      <w:start w:val="1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2">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5">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6">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7">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2">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9F817C2"/>
    <w:multiLevelType w:val="singleLevel"/>
    <w:tmpl w:val="59F817C2"/>
    <w:lvl w:ilvl="0" w:tentative="0">
      <w:start w:val="2"/>
      <w:numFmt w:val="chineseCounting"/>
      <w:suff w:val="space"/>
      <w:lvlText w:val="第%1章"/>
      <w:lvlJc w:val="left"/>
    </w:lvl>
  </w:abstractNum>
  <w:abstractNum w:abstractNumId="50">
    <w:nsid w:val="59F817E8"/>
    <w:multiLevelType w:val="singleLevel"/>
    <w:tmpl w:val="59F817E8"/>
    <w:lvl w:ilvl="0" w:tentative="0">
      <w:start w:val="1"/>
      <w:numFmt w:val="chineseCounting"/>
      <w:pStyle w:val="17"/>
      <w:suff w:val="nothing"/>
      <w:lvlText w:val="%1、"/>
      <w:lvlJc w:val="left"/>
    </w:lvl>
  </w:abstractNum>
  <w:abstractNum w:abstractNumId="51">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4E26F6"/>
    <w:multiLevelType w:val="singleLevel"/>
    <w:tmpl w:val="654E26F6"/>
    <w:lvl w:ilvl="0" w:tentative="0">
      <w:start w:val="1"/>
      <w:numFmt w:val="decimal"/>
      <w:suff w:val="nothing"/>
      <w:lvlText w:val="%1、"/>
      <w:lvlJc w:val="left"/>
    </w:lvl>
  </w:abstractNum>
  <w:abstractNum w:abstractNumId="5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1">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8">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3">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4">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8">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50"/>
  </w:num>
  <w:num w:numId="2">
    <w:abstractNumId w:val="1"/>
  </w:num>
  <w:num w:numId="3">
    <w:abstractNumId w:val="58"/>
  </w:num>
  <w:num w:numId="4">
    <w:abstractNumId w:val="12"/>
  </w:num>
  <w:num w:numId="5">
    <w:abstractNumId w:val="10"/>
  </w:num>
  <w:num w:numId="6">
    <w:abstractNumId w:val="41"/>
  </w:num>
  <w:num w:numId="7">
    <w:abstractNumId w:val="53"/>
  </w:num>
  <w:num w:numId="8">
    <w:abstractNumId w:val="74"/>
  </w:num>
  <w:num w:numId="9">
    <w:abstractNumId w:val="79"/>
  </w:num>
  <w:num w:numId="10">
    <w:abstractNumId w:val="39"/>
  </w:num>
  <w:num w:numId="11">
    <w:abstractNumId w:val="45"/>
  </w:num>
  <w:num w:numId="12">
    <w:abstractNumId w:val="47"/>
  </w:num>
  <w:num w:numId="13">
    <w:abstractNumId w:val="68"/>
  </w:num>
  <w:num w:numId="14">
    <w:abstractNumId w:val="33"/>
  </w:num>
  <w:num w:numId="15">
    <w:abstractNumId w:val="49"/>
  </w:num>
  <w:num w:numId="16">
    <w:abstractNumId w:val="80"/>
  </w:num>
  <w:num w:numId="17">
    <w:abstractNumId w:val="0"/>
  </w:num>
  <w:num w:numId="18">
    <w:abstractNumId w:val="11"/>
  </w:num>
  <w:num w:numId="19">
    <w:abstractNumId w:val="20"/>
  </w:num>
  <w:num w:numId="20">
    <w:abstractNumId w:val="63"/>
  </w:num>
  <w:num w:numId="21">
    <w:abstractNumId w:val="77"/>
  </w:num>
  <w:num w:numId="22">
    <w:abstractNumId w:val="76"/>
  </w:num>
  <w:num w:numId="23">
    <w:abstractNumId w:val="62"/>
  </w:num>
  <w:num w:numId="24">
    <w:abstractNumId w:val="28"/>
  </w:num>
  <w:num w:numId="25">
    <w:abstractNumId w:val="22"/>
  </w:num>
  <w:num w:numId="26">
    <w:abstractNumId w:val="65"/>
  </w:num>
  <w:num w:numId="27">
    <w:abstractNumId w:val="55"/>
  </w:num>
  <w:num w:numId="28">
    <w:abstractNumId w:val="75"/>
  </w:num>
  <w:num w:numId="29">
    <w:abstractNumId w:val="43"/>
  </w:num>
  <w:num w:numId="30">
    <w:abstractNumId w:val="15"/>
  </w:num>
  <w:num w:numId="31">
    <w:abstractNumId w:val="19"/>
  </w:num>
  <w:num w:numId="32">
    <w:abstractNumId w:val="46"/>
  </w:num>
  <w:num w:numId="33">
    <w:abstractNumId w:val="8"/>
  </w:num>
  <w:num w:numId="34">
    <w:abstractNumId w:val="26"/>
  </w:num>
  <w:num w:numId="35">
    <w:abstractNumId w:val="57"/>
  </w:num>
  <w:num w:numId="36">
    <w:abstractNumId w:val="4"/>
  </w:num>
  <w:num w:numId="37">
    <w:abstractNumId w:val="71"/>
  </w:num>
  <w:num w:numId="38">
    <w:abstractNumId w:val="14"/>
  </w:num>
  <w:num w:numId="39">
    <w:abstractNumId w:val="31"/>
  </w:num>
  <w:num w:numId="40">
    <w:abstractNumId w:val="16"/>
  </w:num>
  <w:num w:numId="41">
    <w:abstractNumId w:val="36"/>
  </w:num>
  <w:num w:numId="42">
    <w:abstractNumId w:val="24"/>
  </w:num>
  <w:num w:numId="43">
    <w:abstractNumId w:val="51"/>
  </w:num>
  <w:num w:numId="44">
    <w:abstractNumId w:val="56"/>
  </w:num>
  <w:num w:numId="45">
    <w:abstractNumId w:val="38"/>
  </w:num>
  <w:num w:numId="46">
    <w:abstractNumId w:val="73"/>
  </w:num>
  <w:num w:numId="47">
    <w:abstractNumId w:val="69"/>
  </w:num>
  <w:num w:numId="48">
    <w:abstractNumId w:val="27"/>
  </w:num>
  <w:num w:numId="49">
    <w:abstractNumId w:val="3"/>
  </w:num>
  <w:num w:numId="50">
    <w:abstractNumId w:val="17"/>
  </w:num>
  <w:num w:numId="51">
    <w:abstractNumId w:val="13"/>
  </w:num>
  <w:num w:numId="52">
    <w:abstractNumId w:val="18"/>
  </w:num>
  <w:num w:numId="53">
    <w:abstractNumId w:val="48"/>
  </w:num>
  <w:num w:numId="54">
    <w:abstractNumId w:val="64"/>
  </w:num>
  <w:num w:numId="55">
    <w:abstractNumId w:val="35"/>
  </w:num>
  <w:num w:numId="56">
    <w:abstractNumId w:val="59"/>
  </w:num>
  <w:num w:numId="57">
    <w:abstractNumId w:val="32"/>
  </w:num>
  <w:num w:numId="58">
    <w:abstractNumId w:val="44"/>
  </w:num>
  <w:num w:numId="59">
    <w:abstractNumId w:val="67"/>
  </w:num>
  <w:num w:numId="60">
    <w:abstractNumId w:val="52"/>
  </w:num>
  <w:num w:numId="61">
    <w:abstractNumId w:val="34"/>
  </w:num>
  <w:num w:numId="62">
    <w:abstractNumId w:val="21"/>
  </w:num>
  <w:num w:numId="63">
    <w:abstractNumId w:val="25"/>
  </w:num>
  <w:num w:numId="64">
    <w:abstractNumId w:val="72"/>
  </w:num>
  <w:num w:numId="65">
    <w:abstractNumId w:val="54"/>
  </w:num>
  <w:num w:numId="66">
    <w:abstractNumId w:val="70"/>
  </w:num>
  <w:num w:numId="67">
    <w:abstractNumId w:val="30"/>
  </w:num>
  <w:num w:numId="68">
    <w:abstractNumId w:val="42"/>
  </w:num>
  <w:num w:numId="69">
    <w:abstractNumId w:val="66"/>
  </w:num>
  <w:num w:numId="70">
    <w:abstractNumId w:val="6"/>
  </w:num>
  <w:num w:numId="71">
    <w:abstractNumId w:val="78"/>
  </w:num>
  <w:num w:numId="72">
    <w:abstractNumId w:val="81"/>
  </w:num>
  <w:num w:numId="73">
    <w:abstractNumId w:val="37"/>
  </w:num>
  <w:num w:numId="74">
    <w:abstractNumId w:val="7"/>
  </w:num>
  <w:num w:numId="75">
    <w:abstractNumId w:val="2"/>
  </w:num>
  <w:num w:numId="76">
    <w:abstractNumId w:val="61"/>
  </w:num>
  <w:num w:numId="77">
    <w:abstractNumId w:val="5"/>
  </w:num>
  <w:num w:numId="78">
    <w:abstractNumId w:val="23"/>
  </w:num>
  <w:num w:numId="79">
    <w:abstractNumId w:val="9"/>
  </w:num>
  <w:num w:numId="80">
    <w:abstractNumId w:val="60"/>
  </w:num>
  <w:num w:numId="81">
    <w:abstractNumId w:val="29"/>
  </w:num>
  <w:num w:numId="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626374"/>
    <w:rsid w:val="019B3634"/>
    <w:rsid w:val="027D2680"/>
    <w:rsid w:val="08364A1F"/>
    <w:rsid w:val="08EE6740"/>
    <w:rsid w:val="09CB6DEC"/>
    <w:rsid w:val="0B473F7A"/>
    <w:rsid w:val="0BFE4671"/>
    <w:rsid w:val="0F7C2CF7"/>
    <w:rsid w:val="150463EA"/>
    <w:rsid w:val="16922E00"/>
    <w:rsid w:val="16976668"/>
    <w:rsid w:val="178D5376"/>
    <w:rsid w:val="179D1845"/>
    <w:rsid w:val="18381785"/>
    <w:rsid w:val="18910ECB"/>
    <w:rsid w:val="1E0343C5"/>
    <w:rsid w:val="1FF468DA"/>
    <w:rsid w:val="223631D9"/>
    <w:rsid w:val="22A97407"/>
    <w:rsid w:val="22CF0F38"/>
    <w:rsid w:val="258C3110"/>
    <w:rsid w:val="2AD510B6"/>
    <w:rsid w:val="332112FE"/>
    <w:rsid w:val="335A2D4A"/>
    <w:rsid w:val="343F2879"/>
    <w:rsid w:val="36B50719"/>
    <w:rsid w:val="36CA3A99"/>
    <w:rsid w:val="36E36908"/>
    <w:rsid w:val="375168B8"/>
    <w:rsid w:val="39CD2122"/>
    <w:rsid w:val="3B505A43"/>
    <w:rsid w:val="3D6A2BB3"/>
    <w:rsid w:val="408530DC"/>
    <w:rsid w:val="41904802"/>
    <w:rsid w:val="439671DC"/>
    <w:rsid w:val="44702030"/>
    <w:rsid w:val="45561319"/>
    <w:rsid w:val="46052FFA"/>
    <w:rsid w:val="47EB1BDC"/>
    <w:rsid w:val="484D6779"/>
    <w:rsid w:val="49D9424A"/>
    <w:rsid w:val="4BDA206F"/>
    <w:rsid w:val="4F253B0A"/>
    <w:rsid w:val="52224331"/>
    <w:rsid w:val="537F7C8D"/>
    <w:rsid w:val="543C792C"/>
    <w:rsid w:val="562E7748"/>
    <w:rsid w:val="57A51C8C"/>
    <w:rsid w:val="59621016"/>
    <w:rsid w:val="5AAC3332"/>
    <w:rsid w:val="5B8A0A45"/>
    <w:rsid w:val="5CBD7121"/>
    <w:rsid w:val="5D883BE2"/>
    <w:rsid w:val="5F851915"/>
    <w:rsid w:val="61995A39"/>
    <w:rsid w:val="63F77A34"/>
    <w:rsid w:val="64DE2339"/>
    <w:rsid w:val="6E531FEA"/>
    <w:rsid w:val="7019691C"/>
    <w:rsid w:val="70C40F7D"/>
    <w:rsid w:val="74FA31C0"/>
    <w:rsid w:val="750162FC"/>
    <w:rsid w:val="761A74FF"/>
    <w:rsid w:val="77334767"/>
    <w:rsid w:val="773A3D47"/>
    <w:rsid w:val="78003B51"/>
    <w:rsid w:val="7C1D1542"/>
    <w:rsid w:val="7CAF130B"/>
    <w:rsid w:val="7D250FF6"/>
    <w:rsid w:val="7EED2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3">
    <w:name w:val="caption"/>
    <w:basedOn w:val="1"/>
    <w:next w:val="1"/>
    <w:qFormat/>
    <w:uiPriority w:val="0"/>
    <w:rPr>
      <w:rFonts w:ascii="Arial" w:hAnsi="Arial" w:eastAsia="黑体" w:cs="Arial"/>
      <w:sz w:val="20"/>
      <w:szCs w:val="20"/>
    </w:rPr>
  </w:style>
  <w:style w:type="paragraph" w:styleId="4">
    <w:name w:val="index 5"/>
    <w:basedOn w:val="1"/>
    <w:next w:val="1"/>
    <w:qFormat/>
    <w:uiPriority w:val="0"/>
    <w:pPr>
      <w:ind w:left="1680"/>
    </w:pPr>
    <w:rPr>
      <w:rFonts w:ascii="Calibri" w:hAnsi="Calibri" w:eastAsia="宋体" w:cs="Times New Roman"/>
    </w:rPr>
  </w:style>
  <w:style w:type="paragraph" w:styleId="5">
    <w:name w:val="Body Text"/>
    <w:basedOn w:val="1"/>
    <w:next w:val="6"/>
    <w:link w:val="23"/>
    <w:unhideWhenUsed/>
    <w:qFormat/>
    <w:uiPriority w:val="99"/>
    <w:pPr>
      <w:spacing w:after="120"/>
    </w:pPr>
  </w:style>
  <w:style w:type="paragraph" w:styleId="6">
    <w:name w:val="Body Text 2"/>
    <w:basedOn w:val="1"/>
    <w:next w:val="5"/>
    <w:qFormat/>
    <w:uiPriority w:val="0"/>
    <w:pPr>
      <w:widowControl/>
      <w:spacing w:before="100" w:beforeAutospacing="1" w:after="100" w:afterAutospacing="1"/>
      <w:jc w:val="left"/>
    </w:pPr>
    <w:rPr>
      <w:rFonts w:ascii="宋体" w:hAnsi="宋体"/>
      <w:kern w:val="0"/>
      <w:sz w:val="24"/>
    </w:rPr>
  </w:style>
  <w:style w:type="paragraph" w:styleId="7">
    <w:name w:val="Plain Text"/>
    <w:basedOn w:val="1"/>
    <w:link w:val="22"/>
    <w:qFormat/>
    <w:uiPriority w:val="0"/>
    <w:rPr>
      <w:rFonts w:eastAsia="宋体"/>
      <w:sz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rFonts w:ascii="Calibri" w:hAnsi="Calibri" w:eastAsia="宋体" w:cs="Times New Roman"/>
      <w:sz w:val="24"/>
      <w:szCs w:val="24"/>
    </w:rPr>
  </w:style>
  <w:style w:type="paragraph" w:styleId="11">
    <w:name w:val="Body Text First Indent"/>
    <w:basedOn w:val="5"/>
    <w:next w:val="1"/>
    <w:qFormat/>
    <w:uiPriority w:val="0"/>
    <w:pPr>
      <w:spacing w:after="120"/>
      <w:ind w:firstLine="420" w:firstLineChars="100"/>
    </w:pPr>
    <w:rPr>
      <w:rFonts w:ascii="Times New Roman" w:eastAsia="宋体"/>
      <w:szCs w:val="24"/>
    </w:rPr>
  </w:style>
  <w:style w:type="character" w:styleId="14">
    <w:name w:val="Hyperlink"/>
    <w:basedOn w:val="13"/>
    <w:unhideWhenUsed/>
    <w:qFormat/>
    <w:uiPriority w:val="0"/>
    <w:rPr>
      <w:color w:val="0000FF"/>
      <w:u w:val="single"/>
    </w:rPr>
  </w:style>
  <w:style w:type="paragraph" w:customStyle="1" w:styleId="15">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8">
    <w:name w:val="正文文本缩进1"/>
    <w:basedOn w:val="1"/>
    <w:link w:val="28"/>
    <w:qFormat/>
    <w:uiPriority w:val="0"/>
    <w:pPr>
      <w:spacing w:line="360" w:lineRule="auto"/>
      <w:ind w:firstLine="480" w:firstLineChars="200"/>
    </w:pPr>
    <w:rPr>
      <w:rFonts w:ascii="宋体"/>
      <w:sz w:val="24"/>
    </w:rPr>
  </w:style>
  <w:style w:type="paragraph" w:customStyle="1" w:styleId="1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0">
    <w:name w:val="日期1"/>
    <w:basedOn w:val="1"/>
    <w:next w:val="1"/>
    <w:link w:val="29"/>
    <w:qFormat/>
    <w:uiPriority w:val="0"/>
    <w:rPr>
      <w:sz w:val="24"/>
    </w:rPr>
  </w:style>
  <w:style w:type="character" w:customStyle="1" w:styleId="21">
    <w:name w:val="页眉 Char"/>
    <w:basedOn w:val="13"/>
    <w:link w:val="9"/>
    <w:qFormat/>
    <w:uiPriority w:val="0"/>
    <w:rPr>
      <w:kern w:val="2"/>
      <w:sz w:val="18"/>
      <w:szCs w:val="18"/>
    </w:rPr>
  </w:style>
  <w:style w:type="character" w:customStyle="1" w:styleId="22">
    <w:name w:val="纯文本 Char"/>
    <w:basedOn w:val="13"/>
    <w:link w:val="7"/>
    <w:qFormat/>
    <w:uiPriority w:val="0"/>
    <w:rPr>
      <w:rFonts w:eastAsia="宋体"/>
      <w:kern w:val="2"/>
      <w:sz w:val="24"/>
      <w:szCs w:val="22"/>
    </w:rPr>
  </w:style>
  <w:style w:type="character" w:customStyle="1" w:styleId="23">
    <w:name w:val="正文文本 Char"/>
    <w:basedOn w:val="13"/>
    <w:link w:val="5"/>
    <w:qFormat/>
    <w:uiPriority w:val="99"/>
    <w:rPr>
      <w:kern w:val="2"/>
      <w:sz w:val="21"/>
      <w:szCs w:val="22"/>
    </w:rPr>
  </w:style>
  <w:style w:type="character" w:customStyle="1" w:styleId="24">
    <w:name w:val="NormalCharacter"/>
    <w:qFormat/>
    <w:uiPriority w:val="0"/>
  </w:style>
  <w:style w:type="paragraph" w:customStyle="1" w:styleId="25">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6">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paragraph" w:customStyle="1" w:styleId="27">
    <w:name w:val="列出段落1"/>
    <w:basedOn w:val="1"/>
    <w:qFormat/>
    <w:uiPriority w:val="99"/>
    <w:pPr>
      <w:ind w:firstLine="420" w:firstLineChars="200"/>
    </w:pPr>
  </w:style>
  <w:style w:type="character" w:customStyle="1" w:styleId="28">
    <w:name w:val="正文文本缩进 Char Char"/>
    <w:link w:val="18"/>
    <w:qFormat/>
    <w:uiPriority w:val="0"/>
    <w:rPr>
      <w:rFonts w:ascii="宋体"/>
      <w:kern w:val="2"/>
      <w:sz w:val="24"/>
      <w:szCs w:val="22"/>
    </w:rPr>
  </w:style>
  <w:style w:type="character" w:customStyle="1" w:styleId="29">
    <w:name w:val="日期 Char Char"/>
    <w:link w:val="20"/>
    <w:qFormat/>
    <w:uiPriority w:val="0"/>
    <w:rPr>
      <w:kern w:val="2"/>
      <w:sz w:val="24"/>
      <w:szCs w:val="22"/>
    </w:rPr>
  </w:style>
  <w:style w:type="paragraph" w:customStyle="1" w:styleId="30">
    <w:name w:val="无间隔1"/>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33318</Words>
  <Characters>35014</Characters>
  <Lines>313</Lines>
  <Paragraphs>88</Paragraphs>
  <TotalTime>0</TotalTime>
  <ScaleCrop>false</ScaleCrop>
  <LinksUpToDate>false</LinksUpToDate>
  <CharactersWithSpaces>35755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dell</cp:lastModifiedBy>
  <dcterms:modified xsi:type="dcterms:W3CDTF">2023-07-28T08:20:59Z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80E25840D5904C01879BA0A2081FA760</vt:lpwstr>
  </property>
</Properties>
</file>