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eastAsia="zh-CN"/>
        </w:rPr>
        <w:t>禹州市应急管理局防汛物资采购项目</w:t>
      </w:r>
    </w:p>
    <w:p>
      <w:pPr>
        <w:pStyle w:val="12"/>
        <w:widowControl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（不见面开标）竞争性谈判公告</w:t>
      </w:r>
      <w:bookmarkStart w:id="0" w:name="_GoBack"/>
      <w:bookmarkEnd w:id="0"/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</w:t>
      </w:r>
      <w:r>
        <w:rPr>
          <w:rFonts w:hint="eastAsia" w:hAnsi="宋体"/>
          <w:color w:val="auto"/>
          <w:szCs w:val="21"/>
          <w:lang w:eastAsia="zh-CN"/>
        </w:rPr>
        <w:t>应急管理局防汛</w:t>
      </w:r>
      <w:r>
        <w:rPr>
          <w:rFonts w:hint="eastAsia" w:hAnsi="宋体"/>
          <w:color w:val="auto"/>
          <w:szCs w:val="21"/>
        </w:rPr>
        <w:t>物资采购项目</w:t>
      </w:r>
      <w:r>
        <w:rPr>
          <w:rFonts w:hint="eastAsia" w:hAnsi="宋体"/>
          <w:color w:val="auto"/>
          <w:szCs w:val="21"/>
        </w:rPr>
        <w:t>招</w:t>
      </w:r>
      <w:r>
        <w:rPr>
          <w:rFonts w:hint="eastAsia" w:hAnsi="宋体"/>
          <w:color w:val="auto"/>
          <w:szCs w:val="21"/>
        </w:rPr>
        <w:t>标项目的潜在投标人应在谈判响应截止时间前均可登录《全国公共资源交易平台（河南省·许昌市）》“投标人/供应商登录”入口（http://ggzy.xuchang.gov.cn:8088/ggzy/）自行免费下</w:t>
      </w:r>
      <w:r>
        <w:rPr>
          <w:rFonts w:hint="eastAsia" w:hAnsi="宋体"/>
          <w:color w:val="auto"/>
          <w:szCs w:val="21"/>
        </w:rPr>
        <w:t>载获取招标文件，并于20</w:t>
      </w:r>
      <w:r>
        <w:rPr>
          <w:rFonts w:hint="eastAsia" w:hAnsi="宋体"/>
          <w:color w:val="auto"/>
          <w:szCs w:val="21"/>
        </w:rPr>
        <w:t>23年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28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10 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</w:rPr>
        <w:t>30 分（北京时间）前递交响应文件。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default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1.项目编号：</w:t>
      </w:r>
      <w:r>
        <w:rPr>
          <w:rFonts w:hint="eastAsia" w:hAnsi="宋体"/>
          <w:color w:val="auto"/>
          <w:szCs w:val="21"/>
          <w:lang w:val="en-US" w:eastAsia="zh-CN"/>
        </w:rPr>
        <w:t xml:space="preserve"> </w:t>
      </w:r>
      <w:r>
        <w:rPr>
          <w:rFonts w:hint="eastAsia" w:hAnsi="宋体"/>
          <w:color w:val="auto"/>
          <w:szCs w:val="21"/>
        </w:rPr>
        <w:t>YZCG-DLT2023</w:t>
      </w:r>
      <w:r>
        <w:rPr>
          <w:rFonts w:hint="eastAsia" w:hAnsi="宋体"/>
          <w:color w:val="auto"/>
          <w:szCs w:val="21"/>
          <w:lang w:val="en-US" w:eastAsia="zh-CN"/>
        </w:rPr>
        <w:t>070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2.项目名称：</w:t>
      </w:r>
      <w:r>
        <w:rPr>
          <w:rFonts w:hint="eastAsia" w:hAnsi="宋体"/>
          <w:color w:val="auto"/>
          <w:szCs w:val="21"/>
        </w:rPr>
        <w:t>禹州市</w:t>
      </w:r>
      <w:r>
        <w:rPr>
          <w:rFonts w:hint="eastAsia" w:hAnsi="宋体"/>
          <w:color w:val="auto"/>
          <w:szCs w:val="21"/>
          <w:lang w:eastAsia="zh-CN"/>
        </w:rPr>
        <w:t>应急管理局防汛</w:t>
      </w:r>
      <w:r>
        <w:rPr>
          <w:rFonts w:hint="eastAsia" w:hAnsi="宋体"/>
          <w:color w:val="auto"/>
          <w:szCs w:val="21"/>
        </w:rPr>
        <w:t>物资采购项目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3.采购方式：竞争性谈判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</w:t>
      </w:r>
      <w:r>
        <w:rPr>
          <w:rFonts w:hint="eastAsia" w:hAnsi="宋体"/>
          <w:color w:val="auto"/>
          <w:szCs w:val="21"/>
          <w:lang w:val="en-US" w:eastAsia="zh-CN"/>
        </w:rPr>
        <w:t>96</w:t>
      </w:r>
      <w:r>
        <w:rPr>
          <w:rFonts w:hint="eastAsia" w:hAnsi="宋体"/>
          <w:color w:val="auto"/>
          <w:szCs w:val="21"/>
        </w:rPr>
        <w:t>0000.00元</w:t>
      </w:r>
    </w:p>
    <w:p>
      <w:pPr>
        <w:tabs>
          <w:tab w:val="left" w:pos="7095"/>
        </w:tabs>
        <w:spacing w:line="384" w:lineRule="auto"/>
        <w:ind w:firstLine="525" w:firstLineChars="25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最高限价：</w:t>
      </w:r>
      <w:r>
        <w:rPr>
          <w:rFonts w:hint="eastAsia" w:hAnsi="宋体"/>
          <w:color w:val="auto"/>
          <w:szCs w:val="21"/>
          <w:lang w:val="en-US" w:eastAsia="zh-CN"/>
        </w:rPr>
        <w:t>96</w:t>
      </w:r>
      <w:r>
        <w:rPr>
          <w:rFonts w:hint="eastAsia" w:hAnsi="宋体"/>
          <w:color w:val="auto"/>
          <w:szCs w:val="21"/>
        </w:rPr>
        <w:t xml:space="preserve">0000.00元 </w:t>
      </w:r>
    </w:p>
    <w:tbl>
      <w:tblPr>
        <w:tblStyle w:val="13"/>
        <w:tblW w:w="926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575"/>
        <w:gridCol w:w="2595"/>
        <w:gridCol w:w="1410"/>
        <w:gridCol w:w="1230"/>
        <w:gridCol w:w="8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是否专门面向中小企业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YZCG-DLT2023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070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禹州市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应急管理局防汛</w:t>
            </w:r>
            <w:r>
              <w:rPr>
                <w:rFonts w:hint="eastAsia" w:hAnsi="宋体"/>
                <w:color w:val="auto"/>
                <w:szCs w:val="21"/>
              </w:rPr>
              <w:t>物资采购项目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96</w:t>
            </w:r>
            <w:r>
              <w:rPr>
                <w:rFonts w:hint="eastAsia" w:hAnsi="宋体"/>
                <w:color w:val="auto"/>
                <w:szCs w:val="21"/>
              </w:rPr>
              <w:t>0000.00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96</w:t>
            </w:r>
            <w:r>
              <w:rPr>
                <w:rFonts w:hint="eastAsia" w:hAnsi="宋体"/>
                <w:color w:val="auto"/>
                <w:szCs w:val="21"/>
              </w:rPr>
              <w:t>0000.00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是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96</w:t>
            </w:r>
            <w:r>
              <w:rPr>
                <w:rFonts w:hint="eastAsia" w:hAnsi="宋体"/>
                <w:color w:val="auto"/>
                <w:szCs w:val="21"/>
              </w:rPr>
              <w:t>0000.00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</w:t>
      </w:r>
      <w:r>
        <w:rPr>
          <w:rFonts w:hint="eastAsia" w:hAnsi="宋体"/>
          <w:color w:val="auto"/>
          <w:szCs w:val="21"/>
          <w:lang w:eastAsia="zh-CN"/>
        </w:rPr>
        <w:t>应急管理局防汛</w:t>
      </w:r>
      <w:r>
        <w:rPr>
          <w:rFonts w:hint="eastAsia" w:hAnsi="宋体"/>
          <w:color w:val="auto"/>
          <w:szCs w:val="21"/>
        </w:rPr>
        <w:t>物资采购项目</w:t>
      </w:r>
      <w:r>
        <w:rPr>
          <w:rFonts w:hint="eastAsia" w:hAnsi="宋体"/>
          <w:color w:val="auto"/>
          <w:szCs w:val="21"/>
          <w:lang w:eastAsia="zh-CN"/>
        </w:rPr>
        <w:t>，采购一批皮划艇、行军床等防汛物资</w:t>
      </w:r>
      <w:r>
        <w:rPr>
          <w:rFonts w:hint="eastAsia" w:hAnsi="宋体"/>
          <w:color w:val="auto"/>
          <w:szCs w:val="21"/>
        </w:rPr>
        <w:t>（详见谈判文件）。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6.合同履行期限：</w:t>
      </w:r>
      <w:r>
        <w:rPr>
          <w:rFonts w:hint="eastAsia" w:asciiTheme="minorHAnsi" w:hAnsiTheme="minorHAnsi" w:eastAsiaTheme="minorEastAsia" w:cstheme="minorBidi"/>
          <w:color w:val="auto"/>
          <w:szCs w:val="22"/>
          <w:lang w:val="zh-CN"/>
        </w:rPr>
        <w:t>自合同生效之日起</w:t>
      </w:r>
      <w:r>
        <w:rPr>
          <w:rFonts w:hint="eastAsia" w:cstheme="minorBidi"/>
          <w:color w:val="auto"/>
          <w:szCs w:val="22"/>
          <w:lang w:val="en-US" w:eastAsia="zh-CN"/>
        </w:rPr>
        <w:t>7</w:t>
      </w:r>
      <w:r>
        <w:rPr>
          <w:rFonts w:hint="eastAsia" w:asciiTheme="minorHAnsi" w:hAnsiTheme="minorHAnsi" w:eastAsiaTheme="minorEastAsia" w:cstheme="minorBidi"/>
          <w:color w:val="auto"/>
          <w:szCs w:val="22"/>
          <w:lang w:val="zh-CN"/>
        </w:rPr>
        <w:t>日历天</w:t>
      </w:r>
      <w:r>
        <w:rPr>
          <w:rFonts w:hint="eastAsia" w:asciiTheme="minorHAnsi" w:hAnsiTheme="minorHAnsi" w:eastAsiaTheme="minorEastAsia" w:cstheme="minorBidi"/>
          <w:color w:val="auto"/>
          <w:szCs w:val="22"/>
          <w:lang w:val="zh-CN"/>
        </w:rPr>
        <w:t>内交货并具备验收条件</w:t>
      </w:r>
      <w:r>
        <w:rPr>
          <w:rFonts w:hint="eastAsia" w:cstheme="minorBidi"/>
          <w:color w:val="auto"/>
          <w:szCs w:val="22"/>
          <w:lang w:val="zh-CN"/>
        </w:rPr>
        <w:t>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9.是否专门面向中小企业</w:t>
      </w:r>
      <w:r>
        <w:rPr>
          <w:rFonts w:hint="eastAsia" w:hAnsi="宋体"/>
          <w:color w:val="auto"/>
          <w:szCs w:val="21"/>
        </w:rPr>
        <w:t>：是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2.落实政府采购政策满足的资格要求：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本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项目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专门面向中小企业采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购。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3.本项目的特定资格要求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被委托人须是本单位职工，须提供公司为本人缴纳社会保险证明。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三、获取采购文件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</w:t>
      </w:r>
      <w:r>
        <w:rPr>
          <w:rFonts w:hint="eastAsia" w:hAnsi="宋体"/>
          <w:color w:val="auto"/>
          <w:szCs w:val="21"/>
        </w:rPr>
        <w:t>2023年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 xml:space="preserve">24 </w:t>
      </w:r>
      <w:r>
        <w:rPr>
          <w:rFonts w:hint="eastAsia" w:hAnsi="宋体"/>
          <w:color w:val="auto"/>
          <w:szCs w:val="21"/>
        </w:rPr>
        <w:t>日 至 2023年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28</w:t>
      </w:r>
      <w:r>
        <w:rPr>
          <w:rFonts w:hint="eastAsia" w:hAnsi="宋体"/>
          <w:color w:val="auto"/>
          <w:szCs w:val="21"/>
        </w:rPr>
        <w:t>日，每</w:t>
      </w:r>
      <w:r>
        <w:rPr>
          <w:rFonts w:hint="eastAsia" w:hAnsi="宋体"/>
          <w:color w:val="auto"/>
          <w:szCs w:val="21"/>
        </w:rPr>
        <w:t>天上午00:00至12:00，下午12:01至23:59（北京时间，法定节假日除外。）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2.地点：谈判响应截止时间前均可登录《全国公共资源交易平台（河南省·许昌市）》“投标人/供应商登录”入口（http://ggzy.xuchang.gov.cn:8088/ggzy/）自行免费下载。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四、响应文件提交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</w:t>
      </w:r>
      <w:r>
        <w:rPr>
          <w:rFonts w:hint="eastAsia" w:hAnsi="宋体"/>
          <w:color w:val="auto"/>
          <w:szCs w:val="21"/>
        </w:rPr>
        <w:t>23年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28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10 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</w:rPr>
        <w:t>30 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2.地点：本项目采用网上响应，请符合响应条件的供应商使用CA数字证书加密上传响应文件。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五、响应文件开启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</w:t>
      </w:r>
      <w:r>
        <w:rPr>
          <w:rFonts w:hint="eastAsia" w:hAnsi="宋体"/>
          <w:color w:val="auto"/>
          <w:szCs w:val="21"/>
        </w:rPr>
        <w:t>23年</w:t>
      </w:r>
      <w:r>
        <w:rPr>
          <w:rFonts w:hint="eastAsia" w:hAnsi="宋体"/>
          <w:color w:val="auto"/>
          <w:szCs w:val="21"/>
          <w:lang w:val="en-US" w:eastAsia="zh-CN"/>
        </w:rPr>
        <w:t>07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28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 xml:space="preserve">10 </w:t>
      </w:r>
      <w:r>
        <w:rPr>
          <w:rFonts w:hint="eastAsia" w:hAnsi="宋体"/>
          <w:color w:val="auto"/>
          <w:szCs w:val="21"/>
        </w:rPr>
        <w:t>时</w:t>
      </w:r>
      <w:r>
        <w:rPr>
          <w:rFonts w:hint="eastAsia" w:hAnsi="宋体"/>
          <w:color w:val="auto"/>
          <w:szCs w:val="21"/>
        </w:rPr>
        <w:t>30 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本次招标公告在《河南省政府采购网》《许昌市政府采购网》《全国公共资源交易平台（河南省·许昌市）》上发布。 招标公告期限为三个工作日。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七、其他补充事宜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监督单位：禹州市政府采购监督管理办公室。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禹州市应急管理局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禹州市颍川路与行政北路交汇处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张先生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  <w:lang w:val="en-US" w:eastAsia="zh-CN"/>
        </w:rPr>
        <w:t>0374-8810118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  <w:lang w:eastAsia="zh-CN"/>
        </w:rPr>
        <w:t>名称</w:t>
      </w:r>
      <w:r>
        <w:rPr>
          <w:rFonts w:hint="eastAsia" w:hAnsi="宋体"/>
          <w:color w:val="auto"/>
          <w:szCs w:val="21"/>
        </w:rPr>
        <w:t>：河南呈祥工程咨询有限公司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地址：</w:t>
      </w:r>
      <w:r>
        <w:rPr>
          <w:rFonts w:hint="eastAsia" w:hAnsi="宋体"/>
          <w:color w:val="auto"/>
          <w:szCs w:val="21"/>
          <w:lang w:eastAsia="zh-CN"/>
        </w:rPr>
        <w:t>河南省平顶山市汝州市朝阳东路与云禅大道交叉口春禾国贸十楼</w:t>
      </w:r>
      <w:r>
        <w:rPr>
          <w:rFonts w:hint="eastAsia" w:hAnsi="宋体"/>
          <w:color w:val="auto"/>
          <w:szCs w:val="21"/>
          <w:lang w:val="en-US" w:eastAsia="zh-CN"/>
        </w:rPr>
        <w:t xml:space="preserve">1012 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联系人：</w:t>
      </w:r>
      <w:r>
        <w:rPr>
          <w:rFonts w:hint="eastAsia" w:hAnsi="宋体"/>
          <w:color w:val="auto"/>
          <w:szCs w:val="21"/>
          <w:lang w:eastAsia="zh-CN"/>
        </w:rPr>
        <w:t>陈笑然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联系电话：</w:t>
      </w:r>
      <w:r>
        <w:rPr>
          <w:rFonts w:hint="eastAsia" w:hAnsi="宋体"/>
          <w:color w:val="auto"/>
          <w:szCs w:val="21"/>
          <w:lang w:val="en-US" w:eastAsia="zh-CN"/>
        </w:rPr>
        <w:t>0375-3320091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3.项目联系方式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联系人：</w:t>
      </w:r>
      <w:r>
        <w:rPr>
          <w:rFonts w:hint="eastAsia" w:hAnsi="宋体"/>
          <w:color w:val="auto"/>
          <w:szCs w:val="21"/>
          <w:lang w:eastAsia="zh-CN"/>
        </w:rPr>
        <w:t>陈笑然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>联系电话：</w:t>
      </w:r>
      <w:r>
        <w:rPr>
          <w:rFonts w:hint="eastAsia" w:hAnsi="宋体"/>
          <w:color w:val="auto"/>
          <w:szCs w:val="21"/>
          <w:lang w:val="en-US" w:eastAsia="zh-CN"/>
        </w:rPr>
        <w:t>0375-3320091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color w:val="auto"/>
          <w:kern w:val="0"/>
          <w:sz w:val="24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9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6FC14EB8"/>
    <w:rsid w:val="0008589B"/>
    <w:rsid w:val="00126491"/>
    <w:rsid w:val="001C65B9"/>
    <w:rsid w:val="001D673D"/>
    <w:rsid w:val="003063EA"/>
    <w:rsid w:val="003D2F11"/>
    <w:rsid w:val="003F06D3"/>
    <w:rsid w:val="0040529C"/>
    <w:rsid w:val="005353F7"/>
    <w:rsid w:val="007C11E5"/>
    <w:rsid w:val="007D4A99"/>
    <w:rsid w:val="008B24E0"/>
    <w:rsid w:val="009C5C6A"/>
    <w:rsid w:val="00AD13BA"/>
    <w:rsid w:val="00B80697"/>
    <w:rsid w:val="00C52FED"/>
    <w:rsid w:val="00C75CA4"/>
    <w:rsid w:val="00C81D3A"/>
    <w:rsid w:val="00CA149A"/>
    <w:rsid w:val="00D376F9"/>
    <w:rsid w:val="00EA08B8"/>
    <w:rsid w:val="00EE7581"/>
    <w:rsid w:val="00F62936"/>
    <w:rsid w:val="02052B77"/>
    <w:rsid w:val="025D7B9F"/>
    <w:rsid w:val="082500FC"/>
    <w:rsid w:val="093E0C81"/>
    <w:rsid w:val="0B293A5F"/>
    <w:rsid w:val="0B563B56"/>
    <w:rsid w:val="0D63594E"/>
    <w:rsid w:val="0DC02A29"/>
    <w:rsid w:val="0EC87A33"/>
    <w:rsid w:val="117B6FDE"/>
    <w:rsid w:val="11F02045"/>
    <w:rsid w:val="1404150D"/>
    <w:rsid w:val="14676E3E"/>
    <w:rsid w:val="166325E7"/>
    <w:rsid w:val="17086943"/>
    <w:rsid w:val="18116993"/>
    <w:rsid w:val="1864257A"/>
    <w:rsid w:val="18906DE9"/>
    <w:rsid w:val="1AC272B5"/>
    <w:rsid w:val="1AEA6245"/>
    <w:rsid w:val="1BD432F2"/>
    <w:rsid w:val="1E3417FF"/>
    <w:rsid w:val="1F0F4DE2"/>
    <w:rsid w:val="1F221CF8"/>
    <w:rsid w:val="1F914E56"/>
    <w:rsid w:val="20472039"/>
    <w:rsid w:val="20A97641"/>
    <w:rsid w:val="21C019ED"/>
    <w:rsid w:val="26A82D08"/>
    <w:rsid w:val="27010B47"/>
    <w:rsid w:val="27604658"/>
    <w:rsid w:val="2ECD538A"/>
    <w:rsid w:val="2F967065"/>
    <w:rsid w:val="317672F1"/>
    <w:rsid w:val="323B2146"/>
    <w:rsid w:val="32487850"/>
    <w:rsid w:val="330864CC"/>
    <w:rsid w:val="334F654D"/>
    <w:rsid w:val="341140DB"/>
    <w:rsid w:val="34E26A56"/>
    <w:rsid w:val="3A490B50"/>
    <w:rsid w:val="3ADB3ABB"/>
    <w:rsid w:val="3BE57C6E"/>
    <w:rsid w:val="40C83FF8"/>
    <w:rsid w:val="40D21B9A"/>
    <w:rsid w:val="411C0608"/>
    <w:rsid w:val="4BEB6533"/>
    <w:rsid w:val="4C3F23DE"/>
    <w:rsid w:val="4D8A7F66"/>
    <w:rsid w:val="4DDD3C5A"/>
    <w:rsid w:val="4E1704DC"/>
    <w:rsid w:val="4E4F5496"/>
    <w:rsid w:val="51C961B3"/>
    <w:rsid w:val="52CB2F54"/>
    <w:rsid w:val="561072C2"/>
    <w:rsid w:val="58C44394"/>
    <w:rsid w:val="58E82C2D"/>
    <w:rsid w:val="5AF96577"/>
    <w:rsid w:val="5B7A3C6F"/>
    <w:rsid w:val="5DA24229"/>
    <w:rsid w:val="5DEF5A0F"/>
    <w:rsid w:val="5F63605C"/>
    <w:rsid w:val="60CE4002"/>
    <w:rsid w:val="64145F33"/>
    <w:rsid w:val="667E6B92"/>
    <w:rsid w:val="684F3C7A"/>
    <w:rsid w:val="68614FC0"/>
    <w:rsid w:val="687F3E33"/>
    <w:rsid w:val="68A847B6"/>
    <w:rsid w:val="69AC398E"/>
    <w:rsid w:val="6BA725F1"/>
    <w:rsid w:val="6BC73B27"/>
    <w:rsid w:val="6D940381"/>
    <w:rsid w:val="6FC14EB8"/>
    <w:rsid w:val="72BC46BB"/>
    <w:rsid w:val="73891774"/>
    <w:rsid w:val="74432700"/>
    <w:rsid w:val="78053506"/>
    <w:rsid w:val="795A247F"/>
    <w:rsid w:val="7CE87DA1"/>
    <w:rsid w:val="7E262D20"/>
    <w:rsid w:val="7E9F4AAE"/>
    <w:rsid w:val="7ED54355"/>
    <w:rsid w:val="7EF82C92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rPr>
      <w:sz w:val="24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character" w:customStyle="1" w:styleId="18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19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0">
    <w:name w:val="red2"/>
    <w:basedOn w:val="14"/>
    <w:qFormat/>
    <w:uiPriority w:val="0"/>
    <w:rPr>
      <w:color w:val="FF0000"/>
    </w:rPr>
  </w:style>
  <w:style w:type="character" w:customStyle="1" w:styleId="21">
    <w:name w:val="red3"/>
    <w:basedOn w:val="14"/>
    <w:qFormat/>
    <w:uiPriority w:val="0"/>
    <w:rPr>
      <w:color w:val="CC0000"/>
    </w:rPr>
  </w:style>
  <w:style w:type="character" w:customStyle="1" w:styleId="22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23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24">
    <w:name w:val="hover25"/>
    <w:basedOn w:val="14"/>
    <w:qFormat/>
    <w:uiPriority w:val="0"/>
  </w:style>
  <w:style w:type="character" w:customStyle="1" w:styleId="25">
    <w:name w:val="gb-jt"/>
    <w:basedOn w:val="14"/>
    <w:qFormat/>
    <w:uiPriority w:val="0"/>
  </w:style>
  <w:style w:type="character" w:customStyle="1" w:styleId="26">
    <w:name w:val="active4"/>
    <w:basedOn w:val="14"/>
    <w:qFormat/>
    <w:uiPriority w:val="0"/>
    <w:rPr>
      <w:color w:val="FFFFFF"/>
      <w:shd w:val="clear" w:color="auto" w:fill="2B7AFC"/>
    </w:rPr>
  </w:style>
  <w:style w:type="character" w:customStyle="1" w:styleId="27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28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29">
    <w:name w:val="hover24"/>
    <w:basedOn w:val="14"/>
    <w:qFormat/>
    <w:uiPriority w:val="0"/>
  </w:style>
  <w:style w:type="character" w:customStyle="1" w:styleId="30">
    <w:name w:val="hover"/>
    <w:basedOn w:val="14"/>
    <w:qFormat/>
    <w:uiPriority w:val="0"/>
  </w:style>
  <w:style w:type="character" w:customStyle="1" w:styleId="31">
    <w:name w:val="red4"/>
    <w:basedOn w:val="14"/>
    <w:qFormat/>
    <w:uiPriority w:val="0"/>
    <w:rPr>
      <w:color w:val="FF0000"/>
      <w:sz w:val="18"/>
      <w:szCs w:val="18"/>
    </w:rPr>
  </w:style>
  <w:style w:type="character" w:customStyle="1" w:styleId="32">
    <w:name w:val="red5"/>
    <w:basedOn w:val="14"/>
    <w:qFormat/>
    <w:uiPriority w:val="0"/>
    <w:rPr>
      <w:color w:val="FF0000"/>
      <w:sz w:val="18"/>
      <w:szCs w:val="18"/>
    </w:rPr>
  </w:style>
  <w:style w:type="character" w:customStyle="1" w:styleId="33">
    <w:name w:val="red6"/>
    <w:basedOn w:val="14"/>
    <w:qFormat/>
    <w:uiPriority w:val="0"/>
    <w:rPr>
      <w:color w:val="CC0000"/>
    </w:rPr>
  </w:style>
  <w:style w:type="character" w:customStyle="1" w:styleId="34">
    <w:name w:val="red7"/>
    <w:basedOn w:val="1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1151</Words>
  <Characters>1435</Characters>
  <Lines>10</Lines>
  <Paragraphs>3</Paragraphs>
  <TotalTime>101</TotalTime>
  <ScaleCrop>false</ScaleCrop>
  <LinksUpToDate>false</LinksUpToDate>
  <CharactersWithSpaces>1449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许昌丰元咨询管理有限公司:连丹丹</cp:lastModifiedBy>
  <cp:lastPrinted>2023-02-03T02:12:00Z</cp:lastPrinted>
  <dcterms:modified xsi:type="dcterms:W3CDTF">2023-07-24T05:47:18Z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A5A972D3A4D7492498E3F4902B218294</vt:lpwstr>
  </property>
</Properties>
</file>