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auto"/>
          <w:sz w:val="40"/>
          <w:szCs w:val="36"/>
        </w:rPr>
      </w:pPr>
      <w:r>
        <w:rPr>
          <w:rFonts w:hint="eastAsia" w:ascii="宋体" w:hAnsi="宋体" w:cs="宋体"/>
          <w:b/>
          <w:bCs/>
          <w:color w:val="auto"/>
          <w:sz w:val="40"/>
          <w:szCs w:val="36"/>
          <w:lang w:eastAsia="zh-CN"/>
        </w:rPr>
        <w:t>长葛市水利局2023年度水资源刚性约束与调度（取水监测计量体系建设）项目</w:t>
      </w:r>
      <w:r>
        <w:rPr>
          <w:rFonts w:hint="eastAsia" w:ascii="宋体" w:hAnsi="宋体" w:cs="宋体"/>
          <w:b/>
          <w:bCs/>
          <w:color w:val="auto"/>
          <w:sz w:val="40"/>
          <w:szCs w:val="36"/>
        </w:rPr>
        <w:t>（不见面开标）</w:t>
      </w:r>
    </w:p>
    <w:p>
      <w:pPr>
        <w:jc w:val="center"/>
        <w:rPr>
          <w:rFonts w:ascii="宋体" w:hAnsi="宋体" w:cs="宋体"/>
          <w:b/>
          <w:bCs/>
          <w:color w:val="auto"/>
          <w:spacing w:val="-4"/>
          <w:sz w:val="36"/>
          <w:szCs w:val="36"/>
        </w:rPr>
      </w:pPr>
    </w:p>
    <w:p>
      <w:pPr>
        <w:adjustRightInd w:val="0"/>
        <w:snapToGrid w:val="0"/>
        <w:spacing w:line="276" w:lineRule="auto"/>
        <w:rPr>
          <w:rFonts w:ascii="仿宋" w:hAnsi="仿宋" w:eastAsia="仿宋" w:cs="仿宋"/>
          <w:b/>
          <w:color w:val="auto"/>
          <w:sz w:val="72"/>
          <w:szCs w:val="72"/>
        </w:rPr>
      </w:pPr>
    </w:p>
    <w:p>
      <w:pPr>
        <w:adjustRightInd w:val="0"/>
        <w:snapToGrid w:val="0"/>
        <w:spacing w:line="276" w:lineRule="auto"/>
        <w:jc w:val="center"/>
        <w:rPr>
          <w:rFonts w:ascii="仿宋" w:hAnsi="仿宋" w:eastAsia="仿宋" w:cs="仿宋"/>
          <w:b/>
          <w:color w:val="auto"/>
          <w:sz w:val="72"/>
          <w:szCs w:val="72"/>
        </w:rPr>
      </w:pPr>
    </w:p>
    <w:p>
      <w:pPr>
        <w:adjustRightInd w:val="0"/>
        <w:snapToGrid w:val="0"/>
        <w:spacing w:line="276" w:lineRule="auto"/>
        <w:jc w:val="center"/>
        <w:rPr>
          <w:rFonts w:ascii="仿宋" w:hAnsi="仿宋" w:eastAsia="仿宋" w:cs="仿宋"/>
          <w:b/>
          <w:color w:val="auto"/>
          <w:sz w:val="28"/>
        </w:rPr>
      </w:pPr>
      <w:r>
        <w:rPr>
          <w:rFonts w:hint="eastAsia" w:ascii="仿宋" w:hAnsi="仿宋" w:eastAsia="仿宋" w:cs="仿宋"/>
          <w:b/>
          <w:color w:val="auto"/>
          <w:sz w:val="72"/>
          <w:szCs w:val="72"/>
        </w:rPr>
        <w:t>竞争性磋商文件</w:t>
      </w:r>
    </w:p>
    <w:p>
      <w:pPr>
        <w:adjustRightInd w:val="0"/>
        <w:snapToGrid w:val="0"/>
        <w:spacing w:line="276" w:lineRule="auto"/>
        <w:jc w:val="center"/>
        <w:rPr>
          <w:rFonts w:ascii="仿宋" w:hAnsi="仿宋" w:eastAsia="仿宋" w:cs="仿宋"/>
          <w:b/>
          <w:bCs/>
          <w:color w:val="auto"/>
          <w:sz w:val="30"/>
          <w:szCs w:val="30"/>
        </w:rPr>
      </w:pPr>
    </w:p>
    <w:p>
      <w:pPr>
        <w:adjustRightInd w:val="0"/>
        <w:snapToGrid w:val="0"/>
        <w:spacing w:line="276" w:lineRule="auto"/>
        <w:jc w:val="center"/>
        <w:rPr>
          <w:rFonts w:ascii="仿宋" w:hAnsi="仿宋" w:eastAsia="仿宋" w:cs="仿宋"/>
          <w:b/>
          <w:bCs/>
          <w:color w:val="auto"/>
          <w:sz w:val="30"/>
          <w:szCs w:val="30"/>
        </w:rPr>
      </w:pPr>
    </w:p>
    <w:p>
      <w:pPr>
        <w:adjustRightInd w:val="0"/>
        <w:snapToGrid w:val="0"/>
        <w:spacing w:line="276" w:lineRule="auto"/>
        <w:jc w:val="center"/>
        <w:rPr>
          <w:rFonts w:ascii="宋体" w:hAnsi="宋体" w:cs="宋体"/>
          <w:b/>
          <w:bCs/>
          <w:color w:val="auto"/>
          <w:sz w:val="30"/>
          <w:szCs w:val="30"/>
          <w:highlight w:val="red"/>
        </w:rPr>
      </w:pPr>
      <w:r>
        <w:rPr>
          <w:rFonts w:hint="eastAsia" w:ascii="宋体" w:hAnsi="宋体" w:cs="宋体"/>
          <w:b/>
          <w:bCs/>
          <w:color w:val="auto"/>
          <w:sz w:val="30"/>
          <w:szCs w:val="30"/>
        </w:rPr>
        <w:t>项目编号：长招采磋商【2023】</w:t>
      </w:r>
      <w:r>
        <w:rPr>
          <w:rFonts w:hint="eastAsia" w:ascii="宋体" w:hAnsi="宋体" w:cs="宋体"/>
          <w:b/>
          <w:bCs/>
          <w:color w:val="auto"/>
          <w:sz w:val="30"/>
          <w:szCs w:val="30"/>
          <w:lang w:val="en-US" w:eastAsia="zh-CN"/>
        </w:rPr>
        <w:t>015</w:t>
      </w:r>
      <w:r>
        <w:rPr>
          <w:rFonts w:hint="eastAsia" w:ascii="宋体" w:hAnsi="宋体" w:cs="宋体"/>
          <w:b/>
          <w:bCs/>
          <w:color w:val="auto"/>
          <w:sz w:val="30"/>
          <w:szCs w:val="30"/>
        </w:rPr>
        <w:t>号</w:t>
      </w: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b/>
          <w:bCs/>
          <w:color w:val="auto"/>
          <w:sz w:val="36"/>
          <w:szCs w:val="36"/>
        </w:rPr>
      </w:pPr>
    </w:p>
    <w:p>
      <w:pPr>
        <w:adjustRightInd w:val="0"/>
        <w:snapToGrid w:val="0"/>
        <w:spacing w:line="600" w:lineRule="atLeast"/>
        <w:ind w:firstLine="1446" w:firstLineChars="400"/>
        <w:rPr>
          <w:rFonts w:ascii="楷体" w:hAnsi="楷体" w:eastAsia="楷体" w:cs="楷体"/>
          <w:b/>
          <w:bCs/>
          <w:color w:val="auto"/>
          <w:sz w:val="36"/>
          <w:szCs w:val="36"/>
        </w:rPr>
      </w:pPr>
    </w:p>
    <w:p>
      <w:pPr>
        <w:autoSpaceDE w:val="0"/>
        <w:autoSpaceDN w:val="0"/>
        <w:adjustRightInd w:val="0"/>
        <w:spacing w:line="700" w:lineRule="exact"/>
        <w:ind w:firstLine="2249" w:firstLineChars="700"/>
        <w:rPr>
          <w:rFonts w:hint="eastAsia" w:ascii="宋体" w:hAnsi="宋体" w:eastAsia="宋体" w:cs="仿宋"/>
          <w:b/>
          <w:bCs/>
          <w:color w:val="auto"/>
          <w:sz w:val="32"/>
          <w:szCs w:val="36"/>
          <w:lang w:eastAsia="zh-CN"/>
        </w:rPr>
      </w:pPr>
      <w:r>
        <w:rPr>
          <w:rFonts w:hint="eastAsia" w:ascii="宋体" w:hAnsi="宋体" w:cs="仿宋"/>
          <w:b/>
          <w:bCs/>
          <w:color w:val="auto"/>
          <w:sz w:val="32"/>
          <w:szCs w:val="36"/>
        </w:rPr>
        <w:t>采购单位：</w:t>
      </w:r>
      <w:r>
        <w:rPr>
          <w:rFonts w:hint="eastAsia" w:ascii="宋体" w:hAnsi="宋体" w:cs="仿宋"/>
          <w:b/>
          <w:bCs/>
          <w:color w:val="auto"/>
          <w:sz w:val="32"/>
          <w:szCs w:val="36"/>
          <w:lang w:eastAsia="zh-CN"/>
        </w:rPr>
        <w:t>长葛市水利局</w:t>
      </w:r>
    </w:p>
    <w:p>
      <w:pPr>
        <w:autoSpaceDE w:val="0"/>
        <w:autoSpaceDN w:val="0"/>
        <w:adjustRightInd w:val="0"/>
        <w:spacing w:line="700" w:lineRule="exact"/>
        <w:ind w:firstLine="2249" w:firstLineChars="700"/>
        <w:rPr>
          <w:rFonts w:hint="eastAsia" w:ascii="宋体" w:hAnsi="宋体" w:eastAsia="宋体" w:cs="仿宋"/>
          <w:b/>
          <w:bCs/>
          <w:color w:val="auto"/>
          <w:sz w:val="32"/>
          <w:szCs w:val="36"/>
          <w:lang w:eastAsia="zh-CN"/>
        </w:rPr>
      </w:pPr>
      <w:r>
        <w:rPr>
          <w:rFonts w:hint="eastAsia" w:ascii="宋体" w:hAnsi="宋体" w:cs="仿宋"/>
          <w:b/>
          <w:bCs/>
          <w:color w:val="auto"/>
          <w:sz w:val="32"/>
          <w:szCs w:val="36"/>
        </w:rPr>
        <w:t>代理机构：</w:t>
      </w:r>
      <w:r>
        <w:rPr>
          <w:rFonts w:hint="eastAsia" w:ascii="宋体" w:hAnsi="宋体" w:cs="仿宋"/>
          <w:b/>
          <w:bCs/>
          <w:color w:val="auto"/>
          <w:sz w:val="32"/>
          <w:szCs w:val="36"/>
          <w:lang w:eastAsia="zh-CN"/>
        </w:rPr>
        <w:t>河南新众一工程咨询有限公司</w:t>
      </w:r>
    </w:p>
    <w:p>
      <w:pPr>
        <w:autoSpaceDE w:val="0"/>
        <w:autoSpaceDN w:val="0"/>
        <w:adjustRightInd w:val="0"/>
        <w:spacing w:line="700" w:lineRule="exact"/>
        <w:ind w:firstLine="2249" w:firstLineChars="700"/>
        <w:rPr>
          <w:rFonts w:ascii="宋体" w:hAnsi="宋体" w:cs="仿宋"/>
          <w:b/>
          <w:bCs/>
          <w:color w:val="auto"/>
          <w:sz w:val="32"/>
          <w:szCs w:val="36"/>
        </w:rPr>
      </w:pPr>
      <w:r>
        <w:rPr>
          <w:rFonts w:hint="eastAsia" w:ascii="宋体" w:hAnsi="宋体" w:cs="仿宋"/>
          <w:b/>
          <w:bCs/>
          <w:color w:val="auto"/>
          <w:sz w:val="32"/>
          <w:szCs w:val="36"/>
        </w:rPr>
        <w:t>日   期：二〇二三年</w:t>
      </w:r>
      <w:r>
        <w:rPr>
          <w:rFonts w:hint="eastAsia" w:ascii="宋体" w:hAnsi="宋体" w:cs="仿宋"/>
          <w:b/>
          <w:bCs/>
          <w:color w:val="auto"/>
          <w:sz w:val="32"/>
          <w:szCs w:val="36"/>
          <w:lang w:eastAsia="zh-CN"/>
        </w:rPr>
        <w:t>七</w:t>
      </w:r>
      <w:r>
        <w:rPr>
          <w:rFonts w:hint="eastAsia" w:ascii="宋体" w:hAnsi="宋体" w:cs="仿宋"/>
          <w:b/>
          <w:bCs/>
          <w:color w:val="auto"/>
          <w:sz w:val="32"/>
          <w:szCs w:val="36"/>
        </w:rPr>
        <w:t>月</w:t>
      </w:r>
    </w:p>
    <w:p>
      <w:pPr>
        <w:widowControl/>
        <w:jc w:val="left"/>
        <w:rPr>
          <w:rFonts w:ascii="宋体" w:hAnsi="宋体"/>
          <w:b/>
          <w:bCs/>
          <w:color w:val="auto"/>
          <w:spacing w:val="-17"/>
          <w:sz w:val="48"/>
          <w:szCs w:val="48"/>
        </w:rPr>
      </w:pPr>
    </w:p>
    <w:p>
      <w:pPr>
        <w:widowControl/>
        <w:jc w:val="left"/>
        <w:rPr>
          <w:rFonts w:ascii="宋体" w:hAnsi="宋体"/>
          <w:b/>
          <w:bCs/>
          <w:color w:val="auto"/>
          <w:sz w:val="44"/>
          <w:szCs w:val="44"/>
        </w:rPr>
      </w:pPr>
      <w:r>
        <w:rPr>
          <w:rFonts w:ascii="宋体" w:hAnsi="宋体"/>
          <w:b/>
          <w:bCs/>
          <w:color w:val="auto"/>
          <w:sz w:val="44"/>
          <w:szCs w:val="44"/>
        </w:rPr>
        <w:br w:type="page"/>
      </w:r>
    </w:p>
    <w:p>
      <w:pPr>
        <w:autoSpaceDE w:val="0"/>
        <w:autoSpaceDN w:val="0"/>
        <w:adjustRightInd w:val="0"/>
        <w:spacing w:line="700" w:lineRule="exact"/>
        <w:jc w:val="center"/>
        <w:rPr>
          <w:rFonts w:ascii="宋体" w:hAnsi="宋体"/>
          <w:b/>
          <w:bCs/>
          <w:color w:val="auto"/>
          <w:sz w:val="44"/>
          <w:szCs w:val="44"/>
        </w:rPr>
      </w:pPr>
      <w:r>
        <w:rPr>
          <w:rFonts w:hint="eastAsia" w:ascii="宋体" w:hAnsi="宋体"/>
          <w:b/>
          <w:bCs/>
          <w:color w:val="auto"/>
          <w:sz w:val="44"/>
          <w:szCs w:val="44"/>
        </w:rPr>
        <w:t>目    录</w:t>
      </w:r>
    </w:p>
    <w:p>
      <w:pPr>
        <w:spacing w:line="291" w:lineRule="auto"/>
        <w:rPr>
          <w:rFonts w:ascii="Arial"/>
          <w:color w:val="auto"/>
        </w:rPr>
      </w:pPr>
    </w:p>
    <w:p>
      <w:pPr>
        <w:spacing w:before="101" w:line="701" w:lineRule="exact"/>
        <w:ind w:left="256"/>
        <w:rPr>
          <w:rFonts w:ascii="宋体" w:hAnsi="宋体" w:cs="宋体"/>
          <w:color w:val="auto"/>
          <w:sz w:val="31"/>
          <w:szCs w:val="31"/>
        </w:rPr>
      </w:pPr>
      <w:r>
        <w:rPr>
          <w:rFonts w:ascii="宋体" w:hAnsi="宋体" w:cs="宋体"/>
          <w:color w:val="auto"/>
          <w:spacing w:val="9"/>
          <w:position w:val="29"/>
          <w:sz w:val="31"/>
          <w:szCs w:val="31"/>
        </w:rPr>
        <w:t>第一章磋商邀</w:t>
      </w:r>
      <w:r>
        <w:rPr>
          <w:rFonts w:ascii="宋体" w:hAnsi="宋体" w:cs="宋体"/>
          <w:color w:val="auto"/>
          <w:spacing w:val="8"/>
          <w:position w:val="29"/>
          <w:sz w:val="31"/>
          <w:szCs w:val="31"/>
        </w:rPr>
        <w:t>请</w:t>
      </w:r>
    </w:p>
    <w:p>
      <w:pPr>
        <w:spacing w:before="1" w:line="224" w:lineRule="auto"/>
        <w:ind w:left="256"/>
        <w:rPr>
          <w:rFonts w:ascii="宋体" w:hAnsi="宋体" w:cs="宋体"/>
          <w:color w:val="auto"/>
          <w:sz w:val="31"/>
          <w:szCs w:val="31"/>
        </w:rPr>
      </w:pPr>
      <w:r>
        <w:rPr>
          <w:rFonts w:ascii="宋体" w:hAnsi="宋体" w:cs="宋体"/>
          <w:color w:val="auto"/>
          <w:spacing w:val="9"/>
          <w:sz w:val="31"/>
          <w:szCs w:val="31"/>
        </w:rPr>
        <w:t>第二章采购需</w:t>
      </w:r>
      <w:r>
        <w:rPr>
          <w:rFonts w:ascii="宋体" w:hAnsi="宋体" w:cs="宋体"/>
          <w:color w:val="auto"/>
          <w:spacing w:val="8"/>
          <w:sz w:val="31"/>
          <w:szCs w:val="31"/>
        </w:rPr>
        <w:t>求</w:t>
      </w:r>
    </w:p>
    <w:p>
      <w:pPr>
        <w:spacing w:before="321" w:line="700" w:lineRule="exact"/>
        <w:ind w:left="265"/>
        <w:rPr>
          <w:rFonts w:ascii="宋体" w:hAnsi="宋体" w:cs="宋体"/>
          <w:color w:val="auto"/>
          <w:sz w:val="31"/>
          <w:szCs w:val="31"/>
        </w:rPr>
      </w:pPr>
      <w:r>
        <w:rPr>
          <w:rFonts w:ascii="宋体" w:hAnsi="宋体" w:cs="宋体"/>
          <w:color w:val="auto"/>
          <w:spacing w:val="14"/>
          <w:position w:val="29"/>
          <w:sz w:val="31"/>
          <w:szCs w:val="31"/>
        </w:rPr>
        <w:t>第</w:t>
      </w:r>
      <w:r>
        <w:rPr>
          <w:rFonts w:ascii="宋体" w:hAnsi="宋体" w:cs="宋体"/>
          <w:color w:val="auto"/>
          <w:spacing w:val="9"/>
          <w:position w:val="29"/>
          <w:sz w:val="31"/>
          <w:szCs w:val="31"/>
        </w:rPr>
        <w:t>三章供应商须知前附表</w:t>
      </w:r>
    </w:p>
    <w:p>
      <w:pPr>
        <w:spacing w:before="1" w:line="224" w:lineRule="auto"/>
        <w:ind w:left="265"/>
        <w:rPr>
          <w:rFonts w:ascii="宋体" w:hAnsi="宋体" w:cs="宋体"/>
          <w:color w:val="auto"/>
          <w:sz w:val="31"/>
          <w:szCs w:val="31"/>
        </w:rPr>
      </w:pPr>
      <w:r>
        <w:rPr>
          <w:rFonts w:ascii="宋体" w:hAnsi="宋体" w:cs="宋体"/>
          <w:color w:val="auto"/>
          <w:spacing w:val="14"/>
          <w:sz w:val="31"/>
          <w:szCs w:val="31"/>
        </w:rPr>
        <w:t>第</w:t>
      </w:r>
      <w:r>
        <w:rPr>
          <w:rFonts w:ascii="宋体" w:hAnsi="宋体" w:cs="宋体"/>
          <w:color w:val="auto"/>
          <w:spacing w:val="8"/>
          <w:sz w:val="31"/>
          <w:szCs w:val="31"/>
        </w:rPr>
        <w:t>四章供应商须知</w:t>
      </w:r>
    </w:p>
    <w:p>
      <w:pPr>
        <w:spacing w:line="244" w:lineRule="auto"/>
        <w:rPr>
          <w:rFonts w:ascii="Arial"/>
          <w:color w:val="auto"/>
        </w:rPr>
      </w:pPr>
    </w:p>
    <w:p>
      <w:pPr>
        <w:spacing w:before="94" w:line="495" w:lineRule="exact"/>
        <w:ind w:left="269"/>
        <w:rPr>
          <w:rFonts w:ascii="宋体" w:hAnsi="宋体" w:cs="宋体"/>
          <w:color w:val="auto"/>
          <w:spacing w:val="8"/>
          <w:position w:val="2"/>
          <w:sz w:val="29"/>
          <w:szCs w:val="29"/>
        </w:rPr>
      </w:pPr>
      <w:r>
        <w:rPr>
          <w:rFonts w:ascii="宋体" w:hAnsi="宋体" w:cs="宋体"/>
          <w:color w:val="auto"/>
          <w:spacing w:val="8"/>
          <w:position w:val="2"/>
          <w:sz w:val="29"/>
          <w:szCs w:val="29"/>
        </w:rPr>
        <w:t>一、概念释义</w:t>
      </w:r>
    </w:p>
    <w:p>
      <w:pPr>
        <w:spacing w:before="94" w:line="495" w:lineRule="exact"/>
        <w:ind w:left="269"/>
        <w:rPr>
          <w:rFonts w:ascii="宋体" w:hAnsi="宋体" w:cs="宋体"/>
          <w:color w:val="auto"/>
          <w:spacing w:val="8"/>
          <w:position w:val="2"/>
          <w:sz w:val="29"/>
          <w:szCs w:val="29"/>
        </w:rPr>
      </w:pPr>
      <w:r>
        <w:rPr>
          <w:rFonts w:ascii="宋体" w:hAnsi="宋体" w:cs="宋体"/>
          <w:color w:val="auto"/>
          <w:spacing w:val="8"/>
          <w:position w:val="2"/>
          <w:sz w:val="29"/>
          <w:szCs w:val="29"/>
        </w:rPr>
        <w:t>二、磋商文件说明</w:t>
      </w:r>
    </w:p>
    <w:p>
      <w:pPr>
        <w:spacing w:before="94" w:line="495" w:lineRule="exact"/>
        <w:ind w:left="269"/>
        <w:rPr>
          <w:rFonts w:ascii="宋体" w:hAnsi="宋体" w:cs="宋体"/>
          <w:color w:val="auto"/>
          <w:spacing w:val="8"/>
          <w:position w:val="2"/>
          <w:sz w:val="29"/>
          <w:szCs w:val="29"/>
        </w:rPr>
      </w:pPr>
      <w:r>
        <w:rPr>
          <w:rFonts w:ascii="宋体" w:hAnsi="宋体" w:cs="宋体"/>
          <w:color w:val="auto"/>
          <w:spacing w:val="8"/>
          <w:position w:val="2"/>
          <w:sz w:val="29"/>
          <w:szCs w:val="29"/>
        </w:rPr>
        <w:t>三、响应文件的编制</w:t>
      </w:r>
    </w:p>
    <w:p>
      <w:pPr>
        <w:spacing w:before="94" w:line="495" w:lineRule="exact"/>
        <w:ind w:left="269"/>
        <w:rPr>
          <w:rFonts w:ascii="宋体" w:hAnsi="宋体" w:cs="宋体"/>
          <w:color w:val="auto"/>
          <w:spacing w:val="8"/>
          <w:position w:val="2"/>
          <w:sz w:val="29"/>
          <w:szCs w:val="29"/>
        </w:rPr>
      </w:pPr>
      <w:r>
        <w:rPr>
          <w:rFonts w:ascii="宋体" w:hAnsi="宋体" w:cs="宋体"/>
          <w:color w:val="auto"/>
          <w:spacing w:val="8"/>
          <w:position w:val="2"/>
          <w:sz w:val="29"/>
          <w:szCs w:val="29"/>
        </w:rPr>
        <w:t>四、响应文件的递交</w:t>
      </w:r>
    </w:p>
    <w:p>
      <w:pPr>
        <w:spacing w:before="94" w:line="495" w:lineRule="exact"/>
        <w:ind w:left="269"/>
        <w:rPr>
          <w:rFonts w:ascii="宋体" w:hAnsi="宋体" w:cs="宋体"/>
          <w:color w:val="auto"/>
          <w:spacing w:val="8"/>
          <w:position w:val="2"/>
          <w:sz w:val="29"/>
          <w:szCs w:val="29"/>
        </w:rPr>
      </w:pPr>
      <w:r>
        <w:rPr>
          <w:rFonts w:ascii="宋体" w:hAnsi="宋体" w:cs="宋体"/>
          <w:color w:val="auto"/>
          <w:spacing w:val="8"/>
          <w:position w:val="2"/>
          <w:sz w:val="29"/>
          <w:szCs w:val="29"/>
        </w:rPr>
        <w:t>五、磋商和评审</w:t>
      </w:r>
    </w:p>
    <w:p>
      <w:pPr>
        <w:spacing w:before="94" w:line="495" w:lineRule="exact"/>
        <w:ind w:left="269"/>
        <w:rPr>
          <w:rFonts w:ascii="宋体" w:hAnsi="宋体" w:cs="宋体"/>
          <w:color w:val="auto"/>
          <w:spacing w:val="8"/>
          <w:position w:val="2"/>
          <w:sz w:val="29"/>
          <w:szCs w:val="29"/>
        </w:rPr>
      </w:pPr>
      <w:r>
        <w:rPr>
          <w:rFonts w:ascii="宋体" w:hAnsi="宋体" w:cs="宋体"/>
          <w:color w:val="auto"/>
          <w:spacing w:val="8"/>
          <w:position w:val="2"/>
          <w:sz w:val="29"/>
          <w:szCs w:val="29"/>
        </w:rPr>
        <w:t>六、确认成交供应商和授予合同</w:t>
      </w:r>
    </w:p>
    <w:p>
      <w:pPr>
        <w:spacing w:before="321" w:line="225" w:lineRule="auto"/>
        <w:ind w:left="256"/>
        <w:rPr>
          <w:rFonts w:ascii="宋体" w:hAnsi="宋体" w:cs="宋体"/>
          <w:color w:val="auto"/>
          <w:sz w:val="31"/>
          <w:szCs w:val="31"/>
        </w:rPr>
      </w:pPr>
      <w:r>
        <w:rPr>
          <w:rFonts w:ascii="宋体" w:hAnsi="宋体" w:cs="宋体"/>
          <w:color w:val="auto"/>
          <w:spacing w:val="16"/>
          <w:sz w:val="31"/>
          <w:szCs w:val="31"/>
        </w:rPr>
        <w:t>第</w:t>
      </w:r>
      <w:r>
        <w:rPr>
          <w:rFonts w:ascii="宋体" w:hAnsi="宋体" w:cs="宋体"/>
          <w:color w:val="auto"/>
          <w:spacing w:val="9"/>
          <w:sz w:val="31"/>
          <w:szCs w:val="31"/>
        </w:rPr>
        <w:t>五章政府采购政策功能</w:t>
      </w:r>
    </w:p>
    <w:p>
      <w:pPr>
        <w:spacing w:before="321" w:line="225" w:lineRule="auto"/>
        <w:ind w:left="256"/>
        <w:rPr>
          <w:rFonts w:ascii="宋体" w:hAnsi="宋体" w:cs="宋体"/>
          <w:color w:val="auto"/>
          <w:sz w:val="31"/>
          <w:szCs w:val="31"/>
        </w:rPr>
      </w:pPr>
      <w:r>
        <w:rPr>
          <w:rFonts w:ascii="宋体" w:hAnsi="宋体" w:cs="宋体"/>
          <w:color w:val="auto"/>
          <w:spacing w:val="10"/>
          <w:sz w:val="31"/>
          <w:szCs w:val="31"/>
        </w:rPr>
        <w:t>第六章对响应文件审查与评</w:t>
      </w:r>
      <w:r>
        <w:rPr>
          <w:rFonts w:ascii="宋体" w:hAnsi="宋体" w:cs="宋体"/>
          <w:color w:val="auto"/>
          <w:spacing w:val="9"/>
          <w:sz w:val="31"/>
          <w:szCs w:val="31"/>
        </w:rPr>
        <w:t>审</w:t>
      </w:r>
    </w:p>
    <w:p>
      <w:pPr>
        <w:spacing w:before="323" w:line="225" w:lineRule="auto"/>
        <w:ind w:left="256"/>
        <w:outlineLvl w:val="0"/>
        <w:rPr>
          <w:rFonts w:ascii="宋体" w:hAnsi="宋体" w:cs="宋体"/>
          <w:color w:val="auto"/>
          <w:sz w:val="31"/>
          <w:szCs w:val="31"/>
        </w:rPr>
      </w:pPr>
      <w:r>
        <w:rPr>
          <w:rFonts w:ascii="宋体" w:hAnsi="宋体" w:cs="宋体"/>
          <w:color w:val="auto"/>
          <w:spacing w:val="16"/>
          <w:sz w:val="31"/>
          <w:szCs w:val="31"/>
        </w:rPr>
        <w:t>第</w:t>
      </w:r>
      <w:r>
        <w:rPr>
          <w:rFonts w:ascii="宋体" w:hAnsi="宋体" w:cs="宋体"/>
          <w:color w:val="auto"/>
          <w:spacing w:val="9"/>
          <w:sz w:val="31"/>
          <w:szCs w:val="31"/>
        </w:rPr>
        <w:t>七章拟签订的合同文本</w:t>
      </w:r>
    </w:p>
    <w:p>
      <w:pPr>
        <w:spacing w:before="323" w:line="225" w:lineRule="auto"/>
        <w:ind w:left="256"/>
        <w:rPr>
          <w:rFonts w:ascii="宋体" w:hAnsi="宋体" w:cs="宋体"/>
          <w:color w:val="auto"/>
          <w:spacing w:val="9"/>
          <w:sz w:val="31"/>
          <w:szCs w:val="31"/>
        </w:rPr>
      </w:pPr>
      <w:r>
        <w:rPr>
          <w:rFonts w:ascii="宋体" w:hAnsi="宋体" w:cs="宋体"/>
          <w:color w:val="auto"/>
          <w:spacing w:val="16"/>
          <w:sz w:val="31"/>
          <w:szCs w:val="31"/>
        </w:rPr>
        <w:t>第</w:t>
      </w:r>
      <w:r>
        <w:rPr>
          <w:rFonts w:ascii="宋体" w:hAnsi="宋体" w:cs="宋体"/>
          <w:color w:val="auto"/>
          <w:spacing w:val="9"/>
          <w:sz w:val="31"/>
          <w:szCs w:val="31"/>
        </w:rPr>
        <w:t>八章响应文件有关格式</w:t>
      </w:r>
    </w:p>
    <w:p>
      <w:pPr>
        <w:rPr>
          <w:color w:val="auto"/>
        </w:rPr>
      </w:pPr>
      <w:r>
        <w:rPr>
          <w:rFonts w:ascii="宋体" w:hAnsi="宋体" w:cs="宋体"/>
          <w:color w:val="auto"/>
          <w:spacing w:val="9"/>
          <w:sz w:val="31"/>
          <w:szCs w:val="31"/>
        </w:rPr>
        <w:br w:type="page"/>
      </w:r>
    </w:p>
    <w:p>
      <w:pPr>
        <w:numPr>
          <w:ilvl w:val="0"/>
          <w:numId w:val="1"/>
        </w:numPr>
        <w:jc w:val="center"/>
        <w:rPr>
          <w:rFonts w:ascii="宋体" w:hAnsi="宋体"/>
          <w:b/>
          <w:color w:val="auto"/>
          <w:kern w:val="0"/>
          <w:sz w:val="32"/>
          <w:szCs w:val="32"/>
        </w:rPr>
      </w:pPr>
      <w:r>
        <w:rPr>
          <w:rFonts w:hint="eastAsia" w:ascii="宋体" w:hAnsi="宋体"/>
          <w:b/>
          <w:color w:val="auto"/>
          <w:kern w:val="0"/>
          <w:sz w:val="32"/>
          <w:szCs w:val="32"/>
        </w:rPr>
        <w:t>磋商邀请</w:t>
      </w:r>
    </w:p>
    <w:p>
      <w:pPr>
        <w:pStyle w:val="59"/>
        <w:spacing w:line="360" w:lineRule="auto"/>
        <w:ind w:firstLine="0" w:firstLineChars="0"/>
        <w:jc w:val="center"/>
        <w:rPr>
          <w:rFonts w:ascii="宋体" w:hAnsi="宋体"/>
          <w:bCs/>
          <w:color w:val="auto"/>
          <w:kern w:val="0"/>
          <w:sz w:val="24"/>
          <w:szCs w:val="24"/>
        </w:rPr>
      </w:pPr>
      <w:bookmarkStart w:id="0" w:name="OLE_LINK20"/>
      <w:bookmarkStart w:id="1" w:name="OLE_LINK19"/>
      <w:r>
        <w:rPr>
          <w:rFonts w:hint="eastAsia" w:ascii="宋体" w:hAnsi="宋体" w:cs="宋体"/>
          <w:b/>
          <w:bCs/>
          <w:color w:val="auto"/>
          <w:kern w:val="0"/>
          <w:sz w:val="32"/>
          <w:szCs w:val="32"/>
          <w:lang w:eastAsia="zh-CN"/>
        </w:rPr>
        <w:t>长葛市水利局2023年度水资源刚性约束与调度（取水监测计量体系建设）项目</w:t>
      </w:r>
      <w:r>
        <w:rPr>
          <w:rFonts w:hint="eastAsia" w:ascii="宋体" w:hAnsi="宋体" w:cs="宋体"/>
          <w:b/>
          <w:bCs/>
          <w:color w:val="auto"/>
          <w:kern w:val="0"/>
          <w:sz w:val="32"/>
          <w:szCs w:val="32"/>
        </w:rPr>
        <w:t>（不见面开标）采购公告</w:t>
      </w:r>
    </w:p>
    <w:p>
      <w:pPr>
        <w:ind w:firstLine="480" w:firstLineChars="200"/>
        <w:jc w:val="left"/>
        <w:rPr>
          <w:rFonts w:ascii="宋体" w:hAnsi="宋体"/>
          <w:b/>
          <w:bCs/>
          <w:color w:val="auto"/>
          <w:kern w:val="0"/>
          <w:sz w:val="24"/>
          <w:szCs w:val="24"/>
        </w:rPr>
      </w:pPr>
      <w:r>
        <w:rPr>
          <w:rFonts w:hint="eastAsia" w:ascii="宋体" w:hAnsi="宋体"/>
          <w:bCs/>
          <w:color w:val="auto"/>
          <w:kern w:val="0"/>
          <w:sz w:val="24"/>
          <w:szCs w:val="24"/>
          <w:lang w:eastAsia="zh-CN"/>
        </w:rPr>
        <w:t>河南新众一工程咨询有限公司</w:t>
      </w:r>
      <w:r>
        <w:rPr>
          <w:rFonts w:hint="eastAsia" w:ascii="宋体" w:hAnsi="宋体"/>
          <w:bCs/>
          <w:color w:val="auto"/>
          <w:kern w:val="0"/>
          <w:sz w:val="24"/>
          <w:szCs w:val="24"/>
        </w:rPr>
        <w:t>受</w:t>
      </w:r>
      <w:r>
        <w:rPr>
          <w:rFonts w:hint="eastAsia" w:ascii="宋体" w:hAnsi="宋体"/>
          <w:bCs/>
          <w:color w:val="auto"/>
          <w:kern w:val="0"/>
          <w:sz w:val="24"/>
          <w:szCs w:val="24"/>
          <w:lang w:eastAsia="zh-CN"/>
        </w:rPr>
        <w:t>长葛市水利局</w:t>
      </w:r>
      <w:r>
        <w:rPr>
          <w:rFonts w:hint="eastAsia" w:ascii="宋体" w:hAnsi="宋体"/>
          <w:bCs/>
          <w:color w:val="auto"/>
          <w:kern w:val="0"/>
          <w:sz w:val="24"/>
          <w:szCs w:val="24"/>
        </w:rPr>
        <w:t>的委托，对“</w:t>
      </w:r>
      <w:r>
        <w:rPr>
          <w:rFonts w:hint="eastAsia" w:ascii="宋体" w:hAnsi="宋体"/>
          <w:bCs/>
          <w:color w:val="auto"/>
          <w:kern w:val="0"/>
          <w:sz w:val="24"/>
          <w:szCs w:val="24"/>
          <w:lang w:eastAsia="zh-CN"/>
        </w:rPr>
        <w:t>长葛市水利局2023年度水资源刚性约束与调度（取水监测计量体系建设）项目</w:t>
      </w:r>
      <w:r>
        <w:rPr>
          <w:rFonts w:hint="eastAsia" w:ascii="宋体" w:hAnsi="宋体"/>
          <w:bCs/>
          <w:color w:val="auto"/>
          <w:kern w:val="0"/>
          <w:sz w:val="24"/>
          <w:szCs w:val="24"/>
        </w:rPr>
        <w:t>”进行竞争性磋商，欢迎合格的供应商参加</w:t>
      </w:r>
      <w:r>
        <w:rPr>
          <w:rFonts w:hint="eastAsia" w:ascii="宋体" w:hAnsi="宋体"/>
          <w:bCs/>
          <w:color w:val="auto"/>
          <w:kern w:val="0"/>
          <w:sz w:val="24"/>
          <w:szCs w:val="24"/>
          <w:lang w:eastAsia="zh-CN"/>
        </w:rPr>
        <w:t>磋商</w:t>
      </w:r>
      <w:r>
        <w:rPr>
          <w:rFonts w:hint="eastAsia" w:ascii="宋体" w:hAnsi="宋体"/>
          <w:bCs/>
          <w:color w:val="auto"/>
          <w:kern w:val="0"/>
          <w:sz w:val="24"/>
          <w:szCs w:val="24"/>
        </w:rPr>
        <w:t>。</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 xml:space="preserve">一、项目基本情况 </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1.1项目名称：</w:t>
      </w:r>
      <w:r>
        <w:rPr>
          <w:rFonts w:hint="eastAsia" w:ascii="宋体" w:hAnsi="宋体"/>
          <w:bCs/>
          <w:color w:val="auto"/>
          <w:kern w:val="0"/>
          <w:sz w:val="24"/>
          <w:szCs w:val="24"/>
          <w:lang w:eastAsia="zh-CN"/>
        </w:rPr>
        <w:t>长葛市水利局2023年度水资源刚性约束与调度（取水监测计量体系建设）项目</w:t>
      </w:r>
      <w:r>
        <w:rPr>
          <w:rFonts w:hint="eastAsia" w:ascii="宋体" w:hAnsi="宋体"/>
          <w:bCs/>
          <w:color w:val="auto"/>
          <w:kern w:val="0"/>
          <w:sz w:val="24"/>
          <w:szCs w:val="24"/>
        </w:rPr>
        <w:t>（不见面开标）</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1.2项目编号：</w:t>
      </w:r>
      <w:r>
        <w:rPr>
          <w:rFonts w:hint="eastAsia" w:ascii="宋体" w:hAnsi="宋体"/>
          <w:bCs/>
          <w:color w:val="auto"/>
          <w:kern w:val="0"/>
          <w:sz w:val="24"/>
          <w:szCs w:val="24"/>
          <w:lang w:eastAsia="zh-CN"/>
        </w:rPr>
        <w:t>长招采磋商[2023]</w:t>
      </w:r>
      <w:r>
        <w:rPr>
          <w:rFonts w:hint="eastAsia" w:ascii="宋体" w:hAnsi="宋体"/>
          <w:bCs/>
          <w:color w:val="auto"/>
          <w:kern w:val="0"/>
          <w:sz w:val="24"/>
          <w:szCs w:val="24"/>
          <w:lang w:val="en-US" w:eastAsia="zh-CN"/>
        </w:rPr>
        <w:t xml:space="preserve"> 015 </w:t>
      </w:r>
      <w:r>
        <w:rPr>
          <w:rFonts w:hint="eastAsia" w:ascii="宋体" w:hAnsi="宋体"/>
          <w:bCs/>
          <w:color w:val="auto"/>
          <w:kern w:val="0"/>
          <w:sz w:val="24"/>
          <w:szCs w:val="24"/>
          <w:lang w:eastAsia="zh-CN"/>
        </w:rPr>
        <w:t>号</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1.3采购方式：竞争性磋商</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1.4项目内容：1个中型灌区渠首取水口在线监测计量设施的采购及安装工作；164个规模以上非农取水监测计量设施建设等。具体内容详见采购文件采购需求；</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1.5预算金额（</w:t>
      </w:r>
      <w:r>
        <w:rPr>
          <w:rFonts w:hint="eastAsia" w:ascii="宋体" w:hAnsi="宋体"/>
          <w:bCs/>
          <w:color w:val="auto"/>
          <w:kern w:val="0"/>
          <w:sz w:val="24"/>
          <w:szCs w:val="24"/>
          <w:lang w:val="zh-CN"/>
        </w:rPr>
        <w:t>最高限价</w:t>
      </w:r>
      <w:r>
        <w:rPr>
          <w:rFonts w:hint="eastAsia" w:ascii="宋体" w:hAnsi="宋体"/>
          <w:bCs/>
          <w:color w:val="auto"/>
          <w:kern w:val="0"/>
          <w:sz w:val="24"/>
          <w:szCs w:val="24"/>
        </w:rPr>
        <w:t>）：</w:t>
      </w:r>
      <w:r>
        <w:rPr>
          <w:rFonts w:hint="eastAsia" w:ascii="宋体" w:hAnsi="宋体"/>
          <w:bCs/>
          <w:color w:val="auto"/>
          <w:kern w:val="0"/>
          <w:sz w:val="24"/>
          <w:szCs w:val="24"/>
          <w:lang w:val="en-US" w:eastAsia="zh-CN"/>
        </w:rPr>
        <w:t>90</w:t>
      </w:r>
      <w:r>
        <w:rPr>
          <w:rFonts w:hint="eastAsia" w:ascii="宋体" w:hAnsi="宋体"/>
          <w:bCs/>
          <w:color w:val="auto"/>
          <w:kern w:val="0"/>
          <w:sz w:val="24"/>
          <w:szCs w:val="24"/>
        </w:rPr>
        <w:t>0000.00元。</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1.6标包划分：本项目划分为一个标包</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1.7交付时间：自合同签订之日起</w:t>
      </w:r>
      <w:r>
        <w:rPr>
          <w:rFonts w:hint="eastAsia" w:ascii="宋体" w:hAnsi="宋体"/>
          <w:bCs/>
          <w:color w:val="auto"/>
          <w:kern w:val="0"/>
          <w:sz w:val="24"/>
          <w:szCs w:val="24"/>
          <w:lang w:val="en-US" w:eastAsia="zh-CN"/>
        </w:rPr>
        <w:t xml:space="preserve"> 60</w:t>
      </w:r>
      <w:r>
        <w:rPr>
          <w:rFonts w:hint="eastAsia" w:ascii="宋体" w:hAnsi="宋体"/>
          <w:bCs/>
          <w:color w:val="auto"/>
          <w:kern w:val="0"/>
          <w:sz w:val="24"/>
          <w:szCs w:val="24"/>
        </w:rPr>
        <w:t>日历天内</w:t>
      </w:r>
      <w:r>
        <w:rPr>
          <w:rFonts w:hint="eastAsia" w:ascii="宋体" w:hAnsi="宋体"/>
          <w:b/>
          <w:bCs/>
          <w:color w:val="auto"/>
          <w:kern w:val="0"/>
          <w:sz w:val="24"/>
          <w:szCs w:val="24"/>
        </w:rPr>
        <w:t>；</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1.8供货地点：采购人指定</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1.9资金来源：财政资金</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二、需要落实的政府采购政策</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本项目落实节约能源、保护环境、扶持不发达地区和少数民族地区、促进中小企业、监狱企业发展等政府采购政策。</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三、申请人资格要求</w:t>
      </w:r>
    </w:p>
    <w:p>
      <w:pPr>
        <w:spacing w:line="360" w:lineRule="auto"/>
        <w:ind w:firstLine="480" w:firstLineChars="200"/>
        <w:contextualSpacing/>
        <w:rPr>
          <w:rFonts w:ascii="宋体" w:hAnsi="宋体" w:cs="Times New Roman"/>
          <w:color w:val="auto"/>
          <w:sz w:val="24"/>
          <w:szCs w:val="24"/>
        </w:rPr>
      </w:pPr>
      <w:r>
        <w:rPr>
          <w:rFonts w:hint="eastAsia" w:ascii="宋体" w:hAnsi="宋体" w:cs="Times New Roman"/>
          <w:color w:val="auto"/>
          <w:sz w:val="24"/>
          <w:szCs w:val="24"/>
        </w:rPr>
        <w:t>3.1符合《政府采购法》第二十二条之规定。</w:t>
      </w:r>
    </w:p>
    <w:p>
      <w:pPr>
        <w:spacing w:line="360" w:lineRule="auto"/>
        <w:ind w:firstLine="480" w:firstLineChars="200"/>
        <w:contextualSpacing/>
        <w:rPr>
          <w:rFonts w:ascii="宋体" w:hAnsi="宋体" w:cs="Times New Roman"/>
          <w:color w:val="auto"/>
          <w:sz w:val="24"/>
          <w:szCs w:val="24"/>
        </w:rPr>
      </w:pPr>
      <w:r>
        <w:rPr>
          <w:rFonts w:hint="eastAsia" w:ascii="宋体" w:hAnsi="宋体" w:cs="Times New Roman"/>
          <w:color w:val="auto"/>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360" w:lineRule="auto"/>
        <w:ind w:firstLine="482" w:firstLineChars="200"/>
        <w:contextualSpacing/>
        <w:rPr>
          <w:rFonts w:ascii="宋体" w:hAnsi="宋体" w:cs="Times New Roman"/>
          <w:b/>
          <w:bCs/>
          <w:color w:val="auto"/>
          <w:sz w:val="24"/>
          <w:szCs w:val="24"/>
        </w:rPr>
      </w:pPr>
      <w:r>
        <w:rPr>
          <w:rFonts w:hint="eastAsia" w:ascii="宋体" w:hAnsi="宋体" w:cs="Times New Roman"/>
          <w:b/>
          <w:bCs/>
          <w:color w:val="auto"/>
          <w:sz w:val="24"/>
          <w:szCs w:val="24"/>
        </w:rPr>
        <w:t>注： 1、 供应商在</w:t>
      </w:r>
      <w:r>
        <w:rPr>
          <w:rFonts w:hint="eastAsia" w:ascii="宋体" w:hAnsi="宋体" w:cs="Times New Roman"/>
          <w:b/>
          <w:bCs/>
          <w:color w:val="auto"/>
          <w:sz w:val="24"/>
          <w:szCs w:val="24"/>
          <w:lang w:eastAsia="zh-CN"/>
        </w:rPr>
        <w:t>响应</w:t>
      </w:r>
      <w:r>
        <w:rPr>
          <w:rFonts w:hint="eastAsia" w:ascii="宋体" w:hAnsi="宋体" w:cs="Times New Roman"/>
          <w:b/>
          <w:bCs/>
          <w:color w:val="auto"/>
          <w:sz w:val="24"/>
          <w:szCs w:val="24"/>
        </w:rPr>
        <w:t>时，提供《长葛市政府采购供应商信用承诺函》（详见</w:t>
      </w:r>
      <w:r>
        <w:rPr>
          <w:rFonts w:hint="eastAsia" w:ascii="宋体" w:hAnsi="宋体" w:cs="Times New Roman"/>
          <w:b/>
          <w:bCs/>
          <w:color w:val="auto"/>
          <w:sz w:val="24"/>
          <w:szCs w:val="24"/>
          <w:lang w:eastAsia="zh-CN"/>
        </w:rPr>
        <w:t>磋商文件</w:t>
      </w:r>
      <w:r>
        <w:rPr>
          <w:rFonts w:hint="eastAsia" w:ascii="宋体" w:hAnsi="宋体" w:cs="Times New Roman"/>
          <w:b/>
          <w:bCs/>
          <w:color w:val="auto"/>
          <w:sz w:val="24"/>
          <w:szCs w:val="24"/>
        </w:rPr>
        <w:t xml:space="preserve">第八章3.5格式），无需再提交上述证明材料。 </w:t>
      </w:r>
    </w:p>
    <w:p>
      <w:pPr>
        <w:spacing w:line="360" w:lineRule="auto"/>
        <w:ind w:firstLine="482" w:firstLineChars="200"/>
        <w:contextualSpacing/>
        <w:rPr>
          <w:rFonts w:ascii="宋体" w:hAnsi="宋体" w:cs="Times New Roman"/>
          <w:b/>
          <w:bCs/>
          <w:color w:val="auto"/>
          <w:sz w:val="24"/>
          <w:szCs w:val="24"/>
        </w:rPr>
      </w:pPr>
      <w:r>
        <w:rPr>
          <w:rFonts w:hint="eastAsia" w:ascii="宋体" w:hAnsi="宋体" w:cs="Times New Roman"/>
          <w:b/>
          <w:bCs/>
          <w:color w:val="auto"/>
          <w:sz w:val="24"/>
          <w:szCs w:val="24"/>
        </w:rPr>
        <w:t>2、 采购人有权在签订合同前要求</w:t>
      </w:r>
      <w:r>
        <w:rPr>
          <w:rFonts w:hint="eastAsia" w:ascii="宋体" w:hAnsi="宋体" w:cs="Times New Roman"/>
          <w:b/>
          <w:bCs/>
          <w:color w:val="auto"/>
          <w:sz w:val="24"/>
          <w:szCs w:val="24"/>
          <w:lang w:eastAsia="zh-CN"/>
        </w:rPr>
        <w:t>成交供应商</w:t>
      </w:r>
      <w:r>
        <w:rPr>
          <w:rFonts w:hint="eastAsia" w:ascii="宋体" w:hAnsi="宋体" w:cs="Times New Roman"/>
          <w:b/>
          <w:bCs/>
          <w:color w:val="auto"/>
          <w:sz w:val="24"/>
          <w:szCs w:val="24"/>
        </w:rPr>
        <w:t>提供相关证明材料以核实</w:t>
      </w:r>
      <w:r>
        <w:rPr>
          <w:rFonts w:hint="eastAsia" w:ascii="宋体" w:hAnsi="宋体" w:cs="Times New Roman"/>
          <w:b/>
          <w:bCs/>
          <w:color w:val="auto"/>
          <w:sz w:val="24"/>
          <w:szCs w:val="24"/>
          <w:lang w:eastAsia="zh-CN"/>
        </w:rPr>
        <w:t>成交供应商</w:t>
      </w:r>
      <w:r>
        <w:rPr>
          <w:rFonts w:hint="eastAsia" w:ascii="宋体" w:hAnsi="宋体" w:cs="Times New Roman"/>
          <w:b/>
          <w:bCs/>
          <w:color w:val="auto"/>
          <w:sz w:val="24"/>
          <w:szCs w:val="24"/>
        </w:rPr>
        <w:t>承诺事项的真实性。</w:t>
      </w:r>
    </w:p>
    <w:p>
      <w:pPr>
        <w:spacing w:line="360" w:lineRule="auto"/>
        <w:ind w:firstLine="482" w:firstLineChars="200"/>
        <w:contextualSpacing/>
        <w:rPr>
          <w:rFonts w:ascii="宋体" w:hAnsi="宋体" w:cs="Times New Roman"/>
          <w:b/>
          <w:bCs/>
          <w:color w:val="auto"/>
          <w:sz w:val="24"/>
          <w:szCs w:val="24"/>
        </w:rPr>
      </w:pPr>
      <w:r>
        <w:rPr>
          <w:rFonts w:hint="eastAsia" w:ascii="宋体" w:hAnsi="宋体" w:cs="Times New Roman"/>
          <w:b/>
          <w:bCs/>
          <w:color w:val="auto"/>
          <w:sz w:val="24"/>
          <w:szCs w:val="24"/>
        </w:rPr>
        <w:t xml:space="preserve"> 3、 供应商对信用承诺内容的真实性、合法性、有效性负责。如作出虚假 信用承诺，视同为“提供虚假材料谋取中标”的违法行为。</w:t>
      </w:r>
    </w:p>
    <w:p>
      <w:pPr>
        <w:spacing w:line="360" w:lineRule="auto"/>
        <w:ind w:firstLine="480" w:firstLineChars="200"/>
        <w:contextualSpacing/>
        <w:rPr>
          <w:rFonts w:ascii="宋体" w:hAnsi="宋体" w:cs="Times New Roman"/>
          <w:color w:val="auto"/>
          <w:sz w:val="24"/>
          <w:szCs w:val="24"/>
        </w:rPr>
      </w:pPr>
      <w:r>
        <w:rPr>
          <w:rFonts w:hint="eastAsia" w:ascii="宋体" w:hAnsi="宋体" w:cs="Times New Roman"/>
          <w:color w:val="auto"/>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rPr>
        <w:t>3.4本项目接受联合体投标。但联合体成员数量最多不得超过2名（含），联合体投标的应满足下列要求：根据《中华人民共和国政府采购法》第二十四条 两个以上的自然人、法人或者其他组织可以组成一个联合体，以一个供应商的身份共同参加政府采购。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rPr>
        <w:t>3.5本项目为专门面对中小企业采购</w:t>
      </w:r>
      <w:r>
        <w:rPr>
          <w:rFonts w:hint="eastAsia" w:ascii="宋体" w:hAnsi="宋体" w:cs="Times New Roman"/>
          <w:color w:val="auto"/>
          <w:sz w:val="24"/>
          <w:szCs w:val="24"/>
          <w:lang w:eastAsia="zh-CN"/>
        </w:rPr>
        <w:t>，故不再执行价格评审优惠的扶持政策，评审时不再对价格进行扣除。</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四、磋商文件的获取</w:t>
      </w:r>
    </w:p>
    <w:p>
      <w:pPr>
        <w:spacing w:line="360" w:lineRule="auto"/>
        <w:ind w:firstLine="480" w:firstLineChars="200"/>
        <w:contextualSpacing/>
        <w:jc w:val="left"/>
        <w:rPr>
          <w:rFonts w:ascii="宋体" w:hAnsi="宋体"/>
          <w:color w:val="auto"/>
          <w:kern w:val="0"/>
          <w:sz w:val="24"/>
          <w:szCs w:val="24"/>
        </w:rPr>
      </w:pPr>
      <w:r>
        <w:rPr>
          <w:rFonts w:hint="eastAsia" w:ascii="宋体" w:hAnsi="宋体"/>
          <w:color w:val="auto"/>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4.2在</w:t>
      </w:r>
      <w:r>
        <w:rPr>
          <w:rFonts w:hint="eastAsia" w:ascii="宋体" w:hAnsi="宋体"/>
          <w:color w:val="auto"/>
          <w:kern w:val="0"/>
          <w:sz w:val="24"/>
          <w:szCs w:val="24"/>
          <w:lang w:eastAsia="zh-CN"/>
        </w:rPr>
        <w:t>响应截止时间</w:t>
      </w:r>
      <w:r>
        <w:rPr>
          <w:rFonts w:hint="eastAsia" w:ascii="宋体" w:hAnsi="宋体"/>
          <w:color w:val="auto"/>
          <w:kern w:val="0"/>
          <w:sz w:val="24"/>
          <w:szCs w:val="24"/>
        </w:rPr>
        <w:t>前均可登录《全国公共资源交易平台（河南省•许昌市）》“</w:t>
      </w:r>
      <w:r>
        <w:rPr>
          <w:rFonts w:hint="default" w:ascii="宋体" w:hAnsi="宋体"/>
          <w:color w:val="auto"/>
          <w:kern w:val="0"/>
          <w:sz w:val="24"/>
          <w:szCs w:val="24"/>
        </w:rPr>
        <w:t>供应商</w:t>
      </w:r>
      <w:r>
        <w:rPr>
          <w:rFonts w:hint="eastAsia" w:ascii="宋体" w:hAnsi="宋体"/>
          <w:color w:val="auto"/>
          <w:kern w:val="0"/>
          <w:sz w:val="24"/>
          <w:szCs w:val="24"/>
        </w:rPr>
        <w:t>/供应商登录”入口（http://ggzy.xuchang.gov.cn:8088/ggzy/）自行下载采购文件（详见“常见问题解答-交易系统操作手册”）。</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五、</w:t>
      </w:r>
      <w:r>
        <w:rPr>
          <w:rFonts w:hint="eastAsia" w:ascii="宋体" w:hAnsi="宋体" w:cs="宋体"/>
          <w:b/>
          <w:color w:val="auto"/>
          <w:kern w:val="0"/>
          <w:sz w:val="24"/>
          <w:szCs w:val="24"/>
        </w:rPr>
        <w:t>响应文件提交截止时间及磋商响应截止时间、磋商时间</w:t>
      </w:r>
    </w:p>
    <w:p>
      <w:pPr>
        <w:wordWrap w:val="0"/>
        <w:spacing w:line="360" w:lineRule="auto"/>
        <w:ind w:firstLine="600" w:firstLineChars="250"/>
        <w:jc w:val="left"/>
        <w:rPr>
          <w:rFonts w:ascii="宋体" w:hAnsi="宋体"/>
          <w:color w:val="auto"/>
          <w:kern w:val="0"/>
          <w:sz w:val="24"/>
          <w:szCs w:val="24"/>
        </w:rPr>
      </w:pPr>
      <w:r>
        <w:rPr>
          <w:rFonts w:hint="eastAsia" w:ascii="宋体" w:hAnsi="宋体"/>
          <w:color w:val="auto"/>
          <w:kern w:val="0"/>
          <w:sz w:val="24"/>
          <w:szCs w:val="24"/>
        </w:rPr>
        <w:t>5.1投标截止及开标时间：2023年</w:t>
      </w:r>
      <w:r>
        <w:rPr>
          <w:rFonts w:hint="eastAsia" w:ascii="宋体" w:hAnsi="宋体"/>
          <w:color w:val="auto"/>
          <w:kern w:val="0"/>
          <w:sz w:val="24"/>
          <w:szCs w:val="24"/>
          <w:lang w:val="en-US" w:eastAsia="zh-CN"/>
        </w:rPr>
        <w:t>8</w:t>
      </w:r>
      <w:r>
        <w:rPr>
          <w:rFonts w:hint="eastAsia" w:ascii="宋体" w:hAnsi="宋体"/>
          <w:color w:val="auto"/>
          <w:kern w:val="0"/>
          <w:sz w:val="24"/>
          <w:szCs w:val="24"/>
        </w:rPr>
        <w:t>月</w:t>
      </w:r>
      <w:r>
        <w:rPr>
          <w:rFonts w:hint="eastAsia" w:ascii="宋体" w:hAnsi="宋体"/>
          <w:color w:val="auto"/>
          <w:kern w:val="0"/>
          <w:sz w:val="24"/>
          <w:szCs w:val="24"/>
          <w:lang w:val="en-US" w:eastAsia="zh-CN"/>
        </w:rPr>
        <w:t>01</w:t>
      </w:r>
      <w:r>
        <w:rPr>
          <w:rFonts w:hint="eastAsia" w:ascii="宋体" w:hAnsi="宋体"/>
          <w:color w:val="auto"/>
          <w:kern w:val="0"/>
          <w:sz w:val="24"/>
          <w:szCs w:val="24"/>
        </w:rPr>
        <w:t>日</w:t>
      </w:r>
      <w:r>
        <w:rPr>
          <w:rFonts w:hint="eastAsia" w:ascii="宋体" w:hAnsi="宋体"/>
          <w:color w:val="auto"/>
          <w:kern w:val="0"/>
          <w:sz w:val="24"/>
          <w:szCs w:val="24"/>
          <w:lang w:val="en-US" w:eastAsia="zh-CN"/>
        </w:rPr>
        <w:t>9</w:t>
      </w:r>
      <w:r>
        <w:rPr>
          <w:rFonts w:hint="eastAsia" w:ascii="宋体" w:hAnsi="宋体"/>
          <w:color w:val="auto"/>
          <w:kern w:val="0"/>
          <w:sz w:val="24"/>
          <w:szCs w:val="24"/>
        </w:rPr>
        <w:t xml:space="preserve"> 时</w:t>
      </w:r>
      <w:r>
        <w:rPr>
          <w:rFonts w:hint="eastAsia" w:ascii="宋体" w:hAnsi="宋体"/>
          <w:color w:val="auto"/>
          <w:kern w:val="0"/>
          <w:sz w:val="24"/>
          <w:szCs w:val="24"/>
          <w:lang w:val="en-US" w:eastAsia="zh-CN"/>
        </w:rPr>
        <w:t>30</w:t>
      </w:r>
      <w:r>
        <w:rPr>
          <w:rFonts w:hint="eastAsia" w:ascii="宋体" w:hAnsi="宋体"/>
          <w:color w:val="auto"/>
          <w:kern w:val="0"/>
          <w:sz w:val="24"/>
          <w:szCs w:val="24"/>
        </w:rPr>
        <w:t>分（北京时间），逾期提交或不符合规定的</w:t>
      </w:r>
      <w:r>
        <w:rPr>
          <w:rFonts w:hint="default" w:ascii="宋体" w:hAnsi="宋体"/>
          <w:color w:val="auto"/>
          <w:kern w:val="0"/>
          <w:sz w:val="24"/>
          <w:szCs w:val="24"/>
        </w:rPr>
        <w:t>响应文件</w:t>
      </w:r>
      <w:r>
        <w:rPr>
          <w:rFonts w:hint="eastAsia" w:ascii="宋体" w:hAnsi="宋体"/>
          <w:color w:val="auto"/>
          <w:kern w:val="0"/>
          <w:sz w:val="24"/>
          <w:szCs w:val="24"/>
        </w:rPr>
        <w:t>不予接受。</w:t>
      </w:r>
    </w:p>
    <w:p>
      <w:pPr>
        <w:wordWrap w:val="0"/>
        <w:spacing w:line="360" w:lineRule="auto"/>
        <w:ind w:firstLine="600" w:firstLineChars="250"/>
        <w:jc w:val="left"/>
        <w:rPr>
          <w:rFonts w:ascii="宋体" w:hAnsi="宋体"/>
          <w:color w:val="auto"/>
          <w:kern w:val="0"/>
          <w:sz w:val="24"/>
          <w:szCs w:val="24"/>
        </w:rPr>
      </w:pPr>
      <w:r>
        <w:rPr>
          <w:rFonts w:hint="eastAsia" w:ascii="宋体" w:hAnsi="宋体"/>
          <w:color w:val="auto"/>
          <w:kern w:val="0"/>
          <w:sz w:val="24"/>
          <w:szCs w:val="24"/>
        </w:rPr>
        <w:t>5.2开标地点：长葛市公共资源交易中心开标</w:t>
      </w:r>
      <w:r>
        <w:rPr>
          <w:rFonts w:hint="eastAsia" w:ascii="宋体" w:hAnsi="宋体"/>
          <w:color w:val="auto"/>
          <w:kern w:val="0"/>
          <w:sz w:val="24"/>
          <w:szCs w:val="24"/>
          <w:lang w:val="en-US" w:eastAsia="zh-CN"/>
        </w:rPr>
        <w:t>二</w:t>
      </w:r>
      <w:r>
        <w:rPr>
          <w:rFonts w:hint="eastAsia" w:ascii="宋体" w:hAnsi="宋体"/>
          <w:color w:val="auto"/>
          <w:kern w:val="0"/>
          <w:sz w:val="24"/>
          <w:szCs w:val="24"/>
        </w:rPr>
        <w:t>室（长葛市葛天大道东段商务区6#楼</w:t>
      </w:r>
      <w:r>
        <w:rPr>
          <w:rFonts w:hint="eastAsia" w:ascii="宋体" w:hAnsi="宋体"/>
          <w:color w:val="auto"/>
          <w:kern w:val="0"/>
          <w:sz w:val="24"/>
          <w:szCs w:val="24"/>
          <w:lang w:val="en-US" w:eastAsia="zh-CN"/>
        </w:rPr>
        <w:t>4</w:t>
      </w:r>
      <w:r>
        <w:rPr>
          <w:rFonts w:hint="eastAsia" w:ascii="宋体" w:hAnsi="宋体"/>
          <w:color w:val="auto"/>
          <w:kern w:val="0"/>
          <w:sz w:val="24"/>
          <w:szCs w:val="24"/>
        </w:rPr>
        <w:t>楼</w:t>
      </w:r>
      <w:r>
        <w:rPr>
          <w:rFonts w:hint="eastAsia" w:ascii="宋体" w:hAnsi="宋体"/>
          <w:color w:val="auto"/>
          <w:kern w:val="0"/>
          <w:sz w:val="24"/>
          <w:szCs w:val="24"/>
          <w:lang w:val="en-US" w:eastAsia="zh-CN"/>
        </w:rPr>
        <w:t>409</w:t>
      </w:r>
      <w:r>
        <w:rPr>
          <w:rFonts w:hint="eastAsia" w:ascii="宋体" w:hAnsi="宋体"/>
          <w:color w:val="auto"/>
          <w:kern w:val="0"/>
          <w:sz w:val="24"/>
          <w:szCs w:val="24"/>
        </w:rPr>
        <w:t>室），（本项目采用远程不见面开标，</w:t>
      </w:r>
      <w:r>
        <w:rPr>
          <w:rFonts w:hint="default" w:ascii="宋体" w:hAnsi="宋体"/>
          <w:color w:val="auto"/>
          <w:kern w:val="0"/>
          <w:sz w:val="24"/>
          <w:szCs w:val="24"/>
        </w:rPr>
        <w:t>供应商</w:t>
      </w:r>
      <w:r>
        <w:rPr>
          <w:rFonts w:hint="eastAsia" w:ascii="宋体" w:hAnsi="宋体"/>
          <w:color w:val="auto"/>
          <w:kern w:val="0"/>
          <w:sz w:val="24"/>
          <w:szCs w:val="24"/>
        </w:rPr>
        <w:t>无须到现场）。</w:t>
      </w:r>
    </w:p>
    <w:p>
      <w:pPr>
        <w:wordWrap w:val="0"/>
        <w:spacing w:line="360" w:lineRule="auto"/>
        <w:ind w:firstLine="600" w:firstLineChars="250"/>
        <w:jc w:val="left"/>
        <w:rPr>
          <w:rFonts w:ascii="宋体" w:hAnsi="宋体"/>
          <w:color w:val="auto"/>
          <w:kern w:val="0"/>
          <w:sz w:val="24"/>
          <w:szCs w:val="24"/>
        </w:rPr>
      </w:pPr>
      <w:r>
        <w:rPr>
          <w:rFonts w:hint="eastAsia" w:ascii="宋体" w:hAnsi="宋体"/>
          <w:color w:val="auto"/>
          <w:kern w:val="0"/>
          <w:sz w:val="24"/>
          <w:szCs w:val="24"/>
        </w:rPr>
        <w:t>5.3本项目为全流程电子化交易项目，</w:t>
      </w:r>
      <w:r>
        <w:rPr>
          <w:rFonts w:hint="default" w:ascii="宋体" w:hAnsi="宋体"/>
          <w:color w:val="auto"/>
          <w:kern w:val="0"/>
          <w:sz w:val="24"/>
          <w:szCs w:val="24"/>
        </w:rPr>
        <w:t>供应商</w:t>
      </w:r>
      <w:r>
        <w:rPr>
          <w:rFonts w:hint="eastAsia" w:ascii="宋体" w:hAnsi="宋体"/>
          <w:color w:val="auto"/>
          <w:kern w:val="0"/>
          <w:sz w:val="24"/>
          <w:szCs w:val="24"/>
        </w:rPr>
        <w:t>须提交电子</w:t>
      </w:r>
      <w:r>
        <w:rPr>
          <w:rFonts w:hint="default" w:ascii="宋体" w:hAnsi="宋体"/>
          <w:color w:val="auto"/>
          <w:kern w:val="0"/>
          <w:sz w:val="24"/>
          <w:szCs w:val="24"/>
        </w:rPr>
        <w:t>响应文件</w:t>
      </w:r>
      <w:r>
        <w:rPr>
          <w:rFonts w:hint="eastAsia" w:ascii="宋体" w:hAnsi="宋体"/>
          <w:color w:val="auto"/>
          <w:kern w:val="0"/>
          <w:sz w:val="24"/>
          <w:szCs w:val="24"/>
        </w:rPr>
        <w:t>。</w:t>
      </w:r>
    </w:p>
    <w:p>
      <w:pPr>
        <w:wordWrap w:val="0"/>
        <w:spacing w:line="360" w:lineRule="auto"/>
        <w:ind w:firstLine="600" w:firstLineChars="250"/>
        <w:jc w:val="left"/>
        <w:rPr>
          <w:rFonts w:ascii="宋体" w:hAnsi="宋体"/>
          <w:color w:val="auto"/>
          <w:kern w:val="0"/>
          <w:sz w:val="24"/>
          <w:szCs w:val="24"/>
        </w:rPr>
      </w:pPr>
      <w:r>
        <w:rPr>
          <w:rFonts w:hint="eastAsia" w:ascii="宋体" w:hAnsi="宋体"/>
          <w:color w:val="auto"/>
          <w:kern w:val="0"/>
          <w:sz w:val="24"/>
          <w:szCs w:val="24"/>
        </w:rPr>
        <w:t>1、加密电子</w:t>
      </w:r>
      <w:r>
        <w:rPr>
          <w:rFonts w:hint="default" w:ascii="宋体" w:hAnsi="宋体"/>
          <w:color w:val="auto"/>
          <w:kern w:val="0"/>
          <w:sz w:val="24"/>
          <w:szCs w:val="24"/>
        </w:rPr>
        <w:t>响应文件</w:t>
      </w:r>
      <w:r>
        <w:rPr>
          <w:rFonts w:hint="eastAsia" w:ascii="宋体" w:hAnsi="宋体"/>
          <w:color w:val="auto"/>
          <w:kern w:val="0"/>
          <w:sz w:val="24"/>
          <w:szCs w:val="24"/>
        </w:rPr>
        <w:t>（.file格式）须在</w:t>
      </w:r>
      <w:r>
        <w:rPr>
          <w:rFonts w:hint="eastAsia" w:ascii="宋体" w:hAnsi="宋体"/>
          <w:color w:val="auto"/>
          <w:kern w:val="0"/>
          <w:sz w:val="24"/>
          <w:szCs w:val="24"/>
          <w:lang w:eastAsia="zh-CN"/>
        </w:rPr>
        <w:t>响应截止时间</w:t>
      </w:r>
      <w:r>
        <w:rPr>
          <w:rFonts w:hint="eastAsia" w:ascii="宋体" w:hAnsi="宋体"/>
          <w:color w:val="auto"/>
          <w:kern w:val="0"/>
          <w:sz w:val="24"/>
          <w:szCs w:val="24"/>
        </w:rPr>
        <w:t>（开标时间）前通过《全国公共资源交易平台(河南省▪许昌市)》公共资源交易系统成功上传。</w:t>
      </w:r>
    </w:p>
    <w:p>
      <w:pPr>
        <w:wordWrap w:val="0"/>
        <w:spacing w:line="360" w:lineRule="auto"/>
        <w:ind w:firstLine="600" w:firstLineChars="250"/>
        <w:jc w:val="left"/>
        <w:rPr>
          <w:rFonts w:ascii="宋体" w:hAnsi="宋体"/>
          <w:color w:val="auto"/>
          <w:kern w:val="0"/>
          <w:sz w:val="24"/>
          <w:szCs w:val="24"/>
        </w:rPr>
      </w:pPr>
      <w:r>
        <w:rPr>
          <w:rFonts w:hint="eastAsia" w:ascii="宋体" w:hAnsi="宋体"/>
          <w:color w:val="auto"/>
          <w:kern w:val="0"/>
          <w:sz w:val="24"/>
          <w:szCs w:val="24"/>
        </w:rPr>
        <w:t>2、开标时间前，</w:t>
      </w:r>
      <w:r>
        <w:rPr>
          <w:rFonts w:hint="default" w:ascii="宋体" w:hAnsi="宋体"/>
          <w:color w:val="auto"/>
          <w:kern w:val="0"/>
          <w:sz w:val="24"/>
          <w:szCs w:val="24"/>
        </w:rPr>
        <w:t>供应商</w:t>
      </w:r>
      <w:r>
        <w:rPr>
          <w:rFonts w:hint="eastAsia" w:ascii="宋体" w:hAnsi="宋体"/>
          <w:color w:val="auto"/>
          <w:kern w:val="0"/>
          <w:sz w:val="24"/>
          <w:szCs w:val="24"/>
        </w:rPr>
        <w:t>使用CA数字证书登录全国公共资源交易平台（河南省.许昌市）——进入公共资源交易系统（http://ggzy.xuchang.gov.cn:8088/ggzy/）——点击“项目信息——项目名称”——在系统操作导航栏点击“开标——不见面开标大厅”，按照开标时间准时参加开标，进行远程解密、在线询问、电子签章等。</w:t>
      </w:r>
    </w:p>
    <w:p>
      <w:pPr>
        <w:spacing w:line="360" w:lineRule="auto"/>
        <w:jc w:val="left"/>
        <w:rPr>
          <w:rFonts w:ascii="宋体" w:hAnsi="宋体"/>
          <w:b/>
          <w:bCs/>
          <w:color w:val="auto"/>
          <w:kern w:val="0"/>
          <w:sz w:val="24"/>
          <w:szCs w:val="24"/>
        </w:rPr>
      </w:pPr>
      <w:r>
        <w:rPr>
          <w:rFonts w:hint="eastAsia" w:ascii="宋体" w:hAnsi="宋体"/>
          <w:b/>
          <w:bCs/>
          <w:color w:val="auto"/>
          <w:kern w:val="0"/>
          <w:sz w:val="24"/>
          <w:szCs w:val="24"/>
        </w:rPr>
        <w:t>六、发布公告的媒介</w:t>
      </w:r>
    </w:p>
    <w:p>
      <w:pPr>
        <w:spacing w:line="360" w:lineRule="auto"/>
        <w:ind w:firstLine="600" w:firstLineChars="250"/>
        <w:jc w:val="left"/>
        <w:rPr>
          <w:rFonts w:ascii="宋体" w:hAnsi="宋体"/>
          <w:color w:val="auto"/>
          <w:kern w:val="0"/>
          <w:sz w:val="24"/>
          <w:szCs w:val="24"/>
        </w:rPr>
      </w:pPr>
      <w:r>
        <w:rPr>
          <w:rFonts w:hint="eastAsia" w:ascii="宋体" w:hAnsi="宋体"/>
          <w:color w:val="auto"/>
          <w:kern w:val="0"/>
          <w:sz w:val="24"/>
          <w:szCs w:val="24"/>
        </w:rPr>
        <w:t>本次采购公告同时在《河南省政府采购网》、《全国公共资源交易平台（河南省•许昌市）》、《长葛市人民政府门户网站》发布。</w:t>
      </w:r>
    </w:p>
    <w:p>
      <w:pPr>
        <w:spacing w:line="360" w:lineRule="auto"/>
        <w:jc w:val="left"/>
        <w:rPr>
          <w:rFonts w:ascii="宋体" w:hAnsi="宋体"/>
          <w:b/>
          <w:bCs/>
          <w:color w:val="auto"/>
          <w:kern w:val="0"/>
          <w:sz w:val="24"/>
          <w:szCs w:val="24"/>
        </w:rPr>
      </w:pPr>
      <w:r>
        <w:rPr>
          <w:rFonts w:hint="eastAsia" w:ascii="宋体" w:hAnsi="宋体"/>
          <w:b/>
          <w:bCs/>
          <w:color w:val="auto"/>
          <w:kern w:val="0"/>
          <w:sz w:val="24"/>
          <w:szCs w:val="24"/>
        </w:rPr>
        <w:t>七、公告期限</w:t>
      </w:r>
    </w:p>
    <w:p>
      <w:pPr>
        <w:spacing w:line="360" w:lineRule="auto"/>
        <w:ind w:firstLine="600" w:firstLineChars="250"/>
        <w:jc w:val="left"/>
        <w:rPr>
          <w:rFonts w:ascii="宋体" w:hAnsi="宋体"/>
          <w:b/>
          <w:bCs/>
          <w:color w:val="auto"/>
          <w:kern w:val="0"/>
          <w:sz w:val="24"/>
          <w:szCs w:val="24"/>
        </w:rPr>
      </w:pPr>
      <w:r>
        <w:rPr>
          <w:rFonts w:hint="eastAsia" w:ascii="宋体" w:hAnsi="宋体"/>
          <w:color w:val="auto"/>
          <w:kern w:val="0"/>
          <w:sz w:val="24"/>
          <w:szCs w:val="24"/>
        </w:rPr>
        <w:t>自本公告发布之日起5个工作日。</w:t>
      </w:r>
    </w:p>
    <w:bookmarkEnd w:id="0"/>
    <w:bookmarkEnd w:id="1"/>
    <w:p>
      <w:pPr>
        <w:spacing w:line="360" w:lineRule="auto"/>
        <w:jc w:val="left"/>
        <w:rPr>
          <w:rFonts w:ascii="宋体" w:hAnsi="宋体" w:cs="宋体"/>
          <w:b/>
          <w:bCs/>
          <w:color w:val="auto"/>
          <w:kern w:val="0"/>
          <w:sz w:val="24"/>
          <w:szCs w:val="24"/>
        </w:rPr>
      </w:pPr>
      <w:r>
        <w:rPr>
          <w:rFonts w:hint="eastAsia" w:ascii="宋体" w:hAnsi="宋体" w:cs="宋体"/>
          <w:b/>
          <w:bCs/>
          <w:color w:val="auto"/>
          <w:kern w:val="0"/>
          <w:sz w:val="24"/>
          <w:szCs w:val="24"/>
        </w:rPr>
        <w:t>八、采购代理机构及采购人信息</w:t>
      </w:r>
    </w:p>
    <w:p>
      <w:pPr>
        <w:spacing w:line="360" w:lineRule="auto"/>
        <w:ind w:firstLine="480" w:firstLineChars="200"/>
        <w:contextualSpacing/>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招 标 人：</w:t>
      </w:r>
      <w:r>
        <w:rPr>
          <w:rFonts w:hint="eastAsia" w:ascii="宋体" w:hAnsi="宋体" w:cs="宋体"/>
          <w:color w:val="auto"/>
          <w:kern w:val="0"/>
          <w:sz w:val="24"/>
          <w:szCs w:val="24"/>
          <w:lang w:eastAsia="zh-CN"/>
        </w:rPr>
        <w:t>长葛市水利局</w:t>
      </w:r>
    </w:p>
    <w:p>
      <w:pPr>
        <w:spacing w:line="360" w:lineRule="auto"/>
        <w:ind w:firstLine="480" w:firstLineChars="200"/>
        <w:contextualSpacing/>
        <w:jc w:val="left"/>
        <w:rPr>
          <w:rFonts w:hint="eastAsia" w:ascii="宋体" w:hAnsi="宋体" w:cs="宋体"/>
          <w:color w:val="auto"/>
          <w:kern w:val="0"/>
          <w:sz w:val="24"/>
          <w:szCs w:val="24"/>
        </w:rPr>
      </w:pPr>
      <w:r>
        <w:rPr>
          <w:rFonts w:hint="eastAsia" w:ascii="宋体" w:hAnsi="宋体" w:cs="宋体"/>
          <w:color w:val="auto"/>
          <w:kern w:val="0"/>
          <w:sz w:val="24"/>
          <w:szCs w:val="24"/>
        </w:rPr>
        <w:t>联系人： 李先生</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联系电话：18567376260</w:t>
      </w:r>
    </w:p>
    <w:p>
      <w:pPr>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地址：长葛市葛天大道2号楼</w:t>
      </w:r>
    </w:p>
    <w:p>
      <w:pPr>
        <w:spacing w:line="360" w:lineRule="auto"/>
        <w:ind w:firstLine="480" w:firstLineChars="200"/>
        <w:contextualSpacing/>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招标代理机构：</w:t>
      </w:r>
      <w:r>
        <w:rPr>
          <w:rFonts w:hint="eastAsia" w:ascii="宋体" w:hAnsi="宋体" w:cs="宋体"/>
          <w:color w:val="auto"/>
          <w:kern w:val="0"/>
          <w:sz w:val="24"/>
          <w:szCs w:val="24"/>
          <w:lang w:eastAsia="zh-CN"/>
        </w:rPr>
        <w:t>河南新众一工程咨询有限公司</w:t>
      </w:r>
    </w:p>
    <w:p>
      <w:pPr>
        <w:spacing w:line="360" w:lineRule="auto"/>
        <w:ind w:firstLine="480" w:firstLineChars="200"/>
        <w:contextualSpacing/>
        <w:jc w:val="left"/>
        <w:rPr>
          <w:rFonts w:hint="eastAsia" w:ascii="宋体" w:hAnsi="宋体" w:cs="宋体"/>
          <w:color w:val="auto"/>
          <w:kern w:val="0"/>
          <w:sz w:val="24"/>
          <w:szCs w:val="24"/>
        </w:rPr>
      </w:pPr>
      <w:r>
        <w:rPr>
          <w:rFonts w:hint="eastAsia" w:ascii="宋体" w:hAnsi="宋体" w:cs="宋体"/>
          <w:color w:val="auto"/>
          <w:kern w:val="0"/>
          <w:sz w:val="24"/>
          <w:szCs w:val="24"/>
        </w:rPr>
        <w:t>联系人：</w:t>
      </w:r>
      <w:r>
        <w:rPr>
          <w:rFonts w:hint="eastAsia" w:ascii="宋体" w:hAnsi="宋体" w:cs="宋体"/>
          <w:color w:val="auto"/>
          <w:kern w:val="0"/>
          <w:sz w:val="24"/>
          <w:szCs w:val="24"/>
          <w:lang w:eastAsia="zh-CN"/>
        </w:rPr>
        <w:t>李</w:t>
      </w:r>
      <w:r>
        <w:rPr>
          <w:rFonts w:hint="eastAsia" w:ascii="宋体" w:hAnsi="宋体" w:cs="宋体"/>
          <w:color w:val="auto"/>
          <w:kern w:val="0"/>
          <w:sz w:val="24"/>
          <w:szCs w:val="24"/>
        </w:rPr>
        <w:t>先生</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联系电话：</w:t>
      </w:r>
      <w:r>
        <w:rPr>
          <w:rFonts w:hint="eastAsia" w:ascii="宋体" w:hAnsi="宋体" w:cs="宋体"/>
          <w:color w:val="auto"/>
          <w:kern w:val="0"/>
          <w:sz w:val="24"/>
          <w:szCs w:val="24"/>
          <w:lang w:val="en-US" w:eastAsia="zh-CN"/>
        </w:rPr>
        <w:t>13243367789</w:t>
      </w:r>
    </w:p>
    <w:p>
      <w:pPr>
        <w:spacing w:line="360" w:lineRule="auto"/>
        <w:ind w:firstLine="480" w:firstLineChars="200"/>
        <w:contextualSpacing/>
        <w:jc w:val="left"/>
        <w:rPr>
          <w:rFonts w:hint="eastAsia" w:ascii="宋体" w:hAnsi="宋体" w:cs="宋体"/>
          <w:color w:val="auto"/>
          <w:kern w:val="0"/>
          <w:sz w:val="24"/>
          <w:szCs w:val="24"/>
        </w:rPr>
      </w:pPr>
      <w:r>
        <w:rPr>
          <w:rFonts w:hint="eastAsia" w:ascii="宋体" w:hAnsi="宋体" w:cs="宋体"/>
          <w:color w:val="auto"/>
          <w:kern w:val="0"/>
          <w:sz w:val="24"/>
          <w:szCs w:val="24"/>
        </w:rPr>
        <w:t>地址：郑州高新技术产业开发区莲花街11号1幢B座4楼411室</w:t>
      </w:r>
    </w:p>
    <w:p>
      <w:pPr>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sz w:val="24"/>
          <w:szCs w:val="24"/>
          <w:shd w:val="clear" w:color="auto" w:fill="FFFFFF"/>
        </w:rPr>
        <w:t xml:space="preserve">监督单位：长葛市财政局 </w:t>
      </w:r>
    </w:p>
    <w:p>
      <w:pPr>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sz w:val="24"/>
          <w:szCs w:val="24"/>
          <w:shd w:val="clear" w:color="auto" w:fill="FFFFFF"/>
        </w:rPr>
        <w:t xml:space="preserve">联系人：李女士    </w:t>
      </w:r>
      <w:r>
        <w:rPr>
          <w:rFonts w:hint="eastAsia" w:ascii="宋体" w:hAnsi="宋体" w:cs="宋体"/>
          <w:color w:val="auto"/>
          <w:sz w:val="24"/>
          <w:szCs w:val="24"/>
          <w:shd w:val="clear" w:color="auto" w:fill="FFFFFF"/>
          <w:lang w:val="en-US" w:eastAsia="zh-CN"/>
        </w:rPr>
        <w:t xml:space="preserve">    </w:t>
      </w:r>
      <w:r>
        <w:rPr>
          <w:rFonts w:hint="eastAsia" w:ascii="宋体" w:hAnsi="宋体" w:cs="宋体"/>
          <w:color w:val="auto"/>
          <w:sz w:val="24"/>
          <w:szCs w:val="24"/>
          <w:shd w:val="clear" w:color="auto" w:fill="FFFFFF"/>
        </w:rPr>
        <w:t xml:space="preserve">联系电话：0374-6189720 </w:t>
      </w:r>
    </w:p>
    <w:p>
      <w:pPr>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sz w:val="24"/>
          <w:szCs w:val="24"/>
          <w:shd w:val="clear" w:color="auto" w:fill="FFFFFF"/>
        </w:rPr>
        <w:t>地址：长葛市葛天大道1号楼财政局308室</w:t>
      </w:r>
    </w:p>
    <w:p>
      <w:pPr>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 xml:space="preserve">长葛市公共资源交易中心业务科室    </w:t>
      </w:r>
    </w:p>
    <w:p>
      <w:pPr>
        <w:spacing w:line="360" w:lineRule="auto"/>
        <w:ind w:firstLine="480" w:firstLineChars="200"/>
        <w:contextualSpacing/>
        <w:jc w:val="left"/>
        <w:rPr>
          <w:rFonts w:ascii="宋体" w:hAnsi="宋体" w:cs="宋体"/>
          <w:color w:val="auto"/>
          <w:kern w:val="0"/>
          <w:sz w:val="24"/>
          <w:szCs w:val="24"/>
        </w:rPr>
      </w:pPr>
      <w:r>
        <w:rPr>
          <w:rFonts w:hint="eastAsia" w:ascii="宋体" w:hAnsi="宋体" w:cs="宋体"/>
          <w:color w:val="auto"/>
          <w:kern w:val="0"/>
          <w:sz w:val="24"/>
          <w:szCs w:val="24"/>
        </w:rPr>
        <w:t xml:space="preserve">联系电话：0374-6189379 </w:t>
      </w:r>
    </w:p>
    <w:p>
      <w:pPr>
        <w:spacing w:line="360" w:lineRule="auto"/>
        <w:jc w:val="left"/>
        <w:rPr>
          <w:rFonts w:ascii="宋体" w:hAnsi="宋体"/>
          <w:b/>
          <w:bCs/>
          <w:color w:val="auto"/>
          <w:kern w:val="0"/>
          <w:sz w:val="24"/>
          <w:szCs w:val="24"/>
        </w:rPr>
      </w:pPr>
      <w:r>
        <w:rPr>
          <w:rFonts w:hint="eastAsia" w:ascii="宋体" w:hAnsi="宋体"/>
          <w:b/>
          <w:bCs/>
          <w:color w:val="auto"/>
          <w:kern w:val="0"/>
          <w:sz w:val="24"/>
          <w:szCs w:val="24"/>
        </w:rPr>
        <w:t>九、特别提示：</w:t>
      </w:r>
    </w:p>
    <w:p>
      <w:pPr>
        <w:spacing w:line="360" w:lineRule="auto"/>
        <w:rPr>
          <w:rFonts w:hint="eastAsia" w:ascii="宋体" w:hAnsi="宋体"/>
          <w:b/>
          <w:bCs/>
          <w:color w:val="auto"/>
          <w:sz w:val="24"/>
          <w:szCs w:val="24"/>
        </w:rPr>
      </w:pPr>
      <w:r>
        <w:rPr>
          <w:rFonts w:hint="eastAsia" w:ascii="宋体" w:hAnsi="宋体"/>
          <w:b/>
          <w:bCs/>
          <w:color w:val="auto"/>
          <w:sz w:val="24"/>
          <w:szCs w:val="24"/>
        </w:rPr>
        <w:t>本项目为全流程电子化交易项目，请认真阅读磋商文件，并注意以下事项。</w:t>
      </w:r>
    </w:p>
    <w:p>
      <w:pPr>
        <w:spacing w:line="360" w:lineRule="auto"/>
        <w:rPr>
          <w:rFonts w:hint="eastAsia" w:ascii="宋体" w:hAnsi="宋体"/>
          <w:b/>
          <w:bCs/>
          <w:color w:val="auto"/>
          <w:sz w:val="24"/>
          <w:szCs w:val="24"/>
        </w:rPr>
      </w:pPr>
      <w:r>
        <w:rPr>
          <w:rFonts w:hint="eastAsia" w:ascii="宋体" w:hAnsi="宋体"/>
          <w:b/>
          <w:bCs/>
          <w:color w:val="auto"/>
          <w:sz w:val="24"/>
          <w:szCs w:val="24"/>
        </w:rPr>
        <w:t>1.供应商应按磋商文件规定编制、提交、解密电子响应文件。</w:t>
      </w:r>
    </w:p>
    <w:p>
      <w:pPr>
        <w:spacing w:line="360" w:lineRule="auto"/>
        <w:rPr>
          <w:rFonts w:hint="eastAsia" w:ascii="宋体" w:hAnsi="宋体"/>
          <w:b/>
          <w:bCs/>
          <w:color w:val="auto"/>
          <w:sz w:val="24"/>
          <w:szCs w:val="24"/>
        </w:rPr>
      </w:pPr>
      <w:r>
        <w:rPr>
          <w:rFonts w:hint="eastAsia" w:ascii="宋体" w:hAnsi="宋体"/>
          <w:b/>
          <w:bCs/>
          <w:color w:val="auto"/>
          <w:sz w:val="24"/>
          <w:szCs w:val="24"/>
        </w:rPr>
        <w:t>2.电子文件下载、制作、提交期间和远程不见面磋商（电子响应文件的解密）环节，供应商须使用同一个CA数字证书（证书须在有效期内并可正常使用）。</w:t>
      </w:r>
    </w:p>
    <w:p>
      <w:pPr>
        <w:spacing w:line="360" w:lineRule="auto"/>
        <w:rPr>
          <w:rFonts w:hint="eastAsia" w:ascii="宋体" w:hAnsi="宋体"/>
          <w:b/>
          <w:bCs/>
          <w:color w:val="auto"/>
          <w:sz w:val="24"/>
          <w:szCs w:val="24"/>
        </w:rPr>
      </w:pPr>
      <w:r>
        <w:rPr>
          <w:rFonts w:hint="eastAsia" w:ascii="宋体" w:hAnsi="宋体"/>
          <w:b/>
          <w:bCs/>
          <w:color w:val="auto"/>
          <w:sz w:val="24"/>
          <w:szCs w:val="24"/>
        </w:rPr>
        <w:t>3.电子响应文件的制作</w:t>
      </w:r>
    </w:p>
    <w:p>
      <w:pPr>
        <w:tabs>
          <w:tab w:val="left" w:pos="7095"/>
        </w:tabs>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 xml:space="preserve">3.1 </w:t>
      </w:r>
      <w:r>
        <w:rPr>
          <w:rFonts w:hint="default" w:ascii="宋体" w:hAnsi="宋体" w:cs="宋体"/>
          <w:color w:val="auto"/>
          <w:sz w:val="24"/>
          <w:szCs w:val="24"/>
        </w:rPr>
        <w:t>供应商</w:t>
      </w:r>
      <w:r>
        <w:rPr>
          <w:rFonts w:hint="eastAsia" w:ascii="宋体" w:hAnsi="宋体" w:cs="宋体"/>
          <w:color w:val="auto"/>
          <w:sz w:val="24"/>
          <w:szCs w:val="24"/>
        </w:rPr>
        <w:t>登录《全国公共资源交易平台(河南省</w:t>
      </w:r>
      <w:r>
        <w:rPr>
          <w:rFonts w:ascii="宋体" w:hAnsi="Segoe UI Emoji" w:cs="Segoe UI Emoji"/>
          <w:color w:val="auto"/>
          <w:sz w:val="24"/>
          <w:szCs w:val="24"/>
        </w:rPr>
        <w:t>▪</w:t>
      </w:r>
      <w:r>
        <w:rPr>
          <w:rFonts w:hint="eastAsia" w:ascii="宋体" w:hAnsi="宋体" w:cs="宋体"/>
          <w:color w:val="auto"/>
          <w:sz w:val="24"/>
          <w:szCs w:val="24"/>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36"/>
          <w:rFonts w:hint="eastAsia" w:ascii="宋体" w:hAnsi="宋体" w:cs="宋体"/>
          <w:color w:val="auto"/>
          <w:sz w:val="24"/>
          <w:szCs w:val="24"/>
        </w:rPr>
        <w:t>http://ggzy.xuchang.gov.cn:8088/ggzy/</w:t>
      </w:r>
      <w:r>
        <w:rPr>
          <w:rStyle w:val="36"/>
          <w:rFonts w:hint="eastAsia" w:ascii="宋体" w:hAnsi="宋体" w:cs="宋体"/>
          <w:color w:val="auto"/>
          <w:sz w:val="24"/>
          <w:szCs w:val="24"/>
        </w:rPr>
        <w:fldChar w:fldCharType="end"/>
      </w:r>
      <w:r>
        <w:rPr>
          <w:rFonts w:hint="eastAsia" w:ascii="宋体" w:hAnsi="宋体" w:cs="宋体"/>
          <w:color w:val="auto"/>
          <w:sz w:val="24"/>
          <w:szCs w:val="24"/>
        </w:rPr>
        <w:t>）下载“许昌</w:t>
      </w:r>
      <w:r>
        <w:rPr>
          <w:rFonts w:hint="default" w:ascii="宋体" w:hAnsi="宋体" w:cs="宋体"/>
          <w:color w:val="auto"/>
          <w:sz w:val="24"/>
          <w:szCs w:val="24"/>
        </w:rPr>
        <w:t>响应文件</w:t>
      </w:r>
      <w:r>
        <w:rPr>
          <w:rFonts w:hint="eastAsia" w:ascii="宋体" w:hAnsi="宋体" w:cs="宋体"/>
          <w:color w:val="auto"/>
          <w:sz w:val="24"/>
          <w:szCs w:val="24"/>
        </w:rPr>
        <w:t>制作系统SEARUN 最新版本”，按</w:t>
      </w:r>
      <w:r>
        <w:rPr>
          <w:rFonts w:hint="eastAsia" w:ascii="宋体" w:hAnsi="宋体" w:cs="宋体"/>
          <w:color w:val="auto"/>
          <w:sz w:val="24"/>
          <w:szCs w:val="24"/>
          <w:lang w:eastAsia="zh-CN"/>
        </w:rPr>
        <w:t>磋商文件</w:t>
      </w:r>
      <w:r>
        <w:rPr>
          <w:rFonts w:hint="eastAsia" w:ascii="宋体" w:hAnsi="宋体" w:cs="宋体"/>
          <w:color w:val="auto"/>
          <w:sz w:val="24"/>
          <w:szCs w:val="24"/>
        </w:rPr>
        <w:t>要求制作电子</w:t>
      </w:r>
      <w:r>
        <w:rPr>
          <w:rFonts w:hint="default" w:ascii="宋体" w:hAnsi="宋体" w:cs="宋体"/>
          <w:color w:val="auto"/>
          <w:sz w:val="24"/>
          <w:szCs w:val="24"/>
        </w:rPr>
        <w:t>响应文件</w:t>
      </w:r>
      <w:r>
        <w:rPr>
          <w:rFonts w:hint="eastAsia" w:ascii="宋体" w:hAnsi="宋体" w:cs="宋体"/>
          <w:color w:val="auto"/>
          <w:sz w:val="24"/>
          <w:szCs w:val="24"/>
        </w:rPr>
        <w:t>。</w:t>
      </w:r>
    </w:p>
    <w:p>
      <w:pPr>
        <w:tabs>
          <w:tab w:val="left" w:pos="7095"/>
        </w:tabs>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电子</w:t>
      </w:r>
      <w:r>
        <w:rPr>
          <w:rFonts w:hint="default" w:ascii="宋体" w:hAnsi="宋体" w:cs="宋体"/>
          <w:color w:val="auto"/>
          <w:sz w:val="24"/>
          <w:szCs w:val="24"/>
        </w:rPr>
        <w:t>响应文件</w:t>
      </w:r>
      <w:r>
        <w:rPr>
          <w:rFonts w:hint="eastAsia" w:ascii="宋体" w:hAnsi="宋体" w:cs="宋体"/>
          <w:color w:val="auto"/>
          <w:sz w:val="24"/>
          <w:szCs w:val="24"/>
        </w:rPr>
        <w:t>的制作，参考《全国公共资源交易平台(河南省</w:t>
      </w:r>
      <w:r>
        <w:rPr>
          <w:rFonts w:ascii="宋体" w:hAnsi="Segoe UI Emoji" w:cs="Segoe UI Emoji"/>
          <w:color w:val="auto"/>
          <w:sz w:val="24"/>
          <w:szCs w:val="24"/>
        </w:rPr>
        <w:t>▪</w:t>
      </w:r>
      <w:r>
        <w:rPr>
          <w:rFonts w:hint="eastAsia" w:ascii="宋体" w:hAnsi="宋体" w:cs="宋体"/>
          <w:color w:val="auto"/>
          <w:sz w:val="24"/>
          <w:szCs w:val="24"/>
        </w:rPr>
        <w:t>许昌市)》公共资源交易系统——组件下载——交易系统操作手册（</w:t>
      </w:r>
      <w:r>
        <w:rPr>
          <w:rFonts w:hint="default" w:ascii="宋体" w:hAnsi="宋体" w:cs="宋体"/>
          <w:color w:val="auto"/>
          <w:sz w:val="24"/>
          <w:szCs w:val="24"/>
        </w:rPr>
        <w:t>供应商</w:t>
      </w:r>
      <w:r>
        <w:rPr>
          <w:rFonts w:hint="eastAsia" w:ascii="宋体" w:hAnsi="宋体" w:cs="宋体"/>
          <w:color w:val="auto"/>
          <w:sz w:val="24"/>
          <w:szCs w:val="24"/>
        </w:rPr>
        <w:t>、供应商）。</w:t>
      </w:r>
    </w:p>
    <w:p>
      <w:pPr>
        <w:tabs>
          <w:tab w:val="left" w:pos="7095"/>
        </w:tabs>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 xml:space="preserve">3.2 </w:t>
      </w:r>
      <w:r>
        <w:rPr>
          <w:rFonts w:hint="default" w:ascii="宋体" w:hAnsi="宋体" w:cs="宋体"/>
          <w:color w:val="auto"/>
          <w:sz w:val="24"/>
          <w:szCs w:val="24"/>
        </w:rPr>
        <w:t>供应商</w:t>
      </w:r>
      <w:r>
        <w:rPr>
          <w:rFonts w:hint="eastAsia" w:ascii="宋体" w:hAnsi="宋体" w:cs="宋体"/>
          <w:color w:val="auto"/>
          <w:sz w:val="24"/>
          <w:szCs w:val="24"/>
        </w:rPr>
        <w:t>须将</w:t>
      </w:r>
      <w:r>
        <w:rPr>
          <w:rFonts w:hint="eastAsia" w:ascii="宋体" w:hAnsi="宋体" w:cs="宋体"/>
          <w:color w:val="auto"/>
          <w:sz w:val="24"/>
          <w:szCs w:val="24"/>
          <w:lang w:eastAsia="zh-CN"/>
        </w:rPr>
        <w:t>磋商文件</w:t>
      </w:r>
      <w:r>
        <w:rPr>
          <w:rFonts w:hint="eastAsia" w:ascii="宋体" w:hAnsi="宋体" w:cs="宋体"/>
          <w:color w:val="auto"/>
          <w:sz w:val="24"/>
          <w:szCs w:val="24"/>
        </w:rPr>
        <w:t>要求的资质、业绩、荣誉及相关人员证明材料等资料原件扫描件（或图片）制作到所提交的电子</w:t>
      </w:r>
      <w:r>
        <w:rPr>
          <w:rFonts w:hint="default" w:ascii="宋体" w:hAnsi="宋体" w:cs="宋体"/>
          <w:color w:val="auto"/>
          <w:sz w:val="24"/>
          <w:szCs w:val="24"/>
        </w:rPr>
        <w:t>响应文件</w:t>
      </w:r>
      <w:r>
        <w:rPr>
          <w:rFonts w:hint="eastAsia" w:ascii="宋体" w:hAnsi="宋体" w:cs="宋体"/>
          <w:color w:val="auto"/>
          <w:sz w:val="24"/>
          <w:szCs w:val="24"/>
        </w:rPr>
        <w:t>中。</w:t>
      </w:r>
    </w:p>
    <w:p>
      <w:pPr>
        <w:tabs>
          <w:tab w:val="left" w:pos="7095"/>
        </w:tabs>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3.3</w:t>
      </w:r>
      <w:r>
        <w:rPr>
          <w:rFonts w:hint="default" w:ascii="宋体" w:hAnsi="宋体" w:cs="宋体"/>
          <w:color w:val="auto"/>
          <w:sz w:val="24"/>
          <w:szCs w:val="24"/>
        </w:rPr>
        <w:t>供应商</w:t>
      </w:r>
      <w:r>
        <w:rPr>
          <w:rFonts w:hint="eastAsia" w:ascii="宋体" w:hAnsi="宋体" w:cs="宋体"/>
          <w:color w:val="auto"/>
          <w:sz w:val="24"/>
          <w:szCs w:val="24"/>
        </w:rPr>
        <w:t>对同一项目多个标段进行投标的，应分别下载所投标段的</w:t>
      </w:r>
      <w:r>
        <w:rPr>
          <w:rFonts w:hint="eastAsia" w:ascii="宋体" w:hAnsi="宋体" w:cs="宋体"/>
          <w:color w:val="auto"/>
          <w:sz w:val="24"/>
          <w:szCs w:val="24"/>
          <w:lang w:eastAsia="zh-CN"/>
        </w:rPr>
        <w:t>磋商文件</w:t>
      </w:r>
      <w:r>
        <w:rPr>
          <w:rFonts w:hint="eastAsia" w:ascii="宋体" w:hAnsi="宋体" w:cs="宋体"/>
          <w:color w:val="auto"/>
          <w:sz w:val="24"/>
          <w:szCs w:val="24"/>
        </w:rPr>
        <w:t>，按标段制作电子</w:t>
      </w:r>
      <w:r>
        <w:rPr>
          <w:rFonts w:hint="default" w:ascii="宋体" w:hAnsi="宋体" w:cs="宋体"/>
          <w:color w:val="auto"/>
          <w:sz w:val="24"/>
          <w:szCs w:val="24"/>
        </w:rPr>
        <w:t>响应文件</w:t>
      </w:r>
      <w:r>
        <w:rPr>
          <w:rFonts w:hint="eastAsia" w:ascii="宋体" w:hAnsi="宋体" w:cs="宋体"/>
          <w:color w:val="auto"/>
          <w:sz w:val="24"/>
          <w:szCs w:val="24"/>
        </w:rPr>
        <w:t>，并按</w:t>
      </w:r>
      <w:r>
        <w:rPr>
          <w:rFonts w:hint="eastAsia" w:ascii="宋体" w:hAnsi="宋体" w:cs="宋体"/>
          <w:color w:val="auto"/>
          <w:sz w:val="24"/>
          <w:szCs w:val="24"/>
          <w:lang w:eastAsia="zh-CN"/>
        </w:rPr>
        <w:t>磋商文件</w:t>
      </w:r>
      <w:r>
        <w:rPr>
          <w:rFonts w:hint="eastAsia" w:ascii="宋体" w:hAnsi="宋体" w:cs="宋体"/>
          <w:color w:val="auto"/>
          <w:sz w:val="24"/>
          <w:szCs w:val="24"/>
        </w:rPr>
        <w:t>要求在相应位置加盖</w:t>
      </w:r>
      <w:r>
        <w:rPr>
          <w:rFonts w:hint="default" w:ascii="宋体" w:hAnsi="宋体" w:cs="宋体"/>
          <w:color w:val="auto"/>
          <w:sz w:val="24"/>
          <w:szCs w:val="24"/>
        </w:rPr>
        <w:t>供应商</w:t>
      </w:r>
      <w:r>
        <w:rPr>
          <w:rFonts w:hint="eastAsia" w:ascii="宋体" w:hAnsi="宋体" w:cs="宋体"/>
          <w:color w:val="auto"/>
          <w:sz w:val="24"/>
          <w:szCs w:val="24"/>
        </w:rPr>
        <w:t>电子印章和法人电子印章。</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一个标段对应生成一个文件夹（xxxx项目xx标段）,其中后缀名为“.file”的文件用于电子投标使用。</w:t>
      </w:r>
    </w:p>
    <w:p>
      <w:pPr>
        <w:spacing w:line="360" w:lineRule="auto"/>
        <w:ind w:firstLine="482" w:firstLineChars="200"/>
        <w:rPr>
          <w:rFonts w:ascii="宋体"/>
          <w:b/>
          <w:color w:val="auto"/>
          <w:sz w:val="24"/>
          <w:szCs w:val="24"/>
        </w:rPr>
      </w:pPr>
      <w:r>
        <w:rPr>
          <w:rFonts w:hint="eastAsia" w:ascii="宋体" w:hAnsi="宋体"/>
          <w:b/>
          <w:color w:val="auto"/>
          <w:sz w:val="24"/>
          <w:szCs w:val="24"/>
        </w:rPr>
        <w:t>4.加密电子响应文件的提交</w:t>
      </w:r>
    </w:p>
    <w:p>
      <w:pPr>
        <w:tabs>
          <w:tab w:val="left" w:pos="7095"/>
        </w:tabs>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4.1加密电子</w:t>
      </w:r>
      <w:r>
        <w:rPr>
          <w:rFonts w:hint="default" w:ascii="宋体" w:hAnsi="宋体" w:cs="宋体"/>
          <w:color w:val="auto"/>
          <w:sz w:val="24"/>
          <w:szCs w:val="24"/>
        </w:rPr>
        <w:t>响应文件</w:t>
      </w:r>
      <w:r>
        <w:rPr>
          <w:rFonts w:hint="eastAsia" w:ascii="宋体" w:hAnsi="宋体" w:cs="宋体"/>
          <w:color w:val="auto"/>
          <w:sz w:val="24"/>
          <w:szCs w:val="24"/>
        </w:rPr>
        <w:t>应按规定在</w:t>
      </w:r>
      <w:r>
        <w:rPr>
          <w:rFonts w:hint="eastAsia" w:ascii="宋体" w:hAnsi="宋体" w:cs="宋体"/>
          <w:color w:val="auto"/>
          <w:sz w:val="24"/>
          <w:szCs w:val="24"/>
          <w:lang w:eastAsia="zh-CN"/>
        </w:rPr>
        <w:t>响应截止时间</w:t>
      </w:r>
      <w:r>
        <w:rPr>
          <w:rFonts w:hint="eastAsia" w:ascii="宋体" w:hAnsi="宋体" w:cs="宋体"/>
          <w:color w:val="auto"/>
          <w:sz w:val="24"/>
          <w:szCs w:val="24"/>
        </w:rPr>
        <w:t>（开标时间）之前成功提交至《全国公共资源交易平台(河南省</w:t>
      </w:r>
      <w:r>
        <w:rPr>
          <w:rFonts w:ascii="宋体" w:hAnsi="Segoe UI Emoji" w:cs="Segoe UI Emoji"/>
          <w:color w:val="auto"/>
          <w:sz w:val="24"/>
          <w:szCs w:val="24"/>
        </w:rPr>
        <w:t>▪</w:t>
      </w:r>
      <w:r>
        <w:rPr>
          <w:rFonts w:hint="eastAsia" w:ascii="宋体" w:hAnsi="宋体" w:cs="宋体"/>
          <w:color w:val="auto"/>
          <w:sz w:val="24"/>
          <w:szCs w:val="24"/>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36"/>
          <w:rFonts w:hint="eastAsia" w:ascii="宋体" w:hAnsi="宋体" w:cs="宋体"/>
          <w:color w:val="auto"/>
          <w:sz w:val="24"/>
          <w:szCs w:val="24"/>
        </w:rPr>
        <w:t>http://ggzy.xuchang.gov.cn:8088/ggzy/</w:t>
      </w:r>
      <w:r>
        <w:rPr>
          <w:rStyle w:val="36"/>
          <w:rFonts w:hint="eastAsia" w:ascii="宋体" w:hAnsi="宋体" w:cs="宋体"/>
          <w:color w:val="auto"/>
          <w:sz w:val="24"/>
          <w:szCs w:val="24"/>
        </w:rPr>
        <w:fldChar w:fldCharType="end"/>
      </w:r>
      <w:r>
        <w:rPr>
          <w:rStyle w:val="36"/>
          <w:rFonts w:hint="eastAsia" w:ascii="宋体" w:hAnsi="宋体" w:cs="宋体"/>
          <w:color w:val="auto"/>
          <w:sz w:val="24"/>
          <w:szCs w:val="24"/>
        </w:rPr>
        <w:t>）</w:t>
      </w:r>
      <w:r>
        <w:rPr>
          <w:rFonts w:hint="eastAsia" w:ascii="宋体" w:hAnsi="宋体" w:cs="宋体"/>
          <w:color w:val="auto"/>
          <w:sz w:val="24"/>
          <w:szCs w:val="24"/>
        </w:rPr>
        <w:t>。</w:t>
      </w:r>
    </w:p>
    <w:p>
      <w:pPr>
        <w:tabs>
          <w:tab w:val="left" w:pos="7095"/>
        </w:tabs>
        <w:spacing w:line="360" w:lineRule="auto"/>
        <w:ind w:firstLine="480" w:firstLineChars="200"/>
        <w:contextualSpacing/>
        <w:jc w:val="left"/>
        <w:rPr>
          <w:rFonts w:ascii="宋体" w:hAnsi="宋体" w:cs="宋体"/>
          <w:color w:val="auto"/>
          <w:sz w:val="24"/>
          <w:szCs w:val="24"/>
        </w:rPr>
      </w:pPr>
      <w:r>
        <w:rPr>
          <w:rFonts w:hint="default" w:ascii="宋体" w:hAnsi="宋体" w:cs="宋体"/>
          <w:color w:val="auto"/>
          <w:sz w:val="24"/>
          <w:szCs w:val="24"/>
        </w:rPr>
        <w:t>供应商</w:t>
      </w:r>
      <w:r>
        <w:rPr>
          <w:rFonts w:hint="eastAsia" w:ascii="宋体" w:hAnsi="宋体" w:cs="宋体"/>
          <w:color w:val="auto"/>
          <w:sz w:val="24"/>
          <w:szCs w:val="24"/>
        </w:rPr>
        <w:t>应充分考虑并预留技术处理和上传数据所需时间。</w:t>
      </w:r>
    </w:p>
    <w:p>
      <w:pPr>
        <w:tabs>
          <w:tab w:val="left" w:pos="7095"/>
        </w:tabs>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 xml:space="preserve">4.2 </w:t>
      </w:r>
      <w:r>
        <w:rPr>
          <w:rFonts w:hint="default" w:ascii="宋体" w:hAnsi="宋体" w:cs="宋体"/>
          <w:color w:val="auto"/>
          <w:sz w:val="24"/>
          <w:szCs w:val="24"/>
        </w:rPr>
        <w:t>供应商</w:t>
      </w:r>
      <w:r>
        <w:rPr>
          <w:rFonts w:hint="eastAsia" w:ascii="宋体" w:hAnsi="宋体" w:cs="宋体"/>
          <w:color w:val="auto"/>
          <w:sz w:val="24"/>
          <w:szCs w:val="24"/>
        </w:rPr>
        <w:t>对同一项目多个标段进行投标的，加密电子</w:t>
      </w:r>
      <w:r>
        <w:rPr>
          <w:rFonts w:hint="default" w:ascii="宋体" w:hAnsi="宋体" w:cs="宋体"/>
          <w:color w:val="auto"/>
          <w:sz w:val="24"/>
          <w:szCs w:val="24"/>
        </w:rPr>
        <w:t>响应文件</w:t>
      </w:r>
      <w:r>
        <w:rPr>
          <w:rFonts w:hint="eastAsia" w:ascii="宋体" w:hAnsi="宋体" w:cs="宋体"/>
          <w:color w:val="auto"/>
          <w:sz w:val="24"/>
          <w:szCs w:val="24"/>
        </w:rPr>
        <w:t>应按标段分别提交。</w:t>
      </w:r>
    </w:p>
    <w:p>
      <w:pPr>
        <w:tabs>
          <w:tab w:val="left" w:pos="7095"/>
        </w:tabs>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4.3 加密电子</w:t>
      </w:r>
      <w:r>
        <w:rPr>
          <w:rFonts w:hint="default" w:ascii="宋体" w:hAnsi="宋体" w:cs="宋体"/>
          <w:color w:val="auto"/>
          <w:sz w:val="24"/>
          <w:szCs w:val="24"/>
        </w:rPr>
        <w:t>响应文件</w:t>
      </w:r>
      <w:r>
        <w:rPr>
          <w:rFonts w:hint="eastAsia" w:ascii="宋体" w:hAnsi="宋体" w:cs="宋体"/>
          <w:color w:val="auto"/>
          <w:sz w:val="24"/>
          <w:szCs w:val="24"/>
        </w:rPr>
        <w:t>成功提交后，《全国公共资源交易平台(河南省.许昌市)》公共资源交易系统（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36"/>
          <w:rFonts w:hint="eastAsia" w:ascii="宋体" w:hAnsi="宋体" w:cs="宋体"/>
          <w:color w:val="auto"/>
          <w:sz w:val="24"/>
          <w:szCs w:val="24"/>
        </w:rPr>
        <w:t>http://ggzy.xuchang.gov.cn:8088/ggzy/</w:t>
      </w:r>
      <w:r>
        <w:rPr>
          <w:rStyle w:val="36"/>
          <w:rFonts w:hint="eastAsia" w:ascii="宋体" w:hAnsi="宋体" w:cs="宋体"/>
          <w:color w:val="auto"/>
          <w:sz w:val="24"/>
          <w:szCs w:val="24"/>
        </w:rPr>
        <w:fldChar w:fldCharType="end"/>
      </w:r>
      <w:r>
        <w:rPr>
          <w:rFonts w:hint="eastAsia" w:ascii="宋体" w:hAnsi="宋体" w:cs="宋体"/>
          <w:color w:val="auto"/>
          <w:sz w:val="24"/>
          <w:szCs w:val="24"/>
        </w:rPr>
        <w:t>）生成“</w:t>
      </w:r>
      <w:r>
        <w:rPr>
          <w:rFonts w:hint="default" w:ascii="宋体" w:hAnsi="宋体" w:cs="宋体"/>
          <w:color w:val="auto"/>
          <w:sz w:val="24"/>
          <w:szCs w:val="24"/>
        </w:rPr>
        <w:t>响应文件</w:t>
      </w:r>
      <w:r>
        <w:rPr>
          <w:rFonts w:hint="eastAsia" w:ascii="宋体" w:hAnsi="宋体" w:cs="宋体"/>
          <w:color w:val="auto"/>
          <w:sz w:val="24"/>
          <w:szCs w:val="24"/>
        </w:rPr>
        <w:t>提交回执单”。</w:t>
      </w:r>
    </w:p>
    <w:p>
      <w:pPr>
        <w:spacing w:line="360" w:lineRule="auto"/>
        <w:rPr>
          <w:rFonts w:ascii="宋体" w:hAnsi="宋体"/>
          <w:b/>
          <w:color w:val="auto"/>
          <w:sz w:val="24"/>
          <w:szCs w:val="24"/>
        </w:rPr>
      </w:pPr>
      <w:r>
        <w:rPr>
          <w:rFonts w:hint="eastAsia" w:ascii="宋体" w:hAnsi="宋体"/>
          <w:b/>
          <w:color w:val="auto"/>
          <w:sz w:val="24"/>
          <w:szCs w:val="24"/>
        </w:rPr>
        <w:t>5.远程不见面开标（电子响应文件的解密）</w:t>
      </w:r>
    </w:p>
    <w:p>
      <w:pPr>
        <w:tabs>
          <w:tab w:val="left" w:pos="7095"/>
        </w:tabs>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 xml:space="preserve">5.1 </w:t>
      </w:r>
      <w:r>
        <w:rPr>
          <w:rFonts w:hint="default" w:ascii="宋体" w:hAnsi="宋体" w:cs="宋体"/>
          <w:color w:val="auto"/>
          <w:sz w:val="24"/>
          <w:szCs w:val="24"/>
        </w:rPr>
        <w:t>供应商</w:t>
      </w:r>
      <w:r>
        <w:rPr>
          <w:rFonts w:hint="eastAsia" w:ascii="宋体" w:hAnsi="宋体" w:cs="宋体"/>
          <w:color w:val="auto"/>
          <w:sz w:val="24"/>
          <w:szCs w:val="24"/>
        </w:rPr>
        <w:t>应熟悉《许昌市不见面操作手册》，并提前设置不见面开标浏览器（设置流程详见《许昌市不见面操作手册》）。</w:t>
      </w:r>
    </w:p>
    <w:p>
      <w:pPr>
        <w:tabs>
          <w:tab w:val="left" w:pos="7095"/>
        </w:tabs>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5.2 《许昌市不见面操作手册》下载路径：全国公共资源交易平台（河南省·许昌市）—“资料下载”栏目。</w:t>
      </w:r>
    </w:p>
    <w:p>
      <w:pPr>
        <w:tabs>
          <w:tab w:val="left" w:pos="7095"/>
        </w:tabs>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5.3开标时间前</w:t>
      </w:r>
      <w:r>
        <w:rPr>
          <w:rFonts w:hint="default" w:ascii="宋体" w:hAnsi="宋体" w:cs="宋体"/>
          <w:color w:val="auto"/>
          <w:sz w:val="24"/>
          <w:szCs w:val="24"/>
        </w:rPr>
        <w:t>供应商</w:t>
      </w:r>
      <w:r>
        <w:rPr>
          <w:rFonts w:hint="eastAsia" w:ascii="宋体" w:hAnsi="宋体" w:cs="宋体"/>
          <w:color w:val="auto"/>
          <w:sz w:val="24"/>
          <w:szCs w:val="24"/>
        </w:rPr>
        <w:t>应登录本项目不见面开标大厅，按照</w:t>
      </w:r>
      <w:r>
        <w:rPr>
          <w:rFonts w:hint="eastAsia" w:ascii="宋体" w:hAnsi="宋体" w:cs="宋体"/>
          <w:color w:val="auto"/>
          <w:sz w:val="24"/>
          <w:szCs w:val="24"/>
          <w:lang w:eastAsia="zh-CN"/>
        </w:rPr>
        <w:t>磋商文件</w:t>
      </w:r>
      <w:r>
        <w:rPr>
          <w:rFonts w:hint="eastAsia" w:ascii="宋体" w:hAnsi="宋体" w:cs="宋体"/>
          <w:color w:val="auto"/>
          <w:sz w:val="24"/>
          <w:szCs w:val="24"/>
        </w:rPr>
        <w:t>确定的开标时间准时参加网上开标。</w:t>
      </w:r>
    </w:p>
    <w:p>
      <w:pPr>
        <w:tabs>
          <w:tab w:val="left" w:pos="7095"/>
        </w:tabs>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5.4</w:t>
      </w:r>
      <w:r>
        <w:rPr>
          <w:rFonts w:hint="default" w:ascii="宋体" w:hAnsi="宋体" w:cs="宋体"/>
          <w:color w:val="auto"/>
          <w:sz w:val="24"/>
          <w:szCs w:val="24"/>
        </w:rPr>
        <w:t>供应商</w:t>
      </w:r>
      <w:r>
        <w:rPr>
          <w:rFonts w:hint="eastAsia" w:ascii="宋体" w:hAnsi="宋体" w:cs="宋体"/>
          <w:color w:val="auto"/>
          <w:sz w:val="24"/>
          <w:szCs w:val="24"/>
        </w:rPr>
        <w:t>对开标过程和开标记录如有疑义，可在本项目不见面开标大厅“文字互动”对话框或“新增质疑”处在线提出询问。</w:t>
      </w:r>
    </w:p>
    <w:p>
      <w:pPr>
        <w:tabs>
          <w:tab w:val="left" w:pos="7095"/>
        </w:tabs>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5.5根据采购代理机构在“文字互动”对话框的通知，</w:t>
      </w:r>
      <w:r>
        <w:rPr>
          <w:rFonts w:hint="default" w:ascii="宋体" w:hAnsi="宋体" w:cs="宋体"/>
          <w:color w:val="auto"/>
          <w:sz w:val="24"/>
          <w:szCs w:val="24"/>
        </w:rPr>
        <w:t>供应商</w:t>
      </w:r>
      <w:r>
        <w:rPr>
          <w:rFonts w:hint="eastAsia" w:ascii="宋体" w:hAnsi="宋体" w:cs="宋体"/>
          <w:color w:val="auto"/>
          <w:sz w:val="24"/>
          <w:szCs w:val="24"/>
        </w:rPr>
        <w:t>选择功能栏“解密环节”按钮进行电子</w:t>
      </w:r>
      <w:r>
        <w:rPr>
          <w:rFonts w:hint="default" w:ascii="宋体" w:hAnsi="宋体" w:cs="宋体"/>
          <w:color w:val="auto"/>
          <w:sz w:val="24"/>
          <w:szCs w:val="24"/>
        </w:rPr>
        <w:t>响应文件</w:t>
      </w:r>
      <w:r>
        <w:rPr>
          <w:rFonts w:hint="eastAsia" w:ascii="宋体" w:hAnsi="宋体" w:cs="宋体"/>
          <w:color w:val="auto"/>
          <w:sz w:val="24"/>
          <w:szCs w:val="24"/>
        </w:rPr>
        <w:t>解密（</w:t>
      </w:r>
      <w:r>
        <w:rPr>
          <w:rFonts w:hint="default" w:ascii="宋体" w:hAnsi="宋体" w:cs="宋体"/>
          <w:color w:val="auto"/>
          <w:sz w:val="24"/>
          <w:szCs w:val="24"/>
        </w:rPr>
        <w:t>供应商</w:t>
      </w:r>
      <w:r>
        <w:rPr>
          <w:rFonts w:hint="eastAsia" w:ascii="宋体" w:hAnsi="宋体" w:cs="宋体"/>
          <w:color w:val="auto"/>
          <w:sz w:val="24"/>
          <w:szCs w:val="24"/>
        </w:rPr>
        <w:t>解密应自采购代理机构点击“开标”按钮后1</w:t>
      </w:r>
      <w:r>
        <w:rPr>
          <w:rFonts w:ascii="宋体" w:hAnsi="宋体" w:cs="宋体"/>
          <w:color w:val="auto"/>
          <w:sz w:val="24"/>
          <w:szCs w:val="24"/>
        </w:rPr>
        <w:t>20</w:t>
      </w:r>
      <w:r>
        <w:rPr>
          <w:rFonts w:hint="eastAsia" w:ascii="宋体" w:hAnsi="宋体" w:cs="宋体"/>
          <w:color w:val="auto"/>
          <w:sz w:val="24"/>
          <w:szCs w:val="24"/>
        </w:rPr>
        <w:t>分钟内完成）。</w:t>
      </w:r>
      <w:r>
        <w:rPr>
          <w:rFonts w:hint="default" w:ascii="宋体" w:hAnsi="宋体" w:cs="宋体"/>
          <w:color w:val="auto"/>
          <w:sz w:val="24"/>
          <w:szCs w:val="24"/>
        </w:rPr>
        <w:t>供应商</w:t>
      </w:r>
      <w:r>
        <w:rPr>
          <w:rFonts w:hint="eastAsia" w:ascii="宋体" w:hAnsi="宋体" w:cs="宋体"/>
          <w:color w:val="auto"/>
          <w:sz w:val="24"/>
          <w:szCs w:val="24"/>
        </w:rPr>
        <w:t>未解密或因</w:t>
      </w:r>
      <w:r>
        <w:rPr>
          <w:rFonts w:hint="default" w:ascii="宋体" w:hAnsi="宋体" w:cs="宋体"/>
          <w:color w:val="auto"/>
          <w:sz w:val="24"/>
          <w:szCs w:val="24"/>
        </w:rPr>
        <w:t>供应商</w:t>
      </w:r>
      <w:r>
        <w:rPr>
          <w:rFonts w:hint="eastAsia" w:ascii="宋体" w:hAnsi="宋体" w:cs="宋体"/>
          <w:color w:val="auto"/>
          <w:sz w:val="24"/>
          <w:szCs w:val="24"/>
        </w:rPr>
        <w:t>原因解密失败的，其投标将被拒绝。</w:t>
      </w:r>
    </w:p>
    <w:p>
      <w:pPr>
        <w:tabs>
          <w:tab w:val="left" w:pos="7095"/>
        </w:tabs>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5.6项目远程不见面开标活动结束时，</w:t>
      </w:r>
      <w:r>
        <w:rPr>
          <w:rFonts w:hint="default" w:ascii="宋体" w:hAnsi="宋体" w:cs="宋体"/>
          <w:color w:val="auto"/>
          <w:sz w:val="24"/>
          <w:szCs w:val="24"/>
        </w:rPr>
        <w:t>供应商</w:t>
      </w:r>
      <w:r>
        <w:rPr>
          <w:rFonts w:hint="eastAsia" w:ascii="宋体" w:hAnsi="宋体" w:cs="宋体"/>
          <w:color w:val="auto"/>
          <w:sz w:val="24"/>
          <w:szCs w:val="24"/>
        </w:rPr>
        <w:t>应在《开标记录表》上进行电子签章。</w:t>
      </w:r>
      <w:r>
        <w:rPr>
          <w:rFonts w:hint="default" w:ascii="宋体" w:hAnsi="宋体" w:cs="宋体"/>
          <w:color w:val="auto"/>
          <w:sz w:val="24"/>
          <w:szCs w:val="24"/>
        </w:rPr>
        <w:t>供应商</w:t>
      </w:r>
      <w:r>
        <w:rPr>
          <w:rFonts w:hint="eastAsia" w:ascii="宋体" w:hAnsi="宋体" w:cs="宋体"/>
          <w:color w:val="auto"/>
          <w:sz w:val="24"/>
          <w:szCs w:val="24"/>
        </w:rPr>
        <w:t>未签章的，视同认可开标结果。</w:t>
      </w:r>
    </w:p>
    <w:p>
      <w:pPr>
        <w:spacing w:line="360" w:lineRule="auto"/>
        <w:rPr>
          <w:rFonts w:ascii="宋体" w:hAnsi="宋体"/>
          <w:b/>
          <w:color w:val="auto"/>
          <w:sz w:val="24"/>
          <w:szCs w:val="24"/>
        </w:rPr>
      </w:pPr>
      <w:r>
        <w:rPr>
          <w:rFonts w:hint="eastAsia" w:ascii="宋体" w:hAnsi="宋体"/>
          <w:b/>
          <w:color w:val="auto"/>
          <w:sz w:val="24"/>
          <w:szCs w:val="24"/>
        </w:rPr>
        <w:t>6.评审依据</w:t>
      </w:r>
    </w:p>
    <w:p>
      <w:pPr>
        <w:tabs>
          <w:tab w:val="left" w:pos="7095"/>
        </w:tabs>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6.1全流程电子化交易（不见面磋商）项目，磋商小组以成功上传、解密的电子响应文件为依据评审。</w:t>
      </w:r>
    </w:p>
    <w:p>
      <w:pPr>
        <w:tabs>
          <w:tab w:val="left" w:pos="7095"/>
        </w:tabs>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6.2 评审期间，供应商应保持通讯手机畅通，并根据磋商小组要求在规定时间内提供：</w:t>
      </w:r>
    </w:p>
    <w:p>
      <w:pPr>
        <w:tabs>
          <w:tab w:val="left" w:pos="7095"/>
        </w:tabs>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（1）最后报价（加盖公章，或者由法定代表人或其授权的代表签字）；</w:t>
      </w:r>
    </w:p>
    <w:p>
      <w:pPr>
        <w:tabs>
          <w:tab w:val="left" w:pos="7095"/>
        </w:tabs>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提交方式：供应商须使用CA数字证书登录《全国公共资源交易平台(河南省▪许昌市)》公共资源交易系统（http://ggzy.xuchang.gov.cn:8088/ggzy/）进行最后报价，最后报价应包括：总报价。</w:t>
      </w:r>
    </w:p>
    <w:p>
      <w:pPr>
        <w:tabs>
          <w:tab w:val="left" w:pos="7095"/>
        </w:tabs>
        <w:spacing w:line="360" w:lineRule="auto"/>
        <w:ind w:firstLine="480" w:firstLineChars="200"/>
        <w:contextualSpacing/>
        <w:jc w:val="left"/>
        <w:rPr>
          <w:rFonts w:ascii="宋体" w:hAnsi="宋体" w:cs="宋体"/>
          <w:color w:val="auto"/>
          <w:sz w:val="24"/>
          <w:szCs w:val="24"/>
          <w:lang w:val="zh-CN"/>
        </w:rPr>
      </w:pPr>
      <w:r>
        <w:rPr>
          <w:rFonts w:hint="eastAsia" w:ascii="宋体" w:hAnsi="宋体" w:cs="宋体"/>
          <w:color w:val="auto"/>
          <w:sz w:val="24"/>
          <w:szCs w:val="24"/>
          <w:lang w:val="zh-CN"/>
        </w:rPr>
        <w:t>注：</w:t>
      </w:r>
      <w:r>
        <w:rPr>
          <w:rFonts w:hint="eastAsia" w:ascii="宋体" w:hAnsi="宋体" w:cs="宋体"/>
          <w:color w:val="auto"/>
          <w:sz w:val="24"/>
          <w:szCs w:val="24"/>
        </w:rPr>
        <w:t>磋商小组要求供应商提交最后报价时，</w:t>
      </w:r>
      <w:r>
        <w:rPr>
          <w:rFonts w:hint="eastAsia" w:ascii="宋体" w:hAnsi="宋体" w:cs="宋体"/>
          <w:color w:val="auto"/>
          <w:sz w:val="24"/>
          <w:szCs w:val="24"/>
          <w:lang w:val="zh-CN"/>
        </w:rPr>
        <w:t>在磋商小组规定时间内，供应商未提交最后报价则以其初次提交响应文件报价为最后报价。</w:t>
      </w:r>
    </w:p>
    <w:p>
      <w:pPr>
        <w:numPr>
          <w:ilvl w:val="0"/>
          <w:numId w:val="2"/>
        </w:numPr>
        <w:tabs>
          <w:tab w:val="left" w:pos="7095"/>
        </w:tabs>
        <w:spacing w:line="360" w:lineRule="auto"/>
        <w:ind w:firstLine="480" w:firstLineChars="200"/>
        <w:contextualSpacing/>
        <w:jc w:val="left"/>
        <w:rPr>
          <w:rFonts w:hint="eastAsia" w:ascii="宋体" w:hAnsi="宋体" w:cs="宋体"/>
          <w:color w:val="auto"/>
          <w:sz w:val="24"/>
          <w:szCs w:val="24"/>
        </w:rPr>
      </w:pPr>
      <w:r>
        <w:rPr>
          <w:rFonts w:hint="eastAsia" w:ascii="宋体" w:hAnsi="宋体" w:cs="宋体"/>
          <w:color w:val="auto"/>
          <w:sz w:val="24"/>
          <w:szCs w:val="24"/>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numPr>
          <w:ilvl w:val="0"/>
          <w:numId w:val="0"/>
        </w:numPr>
        <w:tabs>
          <w:tab w:val="left" w:pos="7095"/>
        </w:tabs>
        <w:spacing w:line="360" w:lineRule="auto"/>
        <w:ind w:firstLine="480" w:firstLineChars="200"/>
        <w:contextualSpacing/>
        <w:jc w:val="left"/>
        <w:rPr>
          <w:rFonts w:ascii="宋体" w:hAnsi="宋体" w:cs="宋体"/>
          <w:color w:val="auto"/>
        </w:rPr>
      </w:pPr>
      <w:r>
        <w:rPr>
          <w:rFonts w:hint="eastAsia" w:ascii="宋体" w:hAnsi="宋体" w:cs="宋体"/>
          <w:color w:val="auto"/>
          <w:sz w:val="24"/>
          <w:szCs w:val="24"/>
        </w:rPr>
        <w:t>6.3有多轮报价的，各供应商应提前准备好分项报价，为多轮报价做好准备，在磋商小组发起报价通知后，在规定时间内提交有效报价。</w:t>
      </w:r>
    </w:p>
    <w:p>
      <w:pPr>
        <w:rPr>
          <w:rFonts w:ascii="宋体" w:hAnsi="宋体"/>
          <w:b/>
          <w:color w:val="auto"/>
          <w:kern w:val="0"/>
          <w:sz w:val="32"/>
          <w:szCs w:val="32"/>
        </w:rPr>
      </w:pPr>
      <w:r>
        <w:rPr>
          <w:rFonts w:hint="eastAsia" w:ascii="宋体" w:hAnsi="宋体"/>
          <w:b/>
          <w:color w:val="auto"/>
          <w:kern w:val="0"/>
          <w:sz w:val="32"/>
          <w:szCs w:val="32"/>
        </w:rPr>
        <w:br w:type="page"/>
      </w:r>
    </w:p>
    <w:p>
      <w:pPr>
        <w:spacing w:line="360" w:lineRule="auto"/>
        <w:jc w:val="center"/>
        <w:rPr>
          <w:rFonts w:ascii="宋体" w:hAnsi="宋体" w:cs="宋体"/>
          <w:b/>
          <w:color w:val="auto"/>
          <w:sz w:val="32"/>
          <w:szCs w:val="32"/>
        </w:rPr>
      </w:pPr>
      <w:r>
        <w:rPr>
          <w:rFonts w:hint="eastAsia" w:ascii="宋体" w:hAnsi="宋体"/>
          <w:b/>
          <w:color w:val="auto"/>
          <w:kern w:val="0"/>
          <w:sz w:val="32"/>
          <w:szCs w:val="32"/>
        </w:rPr>
        <w:t>第二章</w:t>
      </w:r>
      <w:r>
        <w:rPr>
          <w:rFonts w:hint="eastAsia" w:ascii="宋体" w:hAnsi="宋体" w:cs="宋体"/>
          <w:b/>
          <w:color w:val="auto"/>
          <w:sz w:val="32"/>
          <w:szCs w:val="32"/>
        </w:rPr>
        <w:t>采购需求</w:t>
      </w:r>
    </w:p>
    <w:p>
      <w:pPr>
        <w:spacing w:line="232" w:lineRule="auto"/>
        <w:rPr>
          <w:rFonts w:hint="eastAsia" w:cs="仿宋" w:asciiTheme="minorEastAsia" w:hAnsiTheme="minorEastAsia" w:eastAsiaTheme="minorEastAsia"/>
          <w:b/>
          <w:bCs/>
          <w:color w:val="auto"/>
          <w:spacing w:val="9"/>
          <w:sz w:val="30"/>
          <w:szCs w:val="30"/>
          <w:lang w:val="en-US" w:eastAsia="zh-CN"/>
        </w:rPr>
      </w:pPr>
      <w:bookmarkStart w:id="2" w:name="_Toc95233838"/>
      <w:r>
        <w:rPr>
          <w:rFonts w:hint="eastAsia" w:cs="仿宋" w:asciiTheme="minorEastAsia" w:hAnsiTheme="minorEastAsia" w:eastAsiaTheme="minorEastAsia"/>
          <w:b/>
          <w:bCs/>
          <w:color w:val="auto"/>
          <w:spacing w:val="9"/>
          <w:sz w:val="30"/>
          <w:szCs w:val="30"/>
          <w:lang w:val="en-US" w:eastAsia="zh-CN"/>
        </w:rPr>
        <w:t>一、项目需求</w:t>
      </w:r>
    </w:p>
    <w:bookmarkEnd w:id="2"/>
    <w:p>
      <w:pPr>
        <w:spacing w:line="232" w:lineRule="auto"/>
        <w:rPr>
          <w:rFonts w:hint="eastAsia" w:cs="仿宋" w:asciiTheme="minorEastAsia" w:hAnsiTheme="minorEastAsia" w:eastAsiaTheme="minorEastAsia"/>
          <w:b/>
          <w:bCs/>
          <w:color w:val="auto"/>
          <w:spacing w:val="9"/>
          <w:sz w:val="28"/>
          <w:szCs w:val="28"/>
          <w:lang w:val="zh-CN" w:eastAsia="zh-CN"/>
        </w:rPr>
      </w:pPr>
      <w:r>
        <w:rPr>
          <w:rFonts w:hint="eastAsia" w:cs="仿宋" w:asciiTheme="minorEastAsia" w:hAnsiTheme="minorEastAsia" w:eastAsiaTheme="minorEastAsia"/>
          <w:b/>
          <w:bCs/>
          <w:color w:val="auto"/>
          <w:spacing w:val="9"/>
          <w:sz w:val="28"/>
          <w:szCs w:val="28"/>
          <w:lang w:val="en-US" w:eastAsia="zh-CN"/>
        </w:rPr>
        <w:t>1.1</w:t>
      </w:r>
      <w:r>
        <w:rPr>
          <w:rFonts w:hint="eastAsia" w:cs="仿宋" w:asciiTheme="minorEastAsia" w:hAnsiTheme="minorEastAsia" w:eastAsiaTheme="minorEastAsia"/>
          <w:b/>
          <w:bCs/>
          <w:color w:val="auto"/>
          <w:spacing w:val="9"/>
          <w:sz w:val="28"/>
          <w:szCs w:val="28"/>
          <w:lang w:val="zh-CN" w:eastAsia="zh-CN"/>
        </w:rPr>
        <w:t>单站工程量清单</w:t>
      </w:r>
    </w:p>
    <w:tbl>
      <w:tblPr>
        <w:tblStyle w:val="30"/>
        <w:tblW w:w="9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5"/>
        <w:gridCol w:w="608"/>
        <w:gridCol w:w="1080"/>
        <w:gridCol w:w="757"/>
        <w:gridCol w:w="795"/>
        <w:gridCol w:w="930"/>
        <w:gridCol w:w="705"/>
        <w:gridCol w:w="885"/>
        <w:gridCol w:w="765"/>
        <w:gridCol w:w="840"/>
        <w:gridCol w:w="75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300" w:type="dxa"/>
            <w:gridSpan w:val="1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40"/>
                <w:szCs w:val="40"/>
                <w:u w:val="none"/>
              </w:rPr>
            </w:pPr>
            <w:r>
              <w:rPr>
                <w:rFonts w:hint="eastAsia" w:ascii="宋体" w:hAnsi="宋体" w:eastAsia="宋体" w:cs="宋体"/>
                <w:i w:val="0"/>
                <w:iCs w:val="0"/>
                <w:color w:val="auto"/>
                <w:kern w:val="0"/>
                <w:sz w:val="40"/>
                <w:szCs w:val="40"/>
                <w:u w:val="none"/>
                <w:lang w:val="en-US" w:eastAsia="zh-CN" w:bidi="ar"/>
              </w:rPr>
              <w:t>长葛取水在线计量设施工程量清单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60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县（区）</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取水单位名称</w:t>
            </w:r>
          </w:p>
        </w:tc>
        <w:tc>
          <w:tcPr>
            <w:tcW w:w="7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取水水源</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取水工程类型</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许可水量 （万m³）</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取水用途</w:t>
            </w:r>
          </w:p>
        </w:tc>
        <w:tc>
          <w:tcPr>
            <w:tcW w:w="249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现状计量设施</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2"/>
                <w:szCs w:val="22"/>
                <w:u w:val="none"/>
              </w:rPr>
            </w:pP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新建/改造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2"/>
                <w:szCs w:val="22"/>
                <w:u w:val="none"/>
              </w:rPr>
            </w:pPr>
          </w:p>
        </w:tc>
        <w:tc>
          <w:tcPr>
            <w:tcW w:w="60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计量设备 （设施）类型</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是否在线</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设备套数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管径</w:t>
            </w: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长葛市新张营水厂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长葛市澳华卫浴有限公司</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长葛市人民医院（东区）</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98400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5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河南交投服务区管理有限公司许昌服务区</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98000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河南好宜家铝业有限公司</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72000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百菲萨环保科技（河南）有限公司</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河南金誉邦实业有限公司</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河南洛多卫浴有限公司</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60000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长葛市天硕中学</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河南黄河旋风股份有限公司</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65000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长葛市保盛房地产开发有限公司</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140000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河南力旋科技股份有限公司</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69000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13</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河南黄河精密电子科技有限公司</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98900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14</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长葛市恒光热电有限责任公司发电分公司</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613550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河南锦琪木业有限公司</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河南金宝莱瓷业有限公司</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17</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长葛市大唐铝业有限公司</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60000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18</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河南金原金属制品有限公司</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70000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19</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长葛市和尚桥镇段庄供水厂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42万立方米/年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长葛市和尚桥镇太平供水厂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32万立方米/年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21</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长葛市和尚桥镇范庄供水厂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22</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长葛市佳易和自来水厂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166万立方米/年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23</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长葛市后河镇后河供水厂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44万立方米/年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24</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长葛市后河镇王楼供水厂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77万立方米/年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25</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长葛市石固镇大马供水厂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26</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长葛市净水厂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70万立方米/年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27</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长葛市老城镇耿庄供水厂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28</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长葛市老城镇槐树陈供水厂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64万立方米/年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29</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长葛市老城镇岗张供水厂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44万立方米/年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长葛市老城镇和平供水厂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26万立方米/年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31</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长葛市南席镇供水公司</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114万立方米/年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32</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长葛市南席镇曹碾头供水厂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28万立方米/年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33</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长葛市大周镇供水服务站</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230万立方米/年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34</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长葛市大周镇岚川府供水厂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67万立方米/年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35</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长葛市董村镇口王供水厂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47万立方米/年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36</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长葛市董村镇盆刘供水厂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长葛市董村镇庞岗供水厂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44万立方米/年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38</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长葛市董村镇李河口供水厂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21万立方米/年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39</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长葛市增福镇供水厂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85万立方米/年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长葛市佛耳湖镇秋庄供水厂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42万立方米/年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41</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长葛市佛耳湖镇大孟供水厂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35万立方米/年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42</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长葛市佛耳湖镇陈官庄供水厂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43</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长葛市佛耳湖镇柳树庙供水厂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44</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长葛市佛耳湖镇铁炉供水厂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28万立方米/年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45</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长葛市石象镇石象供水厂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121万立方米/年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46</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长葛市石象镇田庄供水厂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23万立方米/年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47</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长葛市古桥镇古桥供水厂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101万立方米/年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48</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长葛市古桥镇岗李供水厂</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地下水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水泵</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34万立方米/年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生活用水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一体化超声波流量计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49</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长葛市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长葛市佛耳岗水库管理所(北干渠)</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地表水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明渠</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660万立方米/年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农业用水</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水位流速一体渠道站</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00" w:type="dxa"/>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bl>
    <w:p>
      <w:pPr>
        <w:spacing w:line="232" w:lineRule="auto"/>
        <w:rPr>
          <w:rFonts w:hint="eastAsia" w:ascii="宋体" w:hAnsi="宋体" w:eastAsia="宋体" w:cs="仿宋"/>
          <w:b/>
          <w:bCs/>
          <w:color w:val="auto"/>
          <w:spacing w:val="9"/>
          <w:sz w:val="28"/>
          <w:szCs w:val="28"/>
          <w:lang w:val="en-US" w:eastAsia="zh-CN"/>
        </w:rPr>
      </w:pPr>
      <w:r>
        <w:rPr>
          <w:rFonts w:hint="eastAsia" w:ascii="宋体" w:hAnsi="宋体" w:eastAsia="宋体" w:cs="仿宋"/>
          <w:b/>
          <w:bCs/>
          <w:color w:val="auto"/>
          <w:spacing w:val="9"/>
          <w:sz w:val="28"/>
          <w:szCs w:val="28"/>
          <w:lang w:val="en-US" w:eastAsia="zh-CN"/>
        </w:rPr>
        <w:t>主要设备技术参数</w:t>
      </w:r>
    </w:p>
    <w:p>
      <w:pPr>
        <w:pStyle w:val="7"/>
        <w:numPr>
          <w:ilvl w:val="0"/>
          <w:numId w:val="3"/>
        </w:numPr>
        <w:ind w:firstLineChars="0"/>
        <w:jc w:val="left"/>
        <w:rPr>
          <w:rFonts w:hint="eastAsia" w:ascii="宋体" w:hAnsi="宋体" w:eastAsia="宋体" w:cs="仿宋"/>
          <w:b/>
          <w:bCs/>
          <w:color w:val="auto"/>
          <w:spacing w:val="9"/>
          <w:kern w:val="2"/>
          <w:sz w:val="24"/>
          <w:szCs w:val="24"/>
          <w:lang w:val="en-US" w:eastAsia="zh-CN" w:bidi="ar-SA"/>
        </w:rPr>
      </w:pPr>
      <w:bookmarkStart w:id="3" w:name="_Toc511984301"/>
      <w:bookmarkStart w:id="4" w:name="_Toc95233840"/>
      <w:bookmarkStart w:id="5" w:name="_Toc79000597"/>
      <w:r>
        <w:rPr>
          <w:rFonts w:hint="eastAsia" w:ascii="宋体" w:hAnsi="宋体" w:eastAsia="宋体" w:cs="仿宋"/>
          <w:b/>
          <w:bCs/>
          <w:color w:val="auto"/>
          <w:spacing w:val="9"/>
          <w:kern w:val="2"/>
          <w:sz w:val="24"/>
          <w:szCs w:val="24"/>
          <w:lang w:val="en-US" w:eastAsia="zh-CN" w:bidi="ar-SA"/>
        </w:rPr>
        <w:t xml:space="preserve"> </w:t>
      </w:r>
      <w:bookmarkStart w:id="6" w:name="_Toc32309"/>
      <w:bookmarkStart w:id="7" w:name="_Toc2484"/>
      <w:bookmarkStart w:id="8" w:name="_Toc26968"/>
      <w:r>
        <w:rPr>
          <w:rFonts w:hint="eastAsia" w:ascii="宋体" w:hAnsi="宋体" w:eastAsia="宋体" w:cs="仿宋"/>
          <w:b/>
          <w:bCs/>
          <w:color w:val="auto"/>
          <w:spacing w:val="9"/>
          <w:kern w:val="2"/>
          <w:sz w:val="24"/>
          <w:szCs w:val="24"/>
          <w:lang w:val="en-US" w:eastAsia="zh-CN" w:bidi="ar-SA"/>
        </w:rPr>
        <w:t>雷达流量计</w:t>
      </w:r>
      <w:bookmarkEnd w:id="3"/>
      <w:bookmarkEnd w:id="4"/>
      <w:bookmarkEnd w:id="5"/>
      <w:bookmarkEnd w:id="6"/>
      <w:bookmarkEnd w:id="7"/>
      <w:bookmarkEnd w:id="8"/>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测速范围：0.15~20米/秒</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测速精度：0.01米/秒；±1%FS</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雷达流速仪频率：24GHz</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雷达流速仪波束角：6~12°</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自动垂直角补偿：精度 +/- 1°；分辨率 +/- 0.1°</w:t>
      </w:r>
    </w:p>
    <w:p>
      <w:pPr>
        <w:pStyle w:val="59"/>
        <w:numPr>
          <w:ilvl w:val="0"/>
          <w:numId w:val="4"/>
        </w:numPr>
        <w:snapToGrid w:val="0"/>
        <w:ind w:left="902" w:firstLineChars="0"/>
        <w:rPr>
          <w:rFonts w:ascii="仿宋" w:hAnsi="仿宋" w:eastAsia="仿宋" w:cs="仿宋"/>
          <w:color w:val="auto"/>
        </w:rPr>
      </w:pPr>
      <w:bookmarkStart w:id="9" w:name="OLE_LINK1"/>
      <w:bookmarkStart w:id="10" w:name="OLE_LINK2"/>
      <w:r>
        <w:rPr>
          <w:rFonts w:hint="eastAsia" w:ascii="仿宋" w:hAnsi="仿宋" w:eastAsia="仿宋" w:cs="仿宋"/>
          <w:color w:val="auto"/>
        </w:rPr>
        <w:t>测距范围：30m、70m可选</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测距精度：</w:t>
      </w:r>
      <w:bookmarkStart w:id="11" w:name="OLE_LINK23"/>
      <w:r>
        <w:rPr>
          <w:rFonts w:hint="eastAsia" w:ascii="仿宋" w:hAnsi="仿宋" w:eastAsia="仿宋" w:cs="仿宋"/>
          <w:color w:val="auto"/>
        </w:rPr>
        <w:t>±</w:t>
      </w:r>
      <w:bookmarkEnd w:id="11"/>
      <w:r>
        <w:rPr>
          <w:rFonts w:hint="eastAsia" w:ascii="仿宋" w:hAnsi="仿宋" w:eastAsia="仿宋" w:cs="仿宋"/>
          <w:color w:val="auto"/>
        </w:rPr>
        <w:t>3mm</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测距分辨率：1mm</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雷达水位计频率：24~26GHz</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雷达水位计波束角：5~10°</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姿态角智能感知及补偿：水平角、横滚角 精度 +/- 1°；分辨率 +/- 0.1°</w:t>
      </w:r>
    </w:p>
    <w:bookmarkEnd w:id="9"/>
    <w:bookmarkEnd w:id="10"/>
    <w:p>
      <w:pPr>
        <w:pStyle w:val="59"/>
        <w:numPr>
          <w:ilvl w:val="0"/>
          <w:numId w:val="4"/>
        </w:numPr>
        <w:snapToGrid w:val="0"/>
        <w:ind w:left="902" w:firstLineChars="0"/>
        <w:rPr>
          <w:rFonts w:ascii="仿宋" w:hAnsi="仿宋" w:eastAsia="仿宋" w:cs="仿宋"/>
          <w:color w:val="auto"/>
        </w:rPr>
      </w:pPr>
      <w:bookmarkStart w:id="12" w:name="OLE_LINK3"/>
      <w:bookmarkStart w:id="13" w:name="OLE_LINK4"/>
      <w:r>
        <w:rPr>
          <w:rFonts w:hint="eastAsia" w:ascii="仿宋" w:hAnsi="仿宋" w:eastAsia="仿宋" w:cs="仿宋"/>
          <w:color w:val="auto"/>
        </w:rPr>
        <w:t>功耗：工作电流&lt;120mA@12V</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供电范围：DC6~24V</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信号输出：Modbus协议，RS485；可自定义协议</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 xml:space="preserve">防护等级：IP68 </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工作温度：</w:t>
      </w:r>
      <w:bookmarkStart w:id="14" w:name="OLE_LINK28"/>
      <w:r>
        <w:rPr>
          <w:rFonts w:hint="eastAsia" w:ascii="仿宋" w:hAnsi="仿宋" w:eastAsia="仿宋" w:cs="仿宋"/>
          <w:color w:val="auto"/>
        </w:rPr>
        <w:t>-30℃~+70℃</w:t>
      </w:r>
      <w:bookmarkEnd w:id="14"/>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带环境温度输出功能，温度分辨率：0.1℃，测温精度：±1℃</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软件功能：提供配套专用软件，可以在电脑上实时显示：流速、水位、瞬时流量、累计水量和设备倾角等实时数据。</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计算流量必须有水力模型，而非简单公式计算。水力模型必须与断面情况：粗糙度、坡度、断面形状、水位深度相关。流量计算模型必须在雷达流量计内部完成，雷达流量计可以直接输出：流速、水位、瞬时流量和累计水量。</w:t>
      </w:r>
    </w:p>
    <w:p>
      <w:pPr>
        <w:pStyle w:val="7"/>
        <w:numPr>
          <w:ilvl w:val="0"/>
          <w:numId w:val="3"/>
        </w:numPr>
        <w:ind w:firstLineChars="0"/>
        <w:jc w:val="left"/>
        <w:rPr>
          <w:rFonts w:hint="eastAsia" w:ascii="宋体" w:hAnsi="宋体" w:eastAsia="宋体" w:cs="仿宋"/>
          <w:b/>
          <w:bCs/>
          <w:color w:val="auto"/>
          <w:spacing w:val="9"/>
          <w:kern w:val="2"/>
          <w:sz w:val="24"/>
          <w:szCs w:val="24"/>
          <w:lang w:val="en-US" w:eastAsia="zh-CN" w:bidi="ar-SA"/>
        </w:rPr>
      </w:pPr>
      <w:bookmarkStart w:id="15" w:name="_Toc79000599"/>
      <w:bookmarkStart w:id="16" w:name="_Toc95233841"/>
      <w:r>
        <w:rPr>
          <w:rFonts w:hint="eastAsia" w:ascii="宋体" w:hAnsi="宋体" w:eastAsia="宋体" w:cs="仿宋"/>
          <w:b/>
          <w:bCs/>
          <w:color w:val="auto"/>
          <w:spacing w:val="9"/>
          <w:kern w:val="2"/>
          <w:sz w:val="24"/>
          <w:szCs w:val="24"/>
          <w:lang w:val="en-US" w:eastAsia="zh-CN" w:bidi="ar-SA"/>
        </w:rPr>
        <w:t xml:space="preserve"> 遥测终端机RTU</w:t>
      </w:r>
      <w:bookmarkEnd w:id="15"/>
      <w:bookmarkEnd w:id="16"/>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工作环境：温度－20℃～85℃，湿度&lt;95％(温度为40℃时)；</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输入电源： 12VDC，正常工作电压范围6-20VDC；</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工作电流：值守功耗小于1mA（12VDC），运行功耗小于6mA（12VDC）；运行功耗不包括外围DTU,远传水表等设备的功耗；</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数据存储：32Mb专用数据存储器（可存10年数据），1Mb专用参数铁电存储器。</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人机界面：19264蓝底白字中文图形屏(4×24个字符)，22键轻触键盘</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外观体积：130 * 100 * 52 （mm）</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平均无故障时间：大于25000h。</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硬件接口</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①3路及以上RS232接口，且具有载波信号输入专用接口</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②1路及以上RS485接口</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③2路12位格雷码信号输入接口</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④2路雨量输入接口</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⑤2路12位4-20mA/0-5V/0-10V输入接口</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⑥3路可控电源输出接口</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⑦2路常开/常闭继电器输出接口</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⑧4路光耦I/O输入接口</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⑨充电电压检测输入接口</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主要功能</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①遥测终端应通过水利部水文仪器及岩土工程仪器质量监督检验测试中心的SL651-2014《水文监测数据通信规约》规约符合性测试， SZY206-2016《水资源监控数据传输规约》规约符合性测试，SL 180-2015 《水文自动测报系统设备遥测终端机》符合性测试，外观质量、基本功能、扩展功能、工作环境、功耗、电压波动、绝缘电阻、抗干扰、防雷、抗电强度、接口、机械环境符合SZY 203-2016《水资源监测设备技术要求》和SZY 205-2016《水资源监测设备质量检验》要求。</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②支持计算机USB配置参数，计算机USB升级程序，计算机USB下载数据，U盘下载数据；</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③支持手机APP蓝牙配置参数、查看数据、同步时间等功能，须提供相关证明资料；</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④支持多种摄像机，支持球机多角度拍照，支持本地USB视频调试功能，方便以后系统扩展需要；</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⑤支持内置全网通讯模块（同时支持移动、电信、联通的2G\3G\4G等网络）；</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⑥支持外置通讯模块、短信模块、超短波电台、北斗卫星等多种通讯方式，并具有主备信道和载波检测功能，支持外置DTU宏电RDP协议；</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⑦具有多种运行方式，以适应不同的需要，可运行自报式、自报+确认、应答式、调试状态，可随时接受中心的命令，采集数据、发送数据、支持中心站远程测站参数设置、支持中心站远程数据下载；</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⑧支持超大数据存储，支持本地、远程下载历史数据，支持中心站远程升级程序。完毕的程序升级保障体系，程序升级过程中原程序照常运行照常报讯，随时可以终止远程升级程序，升级不成功不影响原程序；</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⑨支持常用传感器通讯协议。</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⑩具有定时自检上报、死机自动复位、站址设定、掉电数据保护、实时时钟校准和设备测试等功能；各传感器接口应具有防错插设计，保证设备维护人员无需培训即可对设备进行更换；全铝铸防水外壳，适应恶劣野外环境工作。</w:t>
      </w:r>
    </w:p>
    <w:p>
      <w:pPr>
        <w:pStyle w:val="7"/>
        <w:numPr>
          <w:ilvl w:val="0"/>
          <w:numId w:val="3"/>
        </w:numPr>
        <w:ind w:firstLineChars="0"/>
        <w:jc w:val="left"/>
        <w:rPr>
          <w:rFonts w:hint="eastAsia" w:ascii="宋体" w:hAnsi="宋体" w:eastAsia="宋体" w:cs="仿宋"/>
          <w:b/>
          <w:bCs/>
          <w:color w:val="auto"/>
          <w:spacing w:val="9"/>
          <w:kern w:val="2"/>
          <w:sz w:val="24"/>
          <w:szCs w:val="24"/>
          <w:lang w:val="en-US" w:eastAsia="zh-CN" w:bidi="ar-SA"/>
        </w:rPr>
      </w:pPr>
      <w:bookmarkStart w:id="17" w:name="_Toc79000600"/>
      <w:bookmarkStart w:id="18" w:name="_Toc95233842"/>
      <w:r>
        <w:rPr>
          <w:rFonts w:hint="eastAsia" w:ascii="宋体" w:hAnsi="宋体" w:eastAsia="宋体" w:cs="仿宋"/>
          <w:b/>
          <w:bCs/>
          <w:color w:val="auto"/>
          <w:spacing w:val="9"/>
          <w:kern w:val="2"/>
          <w:sz w:val="24"/>
          <w:szCs w:val="24"/>
          <w:lang w:val="en-US" w:eastAsia="zh-CN" w:bidi="ar-SA"/>
        </w:rPr>
        <w:t xml:space="preserve"> 太阳能电池板</w:t>
      </w:r>
      <w:bookmarkEnd w:id="17"/>
      <w:bookmarkEnd w:id="18"/>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功率：40W</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开路电压：22.0V</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工作电压：17.5V</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短路电流：2.48A</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工作电流：2.28A</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单片效率：14%</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绝缘电阻：&gt;=100MΩ</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工作温度：-40℃ 至 90℃</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NOCT：45±2℃</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输出功率偏差：±5%</w:t>
      </w:r>
    </w:p>
    <w:p>
      <w:pPr>
        <w:pStyle w:val="7"/>
        <w:numPr>
          <w:ilvl w:val="0"/>
          <w:numId w:val="3"/>
        </w:numPr>
        <w:ind w:firstLineChars="0"/>
        <w:jc w:val="left"/>
        <w:rPr>
          <w:rFonts w:hint="eastAsia" w:ascii="宋体" w:hAnsi="宋体" w:eastAsia="宋体" w:cs="仿宋"/>
          <w:b/>
          <w:bCs/>
          <w:color w:val="auto"/>
          <w:spacing w:val="9"/>
          <w:kern w:val="2"/>
          <w:sz w:val="24"/>
          <w:szCs w:val="24"/>
          <w:lang w:val="en-US" w:eastAsia="zh-CN" w:bidi="ar-SA"/>
        </w:rPr>
      </w:pPr>
      <w:bookmarkStart w:id="19" w:name="_Toc79000601"/>
      <w:bookmarkStart w:id="20" w:name="_Toc95233843"/>
      <w:r>
        <w:rPr>
          <w:rFonts w:hint="eastAsia" w:ascii="宋体" w:hAnsi="宋体" w:eastAsia="宋体" w:cs="仿宋"/>
          <w:b/>
          <w:bCs/>
          <w:color w:val="auto"/>
          <w:spacing w:val="9"/>
          <w:kern w:val="2"/>
          <w:sz w:val="24"/>
          <w:szCs w:val="24"/>
          <w:lang w:val="en-US" w:eastAsia="zh-CN" w:bidi="ar-SA"/>
        </w:rPr>
        <w:t xml:space="preserve"> 免维护蓄电池</w:t>
      </w:r>
      <w:bookmarkEnd w:id="19"/>
      <w:bookmarkEnd w:id="20"/>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电    压: 12V，</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 xml:space="preserve">容    量:  65AH </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正常寿命: 5年。</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安全性能：正常使用下无电解液漏出，无电池膨胀及破裂；</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放电性能：放电电压平稳，放电平台平缓；</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耐振动性：安全充电状态的电池完全固定，以3mm的振幅，16.7Hz的频率振动以小时，无漏液，无电池膨胀及破裂，开路电压正常；</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耐冲击性：安全充电状态的电池从20cm高处自然落至1cm厚的硬木板上3次无液漏，无电池膨胀及破裂，开路电压正常；</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耐过放电性：25摄氏度，完全充电状态的电池进行定电阻放电3星期，恢复容量在75%以上；</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耐充电性：25摄氏度，完全充电状态的电池0.1CA充电48小时，无漏液，无电池膨胀及破裂，开路电压正常，容量维持率在95%以上；</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耐大电流性：完全充电状态的电池2CA充电5分钟或10AC放电5秒钟。无导电部分熔断，无外观变形；</w:t>
      </w:r>
    </w:p>
    <w:p>
      <w:pPr>
        <w:pStyle w:val="7"/>
        <w:numPr>
          <w:ilvl w:val="0"/>
          <w:numId w:val="3"/>
        </w:numPr>
        <w:ind w:firstLineChars="0"/>
        <w:jc w:val="left"/>
        <w:rPr>
          <w:rFonts w:hint="eastAsia" w:ascii="宋体" w:hAnsi="宋体" w:eastAsia="宋体" w:cs="仿宋"/>
          <w:b/>
          <w:bCs/>
          <w:color w:val="auto"/>
          <w:spacing w:val="9"/>
          <w:kern w:val="2"/>
          <w:sz w:val="24"/>
          <w:szCs w:val="24"/>
          <w:lang w:val="en-US" w:eastAsia="zh-CN" w:bidi="ar-SA"/>
        </w:rPr>
      </w:pPr>
      <w:bookmarkStart w:id="21" w:name="_Toc95233844"/>
      <w:bookmarkStart w:id="22" w:name="_Toc79000602"/>
      <w:r>
        <w:rPr>
          <w:rFonts w:hint="eastAsia" w:ascii="宋体" w:hAnsi="宋体" w:eastAsia="宋体" w:cs="仿宋"/>
          <w:b/>
          <w:bCs/>
          <w:color w:val="auto"/>
          <w:spacing w:val="9"/>
          <w:kern w:val="2"/>
          <w:sz w:val="24"/>
          <w:szCs w:val="24"/>
          <w:lang w:val="en-US" w:eastAsia="zh-CN" w:bidi="ar-SA"/>
        </w:rPr>
        <w:t xml:space="preserve"> 充电控制器</w:t>
      </w:r>
      <w:bookmarkEnd w:id="21"/>
      <w:bookmarkEnd w:id="22"/>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系统电压: 12（24） VDC</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组件最大输入流: 10A</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最大负载电流: 10 A</w:t>
      </w:r>
      <w:r>
        <w:rPr>
          <w:rFonts w:hint="eastAsia" w:ascii="仿宋" w:hAnsi="仿宋" w:eastAsia="仿宋" w:cs="仿宋"/>
          <w:color w:val="auto"/>
        </w:rPr>
        <w:tab/>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组件最大电压: 47 V</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最大自损耗: &lt;.4 mA</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浮充电压: 13.9 V</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快充电压: 14.4 V</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工作温度: -25°C…+50°C</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正极通过机箱接地</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低损耗串联控制器；</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PWM 脉宽调制恒压充电；</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模式选择（浮充，快充，均充）；</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自动判断并可执行维护（每 30 天快充一次）；</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输出电流根据负载情况而变化；</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自动恢复功能；</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温度补偿；</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完整的自检(起始电压 17.0 V)</w:t>
      </w:r>
    </w:p>
    <w:p>
      <w:pPr>
        <w:pStyle w:val="7"/>
        <w:numPr>
          <w:ilvl w:val="0"/>
          <w:numId w:val="3"/>
        </w:numPr>
        <w:ind w:firstLineChars="0"/>
        <w:jc w:val="left"/>
        <w:rPr>
          <w:rFonts w:hint="eastAsia" w:ascii="宋体" w:hAnsi="宋体" w:eastAsia="宋体" w:cs="仿宋"/>
          <w:b/>
          <w:bCs/>
          <w:color w:val="auto"/>
          <w:spacing w:val="9"/>
          <w:kern w:val="2"/>
          <w:sz w:val="24"/>
          <w:szCs w:val="24"/>
          <w:lang w:val="en-US" w:eastAsia="zh-CN" w:bidi="ar-SA"/>
        </w:rPr>
      </w:pPr>
      <w:bookmarkStart w:id="23" w:name="_Toc79000603"/>
      <w:bookmarkStart w:id="24" w:name="_Toc95233845"/>
      <w:r>
        <w:rPr>
          <w:rFonts w:hint="eastAsia" w:ascii="宋体" w:hAnsi="宋体" w:eastAsia="宋体" w:cs="仿宋"/>
          <w:b/>
          <w:bCs/>
          <w:color w:val="auto"/>
          <w:spacing w:val="9"/>
          <w:kern w:val="2"/>
          <w:sz w:val="24"/>
          <w:szCs w:val="24"/>
          <w:lang w:val="en-US" w:eastAsia="zh-CN" w:bidi="ar-SA"/>
        </w:rPr>
        <w:t xml:space="preserve"> 信号避雷器</w:t>
      </w:r>
      <w:bookmarkEnd w:id="23"/>
      <w:bookmarkEnd w:id="24"/>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额定工作电压：12V</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最大持续工作电压：18V</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标称放电电流： 5kA</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连接方式：接线端子</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传输速率：2MHz</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插入损耗：≤0.2dB(at 2MHz) , ≤0.5dB(at 10MHz)</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外壳材料：增强阻燃尼龙(UL94V-0)</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安装方式：35mm 标准导轨安装</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建议接地导线截面积：3mm2多股软导线</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正常工作温度：-40℃~+70℃</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相对湿度：≤95%(无凝露)</w:t>
      </w:r>
    </w:p>
    <w:p>
      <w:pPr>
        <w:pStyle w:val="7"/>
        <w:numPr>
          <w:ilvl w:val="0"/>
          <w:numId w:val="3"/>
        </w:numPr>
        <w:ind w:firstLineChars="0"/>
        <w:jc w:val="left"/>
        <w:rPr>
          <w:rFonts w:hint="eastAsia" w:ascii="宋体" w:hAnsi="宋体" w:eastAsia="宋体" w:cs="仿宋"/>
          <w:b/>
          <w:bCs/>
          <w:color w:val="auto"/>
          <w:spacing w:val="9"/>
          <w:kern w:val="2"/>
          <w:sz w:val="24"/>
          <w:szCs w:val="24"/>
          <w:lang w:val="en-US" w:eastAsia="zh-CN" w:bidi="ar-SA"/>
        </w:rPr>
      </w:pPr>
      <w:bookmarkStart w:id="25" w:name="_Toc95233846"/>
      <w:bookmarkStart w:id="26" w:name="_Toc79000604"/>
      <w:r>
        <w:rPr>
          <w:rFonts w:hint="eastAsia" w:ascii="宋体" w:hAnsi="宋体" w:eastAsia="宋体" w:cs="仿宋"/>
          <w:b/>
          <w:bCs/>
          <w:color w:val="auto"/>
          <w:spacing w:val="9"/>
          <w:kern w:val="2"/>
          <w:sz w:val="24"/>
          <w:szCs w:val="24"/>
          <w:lang w:val="en-US" w:eastAsia="zh-CN" w:bidi="ar-SA"/>
        </w:rPr>
        <w:t xml:space="preserve"> 电源避雷器</w:t>
      </w:r>
      <w:bookmarkEnd w:id="25"/>
      <w:bookmarkEnd w:id="26"/>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额定工作电压：12V</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最大持续工作电压：18V</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标称放电电流：2.5kA</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最大放电电流：5kA</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额定负载电流：1A</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连接方式：接线端子</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响应时间：25ns</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防护等级：IP20</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外壳材料：增强阻燃尼龙(UL94V-0)</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安装方式：35mm 标准导轨安装</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建议接地导线截面积：3mm2多股软导线</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正常工作温度：-40℃~+80℃</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相对湿度：≤95%(无凝露)</w:t>
      </w:r>
    </w:p>
    <w:p>
      <w:pPr>
        <w:pStyle w:val="7"/>
        <w:numPr>
          <w:ilvl w:val="0"/>
          <w:numId w:val="3"/>
        </w:numPr>
        <w:ind w:firstLineChars="0"/>
        <w:jc w:val="left"/>
        <w:rPr>
          <w:rFonts w:hint="eastAsia" w:ascii="宋体" w:hAnsi="宋体" w:eastAsia="宋体" w:cs="仿宋"/>
          <w:b/>
          <w:bCs/>
          <w:color w:val="auto"/>
          <w:spacing w:val="9"/>
          <w:kern w:val="2"/>
          <w:sz w:val="24"/>
          <w:szCs w:val="24"/>
          <w:lang w:val="en-US" w:eastAsia="zh-CN" w:bidi="ar-SA"/>
        </w:rPr>
      </w:pPr>
      <w:bookmarkStart w:id="27" w:name="_Toc95233847"/>
      <w:bookmarkStart w:id="28" w:name="_Toc79000605"/>
      <w:r>
        <w:rPr>
          <w:rFonts w:hint="eastAsia" w:ascii="宋体" w:hAnsi="宋体" w:eastAsia="宋体" w:cs="仿宋"/>
          <w:b/>
          <w:bCs/>
          <w:color w:val="auto"/>
          <w:spacing w:val="9"/>
          <w:kern w:val="2"/>
          <w:sz w:val="24"/>
          <w:szCs w:val="24"/>
          <w:lang w:val="en-US" w:eastAsia="zh-CN" w:bidi="ar-SA"/>
        </w:rPr>
        <w:t xml:space="preserve"> 串口摄像机</w:t>
      </w:r>
      <w:bookmarkEnd w:id="27"/>
      <w:bookmarkEnd w:id="28"/>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图像传感器类型</w:t>
      </w:r>
      <w:r>
        <w:rPr>
          <w:rFonts w:hint="eastAsia" w:ascii="仿宋" w:hAnsi="仿宋" w:eastAsia="仿宋" w:cs="仿宋"/>
          <w:color w:val="auto"/>
        </w:rPr>
        <w:tab/>
      </w:r>
      <w:r>
        <w:rPr>
          <w:rFonts w:hint="eastAsia" w:ascii="仿宋" w:hAnsi="仿宋" w:eastAsia="仿宋" w:cs="仿宋"/>
          <w:color w:val="auto"/>
        </w:rPr>
        <w:t>CMOS 1/4英寸</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图像像素</w:t>
      </w:r>
      <w:r>
        <w:rPr>
          <w:rFonts w:hint="eastAsia" w:ascii="仿宋" w:hAnsi="仿宋" w:eastAsia="仿宋" w:cs="仿宋"/>
          <w:color w:val="auto"/>
        </w:rPr>
        <w:tab/>
      </w:r>
      <w:r>
        <w:rPr>
          <w:rFonts w:hint="eastAsia" w:ascii="仿宋" w:hAnsi="仿宋" w:eastAsia="仿宋" w:cs="仿宋"/>
          <w:color w:val="auto"/>
        </w:rPr>
        <w:t>130万</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像素尺寸</w:t>
      </w:r>
      <w:r>
        <w:rPr>
          <w:rFonts w:hint="eastAsia" w:ascii="仿宋" w:hAnsi="仿宋" w:eastAsia="仿宋" w:cs="仿宋"/>
          <w:color w:val="auto"/>
        </w:rPr>
        <w:tab/>
      </w:r>
      <w:r>
        <w:rPr>
          <w:rFonts w:hint="eastAsia" w:ascii="仿宋" w:hAnsi="仿宋" w:eastAsia="仿宋" w:cs="仿宋"/>
          <w:color w:val="auto"/>
        </w:rPr>
        <w:t>2.2um×2.2um</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输出格式</w:t>
      </w:r>
      <w:r>
        <w:rPr>
          <w:rFonts w:hint="eastAsia" w:ascii="仿宋" w:hAnsi="仿宋" w:eastAsia="仿宋" w:cs="仿宋"/>
          <w:color w:val="auto"/>
        </w:rPr>
        <w:tab/>
      </w:r>
      <w:r>
        <w:rPr>
          <w:rFonts w:hint="eastAsia" w:ascii="仿宋" w:hAnsi="仿宋" w:eastAsia="仿宋" w:cs="仿宋"/>
          <w:color w:val="auto"/>
        </w:rPr>
        <w:t>标准JPG</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白平衡</w:t>
      </w:r>
      <w:r>
        <w:rPr>
          <w:rFonts w:hint="eastAsia" w:ascii="仿宋" w:hAnsi="仿宋" w:eastAsia="仿宋" w:cs="仿宋"/>
          <w:color w:val="auto"/>
        </w:rPr>
        <w:tab/>
      </w:r>
      <w:r>
        <w:rPr>
          <w:rFonts w:hint="eastAsia" w:ascii="仿宋" w:hAnsi="仿宋" w:eastAsia="仿宋" w:cs="仿宋"/>
          <w:color w:val="auto"/>
        </w:rPr>
        <w:t>自动</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曝光</w:t>
      </w:r>
      <w:r>
        <w:rPr>
          <w:rFonts w:hint="eastAsia" w:ascii="仿宋" w:hAnsi="仿宋" w:eastAsia="仿宋" w:cs="仿宋"/>
          <w:color w:val="auto"/>
        </w:rPr>
        <w:tab/>
      </w:r>
      <w:r>
        <w:rPr>
          <w:rFonts w:hint="eastAsia" w:ascii="仿宋" w:hAnsi="仿宋" w:eastAsia="仿宋" w:cs="仿宋"/>
          <w:color w:val="auto"/>
        </w:rPr>
        <w:t>自动</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增益</w:t>
      </w:r>
      <w:r>
        <w:rPr>
          <w:rFonts w:hint="eastAsia" w:ascii="仿宋" w:hAnsi="仿宋" w:eastAsia="仿宋" w:cs="仿宋"/>
          <w:color w:val="auto"/>
        </w:rPr>
        <w:tab/>
      </w:r>
      <w:r>
        <w:rPr>
          <w:rFonts w:hint="eastAsia" w:ascii="仿宋" w:hAnsi="仿宋" w:eastAsia="仿宋" w:cs="仿宋"/>
          <w:color w:val="auto"/>
        </w:rPr>
        <w:t>自动</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快门</w:t>
      </w:r>
      <w:r>
        <w:rPr>
          <w:rFonts w:hint="eastAsia" w:ascii="仿宋" w:hAnsi="仿宋" w:eastAsia="仿宋" w:cs="仿宋"/>
          <w:color w:val="auto"/>
        </w:rPr>
        <w:tab/>
      </w:r>
      <w:r>
        <w:rPr>
          <w:rFonts w:hint="eastAsia" w:ascii="仿宋" w:hAnsi="仿宋" w:eastAsia="仿宋" w:cs="仿宋"/>
          <w:color w:val="auto"/>
        </w:rPr>
        <w:t>电子快门</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信噪比</w:t>
      </w:r>
      <w:r>
        <w:rPr>
          <w:rFonts w:hint="eastAsia" w:ascii="仿宋" w:hAnsi="仿宋" w:eastAsia="仿宋" w:cs="仿宋"/>
          <w:color w:val="auto"/>
        </w:rPr>
        <w:tab/>
      </w:r>
      <w:r>
        <w:rPr>
          <w:rFonts w:hint="eastAsia" w:ascii="仿宋" w:hAnsi="仿宋" w:eastAsia="仿宋" w:cs="仿宋"/>
          <w:color w:val="auto"/>
        </w:rPr>
        <w:t>40DB</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动态范围</w:t>
      </w:r>
      <w:r>
        <w:rPr>
          <w:rFonts w:hint="eastAsia" w:ascii="仿宋" w:hAnsi="仿宋" w:eastAsia="仿宋" w:cs="仿宋"/>
          <w:color w:val="auto"/>
        </w:rPr>
        <w:tab/>
      </w:r>
      <w:r>
        <w:rPr>
          <w:rFonts w:hint="eastAsia" w:ascii="仿宋" w:hAnsi="仿宋" w:eastAsia="仿宋" w:cs="仿宋"/>
          <w:color w:val="auto"/>
        </w:rPr>
        <w:t>50DB</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最大模拟增益</w:t>
      </w:r>
      <w:r>
        <w:rPr>
          <w:rFonts w:hint="eastAsia" w:ascii="仿宋" w:hAnsi="仿宋" w:eastAsia="仿宋" w:cs="仿宋"/>
          <w:color w:val="auto"/>
        </w:rPr>
        <w:tab/>
      </w:r>
      <w:r>
        <w:rPr>
          <w:rFonts w:hint="eastAsia" w:ascii="仿宋" w:hAnsi="仿宋" w:eastAsia="仿宋" w:cs="仿宋"/>
          <w:color w:val="auto"/>
        </w:rPr>
        <w:t>16DB</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监视距离</w:t>
      </w:r>
      <w:r>
        <w:rPr>
          <w:rFonts w:hint="eastAsia" w:ascii="仿宋" w:hAnsi="仿宋" w:eastAsia="仿宋" w:cs="仿宋"/>
          <w:color w:val="auto"/>
        </w:rPr>
        <w:tab/>
      </w:r>
      <w:r>
        <w:rPr>
          <w:rFonts w:hint="eastAsia" w:ascii="仿宋" w:hAnsi="仿宋" w:eastAsia="仿宋" w:cs="仿宋"/>
          <w:color w:val="auto"/>
        </w:rPr>
        <w:t>最大20米，可调</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图像分辨率XVGA(1280*960),XGA(1024*768),SVGA(800*600),VGA（640*480），QVGA（320*240）,QCIF(160*120)可通过指令进行任意设置</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夜视红外补光</w:t>
      </w:r>
      <w:r>
        <w:rPr>
          <w:rFonts w:hint="eastAsia" w:ascii="仿宋" w:hAnsi="仿宋" w:eastAsia="仿宋" w:cs="仿宋"/>
          <w:color w:val="auto"/>
        </w:rPr>
        <w:tab/>
      </w:r>
      <w:r>
        <w:rPr>
          <w:rFonts w:hint="eastAsia" w:ascii="仿宋" w:hAnsi="仿宋" w:eastAsia="仿宋" w:cs="仿宋"/>
          <w:color w:val="auto"/>
        </w:rPr>
        <w:t>带夜视红外</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串口速率</w:t>
      </w:r>
      <w:r>
        <w:rPr>
          <w:rFonts w:hint="eastAsia" w:ascii="仿宋" w:hAnsi="仿宋" w:eastAsia="仿宋" w:cs="仿宋"/>
          <w:color w:val="auto"/>
        </w:rPr>
        <w:tab/>
      </w:r>
      <w:r>
        <w:rPr>
          <w:rFonts w:hint="eastAsia" w:ascii="仿宋" w:hAnsi="仿宋" w:eastAsia="仿宋" w:cs="仿宋"/>
          <w:color w:val="auto"/>
        </w:rPr>
        <w:t>默认14400 ，最大115200 可通过指令设置</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工作电压</w:t>
      </w:r>
      <w:r>
        <w:rPr>
          <w:rFonts w:hint="eastAsia" w:ascii="仿宋" w:hAnsi="仿宋" w:eastAsia="仿宋" w:cs="仿宋"/>
          <w:color w:val="auto"/>
        </w:rPr>
        <w:tab/>
      </w:r>
      <w:r>
        <w:rPr>
          <w:rFonts w:hint="eastAsia" w:ascii="仿宋" w:hAnsi="仿宋" w:eastAsia="仿宋" w:cs="仿宋"/>
          <w:color w:val="auto"/>
        </w:rPr>
        <w:t>DC +12V</w:t>
      </w:r>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通讯接口</w:t>
      </w:r>
      <w:r>
        <w:rPr>
          <w:rFonts w:hint="eastAsia" w:ascii="仿宋" w:hAnsi="仿宋" w:eastAsia="仿宋" w:cs="仿宋"/>
          <w:color w:val="auto"/>
        </w:rPr>
        <w:tab/>
      </w:r>
      <w:r>
        <w:rPr>
          <w:rFonts w:hint="eastAsia" w:ascii="仿宋" w:hAnsi="仿宋" w:eastAsia="仿宋" w:cs="仿宋"/>
          <w:color w:val="auto"/>
        </w:rPr>
        <w:t>RS232 /RS485</w:t>
      </w:r>
    </w:p>
    <w:p>
      <w:pPr>
        <w:pStyle w:val="7"/>
        <w:numPr>
          <w:ilvl w:val="0"/>
          <w:numId w:val="3"/>
        </w:numPr>
        <w:ind w:firstLineChars="0"/>
        <w:jc w:val="left"/>
        <w:rPr>
          <w:rFonts w:hint="eastAsia" w:ascii="宋体" w:hAnsi="宋体" w:eastAsia="宋体" w:cs="仿宋"/>
          <w:b/>
          <w:bCs/>
          <w:color w:val="auto"/>
          <w:spacing w:val="9"/>
          <w:kern w:val="2"/>
          <w:sz w:val="24"/>
          <w:szCs w:val="24"/>
          <w:lang w:val="en-US" w:eastAsia="zh-CN" w:bidi="ar-SA"/>
        </w:rPr>
      </w:pPr>
      <w:bookmarkStart w:id="29" w:name="_Toc79000606"/>
      <w:bookmarkStart w:id="30" w:name="_Toc95233848"/>
      <w:r>
        <w:rPr>
          <w:rFonts w:hint="eastAsia" w:ascii="宋体" w:hAnsi="宋体" w:eastAsia="宋体" w:cs="仿宋"/>
          <w:b/>
          <w:bCs/>
          <w:color w:val="auto"/>
          <w:spacing w:val="9"/>
          <w:kern w:val="2"/>
          <w:sz w:val="24"/>
          <w:szCs w:val="24"/>
          <w:lang w:val="en-US" w:eastAsia="zh-CN" w:bidi="ar-SA"/>
        </w:rPr>
        <w:t xml:space="preserve"> 三防机箱</w:t>
      </w:r>
      <w:bookmarkEnd w:id="29"/>
      <w:bookmarkEnd w:id="30"/>
    </w:p>
    <w:p>
      <w:pPr>
        <w:pStyle w:val="59"/>
        <w:numPr>
          <w:ilvl w:val="0"/>
          <w:numId w:val="4"/>
        </w:numPr>
        <w:snapToGrid w:val="0"/>
        <w:ind w:left="902" w:firstLineChars="0"/>
        <w:rPr>
          <w:rFonts w:ascii="仿宋" w:hAnsi="仿宋" w:eastAsia="仿宋" w:cs="仿宋"/>
          <w:color w:val="auto"/>
        </w:rPr>
      </w:pPr>
      <w:r>
        <w:rPr>
          <w:rFonts w:hint="eastAsia" w:ascii="仿宋" w:hAnsi="仿宋" w:eastAsia="仿宋" w:cs="仿宋"/>
          <w:color w:val="auto"/>
        </w:rPr>
        <w:t>尺寸：650*450*250mm</w:t>
      </w:r>
    </w:p>
    <w:p>
      <w:pPr>
        <w:pStyle w:val="59"/>
        <w:numPr>
          <w:ilvl w:val="0"/>
          <w:numId w:val="4"/>
        </w:numPr>
        <w:snapToGrid w:val="0"/>
        <w:ind w:left="902" w:firstLineChars="0"/>
        <w:rPr>
          <w:rFonts w:hint="eastAsia" w:ascii="仿宋" w:hAnsi="仿宋" w:eastAsia="仿宋" w:cs="仿宋"/>
          <w:color w:val="auto"/>
        </w:rPr>
      </w:pPr>
      <w:r>
        <w:rPr>
          <w:rFonts w:hint="eastAsia" w:ascii="仿宋" w:hAnsi="仿宋" w:eastAsia="仿宋" w:cs="仿宋"/>
          <w:color w:val="auto"/>
        </w:rPr>
        <w:t>材质：碳钢，表面做防锈处理</w:t>
      </w:r>
      <w:bookmarkEnd w:id="12"/>
      <w:bookmarkEnd w:id="13"/>
    </w:p>
    <w:p>
      <w:pPr>
        <w:pStyle w:val="7"/>
        <w:numPr>
          <w:ilvl w:val="0"/>
          <w:numId w:val="3"/>
        </w:numPr>
        <w:ind w:firstLineChars="0"/>
        <w:jc w:val="left"/>
        <w:rPr>
          <w:rFonts w:hint="eastAsia" w:ascii="仿宋" w:hAnsi="仿宋" w:eastAsia="仿宋" w:cs="仿宋"/>
          <w:color w:val="auto"/>
        </w:rPr>
      </w:pPr>
      <w:r>
        <w:rPr>
          <w:rFonts w:hint="eastAsia" w:ascii="宋体" w:hAnsi="宋体" w:eastAsia="宋体" w:cs="仿宋"/>
          <w:b/>
          <w:bCs/>
          <w:color w:val="auto"/>
          <w:spacing w:val="9"/>
          <w:kern w:val="2"/>
          <w:sz w:val="24"/>
          <w:szCs w:val="24"/>
          <w:lang w:val="en-US" w:eastAsia="zh-CN" w:bidi="ar-SA"/>
        </w:rPr>
        <w:t xml:space="preserve"> 远传智能水表技术参数</w:t>
      </w:r>
    </w:p>
    <w:p>
      <w:pPr>
        <w:numPr>
          <w:ilvl w:val="0"/>
          <w:numId w:val="5"/>
        </w:numPr>
        <w:ind w:firstLineChars="0"/>
        <w:rPr>
          <w:b/>
          <w:bCs/>
          <w:color w:val="auto"/>
        </w:rPr>
      </w:pPr>
      <w:r>
        <w:rPr>
          <w:rFonts w:hint="eastAsia"/>
          <w:b/>
          <w:bCs/>
          <w:color w:val="auto"/>
        </w:rPr>
        <w:t>技术参数：</w:t>
      </w:r>
    </w:p>
    <w:tbl>
      <w:tblPr>
        <w:tblStyle w:val="3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92"/>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2592" w:type="dxa"/>
            <w:shd w:val="clear" w:color="auto" w:fill="FFFFFF"/>
            <w:noWrap w:val="0"/>
            <w:tcMar>
              <w:top w:w="15" w:type="dxa"/>
              <w:left w:w="108" w:type="dxa"/>
              <w:bottom w:w="0" w:type="dxa"/>
              <w:right w:w="108" w:type="dxa"/>
            </w:tcMar>
            <w:vAlign w:val="center"/>
          </w:tcPr>
          <w:p>
            <w:pPr>
              <w:ind w:firstLine="560"/>
              <w:rPr>
                <w:rFonts w:ascii="宋体" w:hAnsi="宋体" w:eastAsia="宋体" w:cs="宋体"/>
                <w:color w:val="auto"/>
              </w:rPr>
            </w:pPr>
            <w:r>
              <w:rPr>
                <w:rFonts w:hint="eastAsia" w:ascii="宋体" w:hAnsi="宋体" w:eastAsia="宋体" w:cs="宋体"/>
                <w:color w:val="auto"/>
              </w:rPr>
              <w:t xml:space="preserve"> 计量单位</w:t>
            </w:r>
          </w:p>
        </w:tc>
        <w:tc>
          <w:tcPr>
            <w:tcW w:w="6468" w:type="dxa"/>
            <w:shd w:val="clear" w:color="auto" w:fill="FFFFFF"/>
            <w:noWrap w:val="0"/>
            <w:tcMar>
              <w:top w:w="15" w:type="dxa"/>
              <w:left w:w="108" w:type="dxa"/>
              <w:bottom w:w="0" w:type="dxa"/>
              <w:right w:w="108" w:type="dxa"/>
            </w:tcMar>
            <w:vAlign w:val="center"/>
          </w:tcPr>
          <w:p>
            <w:pPr>
              <w:ind w:firstLine="560"/>
              <w:rPr>
                <w:rFonts w:ascii="宋体" w:hAnsi="宋体" w:eastAsia="宋体" w:cs="宋体"/>
                <w:color w:val="auto"/>
              </w:rPr>
            </w:pPr>
            <w:r>
              <w:rPr>
                <w:rFonts w:hint="eastAsia" w:ascii="宋体" w:hAnsi="宋体" w:eastAsia="宋体" w:cs="宋体"/>
                <w:color w:val="auto"/>
              </w:rPr>
              <w:t>0.01 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2592" w:type="dxa"/>
            <w:shd w:val="clear" w:color="auto" w:fill="FFFFFF"/>
            <w:noWrap w:val="0"/>
            <w:tcMar>
              <w:top w:w="15" w:type="dxa"/>
              <w:left w:w="108" w:type="dxa"/>
              <w:bottom w:w="0" w:type="dxa"/>
              <w:right w:w="108" w:type="dxa"/>
            </w:tcMar>
            <w:vAlign w:val="center"/>
          </w:tcPr>
          <w:p>
            <w:pPr>
              <w:ind w:firstLine="0" w:firstLineChars="0"/>
              <w:rPr>
                <w:rFonts w:ascii="宋体" w:hAnsi="宋体" w:eastAsia="宋体" w:cs="宋体"/>
                <w:color w:val="auto"/>
              </w:rPr>
            </w:pPr>
            <w:r>
              <w:rPr>
                <w:rFonts w:hint="eastAsia" w:ascii="宋体" w:hAnsi="宋体" w:eastAsia="宋体" w:cs="宋体"/>
                <w:color w:val="auto"/>
              </w:rPr>
              <w:t>液晶显示分辨率</w:t>
            </w:r>
          </w:p>
        </w:tc>
        <w:tc>
          <w:tcPr>
            <w:tcW w:w="6468" w:type="dxa"/>
            <w:shd w:val="clear" w:color="auto" w:fill="FFFFFF"/>
            <w:noWrap w:val="0"/>
            <w:tcMar>
              <w:top w:w="15" w:type="dxa"/>
              <w:left w:w="108" w:type="dxa"/>
              <w:bottom w:w="0" w:type="dxa"/>
              <w:right w:w="108" w:type="dxa"/>
            </w:tcMar>
            <w:vAlign w:val="center"/>
          </w:tcPr>
          <w:p>
            <w:pPr>
              <w:ind w:firstLine="560"/>
              <w:rPr>
                <w:rFonts w:ascii="宋体" w:hAnsi="宋体" w:eastAsia="宋体" w:cs="宋体"/>
                <w:color w:val="auto"/>
              </w:rPr>
            </w:pPr>
            <w:r>
              <w:rPr>
                <w:rFonts w:hint="eastAsia" w:ascii="宋体" w:hAnsi="宋体" w:eastAsia="宋体" w:cs="宋体"/>
                <w:color w:val="auto"/>
              </w:rPr>
              <w:t>0.00001 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2592" w:type="dxa"/>
            <w:shd w:val="clear" w:color="auto" w:fill="FFFFFF"/>
            <w:noWrap w:val="0"/>
            <w:tcMar>
              <w:top w:w="15" w:type="dxa"/>
              <w:left w:w="108" w:type="dxa"/>
              <w:bottom w:w="0" w:type="dxa"/>
              <w:right w:w="108" w:type="dxa"/>
            </w:tcMar>
            <w:vAlign w:val="center"/>
          </w:tcPr>
          <w:p>
            <w:pPr>
              <w:ind w:firstLine="0" w:firstLineChars="0"/>
              <w:rPr>
                <w:rFonts w:ascii="宋体" w:hAnsi="宋体" w:eastAsia="宋体" w:cs="宋体"/>
                <w:color w:val="auto"/>
              </w:rPr>
            </w:pPr>
            <w:r>
              <w:rPr>
                <w:rFonts w:hint="eastAsia" w:ascii="宋体" w:hAnsi="宋体" w:eastAsia="宋体" w:cs="宋体"/>
                <w:color w:val="auto"/>
              </w:rPr>
              <w:t>最大读数</w:t>
            </w:r>
          </w:p>
        </w:tc>
        <w:tc>
          <w:tcPr>
            <w:tcW w:w="6468" w:type="dxa"/>
            <w:shd w:val="clear" w:color="auto" w:fill="FFFFFF"/>
            <w:noWrap w:val="0"/>
            <w:tcMar>
              <w:top w:w="15" w:type="dxa"/>
              <w:left w:w="108" w:type="dxa"/>
              <w:bottom w:w="0" w:type="dxa"/>
              <w:right w:w="108" w:type="dxa"/>
            </w:tcMar>
            <w:vAlign w:val="center"/>
          </w:tcPr>
          <w:p>
            <w:pPr>
              <w:rPr>
                <w:rFonts w:ascii="宋体" w:hAnsi="宋体" w:eastAsia="宋体" w:cs="宋体"/>
                <w:color w:val="auto"/>
              </w:rPr>
            </w:pPr>
            <w:r>
              <w:rPr>
                <w:rFonts w:hint="eastAsia" w:ascii="宋体" w:hAnsi="宋体" w:eastAsia="宋体" w:cs="宋体"/>
                <w:color w:val="auto"/>
              </w:rPr>
              <w:t>4.2×10</w:t>
            </w:r>
            <w:r>
              <w:rPr>
                <w:rFonts w:hint="eastAsia" w:ascii="宋体" w:hAnsi="宋体" w:eastAsia="宋体" w:cs="宋体"/>
                <w:color w:val="auto"/>
                <w:vertAlign w:val="superscript"/>
              </w:rPr>
              <w:t>9</w:t>
            </w:r>
            <w:r>
              <w:rPr>
                <w:rFonts w:hint="eastAsia" w:ascii="宋体" w:hAnsi="宋体" w:eastAsia="宋体" w:cs="宋体"/>
                <w:color w:val="auto"/>
              </w:rPr>
              <w:t xml:space="preserve"> m</w:t>
            </w:r>
            <w:r>
              <w:rPr>
                <w:rFonts w:hint="eastAsia" w:ascii="宋体" w:hAnsi="宋体" w:eastAsia="宋体" w:cs="宋体"/>
                <w:color w:val="auto"/>
                <w:vertAlign w:val="superscript"/>
              </w:rPr>
              <w:t>3</w:t>
            </w:r>
            <w:r>
              <w:rPr>
                <w:rFonts w:hint="eastAsia" w:ascii="宋体" w:hAnsi="宋体" w:eastAsia="宋体" w:cs="宋体"/>
                <w:color w:val="auto"/>
              </w:rPr>
              <w:t>（累积流量&gt;99999999 m</w:t>
            </w:r>
            <w:r>
              <w:rPr>
                <w:rFonts w:hint="eastAsia" w:ascii="宋体" w:hAnsi="宋体" w:eastAsia="宋体" w:cs="宋体"/>
                <w:color w:val="auto"/>
                <w:vertAlign w:val="superscript"/>
              </w:rPr>
              <w:t>3</w:t>
            </w:r>
            <w:r>
              <w:rPr>
                <w:rFonts w:hint="eastAsia" w:ascii="宋体" w:hAnsi="宋体" w:eastAsia="宋体" w:cs="宋体"/>
                <w:color w:val="auto"/>
              </w:rPr>
              <w:t>时只显示最后8位有效数字）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592" w:type="dxa"/>
            <w:shd w:val="clear" w:color="auto" w:fill="FFFFFF"/>
            <w:noWrap w:val="0"/>
            <w:tcMar>
              <w:top w:w="15" w:type="dxa"/>
              <w:left w:w="108" w:type="dxa"/>
              <w:bottom w:w="0" w:type="dxa"/>
              <w:right w:w="108" w:type="dxa"/>
            </w:tcMar>
            <w:vAlign w:val="center"/>
          </w:tcPr>
          <w:p>
            <w:pPr>
              <w:ind w:firstLine="0" w:firstLineChars="0"/>
              <w:rPr>
                <w:rFonts w:ascii="宋体" w:hAnsi="宋体" w:eastAsia="宋体" w:cs="宋体"/>
                <w:color w:val="auto"/>
              </w:rPr>
            </w:pPr>
            <w:r>
              <w:rPr>
                <w:rFonts w:hint="eastAsia" w:ascii="宋体" w:hAnsi="宋体" w:eastAsia="宋体" w:cs="宋体"/>
                <w:color w:val="auto"/>
              </w:rPr>
              <w:t>量程比</w:t>
            </w:r>
          </w:p>
        </w:tc>
        <w:tc>
          <w:tcPr>
            <w:tcW w:w="6468" w:type="dxa"/>
            <w:shd w:val="clear" w:color="auto" w:fill="FFFFFF"/>
            <w:noWrap w:val="0"/>
            <w:tcMar>
              <w:top w:w="15" w:type="dxa"/>
              <w:left w:w="108" w:type="dxa"/>
              <w:bottom w:w="0" w:type="dxa"/>
              <w:right w:w="108" w:type="dxa"/>
            </w:tcMar>
            <w:vAlign w:val="center"/>
          </w:tcPr>
          <w:p>
            <w:pPr>
              <w:ind w:firstLine="560"/>
              <w:rPr>
                <w:rFonts w:ascii="宋体" w:hAnsi="宋体" w:eastAsia="宋体" w:cs="宋体"/>
                <w:color w:val="auto"/>
              </w:rPr>
            </w:pPr>
            <w:r>
              <w:rPr>
                <w:rFonts w:hint="eastAsia" w:ascii="宋体" w:hAnsi="宋体" w:eastAsia="宋体" w:cs="宋体"/>
                <w:color w:val="auto"/>
              </w:rPr>
              <w:t>R=Q3/Q1,R=80/250/400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592" w:type="dxa"/>
            <w:shd w:val="clear" w:color="auto" w:fill="FFFFFF"/>
            <w:noWrap w:val="0"/>
            <w:tcMar>
              <w:top w:w="15" w:type="dxa"/>
              <w:left w:w="108" w:type="dxa"/>
              <w:bottom w:w="0" w:type="dxa"/>
              <w:right w:w="108" w:type="dxa"/>
            </w:tcMar>
            <w:vAlign w:val="center"/>
          </w:tcPr>
          <w:p>
            <w:pPr>
              <w:ind w:firstLine="0" w:firstLineChars="0"/>
              <w:rPr>
                <w:rFonts w:ascii="宋体" w:hAnsi="宋体" w:eastAsia="宋体" w:cs="宋体"/>
                <w:color w:val="auto"/>
              </w:rPr>
            </w:pPr>
            <w:r>
              <w:rPr>
                <w:rFonts w:hint="eastAsia" w:ascii="宋体" w:hAnsi="宋体" w:eastAsia="宋体" w:cs="宋体"/>
                <w:color w:val="auto"/>
              </w:rPr>
              <w:t>工作温度</w:t>
            </w:r>
          </w:p>
        </w:tc>
        <w:tc>
          <w:tcPr>
            <w:tcW w:w="6468" w:type="dxa"/>
            <w:shd w:val="clear" w:color="auto" w:fill="FFFFFF"/>
            <w:noWrap w:val="0"/>
            <w:tcMar>
              <w:top w:w="15" w:type="dxa"/>
              <w:left w:w="108" w:type="dxa"/>
              <w:bottom w:w="0" w:type="dxa"/>
              <w:right w:w="108" w:type="dxa"/>
            </w:tcMar>
            <w:vAlign w:val="center"/>
          </w:tcPr>
          <w:p>
            <w:pPr>
              <w:ind w:firstLine="560"/>
              <w:rPr>
                <w:rFonts w:ascii="宋体" w:hAnsi="宋体" w:eastAsia="宋体" w:cs="宋体"/>
                <w:color w:val="auto"/>
              </w:rPr>
            </w:pPr>
            <w:r>
              <w:rPr>
                <w:rFonts w:hint="eastAsia" w:ascii="宋体" w:hAnsi="宋体" w:eastAsia="宋体" w:cs="宋体"/>
                <w:color w:val="auto"/>
              </w:rPr>
              <w:t>冷水水表:0.1℃～30℃；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592" w:type="dxa"/>
            <w:shd w:val="clear" w:color="auto" w:fill="FFFFFF"/>
            <w:noWrap w:val="0"/>
            <w:tcMar>
              <w:top w:w="15" w:type="dxa"/>
              <w:left w:w="108" w:type="dxa"/>
              <w:bottom w:w="0" w:type="dxa"/>
              <w:right w:w="108" w:type="dxa"/>
            </w:tcMar>
            <w:vAlign w:val="center"/>
          </w:tcPr>
          <w:p>
            <w:pPr>
              <w:ind w:firstLine="0" w:firstLineChars="0"/>
              <w:rPr>
                <w:rFonts w:ascii="宋体" w:hAnsi="宋体" w:eastAsia="宋体" w:cs="宋体"/>
                <w:color w:val="auto"/>
              </w:rPr>
            </w:pPr>
            <w:r>
              <w:rPr>
                <w:rFonts w:hint="eastAsia" w:ascii="宋体" w:hAnsi="宋体" w:eastAsia="宋体" w:cs="宋体"/>
                <w:color w:val="auto"/>
              </w:rPr>
              <w:t>通信接口</w:t>
            </w:r>
          </w:p>
        </w:tc>
        <w:tc>
          <w:tcPr>
            <w:tcW w:w="6468" w:type="dxa"/>
            <w:shd w:val="clear" w:color="auto" w:fill="FFFFFF"/>
            <w:noWrap w:val="0"/>
            <w:tcMar>
              <w:top w:w="15" w:type="dxa"/>
              <w:left w:w="108" w:type="dxa"/>
              <w:bottom w:w="0" w:type="dxa"/>
              <w:right w:w="108" w:type="dxa"/>
            </w:tcMar>
            <w:vAlign w:val="center"/>
          </w:tcPr>
          <w:p>
            <w:pPr>
              <w:ind w:firstLine="560"/>
              <w:rPr>
                <w:rFonts w:ascii="宋体" w:hAnsi="宋体" w:eastAsia="宋体" w:cs="宋体"/>
                <w:color w:val="auto"/>
              </w:rPr>
            </w:pPr>
            <w:r>
              <w:rPr>
                <w:rFonts w:hint="eastAsia" w:ascii="宋体" w:hAnsi="宋体" w:eastAsia="宋体" w:cs="宋体"/>
                <w:color w:val="auto"/>
              </w:rPr>
              <w:t>4G方式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2592" w:type="dxa"/>
            <w:shd w:val="clear" w:color="auto" w:fill="FFFFFF"/>
            <w:noWrap w:val="0"/>
            <w:tcMar>
              <w:top w:w="15" w:type="dxa"/>
              <w:left w:w="108" w:type="dxa"/>
              <w:bottom w:w="0" w:type="dxa"/>
              <w:right w:w="108" w:type="dxa"/>
            </w:tcMar>
            <w:vAlign w:val="center"/>
          </w:tcPr>
          <w:p>
            <w:pPr>
              <w:ind w:firstLine="0" w:firstLineChars="0"/>
              <w:rPr>
                <w:rFonts w:ascii="宋体" w:hAnsi="宋体" w:eastAsia="宋体" w:cs="宋体"/>
                <w:color w:val="auto"/>
              </w:rPr>
            </w:pPr>
            <w:r>
              <w:rPr>
                <w:rFonts w:hint="eastAsia" w:ascii="宋体" w:hAnsi="宋体" w:eastAsia="宋体" w:cs="宋体"/>
                <w:color w:val="auto"/>
              </w:rPr>
              <w:t>工作频率</w:t>
            </w:r>
          </w:p>
        </w:tc>
        <w:tc>
          <w:tcPr>
            <w:tcW w:w="6468" w:type="dxa"/>
            <w:shd w:val="clear" w:color="auto" w:fill="FFFFFF"/>
            <w:noWrap w:val="0"/>
            <w:tcMar>
              <w:top w:w="15" w:type="dxa"/>
              <w:left w:w="108" w:type="dxa"/>
              <w:bottom w:w="0" w:type="dxa"/>
              <w:right w:w="108" w:type="dxa"/>
            </w:tcMar>
            <w:vAlign w:val="center"/>
          </w:tcPr>
          <w:p>
            <w:pPr>
              <w:ind w:firstLine="560"/>
              <w:rPr>
                <w:rFonts w:ascii="宋体" w:hAnsi="宋体" w:eastAsia="宋体" w:cs="宋体"/>
                <w:color w:val="auto"/>
              </w:rPr>
            </w:pPr>
            <w:r>
              <w:rPr>
                <w:rFonts w:hint="eastAsia" w:ascii="宋体" w:hAnsi="宋体" w:eastAsia="宋体" w:cs="宋体"/>
                <w:color w:val="auto"/>
              </w:rPr>
              <w:t>B3/B5/B8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2592" w:type="dxa"/>
            <w:shd w:val="clear" w:color="auto" w:fill="FFFFFF"/>
            <w:noWrap w:val="0"/>
            <w:tcMar>
              <w:top w:w="15" w:type="dxa"/>
              <w:left w:w="108" w:type="dxa"/>
              <w:bottom w:w="0" w:type="dxa"/>
              <w:right w:w="108" w:type="dxa"/>
            </w:tcMar>
            <w:vAlign w:val="center"/>
          </w:tcPr>
          <w:p>
            <w:pPr>
              <w:ind w:firstLine="0" w:firstLineChars="0"/>
              <w:rPr>
                <w:rFonts w:ascii="宋体" w:hAnsi="宋体" w:eastAsia="宋体" w:cs="宋体"/>
                <w:color w:val="auto"/>
              </w:rPr>
            </w:pPr>
            <w:r>
              <w:rPr>
                <w:rFonts w:hint="eastAsia" w:ascii="宋体" w:hAnsi="宋体" w:eastAsia="宋体" w:cs="宋体"/>
                <w:color w:val="auto"/>
              </w:rPr>
              <w:t>最低允许工作压力</w:t>
            </w:r>
          </w:p>
        </w:tc>
        <w:tc>
          <w:tcPr>
            <w:tcW w:w="6468" w:type="dxa"/>
            <w:shd w:val="clear" w:color="auto" w:fill="FFFFFF"/>
            <w:noWrap w:val="0"/>
            <w:tcMar>
              <w:top w:w="15" w:type="dxa"/>
              <w:left w:w="108" w:type="dxa"/>
              <w:bottom w:w="0" w:type="dxa"/>
              <w:right w:w="108" w:type="dxa"/>
            </w:tcMar>
            <w:vAlign w:val="center"/>
          </w:tcPr>
          <w:p>
            <w:pPr>
              <w:ind w:firstLine="560"/>
              <w:rPr>
                <w:rFonts w:ascii="宋体" w:hAnsi="宋体" w:eastAsia="宋体" w:cs="宋体"/>
                <w:color w:val="auto"/>
              </w:rPr>
            </w:pPr>
            <w:r>
              <w:rPr>
                <w:rFonts w:hint="eastAsia" w:ascii="宋体" w:hAnsi="宋体" w:eastAsia="宋体" w:cs="宋体"/>
                <w:color w:val="auto"/>
              </w:rPr>
              <w:t>0.03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2592" w:type="dxa"/>
            <w:shd w:val="clear" w:color="auto" w:fill="FFFFFF"/>
            <w:noWrap w:val="0"/>
            <w:tcMar>
              <w:top w:w="15" w:type="dxa"/>
              <w:left w:w="108" w:type="dxa"/>
              <w:bottom w:w="0" w:type="dxa"/>
              <w:right w:w="108" w:type="dxa"/>
            </w:tcMar>
            <w:vAlign w:val="center"/>
          </w:tcPr>
          <w:p>
            <w:pPr>
              <w:ind w:firstLine="0" w:firstLineChars="0"/>
              <w:rPr>
                <w:rFonts w:ascii="宋体" w:hAnsi="宋体" w:eastAsia="宋体" w:cs="宋体"/>
                <w:color w:val="auto"/>
              </w:rPr>
            </w:pPr>
            <w:r>
              <w:rPr>
                <w:rFonts w:hint="eastAsia" w:ascii="宋体" w:hAnsi="宋体" w:eastAsia="宋体" w:cs="宋体"/>
                <w:color w:val="auto"/>
              </w:rPr>
              <w:t>最高允许工作压力</w:t>
            </w:r>
          </w:p>
        </w:tc>
        <w:tc>
          <w:tcPr>
            <w:tcW w:w="6468" w:type="dxa"/>
            <w:shd w:val="clear" w:color="auto" w:fill="FFFFFF"/>
            <w:noWrap w:val="0"/>
            <w:tcMar>
              <w:top w:w="15" w:type="dxa"/>
              <w:left w:w="108" w:type="dxa"/>
              <w:bottom w:w="0" w:type="dxa"/>
              <w:right w:w="108" w:type="dxa"/>
            </w:tcMar>
            <w:vAlign w:val="center"/>
          </w:tcPr>
          <w:p>
            <w:pPr>
              <w:ind w:firstLine="560"/>
              <w:rPr>
                <w:rFonts w:ascii="宋体" w:hAnsi="宋体" w:eastAsia="宋体" w:cs="宋体"/>
                <w:color w:val="auto"/>
              </w:rPr>
            </w:pPr>
            <w:r>
              <w:rPr>
                <w:rFonts w:hint="eastAsia" w:ascii="宋体" w:hAnsi="宋体" w:eastAsia="宋体" w:cs="宋体"/>
                <w:color w:val="auto"/>
              </w:rPr>
              <w:t>1.6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2592" w:type="dxa"/>
            <w:shd w:val="clear" w:color="auto" w:fill="FFFFFF"/>
            <w:noWrap w:val="0"/>
            <w:tcMar>
              <w:top w:w="15" w:type="dxa"/>
              <w:left w:w="108" w:type="dxa"/>
              <w:bottom w:w="0" w:type="dxa"/>
              <w:right w:w="108" w:type="dxa"/>
            </w:tcMar>
            <w:vAlign w:val="center"/>
          </w:tcPr>
          <w:p>
            <w:pPr>
              <w:ind w:firstLine="0" w:firstLineChars="0"/>
              <w:rPr>
                <w:rFonts w:ascii="宋体" w:hAnsi="宋体" w:eastAsia="宋体" w:cs="宋体"/>
                <w:color w:val="auto"/>
              </w:rPr>
            </w:pPr>
            <w:r>
              <w:rPr>
                <w:rFonts w:hint="eastAsia" w:ascii="宋体" w:hAnsi="宋体" w:eastAsia="宋体" w:cs="宋体"/>
                <w:color w:val="auto"/>
              </w:rPr>
              <w:t>压损等级</w:t>
            </w:r>
          </w:p>
        </w:tc>
        <w:tc>
          <w:tcPr>
            <w:tcW w:w="6468" w:type="dxa"/>
            <w:shd w:val="clear" w:color="auto" w:fill="FFFFFF"/>
            <w:noWrap w:val="0"/>
            <w:tcMar>
              <w:top w:w="15" w:type="dxa"/>
              <w:left w:w="108" w:type="dxa"/>
              <w:bottom w:w="0" w:type="dxa"/>
              <w:right w:w="108" w:type="dxa"/>
            </w:tcMar>
            <w:vAlign w:val="center"/>
          </w:tcPr>
          <w:p>
            <w:pPr>
              <w:ind w:firstLine="560"/>
              <w:rPr>
                <w:rFonts w:ascii="宋体" w:hAnsi="宋体" w:eastAsia="宋体" w:cs="宋体"/>
                <w:color w:val="auto"/>
              </w:rPr>
            </w:pPr>
            <w:r>
              <w:rPr>
                <w:rFonts w:hint="eastAsia" w:ascii="宋体" w:hAnsi="宋体" w:eastAsia="宋体" w:cs="宋体"/>
                <w:color w:val="auto"/>
              </w:rPr>
              <w:t>△p63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2592" w:type="dxa"/>
            <w:shd w:val="clear" w:color="auto" w:fill="FFFFFF"/>
            <w:noWrap w:val="0"/>
            <w:tcMar>
              <w:top w:w="15" w:type="dxa"/>
              <w:left w:w="108" w:type="dxa"/>
              <w:bottom w:w="0" w:type="dxa"/>
              <w:right w:w="108" w:type="dxa"/>
            </w:tcMar>
            <w:vAlign w:val="center"/>
          </w:tcPr>
          <w:p>
            <w:pPr>
              <w:ind w:firstLine="0" w:firstLineChars="0"/>
              <w:rPr>
                <w:rFonts w:ascii="宋体" w:hAnsi="宋体" w:eastAsia="宋体" w:cs="宋体"/>
                <w:color w:val="auto"/>
              </w:rPr>
            </w:pPr>
            <w:r>
              <w:rPr>
                <w:rFonts w:hint="eastAsia" w:ascii="宋体" w:hAnsi="宋体" w:eastAsia="宋体" w:cs="宋体"/>
                <w:color w:val="auto"/>
              </w:rPr>
              <w:t>准确度等级</w:t>
            </w:r>
          </w:p>
        </w:tc>
        <w:tc>
          <w:tcPr>
            <w:tcW w:w="6468" w:type="dxa"/>
            <w:shd w:val="clear" w:color="auto" w:fill="FFFFFF"/>
            <w:noWrap w:val="0"/>
            <w:tcMar>
              <w:top w:w="15" w:type="dxa"/>
              <w:left w:w="108" w:type="dxa"/>
              <w:bottom w:w="0" w:type="dxa"/>
              <w:right w:w="108" w:type="dxa"/>
            </w:tcMar>
            <w:vAlign w:val="center"/>
          </w:tcPr>
          <w:p>
            <w:pPr>
              <w:ind w:firstLine="560"/>
              <w:rPr>
                <w:rFonts w:ascii="宋体" w:hAnsi="宋体" w:eastAsia="宋体" w:cs="宋体"/>
                <w:color w:val="auto"/>
              </w:rPr>
            </w:pPr>
            <w:r>
              <w:rPr>
                <w:rFonts w:hint="eastAsia" w:ascii="宋体" w:hAnsi="宋体" w:eastAsia="宋体" w:cs="宋体"/>
                <w:color w:val="auto"/>
              </w:rPr>
              <w:t>2级，Q4～Q2:±2%；Q1～Q2:±5%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2592" w:type="dxa"/>
            <w:shd w:val="clear" w:color="auto" w:fill="FFFFFF"/>
            <w:noWrap w:val="0"/>
            <w:tcMar>
              <w:top w:w="15" w:type="dxa"/>
              <w:left w:w="108" w:type="dxa"/>
              <w:bottom w:w="0" w:type="dxa"/>
              <w:right w:w="108" w:type="dxa"/>
            </w:tcMar>
            <w:vAlign w:val="center"/>
          </w:tcPr>
          <w:p>
            <w:pPr>
              <w:ind w:firstLine="0" w:firstLineChars="0"/>
              <w:rPr>
                <w:rFonts w:ascii="宋体" w:hAnsi="宋体" w:eastAsia="宋体" w:cs="宋体"/>
                <w:color w:val="auto"/>
              </w:rPr>
            </w:pPr>
            <w:r>
              <w:rPr>
                <w:rFonts w:hint="eastAsia" w:ascii="宋体" w:hAnsi="宋体" w:eastAsia="宋体" w:cs="宋体"/>
                <w:color w:val="auto"/>
              </w:rPr>
              <w:t>流动剖面敏感度等级</w:t>
            </w:r>
          </w:p>
        </w:tc>
        <w:tc>
          <w:tcPr>
            <w:tcW w:w="6468" w:type="dxa"/>
            <w:shd w:val="clear" w:color="auto" w:fill="FFFFFF"/>
            <w:noWrap w:val="0"/>
            <w:tcMar>
              <w:top w:w="15" w:type="dxa"/>
              <w:left w:w="108" w:type="dxa"/>
              <w:bottom w:w="0" w:type="dxa"/>
              <w:right w:w="108" w:type="dxa"/>
            </w:tcMar>
            <w:vAlign w:val="center"/>
          </w:tcPr>
          <w:p>
            <w:pPr>
              <w:ind w:firstLine="560"/>
              <w:rPr>
                <w:rFonts w:ascii="宋体" w:hAnsi="宋体" w:eastAsia="宋体" w:cs="宋体"/>
                <w:color w:val="auto"/>
              </w:rPr>
            </w:pPr>
            <w:r>
              <w:rPr>
                <w:rFonts w:hint="eastAsia" w:ascii="宋体" w:hAnsi="宋体" w:eastAsia="宋体" w:cs="宋体"/>
                <w:color w:val="auto"/>
              </w:rPr>
              <w:t>U10D5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2592" w:type="dxa"/>
            <w:shd w:val="clear" w:color="auto" w:fill="FFFFFF"/>
            <w:noWrap w:val="0"/>
            <w:tcMar>
              <w:top w:w="15" w:type="dxa"/>
              <w:left w:w="108" w:type="dxa"/>
              <w:bottom w:w="0" w:type="dxa"/>
              <w:right w:w="108" w:type="dxa"/>
            </w:tcMar>
            <w:vAlign w:val="center"/>
          </w:tcPr>
          <w:p>
            <w:pPr>
              <w:ind w:firstLine="0" w:firstLineChars="0"/>
              <w:rPr>
                <w:rFonts w:ascii="宋体" w:hAnsi="宋体" w:eastAsia="宋体" w:cs="宋体"/>
                <w:color w:val="auto"/>
              </w:rPr>
            </w:pPr>
            <w:r>
              <w:rPr>
                <w:rFonts w:hint="eastAsia" w:ascii="宋体" w:hAnsi="宋体" w:eastAsia="宋体" w:cs="宋体"/>
                <w:color w:val="auto"/>
              </w:rPr>
              <w:t>气候和机械环境安全等级</w:t>
            </w:r>
          </w:p>
        </w:tc>
        <w:tc>
          <w:tcPr>
            <w:tcW w:w="6468" w:type="dxa"/>
            <w:shd w:val="clear" w:color="auto" w:fill="FFFFFF"/>
            <w:noWrap w:val="0"/>
            <w:tcMar>
              <w:top w:w="15" w:type="dxa"/>
              <w:left w:w="108" w:type="dxa"/>
              <w:bottom w:w="0" w:type="dxa"/>
              <w:right w:w="108" w:type="dxa"/>
            </w:tcMar>
            <w:vAlign w:val="center"/>
          </w:tcPr>
          <w:p>
            <w:pPr>
              <w:ind w:firstLine="560"/>
              <w:rPr>
                <w:rFonts w:ascii="宋体" w:hAnsi="宋体" w:eastAsia="宋体" w:cs="宋体"/>
                <w:color w:val="auto"/>
              </w:rPr>
            </w:pPr>
            <w:r>
              <w:rPr>
                <w:rFonts w:hint="eastAsia" w:ascii="宋体" w:hAnsi="宋体" w:eastAsia="宋体" w:cs="宋体"/>
                <w:color w:val="auto"/>
              </w:rPr>
              <w:t>B/O级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2592" w:type="dxa"/>
            <w:shd w:val="clear" w:color="auto" w:fill="FFFFFF"/>
            <w:noWrap w:val="0"/>
            <w:tcMar>
              <w:top w:w="15" w:type="dxa"/>
              <w:left w:w="108" w:type="dxa"/>
              <w:bottom w:w="0" w:type="dxa"/>
              <w:right w:w="108" w:type="dxa"/>
            </w:tcMar>
            <w:vAlign w:val="center"/>
          </w:tcPr>
          <w:p>
            <w:pPr>
              <w:ind w:firstLine="0" w:firstLineChars="0"/>
              <w:rPr>
                <w:rFonts w:ascii="宋体" w:hAnsi="宋体" w:eastAsia="宋体" w:cs="宋体"/>
                <w:color w:val="auto"/>
              </w:rPr>
            </w:pPr>
            <w:r>
              <w:rPr>
                <w:rFonts w:hint="eastAsia" w:ascii="宋体" w:hAnsi="宋体" w:eastAsia="宋体" w:cs="宋体"/>
                <w:color w:val="auto"/>
              </w:rPr>
              <w:t>电磁兼容性等级</w:t>
            </w:r>
          </w:p>
        </w:tc>
        <w:tc>
          <w:tcPr>
            <w:tcW w:w="6468" w:type="dxa"/>
            <w:shd w:val="clear" w:color="auto" w:fill="FFFFFF"/>
            <w:noWrap w:val="0"/>
            <w:tcMar>
              <w:top w:w="15" w:type="dxa"/>
              <w:left w:w="108" w:type="dxa"/>
              <w:bottom w:w="0" w:type="dxa"/>
              <w:right w:w="108" w:type="dxa"/>
            </w:tcMar>
            <w:vAlign w:val="center"/>
          </w:tcPr>
          <w:p>
            <w:pPr>
              <w:ind w:firstLine="560"/>
              <w:rPr>
                <w:rFonts w:ascii="宋体" w:hAnsi="宋体" w:eastAsia="宋体" w:cs="宋体"/>
                <w:color w:val="auto"/>
              </w:rPr>
            </w:pPr>
            <w:r>
              <w:rPr>
                <w:rFonts w:hint="eastAsia" w:ascii="宋体" w:hAnsi="宋体" w:eastAsia="宋体" w:cs="宋体"/>
                <w:color w:val="auto"/>
              </w:rPr>
              <w:t>E1/E2级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trPr>
        <w:tc>
          <w:tcPr>
            <w:tcW w:w="2592" w:type="dxa"/>
            <w:shd w:val="clear" w:color="auto" w:fill="FFFFFF"/>
            <w:noWrap w:val="0"/>
            <w:tcMar>
              <w:top w:w="15" w:type="dxa"/>
              <w:left w:w="108" w:type="dxa"/>
              <w:bottom w:w="0" w:type="dxa"/>
              <w:right w:w="108" w:type="dxa"/>
            </w:tcMar>
            <w:vAlign w:val="center"/>
          </w:tcPr>
          <w:p>
            <w:pPr>
              <w:ind w:firstLine="0" w:firstLineChars="0"/>
              <w:rPr>
                <w:rFonts w:ascii="宋体" w:hAnsi="宋体" w:eastAsia="宋体" w:cs="宋体"/>
                <w:color w:val="auto"/>
              </w:rPr>
            </w:pPr>
            <w:r>
              <w:rPr>
                <w:rFonts w:hint="eastAsia" w:ascii="宋体" w:hAnsi="宋体" w:eastAsia="宋体" w:cs="宋体"/>
                <w:color w:val="auto"/>
              </w:rPr>
              <w:t>防护等级</w:t>
            </w:r>
          </w:p>
        </w:tc>
        <w:tc>
          <w:tcPr>
            <w:tcW w:w="6468" w:type="dxa"/>
            <w:shd w:val="clear" w:color="auto" w:fill="FFFFFF"/>
            <w:noWrap w:val="0"/>
            <w:tcMar>
              <w:top w:w="15" w:type="dxa"/>
              <w:left w:w="108" w:type="dxa"/>
              <w:bottom w:w="0" w:type="dxa"/>
              <w:right w:w="108" w:type="dxa"/>
            </w:tcMar>
            <w:vAlign w:val="center"/>
          </w:tcPr>
          <w:p>
            <w:pPr>
              <w:ind w:firstLine="560"/>
              <w:rPr>
                <w:rFonts w:ascii="宋体" w:hAnsi="宋体" w:eastAsia="宋体" w:cs="宋体"/>
                <w:color w:val="auto"/>
              </w:rPr>
            </w:pPr>
            <w:r>
              <w:rPr>
                <w:rFonts w:hint="eastAsia" w:ascii="宋体" w:hAnsi="宋体" w:eastAsia="宋体" w:cs="宋体"/>
                <w:color w:val="auto"/>
              </w:rPr>
              <w:t>IP68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2592" w:type="dxa"/>
            <w:shd w:val="clear" w:color="auto" w:fill="FFFFFF"/>
            <w:noWrap w:val="0"/>
            <w:tcMar>
              <w:top w:w="15" w:type="dxa"/>
              <w:left w:w="108" w:type="dxa"/>
              <w:bottom w:w="0" w:type="dxa"/>
              <w:right w:w="108" w:type="dxa"/>
            </w:tcMar>
            <w:vAlign w:val="center"/>
          </w:tcPr>
          <w:p>
            <w:pPr>
              <w:ind w:firstLine="0" w:firstLineChars="0"/>
              <w:rPr>
                <w:rFonts w:ascii="宋体" w:hAnsi="宋体" w:eastAsia="宋体" w:cs="宋体"/>
                <w:color w:val="auto"/>
              </w:rPr>
            </w:pPr>
            <w:r>
              <w:rPr>
                <w:rFonts w:hint="eastAsia" w:ascii="宋体" w:hAnsi="宋体" w:eastAsia="宋体" w:cs="宋体"/>
                <w:color w:val="auto"/>
              </w:rPr>
              <w:t>相对湿度</w:t>
            </w:r>
          </w:p>
        </w:tc>
        <w:tc>
          <w:tcPr>
            <w:tcW w:w="6468" w:type="dxa"/>
            <w:shd w:val="clear" w:color="auto" w:fill="FFFFFF"/>
            <w:noWrap w:val="0"/>
            <w:tcMar>
              <w:top w:w="15" w:type="dxa"/>
              <w:left w:w="108" w:type="dxa"/>
              <w:bottom w:w="0" w:type="dxa"/>
              <w:right w:w="108" w:type="dxa"/>
            </w:tcMar>
            <w:vAlign w:val="center"/>
          </w:tcPr>
          <w:p>
            <w:pPr>
              <w:ind w:firstLine="560"/>
              <w:rPr>
                <w:rFonts w:ascii="宋体" w:hAnsi="宋体" w:eastAsia="宋体" w:cs="宋体"/>
                <w:color w:val="auto"/>
              </w:rPr>
            </w:pPr>
            <w:r>
              <w:rPr>
                <w:rFonts w:hint="eastAsia" w:ascii="宋体" w:hAnsi="宋体" w:eastAsia="宋体" w:cs="宋体"/>
                <w:color w:val="auto"/>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rPr>
        <w:tc>
          <w:tcPr>
            <w:tcW w:w="2592" w:type="dxa"/>
            <w:shd w:val="clear" w:color="auto" w:fill="FFFFFF"/>
            <w:noWrap w:val="0"/>
            <w:tcMar>
              <w:top w:w="15" w:type="dxa"/>
              <w:left w:w="108" w:type="dxa"/>
              <w:bottom w:w="0" w:type="dxa"/>
              <w:right w:w="108" w:type="dxa"/>
            </w:tcMar>
            <w:vAlign w:val="center"/>
          </w:tcPr>
          <w:p>
            <w:pPr>
              <w:ind w:firstLine="0" w:firstLineChars="0"/>
              <w:rPr>
                <w:rFonts w:ascii="宋体" w:hAnsi="宋体" w:eastAsia="宋体" w:cs="宋体"/>
                <w:color w:val="auto"/>
              </w:rPr>
            </w:pPr>
            <w:r>
              <w:rPr>
                <w:rFonts w:hint="eastAsia" w:ascii="宋体" w:hAnsi="宋体" w:eastAsia="宋体" w:cs="宋体"/>
                <w:color w:val="auto"/>
              </w:rPr>
              <w:t>数据存储</w:t>
            </w:r>
          </w:p>
        </w:tc>
        <w:tc>
          <w:tcPr>
            <w:tcW w:w="6468" w:type="dxa"/>
            <w:shd w:val="clear" w:color="auto" w:fill="FFFFFF"/>
            <w:noWrap w:val="0"/>
            <w:tcMar>
              <w:top w:w="15" w:type="dxa"/>
              <w:left w:w="108" w:type="dxa"/>
              <w:bottom w:w="0" w:type="dxa"/>
              <w:right w:w="108" w:type="dxa"/>
            </w:tcMar>
            <w:vAlign w:val="center"/>
          </w:tcPr>
          <w:p>
            <w:pPr>
              <w:rPr>
                <w:rFonts w:ascii="宋体" w:hAnsi="宋体" w:eastAsia="宋体" w:cs="宋体"/>
                <w:color w:val="auto"/>
              </w:rPr>
            </w:pPr>
            <w:r>
              <w:rPr>
                <w:rFonts w:hint="eastAsia" w:ascii="宋体" w:hAnsi="宋体" w:eastAsia="宋体" w:cs="宋体"/>
                <w:color w:val="auto"/>
              </w:rPr>
              <w:t>100万次以上的写次数及不限次的读次数，断电后数据可保存40年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2592" w:type="dxa"/>
            <w:shd w:val="clear" w:color="auto" w:fill="FFFFFF"/>
            <w:noWrap w:val="0"/>
            <w:tcMar>
              <w:top w:w="15" w:type="dxa"/>
              <w:left w:w="108" w:type="dxa"/>
              <w:bottom w:w="0" w:type="dxa"/>
              <w:right w:w="108" w:type="dxa"/>
            </w:tcMar>
            <w:vAlign w:val="center"/>
          </w:tcPr>
          <w:p>
            <w:pPr>
              <w:ind w:firstLine="0" w:firstLineChars="0"/>
              <w:rPr>
                <w:rFonts w:ascii="宋体" w:hAnsi="宋体" w:eastAsia="宋体" w:cs="宋体"/>
                <w:color w:val="auto"/>
              </w:rPr>
            </w:pPr>
            <w:r>
              <w:rPr>
                <w:rFonts w:hint="eastAsia" w:ascii="宋体" w:hAnsi="宋体" w:eastAsia="宋体" w:cs="宋体"/>
                <w:color w:val="auto"/>
              </w:rPr>
              <w:t>电池的使用寿命</w:t>
            </w:r>
          </w:p>
        </w:tc>
        <w:tc>
          <w:tcPr>
            <w:tcW w:w="6468" w:type="dxa"/>
            <w:shd w:val="clear" w:color="auto" w:fill="FFFFFF"/>
            <w:noWrap w:val="0"/>
            <w:tcMar>
              <w:top w:w="15" w:type="dxa"/>
              <w:left w:w="108" w:type="dxa"/>
              <w:bottom w:w="0" w:type="dxa"/>
              <w:right w:w="108" w:type="dxa"/>
            </w:tcMar>
            <w:vAlign w:val="center"/>
          </w:tcPr>
          <w:p>
            <w:pPr>
              <w:ind w:firstLine="560"/>
              <w:rPr>
                <w:rFonts w:ascii="宋体" w:hAnsi="宋体" w:eastAsia="宋体" w:cs="宋体"/>
                <w:color w:val="auto"/>
              </w:rPr>
            </w:pPr>
            <w:r>
              <w:rPr>
                <w:rFonts w:hint="eastAsia" w:ascii="宋体" w:hAnsi="宋体" w:eastAsia="宋体" w:cs="宋体"/>
                <w:color w:val="auto"/>
              </w:rPr>
              <w:t>正常使用下，寿命（N）：N≥8年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592" w:type="dxa"/>
            <w:shd w:val="clear" w:color="auto" w:fill="FFFFFF"/>
            <w:noWrap w:val="0"/>
            <w:tcMar>
              <w:top w:w="15" w:type="dxa"/>
              <w:left w:w="108" w:type="dxa"/>
              <w:bottom w:w="0" w:type="dxa"/>
              <w:right w:w="108" w:type="dxa"/>
            </w:tcMar>
            <w:vAlign w:val="center"/>
          </w:tcPr>
          <w:p>
            <w:pPr>
              <w:ind w:firstLine="0" w:firstLineChars="0"/>
              <w:rPr>
                <w:rFonts w:ascii="宋体" w:hAnsi="宋体" w:eastAsia="宋体" w:cs="宋体"/>
                <w:color w:val="auto"/>
              </w:rPr>
            </w:pPr>
            <w:r>
              <w:rPr>
                <w:rFonts w:hint="eastAsia" w:ascii="宋体" w:hAnsi="宋体" w:eastAsia="宋体" w:cs="宋体"/>
                <w:color w:val="auto"/>
              </w:rPr>
              <w:t>供电方式</w:t>
            </w:r>
          </w:p>
        </w:tc>
        <w:tc>
          <w:tcPr>
            <w:tcW w:w="6468" w:type="dxa"/>
            <w:shd w:val="clear" w:color="auto" w:fill="FFFFFF"/>
            <w:noWrap w:val="0"/>
            <w:tcMar>
              <w:top w:w="15" w:type="dxa"/>
              <w:left w:w="108" w:type="dxa"/>
              <w:bottom w:w="0" w:type="dxa"/>
              <w:right w:w="108" w:type="dxa"/>
            </w:tcMar>
            <w:vAlign w:val="center"/>
          </w:tcPr>
          <w:p>
            <w:pPr>
              <w:ind w:firstLine="560"/>
              <w:rPr>
                <w:rFonts w:ascii="宋体" w:hAnsi="宋体" w:eastAsia="宋体" w:cs="宋体"/>
                <w:color w:val="auto"/>
              </w:rPr>
            </w:pPr>
            <w:r>
              <w:rPr>
                <w:rFonts w:hint="eastAsia" w:ascii="宋体" w:hAnsi="宋体" w:eastAsia="宋体" w:cs="宋体"/>
                <w:color w:val="auto"/>
              </w:rPr>
              <w:t>锂电池组</w:t>
            </w:r>
          </w:p>
        </w:tc>
      </w:tr>
    </w:tbl>
    <w:p>
      <w:pPr>
        <w:rPr>
          <w:color w:val="auto"/>
        </w:rPr>
      </w:pPr>
    </w:p>
    <w:p>
      <w:pPr>
        <w:spacing w:line="440" w:lineRule="exact"/>
        <w:ind w:firstLine="482" w:firstLineChars="200"/>
        <w:contextualSpacing/>
        <w:rPr>
          <w:color w:val="auto"/>
        </w:rPr>
      </w:pPr>
      <w:r>
        <w:rPr>
          <w:rFonts w:ascii="宋体" w:hAnsi="宋体" w:cs="宋体"/>
          <w:b/>
          <w:bCs/>
          <w:color w:val="auto"/>
          <w:sz w:val="24"/>
          <w:szCs w:val="24"/>
        </w:rPr>
        <w:t>本采购清单中所列技术规格或主要参数为最低要求，不允许负偏离，否则将承担 其响应被视为非实质性响应的风险。</w:t>
      </w:r>
    </w:p>
    <w:p>
      <w:pPr>
        <w:spacing w:line="232" w:lineRule="auto"/>
        <w:rPr>
          <w:rFonts w:hint="eastAsia" w:cs="仿宋" w:asciiTheme="minorEastAsia" w:hAnsiTheme="minorEastAsia" w:eastAsiaTheme="minorEastAsia"/>
          <w:b/>
          <w:bCs/>
          <w:color w:val="auto"/>
          <w:spacing w:val="9"/>
          <w:sz w:val="24"/>
          <w:szCs w:val="24"/>
          <w:lang w:val="zh-CN" w:eastAsia="zh-CN"/>
        </w:rPr>
      </w:pPr>
      <w:r>
        <w:rPr>
          <w:rFonts w:hint="eastAsia" w:cs="仿宋" w:asciiTheme="minorEastAsia" w:hAnsiTheme="minorEastAsia" w:eastAsiaTheme="minorEastAsia"/>
          <w:b/>
          <w:bCs/>
          <w:color w:val="auto"/>
          <w:spacing w:val="9"/>
          <w:sz w:val="24"/>
          <w:szCs w:val="24"/>
          <w:lang w:val="zh-CN" w:eastAsia="zh-CN"/>
        </w:rPr>
        <w:t>二、采购标的的其他技术、服务等要求</w:t>
      </w:r>
    </w:p>
    <w:p>
      <w:pPr>
        <w:numPr>
          <w:ilvl w:val="0"/>
          <w:numId w:val="0"/>
        </w:numPr>
        <w:spacing w:line="440" w:lineRule="exact"/>
        <w:ind w:firstLine="480" w:firstLineChars="200"/>
        <w:rPr>
          <w:rFonts w:hint="eastAsia" w:ascii="宋体" w:hAnsi="Times New Roman" w:eastAsia="宋体" w:cs="宋体"/>
          <w:bCs/>
          <w:color w:val="auto"/>
          <w:sz w:val="24"/>
          <w:lang w:val="en-US" w:eastAsia="zh-CN"/>
        </w:rPr>
      </w:pPr>
      <w:r>
        <w:rPr>
          <w:rFonts w:hint="eastAsia" w:ascii="宋体" w:hAnsi="Times New Roman" w:eastAsia="宋体" w:cs="宋体"/>
          <w:bCs/>
          <w:color w:val="auto"/>
          <w:sz w:val="24"/>
          <w:lang w:val="en-US" w:eastAsia="zh-CN"/>
        </w:rPr>
        <w:t>1、</w:t>
      </w:r>
      <w:r>
        <w:rPr>
          <w:rFonts w:hint="default" w:ascii="宋体" w:cs="宋体"/>
          <w:bCs/>
          <w:color w:val="auto"/>
          <w:sz w:val="24"/>
          <w:lang w:eastAsia="zh-CN"/>
        </w:rPr>
        <w:t>供应商</w:t>
      </w:r>
      <w:r>
        <w:rPr>
          <w:rFonts w:hint="eastAsia" w:ascii="宋体" w:hAnsi="Times New Roman" w:eastAsia="宋体" w:cs="宋体"/>
          <w:bCs/>
          <w:color w:val="auto"/>
          <w:sz w:val="24"/>
          <w:lang w:val="en-US" w:eastAsia="zh-CN"/>
        </w:rPr>
        <w:t>应就</w:t>
      </w:r>
      <w:r>
        <w:rPr>
          <w:rFonts w:hint="eastAsia" w:ascii="宋体" w:cs="宋体"/>
          <w:bCs/>
          <w:color w:val="auto"/>
          <w:sz w:val="24"/>
          <w:lang w:val="en-US" w:eastAsia="zh-CN"/>
        </w:rPr>
        <w:t>本项目</w:t>
      </w:r>
      <w:r>
        <w:rPr>
          <w:rFonts w:hint="eastAsia" w:ascii="宋体" w:hAnsi="Times New Roman" w:eastAsia="宋体" w:cs="宋体"/>
          <w:bCs/>
          <w:color w:val="auto"/>
          <w:sz w:val="24"/>
          <w:lang w:val="en-US" w:eastAsia="zh-CN"/>
        </w:rPr>
        <w:t>完整投标，否则为无效投标。</w:t>
      </w:r>
    </w:p>
    <w:p>
      <w:pPr>
        <w:numPr>
          <w:ilvl w:val="0"/>
          <w:numId w:val="0"/>
        </w:numPr>
        <w:spacing w:line="440" w:lineRule="exact"/>
        <w:ind w:firstLine="480" w:firstLineChars="200"/>
        <w:rPr>
          <w:rFonts w:hint="eastAsia" w:ascii="宋体" w:hAnsi="Times New Roman" w:eastAsia="宋体" w:cs="宋体"/>
          <w:bCs/>
          <w:color w:val="auto"/>
          <w:sz w:val="24"/>
          <w:lang w:val="en-US" w:eastAsia="zh-CN"/>
        </w:rPr>
      </w:pPr>
      <w:r>
        <w:rPr>
          <w:rFonts w:hint="eastAsia" w:ascii="宋体" w:hAnsi="Times New Roman" w:eastAsia="宋体" w:cs="宋体"/>
          <w:bCs/>
          <w:color w:val="auto"/>
          <w:sz w:val="24"/>
          <w:lang w:val="en-US" w:eastAsia="zh-CN"/>
        </w:rPr>
        <w:t>2、</w:t>
      </w:r>
      <w:r>
        <w:rPr>
          <w:rFonts w:hint="default" w:ascii="宋体" w:cs="宋体"/>
          <w:bCs/>
          <w:color w:val="auto"/>
          <w:sz w:val="24"/>
          <w:lang w:eastAsia="zh-CN"/>
        </w:rPr>
        <w:t>供应商</w:t>
      </w:r>
      <w:r>
        <w:rPr>
          <w:rFonts w:hint="eastAsia" w:ascii="宋体" w:hAnsi="Times New Roman" w:eastAsia="宋体" w:cs="宋体"/>
          <w:bCs/>
          <w:color w:val="auto"/>
          <w:sz w:val="24"/>
          <w:lang w:val="en-US" w:eastAsia="zh-CN"/>
        </w:rPr>
        <w:t>须明确产品的厂家、产地、品牌等详细参数，否则为无效</w:t>
      </w:r>
      <w:r>
        <w:rPr>
          <w:rFonts w:hint="eastAsia" w:ascii="宋体" w:cs="宋体"/>
          <w:bCs/>
          <w:color w:val="auto"/>
          <w:sz w:val="24"/>
          <w:lang w:val="en-US" w:eastAsia="zh-CN"/>
        </w:rPr>
        <w:t>响应</w:t>
      </w:r>
      <w:r>
        <w:rPr>
          <w:rFonts w:hint="eastAsia" w:ascii="宋体" w:hAnsi="Times New Roman" w:eastAsia="宋体" w:cs="宋体"/>
          <w:bCs/>
          <w:color w:val="auto"/>
          <w:sz w:val="24"/>
          <w:lang w:val="en-US" w:eastAsia="zh-CN"/>
        </w:rPr>
        <w:t>。</w:t>
      </w:r>
    </w:p>
    <w:p>
      <w:pPr>
        <w:numPr>
          <w:ilvl w:val="0"/>
          <w:numId w:val="0"/>
        </w:numPr>
        <w:spacing w:line="440" w:lineRule="exact"/>
        <w:ind w:firstLine="480" w:firstLineChars="200"/>
        <w:rPr>
          <w:rFonts w:hint="eastAsia" w:ascii="宋体" w:hAnsi="Times New Roman" w:eastAsia="宋体" w:cs="宋体"/>
          <w:bCs/>
          <w:color w:val="auto"/>
          <w:sz w:val="24"/>
          <w:lang w:val="en-US" w:eastAsia="zh-CN"/>
        </w:rPr>
      </w:pPr>
      <w:r>
        <w:rPr>
          <w:rFonts w:hint="eastAsia" w:ascii="宋体" w:hAnsi="Times New Roman" w:eastAsia="宋体" w:cs="宋体"/>
          <w:bCs/>
          <w:color w:val="auto"/>
          <w:sz w:val="24"/>
          <w:lang w:val="en-US" w:eastAsia="zh-CN"/>
        </w:rPr>
        <w:t>3、专利权：</w:t>
      </w:r>
      <w:r>
        <w:rPr>
          <w:rFonts w:hint="default" w:ascii="宋体" w:cs="宋体"/>
          <w:bCs/>
          <w:color w:val="auto"/>
          <w:sz w:val="24"/>
          <w:lang w:eastAsia="zh-CN"/>
        </w:rPr>
        <w:t>供应商</w:t>
      </w:r>
      <w:r>
        <w:rPr>
          <w:rFonts w:hint="eastAsia" w:ascii="宋体" w:hAnsi="Times New Roman" w:eastAsia="宋体" w:cs="宋体"/>
          <w:bCs/>
          <w:color w:val="auto"/>
          <w:sz w:val="24"/>
          <w:lang w:val="en-US" w:eastAsia="zh-CN"/>
        </w:rPr>
        <w:t xml:space="preserve">应保证用户在使用该货物或其任何一部分时不受第三方提出侵犯其专利权、商标权和工业设计权等的起诉。 </w:t>
      </w:r>
    </w:p>
    <w:p>
      <w:pPr>
        <w:numPr>
          <w:ilvl w:val="0"/>
          <w:numId w:val="0"/>
        </w:numPr>
        <w:spacing w:line="440" w:lineRule="exact"/>
        <w:ind w:firstLine="480" w:firstLineChars="200"/>
        <w:rPr>
          <w:rFonts w:hint="eastAsia" w:ascii="宋体" w:hAnsi="Times New Roman" w:eastAsia="宋体" w:cs="宋体"/>
          <w:bCs/>
          <w:color w:val="auto"/>
          <w:sz w:val="24"/>
          <w:lang w:val="zh-CN" w:eastAsia="zh-CN"/>
        </w:rPr>
      </w:pPr>
      <w:r>
        <w:rPr>
          <w:rFonts w:hint="eastAsia" w:ascii="宋体" w:hAnsi="Times New Roman" w:eastAsia="宋体" w:cs="宋体"/>
          <w:bCs/>
          <w:color w:val="auto"/>
          <w:sz w:val="24"/>
          <w:lang w:val="en-US" w:eastAsia="zh-CN"/>
        </w:rPr>
        <w:t xml:space="preserve">4、质量要求：符合国家、地方及行业现行相关标准和规定，质量要求达到合格，通过上级的核查及验收。 </w:t>
      </w:r>
    </w:p>
    <w:p>
      <w:pPr>
        <w:numPr>
          <w:ilvl w:val="0"/>
          <w:numId w:val="0"/>
        </w:numPr>
        <w:spacing w:line="440" w:lineRule="exact"/>
        <w:ind w:firstLine="480" w:firstLineChars="200"/>
        <w:rPr>
          <w:rFonts w:hint="eastAsia" w:ascii="宋体" w:hAnsi="Times New Roman" w:eastAsia="宋体" w:cs="宋体"/>
          <w:bCs/>
          <w:color w:val="auto"/>
          <w:sz w:val="24"/>
          <w:lang w:val="zh-CN" w:eastAsia="zh-CN"/>
        </w:rPr>
      </w:pPr>
      <w:r>
        <w:rPr>
          <w:rFonts w:hint="eastAsia" w:ascii="宋体" w:hAnsi="Times New Roman" w:eastAsia="宋体" w:cs="宋体"/>
          <w:bCs/>
          <w:color w:val="auto"/>
          <w:sz w:val="24"/>
          <w:lang w:val="en-US" w:eastAsia="zh-CN"/>
        </w:rPr>
        <w:t>5、因</w:t>
      </w:r>
      <w:r>
        <w:rPr>
          <w:rFonts w:hint="eastAsia" w:ascii="宋体" w:cs="宋体"/>
          <w:bCs/>
          <w:color w:val="auto"/>
          <w:sz w:val="24"/>
          <w:lang w:val="en-US" w:eastAsia="zh-CN"/>
        </w:rPr>
        <w:t>成交供应商</w:t>
      </w:r>
      <w:r>
        <w:rPr>
          <w:rFonts w:hint="eastAsia" w:ascii="宋体" w:hAnsi="Times New Roman" w:eastAsia="宋体" w:cs="宋体"/>
          <w:bCs/>
          <w:color w:val="auto"/>
          <w:sz w:val="24"/>
          <w:lang w:val="en-US" w:eastAsia="zh-CN"/>
        </w:rPr>
        <w:t>自身原因，导致验收不合格，由</w:t>
      </w:r>
      <w:r>
        <w:rPr>
          <w:rFonts w:hint="eastAsia" w:ascii="宋体" w:cs="宋体"/>
          <w:bCs/>
          <w:color w:val="auto"/>
          <w:sz w:val="24"/>
          <w:lang w:val="en-US" w:eastAsia="zh-CN"/>
        </w:rPr>
        <w:t>成交供应商</w:t>
      </w:r>
      <w:r>
        <w:rPr>
          <w:rFonts w:hint="eastAsia" w:ascii="宋体" w:hAnsi="Times New Roman" w:eastAsia="宋体" w:cs="宋体"/>
          <w:bCs/>
          <w:color w:val="auto"/>
          <w:sz w:val="24"/>
          <w:lang w:val="en-US" w:eastAsia="zh-CN"/>
        </w:rPr>
        <w:t>承担所有费用，直至验收合格。</w:t>
      </w:r>
    </w:p>
    <w:p>
      <w:pPr>
        <w:numPr>
          <w:ilvl w:val="0"/>
          <w:numId w:val="0"/>
        </w:numPr>
        <w:spacing w:line="440" w:lineRule="exact"/>
        <w:ind w:firstLine="480" w:firstLineChars="200"/>
        <w:rPr>
          <w:rFonts w:hint="eastAsia" w:ascii="宋体" w:hAnsi="Times New Roman" w:eastAsia="宋体" w:cs="宋体"/>
          <w:bCs/>
          <w:color w:val="auto"/>
          <w:sz w:val="24"/>
          <w:lang w:val="zh-CN" w:eastAsia="zh-CN"/>
        </w:rPr>
      </w:pPr>
      <w:r>
        <w:rPr>
          <w:rFonts w:hint="eastAsia" w:ascii="宋体" w:hAnsi="Times New Roman" w:eastAsia="宋体" w:cs="宋体"/>
          <w:bCs/>
          <w:color w:val="auto"/>
          <w:sz w:val="24"/>
          <w:lang w:val="en-US" w:eastAsia="zh-CN"/>
        </w:rPr>
        <w:t>6、</w:t>
      </w:r>
      <w:r>
        <w:rPr>
          <w:rFonts w:hint="eastAsia" w:ascii="宋体" w:hAnsi="Times New Roman" w:eastAsia="宋体" w:cs="宋体"/>
          <w:bCs/>
          <w:color w:val="auto"/>
          <w:sz w:val="24"/>
          <w:lang w:val="zh-CN" w:eastAsia="zh-CN"/>
        </w:rPr>
        <w:t>质量要求：合格。</w:t>
      </w:r>
    </w:p>
    <w:p>
      <w:pPr>
        <w:numPr>
          <w:ilvl w:val="0"/>
          <w:numId w:val="0"/>
        </w:numPr>
        <w:spacing w:line="440" w:lineRule="exact"/>
        <w:ind w:firstLine="480" w:firstLineChars="200"/>
        <w:rPr>
          <w:rFonts w:hint="eastAsia" w:ascii="宋体" w:hAnsi="Times New Roman" w:eastAsia="宋体" w:cs="宋体"/>
          <w:bCs/>
          <w:color w:val="auto"/>
          <w:sz w:val="24"/>
          <w:lang w:val="en-US" w:eastAsia="zh-CN"/>
        </w:rPr>
      </w:pPr>
      <w:r>
        <w:rPr>
          <w:rFonts w:hint="eastAsia" w:ascii="宋体" w:hAnsi="Times New Roman" w:eastAsia="宋体" w:cs="宋体"/>
          <w:bCs/>
          <w:color w:val="auto"/>
          <w:sz w:val="24"/>
          <w:lang w:val="en-US" w:eastAsia="zh-CN"/>
        </w:rPr>
        <w:t>7、</w:t>
      </w:r>
      <w:r>
        <w:rPr>
          <w:rFonts w:hint="eastAsia" w:ascii="宋体" w:hAnsi="Times New Roman" w:eastAsia="宋体" w:cs="宋体"/>
          <w:bCs/>
          <w:color w:val="auto"/>
          <w:sz w:val="24"/>
          <w:lang w:val="zh-CN" w:eastAsia="zh-CN"/>
        </w:rPr>
        <w:t>交付（服务、完工）时间：合同签订之日起</w:t>
      </w:r>
      <w:r>
        <w:rPr>
          <w:rFonts w:hint="eastAsia" w:ascii="宋体" w:cs="宋体"/>
          <w:bCs/>
          <w:color w:val="auto"/>
          <w:sz w:val="24"/>
          <w:lang w:val="en-US" w:eastAsia="zh-CN"/>
        </w:rPr>
        <w:t>60</w:t>
      </w:r>
      <w:r>
        <w:rPr>
          <w:rFonts w:hint="eastAsia" w:ascii="宋体" w:hAnsi="Times New Roman" w:eastAsia="宋体" w:cs="宋体"/>
          <w:bCs/>
          <w:color w:val="auto"/>
          <w:sz w:val="24"/>
          <w:lang w:val="en-US" w:eastAsia="zh-CN"/>
        </w:rPr>
        <w:t>日历天 。</w:t>
      </w:r>
    </w:p>
    <w:p>
      <w:pPr>
        <w:numPr>
          <w:ilvl w:val="0"/>
          <w:numId w:val="0"/>
        </w:numPr>
        <w:spacing w:line="440" w:lineRule="exact"/>
        <w:ind w:firstLine="480" w:firstLineChars="200"/>
        <w:rPr>
          <w:rFonts w:hint="eastAsia" w:ascii="宋体" w:hAnsi="Times New Roman" w:eastAsia="宋体" w:cs="宋体"/>
          <w:bCs/>
          <w:color w:val="auto"/>
          <w:sz w:val="24"/>
          <w:lang w:val="en-US" w:eastAsia="zh-CN"/>
        </w:rPr>
      </w:pPr>
      <w:r>
        <w:rPr>
          <w:rFonts w:hint="eastAsia" w:ascii="宋体" w:hAnsi="Times New Roman" w:eastAsia="宋体" w:cs="宋体"/>
          <w:bCs/>
          <w:color w:val="auto"/>
          <w:sz w:val="24"/>
          <w:lang w:val="en-US" w:eastAsia="zh-CN"/>
        </w:rPr>
        <w:t>8、保修及服务（期限2年）</w:t>
      </w:r>
    </w:p>
    <w:p>
      <w:pPr>
        <w:numPr>
          <w:ilvl w:val="0"/>
          <w:numId w:val="0"/>
        </w:numPr>
        <w:spacing w:line="440" w:lineRule="exact"/>
        <w:ind w:firstLine="480" w:firstLineChars="200"/>
        <w:rPr>
          <w:rFonts w:hint="eastAsia" w:ascii="宋体" w:hAnsi="Times New Roman" w:eastAsia="宋体" w:cs="宋体"/>
          <w:bCs/>
          <w:color w:val="auto"/>
          <w:sz w:val="24"/>
          <w:lang w:val="en-US" w:eastAsia="zh-CN"/>
        </w:rPr>
      </w:pPr>
      <w:r>
        <w:rPr>
          <w:rFonts w:hint="eastAsia" w:ascii="宋体" w:hAnsi="Times New Roman" w:eastAsia="宋体" w:cs="宋体"/>
          <w:bCs/>
          <w:color w:val="auto"/>
          <w:sz w:val="24"/>
          <w:lang w:val="en-US" w:eastAsia="zh-CN"/>
        </w:rPr>
        <w:t>8.1售后服务</w:t>
      </w:r>
    </w:p>
    <w:p>
      <w:pPr>
        <w:numPr>
          <w:ilvl w:val="0"/>
          <w:numId w:val="0"/>
        </w:numPr>
        <w:spacing w:line="440" w:lineRule="exact"/>
        <w:ind w:firstLine="480" w:firstLineChars="200"/>
        <w:rPr>
          <w:rFonts w:hint="eastAsia" w:ascii="宋体" w:hAnsi="Times New Roman" w:eastAsia="宋体" w:cs="宋体"/>
          <w:bCs/>
          <w:color w:val="auto"/>
          <w:sz w:val="24"/>
          <w:lang w:val="en-US" w:eastAsia="zh-CN"/>
        </w:rPr>
      </w:pPr>
      <w:r>
        <w:rPr>
          <w:rFonts w:hint="eastAsia" w:ascii="宋体" w:hAnsi="Times New Roman" w:eastAsia="宋体" w:cs="宋体"/>
          <w:bCs/>
          <w:color w:val="auto"/>
          <w:sz w:val="24"/>
          <w:lang w:val="en-US" w:eastAsia="zh-CN"/>
        </w:rPr>
        <w:t>8.2.安装:免费安装、调试</w:t>
      </w:r>
    </w:p>
    <w:p>
      <w:pPr>
        <w:numPr>
          <w:ilvl w:val="0"/>
          <w:numId w:val="0"/>
        </w:numPr>
        <w:spacing w:line="440" w:lineRule="exact"/>
        <w:ind w:firstLine="480" w:firstLineChars="200"/>
        <w:rPr>
          <w:rFonts w:hint="default" w:ascii="宋体" w:hAnsi="Times New Roman" w:eastAsia="宋体" w:cs="宋体"/>
          <w:bCs/>
          <w:color w:val="auto"/>
          <w:sz w:val="24"/>
          <w:lang w:val="en-US" w:eastAsia="zh-CN"/>
        </w:rPr>
      </w:pPr>
      <w:r>
        <w:rPr>
          <w:rFonts w:hint="eastAsia" w:ascii="宋体" w:cs="宋体"/>
          <w:bCs/>
          <w:color w:val="auto"/>
          <w:sz w:val="24"/>
          <w:lang w:val="en-US" w:eastAsia="zh-CN"/>
        </w:rPr>
        <w:t>9、其他要求：</w:t>
      </w:r>
      <w:r>
        <w:rPr>
          <w:rFonts w:hint="eastAsia" w:ascii="宋体" w:hAnsi="Times New Roman" w:eastAsia="宋体" w:cs="宋体"/>
          <w:bCs/>
          <w:color w:val="auto"/>
          <w:sz w:val="24"/>
          <w:lang w:val="en-US" w:eastAsia="zh-CN"/>
        </w:rPr>
        <w:t>供应商需承诺在成交后提供所投核心产品遥测终端机通过水利部水文仪器及岩土工程仪器质量监督检验测试中心的SL651-2014《水文监测数据通信规约》规约符合性测试、 SZY206-2016《水资源监控数据传输规约》规约符合性测试、SL 180-2015 《水文自动测报系统设备遥测终端机》符合性测试，且须提供原厂证明文件。</w:t>
      </w:r>
    </w:p>
    <w:p>
      <w:pPr>
        <w:spacing w:line="232" w:lineRule="auto"/>
        <w:rPr>
          <w:rFonts w:hint="eastAsia" w:cs="仿宋" w:asciiTheme="minorEastAsia" w:hAnsiTheme="minorEastAsia" w:eastAsiaTheme="minorEastAsia"/>
          <w:b/>
          <w:bCs/>
          <w:color w:val="auto"/>
          <w:spacing w:val="9"/>
          <w:sz w:val="24"/>
          <w:szCs w:val="24"/>
          <w:lang w:val="zh-CN" w:eastAsia="zh-CN"/>
        </w:rPr>
      </w:pPr>
      <w:r>
        <w:rPr>
          <w:rFonts w:hint="eastAsia" w:cs="仿宋" w:asciiTheme="minorEastAsia" w:hAnsiTheme="minorEastAsia" w:eastAsiaTheme="minorEastAsia"/>
          <w:b/>
          <w:bCs/>
          <w:color w:val="auto"/>
          <w:spacing w:val="9"/>
          <w:sz w:val="24"/>
          <w:szCs w:val="24"/>
          <w:lang w:val="en-US" w:eastAsia="zh-CN"/>
        </w:rPr>
        <w:t>三</w:t>
      </w:r>
      <w:r>
        <w:rPr>
          <w:rFonts w:hint="eastAsia" w:cs="仿宋" w:asciiTheme="minorEastAsia" w:hAnsiTheme="minorEastAsia" w:eastAsiaTheme="minorEastAsia"/>
          <w:b/>
          <w:bCs/>
          <w:color w:val="auto"/>
          <w:spacing w:val="9"/>
          <w:sz w:val="24"/>
          <w:szCs w:val="24"/>
          <w:lang w:val="zh-CN" w:eastAsia="zh-CN"/>
        </w:rPr>
        <w:t>、验收标准</w:t>
      </w:r>
    </w:p>
    <w:p>
      <w:pPr>
        <w:numPr>
          <w:ilvl w:val="0"/>
          <w:numId w:val="0"/>
        </w:numPr>
        <w:spacing w:line="440" w:lineRule="exact"/>
        <w:ind w:firstLine="480" w:firstLineChars="200"/>
        <w:rPr>
          <w:rFonts w:hint="eastAsia" w:ascii="宋体" w:hAnsi="Times New Roman" w:eastAsia="宋体" w:cs="宋体"/>
          <w:bCs/>
          <w:color w:val="auto"/>
          <w:sz w:val="24"/>
          <w:lang w:val="en-US" w:eastAsia="zh-CN"/>
        </w:rPr>
      </w:pPr>
      <w:r>
        <w:rPr>
          <w:rFonts w:hint="eastAsia" w:ascii="宋体" w:hAnsi="Times New Roman" w:eastAsia="宋体" w:cs="宋体"/>
          <w:bCs/>
          <w:color w:val="auto"/>
          <w:sz w:val="24"/>
          <w:lang w:val="en-US" w:eastAsia="zh-CN"/>
        </w:rPr>
        <w:t>1、由采购人成立验收小组,按照采购合同的约定对</w:t>
      </w:r>
      <w:r>
        <w:rPr>
          <w:rFonts w:hint="eastAsia" w:ascii="宋体" w:cs="宋体"/>
          <w:bCs/>
          <w:color w:val="auto"/>
          <w:sz w:val="24"/>
          <w:lang w:val="en-US" w:eastAsia="zh-CN"/>
        </w:rPr>
        <w:t>成交供应商</w:t>
      </w:r>
      <w:r>
        <w:rPr>
          <w:rFonts w:hint="eastAsia" w:ascii="宋体" w:hAnsi="Times New Roman" w:eastAsia="宋体" w:cs="宋体"/>
          <w:bCs/>
          <w:color w:val="auto"/>
          <w:sz w:val="24"/>
          <w:lang w:val="en-US" w:eastAsia="zh-CN"/>
        </w:rPr>
        <w:t>履约情况进行验收。验收时,按照采购合同的约定对货物的履约情况进行确认。验收结束后,出具验收书,列明各项标准的验收情况及项目总体评价,由验收双方共同签署。</w:t>
      </w:r>
    </w:p>
    <w:p>
      <w:pPr>
        <w:spacing w:line="440" w:lineRule="exact"/>
        <w:ind w:right="55" w:rightChars="26"/>
        <w:rPr>
          <w:rFonts w:hint="eastAsia" w:ascii="宋体" w:hAnsi="Times New Roman" w:eastAsia="宋体" w:cs="宋体"/>
          <w:bCs/>
          <w:color w:val="auto"/>
          <w:sz w:val="24"/>
          <w:lang w:val="en-US" w:eastAsia="zh-CN"/>
        </w:rPr>
      </w:pPr>
      <w:r>
        <w:rPr>
          <w:rFonts w:hint="eastAsia" w:ascii="宋体" w:cs="宋体"/>
          <w:b/>
          <w:bCs/>
          <w:color w:val="auto"/>
          <w:sz w:val="24"/>
          <w:lang w:val="en-US" w:eastAsia="zh-CN"/>
        </w:rPr>
        <w:t>2</w:t>
      </w:r>
      <w:r>
        <w:rPr>
          <w:rFonts w:hint="eastAsia" w:ascii="宋体" w:hAnsi="Times New Roman" w:eastAsia="宋体" w:cs="宋体"/>
          <w:bCs/>
          <w:color w:val="auto"/>
          <w:sz w:val="24"/>
          <w:lang w:val="en-US" w:eastAsia="zh-CN"/>
        </w:rPr>
        <w:t>、按照</w:t>
      </w:r>
      <w:r>
        <w:rPr>
          <w:rFonts w:hint="eastAsia" w:ascii="宋体" w:cs="宋体"/>
          <w:bCs/>
          <w:color w:val="auto"/>
          <w:sz w:val="24"/>
          <w:lang w:val="en-US" w:eastAsia="zh-CN"/>
        </w:rPr>
        <w:t>磋商文件</w:t>
      </w:r>
      <w:r>
        <w:rPr>
          <w:rFonts w:hint="eastAsia" w:ascii="宋体" w:hAnsi="Times New Roman" w:eastAsia="宋体" w:cs="宋体"/>
          <w:bCs/>
          <w:color w:val="auto"/>
          <w:sz w:val="24"/>
          <w:lang w:val="en-US" w:eastAsia="zh-CN"/>
        </w:rPr>
        <w:t>要求，</w:t>
      </w:r>
      <w:r>
        <w:rPr>
          <w:rFonts w:hint="default" w:ascii="宋体" w:cs="宋体"/>
          <w:bCs/>
          <w:color w:val="auto"/>
          <w:sz w:val="24"/>
          <w:lang w:eastAsia="zh-CN"/>
        </w:rPr>
        <w:t>响应文件</w:t>
      </w:r>
      <w:r>
        <w:rPr>
          <w:rFonts w:hint="eastAsia" w:ascii="宋体" w:hAnsi="Times New Roman" w:eastAsia="宋体" w:cs="宋体"/>
          <w:bCs/>
          <w:color w:val="auto"/>
          <w:sz w:val="24"/>
          <w:lang w:val="en-US" w:eastAsia="zh-CN"/>
        </w:rPr>
        <w:t>应响应和承诺验收合格。</w:t>
      </w:r>
    </w:p>
    <w:p>
      <w:pPr>
        <w:spacing w:line="232" w:lineRule="auto"/>
        <w:rPr>
          <w:rFonts w:cs="仿宋" w:asciiTheme="minorEastAsia" w:hAnsiTheme="minorEastAsia" w:eastAsiaTheme="minorEastAsia"/>
          <w:b/>
          <w:bCs/>
          <w:color w:val="auto"/>
          <w:sz w:val="24"/>
          <w:szCs w:val="24"/>
        </w:rPr>
      </w:pPr>
      <w:r>
        <w:rPr>
          <w:rFonts w:hint="eastAsia" w:cs="仿宋" w:asciiTheme="minorEastAsia" w:hAnsiTheme="minorEastAsia" w:eastAsiaTheme="minorEastAsia"/>
          <w:b/>
          <w:bCs/>
          <w:color w:val="auto"/>
          <w:spacing w:val="9"/>
          <w:sz w:val="24"/>
          <w:szCs w:val="24"/>
          <w:lang w:eastAsia="zh-CN"/>
        </w:rPr>
        <w:t>四</w:t>
      </w:r>
      <w:r>
        <w:rPr>
          <w:rFonts w:hint="eastAsia" w:cs="仿宋" w:asciiTheme="minorEastAsia" w:hAnsiTheme="minorEastAsia" w:eastAsiaTheme="minorEastAsia"/>
          <w:b/>
          <w:bCs/>
          <w:color w:val="auto"/>
          <w:spacing w:val="9"/>
          <w:sz w:val="24"/>
          <w:szCs w:val="24"/>
        </w:rPr>
        <w:t>、项目预</w:t>
      </w:r>
      <w:r>
        <w:rPr>
          <w:rFonts w:hint="eastAsia" w:cs="仿宋" w:asciiTheme="minorEastAsia" w:hAnsiTheme="minorEastAsia" w:eastAsiaTheme="minorEastAsia"/>
          <w:b/>
          <w:bCs/>
          <w:color w:val="auto"/>
          <w:spacing w:val="8"/>
          <w:sz w:val="24"/>
          <w:szCs w:val="24"/>
        </w:rPr>
        <w:t>算</w:t>
      </w:r>
    </w:p>
    <w:p>
      <w:pPr>
        <w:spacing w:before="167" w:line="375" w:lineRule="auto"/>
        <w:ind w:left="8" w:firstLine="489"/>
        <w:rPr>
          <w:rFonts w:cs="仿宋" w:asciiTheme="minorEastAsia" w:hAnsiTheme="minorEastAsia" w:eastAsiaTheme="minorEastAsia"/>
          <w:color w:val="auto"/>
          <w:spacing w:val="7"/>
          <w:sz w:val="24"/>
          <w:szCs w:val="24"/>
        </w:rPr>
      </w:pPr>
      <w:r>
        <w:rPr>
          <w:rFonts w:hint="eastAsia" w:cs="仿宋" w:asciiTheme="minorEastAsia" w:hAnsiTheme="minorEastAsia" w:eastAsiaTheme="minorEastAsia"/>
          <w:color w:val="auto"/>
          <w:spacing w:val="7"/>
          <w:sz w:val="24"/>
          <w:szCs w:val="24"/>
        </w:rPr>
        <w:t>本项目预算金额(最高限价) ：</w:t>
      </w:r>
      <w:r>
        <w:rPr>
          <w:rFonts w:hint="eastAsia" w:cs="仿宋" w:asciiTheme="minorEastAsia" w:hAnsiTheme="minorEastAsia" w:eastAsiaTheme="minorEastAsia"/>
          <w:color w:val="auto"/>
          <w:spacing w:val="7"/>
          <w:sz w:val="24"/>
          <w:szCs w:val="24"/>
          <w:lang w:val="en-US" w:eastAsia="zh-CN"/>
        </w:rPr>
        <w:t>900000.00元。超出预算金额的磋商响应无效。</w:t>
      </w:r>
      <w:r>
        <w:rPr>
          <w:rFonts w:hint="eastAsia" w:cs="仿宋" w:asciiTheme="minorEastAsia" w:hAnsiTheme="minorEastAsia" w:eastAsiaTheme="minorEastAsia"/>
          <w:color w:val="auto"/>
          <w:spacing w:val="7"/>
          <w:sz w:val="24"/>
          <w:szCs w:val="24"/>
        </w:rPr>
        <w:t xml:space="preserve"> </w:t>
      </w:r>
    </w:p>
    <w:p>
      <w:pPr>
        <w:spacing w:line="232" w:lineRule="auto"/>
        <w:rPr>
          <w:rFonts w:cs="仿宋" w:asciiTheme="minorEastAsia" w:hAnsiTheme="minorEastAsia" w:eastAsiaTheme="minorEastAsia"/>
          <w:b/>
          <w:bCs/>
          <w:color w:val="auto"/>
          <w:spacing w:val="9"/>
          <w:sz w:val="24"/>
          <w:szCs w:val="24"/>
        </w:rPr>
      </w:pPr>
      <w:r>
        <w:rPr>
          <w:rFonts w:hint="eastAsia" w:cs="仿宋" w:asciiTheme="minorEastAsia" w:hAnsiTheme="minorEastAsia" w:eastAsiaTheme="minorEastAsia"/>
          <w:b/>
          <w:bCs/>
          <w:color w:val="auto"/>
          <w:spacing w:val="9"/>
          <w:sz w:val="24"/>
          <w:szCs w:val="24"/>
          <w:lang w:eastAsia="zh-CN"/>
        </w:rPr>
        <w:t>五</w:t>
      </w:r>
      <w:r>
        <w:rPr>
          <w:rFonts w:hint="eastAsia" w:cs="仿宋" w:asciiTheme="minorEastAsia" w:hAnsiTheme="minorEastAsia" w:eastAsiaTheme="minorEastAsia"/>
          <w:b/>
          <w:bCs/>
          <w:color w:val="auto"/>
          <w:spacing w:val="9"/>
          <w:sz w:val="24"/>
          <w:szCs w:val="24"/>
        </w:rPr>
        <w:t>、资金支付</w:t>
      </w:r>
    </w:p>
    <w:p>
      <w:pPr>
        <w:spacing w:line="360" w:lineRule="auto"/>
        <w:ind w:firstLine="508" w:firstLineChars="200"/>
        <w:contextualSpacing/>
        <w:jc w:val="left"/>
        <w:rPr>
          <w:rFonts w:ascii="宋体" w:hAnsi="宋体" w:cs="宋体"/>
          <w:color w:val="auto"/>
          <w:spacing w:val="7"/>
          <w:sz w:val="24"/>
          <w:szCs w:val="23"/>
        </w:rPr>
      </w:pPr>
      <w:r>
        <w:rPr>
          <w:rFonts w:hint="eastAsia" w:ascii="宋体" w:hAnsi="宋体" w:cs="宋体"/>
          <w:color w:val="auto"/>
          <w:spacing w:val="7"/>
          <w:sz w:val="24"/>
          <w:szCs w:val="23"/>
        </w:rPr>
        <w:t>1、支付方式：银行转账。</w:t>
      </w:r>
    </w:p>
    <w:p>
      <w:pPr>
        <w:spacing w:line="360" w:lineRule="auto"/>
        <w:ind w:firstLine="508" w:firstLineChars="200"/>
        <w:contextualSpacing/>
        <w:jc w:val="left"/>
        <w:rPr>
          <w:rFonts w:ascii="宋体" w:hAnsi="宋体" w:cs="宋体"/>
          <w:color w:val="auto"/>
          <w:spacing w:val="7"/>
          <w:sz w:val="24"/>
          <w:szCs w:val="23"/>
        </w:rPr>
      </w:pPr>
      <w:r>
        <w:rPr>
          <w:rFonts w:hint="eastAsia" w:ascii="宋体" w:hAnsi="宋体" w:cs="宋体"/>
          <w:color w:val="auto"/>
          <w:spacing w:val="7"/>
          <w:sz w:val="24"/>
          <w:szCs w:val="23"/>
        </w:rPr>
        <w:t>2、支付时间及条件：经采购人验收合格后一次性付清。</w:t>
      </w:r>
    </w:p>
    <w:p>
      <w:pPr>
        <w:spacing w:before="183" w:line="375" w:lineRule="auto"/>
        <w:ind w:left="412" w:right="401" w:firstLine="481"/>
        <w:rPr>
          <w:rFonts w:cs="仿宋" w:asciiTheme="minorEastAsia" w:hAnsiTheme="minorEastAsia" w:eastAsiaTheme="minorEastAsia"/>
          <w:color w:val="auto"/>
          <w:spacing w:val="7"/>
          <w:sz w:val="24"/>
          <w:szCs w:val="24"/>
        </w:rPr>
      </w:pPr>
    </w:p>
    <w:p>
      <w:pPr>
        <w:spacing w:before="183" w:line="375" w:lineRule="auto"/>
        <w:ind w:left="412" w:right="401" w:firstLine="481"/>
        <w:rPr>
          <w:rFonts w:cs="仿宋" w:asciiTheme="minorEastAsia" w:hAnsiTheme="minorEastAsia" w:eastAsiaTheme="minorEastAsia"/>
          <w:color w:val="auto"/>
          <w:spacing w:val="7"/>
          <w:sz w:val="24"/>
          <w:szCs w:val="24"/>
        </w:rPr>
      </w:pPr>
    </w:p>
    <w:p>
      <w:pPr>
        <w:spacing w:before="183" w:line="375" w:lineRule="auto"/>
        <w:ind w:right="401"/>
        <w:rPr>
          <w:rFonts w:ascii="仿宋" w:hAnsi="仿宋" w:eastAsia="仿宋" w:cs="仿宋"/>
          <w:color w:val="auto"/>
          <w:spacing w:val="7"/>
          <w:sz w:val="30"/>
          <w:szCs w:val="30"/>
        </w:rPr>
      </w:pPr>
    </w:p>
    <w:p>
      <w:pPr>
        <w:widowControl/>
        <w:numPr>
          <w:ilvl w:val="0"/>
          <w:numId w:val="0"/>
        </w:numPr>
        <w:spacing w:line="360" w:lineRule="auto"/>
        <w:ind w:leftChars="0"/>
        <w:jc w:val="center"/>
        <w:rPr>
          <w:rFonts w:hint="eastAsia" w:ascii="宋体" w:hAnsi="宋体"/>
          <w:b/>
          <w:color w:val="auto"/>
          <w:kern w:val="0"/>
          <w:sz w:val="32"/>
          <w:szCs w:val="32"/>
          <w:lang w:eastAsia="zh-CN"/>
        </w:rPr>
      </w:pPr>
    </w:p>
    <w:p>
      <w:pPr>
        <w:widowControl/>
        <w:numPr>
          <w:ilvl w:val="0"/>
          <w:numId w:val="0"/>
        </w:numPr>
        <w:spacing w:line="360" w:lineRule="auto"/>
        <w:ind w:leftChars="0"/>
        <w:jc w:val="center"/>
        <w:rPr>
          <w:rFonts w:hint="eastAsia" w:ascii="宋体" w:hAnsi="宋体"/>
          <w:b/>
          <w:color w:val="auto"/>
          <w:kern w:val="0"/>
          <w:sz w:val="32"/>
          <w:szCs w:val="32"/>
          <w:lang w:eastAsia="zh-CN"/>
        </w:rPr>
      </w:pPr>
    </w:p>
    <w:p>
      <w:pPr>
        <w:widowControl/>
        <w:numPr>
          <w:ilvl w:val="0"/>
          <w:numId w:val="0"/>
        </w:numPr>
        <w:spacing w:line="360" w:lineRule="auto"/>
        <w:ind w:leftChars="0"/>
        <w:jc w:val="center"/>
        <w:rPr>
          <w:rFonts w:hint="eastAsia" w:ascii="宋体" w:hAnsi="宋体"/>
          <w:b/>
          <w:color w:val="auto"/>
          <w:kern w:val="0"/>
          <w:sz w:val="32"/>
          <w:szCs w:val="32"/>
          <w:lang w:eastAsia="zh-CN"/>
        </w:rPr>
      </w:pPr>
    </w:p>
    <w:p>
      <w:pPr>
        <w:widowControl/>
        <w:numPr>
          <w:ilvl w:val="0"/>
          <w:numId w:val="0"/>
        </w:numPr>
        <w:spacing w:line="360" w:lineRule="auto"/>
        <w:ind w:leftChars="0"/>
        <w:jc w:val="center"/>
        <w:rPr>
          <w:rFonts w:hint="eastAsia" w:ascii="宋体" w:hAnsi="宋体"/>
          <w:b/>
          <w:color w:val="auto"/>
          <w:kern w:val="0"/>
          <w:sz w:val="32"/>
          <w:szCs w:val="32"/>
          <w:lang w:eastAsia="zh-CN"/>
        </w:rPr>
      </w:pPr>
    </w:p>
    <w:p>
      <w:pPr>
        <w:widowControl/>
        <w:numPr>
          <w:ilvl w:val="0"/>
          <w:numId w:val="0"/>
        </w:numPr>
        <w:spacing w:line="360" w:lineRule="auto"/>
        <w:ind w:leftChars="0"/>
        <w:jc w:val="center"/>
        <w:rPr>
          <w:rFonts w:hint="eastAsia" w:ascii="宋体" w:hAnsi="宋体"/>
          <w:b/>
          <w:color w:val="auto"/>
          <w:kern w:val="0"/>
          <w:sz w:val="32"/>
          <w:szCs w:val="32"/>
          <w:lang w:eastAsia="zh-CN"/>
        </w:rPr>
      </w:pPr>
    </w:p>
    <w:p>
      <w:pPr>
        <w:widowControl/>
        <w:numPr>
          <w:ilvl w:val="0"/>
          <w:numId w:val="0"/>
        </w:numPr>
        <w:spacing w:line="360" w:lineRule="auto"/>
        <w:ind w:leftChars="0"/>
        <w:jc w:val="center"/>
        <w:rPr>
          <w:rFonts w:hint="eastAsia" w:ascii="宋体" w:hAnsi="宋体"/>
          <w:b/>
          <w:color w:val="auto"/>
          <w:kern w:val="0"/>
          <w:sz w:val="32"/>
          <w:szCs w:val="32"/>
          <w:lang w:eastAsia="zh-CN"/>
        </w:rPr>
      </w:pPr>
    </w:p>
    <w:p>
      <w:pPr>
        <w:widowControl/>
        <w:numPr>
          <w:ilvl w:val="0"/>
          <w:numId w:val="0"/>
        </w:numPr>
        <w:spacing w:line="360" w:lineRule="auto"/>
        <w:ind w:leftChars="0"/>
        <w:jc w:val="center"/>
        <w:rPr>
          <w:rFonts w:hint="eastAsia" w:ascii="宋体" w:hAnsi="宋体"/>
          <w:b/>
          <w:color w:val="auto"/>
          <w:kern w:val="0"/>
          <w:sz w:val="32"/>
          <w:szCs w:val="32"/>
          <w:lang w:eastAsia="zh-CN"/>
        </w:rPr>
      </w:pPr>
    </w:p>
    <w:p>
      <w:pPr>
        <w:widowControl/>
        <w:numPr>
          <w:ilvl w:val="0"/>
          <w:numId w:val="0"/>
        </w:numPr>
        <w:spacing w:line="360" w:lineRule="auto"/>
        <w:ind w:leftChars="0"/>
        <w:jc w:val="center"/>
        <w:rPr>
          <w:rFonts w:ascii="宋体" w:hAnsi="宋体"/>
          <w:b/>
          <w:color w:val="auto"/>
          <w:kern w:val="0"/>
          <w:sz w:val="32"/>
          <w:szCs w:val="32"/>
        </w:rPr>
      </w:pPr>
      <w:r>
        <w:rPr>
          <w:rFonts w:hint="eastAsia" w:ascii="宋体" w:hAnsi="宋体"/>
          <w:b/>
          <w:color w:val="auto"/>
          <w:kern w:val="0"/>
          <w:sz w:val="32"/>
          <w:szCs w:val="32"/>
          <w:lang w:eastAsia="zh-CN"/>
        </w:rPr>
        <w:t>第三章、</w:t>
      </w:r>
      <w:r>
        <w:rPr>
          <w:rFonts w:hint="eastAsia" w:ascii="宋体" w:hAnsi="宋体"/>
          <w:b/>
          <w:color w:val="auto"/>
          <w:kern w:val="0"/>
          <w:sz w:val="32"/>
          <w:szCs w:val="32"/>
        </w:rPr>
        <w:t>供应商须知前附表</w:t>
      </w:r>
    </w:p>
    <w:p>
      <w:pPr>
        <w:widowControl/>
        <w:spacing w:line="360" w:lineRule="auto"/>
        <w:rPr>
          <w:rFonts w:ascii="宋体" w:hAnsi="宋体"/>
          <w:b/>
          <w:color w:val="auto"/>
          <w:kern w:val="0"/>
        </w:rPr>
      </w:pPr>
      <w:r>
        <w:rPr>
          <w:rFonts w:hint="eastAsia" w:ascii="宋体" w:hAnsi="宋体"/>
          <w:b/>
          <w:color w:val="auto"/>
        </w:rPr>
        <w:t>磋商文件</w:t>
      </w:r>
      <w:r>
        <w:rPr>
          <w:rFonts w:hint="eastAsia" w:ascii="宋体" w:hAnsi="宋体" w:cs="微软雅黑"/>
          <w:b/>
          <w:color w:val="auto"/>
        </w:rPr>
        <w:t>中凡标有★条款均为实质性要求条款，响应文件须完全响应，未实质响应的，按照无效响应处理。</w:t>
      </w:r>
    </w:p>
    <w:tbl>
      <w:tblPr>
        <w:tblStyle w:val="30"/>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39"/>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color w:val="auto"/>
                <w:sz w:val="24"/>
                <w:szCs w:val="24"/>
              </w:rPr>
            </w:pPr>
            <w:r>
              <w:rPr>
                <w:rFonts w:hint="eastAsia" w:ascii="宋体" w:hAnsi="宋体"/>
                <w:b/>
                <w:color w:val="auto"/>
                <w:sz w:val="24"/>
                <w:szCs w:val="24"/>
              </w:rPr>
              <w:t>序号</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color w:val="auto"/>
                <w:sz w:val="24"/>
                <w:szCs w:val="24"/>
              </w:rPr>
            </w:pPr>
            <w:r>
              <w:rPr>
                <w:rFonts w:hint="eastAsia" w:ascii="宋体" w:hAnsi="宋体"/>
                <w:b/>
                <w:color w:val="auto"/>
                <w:sz w:val="24"/>
                <w:szCs w:val="24"/>
              </w:rPr>
              <w:t>条款名称</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color w:val="auto"/>
                <w:sz w:val="24"/>
                <w:szCs w:val="24"/>
              </w:rPr>
            </w:pPr>
            <w:r>
              <w:rPr>
                <w:rFonts w:hint="eastAsia" w:ascii="宋体" w:hAnsi="宋体"/>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1</w:t>
            </w:r>
          </w:p>
        </w:tc>
        <w:tc>
          <w:tcPr>
            <w:tcW w:w="1739"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bCs/>
                <w:color w:val="auto"/>
                <w:sz w:val="24"/>
                <w:szCs w:val="24"/>
              </w:rPr>
            </w:pPr>
            <w:r>
              <w:rPr>
                <w:rFonts w:hint="eastAsia" w:ascii="宋体" w:hAnsi="宋体"/>
                <w:color w:val="auto"/>
                <w:sz w:val="24"/>
                <w:szCs w:val="24"/>
              </w:rPr>
              <w:t>采购项目</w:t>
            </w:r>
          </w:p>
        </w:tc>
        <w:tc>
          <w:tcPr>
            <w:tcW w:w="7095"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exact"/>
              <w:jc w:val="left"/>
              <w:rPr>
                <w:rFonts w:ascii="宋体" w:hAnsi="宋体"/>
                <w:color w:val="auto"/>
                <w:sz w:val="24"/>
                <w:szCs w:val="24"/>
              </w:rPr>
            </w:pPr>
            <w:r>
              <w:rPr>
                <w:rFonts w:hint="eastAsia" w:ascii="宋体" w:hAnsi="宋体"/>
                <w:color w:val="auto"/>
                <w:sz w:val="24"/>
                <w:szCs w:val="24"/>
              </w:rPr>
              <w:t>项目名称：</w:t>
            </w:r>
            <w:r>
              <w:rPr>
                <w:rFonts w:hint="eastAsia" w:ascii="宋体" w:hAnsi="宋体"/>
                <w:bCs/>
                <w:color w:val="auto"/>
                <w:kern w:val="0"/>
                <w:sz w:val="24"/>
                <w:szCs w:val="24"/>
                <w:lang w:eastAsia="zh-CN"/>
              </w:rPr>
              <w:t>长葛市水利局2023年度水资源刚性约束与调度（取水监测计量体系建设）项目</w:t>
            </w:r>
            <w:r>
              <w:rPr>
                <w:rFonts w:hint="eastAsia" w:ascii="宋体" w:hAnsi="宋体"/>
                <w:bCs/>
                <w:color w:val="auto"/>
                <w:kern w:val="0"/>
                <w:sz w:val="24"/>
                <w:szCs w:val="24"/>
              </w:rPr>
              <w:t>（不见面开标）</w:t>
            </w:r>
          </w:p>
          <w:p>
            <w:pPr>
              <w:autoSpaceDE w:val="0"/>
              <w:autoSpaceDN w:val="0"/>
              <w:adjustRightInd w:val="0"/>
              <w:snapToGrid w:val="0"/>
              <w:spacing w:line="400" w:lineRule="exact"/>
              <w:jc w:val="left"/>
              <w:rPr>
                <w:rFonts w:ascii="宋体" w:hAnsi="宋体"/>
                <w:color w:val="auto"/>
                <w:sz w:val="24"/>
                <w:szCs w:val="24"/>
              </w:rPr>
            </w:pPr>
            <w:r>
              <w:rPr>
                <w:rFonts w:hint="eastAsia" w:ascii="宋体" w:hAnsi="宋体"/>
                <w:color w:val="auto"/>
                <w:sz w:val="24"/>
                <w:szCs w:val="24"/>
              </w:rPr>
              <w:t>项目编号：长招采磋商【2023】</w:t>
            </w:r>
            <w:r>
              <w:rPr>
                <w:rFonts w:hint="eastAsia" w:ascii="宋体" w:hAnsi="宋体"/>
                <w:color w:val="auto"/>
                <w:sz w:val="24"/>
                <w:szCs w:val="24"/>
                <w:lang w:val="en-US" w:eastAsia="zh-CN"/>
              </w:rPr>
              <w:t>015</w:t>
            </w:r>
            <w:r>
              <w:rPr>
                <w:rFonts w:hint="eastAsia" w:ascii="宋体" w:hAnsi="宋体"/>
                <w:color w:val="auto"/>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2</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采购人</w:t>
            </w:r>
          </w:p>
        </w:tc>
        <w:tc>
          <w:tcPr>
            <w:tcW w:w="7095" w:type="dxa"/>
            <w:tcBorders>
              <w:top w:val="single" w:color="auto" w:sz="4" w:space="0"/>
              <w:left w:val="nil"/>
              <w:bottom w:val="single" w:color="auto" w:sz="4" w:space="0"/>
              <w:right w:val="single" w:color="auto" w:sz="4" w:space="0"/>
            </w:tcBorders>
            <w:vAlign w:val="center"/>
          </w:tcPr>
          <w:p>
            <w:pPr>
              <w:spacing w:line="360" w:lineRule="auto"/>
              <w:contextualSpacing/>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招 标 人：</w:t>
            </w:r>
            <w:r>
              <w:rPr>
                <w:rFonts w:hint="eastAsia" w:ascii="宋体" w:hAnsi="宋体" w:cs="宋体"/>
                <w:color w:val="auto"/>
                <w:kern w:val="0"/>
                <w:sz w:val="24"/>
                <w:szCs w:val="24"/>
                <w:lang w:eastAsia="zh-CN"/>
              </w:rPr>
              <w:t>长葛市水利局</w:t>
            </w:r>
          </w:p>
          <w:p>
            <w:pPr>
              <w:spacing w:line="360" w:lineRule="auto"/>
              <w:contextualSpacing/>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联 系 人：</w:t>
            </w:r>
            <w:r>
              <w:rPr>
                <w:rFonts w:hint="eastAsia" w:ascii="宋体" w:hAnsi="宋体" w:cs="宋体"/>
                <w:color w:val="auto"/>
                <w:kern w:val="0"/>
                <w:sz w:val="24"/>
                <w:szCs w:val="24"/>
                <w:lang w:eastAsia="zh-CN"/>
              </w:rPr>
              <w:t>李先生</w:t>
            </w:r>
          </w:p>
          <w:p>
            <w:pPr>
              <w:spacing w:line="360" w:lineRule="auto"/>
              <w:contextualSpacing/>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联系电话：</w:t>
            </w:r>
            <w:r>
              <w:rPr>
                <w:rFonts w:hint="eastAsia" w:ascii="宋体" w:hAnsi="宋体" w:cs="宋体"/>
                <w:color w:val="auto"/>
                <w:kern w:val="0"/>
                <w:sz w:val="24"/>
                <w:szCs w:val="24"/>
                <w:lang w:val="en-US" w:eastAsia="zh-CN"/>
              </w:rPr>
              <w:t>18567376260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3</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代理机构</w:t>
            </w:r>
          </w:p>
        </w:tc>
        <w:tc>
          <w:tcPr>
            <w:tcW w:w="7095" w:type="dxa"/>
            <w:tcBorders>
              <w:top w:val="single" w:color="auto" w:sz="4" w:space="0"/>
              <w:left w:val="nil"/>
              <w:bottom w:val="single" w:color="auto" w:sz="4" w:space="0"/>
              <w:right w:val="single" w:color="auto" w:sz="4" w:space="0"/>
            </w:tcBorders>
            <w:vAlign w:val="center"/>
          </w:tcPr>
          <w:p>
            <w:pPr>
              <w:autoSpaceDE w:val="0"/>
              <w:autoSpaceDN w:val="0"/>
              <w:spacing w:line="440" w:lineRule="exact"/>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代理机构：河南新众一工程咨询有限公司</w:t>
            </w:r>
          </w:p>
          <w:p>
            <w:pPr>
              <w:autoSpaceDE w:val="0"/>
              <w:autoSpaceDN w:val="0"/>
              <w:spacing w:line="440" w:lineRule="exact"/>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项目联系人：李先生</w:t>
            </w:r>
          </w:p>
          <w:p>
            <w:pPr>
              <w:autoSpaceDE w:val="0"/>
              <w:autoSpaceDN w:val="0"/>
              <w:spacing w:line="440" w:lineRule="exact"/>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联系电话：</w:t>
            </w:r>
            <w:r>
              <w:rPr>
                <w:rFonts w:hint="eastAsia" w:ascii="宋体" w:hAnsi="宋体" w:cs="宋体"/>
                <w:color w:val="auto"/>
                <w:kern w:val="0"/>
                <w:sz w:val="24"/>
                <w:szCs w:val="24"/>
                <w:lang w:val="en-US" w:eastAsia="zh-CN"/>
              </w:rPr>
              <w:t>13243367789</w:t>
            </w:r>
          </w:p>
          <w:p>
            <w:pPr>
              <w:adjustRightInd w:val="0"/>
              <w:snapToGrid w:val="0"/>
              <w:spacing w:line="460" w:lineRule="exact"/>
              <w:rPr>
                <w:rFonts w:ascii="宋体" w:hAnsi="宋体"/>
                <w:bCs/>
                <w:color w:val="auto"/>
                <w:sz w:val="24"/>
                <w:szCs w:val="24"/>
              </w:rPr>
            </w:pPr>
            <w:r>
              <w:rPr>
                <w:rFonts w:hint="eastAsia" w:ascii="宋体" w:hAnsi="宋体" w:cs="宋体"/>
                <w:color w:val="auto"/>
                <w:kern w:val="0"/>
                <w:sz w:val="24"/>
                <w:szCs w:val="24"/>
                <w:lang w:eastAsia="zh-CN"/>
              </w:rPr>
              <w:t>地址：郑州高新技术产业开发区莲花街11号1幢B座4楼411室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4</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供应商资格</w:t>
            </w:r>
          </w:p>
        </w:tc>
        <w:tc>
          <w:tcPr>
            <w:tcW w:w="7095" w:type="dxa"/>
            <w:tcBorders>
              <w:top w:val="single" w:color="auto" w:sz="4" w:space="0"/>
              <w:left w:val="nil"/>
              <w:bottom w:val="single" w:color="auto" w:sz="4" w:space="0"/>
              <w:right w:val="single" w:color="auto" w:sz="4" w:space="0"/>
            </w:tcBorders>
            <w:vAlign w:val="center"/>
          </w:tcPr>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一、符合《政府采购法》第二十二条之规定。</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二、未被列入“信用中国”网站(www.creditchina.gov.cn)失信被执行人、重大税收违法案件当事人名单；“中国政府采购网”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482" w:firstLineChars="200"/>
              <w:rPr>
                <w:rFonts w:ascii="宋体" w:hAnsi="宋体"/>
                <w:b/>
                <w:bCs/>
                <w:color w:val="auto"/>
                <w:kern w:val="0"/>
                <w:sz w:val="24"/>
                <w:szCs w:val="24"/>
              </w:rPr>
            </w:pPr>
            <w:r>
              <w:rPr>
                <w:rFonts w:hint="eastAsia" w:ascii="宋体" w:hAnsi="宋体"/>
                <w:b/>
                <w:bCs/>
                <w:color w:val="auto"/>
                <w:kern w:val="0"/>
                <w:sz w:val="24"/>
                <w:szCs w:val="24"/>
              </w:rPr>
              <w:t>注： 1、 供应商在</w:t>
            </w:r>
            <w:r>
              <w:rPr>
                <w:rFonts w:hint="eastAsia" w:ascii="宋体" w:hAnsi="宋体"/>
                <w:b/>
                <w:bCs/>
                <w:color w:val="auto"/>
                <w:kern w:val="0"/>
                <w:sz w:val="24"/>
                <w:szCs w:val="24"/>
                <w:lang w:eastAsia="zh-CN"/>
              </w:rPr>
              <w:t>响应</w:t>
            </w:r>
            <w:r>
              <w:rPr>
                <w:rFonts w:hint="eastAsia" w:ascii="宋体" w:hAnsi="宋体"/>
                <w:b/>
                <w:bCs/>
                <w:color w:val="auto"/>
                <w:kern w:val="0"/>
                <w:sz w:val="24"/>
                <w:szCs w:val="24"/>
              </w:rPr>
              <w:t xml:space="preserve">时，提供《长葛市政府采购供应商信用承诺函》（详见 </w:t>
            </w:r>
            <w:r>
              <w:rPr>
                <w:rFonts w:hint="eastAsia" w:ascii="宋体" w:hAnsi="宋体"/>
                <w:b/>
                <w:bCs/>
                <w:color w:val="auto"/>
                <w:kern w:val="0"/>
                <w:sz w:val="24"/>
                <w:szCs w:val="24"/>
                <w:lang w:eastAsia="zh-CN"/>
              </w:rPr>
              <w:t>磋商文件</w:t>
            </w:r>
            <w:r>
              <w:rPr>
                <w:rFonts w:hint="eastAsia" w:ascii="宋体" w:hAnsi="宋体"/>
                <w:b/>
                <w:bCs/>
                <w:color w:val="auto"/>
                <w:kern w:val="0"/>
                <w:sz w:val="24"/>
                <w:szCs w:val="24"/>
              </w:rPr>
              <w:t xml:space="preserve">第八章3.5格式），无需再提交上述证明材料。 </w:t>
            </w:r>
          </w:p>
          <w:p>
            <w:pPr>
              <w:spacing w:line="500" w:lineRule="exact"/>
              <w:ind w:firstLine="482" w:firstLineChars="200"/>
              <w:rPr>
                <w:rFonts w:ascii="宋体" w:hAnsi="宋体"/>
                <w:b/>
                <w:bCs/>
                <w:color w:val="auto"/>
                <w:kern w:val="0"/>
                <w:sz w:val="24"/>
                <w:szCs w:val="24"/>
              </w:rPr>
            </w:pPr>
            <w:r>
              <w:rPr>
                <w:rFonts w:hint="eastAsia" w:ascii="宋体" w:hAnsi="宋体"/>
                <w:b/>
                <w:bCs/>
                <w:color w:val="auto"/>
                <w:kern w:val="0"/>
                <w:sz w:val="24"/>
                <w:szCs w:val="24"/>
              </w:rPr>
              <w:t>2、 采购人有权在签订合同前要求</w:t>
            </w:r>
            <w:r>
              <w:rPr>
                <w:rFonts w:hint="eastAsia" w:ascii="宋体" w:hAnsi="宋体"/>
                <w:b/>
                <w:bCs/>
                <w:color w:val="auto"/>
                <w:kern w:val="0"/>
                <w:sz w:val="24"/>
                <w:szCs w:val="24"/>
                <w:lang w:eastAsia="zh-CN"/>
              </w:rPr>
              <w:t>成交供应商</w:t>
            </w:r>
            <w:r>
              <w:rPr>
                <w:rFonts w:hint="eastAsia" w:ascii="宋体" w:hAnsi="宋体"/>
                <w:b/>
                <w:bCs/>
                <w:color w:val="auto"/>
                <w:kern w:val="0"/>
                <w:sz w:val="24"/>
                <w:szCs w:val="24"/>
              </w:rPr>
              <w:t>提供相关证明材料以核实</w:t>
            </w:r>
            <w:r>
              <w:rPr>
                <w:rFonts w:hint="eastAsia" w:ascii="宋体" w:hAnsi="宋体"/>
                <w:b/>
                <w:bCs/>
                <w:color w:val="auto"/>
                <w:kern w:val="0"/>
                <w:sz w:val="24"/>
                <w:szCs w:val="24"/>
                <w:lang w:eastAsia="zh-CN"/>
              </w:rPr>
              <w:t>成交供应商</w:t>
            </w:r>
            <w:r>
              <w:rPr>
                <w:rFonts w:hint="eastAsia" w:ascii="宋体" w:hAnsi="宋体"/>
                <w:b/>
                <w:bCs/>
                <w:color w:val="auto"/>
                <w:kern w:val="0"/>
                <w:sz w:val="24"/>
                <w:szCs w:val="24"/>
              </w:rPr>
              <w:t>承诺事项的真实性。</w:t>
            </w:r>
          </w:p>
          <w:p>
            <w:pPr>
              <w:spacing w:line="500" w:lineRule="exact"/>
              <w:ind w:firstLine="482" w:firstLineChars="200"/>
              <w:rPr>
                <w:rFonts w:ascii="宋体" w:hAnsi="宋体"/>
                <w:color w:val="auto"/>
                <w:kern w:val="0"/>
                <w:sz w:val="24"/>
                <w:szCs w:val="24"/>
              </w:rPr>
            </w:pPr>
            <w:r>
              <w:rPr>
                <w:rFonts w:hint="eastAsia" w:ascii="宋体" w:hAnsi="宋体"/>
                <w:b/>
                <w:bCs/>
                <w:color w:val="auto"/>
                <w:kern w:val="0"/>
                <w:sz w:val="24"/>
                <w:szCs w:val="24"/>
              </w:rPr>
              <w:t>3、 供应商对信用承诺内容的真实性、合法性、有效性负责。如作出虚假 信用承诺，视同为“提供虚假材料谋取中标”的违法行为。</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三、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480" w:firstLineChars="200"/>
              <w:rPr>
                <w:rFonts w:hint="eastAsia" w:ascii="宋体" w:hAnsi="宋体"/>
                <w:color w:val="auto"/>
                <w:kern w:val="0"/>
                <w:sz w:val="24"/>
                <w:szCs w:val="24"/>
              </w:rPr>
            </w:pPr>
            <w:r>
              <w:rPr>
                <w:rFonts w:hint="eastAsia" w:ascii="宋体" w:hAnsi="宋体"/>
                <w:color w:val="auto"/>
                <w:kern w:val="0"/>
                <w:sz w:val="24"/>
                <w:szCs w:val="24"/>
              </w:rPr>
              <w:t>四、本项目接受联合体投标。但联合体成员数量最多不得超过2名（含），联合体投标的应满足下列要求：根据《中华人民共和国政府采购法》第二十四条 两个以上的自然人、法人或者其他组织可以组成一个联合体，以一个供应商的身份共同参加政府采购。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lang w:eastAsia="zh-CN"/>
              </w:rPr>
              <w:t>五、本项目为专门面向中小企业采购，故不再执行价格评审优惠的扶持政策，评审时不再对价格进行扣除。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5</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Cs/>
                <w:color w:val="auto"/>
                <w:sz w:val="24"/>
                <w:szCs w:val="24"/>
              </w:rPr>
              <w:t>联合体投标</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rPr>
                <w:rFonts w:ascii="宋体" w:hAnsi="宋体"/>
                <w:bCs/>
                <w:color w:val="auto"/>
                <w:sz w:val="24"/>
                <w:szCs w:val="24"/>
              </w:rPr>
            </w:pPr>
            <w:r>
              <w:rPr>
                <w:rFonts w:hint="eastAsia" w:ascii="宋体" w:hAnsi="宋体"/>
                <w:color w:val="auto"/>
                <w:kern w:val="0"/>
                <w:sz w:val="24"/>
                <w:szCs w:val="24"/>
              </w:rPr>
              <w:t xml:space="preserve">本项目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 xml:space="preserve">不接受       </w:t>
            </w:r>
            <w:r>
              <w:rPr>
                <w:rFonts w:hint="eastAsia" w:ascii="宋体" w:hAnsi="宋体"/>
                <w:color w:val="auto"/>
                <w:kern w:val="0"/>
                <w:sz w:val="24"/>
                <w:szCs w:val="24"/>
                <w:lang w:eastAsia="zh-CN"/>
              </w:rPr>
              <w:t xml:space="preserve">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position w:val="-4"/>
                <w:sz w:val="36"/>
                <w:szCs w:val="24"/>
                <w:lang w:eastAsia="zh-CN"/>
              </w:rPr>
              <w:instrText xml:space="preserve">,</w:instrText>
            </w:r>
            <w:r>
              <w:rPr>
                <w:rFonts w:hint="eastAsia" w:ascii="宋体" w:hAnsi="宋体" w:cs="宋体"/>
                <w:b/>
                <w:color w:val="auto"/>
                <w:position w:val="0"/>
                <w:sz w:val="25"/>
                <w:szCs w:val="24"/>
                <w:lang w:eastAsia="zh-CN"/>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lang w:eastAsia="zh-CN"/>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6</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Cs/>
                <w:color w:val="auto"/>
                <w:sz w:val="24"/>
                <w:szCs w:val="24"/>
              </w:rPr>
              <w:t>最高限价</w:t>
            </w:r>
          </w:p>
        </w:tc>
        <w:tc>
          <w:tcPr>
            <w:tcW w:w="7095" w:type="dxa"/>
            <w:tcBorders>
              <w:top w:val="single" w:color="auto" w:sz="4" w:space="0"/>
              <w:left w:val="nil"/>
              <w:bottom w:val="single" w:color="auto" w:sz="4" w:space="0"/>
              <w:right w:val="single" w:color="auto" w:sz="4" w:space="0"/>
            </w:tcBorders>
            <w:vAlign w:val="center"/>
          </w:tcPr>
          <w:p>
            <w:pPr>
              <w:autoSpaceDE w:val="0"/>
              <w:autoSpaceDN w:val="0"/>
              <w:spacing w:line="380" w:lineRule="exact"/>
              <w:rPr>
                <w:b/>
                <w:bCs/>
                <w:color w:val="auto"/>
              </w:rPr>
            </w:pPr>
            <w:r>
              <w:rPr>
                <w:rFonts w:hint="eastAsia" w:ascii="宋体" w:hAnsi="宋体" w:cs="宋体"/>
                <w:b/>
                <w:color w:val="auto"/>
                <w:sz w:val="24"/>
              </w:rPr>
              <w:t>招标控制价：共</w:t>
            </w:r>
            <w:r>
              <w:rPr>
                <w:rFonts w:hint="eastAsia" w:ascii="宋体" w:hAnsi="宋体" w:cs="宋体"/>
                <w:b/>
                <w:color w:val="auto"/>
                <w:sz w:val="24"/>
                <w:lang w:val="en-US" w:eastAsia="zh-CN"/>
              </w:rPr>
              <w:t>90</w:t>
            </w:r>
            <w:r>
              <w:rPr>
                <w:rFonts w:hint="eastAsia" w:ascii="宋体" w:hAnsi="宋体" w:cs="宋体"/>
                <w:b/>
                <w:color w:val="auto"/>
                <w:sz w:val="24"/>
              </w:rPr>
              <w:t>0000</w:t>
            </w:r>
            <w:r>
              <w:rPr>
                <w:rFonts w:hint="eastAsia" w:ascii="宋体" w:hAnsi="宋体" w:cs="宋体"/>
                <w:b/>
                <w:color w:val="auto"/>
                <w:sz w:val="24"/>
                <w:lang w:val="en-US" w:eastAsia="zh-CN"/>
              </w:rPr>
              <w:t>.00</w:t>
            </w:r>
            <w:r>
              <w:rPr>
                <w:rFonts w:hint="eastAsia" w:ascii="宋体" w:hAnsi="宋体" w:cs="宋体"/>
                <w:b/>
                <w:color w:val="auto"/>
                <w:sz w:val="24"/>
              </w:rPr>
              <w:t>元。投标报价不得超过预算金额（最高限价），否则为无效报价。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7</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color w:val="auto"/>
                <w:sz w:val="24"/>
                <w:szCs w:val="24"/>
              </w:rPr>
            </w:pPr>
            <w:r>
              <w:rPr>
                <w:rFonts w:hint="eastAsia" w:ascii="宋体" w:hAnsi="宋体"/>
                <w:bCs/>
                <w:color w:val="auto"/>
                <w:sz w:val="24"/>
                <w:szCs w:val="24"/>
              </w:rPr>
              <w:t>现场考察</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8</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color w:val="auto"/>
                <w:sz w:val="24"/>
                <w:szCs w:val="24"/>
              </w:rPr>
            </w:pPr>
            <w:r>
              <w:rPr>
                <w:rFonts w:hint="eastAsia" w:ascii="宋体" w:hAnsi="宋体"/>
                <w:bCs/>
                <w:color w:val="auto"/>
                <w:sz w:val="24"/>
                <w:szCs w:val="24"/>
              </w:rPr>
              <w:t>开标前答疑会</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9</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进口产品参与</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不允许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10</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b/>
                <w:color w:val="auto"/>
                <w:sz w:val="24"/>
                <w:szCs w:val="24"/>
              </w:rPr>
              <w:t>★</w:t>
            </w:r>
            <w:r>
              <w:rPr>
                <w:rFonts w:hint="eastAsia" w:ascii="宋体" w:hAnsi="宋体"/>
                <w:color w:val="auto"/>
                <w:sz w:val="24"/>
                <w:szCs w:val="24"/>
              </w:rPr>
              <w:t>磋商有效期</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auto"/>
                <w:sz w:val="24"/>
                <w:szCs w:val="24"/>
              </w:rPr>
            </w:pPr>
            <w:r>
              <w:rPr>
                <w:rFonts w:hint="eastAsia" w:ascii="宋体" w:hAnsi="宋体"/>
                <w:color w:val="auto"/>
                <w:sz w:val="24"/>
                <w:szCs w:val="24"/>
              </w:rPr>
              <w:t>60天（自提交响应文件的截止之日起算）</w:t>
            </w:r>
          </w:p>
          <w:p>
            <w:pPr>
              <w:autoSpaceDE w:val="0"/>
              <w:autoSpaceDN w:val="0"/>
              <w:adjustRightInd w:val="0"/>
              <w:snapToGrid w:val="0"/>
              <w:spacing w:line="400" w:lineRule="exact"/>
              <w:ind w:right="-11"/>
              <w:rPr>
                <w:rFonts w:ascii="宋体" w:hAnsi="宋体"/>
                <w:color w:val="auto"/>
                <w:sz w:val="24"/>
                <w:szCs w:val="24"/>
              </w:rPr>
            </w:pPr>
            <w:r>
              <w:rPr>
                <w:rFonts w:hint="eastAsia" w:ascii="宋体" w:hAnsi="宋体"/>
                <w:color w:val="auto"/>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11</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olor w:val="auto"/>
                <w:sz w:val="24"/>
                <w:szCs w:val="24"/>
              </w:rPr>
            </w:pPr>
            <w:r>
              <w:rPr>
                <w:rFonts w:hint="eastAsia" w:ascii="宋体" w:hAnsi="宋体"/>
                <w:bCs/>
                <w:color w:val="auto"/>
                <w:sz w:val="24"/>
                <w:szCs w:val="24"/>
              </w:rPr>
              <w:t>成交供应商将本项目非主体、非关键性工作分包</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不允许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12</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hAnsi="宋体"/>
                <w:color w:val="auto"/>
                <w:sz w:val="24"/>
                <w:szCs w:val="24"/>
              </w:rPr>
            </w:pPr>
            <w:r>
              <w:rPr>
                <w:rFonts w:hint="eastAsia" w:ascii="宋体" w:hAnsi="宋体"/>
                <w:color w:val="auto"/>
                <w:sz w:val="24"/>
                <w:szCs w:val="24"/>
                <w:shd w:val="clear" w:color="auto" w:fill="FFFFFF"/>
              </w:rPr>
              <w:t>响应文件提交截止、</w:t>
            </w:r>
            <w:r>
              <w:rPr>
                <w:rFonts w:hint="eastAsia" w:ascii="宋体" w:hAnsi="宋体"/>
                <w:bCs/>
                <w:color w:val="auto"/>
                <w:sz w:val="24"/>
                <w:szCs w:val="24"/>
              </w:rPr>
              <w:t>磋商响应截止及磋商时间</w:t>
            </w:r>
          </w:p>
        </w:tc>
        <w:tc>
          <w:tcPr>
            <w:tcW w:w="7095" w:type="dxa"/>
            <w:tcBorders>
              <w:top w:val="single" w:color="auto" w:sz="4" w:space="0"/>
              <w:left w:val="nil"/>
              <w:bottom w:val="single" w:color="auto" w:sz="4" w:space="0"/>
              <w:right w:val="single" w:color="auto" w:sz="4" w:space="0"/>
            </w:tcBorders>
            <w:vAlign w:val="center"/>
          </w:tcPr>
          <w:p>
            <w:pPr>
              <w:widowControl/>
              <w:spacing w:line="380" w:lineRule="exact"/>
              <w:rPr>
                <w:rFonts w:ascii="宋体" w:hAnsi="宋体"/>
                <w:color w:val="auto"/>
                <w:sz w:val="24"/>
                <w:szCs w:val="24"/>
              </w:rPr>
            </w:pPr>
            <w:r>
              <w:rPr>
                <w:rFonts w:hint="eastAsia" w:ascii="宋体" w:hAnsi="宋体"/>
                <w:bCs/>
                <w:color w:val="auto"/>
                <w:sz w:val="24"/>
                <w:szCs w:val="24"/>
              </w:rPr>
              <w:t>2023年</w:t>
            </w:r>
            <w:r>
              <w:rPr>
                <w:rFonts w:hint="eastAsia" w:ascii="宋体" w:hAnsi="宋体"/>
                <w:bCs/>
                <w:color w:val="auto"/>
                <w:sz w:val="24"/>
                <w:szCs w:val="24"/>
                <w:lang w:val="en-US" w:eastAsia="zh-CN"/>
              </w:rPr>
              <w:t>8</w:t>
            </w:r>
            <w:r>
              <w:rPr>
                <w:rFonts w:hint="eastAsia" w:ascii="宋体" w:hAnsi="宋体"/>
                <w:bCs/>
                <w:color w:val="auto"/>
                <w:sz w:val="24"/>
                <w:szCs w:val="24"/>
              </w:rPr>
              <w:t>月</w:t>
            </w:r>
            <w:r>
              <w:rPr>
                <w:rFonts w:hint="eastAsia" w:ascii="宋体" w:hAnsi="宋体"/>
                <w:bCs/>
                <w:color w:val="auto"/>
                <w:sz w:val="24"/>
                <w:szCs w:val="24"/>
                <w:lang w:val="en-US" w:eastAsia="zh-CN"/>
              </w:rPr>
              <w:t>01</w:t>
            </w:r>
            <w:r>
              <w:rPr>
                <w:rFonts w:hint="eastAsia" w:ascii="宋体" w:hAnsi="宋体"/>
                <w:bCs/>
                <w:color w:val="auto"/>
                <w:sz w:val="24"/>
                <w:szCs w:val="24"/>
              </w:rPr>
              <w:t xml:space="preserve">日 </w:t>
            </w:r>
            <w:r>
              <w:rPr>
                <w:rFonts w:hint="eastAsia" w:ascii="宋体" w:hAnsi="宋体"/>
                <w:bCs/>
                <w:color w:val="auto"/>
                <w:sz w:val="24"/>
                <w:szCs w:val="24"/>
                <w:lang w:val="en-US" w:eastAsia="zh-CN"/>
              </w:rPr>
              <w:t>9</w:t>
            </w:r>
            <w:r>
              <w:rPr>
                <w:rFonts w:hint="eastAsia" w:ascii="宋体" w:hAnsi="宋体"/>
                <w:bCs/>
                <w:color w:val="auto"/>
                <w:sz w:val="24"/>
                <w:szCs w:val="24"/>
              </w:rPr>
              <w:t xml:space="preserve"> 时</w:t>
            </w:r>
            <w:r>
              <w:rPr>
                <w:rFonts w:hint="eastAsia" w:ascii="宋体" w:hAnsi="宋体"/>
                <w:bCs/>
                <w:color w:val="auto"/>
                <w:sz w:val="24"/>
                <w:szCs w:val="24"/>
                <w:lang w:val="en-US" w:eastAsia="zh-CN"/>
              </w:rPr>
              <w:t>30</w:t>
            </w:r>
            <w:r>
              <w:rPr>
                <w:rFonts w:hint="eastAsia" w:ascii="宋体" w:hAnsi="宋体"/>
                <w:bCs/>
                <w:color w:val="auto"/>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13</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hAnsi="宋体"/>
                <w:color w:val="auto"/>
                <w:sz w:val="24"/>
                <w:szCs w:val="24"/>
              </w:rPr>
            </w:pPr>
            <w:r>
              <w:rPr>
                <w:rFonts w:hint="eastAsia" w:ascii="宋体" w:hAnsi="宋体"/>
                <w:color w:val="auto"/>
                <w:sz w:val="24"/>
                <w:szCs w:val="24"/>
              </w:rPr>
              <w:t>响应文件</w:t>
            </w:r>
          </w:p>
          <w:p>
            <w:pPr>
              <w:autoSpaceDE w:val="0"/>
              <w:autoSpaceDN w:val="0"/>
              <w:adjustRightInd w:val="0"/>
              <w:jc w:val="center"/>
              <w:rPr>
                <w:rFonts w:ascii="宋体" w:hAnsi="宋体"/>
                <w:color w:val="auto"/>
                <w:sz w:val="24"/>
                <w:szCs w:val="24"/>
              </w:rPr>
            </w:pPr>
            <w:r>
              <w:rPr>
                <w:rFonts w:hint="eastAsia" w:ascii="宋体" w:hAnsi="宋体"/>
                <w:color w:val="auto"/>
                <w:sz w:val="24"/>
                <w:szCs w:val="24"/>
              </w:rPr>
              <w:t>及开标地点</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rPr>
                <w:rFonts w:ascii="宋体" w:hAnsi="宋体"/>
                <w:bCs/>
                <w:color w:val="auto"/>
                <w:sz w:val="24"/>
                <w:szCs w:val="24"/>
              </w:rPr>
            </w:pPr>
            <w:r>
              <w:rPr>
                <w:rFonts w:hint="eastAsia" w:ascii="宋体" w:hAnsi="宋体"/>
                <w:color w:val="auto"/>
                <w:sz w:val="24"/>
                <w:szCs w:val="24"/>
              </w:rPr>
              <w:t>长葛市公共资源交易中心开标</w:t>
            </w:r>
            <w:r>
              <w:rPr>
                <w:rFonts w:hint="eastAsia" w:ascii="宋体" w:hAnsi="宋体"/>
                <w:color w:val="auto"/>
                <w:sz w:val="24"/>
                <w:szCs w:val="24"/>
                <w:lang w:val="en-US" w:eastAsia="zh-CN"/>
              </w:rPr>
              <w:t>二</w:t>
            </w:r>
            <w:r>
              <w:rPr>
                <w:rFonts w:hint="eastAsia" w:ascii="宋体" w:hAnsi="宋体"/>
                <w:color w:val="auto"/>
                <w:sz w:val="24"/>
                <w:szCs w:val="24"/>
              </w:rPr>
              <w:t>室（长葛市葛天大道东段商务区6#楼</w:t>
            </w:r>
            <w:r>
              <w:rPr>
                <w:rFonts w:hint="eastAsia" w:ascii="宋体" w:hAnsi="宋体"/>
                <w:color w:val="auto"/>
                <w:sz w:val="24"/>
                <w:szCs w:val="24"/>
                <w:lang w:val="en-US" w:eastAsia="zh-CN"/>
              </w:rPr>
              <w:t>4</w:t>
            </w:r>
            <w:r>
              <w:rPr>
                <w:rFonts w:hint="eastAsia" w:ascii="宋体" w:hAnsi="宋体"/>
                <w:color w:val="auto"/>
                <w:sz w:val="24"/>
                <w:szCs w:val="24"/>
              </w:rPr>
              <w:t>楼</w:t>
            </w:r>
            <w:r>
              <w:rPr>
                <w:rFonts w:hint="eastAsia" w:ascii="宋体" w:hAnsi="宋体"/>
                <w:color w:val="auto"/>
                <w:sz w:val="24"/>
                <w:szCs w:val="24"/>
                <w:lang w:val="en-US" w:eastAsia="zh-CN"/>
              </w:rPr>
              <w:t>409</w:t>
            </w:r>
            <w:r>
              <w:rPr>
                <w:rFonts w:hint="eastAsia" w:ascii="宋体" w:hAnsi="宋体"/>
                <w:color w:val="auto"/>
                <w:sz w:val="24"/>
                <w:szCs w:val="24"/>
              </w:rPr>
              <w:t>室）（本项目采用远程不见面开标，</w:t>
            </w:r>
            <w:r>
              <w:rPr>
                <w:rFonts w:hint="default" w:ascii="宋体" w:hAnsi="宋体"/>
                <w:color w:val="auto"/>
                <w:sz w:val="24"/>
                <w:szCs w:val="24"/>
              </w:rPr>
              <w:t>供应商</w:t>
            </w:r>
            <w:r>
              <w:rPr>
                <w:rFonts w:hint="eastAsia" w:ascii="宋体" w:hAnsi="宋体"/>
                <w:color w:val="auto"/>
                <w:sz w:val="24"/>
                <w:szCs w:val="24"/>
              </w:rPr>
              <w:t>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14</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3" w:lineRule="auto"/>
              <w:jc w:val="center"/>
              <w:rPr>
                <w:rFonts w:ascii="宋体" w:hAnsi="宋体"/>
                <w:bCs/>
                <w:color w:val="auto"/>
                <w:sz w:val="24"/>
                <w:szCs w:val="24"/>
              </w:rPr>
            </w:pPr>
            <w:r>
              <w:rPr>
                <w:rFonts w:hint="eastAsia" w:ascii="宋体" w:hAnsi="宋体"/>
                <w:color w:val="auto"/>
                <w:kern w:val="0"/>
                <w:sz w:val="24"/>
                <w:szCs w:val="24"/>
              </w:rPr>
              <w:t>磋商保证金</w:t>
            </w:r>
          </w:p>
        </w:tc>
        <w:tc>
          <w:tcPr>
            <w:tcW w:w="7095" w:type="dxa"/>
            <w:tcBorders>
              <w:top w:val="single" w:color="auto" w:sz="4" w:space="0"/>
              <w:left w:val="nil"/>
              <w:bottom w:val="single" w:color="auto" w:sz="4" w:space="0"/>
              <w:right w:val="single" w:color="auto" w:sz="4" w:space="0"/>
            </w:tcBorders>
            <w:vAlign w:val="center"/>
          </w:tcPr>
          <w:p>
            <w:pPr>
              <w:pStyle w:val="66"/>
              <w:spacing w:line="380" w:lineRule="exact"/>
              <w:rPr>
                <w:rFonts w:ascii="宋体" w:hAnsi="宋体"/>
                <w:bCs/>
                <w:color w:val="auto"/>
                <w:sz w:val="24"/>
              </w:rPr>
            </w:pPr>
            <w:r>
              <w:rPr>
                <w:rFonts w:hint="eastAsia" w:ascii="宋体" w:hAnsi="宋体" w:cs="仿宋_GB2312"/>
                <w:color w:val="auto"/>
                <w:sz w:val="24"/>
              </w:rPr>
              <w:t>按照河南省《关于优化政府采购营商环境有关问题的通知》（豫财购（2019）4号文）的要求，</w:t>
            </w:r>
            <w:bookmarkStart w:id="39" w:name="_GoBack"/>
            <w:bookmarkEnd w:id="39"/>
            <w:r>
              <w:rPr>
                <w:rFonts w:hint="eastAsia" w:ascii="宋体" w:hAnsi="宋体" w:cs="仿宋_GB2312"/>
                <w:b/>
                <w:bCs/>
                <w:color w:val="auto"/>
                <w:sz w:val="24"/>
              </w:rPr>
              <w:t>不收取磋商保证金。</w:t>
            </w:r>
            <w:r>
              <w:rPr>
                <w:rFonts w:hint="eastAsia" w:ascii="宋体" w:hAnsi="宋体" w:cs="仿宋_GB2312"/>
                <w:color w:val="auto"/>
                <w:sz w:val="24"/>
                <w:lang w:val="zh-CN"/>
              </w:rPr>
              <w:t>供应商应提供投标承诺函（按照磋商文件第八章</w:t>
            </w:r>
            <w:r>
              <w:rPr>
                <w:rFonts w:hint="eastAsia" w:ascii="宋体" w:hAnsi="宋体" w:cs="仿宋_GB2312"/>
                <w:color w:val="auto"/>
                <w:sz w:val="24"/>
              </w:rPr>
              <w:t>3.4格式填写</w:t>
            </w:r>
            <w:r>
              <w:rPr>
                <w:rFonts w:hint="eastAsia" w:ascii="宋体" w:hAnsi="宋体" w:cs="仿宋_GB2312"/>
                <w:color w:val="auto"/>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15</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公告发布</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color w:val="auto"/>
                <w:sz w:val="24"/>
                <w:szCs w:val="24"/>
              </w:rPr>
            </w:pPr>
            <w:r>
              <w:rPr>
                <w:rFonts w:hint="eastAsia" w:ascii="宋体" w:hAnsi="宋体"/>
                <w:color w:val="auto"/>
                <w:sz w:val="24"/>
                <w:szCs w:val="24"/>
              </w:rPr>
              <w:t>招标公告、成交公告、变更（更正）公告、现场勘察答复等相关信息同时在以下网站发布：《河南省政府采购网》、《全国公共资源交易平台（河南省·许昌市）》、《长葛市人民政府门户网站》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16</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hAnsi="宋体"/>
                <w:color w:val="auto"/>
                <w:sz w:val="24"/>
                <w:szCs w:val="24"/>
              </w:rPr>
            </w:pPr>
            <w:r>
              <w:rPr>
                <w:rFonts w:hint="eastAsia" w:ascii="宋体" w:hAnsi="宋体"/>
                <w:color w:val="auto"/>
                <w:kern w:val="0"/>
                <w:sz w:val="24"/>
                <w:szCs w:val="24"/>
              </w:rPr>
              <w:t>采购人澄清或修改磋商文件时间</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rPr>
                <w:rFonts w:ascii="宋体" w:hAnsi="宋体"/>
                <w:bCs/>
                <w:color w:val="auto"/>
                <w:sz w:val="24"/>
                <w:szCs w:val="24"/>
              </w:rPr>
            </w:pPr>
            <w:r>
              <w:rPr>
                <w:rFonts w:hint="eastAsia" w:ascii="宋体" w:hAnsi="宋体"/>
                <w:color w:val="auto"/>
                <w:kern w:val="0"/>
                <w:sz w:val="24"/>
                <w:szCs w:val="24"/>
              </w:rPr>
              <w:t>磋商响应截止时间5日前（澄清内容可能影响磋商响应文件编制的）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17</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hAnsi="宋体"/>
                <w:color w:val="auto"/>
                <w:sz w:val="24"/>
                <w:szCs w:val="24"/>
              </w:rPr>
            </w:pPr>
            <w:r>
              <w:rPr>
                <w:rFonts w:hint="eastAsia" w:ascii="宋体" w:hAnsi="宋体"/>
                <w:color w:val="auto"/>
                <w:kern w:val="0"/>
                <w:sz w:val="24"/>
                <w:szCs w:val="24"/>
              </w:rPr>
              <w:t>供应商对磋商文件质疑截止时间</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rPr>
                <w:rFonts w:ascii="宋体" w:hAnsi="宋体"/>
                <w:bCs/>
                <w:color w:val="auto"/>
                <w:sz w:val="24"/>
                <w:szCs w:val="24"/>
              </w:rPr>
            </w:pPr>
            <w:r>
              <w:rPr>
                <w:rFonts w:hint="eastAsia" w:ascii="宋体" w:hAnsi="宋体"/>
                <w:bCs/>
                <w:color w:val="auto"/>
                <w:sz w:val="24"/>
                <w:szCs w:val="24"/>
              </w:rPr>
              <w:t>采购公告期满之日起七个工作日内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18</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响应文件份数</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rPr>
                <w:rFonts w:ascii="宋体" w:hAnsi="宋体"/>
                <w:color w:val="auto"/>
                <w:kern w:val="0"/>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电子响应文件：成功上传至《全国公共资源交易平台（河南省·许昌市）》公共资源交易系统加密电子响应文件1份（文件格式为： XXX公司XXX项目编号.file）。</w:t>
            </w:r>
          </w:p>
          <w:p>
            <w:pPr>
              <w:pStyle w:val="2"/>
              <w:spacing w:line="380" w:lineRule="exact"/>
              <w:rPr>
                <w:rFonts w:ascii="宋体" w:hAnsi="宋体"/>
                <w:bCs/>
                <w:color w:val="auto"/>
                <w:sz w:val="24"/>
                <w:szCs w:val="24"/>
              </w:rPr>
            </w:pPr>
            <w:r>
              <w:rPr>
                <w:rFonts w:hint="eastAsia" w:ascii="宋体" w:hAnsi="宋体"/>
                <w:b/>
                <w:bCs/>
                <w:color w:val="auto"/>
                <w:kern w:val="2"/>
                <w:sz w:val="24"/>
                <w:szCs w:val="24"/>
              </w:rPr>
              <w:t>注:供应商提交的电子响应文件，必须是通过“许昌</w:t>
            </w:r>
            <w:r>
              <w:rPr>
                <w:rFonts w:hint="default" w:ascii="宋体" w:hAnsi="宋体"/>
                <w:b/>
                <w:bCs/>
                <w:color w:val="auto"/>
                <w:kern w:val="2"/>
                <w:sz w:val="24"/>
                <w:szCs w:val="24"/>
              </w:rPr>
              <w:t>响应文件</w:t>
            </w:r>
            <w:r>
              <w:rPr>
                <w:rFonts w:hint="eastAsia" w:ascii="宋体" w:hAnsi="宋体"/>
                <w:b/>
                <w:bCs/>
                <w:color w:val="auto"/>
                <w:kern w:val="2"/>
                <w:sz w:val="24"/>
                <w:szCs w:val="24"/>
              </w:rPr>
              <w:t>制作系统SEARUNV最新版”制作，并经过签章和加密后生成的电子</w:t>
            </w:r>
            <w:r>
              <w:rPr>
                <w:rFonts w:hint="default" w:ascii="宋体" w:hAnsi="宋体"/>
                <w:b/>
                <w:bCs/>
                <w:color w:val="auto"/>
                <w:kern w:val="2"/>
                <w:sz w:val="24"/>
                <w:szCs w:val="24"/>
              </w:rPr>
              <w:t>响应文件</w:t>
            </w:r>
            <w:r>
              <w:rPr>
                <w:rFonts w:hint="eastAsia" w:ascii="宋体" w:hAnsi="宋体"/>
                <w:b/>
                <w:bCs/>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19</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s="宋体"/>
                <w:color w:val="auto"/>
                <w:sz w:val="24"/>
                <w:szCs w:val="24"/>
              </w:rPr>
              <w:t>响应文件</w:t>
            </w:r>
            <w:r>
              <w:rPr>
                <w:rFonts w:hint="eastAsia" w:ascii="宋体" w:hAnsi="宋体"/>
                <w:color w:val="auto"/>
                <w:sz w:val="24"/>
                <w:szCs w:val="24"/>
              </w:rPr>
              <w:t>的</w:t>
            </w:r>
          </w:p>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签署盖章</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20</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s="宋体"/>
                <w:color w:val="auto"/>
                <w:sz w:val="24"/>
                <w:szCs w:val="24"/>
              </w:rPr>
              <w:t>磋商小组组建</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color w:val="auto"/>
                <w:sz w:val="24"/>
                <w:szCs w:val="24"/>
                <w:lang w:val="zh-CN"/>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lang w:val="zh-CN"/>
              </w:rPr>
              <w:t>由采购人代表1人和评审专家2人组成，其中评审专家的人数不少于磋商小组成员总数的三分之二。评审专家从政府采购评审专家库中随机抽取。</w:t>
            </w:r>
          </w:p>
          <w:p>
            <w:pPr>
              <w:autoSpaceDE w:val="0"/>
              <w:autoSpaceDN w:val="0"/>
              <w:adjustRightInd w:val="0"/>
              <w:snapToGrid w:val="0"/>
              <w:spacing w:line="400" w:lineRule="exact"/>
              <w:rPr>
                <w:rFonts w:ascii="宋体" w:hAnsi="宋体"/>
                <w:bCs/>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21</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评审方法</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olor w:val="auto"/>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22</w:t>
            </w:r>
          </w:p>
        </w:tc>
        <w:tc>
          <w:tcPr>
            <w:tcW w:w="1739"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center"/>
              <w:rPr>
                <w:rFonts w:ascii="宋体" w:hAnsi="宋体"/>
                <w:bCs/>
                <w:color w:val="auto"/>
                <w:sz w:val="24"/>
                <w:szCs w:val="24"/>
                <w:lang w:val="zh-CN"/>
              </w:rPr>
            </w:pPr>
            <w:r>
              <w:rPr>
                <w:rFonts w:hint="eastAsia" w:ascii="宋体" w:hAnsi="宋体"/>
                <w:bCs/>
                <w:color w:val="auto"/>
                <w:sz w:val="24"/>
                <w:szCs w:val="24"/>
                <w:lang w:val="zh-CN"/>
              </w:rPr>
              <w:t>履约担保</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无要求。按照《许昌市财政局关于加大政府采购支持中小企业力度有关事项的通知》(许财购【2022】5号）文的要求，不收取履约保证金。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23</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color w:val="auto"/>
                <w:sz w:val="24"/>
                <w:szCs w:val="24"/>
              </w:rPr>
            </w:pPr>
            <w:r>
              <w:rPr>
                <w:rFonts w:hint="eastAsia" w:ascii="宋体" w:hAnsi="宋体"/>
                <w:bCs/>
                <w:color w:val="auto"/>
                <w:sz w:val="24"/>
                <w:szCs w:val="24"/>
              </w:rPr>
              <w:t>代理服务费</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收取，成交通知书发出前，由成交供应商按照差额累进计价法计算，</w:t>
            </w:r>
            <w:r>
              <w:rPr>
                <w:rFonts w:hint="eastAsia" w:ascii="宋体" w:hAnsi="宋体"/>
                <w:bCs/>
                <w:color w:val="auto"/>
                <w:sz w:val="24"/>
                <w:szCs w:val="24"/>
                <w:lang w:val="zh-CN"/>
              </w:rPr>
              <w:t>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24</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color w:val="auto"/>
                <w:sz w:val="24"/>
                <w:szCs w:val="24"/>
              </w:rPr>
            </w:pPr>
            <w:r>
              <w:rPr>
                <w:rFonts w:hint="eastAsia" w:ascii="宋体" w:hAnsi="宋体"/>
                <w:bCs/>
                <w:color w:val="auto"/>
                <w:sz w:val="24"/>
                <w:szCs w:val="24"/>
              </w:rPr>
              <w:t>成交供应商资格核验</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hint="eastAsia" w:ascii="宋体" w:hAnsi="宋体"/>
                <w:bCs/>
                <w:color w:val="auto"/>
                <w:sz w:val="24"/>
                <w:szCs w:val="24"/>
              </w:rPr>
            </w:pPr>
            <w:r>
              <w:rPr>
                <w:rFonts w:hint="eastAsia" w:ascii="宋体" w:hAnsi="宋体"/>
                <w:bCs/>
                <w:color w:val="auto"/>
                <w:sz w:val="24"/>
                <w:szCs w:val="24"/>
              </w:rPr>
              <w:t>供应商在中标后，应将由《长葛市政府采购供应商信用承诺函》替代的证明材料提交采购人核验，经核验无误后，发出成交通知书。</w:t>
            </w:r>
          </w:p>
          <w:p>
            <w:pPr>
              <w:adjustRightInd w:val="0"/>
              <w:snapToGrid w:val="0"/>
              <w:spacing w:line="400" w:lineRule="exact"/>
              <w:ind w:right="-23" w:rightChars="-11"/>
              <w:jc w:val="left"/>
              <w:rPr>
                <w:rFonts w:hint="eastAsia" w:ascii="宋体" w:hAnsi="宋体"/>
                <w:bCs/>
                <w:color w:val="auto"/>
                <w:sz w:val="24"/>
                <w:szCs w:val="24"/>
              </w:rPr>
            </w:pPr>
            <w:r>
              <w:rPr>
                <w:rFonts w:hint="eastAsia" w:ascii="宋体" w:hAnsi="宋体"/>
                <w:bCs/>
                <w:color w:val="auto"/>
                <w:sz w:val="24"/>
                <w:szCs w:val="24"/>
              </w:rPr>
              <w:t xml:space="preserve"> </w:t>
            </w:r>
            <w:r>
              <w:rPr>
                <w:rFonts w:hint="eastAsia" w:ascii="宋体" w:hAnsi="宋体"/>
                <w:b/>
                <w:bCs w:val="0"/>
                <w:color w:val="auto"/>
                <w:sz w:val="24"/>
                <w:szCs w:val="24"/>
              </w:rPr>
              <w:t xml:space="preserve">一、法人或者其他组织的营业执照等证明文件，自然人的身份证明 </w:t>
            </w:r>
          </w:p>
          <w:p>
            <w:pPr>
              <w:adjustRightInd w:val="0"/>
              <w:snapToGrid w:val="0"/>
              <w:spacing w:line="400" w:lineRule="exact"/>
              <w:ind w:right="-23" w:rightChars="-11"/>
              <w:jc w:val="left"/>
              <w:rPr>
                <w:rFonts w:hint="eastAsia" w:ascii="宋体" w:hAnsi="宋体"/>
                <w:bCs/>
                <w:color w:val="auto"/>
                <w:sz w:val="24"/>
                <w:szCs w:val="24"/>
              </w:rPr>
            </w:pPr>
            <w:r>
              <w:rPr>
                <w:rFonts w:hint="eastAsia" w:ascii="宋体" w:hAnsi="宋体"/>
                <w:bCs/>
                <w:color w:val="auto"/>
                <w:sz w:val="24"/>
                <w:szCs w:val="24"/>
              </w:rPr>
              <w:t>1、企业法人营业执照或营业执照。（企业投标提供）</w:t>
            </w:r>
          </w:p>
          <w:p>
            <w:pPr>
              <w:adjustRightInd w:val="0"/>
              <w:snapToGrid w:val="0"/>
              <w:spacing w:line="400" w:lineRule="exact"/>
              <w:ind w:right="-23" w:rightChars="-11"/>
              <w:jc w:val="left"/>
              <w:rPr>
                <w:rFonts w:hint="eastAsia" w:ascii="宋体" w:hAnsi="宋体"/>
                <w:bCs/>
                <w:color w:val="auto"/>
                <w:sz w:val="24"/>
                <w:szCs w:val="24"/>
              </w:rPr>
            </w:pPr>
            <w:r>
              <w:rPr>
                <w:rFonts w:hint="eastAsia" w:ascii="宋体" w:hAnsi="宋体"/>
                <w:bCs/>
                <w:color w:val="auto"/>
                <w:sz w:val="24"/>
                <w:szCs w:val="24"/>
              </w:rPr>
              <w:t>2、事业单位法人证书。（事业单位投标提供）</w:t>
            </w:r>
          </w:p>
          <w:p>
            <w:pPr>
              <w:adjustRightInd w:val="0"/>
              <w:snapToGrid w:val="0"/>
              <w:spacing w:line="400" w:lineRule="exact"/>
              <w:ind w:right="-23" w:rightChars="-11"/>
              <w:jc w:val="left"/>
              <w:rPr>
                <w:rFonts w:hint="eastAsia" w:ascii="宋体" w:hAnsi="宋体"/>
                <w:bCs/>
                <w:color w:val="auto"/>
                <w:sz w:val="24"/>
                <w:szCs w:val="24"/>
              </w:rPr>
            </w:pPr>
            <w:r>
              <w:rPr>
                <w:rFonts w:hint="eastAsia" w:ascii="宋体" w:hAnsi="宋体"/>
                <w:bCs/>
                <w:color w:val="auto"/>
                <w:sz w:val="24"/>
                <w:szCs w:val="24"/>
              </w:rPr>
              <w:t xml:space="preserve">3、执业许可证。（非企业专业服务机构投标提供） </w:t>
            </w:r>
          </w:p>
          <w:p>
            <w:pPr>
              <w:adjustRightInd w:val="0"/>
              <w:snapToGrid w:val="0"/>
              <w:spacing w:line="400" w:lineRule="exact"/>
              <w:ind w:right="-23" w:rightChars="-11"/>
              <w:jc w:val="left"/>
              <w:rPr>
                <w:rFonts w:hint="eastAsia" w:ascii="宋体" w:hAnsi="宋体"/>
                <w:bCs/>
                <w:color w:val="auto"/>
                <w:sz w:val="24"/>
                <w:szCs w:val="24"/>
              </w:rPr>
            </w:pPr>
            <w:r>
              <w:rPr>
                <w:rFonts w:hint="eastAsia" w:ascii="宋体" w:hAnsi="宋体"/>
                <w:bCs/>
                <w:color w:val="auto"/>
                <w:sz w:val="24"/>
                <w:szCs w:val="24"/>
              </w:rPr>
              <w:t xml:space="preserve">4、个体工商户营业执照。（个体工商户投标提供） </w:t>
            </w:r>
          </w:p>
          <w:p>
            <w:pPr>
              <w:adjustRightInd w:val="0"/>
              <w:snapToGrid w:val="0"/>
              <w:spacing w:line="400" w:lineRule="exact"/>
              <w:ind w:right="-23" w:rightChars="-11"/>
              <w:jc w:val="left"/>
              <w:rPr>
                <w:rFonts w:hint="eastAsia" w:ascii="宋体" w:hAnsi="宋体"/>
                <w:bCs/>
                <w:color w:val="auto"/>
                <w:sz w:val="24"/>
                <w:szCs w:val="24"/>
              </w:rPr>
            </w:pPr>
            <w:r>
              <w:rPr>
                <w:rFonts w:hint="eastAsia" w:ascii="宋体" w:hAnsi="宋体"/>
                <w:bCs/>
                <w:color w:val="auto"/>
                <w:sz w:val="24"/>
                <w:szCs w:val="24"/>
              </w:rPr>
              <w:t xml:space="preserve">5、自然人身份证明。（自然人投标提供） </w:t>
            </w:r>
          </w:p>
          <w:p>
            <w:pPr>
              <w:adjustRightInd w:val="0"/>
              <w:snapToGrid w:val="0"/>
              <w:spacing w:line="400" w:lineRule="exact"/>
              <w:ind w:right="-23" w:rightChars="-11"/>
              <w:jc w:val="left"/>
              <w:rPr>
                <w:rFonts w:hint="eastAsia" w:ascii="宋体" w:hAnsi="宋体"/>
                <w:bCs/>
                <w:color w:val="auto"/>
                <w:sz w:val="24"/>
                <w:szCs w:val="24"/>
              </w:rPr>
            </w:pPr>
            <w:r>
              <w:rPr>
                <w:rFonts w:hint="eastAsia" w:ascii="宋体" w:hAnsi="宋体"/>
                <w:bCs/>
                <w:color w:val="auto"/>
                <w:sz w:val="24"/>
                <w:szCs w:val="24"/>
              </w:rPr>
              <w:t>6、民办非企业单位登记证书。（民办非企业单位投标提供）</w:t>
            </w:r>
          </w:p>
          <w:p>
            <w:pPr>
              <w:spacing w:line="500" w:lineRule="exact"/>
              <w:rPr>
                <w:rFonts w:ascii="宋体" w:hAnsi="宋体"/>
                <w:b/>
                <w:bCs/>
                <w:color w:val="auto"/>
                <w:sz w:val="24"/>
                <w:szCs w:val="24"/>
              </w:rPr>
            </w:pPr>
            <w:r>
              <w:rPr>
                <w:rFonts w:ascii="宋体" w:hAnsi="宋体"/>
                <w:b/>
                <w:bCs/>
                <w:color w:val="auto"/>
                <w:sz w:val="24"/>
                <w:szCs w:val="24"/>
              </w:rPr>
              <w:t xml:space="preserve"> 二、财务状况报告相关材料</w:t>
            </w:r>
          </w:p>
          <w:p>
            <w:pPr>
              <w:adjustRightInd w:val="0"/>
              <w:snapToGrid w:val="0"/>
              <w:spacing w:line="400" w:lineRule="exact"/>
              <w:ind w:right="-23" w:rightChars="-11"/>
              <w:jc w:val="left"/>
              <w:rPr>
                <w:rFonts w:hint="eastAsia" w:ascii="宋体" w:hAnsi="宋体"/>
                <w:bCs/>
                <w:color w:val="auto"/>
                <w:sz w:val="24"/>
                <w:szCs w:val="24"/>
              </w:rPr>
            </w:pPr>
            <w:r>
              <w:rPr>
                <w:rFonts w:hint="eastAsia" w:ascii="宋体" w:hAnsi="宋体"/>
                <w:bCs/>
                <w:color w:val="auto"/>
                <w:sz w:val="24"/>
                <w:szCs w:val="24"/>
              </w:rPr>
              <w:t xml:space="preserve"> 1、</w:t>
            </w:r>
            <w:r>
              <w:rPr>
                <w:rFonts w:hint="default" w:ascii="宋体" w:hAnsi="宋体"/>
                <w:bCs/>
                <w:color w:val="auto"/>
                <w:sz w:val="24"/>
                <w:szCs w:val="24"/>
              </w:rPr>
              <w:t>供应商</w:t>
            </w:r>
            <w:r>
              <w:rPr>
                <w:rFonts w:hint="eastAsia" w:ascii="宋体" w:hAnsi="宋体"/>
                <w:bCs/>
                <w:color w:val="auto"/>
                <w:sz w:val="24"/>
                <w:szCs w:val="24"/>
              </w:rPr>
              <w:t>是法人（法人包括企业法人、机关法人、事业单位法人和社会 团体法人），提供本单位：</w:t>
            </w:r>
          </w:p>
          <w:p>
            <w:pPr>
              <w:adjustRightInd w:val="0"/>
              <w:snapToGrid w:val="0"/>
              <w:spacing w:line="400" w:lineRule="exact"/>
              <w:ind w:right="-23" w:rightChars="-11"/>
              <w:jc w:val="left"/>
              <w:rPr>
                <w:rFonts w:hint="eastAsia" w:ascii="宋体" w:hAnsi="宋体"/>
                <w:bCs/>
                <w:color w:val="auto"/>
                <w:sz w:val="24"/>
                <w:szCs w:val="24"/>
              </w:rPr>
            </w:pPr>
            <w:r>
              <w:rPr>
                <w:rFonts w:hint="eastAsia" w:ascii="宋体" w:hAnsi="宋体"/>
                <w:bCs/>
                <w:color w:val="auto"/>
                <w:sz w:val="24"/>
                <w:szCs w:val="24"/>
              </w:rPr>
              <w:t xml:space="preserve">①2021 年度经审计的财务报告，包括资产负债表、利润表、现金流量表、所有者权益变动表及其附注； </w:t>
            </w:r>
          </w:p>
          <w:p>
            <w:pPr>
              <w:adjustRightInd w:val="0"/>
              <w:snapToGrid w:val="0"/>
              <w:spacing w:line="400" w:lineRule="exact"/>
              <w:ind w:right="-23" w:rightChars="-11"/>
              <w:jc w:val="left"/>
              <w:rPr>
                <w:rFonts w:hint="eastAsia" w:ascii="宋体" w:hAnsi="宋体"/>
                <w:bCs/>
                <w:color w:val="auto"/>
                <w:sz w:val="24"/>
                <w:szCs w:val="24"/>
              </w:rPr>
            </w:pPr>
            <w:r>
              <w:rPr>
                <w:rFonts w:hint="eastAsia" w:ascii="宋体" w:hAnsi="宋体"/>
                <w:bCs/>
                <w:color w:val="auto"/>
                <w:sz w:val="24"/>
                <w:szCs w:val="24"/>
              </w:rPr>
              <w:t>②基本开户银行出具的资信证明；</w:t>
            </w:r>
          </w:p>
          <w:p>
            <w:pPr>
              <w:adjustRightInd w:val="0"/>
              <w:snapToGrid w:val="0"/>
              <w:spacing w:line="400" w:lineRule="exact"/>
              <w:ind w:right="-23" w:rightChars="-11"/>
              <w:jc w:val="left"/>
              <w:rPr>
                <w:rFonts w:hint="eastAsia" w:ascii="宋体" w:hAnsi="宋体"/>
                <w:bCs/>
                <w:color w:val="auto"/>
                <w:sz w:val="24"/>
                <w:szCs w:val="24"/>
              </w:rPr>
            </w:pPr>
            <w:r>
              <w:rPr>
                <w:rFonts w:hint="eastAsia" w:ascii="宋体" w:hAnsi="宋体"/>
                <w:bCs/>
                <w:color w:val="auto"/>
                <w:sz w:val="24"/>
                <w:szCs w:val="24"/>
              </w:rPr>
              <w:t xml:space="preserve">③财政部门认可的政府采购专业担保机构的证明文件和担保机构出具的 投标担保函。 </w:t>
            </w:r>
          </w:p>
          <w:p>
            <w:pPr>
              <w:adjustRightInd w:val="0"/>
              <w:snapToGrid w:val="0"/>
              <w:spacing w:line="400" w:lineRule="exact"/>
              <w:ind w:right="-23" w:rightChars="-11"/>
              <w:jc w:val="left"/>
              <w:rPr>
                <w:rFonts w:hint="eastAsia" w:ascii="宋体" w:hAnsi="宋体"/>
                <w:bCs/>
                <w:color w:val="auto"/>
                <w:sz w:val="24"/>
                <w:szCs w:val="24"/>
              </w:rPr>
            </w:pPr>
            <w:r>
              <w:rPr>
                <w:rFonts w:hint="eastAsia" w:ascii="宋体" w:hAnsi="宋体"/>
                <w:bCs/>
                <w:color w:val="auto"/>
                <w:sz w:val="24"/>
                <w:szCs w:val="24"/>
              </w:rPr>
              <w:t xml:space="preserve">注：仅需提供序号①～③其中之一即可。 </w:t>
            </w:r>
          </w:p>
          <w:p>
            <w:pPr>
              <w:spacing w:line="500" w:lineRule="exact"/>
              <w:rPr>
                <w:rFonts w:ascii="宋体" w:hAnsi="宋体"/>
                <w:bCs/>
                <w:color w:val="auto"/>
                <w:sz w:val="24"/>
                <w:szCs w:val="24"/>
              </w:rPr>
            </w:pPr>
            <w:r>
              <w:rPr>
                <w:rFonts w:ascii="宋体" w:hAnsi="宋体"/>
                <w:bCs/>
                <w:color w:val="auto"/>
                <w:sz w:val="24"/>
                <w:szCs w:val="24"/>
              </w:rPr>
              <w:t>2、供应商（其他组织和自然人）提供本单位：</w:t>
            </w:r>
          </w:p>
          <w:p>
            <w:pPr>
              <w:adjustRightInd w:val="0"/>
              <w:snapToGrid w:val="0"/>
              <w:spacing w:line="400" w:lineRule="exact"/>
              <w:ind w:right="-23" w:rightChars="-11"/>
              <w:jc w:val="left"/>
              <w:rPr>
                <w:rFonts w:hint="eastAsia" w:ascii="宋体" w:hAnsi="宋体"/>
                <w:bCs/>
                <w:color w:val="auto"/>
                <w:sz w:val="24"/>
                <w:szCs w:val="24"/>
              </w:rPr>
            </w:pPr>
            <w:r>
              <w:rPr>
                <w:rFonts w:hint="eastAsia" w:ascii="宋体" w:hAnsi="宋体"/>
                <w:bCs/>
                <w:color w:val="auto"/>
                <w:sz w:val="24"/>
                <w:szCs w:val="24"/>
              </w:rPr>
              <w:t>①2021 年度经审计的财务报告，包括资产负债表、利润表、现金流量表、 所有者权益变动表及其附注；</w:t>
            </w:r>
          </w:p>
          <w:p>
            <w:pPr>
              <w:adjustRightInd w:val="0"/>
              <w:snapToGrid w:val="0"/>
              <w:spacing w:line="400" w:lineRule="exact"/>
              <w:ind w:right="-23" w:rightChars="-11"/>
              <w:jc w:val="left"/>
              <w:rPr>
                <w:rFonts w:hint="eastAsia" w:ascii="宋体" w:hAnsi="宋体"/>
                <w:bCs/>
                <w:color w:val="auto"/>
                <w:sz w:val="24"/>
                <w:szCs w:val="24"/>
              </w:rPr>
            </w:pPr>
            <w:r>
              <w:rPr>
                <w:rFonts w:hint="eastAsia" w:ascii="宋体" w:hAnsi="宋体"/>
                <w:bCs/>
                <w:color w:val="auto"/>
                <w:sz w:val="24"/>
                <w:szCs w:val="24"/>
              </w:rPr>
              <w:t>②银行出具的资信证明；</w:t>
            </w:r>
          </w:p>
          <w:p>
            <w:pPr>
              <w:adjustRightInd w:val="0"/>
              <w:snapToGrid w:val="0"/>
              <w:spacing w:line="400" w:lineRule="exact"/>
              <w:ind w:right="-23" w:rightChars="-11"/>
              <w:jc w:val="left"/>
              <w:rPr>
                <w:rFonts w:hint="eastAsia" w:ascii="宋体" w:hAnsi="宋体"/>
                <w:bCs/>
                <w:color w:val="auto"/>
                <w:sz w:val="24"/>
                <w:szCs w:val="24"/>
              </w:rPr>
            </w:pPr>
            <w:r>
              <w:rPr>
                <w:rFonts w:hint="eastAsia" w:ascii="宋体" w:hAnsi="宋体"/>
                <w:bCs/>
                <w:color w:val="auto"/>
                <w:sz w:val="24"/>
                <w:szCs w:val="24"/>
              </w:rPr>
              <w:t xml:space="preserve">③财政部门认可的政府采购专业担保机构的证明文件和担保机构出具的 投标担保函。 </w:t>
            </w:r>
          </w:p>
          <w:p>
            <w:pPr>
              <w:spacing w:line="500" w:lineRule="exact"/>
              <w:rPr>
                <w:rFonts w:ascii="宋体" w:hAnsi="宋体"/>
                <w:bCs/>
                <w:color w:val="auto"/>
                <w:sz w:val="24"/>
                <w:szCs w:val="24"/>
              </w:rPr>
            </w:pPr>
            <w:r>
              <w:rPr>
                <w:rFonts w:ascii="宋体" w:hAnsi="宋体"/>
                <w:bCs/>
                <w:color w:val="auto"/>
                <w:sz w:val="24"/>
                <w:szCs w:val="24"/>
              </w:rPr>
              <w:t>注：仅需提供序号①～③其中之一即可。</w:t>
            </w:r>
          </w:p>
          <w:p>
            <w:pPr>
              <w:spacing w:line="500" w:lineRule="exact"/>
              <w:rPr>
                <w:rFonts w:ascii="宋体" w:hAnsi="宋体"/>
                <w:b/>
                <w:bCs/>
                <w:color w:val="auto"/>
                <w:sz w:val="24"/>
                <w:szCs w:val="24"/>
              </w:rPr>
            </w:pPr>
            <w:r>
              <w:rPr>
                <w:rFonts w:ascii="宋体" w:hAnsi="宋体"/>
                <w:b/>
                <w:bCs/>
                <w:color w:val="auto"/>
                <w:sz w:val="24"/>
                <w:szCs w:val="24"/>
              </w:rPr>
              <w:t>三、依法缴纳税收相关材料参加本次政府采购项目</w:t>
            </w:r>
            <w:r>
              <w:rPr>
                <w:rFonts w:hint="eastAsia" w:ascii="宋体" w:hAnsi="宋体"/>
                <w:b/>
                <w:bCs/>
                <w:color w:val="auto"/>
                <w:sz w:val="24"/>
                <w:szCs w:val="24"/>
                <w:lang w:eastAsia="zh-CN"/>
              </w:rPr>
              <w:t>响应截止时间</w:t>
            </w:r>
            <w:r>
              <w:rPr>
                <w:rFonts w:ascii="宋体" w:hAnsi="宋体"/>
                <w:b/>
                <w:bCs/>
                <w:color w:val="auto"/>
                <w:sz w:val="24"/>
                <w:szCs w:val="24"/>
              </w:rPr>
              <w:t>前一年内任意一个月缴纳税收凭据</w:t>
            </w:r>
          </w:p>
          <w:p>
            <w:pPr>
              <w:spacing w:line="500" w:lineRule="exact"/>
              <w:rPr>
                <w:rFonts w:ascii="宋体" w:hAnsi="宋体"/>
                <w:bCs/>
                <w:color w:val="auto"/>
                <w:sz w:val="24"/>
                <w:szCs w:val="24"/>
              </w:rPr>
            </w:pPr>
            <w:r>
              <w:rPr>
                <w:rFonts w:ascii="宋体" w:hAnsi="宋体"/>
                <w:bCs/>
                <w:color w:val="auto"/>
                <w:sz w:val="24"/>
                <w:szCs w:val="24"/>
              </w:rPr>
              <w:t xml:space="preserve">（依法免税的供应商，应提供相应文件证明依法免税） </w:t>
            </w:r>
          </w:p>
          <w:p>
            <w:pPr>
              <w:spacing w:line="500" w:lineRule="exact"/>
              <w:rPr>
                <w:rFonts w:ascii="宋体" w:hAnsi="宋体"/>
                <w:b/>
                <w:bCs/>
                <w:color w:val="auto"/>
                <w:sz w:val="24"/>
                <w:szCs w:val="24"/>
              </w:rPr>
            </w:pPr>
            <w:r>
              <w:rPr>
                <w:rFonts w:ascii="宋体" w:hAnsi="宋体"/>
                <w:b/>
                <w:bCs/>
                <w:color w:val="auto"/>
                <w:sz w:val="24"/>
                <w:szCs w:val="24"/>
              </w:rPr>
              <w:t xml:space="preserve">四、依法缴纳社会保障资金的证明材料 </w:t>
            </w:r>
          </w:p>
          <w:p>
            <w:pPr>
              <w:adjustRightInd w:val="0"/>
              <w:snapToGrid w:val="0"/>
              <w:spacing w:line="400" w:lineRule="exact"/>
              <w:ind w:right="-23" w:rightChars="-11"/>
              <w:jc w:val="left"/>
              <w:rPr>
                <w:rFonts w:hint="eastAsia" w:ascii="宋体" w:hAnsi="宋体"/>
                <w:bCs/>
                <w:color w:val="auto"/>
                <w:sz w:val="24"/>
                <w:szCs w:val="24"/>
              </w:rPr>
            </w:pPr>
            <w:r>
              <w:rPr>
                <w:rFonts w:hint="eastAsia" w:ascii="宋体" w:hAnsi="宋体"/>
                <w:bCs/>
                <w:color w:val="auto"/>
                <w:sz w:val="24"/>
                <w:szCs w:val="24"/>
              </w:rPr>
              <w:t>参加本次政府采购项目</w:t>
            </w:r>
            <w:r>
              <w:rPr>
                <w:rFonts w:hint="eastAsia" w:ascii="宋体" w:hAnsi="宋体"/>
                <w:bCs/>
                <w:color w:val="auto"/>
                <w:sz w:val="24"/>
                <w:szCs w:val="24"/>
                <w:lang w:eastAsia="zh-CN"/>
              </w:rPr>
              <w:t>响应截止时间</w:t>
            </w:r>
            <w:r>
              <w:rPr>
                <w:rFonts w:hint="eastAsia" w:ascii="宋体" w:hAnsi="宋体"/>
                <w:bCs/>
                <w:color w:val="auto"/>
                <w:sz w:val="24"/>
                <w:szCs w:val="24"/>
              </w:rPr>
              <w:t>前一年内任意一个月缴纳社会保险凭据。（依法不需要缴纳社会保障资金的</w:t>
            </w:r>
            <w:r>
              <w:rPr>
                <w:rFonts w:hint="default" w:ascii="宋体" w:hAnsi="宋体"/>
                <w:bCs/>
                <w:color w:val="auto"/>
                <w:sz w:val="24"/>
                <w:szCs w:val="24"/>
              </w:rPr>
              <w:t>供应商</w:t>
            </w:r>
            <w:r>
              <w:rPr>
                <w:rFonts w:hint="eastAsia" w:ascii="宋体" w:hAnsi="宋体"/>
                <w:bCs/>
                <w:color w:val="auto"/>
                <w:sz w:val="24"/>
                <w:szCs w:val="24"/>
              </w:rPr>
              <w:t xml:space="preserve">，应提供相应文件证明依 法不需要缴纳社会保障资金） </w:t>
            </w:r>
          </w:p>
          <w:p>
            <w:pPr>
              <w:spacing w:line="500" w:lineRule="exact"/>
              <w:rPr>
                <w:rFonts w:ascii="宋体" w:hAnsi="宋体"/>
                <w:b/>
                <w:bCs/>
                <w:color w:val="auto"/>
                <w:sz w:val="24"/>
                <w:szCs w:val="24"/>
              </w:rPr>
            </w:pPr>
            <w:r>
              <w:rPr>
                <w:rFonts w:ascii="宋体" w:hAnsi="宋体"/>
                <w:b/>
                <w:bCs/>
                <w:color w:val="auto"/>
                <w:sz w:val="24"/>
                <w:szCs w:val="24"/>
              </w:rPr>
              <w:t xml:space="preserve">五、履行合同所必须的设备和专业技术能力的证明材料 </w:t>
            </w:r>
          </w:p>
          <w:p>
            <w:pPr>
              <w:spacing w:line="500" w:lineRule="exact"/>
              <w:rPr>
                <w:rFonts w:ascii="宋体" w:hAnsi="宋体"/>
                <w:bCs/>
                <w:color w:val="auto"/>
                <w:sz w:val="24"/>
                <w:szCs w:val="24"/>
              </w:rPr>
            </w:pPr>
            <w:r>
              <w:rPr>
                <w:rFonts w:ascii="宋体" w:hAnsi="宋体"/>
                <w:bCs/>
                <w:color w:val="auto"/>
                <w:sz w:val="24"/>
                <w:szCs w:val="24"/>
              </w:rPr>
              <w:t xml:space="preserve"> 1、相关设备的购置发票、专业技术人员职称证书、用工合同等；</w:t>
            </w:r>
          </w:p>
          <w:p>
            <w:pPr>
              <w:spacing w:line="500" w:lineRule="exact"/>
              <w:rPr>
                <w:rFonts w:ascii="宋体" w:hAnsi="宋体"/>
                <w:bCs/>
                <w:color w:val="auto"/>
                <w:sz w:val="24"/>
                <w:szCs w:val="24"/>
              </w:rPr>
            </w:pPr>
            <w:r>
              <w:rPr>
                <w:rFonts w:ascii="宋体" w:hAnsi="宋体"/>
                <w:bCs/>
                <w:color w:val="auto"/>
                <w:sz w:val="24"/>
                <w:szCs w:val="24"/>
              </w:rPr>
              <w:t xml:space="preserve"> 2、供应商具备履行合同所必须的设备和专业技术能力承诺函或声明（承诺函或声明格式自拟）。</w:t>
            </w:r>
          </w:p>
          <w:p>
            <w:pPr>
              <w:spacing w:line="500" w:lineRule="exact"/>
              <w:rPr>
                <w:rFonts w:ascii="宋体" w:hAnsi="宋体"/>
                <w:bCs/>
                <w:color w:val="auto"/>
                <w:sz w:val="24"/>
                <w:szCs w:val="24"/>
              </w:rPr>
            </w:pPr>
            <w:r>
              <w:rPr>
                <w:rFonts w:ascii="宋体" w:hAnsi="宋体"/>
                <w:bCs/>
                <w:color w:val="auto"/>
                <w:sz w:val="24"/>
                <w:szCs w:val="24"/>
              </w:rPr>
              <w:t xml:space="preserve"> 注：仅需提供序号1～2其中之一即可。 </w:t>
            </w:r>
          </w:p>
          <w:p>
            <w:pPr>
              <w:spacing w:line="500" w:lineRule="exact"/>
              <w:rPr>
                <w:rFonts w:ascii="宋体" w:hAnsi="宋体"/>
                <w:b/>
                <w:bCs/>
                <w:color w:val="auto"/>
                <w:sz w:val="24"/>
                <w:szCs w:val="24"/>
              </w:rPr>
            </w:pPr>
            <w:r>
              <w:rPr>
                <w:rFonts w:ascii="宋体" w:hAnsi="宋体"/>
                <w:b/>
                <w:bCs/>
                <w:color w:val="auto"/>
                <w:sz w:val="24"/>
                <w:szCs w:val="24"/>
              </w:rPr>
              <w:t xml:space="preserve">六、参加政府采购活动前3年内在经营活动中没有重大违法记录的声明 </w:t>
            </w:r>
          </w:p>
          <w:p>
            <w:pPr>
              <w:spacing w:line="500" w:lineRule="exact"/>
              <w:rPr>
                <w:rFonts w:ascii="宋体" w:hAnsi="宋体"/>
                <w:bCs/>
                <w:color w:val="auto"/>
                <w:sz w:val="24"/>
                <w:szCs w:val="24"/>
              </w:rPr>
            </w:pPr>
            <w:r>
              <w:rPr>
                <w:rFonts w:ascii="宋体" w:hAnsi="宋体"/>
                <w:bCs/>
                <w:color w:val="auto"/>
                <w:sz w:val="24"/>
                <w:szCs w:val="24"/>
              </w:rPr>
              <w:t>供应商“参加政府采购活动前3年内在经营活动中没有重大违法记录的书 面声明”。 重大违法记录，是指供应商因违法经营受到刑事处罚或者责 令停产停业、吊销许可证或者执照、较大数额罚款等行政处罚。</w:t>
            </w:r>
          </w:p>
          <w:p>
            <w:pPr>
              <w:spacing w:line="500" w:lineRule="exact"/>
              <w:rPr>
                <w:rFonts w:ascii="宋体" w:hAnsi="宋体"/>
                <w:bCs/>
                <w:color w:val="auto"/>
                <w:sz w:val="24"/>
                <w:szCs w:val="24"/>
              </w:rPr>
            </w:pPr>
            <w:r>
              <w:rPr>
                <w:rFonts w:ascii="宋体" w:hAnsi="宋体"/>
                <w:b/>
                <w:bCs/>
                <w:color w:val="auto"/>
                <w:sz w:val="24"/>
                <w:szCs w:val="24"/>
              </w:rPr>
              <w:t>七、未被列入“信用中国”</w:t>
            </w:r>
            <w:r>
              <w:rPr>
                <w:rFonts w:ascii="宋体" w:hAnsi="宋体"/>
                <w:bCs/>
                <w:color w:val="auto"/>
                <w:sz w:val="24"/>
                <w:szCs w:val="24"/>
              </w:rPr>
              <w:t>网站(www.creditchina.gov.cn)失信被执行人、税收违法黑名单的供应商；“中国政府采购网” (www.ccgp.gov.cn) 政府采购严重违法失信行为记录名单的供应商； “中国社会组织政务服 务平台”网站（https://chinanpo.mca.gov.cn）严重违法失信社会组织 （联合体形式投标的，联合体成员存在不良信用记录，视同联合体存在 不良信用记录）。</w:t>
            </w:r>
          </w:p>
          <w:p>
            <w:pPr>
              <w:spacing w:line="500" w:lineRule="exact"/>
              <w:rPr>
                <w:rFonts w:ascii="宋体" w:hAnsi="宋体"/>
                <w:bCs/>
                <w:color w:val="auto"/>
                <w:sz w:val="24"/>
                <w:szCs w:val="24"/>
              </w:rPr>
            </w:pPr>
            <w:r>
              <w:rPr>
                <w:rFonts w:ascii="宋体" w:hAnsi="宋体"/>
                <w:bCs/>
                <w:color w:val="auto"/>
                <w:sz w:val="24"/>
                <w:szCs w:val="24"/>
              </w:rPr>
              <w:t xml:space="preserve"> 1、查询渠道：</w:t>
            </w:r>
          </w:p>
          <w:p>
            <w:pPr>
              <w:spacing w:line="500" w:lineRule="exact"/>
              <w:rPr>
                <w:rFonts w:ascii="宋体" w:hAnsi="宋体"/>
                <w:bCs/>
                <w:color w:val="auto"/>
                <w:sz w:val="24"/>
                <w:szCs w:val="24"/>
              </w:rPr>
            </w:pPr>
            <w:r>
              <w:rPr>
                <w:rFonts w:ascii="宋体" w:hAnsi="宋体"/>
                <w:bCs/>
                <w:color w:val="auto"/>
                <w:sz w:val="24"/>
                <w:szCs w:val="24"/>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36"/>
                <w:rFonts w:ascii="宋体" w:hAnsi="宋体"/>
                <w:bCs/>
                <w:color w:val="auto"/>
                <w:sz w:val="24"/>
                <w:szCs w:val="24"/>
              </w:rPr>
              <w:t>www.creditchina.gov.cn</w:t>
            </w:r>
            <w:r>
              <w:rPr>
                <w:rStyle w:val="36"/>
                <w:rFonts w:ascii="宋体" w:hAnsi="宋体"/>
                <w:bCs/>
                <w:color w:val="auto"/>
                <w:sz w:val="24"/>
                <w:szCs w:val="24"/>
              </w:rPr>
              <w:fldChar w:fldCharType="end"/>
            </w:r>
            <w:r>
              <w:rPr>
                <w:rFonts w:ascii="宋体" w:hAnsi="宋体"/>
                <w:bCs/>
                <w:color w:val="auto"/>
                <w:sz w:val="24"/>
                <w:szCs w:val="24"/>
              </w:rPr>
              <w:t xml:space="preserve">） </w:t>
            </w:r>
          </w:p>
          <w:p>
            <w:pPr>
              <w:spacing w:line="500" w:lineRule="exact"/>
              <w:rPr>
                <w:rFonts w:ascii="宋体" w:hAnsi="宋体"/>
                <w:bCs/>
                <w:color w:val="auto"/>
                <w:sz w:val="24"/>
                <w:szCs w:val="24"/>
              </w:rPr>
            </w:pPr>
            <w:r>
              <w:rPr>
                <w:rFonts w:ascii="宋体" w:hAnsi="宋体"/>
                <w:bCs/>
                <w:color w:val="auto"/>
                <w:sz w:val="24"/>
                <w:szCs w:val="24"/>
              </w:rPr>
              <w:t>②“中国政府采购网”（</w:t>
            </w:r>
            <w:r>
              <w:rPr>
                <w:color w:val="auto"/>
              </w:rPr>
              <w:fldChar w:fldCharType="begin"/>
            </w:r>
            <w:r>
              <w:rPr>
                <w:color w:val="auto"/>
              </w:rPr>
              <w:instrText xml:space="preserve"> HYPERLINK "http://www.ccgp.gov.cn" </w:instrText>
            </w:r>
            <w:r>
              <w:rPr>
                <w:color w:val="auto"/>
              </w:rPr>
              <w:fldChar w:fldCharType="separate"/>
            </w:r>
            <w:r>
              <w:rPr>
                <w:rStyle w:val="36"/>
                <w:rFonts w:ascii="宋体" w:hAnsi="宋体"/>
                <w:bCs/>
                <w:color w:val="auto"/>
                <w:sz w:val="24"/>
                <w:szCs w:val="24"/>
              </w:rPr>
              <w:t>www.ccgp.gov.cn</w:t>
            </w:r>
            <w:r>
              <w:rPr>
                <w:rStyle w:val="36"/>
                <w:rFonts w:ascii="宋体" w:hAnsi="宋体"/>
                <w:bCs/>
                <w:color w:val="auto"/>
                <w:sz w:val="24"/>
                <w:szCs w:val="24"/>
              </w:rPr>
              <w:fldChar w:fldCharType="end"/>
            </w:r>
            <w:r>
              <w:rPr>
                <w:rFonts w:ascii="宋体" w:hAnsi="宋体"/>
                <w:bCs/>
                <w:color w:val="auto"/>
                <w:sz w:val="24"/>
                <w:szCs w:val="24"/>
              </w:rPr>
              <w:t>）</w:t>
            </w:r>
          </w:p>
          <w:p>
            <w:pPr>
              <w:spacing w:line="500" w:lineRule="exact"/>
              <w:rPr>
                <w:rFonts w:ascii="宋体" w:hAnsi="宋体"/>
                <w:bCs/>
                <w:color w:val="auto"/>
                <w:sz w:val="24"/>
                <w:szCs w:val="24"/>
              </w:rPr>
            </w:pPr>
            <w:r>
              <w:rPr>
                <w:rFonts w:ascii="宋体" w:hAnsi="宋体"/>
                <w:bCs/>
                <w:color w:val="auto"/>
                <w:sz w:val="24"/>
                <w:szCs w:val="24"/>
              </w:rPr>
              <w:t>③“中国社会组织政务服务平台”网站（https://chinanpo.mca.gov.cn） （仅查询社会组织）；</w:t>
            </w:r>
          </w:p>
          <w:p>
            <w:pPr>
              <w:spacing w:line="500" w:lineRule="exact"/>
              <w:rPr>
                <w:rFonts w:ascii="宋体" w:hAnsi="宋体"/>
                <w:bCs/>
                <w:color w:val="auto"/>
                <w:sz w:val="24"/>
                <w:szCs w:val="24"/>
              </w:rPr>
            </w:pPr>
            <w:r>
              <w:rPr>
                <w:rFonts w:ascii="宋体" w:hAnsi="宋体"/>
                <w:bCs/>
                <w:color w:val="auto"/>
                <w:sz w:val="24"/>
                <w:szCs w:val="24"/>
              </w:rPr>
              <w:t>2、截止时间：同</w:t>
            </w:r>
            <w:r>
              <w:rPr>
                <w:rFonts w:hint="eastAsia" w:ascii="宋体" w:hAnsi="宋体"/>
                <w:bCs/>
                <w:color w:val="auto"/>
                <w:sz w:val="24"/>
                <w:szCs w:val="24"/>
                <w:lang w:eastAsia="zh-CN"/>
              </w:rPr>
              <w:t>响应截止时间</w:t>
            </w:r>
            <w:r>
              <w:rPr>
                <w:rFonts w:ascii="宋体" w:hAnsi="宋体"/>
                <w:bCs/>
                <w:color w:val="auto"/>
                <w:sz w:val="24"/>
                <w:szCs w:val="24"/>
              </w:rPr>
              <w:t xml:space="preserve">； </w:t>
            </w:r>
          </w:p>
          <w:p>
            <w:pPr>
              <w:spacing w:line="360" w:lineRule="auto"/>
              <w:rPr>
                <w:rFonts w:ascii="宋体" w:hAnsi="宋体"/>
                <w:bCs/>
                <w:color w:val="auto"/>
                <w:sz w:val="24"/>
                <w:szCs w:val="24"/>
              </w:rPr>
            </w:pPr>
            <w:r>
              <w:rPr>
                <w:rFonts w:ascii="宋体" w:hAnsi="宋体"/>
                <w:bCs/>
                <w:color w:val="auto"/>
                <w:sz w:val="24"/>
                <w:szCs w:val="24"/>
              </w:rPr>
              <w:t>3、信用信息的使用原则：经采购人认定的被列入失信被执行人、税收违法黑名单、政府采购严重违法失信行为记录名单的供应商、严重违法失信社会组织，将拒绝其参与本次政府采购活动。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25</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color w:val="auto"/>
                <w:sz w:val="24"/>
                <w:szCs w:val="24"/>
              </w:rPr>
            </w:pPr>
            <w:r>
              <w:rPr>
                <w:rFonts w:hint="eastAsia" w:ascii="宋体" w:hAnsi="宋体"/>
                <w:bCs/>
                <w:color w:val="auto"/>
                <w:sz w:val="24"/>
                <w:szCs w:val="24"/>
              </w:rPr>
              <w:t>电子化采购模式</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是。供应商投标时须成功上传、解密电子</w:t>
            </w:r>
            <w:r>
              <w:rPr>
                <w:rFonts w:hint="default" w:ascii="宋体" w:hAnsi="宋体"/>
                <w:bCs/>
                <w:color w:val="auto"/>
                <w:sz w:val="24"/>
                <w:szCs w:val="24"/>
              </w:rPr>
              <w:t>响应文件</w:t>
            </w:r>
            <w:r>
              <w:rPr>
                <w:rFonts w:hint="eastAsia" w:ascii="宋体" w:hAnsi="宋体"/>
                <w:bCs/>
                <w:color w:val="auto"/>
                <w:sz w:val="24"/>
                <w:szCs w:val="24"/>
              </w:rPr>
              <w:t>。</w:t>
            </w:r>
            <w:r>
              <w:rPr>
                <w:rFonts w:hint="default" w:ascii="宋体" w:hAnsi="宋体"/>
                <w:bCs/>
                <w:color w:val="auto"/>
                <w:sz w:val="24"/>
                <w:szCs w:val="24"/>
              </w:rPr>
              <w:t>供应商</w:t>
            </w:r>
            <w:r>
              <w:rPr>
                <w:rFonts w:hint="eastAsia" w:ascii="宋体" w:hAnsi="宋体"/>
                <w:bCs/>
                <w:color w:val="auto"/>
                <w:sz w:val="24"/>
                <w:szCs w:val="24"/>
              </w:rPr>
              <w:t>资质、业绩、荣誉及相关人员证明材料等资料原件不再提交（本</w:t>
            </w:r>
            <w:r>
              <w:rPr>
                <w:rFonts w:hint="eastAsia" w:ascii="宋体" w:hAnsi="宋体"/>
                <w:bCs/>
                <w:color w:val="auto"/>
                <w:sz w:val="24"/>
                <w:szCs w:val="24"/>
                <w:lang w:eastAsia="zh-CN"/>
              </w:rPr>
              <w:t>磋商文件</w:t>
            </w:r>
            <w:r>
              <w:rPr>
                <w:rFonts w:hint="eastAsia" w:ascii="宋体" w:hAnsi="宋体"/>
                <w:bCs/>
                <w:color w:val="auto"/>
                <w:sz w:val="24"/>
                <w:szCs w:val="24"/>
              </w:rPr>
              <w:t>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26</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color w:val="auto"/>
                <w:sz w:val="24"/>
                <w:szCs w:val="24"/>
              </w:rPr>
            </w:pPr>
            <w:r>
              <w:rPr>
                <w:rFonts w:hint="eastAsia" w:ascii="宋体" w:hAnsi="宋体"/>
                <w:bCs/>
                <w:color w:val="auto"/>
                <w:sz w:val="24"/>
                <w:szCs w:val="24"/>
              </w:rPr>
              <w:t>成交供应商需提交的资料</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color w:val="auto"/>
                <w:sz w:val="24"/>
                <w:szCs w:val="24"/>
              </w:rPr>
            </w:pPr>
            <w:r>
              <w:rPr>
                <w:rFonts w:hint="eastAsia" w:ascii="宋体" w:hAnsi="宋体"/>
                <w:bCs/>
                <w:color w:val="auto"/>
                <w:sz w:val="24"/>
                <w:szCs w:val="24"/>
              </w:rPr>
              <w:t>成交供应商在接到成交通知时，须向代理公司发送投标报价及分项报价一览表（包含主要中标标的的名称、规格型号、数量、单价、服务要求等）电子文档，并同时电话告知。联系电话：13243367789；邮箱：</w:t>
            </w:r>
            <w:r>
              <w:rPr>
                <w:rStyle w:val="36"/>
                <w:rFonts w:hint="eastAsia" w:ascii="宋体" w:hAnsi="宋体" w:cs="宋体"/>
                <w:color w:val="auto"/>
                <w:sz w:val="24"/>
                <w:lang w:val="en-US" w:eastAsia="zh-CN"/>
              </w:rPr>
              <w:t>485961939</w:t>
            </w:r>
            <w:r>
              <w:rPr>
                <w:rStyle w:val="36"/>
                <w:rFonts w:hint="eastAsia" w:ascii="宋体" w:hAnsi="宋体" w:cs="宋体"/>
                <w:color w:val="auto"/>
                <w:sz w:val="24"/>
              </w:rPr>
              <w:t>@qq.com</w:t>
            </w:r>
            <w:r>
              <w:rPr>
                <w:rFonts w:hint="eastAsia" w:ascii="宋体" w:hAnsi="宋体"/>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27</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color w:val="auto"/>
                <w:sz w:val="24"/>
                <w:szCs w:val="24"/>
              </w:rPr>
            </w:pPr>
            <w:r>
              <w:rPr>
                <w:rFonts w:hint="eastAsia" w:ascii="宋体" w:hAnsi="宋体"/>
                <w:b/>
                <w:bCs/>
                <w:color w:val="auto"/>
                <w:sz w:val="24"/>
                <w:szCs w:val="24"/>
              </w:rPr>
              <w:t>特别提示</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color w:val="auto"/>
                <w:sz w:val="24"/>
                <w:szCs w:val="24"/>
              </w:rPr>
            </w:pPr>
            <w:r>
              <w:rPr>
                <w:rFonts w:hint="eastAsia" w:ascii="宋体" w:hAnsi="宋体"/>
                <w:b/>
                <w:color w:val="auto"/>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color w:val="auto"/>
                <w:sz w:val="24"/>
                <w:szCs w:val="24"/>
              </w:rPr>
            </w:pPr>
            <w:r>
              <w:rPr>
                <w:rFonts w:hint="eastAsia" w:ascii="宋体" w:hAnsi="宋体"/>
                <w:b/>
                <w:color w:val="auto"/>
                <w:sz w:val="24"/>
                <w:szCs w:val="24"/>
              </w:rPr>
              <w:t>不同供应商电子</w:t>
            </w:r>
            <w:r>
              <w:rPr>
                <w:rFonts w:hint="default" w:ascii="宋体" w:hAnsi="宋体"/>
                <w:b/>
                <w:color w:val="auto"/>
                <w:sz w:val="24"/>
                <w:szCs w:val="24"/>
              </w:rPr>
              <w:t>响应文件</w:t>
            </w:r>
            <w:r>
              <w:rPr>
                <w:rFonts w:hint="eastAsia" w:ascii="宋体" w:hAnsi="宋体"/>
                <w:b/>
                <w:color w:val="auto"/>
                <w:sz w:val="24"/>
                <w:szCs w:val="24"/>
              </w:rPr>
              <w:t>记录的网卡MAC地址、CPU序号、硬盘序列号等硬件特征码均相同时，视为‘不同供应商的</w:t>
            </w:r>
            <w:r>
              <w:rPr>
                <w:rFonts w:hint="default" w:ascii="宋体" w:hAnsi="宋体"/>
                <w:b/>
                <w:color w:val="auto"/>
                <w:sz w:val="24"/>
                <w:szCs w:val="24"/>
              </w:rPr>
              <w:t>响应文件</w:t>
            </w:r>
            <w:r>
              <w:rPr>
                <w:rFonts w:hint="eastAsia" w:ascii="宋体" w:hAnsi="宋体"/>
                <w:b/>
                <w:color w:val="auto"/>
                <w:sz w:val="24"/>
                <w:szCs w:val="24"/>
              </w:rPr>
              <w:t>由同一单位或者个人编制’或‘不同供应商委托同一单位或者个人办理响应事宜’，其</w:t>
            </w:r>
            <w:r>
              <w:rPr>
                <w:rFonts w:hint="eastAsia" w:ascii="宋体" w:hAnsi="宋体"/>
                <w:b/>
                <w:color w:val="auto"/>
                <w:sz w:val="24"/>
                <w:szCs w:val="24"/>
                <w:lang w:eastAsia="zh-CN"/>
              </w:rPr>
              <w:t>响应</w:t>
            </w:r>
            <w:r>
              <w:rPr>
                <w:rFonts w:hint="eastAsia" w:ascii="宋体" w:hAnsi="宋体"/>
                <w:b/>
                <w:color w:val="auto"/>
                <w:sz w:val="24"/>
                <w:szCs w:val="24"/>
              </w:rPr>
              <w:t>无效。</w:t>
            </w:r>
          </w:p>
          <w:p>
            <w:pPr>
              <w:autoSpaceDE w:val="0"/>
              <w:autoSpaceDN w:val="0"/>
              <w:adjustRightInd w:val="0"/>
              <w:snapToGrid w:val="0"/>
              <w:spacing w:line="360" w:lineRule="auto"/>
              <w:rPr>
                <w:rFonts w:ascii="宋体" w:hAnsi="宋体"/>
                <w:b/>
                <w:color w:val="auto"/>
                <w:kern w:val="0"/>
                <w:sz w:val="24"/>
                <w:szCs w:val="24"/>
              </w:rPr>
            </w:pPr>
            <w:r>
              <w:rPr>
                <w:rFonts w:hint="eastAsia" w:ascii="宋体" w:hAnsi="宋体"/>
                <w:b/>
                <w:color w:val="auto"/>
                <w:sz w:val="24"/>
                <w:szCs w:val="24"/>
              </w:rPr>
              <w:t>评审专家应严格按照要求查看“硬件特征码”相关信息并进行评审，在评审报告中显示“不同供应商电子</w:t>
            </w:r>
            <w:r>
              <w:rPr>
                <w:rFonts w:hint="default" w:ascii="宋体" w:hAnsi="宋体"/>
                <w:b/>
                <w:color w:val="auto"/>
                <w:sz w:val="24"/>
                <w:szCs w:val="24"/>
              </w:rPr>
              <w:t>响应文件</w:t>
            </w:r>
            <w:r>
              <w:rPr>
                <w:rFonts w:hint="eastAsia" w:ascii="宋体" w:hAnsi="宋体"/>
                <w:b/>
                <w:color w:val="auto"/>
                <w:sz w:val="24"/>
                <w:szCs w:val="24"/>
              </w:rPr>
              <w:t>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28</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s="宋体"/>
                <w:b/>
                <w:bCs/>
                <w:color w:val="auto"/>
                <w:sz w:val="24"/>
                <w:szCs w:val="24"/>
              </w:rPr>
            </w:pPr>
            <w:r>
              <w:rPr>
                <w:rFonts w:hint="eastAsia" w:ascii="宋体" w:hAnsi="宋体" w:cs="宋体"/>
                <w:color w:val="auto"/>
                <w:sz w:val="24"/>
                <w:szCs w:val="24"/>
              </w:rPr>
              <w:t>中小企业有关政策</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b/>
                <w:bCs/>
                <w:color w:val="auto"/>
                <w:kern w:val="0"/>
                <w:sz w:val="24"/>
                <w:szCs w:val="24"/>
              </w:rPr>
            </w:pPr>
            <w:r>
              <w:rPr>
                <w:rFonts w:hint="eastAsia" w:ascii="宋体" w:hAnsi="宋体" w:cs="宋体"/>
                <w:b/>
                <w:bCs/>
                <w:color w:val="auto"/>
                <w:kern w:val="0"/>
                <w:sz w:val="24"/>
                <w:szCs w:val="24"/>
              </w:rPr>
              <w:t>1、本项目为专门面向中小企业采购，故不再执行价格评审优惠的扶持政策，评审时不再对价格进行扣除。</w:t>
            </w:r>
          </w:p>
          <w:p>
            <w:pPr>
              <w:autoSpaceDE w:val="0"/>
              <w:autoSpaceDN w:val="0"/>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 函》，否则不得享受相关中小企业扶持政策。 </w:t>
            </w:r>
          </w:p>
          <w:p>
            <w:pPr>
              <w:autoSpaceDE w:val="0"/>
              <w:autoSpaceDN w:val="0"/>
              <w:adjustRightInd w:val="0"/>
              <w:snapToGrid w:val="0"/>
              <w:spacing w:line="360" w:lineRule="auto"/>
              <w:rPr>
                <w:rFonts w:ascii="宋体" w:hAnsi="宋体" w:cs="宋体"/>
                <w:b/>
                <w:bCs/>
                <w:color w:val="auto"/>
                <w:sz w:val="24"/>
                <w:szCs w:val="24"/>
              </w:rPr>
            </w:pPr>
            <w:r>
              <w:rPr>
                <w:rFonts w:hint="eastAsia" w:ascii="宋体" w:hAnsi="宋体" w:cs="宋体"/>
                <w:b/>
                <w:bCs/>
                <w:color w:val="auto"/>
                <w:sz w:val="24"/>
                <w:szCs w:val="24"/>
              </w:rPr>
              <w:t>3、本次采购标的对应的中小企业划分标准所属行业：</w:t>
            </w:r>
            <w:r>
              <w:rPr>
                <w:rFonts w:hint="eastAsia" w:ascii="宋体" w:hAnsi="宋体" w:cs="宋体"/>
                <w:b/>
                <w:bCs/>
                <w:color w:val="auto"/>
                <w:sz w:val="24"/>
                <w:szCs w:val="24"/>
                <w:lang w:eastAsia="zh-CN"/>
              </w:rPr>
              <w:t>工</w:t>
            </w:r>
            <w:r>
              <w:rPr>
                <w:rFonts w:hint="eastAsia"/>
                <w:b/>
                <w:bCs/>
                <w:color w:val="auto"/>
                <w:sz w:val="24"/>
                <w:szCs w:val="24"/>
                <w:lang w:eastAsia="zh-CN"/>
              </w:rPr>
              <w:t>业</w:t>
            </w:r>
            <w:r>
              <w:rPr>
                <w:rFonts w:hint="eastAsia" w:ascii="宋体" w:hAnsi="宋体" w:cs="宋体"/>
                <w:b/>
                <w:bCs/>
                <w:color w:val="auto"/>
                <w:sz w:val="24"/>
                <w:szCs w:val="24"/>
              </w:rPr>
              <w:t>。</w:t>
            </w:r>
          </w:p>
          <w:p>
            <w:pPr>
              <w:autoSpaceDE w:val="0"/>
              <w:autoSpaceDN w:val="0"/>
              <w:adjustRightInd w:val="0"/>
              <w:snapToGrid w:val="0"/>
              <w:spacing w:line="360" w:lineRule="auto"/>
              <w:rPr>
                <w:rFonts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360" w:lineRule="auto"/>
              <w:rPr>
                <w:rFonts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、提供由省级以上监狱管理局、戒毒管理局（含新疆生产建设兵团）出 具的属于监狱企业证明文件的，视同为小型和微型企业。</w:t>
            </w:r>
          </w:p>
          <w:p>
            <w:pPr>
              <w:autoSpaceDE w:val="0"/>
              <w:autoSpaceDN w:val="0"/>
              <w:adjustRightInd w:val="0"/>
              <w:snapToGrid w:val="0"/>
              <w:spacing w:line="360" w:lineRule="auto"/>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、符合享受政府采购支持政策的残疾人福利性单位条件且提供《残疾人 福利性单位声明函》的，视同为小型和微型企业。</w:t>
            </w:r>
          </w:p>
          <w:p>
            <w:pPr>
              <w:autoSpaceDE w:val="0"/>
              <w:autoSpaceDN w:val="0"/>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享受政府采购支持政策的残疾人福利性单位应当同时满足以下条件：</w:t>
            </w:r>
          </w:p>
          <w:p>
            <w:pPr>
              <w:autoSpaceDE w:val="0"/>
              <w:autoSpaceDN w:val="0"/>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（一）安置的残疾人占本单位在职职工人数的比例不低于 25%（含 25%），并且安置的残疾人人数不少于 10 人（含 10 人）；</w:t>
            </w:r>
          </w:p>
          <w:p>
            <w:pPr>
              <w:autoSpaceDE w:val="0"/>
              <w:autoSpaceDN w:val="0"/>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（二）依法与安置的每位残疾人签订了一年以上（含一年）的劳动合同或服务协议；</w:t>
            </w:r>
          </w:p>
          <w:p>
            <w:pPr>
              <w:autoSpaceDE w:val="0"/>
              <w:autoSpaceDN w:val="0"/>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rPr>
                <w:rFonts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、小型和微型企业不包括民办非企业单位。</w:t>
            </w:r>
          </w:p>
          <w:p>
            <w:pPr>
              <w:autoSpaceDE w:val="0"/>
              <w:autoSpaceDN w:val="0"/>
              <w:adjustRightInd w:val="0"/>
              <w:snapToGrid w:val="0"/>
              <w:spacing w:line="360" w:lineRule="auto"/>
              <w:rPr>
                <w:rFonts w:ascii="宋体" w:hAnsi="宋体" w:cs="宋体"/>
                <w:color w:val="auto"/>
                <w:sz w:val="24"/>
                <w:szCs w:val="24"/>
              </w:rPr>
            </w:pPr>
            <w:r>
              <w:rPr>
                <w:rFonts w:hint="eastAsia" w:ascii="宋体" w:hAnsi="宋体" w:cs="宋体"/>
                <w:color w:val="auto"/>
                <w:sz w:val="24"/>
                <w:szCs w:val="24"/>
                <w:lang w:val="en-US" w:eastAsia="zh-CN"/>
              </w:rPr>
              <w:t>8</w:t>
            </w:r>
            <w:r>
              <w:rPr>
                <w:rFonts w:hint="eastAsia" w:ascii="宋体" w:hAnsi="宋体" w:cs="宋体"/>
                <w:color w:val="auto"/>
                <w:sz w:val="24"/>
                <w:szCs w:val="24"/>
              </w:rPr>
              <w:t>、符合中小企业划分标准的个体工商户，在政府采购活动中视同中小企业。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29</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s="宋体"/>
                <w:b/>
                <w:bCs/>
                <w:color w:val="auto"/>
                <w:sz w:val="24"/>
                <w:szCs w:val="24"/>
              </w:rPr>
            </w:pPr>
            <w:r>
              <w:rPr>
                <w:rFonts w:hint="eastAsia" w:ascii="宋体" w:hAnsi="宋体" w:cs="宋体"/>
                <w:color w:val="auto"/>
                <w:sz w:val="24"/>
                <w:szCs w:val="24"/>
              </w:rPr>
              <w:t>节能环保要求</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b/>
                <w:color w:val="auto"/>
                <w:sz w:val="24"/>
                <w:szCs w:val="24"/>
              </w:rPr>
            </w:pPr>
            <w:r>
              <w:rPr>
                <w:color w:val="auto"/>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w:t>
            </w:r>
            <w:r>
              <w:rPr>
                <w:rFonts w:hint="eastAsia"/>
                <w:color w:val="auto"/>
                <w:sz w:val="24"/>
                <w:szCs w:val="24"/>
                <w:lang w:eastAsia="zh-CN"/>
              </w:rPr>
              <w:t>响应</w:t>
            </w:r>
            <w:r>
              <w:rPr>
                <w:color w:val="auto"/>
                <w:sz w:val="24"/>
                <w:szCs w:val="24"/>
              </w:rPr>
              <w:t>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olor w:val="auto"/>
                <w:sz w:val="24"/>
                <w:szCs w:val="24"/>
              </w:rPr>
            </w:pPr>
            <w:r>
              <w:rPr>
                <w:rFonts w:hint="eastAsia" w:ascii="宋体" w:hAnsi="宋体"/>
                <w:color w:val="auto"/>
                <w:sz w:val="24"/>
                <w:szCs w:val="24"/>
              </w:rPr>
              <w:t>30</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s="宋体"/>
                <w:bCs/>
                <w:color w:val="auto"/>
                <w:sz w:val="24"/>
                <w:szCs w:val="24"/>
                <w:lang w:val="zh-CN"/>
              </w:rPr>
            </w:pPr>
            <w:r>
              <w:rPr>
                <w:rFonts w:hint="eastAsia" w:ascii="宋体" w:hAnsi="宋体" w:cs="宋体"/>
                <w:bCs/>
                <w:color w:val="auto"/>
                <w:sz w:val="24"/>
                <w:szCs w:val="24"/>
                <w:lang w:val="zh-CN"/>
              </w:rPr>
              <w:t>最后报价</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contextualSpacing/>
              <w:rPr>
                <w:rFonts w:ascii="ˎ̥" w:hAnsi="ˎ̥"/>
                <w:color w:val="auto"/>
                <w:sz w:val="24"/>
                <w:szCs w:val="24"/>
              </w:rPr>
            </w:pPr>
            <w:r>
              <w:rPr>
                <w:rFonts w:hint="eastAsia" w:ascii="宋体" w:hAnsi="宋体"/>
                <w:color w:val="auto"/>
                <w:sz w:val="24"/>
                <w:szCs w:val="24"/>
              </w:rPr>
              <w:t>根据磋商小组要求，供应商须使用</w:t>
            </w:r>
            <w:r>
              <w:rPr>
                <w:rFonts w:ascii="ˎ̥" w:hAnsi="ˎ̥"/>
                <w:color w:val="auto"/>
                <w:sz w:val="24"/>
                <w:szCs w:val="24"/>
              </w:rPr>
              <w:t>CA</w:t>
            </w:r>
            <w:r>
              <w:rPr>
                <w:rFonts w:ascii="宋体" w:hAnsi="宋体"/>
                <w:color w:val="auto"/>
                <w:sz w:val="24"/>
                <w:szCs w:val="24"/>
              </w:rPr>
              <w:t>数字证书</w:t>
            </w:r>
            <w:r>
              <w:rPr>
                <w:rFonts w:hint="eastAsia" w:ascii="宋体" w:hAnsi="宋体"/>
                <w:color w:val="auto"/>
                <w:sz w:val="24"/>
                <w:szCs w:val="24"/>
              </w:rPr>
              <w:t>登录《全国公共资源交易平台</w:t>
            </w:r>
            <w:r>
              <w:rPr>
                <w:rFonts w:hint="eastAsia"/>
                <w:color w:val="auto"/>
                <w:sz w:val="24"/>
                <w:szCs w:val="24"/>
              </w:rPr>
              <w:t>(</w:t>
            </w:r>
            <w:r>
              <w:rPr>
                <w:rFonts w:hint="eastAsia" w:ascii="宋体" w:hAnsi="宋体"/>
                <w:color w:val="auto"/>
                <w:sz w:val="24"/>
                <w:szCs w:val="24"/>
              </w:rPr>
              <w:t>河南省</w:t>
            </w:r>
            <w:r>
              <w:rPr>
                <w:rFonts w:hint="eastAsia" w:ascii="MS Mincho" w:hAnsi="MS Mincho" w:eastAsia="MS Mincho"/>
                <w:color w:val="auto"/>
                <w:sz w:val="24"/>
                <w:szCs w:val="24"/>
              </w:rPr>
              <w:t>▪</w:t>
            </w:r>
            <w:r>
              <w:rPr>
                <w:rFonts w:hint="eastAsia" w:ascii="宋体" w:hAnsi="宋体"/>
                <w:color w:val="auto"/>
                <w:sz w:val="24"/>
                <w:szCs w:val="24"/>
              </w:rPr>
              <w:t>许昌市</w:t>
            </w:r>
            <w:r>
              <w:rPr>
                <w:rFonts w:hint="eastAsia"/>
                <w:color w:val="auto"/>
                <w:sz w:val="24"/>
                <w:szCs w:val="24"/>
              </w:rPr>
              <w:t>)</w:t>
            </w:r>
            <w:r>
              <w:rPr>
                <w:rFonts w:hint="eastAsia" w:ascii="宋体" w:hAnsi="宋体"/>
                <w:color w:val="auto"/>
                <w:sz w:val="24"/>
                <w:szCs w:val="24"/>
              </w:rPr>
              <w:t>》公共资源交易系统（</w:t>
            </w:r>
            <w:r>
              <w:rPr>
                <w:color w:val="auto"/>
                <w:sz w:val="24"/>
                <w:szCs w:val="24"/>
              </w:rPr>
              <w:t>http://ggzy.xuchang.gov.cn:8088/ggzy/</w:t>
            </w:r>
            <w:r>
              <w:rPr>
                <w:rFonts w:hint="eastAsia" w:ascii="宋体" w:hAnsi="宋体"/>
                <w:color w:val="auto"/>
                <w:sz w:val="24"/>
                <w:szCs w:val="24"/>
              </w:rPr>
              <w:t>）进行最后报价，最后报价应包括：总报价。</w:t>
            </w:r>
          </w:p>
          <w:p>
            <w:pPr>
              <w:autoSpaceDE w:val="0"/>
              <w:autoSpaceDN w:val="0"/>
              <w:adjustRightInd w:val="0"/>
              <w:spacing w:line="380" w:lineRule="exact"/>
              <w:contextualSpacing/>
              <w:rPr>
                <w:rFonts w:ascii="宋体" w:hAnsi="宋体" w:cs="宋体"/>
                <w:color w:val="auto"/>
                <w:sz w:val="24"/>
                <w:szCs w:val="24"/>
                <w:lang w:val="zh-CN"/>
              </w:rPr>
            </w:pPr>
            <w:r>
              <w:rPr>
                <w:rFonts w:hint="eastAsia" w:ascii="宋体" w:hAnsi="宋体"/>
                <w:color w:val="auto"/>
                <w:sz w:val="24"/>
                <w:szCs w:val="24"/>
              </w:rPr>
              <w:t>注：磋商小组要求供应商提交最后报价时，在磋商小组规定时间内，供应商未提交最后报价则以其初次提交响应文件报价为最后报价。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olor w:val="auto"/>
                <w:sz w:val="24"/>
                <w:szCs w:val="24"/>
              </w:rPr>
            </w:pPr>
            <w:r>
              <w:rPr>
                <w:rFonts w:hint="eastAsia" w:ascii="宋体" w:hAnsi="宋体"/>
                <w:color w:val="auto"/>
                <w:sz w:val="24"/>
                <w:szCs w:val="24"/>
              </w:rPr>
              <w:t>31</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jc w:val="center"/>
              <w:rPr>
                <w:rFonts w:ascii="宋体" w:hAnsi="宋体" w:cs="宋体"/>
                <w:bCs/>
                <w:color w:val="auto"/>
                <w:sz w:val="24"/>
                <w:szCs w:val="24"/>
                <w:lang w:val="zh-CN"/>
              </w:rPr>
            </w:pPr>
            <w:r>
              <w:rPr>
                <w:rFonts w:hint="eastAsia" w:ascii="宋体" w:hAnsi="宋体"/>
                <w:color w:val="auto"/>
                <w:sz w:val="24"/>
                <w:szCs w:val="24"/>
              </w:rPr>
              <w:t>解释权</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contextualSpacing/>
              <w:rPr>
                <w:rFonts w:ascii="宋体" w:hAnsi="宋体"/>
                <w:color w:val="auto"/>
                <w:sz w:val="24"/>
                <w:szCs w:val="24"/>
              </w:rPr>
            </w:pPr>
            <w:r>
              <w:rPr>
                <w:rFonts w:hint="eastAsia" w:ascii="宋体" w:hAnsi="宋体"/>
                <w:color w:val="auto"/>
                <w:sz w:val="24"/>
                <w:szCs w:val="24"/>
              </w:rPr>
              <w:t>构成本磋商文件的各个组成文件应互为解释，互为说明；</w:t>
            </w:r>
          </w:p>
          <w:p>
            <w:pPr>
              <w:autoSpaceDE w:val="0"/>
              <w:autoSpaceDN w:val="0"/>
              <w:adjustRightInd w:val="0"/>
              <w:spacing w:line="380" w:lineRule="exact"/>
              <w:contextualSpacing/>
              <w:rPr>
                <w:rFonts w:ascii="宋体" w:hAnsi="宋体"/>
                <w:color w:val="auto"/>
                <w:sz w:val="24"/>
                <w:szCs w:val="24"/>
              </w:rPr>
            </w:pPr>
            <w:r>
              <w:rPr>
                <w:rFonts w:hint="eastAsia" w:ascii="宋体" w:hAnsi="宋体"/>
                <w:color w:val="auto"/>
                <w:sz w:val="24"/>
                <w:szCs w:val="24"/>
              </w:rPr>
              <w:t>1、除磋商文件中有特别规定外，仅适用于磋商阶段的规定，按磋商公告（磋商邀请书）、供应商须知、评标办法的先后顺序解释；</w:t>
            </w:r>
          </w:p>
          <w:p>
            <w:pPr>
              <w:autoSpaceDE w:val="0"/>
              <w:autoSpaceDN w:val="0"/>
              <w:adjustRightInd w:val="0"/>
              <w:spacing w:line="380" w:lineRule="exact"/>
              <w:contextualSpacing/>
              <w:rPr>
                <w:rFonts w:ascii="宋体" w:hAnsi="宋体"/>
                <w:color w:val="auto"/>
                <w:sz w:val="24"/>
                <w:szCs w:val="24"/>
              </w:rPr>
            </w:pPr>
            <w:r>
              <w:rPr>
                <w:rFonts w:hint="eastAsia" w:ascii="宋体" w:hAnsi="宋体"/>
                <w:color w:val="auto"/>
                <w:sz w:val="24"/>
                <w:szCs w:val="24"/>
              </w:rPr>
              <w:t>2、同一组成文件中就同一事项的规定或约定不一致的，以编排顺序在后者为准；</w:t>
            </w:r>
          </w:p>
          <w:p>
            <w:pPr>
              <w:autoSpaceDE w:val="0"/>
              <w:autoSpaceDN w:val="0"/>
              <w:adjustRightInd w:val="0"/>
              <w:spacing w:line="380" w:lineRule="exact"/>
              <w:contextualSpacing/>
              <w:rPr>
                <w:rFonts w:ascii="宋体" w:hAnsi="宋体"/>
                <w:color w:val="auto"/>
                <w:sz w:val="24"/>
                <w:szCs w:val="24"/>
              </w:rPr>
            </w:pPr>
            <w:r>
              <w:rPr>
                <w:rFonts w:hint="eastAsia" w:ascii="宋体" w:hAnsi="宋体"/>
                <w:color w:val="auto"/>
                <w:sz w:val="24"/>
                <w:szCs w:val="24"/>
              </w:rPr>
              <w:t>3、同一组成文件不同版本之间有不一致的，以形成时间在后者为准；</w:t>
            </w:r>
          </w:p>
          <w:p>
            <w:pPr>
              <w:autoSpaceDE w:val="0"/>
              <w:autoSpaceDN w:val="0"/>
              <w:adjustRightInd w:val="0"/>
              <w:spacing w:line="380" w:lineRule="exact"/>
              <w:contextualSpacing/>
              <w:rPr>
                <w:rFonts w:ascii="宋体" w:hAnsi="宋体"/>
                <w:color w:val="auto"/>
                <w:sz w:val="24"/>
                <w:szCs w:val="24"/>
              </w:rPr>
            </w:pPr>
            <w:r>
              <w:rPr>
                <w:rFonts w:hint="eastAsia" w:ascii="宋体" w:hAnsi="宋体"/>
                <w:color w:val="auto"/>
                <w:sz w:val="24"/>
                <w:szCs w:val="24"/>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3" w:lineRule="auto"/>
              <w:jc w:val="center"/>
              <w:rPr>
                <w:rFonts w:ascii="宋体" w:hAnsi="宋体"/>
                <w:color w:val="auto"/>
                <w:sz w:val="24"/>
                <w:szCs w:val="24"/>
              </w:rPr>
            </w:pPr>
            <w:r>
              <w:rPr>
                <w:rFonts w:hint="eastAsia" w:ascii="宋体" w:hAnsi="宋体"/>
                <w:color w:val="auto"/>
                <w:sz w:val="24"/>
                <w:szCs w:val="24"/>
              </w:rPr>
              <w:t>32</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jc w:val="center"/>
              <w:rPr>
                <w:rFonts w:ascii="宋体" w:hAnsi="宋体" w:cs="宋体"/>
                <w:bCs/>
                <w:color w:val="auto"/>
                <w:sz w:val="24"/>
                <w:szCs w:val="24"/>
                <w:lang w:val="zh-CN"/>
              </w:rPr>
            </w:pPr>
            <w:r>
              <w:rPr>
                <w:rFonts w:hint="eastAsia" w:ascii="宋体" w:hAnsi="宋体"/>
                <w:color w:val="auto"/>
                <w:sz w:val="24"/>
                <w:szCs w:val="24"/>
              </w:rPr>
              <w:t>知识产权</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80" w:lineRule="exact"/>
              <w:contextualSpacing/>
              <w:rPr>
                <w:rFonts w:ascii="宋体" w:hAnsi="宋体"/>
                <w:color w:val="auto"/>
                <w:sz w:val="24"/>
                <w:szCs w:val="24"/>
              </w:rPr>
            </w:pPr>
            <w:r>
              <w:rPr>
                <w:rFonts w:hint="eastAsia" w:ascii="宋体" w:hAnsi="宋体"/>
                <w:color w:val="auto"/>
                <w:sz w:val="24"/>
                <w:szCs w:val="24"/>
              </w:rPr>
              <w:t>构成本采购文件各个组成部分的文件，未经采购人书面同意，供应商不得擅自复印和用于非本磋商项目所需的其他目的。采购人全部或者部分使用未</w:t>
            </w:r>
            <w:r>
              <w:rPr>
                <w:rFonts w:hint="eastAsia" w:ascii="宋体" w:hAnsi="宋体"/>
                <w:color w:val="auto"/>
                <w:sz w:val="24"/>
                <w:szCs w:val="24"/>
                <w:lang w:eastAsia="zh-CN"/>
              </w:rPr>
              <w:t>成交供应商</w:t>
            </w:r>
            <w:r>
              <w:rPr>
                <w:rFonts w:hint="eastAsia" w:ascii="宋体" w:hAnsi="宋体"/>
                <w:color w:val="auto"/>
                <w:sz w:val="24"/>
                <w:szCs w:val="24"/>
              </w:rPr>
              <w:t>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olor w:val="auto"/>
                <w:sz w:val="24"/>
                <w:szCs w:val="24"/>
              </w:rPr>
            </w:pPr>
            <w:r>
              <w:rPr>
                <w:rFonts w:hint="eastAsia" w:ascii="宋体" w:hAnsi="宋体"/>
                <w:color w:val="auto"/>
                <w:position w:val="6"/>
                <w:sz w:val="24"/>
                <w:szCs w:val="24"/>
              </w:rPr>
              <w:t>未尽事宜，按国家有关规定执行。</w:t>
            </w:r>
          </w:p>
        </w:tc>
      </w:tr>
    </w:tbl>
    <w:p>
      <w:pPr>
        <w:autoSpaceDE w:val="0"/>
        <w:autoSpaceDN w:val="0"/>
        <w:adjustRightInd w:val="0"/>
        <w:spacing w:line="360" w:lineRule="auto"/>
        <w:ind w:firstLine="2811" w:firstLineChars="700"/>
        <w:rPr>
          <w:rFonts w:ascii="宋体" w:hAnsi="宋体"/>
          <w:b/>
          <w:color w:val="auto"/>
          <w:kern w:val="0"/>
          <w:sz w:val="56"/>
          <w:szCs w:val="32"/>
        </w:rPr>
      </w:pPr>
      <w:r>
        <w:rPr>
          <w:b/>
          <w:color w:val="auto"/>
          <w:kern w:val="0"/>
          <w:sz w:val="40"/>
        </w:rPr>
        <w:br w:type="page"/>
      </w:r>
      <w:r>
        <w:rPr>
          <w:rFonts w:hint="eastAsia"/>
          <w:b/>
          <w:color w:val="auto"/>
          <w:kern w:val="0"/>
          <w:sz w:val="40"/>
        </w:rPr>
        <w:t>第四章供应商须知</w:t>
      </w:r>
    </w:p>
    <w:p>
      <w:pPr>
        <w:tabs>
          <w:tab w:val="left" w:pos="1260"/>
        </w:tabs>
        <w:autoSpaceDE w:val="0"/>
        <w:autoSpaceDN w:val="0"/>
        <w:adjustRightIn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一、概念释义</w:t>
      </w:r>
    </w:p>
    <w:p>
      <w:pPr>
        <w:pStyle w:val="59"/>
        <w:numPr>
          <w:ilvl w:val="0"/>
          <w:numId w:val="6"/>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适用范围</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1.1 本磋商文件仅适用于本次“采购邀请”</w:t>
      </w:r>
      <w:r>
        <w:rPr>
          <w:rFonts w:hint="eastAsia" w:ascii="宋体" w:hAnsi="宋体"/>
          <w:color w:val="auto"/>
          <w:sz w:val="24"/>
          <w:szCs w:val="24"/>
        </w:rPr>
        <w:t>和“供应商须知前附表”中所述采购项目的采购。</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 本磋商文件解释权属于“采购邀请”</w:t>
      </w:r>
      <w:r>
        <w:rPr>
          <w:rFonts w:hint="eastAsia" w:ascii="宋体" w:hAnsi="宋体"/>
          <w:color w:val="auto"/>
          <w:sz w:val="24"/>
          <w:szCs w:val="24"/>
        </w:rPr>
        <w:t xml:space="preserve"> 和“供应商须知前附表”</w:t>
      </w:r>
      <w:r>
        <w:rPr>
          <w:rFonts w:hint="eastAsia" w:ascii="宋体" w:hAnsi="宋体" w:cs="宋体"/>
          <w:color w:val="auto"/>
          <w:kern w:val="0"/>
          <w:sz w:val="24"/>
          <w:szCs w:val="24"/>
        </w:rPr>
        <w:t>所述的采购人、采购代理公司。</w:t>
      </w:r>
    </w:p>
    <w:p>
      <w:pPr>
        <w:pStyle w:val="59"/>
        <w:numPr>
          <w:ilvl w:val="0"/>
          <w:numId w:val="6"/>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定义</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2.1“采购项目”：</w:t>
      </w:r>
      <w:r>
        <w:rPr>
          <w:rFonts w:hint="eastAsia" w:ascii="宋体" w:hAnsi="宋体"/>
          <w:color w:val="auto"/>
          <w:sz w:val="24"/>
          <w:szCs w:val="24"/>
        </w:rPr>
        <w:t>系指</w:t>
      </w:r>
      <w:r>
        <w:rPr>
          <w:rFonts w:hint="eastAsia" w:ascii="宋体" w:hAnsi="宋体" w:cs="宋体"/>
          <w:color w:val="auto"/>
          <w:kern w:val="0"/>
          <w:sz w:val="24"/>
          <w:szCs w:val="24"/>
        </w:rPr>
        <w:t>“供应商须知前附表”中所述的采购项目。</w:t>
      </w:r>
    </w:p>
    <w:p>
      <w:pPr>
        <w:pStyle w:val="59"/>
        <w:autoSpaceDE w:val="0"/>
        <w:autoSpaceDN w:val="0"/>
        <w:spacing w:line="360" w:lineRule="auto"/>
        <w:ind w:left="420"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2.2“采购人、 采购代理机构”：</w:t>
      </w:r>
      <w:r>
        <w:rPr>
          <w:rFonts w:hint="eastAsia" w:ascii="宋体" w:hAnsi="宋体"/>
          <w:color w:val="auto"/>
          <w:sz w:val="24"/>
          <w:szCs w:val="24"/>
        </w:rPr>
        <w:t>系指“供应商须知前附表”中所述的组织本次采购的代理公司和采购人。</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2.3“供应商”系指从采购人、代理机构处按规定获取磋商文件，并按照磋商文件向采购人、代理公司提交响应文件的供应商。</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2.4“成交供应商”系指成交的供应商。</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2.5“甲方”系指采购人。</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2.6“乙方”系指成交并向采购人提供服务的供应商。</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2.7“服务”系指磋商文件规定的供应商为完成采购项目所需承担的全部义务。</w:t>
      </w:r>
    </w:p>
    <w:p>
      <w:pPr>
        <w:pStyle w:val="59"/>
        <w:autoSpaceDE w:val="0"/>
        <w:autoSpaceDN w:val="0"/>
        <w:spacing w:line="360" w:lineRule="auto"/>
        <w:ind w:firstLineChars="175"/>
        <w:contextualSpacing/>
        <w:rPr>
          <w:rFonts w:ascii="宋体" w:hAnsi="宋体" w:cs="宋体"/>
          <w:color w:val="auto"/>
          <w:kern w:val="0"/>
          <w:sz w:val="24"/>
          <w:szCs w:val="24"/>
        </w:rPr>
      </w:pPr>
      <w:r>
        <w:rPr>
          <w:rFonts w:hint="eastAsia" w:ascii="宋体" w:hAnsi="宋体" w:cs="宋体"/>
          <w:color w:val="auto"/>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2.8.1磋商文件列明不允许或未列明允许进口产品参加响应的，均视为拒绝进口产品参加响应。</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2.8.2如响应文件中已说明，经财政部门审核同意，允许部分或全部产品采购进口产品，供应商既可提供本国产品，也可以提供进口产品。</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2.9磋商文件中凡标有“★”的条款均系实质性要求条款。</w:t>
      </w:r>
    </w:p>
    <w:p>
      <w:pPr>
        <w:pStyle w:val="59"/>
        <w:numPr>
          <w:ilvl w:val="0"/>
          <w:numId w:val="6"/>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合格的供应商</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3.1具有本项目生产、制造、供应或实施能力，符合、承认并承诺履行本磋商文件各项规定的法人、其他组织或者自然人。</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3.2符合本项目“采购邀请”和“供应商须知前附表”中规定的合格供应商所必须具备的条件。</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w:t>
      </w:r>
      <w:r>
        <w:rPr>
          <w:rFonts w:hint="eastAsia" w:ascii="宋体" w:hAnsi="宋体" w:cs="宋体"/>
          <w:color w:val="auto"/>
          <w:kern w:val="0"/>
          <w:sz w:val="24"/>
          <w:szCs w:val="24"/>
          <w:lang w:eastAsia="zh-CN"/>
        </w:rPr>
        <w:t>响应</w:t>
      </w:r>
      <w:r>
        <w:rPr>
          <w:rFonts w:hint="eastAsia" w:ascii="宋体" w:hAnsi="宋体" w:cs="宋体"/>
          <w:color w:val="auto"/>
          <w:kern w:val="0"/>
          <w:sz w:val="24"/>
          <w:szCs w:val="24"/>
        </w:rPr>
        <w:t>的，联合体成员存在不良信用记录，视同联合体存在不良信用记录）。</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3.4单位负责人为同一人或者存在直接控股、管理关系的不同供应商，不得参加同一合同项下的政府采购活动。违反规定的，相关响应均无效。</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3.5除单一来源外，为采购项目提供整体设计、规范编制或者项目管理、监理、检测等服务的供应商，不得再参加该采购项目的其他采购活动。</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3.6“采购邀请”和“供应商须知前附表”规定接受联合体响应的，除应符合本章第3.1项和3.2项要求外，还应遵守以下规定：</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3.6.1在响应文件中向采购人提交联合体协议书，明确联合体各方承担的工作和义务；</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3.6.2联合体中有同类资质的供应商按联合体分工承担相同工作的，应当按照资质等级较低的供应商确定资质等级；</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3.6.3采购人根据采购项目的特殊要求规定供应商特定条件的，联合体各方中至少应当有一方符合采购规定的特定条件。</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3.6.4联合体各方不得再单独参加或者与其他供应商另外组成联合体参加同一合同项下的政府采购活动。</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Style w:val="36"/>
          <w:rFonts w:hint="eastAsia" w:ascii="宋体" w:hAnsi="宋体" w:cs="宋体"/>
          <w:color w:val="auto"/>
          <w:sz w:val="24"/>
          <w:szCs w:val="24"/>
        </w:rPr>
        <w:t>承担连带责任</w:t>
      </w:r>
      <w:r>
        <w:rPr>
          <w:rStyle w:val="36"/>
          <w:rFonts w:hint="eastAsia" w:ascii="宋体" w:hAnsi="宋体" w:cs="宋体"/>
          <w:color w:val="auto"/>
          <w:sz w:val="24"/>
          <w:szCs w:val="24"/>
        </w:rPr>
        <w:fldChar w:fldCharType="end"/>
      </w:r>
      <w:r>
        <w:rPr>
          <w:rFonts w:hint="eastAsia" w:ascii="宋体" w:hAnsi="宋体" w:cs="宋体"/>
          <w:color w:val="auto"/>
          <w:kern w:val="0"/>
          <w:sz w:val="24"/>
          <w:szCs w:val="24"/>
        </w:rPr>
        <w:t>。</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3.7法律、行政法规规定的其他条件。</w:t>
      </w:r>
    </w:p>
    <w:p>
      <w:pPr>
        <w:pStyle w:val="59"/>
        <w:numPr>
          <w:ilvl w:val="0"/>
          <w:numId w:val="6"/>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合格的货物和服务</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4.2供应商所提供的服务应当没有侵犯任何第三方的知识产权、技术秘密等合法权利。</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供应商所投产品如被列入《信息安全产品强制性认证目录》，则该产品应具备中国信息安全认证中心颁发的《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Style w:val="36"/>
          <w:rFonts w:hint="eastAsia" w:ascii="宋体" w:hAnsi="宋体" w:cs="宋体"/>
          <w:color w:val="auto"/>
          <w:sz w:val="24"/>
          <w:szCs w:val="24"/>
        </w:rPr>
        <w:t>中国国家信息安全产品认证证书</w:t>
      </w:r>
      <w:r>
        <w:rPr>
          <w:rStyle w:val="36"/>
          <w:rFonts w:hint="eastAsia" w:ascii="宋体" w:hAnsi="宋体" w:cs="宋体"/>
          <w:color w:val="auto"/>
          <w:sz w:val="24"/>
          <w:szCs w:val="24"/>
        </w:rPr>
        <w:fldChar w:fldCharType="end"/>
      </w:r>
      <w:r>
        <w:rPr>
          <w:rFonts w:hint="eastAsia" w:ascii="宋体" w:hAnsi="宋体" w:cs="宋体"/>
          <w:color w:val="auto"/>
          <w:kern w:val="0"/>
          <w:sz w:val="24"/>
          <w:szCs w:val="24"/>
        </w:rPr>
        <w:t>》。供应商不能提供超出此目录范畴外的替代品。</w:t>
      </w:r>
    </w:p>
    <w:p>
      <w:pPr>
        <w:pStyle w:val="59"/>
        <w:numPr>
          <w:ilvl w:val="0"/>
          <w:numId w:val="6"/>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磋商费用</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不论采购的结果如何，供应商均应自行承担所有与采购有关的全部费用，采购人、采购代理公司在任何情况下均无义务和责任承担这些费用。</w:t>
      </w:r>
    </w:p>
    <w:p>
      <w:pPr>
        <w:pStyle w:val="59"/>
        <w:numPr>
          <w:ilvl w:val="0"/>
          <w:numId w:val="6"/>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信息发布</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59"/>
        <w:numPr>
          <w:ilvl w:val="0"/>
          <w:numId w:val="6"/>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代理费用</w:t>
      </w:r>
    </w:p>
    <w:p>
      <w:pPr>
        <w:pStyle w:val="59"/>
        <w:numPr>
          <w:ilvl w:val="0"/>
          <w:numId w:val="7"/>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收取标准：收取。详见供应商须知前附表。</w:t>
      </w:r>
    </w:p>
    <w:p>
      <w:pPr>
        <w:pStyle w:val="59"/>
        <w:autoSpaceDE w:val="0"/>
        <w:autoSpaceDN w:val="0"/>
        <w:spacing w:line="360" w:lineRule="auto"/>
        <w:ind w:left="420"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7.2 收取方式：</w:t>
      </w:r>
      <w:r>
        <w:rPr>
          <w:rFonts w:hint="eastAsia" w:ascii="宋体" w:hAnsi="宋体" w:cs="宋体"/>
          <w:color w:val="auto"/>
          <w:kern w:val="0"/>
          <w:sz w:val="24"/>
          <w:szCs w:val="24"/>
          <w:lang w:val="zh-CN"/>
        </w:rPr>
        <w:t>成交通知书发出前，以现金或转账形式交纳</w:t>
      </w:r>
      <w:r>
        <w:rPr>
          <w:rFonts w:hint="eastAsia" w:ascii="宋体" w:hAnsi="宋体" w:cs="宋体"/>
          <w:color w:val="auto"/>
          <w:kern w:val="0"/>
          <w:sz w:val="24"/>
          <w:szCs w:val="24"/>
        </w:rPr>
        <w:t>。</w:t>
      </w:r>
    </w:p>
    <w:p>
      <w:pPr>
        <w:pStyle w:val="59"/>
        <w:numPr>
          <w:ilvl w:val="0"/>
          <w:numId w:val="6"/>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其他</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pPr>
        <w:pStyle w:val="28"/>
        <w:ind w:firstLine="340"/>
        <w:rPr>
          <w:color w:val="auto"/>
        </w:rPr>
      </w:pPr>
    </w:p>
    <w:p>
      <w:pPr>
        <w:tabs>
          <w:tab w:val="left" w:pos="1260"/>
        </w:tabs>
        <w:autoSpaceDE w:val="0"/>
        <w:autoSpaceDN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二、磋商文件说明</w:t>
      </w:r>
    </w:p>
    <w:p>
      <w:pPr>
        <w:pStyle w:val="59"/>
        <w:numPr>
          <w:ilvl w:val="0"/>
          <w:numId w:val="6"/>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磋商文件构成</w:t>
      </w:r>
    </w:p>
    <w:p>
      <w:pPr>
        <w:pStyle w:val="59"/>
        <w:numPr>
          <w:ilvl w:val="0"/>
          <w:numId w:val="8"/>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磋商文件由以下部分组成：</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第一章 采购邀请（竞争性磋商公告）</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第二章 采购需求</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第三章 供应商须知前附表</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第四章 供应商须知</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第五章 政府采购政策功能</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第六章 资格审查与评审</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第七章 合同书格式及合同条款</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第八章 响应文件有关格式</w:t>
      </w:r>
    </w:p>
    <w:p>
      <w:pPr>
        <w:pStyle w:val="59"/>
        <w:autoSpaceDE w:val="0"/>
        <w:autoSpaceDN w:val="0"/>
        <w:spacing w:line="360" w:lineRule="auto"/>
        <w:ind w:firstLine="480"/>
        <w:rPr>
          <w:rFonts w:ascii="宋体" w:hAnsi="宋体" w:cs="宋体"/>
          <w:color w:val="auto"/>
          <w:kern w:val="0"/>
          <w:sz w:val="24"/>
          <w:szCs w:val="24"/>
        </w:rPr>
      </w:pPr>
      <w:r>
        <w:rPr>
          <w:rFonts w:hint="eastAsia" w:ascii="宋体" w:hAnsi="宋体" w:cs="宋体"/>
          <w:color w:val="auto"/>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6"/>
        </w:numPr>
        <w:autoSpaceDE w:val="0"/>
        <w:autoSpaceDN w:val="0"/>
        <w:spacing w:line="360" w:lineRule="auto"/>
        <w:contextualSpacing/>
        <w:rPr>
          <w:rFonts w:ascii="宋体" w:hAnsi="宋体" w:cs="宋体"/>
          <w:b/>
          <w:color w:val="auto"/>
          <w:kern w:val="0"/>
          <w:sz w:val="24"/>
        </w:rPr>
      </w:pPr>
      <w:r>
        <w:rPr>
          <w:rFonts w:hint="eastAsia" w:ascii="宋体" w:hAnsi="宋体" w:cs="宋体"/>
          <w:b/>
          <w:color w:val="auto"/>
          <w:kern w:val="0"/>
          <w:sz w:val="24"/>
        </w:rPr>
        <w:t>现场考察、磋商前答疑会</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10.1 采购人根据采购项目的具体情况，可以在磋商文件公告期满后，组织已获取磋商文件的供应商现场考察或者召开磋商前答疑会。</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组织现场考察或者召开磋商前答疑会的，所有供应商应按“供应商须知前附表”规定的时间、地点前往参加现场考察或者开标前答疑会。供应商如不参加，其风险由供应商自行承担，采购人不承担任何责任。</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10.3 采购人在考察现场和开标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10.4 现场考察及参加开标前答疑会所发生的费用及一切责任由供应商自行承担。</w:t>
      </w:r>
    </w:p>
    <w:p>
      <w:pPr>
        <w:pStyle w:val="59"/>
        <w:numPr>
          <w:ilvl w:val="0"/>
          <w:numId w:val="6"/>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磋商文件的澄清或修改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11.1 在磋商响应截止期前，无论出于何种原因，采购人可主动地或在解答潜在供应商提出的澄清问题时对磋商文件进行修改。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11.2采购人可以对已发出的磋商文件进行必要的澄清或者修改。澄清或者修改的内容可能影响响应文件编制的，</w:t>
      </w:r>
      <w:r>
        <w:rPr>
          <w:rFonts w:hint="eastAsia" w:ascii="宋体" w:hAnsi="宋体" w:cs="宋体"/>
          <w:bCs/>
          <w:color w:val="auto"/>
          <w:kern w:val="0"/>
          <w:sz w:val="24"/>
          <w:szCs w:val="24"/>
        </w:rPr>
        <w:t>采购人将在磋商响应截止时间5日前</w:t>
      </w:r>
      <w:r>
        <w:rPr>
          <w:rFonts w:hint="eastAsia" w:ascii="宋体" w:hAnsi="宋体" w:cs="宋体"/>
          <w:color w:val="auto"/>
          <w:kern w:val="0"/>
          <w:sz w:val="24"/>
          <w:szCs w:val="24"/>
        </w:rPr>
        <w:t>，在财政部门指定的政府采购信息发布媒体和《全国公共资源交易平台（河南省·许昌市）》发布更正公告。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11.3 澄清或修改公告的内容为磋商文件的组成部分，并对供应商具有约束力。当磋商文件与澄清或修改公告就同一内容的表述不一致时，以最后发出的文件内容为准。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11.4 如果澄清或者修改发出的时间距规定的磋商响应截止时间不足5日的，采购人将顺延提交响应文件的截止时间。</w:t>
      </w:r>
    </w:p>
    <w:p>
      <w:pPr>
        <w:tabs>
          <w:tab w:val="left" w:pos="1260"/>
        </w:tabs>
        <w:autoSpaceDE w:val="0"/>
        <w:autoSpaceDN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三、响应文件的编制</w:t>
      </w:r>
    </w:p>
    <w:p>
      <w:pPr>
        <w:pStyle w:val="59"/>
        <w:numPr>
          <w:ilvl w:val="0"/>
          <w:numId w:val="6"/>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响应文件的语言及计量单位</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12.2响应文件计量单位，磋商文件已有明确规定的，使用磋商文件规定的计量单位；磋商文件没有规定的，一律采用中华人民共和国法定计量单位。</w:t>
      </w:r>
    </w:p>
    <w:p>
      <w:pPr>
        <w:pStyle w:val="59"/>
        <w:numPr>
          <w:ilvl w:val="0"/>
          <w:numId w:val="6"/>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报价</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13.1本次采购项目的报价均以人民币为计算单位。</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13.2采购人不得向供应商索要或者接受其给予的赠品、回扣或者与采购无关的其他商品、服务。</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13.3供应商应对项目要求的全部内容进行报价，少报漏报将导致其响应为非实质性响应予以拒绝。</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13.5本项目所涉及的运输、施工、安装、集成、调试、验收、备品和工具等费用均包含在响应报价中。</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13.6报价不得高于本项目预算金额，且不低于成本价。供应商的响应报价高于预算金额（项目控制金额上限）的，该供应商的响应文件将被视为非实质性响应予以拒绝。</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13.7最低报价不能做为成交的保证。</w:t>
      </w:r>
    </w:p>
    <w:p>
      <w:pPr>
        <w:pStyle w:val="59"/>
        <w:numPr>
          <w:ilvl w:val="0"/>
          <w:numId w:val="6"/>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响应文件有效期</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w:t>
      </w:r>
      <w:r>
        <w:rPr>
          <w:rFonts w:hint="eastAsia" w:ascii="宋体" w:hAnsi="宋体" w:cs="宋体"/>
          <w:color w:val="auto"/>
          <w:kern w:val="0"/>
          <w:sz w:val="24"/>
          <w:szCs w:val="24"/>
          <w:lang w:eastAsia="zh-CN"/>
        </w:rPr>
        <w:t>响应</w:t>
      </w:r>
      <w:r>
        <w:rPr>
          <w:rFonts w:hint="eastAsia" w:ascii="宋体" w:hAnsi="宋体" w:cs="宋体"/>
          <w:color w:val="auto"/>
          <w:kern w:val="0"/>
          <w:sz w:val="24"/>
          <w:szCs w:val="24"/>
        </w:rPr>
        <w:t>。</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14.2响应有效期内供应商撤销响应文件的，供应商将承担违背磋商承诺函的责任追究。</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14.4成交供应商的响应文件作为项目合同的附件，其有效期至成交供应商全部合同义务履行完毕为止。</w:t>
      </w:r>
    </w:p>
    <w:p>
      <w:pPr>
        <w:pStyle w:val="59"/>
        <w:numPr>
          <w:ilvl w:val="0"/>
          <w:numId w:val="6"/>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响应文件构成</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15.1响应文件的构成应符合法律法规及磋商文件的要求。</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15.2供应商应当按照磋商文件的要求编制响应文件。响应文件应当对磋商文件提出的要求和条件作出明确响应。</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15.3响应文件由资格证明材料、符合性证明材料、其它材料等组成。</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15.5供应商登录许昌公共资源交易系统下载“许昌响应文件制作系统SEARUN 最新版本”，按磋商文件要求根据所响应段制作电子响应文件。 一个标段对应生成一个文件夹（xxxx项目xx标段）,后缀名为“.file”的文件用于电子响应使用。</w:t>
      </w:r>
    </w:p>
    <w:p>
      <w:pPr>
        <w:autoSpaceDE w:val="0"/>
        <w:autoSpaceDN w:val="0"/>
        <w:spacing w:line="360" w:lineRule="auto"/>
        <w:ind w:firstLine="480" w:firstLineChars="200"/>
        <w:rPr>
          <w:rFonts w:ascii="宋体" w:hAnsi="宋体"/>
          <w:color w:val="auto"/>
          <w:sz w:val="24"/>
          <w:szCs w:val="24"/>
        </w:rPr>
      </w:pPr>
      <w:r>
        <w:rPr>
          <w:rFonts w:hint="eastAsia" w:ascii="宋体" w:hAnsi="宋体" w:cs="宋体"/>
          <w:color w:val="auto"/>
          <w:kern w:val="0"/>
          <w:sz w:val="24"/>
          <w:szCs w:val="24"/>
        </w:rPr>
        <w:t>电子响应文件制作技术咨询：</w:t>
      </w:r>
      <w:r>
        <w:rPr>
          <w:rFonts w:hint="eastAsia" w:ascii="宋体" w:hAnsi="宋体" w:cs="宋体"/>
          <w:b/>
          <w:color w:val="auto"/>
          <w:kern w:val="0"/>
          <w:sz w:val="24"/>
          <w:szCs w:val="24"/>
        </w:rPr>
        <w:t>0374-2961598</w:t>
      </w:r>
      <w:r>
        <w:rPr>
          <w:rFonts w:hint="eastAsia" w:ascii="宋体" w:hAnsi="宋体" w:cs="宋体"/>
          <w:color w:val="auto"/>
          <w:kern w:val="0"/>
          <w:sz w:val="24"/>
          <w:szCs w:val="24"/>
        </w:rPr>
        <w:t>。</w:t>
      </w:r>
    </w:p>
    <w:p>
      <w:pPr>
        <w:pStyle w:val="59"/>
        <w:numPr>
          <w:ilvl w:val="0"/>
          <w:numId w:val="6"/>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响应文件格式</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16.1</w:t>
      </w:r>
      <w:r>
        <w:rPr>
          <w:rStyle w:val="77"/>
          <w:rFonts w:hint="eastAsia" w:ascii="宋体" w:hAnsi="宋体"/>
          <w:color w:val="auto"/>
          <w:sz w:val="24"/>
          <w:szCs w:val="24"/>
        </w:rPr>
        <w:t>响应文件应参照磋商文</w:t>
      </w:r>
      <w:r>
        <w:rPr>
          <w:rFonts w:hint="eastAsia" w:ascii="宋体" w:hAnsi="宋体" w:cs="宋体"/>
          <w:color w:val="auto"/>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16.2供应商应按磋商文件提供的格式编写响应文件。磋商文件未提供标准格式的供应商可自行拟定。</w:t>
      </w:r>
    </w:p>
    <w:p>
      <w:pPr>
        <w:pStyle w:val="59"/>
        <w:numPr>
          <w:ilvl w:val="0"/>
          <w:numId w:val="6"/>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磋商保证金：</w:t>
      </w:r>
      <w:r>
        <w:rPr>
          <w:rFonts w:hint="eastAsia" w:ascii="宋体" w:hAnsi="宋体" w:cs="仿宋_GB2312"/>
          <w:color w:val="auto"/>
          <w:sz w:val="24"/>
          <w:szCs w:val="24"/>
        </w:rPr>
        <w:t>按照河南省《关于优化政府采购营商环境有关问题的通知》（豫财购（2019）4号文）的要求，</w:t>
      </w:r>
      <w:r>
        <w:rPr>
          <w:rFonts w:hint="eastAsia" w:ascii="宋体" w:hAnsi="宋体" w:cs="仿宋_GB2312"/>
          <w:b/>
          <w:bCs/>
          <w:color w:val="auto"/>
          <w:sz w:val="24"/>
          <w:szCs w:val="24"/>
        </w:rPr>
        <w:t>不收取磋商保证金。</w:t>
      </w:r>
      <w:r>
        <w:rPr>
          <w:rFonts w:hint="eastAsia" w:ascii="宋体" w:hAnsi="宋体" w:cs="仿宋_GB2312"/>
          <w:color w:val="auto"/>
          <w:sz w:val="24"/>
          <w:szCs w:val="24"/>
          <w:lang w:val="zh-CN"/>
        </w:rPr>
        <w:t>供应商应提供磋商承诺函（按照磋商文件第八章</w:t>
      </w:r>
      <w:r>
        <w:rPr>
          <w:rFonts w:hint="eastAsia" w:ascii="宋体" w:hAnsi="宋体" w:cs="仿宋_GB2312"/>
          <w:color w:val="auto"/>
          <w:sz w:val="24"/>
          <w:szCs w:val="24"/>
        </w:rPr>
        <w:t>3.4格式填写</w:t>
      </w:r>
      <w:r>
        <w:rPr>
          <w:rFonts w:hint="eastAsia" w:ascii="宋体" w:hAnsi="宋体" w:cs="仿宋_GB2312"/>
          <w:color w:val="auto"/>
          <w:sz w:val="24"/>
          <w:szCs w:val="24"/>
          <w:lang w:val="zh-CN"/>
        </w:rPr>
        <w:t>）。</w:t>
      </w:r>
    </w:p>
    <w:p>
      <w:pPr>
        <w:pStyle w:val="59"/>
        <w:numPr>
          <w:ilvl w:val="0"/>
          <w:numId w:val="6"/>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磋商文件的数量和签署盖章</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18.1供应商应提交响应文件份数见“供应商须知前附表”。</w:t>
      </w:r>
    </w:p>
    <w:p>
      <w:pPr>
        <w:pStyle w:val="5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18.2在磋商文件中已明示需盖章及签名之处，电子响应文件应按磋商文件要求加盖供应商电子印章和法人电子印章或授权代表电子印章。</w:t>
      </w:r>
    </w:p>
    <w:p>
      <w:pPr>
        <w:tabs>
          <w:tab w:val="left" w:pos="1260"/>
        </w:tabs>
        <w:autoSpaceDE w:val="0"/>
        <w:autoSpaceDN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四、响应文件的提交</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19.磋商响应截止时间</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19.1供应商必须在“采购邀请”和“供应商须知前附表”中规定的响应截止时间前，将加密电子响应文件（.file格式）通过《全国公共资源交易平台(河南省</w:t>
      </w:r>
      <w:r>
        <w:rPr>
          <w:rFonts w:ascii="Segoe UI Emoji" w:hAnsi="Segoe UI Emoji" w:cs="Segoe UI Emoji"/>
          <w:color w:val="auto"/>
          <w:kern w:val="0"/>
          <w:sz w:val="24"/>
          <w:szCs w:val="24"/>
        </w:rPr>
        <w:t>▪</w:t>
      </w:r>
      <w:r>
        <w:rPr>
          <w:rFonts w:hint="eastAsia" w:ascii="宋体" w:hAnsi="宋体" w:cs="宋体"/>
          <w:color w:val="auto"/>
          <w:kern w:val="0"/>
          <w:sz w:val="24"/>
          <w:szCs w:val="24"/>
        </w:rPr>
        <w:t>许昌市)》公共资源交易系统成功上传。</w:t>
      </w:r>
    </w:p>
    <w:p>
      <w:pPr>
        <w:autoSpaceDE w:val="0"/>
        <w:autoSpaceDN w:val="0"/>
        <w:spacing w:line="360" w:lineRule="auto"/>
        <w:ind w:left="198" w:firstLine="240" w:firstLineChars="100"/>
        <w:contextualSpacing/>
        <w:rPr>
          <w:rFonts w:ascii="宋体" w:hAnsi="宋体" w:cs="宋体"/>
          <w:color w:val="auto"/>
          <w:kern w:val="0"/>
          <w:sz w:val="24"/>
          <w:szCs w:val="24"/>
        </w:rPr>
      </w:pPr>
      <w:r>
        <w:rPr>
          <w:rFonts w:hint="eastAsia" w:ascii="宋体" w:hAnsi="宋体" w:cs="宋体"/>
          <w:color w:val="auto"/>
          <w:kern w:val="0"/>
          <w:sz w:val="24"/>
          <w:szCs w:val="24"/>
        </w:rPr>
        <w:t>19.2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提交响应文件。</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20.迟交的响应文件</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磋商响应截止时间之后上传的响应文件，采购人将拒绝接收。</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21.响应文件的修改和撤回</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21.2.供应商补充、修改的内容并作为响应文件的组成部分。补充或修改应当按磋商文件要求签署、盖章、提交，并应注明“修改”或“补充”字样。</w:t>
      </w:r>
    </w:p>
    <w:p>
      <w:pPr>
        <w:autoSpaceDE w:val="0"/>
        <w:autoSpaceDN w:val="0"/>
        <w:spacing w:line="360" w:lineRule="auto"/>
        <w:ind w:firstLine="480" w:firstLineChars="200"/>
        <w:jc w:val="left"/>
        <w:rPr>
          <w:rFonts w:ascii="宋体" w:hAnsi="宋体" w:cs="仿宋_GB2312"/>
          <w:color w:val="auto"/>
          <w:sz w:val="24"/>
          <w:szCs w:val="24"/>
          <w:lang w:val="zh-CN"/>
        </w:rPr>
      </w:pPr>
      <w:r>
        <w:rPr>
          <w:rFonts w:hint="eastAsia" w:ascii="宋体" w:hAnsi="宋体" w:cs="宋体"/>
          <w:color w:val="auto"/>
          <w:kern w:val="0"/>
          <w:sz w:val="24"/>
          <w:szCs w:val="24"/>
        </w:rPr>
        <w:t>21.3.供应商不得在磋商响应</w:t>
      </w:r>
      <w:r>
        <w:rPr>
          <w:rFonts w:hint="eastAsia" w:ascii="宋体" w:hAnsi="宋体" w:cs="仿宋_GB2312"/>
          <w:color w:val="auto"/>
          <w:sz w:val="24"/>
          <w:szCs w:val="24"/>
          <w:lang w:val="zh-CN"/>
        </w:rPr>
        <w:t>有效期内撤销响应文件，否则供应商将承担违背磋商承诺函的责任追究。</w:t>
      </w:r>
    </w:p>
    <w:p>
      <w:pPr>
        <w:autoSpaceDE w:val="0"/>
        <w:autoSpaceDN w:val="0"/>
        <w:spacing w:line="360" w:lineRule="auto"/>
        <w:rPr>
          <w:color w:val="auto"/>
        </w:rPr>
      </w:pPr>
      <w:r>
        <w:rPr>
          <w:rFonts w:hint="eastAsia" w:ascii="宋体" w:hAnsi="宋体" w:cs="宋体"/>
          <w:b/>
          <w:color w:val="auto"/>
          <w:kern w:val="0"/>
          <w:sz w:val="24"/>
          <w:szCs w:val="24"/>
        </w:rPr>
        <w:t>除供应商须知前附表另有规定外，供应商所提交的电子响应文件不予退还。</w:t>
      </w:r>
    </w:p>
    <w:p>
      <w:pPr>
        <w:tabs>
          <w:tab w:val="left" w:pos="1260"/>
        </w:tabs>
        <w:autoSpaceDE w:val="0"/>
        <w:autoSpaceDN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五、响应文件开启和磋商</w:t>
      </w:r>
    </w:p>
    <w:p>
      <w:pPr>
        <w:pStyle w:val="59"/>
        <w:autoSpaceDE w:val="0"/>
        <w:autoSpaceDN w:val="0"/>
        <w:spacing w:line="360" w:lineRule="auto"/>
        <w:ind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22.响应文件开启</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22.1 采购人将按磋商文件规定的磋商响应截止时间和地点解密电子响应文件。由采购代理机构主持，供应商无须到现场。</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磋商响应截止时间，由采购代理机构开通远程不见面开标大厅及开启“文字互动”等功能；供应商、采购代理机构进行电子响应文件的解密。解密后供应商选择功能栏“开标记录”按钮可查看供应商名称、修改和撤回</w:t>
      </w:r>
      <w:r>
        <w:rPr>
          <w:rFonts w:hint="eastAsia" w:ascii="宋体" w:hAnsi="宋体" w:cs="宋体"/>
          <w:color w:val="auto"/>
          <w:kern w:val="0"/>
          <w:sz w:val="24"/>
          <w:szCs w:val="24"/>
          <w:lang w:eastAsia="zh-CN"/>
        </w:rPr>
        <w:t>响应</w:t>
      </w:r>
      <w:r>
        <w:rPr>
          <w:rFonts w:hint="eastAsia" w:ascii="宋体" w:hAnsi="宋体" w:cs="宋体"/>
          <w:color w:val="auto"/>
          <w:kern w:val="0"/>
          <w:sz w:val="24"/>
          <w:szCs w:val="24"/>
        </w:rPr>
        <w:t>的通知（如有的话）和磋商文件规定的需要宣布的其他内容。</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 电子响应文件的解密：全流程电子化交易项目电子响应文件采用双重加密。解密需分标段进行两次解密。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22.2.1.1 供应商解密：供应商使用本单位CA数字证书进行远程解密。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22.2.1.2 采购代理机构解密：采购代理机构按电子响应文件到达交易系统的先后顺序，使用本单位CA数字证书进行再次解密。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22.2.1.3 供应商未在规定时间内解密或因供应商原因解密失败的，其响应文件将被拒绝。</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22.3 供应商不足3家的，本项目磋商活动终止。（如符合《《政府采购非招标采购方式管理办法》》（财政部令第74号）第二十七条第二款中的情形的，供应商最低数量可以为两家）</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22.4 响应文件解密过程由采购代理机构负责记录。</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22.6 响应文件解密活动结束时，供应商应在《开标记录表》上进行电子签章。供应商未签章的，视同认可解密结果。</w:t>
      </w:r>
    </w:p>
    <w:p>
      <w:pPr>
        <w:pStyle w:val="59"/>
        <w:autoSpaceDE w:val="0"/>
        <w:autoSpaceDN w:val="0"/>
        <w:spacing w:line="360" w:lineRule="auto"/>
        <w:ind w:left="142"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23．磋商小组组成</w:t>
      </w:r>
    </w:p>
    <w:p>
      <w:pPr>
        <w:pStyle w:val="59"/>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23.1采购人将依法组建磋商小组，磋商小组</w:t>
      </w:r>
      <w:r>
        <w:rPr>
          <w:rFonts w:hint="eastAsia" w:ascii="宋体" w:hAnsi="宋体" w:cs="宋体"/>
          <w:color w:val="auto"/>
          <w:sz w:val="24"/>
          <w:szCs w:val="24"/>
        </w:rPr>
        <w:t>由采购人代表1人和评审专家2人共3人组成</w:t>
      </w:r>
      <w:r>
        <w:rPr>
          <w:rFonts w:hint="eastAsia" w:ascii="宋体" w:hAnsi="宋体" w:cs="宋体"/>
          <w:color w:val="auto"/>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23.1.1采购人将依法组建磋商小组，磋商小组由评审专家组成，成员人数应当为</w:t>
      </w:r>
      <w:r>
        <w:rPr>
          <w:rFonts w:hint="eastAsia" w:ascii="宋体" w:hAnsi="宋体" w:cs="宋体"/>
          <w:color w:val="auto"/>
          <w:sz w:val="24"/>
          <w:szCs w:val="24"/>
        </w:rPr>
        <w:t>3人以上单数组成</w:t>
      </w:r>
      <w:r>
        <w:rPr>
          <w:rFonts w:hint="eastAsia" w:ascii="宋体" w:hAnsi="宋体" w:cs="宋体"/>
          <w:color w:val="auto"/>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23.1.2达到公开招标数额标准的货物或者服务采购项目，或者达到招标规模标准的政府采购工程，竞争性磋商小组应当由5人以上单数组成。</w:t>
      </w:r>
    </w:p>
    <w:p>
      <w:pPr>
        <w:pStyle w:val="59"/>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sz w:val="24"/>
          <w:szCs w:val="24"/>
        </w:rPr>
        <w:t>23.2采购人不得以评审专家身份参加本部门或本单位采购项目的评审</w:t>
      </w:r>
      <w:r>
        <w:rPr>
          <w:rFonts w:hint="eastAsia" w:ascii="宋体" w:hAnsi="宋体" w:cs="宋体"/>
          <w:color w:val="auto"/>
          <w:kern w:val="0"/>
          <w:sz w:val="24"/>
          <w:szCs w:val="24"/>
        </w:rPr>
        <w:t>。</w:t>
      </w:r>
    </w:p>
    <w:p>
      <w:pPr>
        <w:pStyle w:val="59"/>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23.3磋商小组成员与供应商存在下列利害关系之一的,应当回避:</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与供应商有其他可能影响政府采购活动公平、公正进行的关系。</w:t>
      </w:r>
    </w:p>
    <w:p>
      <w:pPr>
        <w:pStyle w:val="59"/>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评审专家发现本人与参加采购活动的供应商有利害关系的,应当主动提出回避。采购人或者采购代理公司发现评审专家与参加采购活动的供应商有利害关系的,应当要求其回避。</w:t>
      </w:r>
    </w:p>
    <w:p>
      <w:pPr>
        <w:pStyle w:val="59"/>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23.4采购人不得担任磋商小组组长。</w:t>
      </w:r>
    </w:p>
    <w:p>
      <w:pPr>
        <w:pStyle w:val="59"/>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23.5磋商小组成员名单在成交结果公告前应当保密。</w:t>
      </w:r>
    </w:p>
    <w:p>
      <w:pPr>
        <w:pStyle w:val="59"/>
        <w:autoSpaceDE w:val="0"/>
        <w:autoSpaceDN w:val="0"/>
        <w:spacing w:line="360" w:lineRule="auto"/>
        <w:ind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24.资格审查和符合性审查</w:t>
      </w:r>
    </w:p>
    <w:p>
      <w:pPr>
        <w:pStyle w:val="59"/>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24.1资格审查：磋商小组依据有关法律法规和磋商文件的规定对供应商的资格进行审查。</w:t>
      </w:r>
    </w:p>
    <w:p>
      <w:pPr>
        <w:pStyle w:val="59"/>
        <w:autoSpaceDE w:val="0"/>
        <w:autoSpaceDN w:val="0"/>
        <w:spacing w:line="360" w:lineRule="auto"/>
        <w:ind w:firstLine="482"/>
        <w:contextualSpacing/>
        <w:rPr>
          <w:rFonts w:ascii="宋体" w:hAnsi="宋体" w:cs="宋体"/>
          <w:color w:val="auto"/>
          <w:kern w:val="0"/>
          <w:sz w:val="24"/>
          <w:szCs w:val="24"/>
        </w:rPr>
      </w:pPr>
      <w:r>
        <w:rPr>
          <w:rFonts w:hint="eastAsia" w:ascii="宋体" w:hAnsi="宋体" w:cs="宋体"/>
          <w:b/>
          <w:color w:val="auto"/>
          <w:kern w:val="0"/>
          <w:sz w:val="24"/>
          <w:szCs w:val="24"/>
        </w:rPr>
        <w:t>本项目具体资格审查详见（第六章 对响应文件审查与评审）</w:t>
      </w:r>
      <w:r>
        <w:rPr>
          <w:rFonts w:hint="eastAsia" w:ascii="宋体" w:hAnsi="宋体" w:cs="宋体"/>
          <w:color w:val="auto"/>
          <w:kern w:val="0"/>
          <w:sz w:val="24"/>
          <w:szCs w:val="24"/>
        </w:rPr>
        <w:t>。</w:t>
      </w:r>
    </w:p>
    <w:p>
      <w:pPr>
        <w:pStyle w:val="59"/>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24.2符合性审查：</w:t>
      </w:r>
      <w:r>
        <w:rPr>
          <w:rFonts w:hint="eastAsia" w:ascii="宋体" w:hAnsi="宋体" w:cs="宋体"/>
          <w:color w:val="auto"/>
          <w:sz w:val="24"/>
          <w:szCs w:val="24"/>
        </w:rPr>
        <w:t>依据磋商文件的规定，从响应文件的有效性、完整性和对磋商文件的响应程度进行审查，以确定是否对磋商文件的全部实质性要求作出响应。</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27.响应文件的澄清</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27.1 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27.2 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27.3 供应商的澄清文件是其响应文件的组成部分。</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28.响应文件报价出现前后不一致的修正</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（1）响应文件中开标一览表(报价表)内容与响应文件中相应内容不一致的，以开标一览表(报价表)为准；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（2）大写金额和小写金额不一致的，以大写金额为准；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 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（4） 总价金额与按单价汇总金额不一致的，以单价金额计算结果为准。同时出现两种以上不一致的，按照前款规定的顺序修正。修正后的报价按照“供应商须知”</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27.2规定经供应商确认后产生约束力，供应商不确认的，其</w:t>
      </w:r>
      <w:r>
        <w:rPr>
          <w:rFonts w:hint="eastAsia" w:ascii="宋体" w:hAnsi="宋体" w:cs="宋体"/>
          <w:color w:val="auto"/>
          <w:kern w:val="0"/>
          <w:sz w:val="24"/>
          <w:szCs w:val="24"/>
          <w:lang w:eastAsia="zh-CN"/>
        </w:rPr>
        <w:t>响应</w:t>
      </w:r>
      <w:r>
        <w:rPr>
          <w:rFonts w:hint="eastAsia" w:ascii="宋体" w:hAnsi="宋体" w:cs="宋体"/>
          <w:color w:val="auto"/>
          <w:kern w:val="0"/>
          <w:sz w:val="24"/>
          <w:szCs w:val="24"/>
        </w:rPr>
        <w:t>无效。</w:t>
      </w:r>
    </w:p>
    <w:p>
      <w:pPr>
        <w:numPr>
          <w:ilvl w:val="0"/>
          <w:numId w:val="0"/>
        </w:num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29.响应文件的评审与评价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磋商小组按照磋商文件中规定的评标方法和标准，对符合性审查合格的响应文件进行商务和技术评估，综合比较与评价。</w:t>
      </w:r>
    </w:p>
    <w:p>
      <w:pPr>
        <w:autoSpaceDE w:val="0"/>
        <w:autoSpaceDN w:val="0"/>
        <w:spacing w:line="360" w:lineRule="auto"/>
        <w:rPr>
          <w:rFonts w:ascii="宋体" w:hAnsi="宋体" w:cs="宋体"/>
          <w:color w:val="auto"/>
          <w:kern w:val="0"/>
          <w:sz w:val="24"/>
        </w:rPr>
      </w:pPr>
      <w:r>
        <w:rPr>
          <w:rFonts w:hint="eastAsia" w:ascii="宋体" w:hAnsi="宋体" w:cs="宋体"/>
          <w:b/>
          <w:color w:val="auto"/>
          <w:kern w:val="0"/>
          <w:sz w:val="24"/>
          <w:szCs w:val="24"/>
        </w:rPr>
        <w:t>3</w:t>
      </w:r>
      <w:r>
        <w:rPr>
          <w:rFonts w:hint="eastAsia" w:ascii="宋体" w:hAnsi="宋体" w:cs="宋体"/>
          <w:b/>
          <w:color w:val="auto"/>
          <w:kern w:val="0"/>
          <w:sz w:val="24"/>
          <w:szCs w:val="24"/>
          <w:lang w:val="en-US" w:eastAsia="zh-CN"/>
        </w:rPr>
        <w:t>0</w:t>
      </w:r>
      <w:r>
        <w:rPr>
          <w:rFonts w:hint="eastAsia" w:ascii="宋体" w:hAnsi="宋体" w:cs="宋体"/>
          <w:b/>
          <w:color w:val="auto"/>
          <w:kern w:val="0"/>
          <w:sz w:val="24"/>
          <w:szCs w:val="24"/>
        </w:rPr>
        <w:t>.评</w:t>
      </w:r>
      <w:r>
        <w:rPr>
          <w:rFonts w:hint="eastAsia" w:ascii="宋体" w:hAnsi="宋体" w:cs="宋体"/>
          <w:b/>
          <w:bCs/>
          <w:color w:val="auto"/>
          <w:kern w:val="0"/>
          <w:sz w:val="24"/>
        </w:rPr>
        <w:t>标方法、评审标准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0</w:t>
      </w:r>
      <w:r>
        <w:rPr>
          <w:rFonts w:hint="eastAsia" w:ascii="宋体" w:hAnsi="宋体" w:cs="宋体"/>
          <w:color w:val="auto"/>
          <w:kern w:val="0"/>
          <w:sz w:val="24"/>
        </w:rPr>
        <w:t>.1评标方法为综合评分法。</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 综合评分法，是指响应文件满足磋商文件全部实质性要求，且按照评审因素的量化指标评审得分最高的供应商为成交候选人的评标方法。</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0</w:t>
      </w:r>
      <w:r>
        <w:rPr>
          <w:rFonts w:hint="eastAsia" w:ascii="宋体" w:hAnsi="宋体" w:cs="宋体"/>
          <w:color w:val="auto"/>
          <w:kern w:val="0"/>
          <w:sz w:val="24"/>
        </w:rPr>
        <w:t>.2价格分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（1）价格分采用低价优先法计算，即满足磋商文件要求且最后报价最低的供应商的价格为磋商基准价，其价格分为满分。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（2）评审过程中，不得去掉最后报价中的最高报价和最低报价。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（3）因落实政府采购政策进行价格调整的，以调整后的价格计算磋商基准价和磋商报价。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0</w:t>
      </w:r>
      <w:r>
        <w:rPr>
          <w:rFonts w:hint="eastAsia" w:ascii="宋体" w:hAnsi="宋体" w:cs="宋体"/>
          <w:color w:val="auto"/>
          <w:kern w:val="0"/>
          <w:sz w:val="24"/>
        </w:rPr>
        <w:t>.3 本次磋商具体磋商方法、磋商标准见（第六章 对响应文件审查与评审）。</w:t>
      </w:r>
    </w:p>
    <w:p>
      <w:pPr>
        <w:pStyle w:val="28"/>
        <w:ind w:firstLine="0" w:firstLineChars="0"/>
        <w:rPr>
          <w:rFonts w:hAnsi="宋体" w:cs="宋体"/>
          <w:b/>
          <w:bCs/>
          <w:color w:val="auto"/>
          <w:sz w:val="24"/>
          <w:szCs w:val="24"/>
        </w:rPr>
      </w:pPr>
      <w:r>
        <w:rPr>
          <w:rFonts w:hint="eastAsia" w:hAnsi="宋体" w:cs="宋体"/>
          <w:b/>
          <w:bCs/>
          <w:color w:val="auto"/>
          <w:sz w:val="24"/>
          <w:szCs w:val="24"/>
        </w:rPr>
        <w:t>3</w:t>
      </w:r>
      <w:r>
        <w:rPr>
          <w:rFonts w:hint="eastAsia" w:hAnsi="宋体" w:cs="宋体"/>
          <w:b/>
          <w:bCs/>
          <w:color w:val="auto"/>
          <w:sz w:val="24"/>
          <w:szCs w:val="24"/>
          <w:lang w:val="en-US" w:eastAsia="zh-CN"/>
        </w:rPr>
        <w:t>1</w:t>
      </w:r>
      <w:r>
        <w:rPr>
          <w:rFonts w:hint="eastAsia" w:hAnsi="宋体" w:cs="宋体"/>
          <w:b/>
          <w:bCs/>
          <w:color w:val="auto"/>
          <w:sz w:val="24"/>
          <w:szCs w:val="24"/>
        </w:rPr>
        <w:t>.磋商</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 xml:space="preserve">. 1 磋商小组与通过符合性审查合格的响应文件，即实质性响应磋商文件的供应商分别进行磋商。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 xml:space="preserve">. 2 磋商小组所有成员应当集中与单一供应商分别进行磋商，并给予所有参加磋商的供应商平等的磋商机会。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 xml:space="preserve">. 3 在磋商中，磋商的任何一方不得透露与磋商有关的其他供应商的技术资料、价格和其他信息。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 xml:space="preserve">. 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 xml:space="preserve">. 5 磋商文件能够详细列明采购标的的技术、服务要求的，磋商结束后，磋商小组应当要求所有实质性响应的供应商在规定时间内提交最后报价，提交最后报价的供应商不得少于3家。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 xml:space="preserve">. 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 7 如磋商中出现符合《财政部关于政府采购竞争性磋商采购方式管理暂行办法有关问题的补充通知》（财库〔2015〕124号）中的情形，则按财政部通知要求执行。</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 8 最后报价是供应商响应文件的有效组成部分。符合《政府采购竞争性磋商采购方式管理暂行办法》【（财库2014）214号】第三条第四项情形的，提交最后报价的供应商可以为2家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 xml:space="preserve">. 9 已提交响应文件的供应商，在提交最后报价之前，可以根据磋商情况退出磋商。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 10 按照《关于推进全流程电子化交易和在线监管工作有关问题的通知》（许公管办</w:t>
      </w:r>
      <w:r>
        <w:rPr>
          <w:rFonts w:ascii="宋体" w:hAnsi="宋体" w:cs="宋体"/>
          <w:color w:val="auto"/>
          <w:kern w:val="0"/>
          <w:sz w:val="24"/>
          <w:szCs w:val="24"/>
        </w:rPr>
        <w:t>[2019]3</w:t>
      </w:r>
      <w:r>
        <w:rPr>
          <w:rFonts w:hint="eastAsia" w:ascii="宋体" w:hAnsi="宋体" w:cs="宋体"/>
          <w:color w:val="auto"/>
          <w:kern w:val="0"/>
          <w:sz w:val="24"/>
          <w:szCs w:val="24"/>
        </w:rPr>
        <w:t xml:space="preserve">号）规定，评审专家应严格按照要求查看“硬件特征码相”关信息并进行评审。 </w:t>
      </w:r>
    </w:p>
    <w:p>
      <w:pPr>
        <w:autoSpaceDE w:val="0"/>
        <w:autoSpaceDN w:val="0"/>
        <w:spacing w:line="360" w:lineRule="auto"/>
        <w:rPr>
          <w:rFonts w:ascii="宋体" w:hAnsi="宋体" w:cs="宋体"/>
          <w:b/>
          <w:bCs/>
          <w:color w:val="auto"/>
          <w:kern w:val="0"/>
          <w:sz w:val="24"/>
          <w:szCs w:val="24"/>
        </w:rPr>
      </w:pPr>
      <w:r>
        <w:rPr>
          <w:rFonts w:hint="eastAsia" w:ascii="宋体" w:hAnsi="宋体" w:cs="宋体"/>
          <w:b/>
          <w:bCs/>
          <w:color w:val="auto"/>
          <w:kern w:val="0"/>
          <w:sz w:val="24"/>
          <w:szCs w:val="24"/>
        </w:rPr>
        <w:t>3</w:t>
      </w:r>
      <w:r>
        <w:rPr>
          <w:rFonts w:hint="eastAsia" w:ascii="宋体" w:hAnsi="宋体" w:cs="宋体"/>
          <w:b/>
          <w:bCs/>
          <w:color w:val="auto"/>
          <w:kern w:val="0"/>
          <w:sz w:val="24"/>
          <w:szCs w:val="24"/>
          <w:lang w:val="en-US" w:eastAsia="zh-CN"/>
        </w:rPr>
        <w:t>2</w:t>
      </w:r>
      <w:r>
        <w:rPr>
          <w:rFonts w:hint="eastAsia" w:ascii="宋体" w:hAnsi="宋体" w:cs="宋体"/>
          <w:b/>
          <w:bCs/>
          <w:color w:val="auto"/>
          <w:kern w:val="0"/>
          <w:sz w:val="24"/>
          <w:szCs w:val="24"/>
        </w:rPr>
        <w:t>.推荐成交候选人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color w:val="auto"/>
          <w:kern w:val="0"/>
          <w:sz w:val="24"/>
          <w:szCs w:val="24"/>
        </w:rPr>
        <w:t>2</w:t>
      </w:r>
      <w:r>
        <w:rPr>
          <w:rFonts w:hint="eastAsia" w:ascii="宋体" w:hAnsi="宋体" w:cs="宋体"/>
          <w:color w:val="auto"/>
          <w:kern w:val="0"/>
          <w:sz w:val="24"/>
          <w:szCs w:val="24"/>
        </w:rPr>
        <w:t xml:space="preserve">家成交候选供应商。评审得分相同的，按照最后报价由低到高的顺序推荐。评审得分且最后报价相同的，按照技术指标优劣顺序推荐。 </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w:t>
      </w:r>
      <w:r>
        <w:rPr>
          <w:rFonts w:hint="eastAsia" w:ascii="宋体" w:hAnsi="宋体" w:cs="宋体"/>
          <w:b/>
          <w:color w:val="auto"/>
          <w:kern w:val="0"/>
          <w:sz w:val="24"/>
          <w:szCs w:val="24"/>
          <w:lang w:val="en-US" w:eastAsia="zh-CN"/>
        </w:rPr>
        <w:t>3</w:t>
      </w:r>
      <w:r>
        <w:rPr>
          <w:rFonts w:hint="eastAsia" w:ascii="宋体" w:hAnsi="宋体" w:cs="宋体"/>
          <w:b/>
          <w:color w:val="auto"/>
          <w:kern w:val="0"/>
          <w:sz w:val="24"/>
          <w:szCs w:val="24"/>
        </w:rPr>
        <w:t>.保密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六、定标和授予合同</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w:t>
      </w:r>
      <w:r>
        <w:rPr>
          <w:rFonts w:hint="eastAsia" w:ascii="宋体" w:hAnsi="宋体" w:cs="宋体"/>
          <w:b/>
          <w:color w:val="auto"/>
          <w:kern w:val="0"/>
          <w:sz w:val="24"/>
          <w:szCs w:val="24"/>
          <w:lang w:val="en-US" w:eastAsia="zh-CN"/>
        </w:rPr>
        <w:t>4</w:t>
      </w:r>
      <w:r>
        <w:rPr>
          <w:rFonts w:hint="eastAsia" w:ascii="宋体" w:hAnsi="宋体" w:cs="宋体"/>
          <w:b/>
          <w:color w:val="auto"/>
          <w:kern w:val="0"/>
          <w:sz w:val="24"/>
          <w:szCs w:val="24"/>
        </w:rPr>
        <w:t>.确定成交供应商</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.1采购人应当自收到评标报告之日起5个工作日内，在评标报告确定的成交候选人名单中按顺序确定成交人。成交候选人并列的，由采购人采取随机抽取的方式确定。</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.2采购人在收到评标报告5个工作日内未按评标报告推荐的成交候选人顺序确定成交人，又不能说明合法理由的，视同按评标报告推荐的顺序确定排名第一的成交候选人为成交人。</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w:t>
      </w:r>
      <w:r>
        <w:rPr>
          <w:rFonts w:hint="eastAsia" w:ascii="宋体" w:hAnsi="宋体" w:cs="宋体"/>
          <w:b/>
          <w:color w:val="auto"/>
          <w:kern w:val="0"/>
          <w:sz w:val="24"/>
          <w:szCs w:val="24"/>
          <w:lang w:val="en-US" w:eastAsia="zh-CN"/>
        </w:rPr>
        <w:t>5</w:t>
      </w:r>
      <w:r>
        <w:rPr>
          <w:rFonts w:hint="eastAsia" w:ascii="宋体" w:hAnsi="宋体" w:cs="宋体"/>
          <w:b/>
          <w:color w:val="auto"/>
          <w:kern w:val="0"/>
          <w:sz w:val="24"/>
          <w:szCs w:val="24"/>
        </w:rPr>
        <w:t>.成交公告、发出成交通知书</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.1采购人确认成交人后，采购人在公告中标结果和《中小企业声明函》（如有）的同时，向成交人发出成交通知书。</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.2成交通知书发出后，采购人不得违法改变成交结果，成交人无正当理由不得放弃成交。</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.3成交供应商在接到成交通知时，须向代理机构发送投标报价及分项报价一览表（包含主要成交标的的名称、规格型号、数量、单价、服务要求等）电子文档，并同时通知代理机构联系人。</w:t>
      </w:r>
    </w:p>
    <w:p>
      <w:pPr>
        <w:autoSpaceDE w:val="0"/>
        <w:autoSpaceDN w:val="0"/>
        <w:spacing w:line="360" w:lineRule="auto"/>
        <w:rPr>
          <w:rFonts w:ascii="宋体" w:hAnsi="宋体" w:cs="宋体"/>
          <w:color w:val="auto"/>
          <w:kern w:val="0"/>
          <w:sz w:val="24"/>
          <w:szCs w:val="24"/>
        </w:rPr>
      </w:pPr>
      <w:r>
        <w:rPr>
          <w:rFonts w:hint="eastAsia" w:ascii="宋体" w:hAnsi="宋体" w:cs="宋体"/>
          <w:b/>
          <w:color w:val="auto"/>
          <w:kern w:val="0"/>
          <w:sz w:val="24"/>
          <w:szCs w:val="24"/>
        </w:rPr>
        <w:t>3</w:t>
      </w:r>
      <w:r>
        <w:rPr>
          <w:rFonts w:hint="eastAsia" w:ascii="宋体" w:hAnsi="宋体" w:cs="宋体"/>
          <w:b/>
          <w:color w:val="auto"/>
          <w:kern w:val="0"/>
          <w:sz w:val="24"/>
          <w:szCs w:val="24"/>
          <w:lang w:val="en-US" w:eastAsia="zh-CN"/>
        </w:rPr>
        <w:t>6</w:t>
      </w:r>
      <w:r>
        <w:rPr>
          <w:rFonts w:hint="eastAsia" w:ascii="宋体" w:hAnsi="宋体" w:cs="宋体"/>
          <w:b/>
          <w:color w:val="auto"/>
          <w:kern w:val="0"/>
          <w:sz w:val="24"/>
          <w:szCs w:val="24"/>
        </w:rPr>
        <w:t>.质疑提出与答复</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.1供应商认为磋商文件、采购过程和成交结果使自己的权益受到损害的，可以按照《政府采购质疑和投诉办法》（财政部令第94号）提出质疑。提出质疑的供应商应当是参与本项目采购活动的供应商。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对磋商文件提出质疑的，潜在供应商应已依法获取磋商文件，且应当在获取磋商文件或者磋商文件公告期限届满之日起7个工作日内通过《全国公共资源交易平台（河南省·许昌市）》一次性提出，提出后联系采购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（2）对采购过程提出质疑的，为各采购程序环节结束之日起七个工作日内，以书面形式向采购人和采购代理机构一次性提出；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（3）对成交结果提出质疑的，为成交结果公告期限届满之日起七个工作日内，以书面形式向采购人和采购代理机构一次性提出。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.2采购人、采购代理机构认为供应商质疑不成立，或者成立但未对成交结果构成影响的，在收到质疑函7个工作日内通过《全国公共资源交易平台（河南省·许昌市）》交易系 统作出答复，并继续开展采购活动；认为供应商质疑成立且影响或者可能影响成交结果 的，在收到质疑函7个工作日内通过《全国公共资源交易平台（河南省·许昌市）》交 易系统作出答复，并按照下列情况处理：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对磋商文件提出的质疑，依法通过澄清或者修改可以继续开展采购活动的，澄清或 者修改磋商文件后继续开展采购活动；否则应当修改磋商文件后重新开展采购活动。</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对采购过程、成交结果提出的质疑，合格供应商符合法定数量时，可以从合格的成 交候选人中另行确定成交供应商的，应当依法另行确定成交供应商；否则应当重新开展采购活动。</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w:t>
      </w:r>
      <w:r>
        <w:rPr>
          <w:rFonts w:hint="eastAsia" w:ascii="宋体" w:hAnsi="宋体" w:cs="宋体"/>
          <w:b/>
          <w:color w:val="auto"/>
          <w:kern w:val="0"/>
          <w:sz w:val="24"/>
          <w:szCs w:val="24"/>
          <w:lang w:val="en-US" w:eastAsia="zh-CN"/>
        </w:rPr>
        <w:t>7</w:t>
      </w:r>
      <w:r>
        <w:rPr>
          <w:rFonts w:hint="eastAsia" w:ascii="宋体" w:hAnsi="宋体" w:cs="宋体"/>
          <w:b/>
          <w:color w:val="auto"/>
          <w:kern w:val="0"/>
          <w:sz w:val="24"/>
          <w:szCs w:val="24"/>
        </w:rPr>
        <w:t>.签订合同</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w:t>
      </w:r>
      <w:r>
        <w:rPr>
          <w:rFonts w:hint="eastAsia" w:ascii="宋体" w:hAnsi="宋体" w:cs="宋体"/>
          <w:b/>
          <w:color w:val="auto"/>
          <w:kern w:val="0"/>
          <w:sz w:val="24"/>
          <w:szCs w:val="24"/>
          <w:lang w:val="en-US" w:eastAsia="zh-CN"/>
        </w:rPr>
        <w:t>8</w:t>
      </w:r>
      <w:r>
        <w:rPr>
          <w:rFonts w:hint="eastAsia" w:ascii="宋体" w:hAnsi="宋体" w:cs="宋体"/>
          <w:b/>
          <w:color w:val="auto"/>
          <w:kern w:val="0"/>
          <w:sz w:val="24"/>
          <w:szCs w:val="24"/>
        </w:rPr>
        <w:t>.履约担保</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bCs/>
          <w:color w:val="auto"/>
          <w:sz w:val="24"/>
          <w:szCs w:val="24"/>
        </w:rPr>
        <w:t>按照《许昌市财政局关于加大政府采购支持中小企业力度有关事项的通知》(许财购【2022】5号）文的要求，不收取履约保证金。</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lang w:val="en-US" w:eastAsia="zh-CN"/>
        </w:rPr>
        <w:t>39</w:t>
      </w:r>
      <w:r>
        <w:rPr>
          <w:rFonts w:hint="eastAsia" w:ascii="宋体" w:hAnsi="宋体" w:cs="宋体"/>
          <w:b/>
          <w:color w:val="auto"/>
          <w:kern w:val="0"/>
          <w:sz w:val="24"/>
          <w:szCs w:val="24"/>
        </w:rPr>
        <w:t>.政府采购合同融资</w:t>
      </w:r>
    </w:p>
    <w:p>
      <w:pPr>
        <w:autoSpaceDE w:val="0"/>
        <w:autoSpaceDN w:val="0"/>
        <w:spacing w:line="360" w:lineRule="auto"/>
        <w:rPr>
          <w:rFonts w:ascii="宋体" w:hAnsi="宋体" w:cs="宋体"/>
          <w:color w:val="auto"/>
          <w:kern w:val="0"/>
          <w:sz w:val="24"/>
        </w:rPr>
      </w:pPr>
      <w:r>
        <w:rPr>
          <w:rFonts w:hint="eastAsia" w:ascii="宋体" w:hAnsi="宋体" w:cs="宋体"/>
          <w:color w:val="auto"/>
          <w:kern w:val="0"/>
          <w:sz w:val="24"/>
          <w:lang w:val="en-US" w:eastAsia="zh-CN"/>
        </w:rPr>
        <w:t>39</w:t>
      </w:r>
      <w:r>
        <w:rPr>
          <w:rFonts w:hint="eastAsia" w:ascii="宋体" w:hAnsi="宋体" w:cs="宋体"/>
          <w:color w:val="auto"/>
          <w:kern w:val="0"/>
          <w:sz w:val="24"/>
        </w:rPr>
        <w:t>.1 缓解中小企业融资难题</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39</w:t>
      </w:r>
      <w:r>
        <w:rPr>
          <w:rFonts w:hint="eastAsia" w:ascii="宋体" w:hAnsi="宋体" w:cs="宋体"/>
          <w:color w:val="auto"/>
          <w:kern w:val="0"/>
          <w:sz w:val="24"/>
        </w:rPr>
        <w:t>.2 合作金融机构（排名不分先后）</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合作金融机构名称：中原银行许昌分行（小微金融部）</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联系人及电话：陈阳 13137407575 方金龙 15836539901</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地址：许昌市建安大道与紫云路交汇处中原银行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合作金融机构名称：浦发银行许昌分行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联系人及电话：赵勇 0374-7313569、7313502 18937459920</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地址：许昌市许继大道1163号许继花园</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合作金融机构名称：交通银行许昌分行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联系人：宋纪刚 0374-2369912 13733951305</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地址：许昌市莲城大道114号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合作金融机构名称：光大银行许昌分行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联系人：李东磊 0374-2928168 18569936868</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地址：许昌市魏都区八一路文峰路交叉口西北角</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合作金融机构名称：招商银行许昌分行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联系人及电话：崔星迪 0374-5376058 18839983051</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地址：许昌市建安大道中段新天下AB座</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合作金融机构名称：邮储银行许昌市分行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联系人及电话：张彦峰13839001972 武松涛18839902679</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徐亚爽15038297574</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地址：许昌市莲城大道邮储银行莲城支行二楼</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合作金融机构名称：中国银行许昌分行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联系人及电话：白炜 13938772680 刘晓飞 0374-3338596</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地址：许昌市魏都区建设路1488号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合作金融机构名称：中信银行郑州红专路支行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联系人：韩晨 13253490679</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地址：郑州市金水区经三路北26号中信银行郑州红专路支行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39</w:t>
      </w:r>
      <w:r>
        <w:rPr>
          <w:rFonts w:hint="eastAsia" w:ascii="宋体" w:hAnsi="宋体" w:cs="宋体"/>
          <w:color w:val="auto"/>
          <w:kern w:val="0"/>
          <w:sz w:val="24"/>
        </w:rPr>
        <w:t>.3 “许昌市政府采购合同融资金融产品推介名录”链接</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http://xuchang.hngp.gov.cn/xuchang/content?infoId=1606365368231095&amp;channelCode=H711001</w:t>
      </w:r>
    </w:p>
    <w:p>
      <w:pPr>
        <w:autoSpaceDE w:val="0"/>
        <w:autoSpaceDN w:val="0"/>
        <w:spacing w:line="360" w:lineRule="auto"/>
        <w:jc w:val="center"/>
        <w:rPr>
          <w:rFonts w:ascii="宋体" w:cs="宋体"/>
          <w:b/>
          <w:color w:val="auto"/>
          <w:kern w:val="0"/>
          <w:sz w:val="36"/>
          <w:szCs w:val="36"/>
        </w:rPr>
      </w:pPr>
      <w:r>
        <w:rPr>
          <w:rFonts w:hint="eastAsia" w:ascii="宋体" w:hAnsi="宋体" w:cs="宋体"/>
          <w:b/>
          <w:color w:val="auto"/>
          <w:kern w:val="0"/>
          <w:sz w:val="32"/>
          <w:szCs w:val="32"/>
        </w:rPr>
        <w:br w:type="page"/>
      </w:r>
      <w:r>
        <w:rPr>
          <w:rFonts w:hint="eastAsia" w:ascii="宋体" w:hAnsi="宋体" w:cs="宋体"/>
          <w:b/>
          <w:color w:val="auto"/>
          <w:kern w:val="0"/>
          <w:sz w:val="32"/>
          <w:szCs w:val="32"/>
        </w:rPr>
        <w:t>第五章 政府采购政策功能</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4"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根据《中华人民共和国政府采</w:t>
      </w:r>
      <w:r>
        <w:rPr>
          <w:rFonts w:hint="eastAsia" w:ascii="宋体" w:hAnsi="宋体" w:eastAsia="宋体" w:cs="宋体"/>
          <w:color w:val="auto"/>
          <w:sz w:val="24"/>
          <w:szCs w:val="24"/>
        </w:rPr>
        <w:t xml:space="preserve">购法》、《中华人民共和国政府采购法实施条例》、《政府采购货 </w:t>
      </w:r>
      <w:r>
        <w:rPr>
          <w:rFonts w:hint="eastAsia" w:ascii="宋体" w:hAnsi="宋体" w:eastAsia="宋体" w:cs="宋体"/>
          <w:color w:val="auto"/>
          <w:spacing w:val="20"/>
          <w:sz w:val="24"/>
          <w:szCs w:val="24"/>
        </w:rPr>
        <w:t>物</w:t>
      </w:r>
      <w:r>
        <w:rPr>
          <w:rFonts w:hint="eastAsia" w:ascii="宋体" w:hAnsi="宋体" w:eastAsia="宋体" w:cs="宋体"/>
          <w:color w:val="auto"/>
          <w:spacing w:val="13"/>
          <w:sz w:val="24"/>
          <w:szCs w:val="24"/>
        </w:rPr>
        <w:t>和</w:t>
      </w:r>
      <w:r>
        <w:rPr>
          <w:rFonts w:hint="eastAsia" w:ascii="宋体" w:hAnsi="宋体" w:eastAsia="宋体" w:cs="宋体"/>
          <w:color w:val="auto"/>
          <w:spacing w:val="10"/>
          <w:sz w:val="24"/>
          <w:szCs w:val="24"/>
        </w:rPr>
        <w:t>服务招标投标管理办法》等规定，政府采购项目应落实节约能源、保护环境、促进中小企业</w:t>
      </w:r>
      <w:r>
        <w:rPr>
          <w:rFonts w:hint="eastAsia" w:ascii="宋体" w:hAnsi="宋体" w:eastAsia="宋体" w:cs="宋体"/>
          <w:color w:val="auto"/>
          <w:sz w:val="24"/>
          <w:szCs w:val="24"/>
        </w:rPr>
        <w:t xml:space="preserve"> </w:t>
      </w:r>
      <w:r>
        <w:rPr>
          <w:rFonts w:hint="eastAsia" w:ascii="宋体" w:hAnsi="宋体" w:eastAsia="宋体" w:cs="宋体"/>
          <w:color w:val="auto"/>
          <w:spacing w:val="15"/>
          <w:sz w:val="24"/>
          <w:szCs w:val="24"/>
        </w:rPr>
        <w:t>发</w:t>
      </w:r>
      <w:r>
        <w:rPr>
          <w:rFonts w:hint="eastAsia" w:ascii="宋体" w:hAnsi="宋体" w:eastAsia="宋体" w:cs="宋体"/>
          <w:color w:val="auto"/>
          <w:spacing w:val="9"/>
          <w:sz w:val="24"/>
          <w:szCs w:val="24"/>
        </w:rPr>
        <w:t>展、支持监狱企业发展、促进残疾人就业等政府采购政策。</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36"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4"/>
          <w:position w:val="2"/>
          <w:sz w:val="24"/>
          <w:szCs w:val="24"/>
        </w:rPr>
        <w:t>一</w:t>
      </w:r>
      <w:r>
        <w:rPr>
          <w:rFonts w:hint="eastAsia" w:ascii="宋体" w:hAnsi="宋体" w:eastAsia="宋体" w:cs="宋体"/>
          <w:b w:val="0"/>
          <w:bCs w:val="0"/>
          <w:color w:val="auto"/>
          <w:spacing w:val="9"/>
          <w:position w:val="2"/>
          <w:sz w:val="24"/>
          <w:szCs w:val="24"/>
        </w:rPr>
        <w:t>、节约能源、保护环境</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60"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20"/>
          <w:sz w:val="24"/>
          <w:szCs w:val="24"/>
        </w:rPr>
        <w:t>按</w:t>
      </w:r>
      <w:r>
        <w:rPr>
          <w:rFonts w:hint="eastAsia" w:ascii="宋体" w:hAnsi="宋体" w:eastAsia="宋体" w:cs="宋体"/>
          <w:color w:val="auto"/>
          <w:spacing w:val="11"/>
          <w:sz w:val="24"/>
          <w:szCs w:val="24"/>
        </w:rPr>
        <w:t>照</w:t>
      </w:r>
      <w:r>
        <w:rPr>
          <w:rFonts w:hint="eastAsia" w:ascii="宋体" w:hAnsi="宋体" w:eastAsia="宋体" w:cs="宋体"/>
          <w:color w:val="auto"/>
          <w:spacing w:val="10"/>
          <w:sz w:val="24"/>
          <w:szCs w:val="24"/>
        </w:rPr>
        <w:t>《财政部、发展改革委、生态环境部、市场监管总局关于调整优化节能产品、环境标志</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产</w:t>
      </w:r>
      <w:r>
        <w:rPr>
          <w:rFonts w:hint="eastAsia" w:ascii="宋体" w:hAnsi="宋体" w:eastAsia="宋体" w:cs="宋体"/>
          <w:color w:val="auto"/>
          <w:spacing w:val="7"/>
          <w:sz w:val="24"/>
          <w:szCs w:val="24"/>
        </w:rPr>
        <w:t>品政府采购执行机制的通知》(财库〔2019〕9 号) 和财政部、生态环境部《关于印发环境标志</w:t>
      </w:r>
      <w:r>
        <w:rPr>
          <w:rFonts w:hint="eastAsia" w:ascii="宋体" w:hAnsi="宋体" w:eastAsia="宋体" w:cs="宋体"/>
          <w:color w:val="auto"/>
          <w:sz w:val="24"/>
          <w:szCs w:val="24"/>
        </w:rPr>
        <w:t xml:space="preserve"> </w:t>
      </w:r>
      <w:r>
        <w:rPr>
          <w:rFonts w:hint="eastAsia" w:ascii="宋体" w:hAnsi="宋体" w:eastAsia="宋体" w:cs="宋体"/>
          <w:color w:val="auto"/>
          <w:spacing w:val="9"/>
          <w:sz w:val="24"/>
          <w:szCs w:val="24"/>
        </w:rPr>
        <w:t>产品政府采购品目清单的通知》(财库[2019]18 号) 以及财政部、发展改革委《关于印发节能</w:t>
      </w:r>
      <w:r>
        <w:rPr>
          <w:rFonts w:hint="eastAsia" w:ascii="宋体" w:hAnsi="宋体" w:eastAsia="宋体" w:cs="宋体"/>
          <w:color w:val="auto"/>
          <w:spacing w:val="8"/>
          <w:sz w:val="24"/>
          <w:szCs w:val="24"/>
        </w:rPr>
        <w:t>产</w:t>
      </w:r>
      <w:r>
        <w:rPr>
          <w:rFonts w:hint="eastAsia" w:ascii="宋体" w:hAnsi="宋体" w:eastAsia="宋体" w:cs="宋体"/>
          <w:color w:val="auto"/>
          <w:sz w:val="24"/>
          <w:szCs w:val="24"/>
        </w:rPr>
        <w:t xml:space="preserve"> </w:t>
      </w:r>
      <w:r>
        <w:rPr>
          <w:rFonts w:hint="eastAsia" w:ascii="宋体" w:hAnsi="宋体" w:eastAsia="宋体" w:cs="宋体"/>
          <w:color w:val="auto"/>
          <w:spacing w:val="7"/>
          <w:sz w:val="24"/>
          <w:szCs w:val="24"/>
        </w:rPr>
        <w:t>品政府采购品目清单的通知》(财库[2019]19 号)，采购政府强制采购产品的，该产品必须具有</w:t>
      </w:r>
      <w:r>
        <w:rPr>
          <w:rFonts w:hint="eastAsia" w:ascii="宋体" w:hAnsi="宋体" w:eastAsia="宋体" w:cs="宋体"/>
          <w:color w:val="auto"/>
          <w:spacing w:val="4"/>
          <w:sz w:val="24"/>
          <w:szCs w:val="24"/>
        </w:rPr>
        <w:t>国</w:t>
      </w:r>
      <w:r>
        <w:rPr>
          <w:rFonts w:hint="eastAsia" w:ascii="宋体" w:hAnsi="宋体" w:eastAsia="宋体" w:cs="宋体"/>
          <w:color w:val="auto"/>
          <w:sz w:val="24"/>
          <w:szCs w:val="24"/>
        </w:rPr>
        <w:t xml:space="preserve"> </w:t>
      </w:r>
      <w:r>
        <w:rPr>
          <w:rFonts w:hint="eastAsia" w:ascii="宋体" w:hAnsi="宋体" w:eastAsia="宋体" w:cs="宋体"/>
          <w:color w:val="auto"/>
          <w:spacing w:val="20"/>
          <w:sz w:val="24"/>
          <w:szCs w:val="24"/>
        </w:rPr>
        <w:t>家</w:t>
      </w:r>
      <w:r>
        <w:rPr>
          <w:rFonts w:hint="eastAsia" w:ascii="宋体" w:hAnsi="宋体" w:eastAsia="宋体" w:cs="宋体"/>
          <w:color w:val="auto"/>
          <w:spacing w:val="13"/>
          <w:sz w:val="24"/>
          <w:szCs w:val="24"/>
        </w:rPr>
        <w:t>确</w:t>
      </w:r>
      <w:r>
        <w:rPr>
          <w:rFonts w:hint="eastAsia" w:ascii="宋体" w:hAnsi="宋体" w:eastAsia="宋体" w:cs="宋体"/>
          <w:color w:val="auto"/>
          <w:spacing w:val="10"/>
          <w:sz w:val="24"/>
          <w:szCs w:val="24"/>
        </w:rPr>
        <w:t>定的认证机构出具的、处于有效期之内的节能产品认证证书；采购政府优先采购产品的，该</w:t>
      </w:r>
      <w:r>
        <w:rPr>
          <w:rFonts w:hint="eastAsia" w:ascii="宋体" w:hAnsi="宋体" w:eastAsia="宋体" w:cs="宋体"/>
          <w:color w:val="auto"/>
          <w:sz w:val="24"/>
          <w:szCs w:val="24"/>
        </w:rPr>
        <w:t xml:space="preserve"> </w:t>
      </w:r>
      <w:r>
        <w:rPr>
          <w:rFonts w:hint="eastAsia" w:ascii="宋体" w:hAnsi="宋体" w:eastAsia="宋体" w:cs="宋体"/>
          <w:color w:val="auto"/>
          <w:spacing w:val="20"/>
          <w:sz w:val="24"/>
          <w:szCs w:val="24"/>
        </w:rPr>
        <w:t>产</w:t>
      </w:r>
      <w:r>
        <w:rPr>
          <w:rFonts w:hint="eastAsia" w:ascii="宋体" w:hAnsi="宋体" w:eastAsia="宋体" w:cs="宋体"/>
          <w:color w:val="auto"/>
          <w:spacing w:val="13"/>
          <w:sz w:val="24"/>
          <w:szCs w:val="24"/>
        </w:rPr>
        <w:t>品</w:t>
      </w:r>
      <w:r>
        <w:rPr>
          <w:rFonts w:hint="eastAsia" w:ascii="宋体" w:hAnsi="宋体" w:eastAsia="宋体" w:cs="宋体"/>
          <w:color w:val="auto"/>
          <w:spacing w:val="10"/>
          <w:sz w:val="24"/>
          <w:szCs w:val="24"/>
        </w:rPr>
        <w:t>具有国家确定的认证机构出具的、处于有效期之内的节能产品、环境标志产品认证证书，应</w:t>
      </w:r>
      <w:r>
        <w:rPr>
          <w:rFonts w:hint="eastAsia" w:ascii="宋体" w:hAnsi="宋体" w:eastAsia="宋体" w:cs="宋体"/>
          <w:color w:val="auto"/>
          <w:sz w:val="24"/>
          <w:szCs w:val="24"/>
        </w:rPr>
        <w:t xml:space="preserve"> </w:t>
      </w:r>
      <w:r>
        <w:rPr>
          <w:rFonts w:hint="eastAsia" w:ascii="宋体" w:hAnsi="宋体" w:eastAsia="宋体" w:cs="宋体"/>
          <w:color w:val="auto"/>
          <w:spacing w:val="7"/>
          <w:sz w:val="24"/>
          <w:szCs w:val="24"/>
        </w:rPr>
        <w:t>当优先采购</w:t>
      </w:r>
      <w:r>
        <w:rPr>
          <w:rFonts w:hint="eastAsia" w:ascii="宋体" w:hAnsi="宋体" w:eastAsia="宋体" w:cs="宋体"/>
          <w:color w:val="auto"/>
          <w:spacing w:val="5"/>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16"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二、促进中小企业发展 (不含民办非企业)</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32" w:firstLineChars="200"/>
        <w:textAlignment w:val="auto"/>
        <w:rPr>
          <w:rFonts w:hint="eastAsia" w:ascii="宋体" w:hAnsi="宋体" w:eastAsia="宋体" w:cs="宋体"/>
          <w:color w:val="auto"/>
          <w:spacing w:val="13"/>
          <w:sz w:val="24"/>
          <w:szCs w:val="24"/>
        </w:rPr>
      </w:pPr>
      <w:r>
        <w:rPr>
          <w:rFonts w:hint="eastAsia" w:ascii="宋体" w:hAnsi="宋体" w:eastAsia="宋体" w:cs="宋体"/>
          <w:color w:val="auto"/>
          <w:spacing w:val="13"/>
          <w:sz w:val="24"/>
          <w:szCs w:val="24"/>
        </w:rPr>
        <w:t>(</w:t>
      </w:r>
      <w:r>
        <w:rPr>
          <w:rFonts w:hint="eastAsia" w:ascii="宋体" w:hAnsi="宋体" w:eastAsia="宋体" w:cs="宋体"/>
          <w:color w:val="auto"/>
          <w:spacing w:val="13"/>
          <w:sz w:val="24"/>
          <w:szCs w:val="24"/>
          <w:lang w:val="en-US" w:eastAsia="zh-CN"/>
        </w:rPr>
        <w:t>一</w:t>
      </w:r>
      <w:r>
        <w:rPr>
          <w:rFonts w:hint="eastAsia" w:ascii="宋体" w:hAnsi="宋体" w:eastAsia="宋体" w:cs="宋体"/>
          <w:color w:val="auto"/>
          <w:spacing w:val="13"/>
          <w:sz w:val="24"/>
          <w:szCs w:val="24"/>
        </w:rPr>
        <w:t>)专门面向中小企业预留采购份额</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80"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25"/>
          <w:sz w:val="24"/>
          <w:szCs w:val="24"/>
        </w:rPr>
        <w:t>(</w:t>
      </w:r>
      <w:r>
        <w:rPr>
          <w:rFonts w:hint="eastAsia" w:ascii="宋体" w:hAnsi="宋体" w:eastAsia="宋体" w:cs="宋体"/>
          <w:color w:val="auto"/>
          <w:spacing w:val="13"/>
          <w:sz w:val="24"/>
          <w:szCs w:val="24"/>
        </w:rPr>
        <w:t>二)非专门面向中小企业预留采购份额</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96"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1、根据财政部、工业和信息化部《政府采购促进中小企业发展管理办法》(财库[2020]46 号</w:t>
      </w:r>
      <w:r>
        <w:rPr>
          <w:rFonts w:hint="eastAsia" w:ascii="宋体" w:hAnsi="宋体" w:eastAsia="宋体" w:cs="宋体"/>
          <w:color w:val="auto"/>
          <w:sz w:val="24"/>
          <w:szCs w:val="24"/>
        </w:rPr>
        <w:t>)</w:t>
      </w:r>
      <w:r>
        <w:rPr>
          <w:rFonts w:hint="eastAsia" w:ascii="宋体" w:hAnsi="宋体" w:eastAsia="宋体" w:cs="宋体"/>
          <w:color w:val="auto"/>
          <w:spacing w:val="14"/>
          <w:sz w:val="24"/>
          <w:szCs w:val="24"/>
        </w:rPr>
        <w:t>规定，对</w:t>
      </w:r>
      <w:r>
        <w:rPr>
          <w:rFonts w:hint="eastAsia" w:ascii="宋体" w:hAnsi="宋体" w:eastAsia="宋体" w:cs="宋体"/>
          <w:color w:val="auto"/>
          <w:spacing w:val="11"/>
          <w:sz w:val="24"/>
          <w:szCs w:val="24"/>
        </w:rPr>
        <w:t>符</w:t>
      </w:r>
      <w:r>
        <w:rPr>
          <w:rFonts w:hint="eastAsia" w:ascii="宋体" w:hAnsi="宋体" w:eastAsia="宋体" w:cs="宋体"/>
          <w:color w:val="auto"/>
          <w:spacing w:val="7"/>
          <w:sz w:val="24"/>
          <w:szCs w:val="24"/>
        </w:rPr>
        <w:t>合该办法规定的小型和微型企业报价给予 3%-5%的扣除，用扣除后的价格参与评审。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12"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2</w:t>
      </w:r>
      <w:r>
        <w:rPr>
          <w:rFonts w:hint="eastAsia" w:ascii="宋体" w:hAnsi="宋体" w:eastAsia="宋体" w:cs="宋体"/>
          <w:color w:val="auto"/>
          <w:spacing w:val="5"/>
          <w:sz w:val="24"/>
          <w:szCs w:val="24"/>
        </w:rPr>
        <w:t>、</w:t>
      </w:r>
      <w:r>
        <w:rPr>
          <w:rFonts w:hint="eastAsia" w:ascii="宋体" w:hAnsi="宋体" w:eastAsia="宋体" w:cs="宋体"/>
          <w:color w:val="auto"/>
          <w:spacing w:val="4"/>
          <w:sz w:val="24"/>
          <w:szCs w:val="24"/>
        </w:rPr>
        <w:t>在货物采购项目中，供应商提供的货物既有中小企业制造货物，也有大型企业制造货物的，</w:t>
      </w:r>
      <w:r>
        <w:rPr>
          <w:rFonts w:hint="eastAsia" w:ascii="宋体" w:hAnsi="宋体" w:eastAsia="宋体" w:cs="宋体"/>
          <w:color w:val="auto"/>
          <w:sz w:val="24"/>
          <w:szCs w:val="24"/>
        </w:rPr>
        <w:t xml:space="preserve"> </w:t>
      </w:r>
      <w:r>
        <w:rPr>
          <w:rFonts w:hint="eastAsia" w:ascii="宋体" w:hAnsi="宋体" w:eastAsia="宋体" w:cs="宋体"/>
          <w:color w:val="auto"/>
          <w:spacing w:val="14"/>
          <w:sz w:val="24"/>
          <w:szCs w:val="24"/>
        </w:rPr>
        <w:t>不</w:t>
      </w:r>
      <w:r>
        <w:rPr>
          <w:rFonts w:hint="eastAsia" w:ascii="宋体" w:hAnsi="宋体" w:eastAsia="宋体" w:cs="宋体"/>
          <w:color w:val="auto"/>
          <w:spacing w:val="8"/>
          <w:sz w:val="24"/>
          <w:szCs w:val="24"/>
        </w:rPr>
        <w:t>享</w:t>
      </w:r>
      <w:r>
        <w:rPr>
          <w:rFonts w:hint="eastAsia" w:ascii="宋体" w:hAnsi="宋体" w:eastAsia="宋体" w:cs="宋体"/>
          <w:color w:val="auto"/>
          <w:spacing w:val="7"/>
          <w:sz w:val="24"/>
          <w:szCs w:val="24"/>
        </w:rPr>
        <w:t>受《政府采购促进中小企业发展管理办法》(财库[2020]46 号) 规定的中小企业扶持政策。</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position w:val="1"/>
          <w:sz w:val="24"/>
          <w:szCs w:val="24"/>
        </w:rPr>
        <w:t>3</w:t>
      </w:r>
      <w:r>
        <w:rPr>
          <w:rFonts w:hint="eastAsia" w:ascii="宋体" w:hAnsi="宋体" w:eastAsia="宋体" w:cs="宋体"/>
          <w:color w:val="auto"/>
          <w:spacing w:val="11"/>
          <w:position w:val="1"/>
          <w:sz w:val="24"/>
          <w:szCs w:val="24"/>
        </w:rPr>
        <w:t xml:space="preserve"> </w:t>
      </w:r>
      <w:r>
        <w:rPr>
          <w:rFonts w:hint="eastAsia" w:ascii="宋体" w:hAnsi="宋体" w:eastAsia="宋体" w:cs="宋体"/>
          <w:color w:val="auto"/>
          <w:spacing w:val="6"/>
          <w:position w:val="1"/>
          <w:sz w:val="24"/>
          <w:szCs w:val="24"/>
        </w:rPr>
        <w:t>、以联合体形式参加政府采购活动，联合体各方均为中小企业的，联合体视同中小企业。其</w:t>
      </w:r>
      <w:r>
        <w:rPr>
          <w:rFonts w:hint="eastAsia" w:ascii="宋体" w:hAnsi="宋体" w:eastAsia="宋体" w:cs="宋体"/>
          <w:color w:val="auto"/>
          <w:spacing w:val="16"/>
          <w:sz w:val="24"/>
          <w:szCs w:val="24"/>
        </w:rPr>
        <w:t>中</w:t>
      </w:r>
      <w:r>
        <w:rPr>
          <w:rFonts w:hint="eastAsia" w:ascii="宋体" w:hAnsi="宋体" w:eastAsia="宋体" w:cs="宋体"/>
          <w:color w:val="auto"/>
          <w:spacing w:val="9"/>
          <w:sz w:val="24"/>
          <w:szCs w:val="24"/>
        </w:rPr>
        <w:t>，</w:t>
      </w:r>
      <w:r>
        <w:rPr>
          <w:rFonts w:hint="eastAsia" w:ascii="宋体" w:hAnsi="宋体" w:eastAsia="宋体" w:cs="宋体"/>
          <w:color w:val="auto"/>
          <w:spacing w:val="8"/>
          <w:sz w:val="24"/>
          <w:szCs w:val="24"/>
        </w:rPr>
        <w:t>联合体各方均为小微企业的，联合体视同小微企业。</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36"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4"/>
          <w:sz w:val="24"/>
          <w:szCs w:val="24"/>
        </w:rPr>
        <w:t>4、接受</w:t>
      </w:r>
      <w:r>
        <w:rPr>
          <w:rFonts w:hint="eastAsia" w:ascii="宋体" w:hAnsi="宋体" w:eastAsia="宋体" w:cs="宋体"/>
          <w:color w:val="auto"/>
          <w:spacing w:val="10"/>
          <w:sz w:val="24"/>
          <w:szCs w:val="24"/>
        </w:rPr>
        <w:t>大</w:t>
      </w:r>
      <w:r>
        <w:rPr>
          <w:rFonts w:hint="eastAsia" w:ascii="宋体" w:hAnsi="宋体" w:eastAsia="宋体" w:cs="宋体"/>
          <w:color w:val="auto"/>
          <w:spacing w:val="7"/>
          <w:sz w:val="24"/>
          <w:szCs w:val="24"/>
        </w:rPr>
        <w:t>中型企业与小微企业组成联合体或者允许大中型企业向一家或者多家小微企业分包</w:t>
      </w:r>
      <w:r>
        <w:rPr>
          <w:rFonts w:hint="eastAsia" w:ascii="宋体" w:hAnsi="宋体" w:eastAsia="宋体" w:cs="宋体"/>
          <w:color w:val="auto"/>
          <w:sz w:val="24"/>
          <w:szCs w:val="24"/>
        </w:rPr>
        <w:t xml:space="preserve"> </w:t>
      </w:r>
      <w:r>
        <w:rPr>
          <w:rFonts w:hint="eastAsia" w:ascii="宋体" w:hAnsi="宋体" w:eastAsia="宋体" w:cs="宋体"/>
          <w:color w:val="auto"/>
          <w:spacing w:val="16"/>
          <w:sz w:val="24"/>
          <w:szCs w:val="24"/>
        </w:rPr>
        <w:t>的</w:t>
      </w:r>
      <w:r>
        <w:rPr>
          <w:rFonts w:hint="eastAsia" w:ascii="宋体" w:hAnsi="宋体" w:eastAsia="宋体" w:cs="宋体"/>
          <w:color w:val="auto"/>
          <w:spacing w:val="14"/>
          <w:sz w:val="24"/>
          <w:szCs w:val="24"/>
        </w:rPr>
        <w:t>采</w:t>
      </w:r>
      <w:r>
        <w:rPr>
          <w:rFonts w:hint="eastAsia" w:ascii="宋体" w:hAnsi="宋体" w:eastAsia="宋体" w:cs="宋体"/>
          <w:color w:val="auto"/>
          <w:spacing w:val="8"/>
          <w:sz w:val="24"/>
          <w:szCs w:val="24"/>
        </w:rPr>
        <w:t>购项目，对于联合协议或者分包意向协议约定小微企业的合同份额占到合同总金额 30%以上</w:t>
      </w:r>
      <w:r>
        <w:rPr>
          <w:rFonts w:hint="eastAsia" w:ascii="宋体" w:hAnsi="宋体" w:eastAsia="宋体" w:cs="宋体"/>
          <w:color w:val="auto"/>
          <w:sz w:val="24"/>
          <w:szCs w:val="24"/>
        </w:rPr>
        <w:t xml:space="preserve"> </w:t>
      </w:r>
      <w:r>
        <w:rPr>
          <w:rFonts w:hint="eastAsia" w:ascii="宋体" w:hAnsi="宋体" w:eastAsia="宋体" w:cs="宋体"/>
          <w:color w:val="auto"/>
          <w:spacing w:val="16"/>
          <w:sz w:val="24"/>
          <w:szCs w:val="24"/>
        </w:rPr>
        <w:t>的</w:t>
      </w:r>
      <w:r>
        <w:rPr>
          <w:rFonts w:hint="eastAsia" w:ascii="宋体" w:hAnsi="宋体" w:eastAsia="宋体" w:cs="宋体"/>
          <w:color w:val="auto"/>
          <w:spacing w:val="9"/>
          <w:sz w:val="24"/>
          <w:szCs w:val="24"/>
        </w:rPr>
        <w:t>，</w:t>
      </w:r>
      <w:r>
        <w:rPr>
          <w:rFonts w:hint="eastAsia" w:ascii="宋体" w:hAnsi="宋体" w:eastAsia="宋体" w:cs="宋体"/>
          <w:color w:val="auto"/>
          <w:spacing w:val="8"/>
          <w:sz w:val="24"/>
          <w:szCs w:val="24"/>
        </w:rPr>
        <w:t>对联合体或者大中型企业的报价给予 1—2%的扣除，用扣除后的价格参加评审。组成联合体</w:t>
      </w:r>
      <w:r>
        <w:rPr>
          <w:rFonts w:hint="eastAsia" w:ascii="宋体" w:hAnsi="宋体" w:eastAsia="宋体" w:cs="宋体"/>
          <w:color w:val="auto"/>
          <w:sz w:val="24"/>
          <w:szCs w:val="24"/>
        </w:rPr>
        <w:t xml:space="preserve"> </w:t>
      </w:r>
      <w:r>
        <w:rPr>
          <w:rFonts w:hint="eastAsia" w:ascii="宋体" w:hAnsi="宋体" w:eastAsia="宋体" w:cs="宋体"/>
          <w:color w:val="auto"/>
          <w:spacing w:val="20"/>
          <w:sz w:val="24"/>
          <w:szCs w:val="24"/>
        </w:rPr>
        <w:t>或</w:t>
      </w:r>
      <w:r>
        <w:rPr>
          <w:rFonts w:hint="eastAsia" w:ascii="宋体" w:hAnsi="宋体" w:eastAsia="宋体" w:cs="宋体"/>
          <w:color w:val="auto"/>
          <w:spacing w:val="10"/>
          <w:sz w:val="24"/>
          <w:szCs w:val="24"/>
        </w:rPr>
        <w:t>者接受分包的小微企业与联合体内其他企业、分包企业之间存在直接控股、管理关系的，不享</w:t>
      </w:r>
      <w:r>
        <w:rPr>
          <w:rFonts w:hint="eastAsia" w:ascii="宋体" w:hAnsi="宋体" w:eastAsia="宋体" w:cs="宋体"/>
          <w:color w:val="auto"/>
          <w:spacing w:val="13"/>
          <w:sz w:val="24"/>
          <w:szCs w:val="24"/>
        </w:rPr>
        <w:t>受</w:t>
      </w:r>
      <w:r>
        <w:rPr>
          <w:rFonts w:hint="eastAsia" w:ascii="宋体" w:hAnsi="宋体" w:eastAsia="宋体" w:cs="宋体"/>
          <w:color w:val="auto"/>
          <w:spacing w:val="7"/>
          <w:sz w:val="24"/>
          <w:szCs w:val="24"/>
        </w:rPr>
        <w:t>价格扣除优惠政策。</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36"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4"/>
          <w:sz w:val="24"/>
          <w:szCs w:val="24"/>
        </w:rPr>
        <w:t>5、按</w:t>
      </w:r>
      <w:r>
        <w:rPr>
          <w:rFonts w:hint="eastAsia" w:ascii="宋体" w:hAnsi="宋体" w:eastAsia="宋体" w:cs="宋体"/>
          <w:color w:val="auto"/>
          <w:spacing w:val="10"/>
          <w:sz w:val="24"/>
          <w:szCs w:val="24"/>
        </w:rPr>
        <w:t>照</w:t>
      </w:r>
      <w:r>
        <w:rPr>
          <w:rFonts w:hint="eastAsia" w:ascii="宋体" w:hAnsi="宋体" w:eastAsia="宋体" w:cs="宋体"/>
          <w:color w:val="auto"/>
          <w:spacing w:val="7"/>
          <w:sz w:val="24"/>
          <w:szCs w:val="24"/>
        </w:rPr>
        <w:t>本次采购标的所属行业的划型标准，符合条件的中小企业应按照采购文件格式要求提</w:t>
      </w:r>
      <w:r>
        <w:rPr>
          <w:rFonts w:hint="eastAsia" w:ascii="宋体" w:hAnsi="宋体" w:eastAsia="宋体" w:cs="宋体"/>
          <w:color w:val="auto"/>
          <w:sz w:val="24"/>
          <w:szCs w:val="24"/>
        </w:rPr>
        <w:t xml:space="preserve"> </w:t>
      </w:r>
      <w:r>
        <w:rPr>
          <w:rFonts w:hint="eastAsia" w:ascii="宋体" w:hAnsi="宋体" w:eastAsia="宋体" w:cs="宋体"/>
          <w:color w:val="auto"/>
          <w:spacing w:val="10"/>
          <w:sz w:val="24"/>
          <w:szCs w:val="24"/>
        </w:rPr>
        <w:t>供《</w:t>
      </w:r>
      <w:r>
        <w:rPr>
          <w:rFonts w:hint="eastAsia" w:ascii="宋体" w:hAnsi="宋体" w:eastAsia="宋体" w:cs="宋体"/>
          <w:color w:val="auto"/>
          <w:spacing w:val="7"/>
          <w:sz w:val="24"/>
          <w:szCs w:val="24"/>
        </w:rPr>
        <w:t>中</w:t>
      </w:r>
      <w:r>
        <w:rPr>
          <w:rFonts w:hint="eastAsia" w:ascii="宋体" w:hAnsi="宋体" w:eastAsia="宋体" w:cs="宋体"/>
          <w:color w:val="auto"/>
          <w:spacing w:val="5"/>
          <w:sz w:val="24"/>
          <w:szCs w:val="24"/>
        </w:rPr>
        <w:t>小企业声明函》，否则不得享受相关中小企业扶持政策。</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20"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0"/>
          <w:position w:val="1"/>
          <w:sz w:val="24"/>
          <w:szCs w:val="24"/>
        </w:rPr>
        <w:t>三、支持监狱企业发</w:t>
      </w:r>
      <w:r>
        <w:rPr>
          <w:rFonts w:hint="eastAsia" w:ascii="宋体" w:hAnsi="宋体" w:eastAsia="宋体" w:cs="宋体"/>
          <w:color w:val="auto"/>
          <w:spacing w:val="9"/>
          <w:position w:val="1"/>
          <w:sz w:val="24"/>
          <w:szCs w:val="24"/>
        </w:rPr>
        <w:t>展</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96"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按照财政部、司法部发</w:t>
      </w:r>
      <w:r>
        <w:rPr>
          <w:rFonts w:hint="eastAsia" w:ascii="宋体" w:hAnsi="宋体" w:eastAsia="宋体" w:cs="宋体"/>
          <w:color w:val="auto"/>
          <w:spacing w:val="3"/>
          <w:sz w:val="24"/>
          <w:szCs w:val="24"/>
        </w:rPr>
        <w:t>布</w:t>
      </w:r>
      <w:r>
        <w:rPr>
          <w:rFonts w:hint="eastAsia" w:ascii="宋体" w:hAnsi="宋体" w:eastAsia="宋体" w:cs="宋体"/>
          <w:color w:val="auto"/>
          <w:spacing w:val="2"/>
          <w:sz w:val="24"/>
          <w:szCs w:val="24"/>
        </w:rPr>
        <w:t>的《关于政府采购支持监狱企业发展有关问题的通知》(财库[2014]68</w:t>
      </w:r>
      <w:r>
        <w:rPr>
          <w:rFonts w:hint="eastAsia" w:ascii="宋体" w:hAnsi="宋体" w:eastAsia="宋体" w:cs="宋体"/>
          <w:color w:val="auto"/>
          <w:spacing w:val="10"/>
          <w:sz w:val="24"/>
          <w:szCs w:val="24"/>
        </w:rPr>
        <w:t>号) 规定，在政府采购活动中，监狱企业视同小型、微型企业，享受评审中价格扣除的政府采</w:t>
      </w:r>
      <w:r>
        <w:rPr>
          <w:rFonts w:hint="eastAsia" w:ascii="宋体" w:hAnsi="宋体" w:eastAsia="宋体" w:cs="宋体"/>
          <w:color w:val="auto"/>
          <w:spacing w:val="8"/>
          <w:sz w:val="24"/>
          <w:szCs w:val="24"/>
        </w:rPr>
        <w:t>购</w:t>
      </w:r>
      <w:r>
        <w:rPr>
          <w:rFonts w:hint="eastAsia" w:ascii="宋体" w:hAnsi="宋体" w:eastAsia="宋体" w:cs="宋体"/>
          <w:color w:val="auto"/>
          <w:sz w:val="24"/>
          <w:szCs w:val="24"/>
        </w:rPr>
        <w:t xml:space="preserve"> </w:t>
      </w:r>
      <w:r>
        <w:rPr>
          <w:rFonts w:hint="eastAsia" w:ascii="宋体" w:hAnsi="宋体" w:eastAsia="宋体" w:cs="宋体"/>
          <w:color w:val="auto"/>
          <w:spacing w:val="14"/>
          <w:sz w:val="24"/>
          <w:szCs w:val="24"/>
        </w:rPr>
        <w:t>政策，用</w:t>
      </w:r>
      <w:r>
        <w:rPr>
          <w:rFonts w:hint="eastAsia" w:ascii="宋体" w:hAnsi="宋体" w:eastAsia="宋体" w:cs="宋体"/>
          <w:color w:val="auto"/>
          <w:spacing w:val="12"/>
          <w:sz w:val="24"/>
          <w:szCs w:val="24"/>
        </w:rPr>
        <w:t>扣</w:t>
      </w:r>
      <w:r>
        <w:rPr>
          <w:rFonts w:hint="eastAsia" w:ascii="宋体" w:hAnsi="宋体" w:eastAsia="宋体" w:cs="宋体"/>
          <w:color w:val="auto"/>
          <w:spacing w:val="7"/>
          <w:sz w:val="24"/>
          <w:szCs w:val="24"/>
        </w:rPr>
        <w:t>除后的价格参与评审。监狱企业应当提供由省级以上监狱管理局、戒毒管理局(含新疆</w:t>
      </w:r>
      <w:r>
        <w:rPr>
          <w:rFonts w:hint="eastAsia" w:ascii="宋体" w:hAnsi="宋体" w:eastAsia="宋体" w:cs="宋体"/>
          <w:color w:val="auto"/>
          <w:sz w:val="24"/>
          <w:szCs w:val="24"/>
        </w:rPr>
        <w:t xml:space="preserve"> </w:t>
      </w:r>
      <w:r>
        <w:rPr>
          <w:rFonts w:hint="eastAsia" w:ascii="宋体" w:hAnsi="宋体" w:eastAsia="宋体" w:cs="宋体"/>
          <w:color w:val="auto"/>
          <w:spacing w:val="16"/>
          <w:sz w:val="24"/>
          <w:szCs w:val="24"/>
        </w:rPr>
        <w:t>生产</w:t>
      </w:r>
      <w:r>
        <w:rPr>
          <w:rFonts w:hint="eastAsia" w:ascii="宋体" w:hAnsi="宋体" w:eastAsia="宋体" w:cs="宋体"/>
          <w:color w:val="auto"/>
          <w:spacing w:val="9"/>
          <w:sz w:val="24"/>
          <w:szCs w:val="24"/>
        </w:rPr>
        <w:t>建</w:t>
      </w:r>
      <w:r>
        <w:rPr>
          <w:rFonts w:hint="eastAsia" w:ascii="宋体" w:hAnsi="宋体" w:eastAsia="宋体" w:cs="宋体"/>
          <w:color w:val="auto"/>
          <w:spacing w:val="8"/>
          <w:sz w:val="24"/>
          <w:szCs w:val="24"/>
        </w:rPr>
        <w:t>设兵团)出具的属于监狱企业的证明文件。</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2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四</w:t>
      </w:r>
      <w:r>
        <w:rPr>
          <w:rFonts w:hint="eastAsia" w:ascii="宋体" w:hAnsi="宋体" w:eastAsia="宋体" w:cs="宋体"/>
          <w:color w:val="auto"/>
          <w:spacing w:val="7"/>
          <w:sz w:val="24"/>
          <w:szCs w:val="24"/>
        </w:rPr>
        <w:t>、促进残疾人就业</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36"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4"/>
          <w:sz w:val="24"/>
          <w:szCs w:val="24"/>
        </w:rPr>
        <w:t>1</w:t>
      </w:r>
      <w:r>
        <w:rPr>
          <w:rFonts w:hint="eastAsia" w:ascii="宋体" w:hAnsi="宋体" w:eastAsia="宋体" w:cs="宋体"/>
          <w:color w:val="auto"/>
          <w:spacing w:val="11"/>
          <w:sz w:val="24"/>
          <w:szCs w:val="24"/>
        </w:rPr>
        <w:t>、</w:t>
      </w:r>
      <w:r>
        <w:rPr>
          <w:rFonts w:hint="eastAsia" w:ascii="宋体" w:hAnsi="宋体" w:eastAsia="宋体" w:cs="宋体"/>
          <w:color w:val="auto"/>
          <w:spacing w:val="7"/>
          <w:sz w:val="24"/>
          <w:szCs w:val="24"/>
        </w:rPr>
        <w:t>按照财政部、民政部、中国残疾人联合会和残疾人发布的《三部门联合发布关于促进残疾</w:t>
      </w:r>
      <w:r>
        <w:rPr>
          <w:rFonts w:hint="eastAsia" w:ascii="宋体" w:hAnsi="宋体" w:eastAsia="宋体" w:cs="宋体"/>
          <w:color w:val="auto"/>
          <w:sz w:val="24"/>
          <w:szCs w:val="24"/>
        </w:rPr>
        <w:t xml:space="preserve"> </w:t>
      </w:r>
      <w:r>
        <w:rPr>
          <w:rFonts w:hint="eastAsia" w:ascii="宋体" w:hAnsi="宋体" w:eastAsia="宋体" w:cs="宋体"/>
          <w:color w:val="auto"/>
          <w:spacing w:val="7"/>
          <w:sz w:val="24"/>
          <w:szCs w:val="24"/>
        </w:rPr>
        <w:t>人就业政府采购政策的通知》(财库[2017]141 号) 规定，在政府采购活动中，残疾人福利性</w:t>
      </w:r>
      <w:r>
        <w:rPr>
          <w:rFonts w:hint="eastAsia" w:ascii="宋体" w:hAnsi="宋体" w:eastAsia="宋体" w:cs="宋体"/>
          <w:color w:val="auto"/>
          <w:spacing w:val="5"/>
          <w:sz w:val="24"/>
          <w:szCs w:val="24"/>
        </w:rPr>
        <w:t>单</w:t>
      </w:r>
      <w:r>
        <w:rPr>
          <w:rFonts w:hint="eastAsia" w:ascii="宋体" w:hAnsi="宋体" w:eastAsia="宋体" w:cs="宋体"/>
          <w:color w:val="auto"/>
          <w:sz w:val="24"/>
          <w:szCs w:val="24"/>
        </w:rPr>
        <w:t xml:space="preserve">位 </w:t>
      </w:r>
      <w:r>
        <w:rPr>
          <w:rFonts w:hint="eastAsia" w:ascii="宋体" w:hAnsi="宋体" w:eastAsia="宋体" w:cs="宋体"/>
          <w:color w:val="auto"/>
          <w:spacing w:val="20"/>
          <w:sz w:val="24"/>
          <w:szCs w:val="24"/>
        </w:rPr>
        <w:t>视</w:t>
      </w:r>
      <w:r>
        <w:rPr>
          <w:rFonts w:hint="eastAsia" w:ascii="宋体" w:hAnsi="宋体" w:eastAsia="宋体" w:cs="宋体"/>
          <w:color w:val="auto"/>
          <w:spacing w:val="14"/>
          <w:sz w:val="24"/>
          <w:szCs w:val="24"/>
        </w:rPr>
        <w:t>同</w:t>
      </w:r>
      <w:r>
        <w:rPr>
          <w:rFonts w:hint="eastAsia" w:ascii="宋体" w:hAnsi="宋体" w:eastAsia="宋体" w:cs="宋体"/>
          <w:color w:val="auto"/>
          <w:spacing w:val="10"/>
          <w:sz w:val="24"/>
          <w:szCs w:val="24"/>
        </w:rPr>
        <w:t>小型、微型企业，享受评审中价格扣除的政府采购政策。对残疾人福利性单位提供本单位制</w:t>
      </w:r>
      <w:r>
        <w:rPr>
          <w:rFonts w:hint="eastAsia" w:ascii="宋体" w:hAnsi="宋体" w:eastAsia="宋体" w:cs="宋体"/>
          <w:color w:val="auto"/>
          <w:sz w:val="24"/>
          <w:szCs w:val="24"/>
        </w:rPr>
        <w:t xml:space="preserve"> </w:t>
      </w:r>
      <w:r>
        <w:rPr>
          <w:rFonts w:hint="eastAsia" w:ascii="宋体" w:hAnsi="宋体" w:eastAsia="宋体" w:cs="宋体"/>
          <w:color w:val="auto"/>
          <w:spacing w:val="14"/>
          <w:sz w:val="24"/>
          <w:szCs w:val="24"/>
        </w:rPr>
        <w:t>造</w:t>
      </w:r>
      <w:r>
        <w:rPr>
          <w:rFonts w:hint="eastAsia" w:ascii="宋体" w:hAnsi="宋体" w:eastAsia="宋体" w:cs="宋体"/>
          <w:color w:val="auto"/>
          <w:spacing w:val="10"/>
          <w:sz w:val="24"/>
          <w:szCs w:val="24"/>
        </w:rPr>
        <w:t>的货物、承担的工程或者服务，或者提供其他残疾人福利性单位制造的货物 (不包括使用非残</w:t>
      </w:r>
      <w:r>
        <w:rPr>
          <w:rFonts w:hint="eastAsia" w:ascii="宋体" w:hAnsi="宋体" w:eastAsia="宋体" w:cs="宋体"/>
          <w:color w:val="auto"/>
          <w:sz w:val="24"/>
          <w:szCs w:val="24"/>
        </w:rPr>
        <w:t xml:space="preserve"> </w:t>
      </w:r>
      <w:r>
        <w:rPr>
          <w:rFonts w:hint="eastAsia" w:ascii="宋体" w:hAnsi="宋体" w:eastAsia="宋体" w:cs="宋体"/>
          <w:color w:val="auto"/>
          <w:spacing w:val="11"/>
          <w:sz w:val="24"/>
          <w:szCs w:val="24"/>
        </w:rPr>
        <w:t>疾</w:t>
      </w:r>
      <w:r>
        <w:rPr>
          <w:rFonts w:hint="eastAsia" w:ascii="宋体" w:hAnsi="宋体" w:eastAsia="宋体" w:cs="宋体"/>
          <w:color w:val="auto"/>
          <w:spacing w:val="10"/>
          <w:sz w:val="24"/>
          <w:szCs w:val="24"/>
        </w:rPr>
        <w:t>人福利性单位注册商标的货物) 用扣除后的价格参与评审。残疾人福利性单位属于小型、微型</w:t>
      </w:r>
      <w:r>
        <w:rPr>
          <w:rFonts w:hint="eastAsia" w:ascii="宋体" w:hAnsi="宋体" w:eastAsia="宋体" w:cs="宋体"/>
          <w:color w:val="auto"/>
          <w:sz w:val="24"/>
          <w:szCs w:val="24"/>
        </w:rPr>
        <w:t xml:space="preserve"> </w:t>
      </w:r>
      <w:r>
        <w:rPr>
          <w:rFonts w:hint="eastAsia" w:ascii="宋体" w:hAnsi="宋体" w:eastAsia="宋体" w:cs="宋体"/>
          <w:color w:val="auto"/>
          <w:spacing w:val="13"/>
          <w:sz w:val="24"/>
          <w:szCs w:val="24"/>
        </w:rPr>
        <w:t>企</w:t>
      </w:r>
      <w:r>
        <w:rPr>
          <w:rFonts w:hint="eastAsia" w:ascii="宋体" w:hAnsi="宋体" w:eastAsia="宋体" w:cs="宋体"/>
          <w:color w:val="auto"/>
          <w:spacing w:val="8"/>
          <w:sz w:val="24"/>
          <w:szCs w:val="24"/>
        </w:rPr>
        <w:t>业的，不重复享受政策。</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36"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4"/>
          <w:sz w:val="24"/>
          <w:szCs w:val="24"/>
        </w:rPr>
        <w:t>2、符</w:t>
      </w:r>
      <w:r>
        <w:rPr>
          <w:rFonts w:hint="eastAsia" w:ascii="宋体" w:hAnsi="宋体" w:eastAsia="宋体" w:cs="宋体"/>
          <w:color w:val="auto"/>
          <w:spacing w:val="10"/>
          <w:sz w:val="24"/>
          <w:szCs w:val="24"/>
        </w:rPr>
        <w:t>合</w:t>
      </w:r>
      <w:r>
        <w:rPr>
          <w:rFonts w:hint="eastAsia" w:ascii="宋体" w:hAnsi="宋体" w:eastAsia="宋体" w:cs="宋体"/>
          <w:color w:val="auto"/>
          <w:spacing w:val="7"/>
          <w:sz w:val="24"/>
          <w:szCs w:val="24"/>
        </w:rPr>
        <w:t>条件的残疾人福利性单位在参加政府采购活动时，应当提供《三部门联合发布关于促</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进残疾人就业政府采</w:t>
      </w:r>
      <w:r>
        <w:rPr>
          <w:rFonts w:hint="eastAsia" w:ascii="宋体" w:hAnsi="宋体" w:eastAsia="宋体" w:cs="宋体"/>
          <w:color w:val="auto"/>
          <w:spacing w:val="2"/>
          <w:sz w:val="24"/>
          <w:szCs w:val="24"/>
        </w:rPr>
        <w:t>购政策的通知》规定的《残疾人福利性单位声明函》，并对声明的真实性负责。</w:t>
      </w:r>
      <w:r>
        <w:rPr>
          <w:rFonts w:hint="eastAsia" w:ascii="宋体" w:hAnsi="宋体" w:eastAsia="宋体" w:cs="宋体"/>
          <w:color w:val="auto"/>
          <w:sz w:val="24"/>
          <w:szCs w:val="24"/>
        </w:rPr>
        <w:t xml:space="preserve"> </w:t>
      </w:r>
      <w:r>
        <w:rPr>
          <w:rFonts w:hint="eastAsia" w:ascii="宋体" w:hAnsi="宋体" w:eastAsia="宋体" w:cs="宋体"/>
          <w:color w:val="auto"/>
          <w:spacing w:val="20"/>
          <w:sz w:val="24"/>
          <w:szCs w:val="24"/>
        </w:rPr>
        <w:t>任</w:t>
      </w:r>
      <w:r>
        <w:rPr>
          <w:rFonts w:hint="eastAsia" w:ascii="宋体" w:hAnsi="宋体" w:eastAsia="宋体" w:cs="宋体"/>
          <w:color w:val="auto"/>
          <w:spacing w:val="14"/>
          <w:sz w:val="24"/>
          <w:szCs w:val="24"/>
        </w:rPr>
        <w:t>何</w:t>
      </w:r>
      <w:r>
        <w:rPr>
          <w:rFonts w:hint="eastAsia" w:ascii="宋体" w:hAnsi="宋体" w:eastAsia="宋体" w:cs="宋体"/>
          <w:color w:val="auto"/>
          <w:spacing w:val="10"/>
          <w:sz w:val="24"/>
          <w:szCs w:val="24"/>
        </w:rPr>
        <w:t>单位或者个人在政府采购活动中均不得要求残疾人福利性单位提供其他证明声明函内容的材</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料。</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536" w:firstLineChars="200"/>
        <w:jc w:val="center"/>
        <w:textAlignment w:val="auto"/>
        <w:rPr>
          <w:rFonts w:ascii="宋体" w:hAnsi="宋体"/>
          <w:color w:val="auto"/>
        </w:rPr>
      </w:pPr>
      <w:r>
        <w:rPr>
          <w:rFonts w:hint="eastAsia" w:ascii="宋体" w:hAnsi="宋体" w:eastAsia="宋体" w:cs="宋体"/>
          <w:color w:val="auto"/>
          <w:spacing w:val="14"/>
          <w:sz w:val="24"/>
          <w:szCs w:val="24"/>
        </w:rPr>
        <w:t>3、</w:t>
      </w:r>
      <w:r>
        <w:rPr>
          <w:rFonts w:hint="eastAsia" w:ascii="宋体" w:hAnsi="宋体" w:cs="宋体"/>
          <w:color w:val="auto"/>
          <w:spacing w:val="14"/>
          <w:sz w:val="24"/>
          <w:szCs w:val="24"/>
          <w:lang w:eastAsia="zh-CN"/>
        </w:rPr>
        <w:t>成交供应商</w:t>
      </w:r>
      <w:r>
        <w:rPr>
          <w:rFonts w:hint="eastAsia" w:ascii="宋体" w:hAnsi="宋体" w:eastAsia="宋体" w:cs="宋体"/>
          <w:color w:val="auto"/>
          <w:spacing w:val="7"/>
          <w:sz w:val="24"/>
          <w:szCs w:val="24"/>
        </w:rPr>
        <w:t>为残疾人福利性单位的，</w:t>
      </w:r>
      <w:r>
        <w:rPr>
          <w:rFonts w:hint="eastAsia" w:ascii="宋体" w:hAnsi="宋体" w:cs="宋体"/>
          <w:color w:val="auto"/>
          <w:spacing w:val="7"/>
          <w:sz w:val="24"/>
          <w:szCs w:val="24"/>
          <w:lang w:eastAsia="zh-CN"/>
        </w:rPr>
        <w:t>采购人</w:t>
      </w:r>
      <w:r>
        <w:rPr>
          <w:rFonts w:hint="eastAsia" w:ascii="宋体" w:hAnsi="宋体" w:eastAsia="宋体" w:cs="宋体"/>
          <w:color w:val="auto"/>
          <w:spacing w:val="7"/>
          <w:sz w:val="24"/>
          <w:szCs w:val="24"/>
        </w:rPr>
        <w:t>人应当随</w:t>
      </w:r>
      <w:r>
        <w:rPr>
          <w:rFonts w:hint="eastAsia" w:ascii="宋体" w:hAnsi="宋体" w:cs="宋体"/>
          <w:color w:val="auto"/>
          <w:spacing w:val="7"/>
          <w:sz w:val="24"/>
          <w:szCs w:val="24"/>
          <w:lang w:eastAsia="zh-CN"/>
        </w:rPr>
        <w:t>成交</w:t>
      </w:r>
      <w:r>
        <w:rPr>
          <w:rFonts w:hint="eastAsia" w:ascii="宋体" w:hAnsi="宋体" w:eastAsia="宋体" w:cs="宋体"/>
          <w:color w:val="auto"/>
          <w:spacing w:val="7"/>
          <w:sz w:val="24"/>
          <w:szCs w:val="24"/>
        </w:rPr>
        <w:t>结果同时公告其《残疾人福利性单位声</w:t>
      </w:r>
      <w:r>
        <w:rPr>
          <w:rFonts w:hint="eastAsia" w:ascii="宋体" w:hAnsi="宋体" w:eastAsia="宋体" w:cs="宋体"/>
          <w:color w:val="auto"/>
          <w:spacing w:val="-6"/>
          <w:sz w:val="24"/>
          <w:szCs w:val="24"/>
        </w:rPr>
        <w:t>明</w:t>
      </w:r>
      <w:r>
        <w:rPr>
          <w:rFonts w:hint="eastAsia" w:ascii="宋体" w:hAnsi="宋体" w:eastAsia="宋体" w:cs="宋体"/>
          <w:color w:val="auto"/>
          <w:spacing w:val="-3"/>
          <w:sz w:val="24"/>
          <w:szCs w:val="24"/>
        </w:rPr>
        <w:t>函》，接受社会监督</w:t>
      </w:r>
      <w:r>
        <w:rPr>
          <w:rFonts w:hint="eastAsia" w:ascii="宋体" w:hAnsi="宋体" w:eastAsia="宋体" w:cs="宋体"/>
          <w:color w:val="auto"/>
          <w:spacing w:val="-3"/>
          <w:sz w:val="24"/>
          <w:szCs w:val="24"/>
          <w:lang w:eastAsia="zh-CN"/>
        </w:rPr>
        <w:t>。</w:t>
      </w:r>
      <w:r>
        <w:rPr>
          <w:rFonts w:hint="eastAsia" w:ascii="宋体" w:hAnsi="宋体"/>
          <w:b/>
          <w:color w:val="auto"/>
          <w:kern w:val="0"/>
          <w:sz w:val="32"/>
          <w:szCs w:val="32"/>
        </w:rPr>
        <w:br w:type="page"/>
      </w:r>
      <w:r>
        <w:rPr>
          <w:rFonts w:hint="eastAsia" w:ascii="宋体" w:hAnsi="宋体"/>
          <w:b/>
          <w:color w:val="auto"/>
          <w:kern w:val="0"/>
          <w:sz w:val="32"/>
          <w:szCs w:val="32"/>
        </w:rPr>
        <w:t>第六章 对响应文件审查与评审</w:t>
      </w:r>
    </w:p>
    <w:p>
      <w:pPr>
        <w:pStyle w:val="18"/>
        <w:spacing w:line="360" w:lineRule="auto"/>
        <w:rPr>
          <w:rFonts w:ascii="宋体" w:hAnsi="宋体"/>
          <w:b/>
          <w:color w:val="auto"/>
        </w:rPr>
      </w:pPr>
      <w:r>
        <w:rPr>
          <w:rFonts w:hint="eastAsia" w:ascii="宋体" w:hAnsi="宋体"/>
          <w:b/>
          <w:color w:val="auto"/>
        </w:rPr>
        <w:t>一、资格审查</w:t>
      </w:r>
    </w:p>
    <w:p>
      <w:pPr>
        <w:pStyle w:val="18"/>
        <w:spacing w:line="360" w:lineRule="auto"/>
        <w:ind w:firstLine="480" w:firstLineChars="200"/>
        <w:contextualSpacing/>
        <w:rPr>
          <w:rFonts w:ascii="宋体" w:hAnsi="宋体" w:cs="宋体"/>
          <w:bCs/>
          <w:color w:val="auto"/>
          <w:lang w:val="zh-CN"/>
        </w:rPr>
      </w:pPr>
      <w:r>
        <w:rPr>
          <w:rFonts w:hint="eastAsia" w:ascii="宋体" w:hAnsi="宋体" w:cs="宋体"/>
          <w:bCs/>
          <w:color w:val="auto"/>
          <w:lang w:val="zh-CN"/>
        </w:rPr>
        <w:t>(一)磋商小组依法对供应商资格进行审查。确定符合资格的供应商不少于3家，将对响应文件 的有效性、完整性和响应程度进行审查并对响应文件进行评审。</w:t>
      </w:r>
    </w:p>
    <w:p>
      <w:pPr>
        <w:pStyle w:val="18"/>
        <w:spacing w:line="360" w:lineRule="auto"/>
        <w:ind w:firstLine="480" w:firstLineChars="200"/>
        <w:contextualSpacing/>
        <w:rPr>
          <w:rFonts w:ascii="宋体" w:hAnsi="宋体" w:cs="宋体"/>
          <w:bCs/>
          <w:color w:val="auto"/>
          <w:lang w:val="zh-CN"/>
        </w:rPr>
      </w:pPr>
      <w:r>
        <w:rPr>
          <w:rFonts w:hint="eastAsia" w:ascii="宋体" w:hAnsi="宋体" w:cs="宋体"/>
          <w:bCs/>
          <w:color w:val="auto"/>
          <w:lang w:val="zh-CN"/>
        </w:rPr>
        <w:t>(二)资格证明材料 (本栏所列内容为本项目的资格审查条件，如有一项不符合要求，则不能进入下一步评审)。</w:t>
      </w:r>
    </w:p>
    <w:p>
      <w:pPr>
        <w:pStyle w:val="18"/>
        <w:spacing w:line="360" w:lineRule="auto"/>
        <w:ind w:firstLine="480" w:firstLineChars="200"/>
        <w:contextualSpacing/>
        <w:rPr>
          <w:rFonts w:ascii="宋体" w:hAnsi="宋体"/>
          <w:b/>
          <w:color w:val="auto"/>
        </w:rPr>
      </w:pPr>
      <w:r>
        <w:rPr>
          <w:rFonts w:hint="eastAsia" w:ascii="宋体" w:hAnsi="宋体" w:cs="宋体"/>
          <w:bCs/>
          <w:color w:val="auto"/>
          <w:lang w:val="zh-CN"/>
        </w:rPr>
        <w:t>(三)资格审查中所涉及到的证书及材料，均须在电子响应文件中提供原件扫描件(或图片)。</w:t>
      </w:r>
    </w:p>
    <w:tbl>
      <w:tblPr>
        <w:tblStyle w:val="30"/>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color w:val="auto"/>
                <w:kern w:val="0"/>
                <w:sz w:val="24"/>
                <w:szCs w:val="24"/>
                <w:lang w:eastAsia="zh-CN"/>
              </w:rPr>
              <w:t>响应</w:t>
            </w:r>
            <w:r>
              <w:rPr>
                <w:rFonts w:hint="eastAsia" w:ascii="宋体" w:hAnsi="宋体" w:cs="宋体"/>
                <w:bCs/>
                <w:color w:val="auto"/>
                <w:sz w:val="24"/>
                <w:lang w:val="zh-CN"/>
              </w:rPr>
              <w:t>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政府采购</w:t>
            </w:r>
          </w:p>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color w:val="auto"/>
                <w:sz w:val="24"/>
                <w:lang w:val="zh-CN"/>
              </w:rPr>
            </w:pPr>
            <w:r>
              <w:rPr>
                <w:rFonts w:hint="eastAsia" w:ascii="宋体" w:hAnsi="宋体" w:cs="宋体"/>
                <w:bCs/>
                <w:color w:val="auto"/>
                <w:sz w:val="24"/>
                <w:lang w:val="zh-CN"/>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响应报价是否超出磋商文件中规定的预算金额，超出预算金额的投标无效。如供应商须知前附表规定最高限价，则超出预算金额和最高限价的投标无效。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5</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联合体协议</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6</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供应商身份证明</w:t>
            </w:r>
          </w:p>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（1）法定代表人身份证明或提供法定代表人授权委托书及被授权人身份证明。（法人提供）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（2）单位负责人身份证明或提供单位负责人授权委托书及被授权人身份证明。（非法人提供）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注：</w:t>
            </w:r>
          </w:p>
          <w:p>
            <w:pPr>
              <w:spacing w:line="360" w:lineRule="auto"/>
              <w:rPr>
                <w:rFonts w:ascii="宋体" w:hAnsi="宋体" w:cs="宋体"/>
                <w:bCs/>
                <w:color w:val="auto"/>
                <w:sz w:val="24"/>
                <w:lang w:val="zh-CN"/>
              </w:rPr>
            </w:pPr>
            <w:r>
              <w:rPr>
                <w:rFonts w:hint="eastAsia" w:ascii="宋体" w:hAnsi="宋体" w:cs="宋体"/>
                <w:bCs/>
                <w:color w:val="auto"/>
                <w:sz w:val="24"/>
                <w:lang w:val="zh-CN"/>
              </w:rPr>
              <w:t>①企业（银行、保险、石油石化、电力、电信等行业除外）、事业单位和社会团体以法人身份参加磋商的，法定代表人应与实际提交的“营业执照等证明文件”载明的一致。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7</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color w:val="auto"/>
                <w:sz w:val="24"/>
                <w:szCs w:val="24"/>
                <w:lang w:val="zh-CN"/>
              </w:rPr>
            </w:pPr>
            <w:r>
              <w:rPr>
                <w:rFonts w:hint="eastAsia" w:ascii="宋体" w:hAnsi="宋体" w:cs="仿宋_GB2312"/>
                <w:color w:val="auto"/>
                <w:sz w:val="24"/>
                <w:szCs w:val="24"/>
                <w:lang w:val="zh-CN"/>
              </w:rPr>
              <w:t>供应商提供与参加本项目响应的其他供应商之间，单位负责人不为同一人并且不存在直接控股、管理关系承诺函（承诺函格式自拟）。</w:t>
            </w:r>
          </w:p>
          <w:p>
            <w:pPr>
              <w:spacing w:line="360" w:lineRule="auto"/>
              <w:jc w:val="left"/>
              <w:rPr>
                <w:rFonts w:ascii="宋体" w:hAnsi="宋体" w:cs="仿宋_GB2312"/>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8</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color w:val="auto"/>
                <w:sz w:val="24"/>
                <w:szCs w:val="24"/>
              </w:rPr>
            </w:pPr>
            <w:bookmarkStart w:id="31" w:name="baidusnap2"/>
            <w:bookmarkEnd w:id="31"/>
            <w:r>
              <w:rPr>
                <w:rFonts w:hint="eastAsia" w:ascii="宋体" w:hAnsi="宋体" w:cs="仿宋_GB2312"/>
                <w:color w:val="auto"/>
                <w:sz w:val="24"/>
                <w:szCs w:val="24"/>
                <w:lang w:val="zh-CN"/>
              </w:rPr>
              <w:t>供应商提供未为本项目提供整体设计、</w:t>
            </w:r>
            <w:bookmarkStart w:id="32" w:name="baidusnap9"/>
            <w:bookmarkEnd w:id="32"/>
            <w:r>
              <w:rPr>
                <w:rFonts w:hint="eastAsia" w:ascii="宋体" w:hAnsi="宋体" w:cs="仿宋_GB2312"/>
                <w:color w:val="auto"/>
                <w:sz w:val="24"/>
                <w:szCs w:val="24"/>
                <w:lang w:val="zh-CN"/>
              </w:rPr>
              <w:t>规范编制或者项目管理、监理、检测等服务承诺函（承诺函格式自拟）。</w:t>
            </w:r>
            <w:r>
              <w:rPr>
                <w:rFonts w:hint="eastAsia" w:ascii="宋体" w:hAnsi="宋体" w:cs="仿宋_GB2312"/>
                <w:color w:val="auto"/>
                <w:sz w:val="24"/>
                <w:szCs w:val="24"/>
              </w:rPr>
              <w:t>(工程项目须提供承诺函，货物和服务项目不提供承诺函。)</w:t>
            </w:r>
          </w:p>
          <w:p>
            <w:pPr>
              <w:spacing w:line="360" w:lineRule="auto"/>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2"/>
              </w:rPr>
            </w:pPr>
            <w:r>
              <w:rPr>
                <w:rFonts w:hint="eastAsia" w:ascii="宋体" w:hAnsi="宋体"/>
                <w:b/>
                <w:color w:val="auto"/>
                <w:sz w:val="22"/>
                <w:szCs w:val="22"/>
              </w:rPr>
              <w:t>9</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rPr>
            </w:pPr>
            <w:r>
              <w:rPr>
                <w:rFonts w:hint="eastAsia" w:ascii="宋体" w:hAnsi="宋体" w:cs="宋体"/>
                <w:color w:val="auto"/>
                <w:sz w:val="24"/>
                <w:szCs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auto"/>
                <w:sz w:val="24"/>
                <w:szCs w:val="24"/>
              </w:rPr>
            </w:pPr>
            <w:r>
              <w:rPr>
                <w:rFonts w:hint="eastAsia" w:ascii="宋体" w:hAnsi="宋体" w:cs="宋体"/>
                <w:color w:val="auto"/>
                <w:sz w:val="24"/>
                <w:szCs w:val="24"/>
              </w:rPr>
              <w:t>如果本项目是专门面向中小企业采购的，须出具《中小企业声明函》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b/>
                <w:color w:val="auto"/>
                <w:sz w:val="22"/>
              </w:rPr>
            </w:pPr>
            <w:r>
              <w:rPr>
                <w:rFonts w:hint="eastAsia" w:ascii="宋体" w:hAnsi="宋体"/>
                <w:b/>
                <w:color w:val="auto"/>
                <w:sz w:val="22"/>
                <w:szCs w:val="22"/>
              </w:rPr>
              <w:t>10</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sz w:val="22"/>
              </w:rPr>
            </w:pPr>
            <w:r>
              <w:rPr>
                <w:rFonts w:hint="eastAsia" w:ascii="宋体" w:hAnsi="宋体"/>
                <w:b/>
                <w:bCs/>
                <w:color w:val="auto"/>
                <w:sz w:val="24"/>
              </w:rPr>
              <w:t>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auto"/>
                <w:kern w:val="0"/>
                <w:sz w:val="24"/>
                <w:szCs w:val="24"/>
              </w:rPr>
            </w:pPr>
            <w:r>
              <w:rPr>
                <w:rFonts w:hint="eastAsia" w:ascii="宋体" w:hAnsi="宋体"/>
                <w:color w:val="auto"/>
                <w:kern w:val="0"/>
                <w:sz w:val="24"/>
                <w:szCs w:val="24"/>
              </w:rPr>
              <w:t>无</w:t>
            </w:r>
          </w:p>
        </w:tc>
      </w:tr>
    </w:tbl>
    <w:p>
      <w:pPr>
        <w:pStyle w:val="18"/>
        <w:spacing w:line="360" w:lineRule="auto"/>
        <w:rPr>
          <w:rFonts w:ascii="宋体" w:hAnsi="宋体"/>
          <w:b/>
          <w:color w:val="auto"/>
        </w:rPr>
      </w:pPr>
      <w:r>
        <w:rPr>
          <w:rFonts w:hint="eastAsia" w:ascii="宋体" w:hAnsi="宋体"/>
          <w:b/>
          <w:color w:val="auto"/>
        </w:rPr>
        <w:t>二、评审</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（一）评标方法</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本项目采用综合评分法，总分为100分。</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（二）磋商小组负责具体评标事务，并独立履行下列职责</w:t>
      </w:r>
    </w:p>
    <w:p>
      <w:pPr>
        <w:spacing w:line="360" w:lineRule="auto"/>
        <w:ind w:firstLine="482" w:firstLineChars="200"/>
        <w:jc w:val="left"/>
        <w:rPr>
          <w:rFonts w:ascii="宋体" w:hAnsi="宋体" w:cs="宋体"/>
          <w:b/>
          <w:color w:val="auto"/>
          <w:sz w:val="24"/>
          <w:szCs w:val="24"/>
          <w:lang w:val="zh-CN"/>
        </w:rPr>
      </w:pPr>
      <w:r>
        <w:rPr>
          <w:rFonts w:hint="eastAsia" w:ascii="宋体" w:hAnsi="宋体" w:cs="宋体"/>
          <w:b/>
          <w:color w:val="auto"/>
          <w:sz w:val="24"/>
          <w:szCs w:val="24"/>
          <w:lang w:val="zh-CN"/>
        </w:rPr>
        <w:t>1、审查、评价响应文件是否符合磋商文件的商务、技术等实质性要求；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磋商小组对符合资格的供应商的响应文件进行符合性审查，以确定其是否满足采购需求等实质性要求。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注：符合性审查中所涉及到的证书及材料，均须在电子响应文件中提供原件扫描件（或图片）。</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2、要求供应商对响应文件有关事项作出澄清或者说明；</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对于响应文件中含义不明确、同类问题表述不一致或者有明显文字和计算错误的内容，磋商小组应当以书面形式要求供应商作出必要的澄清、说明或者补正。</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pPr>
        <w:numPr>
          <w:ilvl w:val="0"/>
          <w:numId w:val="9"/>
        </w:numPr>
        <w:spacing w:line="360" w:lineRule="auto"/>
        <w:ind w:firstLine="465"/>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对响应文件进行比较和评价；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注：评标标准中所涉及到的证书及材料，均须在电子响应文件中提供原件扫描件（或图片）。</w:t>
      </w:r>
    </w:p>
    <w:p>
      <w:pPr>
        <w:pStyle w:val="18"/>
        <w:numPr>
          <w:ilvl w:val="0"/>
          <w:numId w:val="10"/>
        </w:numPr>
        <w:spacing w:line="360" w:lineRule="auto"/>
        <w:ind w:firstLine="482" w:firstLineChars="200"/>
        <w:rPr>
          <w:rFonts w:ascii="宋体" w:hAnsi="宋体" w:cs="宋体"/>
          <w:b/>
          <w:color w:val="auto"/>
          <w:kern w:val="2"/>
          <w:lang w:val="zh-CN"/>
        </w:rPr>
      </w:pPr>
      <w:r>
        <w:rPr>
          <w:rFonts w:hint="eastAsia" w:ascii="宋体" w:hAnsi="宋体" w:cs="宋体"/>
          <w:b/>
          <w:color w:val="auto"/>
          <w:kern w:val="2"/>
          <w:lang w:val="zh-CN"/>
        </w:rPr>
        <w:t>价格分计算</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价格分采用低价优先法计算，即满足</w:t>
      </w:r>
      <w:r>
        <w:rPr>
          <w:rFonts w:hint="eastAsia" w:ascii="宋体" w:hAnsi="宋体" w:cs="宋体"/>
          <w:color w:val="auto"/>
          <w:sz w:val="24"/>
          <w:szCs w:val="24"/>
        </w:rPr>
        <w:t>响应</w:t>
      </w:r>
      <w:r>
        <w:rPr>
          <w:rFonts w:ascii="宋体" w:hAnsi="宋体" w:cs="宋体"/>
          <w:color w:val="auto"/>
          <w:sz w:val="24"/>
          <w:szCs w:val="24"/>
          <w:lang w:val="zh-CN"/>
        </w:rPr>
        <w:t>文件要求且</w:t>
      </w:r>
      <w:r>
        <w:rPr>
          <w:rFonts w:hint="eastAsia" w:ascii="宋体" w:hAnsi="宋体" w:cs="宋体"/>
          <w:color w:val="auto"/>
          <w:sz w:val="24"/>
          <w:szCs w:val="24"/>
        </w:rPr>
        <w:t>最终报价</w:t>
      </w:r>
      <w:r>
        <w:rPr>
          <w:rFonts w:ascii="宋体" w:hAnsi="宋体" w:cs="宋体"/>
          <w:color w:val="auto"/>
          <w:sz w:val="24"/>
          <w:szCs w:val="24"/>
          <w:lang w:val="zh-CN"/>
        </w:rPr>
        <w:t>最低的</w:t>
      </w:r>
      <w:r>
        <w:rPr>
          <w:rFonts w:hint="eastAsia" w:ascii="宋体" w:hAnsi="宋体" w:cs="宋体"/>
          <w:color w:val="auto"/>
          <w:sz w:val="24"/>
          <w:szCs w:val="24"/>
        </w:rPr>
        <w:t>供应商的</w:t>
      </w:r>
      <w:r>
        <w:rPr>
          <w:rFonts w:ascii="宋体" w:hAnsi="宋体" w:cs="宋体"/>
          <w:color w:val="auto"/>
          <w:sz w:val="24"/>
          <w:szCs w:val="24"/>
          <w:lang w:val="zh-CN"/>
        </w:rPr>
        <w:t>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1）如果本项目非专门面向中小企业采购，对</w:t>
      </w:r>
      <w:r>
        <w:rPr>
          <w:rFonts w:ascii="宋体" w:hAnsi="宋体" w:cs="宋体"/>
          <w:color w:val="auto"/>
          <w:sz w:val="24"/>
          <w:szCs w:val="24"/>
          <w:lang w:val="zh-CN"/>
        </w:rPr>
        <w:t>符合</w:t>
      </w:r>
      <w:r>
        <w:rPr>
          <w:rFonts w:hint="eastAsia" w:ascii="宋体" w:hAnsi="宋体" w:cs="宋体"/>
          <w:color w:val="auto"/>
          <w:sz w:val="24"/>
          <w:szCs w:val="24"/>
          <w:lang w:val="zh-CN"/>
        </w:rPr>
        <w:t>《政府采购促进中小企业发展管理办法》(财库〔2020〕46号、《关于进一步加大政府采购支持中小企业力度的通知》（财库〔2022〕19号）</w:t>
      </w:r>
      <w:r>
        <w:rPr>
          <w:rFonts w:ascii="宋体" w:hAnsi="宋体" w:cs="宋体"/>
          <w:color w:val="auto"/>
          <w:sz w:val="24"/>
          <w:szCs w:val="24"/>
          <w:lang w:val="zh-CN"/>
        </w:rPr>
        <w:t>规定的小微企业报价</w:t>
      </w:r>
      <w:r>
        <w:rPr>
          <w:rFonts w:hint="eastAsia" w:ascii="宋体" w:hAnsi="宋体" w:cs="宋体"/>
          <w:color w:val="auto"/>
          <w:sz w:val="24"/>
          <w:szCs w:val="24"/>
          <w:lang w:val="zh-CN"/>
        </w:rPr>
        <w:t>给予20%（工程项目5%）的扣除，用扣除后的价格参与评审。</w:t>
      </w:r>
      <w:r>
        <w:rPr>
          <w:rFonts w:ascii="宋体" w:hAnsi="宋体" w:cs="宋体"/>
          <w:color w:val="auto"/>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lang w:val="zh-CN"/>
        </w:rPr>
        <w:t>6</w:t>
      </w:r>
      <w:r>
        <w:rPr>
          <w:rFonts w:ascii="宋体" w:hAnsi="宋体" w:cs="宋体"/>
          <w:color w:val="auto"/>
          <w:sz w:val="24"/>
          <w:szCs w:val="24"/>
          <w:lang w:val="zh-CN"/>
        </w:rPr>
        <w:t>%</w:t>
      </w:r>
      <w:r>
        <w:rPr>
          <w:rFonts w:hint="eastAsia" w:ascii="宋体" w:hAnsi="宋体" w:cs="宋体"/>
          <w:color w:val="auto"/>
          <w:sz w:val="24"/>
          <w:szCs w:val="24"/>
          <w:lang w:val="zh-CN"/>
        </w:rPr>
        <w:t>（工程项目2%）</w:t>
      </w:r>
      <w:r>
        <w:rPr>
          <w:rFonts w:ascii="宋体" w:hAnsi="宋体" w:cs="宋体"/>
          <w:color w:val="auto"/>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auto"/>
          <w:sz w:val="24"/>
          <w:szCs w:val="24"/>
          <w:lang w:val="zh-CN"/>
        </w:rPr>
        <w:t>按照本次采购标的所属行业的划型标准，符合条件的中小企业应按照磋商文件格式要求提供《中小企业声明函》，</w:t>
      </w:r>
      <w:r>
        <w:rPr>
          <w:rFonts w:ascii="宋体" w:hAnsi="宋体" w:cs="宋体"/>
          <w:color w:val="auto"/>
          <w:sz w:val="24"/>
          <w:szCs w:val="24"/>
          <w:lang w:val="zh-CN"/>
        </w:rPr>
        <w:t>否则不得享受相关中小企业扶持政策。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小型和微型企业不包含民办非企业单位。</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（一）安置的残疾人占本单位在职职工人数的比例不低于 25%（含 25%），并且安置的残疾人人数不少于 10 人（含 10 人）；</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（五）提供本单位制造的货物、承担的工程或者服务（以下简称产品），或者提供其他残疾人福利性单位制造的货物（不包括使用非残疾人福利性单位注册商标的货物）。</w:t>
      </w:r>
    </w:p>
    <w:p>
      <w:pPr>
        <w:pStyle w:val="18"/>
        <w:spacing w:line="360" w:lineRule="auto"/>
        <w:ind w:firstLine="480" w:firstLineChars="200"/>
        <w:contextualSpacing/>
        <w:rPr>
          <w:rFonts w:ascii="宋体" w:hAnsi="宋体" w:cs="宋体"/>
          <w:color w:val="auto"/>
          <w:lang w:val="zh-CN"/>
        </w:rPr>
      </w:pPr>
      <w:r>
        <w:rPr>
          <w:rFonts w:hint="eastAsia" w:ascii="宋体" w:hAnsi="宋体" w:cs="宋体"/>
          <w:color w:val="auto"/>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18"/>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（2）</w:t>
      </w:r>
      <w:r>
        <w:rPr>
          <w:rFonts w:ascii="宋体" w:hAnsi="宋体" w:cs="宋体"/>
          <w:b/>
          <w:color w:val="auto"/>
          <w:kern w:val="2"/>
          <w:lang w:val="zh-CN"/>
        </w:rPr>
        <w:t>关于相同品牌产品（服务类项目不适用本条款规定）</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采用最低评标价法的，提供相同品牌产品的不同</w:t>
      </w:r>
      <w:r>
        <w:rPr>
          <w:rFonts w:hint="eastAsia" w:ascii="宋体" w:hAnsi="宋体" w:cs="宋体"/>
          <w:color w:val="auto"/>
          <w:sz w:val="24"/>
          <w:szCs w:val="24"/>
        </w:rPr>
        <w:t>供应商</w:t>
      </w:r>
      <w:r>
        <w:rPr>
          <w:rFonts w:ascii="宋体" w:hAnsi="宋体" w:cs="宋体"/>
          <w:color w:val="auto"/>
          <w:sz w:val="24"/>
          <w:szCs w:val="24"/>
          <w:lang w:val="zh-CN"/>
        </w:rPr>
        <w:t>参加同一合同项下</w:t>
      </w:r>
      <w:r>
        <w:rPr>
          <w:rFonts w:hint="eastAsia" w:ascii="宋体" w:hAnsi="宋体" w:cs="宋体"/>
          <w:color w:val="auto"/>
          <w:kern w:val="0"/>
          <w:sz w:val="24"/>
          <w:szCs w:val="24"/>
          <w:lang w:eastAsia="zh-CN"/>
        </w:rPr>
        <w:t>响应</w:t>
      </w:r>
      <w:r>
        <w:rPr>
          <w:rFonts w:ascii="宋体" w:hAnsi="宋体" w:cs="宋体"/>
          <w:color w:val="auto"/>
          <w:sz w:val="24"/>
          <w:szCs w:val="24"/>
          <w:lang w:val="zh-CN"/>
        </w:rPr>
        <w:t>的，以其中通过资格审查、符合性审查且报价最低的参加评标；报价相同的，由采购人或者采购人委托评标委员会</w:t>
      </w:r>
      <w:r>
        <w:rPr>
          <w:rFonts w:hint="eastAsia" w:ascii="宋体" w:hAnsi="宋体" w:cs="宋体"/>
          <w:color w:val="auto"/>
          <w:sz w:val="24"/>
          <w:szCs w:val="24"/>
          <w:lang w:val="zh-CN"/>
        </w:rPr>
        <w:t>采取随机抽取</w:t>
      </w:r>
      <w:r>
        <w:rPr>
          <w:rFonts w:ascii="宋体" w:hAnsi="宋体" w:cs="宋体"/>
          <w:color w:val="auto"/>
          <w:sz w:val="24"/>
          <w:szCs w:val="24"/>
          <w:lang w:val="zh-CN"/>
        </w:rPr>
        <w:t>方式确定一个参加评标的</w:t>
      </w:r>
      <w:r>
        <w:rPr>
          <w:rFonts w:hint="eastAsia" w:ascii="宋体" w:hAnsi="宋体" w:cs="宋体"/>
          <w:color w:val="auto"/>
          <w:sz w:val="24"/>
          <w:szCs w:val="24"/>
        </w:rPr>
        <w:t>供应商</w:t>
      </w:r>
      <w:r>
        <w:rPr>
          <w:rFonts w:ascii="宋体" w:hAnsi="宋体" w:cs="宋体"/>
          <w:color w:val="auto"/>
          <w:sz w:val="24"/>
          <w:szCs w:val="24"/>
          <w:lang w:val="zh-CN"/>
        </w:rPr>
        <w:t>人，其他</w:t>
      </w:r>
      <w:r>
        <w:rPr>
          <w:rFonts w:hint="eastAsia" w:ascii="宋体" w:hAnsi="宋体" w:cs="宋体"/>
          <w:color w:val="auto"/>
          <w:kern w:val="0"/>
          <w:sz w:val="24"/>
          <w:szCs w:val="24"/>
          <w:lang w:eastAsia="zh-CN"/>
        </w:rPr>
        <w:t>响应</w:t>
      </w:r>
      <w:r>
        <w:rPr>
          <w:rFonts w:ascii="宋体" w:hAnsi="宋体" w:cs="宋体"/>
          <w:color w:val="auto"/>
          <w:sz w:val="24"/>
          <w:szCs w:val="24"/>
          <w:lang w:val="zh-CN"/>
        </w:rPr>
        <w:t>无效。</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采用综合评分法的，提供相同品牌产品</w:t>
      </w:r>
      <w:r>
        <w:rPr>
          <w:rFonts w:hint="eastAsia" w:ascii="宋体" w:hAnsi="宋体" w:cs="宋体"/>
          <w:color w:val="auto"/>
          <w:sz w:val="24"/>
          <w:szCs w:val="24"/>
          <w:lang w:val="zh-CN"/>
        </w:rPr>
        <w:t>（</w:t>
      </w:r>
      <w:r>
        <w:rPr>
          <w:rFonts w:ascii="宋体" w:hAnsi="宋体" w:cs="宋体"/>
          <w:color w:val="auto"/>
          <w:sz w:val="24"/>
          <w:szCs w:val="24"/>
          <w:lang w:val="zh-CN"/>
        </w:rPr>
        <w:t>非单一产品采购项目，多家</w:t>
      </w:r>
      <w:r>
        <w:rPr>
          <w:rFonts w:hint="eastAsia" w:ascii="宋体" w:hAnsi="宋体" w:cs="宋体"/>
          <w:color w:val="auto"/>
          <w:sz w:val="24"/>
          <w:szCs w:val="24"/>
          <w:lang w:val="zh-CN"/>
        </w:rPr>
        <w:t>供应商</w:t>
      </w:r>
      <w:r>
        <w:rPr>
          <w:rFonts w:ascii="宋体" w:hAnsi="宋体" w:cs="宋体"/>
          <w:color w:val="auto"/>
          <w:sz w:val="24"/>
          <w:szCs w:val="24"/>
          <w:lang w:val="zh-CN"/>
        </w:rPr>
        <w:t>提供的核心产品品牌相同</w:t>
      </w:r>
      <w:r>
        <w:rPr>
          <w:rFonts w:hint="eastAsia" w:ascii="宋体" w:hAnsi="宋体" w:cs="宋体"/>
          <w:color w:val="auto"/>
          <w:sz w:val="24"/>
          <w:szCs w:val="24"/>
          <w:lang w:val="zh-CN"/>
        </w:rPr>
        <w:t>）</w:t>
      </w:r>
      <w:r>
        <w:rPr>
          <w:rFonts w:ascii="宋体" w:hAnsi="宋体" w:cs="宋体"/>
          <w:color w:val="auto"/>
          <w:sz w:val="24"/>
          <w:szCs w:val="24"/>
          <w:lang w:val="zh-CN"/>
        </w:rPr>
        <w:t>且通过资格审查、符合性审查的不同</w:t>
      </w:r>
      <w:r>
        <w:rPr>
          <w:rFonts w:hint="eastAsia" w:ascii="宋体" w:hAnsi="宋体" w:cs="宋体"/>
          <w:color w:val="auto"/>
          <w:sz w:val="24"/>
          <w:szCs w:val="24"/>
          <w:lang w:val="zh-CN"/>
        </w:rPr>
        <w:t>供应商</w:t>
      </w:r>
      <w:r>
        <w:rPr>
          <w:rFonts w:ascii="宋体" w:hAnsi="宋体" w:cs="宋体"/>
          <w:color w:val="auto"/>
          <w:sz w:val="24"/>
          <w:szCs w:val="24"/>
          <w:lang w:val="zh-CN"/>
        </w:rPr>
        <w:t>参加同一合同项下</w:t>
      </w:r>
      <w:r>
        <w:rPr>
          <w:rFonts w:hint="eastAsia" w:ascii="宋体" w:hAnsi="宋体" w:cs="宋体"/>
          <w:color w:val="auto"/>
          <w:kern w:val="0"/>
          <w:sz w:val="24"/>
          <w:szCs w:val="24"/>
          <w:lang w:eastAsia="zh-CN"/>
        </w:rPr>
        <w:t>响应</w:t>
      </w:r>
      <w:r>
        <w:rPr>
          <w:rFonts w:ascii="宋体" w:hAnsi="宋体" w:cs="宋体"/>
          <w:color w:val="auto"/>
          <w:sz w:val="24"/>
          <w:szCs w:val="24"/>
          <w:lang w:val="zh-CN"/>
        </w:rPr>
        <w:t>的，按一家</w:t>
      </w:r>
      <w:r>
        <w:rPr>
          <w:rFonts w:hint="eastAsia" w:ascii="宋体" w:hAnsi="宋体" w:cs="宋体"/>
          <w:color w:val="auto"/>
          <w:sz w:val="24"/>
          <w:szCs w:val="24"/>
          <w:lang w:val="zh-CN"/>
        </w:rPr>
        <w:t>供应商</w:t>
      </w:r>
      <w:r>
        <w:rPr>
          <w:rFonts w:ascii="宋体" w:hAnsi="宋体" w:cs="宋体"/>
          <w:color w:val="auto"/>
          <w:sz w:val="24"/>
          <w:szCs w:val="24"/>
          <w:lang w:val="zh-CN"/>
        </w:rPr>
        <w:t>计算，评审后得分最高的同品牌</w:t>
      </w:r>
      <w:r>
        <w:rPr>
          <w:rFonts w:hint="eastAsia" w:ascii="宋体" w:hAnsi="宋体" w:cs="宋体"/>
          <w:color w:val="auto"/>
          <w:sz w:val="24"/>
          <w:szCs w:val="24"/>
          <w:lang w:val="zh-CN"/>
        </w:rPr>
        <w:t>供应商</w:t>
      </w:r>
      <w:r>
        <w:rPr>
          <w:rFonts w:ascii="宋体" w:hAnsi="宋体" w:cs="宋体"/>
          <w:color w:val="auto"/>
          <w:sz w:val="24"/>
          <w:szCs w:val="24"/>
          <w:lang w:val="zh-CN"/>
        </w:rPr>
        <w:t>作为</w:t>
      </w:r>
      <w:r>
        <w:rPr>
          <w:rFonts w:hint="eastAsia" w:ascii="宋体" w:hAnsi="宋体" w:cs="宋体"/>
          <w:color w:val="auto"/>
          <w:sz w:val="24"/>
          <w:szCs w:val="24"/>
          <w:lang w:val="zh-CN"/>
        </w:rPr>
        <w:t>成交</w:t>
      </w:r>
      <w:r>
        <w:rPr>
          <w:rFonts w:ascii="宋体" w:hAnsi="宋体" w:cs="宋体"/>
          <w:color w:val="auto"/>
          <w:sz w:val="24"/>
          <w:szCs w:val="24"/>
          <w:lang w:val="zh-CN"/>
        </w:rPr>
        <w:t>候选人推荐；评审得分相同的，</w:t>
      </w:r>
      <w:r>
        <w:rPr>
          <w:rFonts w:hint="eastAsia" w:ascii="宋体" w:hAnsi="宋体" w:cs="宋体"/>
          <w:color w:val="auto"/>
          <w:sz w:val="24"/>
          <w:szCs w:val="24"/>
          <w:lang w:val="zh-CN"/>
        </w:rPr>
        <w:t>由采购人或者采购人委托评标委员会</w:t>
      </w:r>
      <w:r>
        <w:rPr>
          <w:rFonts w:ascii="宋体" w:hAnsi="宋体" w:cs="宋体"/>
          <w:color w:val="auto"/>
          <w:sz w:val="24"/>
          <w:szCs w:val="24"/>
          <w:lang w:val="zh-CN"/>
        </w:rPr>
        <w:t>采取随机抽取方式确定</w:t>
      </w:r>
      <w:r>
        <w:rPr>
          <w:rFonts w:hint="eastAsia" w:ascii="宋体" w:hAnsi="宋体" w:cs="宋体"/>
          <w:color w:val="auto"/>
          <w:sz w:val="24"/>
          <w:szCs w:val="24"/>
          <w:lang w:val="zh-CN"/>
        </w:rPr>
        <w:t>一个供应商获得成交人推荐资格</w:t>
      </w:r>
      <w:r>
        <w:rPr>
          <w:rFonts w:ascii="宋体" w:hAnsi="宋体" w:cs="宋体"/>
          <w:color w:val="auto"/>
          <w:sz w:val="24"/>
          <w:szCs w:val="24"/>
          <w:lang w:val="zh-CN"/>
        </w:rPr>
        <w:t>，其他同品牌</w:t>
      </w:r>
      <w:r>
        <w:rPr>
          <w:rFonts w:hint="eastAsia" w:ascii="宋体" w:hAnsi="宋体" w:cs="宋体"/>
          <w:color w:val="auto"/>
          <w:sz w:val="24"/>
          <w:szCs w:val="24"/>
          <w:lang w:val="zh-CN"/>
        </w:rPr>
        <w:t>供应商</w:t>
      </w:r>
      <w:r>
        <w:rPr>
          <w:rFonts w:ascii="宋体" w:hAnsi="宋体" w:cs="宋体"/>
          <w:color w:val="auto"/>
          <w:sz w:val="24"/>
          <w:szCs w:val="24"/>
          <w:lang w:val="zh-CN"/>
        </w:rPr>
        <w:t>不作为</w:t>
      </w:r>
      <w:r>
        <w:rPr>
          <w:rFonts w:hint="eastAsia" w:ascii="宋体" w:hAnsi="宋体" w:cs="宋体"/>
          <w:color w:val="auto"/>
          <w:sz w:val="24"/>
          <w:szCs w:val="24"/>
          <w:lang w:val="zh-CN"/>
        </w:rPr>
        <w:t>成交</w:t>
      </w:r>
      <w:r>
        <w:rPr>
          <w:rFonts w:ascii="宋体" w:hAnsi="宋体" w:cs="宋体"/>
          <w:color w:val="auto"/>
          <w:sz w:val="24"/>
          <w:szCs w:val="24"/>
          <w:lang w:val="zh-CN"/>
        </w:rPr>
        <w:t>候选人。</w:t>
      </w:r>
    </w:p>
    <w:p>
      <w:pPr>
        <w:pStyle w:val="18"/>
        <w:spacing w:line="360" w:lineRule="auto"/>
        <w:ind w:firstLine="482" w:firstLineChars="200"/>
        <w:rPr>
          <w:rFonts w:ascii="宋体" w:hAnsi="宋体" w:cs="宋体"/>
          <w:b/>
          <w:color w:val="auto"/>
          <w:kern w:val="2"/>
          <w:lang w:val="zh-CN"/>
        </w:rPr>
      </w:pPr>
      <w:r>
        <w:rPr>
          <w:rFonts w:hint="eastAsia" w:ascii="宋体" w:hAnsi="宋体" w:cs="宋体"/>
          <w:b/>
          <w:color w:val="auto"/>
          <w:kern w:val="2"/>
          <w:lang w:val="zh-CN"/>
        </w:rPr>
        <w:t>（</w:t>
      </w:r>
      <w:r>
        <w:rPr>
          <w:rFonts w:hint="eastAsia" w:ascii="宋体" w:hAnsi="宋体" w:cs="宋体"/>
          <w:b/>
          <w:color w:val="auto"/>
          <w:kern w:val="2"/>
          <w:lang w:val="en-US" w:eastAsia="zh-CN"/>
        </w:rPr>
        <w:t>3</w:t>
      </w:r>
      <w:r>
        <w:rPr>
          <w:rFonts w:hint="eastAsia" w:ascii="宋体" w:hAnsi="宋体" w:cs="宋体"/>
          <w:b/>
          <w:color w:val="auto"/>
          <w:kern w:val="2"/>
          <w:lang w:val="zh-CN"/>
        </w:rPr>
        <w:t>）强制采购节能产品和优先采购节能产品、优先采购环保产品</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1）对《节能产品政府采购品目清单》所列的政府强制采购节能产品，供应商响应文件中应提供具有国家确定的认证机构出具的、处于有效期之内的节能产品认证证书，否则将承担其</w:t>
      </w:r>
      <w:r>
        <w:rPr>
          <w:rFonts w:hint="eastAsia" w:ascii="宋体" w:hAnsi="宋体" w:cs="宋体"/>
          <w:color w:val="auto"/>
          <w:kern w:val="0"/>
          <w:sz w:val="24"/>
          <w:szCs w:val="24"/>
          <w:lang w:eastAsia="zh-CN"/>
        </w:rPr>
        <w:t>响应</w:t>
      </w:r>
      <w:r>
        <w:rPr>
          <w:rFonts w:hint="eastAsia" w:ascii="宋体" w:hAnsi="宋体" w:cs="宋体"/>
          <w:color w:val="auto"/>
          <w:sz w:val="24"/>
          <w:szCs w:val="24"/>
          <w:lang w:val="zh-CN"/>
        </w:rPr>
        <w:t>被视为非实质性响应投标的风险。</w:t>
      </w:r>
    </w:p>
    <w:p>
      <w:pPr>
        <w:spacing w:line="360" w:lineRule="auto"/>
        <w:ind w:firstLine="720" w:firstLineChars="300"/>
        <w:jc w:val="left"/>
        <w:rPr>
          <w:rFonts w:ascii="宋体" w:hAnsi="宋体" w:cs="宋体"/>
          <w:color w:val="auto"/>
          <w:sz w:val="24"/>
          <w:szCs w:val="24"/>
          <w:lang w:val="zh-CN"/>
        </w:rPr>
      </w:pPr>
      <w:r>
        <w:rPr>
          <w:rFonts w:hint="eastAsia" w:ascii="宋体" w:hAnsi="宋体" w:cs="宋体"/>
          <w:color w:val="auto"/>
          <w:sz w:val="24"/>
          <w:szCs w:val="24"/>
          <w:lang w:val="zh-CN"/>
        </w:rPr>
        <w:t>供应商所投产品若属于《节能产品政府采购品目清单》优先采购产品，响应文件中应提供具有国家确定的认证机构出具的、处于有效期之内的节能产品认证证书，磋商小组根据本项目评标标准予以判定并赋分。</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18"/>
        <w:spacing w:line="360" w:lineRule="auto"/>
        <w:ind w:firstLine="482" w:firstLineChars="200"/>
        <w:rPr>
          <w:rFonts w:ascii="宋体" w:hAnsi="宋体" w:cs="宋体"/>
          <w:b/>
          <w:color w:val="auto"/>
          <w:kern w:val="2"/>
          <w:lang w:val="zh-CN"/>
        </w:rPr>
      </w:pPr>
      <w:r>
        <w:rPr>
          <w:rFonts w:hint="eastAsia" w:ascii="宋体" w:hAnsi="宋体" w:cs="宋体"/>
          <w:b/>
          <w:color w:val="auto"/>
          <w:kern w:val="2"/>
          <w:lang w:val="zh-CN"/>
        </w:rPr>
        <w:t>（</w:t>
      </w:r>
      <w:r>
        <w:rPr>
          <w:rFonts w:hint="eastAsia" w:ascii="宋体" w:hAnsi="宋体" w:cs="宋体"/>
          <w:b/>
          <w:color w:val="auto"/>
          <w:kern w:val="2"/>
          <w:lang w:val="en-US" w:eastAsia="zh-CN"/>
        </w:rPr>
        <w:t>4</w:t>
      </w:r>
      <w:r>
        <w:rPr>
          <w:rFonts w:hint="eastAsia" w:ascii="宋体" w:hAnsi="宋体" w:cs="宋体"/>
          <w:b/>
          <w:color w:val="auto"/>
          <w:kern w:val="2"/>
          <w:lang w:val="zh-CN"/>
        </w:rPr>
        <w:t>）信息产品要求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1）供应商所投产品如被列入《信息安全产品强制性认证目录》，应提供由中国信息安全认证中心按国家标准认证颁发的有效认证证书。</w:t>
      </w:r>
    </w:p>
    <w:p>
      <w:pPr>
        <w:pStyle w:val="18"/>
        <w:spacing w:line="360" w:lineRule="auto"/>
        <w:ind w:firstLine="482" w:firstLineChars="200"/>
        <w:rPr>
          <w:rFonts w:ascii="宋体" w:hAnsi="宋体" w:cs="宋体"/>
          <w:b/>
          <w:color w:val="auto"/>
          <w:kern w:val="2"/>
          <w:lang w:val="zh-CN"/>
        </w:rPr>
      </w:pPr>
      <w:r>
        <w:rPr>
          <w:rFonts w:hint="eastAsia" w:ascii="宋体" w:hAnsi="宋体" w:cs="宋体"/>
          <w:b/>
          <w:color w:val="auto"/>
          <w:kern w:val="2"/>
          <w:lang w:val="zh-CN"/>
        </w:rPr>
        <w:t>（</w:t>
      </w:r>
      <w:r>
        <w:rPr>
          <w:rFonts w:hint="eastAsia" w:ascii="宋体" w:hAnsi="宋体" w:cs="宋体"/>
          <w:b/>
          <w:color w:val="auto"/>
          <w:kern w:val="2"/>
          <w:lang w:val="en-US" w:eastAsia="zh-CN"/>
        </w:rPr>
        <w:t>5</w:t>
      </w:r>
      <w:r>
        <w:rPr>
          <w:rFonts w:hint="eastAsia" w:ascii="宋体" w:hAnsi="宋体" w:cs="宋体"/>
          <w:b/>
          <w:color w:val="auto"/>
          <w:kern w:val="2"/>
          <w:lang w:val="zh-CN"/>
        </w:rPr>
        <w:t>）响应无效情形</w:t>
      </w:r>
    </w:p>
    <w:p>
      <w:pPr>
        <w:autoSpaceDE w:val="0"/>
        <w:autoSpaceDN w:val="0"/>
        <w:spacing w:line="360" w:lineRule="auto"/>
        <w:ind w:firstLine="480" w:firstLineChars="200"/>
        <w:contextualSpacing/>
        <w:rPr>
          <w:color w:val="auto"/>
        </w:rPr>
      </w:pPr>
      <w:r>
        <w:rPr>
          <w:rFonts w:hint="eastAsia" w:ascii="宋体" w:hAnsi="宋体" w:cs="宋体"/>
          <w:color w:val="auto"/>
          <w:kern w:val="0"/>
          <w:sz w:val="24"/>
          <w:szCs w:val="24"/>
        </w:rPr>
        <w:t>根据《河南省财政厅关于防范供应商串通投标促进政府采购公平竞争的通知》（豫财购 ﹝2021﹞6号）要求，参与同一个标段的供应商存在下列情形之一的，其</w:t>
      </w:r>
      <w:r>
        <w:rPr>
          <w:rFonts w:hint="default" w:ascii="宋体" w:hAnsi="宋体" w:cs="宋体"/>
          <w:color w:val="auto"/>
          <w:kern w:val="0"/>
          <w:sz w:val="24"/>
          <w:szCs w:val="24"/>
        </w:rPr>
        <w:t>响应文件</w:t>
      </w:r>
      <w:r>
        <w:rPr>
          <w:rFonts w:hint="eastAsia" w:ascii="宋体" w:hAnsi="宋体" w:cs="宋体"/>
          <w:color w:val="auto"/>
          <w:kern w:val="0"/>
          <w:sz w:val="24"/>
          <w:szCs w:val="24"/>
        </w:rPr>
        <w:t>无效：</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(一)不同供应商的电子投标(响应)文件上传计算机的网卡MAC地址、CPU序列号和硬盘序列号等硬件信息相同的；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(二)不同供应商的投标(响应)文件由同一电子设备编制、打印加密或者上传；</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(三)不同供应商的投标(响应)文件由同一电子设备打印、复印；</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(四)不同供应商的投标(响应)文件由同一人送达或者分发，或者不同供应商联系人为同一人或不同联系人的联系电话一致的；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(五)不同供应商的投标(响应)文件的内容存在两处以上细节错误一致；</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(六)不同供应商的法定代表人、委托代理人、项目经理、项目负责人等由同一个单位缴纳社会保险或者领取报酬的；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(七)不同供应商投标(响应)文件中法定代表人或者负责人签字出自同一人之手；</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(八)其它涉嫌串通的情形。</w:t>
      </w:r>
    </w:p>
    <w:p>
      <w:pPr>
        <w:tabs>
          <w:tab w:val="left" w:pos="1260"/>
        </w:tabs>
        <w:autoSpaceDE w:val="0"/>
        <w:autoSpaceDN w:val="0"/>
        <w:spacing w:line="360" w:lineRule="auto"/>
        <w:ind w:firstLine="482" w:firstLineChars="200"/>
        <w:rPr>
          <w:rFonts w:ascii="宋体" w:hAnsi="宋体" w:cs="宋体"/>
          <w:b/>
          <w:color w:val="auto"/>
          <w:sz w:val="24"/>
          <w:lang w:val="zh-CN"/>
        </w:rPr>
      </w:pPr>
      <w:r>
        <w:rPr>
          <w:rFonts w:hint="eastAsia" w:ascii="宋体" w:hAnsi="宋体" w:cs="宋体"/>
          <w:b/>
          <w:color w:val="auto"/>
          <w:sz w:val="24"/>
          <w:szCs w:val="24"/>
          <w:lang w:val="zh-CN"/>
        </w:rPr>
        <w:t>（</w:t>
      </w:r>
      <w:r>
        <w:rPr>
          <w:rFonts w:hint="eastAsia" w:ascii="宋体" w:hAnsi="宋体" w:cs="宋体"/>
          <w:b/>
          <w:color w:val="auto"/>
          <w:sz w:val="24"/>
          <w:szCs w:val="24"/>
          <w:lang w:val="en-US" w:eastAsia="zh-CN"/>
        </w:rPr>
        <w:t>6</w:t>
      </w:r>
      <w:r>
        <w:rPr>
          <w:rFonts w:hint="eastAsia" w:ascii="宋体" w:hAnsi="宋体" w:cs="宋体"/>
          <w:b/>
          <w:color w:val="auto"/>
          <w:sz w:val="24"/>
          <w:szCs w:val="24"/>
          <w:lang w:val="zh-CN"/>
        </w:rPr>
        <w:t>）</w:t>
      </w:r>
      <w:r>
        <w:rPr>
          <w:rFonts w:hint="eastAsia" w:ascii="宋体" w:hAnsi="宋体" w:cs="宋体"/>
          <w:b/>
          <w:color w:val="auto"/>
          <w:sz w:val="24"/>
          <w:lang w:val="zh-CN"/>
        </w:rPr>
        <w:t>评标标准</w:t>
      </w:r>
    </w:p>
    <w:tbl>
      <w:tblPr>
        <w:tblStyle w:val="106"/>
        <w:tblW w:w="57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82"/>
        <w:gridCol w:w="1274"/>
        <w:gridCol w:w="7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336" w:type="pct"/>
            <w:gridSpan w:val="2"/>
            <w:vAlign w:val="center"/>
          </w:tcPr>
          <w:p>
            <w:pPr>
              <w:spacing w:line="360" w:lineRule="auto"/>
              <w:ind w:firstLine="720" w:firstLineChars="300"/>
              <w:rPr>
                <w:rFonts w:ascii="宋体" w:hAnsi="宋体" w:cs="宋体"/>
                <w:color w:val="auto"/>
                <w:kern w:val="0"/>
                <w:sz w:val="24"/>
                <w:szCs w:val="24"/>
                <w:lang w:val="zh-CN"/>
              </w:rPr>
            </w:pPr>
            <w:r>
              <w:rPr>
                <w:rFonts w:hint="eastAsia" w:ascii="宋体" w:hAnsi="宋体" w:cs="宋体"/>
                <w:color w:val="auto"/>
                <w:kern w:val="0"/>
                <w:sz w:val="24"/>
                <w:szCs w:val="24"/>
                <w:lang w:val="zh-CN"/>
              </w:rPr>
              <w:t>分值构成</w:t>
            </w:r>
          </w:p>
          <w:p>
            <w:pPr>
              <w:spacing w:line="360" w:lineRule="auto"/>
              <w:ind w:firstLine="480" w:firstLineChars="200"/>
              <w:rPr>
                <w:rFonts w:ascii="宋体" w:hAnsi="宋体" w:cs="宋体"/>
                <w:color w:val="auto"/>
                <w:kern w:val="0"/>
                <w:sz w:val="24"/>
                <w:szCs w:val="24"/>
                <w:lang w:val="zh-CN"/>
              </w:rPr>
            </w:pPr>
            <w:r>
              <w:rPr>
                <w:rFonts w:hint="eastAsia" w:ascii="宋体" w:hAnsi="宋体" w:cs="宋体"/>
                <w:color w:val="auto"/>
                <w:kern w:val="0"/>
                <w:sz w:val="24"/>
                <w:szCs w:val="24"/>
                <w:lang w:val="zh-CN"/>
              </w:rPr>
              <w:t>(总分100 分)</w:t>
            </w:r>
          </w:p>
        </w:tc>
        <w:tc>
          <w:tcPr>
            <w:tcW w:w="3663" w:type="pct"/>
            <w:vAlign w:val="center"/>
          </w:tcPr>
          <w:p>
            <w:pPr>
              <w:spacing w:line="360" w:lineRule="auto"/>
              <w:ind w:firstLine="480" w:firstLineChars="200"/>
              <w:rPr>
                <w:rFonts w:ascii="宋体" w:hAnsi="宋体" w:cs="宋体"/>
                <w:color w:val="auto"/>
                <w:kern w:val="0"/>
                <w:sz w:val="24"/>
                <w:szCs w:val="24"/>
                <w:lang w:val="zh-CN"/>
              </w:rPr>
            </w:pPr>
            <w:r>
              <w:rPr>
                <w:rFonts w:hint="eastAsia" w:ascii="宋体" w:hAnsi="宋体" w:cs="宋体"/>
                <w:color w:val="auto"/>
                <w:kern w:val="0"/>
                <w:sz w:val="24"/>
                <w:szCs w:val="24"/>
                <w:lang w:val="zh-CN"/>
              </w:rPr>
              <w:t>价格分值：</w:t>
            </w:r>
            <w:r>
              <w:rPr>
                <w:rFonts w:hint="eastAsia" w:ascii="宋体" w:hAnsi="宋体" w:cs="宋体"/>
                <w:color w:val="auto"/>
                <w:kern w:val="0"/>
                <w:sz w:val="24"/>
                <w:szCs w:val="24"/>
              </w:rPr>
              <w:t>30</w:t>
            </w:r>
            <w:r>
              <w:rPr>
                <w:rFonts w:hint="eastAsia" w:ascii="宋体" w:hAnsi="宋体" w:cs="宋体"/>
                <w:color w:val="auto"/>
                <w:kern w:val="0"/>
                <w:sz w:val="24"/>
                <w:szCs w:val="24"/>
                <w:lang w:val="zh-CN"/>
              </w:rPr>
              <w:t>分</w:t>
            </w:r>
            <w:r>
              <w:rPr>
                <w:rFonts w:hint="eastAsia" w:ascii="宋体" w:hAnsi="宋体" w:cs="宋体"/>
                <w:color w:val="auto"/>
                <w:kern w:val="0"/>
                <w:sz w:val="24"/>
                <w:szCs w:val="24"/>
                <w:lang w:val="en-US" w:eastAsia="zh-CN"/>
              </w:rPr>
              <w:t xml:space="preserve"> ； </w:t>
            </w:r>
            <w:r>
              <w:rPr>
                <w:rFonts w:hint="eastAsia" w:ascii="宋体" w:hAnsi="宋体" w:cs="宋体"/>
                <w:color w:val="auto"/>
                <w:kern w:val="0"/>
                <w:sz w:val="24"/>
                <w:szCs w:val="24"/>
                <w:lang w:val="zh-CN"/>
              </w:rPr>
              <w:t>商务部分：</w:t>
            </w:r>
            <w:r>
              <w:rPr>
                <w:rFonts w:hint="eastAsia" w:ascii="宋体" w:hAnsi="宋体" w:cs="宋体"/>
                <w:color w:val="auto"/>
                <w:kern w:val="0"/>
                <w:sz w:val="24"/>
                <w:szCs w:val="24"/>
                <w:lang w:val="en-US" w:eastAsia="zh-CN"/>
              </w:rPr>
              <w:t>30</w:t>
            </w:r>
            <w:r>
              <w:rPr>
                <w:rFonts w:hint="eastAsia" w:ascii="宋体" w:hAnsi="宋体" w:cs="宋体"/>
                <w:color w:val="auto"/>
                <w:kern w:val="0"/>
                <w:sz w:val="24"/>
                <w:szCs w:val="24"/>
                <w:lang w:val="zh-CN"/>
              </w:rPr>
              <w:t>分</w:t>
            </w:r>
            <w:r>
              <w:rPr>
                <w:rFonts w:hint="eastAsia" w:ascii="宋体" w:hAnsi="宋体" w:cs="宋体"/>
                <w:color w:val="auto"/>
                <w:kern w:val="0"/>
                <w:sz w:val="24"/>
                <w:szCs w:val="24"/>
                <w:lang w:val="en-US" w:eastAsia="zh-CN"/>
              </w:rPr>
              <w:t xml:space="preserve"> ； </w:t>
            </w:r>
            <w:r>
              <w:rPr>
                <w:rFonts w:hint="eastAsia" w:ascii="宋体" w:hAnsi="宋体" w:cs="宋体"/>
                <w:color w:val="auto"/>
                <w:kern w:val="0"/>
                <w:sz w:val="24"/>
                <w:szCs w:val="24"/>
                <w:lang w:val="zh-CN"/>
              </w:rPr>
              <w:t>技术部分：</w:t>
            </w:r>
            <w:r>
              <w:rPr>
                <w:rFonts w:hint="eastAsia" w:ascii="宋体" w:hAnsi="宋体" w:cs="宋体"/>
                <w:color w:val="auto"/>
                <w:kern w:val="0"/>
                <w:sz w:val="24"/>
                <w:szCs w:val="24"/>
                <w:lang w:val="en-US" w:eastAsia="zh-CN"/>
              </w:rPr>
              <w:t>40</w:t>
            </w:r>
            <w:r>
              <w:rPr>
                <w:rFonts w:hint="eastAsia" w:ascii="宋体" w:hAnsi="宋体" w:cs="宋体"/>
                <w:color w:val="auto"/>
                <w:kern w:val="0"/>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0" w:type="pct"/>
          </w:tcPr>
          <w:p>
            <w:pPr>
              <w:tabs>
                <w:tab w:val="left" w:pos="1260"/>
              </w:tabs>
              <w:autoSpaceDE w:val="0"/>
              <w:autoSpaceDN w:val="0"/>
              <w:spacing w:line="360" w:lineRule="auto"/>
              <w:jc w:val="center"/>
              <w:rPr>
                <w:rFonts w:ascii="宋体" w:hAnsi="宋体" w:cs="宋体"/>
                <w:b/>
                <w:color w:val="auto"/>
                <w:kern w:val="0"/>
                <w:sz w:val="24"/>
                <w:szCs w:val="24"/>
                <w:lang w:val="zh-CN"/>
              </w:rPr>
            </w:pPr>
            <w:r>
              <w:rPr>
                <w:rFonts w:hint="eastAsia" w:ascii="宋体" w:hAnsi="宋体" w:cs="宋体"/>
                <w:b/>
                <w:color w:val="auto"/>
                <w:kern w:val="0"/>
                <w:sz w:val="24"/>
                <w:szCs w:val="24"/>
                <w:lang w:val="zh-CN"/>
              </w:rPr>
              <w:t>评审项</w:t>
            </w:r>
          </w:p>
        </w:tc>
        <w:tc>
          <w:tcPr>
            <w:tcW w:w="666" w:type="pct"/>
          </w:tcPr>
          <w:p>
            <w:pPr>
              <w:tabs>
                <w:tab w:val="left" w:pos="1260"/>
              </w:tabs>
              <w:autoSpaceDE w:val="0"/>
              <w:autoSpaceDN w:val="0"/>
              <w:spacing w:line="360" w:lineRule="auto"/>
              <w:jc w:val="center"/>
              <w:rPr>
                <w:rFonts w:ascii="宋体" w:hAnsi="宋体" w:cs="宋体"/>
                <w:b/>
                <w:color w:val="auto"/>
                <w:kern w:val="0"/>
                <w:sz w:val="24"/>
                <w:szCs w:val="24"/>
                <w:lang w:val="zh-CN"/>
              </w:rPr>
            </w:pPr>
            <w:r>
              <w:rPr>
                <w:rFonts w:hint="eastAsia" w:ascii="宋体" w:hAnsi="宋体" w:cs="宋体"/>
                <w:b/>
                <w:color w:val="auto"/>
                <w:kern w:val="0"/>
                <w:sz w:val="24"/>
                <w:szCs w:val="24"/>
                <w:lang w:val="zh-CN"/>
              </w:rPr>
              <w:t>评分因素</w:t>
            </w:r>
          </w:p>
        </w:tc>
        <w:tc>
          <w:tcPr>
            <w:tcW w:w="3663" w:type="pct"/>
          </w:tcPr>
          <w:p>
            <w:pPr>
              <w:tabs>
                <w:tab w:val="left" w:pos="1260"/>
              </w:tabs>
              <w:autoSpaceDE w:val="0"/>
              <w:autoSpaceDN w:val="0"/>
              <w:spacing w:line="360" w:lineRule="auto"/>
              <w:jc w:val="center"/>
              <w:rPr>
                <w:rFonts w:ascii="宋体" w:hAnsi="宋体" w:cs="宋体"/>
                <w:b/>
                <w:color w:val="auto"/>
                <w:kern w:val="0"/>
                <w:sz w:val="24"/>
                <w:szCs w:val="24"/>
                <w:lang w:val="zh-CN"/>
              </w:rPr>
            </w:pPr>
            <w:r>
              <w:rPr>
                <w:rFonts w:hint="eastAsia" w:ascii="宋体" w:hAnsi="宋体" w:cs="宋体"/>
                <w:b/>
                <w:color w:val="auto"/>
                <w:kern w:val="0"/>
                <w:sz w:val="24"/>
                <w:szCs w:val="24"/>
                <w:lang w:val="zh-CN"/>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3" w:hRule="atLeast"/>
          <w:jc w:val="center"/>
        </w:trPr>
        <w:tc>
          <w:tcPr>
            <w:tcW w:w="670" w:type="pct"/>
            <w:vAlign w:val="center"/>
          </w:tcPr>
          <w:p>
            <w:pPr>
              <w:widowControl/>
              <w:kinsoku w:val="0"/>
              <w:autoSpaceDE w:val="0"/>
              <w:autoSpaceDN w:val="0"/>
              <w:adjustRightInd w:val="0"/>
              <w:snapToGrid w:val="0"/>
              <w:spacing w:before="76" w:line="360" w:lineRule="auto"/>
              <w:ind w:right="109"/>
              <w:jc w:val="center"/>
              <w:textAlignment w:val="baseline"/>
              <w:rPr>
                <w:rFonts w:ascii="宋体" w:hAnsi="宋体" w:cs="宋体"/>
                <w:color w:val="auto"/>
                <w:kern w:val="0"/>
                <w:sz w:val="24"/>
                <w:szCs w:val="24"/>
              </w:rPr>
            </w:pPr>
            <w:r>
              <w:rPr>
                <w:rFonts w:hint="eastAsia" w:ascii="宋体" w:hAnsi="宋体" w:cs="宋体"/>
                <w:color w:val="auto"/>
                <w:kern w:val="0"/>
                <w:sz w:val="24"/>
                <w:szCs w:val="24"/>
              </w:rPr>
              <w:t>报价部分 (30分)</w:t>
            </w:r>
          </w:p>
        </w:tc>
        <w:tc>
          <w:tcPr>
            <w:tcW w:w="666" w:type="pct"/>
          </w:tcPr>
          <w:p>
            <w:pPr>
              <w:widowControl/>
              <w:kinsoku w:val="0"/>
              <w:autoSpaceDE w:val="0"/>
              <w:autoSpaceDN w:val="0"/>
              <w:adjustRightInd w:val="0"/>
              <w:snapToGrid w:val="0"/>
              <w:spacing w:before="76" w:line="360" w:lineRule="auto"/>
              <w:ind w:left="112" w:right="109"/>
              <w:jc w:val="center"/>
              <w:textAlignment w:val="baseline"/>
              <w:rPr>
                <w:rFonts w:ascii="宋体" w:hAnsi="宋体" w:cs="宋体"/>
                <w:color w:val="auto"/>
                <w:kern w:val="0"/>
                <w:sz w:val="24"/>
                <w:szCs w:val="24"/>
              </w:rPr>
            </w:pPr>
          </w:p>
          <w:p>
            <w:pPr>
              <w:widowControl/>
              <w:kinsoku w:val="0"/>
              <w:autoSpaceDE w:val="0"/>
              <w:autoSpaceDN w:val="0"/>
              <w:adjustRightInd w:val="0"/>
              <w:snapToGrid w:val="0"/>
              <w:spacing w:before="76" w:line="360" w:lineRule="auto"/>
              <w:ind w:left="112" w:right="109"/>
              <w:jc w:val="center"/>
              <w:textAlignment w:val="baseline"/>
              <w:rPr>
                <w:rFonts w:ascii="宋体" w:hAnsi="宋体" w:cs="宋体"/>
                <w:color w:val="auto"/>
                <w:kern w:val="0"/>
                <w:sz w:val="24"/>
                <w:szCs w:val="24"/>
              </w:rPr>
            </w:pPr>
          </w:p>
          <w:p>
            <w:pPr>
              <w:widowControl/>
              <w:kinsoku w:val="0"/>
              <w:autoSpaceDE w:val="0"/>
              <w:autoSpaceDN w:val="0"/>
              <w:adjustRightInd w:val="0"/>
              <w:snapToGrid w:val="0"/>
              <w:spacing w:before="76" w:line="360" w:lineRule="auto"/>
              <w:ind w:right="109"/>
              <w:jc w:val="center"/>
              <w:textAlignment w:val="baseline"/>
              <w:rPr>
                <w:rFonts w:ascii="宋体" w:hAnsi="宋体" w:cs="宋体"/>
                <w:color w:val="auto"/>
                <w:kern w:val="0"/>
                <w:sz w:val="24"/>
                <w:szCs w:val="24"/>
              </w:rPr>
            </w:pPr>
            <w:r>
              <w:rPr>
                <w:rFonts w:hint="eastAsia" w:ascii="宋体" w:hAnsi="宋体" w:cs="宋体"/>
                <w:color w:val="auto"/>
                <w:kern w:val="0"/>
                <w:sz w:val="24"/>
                <w:szCs w:val="24"/>
              </w:rPr>
              <w:t>报价</w:t>
            </w:r>
          </w:p>
          <w:p>
            <w:pPr>
              <w:widowControl/>
              <w:kinsoku w:val="0"/>
              <w:autoSpaceDE w:val="0"/>
              <w:autoSpaceDN w:val="0"/>
              <w:adjustRightInd w:val="0"/>
              <w:snapToGrid w:val="0"/>
              <w:spacing w:before="76" w:line="360" w:lineRule="auto"/>
              <w:ind w:left="112" w:right="109"/>
              <w:jc w:val="center"/>
              <w:textAlignment w:val="baseline"/>
              <w:rPr>
                <w:rFonts w:ascii="宋体" w:hAnsi="宋体" w:cs="宋体"/>
                <w:color w:val="auto"/>
                <w:kern w:val="0"/>
                <w:sz w:val="24"/>
                <w:szCs w:val="24"/>
              </w:rPr>
            </w:pPr>
            <w:r>
              <w:rPr>
                <w:rFonts w:hint="eastAsia" w:ascii="宋体" w:hAnsi="宋体" w:cs="宋体"/>
                <w:color w:val="auto"/>
                <w:kern w:val="0"/>
                <w:sz w:val="24"/>
                <w:szCs w:val="24"/>
              </w:rPr>
              <w:t>(30分)</w:t>
            </w:r>
          </w:p>
        </w:tc>
        <w:tc>
          <w:tcPr>
            <w:tcW w:w="3663" w:type="pct"/>
          </w:tcPr>
          <w:p>
            <w:pPr>
              <w:widowControl/>
              <w:kinsoku w:val="0"/>
              <w:autoSpaceDE w:val="0"/>
              <w:autoSpaceDN w:val="0"/>
              <w:adjustRightInd w:val="0"/>
              <w:snapToGrid w:val="0"/>
              <w:spacing w:before="76" w:line="336" w:lineRule="auto"/>
              <w:ind w:left="113" w:right="108"/>
              <w:textAlignment w:val="baseline"/>
              <w:rPr>
                <w:rFonts w:ascii="宋体" w:hAnsi="宋体" w:cs="宋体"/>
                <w:color w:val="auto"/>
                <w:kern w:val="0"/>
                <w:sz w:val="24"/>
                <w:szCs w:val="24"/>
              </w:rPr>
            </w:pPr>
            <w:r>
              <w:rPr>
                <w:rFonts w:hint="eastAsia" w:ascii="宋体" w:hAnsi="宋体" w:cs="宋体"/>
                <w:color w:val="auto"/>
                <w:kern w:val="0"/>
                <w:sz w:val="24"/>
                <w:szCs w:val="24"/>
              </w:rPr>
              <w:t>满足磋商文件要求且最后报价最低的供应商的价格为磋商基准价其价格为满分。因落实政府采购政策进行价格调整，以调整后的价格计算。</w:t>
            </w:r>
          </w:p>
          <w:p>
            <w:pPr>
              <w:widowControl/>
              <w:kinsoku w:val="0"/>
              <w:autoSpaceDE w:val="0"/>
              <w:autoSpaceDN w:val="0"/>
              <w:adjustRightInd w:val="0"/>
              <w:snapToGrid w:val="0"/>
              <w:spacing w:before="76" w:line="336" w:lineRule="auto"/>
              <w:ind w:left="113" w:right="108"/>
              <w:textAlignment w:val="baseline"/>
              <w:rPr>
                <w:rFonts w:ascii="宋体" w:hAnsi="宋体" w:cs="宋体"/>
                <w:color w:val="auto"/>
                <w:kern w:val="0"/>
                <w:sz w:val="24"/>
                <w:szCs w:val="24"/>
              </w:rPr>
            </w:pPr>
            <w:r>
              <w:rPr>
                <w:rFonts w:hint="eastAsia" w:ascii="宋体" w:hAnsi="宋体" w:cs="宋体"/>
                <w:color w:val="auto"/>
                <w:kern w:val="0"/>
                <w:sz w:val="24"/>
                <w:szCs w:val="24"/>
              </w:rPr>
              <w:t>其他供应商的价格分统一按照下列公式计算：</w:t>
            </w:r>
          </w:p>
          <w:p>
            <w:pPr>
              <w:widowControl/>
              <w:kinsoku w:val="0"/>
              <w:autoSpaceDE w:val="0"/>
              <w:autoSpaceDN w:val="0"/>
              <w:adjustRightInd w:val="0"/>
              <w:snapToGrid w:val="0"/>
              <w:spacing w:before="76" w:line="336" w:lineRule="auto"/>
              <w:ind w:left="113" w:right="108"/>
              <w:textAlignment w:val="baseline"/>
              <w:rPr>
                <w:rFonts w:ascii="宋体" w:hAnsi="宋体" w:cs="宋体"/>
                <w:color w:val="auto"/>
                <w:kern w:val="0"/>
                <w:sz w:val="24"/>
                <w:szCs w:val="24"/>
              </w:rPr>
            </w:pPr>
            <w:r>
              <w:rPr>
                <w:rFonts w:hint="eastAsia" w:ascii="宋体" w:hAnsi="宋体" w:cs="宋体"/>
                <w:color w:val="auto"/>
                <w:kern w:val="0"/>
                <w:sz w:val="24"/>
                <w:szCs w:val="24"/>
              </w:rPr>
              <w:t>磋商报价得分=(磋商基准价／最后磋商报价)×30%×100。</w:t>
            </w:r>
          </w:p>
          <w:p>
            <w:pPr>
              <w:widowControl/>
              <w:kinsoku w:val="0"/>
              <w:autoSpaceDE w:val="0"/>
              <w:autoSpaceDN w:val="0"/>
              <w:adjustRightInd w:val="0"/>
              <w:snapToGrid w:val="0"/>
              <w:spacing w:before="76" w:line="336" w:lineRule="auto"/>
              <w:ind w:left="113" w:right="108"/>
              <w:textAlignment w:val="baseline"/>
              <w:rPr>
                <w:rFonts w:ascii="宋体" w:hAnsi="宋体" w:cs="宋体"/>
                <w:color w:val="auto"/>
                <w:kern w:val="0"/>
                <w:sz w:val="24"/>
                <w:szCs w:val="24"/>
              </w:rPr>
            </w:pPr>
            <w:r>
              <w:rPr>
                <w:rFonts w:hint="eastAsia" w:ascii="宋体" w:hAnsi="宋体" w:cs="宋体"/>
                <w:color w:val="auto"/>
                <w:kern w:val="0"/>
                <w:sz w:val="24"/>
                <w:szCs w:val="24"/>
              </w:rPr>
              <w:t>项目评审过程中，不得去掉最后报价中的最高报价和最低报价。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4" w:hRule="atLeast"/>
          <w:jc w:val="center"/>
        </w:trPr>
        <w:tc>
          <w:tcPr>
            <w:tcW w:w="670" w:type="pct"/>
            <w:vMerge w:val="restart"/>
            <w:vAlign w:val="center"/>
          </w:tcPr>
          <w:p>
            <w:pPr>
              <w:widowControl/>
              <w:kinsoku w:val="0"/>
              <w:autoSpaceDE w:val="0"/>
              <w:autoSpaceDN w:val="0"/>
              <w:adjustRightInd w:val="0"/>
              <w:snapToGrid w:val="0"/>
              <w:spacing w:before="76" w:line="360" w:lineRule="auto"/>
              <w:ind w:left="112" w:right="109" w:firstLine="2"/>
              <w:jc w:val="center"/>
              <w:textAlignment w:val="baseline"/>
              <w:rPr>
                <w:rFonts w:hint="eastAsia" w:ascii="宋体" w:hAnsi="宋体" w:cs="宋体"/>
                <w:color w:val="auto"/>
                <w:kern w:val="0"/>
                <w:sz w:val="24"/>
                <w:szCs w:val="24"/>
              </w:rPr>
            </w:pPr>
          </w:p>
          <w:p>
            <w:pPr>
              <w:widowControl/>
              <w:kinsoku w:val="0"/>
              <w:autoSpaceDE w:val="0"/>
              <w:autoSpaceDN w:val="0"/>
              <w:adjustRightInd w:val="0"/>
              <w:snapToGrid w:val="0"/>
              <w:spacing w:before="76" w:line="360" w:lineRule="auto"/>
              <w:ind w:left="112" w:right="109" w:firstLine="2"/>
              <w:jc w:val="center"/>
              <w:textAlignment w:val="baseline"/>
              <w:rPr>
                <w:rFonts w:hint="eastAsia" w:ascii="宋体" w:hAnsi="宋体" w:cs="宋体"/>
                <w:color w:val="auto"/>
                <w:kern w:val="0"/>
                <w:sz w:val="24"/>
                <w:szCs w:val="24"/>
              </w:rPr>
            </w:pPr>
          </w:p>
          <w:p>
            <w:pPr>
              <w:widowControl/>
              <w:kinsoku w:val="0"/>
              <w:autoSpaceDE w:val="0"/>
              <w:autoSpaceDN w:val="0"/>
              <w:adjustRightInd w:val="0"/>
              <w:snapToGrid w:val="0"/>
              <w:spacing w:before="76" w:line="360" w:lineRule="auto"/>
              <w:ind w:left="112" w:right="109" w:firstLine="2"/>
              <w:jc w:val="center"/>
              <w:textAlignment w:val="baseline"/>
              <w:rPr>
                <w:rFonts w:hint="eastAsia" w:ascii="宋体" w:hAnsi="宋体" w:cs="宋体"/>
                <w:color w:val="auto"/>
                <w:kern w:val="0"/>
                <w:sz w:val="24"/>
                <w:szCs w:val="24"/>
              </w:rPr>
            </w:pPr>
          </w:p>
          <w:p>
            <w:pPr>
              <w:widowControl/>
              <w:kinsoku w:val="0"/>
              <w:autoSpaceDE w:val="0"/>
              <w:autoSpaceDN w:val="0"/>
              <w:adjustRightInd w:val="0"/>
              <w:snapToGrid w:val="0"/>
              <w:spacing w:before="76" w:line="360" w:lineRule="auto"/>
              <w:ind w:left="112" w:right="109" w:firstLine="2"/>
              <w:jc w:val="center"/>
              <w:textAlignment w:val="baseline"/>
              <w:rPr>
                <w:rFonts w:hint="eastAsia" w:ascii="宋体" w:hAnsi="宋体" w:cs="宋体"/>
                <w:color w:val="auto"/>
                <w:kern w:val="0"/>
                <w:sz w:val="24"/>
                <w:szCs w:val="24"/>
              </w:rPr>
            </w:pPr>
          </w:p>
          <w:p>
            <w:pPr>
              <w:widowControl/>
              <w:kinsoku w:val="0"/>
              <w:autoSpaceDE w:val="0"/>
              <w:autoSpaceDN w:val="0"/>
              <w:adjustRightInd w:val="0"/>
              <w:snapToGrid w:val="0"/>
              <w:spacing w:before="76" w:line="360" w:lineRule="auto"/>
              <w:ind w:left="112" w:right="109" w:firstLine="2"/>
              <w:jc w:val="center"/>
              <w:textAlignment w:val="baseline"/>
              <w:rPr>
                <w:rFonts w:hint="eastAsia" w:ascii="宋体" w:hAnsi="宋体" w:cs="宋体"/>
                <w:color w:val="auto"/>
                <w:kern w:val="0"/>
                <w:sz w:val="24"/>
                <w:szCs w:val="24"/>
              </w:rPr>
            </w:pPr>
          </w:p>
          <w:p>
            <w:pPr>
              <w:widowControl/>
              <w:kinsoku w:val="0"/>
              <w:autoSpaceDE w:val="0"/>
              <w:autoSpaceDN w:val="0"/>
              <w:adjustRightInd w:val="0"/>
              <w:snapToGrid w:val="0"/>
              <w:spacing w:before="76" w:line="360" w:lineRule="auto"/>
              <w:ind w:left="112" w:right="109" w:firstLine="2"/>
              <w:jc w:val="center"/>
              <w:textAlignment w:val="baseline"/>
              <w:rPr>
                <w:rFonts w:hint="eastAsia" w:ascii="宋体" w:hAnsi="宋体" w:cs="宋体"/>
                <w:color w:val="auto"/>
                <w:kern w:val="0"/>
                <w:sz w:val="24"/>
                <w:szCs w:val="24"/>
              </w:rPr>
            </w:pPr>
          </w:p>
          <w:p>
            <w:pPr>
              <w:widowControl/>
              <w:kinsoku w:val="0"/>
              <w:autoSpaceDE w:val="0"/>
              <w:autoSpaceDN w:val="0"/>
              <w:adjustRightInd w:val="0"/>
              <w:snapToGrid w:val="0"/>
              <w:spacing w:before="76" w:line="360" w:lineRule="auto"/>
              <w:ind w:left="112" w:right="109" w:firstLine="2"/>
              <w:jc w:val="center"/>
              <w:textAlignment w:val="baseline"/>
              <w:rPr>
                <w:rFonts w:ascii="宋体" w:hAnsi="宋体" w:cs="宋体"/>
                <w:color w:val="auto"/>
                <w:kern w:val="0"/>
                <w:sz w:val="24"/>
                <w:szCs w:val="24"/>
              </w:rPr>
            </w:pPr>
            <w:r>
              <w:rPr>
                <w:rFonts w:hint="eastAsia" w:ascii="宋体" w:hAnsi="宋体" w:cs="宋体"/>
                <w:color w:val="auto"/>
                <w:kern w:val="0"/>
                <w:sz w:val="24"/>
                <w:szCs w:val="24"/>
              </w:rPr>
              <w:t>商务部分（</w:t>
            </w:r>
            <w:r>
              <w:rPr>
                <w:rFonts w:hint="eastAsia" w:ascii="宋体" w:hAnsi="宋体" w:cs="宋体"/>
                <w:color w:val="auto"/>
                <w:kern w:val="0"/>
                <w:sz w:val="24"/>
                <w:szCs w:val="24"/>
                <w:lang w:val="en-US" w:eastAsia="zh-CN"/>
              </w:rPr>
              <w:t>30</w:t>
            </w:r>
            <w:r>
              <w:rPr>
                <w:rFonts w:hint="eastAsia" w:ascii="宋体" w:hAnsi="宋体" w:cs="宋体"/>
                <w:color w:val="auto"/>
                <w:kern w:val="0"/>
                <w:sz w:val="24"/>
                <w:szCs w:val="24"/>
              </w:rPr>
              <w:t>分）</w:t>
            </w:r>
          </w:p>
        </w:tc>
        <w:tc>
          <w:tcPr>
            <w:tcW w:w="666" w:type="pct"/>
            <w:vAlign w:val="center"/>
          </w:tcPr>
          <w:p>
            <w:pPr>
              <w:widowControl/>
              <w:kinsoku w:val="0"/>
              <w:autoSpaceDE w:val="0"/>
              <w:autoSpaceDN w:val="0"/>
              <w:adjustRightInd w:val="0"/>
              <w:snapToGrid w:val="0"/>
              <w:spacing w:before="76" w:line="336" w:lineRule="auto"/>
              <w:ind w:left="113" w:right="108"/>
              <w:textAlignment w:val="baseline"/>
              <w:rPr>
                <w:rFonts w:hint="eastAsia" w:ascii="宋体" w:hAnsi="宋体" w:cs="宋体"/>
                <w:color w:val="auto"/>
                <w:kern w:val="0"/>
                <w:sz w:val="24"/>
                <w:szCs w:val="24"/>
                <w:lang w:eastAsia="zh-CN"/>
              </w:rPr>
            </w:pPr>
            <w:r>
              <w:rPr>
                <w:rFonts w:hint="eastAsia" w:ascii="宋体" w:hAnsi="宋体" w:cs="宋体"/>
                <w:color w:val="auto"/>
                <w:kern w:val="0"/>
                <w:sz w:val="24"/>
                <w:szCs w:val="24"/>
              </w:rPr>
              <w:t>节约能源、保护环境政策加分</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4分</w:t>
            </w:r>
            <w:r>
              <w:rPr>
                <w:rFonts w:hint="eastAsia" w:ascii="宋体" w:hAnsi="宋体" w:cs="宋体"/>
                <w:color w:val="auto"/>
                <w:kern w:val="0"/>
                <w:sz w:val="24"/>
                <w:szCs w:val="24"/>
                <w:lang w:eastAsia="zh-CN"/>
              </w:rPr>
              <w:t>）</w:t>
            </w:r>
          </w:p>
        </w:tc>
        <w:tc>
          <w:tcPr>
            <w:tcW w:w="3663" w:type="pct"/>
            <w:vAlign w:val="center"/>
          </w:tcPr>
          <w:p>
            <w:pPr>
              <w:widowControl/>
              <w:kinsoku w:val="0"/>
              <w:autoSpaceDE w:val="0"/>
              <w:autoSpaceDN w:val="0"/>
              <w:adjustRightInd w:val="0"/>
              <w:snapToGrid w:val="0"/>
              <w:spacing w:before="76" w:line="336" w:lineRule="auto"/>
              <w:ind w:left="113" w:right="108"/>
              <w:textAlignment w:val="baseline"/>
              <w:rPr>
                <w:rFonts w:hint="eastAsia" w:ascii="宋体" w:hAnsi="宋体" w:cs="宋体"/>
                <w:color w:val="auto"/>
                <w:kern w:val="0"/>
                <w:sz w:val="24"/>
                <w:szCs w:val="24"/>
                <w:lang w:val="en-GB"/>
              </w:rPr>
            </w:pPr>
            <w:r>
              <w:rPr>
                <w:rFonts w:hint="eastAsia" w:ascii="宋体" w:hAnsi="宋体" w:cs="宋体"/>
                <w:color w:val="auto"/>
                <w:kern w:val="0"/>
                <w:sz w:val="24"/>
                <w:szCs w:val="24"/>
                <w:lang w:val="en-GB"/>
              </w:rPr>
              <w:t>1、除政府强制采购的节能产品外，</w:t>
            </w:r>
            <w:r>
              <w:rPr>
                <w:rFonts w:hint="eastAsia" w:ascii="宋体" w:hAnsi="宋体" w:cs="宋体"/>
                <w:color w:val="auto"/>
                <w:kern w:val="0"/>
                <w:sz w:val="24"/>
                <w:szCs w:val="24"/>
              </w:rPr>
              <w:t>供应商</w:t>
            </w:r>
            <w:r>
              <w:rPr>
                <w:rFonts w:hint="eastAsia" w:ascii="宋体" w:hAnsi="宋体" w:cs="宋体"/>
                <w:color w:val="auto"/>
                <w:kern w:val="0"/>
                <w:sz w:val="24"/>
                <w:szCs w:val="24"/>
                <w:lang w:val="en-GB"/>
              </w:rPr>
              <w:t>所投其他产品属于“节能产品政府采购清单”优先采购产品，</w:t>
            </w:r>
            <w:r>
              <w:rPr>
                <w:rFonts w:hint="eastAsia" w:ascii="宋体" w:hAnsi="宋体" w:cs="宋体"/>
                <w:color w:val="auto"/>
                <w:kern w:val="0"/>
                <w:sz w:val="24"/>
                <w:szCs w:val="24"/>
                <w:lang w:val="zh-CN"/>
              </w:rPr>
              <w:t>投标文件中须提供最新一期《节能产品政府采购清单》中产品所在页并加盖</w:t>
            </w:r>
            <w:r>
              <w:rPr>
                <w:rFonts w:hint="eastAsia" w:ascii="宋体" w:hAnsi="宋体" w:cs="宋体"/>
                <w:color w:val="auto"/>
                <w:kern w:val="0"/>
                <w:sz w:val="24"/>
                <w:szCs w:val="24"/>
              </w:rPr>
              <w:t>供应商</w:t>
            </w:r>
            <w:r>
              <w:rPr>
                <w:rFonts w:hint="eastAsia" w:ascii="宋体" w:hAnsi="宋体" w:cs="宋体"/>
                <w:color w:val="auto"/>
                <w:kern w:val="0"/>
                <w:sz w:val="24"/>
                <w:szCs w:val="24"/>
                <w:lang w:val="zh-CN"/>
              </w:rPr>
              <w:t>公章的原件扫描件（或图片）。</w:t>
            </w:r>
            <w:r>
              <w:rPr>
                <w:rFonts w:hint="eastAsia" w:ascii="宋体" w:hAnsi="宋体" w:cs="宋体"/>
                <w:color w:val="auto"/>
                <w:kern w:val="0"/>
                <w:sz w:val="24"/>
                <w:szCs w:val="24"/>
                <w:lang w:val="en-GB"/>
              </w:rPr>
              <w:t>每项</w:t>
            </w:r>
            <w:r>
              <w:rPr>
                <w:rFonts w:hint="eastAsia" w:ascii="宋体" w:hAnsi="宋体" w:cs="宋体"/>
                <w:color w:val="auto"/>
                <w:kern w:val="0"/>
                <w:sz w:val="24"/>
                <w:szCs w:val="24"/>
              </w:rPr>
              <w:t>1</w:t>
            </w:r>
            <w:r>
              <w:rPr>
                <w:rFonts w:hint="eastAsia" w:ascii="宋体" w:hAnsi="宋体" w:cs="宋体"/>
                <w:color w:val="auto"/>
                <w:kern w:val="0"/>
                <w:sz w:val="24"/>
                <w:szCs w:val="24"/>
                <w:lang w:val="en-GB"/>
              </w:rPr>
              <w:t>分，满分</w:t>
            </w:r>
            <w:r>
              <w:rPr>
                <w:rFonts w:hint="eastAsia" w:ascii="宋体" w:hAnsi="宋体" w:cs="宋体"/>
                <w:color w:val="auto"/>
                <w:kern w:val="0"/>
                <w:sz w:val="24"/>
                <w:szCs w:val="24"/>
              </w:rPr>
              <w:t>2</w:t>
            </w:r>
            <w:r>
              <w:rPr>
                <w:rFonts w:hint="eastAsia" w:ascii="宋体" w:hAnsi="宋体" w:cs="宋体"/>
                <w:color w:val="auto"/>
                <w:kern w:val="0"/>
                <w:sz w:val="24"/>
                <w:szCs w:val="24"/>
                <w:lang w:val="en-GB"/>
              </w:rPr>
              <w:t>分。</w:t>
            </w:r>
          </w:p>
          <w:p>
            <w:pPr>
              <w:widowControl/>
              <w:kinsoku w:val="0"/>
              <w:autoSpaceDE w:val="0"/>
              <w:autoSpaceDN w:val="0"/>
              <w:adjustRightInd w:val="0"/>
              <w:snapToGrid w:val="0"/>
              <w:spacing w:before="76" w:line="336" w:lineRule="auto"/>
              <w:ind w:left="113" w:right="108"/>
              <w:textAlignment w:val="baseline"/>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GB"/>
              </w:rPr>
              <w:t>2、</w:t>
            </w:r>
            <w:r>
              <w:rPr>
                <w:rFonts w:hint="eastAsia" w:ascii="宋体" w:hAnsi="宋体" w:cs="宋体"/>
                <w:color w:val="auto"/>
                <w:kern w:val="0"/>
                <w:sz w:val="24"/>
                <w:szCs w:val="24"/>
              </w:rPr>
              <w:t>供应商</w:t>
            </w:r>
            <w:r>
              <w:rPr>
                <w:rFonts w:hint="eastAsia" w:ascii="宋体" w:hAnsi="宋体" w:cs="宋体"/>
                <w:color w:val="auto"/>
                <w:kern w:val="0"/>
                <w:sz w:val="24"/>
                <w:szCs w:val="24"/>
                <w:lang w:val="en-GB"/>
              </w:rPr>
              <w:t>所投产品属于“环境标志产品政府采购清单”内产品，</w:t>
            </w:r>
            <w:r>
              <w:rPr>
                <w:rFonts w:hint="eastAsia" w:ascii="宋体" w:hAnsi="宋体" w:cs="宋体"/>
                <w:color w:val="auto"/>
                <w:kern w:val="0"/>
                <w:sz w:val="24"/>
                <w:szCs w:val="24"/>
                <w:lang w:val="zh-CN"/>
              </w:rPr>
              <w:t>投标文件中须提供最新一期《环保产品政府采购清单》中产品所在页并加盖</w:t>
            </w:r>
            <w:r>
              <w:rPr>
                <w:rFonts w:hint="eastAsia" w:ascii="宋体" w:hAnsi="宋体" w:cs="宋体"/>
                <w:color w:val="auto"/>
                <w:kern w:val="0"/>
                <w:sz w:val="24"/>
                <w:szCs w:val="24"/>
              </w:rPr>
              <w:t>供应商</w:t>
            </w:r>
            <w:r>
              <w:rPr>
                <w:rFonts w:hint="eastAsia" w:ascii="宋体" w:hAnsi="宋体" w:cs="宋体"/>
                <w:color w:val="auto"/>
                <w:kern w:val="0"/>
                <w:sz w:val="24"/>
                <w:szCs w:val="24"/>
                <w:lang w:val="zh-CN"/>
              </w:rPr>
              <w:t>公章的原件扫描件（或图片）。</w:t>
            </w:r>
            <w:r>
              <w:rPr>
                <w:rFonts w:hint="eastAsia" w:ascii="宋体" w:hAnsi="宋体" w:cs="宋体"/>
                <w:color w:val="auto"/>
                <w:kern w:val="0"/>
                <w:sz w:val="24"/>
                <w:szCs w:val="24"/>
                <w:lang w:val="en-GB"/>
              </w:rPr>
              <w:t>每项</w:t>
            </w:r>
            <w:r>
              <w:rPr>
                <w:rFonts w:hint="eastAsia" w:ascii="宋体" w:hAnsi="宋体" w:cs="宋体"/>
                <w:color w:val="auto"/>
                <w:kern w:val="0"/>
                <w:sz w:val="24"/>
                <w:szCs w:val="24"/>
              </w:rPr>
              <w:t>1</w:t>
            </w:r>
            <w:r>
              <w:rPr>
                <w:rFonts w:hint="eastAsia" w:ascii="宋体" w:hAnsi="宋体" w:cs="宋体"/>
                <w:color w:val="auto"/>
                <w:kern w:val="0"/>
                <w:sz w:val="24"/>
                <w:szCs w:val="24"/>
                <w:lang w:val="en-GB"/>
              </w:rPr>
              <w:t>分，满分</w:t>
            </w:r>
            <w:r>
              <w:rPr>
                <w:rFonts w:hint="eastAsia" w:ascii="宋体" w:hAnsi="宋体" w:cs="宋体"/>
                <w:color w:val="auto"/>
                <w:kern w:val="0"/>
                <w:sz w:val="24"/>
                <w:szCs w:val="24"/>
              </w:rPr>
              <w:t>2</w:t>
            </w:r>
            <w:r>
              <w:rPr>
                <w:rFonts w:hint="eastAsia" w:ascii="宋体" w:hAnsi="宋体" w:cs="宋体"/>
                <w:color w:val="auto"/>
                <w:kern w:val="0"/>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4" w:hRule="atLeast"/>
          <w:jc w:val="center"/>
        </w:trPr>
        <w:tc>
          <w:tcPr>
            <w:tcW w:w="670" w:type="pct"/>
            <w:vMerge w:val="continue"/>
            <w:vAlign w:val="center"/>
          </w:tcPr>
          <w:p>
            <w:pPr>
              <w:widowControl/>
              <w:kinsoku w:val="0"/>
              <w:autoSpaceDE w:val="0"/>
              <w:autoSpaceDN w:val="0"/>
              <w:adjustRightInd w:val="0"/>
              <w:snapToGrid w:val="0"/>
              <w:spacing w:before="76" w:line="360" w:lineRule="auto"/>
              <w:ind w:left="112" w:right="109" w:firstLine="2"/>
              <w:jc w:val="center"/>
              <w:textAlignment w:val="baseline"/>
              <w:rPr>
                <w:rFonts w:ascii="宋体" w:hAnsi="宋体" w:cs="宋体"/>
                <w:color w:val="auto"/>
                <w:kern w:val="0"/>
                <w:sz w:val="24"/>
                <w:szCs w:val="24"/>
              </w:rPr>
            </w:pPr>
          </w:p>
        </w:tc>
        <w:tc>
          <w:tcPr>
            <w:tcW w:w="666" w:type="pct"/>
            <w:vAlign w:val="center"/>
          </w:tcPr>
          <w:p>
            <w:pPr>
              <w:pStyle w:val="110"/>
              <w:ind w:firstLine="0" w:firstLineChars="0"/>
              <w:jc w:val="center"/>
              <w:rPr>
                <w:rFonts w:hAnsi="宋体" w:cs="宋体"/>
                <w:color w:val="auto"/>
                <w:sz w:val="24"/>
                <w:szCs w:val="24"/>
              </w:rPr>
            </w:pPr>
            <w:r>
              <w:rPr>
                <w:rFonts w:hint="eastAsia" w:hAnsi="宋体" w:cs="宋体"/>
                <w:bCs/>
                <w:snapToGrid w:val="0"/>
                <w:color w:val="auto"/>
                <w:sz w:val="24"/>
                <w:szCs w:val="24"/>
              </w:rPr>
              <w:t>企业综合能力及信用（</w:t>
            </w:r>
            <w:r>
              <w:rPr>
                <w:rFonts w:hint="eastAsia" w:hAnsi="宋体" w:cs="宋体"/>
                <w:bCs/>
                <w:snapToGrid w:val="0"/>
                <w:color w:val="auto"/>
                <w:sz w:val="24"/>
                <w:szCs w:val="24"/>
                <w:lang w:val="en-US" w:eastAsia="zh-CN"/>
              </w:rPr>
              <w:t>14</w:t>
            </w:r>
            <w:r>
              <w:rPr>
                <w:rFonts w:hint="eastAsia" w:hAnsi="宋体" w:cs="宋体"/>
                <w:bCs/>
                <w:snapToGrid w:val="0"/>
                <w:color w:val="auto"/>
                <w:sz w:val="24"/>
                <w:szCs w:val="24"/>
              </w:rPr>
              <w:t>分）</w:t>
            </w:r>
          </w:p>
        </w:tc>
        <w:tc>
          <w:tcPr>
            <w:tcW w:w="3663" w:type="pct"/>
            <w:vAlign w:val="center"/>
          </w:tcPr>
          <w:p>
            <w:pPr>
              <w:spacing w:line="460" w:lineRule="exact"/>
              <w:rPr>
                <w:rFonts w:hint="eastAsia" w:ascii="宋体" w:hAnsi="宋体"/>
                <w:bCs/>
                <w:color w:val="auto"/>
                <w:kern w:val="0"/>
                <w:sz w:val="24"/>
                <w:szCs w:val="24"/>
                <w:lang w:val="en-GB" w:eastAsia="zh-CN"/>
              </w:rPr>
            </w:pPr>
            <w:r>
              <w:rPr>
                <w:rFonts w:hint="eastAsia" w:ascii="宋体" w:hAnsi="宋体"/>
                <w:bCs/>
                <w:color w:val="auto"/>
                <w:kern w:val="0"/>
                <w:sz w:val="24"/>
                <w:szCs w:val="24"/>
                <w:lang w:val="en-US" w:eastAsia="zh-CN"/>
              </w:rPr>
              <w:t>1</w:t>
            </w:r>
            <w:r>
              <w:rPr>
                <w:rFonts w:hint="eastAsia" w:ascii="宋体" w:hAnsi="宋体"/>
                <w:bCs/>
                <w:color w:val="auto"/>
                <w:kern w:val="0"/>
                <w:sz w:val="24"/>
                <w:szCs w:val="24"/>
                <w:lang w:val="en-GB"/>
              </w:rPr>
              <w:t>、</w:t>
            </w:r>
            <w:r>
              <w:rPr>
                <w:rFonts w:hint="default" w:ascii="宋体" w:hAnsi="宋体"/>
                <w:bCs/>
                <w:color w:val="auto"/>
                <w:kern w:val="0"/>
                <w:sz w:val="24"/>
                <w:szCs w:val="24"/>
                <w:lang w:eastAsia="zh-CN"/>
              </w:rPr>
              <w:t>供应商</w:t>
            </w:r>
            <w:r>
              <w:rPr>
                <w:rFonts w:hint="eastAsia" w:ascii="宋体" w:hAnsi="宋体"/>
                <w:bCs/>
                <w:color w:val="auto"/>
                <w:kern w:val="0"/>
                <w:sz w:val="24"/>
                <w:szCs w:val="24"/>
                <w:lang w:val="en-GB" w:eastAsia="zh-CN"/>
              </w:rPr>
              <w:t>具有水利信息化系统相关技术专利或软件著作权，每项得 1分，最多</w:t>
            </w:r>
            <w:r>
              <w:rPr>
                <w:rFonts w:hint="eastAsia" w:ascii="宋体" w:hAnsi="宋体"/>
                <w:bCs/>
                <w:color w:val="auto"/>
                <w:kern w:val="0"/>
                <w:sz w:val="24"/>
                <w:szCs w:val="24"/>
                <w:lang w:val="en-US" w:eastAsia="zh-CN"/>
              </w:rPr>
              <w:t>5</w:t>
            </w:r>
            <w:r>
              <w:rPr>
                <w:rFonts w:hint="eastAsia" w:ascii="宋体" w:hAnsi="宋体"/>
                <w:bCs/>
                <w:color w:val="auto"/>
                <w:kern w:val="0"/>
                <w:sz w:val="24"/>
                <w:szCs w:val="24"/>
                <w:lang w:val="en-GB" w:eastAsia="zh-CN"/>
              </w:rPr>
              <w:t>分。</w:t>
            </w:r>
          </w:p>
          <w:p>
            <w:pPr>
              <w:spacing w:line="460" w:lineRule="exact"/>
              <w:rPr>
                <w:rFonts w:hint="eastAsia" w:ascii="宋体" w:hAnsi="宋体"/>
                <w:bCs/>
                <w:color w:val="auto"/>
                <w:kern w:val="0"/>
                <w:sz w:val="24"/>
                <w:szCs w:val="24"/>
                <w:lang w:val="en-GB" w:eastAsia="zh-CN"/>
              </w:rPr>
            </w:pPr>
            <w:r>
              <w:rPr>
                <w:rFonts w:hint="eastAsia" w:ascii="宋体" w:hAnsi="宋体"/>
                <w:bCs/>
                <w:color w:val="auto"/>
                <w:kern w:val="0"/>
                <w:sz w:val="24"/>
                <w:szCs w:val="24"/>
                <w:lang w:val="en-US" w:eastAsia="zh-CN"/>
              </w:rPr>
              <w:t>2</w:t>
            </w:r>
            <w:r>
              <w:rPr>
                <w:rFonts w:hint="eastAsia" w:ascii="宋体" w:hAnsi="宋体"/>
                <w:bCs/>
                <w:color w:val="auto"/>
                <w:kern w:val="0"/>
                <w:sz w:val="24"/>
                <w:szCs w:val="24"/>
                <w:lang w:val="en-GB"/>
              </w:rPr>
              <w:t>、</w:t>
            </w:r>
            <w:r>
              <w:rPr>
                <w:rFonts w:hint="eastAsia" w:ascii="宋体" w:hAnsi="宋体"/>
                <w:bCs/>
                <w:color w:val="auto"/>
                <w:kern w:val="0"/>
                <w:sz w:val="24"/>
                <w:szCs w:val="24"/>
                <w:lang w:val="en-GB" w:eastAsia="zh-CN"/>
              </w:rPr>
              <w:t>供应商或制造商具有ISO9001质量管理体系认证证书、ISO14001环境管理体系认证证书、ISO45001职业健康管理体系认证证书，满分3分，不提供不得分。</w:t>
            </w:r>
          </w:p>
          <w:p>
            <w:pPr>
              <w:spacing w:line="460" w:lineRule="exact"/>
              <w:rPr>
                <w:rFonts w:hint="default" w:ascii="宋体" w:hAnsi="宋体"/>
                <w:bCs/>
                <w:color w:val="auto"/>
                <w:kern w:val="0"/>
                <w:sz w:val="24"/>
                <w:szCs w:val="24"/>
                <w:lang w:val="en-US"/>
              </w:rPr>
            </w:pPr>
            <w:r>
              <w:rPr>
                <w:rFonts w:hint="eastAsia" w:ascii="宋体" w:hAnsi="宋体"/>
                <w:bCs/>
                <w:color w:val="auto"/>
                <w:kern w:val="0"/>
                <w:sz w:val="24"/>
                <w:szCs w:val="24"/>
                <w:lang w:val="en-US" w:eastAsia="zh-CN"/>
              </w:rPr>
              <w:t>3、</w:t>
            </w:r>
            <w:r>
              <w:rPr>
                <w:rFonts w:hint="eastAsia" w:ascii="宋体" w:hAnsi="宋体"/>
                <w:bCs/>
                <w:color w:val="auto"/>
                <w:kern w:val="0"/>
                <w:sz w:val="24"/>
                <w:szCs w:val="24"/>
                <w:lang w:val="en-GB" w:eastAsia="zh-CN"/>
              </w:rPr>
              <w:t>项目技术负责人为高级工程师（计算机专业）或系统集成项目管理工程师高级及以上的得</w:t>
            </w:r>
            <w:r>
              <w:rPr>
                <w:rFonts w:hint="eastAsia" w:ascii="宋体" w:hAnsi="宋体"/>
                <w:bCs/>
                <w:color w:val="auto"/>
                <w:kern w:val="0"/>
                <w:sz w:val="24"/>
                <w:szCs w:val="24"/>
                <w:lang w:val="en-US" w:eastAsia="zh-CN"/>
              </w:rPr>
              <w:t>6</w:t>
            </w:r>
            <w:r>
              <w:rPr>
                <w:rFonts w:hint="eastAsia" w:ascii="宋体" w:hAnsi="宋体"/>
                <w:bCs/>
                <w:color w:val="auto"/>
                <w:kern w:val="0"/>
                <w:sz w:val="24"/>
                <w:szCs w:val="24"/>
                <w:lang w:val="en-GB" w:eastAsia="zh-CN"/>
              </w:rPr>
              <w:t>分。（需提供近一</w:t>
            </w:r>
            <w:r>
              <w:rPr>
                <w:rFonts w:hint="eastAsia" w:ascii="宋体" w:hAnsi="宋体"/>
                <w:bCs/>
                <w:color w:val="auto"/>
                <w:kern w:val="0"/>
                <w:sz w:val="24"/>
                <w:szCs w:val="24"/>
                <w:lang w:val="en-US" w:eastAsia="zh-CN"/>
              </w:rPr>
              <w:t>年来任意一</w:t>
            </w:r>
            <w:r>
              <w:rPr>
                <w:rFonts w:hint="eastAsia" w:ascii="宋体" w:hAnsi="宋体"/>
                <w:bCs/>
                <w:color w:val="auto"/>
                <w:kern w:val="0"/>
                <w:sz w:val="24"/>
                <w:szCs w:val="24"/>
                <w:lang w:val="en-GB" w:eastAsia="zh-CN"/>
              </w:rPr>
              <w:t>个月社保证明）。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670" w:type="pct"/>
            <w:vMerge w:val="continue"/>
            <w:vAlign w:val="center"/>
          </w:tcPr>
          <w:p>
            <w:pPr>
              <w:widowControl/>
              <w:kinsoku w:val="0"/>
              <w:autoSpaceDE w:val="0"/>
              <w:autoSpaceDN w:val="0"/>
              <w:adjustRightInd w:val="0"/>
              <w:snapToGrid w:val="0"/>
              <w:spacing w:before="76" w:line="360" w:lineRule="auto"/>
              <w:ind w:left="112" w:right="109" w:firstLine="2"/>
              <w:jc w:val="center"/>
              <w:textAlignment w:val="baseline"/>
              <w:rPr>
                <w:rFonts w:hint="eastAsia" w:ascii="宋体" w:hAnsi="宋体" w:cs="宋体"/>
                <w:color w:val="auto"/>
                <w:kern w:val="0"/>
                <w:sz w:val="24"/>
                <w:szCs w:val="24"/>
              </w:rPr>
            </w:pPr>
          </w:p>
        </w:tc>
        <w:tc>
          <w:tcPr>
            <w:tcW w:w="666" w:type="pct"/>
            <w:vAlign w:val="center"/>
          </w:tcPr>
          <w:p>
            <w:pPr>
              <w:widowControl/>
              <w:kinsoku w:val="0"/>
              <w:autoSpaceDE w:val="0"/>
              <w:autoSpaceDN w:val="0"/>
              <w:adjustRightInd w:val="0"/>
              <w:snapToGrid w:val="0"/>
              <w:spacing w:before="76"/>
              <w:ind w:right="109" w:rightChars="0"/>
              <w:jc w:val="center"/>
              <w:textAlignment w:val="baseline"/>
              <w:rPr>
                <w:rFonts w:hint="eastAsia" w:ascii="宋体" w:hAnsi="宋体" w:cs="宋体"/>
                <w:color w:val="auto"/>
                <w:kern w:val="0"/>
                <w:sz w:val="24"/>
                <w:szCs w:val="24"/>
              </w:rPr>
            </w:pPr>
            <w:r>
              <w:rPr>
                <w:rFonts w:hint="eastAsia" w:ascii="宋体" w:hAnsi="宋体" w:cs="宋体"/>
                <w:color w:val="auto"/>
                <w:kern w:val="0"/>
                <w:sz w:val="24"/>
                <w:szCs w:val="24"/>
              </w:rPr>
              <w:t>业绩</w:t>
            </w:r>
          </w:p>
          <w:p>
            <w:pPr>
              <w:widowControl/>
              <w:kinsoku w:val="0"/>
              <w:autoSpaceDE w:val="0"/>
              <w:autoSpaceDN w:val="0"/>
              <w:adjustRightInd w:val="0"/>
              <w:snapToGrid w:val="0"/>
              <w:spacing w:before="76"/>
              <w:ind w:right="109" w:rightChars="0"/>
              <w:jc w:val="center"/>
              <w:textAlignment w:val="baseline"/>
              <w:rPr>
                <w:rFonts w:hint="eastAsia" w:hAnsi="宋体" w:cs="宋体"/>
                <w:bCs/>
                <w:snapToGrid w:val="0"/>
                <w:color w:val="auto"/>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12</w:t>
            </w:r>
            <w:r>
              <w:rPr>
                <w:rFonts w:hint="eastAsia" w:ascii="宋体" w:hAnsi="宋体" w:cs="宋体"/>
                <w:color w:val="auto"/>
                <w:kern w:val="0"/>
                <w:sz w:val="24"/>
                <w:szCs w:val="24"/>
              </w:rPr>
              <w:t>分)</w:t>
            </w:r>
          </w:p>
        </w:tc>
        <w:tc>
          <w:tcPr>
            <w:tcW w:w="3663" w:type="pct"/>
            <w:vAlign w:val="top"/>
          </w:tcPr>
          <w:p>
            <w:pPr>
              <w:numPr>
                <w:ilvl w:val="0"/>
                <w:numId w:val="0"/>
              </w:numPr>
              <w:spacing w:line="360" w:lineRule="auto"/>
              <w:ind w:leftChars="0"/>
              <w:jc w:val="left"/>
              <w:rPr>
                <w:rFonts w:hint="eastAsia" w:ascii="宋体" w:hAnsi="宋体" w:eastAsia="宋体" w:cs="Times New Roman"/>
                <w:bCs/>
                <w:color w:val="auto"/>
                <w:kern w:val="0"/>
                <w:sz w:val="24"/>
                <w:szCs w:val="24"/>
                <w:lang w:val="en-GB" w:eastAsia="zh-CN" w:bidi="ar-SA"/>
              </w:rPr>
            </w:pPr>
            <w:r>
              <w:rPr>
                <w:rFonts w:hint="eastAsia" w:ascii="宋体" w:hAnsi="宋体" w:cs="Times New Roman"/>
                <w:bCs/>
                <w:color w:val="auto"/>
                <w:kern w:val="0"/>
                <w:sz w:val="24"/>
                <w:szCs w:val="24"/>
                <w:lang w:val="en-US" w:eastAsia="zh-CN" w:bidi="ar-SA"/>
              </w:rPr>
              <w:t>1、供应商</w:t>
            </w:r>
            <w:r>
              <w:rPr>
                <w:rFonts w:hint="eastAsia" w:ascii="宋体" w:hAnsi="宋体" w:eastAsia="宋体" w:cs="Times New Roman"/>
                <w:bCs/>
                <w:color w:val="auto"/>
                <w:kern w:val="0"/>
                <w:sz w:val="24"/>
                <w:szCs w:val="24"/>
                <w:lang w:val="en-GB" w:eastAsia="zh-CN" w:bidi="ar-SA"/>
              </w:rPr>
              <w:t>提供2020年1月1日以来具有流量率定项目业绩的每项得</w:t>
            </w:r>
            <w:r>
              <w:rPr>
                <w:rFonts w:hint="eastAsia" w:ascii="宋体" w:hAnsi="宋体" w:cs="Times New Roman"/>
                <w:bCs/>
                <w:color w:val="auto"/>
                <w:kern w:val="0"/>
                <w:sz w:val="24"/>
                <w:szCs w:val="24"/>
                <w:lang w:val="en-US" w:eastAsia="zh-CN" w:bidi="ar-SA"/>
              </w:rPr>
              <w:t>2</w:t>
            </w:r>
            <w:r>
              <w:rPr>
                <w:rFonts w:hint="eastAsia" w:ascii="宋体" w:hAnsi="宋体" w:eastAsia="宋体" w:cs="Times New Roman"/>
                <w:bCs/>
                <w:color w:val="auto"/>
                <w:kern w:val="0"/>
                <w:sz w:val="24"/>
                <w:szCs w:val="24"/>
                <w:lang w:val="en-GB" w:eastAsia="zh-CN" w:bidi="ar-SA"/>
              </w:rPr>
              <w:t>分，最高得</w:t>
            </w:r>
            <w:r>
              <w:rPr>
                <w:rFonts w:hint="eastAsia" w:ascii="宋体" w:hAnsi="宋体" w:eastAsia="宋体" w:cs="Times New Roman"/>
                <w:bCs/>
                <w:color w:val="auto"/>
                <w:kern w:val="0"/>
                <w:sz w:val="24"/>
                <w:szCs w:val="24"/>
                <w:lang w:val="en-US" w:eastAsia="zh-CN" w:bidi="ar-SA"/>
              </w:rPr>
              <w:t>6</w:t>
            </w:r>
            <w:r>
              <w:rPr>
                <w:rFonts w:hint="eastAsia" w:ascii="宋体" w:hAnsi="宋体" w:eastAsia="宋体" w:cs="Times New Roman"/>
                <w:bCs/>
                <w:color w:val="auto"/>
                <w:kern w:val="0"/>
                <w:sz w:val="24"/>
                <w:szCs w:val="24"/>
                <w:lang w:val="en-GB" w:eastAsia="zh-CN" w:bidi="ar-SA"/>
              </w:rPr>
              <w:t>分。</w:t>
            </w:r>
          </w:p>
          <w:p>
            <w:pPr>
              <w:numPr>
                <w:ilvl w:val="0"/>
                <w:numId w:val="0"/>
              </w:numPr>
              <w:spacing w:line="360" w:lineRule="auto"/>
              <w:jc w:val="left"/>
              <w:rPr>
                <w:rFonts w:hint="eastAsia" w:ascii="宋体" w:hAnsi="宋体" w:eastAsia="宋体" w:cs="Times New Roman"/>
                <w:bCs/>
                <w:color w:val="auto"/>
                <w:kern w:val="0"/>
                <w:sz w:val="24"/>
                <w:szCs w:val="24"/>
                <w:lang w:val="en-GB" w:eastAsia="zh-CN" w:bidi="ar-SA"/>
              </w:rPr>
            </w:pPr>
            <w:r>
              <w:rPr>
                <w:rFonts w:hint="eastAsia" w:ascii="宋体" w:hAnsi="宋体" w:cs="Times New Roman"/>
                <w:bCs/>
                <w:color w:val="auto"/>
                <w:kern w:val="0"/>
                <w:sz w:val="24"/>
                <w:szCs w:val="24"/>
                <w:lang w:val="en-US" w:eastAsia="zh-CN" w:bidi="ar-SA"/>
              </w:rPr>
              <w:t>2、供应商</w:t>
            </w:r>
            <w:r>
              <w:rPr>
                <w:rFonts w:hint="eastAsia" w:ascii="宋体" w:hAnsi="宋体" w:eastAsia="宋体" w:cs="Times New Roman"/>
                <w:bCs/>
                <w:color w:val="auto"/>
                <w:kern w:val="0"/>
                <w:sz w:val="24"/>
                <w:szCs w:val="24"/>
                <w:lang w:val="en-GB" w:eastAsia="zh-CN" w:bidi="ar-SA"/>
              </w:rPr>
              <w:t>具有取水监测计量体系建设类似项目业绩，每项得</w:t>
            </w:r>
            <w:r>
              <w:rPr>
                <w:rFonts w:hint="eastAsia" w:ascii="宋体" w:hAnsi="宋体" w:cs="Times New Roman"/>
                <w:bCs/>
                <w:color w:val="auto"/>
                <w:kern w:val="0"/>
                <w:sz w:val="24"/>
                <w:szCs w:val="24"/>
                <w:lang w:val="en-US" w:eastAsia="zh-CN" w:bidi="ar-SA"/>
              </w:rPr>
              <w:t>2</w:t>
            </w:r>
            <w:r>
              <w:rPr>
                <w:rFonts w:hint="eastAsia" w:ascii="宋体" w:hAnsi="宋体" w:eastAsia="宋体" w:cs="Times New Roman"/>
                <w:bCs/>
                <w:color w:val="auto"/>
                <w:kern w:val="0"/>
                <w:sz w:val="24"/>
                <w:szCs w:val="24"/>
                <w:lang w:val="en-GB" w:eastAsia="zh-CN" w:bidi="ar-SA"/>
              </w:rPr>
              <w:t>分，最高</w:t>
            </w:r>
            <w:r>
              <w:rPr>
                <w:rFonts w:hint="eastAsia" w:ascii="宋体" w:hAnsi="宋体" w:cs="Times New Roman"/>
                <w:bCs/>
                <w:color w:val="auto"/>
                <w:kern w:val="0"/>
                <w:sz w:val="24"/>
                <w:szCs w:val="24"/>
                <w:lang w:val="en-US" w:eastAsia="zh-CN" w:bidi="ar-SA"/>
              </w:rPr>
              <w:t>6</w:t>
            </w:r>
            <w:r>
              <w:rPr>
                <w:rFonts w:hint="eastAsia" w:ascii="宋体" w:hAnsi="宋体" w:eastAsia="宋体" w:cs="Times New Roman"/>
                <w:bCs/>
                <w:color w:val="auto"/>
                <w:kern w:val="0"/>
                <w:sz w:val="24"/>
                <w:szCs w:val="24"/>
                <w:lang w:val="en-GB" w:eastAsia="zh-CN" w:bidi="ar-SA"/>
              </w:rPr>
              <w:t>分。</w:t>
            </w:r>
          </w:p>
          <w:p>
            <w:pPr>
              <w:numPr>
                <w:ilvl w:val="0"/>
                <w:numId w:val="0"/>
              </w:numPr>
              <w:spacing w:line="360" w:lineRule="auto"/>
              <w:ind w:leftChars="0"/>
              <w:jc w:val="left"/>
              <w:rPr>
                <w:rFonts w:hint="eastAsia" w:ascii="宋体" w:hAnsi="宋体"/>
                <w:bCs/>
                <w:color w:val="auto"/>
                <w:kern w:val="0"/>
                <w:sz w:val="24"/>
                <w:szCs w:val="24"/>
                <w:lang w:val="en-US" w:eastAsia="zh-CN"/>
              </w:rPr>
            </w:pPr>
            <w:r>
              <w:rPr>
                <w:rFonts w:hint="eastAsia" w:ascii="宋体" w:hAnsi="宋体" w:cs="Times New Roman"/>
                <w:bCs/>
                <w:color w:val="auto"/>
                <w:kern w:val="0"/>
                <w:sz w:val="24"/>
                <w:szCs w:val="24"/>
                <w:lang w:val="en-GB" w:eastAsia="zh-CN" w:bidi="ar-SA"/>
              </w:rPr>
              <w:t>（</w:t>
            </w:r>
            <w:r>
              <w:rPr>
                <w:rFonts w:hint="eastAsia" w:ascii="宋体" w:hAnsi="宋体" w:eastAsia="宋体" w:cs="Times New Roman"/>
                <w:bCs/>
                <w:color w:val="auto"/>
                <w:kern w:val="0"/>
                <w:sz w:val="24"/>
                <w:szCs w:val="24"/>
                <w:lang w:val="en-GB" w:eastAsia="zh-CN" w:bidi="ar-SA"/>
              </w:rPr>
              <w:t>应提供法定媒介中标（成交）公示网页截图、合同、中标通知书、缺一项不得分）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670" w:type="pct"/>
            <w:vMerge w:val="restart"/>
            <w:vAlign w:val="center"/>
          </w:tcPr>
          <w:p>
            <w:pPr>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技术部分</w:t>
            </w:r>
          </w:p>
          <w:p>
            <w:pPr>
              <w:widowControl/>
              <w:kinsoku w:val="0"/>
              <w:autoSpaceDE w:val="0"/>
              <w:autoSpaceDN w:val="0"/>
              <w:adjustRightInd w:val="0"/>
              <w:snapToGrid w:val="0"/>
              <w:spacing w:before="76" w:line="360" w:lineRule="auto"/>
              <w:ind w:left="112" w:right="109" w:firstLine="2"/>
              <w:jc w:val="center"/>
              <w:textAlignment w:val="baseline"/>
              <w:rPr>
                <w:rFonts w:hint="eastAsia" w:ascii="宋体" w:hAnsi="宋体" w:cs="宋体"/>
                <w:color w:val="auto"/>
                <w:kern w:val="0"/>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40</w:t>
            </w:r>
            <w:r>
              <w:rPr>
                <w:rFonts w:hint="eastAsia" w:ascii="宋体" w:hAnsi="宋体" w:cs="宋体"/>
                <w:color w:val="auto"/>
                <w:kern w:val="0"/>
                <w:sz w:val="24"/>
                <w:szCs w:val="24"/>
              </w:rPr>
              <w:t>分）</w:t>
            </w:r>
          </w:p>
        </w:tc>
        <w:tc>
          <w:tcPr>
            <w:tcW w:w="666" w:type="pct"/>
            <w:vAlign w:val="center"/>
          </w:tcPr>
          <w:p>
            <w:pPr>
              <w:spacing w:line="36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所投</w:t>
            </w:r>
            <w:r>
              <w:rPr>
                <w:rFonts w:ascii="宋体" w:hAnsi="宋体" w:cs="宋体"/>
                <w:color w:val="auto"/>
                <w:kern w:val="0"/>
                <w:sz w:val="24"/>
                <w:szCs w:val="24"/>
              </w:rPr>
              <w:t>产品的</w:t>
            </w:r>
            <w:r>
              <w:rPr>
                <w:rFonts w:hint="eastAsia" w:ascii="宋体" w:hAnsi="宋体" w:cs="宋体"/>
                <w:color w:val="auto"/>
                <w:kern w:val="0"/>
                <w:sz w:val="24"/>
                <w:szCs w:val="24"/>
              </w:rPr>
              <w:t>指标响应</w:t>
            </w:r>
            <w:r>
              <w:rPr>
                <w:rFonts w:hint="eastAsia" w:ascii="宋体" w:hAnsi="宋体"/>
                <w:color w:val="auto"/>
              </w:rPr>
              <w:t xml:space="preserve"> </w:t>
            </w:r>
            <w:r>
              <w:rPr>
                <w:rFonts w:ascii="宋体" w:hAnsi="宋体" w:cs="宋体"/>
                <w:color w:val="auto"/>
                <w:kern w:val="0"/>
                <w:sz w:val="24"/>
                <w:szCs w:val="24"/>
              </w:rPr>
              <w:t>（</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分</w:t>
            </w:r>
            <w:r>
              <w:rPr>
                <w:rFonts w:ascii="宋体" w:hAnsi="宋体" w:cs="宋体"/>
                <w:color w:val="auto"/>
                <w:kern w:val="0"/>
                <w:sz w:val="24"/>
                <w:szCs w:val="24"/>
              </w:rPr>
              <w:t>）</w:t>
            </w:r>
          </w:p>
        </w:tc>
        <w:tc>
          <w:tcPr>
            <w:tcW w:w="3663" w:type="pct"/>
            <w:vAlign w:val="center"/>
          </w:tcPr>
          <w:p>
            <w:pPr>
              <w:spacing w:line="480" w:lineRule="exact"/>
              <w:rPr>
                <w:rFonts w:ascii="宋体" w:hAnsi="宋体" w:cs="宋体"/>
                <w:color w:val="auto"/>
                <w:kern w:val="0"/>
                <w:sz w:val="24"/>
                <w:szCs w:val="24"/>
              </w:rPr>
            </w:pPr>
            <w:r>
              <w:rPr>
                <w:rFonts w:hint="eastAsia" w:ascii="宋体" w:hAnsi="宋体" w:cs="宋体"/>
                <w:color w:val="auto"/>
                <w:kern w:val="0"/>
                <w:sz w:val="24"/>
                <w:szCs w:val="24"/>
              </w:rPr>
              <w:t>1、凡对技术资料采用弄虚作假的，即作为废标处理。</w:t>
            </w:r>
          </w:p>
          <w:p>
            <w:pPr>
              <w:spacing w:line="480" w:lineRule="exact"/>
              <w:rPr>
                <w:rFonts w:hint="eastAsia" w:ascii="宋体" w:hAnsi="宋体" w:eastAsia="宋体" w:cs="Times New Roman"/>
                <w:bCs/>
                <w:color w:val="auto"/>
                <w:kern w:val="0"/>
                <w:sz w:val="24"/>
                <w:szCs w:val="24"/>
                <w:lang w:val="en-GB" w:eastAsia="zh-CN" w:bidi="ar-SA"/>
              </w:rPr>
            </w:pPr>
            <w:r>
              <w:rPr>
                <w:rFonts w:hint="eastAsia" w:ascii="宋体" w:hAnsi="宋体" w:cs="宋体"/>
                <w:color w:val="auto"/>
                <w:kern w:val="0"/>
                <w:sz w:val="24"/>
                <w:szCs w:val="24"/>
              </w:rPr>
              <w:t>2、供应商所投产品参数及功能优于磋商文件采购需求中技术指标的技术参数及功能要求的，每一项优于的加1分，最高加</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分。须在响应文件中准确的描述所述产品的技术参数并附厂家证明文件的扫描件</w:t>
            </w:r>
            <w:r>
              <w:rPr>
                <w:rFonts w:hint="eastAsia" w:ascii="宋体" w:hAnsi="宋体" w:cs="宋体"/>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670" w:type="pct"/>
            <w:vMerge w:val="continue"/>
            <w:vAlign w:val="center"/>
          </w:tcPr>
          <w:p>
            <w:pPr>
              <w:widowControl/>
              <w:kinsoku w:val="0"/>
              <w:autoSpaceDE w:val="0"/>
              <w:autoSpaceDN w:val="0"/>
              <w:adjustRightInd w:val="0"/>
              <w:snapToGrid w:val="0"/>
              <w:spacing w:before="76" w:line="360" w:lineRule="auto"/>
              <w:ind w:left="112" w:right="109" w:firstLine="2"/>
              <w:jc w:val="center"/>
              <w:textAlignment w:val="baseline"/>
              <w:rPr>
                <w:rFonts w:hint="eastAsia" w:ascii="宋体" w:hAnsi="宋体" w:cs="宋体"/>
                <w:color w:val="auto"/>
                <w:kern w:val="0"/>
                <w:sz w:val="24"/>
                <w:szCs w:val="24"/>
              </w:rPr>
            </w:pPr>
          </w:p>
        </w:tc>
        <w:tc>
          <w:tcPr>
            <w:tcW w:w="666" w:type="pct"/>
            <w:vAlign w:val="center"/>
          </w:tcPr>
          <w:p>
            <w:pPr>
              <w:spacing w:after="50" w:line="360" w:lineRule="auto"/>
              <w:ind w:right="-10" w:rightChars="0"/>
              <w:jc w:val="center"/>
              <w:rPr>
                <w:rFonts w:hint="eastAsia" w:ascii="宋体" w:hAnsi="宋体" w:cs="宋体"/>
                <w:color w:val="auto"/>
                <w:kern w:val="0"/>
                <w:sz w:val="24"/>
                <w:szCs w:val="24"/>
              </w:rPr>
            </w:pPr>
            <w:r>
              <w:rPr>
                <w:rFonts w:hint="eastAsia" w:ascii="宋体" w:hAnsi="宋体"/>
                <w:color w:val="auto"/>
                <w:kern w:val="0"/>
                <w:sz w:val="24"/>
                <w:szCs w:val="24"/>
              </w:rPr>
              <w:t>实施方案（</w:t>
            </w:r>
            <w:r>
              <w:rPr>
                <w:rFonts w:hint="eastAsia" w:ascii="宋体" w:hAnsi="宋体"/>
                <w:color w:val="auto"/>
                <w:kern w:val="0"/>
                <w:sz w:val="24"/>
                <w:szCs w:val="24"/>
                <w:lang w:val="en-US" w:eastAsia="zh-CN"/>
              </w:rPr>
              <w:t>35</w:t>
            </w:r>
            <w:r>
              <w:rPr>
                <w:rFonts w:hint="eastAsia" w:ascii="宋体" w:hAnsi="宋体"/>
                <w:color w:val="auto"/>
                <w:kern w:val="0"/>
                <w:sz w:val="24"/>
                <w:szCs w:val="24"/>
              </w:rPr>
              <w:t>分）</w:t>
            </w:r>
          </w:p>
        </w:tc>
        <w:tc>
          <w:tcPr>
            <w:tcW w:w="3663" w:type="pct"/>
            <w:vAlign w:val="center"/>
          </w:tcPr>
          <w:p>
            <w:pPr>
              <w:spacing w:line="460" w:lineRule="atLeast"/>
              <w:textAlignment w:val="baseline"/>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w:t>
            </w:r>
            <w:r>
              <w:rPr>
                <w:rFonts w:hint="eastAsia" w:ascii="宋体" w:hAnsi="宋体" w:cs="宋体"/>
                <w:color w:val="auto"/>
                <w:kern w:val="0"/>
                <w:sz w:val="24"/>
                <w:szCs w:val="24"/>
              </w:rPr>
              <w:t>实施</w:t>
            </w:r>
            <w:r>
              <w:rPr>
                <w:rFonts w:ascii="宋体" w:hAnsi="宋体" w:cs="宋体"/>
                <w:color w:val="auto"/>
                <w:kern w:val="0"/>
                <w:sz w:val="24"/>
                <w:szCs w:val="24"/>
              </w:rPr>
              <w:t>计划</w:t>
            </w:r>
          </w:p>
          <w:p>
            <w:pPr>
              <w:spacing w:line="460" w:lineRule="atLeast"/>
              <w:textAlignment w:val="baseline"/>
              <w:rPr>
                <w:rFonts w:ascii="宋体" w:hAnsi="宋体" w:cs="宋体"/>
                <w:color w:val="auto"/>
                <w:kern w:val="0"/>
                <w:sz w:val="24"/>
                <w:szCs w:val="24"/>
              </w:rPr>
            </w:pPr>
            <w:r>
              <w:rPr>
                <w:rFonts w:ascii="宋体" w:hAnsi="宋体" w:cs="宋体"/>
                <w:color w:val="auto"/>
                <w:kern w:val="0"/>
                <w:sz w:val="24"/>
                <w:szCs w:val="24"/>
              </w:rPr>
              <w:t>对供应商根据采购人的需求实时提供相关实施计划的内容进行综合评分，描述详细完善、清晰合理的得</w:t>
            </w:r>
            <w:r>
              <w:rPr>
                <w:rFonts w:hint="eastAsia" w:ascii="宋体" w:hAnsi="宋体" w:cs="宋体"/>
                <w:color w:val="auto"/>
                <w:kern w:val="0"/>
                <w:sz w:val="24"/>
                <w:szCs w:val="24"/>
                <w:lang w:val="en-US" w:eastAsia="zh-CN"/>
              </w:rPr>
              <w:t>7</w:t>
            </w:r>
            <w:r>
              <w:rPr>
                <w:rFonts w:ascii="宋体" w:hAnsi="宋体" w:cs="宋体"/>
                <w:color w:val="auto"/>
                <w:kern w:val="0"/>
                <w:sz w:val="24"/>
                <w:szCs w:val="24"/>
              </w:rPr>
              <w:t>分；方案提供一般得</w:t>
            </w:r>
            <w:r>
              <w:rPr>
                <w:rFonts w:hint="eastAsia" w:ascii="宋体" w:hAnsi="宋体" w:cs="宋体"/>
                <w:color w:val="auto"/>
                <w:kern w:val="0"/>
                <w:sz w:val="24"/>
                <w:szCs w:val="24"/>
                <w:lang w:val="en-US" w:eastAsia="zh-CN"/>
              </w:rPr>
              <w:t>5</w:t>
            </w:r>
            <w:r>
              <w:rPr>
                <w:rFonts w:ascii="宋体" w:hAnsi="宋体" w:cs="宋体"/>
                <w:color w:val="auto"/>
                <w:kern w:val="0"/>
                <w:sz w:val="24"/>
                <w:szCs w:val="24"/>
              </w:rPr>
              <w:t>分；仅进行简单描述的得</w:t>
            </w:r>
            <w:r>
              <w:rPr>
                <w:rFonts w:hint="eastAsia" w:ascii="宋体" w:hAnsi="宋体" w:cs="宋体"/>
                <w:color w:val="auto"/>
                <w:kern w:val="0"/>
                <w:sz w:val="24"/>
                <w:szCs w:val="24"/>
                <w:lang w:val="en-US" w:eastAsia="zh-CN"/>
              </w:rPr>
              <w:t>3</w:t>
            </w:r>
            <w:r>
              <w:rPr>
                <w:rFonts w:ascii="宋体" w:hAnsi="宋体" w:cs="宋体"/>
                <w:color w:val="auto"/>
                <w:kern w:val="0"/>
                <w:sz w:val="24"/>
                <w:szCs w:val="24"/>
              </w:rPr>
              <w:t>分，缺项漏项不得分。</w:t>
            </w:r>
          </w:p>
          <w:p>
            <w:pPr>
              <w:spacing w:line="460" w:lineRule="atLeast"/>
              <w:textAlignment w:val="baseline"/>
              <w:rPr>
                <w:rFonts w:cs="Arial"/>
                <w:color w:val="auto"/>
                <w:kern w:val="0"/>
                <w:sz w:val="20"/>
              </w:rPr>
            </w:pPr>
            <w:r>
              <w:rPr>
                <w:rFonts w:hint="eastAsia" w:ascii="宋体" w:hAnsi="宋体" w:cs="宋体"/>
                <w:color w:val="auto"/>
                <w:kern w:val="0"/>
                <w:sz w:val="24"/>
                <w:szCs w:val="24"/>
              </w:rPr>
              <w:t>2</w:t>
            </w:r>
            <w:r>
              <w:rPr>
                <w:rFonts w:ascii="宋体" w:hAnsi="宋体" w:cs="宋体"/>
                <w:color w:val="auto"/>
                <w:kern w:val="0"/>
                <w:sz w:val="24"/>
                <w:szCs w:val="24"/>
              </w:rPr>
              <w:t>、</w:t>
            </w:r>
            <w:r>
              <w:rPr>
                <w:rFonts w:hint="eastAsia" w:ascii="宋体" w:hAnsi="宋体" w:cs="宋体"/>
                <w:color w:val="auto"/>
                <w:kern w:val="0"/>
                <w:sz w:val="24"/>
                <w:szCs w:val="24"/>
                <w:lang w:val="en-US" w:eastAsia="zh-CN"/>
              </w:rPr>
              <w:t>根据本项目实际需求提供的服务方案。①服务内容②服务措施③服务标准④服务流程，内容详实、齐全、切实可行并描述详细完善、清晰合理的得7分；方案提供一般得5分；仅进行简单描述的得3分，缺项漏项不得分。</w:t>
            </w:r>
          </w:p>
          <w:p>
            <w:pPr>
              <w:spacing w:line="460" w:lineRule="atLeast"/>
              <w:textAlignment w:val="baseline"/>
              <w:rPr>
                <w:rFonts w:cs="Arial"/>
                <w:color w:val="auto"/>
                <w:kern w:val="0"/>
                <w:sz w:val="20"/>
              </w:rPr>
            </w:pPr>
            <w:r>
              <w:rPr>
                <w:rFonts w:hint="eastAsia" w:ascii="宋体" w:hAnsi="宋体" w:cs="宋体"/>
                <w:color w:val="auto"/>
                <w:kern w:val="0"/>
                <w:sz w:val="24"/>
                <w:szCs w:val="24"/>
              </w:rPr>
              <w:t>3</w:t>
            </w:r>
            <w:r>
              <w:rPr>
                <w:rFonts w:ascii="宋体" w:hAnsi="宋体" w:cs="宋体"/>
                <w:color w:val="auto"/>
                <w:kern w:val="0"/>
                <w:sz w:val="24"/>
                <w:szCs w:val="24"/>
              </w:rPr>
              <w:t>、</w:t>
            </w:r>
            <w:r>
              <w:rPr>
                <w:rFonts w:hint="eastAsia" w:ascii="宋体" w:hAnsi="宋体" w:cs="宋体"/>
                <w:color w:val="auto"/>
                <w:kern w:val="0"/>
                <w:sz w:val="24"/>
                <w:szCs w:val="24"/>
              </w:rPr>
              <w:t>产品</w:t>
            </w:r>
            <w:r>
              <w:rPr>
                <w:rFonts w:ascii="宋体" w:hAnsi="宋体" w:cs="宋体"/>
                <w:color w:val="auto"/>
                <w:kern w:val="0"/>
                <w:sz w:val="24"/>
                <w:szCs w:val="24"/>
              </w:rPr>
              <w:t>配送及安装调试</w:t>
            </w:r>
          </w:p>
          <w:p>
            <w:pPr>
              <w:spacing w:line="460" w:lineRule="atLeast"/>
              <w:textAlignment w:val="baseline"/>
              <w:rPr>
                <w:rFonts w:ascii="宋体" w:hAnsi="宋体" w:cs="宋体"/>
                <w:color w:val="auto"/>
                <w:kern w:val="0"/>
                <w:sz w:val="24"/>
                <w:szCs w:val="24"/>
              </w:rPr>
            </w:pPr>
            <w:r>
              <w:rPr>
                <w:rFonts w:ascii="宋体" w:hAnsi="宋体" w:cs="宋体"/>
                <w:color w:val="auto"/>
                <w:kern w:val="0"/>
                <w:sz w:val="24"/>
                <w:szCs w:val="24"/>
              </w:rPr>
              <w:t>根据供应商的产品配送及安装调试方案进行综合评分，描述详细完善、清晰合理的得</w:t>
            </w:r>
            <w:r>
              <w:rPr>
                <w:rFonts w:hint="eastAsia" w:ascii="宋体" w:hAnsi="宋体" w:cs="宋体"/>
                <w:color w:val="auto"/>
                <w:kern w:val="0"/>
                <w:sz w:val="24"/>
                <w:szCs w:val="24"/>
                <w:lang w:val="en-US" w:eastAsia="zh-CN"/>
              </w:rPr>
              <w:t>7</w:t>
            </w:r>
            <w:r>
              <w:rPr>
                <w:rFonts w:ascii="宋体" w:hAnsi="宋体" w:cs="宋体"/>
                <w:color w:val="auto"/>
                <w:kern w:val="0"/>
                <w:sz w:val="24"/>
                <w:szCs w:val="24"/>
              </w:rPr>
              <w:t>分；</w:t>
            </w:r>
            <w:r>
              <w:rPr>
                <w:rFonts w:hint="eastAsia" w:ascii="宋体" w:hAnsi="宋体" w:cs="宋体"/>
                <w:color w:val="auto"/>
                <w:kern w:val="0"/>
                <w:sz w:val="24"/>
                <w:szCs w:val="24"/>
              </w:rPr>
              <w:t>方案提供一般</w:t>
            </w:r>
            <w:r>
              <w:rPr>
                <w:rFonts w:ascii="宋体" w:hAnsi="宋体" w:cs="宋体"/>
                <w:color w:val="auto"/>
                <w:kern w:val="0"/>
                <w:sz w:val="24"/>
                <w:szCs w:val="24"/>
              </w:rPr>
              <w:t>得</w:t>
            </w:r>
            <w:r>
              <w:rPr>
                <w:rFonts w:hint="eastAsia" w:ascii="宋体" w:hAnsi="宋体" w:cs="宋体"/>
                <w:color w:val="auto"/>
                <w:kern w:val="0"/>
                <w:sz w:val="24"/>
                <w:szCs w:val="24"/>
                <w:lang w:val="en-US" w:eastAsia="zh-CN"/>
              </w:rPr>
              <w:t>5</w:t>
            </w:r>
            <w:r>
              <w:rPr>
                <w:rFonts w:ascii="宋体" w:hAnsi="宋体" w:cs="宋体"/>
                <w:color w:val="auto"/>
                <w:kern w:val="0"/>
                <w:sz w:val="24"/>
                <w:szCs w:val="24"/>
              </w:rPr>
              <w:t>分；仅进行简单描述的得</w:t>
            </w:r>
            <w:r>
              <w:rPr>
                <w:rFonts w:hint="eastAsia" w:ascii="宋体" w:hAnsi="宋体" w:cs="宋体"/>
                <w:color w:val="auto"/>
                <w:kern w:val="0"/>
                <w:sz w:val="24"/>
                <w:szCs w:val="24"/>
                <w:lang w:val="en-US" w:eastAsia="zh-CN"/>
              </w:rPr>
              <w:t>3</w:t>
            </w:r>
            <w:r>
              <w:rPr>
                <w:rFonts w:ascii="宋体" w:hAnsi="宋体" w:cs="宋体"/>
                <w:color w:val="auto"/>
                <w:kern w:val="0"/>
                <w:sz w:val="24"/>
                <w:szCs w:val="24"/>
              </w:rPr>
              <w:t>分，缺项漏项不得分。</w:t>
            </w:r>
          </w:p>
          <w:p>
            <w:pPr>
              <w:spacing w:line="460" w:lineRule="atLeast"/>
              <w:textAlignment w:val="baseline"/>
              <w:rPr>
                <w:rFonts w:cs="Arial"/>
                <w:color w:val="auto"/>
                <w:kern w:val="0"/>
                <w:sz w:val="20"/>
              </w:rPr>
            </w:pPr>
            <w:r>
              <w:rPr>
                <w:rFonts w:hint="eastAsia" w:ascii="宋体" w:hAnsi="宋体" w:cs="宋体"/>
                <w:color w:val="auto"/>
                <w:kern w:val="0"/>
                <w:sz w:val="24"/>
                <w:szCs w:val="24"/>
                <w:lang w:val="en-US" w:eastAsia="zh-CN"/>
              </w:rPr>
              <w:t>4、</w:t>
            </w:r>
            <w:r>
              <w:rPr>
                <w:rFonts w:ascii="宋体" w:hAnsi="宋体" w:cs="宋体"/>
                <w:color w:val="auto"/>
                <w:kern w:val="0"/>
                <w:sz w:val="24"/>
                <w:szCs w:val="24"/>
              </w:rPr>
              <w:t>产品维护、应急维修网点和时间安排</w:t>
            </w:r>
          </w:p>
          <w:p>
            <w:pPr>
              <w:spacing w:line="460" w:lineRule="atLeast"/>
              <w:textAlignment w:val="baseline"/>
              <w:rPr>
                <w:rFonts w:hint="eastAsia" w:ascii="宋体" w:hAnsi="宋体" w:cs="宋体"/>
                <w:color w:val="auto"/>
                <w:kern w:val="0"/>
                <w:sz w:val="24"/>
                <w:szCs w:val="24"/>
              </w:rPr>
            </w:pPr>
            <w:r>
              <w:rPr>
                <w:rFonts w:hint="eastAsia" w:ascii="宋体" w:hAnsi="宋体" w:cs="宋体"/>
                <w:color w:val="auto"/>
                <w:kern w:val="0"/>
                <w:sz w:val="24"/>
                <w:szCs w:val="24"/>
              </w:rPr>
              <w:t>根据供应商的产品维护计划，应急维修网点以及人员、车辆配置和时间安排的合理性、科学性、及时性进行综合评分，描述详细完善、清晰合理的得</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分；方案提供一般得</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分；仅进行简单描述的得</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分，缺项漏项不得分。</w:t>
            </w:r>
          </w:p>
          <w:p>
            <w:pPr>
              <w:spacing w:line="460" w:lineRule="atLeast"/>
              <w:textAlignment w:val="baseline"/>
              <w:rPr>
                <w:rFonts w:ascii="宋体" w:hAnsi="宋体" w:cs="宋体"/>
                <w:color w:val="auto"/>
                <w:kern w:val="0"/>
                <w:sz w:val="24"/>
                <w:szCs w:val="24"/>
              </w:rPr>
            </w:pPr>
            <w:r>
              <w:rPr>
                <w:rFonts w:hint="eastAsia" w:ascii="宋体" w:hAnsi="宋体" w:cs="宋体"/>
                <w:color w:val="auto"/>
                <w:kern w:val="0"/>
                <w:sz w:val="24"/>
                <w:szCs w:val="24"/>
                <w:lang w:val="en-US" w:eastAsia="zh-CN"/>
              </w:rPr>
              <w:t>5</w:t>
            </w:r>
            <w:r>
              <w:rPr>
                <w:rFonts w:ascii="宋体" w:hAnsi="宋体" w:cs="宋体"/>
                <w:color w:val="auto"/>
                <w:kern w:val="0"/>
                <w:sz w:val="24"/>
                <w:szCs w:val="24"/>
              </w:rPr>
              <w:t>、售后服务及承诺</w:t>
            </w:r>
          </w:p>
          <w:p>
            <w:pPr>
              <w:spacing w:line="460" w:lineRule="atLeast"/>
              <w:textAlignment w:val="baseline"/>
              <w:rPr>
                <w:rFonts w:hint="eastAsia" w:ascii="宋体" w:hAnsi="宋体" w:cs="宋体"/>
                <w:color w:val="auto"/>
                <w:kern w:val="0"/>
                <w:sz w:val="24"/>
                <w:szCs w:val="24"/>
              </w:rPr>
            </w:pPr>
            <w:r>
              <w:rPr>
                <w:rFonts w:ascii="宋体" w:hAnsi="宋体" w:cs="宋体"/>
                <w:color w:val="auto"/>
                <w:kern w:val="0"/>
                <w:sz w:val="24"/>
                <w:szCs w:val="24"/>
              </w:rPr>
              <w:t>根据供应商的售后服务承诺内容进行综合评分，描述详细完善、清晰合理的得</w:t>
            </w:r>
            <w:r>
              <w:rPr>
                <w:rFonts w:hint="eastAsia" w:ascii="宋体" w:hAnsi="宋体" w:cs="宋体"/>
                <w:color w:val="auto"/>
                <w:kern w:val="0"/>
                <w:sz w:val="24"/>
                <w:szCs w:val="24"/>
                <w:lang w:val="en-US" w:eastAsia="zh-CN"/>
              </w:rPr>
              <w:t>7</w:t>
            </w:r>
            <w:r>
              <w:rPr>
                <w:rFonts w:ascii="宋体" w:hAnsi="宋体" w:cs="宋体"/>
                <w:color w:val="auto"/>
                <w:kern w:val="0"/>
                <w:sz w:val="24"/>
                <w:szCs w:val="24"/>
              </w:rPr>
              <w:t>分；</w:t>
            </w:r>
            <w:r>
              <w:rPr>
                <w:rFonts w:hint="eastAsia" w:ascii="宋体" w:hAnsi="宋体" w:cs="宋体"/>
                <w:color w:val="auto"/>
                <w:kern w:val="0"/>
                <w:sz w:val="24"/>
                <w:szCs w:val="24"/>
              </w:rPr>
              <w:t>方案提供一般</w:t>
            </w:r>
            <w:r>
              <w:rPr>
                <w:rFonts w:ascii="宋体" w:hAnsi="宋体" w:cs="宋体"/>
                <w:color w:val="auto"/>
                <w:kern w:val="0"/>
                <w:sz w:val="24"/>
                <w:szCs w:val="24"/>
              </w:rPr>
              <w:t>得</w:t>
            </w:r>
            <w:r>
              <w:rPr>
                <w:rFonts w:hint="eastAsia" w:ascii="宋体" w:hAnsi="宋体" w:cs="宋体"/>
                <w:color w:val="auto"/>
                <w:kern w:val="0"/>
                <w:sz w:val="24"/>
                <w:szCs w:val="24"/>
                <w:lang w:val="en-US" w:eastAsia="zh-CN"/>
              </w:rPr>
              <w:t>5</w:t>
            </w:r>
            <w:r>
              <w:rPr>
                <w:rFonts w:ascii="宋体" w:hAnsi="宋体" w:cs="宋体"/>
                <w:color w:val="auto"/>
                <w:kern w:val="0"/>
                <w:sz w:val="24"/>
                <w:szCs w:val="24"/>
              </w:rPr>
              <w:t>分；仅进行简单描述的得</w:t>
            </w:r>
            <w:r>
              <w:rPr>
                <w:rFonts w:hint="eastAsia" w:ascii="宋体" w:hAnsi="宋体" w:cs="宋体"/>
                <w:color w:val="auto"/>
                <w:kern w:val="0"/>
                <w:sz w:val="24"/>
                <w:szCs w:val="24"/>
                <w:lang w:val="en-US" w:eastAsia="zh-CN"/>
              </w:rPr>
              <w:t>3</w:t>
            </w:r>
            <w:r>
              <w:rPr>
                <w:rFonts w:ascii="宋体" w:hAnsi="宋体" w:cs="宋体"/>
                <w:color w:val="auto"/>
                <w:kern w:val="0"/>
                <w:sz w:val="24"/>
                <w:szCs w:val="24"/>
              </w:rPr>
              <w:t>分，缺项漏项不得分。</w:t>
            </w:r>
          </w:p>
        </w:tc>
      </w:tr>
    </w:tbl>
    <w:p>
      <w:pPr>
        <w:spacing w:line="360" w:lineRule="auto"/>
        <w:rPr>
          <w:rFonts w:ascii="宋体" w:hAnsi="宋体" w:cs="仿宋_GB2312"/>
          <w:b/>
          <w:color w:val="auto"/>
          <w:lang w:val="zh-CN"/>
        </w:rPr>
      </w:pPr>
      <w:r>
        <w:rPr>
          <w:rFonts w:hint="eastAsia" w:hAnsi="宋体" w:cs="仿宋_GB2312"/>
          <w:b/>
          <w:color w:val="auto"/>
          <w:sz w:val="24"/>
          <w:szCs w:val="24"/>
          <w:lang w:val="zh-CN"/>
        </w:rPr>
        <w:t>注：评标标准中所涉及到的证书及材料不需提供原件，均应在电子响应文件中提供原件扫描件（或图片）</w:t>
      </w:r>
    </w:p>
    <w:p>
      <w:pPr>
        <w:pStyle w:val="18"/>
        <w:spacing w:line="360" w:lineRule="auto"/>
        <w:ind w:firstLine="241" w:firstLineChars="100"/>
        <w:rPr>
          <w:rFonts w:ascii="宋体" w:hAnsi="宋体" w:cs="仿宋_GB2312"/>
          <w:color w:val="auto"/>
          <w:szCs w:val="21"/>
          <w:lang w:val="zh-CN"/>
        </w:rPr>
      </w:pPr>
      <w:r>
        <w:rPr>
          <w:rFonts w:hint="eastAsia" w:ascii="宋体" w:hAnsi="宋体" w:cs="仿宋_GB2312"/>
          <w:b/>
          <w:color w:val="auto"/>
          <w:szCs w:val="21"/>
          <w:lang w:val="zh-CN"/>
        </w:rPr>
        <w:t>（</w:t>
      </w:r>
      <w:r>
        <w:rPr>
          <w:rFonts w:hint="eastAsia" w:ascii="宋体" w:hAnsi="宋体" w:cs="仿宋_GB2312"/>
          <w:b/>
          <w:color w:val="auto"/>
          <w:szCs w:val="21"/>
          <w:lang w:val="en-US" w:eastAsia="zh-CN"/>
        </w:rPr>
        <w:t>7</w:t>
      </w:r>
      <w:r>
        <w:rPr>
          <w:rFonts w:hint="eastAsia" w:ascii="宋体" w:hAnsi="宋体" w:cs="仿宋_GB2312"/>
          <w:b/>
          <w:color w:val="auto"/>
          <w:szCs w:val="21"/>
          <w:lang w:val="zh-CN"/>
        </w:rPr>
        <w:t>）评标结果汇总完成后，除下列情形外，任何人不得修改评标结果：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1） 分值汇总计算错误的；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3） 磋商小组成员对客观评审因素评分不一致的；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4） 经磋商小组认定评分畸高、畸低的。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供应商对本条第一款情形提出质疑的，采购人或者采购代理机构可以组织原磋商小组进行重新评审，重新评审改变评标结果的，应当书面报告本级财政部门。</w:t>
      </w:r>
    </w:p>
    <w:p>
      <w:pPr>
        <w:numPr>
          <w:ilvl w:val="0"/>
          <w:numId w:val="11"/>
        </w:numPr>
        <w:wordWrap w:val="0"/>
        <w:spacing w:line="360" w:lineRule="auto"/>
        <w:ind w:firstLine="480" w:firstLineChars="200"/>
        <w:rPr>
          <w:color w:val="auto"/>
        </w:rPr>
      </w:pPr>
      <w:r>
        <w:rPr>
          <w:rFonts w:hint="eastAsia" w:ascii="宋体" w:hAnsi="宋体" w:cs="仿宋_GB2312"/>
          <w:color w:val="auto"/>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rPr>
          <w:color w:val="auto"/>
        </w:rPr>
      </w:pPr>
      <w:r>
        <w:rPr>
          <w:rFonts w:hint="eastAsia" w:ascii="宋体" w:hAnsi="宋体" w:cs="仿宋_GB2312"/>
          <w:b/>
          <w:bCs/>
          <w:color w:val="auto"/>
          <w:sz w:val="24"/>
          <w:lang w:val="zh-CN"/>
        </w:rPr>
        <w:t>（</w:t>
      </w:r>
      <w:r>
        <w:rPr>
          <w:rFonts w:ascii="宋体" w:hAnsi="宋体" w:cs="仿宋_GB2312"/>
          <w:b/>
          <w:bCs/>
          <w:color w:val="auto"/>
          <w:sz w:val="24"/>
        </w:rPr>
        <w:t>8</w:t>
      </w:r>
      <w:r>
        <w:rPr>
          <w:rFonts w:hint="eastAsia" w:ascii="宋体" w:hAnsi="宋体" w:cs="仿宋_GB2312"/>
          <w:b/>
          <w:bCs/>
          <w:color w:val="auto"/>
          <w:sz w:val="24"/>
          <w:lang w:val="zh-CN"/>
        </w:rPr>
        <w:t>）</w:t>
      </w:r>
      <w:r>
        <w:rPr>
          <w:rFonts w:hint="eastAsia" w:ascii="宋体" w:hAnsi="宋体" w:cs="仿宋_GB2312"/>
          <w:color w:val="auto"/>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rPr>
          <w:rFonts w:ascii="宋体" w:hAnsi="宋体" w:cs="仿宋_GB2312"/>
          <w:b/>
          <w:bCs/>
          <w:color w:val="auto"/>
          <w:sz w:val="24"/>
          <w:lang w:val="zh-CN"/>
        </w:rPr>
      </w:pPr>
      <w:r>
        <w:rPr>
          <w:rFonts w:hint="eastAsia" w:ascii="宋体" w:hAnsi="宋体" w:cs="仿宋_GB2312"/>
          <w:b/>
          <w:bCs/>
          <w:color w:val="auto"/>
          <w:sz w:val="24"/>
          <w:lang w:val="zh-CN"/>
        </w:rPr>
        <w:t>（</w:t>
      </w:r>
      <w:r>
        <w:rPr>
          <w:rFonts w:hint="eastAsia" w:ascii="宋体" w:hAnsi="宋体" w:cs="仿宋_GB2312"/>
          <w:b/>
          <w:bCs/>
          <w:color w:val="auto"/>
          <w:sz w:val="24"/>
          <w:lang w:val="en-US" w:eastAsia="zh-CN"/>
        </w:rPr>
        <w:t>9</w:t>
      </w:r>
      <w:r>
        <w:rPr>
          <w:rFonts w:hint="eastAsia" w:ascii="宋体" w:hAnsi="宋体" w:cs="仿宋_GB2312"/>
          <w:b/>
          <w:bCs/>
          <w:color w:val="auto"/>
          <w:sz w:val="24"/>
        </w:rPr>
        <w:t xml:space="preserve">）推荐成交候选供应商 </w:t>
      </w:r>
    </w:p>
    <w:p>
      <w:pPr>
        <w:wordWrap w:val="0"/>
        <w:spacing w:line="360" w:lineRule="auto"/>
        <w:ind w:firstLine="480" w:firstLineChars="200"/>
        <w:rPr>
          <w:color w:val="auto"/>
          <w:lang w:val="zh-CN"/>
        </w:rPr>
      </w:pPr>
      <w:r>
        <w:rPr>
          <w:rFonts w:hint="eastAsia" w:ascii="宋体" w:hAnsi="宋体" w:cs="仿宋_GB2312"/>
          <w:color w:val="auto"/>
          <w:sz w:val="24"/>
        </w:rPr>
        <w:t>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仿宋_GB2312"/>
          <w:color w:val="auto"/>
          <w:sz w:val="24"/>
        </w:rPr>
        <w:t>2</w:t>
      </w:r>
      <w:r>
        <w:rPr>
          <w:rFonts w:hint="eastAsia" w:ascii="宋体" w:hAnsi="宋体" w:cs="仿宋_GB2312"/>
          <w:color w:val="auto"/>
          <w:sz w:val="24"/>
        </w:rPr>
        <w:t>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82" w:firstLineChars="200"/>
        <w:rPr>
          <w:rFonts w:ascii="宋体" w:hAnsi="宋体" w:cs="仿宋_GB2312"/>
          <w:b/>
          <w:color w:val="auto"/>
          <w:sz w:val="24"/>
          <w:szCs w:val="24"/>
          <w:lang w:val="zh-CN"/>
        </w:rPr>
      </w:pPr>
      <w:r>
        <w:rPr>
          <w:rFonts w:hint="eastAsia" w:ascii="宋体" w:hAnsi="宋体" w:cs="仿宋_GB2312"/>
          <w:b/>
          <w:color w:val="auto"/>
          <w:sz w:val="24"/>
          <w:szCs w:val="24"/>
          <w:lang w:val="zh-CN"/>
        </w:rPr>
        <w:t>（</w:t>
      </w:r>
      <w:r>
        <w:rPr>
          <w:rFonts w:hint="eastAsia" w:ascii="宋体" w:hAnsi="宋体" w:cs="仿宋_GB2312"/>
          <w:b/>
          <w:color w:val="auto"/>
          <w:sz w:val="24"/>
          <w:szCs w:val="24"/>
          <w:lang w:val="en-US" w:eastAsia="zh-CN"/>
        </w:rPr>
        <w:t>10</w:t>
      </w:r>
      <w:r>
        <w:rPr>
          <w:rFonts w:hint="eastAsia" w:ascii="宋体" w:hAnsi="宋体" w:cs="仿宋_GB2312"/>
          <w:b/>
          <w:color w:val="auto"/>
          <w:sz w:val="24"/>
          <w:szCs w:val="24"/>
          <w:lang w:val="zh-CN"/>
        </w:rPr>
        <w:t>）磋商小组争议处理</w:t>
      </w:r>
    </w:p>
    <w:p>
      <w:pPr>
        <w:tabs>
          <w:tab w:val="left" w:pos="1260"/>
        </w:tabs>
        <w:autoSpaceDE w:val="0"/>
        <w:autoSpaceDN w:val="0"/>
        <w:spacing w:line="360" w:lineRule="auto"/>
        <w:ind w:firstLine="480" w:firstLineChars="200"/>
        <w:rPr>
          <w:rFonts w:ascii="宋体" w:hAnsi="宋体" w:cs="仿宋_GB2312"/>
          <w:color w:val="auto"/>
          <w:sz w:val="24"/>
          <w:szCs w:val="24"/>
          <w:lang w:val="zh-CN"/>
        </w:rPr>
      </w:pPr>
      <w:r>
        <w:rPr>
          <w:rFonts w:hint="eastAsia" w:ascii="宋体" w:hAnsi="宋体" w:cs="仿宋_GB2312"/>
          <w:color w:val="auto"/>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pPr>
        <w:pStyle w:val="4"/>
        <w:rPr>
          <w:rFonts w:ascii="宋体" w:hAnsi="宋体" w:eastAsia="宋体"/>
          <w:color w:val="auto"/>
          <w:sz w:val="24"/>
          <w:szCs w:val="24"/>
          <w:lang w:val="zh-CN"/>
        </w:rPr>
      </w:pPr>
      <w:r>
        <w:rPr>
          <w:rFonts w:hint="eastAsia" w:ascii="宋体" w:hAnsi="宋体" w:eastAsia="宋体" w:cs="仿宋_GB2312"/>
          <w:color w:val="auto"/>
          <w:sz w:val="24"/>
          <w:szCs w:val="24"/>
          <w:lang w:val="zh-CN"/>
        </w:rPr>
        <w:t>4、确定成交候选人名单，以及根据采购人委托直接确定成交人。</w:t>
      </w:r>
    </w:p>
    <w:p>
      <w:pPr>
        <w:rPr>
          <w:color w:val="auto"/>
          <w:lang w:val="zh-CN"/>
        </w:rPr>
      </w:pPr>
    </w:p>
    <w:p>
      <w:pPr>
        <w:autoSpaceDE w:val="0"/>
        <w:autoSpaceDN w:val="0"/>
        <w:adjustRightInd w:val="0"/>
        <w:spacing w:line="360" w:lineRule="auto"/>
        <w:rPr>
          <w:rFonts w:ascii="宋体" w:hAnsi="宋体"/>
          <w:b/>
          <w:color w:val="auto"/>
          <w:kern w:val="0"/>
          <w:sz w:val="36"/>
          <w:szCs w:val="36"/>
        </w:rPr>
      </w:pPr>
      <w:r>
        <w:rPr>
          <w:rFonts w:hint="eastAsia" w:ascii="宋体" w:hAnsi="宋体"/>
          <w:b/>
          <w:color w:val="auto"/>
          <w:kern w:val="0"/>
          <w:sz w:val="32"/>
          <w:szCs w:val="32"/>
        </w:rPr>
        <w:br w:type="page"/>
      </w:r>
      <w:r>
        <w:rPr>
          <w:rFonts w:hint="eastAsia" w:ascii="宋体" w:hAnsi="宋体"/>
          <w:b/>
          <w:color w:val="auto"/>
          <w:kern w:val="0"/>
          <w:sz w:val="32"/>
          <w:szCs w:val="32"/>
        </w:rPr>
        <w:t xml:space="preserve">               第七章 合同条款及格式</w:t>
      </w:r>
    </w:p>
    <w:p>
      <w:pPr>
        <w:spacing w:line="360" w:lineRule="auto"/>
        <w:jc w:val="center"/>
        <w:rPr>
          <w:rFonts w:ascii="宋体" w:hAnsi="宋体"/>
          <w:b/>
          <w:bCs/>
          <w:color w:val="auto"/>
        </w:rPr>
      </w:pPr>
      <w:r>
        <w:rPr>
          <w:rFonts w:hint="eastAsia" w:ascii="宋体" w:hAnsi="宋体"/>
          <w:b/>
          <w:bCs/>
          <w:color w:val="auto"/>
        </w:rPr>
        <w:t>（此合同仅供参考。以最终采购人与成交供应商签定的合同条款为准进行公示，</w:t>
      </w:r>
    </w:p>
    <w:p>
      <w:pPr>
        <w:spacing w:line="360" w:lineRule="auto"/>
        <w:jc w:val="center"/>
        <w:rPr>
          <w:rFonts w:ascii="宋体" w:hAnsi="宋体"/>
          <w:b/>
          <w:bCs/>
          <w:color w:val="auto"/>
        </w:rPr>
      </w:pPr>
      <w:r>
        <w:rPr>
          <w:rFonts w:hint="eastAsia" w:ascii="宋体" w:hAnsi="宋体"/>
          <w:b/>
          <w:bCs/>
          <w:color w:val="auto"/>
        </w:rPr>
        <w:t>最终签定合同的主要条款不能与磋商文件有冲突）</w:t>
      </w:r>
    </w:p>
    <w:p>
      <w:pPr>
        <w:pStyle w:val="27"/>
        <w:spacing w:line="360" w:lineRule="auto"/>
        <w:rPr>
          <w:color w:val="auto"/>
        </w:rPr>
      </w:pPr>
      <w:r>
        <w:rPr>
          <w:rFonts w:hint="eastAsia"/>
          <w:color w:val="auto"/>
        </w:rPr>
        <w:t>甲方：</w:t>
      </w:r>
      <w:r>
        <w:rPr>
          <w:rFonts w:hint="eastAsia"/>
          <w:color w:val="auto"/>
          <w:u w:val="single"/>
        </w:rPr>
        <w:t>（采购人全称）</w:t>
      </w:r>
    </w:p>
    <w:p>
      <w:pPr>
        <w:pStyle w:val="27"/>
        <w:spacing w:before="0" w:beforeAutospacing="0" w:after="0" w:afterAutospacing="0" w:line="360" w:lineRule="auto"/>
        <w:contextualSpacing/>
        <w:rPr>
          <w:color w:val="auto"/>
        </w:rPr>
      </w:pPr>
      <w:r>
        <w:rPr>
          <w:rFonts w:hint="eastAsia"/>
          <w:color w:val="auto"/>
        </w:rPr>
        <w:t>乙方：</w:t>
      </w:r>
      <w:r>
        <w:rPr>
          <w:rFonts w:hint="eastAsia"/>
          <w:color w:val="auto"/>
          <w:u w:val="single"/>
        </w:rPr>
        <w:t>（成交人全称）</w:t>
      </w:r>
    </w:p>
    <w:p>
      <w:pPr>
        <w:pStyle w:val="27"/>
        <w:spacing w:before="0" w:beforeAutospacing="0" w:after="0" w:afterAutospacing="0" w:line="360" w:lineRule="auto"/>
        <w:ind w:firstLine="482"/>
        <w:contextualSpacing/>
        <w:rPr>
          <w:color w:val="auto"/>
        </w:rPr>
      </w:pPr>
      <w:r>
        <w:rPr>
          <w:rFonts w:hint="eastAsia"/>
          <w:color w:val="auto"/>
        </w:rPr>
        <w:t>根据招标编号为的</w:t>
      </w:r>
      <w:r>
        <w:rPr>
          <w:rFonts w:hint="eastAsia"/>
          <w:color w:val="auto"/>
          <w:u w:val="single"/>
        </w:rPr>
        <w:t>（填写“项目名称”）</w:t>
      </w:r>
      <w:r>
        <w:rPr>
          <w:rFonts w:hint="eastAsia"/>
          <w:color w:val="auto"/>
        </w:rPr>
        <w:t>项目（以下简称：“本项目”）的招标结果，乙方为成交人。现经甲乙双方友好协商，就以下事项达成一致并签订本合同：</w:t>
      </w:r>
    </w:p>
    <w:p>
      <w:pPr>
        <w:pStyle w:val="27"/>
        <w:spacing w:before="0" w:beforeAutospacing="0" w:after="0" w:afterAutospacing="0" w:line="360" w:lineRule="auto"/>
        <w:ind w:firstLine="482"/>
        <w:contextualSpacing/>
        <w:rPr>
          <w:color w:val="auto"/>
        </w:rPr>
      </w:pPr>
      <w:r>
        <w:rPr>
          <w:rFonts w:hint="eastAsia"/>
          <w:color w:val="auto"/>
        </w:rPr>
        <w:t>1、下列合同文件是构成本合同不可分割的部分：</w:t>
      </w:r>
    </w:p>
    <w:p>
      <w:pPr>
        <w:pStyle w:val="27"/>
        <w:spacing w:before="0" w:beforeAutospacing="0" w:after="0" w:afterAutospacing="0" w:line="360" w:lineRule="auto"/>
        <w:ind w:firstLine="482"/>
        <w:contextualSpacing/>
        <w:rPr>
          <w:color w:val="auto"/>
        </w:rPr>
      </w:pPr>
      <w:r>
        <w:rPr>
          <w:rFonts w:hint="eastAsia"/>
          <w:color w:val="auto"/>
        </w:rPr>
        <w:t>1.1合同条款；</w:t>
      </w:r>
    </w:p>
    <w:p>
      <w:pPr>
        <w:pStyle w:val="27"/>
        <w:spacing w:before="0" w:beforeAutospacing="0" w:after="0" w:afterAutospacing="0" w:line="360" w:lineRule="auto"/>
        <w:ind w:firstLine="482"/>
        <w:contextualSpacing/>
        <w:rPr>
          <w:color w:val="auto"/>
        </w:rPr>
      </w:pPr>
      <w:r>
        <w:rPr>
          <w:rFonts w:hint="eastAsia"/>
          <w:color w:val="auto"/>
        </w:rPr>
        <w:t>1.2磋商文件、乙方的响应文件；</w:t>
      </w:r>
    </w:p>
    <w:p>
      <w:pPr>
        <w:pStyle w:val="27"/>
        <w:spacing w:before="0" w:beforeAutospacing="0" w:after="0" w:afterAutospacing="0" w:line="360" w:lineRule="auto"/>
        <w:ind w:firstLine="482"/>
        <w:contextualSpacing/>
        <w:rPr>
          <w:color w:val="auto"/>
        </w:rPr>
      </w:pPr>
      <w:r>
        <w:rPr>
          <w:rFonts w:hint="eastAsia"/>
          <w:color w:val="auto"/>
        </w:rPr>
        <w:t>1.3其他文件或材料：□无。□</w:t>
      </w:r>
      <w:r>
        <w:rPr>
          <w:rFonts w:hint="eastAsia"/>
          <w:color w:val="auto"/>
          <w:u w:val="single"/>
        </w:rPr>
        <w:t>（按照实际情况编制填写需要增加的内容）</w:t>
      </w:r>
      <w:r>
        <w:rPr>
          <w:rFonts w:hint="eastAsia"/>
          <w:color w:val="auto"/>
        </w:rPr>
        <w:t>。</w:t>
      </w:r>
    </w:p>
    <w:p>
      <w:pPr>
        <w:pStyle w:val="27"/>
        <w:spacing w:before="0" w:beforeAutospacing="0" w:after="0" w:afterAutospacing="0" w:line="360" w:lineRule="auto"/>
        <w:ind w:firstLine="482"/>
        <w:contextualSpacing/>
        <w:rPr>
          <w:color w:val="auto"/>
        </w:rPr>
      </w:pPr>
      <w:r>
        <w:rPr>
          <w:rFonts w:hint="eastAsia"/>
          <w:color w:val="auto"/>
        </w:rPr>
        <w:t>2、合同标的</w:t>
      </w:r>
    </w:p>
    <w:p>
      <w:pPr>
        <w:pStyle w:val="27"/>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7"/>
        <w:spacing w:before="0" w:beforeAutospacing="0" w:after="0" w:afterAutospacing="0" w:line="360" w:lineRule="auto"/>
        <w:ind w:firstLine="482"/>
        <w:contextualSpacing/>
        <w:rPr>
          <w:color w:val="auto"/>
        </w:rPr>
      </w:pPr>
      <w:r>
        <w:rPr>
          <w:rFonts w:hint="eastAsia"/>
          <w:color w:val="auto"/>
        </w:rPr>
        <w:t>3、合同总金额</w:t>
      </w:r>
    </w:p>
    <w:p>
      <w:pPr>
        <w:pStyle w:val="27"/>
        <w:spacing w:before="0" w:beforeAutospacing="0" w:after="0" w:afterAutospacing="0" w:line="360" w:lineRule="auto"/>
        <w:ind w:firstLine="482"/>
        <w:contextualSpacing/>
        <w:rPr>
          <w:color w:val="auto"/>
        </w:rPr>
      </w:pPr>
      <w:r>
        <w:rPr>
          <w:rFonts w:hint="eastAsia"/>
          <w:color w:val="auto"/>
        </w:rPr>
        <w:t>3.1合同总金额为人民币大写：元（￥）。</w:t>
      </w:r>
    </w:p>
    <w:p>
      <w:pPr>
        <w:pStyle w:val="27"/>
        <w:spacing w:before="0" w:beforeAutospacing="0" w:after="0" w:afterAutospacing="0" w:line="360" w:lineRule="auto"/>
        <w:ind w:firstLine="482"/>
        <w:contextualSpacing/>
        <w:rPr>
          <w:color w:val="auto"/>
        </w:rPr>
      </w:pPr>
      <w:r>
        <w:rPr>
          <w:rFonts w:hint="eastAsia"/>
          <w:color w:val="auto"/>
        </w:rPr>
        <w:t>4、合同标的交付时间、地点和条件</w:t>
      </w:r>
    </w:p>
    <w:p>
      <w:pPr>
        <w:pStyle w:val="27"/>
        <w:spacing w:before="0" w:beforeAutospacing="0" w:after="0" w:afterAutospacing="0" w:line="360" w:lineRule="auto"/>
        <w:ind w:firstLine="482"/>
        <w:contextualSpacing/>
        <w:rPr>
          <w:color w:val="auto"/>
        </w:rPr>
      </w:pPr>
      <w:r>
        <w:rPr>
          <w:rFonts w:hint="eastAsia"/>
          <w:color w:val="auto"/>
        </w:rPr>
        <w:t>4.1交付时间：；</w:t>
      </w:r>
    </w:p>
    <w:p>
      <w:pPr>
        <w:pStyle w:val="27"/>
        <w:spacing w:before="0" w:beforeAutospacing="0" w:after="0" w:afterAutospacing="0" w:line="360" w:lineRule="auto"/>
        <w:ind w:firstLine="482"/>
        <w:contextualSpacing/>
        <w:rPr>
          <w:color w:val="auto"/>
        </w:rPr>
      </w:pPr>
      <w:r>
        <w:rPr>
          <w:rFonts w:hint="eastAsia"/>
          <w:color w:val="auto"/>
        </w:rPr>
        <w:t>4.2交付地点：；</w:t>
      </w:r>
    </w:p>
    <w:p>
      <w:pPr>
        <w:pStyle w:val="27"/>
        <w:spacing w:before="0" w:beforeAutospacing="0" w:after="0" w:afterAutospacing="0" w:line="360" w:lineRule="auto"/>
        <w:ind w:firstLine="482"/>
        <w:contextualSpacing/>
        <w:rPr>
          <w:color w:val="auto"/>
        </w:rPr>
      </w:pPr>
      <w:r>
        <w:rPr>
          <w:rFonts w:hint="eastAsia"/>
          <w:color w:val="auto"/>
        </w:rPr>
        <w:t>4.3交付条件：。</w:t>
      </w:r>
    </w:p>
    <w:p>
      <w:pPr>
        <w:pStyle w:val="27"/>
        <w:spacing w:before="0" w:beforeAutospacing="0" w:after="0" w:afterAutospacing="0" w:line="360" w:lineRule="auto"/>
        <w:ind w:firstLine="482"/>
        <w:contextualSpacing/>
        <w:rPr>
          <w:color w:val="auto"/>
        </w:rPr>
      </w:pPr>
      <w:r>
        <w:rPr>
          <w:rFonts w:hint="eastAsia"/>
          <w:color w:val="auto"/>
        </w:rPr>
        <w:t>5、合同标的应符合磋商文件、乙方响应文件的规定或约定，具体如下：</w:t>
      </w:r>
    </w:p>
    <w:p>
      <w:pPr>
        <w:pStyle w:val="27"/>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7"/>
        <w:spacing w:before="0" w:beforeAutospacing="0" w:after="0" w:afterAutospacing="0" w:line="360" w:lineRule="auto"/>
        <w:ind w:firstLine="482"/>
        <w:contextualSpacing/>
        <w:rPr>
          <w:color w:val="auto"/>
        </w:rPr>
      </w:pPr>
      <w:r>
        <w:rPr>
          <w:rFonts w:hint="eastAsia"/>
          <w:color w:val="auto"/>
        </w:rPr>
        <w:t>6、验收</w:t>
      </w:r>
    </w:p>
    <w:p>
      <w:pPr>
        <w:pStyle w:val="27"/>
        <w:spacing w:before="0" w:beforeAutospacing="0" w:after="0" w:afterAutospacing="0" w:line="360" w:lineRule="auto"/>
        <w:ind w:firstLine="482"/>
        <w:contextualSpacing/>
        <w:rPr>
          <w:color w:val="auto"/>
        </w:rPr>
      </w:pPr>
      <w:r>
        <w:rPr>
          <w:rFonts w:hint="eastAsia"/>
          <w:color w:val="auto"/>
        </w:rPr>
        <w:t>6.1验收应按照磋商文件、乙方响应文件的规定或约定进行，具体如下：</w:t>
      </w:r>
    </w:p>
    <w:p>
      <w:pPr>
        <w:pStyle w:val="27"/>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7"/>
        <w:spacing w:before="0" w:beforeAutospacing="0" w:after="0" w:afterAutospacing="0" w:line="360" w:lineRule="auto"/>
        <w:ind w:firstLine="482"/>
        <w:contextualSpacing/>
        <w:rPr>
          <w:color w:val="auto"/>
        </w:rPr>
      </w:pPr>
      <w:r>
        <w:rPr>
          <w:rFonts w:hint="eastAsia"/>
          <w:color w:val="auto"/>
        </w:rPr>
        <w:t>6.2本项目是否邀请其他供应商参与验收：</w:t>
      </w:r>
    </w:p>
    <w:p>
      <w:pPr>
        <w:pStyle w:val="27"/>
        <w:spacing w:before="0" w:beforeAutospacing="0" w:after="0" w:afterAutospacing="0" w:line="360" w:lineRule="auto"/>
        <w:ind w:firstLine="482"/>
        <w:contextualSpacing/>
        <w:rPr>
          <w:color w:val="auto"/>
        </w:rPr>
      </w:pPr>
      <w:r>
        <w:rPr>
          <w:rFonts w:hint="eastAsia"/>
          <w:color w:val="auto"/>
        </w:rPr>
        <w:t>□不邀请。□邀请，具体如下：</w:t>
      </w:r>
      <w:r>
        <w:rPr>
          <w:rFonts w:hint="eastAsia"/>
          <w:color w:val="auto"/>
          <w:u w:val="single"/>
        </w:rPr>
        <w:t>（按照磋商文件规定填写）</w:t>
      </w:r>
      <w:r>
        <w:rPr>
          <w:rFonts w:hint="eastAsia"/>
          <w:color w:val="auto"/>
        </w:rPr>
        <w:t>。</w:t>
      </w:r>
    </w:p>
    <w:p>
      <w:pPr>
        <w:pStyle w:val="27"/>
        <w:spacing w:before="0" w:beforeAutospacing="0" w:after="0" w:afterAutospacing="0" w:line="360" w:lineRule="auto"/>
        <w:ind w:firstLine="482"/>
        <w:contextualSpacing/>
        <w:rPr>
          <w:color w:val="auto"/>
        </w:rPr>
      </w:pPr>
      <w:r>
        <w:rPr>
          <w:rFonts w:hint="eastAsia"/>
          <w:color w:val="auto"/>
        </w:rPr>
        <w:t>7、合同款项的支付应按照磋商文件的规定进行，具体如下：</w:t>
      </w:r>
    </w:p>
    <w:p>
      <w:pPr>
        <w:pStyle w:val="27"/>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（按照实际情况编制填写，可以是表格或文字描述，包括一次性支付等）</w:t>
      </w:r>
      <w:r>
        <w:rPr>
          <w:rFonts w:hint="eastAsia"/>
          <w:color w:val="auto"/>
        </w:rPr>
        <w:t>。</w:t>
      </w:r>
    </w:p>
    <w:p>
      <w:pPr>
        <w:pStyle w:val="27"/>
        <w:spacing w:before="0" w:beforeAutospacing="0" w:after="0" w:afterAutospacing="0" w:line="360" w:lineRule="auto"/>
        <w:ind w:firstLine="482"/>
        <w:contextualSpacing/>
        <w:rPr>
          <w:color w:val="auto"/>
        </w:rPr>
      </w:pPr>
      <w:r>
        <w:rPr>
          <w:rFonts w:hint="eastAsia"/>
          <w:color w:val="auto"/>
        </w:rPr>
        <w:t>8、履约担保</w:t>
      </w:r>
    </w:p>
    <w:p>
      <w:pPr>
        <w:pStyle w:val="27"/>
        <w:spacing w:before="0" w:beforeAutospacing="0" w:after="0" w:afterAutospacing="0" w:line="360" w:lineRule="auto"/>
        <w:ind w:firstLine="482"/>
        <w:contextualSpacing/>
        <w:rPr>
          <w:color w:val="auto"/>
        </w:rPr>
      </w:pPr>
      <w:r>
        <w:rPr>
          <w:rFonts w:hint="eastAsia"/>
          <w:color w:val="auto"/>
        </w:rPr>
        <w:t>□无。□有，具体如下：</w:t>
      </w:r>
      <w:r>
        <w:rPr>
          <w:rFonts w:hint="eastAsia"/>
          <w:color w:val="auto"/>
          <w:u w:val="single"/>
        </w:rPr>
        <w:t>（按照磋商文件规定填写）</w:t>
      </w:r>
      <w:r>
        <w:rPr>
          <w:rFonts w:hint="eastAsia"/>
          <w:color w:val="auto"/>
        </w:rPr>
        <w:t>。</w:t>
      </w:r>
    </w:p>
    <w:p>
      <w:pPr>
        <w:pStyle w:val="27"/>
        <w:spacing w:before="0" w:beforeAutospacing="0" w:after="0" w:afterAutospacing="0" w:line="360" w:lineRule="auto"/>
        <w:ind w:firstLine="482"/>
        <w:contextualSpacing/>
        <w:rPr>
          <w:color w:val="auto"/>
        </w:rPr>
      </w:pPr>
      <w:r>
        <w:rPr>
          <w:rFonts w:hint="eastAsia"/>
          <w:color w:val="auto"/>
        </w:rPr>
        <w:t>9、合同有效期</w:t>
      </w:r>
    </w:p>
    <w:p>
      <w:pPr>
        <w:pStyle w:val="27"/>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7"/>
        <w:spacing w:before="0" w:beforeAutospacing="0" w:after="0" w:afterAutospacing="0" w:line="360" w:lineRule="auto"/>
        <w:ind w:firstLine="482"/>
        <w:contextualSpacing/>
        <w:rPr>
          <w:color w:val="auto"/>
        </w:rPr>
      </w:pPr>
      <w:r>
        <w:rPr>
          <w:rFonts w:hint="eastAsia"/>
          <w:color w:val="auto"/>
        </w:rPr>
        <w:t>10、违约责任</w:t>
      </w:r>
    </w:p>
    <w:p>
      <w:pPr>
        <w:pStyle w:val="27"/>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7"/>
        <w:spacing w:before="0" w:beforeAutospacing="0" w:after="0" w:afterAutospacing="0" w:line="360" w:lineRule="auto"/>
        <w:ind w:firstLine="482"/>
        <w:contextualSpacing/>
        <w:rPr>
          <w:color w:val="auto"/>
        </w:rPr>
      </w:pPr>
      <w:r>
        <w:rPr>
          <w:rFonts w:hint="eastAsia"/>
          <w:color w:val="auto"/>
        </w:rPr>
        <w:t>11、知识产权</w:t>
      </w:r>
    </w:p>
    <w:p>
      <w:pPr>
        <w:pStyle w:val="27"/>
        <w:spacing w:before="0" w:beforeAutospacing="0" w:after="0" w:afterAutospacing="0" w:line="360" w:lineRule="auto"/>
        <w:ind w:firstLine="482"/>
        <w:contextualSpacing/>
        <w:rPr>
          <w:color w:val="auto"/>
        </w:rPr>
      </w:pPr>
      <w:r>
        <w:rPr>
          <w:rFonts w:hint="eastAsia"/>
          <w:color w:val="auto"/>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7"/>
        <w:spacing w:before="0" w:beforeAutospacing="0" w:after="0" w:afterAutospacing="0" w:line="360" w:lineRule="auto"/>
        <w:ind w:firstLine="482"/>
        <w:contextualSpacing/>
        <w:rPr>
          <w:color w:val="auto"/>
        </w:rPr>
      </w:pPr>
      <w:r>
        <w:rPr>
          <w:rFonts w:hint="eastAsia"/>
          <w:color w:val="auto"/>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color w:val="auto"/>
          <w:u w:val="single"/>
        </w:rPr>
        <w:t>（按照实际情况编制填写）</w:t>
      </w:r>
      <w:r>
        <w:rPr>
          <w:rFonts w:hint="eastAsia"/>
          <w:color w:val="auto"/>
        </w:rPr>
        <w:t>。</w:t>
      </w:r>
    </w:p>
    <w:p>
      <w:pPr>
        <w:pStyle w:val="27"/>
        <w:spacing w:before="0" w:beforeAutospacing="0" w:after="0" w:afterAutospacing="0" w:line="360" w:lineRule="auto"/>
        <w:ind w:firstLine="482"/>
        <w:contextualSpacing/>
        <w:rPr>
          <w:color w:val="auto"/>
        </w:rPr>
      </w:pPr>
      <w:r>
        <w:rPr>
          <w:rFonts w:hint="eastAsia"/>
          <w:color w:val="auto"/>
        </w:rPr>
        <w:t>12、解决争议的方法</w:t>
      </w:r>
    </w:p>
    <w:p>
      <w:pPr>
        <w:pStyle w:val="27"/>
        <w:spacing w:before="0" w:beforeAutospacing="0" w:after="0" w:afterAutospacing="0" w:line="360" w:lineRule="auto"/>
        <w:ind w:firstLine="482"/>
        <w:contextualSpacing/>
        <w:rPr>
          <w:color w:val="auto"/>
        </w:rPr>
      </w:pPr>
      <w:r>
        <w:rPr>
          <w:rFonts w:hint="eastAsia"/>
          <w:color w:val="auto"/>
        </w:rPr>
        <w:t>12.1甲、乙双方协商解决。</w:t>
      </w:r>
    </w:p>
    <w:p>
      <w:pPr>
        <w:pStyle w:val="27"/>
        <w:spacing w:before="0" w:beforeAutospacing="0" w:after="0" w:afterAutospacing="0" w:line="360" w:lineRule="auto"/>
        <w:ind w:firstLine="482"/>
        <w:contextualSpacing/>
        <w:rPr>
          <w:color w:val="auto"/>
        </w:rPr>
      </w:pPr>
      <w:r>
        <w:rPr>
          <w:rFonts w:hint="eastAsia"/>
          <w:color w:val="auto"/>
        </w:rPr>
        <w:t>12.2若协商解决不成，则通过下列途径之一解决：</w:t>
      </w:r>
    </w:p>
    <w:p>
      <w:pPr>
        <w:pStyle w:val="27"/>
        <w:spacing w:before="0" w:beforeAutospacing="0" w:after="0" w:afterAutospacing="0" w:line="360" w:lineRule="auto"/>
        <w:ind w:firstLine="482"/>
        <w:contextualSpacing/>
        <w:rPr>
          <w:color w:val="auto"/>
        </w:rPr>
      </w:pPr>
      <w:r>
        <w:rPr>
          <w:rFonts w:hint="eastAsia"/>
          <w:color w:val="auto"/>
        </w:rPr>
        <w:t>□提交仲裁委员会仲裁，具体如下：</w:t>
      </w:r>
      <w:r>
        <w:rPr>
          <w:rFonts w:hint="eastAsia"/>
          <w:color w:val="auto"/>
          <w:u w:val="single"/>
        </w:rPr>
        <w:t>（按照实际情况编制填写）</w:t>
      </w:r>
      <w:r>
        <w:rPr>
          <w:rFonts w:hint="eastAsia"/>
          <w:color w:val="auto"/>
        </w:rPr>
        <w:t>。</w:t>
      </w:r>
    </w:p>
    <w:p>
      <w:pPr>
        <w:pStyle w:val="27"/>
        <w:spacing w:before="0" w:beforeAutospacing="0" w:after="0" w:afterAutospacing="0" w:line="360" w:lineRule="auto"/>
        <w:ind w:firstLine="482"/>
        <w:contextualSpacing/>
        <w:rPr>
          <w:color w:val="auto"/>
        </w:rPr>
      </w:pPr>
      <w:r>
        <w:rPr>
          <w:rFonts w:hint="eastAsia"/>
          <w:color w:val="auto"/>
        </w:rPr>
        <w:t>□向人民法院提起诉讼，具体如下：</w:t>
      </w:r>
      <w:r>
        <w:rPr>
          <w:rFonts w:hint="eastAsia"/>
          <w:color w:val="auto"/>
          <w:u w:val="single"/>
        </w:rPr>
        <w:t>（按照实际情况编制填写）</w:t>
      </w:r>
      <w:r>
        <w:rPr>
          <w:rFonts w:hint="eastAsia"/>
          <w:color w:val="auto"/>
        </w:rPr>
        <w:t>。</w:t>
      </w:r>
    </w:p>
    <w:p>
      <w:pPr>
        <w:pStyle w:val="27"/>
        <w:spacing w:before="0" w:beforeAutospacing="0" w:after="0" w:afterAutospacing="0" w:line="360" w:lineRule="auto"/>
        <w:ind w:firstLine="482"/>
        <w:contextualSpacing/>
        <w:rPr>
          <w:color w:val="auto"/>
        </w:rPr>
      </w:pPr>
      <w:r>
        <w:rPr>
          <w:rFonts w:hint="eastAsia"/>
          <w:color w:val="auto"/>
        </w:rPr>
        <w:t>13、不可抗力</w:t>
      </w:r>
    </w:p>
    <w:p>
      <w:pPr>
        <w:pStyle w:val="27"/>
        <w:spacing w:before="0" w:beforeAutospacing="0" w:after="0" w:afterAutospacing="0" w:line="360" w:lineRule="auto"/>
        <w:ind w:firstLine="482"/>
        <w:contextualSpacing/>
        <w:rPr>
          <w:color w:val="auto"/>
        </w:rPr>
      </w:pPr>
      <w:r>
        <w:rPr>
          <w:rFonts w:hint="eastAsia"/>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7"/>
        <w:spacing w:before="0" w:beforeAutospacing="0" w:after="0" w:afterAutospacing="0" w:line="360" w:lineRule="auto"/>
        <w:ind w:firstLine="482"/>
        <w:contextualSpacing/>
        <w:rPr>
          <w:color w:val="auto"/>
        </w:rPr>
      </w:pPr>
      <w:r>
        <w:rPr>
          <w:rFonts w:hint="eastAsia"/>
          <w:color w:val="auto"/>
        </w:rPr>
        <w:t>13.2本合同中的不可抗力指不能预见、不能避免、不能克服的客观情况，包括但不限于：自然灾害如地震、台风、洪水、火灾及政府行为、法律规定或其适用的变化或其他任何无法预见、避免或控制的事件。</w:t>
      </w:r>
    </w:p>
    <w:p>
      <w:pPr>
        <w:pStyle w:val="27"/>
        <w:spacing w:before="0" w:beforeAutospacing="0" w:after="0" w:afterAutospacing="0" w:line="360" w:lineRule="auto"/>
        <w:ind w:firstLine="482"/>
        <w:contextualSpacing/>
        <w:rPr>
          <w:color w:val="auto"/>
        </w:rPr>
      </w:pPr>
      <w:r>
        <w:rPr>
          <w:rFonts w:hint="eastAsia"/>
          <w:color w:val="auto"/>
        </w:rPr>
        <w:t>14、合同条款</w:t>
      </w:r>
    </w:p>
    <w:p>
      <w:pPr>
        <w:pStyle w:val="27"/>
        <w:spacing w:before="0" w:beforeAutospacing="0" w:after="0" w:afterAutospacing="0" w:line="360" w:lineRule="auto"/>
        <w:ind w:firstLine="482"/>
        <w:contextualSpacing/>
        <w:rPr>
          <w:color w:val="auto"/>
        </w:rPr>
      </w:pPr>
      <w:r>
        <w:rPr>
          <w:rFonts w:hint="eastAsia"/>
          <w:color w:val="auto"/>
          <w:u w:val="single"/>
        </w:rPr>
        <w:t>（按照实际情况编制填写。磋商文件第五章已有规定的，双方均不得变更或调整；磋商文件第五章未作规定的，双方可通过友好协商进行约定）</w:t>
      </w:r>
      <w:r>
        <w:rPr>
          <w:rFonts w:hint="eastAsia"/>
          <w:color w:val="auto"/>
        </w:rPr>
        <w:t>。</w:t>
      </w:r>
    </w:p>
    <w:p>
      <w:pPr>
        <w:pStyle w:val="27"/>
        <w:spacing w:before="0" w:beforeAutospacing="0" w:after="0" w:afterAutospacing="0" w:line="360" w:lineRule="auto"/>
        <w:ind w:firstLine="482"/>
        <w:contextualSpacing/>
        <w:rPr>
          <w:color w:val="auto"/>
        </w:rPr>
      </w:pPr>
      <w:r>
        <w:rPr>
          <w:rFonts w:hint="eastAsia"/>
          <w:color w:val="auto"/>
        </w:rPr>
        <w:t>15、其他约定</w:t>
      </w:r>
    </w:p>
    <w:p>
      <w:pPr>
        <w:pStyle w:val="27"/>
        <w:spacing w:before="0" w:beforeAutospacing="0" w:after="0" w:afterAutospacing="0" w:line="360" w:lineRule="auto"/>
        <w:ind w:firstLine="482"/>
        <w:contextualSpacing/>
        <w:rPr>
          <w:color w:val="auto"/>
        </w:rPr>
      </w:pPr>
      <w:r>
        <w:rPr>
          <w:rFonts w:hint="eastAsia"/>
          <w:color w:val="auto"/>
        </w:rPr>
        <w:t>15.1合同文件与本合同具有同等法律效力。</w:t>
      </w:r>
    </w:p>
    <w:p>
      <w:pPr>
        <w:pStyle w:val="27"/>
        <w:spacing w:before="0" w:beforeAutospacing="0" w:after="0" w:afterAutospacing="0" w:line="360" w:lineRule="auto"/>
        <w:ind w:firstLine="482"/>
        <w:contextualSpacing/>
        <w:rPr>
          <w:color w:val="auto"/>
        </w:rPr>
      </w:pPr>
      <w:r>
        <w:rPr>
          <w:rFonts w:hint="eastAsia"/>
          <w:color w:val="auto"/>
        </w:rPr>
        <w:t>15.2本合同未尽事宜，双方可另行补充。</w:t>
      </w:r>
    </w:p>
    <w:p>
      <w:pPr>
        <w:pStyle w:val="27"/>
        <w:spacing w:before="0" w:beforeAutospacing="0" w:after="0" w:afterAutospacing="0" w:line="360" w:lineRule="auto"/>
        <w:ind w:firstLine="482"/>
        <w:contextualSpacing/>
        <w:rPr>
          <w:color w:val="auto"/>
        </w:rPr>
      </w:pPr>
      <w:r>
        <w:rPr>
          <w:rFonts w:hint="eastAsia"/>
          <w:color w:val="auto"/>
        </w:rPr>
        <w:t>15.3合同生效：自签订之日起生效。</w:t>
      </w:r>
    </w:p>
    <w:p>
      <w:pPr>
        <w:pStyle w:val="27"/>
        <w:spacing w:before="0" w:beforeAutospacing="0" w:after="0" w:afterAutospacing="0" w:line="360" w:lineRule="auto"/>
        <w:ind w:firstLine="482"/>
        <w:contextualSpacing/>
        <w:rPr>
          <w:color w:val="auto"/>
        </w:rPr>
      </w:pPr>
      <w:r>
        <w:rPr>
          <w:rFonts w:hint="eastAsia"/>
          <w:color w:val="auto"/>
        </w:rPr>
        <w:t>15.4本合同一式</w:t>
      </w:r>
      <w:r>
        <w:rPr>
          <w:rFonts w:hint="eastAsia"/>
          <w:color w:val="auto"/>
          <w:u w:val="single"/>
        </w:rPr>
        <w:t>（填写具体份数）</w:t>
      </w:r>
      <w:r>
        <w:rPr>
          <w:rFonts w:hint="eastAsia"/>
          <w:color w:val="auto"/>
        </w:rPr>
        <w:t>份，经双方授权代表签字并盖章后生效。甲方、乙方各执</w:t>
      </w:r>
      <w:r>
        <w:rPr>
          <w:rFonts w:hint="eastAsia"/>
          <w:color w:val="auto"/>
          <w:u w:val="single"/>
        </w:rPr>
        <w:t>（填写具体份数）</w:t>
      </w:r>
      <w:r>
        <w:rPr>
          <w:rFonts w:hint="eastAsia"/>
          <w:color w:val="auto"/>
        </w:rPr>
        <w:t>份，送</w:t>
      </w:r>
      <w:r>
        <w:rPr>
          <w:rFonts w:hint="eastAsia"/>
          <w:color w:val="auto"/>
          <w:u w:val="single"/>
        </w:rPr>
        <w:t>（填写需要备案的监管部门的全称）</w:t>
      </w:r>
      <w:r>
        <w:rPr>
          <w:rFonts w:hint="eastAsia"/>
          <w:color w:val="auto"/>
        </w:rPr>
        <w:t>备案</w:t>
      </w:r>
      <w:r>
        <w:rPr>
          <w:rFonts w:hint="eastAsia"/>
          <w:color w:val="auto"/>
          <w:u w:val="single"/>
        </w:rPr>
        <w:t>（填写具体份数）</w:t>
      </w:r>
      <w:r>
        <w:rPr>
          <w:rFonts w:hint="eastAsia"/>
          <w:color w:val="auto"/>
        </w:rPr>
        <w:t>份，具有同等效力。</w:t>
      </w:r>
    </w:p>
    <w:p>
      <w:pPr>
        <w:pStyle w:val="27"/>
        <w:spacing w:before="0" w:beforeAutospacing="0" w:after="0" w:afterAutospacing="0" w:line="360" w:lineRule="auto"/>
        <w:ind w:firstLine="482"/>
        <w:contextualSpacing/>
        <w:rPr>
          <w:color w:val="auto"/>
        </w:rPr>
      </w:pPr>
      <w:r>
        <w:rPr>
          <w:rFonts w:hint="eastAsia"/>
          <w:color w:val="auto"/>
        </w:rPr>
        <w:t>15.5其他：□无。□</w:t>
      </w:r>
      <w:r>
        <w:rPr>
          <w:rFonts w:hint="eastAsia"/>
          <w:color w:val="auto"/>
          <w:u w:val="single"/>
        </w:rPr>
        <w:t>（按照实际情况编制填写需要增加的内容）</w:t>
      </w:r>
      <w:r>
        <w:rPr>
          <w:rFonts w:hint="eastAsia"/>
          <w:color w:val="auto"/>
        </w:rPr>
        <w:t>。</w:t>
      </w:r>
    </w:p>
    <w:p>
      <w:pPr>
        <w:pStyle w:val="27"/>
        <w:spacing w:before="0" w:beforeAutospacing="0" w:after="0" w:afterAutospacing="0"/>
        <w:contextualSpacing/>
        <w:rPr>
          <w:color w:val="auto"/>
        </w:rPr>
      </w:pPr>
    </w:p>
    <w:p>
      <w:pPr>
        <w:pStyle w:val="27"/>
        <w:spacing w:before="0" w:beforeAutospacing="0" w:after="0" w:afterAutospacing="0"/>
        <w:contextualSpacing/>
        <w:rPr>
          <w:color w:val="auto"/>
        </w:rPr>
      </w:pPr>
    </w:p>
    <w:p>
      <w:pPr>
        <w:pStyle w:val="27"/>
        <w:spacing w:before="0" w:beforeAutospacing="0" w:after="0" w:afterAutospacing="0" w:line="360" w:lineRule="auto"/>
        <w:contextualSpacing/>
        <w:rPr>
          <w:color w:val="auto"/>
        </w:rPr>
      </w:pPr>
      <w:r>
        <w:rPr>
          <w:rFonts w:hint="eastAsia"/>
          <w:color w:val="auto"/>
        </w:rPr>
        <w:t>甲方：                        乙方：</w:t>
      </w:r>
    </w:p>
    <w:p>
      <w:pPr>
        <w:pStyle w:val="27"/>
        <w:spacing w:before="0" w:beforeAutospacing="0" w:after="0" w:afterAutospacing="0" w:line="360" w:lineRule="auto"/>
        <w:contextualSpacing/>
        <w:rPr>
          <w:color w:val="auto"/>
        </w:rPr>
      </w:pPr>
      <w:r>
        <w:rPr>
          <w:rFonts w:hint="eastAsia"/>
          <w:color w:val="auto"/>
        </w:rPr>
        <w:t>住所：                        住所：</w:t>
      </w:r>
    </w:p>
    <w:p>
      <w:pPr>
        <w:pStyle w:val="27"/>
        <w:spacing w:before="0" w:beforeAutospacing="0" w:after="0" w:afterAutospacing="0" w:line="360" w:lineRule="auto"/>
        <w:contextualSpacing/>
        <w:rPr>
          <w:color w:val="auto"/>
        </w:rPr>
      </w:pPr>
      <w:r>
        <w:rPr>
          <w:rFonts w:hint="eastAsia"/>
          <w:color w:val="auto"/>
        </w:rPr>
        <w:t>法定代表人（单位负责人）：              法定代表人（单位负责人）：</w:t>
      </w:r>
    </w:p>
    <w:p>
      <w:pPr>
        <w:pStyle w:val="27"/>
        <w:spacing w:before="0" w:beforeAutospacing="0" w:after="0" w:afterAutospacing="0" w:line="360" w:lineRule="auto"/>
        <w:contextualSpacing/>
        <w:rPr>
          <w:color w:val="auto"/>
        </w:rPr>
      </w:pPr>
      <w:r>
        <w:rPr>
          <w:rFonts w:hint="eastAsia"/>
          <w:color w:val="auto"/>
        </w:rPr>
        <w:t>联系方法：                      联系方法：</w:t>
      </w:r>
    </w:p>
    <w:p>
      <w:pPr>
        <w:pStyle w:val="27"/>
        <w:spacing w:before="0" w:beforeAutospacing="0" w:after="0" w:afterAutospacing="0" w:line="360" w:lineRule="auto"/>
        <w:contextualSpacing/>
        <w:rPr>
          <w:color w:val="auto"/>
        </w:rPr>
      </w:pPr>
      <w:r>
        <w:rPr>
          <w:rFonts w:hint="eastAsia"/>
          <w:color w:val="auto"/>
        </w:rPr>
        <w:t>开户银行：                      开户银行：</w:t>
      </w:r>
    </w:p>
    <w:p>
      <w:pPr>
        <w:pStyle w:val="27"/>
        <w:spacing w:before="0" w:beforeAutospacing="0" w:after="0" w:afterAutospacing="0" w:line="360" w:lineRule="auto"/>
        <w:contextualSpacing/>
        <w:rPr>
          <w:color w:val="auto"/>
        </w:rPr>
      </w:pPr>
      <w:r>
        <w:rPr>
          <w:rFonts w:hint="eastAsia"/>
          <w:color w:val="auto"/>
        </w:rPr>
        <w:t>账号：                       账号：</w:t>
      </w:r>
    </w:p>
    <w:p>
      <w:pPr>
        <w:pStyle w:val="27"/>
        <w:spacing w:before="0" w:beforeAutospacing="0" w:after="0" w:afterAutospacing="0" w:line="360" w:lineRule="auto"/>
        <w:contextualSpacing/>
        <w:rPr>
          <w:color w:val="auto"/>
        </w:rPr>
      </w:pPr>
      <w:r>
        <w:rPr>
          <w:rFonts w:hint="eastAsia"/>
          <w:color w:val="auto"/>
        </w:rPr>
        <w:t>签订地点：</w:t>
      </w:r>
    </w:p>
    <w:p>
      <w:pPr>
        <w:pStyle w:val="27"/>
        <w:spacing w:before="0" w:beforeAutospacing="0" w:after="0" w:afterAutospacing="0" w:line="360" w:lineRule="auto"/>
        <w:contextualSpacing/>
        <w:rPr>
          <w:color w:val="auto"/>
        </w:rPr>
      </w:pPr>
      <w:r>
        <w:rPr>
          <w:rFonts w:hint="eastAsia"/>
          <w:color w:val="auto"/>
        </w:rPr>
        <w:t>签订日期：年月日</w:t>
      </w:r>
    </w:p>
    <w:p>
      <w:pPr>
        <w:pStyle w:val="18"/>
        <w:spacing w:line="360" w:lineRule="auto"/>
        <w:rPr>
          <w:rFonts w:hAnsi="宋体"/>
          <w:color w:val="auto"/>
          <w:sz w:val="36"/>
          <w:szCs w:val="36"/>
        </w:rPr>
      </w:pPr>
    </w:p>
    <w:p>
      <w:pPr>
        <w:pStyle w:val="18"/>
        <w:adjustRightInd w:val="0"/>
        <w:snapToGrid w:val="0"/>
        <w:spacing w:line="440" w:lineRule="exact"/>
        <w:jc w:val="center"/>
        <w:rPr>
          <w:rFonts w:ascii="宋体" w:hAnsi="宋体"/>
          <w:b/>
          <w:color w:val="auto"/>
          <w:sz w:val="36"/>
          <w:szCs w:val="36"/>
        </w:rPr>
      </w:pPr>
    </w:p>
    <w:p>
      <w:pPr>
        <w:pStyle w:val="18"/>
        <w:adjustRightInd w:val="0"/>
        <w:snapToGrid w:val="0"/>
        <w:spacing w:line="440" w:lineRule="exact"/>
        <w:jc w:val="center"/>
        <w:rPr>
          <w:rFonts w:ascii="宋体" w:hAnsi="宋体"/>
          <w:b/>
          <w:color w:val="auto"/>
          <w:sz w:val="36"/>
          <w:szCs w:val="36"/>
        </w:rPr>
      </w:pPr>
    </w:p>
    <w:p>
      <w:pPr>
        <w:pStyle w:val="18"/>
        <w:adjustRightInd w:val="0"/>
        <w:snapToGrid w:val="0"/>
        <w:spacing w:line="440" w:lineRule="exact"/>
        <w:jc w:val="center"/>
        <w:rPr>
          <w:rFonts w:ascii="宋体" w:hAnsi="宋体"/>
          <w:b/>
          <w:color w:val="auto"/>
          <w:sz w:val="36"/>
          <w:szCs w:val="36"/>
        </w:rPr>
      </w:pPr>
    </w:p>
    <w:p>
      <w:pPr>
        <w:rPr>
          <w:color w:val="auto"/>
        </w:rPr>
      </w:pPr>
    </w:p>
    <w:p>
      <w:pPr>
        <w:autoSpaceDE w:val="0"/>
        <w:autoSpaceDN w:val="0"/>
        <w:adjustRightInd w:val="0"/>
        <w:spacing w:line="360" w:lineRule="auto"/>
        <w:rPr>
          <w:rFonts w:ascii="宋体" w:hAnsi="宋体"/>
          <w:b/>
          <w:color w:val="auto"/>
          <w:kern w:val="0"/>
          <w:sz w:val="32"/>
          <w:szCs w:val="32"/>
        </w:rPr>
      </w:pPr>
    </w:p>
    <w:p>
      <w:pPr>
        <w:tabs>
          <w:tab w:val="left" w:pos="1260"/>
        </w:tabs>
        <w:autoSpaceDE w:val="0"/>
        <w:autoSpaceDN w:val="0"/>
        <w:adjustRightIn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第八章 响应文件有关格式</w:t>
      </w:r>
    </w:p>
    <w:p>
      <w:pPr>
        <w:tabs>
          <w:tab w:val="left" w:pos="1260"/>
        </w:tabs>
        <w:autoSpaceDE w:val="0"/>
        <w:autoSpaceDN w:val="0"/>
        <w:adjustRightIn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（如涉及本项目的提供）</w:t>
      </w:r>
    </w:p>
    <w:p>
      <w:pPr>
        <w:spacing w:line="360" w:lineRule="auto"/>
        <w:jc w:val="center"/>
        <w:rPr>
          <w:rFonts w:ascii="宋体" w:hAnsi="宋体" w:cs="宋体"/>
          <w:b/>
          <w:color w:val="auto"/>
          <w:sz w:val="32"/>
          <w:szCs w:val="32"/>
        </w:rPr>
      </w:pPr>
    </w:p>
    <w:p>
      <w:pPr>
        <w:spacing w:line="360" w:lineRule="auto"/>
        <w:jc w:val="center"/>
        <w:rPr>
          <w:rFonts w:ascii="宋体" w:hAnsi="宋体"/>
          <w:b/>
          <w:color w:val="auto"/>
          <w:sz w:val="52"/>
          <w:szCs w:val="52"/>
          <w:u w:val="single"/>
        </w:rPr>
      </w:pPr>
      <w:r>
        <w:rPr>
          <w:rFonts w:hint="eastAsia" w:ascii="宋体" w:hAnsi="宋体"/>
          <w:b/>
          <w:color w:val="auto"/>
          <w:sz w:val="52"/>
          <w:szCs w:val="52"/>
          <w:u w:val="single"/>
        </w:rPr>
        <w:t xml:space="preserve">                 项目</w:t>
      </w: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rPr>
      </w:pPr>
      <w:r>
        <w:rPr>
          <w:rFonts w:hint="eastAsia" w:ascii="宋体" w:hAnsi="宋体"/>
          <w:b/>
          <w:color w:val="auto"/>
          <w:sz w:val="72"/>
          <w:szCs w:val="72"/>
        </w:rPr>
        <w:t>响应文件</w:t>
      </w:r>
    </w:p>
    <w:p>
      <w:pPr>
        <w:adjustRightInd w:val="0"/>
        <w:spacing w:line="360" w:lineRule="auto"/>
        <w:jc w:val="center"/>
        <w:textAlignment w:val="baseline"/>
        <w:rPr>
          <w:rFonts w:ascii="宋体" w:hAnsi="宋体" w:cs="宋体"/>
          <w:b/>
          <w:bCs/>
          <w:color w:val="auto"/>
          <w:sz w:val="84"/>
          <w:szCs w:val="96"/>
        </w:rPr>
      </w:pPr>
    </w:p>
    <w:p>
      <w:pPr>
        <w:adjustRightInd w:val="0"/>
        <w:spacing w:line="360" w:lineRule="auto"/>
        <w:jc w:val="center"/>
        <w:textAlignment w:val="baseline"/>
        <w:rPr>
          <w:rFonts w:ascii="宋体" w:hAnsi="宋体" w:cs="宋体"/>
          <w:b/>
          <w:bCs/>
          <w:color w:val="auto"/>
          <w:sz w:val="48"/>
          <w:szCs w:val="96"/>
        </w:rPr>
      </w:pPr>
    </w:p>
    <w:p>
      <w:pPr>
        <w:spacing w:line="360" w:lineRule="auto"/>
        <w:rPr>
          <w:rFonts w:ascii="宋体" w:hAnsi="宋体" w:cs="宋体"/>
          <w:b/>
          <w:color w:val="auto"/>
          <w:sz w:val="32"/>
          <w:szCs w:val="32"/>
        </w:rPr>
      </w:pPr>
    </w:p>
    <w:p>
      <w:pPr>
        <w:spacing w:line="480" w:lineRule="exact"/>
        <w:rPr>
          <w:rFonts w:ascii="宋体" w:hAnsi="宋体" w:cs="Lucida Sans Unicode"/>
          <w:color w:val="auto"/>
        </w:rPr>
      </w:pP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采购项目名称：</w:t>
      </w: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采购项目编号：</w:t>
      </w:r>
    </w:p>
    <w:p>
      <w:pPr>
        <w:spacing w:line="360" w:lineRule="auto"/>
        <w:ind w:firstLine="900" w:firstLineChars="249"/>
        <w:rPr>
          <w:rFonts w:ascii="宋体" w:hAnsi="宋体" w:cs="Lucida Sans Unicode"/>
          <w:b/>
          <w:color w:val="auto"/>
          <w:sz w:val="36"/>
          <w:szCs w:val="36"/>
        </w:rPr>
      </w:pPr>
      <w:r>
        <w:rPr>
          <w:rFonts w:hint="eastAsia" w:ascii="宋体" w:hAnsi="宋体"/>
          <w:b/>
          <w:color w:val="auto"/>
          <w:sz w:val="36"/>
          <w:szCs w:val="36"/>
        </w:rPr>
        <w:t>供应商名称 ：</w:t>
      </w:r>
    </w:p>
    <w:p>
      <w:pPr>
        <w:spacing w:line="360" w:lineRule="auto"/>
        <w:rPr>
          <w:rFonts w:ascii="宋体" w:hAnsi="宋体" w:cs="宋体"/>
          <w:b/>
          <w:color w:val="auto"/>
          <w:sz w:val="32"/>
          <w:szCs w:val="32"/>
        </w:rPr>
      </w:pPr>
      <w:r>
        <w:rPr>
          <w:rFonts w:hint="eastAsia" w:ascii="宋体" w:hAnsi="宋体" w:cs="Lucida Sans Unicode"/>
          <w:b/>
          <w:color w:val="auto"/>
          <w:sz w:val="36"/>
          <w:szCs w:val="36"/>
        </w:rPr>
        <w:t xml:space="preserve">     时间：</w:t>
      </w:r>
    </w:p>
    <w:p>
      <w:pPr>
        <w:spacing w:line="360" w:lineRule="auto"/>
        <w:rPr>
          <w:rFonts w:ascii="宋体" w:hAnsi="宋体" w:cs="宋体"/>
          <w:color w:val="auto"/>
          <w:sz w:val="28"/>
        </w:rPr>
      </w:pPr>
    </w:p>
    <w:p>
      <w:pPr>
        <w:autoSpaceDE w:val="0"/>
        <w:autoSpaceDN w:val="0"/>
        <w:adjustRightInd w:val="0"/>
        <w:spacing w:line="700" w:lineRule="exact"/>
        <w:rPr>
          <w:rFonts w:ascii="宋体" w:hAnsi="宋体" w:cs="黑体"/>
          <w:b/>
          <w:bCs/>
          <w:color w:val="auto"/>
          <w:sz w:val="44"/>
          <w:szCs w:val="44"/>
          <w:lang w:val="zh-CN"/>
        </w:rPr>
      </w:pPr>
      <w:r>
        <w:rPr>
          <w:rFonts w:cs="黑体"/>
          <w:color w:val="auto"/>
          <w:sz w:val="28"/>
          <w:szCs w:val="28"/>
          <w:lang w:val="zh-CN"/>
        </w:rPr>
        <w:br w:type="page"/>
      </w:r>
    </w:p>
    <w:p>
      <w:pPr>
        <w:pStyle w:val="65"/>
        <w:tabs>
          <w:tab w:val="left" w:pos="660"/>
        </w:tabs>
        <w:snapToGrid w:val="0"/>
        <w:spacing w:before="0" w:line="400" w:lineRule="exact"/>
        <w:rPr>
          <w:rFonts w:cs="黑体"/>
          <w:color w:val="auto"/>
          <w:kern w:val="2"/>
          <w:sz w:val="28"/>
          <w:szCs w:val="28"/>
          <w:lang w:val="zh-CN"/>
        </w:rPr>
      </w:pPr>
      <w:bookmarkStart w:id="33" w:name="_Toc184023138"/>
      <w:bookmarkStart w:id="34" w:name="_Toc186274126"/>
      <w:bookmarkStart w:id="35" w:name="_Toc174185203"/>
      <w:r>
        <w:rPr>
          <w:rFonts w:hint="eastAsia" w:cs="黑体"/>
          <w:color w:val="auto"/>
          <w:kern w:val="2"/>
          <w:sz w:val="28"/>
          <w:szCs w:val="28"/>
          <w:lang w:val="zh-CN"/>
        </w:rPr>
        <w:t>一、供应商应答索引表</w:t>
      </w:r>
      <w:bookmarkEnd w:id="33"/>
      <w:bookmarkEnd w:id="34"/>
      <w:bookmarkEnd w:id="35"/>
    </w:p>
    <w:tbl>
      <w:tblPr>
        <w:tblStyle w:val="30"/>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color w:val="auto"/>
              </w:rPr>
            </w:pPr>
            <w:r>
              <w:rPr>
                <w:rFonts w:hint="eastAsia" w:ascii="宋体" w:hAnsi="宋体" w:cs="微软雅黑"/>
                <w:b/>
                <w:color w:val="auto"/>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color w:val="auto"/>
              </w:rPr>
            </w:pPr>
            <w:r>
              <w:rPr>
                <w:rFonts w:hint="eastAsia" w:ascii="宋体" w:hAnsi="宋体" w:cs="微软雅黑"/>
                <w:b/>
                <w:color w:val="auto"/>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color w:val="auto"/>
              </w:rPr>
            </w:pPr>
            <w:r>
              <w:rPr>
                <w:rFonts w:hint="eastAsia" w:ascii="宋体" w:hAnsi="宋体" w:cs="微软雅黑"/>
                <w:b/>
                <w:color w:val="auto"/>
              </w:rPr>
              <w:t>供应商应答</w:t>
            </w:r>
          </w:p>
          <w:p>
            <w:pPr>
              <w:snapToGrid w:val="0"/>
              <w:spacing w:line="400" w:lineRule="exact"/>
              <w:jc w:val="center"/>
              <w:rPr>
                <w:rFonts w:ascii="宋体" w:hAnsi="宋体" w:cs="微软雅黑"/>
                <w:b/>
                <w:color w:val="auto"/>
              </w:rPr>
            </w:pPr>
            <w:r>
              <w:rPr>
                <w:rFonts w:hint="eastAsia" w:ascii="宋体" w:hAnsi="宋体" w:cs="微软雅黑"/>
                <w:b/>
                <w:color w:val="auto"/>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color w:val="auto"/>
              </w:rPr>
            </w:pPr>
            <w:r>
              <w:rPr>
                <w:rFonts w:hint="eastAsia" w:ascii="宋体" w:hAnsi="宋体" w:cs="微软雅黑"/>
                <w:b/>
                <w:color w:val="auto"/>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color w:val="auto"/>
              </w:rPr>
            </w:pPr>
            <w:r>
              <w:rPr>
                <w:rFonts w:hint="eastAsia" w:ascii="宋体" w:hAnsi="宋体" w:cs="微软雅黑"/>
                <w:b/>
                <w:color w:val="auto"/>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hAnsi="宋体"/>
                <w:color w:val="auto"/>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8"/>
              <w:kinsoku w:val="0"/>
              <w:overflowPunct w:val="0"/>
              <w:autoSpaceDE w:val="0"/>
              <w:autoSpaceDN w:val="0"/>
              <w:spacing w:line="320" w:lineRule="exact"/>
              <w:rPr>
                <w:rFonts w:hAnsi="宋体"/>
                <w:color w:val="auto"/>
                <w:sz w:val="21"/>
                <w:szCs w:val="21"/>
              </w:rPr>
            </w:pPr>
            <w:r>
              <w:rPr>
                <w:rFonts w:hint="eastAsia" w:hAnsi="宋体"/>
                <w:color w:val="auto"/>
                <w:sz w:val="21"/>
                <w:szCs w:val="21"/>
              </w:rPr>
              <w:t>开标一览表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ascii="宋体" w:hAnsi="宋体" w:cs="宋体"/>
                <w:color w:val="auto"/>
                <w:kern w:val="0"/>
                <w:sz w:val="24"/>
                <w:szCs w:val="24"/>
                <w:lang w:eastAsia="zh-CN"/>
              </w:rPr>
              <w:t>响应</w:t>
            </w:r>
            <w:r>
              <w:rPr>
                <w:rFonts w:hint="eastAsia" w:hAnsi="宋体"/>
                <w:color w:val="auto"/>
                <w:sz w:val="21"/>
                <w:szCs w:val="21"/>
              </w:rPr>
              <w:t>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8"/>
              <w:kinsoku w:val="0"/>
              <w:overflowPunct w:val="0"/>
              <w:autoSpaceDE w:val="0"/>
              <w:autoSpaceDN w:val="0"/>
              <w:spacing w:line="320" w:lineRule="exact"/>
              <w:rPr>
                <w:rFonts w:hAnsi="宋体"/>
                <w:color w:val="auto"/>
                <w:sz w:val="21"/>
                <w:szCs w:val="21"/>
              </w:rPr>
            </w:pPr>
            <w:r>
              <w:rPr>
                <w:rFonts w:hint="eastAsia" w:ascii="宋体" w:hAnsi="宋体" w:cs="宋体"/>
                <w:bCs/>
                <w:color w:val="auto"/>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8"/>
              <w:kinsoku w:val="0"/>
              <w:overflowPunct w:val="0"/>
              <w:autoSpaceDE w:val="0"/>
              <w:autoSpaceDN w:val="0"/>
              <w:spacing w:line="320" w:lineRule="exact"/>
              <w:rPr>
                <w:rFonts w:hAnsi="宋体"/>
                <w:color w:val="auto"/>
                <w:sz w:val="21"/>
                <w:szCs w:val="21"/>
              </w:rPr>
            </w:pPr>
            <w:r>
              <w:rPr>
                <w:rFonts w:hint="eastAsia" w:hAnsi="宋体"/>
                <w:color w:val="auto"/>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ascii="宋体" w:hAnsi="宋体" w:cs="宋体"/>
                <w:bCs/>
                <w:color w:val="auto"/>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hAnsi="宋体"/>
                <w:color w:val="auto"/>
                <w:sz w:val="21"/>
                <w:szCs w:val="21"/>
              </w:rPr>
              <w:t>长葛市政府采购供应商信用承诺函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8"/>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宋体"/>
                <w:bCs/>
                <w:color w:val="auto"/>
                <w:sz w:val="21"/>
                <w:szCs w:val="21"/>
                <w:lang w:val="zh-CN"/>
              </w:rPr>
              <w:t>联合体协议</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8"/>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宋体"/>
                <w:bCs/>
                <w:color w:val="auto"/>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8"/>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仿宋_GB2312"/>
                <w:color w:val="auto"/>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11</w:t>
            </w:r>
          </w:p>
        </w:tc>
        <w:tc>
          <w:tcPr>
            <w:tcW w:w="3753" w:type="dxa"/>
            <w:tcBorders>
              <w:top w:val="double" w:color="auto" w:sz="4" w:space="0"/>
              <w:left w:val="single" w:color="000000" w:sz="6" w:space="0"/>
              <w:bottom w:val="single" w:color="000000" w:sz="6" w:space="0"/>
              <w:right w:val="single" w:color="000000" w:sz="6" w:space="0"/>
            </w:tcBorders>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投标分项报价表</w:t>
            </w:r>
          </w:p>
        </w:tc>
        <w:tc>
          <w:tcPr>
            <w:tcW w:w="1560" w:type="dxa"/>
            <w:tcBorders>
              <w:top w:val="double" w:color="auto" w:sz="4" w:space="0"/>
              <w:left w:val="single" w:color="000000" w:sz="6" w:space="0"/>
              <w:bottom w:val="single" w:color="000000" w:sz="6" w:space="0"/>
              <w:right w:val="single" w:color="000000" w:sz="6" w:space="0"/>
            </w:tcBorders>
            <w:vAlign w:val="center"/>
          </w:tcPr>
          <w:p>
            <w:pPr>
              <w:jc w:val="center"/>
              <w:rPr>
                <w:color w:val="auto"/>
              </w:rPr>
            </w:pPr>
          </w:p>
        </w:tc>
        <w:tc>
          <w:tcPr>
            <w:tcW w:w="1561"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c>
          <w:tcPr>
            <w:tcW w:w="2019"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561"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c>
          <w:tcPr>
            <w:tcW w:w="2019"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ascii="宋体" w:hAnsi="宋体"/>
                <w:color w:val="auto"/>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ascii="宋体" w:hAnsi="宋体" w:cs="仿宋_GB2312"/>
                <w:color w:val="auto"/>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20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21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color w:val="auto"/>
              </w:rPr>
            </w:pPr>
          </w:p>
        </w:tc>
      </w:tr>
    </w:tbl>
    <w:p>
      <w:pPr>
        <w:pStyle w:val="18"/>
        <w:spacing w:line="360" w:lineRule="auto"/>
        <w:jc w:val="center"/>
        <w:rPr>
          <w:rFonts w:ascii="等线 Light" w:hAnsi="等线 Light" w:eastAsia="等线 Light"/>
          <w:snapToGrid w:val="0"/>
          <w:color w:val="auto"/>
          <w:sz w:val="28"/>
          <w:szCs w:val="28"/>
        </w:rPr>
      </w:pPr>
      <w:r>
        <w:rPr>
          <w:rFonts w:hAnsi="宋体"/>
          <w:snapToGrid w:val="0"/>
          <w:color w:val="auto"/>
          <w:sz w:val="28"/>
          <w:szCs w:val="28"/>
        </w:rPr>
        <w:br w:type="page"/>
      </w:r>
      <w:r>
        <w:rPr>
          <w:rFonts w:hint="eastAsia" w:hAnsi="宋体"/>
          <w:b/>
          <w:bCs/>
          <w:snapToGrid w:val="0"/>
          <w:color w:val="auto"/>
          <w:sz w:val="28"/>
          <w:szCs w:val="28"/>
        </w:rPr>
        <w:t>二、报价一览表</w:t>
      </w:r>
    </w:p>
    <w:p>
      <w:pPr>
        <w:spacing w:before="50" w:afterLines="50" w:line="360" w:lineRule="auto"/>
        <w:contextualSpacing/>
        <w:jc w:val="left"/>
        <w:rPr>
          <w:rFonts w:ascii="等线" w:hAnsi="等线"/>
          <w:color w:val="auto"/>
          <w:sz w:val="24"/>
          <w:szCs w:val="24"/>
        </w:rPr>
      </w:pPr>
      <w:r>
        <w:rPr>
          <w:rFonts w:hint="eastAsia" w:ascii="等线" w:hAnsi="等线"/>
          <w:color w:val="auto"/>
          <w:sz w:val="24"/>
          <w:szCs w:val="24"/>
        </w:rPr>
        <w:t>项目编号：</w:t>
      </w:r>
    </w:p>
    <w:p>
      <w:pPr>
        <w:spacing w:line="360" w:lineRule="auto"/>
        <w:contextualSpacing/>
        <w:rPr>
          <w:rFonts w:ascii="等线" w:hAnsi="等线"/>
          <w:color w:val="auto"/>
          <w:sz w:val="24"/>
          <w:szCs w:val="24"/>
        </w:rPr>
      </w:pPr>
      <w:r>
        <w:rPr>
          <w:rFonts w:hint="eastAsia" w:ascii="等线" w:hAnsi="等线"/>
          <w:color w:val="auto"/>
          <w:sz w:val="24"/>
          <w:szCs w:val="24"/>
        </w:rPr>
        <w:t>项目名称：</w:t>
      </w:r>
      <w:r>
        <w:rPr>
          <w:rFonts w:hint="eastAsia" w:ascii="等线" w:hAnsi="等线" w:cs="Arial"/>
          <w:color w:val="auto"/>
          <w:sz w:val="24"/>
          <w:szCs w:val="24"/>
        </w:rPr>
        <w:t>单位：元（人民币）</w:t>
      </w:r>
    </w:p>
    <w:tbl>
      <w:tblPr>
        <w:tblStyle w:val="30"/>
        <w:tblW w:w="9396" w:type="dxa"/>
        <w:jc w:val="center"/>
        <w:tblLayout w:type="fixed"/>
        <w:tblCellMar>
          <w:top w:w="0" w:type="dxa"/>
          <w:left w:w="108" w:type="dxa"/>
          <w:bottom w:w="0" w:type="dxa"/>
          <w:right w:w="108" w:type="dxa"/>
        </w:tblCellMar>
      </w:tblPr>
      <w:tblGrid>
        <w:gridCol w:w="1198"/>
        <w:gridCol w:w="2552"/>
        <w:gridCol w:w="2851"/>
        <w:gridCol w:w="1773"/>
        <w:gridCol w:w="1022"/>
      </w:tblGrid>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pPr>
              <w:autoSpaceDE w:val="0"/>
              <w:autoSpaceDN w:val="0"/>
              <w:adjustRightInd w:val="0"/>
              <w:spacing w:line="480" w:lineRule="exact"/>
              <w:jc w:val="center"/>
              <w:rPr>
                <w:rFonts w:ascii="等线" w:hAnsi="等线" w:cs="宋体"/>
                <w:b/>
                <w:color w:val="auto"/>
                <w:sz w:val="24"/>
                <w:szCs w:val="24"/>
                <w:lang w:val="zh-CN"/>
              </w:rPr>
            </w:pPr>
            <w:r>
              <w:rPr>
                <w:rFonts w:hint="eastAsia" w:ascii="等线" w:hAnsi="等线" w:cs="宋体"/>
                <w:b/>
                <w:color w:val="auto"/>
                <w:sz w:val="24"/>
                <w:szCs w:val="24"/>
                <w:lang w:val="zh-CN"/>
              </w:rPr>
              <w:t>标包</w:t>
            </w:r>
          </w:p>
        </w:tc>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color w:val="auto"/>
                <w:sz w:val="24"/>
                <w:szCs w:val="24"/>
                <w:lang w:val="zh-CN"/>
              </w:rPr>
            </w:pPr>
            <w:r>
              <w:rPr>
                <w:rFonts w:hint="eastAsia" w:ascii="等线" w:hAnsi="等线" w:cs="宋体"/>
                <w:b/>
                <w:color w:val="auto"/>
                <w:sz w:val="24"/>
                <w:szCs w:val="24"/>
                <w:lang w:val="zh-CN"/>
              </w:rPr>
              <w:t>供应商名称</w:t>
            </w:r>
          </w:p>
        </w:tc>
        <w:tc>
          <w:tcPr>
            <w:tcW w:w="285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color w:val="auto"/>
                <w:sz w:val="24"/>
                <w:szCs w:val="24"/>
                <w:lang w:val="zh-CN"/>
              </w:rPr>
            </w:pPr>
            <w:r>
              <w:rPr>
                <w:rFonts w:hint="eastAsia" w:ascii="等线" w:hAnsi="等线" w:cs="宋体"/>
                <w:b/>
                <w:color w:val="auto"/>
                <w:sz w:val="24"/>
                <w:szCs w:val="24"/>
                <w:lang w:val="zh-CN"/>
              </w:rPr>
              <w:t xml:space="preserve">  投标报价</w:t>
            </w:r>
          </w:p>
        </w:tc>
        <w:tc>
          <w:tcPr>
            <w:tcW w:w="177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color w:val="auto"/>
                <w:sz w:val="24"/>
                <w:szCs w:val="24"/>
                <w:lang w:val="zh-CN"/>
              </w:rPr>
            </w:pPr>
            <w:r>
              <w:rPr>
                <w:rFonts w:hint="eastAsia" w:ascii="等线" w:hAnsi="等线" w:cs="宋体"/>
                <w:b/>
                <w:color w:val="auto"/>
                <w:sz w:val="24"/>
                <w:szCs w:val="24"/>
                <w:lang w:val="zh-CN"/>
              </w:rPr>
              <w:t>交付时间</w:t>
            </w:r>
          </w:p>
        </w:tc>
        <w:tc>
          <w:tcPr>
            <w:tcW w:w="102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color w:val="auto"/>
                <w:sz w:val="24"/>
                <w:szCs w:val="24"/>
                <w:lang w:val="zh-CN"/>
              </w:rPr>
            </w:pPr>
            <w:r>
              <w:rPr>
                <w:rFonts w:hint="eastAsia" w:ascii="等线" w:hAnsi="等线" w:cs="宋体"/>
                <w:b/>
                <w:color w:val="auto"/>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等线" w:hAnsi="等线"/>
                <w:color w:val="auto"/>
                <w:sz w:val="24"/>
                <w:szCs w:val="24"/>
              </w:rPr>
            </w:pPr>
          </w:p>
        </w:tc>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olor w:val="auto"/>
                <w:sz w:val="24"/>
                <w:szCs w:val="24"/>
              </w:rPr>
            </w:pPr>
          </w:p>
        </w:tc>
        <w:tc>
          <w:tcPr>
            <w:tcW w:w="2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color w:val="auto"/>
                <w:sz w:val="24"/>
                <w:szCs w:val="24"/>
                <w:lang w:val="zh-CN"/>
              </w:rPr>
            </w:pPr>
            <w:r>
              <w:rPr>
                <w:rFonts w:hint="eastAsia" w:ascii="等线" w:hAnsi="等线" w:cs="宋体"/>
                <w:color w:val="auto"/>
                <w:sz w:val="24"/>
                <w:szCs w:val="24"/>
                <w:lang w:val="zh-CN"/>
              </w:rPr>
              <w:t>大写：　</w:t>
            </w:r>
          </w:p>
          <w:p>
            <w:pPr>
              <w:autoSpaceDE w:val="0"/>
              <w:autoSpaceDN w:val="0"/>
              <w:adjustRightInd w:val="0"/>
              <w:spacing w:line="480" w:lineRule="exact"/>
              <w:rPr>
                <w:rFonts w:ascii="等线" w:hAnsi="等线" w:cs="宋体"/>
                <w:color w:val="auto"/>
                <w:sz w:val="24"/>
                <w:szCs w:val="24"/>
                <w:lang w:val="zh-CN"/>
              </w:rPr>
            </w:pPr>
            <w:r>
              <w:rPr>
                <w:rFonts w:hint="eastAsia" w:ascii="等线" w:hAnsi="等线" w:cs="宋体"/>
                <w:color w:val="auto"/>
                <w:sz w:val="24"/>
                <w:szCs w:val="24"/>
                <w:lang w:val="zh-CN"/>
              </w:rPr>
              <w:t>小写：</w:t>
            </w:r>
          </w:p>
        </w:tc>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color w:val="auto"/>
                <w:sz w:val="24"/>
                <w:szCs w:val="24"/>
                <w:lang w:val="zh-CN"/>
              </w:rPr>
            </w:pP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color w:val="auto"/>
                <w:sz w:val="24"/>
                <w:szCs w:val="24"/>
                <w:lang w:val="zh-CN"/>
              </w:rPr>
            </w:pP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等线" w:hAnsi="等线"/>
                <w:color w:val="auto"/>
                <w:sz w:val="24"/>
                <w:szCs w:val="24"/>
              </w:rPr>
            </w:pPr>
            <w:r>
              <w:rPr>
                <w:rFonts w:hint="eastAsia" w:ascii="等线" w:hAnsi="等线"/>
                <w:color w:val="auto"/>
                <w:sz w:val="24"/>
                <w:szCs w:val="24"/>
              </w:rPr>
              <w:t>...</w:t>
            </w:r>
          </w:p>
        </w:tc>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olor w:val="auto"/>
                <w:sz w:val="24"/>
                <w:szCs w:val="24"/>
              </w:rPr>
            </w:pPr>
          </w:p>
        </w:tc>
        <w:tc>
          <w:tcPr>
            <w:tcW w:w="2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color w:val="auto"/>
                <w:sz w:val="24"/>
                <w:szCs w:val="24"/>
                <w:lang w:val="zh-CN"/>
              </w:rPr>
            </w:pPr>
          </w:p>
        </w:tc>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color w:val="auto"/>
                <w:sz w:val="24"/>
                <w:szCs w:val="24"/>
                <w:lang w:val="zh-CN"/>
              </w:rPr>
            </w:pP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color w:val="auto"/>
                <w:sz w:val="24"/>
                <w:szCs w:val="24"/>
                <w:lang w:val="zh-CN"/>
              </w:rPr>
            </w:pPr>
          </w:p>
        </w:tc>
      </w:tr>
    </w:tbl>
    <w:p>
      <w:pPr>
        <w:autoSpaceDE w:val="0"/>
        <w:autoSpaceDN w:val="0"/>
        <w:adjustRightInd w:val="0"/>
        <w:spacing w:line="480" w:lineRule="auto"/>
        <w:rPr>
          <w:rFonts w:ascii="等线" w:hAnsi="等线" w:cs="宋体"/>
          <w:color w:val="auto"/>
          <w:sz w:val="28"/>
          <w:szCs w:val="28"/>
          <w:lang w:val="zh-CN"/>
        </w:rPr>
      </w:pPr>
    </w:p>
    <w:p>
      <w:pPr>
        <w:autoSpaceDE w:val="0"/>
        <w:autoSpaceDN w:val="0"/>
        <w:adjustRightInd w:val="0"/>
        <w:spacing w:line="480" w:lineRule="auto"/>
        <w:rPr>
          <w:rFonts w:ascii="等线" w:hAnsi="等线" w:cs="宋体"/>
          <w:color w:val="auto"/>
          <w:sz w:val="28"/>
          <w:szCs w:val="28"/>
          <w:lang w:val="zh-CN"/>
        </w:rPr>
      </w:pPr>
    </w:p>
    <w:p>
      <w:pPr>
        <w:autoSpaceDE w:val="0"/>
        <w:autoSpaceDN w:val="0"/>
        <w:adjustRightInd w:val="0"/>
        <w:spacing w:line="480" w:lineRule="auto"/>
        <w:rPr>
          <w:rFonts w:ascii="等线" w:hAnsi="等线" w:cs="宋体"/>
          <w:color w:val="auto"/>
          <w:sz w:val="24"/>
          <w:szCs w:val="24"/>
          <w:lang w:val="zh-CN"/>
        </w:rPr>
      </w:pPr>
      <w:r>
        <w:rPr>
          <w:rFonts w:hint="eastAsia" w:ascii="等线" w:hAnsi="等线" w:cs="宋体"/>
          <w:color w:val="auto"/>
          <w:sz w:val="24"/>
          <w:szCs w:val="24"/>
          <w:lang w:val="zh-CN"/>
        </w:rPr>
        <w:t>供应商名称：</w:t>
      </w:r>
      <w:r>
        <w:rPr>
          <w:rFonts w:hint="eastAsia" w:ascii="等线" w:hAnsi="等线" w:cs="宋体"/>
          <w:color w:val="auto"/>
          <w:sz w:val="24"/>
          <w:szCs w:val="24"/>
          <w:u w:val="single"/>
          <w:lang w:val="zh-CN"/>
        </w:rPr>
        <w:t>（全称）</w:t>
      </w:r>
      <w:r>
        <w:rPr>
          <w:rFonts w:hint="eastAsia" w:ascii="等线" w:hAnsi="等线" w:cs="宋体"/>
          <w:color w:val="auto"/>
          <w:sz w:val="24"/>
          <w:szCs w:val="24"/>
          <w:lang w:val="zh-CN"/>
        </w:rPr>
        <w:t>（公章）</w:t>
      </w:r>
    </w:p>
    <w:p>
      <w:pPr>
        <w:autoSpaceDE w:val="0"/>
        <w:autoSpaceDN w:val="0"/>
        <w:adjustRightInd w:val="0"/>
        <w:spacing w:line="480" w:lineRule="auto"/>
        <w:rPr>
          <w:rFonts w:ascii="等线" w:hAnsi="等线" w:cs="宋体"/>
          <w:color w:val="auto"/>
          <w:sz w:val="24"/>
          <w:szCs w:val="24"/>
          <w:lang w:val="zh-CN"/>
        </w:rPr>
      </w:pPr>
      <w:r>
        <w:rPr>
          <w:rFonts w:hint="eastAsia" w:ascii="等线" w:hAnsi="等线" w:cs="宋体"/>
          <w:color w:val="auto"/>
          <w:sz w:val="24"/>
          <w:szCs w:val="24"/>
          <w:lang w:val="zh-CN"/>
        </w:rPr>
        <w:t>供应商法定代表人（单位负责人）或授权代表签字：</w:t>
      </w:r>
    </w:p>
    <w:p>
      <w:pPr>
        <w:autoSpaceDE w:val="0"/>
        <w:autoSpaceDN w:val="0"/>
        <w:adjustRightInd w:val="0"/>
        <w:spacing w:line="480" w:lineRule="auto"/>
        <w:rPr>
          <w:rFonts w:ascii="等线" w:hAnsi="等线" w:cs="宋体"/>
          <w:color w:val="auto"/>
          <w:sz w:val="24"/>
          <w:szCs w:val="24"/>
          <w:lang w:val="zh-CN"/>
        </w:rPr>
      </w:pPr>
      <w:r>
        <w:rPr>
          <w:rFonts w:hint="eastAsia" w:ascii="等线" w:hAnsi="等线" w:cs="宋体"/>
          <w:color w:val="auto"/>
          <w:sz w:val="24"/>
          <w:szCs w:val="24"/>
          <w:lang w:val="zh-CN"/>
        </w:rPr>
        <w:t>日期：年月日</w:t>
      </w:r>
    </w:p>
    <w:p>
      <w:pPr>
        <w:widowControl/>
        <w:jc w:val="left"/>
        <w:rPr>
          <w:rFonts w:ascii="等线 Light" w:hAnsi="等线 Light" w:eastAsia="等线 Light" w:cs="Times New Roman"/>
          <w:snapToGrid w:val="0"/>
          <w:color w:val="auto"/>
          <w:kern w:val="0"/>
          <w:sz w:val="28"/>
          <w:szCs w:val="28"/>
        </w:rPr>
      </w:pPr>
      <w:r>
        <w:rPr>
          <w:rFonts w:ascii="等线 Light" w:hAnsi="等线 Light" w:eastAsia="等线 Light"/>
          <w:snapToGrid w:val="0"/>
          <w:color w:val="auto"/>
          <w:sz w:val="28"/>
          <w:szCs w:val="28"/>
        </w:rPr>
        <w:br w:type="page"/>
      </w:r>
    </w:p>
    <w:p>
      <w:pPr>
        <w:autoSpaceDE w:val="0"/>
        <w:autoSpaceDN w:val="0"/>
        <w:adjustRightInd w:val="0"/>
        <w:spacing w:line="360" w:lineRule="auto"/>
        <w:jc w:val="center"/>
        <w:rPr>
          <w:rFonts w:ascii="宋体" w:hAnsi="宋体"/>
          <w:b/>
          <w:color w:val="auto"/>
          <w:sz w:val="28"/>
          <w:szCs w:val="24"/>
        </w:rPr>
      </w:pPr>
      <w:bookmarkStart w:id="36" w:name="_Hlk51678110"/>
      <w:r>
        <w:rPr>
          <w:rFonts w:hint="eastAsia" w:ascii="宋体" w:hAnsi="宋体" w:cs="黑体"/>
          <w:b/>
          <w:bCs/>
          <w:color w:val="auto"/>
          <w:sz w:val="28"/>
          <w:szCs w:val="28"/>
          <w:lang w:val="zh-CN"/>
        </w:rPr>
        <w:t>三、资格审查证明材料</w:t>
      </w:r>
    </w:p>
    <w:p>
      <w:pPr>
        <w:autoSpaceDE w:val="0"/>
        <w:autoSpaceDN w:val="0"/>
        <w:spacing w:line="480" w:lineRule="auto"/>
        <w:jc w:val="center"/>
        <w:rPr>
          <w:rFonts w:ascii="宋体" w:hAnsi="宋体"/>
          <w:b/>
          <w:color w:val="auto"/>
          <w:sz w:val="28"/>
          <w:szCs w:val="24"/>
        </w:rPr>
      </w:pPr>
      <w:r>
        <w:rPr>
          <w:rFonts w:hint="eastAsia" w:ascii="宋体" w:hAnsi="宋体"/>
          <w:b/>
          <w:color w:val="auto"/>
          <w:sz w:val="28"/>
          <w:szCs w:val="24"/>
        </w:rPr>
        <w:t>3.1 响 应 函</w:t>
      </w:r>
    </w:p>
    <w:p>
      <w:pPr>
        <w:autoSpaceDE w:val="0"/>
        <w:autoSpaceDN w:val="0"/>
        <w:adjustRightInd w:val="0"/>
        <w:spacing w:line="480" w:lineRule="auto"/>
        <w:rPr>
          <w:rFonts w:ascii="宋体" w:hAnsi="宋体"/>
          <w:b/>
          <w:snapToGrid w:val="0"/>
          <w:color w:val="auto"/>
          <w:kern w:val="0"/>
          <w:sz w:val="24"/>
        </w:rPr>
      </w:pPr>
      <w:r>
        <w:rPr>
          <w:rFonts w:hint="eastAsia"/>
          <w:color w:val="auto"/>
          <w:sz w:val="28"/>
          <w:szCs w:val="24"/>
        </w:rPr>
        <w:t>致：</w:t>
      </w:r>
      <w:r>
        <w:rPr>
          <w:rFonts w:hint="eastAsia" w:ascii="宋体" w:hAnsi="宋体"/>
          <w:b/>
          <w:snapToGrid w:val="0"/>
          <w:color w:val="auto"/>
          <w:kern w:val="0"/>
          <w:sz w:val="24"/>
        </w:rPr>
        <w:t>（采购人）</w:t>
      </w:r>
    </w:p>
    <w:p>
      <w:pPr>
        <w:adjustRightInd w:val="0"/>
        <w:spacing w:line="360" w:lineRule="auto"/>
        <w:ind w:firstLine="480" w:firstLineChars="200"/>
        <w:outlineLvl w:val="0"/>
        <w:rPr>
          <w:rFonts w:ascii="宋体" w:hAnsi="宋体"/>
          <w:snapToGrid w:val="0"/>
          <w:color w:val="auto"/>
          <w:kern w:val="0"/>
          <w:sz w:val="24"/>
        </w:rPr>
      </w:pPr>
      <w:r>
        <w:rPr>
          <w:rFonts w:hint="eastAsia" w:ascii="宋体" w:hAnsi="宋体"/>
          <w:snapToGrid w:val="0"/>
          <w:color w:val="auto"/>
          <w:kern w:val="0"/>
          <w:sz w:val="24"/>
        </w:rPr>
        <w:t>根据贵方</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rPr>
        <w:t>（项目名称、招标编号）采购的采购公告及磋商邀请，_______（姓名和职务）被正式授权并代表供应商</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rPr>
        <w:t>（供应商名称、地址）提交。</w:t>
      </w:r>
    </w:p>
    <w:p>
      <w:pPr>
        <w:pStyle w:val="18"/>
        <w:adjustRightInd w:val="0"/>
        <w:spacing w:line="360" w:lineRule="auto"/>
        <w:ind w:firstLine="480" w:firstLineChars="200"/>
        <w:rPr>
          <w:rFonts w:ascii="宋体" w:hAnsi="宋体"/>
          <w:snapToGrid w:val="0"/>
          <w:color w:val="auto"/>
          <w:szCs w:val="21"/>
        </w:rPr>
      </w:pPr>
      <w:r>
        <w:rPr>
          <w:rFonts w:hint="eastAsia" w:ascii="宋体" w:hAnsi="宋体"/>
          <w:snapToGrid w:val="0"/>
          <w:color w:val="auto"/>
          <w:szCs w:val="21"/>
        </w:rPr>
        <w:t>我方确认收到贵方提供的（项目名称、招标编号）磋商文件的全部内容。</w:t>
      </w:r>
    </w:p>
    <w:p>
      <w:pPr>
        <w:pStyle w:val="18"/>
        <w:adjustRightInd w:val="0"/>
        <w:spacing w:line="360" w:lineRule="auto"/>
        <w:ind w:firstLine="480" w:firstLineChars="200"/>
        <w:rPr>
          <w:rFonts w:ascii="宋体" w:hAnsi="宋体"/>
          <w:snapToGrid w:val="0"/>
          <w:color w:val="auto"/>
          <w:szCs w:val="21"/>
        </w:rPr>
      </w:pPr>
      <w:r>
        <w:rPr>
          <w:rFonts w:hint="eastAsia" w:ascii="宋体" w:hAnsi="宋体"/>
          <w:snapToGrid w:val="0"/>
          <w:color w:val="auto"/>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color w:val="auto"/>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我方已完全明白磋商文件的所有条款要求，并申明如下：</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一、按磋商文件提供的全部货物与相关服务的投标总价详见《开标一览表》。</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二、</w:t>
      </w:r>
      <w:r>
        <w:rPr>
          <w:rFonts w:hint="eastAsia" w:ascii="宋体" w:hAnsi="宋体"/>
          <w:color w:val="auto"/>
          <w:sz w:val="24"/>
        </w:rPr>
        <w:t>我方同意在本项目磋商文件中规定的开标日起</w:t>
      </w:r>
      <w:r>
        <w:rPr>
          <w:rFonts w:hint="eastAsia" w:ascii="宋体" w:hAnsi="宋体"/>
          <w:color w:val="auto"/>
          <w:sz w:val="24"/>
          <w:u w:val="single"/>
        </w:rPr>
        <w:t>60</w:t>
      </w:r>
      <w:r>
        <w:rPr>
          <w:rFonts w:hint="eastAsia" w:ascii="宋体" w:hAnsi="宋体"/>
          <w:color w:val="auto"/>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color w:val="auto"/>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pPr>
        <w:pStyle w:val="27"/>
        <w:adjustRightInd w:val="0"/>
        <w:spacing w:line="360" w:lineRule="auto"/>
        <w:ind w:firstLine="480" w:firstLineChars="200"/>
        <w:rPr>
          <w:rFonts w:cs="Courier New"/>
          <w:color w:val="auto"/>
          <w:szCs w:val="21"/>
        </w:rPr>
      </w:pPr>
      <w:r>
        <w:rPr>
          <w:rFonts w:hint="eastAsia" w:cs="Courier New"/>
          <w:color w:val="auto"/>
          <w:szCs w:val="21"/>
        </w:rPr>
        <w:t>三、我方明白并同意，在规定的开标日之后，磋商有效期之内撤销响应的，则我方承担违背磋商承诺的责任追究。</w:t>
      </w:r>
    </w:p>
    <w:p>
      <w:pPr>
        <w:pStyle w:val="27"/>
        <w:adjustRightInd w:val="0"/>
        <w:spacing w:line="360" w:lineRule="auto"/>
        <w:ind w:firstLine="480" w:firstLineChars="200"/>
        <w:rPr>
          <w:rFonts w:cs="Courier New"/>
          <w:color w:val="auto"/>
          <w:szCs w:val="21"/>
        </w:rPr>
      </w:pPr>
      <w:r>
        <w:rPr>
          <w:rFonts w:hint="eastAsia" w:cs="Courier New"/>
          <w:color w:val="auto"/>
          <w:szCs w:val="21"/>
        </w:rPr>
        <w:t>四、我方同意按照贵方可能提出的要求而提供与响应有关的任何其它数据、信息或资料。</w:t>
      </w:r>
    </w:p>
    <w:p>
      <w:pPr>
        <w:pStyle w:val="27"/>
        <w:adjustRightInd w:val="0"/>
        <w:spacing w:line="360" w:lineRule="auto"/>
        <w:ind w:firstLine="480" w:firstLineChars="200"/>
        <w:rPr>
          <w:rFonts w:cs="Courier New"/>
          <w:color w:val="auto"/>
          <w:szCs w:val="21"/>
        </w:rPr>
      </w:pPr>
      <w:r>
        <w:rPr>
          <w:rFonts w:hint="eastAsia" w:cs="Courier New"/>
          <w:color w:val="auto"/>
          <w:szCs w:val="21"/>
        </w:rPr>
        <w:t>五、我方理解贵方不一定接受最低响应价或任何贵方可能收到的响应。</w:t>
      </w:r>
    </w:p>
    <w:p>
      <w:pPr>
        <w:pStyle w:val="27"/>
        <w:adjustRightInd w:val="0"/>
        <w:spacing w:line="360" w:lineRule="auto"/>
        <w:ind w:firstLine="480" w:firstLineChars="200"/>
        <w:rPr>
          <w:rFonts w:cs="Courier New"/>
          <w:color w:val="auto"/>
          <w:szCs w:val="21"/>
        </w:rPr>
      </w:pPr>
      <w:r>
        <w:rPr>
          <w:rFonts w:hint="eastAsia" w:cs="Courier New"/>
          <w:color w:val="auto"/>
          <w:szCs w:val="21"/>
        </w:rPr>
        <w:t>六、我方如果成交，将保证履行磋商文件及其澄清、修改文件（如果有）中的全部责任和义务，按质、按量、按期完成《项目需求》及《合同书》中的全部任务。</w:t>
      </w:r>
    </w:p>
    <w:p>
      <w:pPr>
        <w:pStyle w:val="27"/>
        <w:adjustRightInd w:val="0"/>
        <w:spacing w:line="360" w:lineRule="auto"/>
        <w:ind w:firstLine="480" w:firstLineChars="200"/>
        <w:rPr>
          <w:color w:val="auto"/>
          <w:szCs w:val="21"/>
        </w:rPr>
      </w:pPr>
      <w:r>
        <w:rPr>
          <w:rFonts w:hint="eastAsia" w:cs="Courier New"/>
          <w:color w:val="auto"/>
          <w:szCs w:val="21"/>
        </w:rPr>
        <w:t>七、我方在此保证所提交的所有文件和全部说明是真实的和正确的。</w:t>
      </w:r>
    </w:p>
    <w:p>
      <w:pPr>
        <w:pStyle w:val="18"/>
        <w:adjustRightInd w:val="0"/>
        <w:spacing w:line="360" w:lineRule="auto"/>
        <w:ind w:firstLine="480" w:firstLineChars="200"/>
        <w:rPr>
          <w:rFonts w:ascii="宋体" w:hAnsi="宋体"/>
          <w:color w:val="auto"/>
          <w:szCs w:val="21"/>
        </w:rPr>
      </w:pPr>
      <w:r>
        <w:rPr>
          <w:rFonts w:hint="eastAsia" w:ascii="宋体" w:hAnsi="宋体"/>
          <w:color w:val="auto"/>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80" w:firstLineChars="200"/>
        <w:rPr>
          <w:rFonts w:ascii="宋体" w:hAnsi="宋体" w:cs="Arial"/>
          <w:color w:val="auto"/>
          <w:szCs w:val="21"/>
        </w:rPr>
      </w:pPr>
      <w:r>
        <w:rPr>
          <w:rFonts w:hint="eastAsia" w:ascii="宋体" w:hAnsi="宋体" w:cs="Arial"/>
          <w:color w:val="auto"/>
          <w:szCs w:val="21"/>
        </w:rPr>
        <w:t>九、我方具备《政府采购法》第二十二条规定的条件；承诺如下：</w:t>
      </w:r>
    </w:p>
    <w:p>
      <w:pPr>
        <w:pStyle w:val="18"/>
        <w:adjustRightInd w:val="0"/>
        <w:spacing w:line="360" w:lineRule="auto"/>
        <w:ind w:firstLine="480" w:firstLineChars="200"/>
        <w:rPr>
          <w:rFonts w:ascii="宋体" w:hAnsi="宋体" w:cs="Arial"/>
          <w:color w:val="auto"/>
          <w:szCs w:val="21"/>
        </w:rPr>
      </w:pPr>
      <w:r>
        <w:rPr>
          <w:rFonts w:hint="eastAsia" w:ascii="宋体" w:hAnsi="宋体" w:cs="Arial"/>
          <w:color w:val="auto"/>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2. 我方已依法缴纳了各项税费及社会保险费用，如有需要，可随时向采购人提供近三个月内的相关缴费证明，以便核查。</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3. 我方已依法建立健全的财务会计制度，如有需要，可随时向采购人提供相关证明材料，以便核查。</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4. 参加政府采购活动前三年内，在经营活动中没有重大违法记录。</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5. 符合法律、行政法规规定的其他条件。</w:t>
      </w:r>
    </w:p>
    <w:p>
      <w:pPr>
        <w:adjustRightInd w:val="0"/>
        <w:spacing w:line="360" w:lineRule="auto"/>
        <w:ind w:firstLine="504" w:firstLineChars="210"/>
        <w:rPr>
          <w:rFonts w:ascii="宋体" w:hAnsi="宋体" w:cs="Arial"/>
          <w:color w:val="auto"/>
          <w:sz w:val="24"/>
        </w:rPr>
      </w:pPr>
      <w:r>
        <w:rPr>
          <w:rFonts w:hint="eastAsia" w:ascii="宋体" w:hAnsi="宋体" w:cs="宋体"/>
          <w:color w:val="auto"/>
          <w:sz w:val="24"/>
        </w:rPr>
        <w:t>以上内容如有虚假或与事实不符的，评审委员会可将</w:t>
      </w:r>
      <w:r>
        <w:rPr>
          <w:rFonts w:hint="eastAsia" w:ascii="宋体" w:hAnsi="宋体" w:cs="Arial"/>
          <w:color w:val="auto"/>
          <w:sz w:val="24"/>
        </w:rPr>
        <w:t>我方做无效响应处理，我方愿意承担相应的法律责任。</w:t>
      </w:r>
    </w:p>
    <w:p>
      <w:pPr>
        <w:pStyle w:val="18"/>
        <w:adjustRightInd w:val="0"/>
        <w:spacing w:line="360" w:lineRule="auto"/>
        <w:ind w:firstLine="480" w:firstLineChars="200"/>
        <w:rPr>
          <w:rFonts w:ascii="宋体" w:hAnsi="宋体"/>
          <w:color w:val="auto"/>
          <w:szCs w:val="21"/>
        </w:rPr>
      </w:pPr>
      <w:r>
        <w:rPr>
          <w:rFonts w:hint="eastAsia" w:ascii="宋体" w:hAnsi="宋体"/>
          <w:color w:val="auto"/>
          <w:szCs w:val="21"/>
        </w:rPr>
        <w:t>十、我方具备履行合同所必需的设备和专业技术能力。</w:t>
      </w:r>
    </w:p>
    <w:p>
      <w:pPr>
        <w:pStyle w:val="18"/>
        <w:adjustRightInd w:val="0"/>
        <w:spacing w:line="360" w:lineRule="auto"/>
        <w:ind w:firstLine="480" w:firstLineChars="200"/>
        <w:rPr>
          <w:rFonts w:ascii="宋体" w:hAnsi="宋体"/>
          <w:color w:val="auto"/>
          <w:szCs w:val="21"/>
        </w:rPr>
      </w:pPr>
      <w:r>
        <w:rPr>
          <w:rFonts w:hint="eastAsia" w:ascii="宋体" w:hAnsi="宋体"/>
          <w:snapToGrid w:val="0"/>
          <w:color w:val="auto"/>
          <w:szCs w:val="21"/>
        </w:rPr>
        <w:t>十一、</w:t>
      </w:r>
      <w:r>
        <w:rPr>
          <w:rFonts w:hint="eastAsia" w:ascii="宋体" w:hAnsi="宋体"/>
          <w:color w:val="auto"/>
          <w:szCs w:val="21"/>
        </w:rPr>
        <w:t>我方对在本函及响应文件中所作的所有承诺承担法律责任。</w:t>
      </w:r>
    </w:p>
    <w:p>
      <w:pPr>
        <w:pStyle w:val="18"/>
        <w:adjustRightInd w:val="0"/>
        <w:snapToGrid w:val="0"/>
        <w:spacing w:line="360" w:lineRule="auto"/>
        <w:rPr>
          <w:rFonts w:ascii="宋体" w:hAnsi="宋体"/>
          <w:color w:val="auto"/>
          <w:szCs w:val="21"/>
        </w:rPr>
      </w:pPr>
    </w:p>
    <w:p>
      <w:pPr>
        <w:pStyle w:val="18"/>
        <w:adjustRightInd w:val="0"/>
        <w:snapToGrid w:val="0"/>
        <w:spacing w:line="360" w:lineRule="auto"/>
        <w:rPr>
          <w:rFonts w:ascii="宋体" w:hAnsi="宋体"/>
          <w:color w:val="auto"/>
          <w:szCs w:val="21"/>
        </w:rPr>
      </w:pPr>
      <w:r>
        <w:rPr>
          <w:rFonts w:hint="eastAsia" w:ascii="宋体" w:hAnsi="宋体"/>
          <w:color w:val="auto"/>
          <w:szCs w:val="21"/>
        </w:rPr>
        <w:t>所有与本招标有关的一切正式往来请寄：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地    址：  邮政编码：</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电    话：  传    真：</w:t>
      </w:r>
    </w:p>
    <w:p>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供应商代表姓名：  职    务：</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供应商名称（并加盖公章）：</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日期：年月 日</w:t>
      </w:r>
    </w:p>
    <w:p>
      <w:pPr>
        <w:spacing w:line="480" w:lineRule="exact"/>
        <w:jc w:val="center"/>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bCs/>
          <w:color w:val="auto"/>
          <w:sz w:val="24"/>
          <w:szCs w:val="24"/>
        </w:rPr>
        <w:t>3.2 法定代表人（单位负责人）资格证明书</w:t>
      </w:r>
    </w:p>
    <w:p>
      <w:pPr>
        <w:autoSpaceDE w:val="0"/>
        <w:autoSpaceDN w:val="0"/>
        <w:adjustRightInd w:val="0"/>
        <w:spacing w:line="480" w:lineRule="auto"/>
        <w:ind w:firstLine="616" w:firstLineChars="257"/>
        <w:rPr>
          <w:rFonts w:ascii="宋体" w:hAnsi="宋体"/>
          <w:color w:val="auto"/>
          <w:sz w:val="24"/>
          <w:szCs w:val="24"/>
        </w:rPr>
      </w:pPr>
    </w:p>
    <w:p>
      <w:pPr>
        <w:pStyle w:val="67"/>
        <w:spacing w:line="480" w:lineRule="auto"/>
        <w:ind w:firstLine="472" w:firstLineChars="225"/>
        <w:jc w:val="left"/>
        <w:rPr>
          <w:rFonts w:hAnsi="宋体"/>
          <w:color w:val="auto"/>
          <w:sz w:val="21"/>
          <w:szCs w:val="21"/>
          <w:u w:val="single"/>
        </w:rPr>
      </w:pPr>
      <w:r>
        <w:rPr>
          <w:rFonts w:hint="eastAsia" w:hAnsi="宋体"/>
          <w:color w:val="auto"/>
          <w:sz w:val="21"/>
          <w:szCs w:val="21"/>
        </w:rPr>
        <w:t xml:space="preserve">单位名称：   </w:t>
      </w:r>
    </w:p>
    <w:p>
      <w:pPr>
        <w:pStyle w:val="67"/>
        <w:spacing w:line="480" w:lineRule="auto"/>
        <w:ind w:firstLine="472" w:firstLineChars="225"/>
        <w:jc w:val="left"/>
        <w:rPr>
          <w:rFonts w:hAnsi="宋体"/>
          <w:color w:val="auto"/>
          <w:sz w:val="21"/>
          <w:szCs w:val="21"/>
          <w:u w:val="single"/>
        </w:rPr>
      </w:pPr>
      <w:r>
        <w:rPr>
          <w:rFonts w:hint="eastAsia" w:hAnsi="宋体"/>
          <w:color w:val="auto"/>
          <w:sz w:val="21"/>
          <w:szCs w:val="21"/>
        </w:rPr>
        <w:t xml:space="preserve">地址： </w:t>
      </w:r>
    </w:p>
    <w:p>
      <w:pPr>
        <w:pStyle w:val="67"/>
        <w:spacing w:line="480" w:lineRule="auto"/>
        <w:ind w:firstLine="472" w:firstLineChars="225"/>
        <w:jc w:val="left"/>
        <w:rPr>
          <w:rFonts w:hAnsi="宋体"/>
          <w:color w:val="auto"/>
          <w:sz w:val="21"/>
          <w:szCs w:val="21"/>
          <w:u w:val="single"/>
        </w:rPr>
      </w:pPr>
      <w:r>
        <w:rPr>
          <w:rFonts w:hint="eastAsia" w:hAnsi="宋体"/>
          <w:color w:val="auto"/>
          <w:sz w:val="21"/>
          <w:szCs w:val="21"/>
        </w:rPr>
        <w:t>姓名： 性别：  年龄：职务：</w:t>
      </w:r>
    </w:p>
    <w:p>
      <w:pPr>
        <w:pStyle w:val="67"/>
        <w:spacing w:line="480" w:lineRule="auto"/>
        <w:ind w:firstLine="472" w:firstLineChars="225"/>
        <w:jc w:val="left"/>
        <w:rPr>
          <w:rFonts w:hAnsi="宋体"/>
          <w:color w:val="auto"/>
          <w:sz w:val="21"/>
          <w:szCs w:val="21"/>
        </w:rPr>
      </w:pPr>
      <w:r>
        <w:rPr>
          <w:rFonts w:hint="eastAsia" w:hAnsi="宋体"/>
          <w:color w:val="auto"/>
          <w:sz w:val="21"/>
          <w:szCs w:val="21"/>
        </w:rPr>
        <w:t>本人系</w:t>
      </w:r>
      <w:r>
        <w:rPr>
          <w:rFonts w:hint="eastAsia" w:hAnsi="宋体"/>
          <w:i/>
          <w:snapToGrid w:val="0"/>
          <w:color w:val="auto"/>
          <w:sz w:val="21"/>
          <w:szCs w:val="21"/>
          <w:u w:val="single"/>
        </w:rPr>
        <w:t xml:space="preserve">供应商名称  </w:t>
      </w:r>
      <w:r>
        <w:rPr>
          <w:rFonts w:hint="eastAsia" w:hAnsi="宋体"/>
          <w:color w:val="auto"/>
          <w:sz w:val="21"/>
          <w:szCs w:val="21"/>
        </w:rPr>
        <w:t>的法定代表人（单位负责人）。就参加贵方招标编号为</w:t>
      </w:r>
      <w:r>
        <w:rPr>
          <w:rFonts w:hint="eastAsia" w:hAnsi="宋体"/>
          <w:i/>
          <w:color w:val="auto"/>
          <w:sz w:val="21"/>
          <w:szCs w:val="21"/>
          <w:u w:val="single"/>
        </w:rPr>
        <w:t xml:space="preserve">项目编号 </w:t>
      </w:r>
      <w:r>
        <w:rPr>
          <w:rFonts w:hint="eastAsia" w:hAnsi="宋体"/>
          <w:color w:val="auto"/>
          <w:sz w:val="21"/>
          <w:szCs w:val="21"/>
        </w:rPr>
        <w:t>的</w:t>
      </w:r>
      <w:r>
        <w:rPr>
          <w:rFonts w:hint="eastAsia" w:hAnsi="宋体"/>
          <w:i/>
          <w:color w:val="auto"/>
          <w:sz w:val="21"/>
          <w:szCs w:val="21"/>
          <w:u w:val="single"/>
        </w:rPr>
        <w:t xml:space="preserve">项目名称 </w:t>
      </w:r>
      <w:r>
        <w:rPr>
          <w:rFonts w:hint="eastAsia" w:hAnsi="宋体"/>
          <w:color w:val="auto"/>
          <w:sz w:val="21"/>
          <w:szCs w:val="21"/>
        </w:rPr>
        <w:t>采购项目的磋商响应报价，签署上述项目的响应文件及合同的执行、完成、服务和保修，签署合同和处理与之有关的一切事务。</w:t>
      </w:r>
    </w:p>
    <w:p>
      <w:pPr>
        <w:pStyle w:val="67"/>
        <w:spacing w:line="480" w:lineRule="auto"/>
        <w:ind w:firstLine="472" w:firstLineChars="225"/>
        <w:jc w:val="left"/>
        <w:rPr>
          <w:rFonts w:hAnsi="宋体"/>
          <w:color w:val="auto"/>
          <w:sz w:val="21"/>
          <w:szCs w:val="21"/>
        </w:rPr>
      </w:pPr>
      <w:r>
        <w:rPr>
          <w:rFonts w:hint="eastAsia" w:hAnsi="宋体"/>
          <w:color w:val="auto"/>
          <w:sz w:val="21"/>
          <w:szCs w:val="21"/>
        </w:rPr>
        <w:t>特此证明。</w:t>
      </w:r>
    </w:p>
    <w:p>
      <w:pPr>
        <w:pStyle w:val="67"/>
        <w:spacing w:line="480" w:lineRule="auto"/>
        <w:ind w:firstLine="472" w:firstLineChars="225"/>
        <w:jc w:val="left"/>
        <w:rPr>
          <w:rFonts w:hAnsi="宋体"/>
          <w:color w:val="auto"/>
          <w:sz w:val="21"/>
          <w:szCs w:val="21"/>
        </w:rPr>
      </w:pPr>
    </w:p>
    <w:p>
      <w:pPr>
        <w:pStyle w:val="67"/>
        <w:spacing w:line="480" w:lineRule="auto"/>
        <w:ind w:firstLine="472" w:firstLineChars="225"/>
        <w:jc w:val="left"/>
        <w:rPr>
          <w:rFonts w:hAnsi="宋体"/>
          <w:color w:val="auto"/>
          <w:sz w:val="21"/>
          <w:szCs w:val="21"/>
        </w:rPr>
      </w:pPr>
    </w:p>
    <w:p>
      <w:pPr>
        <w:pStyle w:val="67"/>
        <w:spacing w:line="480" w:lineRule="auto"/>
        <w:ind w:left="-538" w:leftChars="-256" w:firstLine="539" w:firstLineChars="257"/>
        <w:jc w:val="center"/>
        <w:rPr>
          <w:rFonts w:hAnsi="宋体"/>
          <w:bCs/>
          <w:color w:val="auto"/>
          <w:sz w:val="21"/>
          <w:szCs w:val="21"/>
        </w:rPr>
      </w:pPr>
      <w:r>
        <w:rPr>
          <w:rFonts w:hint="eastAsia" w:hAnsi="宋体"/>
          <w:bCs/>
          <w:color w:val="auto"/>
          <w:sz w:val="21"/>
          <w:szCs w:val="21"/>
        </w:rPr>
        <w:t>【此处请粘贴法定代表人（单位负责人）身份证复印件，需清晰反映身份证有效期限】</w:t>
      </w:r>
    </w:p>
    <w:p>
      <w:pPr>
        <w:pStyle w:val="67"/>
        <w:spacing w:line="480" w:lineRule="auto"/>
        <w:ind w:left="-538" w:leftChars="-256" w:firstLine="539" w:firstLineChars="257"/>
        <w:jc w:val="center"/>
        <w:rPr>
          <w:rFonts w:hAnsi="宋体"/>
          <w:bCs/>
          <w:color w:val="auto"/>
          <w:sz w:val="21"/>
          <w:szCs w:val="21"/>
        </w:rPr>
      </w:pPr>
    </w:p>
    <w:p>
      <w:pPr>
        <w:autoSpaceDE w:val="0"/>
        <w:autoSpaceDN w:val="0"/>
        <w:adjustRightInd w:val="0"/>
        <w:spacing w:line="360" w:lineRule="auto"/>
        <w:ind w:right="-11"/>
        <w:rPr>
          <w:rFonts w:ascii="宋体" w:hAnsi="宋体" w:cs="宋体"/>
          <w:color w:val="auto"/>
          <w:lang w:val="zh-CN"/>
        </w:rPr>
      </w:pPr>
    </w:p>
    <w:p>
      <w:pPr>
        <w:autoSpaceDE w:val="0"/>
        <w:autoSpaceDN w:val="0"/>
        <w:adjustRightInd w:val="0"/>
        <w:spacing w:line="360" w:lineRule="auto"/>
        <w:ind w:right="-11"/>
        <w:rPr>
          <w:rFonts w:ascii="宋体" w:hAnsi="宋体" w:cs="宋体"/>
          <w:color w:val="auto"/>
          <w:lang w:val="zh-CN"/>
        </w:rPr>
      </w:pPr>
    </w:p>
    <w:p>
      <w:pPr>
        <w:autoSpaceDE w:val="0"/>
        <w:autoSpaceDN w:val="0"/>
        <w:adjustRightInd w:val="0"/>
        <w:spacing w:line="360" w:lineRule="auto"/>
        <w:ind w:right="-11"/>
        <w:rPr>
          <w:rFonts w:ascii="宋体" w:hAnsi="宋体" w:cs="宋体"/>
          <w:color w:val="auto"/>
          <w:lang w:val="zh-CN"/>
        </w:rPr>
      </w:pPr>
    </w:p>
    <w:p>
      <w:pPr>
        <w:spacing w:line="480" w:lineRule="auto"/>
        <w:ind w:firstLine="3937" w:firstLineChars="1875"/>
        <w:rPr>
          <w:rFonts w:ascii="宋体" w:hAnsi="宋体" w:cs="Arial"/>
          <w:color w:val="auto"/>
          <w:u w:val="single"/>
        </w:rPr>
      </w:pPr>
      <w:r>
        <w:rPr>
          <w:rFonts w:hint="eastAsia" w:ascii="宋体" w:hAnsi="宋体" w:cs="Arial"/>
          <w:color w:val="auto"/>
        </w:rPr>
        <w:t>供应商名称（并加盖公章）：</w:t>
      </w:r>
    </w:p>
    <w:p>
      <w:pPr>
        <w:pStyle w:val="62"/>
        <w:spacing w:before="60" w:line="48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pPr>
        <w:pStyle w:val="63"/>
        <w:spacing w:line="480" w:lineRule="auto"/>
        <w:rPr>
          <w:rFonts w:ascii="宋体" w:hAnsi="宋体" w:cs="Arial"/>
          <w:color w:val="auto"/>
          <w:sz w:val="21"/>
          <w:szCs w:val="21"/>
        </w:rPr>
      </w:pPr>
    </w:p>
    <w:p>
      <w:pPr>
        <w:rPr>
          <w:color w:val="auto"/>
        </w:rPr>
      </w:pPr>
    </w:p>
    <w:p>
      <w:pPr>
        <w:spacing w:line="320" w:lineRule="exact"/>
        <w:ind w:firstLine="420" w:firstLineChars="200"/>
        <w:rPr>
          <w:rFonts w:ascii="宋体" w:hAnsi="宋体"/>
          <w:bCs/>
          <w:color w:val="auto"/>
          <w:kern w:val="12"/>
        </w:rPr>
      </w:pPr>
      <w:r>
        <w:rPr>
          <w:rFonts w:hint="eastAsia" w:ascii="宋体" w:hAnsi="宋体"/>
          <w:bCs/>
          <w:color w:val="auto"/>
          <w:kern w:val="12"/>
        </w:rPr>
        <w:t>说明：法定代表人（单位负责人）参加本采购项目磋商响应的，仅须出具此证明书。</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rPr>
          <w:rFonts w:ascii="宋体" w:hAnsi="宋体" w:cs="Arial"/>
          <w:color w:val="auto"/>
        </w:rPr>
      </w:pPr>
      <w:r>
        <w:rPr>
          <w:rFonts w:hint="eastAsia" w:ascii="宋体" w:hAnsi="宋体" w:cs="Arial"/>
          <w:color w:val="auto"/>
        </w:rPr>
        <w:t>本人</w:t>
      </w:r>
      <w:r>
        <w:rPr>
          <w:rFonts w:hint="eastAsia" w:ascii="宋体" w:hAnsi="宋体" w:cs="Arial"/>
          <w:color w:val="auto"/>
          <w:u w:val="single"/>
        </w:rPr>
        <w:t xml:space="preserve">　 </w:t>
      </w:r>
      <w:r>
        <w:rPr>
          <w:rFonts w:hint="eastAsia" w:ascii="宋体" w:hAnsi="宋体"/>
          <w:i/>
          <w:snapToGrid w:val="0"/>
          <w:color w:val="auto"/>
          <w:u w:val="single"/>
        </w:rPr>
        <w:t>法人姓名</w:t>
      </w:r>
      <w:r>
        <w:rPr>
          <w:rFonts w:hint="eastAsia" w:ascii="宋体" w:hAnsi="宋体" w:cs="Arial"/>
          <w:color w:val="auto"/>
        </w:rPr>
        <w:t>系</w:t>
      </w:r>
      <w:r>
        <w:rPr>
          <w:rFonts w:hint="eastAsia" w:ascii="宋体" w:hAnsi="宋体" w:cs="Arial"/>
          <w:color w:val="auto"/>
          <w:u w:val="single"/>
        </w:rPr>
        <w:t>　</w:t>
      </w:r>
      <w:r>
        <w:rPr>
          <w:rFonts w:hint="eastAsia" w:ascii="宋体" w:hAnsi="宋体"/>
          <w:i/>
          <w:snapToGrid w:val="0"/>
          <w:color w:val="auto"/>
          <w:u w:val="single"/>
        </w:rPr>
        <w:t xml:space="preserve">供应商名称  </w:t>
      </w:r>
      <w:r>
        <w:rPr>
          <w:rFonts w:hint="eastAsia" w:ascii="宋体" w:hAnsi="宋体" w:cs="Arial"/>
          <w:color w:val="auto"/>
        </w:rPr>
        <w:t>的法定代表人（单位负责人），现委托</w:t>
      </w:r>
      <w:r>
        <w:rPr>
          <w:rFonts w:hint="eastAsia" w:ascii="宋体" w:hAnsi="宋体" w:cs="Arial"/>
          <w:color w:val="auto"/>
          <w:u w:val="single"/>
        </w:rPr>
        <w:t xml:space="preserve">　 </w:t>
      </w:r>
      <w:r>
        <w:rPr>
          <w:rFonts w:hint="eastAsia" w:ascii="宋体" w:hAnsi="宋体"/>
          <w:i/>
          <w:snapToGrid w:val="0"/>
          <w:color w:val="auto"/>
          <w:u w:val="single"/>
        </w:rPr>
        <w:t>姓名，职务</w:t>
      </w:r>
      <w:r>
        <w:rPr>
          <w:rFonts w:hint="eastAsia" w:ascii="宋体" w:hAnsi="宋体" w:cs="Arial"/>
          <w:color w:val="auto"/>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rPr>
          <w:rFonts w:ascii="宋体" w:hAnsi="宋体" w:cs="Arial"/>
          <w:color w:val="auto"/>
        </w:rPr>
      </w:pPr>
      <w:r>
        <w:rPr>
          <w:rFonts w:hint="eastAsia" w:ascii="宋体" w:hAnsi="宋体" w:cs="Arial"/>
          <w:color w:val="auto"/>
        </w:rPr>
        <w:t>我方对被授权人的签名事项负全部责任。</w:t>
      </w:r>
    </w:p>
    <w:p>
      <w:pPr>
        <w:adjustRightInd w:val="0"/>
        <w:spacing w:line="360" w:lineRule="auto"/>
        <w:ind w:firstLine="441" w:firstLineChars="210"/>
        <w:rPr>
          <w:rFonts w:ascii="宋体" w:hAnsi="宋体" w:cs="Arial"/>
          <w:color w:val="auto"/>
        </w:rPr>
      </w:pPr>
      <w:r>
        <w:rPr>
          <w:rFonts w:hint="eastAsia" w:ascii="宋体" w:hAnsi="宋体" w:cs="Arial"/>
          <w:color w:val="auto"/>
        </w:rPr>
        <w:t>在贵方收到我方撤销授权的书面通知以前，本授权书一直有效。被授权人在授权书有效期内签署的所有文件不因授权的撤销而失效。除我方书面撤销授权外，本授权书自响应截止之日起直至我方的响应文件有效期结束前始终有效。</w:t>
      </w:r>
    </w:p>
    <w:p>
      <w:pPr>
        <w:adjustRightInd w:val="0"/>
        <w:spacing w:line="360" w:lineRule="auto"/>
        <w:ind w:firstLine="441" w:firstLineChars="210"/>
        <w:rPr>
          <w:rFonts w:ascii="宋体" w:hAnsi="宋体" w:cs="Arial"/>
          <w:color w:val="auto"/>
        </w:rPr>
      </w:pPr>
      <w:r>
        <w:rPr>
          <w:rFonts w:hint="eastAsia" w:ascii="宋体" w:hAnsi="宋体" w:cs="Arial"/>
          <w:color w:val="auto"/>
        </w:rPr>
        <w:t>被授权人无转委托权，特此委托。</w:t>
      </w:r>
    </w:p>
    <w:p>
      <w:pPr>
        <w:spacing w:line="480" w:lineRule="auto"/>
        <w:ind w:firstLine="420" w:firstLineChars="200"/>
        <w:rPr>
          <w:rFonts w:ascii="宋体" w:hAnsi="宋体"/>
          <w:color w:val="auto"/>
        </w:rPr>
      </w:pPr>
      <w:r>
        <w:rPr>
          <w:rFonts w:hint="eastAsia" w:ascii="宋体" w:hAnsi="宋体"/>
          <w:color w:val="auto"/>
        </w:rPr>
        <w:t xml:space="preserve">供应商名称： </w:t>
      </w:r>
      <w:r>
        <w:rPr>
          <w:rFonts w:hint="eastAsia" w:ascii="宋体" w:hAnsi="宋体"/>
          <w:color w:val="auto"/>
          <w:u w:val="single"/>
        </w:rPr>
        <w:t xml:space="preserve">       （全称）       </w:t>
      </w:r>
      <w:r>
        <w:rPr>
          <w:rFonts w:hint="eastAsia" w:ascii="宋体" w:hAnsi="宋体"/>
          <w:color w:val="auto"/>
        </w:rPr>
        <w:t xml:space="preserve"> （盖单位公章）</w:t>
      </w:r>
    </w:p>
    <w:p>
      <w:pPr>
        <w:spacing w:line="480" w:lineRule="auto"/>
        <w:ind w:firstLine="420" w:firstLineChars="200"/>
        <w:rPr>
          <w:rFonts w:ascii="宋体" w:hAnsi="宋体" w:cs="Arial"/>
          <w:color w:val="auto"/>
        </w:rPr>
      </w:pPr>
      <w:r>
        <w:rPr>
          <w:rFonts w:hint="eastAsia" w:ascii="宋体" w:hAnsi="宋体" w:cs="Arial"/>
          <w:color w:val="auto"/>
        </w:rPr>
        <w:t>法定代表人（单位负责人）：（签字或加盖名章）</w:t>
      </w:r>
    </w:p>
    <w:p>
      <w:pPr>
        <w:spacing w:line="480" w:lineRule="auto"/>
        <w:ind w:firstLine="420" w:firstLineChars="200"/>
        <w:rPr>
          <w:rFonts w:ascii="宋体" w:hAnsi="宋体"/>
          <w:color w:val="auto"/>
        </w:rPr>
      </w:pPr>
      <w:r>
        <w:rPr>
          <w:rFonts w:hint="eastAsia" w:ascii="宋体" w:hAnsi="宋体" w:cs="Arial"/>
          <w:color w:val="auto"/>
        </w:rPr>
        <w:t>法定代表人（单位负责人）</w:t>
      </w:r>
      <w:r>
        <w:rPr>
          <w:rFonts w:hint="eastAsia" w:ascii="宋体" w:hAnsi="宋体"/>
          <w:color w:val="auto"/>
        </w:rPr>
        <w:t>授权代表：  （签字或加盖名章）</w:t>
      </w:r>
    </w:p>
    <w:tbl>
      <w:tblPr>
        <w:tblStyle w:val="3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法定代表人（单位负责人）授权代表身份证</w:t>
            </w:r>
          </w:p>
          <w:p>
            <w:pPr>
              <w:jc w:val="center"/>
              <w:rPr>
                <w:rFonts w:ascii="宋体" w:hAnsi="宋体"/>
                <w:color w:val="auto"/>
              </w:rPr>
            </w:pPr>
            <w:r>
              <w:rPr>
                <w:rFonts w:hint="eastAsia" w:ascii="宋体" w:hAnsi="宋体"/>
                <w:color w:val="auto"/>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法定代表人（单位负责人）授权代表身份证</w:t>
            </w:r>
          </w:p>
          <w:p>
            <w:pPr>
              <w:jc w:val="center"/>
              <w:rPr>
                <w:rFonts w:ascii="宋体" w:hAnsi="宋体"/>
                <w:color w:val="auto"/>
              </w:rPr>
            </w:pPr>
            <w:r>
              <w:rPr>
                <w:rFonts w:hint="eastAsia" w:ascii="宋体" w:hAnsi="宋体"/>
                <w:color w:val="auto"/>
              </w:rPr>
              <w:t>（反面）</w:t>
            </w:r>
          </w:p>
        </w:tc>
      </w:tr>
    </w:tbl>
    <w:p>
      <w:pPr>
        <w:spacing w:line="320" w:lineRule="exact"/>
        <w:ind w:left="2" w:firstLine="357" w:firstLineChars="149"/>
        <w:rPr>
          <w:rFonts w:ascii="宋体" w:hAnsi="宋体" w:cs="Courier New"/>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br w:type="page"/>
      </w:r>
      <w:bookmarkEnd w:id="36"/>
      <w:r>
        <w:rPr>
          <w:rFonts w:hint="eastAsia" w:ascii="宋体" w:hAnsi="宋体"/>
          <w:b/>
          <w:bCs/>
          <w:color w:val="auto"/>
          <w:sz w:val="24"/>
          <w:szCs w:val="24"/>
        </w:rPr>
        <w:t>3.4 磋商承诺函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cs="宋体"/>
          <w:color w:val="auto"/>
          <w:sz w:val="20"/>
          <w:lang w:val="zh-CN"/>
        </w:rPr>
      </w:pPr>
      <w:r>
        <w:rPr>
          <w:rFonts w:hint="eastAsia" w:cs="仿宋_GB2312" w:asciiTheme="minorEastAsia" w:hAnsiTheme="minorEastAsia" w:eastAsiaTheme="minorEastAsia"/>
          <w:color w:val="auto"/>
          <w:sz w:val="22"/>
          <w:szCs w:val="32"/>
        </w:rPr>
        <w:t>致：</w:t>
      </w:r>
      <w:r>
        <w:rPr>
          <w:rFonts w:hint="eastAsia" w:cs="仿宋_GB2312" w:asciiTheme="minorEastAsia" w:hAnsiTheme="minorEastAsia" w:eastAsiaTheme="minorEastAsia"/>
          <w:color w:val="auto"/>
          <w:sz w:val="22"/>
          <w:szCs w:val="32"/>
          <w:u w:val="single"/>
        </w:rPr>
        <w:t>采购人</w:t>
      </w:r>
    </w:p>
    <w:p>
      <w:pPr>
        <w:spacing w:beforeLines="50"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经研究，我方自愿参与贵方年月日</w:t>
      </w:r>
      <w:r>
        <w:rPr>
          <w:rFonts w:hint="eastAsia" w:ascii="宋体" w:hAnsi="宋体" w:cs="宋体"/>
          <w:i/>
          <w:color w:val="auto"/>
          <w:u w:val="single"/>
          <w:lang w:val="zh-CN"/>
        </w:rPr>
        <w:t>（招标编号、项目名称）</w:t>
      </w:r>
      <w:r>
        <w:rPr>
          <w:rFonts w:hint="eastAsia" w:ascii="宋体" w:hAnsi="宋体" w:cs="宋体"/>
          <w:color w:val="auto"/>
          <w:lang w:val="zh-CN"/>
        </w:rPr>
        <w:t>的投标响应，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pPr>
        <w:spacing w:beforeLines="50"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一、在响应有效期内撤销响应文件；</w:t>
      </w:r>
    </w:p>
    <w:p>
      <w:pPr>
        <w:spacing w:beforeLines="50"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二、在响应文件中提供虚假材料；</w:t>
      </w:r>
    </w:p>
    <w:p>
      <w:pPr>
        <w:spacing w:beforeLines="50"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三、除因不可抗力或磋商文件认可的情形以外，成交后不与采购人签订合同；</w:t>
      </w:r>
    </w:p>
    <w:p>
      <w:pPr>
        <w:spacing w:beforeLines="50"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四、与采购人、其他供应商或者采购代理机构恶意串通；</w:t>
      </w:r>
    </w:p>
    <w:p>
      <w:pPr>
        <w:spacing w:beforeLines="50"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五、法律法规及本磋商文件规定的其他严重违法行为。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ascii="宋体" w:hAnsi="宋体" w:cs="Arial"/>
          <w:color w:val="auto"/>
        </w:rPr>
      </w:pPr>
      <w:r>
        <w:rPr>
          <w:rFonts w:hint="eastAsia" w:ascii="宋体" w:hAnsi="宋体" w:cs="Arial"/>
          <w:color w:val="auto"/>
        </w:rPr>
        <w:t>供应商名称（并加盖公章）：　　　　　　　　　</w:t>
      </w:r>
    </w:p>
    <w:p>
      <w:pPr>
        <w:spacing w:line="480" w:lineRule="auto"/>
        <w:ind w:firstLine="4357" w:firstLineChars="2075"/>
        <w:rPr>
          <w:rFonts w:ascii="宋体" w:hAnsi="宋体" w:cs="Arial"/>
          <w:color w:val="auto"/>
        </w:rPr>
      </w:pPr>
      <w:r>
        <w:rPr>
          <w:rFonts w:hint="eastAsia" w:ascii="宋体" w:hAnsi="宋体" w:cs="Arial"/>
          <w:color w:val="auto"/>
        </w:rPr>
        <w:t>日　  期：      年    月    日</w:t>
      </w:r>
    </w:p>
    <w:p>
      <w:pPr>
        <w:autoSpaceDE w:val="0"/>
        <w:autoSpaceDN w:val="0"/>
        <w:adjustRightInd w:val="0"/>
        <w:spacing w:line="360" w:lineRule="auto"/>
        <w:jc w:val="center"/>
        <w:outlineLvl w:val="0"/>
        <w:rPr>
          <w:rFonts w:hAnsi="宋体"/>
          <w:b/>
          <w:snapToGrid w:val="0"/>
          <w:color w:val="auto"/>
          <w:kern w:val="0"/>
          <w:sz w:val="36"/>
          <w:szCs w:val="36"/>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ind w:right="-11"/>
        <w:rPr>
          <w:rFonts w:ascii="宋体" w:cs="宋体"/>
          <w:color w:val="auto"/>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adjustRightInd w:val="0"/>
        <w:spacing w:line="360" w:lineRule="auto"/>
        <w:jc w:val="center"/>
        <w:rPr>
          <w:rFonts w:ascii="宋体" w:hAnsi="宋体" w:cs="宋体"/>
          <w:color w:val="auto"/>
          <w:sz w:val="24"/>
          <w:szCs w:val="24"/>
          <w:lang w:val="zh-CN"/>
        </w:rPr>
      </w:pPr>
    </w:p>
    <w:p>
      <w:pPr>
        <w:jc w:val="center"/>
        <w:rPr>
          <w:rFonts w:ascii="方正小标宋简体" w:hAnsi="方正小标宋简体" w:eastAsia="方正小标宋简体" w:cs="方正小标宋简体"/>
          <w:color w:val="auto"/>
          <w:sz w:val="36"/>
          <w:szCs w:val="36"/>
        </w:rPr>
      </w:pPr>
      <w:r>
        <w:rPr>
          <w:rFonts w:hint="eastAsia" w:ascii="宋体" w:hAnsi="宋体"/>
          <w:b/>
          <w:bCs/>
          <w:color w:val="auto"/>
          <w:sz w:val="24"/>
          <w:szCs w:val="24"/>
        </w:rPr>
        <w:br w:type="page"/>
      </w:r>
      <w:r>
        <w:rPr>
          <w:rFonts w:hint="eastAsia" w:ascii="宋体" w:hAnsi="宋体"/>
          <w:b/>
          <w:bCs/>
          <w:color w:val="auto"/>
          <w:sz w:val="28"/>
          <w:szCs w:val="24"/>
        </w:rPr>
        <w:t>3.5</w:t>
      </w:r>
      <w:r>
        <w:rPr>
          <w:rFonts w:hint="eastAsia" w:cs="方正小标宋简体" w:asciiTheme="minorEastAsia" w:hAnsiTheme="minorEastAsia" w:eastAsiaTheme="minorEastAsia"/>
          <w:b/>
          <w:color w:val="auto"/>
          <w:sz w:val="32"/>
          <w:szCs w:val="36"/>
        </w:rPr>
        <w:t>长葛市政府采购供应商信用承诺函</w:t>
      </w:r>
    </w:p>
    <w:p>
      <w:pPr>
        <w:rPr>
          <w:rFonts w:ascii="仿宋_GB2312" w:hAnsi="仿宋_GB2312" w:eastAsia="仿宋_GB2312" w:cs="仿宋_GB2312"/>
          <w:color w:val="auto"/>
          <w:sz w:val="32"/>
          <w:szCs w:val="32"/>
        </w:rPr>
      </w:pPr>
    </w:p>
    <w:p>
      <w:pPr>
        <w:spacing w:line="600" w:lineRule="exact"/>
        <w:rPr>
          <w:rFonts w:cs="仿宋_GB2312" w:asciiTheme="minorEastAsia" w:hAnsiTheme="minorEastAsia" w:eastAsiaTheme="minorEastAsia"/>
          <w:color w:val="auto"/>
          <w:sz w:val="24"/>
          <w:szCs w:val="32"/>
        </w:rPr>
      </w:pPr>
      <w:r>
        <w:rPr>
          <w:rFonts w:hint="eastAsia" w:cs="仿宋_GB2312" w:asciiTheme="minorEastAsia" w:hAnsiTheme="minorEastAsia" w:eastAsiaTheme="minorEastAsia"/>
          <w:color w:val="auto"/>
          <w:sz w:val="24"/>
          <w:szCs w:val="32"/>
        </w:rPr>
        <w:t>致</w:t>
      </w:r>
      <w:r>
        <w:rPr>
          <w:rFonts w:hint="eastAsia" w:cs="仿宋_GB2312" w:asciiTheme="minorEastAsia" w:hAnsiTheme="minorEastAsia" w:eastAsiaTheme="minorEastAsia"/>
          <w:color w:val="auto"/>
          <w:sz w:val="24"/>
          <w:szCs w:val="32"/>
          <w:u w:val="single"/>
        </w:rPr>
        <w:t>（采购人或采购代理机构）</w:t>
      </w:r>
      <w:r>
        <w:rPr>
          <w:rFonts w:hint="eastAsia" w:cs="仿宋_GB2312" w:asciiTheme="minorEastAsia" w:hAnsiTheme="minorEastAsia" w:eastAsiaTheme="minorEastAsia"/>
          <w:color w:val="auto"/>
          <w:sz w:val="24"/>
          <w:szCs w:val="32"/>
        </w:rPr>
        <w:t>：</w:t>
      </w:r>
    </w:p>
    <w:p>
      <w:pPr>
        <w:spacing w:line="600" w:lineRule="exact"/>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单位名称（自然人姓名）:</w:t>
      </w:r>
    </w:p>
    <w:p>
      <w:pPr>
        <w:spacing w:line="600" w:lineRule="exact"/>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统一社会信用代码（身份证号码）:</w:t>
      </w:r>
    </w:p>
    <w:p>
      <w:pPr>
        <w:spacing w:line="600" w:lineRule="exact"/>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法定代表人（负责人）:</w:t>
      </w:r>
    </w:p>
    <w:p>
      <w:pPr>
        <w:spacing w:line="600" w:lineRule="exact"/>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联系地址和电话：</w:t>
      </w:r>
    </w:p>
    <w:p>
      <w:pPr>
        <w:spacing w:line="600" w:lineRule="exact"/>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pPr>
        <w:spacing w:line="600" w:lineRule="exact"/>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（一）具有独立承担民事责任的能力；</w:t>
      </w:r>
    </w:p>
    <w:p>
      <w:pPr>
        <w:spacing w:line="600" w:lineRule="exact"/>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（二）具有良好的商业信誉和健全的财务会计制度；</w:t>
      </w:r>
    </w:p>
    <w:p>
      <w:pPr>
        <w:spacing w:line="600" w:lineRule="exact"/>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（三）具有履行合同所必需的设备和专业技术能力；</w:t>
      </w:r>
    </w:p>
    <w:p>
      <w:pPr>
        <w:spacing w:line="600" w:lineRule="exact"/>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（四）有依法缴纳税收和社会保障资金的良好记录；</w:t>
      </w:r>
    </w:p>
    <w:p>
      <w:pPr>
        <w:spacing w:line="600" w:lineRule="exact"/>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（五）参加政府采购活动前三年内，在经营活动中没有重大违法记录；</w:t>
      </w:r>
    </w:p>
    <w:p>
      <w:pPr>
        <w:spacing w:line="600" w:lineRule="exact"/>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（七）未被相关监管部门作出行政处罚且尚在处罚有效期的；</w:t>
      </w:r>
    </w:p>
    <w:p>
      <w:pPr>
        <w:spacing w:line="600" w:lineRule="exact"/>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（八）未曾作出虚假采购承诺；</w:t>
      </w:r>
    </w:p>
    <w:p>
      <w:pPr>
        <w:spacing w:line="600" w:lineRule="exact"/>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（九）符合法律、行政法规规定的其他条件。</w:t>
      </w:r>
    </w:p>
    <w:p>
      <w:pPr>
        <w:spacing w:line="600" w:lineRule="exact"/>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供应商（电子章）:</w:t>
      </w:r>
    </w:p>
    <w:p>
      <w:pPr>
        <w:spacing w:line="600" w:lineRule="exact"/>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法定代表人、负责人、本人、或授权代表（签字或电子印章）:</w:t>
      </w:r>
    </w:p>
    <w:p>
      <w:pPr>
        <w:spacing w:line="600" w:lineRule="exact"/>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日期：    年   月  日</w:t>
      </w:r>
    </w:p>
    <w:p>
      <w:pPr>
        <w:rPr>
          <w:rFonts w:ascii="仿宋_GB2312" w:hAnsi="仿宋_GB2312" w:eastAsia="仿宋_GB2312" w:cs="仿宋_GB2312"/>
          <w:color w:val="auto"/>
          <w:sz w:val="32"/>
          <w:szCs w:val="32"/>
        </w:rPr>
      </w:pPr>
    </w:p>
    <w:p>
      <w:pPr>
        <w:rPr>
          <w:rFonts w:ascii="华文仿宋" w:hAnsi="华文仿宋" w:eastAsia="华文仿宋" w:cs="华文仿宋"/>
          <w:color w:val="auto"/>
        </w:rPr>
      </w:pPr>
    </w:p>
    <w:p>
      <w:pPr>
        <w:rPr>
          <w:rFonts w:cs="华文仿宋" w:asciiTheme="minorEastAsia" w:hAnsiTheme="minorEastAsia" w:eastAsiaTheme="minorEastAsia"/>
          <w:b/>
          <w:color w:val="auto"/>
          <w:sz w:val="22"/>
        </w:rPr>
      </w:pPr>
      <w:r>
        <w:rPr>
          <w:rFonts w:hint="eastAsia" w:cs="华文仿宋" w:asciiTheme="minorEastAsia" w:hAnsiTheme="minorEastAsia" w:eastAsiaTheme="minorEastAsia"/>
          <w:b/>
          <w:color w:val="auto"/>
          <w:sz w:val="22"/>
        </w:rPr>
        <w:t>注：1.供应商须在响应文件中按此模板提供承诺函，未提供视为未实质性响应磋商文件要求，按无效响应处理。</w:t>
      </w:r>
    </w:p>
    <w:p>
      <w:pPr>
        <w:rPr>
          <w:rFonts w:cs="华文仿宋" w:asciiTheme="minorEastAsia" w:hAnsiTheme="minorEastAsia" w:eastAsiaTheme="minorEastAsia"/>
          <w:b/>
          <w:color w:val="auto"/>
          <w:sz w:val="22"/>
        </w:rPr>
      </w:pPr>
      <w:r>
        <w:rPr>
          <w:rFonts w:hint="eastAsia" w:cs="华文仿宋" w:asciiTheme="minorEastAsia" w:hAnsiTheme="minorEastAsia" w:eastAsiaTheme="minorEastAsia"/>
          <w:b/>
          <w:color w:val="auto"/>
          <w:sz w:val="22"/>
        </w:rPr>
        <w:t>2.供应商的法定代表人或者授权代表的签字或盖章应真实、有效，如由授权代表签字或盖章的，应提供“法定代表人授权书”。</w:t>
      </w:r>
    </w:p>
    <w:p>
      <w:pPr>
        <w:spacing w:line="360" w:lineRule="auto"/>
        <w:jc w:val="cente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pStyle w:val="2"/>
        <w:rPr>
          <w:rFonts w:ascii="宋体" w:cs="宋体"/>
          <w:color w:val="auto"/>
          <w:sz w:val="24"/>
          <w:lang w:val="zh-CN"/>
        </w:rPr>
      </w:pPr>
    </w:p>
    <w:p>
      <w:pPr>
        <w:pStyle w:val="2"/>
        <w:rPr>
          <w:rFonts w:ascii="宋体" w:cs="宋体"/>
          <w:color w:val="auto"/>
          <w:sz w:val="24"/>
          <w:lang w:val="zh-CN"/>
        </w:rPr>
      </w:pPr>
    </w:p>
    <w:p>
      <w:pPr>
        <w:pStyle w:val="2"/>
        <w:rPr>
          <w:rFonts w:ascii="宋体" w:cs="宋体"/>
          <w:color w:val="auto"/>
          <w:sz w:val="24"/>
          <w:lang w:val="zh-CN"/>
        </w:rPr>
      </w:pPr>
    </w:p>
    <w:p>
      <w:pPr>
        <w:spacing w:line="360" w:lineRule="auto"/>
        <w:rPr>
          <w:rFonts w:ascii="宋体" w:hAnsi="宋体"/>
          <w:b/>
          <w:bCs/>
          <w:color w:val="auto"/>
          <w:sz w:val="24"/>
          <w:szCs w:val="24"/>
        </w:rPr>
      </w:pPr>
    </w:p>
    <w:p>
      <w:pPr>
        <w:spacing w:line="360" w:lineRule="auto"/>
        <w:jc w:val="center"/>
        <w:rPr>
          <w:rFonts w:ascii="宋体" w:hAnsi="宋体"/>
          <w:b/>
          <w:bCs/>
          <w:color w:val="auto"/>
          <w:sz w:val="24"/>
          <w:szCs w:val="24"/>
        </w:rPr>
      </w:pPr>
      <w:r>
        <w:rPr>
          <w:rFonts w:hint="eastAsia" w:ascii="宋体" w:hAnsi="宋体"/>
          <w:b/>
          <w:bCs/>
          <w:color w:val="auto"/>
          <w:sz w:val="24"/>
          <w:szCs w:val="24"/>
        </w:rPr>
        <w:br w:type="page"/>
      </w:r>
    </w:p>
    <w:p>
      <w:pPr>
        <w:spacing w:line="360" w:lineRule="auto"/>
        <w:jc w:val="center"/>
        <w:rPr>
          <w:rFonts w:ascii="宋体" w:hAnsi="宋体"/>
          <w:b/>
          <w:bCs/>
          <w:color w:val="auto"/>
          <w:sz w:val="24"/>
          <w:szCs w:val="24"/>
        </w:rPr>
      </w:pPr>
      <w:r>
        <w:rPr>
          <w:rFonts w:hint="eastAsia" w:ascii="宋体" w:hAnsi="宋体"/>
          <w:b/>
          <w:bCs/>
          <w:color w:val="auto"/>
          <w:sz w:val="24"/>
          <w:szCs w:val="24"/>
        </w:rPr>
        <w:t>3.6供应商提供与参加本项目磋商响应的其他供应商之间，单位负责人不为同一人并且不存在直接控股、管理关系承诺函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autoSpaceDE w:val="0"/>
        <w:autoSpaceDN w:val="0"/>
        <w:adjustRightInd w:val="0"/>
        <w:spacing w:line="360" w:lineRule="auto"/>
        <w:jc w:val="center"/>
        <w:outlineLvl w:val="0"/>
        <w:rPr>
          <w:rFonts w:ascii="宋体" w:hAnsi="宋体"/>
          <w:b/>
          <w:bCs/>
          <w:color w:val="auto"/>
          <w:sz w:val="24"/>
          <w:szCs w:val="24"/>
        </w:rPr>
      </w:pPr>
    </w:p>
    <w:p>
      <w:pPr>
        <w:widowControl/>
        <w:jc w:val="left"/>
        <w:rPr>
          <w:rFonts w:ascii="宋体" w:hAnsi="宋体"/>
          <w:b/>
          <w:bCs/>
          <w:color w:val="auto"/>
          <w:sz w:val="24"/>
          <w:szCs w:val="24"/>
        </w:rPr>
      </w:pPr>
    </w:p>
    <w:p>
      <w:pPr>
        <w:widowControl/>
        <w:jc w:val="left"/>
        <w:rPr>
          <w:rFonts w:ascii="宋体" w:hAnsi="宋体"/>
          <w:b/>
          <w:bCs/>
          <w:color w:val="auto"/>
          <w:sz w:val="24"/>
          <w:szCs w:val="24"/>
        </w:rPr>
      </w:pPr>
    </w:p>
    <w:p>
      <w:pPr>
        <w:widowControl/>
        <w:jc w:val="left"/>
        <w:rPr>
          <w:rFonts w:ascii="宋体" w:hAnsi="宋体"/>
          <w:b/>
          <w:bCs/>
          <w:color w:val="auto"/>
          <w:sz w:val="24"/>
          <w:szCs w:val="24"/>
        </w:rPr>
      </w:pPr>
    </w:p>
    <w:p>
      <w:pPr>
        <w:widowControl/>
        <w:jc w:val="left"/>
        <w:rPr>
          <w:rFonts w:ascii="宋体" w:hAnsi="宋体"/>
          <w:b/>
          <w:bCs/>
          <w:color w:val="auto"/>
          <w:sz w:val="24"/>
          <w:szCs w:val="24"/>
        </w:rPr>
      </w:pPr>
    </w:p>
    <w:p>
      <w:pPr>
        <w:widowControl/>
        <w:jc w:val="left"/>
        <w:rPr>
          <w:rFonts w:ascii="宋体" w:hAnsi="宋体"/>
          <w:b/>
          <w:bCs/>
          <w:color w:val="auto"/>
          <w:sz w:val="24"/>
          <w:szCs w:val="24"/>
        </w:rPr>
      </w:pPr>
    </w:p>
    <w:p>
      <w:pPr>
        <w:widowControl/>
        <w:jc w:val="left"/>
        <w:rPr>
          <w:rFonts w:ascii="宋体" w:hAnsi="宋体"/>
          <w:b/>
          <w:bCs/>
          <w:color w:val="auto"/>
          <w:sz w:val="24"/>
          <w:szCs w:val="24"/>
        </w:rPr>
      </w:pPr>
      <w:r>
        <w:rPr>
          <w:rFonts w:hint="eastAsia" w:ascii="宋体" w:hAnsi="宋体"/>
          <w:b/>
          <w:bCs/>
          <w:color w:val="auto"/>
          <w:sz w:val="24"/>
          <w:szCs w:val="24"/>
        </w:rPr>
        <w:t>3.7供应商提供未为本项目提供整体设计、规范编制或者项目管理、监理、检测等服务承诺函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spacing w:line="360" w:lineRule="auto"/>
        <w:jc w:val="center"/>
        <w:rPr>
          <w:rFonts w:ascii="宋体" w:hAnsi="宋体"/>
          <w:bCs/>
          <w:color w:val="auto"/>
          <w:sz w:val="24"/>
          <w:szCs w:val="24"/>
        </w:rPr>
      </w:pPr>
    </w:p>
    <w:p>
      <w:pPr>
        <w:widowControl/>
        <w:jc w:val="left"/>
        <w:rPr>
          <w:rFonts w:ascii="宋体" w:hAnsi="宋体"/>
          <w:b/>
          <w:bCs/>
          <w:color w:val="auto"/>
          <w:sz w:val="24"/>
          <w:szCs w:val="24"/>
        </w:rPr>
      </w:pPr>
      <w:r>
        <w:rPr>
          <w:rFonts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3.8</w:t>
      </w:r>
      <w:r>
        <w:rPr>
          <w:rFonts w:ascii="宋体" w:hAnsi="宋体"/>
          <w:b/>
          <w:bCs/>
          <w:color w:val="auto"/>
          <w:sz w:val="24"/>
          <w:szCs w:val="24"/>
        </w:rPr>
        <w:t>中小企业声明函（货物）</w:t>
      </w:r>
    </w:p>
    <w:p>
      <w:pPr>
        <w:spacing w:line="360" w:lineRule="auto"/>
        <w:jc w:val="center"/>
        <w:rPr>
          <w:rFonts w:ascii="宋体" w:hAnsi="宋体"/>
          <w:b/>
          <w:bCs/>
          <w:color w:val="auto"/>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480" w:lineRule="auto"/>
        <w:ind w:firstLine="5957" w:firstLineChars="2837"/>
        <w:jc w:val="left"/>
        <w:rPr>
          <w:color w:val="auto"/>
        </w:rPr>
      </w:pPr>
      <w:r>
        <w:rPr>
          <w:color w:val="auto"/>
        </w:rPr>
        <w:t>企业名称（盖章）：</w:t>
      </w:r>
    </w:p>
    <w:p>
      <w:pPr>
        <w:spacing w:line="480" w:lineRule="auto"/>
        <w:ind w:firstLine="5957" w:firstLineChars="2837"/>
        <w:jc w:val="left"/>
        <w:rPr>
          <w:rFonts w:ascii="宋体" w:hAnsi="宋体" w:cs="Arial"/>
          <w:color w:val="auto"/>
        </w:rPr>
      </w:pPr>
      <w:r>
        <w:rPr>
          <w:color w:val="auto"/>
        </w:rPr>
        <w:t>日期：</w:t>
      </w:r>
    </w:p>
    <w:p>
      <w:pPr>
        <w:spacing w:line="480" w:lineRule="auto"/>
        <w:ind w:left="4358" w:leftChars="2075"/>
        <w:rPr>
          <w:rFonts w:ascii="宋体" w:hAnsi="宋体" w:cs="Arial"/>
          <w:color w:val="auto"/>
        </w:rPr>
      </w:pP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color w:val="auto"/>
        </w:rPr>
        <w:t>从业人员、营业收入、资产总额填报上一年度数据，无上一年度数据的新成立企业可不填报。</w:t>
      </w:r>
    </w:p>
    <w:p>
      <w:pPr>
        <w:spacing w:line="360" w:lineRule="auto"/>
        <w:jc w:val="center"/>
        <w:rPr>
          <w:rFonts w:ascii="宋体" w:hAnsi="宋体"/>
          <w:bCs/>
          <w:color w:val="auto"/>
          <w:sz w:val="24"/>
          <w:szCs w:val="24"/>
        </w:rPr>
      </w:pPr>
      <w:r>
        <w:rPr>
          <w:rFonts w:hint="eastAsia" w:ascii="宋体" w:hAnsi="宋体" w:cs="Arial"/>
          <w:color w:val="auto"/>
          <w:kern w:val="0"/>
        </w:rPr>
        <w:t>2、</w:t>
      </w:r>
      <w:r>
        <w:rPr>
          <w:rFonts w:ascii="宋体" w:hAnsi="宋体" w:cs="Arial"/>
          <w:color w:val="auto"/>
          <w:kern w:val="0"/>
        </w:rPr>
        <w:t>中小企业参加政府采购活动，应当出具</w:t>
      </w:r>
      <w:r>
        <w:rPr>
          <w:color w:val="auto"/>
        </w:rPr>
        <w:t>《中小企业声明函》，否则不得享受相关中小企业扶持政</w:t>
      </w:r>
      <w:r>
        <w:rPr>
          <w:rFonts w:ascii="宋体" w:hAnsi="宋体" w:cs="Arial"/>
          <w:color w:val="auto"/>
          <w:kern w:val="0"/>
        </w:rPr>
        <w:t>策。</w:t>
      </w:r>
    </w:p>
    <w:p>
      <w:pPr>
        <w:spacing w:line="360" w:lineRule="auto"/>
        <w:ind w:firstLine="361" w:firstLineChars="150"/>
        <w:jc w:val="center"/>
        <w:rPr>
          <w:rFonts w:ascii="宋体" w:hAnsi="宋体"/>
          <w:b/>
          <w:bCs/>
          <w:color w:val="auto"/>
          <w:sz w:val="24"/>
          <w:szCs w:val="24"/>
        </w:rPr>
      </w:pPr>
    </w:p>
    <w:p>
      <w:pPr>
        <w:spacing w:line="360" w:lineRule="auto"/>
        <w:jc w:val="center"/>
        <w:rPr>
          <w:rFonts w:ascii="宋体" w:hAnsi="宋体"/>
          <w:bCs/>
          <w:color w:val="auto"/>
          <w:sz w:val="24"/>
          <w:szCs w:val="24"/>
        </w:rPr>
      </w:pPr>
      <w:r>
        <w:rPr>
          <w:rFonts w:ascii="宋体" w:hAnsi="宋体"/>
          <w:b/>
          <w:bCs/>
          <w:color w:val="auto"/>
          <w:sz w:val="24"/>
          <w:szCs w:val="24"/>
        </w:rPr>
        <w:br w:type="page"/>
      </w:r>
    </w:p>
    <w:p>
      <w:pPr>
        <w:widowControl/>
        <w:spacing w:line="276" w:lineRule="auto"/>
        <w:jc w:val="center"/>
        <w:rPr>
          <w:b/>
          <w:color w:val="auto"/>
          <w:sz w:val="28"/>
          <w:szCs w:val="28"/>
        </w:rPr>
      </w:pPr>
      <w:r>
        <w:rPr>
          <w:b/>
          <w:color w:val="auto"/>
          <w:sz w:val="28"/>
          <w:szCs w:val="28"/>
        </w:rPr>
        <w:t>中小企业声明函（工程、服务）</w:t>
      </w:r>
    </w:p>
    <w:p>
      <w:pPr>
        <w:widowControl/>
        <w:spacing w:line="276" w:lineRule="auto"/>
        <w:ind w:firstLine="315" w:firstLineChars="150"/>
        <w:jc w:val="left"/>
        <w:rPr>
          <w:rFonts w:ascii="宋体" w:hAnsi="宋体"/>
          <w:color w:val="auto"/>
        </w:rPr>
      </w:pPr>
    </w:p>
    <w:p>
      <w:pPr>
        <w:widowControl/>
        <w:spacing w:line="276" w:lineRule="auto"/>
        <w:ind w:firstLine="315" w:firstLineChars="150"/>
        <w:jc w:val="left"/>
        <w:rPr>
          <w:rFonts w:ascii="宋体" w:hAnsi="宋体"/>
          <w:color w:val="auto"/>
        </w:rPr>
      </w:pPr>
      <w:r>
        <w:rPr>
          <w:rFonts w:ascii="宋体" w:hAnsi="宋体"/>
          <w:color w:val="auto"/>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color w:val="auto"/>
        </w:rPr>
      </w:pPr>
      <w:r>
        <w:rPr>
          <w:rFonts w:ascii="宋体" w:hAnsi="宋体"/>
          <w:color w:val="auto"/>
        </w:rPr>
        <w:t xml:space="preserve"> 1.</w:t>
      </w:r>
      <w:r>
        <w:rPr>
          <w:rFonts w:ascii="宋体" w:hAnsi="宋体"/>
          <w:i/>
          <w:color w:val="auto"/>
          <w:u w:val="single"/>
        </w:rPr>
        <w:t xml:space="preserve"> （标的名称）</w:t>
      </w:r>
      <w:r>
        <w:rPr>
          <w:rFonts w:ascii="宋体" w:hAnsi="宋体"/>
          <w:color w:val="auto"/>
        </w:rPr>
        <w:t xml:space="preserve"> ，属于</w:t>
      </w:r>
      <w:r>
        <w:rPr>
          <w:rFonts w:ascii="宋体" w:hAnsi="宋体"/>
          <w:i/>
          <w:color w:val="auto"/>
          <w:u w:val="single"/>
        </w:rPr>
        <w:t>（采购文件中明确的所属行业）</w:t>
      </w:r>
      <w:r>
        <w:rPr>
          <w:rFonts w:ascii="宋体" w:hAnsi="宋体"/>
          <w:color w:val="auto"/>
        </w:rPr>
        <w:t>； 承建（承接）企业为</w:t>
      </w:r>
      <w:r>
        <w:rPr>
          <w:rFonts w:ascii="宋体" w:hAnsi="宋体"/>
          <w:i/>
          <w:color w:val="auto"/>
          <w:u w:val="single"/>
        </w:rPr>
        <w:t>（企业名称）</w:t>
      </w:r>
      <w:r>
        <w:rPr>
          <w:rFonts w:ascii="宋体" w:hAnsi="宋体"/>
          <w:color w:val="auto"/>
        </w:rPr>
        <w:t>，从业人员 人，营业 收入为万元，资产总额为万元，属于</w:t>
      </w:r>
      <w:r>
        <w:rPr>
          <w:rFonts w:ascii="宋体" w:hAnsi="宋体"/>
          <w:i/>
          <w:color w:val="auto"/>
          <w:u w:val="single"/>
        </w:rPr>
        <w:t>（中型企业、 小型企业、微型企业</w:t>
      </w:r>
      <w:r>
        <w:rPr>
          <w:rFonts w:ascii="宋体" w:hAnsi="宋体"/>
          <w:color w:val="auto"/>
        </w:rPr>
        <w:t>）；</w:t>
      </w:r>
    </w:p>
    <w:p>
      <w:pPr>
        <w:widowControl/>
        <w:spacing w:line="360" w:lineRule="auto"/>
        <w:ind w:firstLine="315" w:firstLineChars="150"/>
        <w:jc w:val="left"/>
        <w:rPr>
          <w:rFonts w:ascii="宋体" w:hAnsi="宋体"/>
          <w:color w:val="auto"/>
        </w:rPr>
      </w:pPr>
      <w:r>
        <w:rPr>
          <w:rFonts w:ascii="宋体" w:hAnsi="宋体"/>
          <w:color w:val="auto"/>
        </w:rPr>
        <w:t xml:space="preserve"> 2. </w:t>
      </w:r>
      <w:r>
        <w:rPr>
          <w:rFonts w:ascii="宋体" w:hAnsi="宋体"/>
          <w:i/>
          <w:color w:val="auto"/>
        </w:rPr>
        <w:t>（标的名称）</w:t>
      </w:r>
      <w:r>
        <w:rPr>
          <w:rFonts w:ascii="宋体" w:hAnsi="宋体"/>
          <w:color w:val="auto"/>
        </w:rPr>
        <w:t xml:space="preserve"> ，属于</w:t>
      </w:r>
      <w:r>
        <w:rPr>
          <w:rFonts w:ascii="宋体" w:hAnsi="宋体"/>
          <w:i/>
          <w:color w:val="auto"/>
        </w:rPr>
        <w:t>（采购文件中明确的所属行业）</w:t>
      </w:r>
      <w:r>
        <w:rPr>
          <w:rFonts w:ascii="宋体" w:hAnsi="宋体"/>
          <w:color w:val="auto"/>
        </w:rPr>
        <w:t>； 承建（承接）企业为</w:t>
      </w:r>
      <w:r>
        <w:rPr>
          <w:rFonts w:ascii="宋体" w:hAnsi="宋体"/>
          <w:i/>
          <w:color w:val="auto"/>
        </w:rPr>
        <w:t>（企业名称）</w:t>
      </w:r>
      <w:r>
        <w:rPr>
          <w:rFonts w:ascii="宋体" w:hAnsi="宋体"/>
          <w:color w:val="auto"/>
        </w:rPr>
        <w:t>，从业人员人，营业 收入为万元，资产总额为万元，属于</w:t>
      </w:r>
      <w:r>
        <w:rPr>
          <w:rFonts w:ascii="宋体" w:hAnsi="宋体"/>
          <w:i/>
          <w:color w:val="auto"/>
        </w:rPr>
        <w:t>（中型企业、 小型企业、微型企业）</w:t>
      </w:r>
      <w:r>
        <w:rPr>
          <w:rFonts w:ascii="宋体" w:hAnsi="宋体"/>
          <w:color w:val="auto"/>
        </w:rPr>
        <w:t>；</w:t>
      </w:r>
    </w:p>
    <w:p>
      <w:pPr>
        <w:widowControl/>
        <w:spacing w:line="360" w:lineRule="auto"/>
        <w:ind w:firstLine="315" w:firstLineChars="150"/>
        <w:jc w:val="left"/>
        <w:rPr>
          <w:rFonts w:ascii="宋体" w:hAnsi="宋体"/>
          <w:color w:val="auto"/>
        </w:rPr>
      </w:pPr>
      <w:r>
        <w:rPr>
          <w:rFonts w:ascii="宋体" w:hAnsi="宋体"/>
          <w:color w:val="auto"/>
        </w:rPr>
        <w:t xml:space="preserve"> ……</w:t>
      </w:r>
    </w:p>
    <w:p>
      <w:pPr>
        <w:widowControl/>
        <w:spacing w:line="360" w:lineRule="auto"/>
        <w:ind w:firstLine="315" w:firstLineChars="150"/>
        <w:jc w:val="left"/>
        <w:rPr>
          <w:rFonts w:ascii="宋体" w:hAnsi="宋体"/>
          <w:color w:val="auto"/>
        </w:rPr>
      </w:pPr>
      <w:r>
        <w:rPr>
          <w:rFonts w:ascii="宋体" w:hAnsi="宋体"/>
          <w:color w:val="auto"/>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color w:val="auto"/>
        </w:rPr>
      </w:pPr>
      <w:r>
        <w:rPr>
          <w:rFonts w:ascii="宋体" w:hAnsi="宋体"/>
          <w:color w:val="auto"/>
        </w:rPr>
        <w:t xml:space="preserve">本企业对上述声明内容的真实性负责。如有虚假，将依 法承担相应责任。 </w:t>
      </w:r>
    </w:p>
    <w:p>
      <w:pPr>
        <w:widowControl/>
        <w:spacing w:line="360" w:lineRule="auto"/>
        <w:ind w:right="840" w:firstLine="4830" w:firstLineChars="2300"/>
        <w:rPr>
          <w:rFonts w:ascii="宋体" w:hAnsi="宋体"/>
          <w:color w:val="auto"/>
        </w:rPr>
      </w:pPr>
    </w:p>
    <w:p>
      <w:pPr>
        <w:widowControl/>
        <w:spacing w:line="360" w:lineRule="auto"/>
        <w:ind w:right="840" w:firstLine="4830" w:firstLineChars="2300"/>
        <w:rPr>
          <w:rFonts w:ascii="宋体" w:hAnsi="宋体"/>
          <w:color w:val="auto"/>
        </w:rPr>
      </w:pPr>
      <w:r>
        <w:rPr>
          <w:rFonts w:ascii="宋体" w:hAnsi="宋体"/>
          <w:color w:val="auto"/>
        </w:rPr>
        <w:t>企业名称（盖章）：</w:t>
      </w:r>
    </w:p>
    <w:p>
      <w:pPr>
        <w:widowControl/>
        <w:spacing w:line="360" w:lineRule="auto"/>
        <w:ind w:right="1155" w:firstLine="315" w:firstLineChars="150"/>
        <w:jc w:val="center"/>
        <w:rPr>
          <w:rFonts w:ascii="宋体" w:hAnsi="宋体"/>
          <w:color w:val="auto"/>
        </w:rPr>
      </w:pPr>
      <w:r>
        <w:rPr>
          <w:rFonts w:ascii="宋体" w:hAnsi="宋体"/>
          <w:color w:val="auto"/>
        </w:rPr>
        <w:t xml:space="preserve"> 日 期： </w:t>
      </w:r>
    </w:p>
    <w:p>
      <w:pPr>
        <w:autoSpaceDE w:val="0"/>
        <w:autoSpaceDN w:val="0"/>
        <w:adjustRightInd w:val="0"/>
        <w:spacing w:line="360" w:lineRule="auto"/>
        <w:jc w:val="center"/>
        <w:outlineLvl w:val="0"/>
        <w:rPr>
          <w:rFonts w:ascii="宋体" w:hAnsi="宋体" w:cs="Arial"/>
          <w:color w:val="auto"/>
        </w:rPr>
      </w:pP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rFonts w:hint="eastAsia"/>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2、中小企业参加政府采购活动，应当出具</w:t>
      </w:r>
      <w:r>
        <w:rPr>
          <w:rFonts w:hint="eastAsia"/>
          <w:color w:val="auto"/>
        </w:rPr>
        <w:t>《中小企业声明函》，否则不得享受相关中小企业扶持政</w:t>
      </w:r>
      <w:r>
        <w:rPr>
          <w:rFonts w:hint="eastAsia" w:ascii="宋体" w:hAnsi="宋体" w:cs="Arial"/>
          <w:color w:val="auto"/>
          <w:kern w:val="0"/>
        </w:rPr>
        <w:t>策。</w:t>
      </w:r>
    </w:p>
    <w:p>
      <w:pPr>
        <w:spacing w:line="360" w:lineRule="auto"/>
        <w:ind w:firstLine="361" w:firstLineChars="150"/>
        <w:jc w:val="center"/>
        <w:rPr>
          <w:rFonts w:ascii="宋体" w:hAnsi="宋体"/>
          <w:b/>
          <w:bCs/>
          <w:color w:val="auto"/>
          <w:sz w:val="24"/>
          <w:szCs w:val="24"/>
        </w:rPr>
      </w:pPr>
    </w:p>
    <w:p>
      <w:pPr>
        <w:spacing w:line="360" w:lineRule="auto"/>
        <w:ind w:firstLine="361" w:firstLineChars="150"/>
        <w:jc w:val="center"/>
        <w:rPr>
          <w:rFonts w:ascii="宋体" w:hAnsi="宋体"/>
          <w:b/>
          <w:bCs/>
          <w:color w:val="auto"/>
          <w:sz w:val="24"/>
          <w:szCs w:val="24"/>
        </w:rPr>
      </w:pPr>
    </w:p>
    <w:p>
      <w:pPr>
        <w:spacing w:line="360" w:lineRule="auto"/>
        <w:ind w:firstLine="361" w:firstLineChars="150"/>
        <w:jc w:val="center"/>
        <w:rPr>
          <w:rFonts w:ascii="宋体" w:hAnsi="宋体"/>
          <w:b/>
          <w:bCs/>
          <w:color w:val="auto"/>
          <w:sz w:val="24"/>
          <w:szCs w:val="24"/>
        </w:rPr>
      </w:pPr>
    </w:p>
    <w:p>
      <w:pPr>
        <w:widowControl/>
        <w:jc w:val="left"/>
        <w:rPr>
          <w:rFonts w:ascii="宋体" w:hAnsi="宋体"/>
          <w:b/>
          <w:bCs/>
          <w:color w:val="auto"/>
          <w:sz w:val="24"/>
          <w:szCs w:val="24"/>
        </w:rPr>
      </w:pPr>
      <w:r>
        <w:rPr>
          <w:rFonts w:ascii="宋体" w:hAnsi="宋体"/>
          <w:b/>
          <w:bCs/>
          <w:color w:val="auto"/>
          <w:sz w:val="24"/>
          <w:szCs w:val="24"/>
        </w:rPr>
        <w:br w:type="page"/>
      </w:r>
    </w:p>
    <w:p>
      <w:pPr>
        <w:pStyle w:val="28"/>
        <w:ind w:firstLine="0" w:firstLineChars="0"/>
        <w:jc w:val="center"/>
        <w:rPr>
          <w:rFonts w:hint="eastAsia" w:ascii="宋体" w:hAnsi="宋体"/>
          <w:b/>
          <w:bCs/>
          <w:color w:val="auto"/>
          <w:sz w:val="24"/>
          <w:szCs w:val="24"/>
        </w:rPr>
      </w:pPr>
      <w:r>
        <w:rPr>
          <w:rFonts w:hint="eastAsia" w:ascii="宋体" w:hAnsi="宋体"/>
          <w:b/>
          <w:bCs/>
          <w:color w:val="auto"/>
          <w:sz w:val="24"/>
          <w:szCs w:val="24"/>
        </w:rPr>
        <w:t>3.</w:t>
      </w:r>
      <w:r>
        <w:rPr>
          <w:rFonts w:hint="eastAsia" w:ascii="宋体" w:hAnsi="宋体"/>
          <w:b/>
          <w:bCs/>
          <w:color w:val="auto"/>
          <w:sz w:val="24"/>
          <w:szCs w:val="24"/>
          <w:lang w:val="en-US" w:eastAsia="zh-CN"/>
        </w:rPr>
        <w:t>9</w:t>
      </w:r>
      <w:r>
        <w:rPr>
          <w:rFonts w:hint="eastAsia" w:ascii="宋体" w:hAnsi="宋体"/>
          <w:b/>
          <w:bCs/>
          <w:color w:val="auto"/>
          <w:sz w:val="24"/>
          <w:szCs w:val="24"/>
        </w:rPr>
        <w:t>其他资格证书或材料</w:t>
      </w:r>
    </w:p>
    <w:p>
      <w:pPr>
        <w:pStyle w:val="28"/>
        <w:ind w:firstLine="0" w:firstLineChars="0"/>
        <w:jc w:val="center"/>
        <w:rPr>
          <w:rFonts w:hint="eastAsia" w:ascii="宋体" w:hAnsi="宋体"/>
          <w:b/>
          <w:bCs/>
          <w:color w:val="auto"/>
          <w:sz w:val="24"/>
          <w:szCs w:val="24"/>
        </w:rPr>
      </w:pPr>
    </w:p>
    <w:p>
      <w:pPr>
        <w:pStyle w:val="28"/>
        <w:ind w:firstLine="0" w:firstLineChars="0"/>
        <w:jc w:val="center"/>
        <w:rPr>
          <w:rFonts w:hint="eastAsia" w:ascii="宋体" w:hAnsi="宋体"/>
          <w:b/>
          <w:bCs/>
          <w:color w:val="auto"/>
          <w:sz w:val="24"/>
          <w:szCs w:val="24"/>
        </w:rPr>
      </w:pPr>
    </w:p>
    <w:p>
      <w:pPr>
        <w:pStyle w:val="28"/>
        <w:ind w:firstLine="0" w:firstLineChars="0"/>
        <w:jc w:val="center"/>
        <w:rPr>
          <w:color w:val="auto"/>
        </w:rPr>
      </w:pPr>
      <w:r>
        <w:rPr>
          <w:rFonts w:hint="eastAsia" w:hAnsi="宋体"/>
          <w:b/>
          <w:bCs/>
          <w:color w:val="auto"/>
          <w:sz w:val="24"/>
          <w:szCs w:val="24"/>
        </w:rPr>
        <w:t>3.</w:t>
      </w:r>
      <w:r>
        <w:rPr>
          <w:rFonts w:hAnsi="宋体"/>
          <w:b/>
          <w:bCs/>
          <w:color w:val="auto"/>
          <w:sz w:val="24"/>
          <w:szCs w:val="24"/>
        </w:rPr>
        <w:t>10</w:t>
      </w:r>
      <w:r>
        <w:rPr>
          <w:rFonts w:hint="eastAsia" w:hAnsi="宋体"/>
          <w:b/>
          <w:bCs/>
          <w:color w:val="auto"/>
          <w:sz w:val="24"/>
        </w:rPr>
        <w:t>联合体协议书（如有）</w:t>
      </w:r>
    </w:p>
    <w:p>
      <w:pPr>
        <w:topLinePunct/>
        <w:spacing w:line="460" w:lineRule="exact"/>
        <w:ind w:left="210" w:leftChars="100" w:firstLine="210" w:firstLineChars="100"/>
        <w:contextualSpacing/>
        <w:rPr>
          <w:rFonts w:hAnsi="宋体" w:cs="宋体"/>
          <w:color w:val="auto"/>
        </w:rPr>
      </w:pPr>
    </w:p>
    <w:p>
      <w:pPr>
        <w:topLinePunct/>
        <w:spacing w:line="460" w:lineRule="exact"/>
        <w:ind w:left="210" w:leftChars="100" w:firstLine="210" w:firstLineChars="100"/>
        <w:contextualSpacing/>
        <w:rPr>
          <w:rFonts w:hAnsi="宋体" w:cs="宋体"/>
          <w:color w:val="auto"/>
        </w:rPr>
      </w:pPr>
      <w:r>
        <w:rPr>
          <w:rFonts w:hint="eastAsia" w:hAnsi="宋体" w:cs="宋体"/>
          <w:color w:val="auto"/>
        </w:rPr>
        <w:t>（所有成员单位名称）自愿组成（联合体名称）联合体，共同参加（项目名称）投标</w:t>
      </w:r>
      <w:r>
        <w:rPr>
          <w:rFonts w:hint="eastAsia" w:hAnsi="宋体" w:cs="宋体"/>
          <w:color w:val="auto"/>
          <w:lang w:eastAsia="zh-CN"/>
        </w:rPr>
        <w:t>响应</w:t>
      </w:r>
      <w:r>
        <w:rPr>
          <w:rFonts w:hint="eastAsia" w:hAnsi="宋体" w:cs="宋体"/>
          <w:color w:val="auto"/>
        </w:rPr>
        <w:t>。现就联合体投标事宜订立如下协议。</w:t>
      </w:r>
    </w:p>
    <w:p>
      <w:pPr>
        <w:topLinePunct/>
        <w:spacing w:line="460" w:lineRule="exact"/>
        <w:ind w:firstLine="420" w:firstLineChars="200"/>
        <w:contextualSpacing/>
        <w:rPr>
          <w:rFonts w:hAnsi="宋体" w:cs="宋体"/>
          <w:color w:val="auto"/>
        </w:rPr>
      </w:pPr>
      <w:r>
        <w:rPr>
          <w:rFonts w:hint="eastAsia" w:hAnsi="宋体" w:cs="宋体"/>
          <w:color w:val="auto"/>
        </w:rPr>
        <w:t>1、（某成员单位名称）为（联合体名称）牵头人。</w:t>
      </w:r>
    </w:p>
    <w:p>
      <w:pPr>
        <w:topLinePunct/>
        <w:spacing w:line="460" w:lineRule="exact"/>
        <w:ind w:firstLine="420" w:firstLineChars="200"/>
        <w:contextualSpacing/>
        <w:rPr>
          <w:rFonts w:hAnsi="宋体" w:cs="宋体"/>
          <w:color w:val="auto"/>
        </w:rPr>
      </w:pPr>
      <w:r>
        <w:rPr>
          <w:rFonts w:hint="eastAsia" w:hAnsi="宋体" w:cs="宋体"/>
          <w:color w:val="auto"/>
        </w:rPr>
        <w:t>2、联合体牵头人合法代表联合体各成员负责本招标项目</w:t>
      </w:r>
      <w:r>
        <w:rPr>
          <w:rFonts w:hint="default" w:hAnsi="宋体" w:cs="宋体"/>
          <w:color w:val="auto"/>
        </w:rPr>
        <w:t>响应文件</w:t>
      </w:r>
      <w:r>
        <w:rPr>
          <w:rFonts w:hint="eastAsia" w:hAnsi="宋体" w:cs="宋体"/>
          <w:color w:val="auto"/>
        </w:rPr>
        <w:t>编制和合同谈判活动，牵头人法定代表人或其授权的委托代理人负责签署本次</w:t>
      </w:r>
      <w:r>
        <w:rPr>
          <w:rFonts w:hint="default" w:hAnsi="宋体" w:cs="宋体"/>
          <w:color w:val="auto"/>
        </w:rPr>
        <w:t>响应文件</w:t>
      </w:r>
      <w:r>
        <w:rPr>
          <w:rFonts w:hint="eastAsia" w:hAnsi="宋体" w:cs="宋体"/>
          <w:color w:val="auto"/>
        </w:rPr>
        <w:t>相关资料，并代表联合体提交和接收相关的资料、信息及指示，并处理与之有关的一切事务，负责合同实施阶段的主办、组织和协调工作。</w:t>
      </w:r>
    </w:p>
    <w:p>
      <w:pPr>
        <w:topLinePunct/>
        <w:spacing w:line="460" w:lineRule="exact"/>
        <w:ind w:firstLine="420" w:firstLineChars="200"/>
        <w:contextualSpacing/>
        <w:rPr>
          <w:rFonts w:hAnsi="宋体" w:cs="宋体"/>
          <w:color w:val="auto"/>
        </w:rPr>
      </w:pPr>
      <w:r>
        <w:rPr>
          <w:rFonts w:hint="eastAsia" w:hAnsi="宋体" w:cs="宋体"/>
          <w:color w:val="auto"/>
        </w:rPr>
        <w:t>3、联合体将严格按照</w:t>
      </w:r>
      <w:r>
        <w:rPr>
          <w:rFonts w:hint="eastAsia" w:hAnsi="宋体" w:cs="宋体"/>
          <w:color w:val="auto"/>
          <w:lang w:eastAsia="zh-CN"/>
        </w:rPr>
        <w:t>磋商文件</w:t>
      </w:r>
      <w:r>
        <w:rPr>
          <w:rFonts w:hint="eastAsia" w:hAnsi="宋体" w:cs="宋体"/>
          <w:color w:val="auto"/>
        </w:rPr>
        <w:t>的各项要求，递交</w:t>
      </w:r>
      <w:r>
        <w:rPr>
          <w:rFonts w:hint="default" w:hAnsi="宋体" w:cs="宋体"/>
          <w:color w:val="auto"/>
        </w:rPr>
        <w:t>响应文件</w:t>
      </w:r>
      <w:r>
        <w:rPr>
          <w:rFonts w:hint="eastAsia" w:hAnsi="宋体" w:cs="宋体"/>
          <w:color w:val="auto"/>
        </w:rPr>
        <w:t>，履行合同，并对招标人承担连带责任。</w:t>
      </w:r>
    </w:p>
    <w:p>
      <w:pPr>
        <w:topLinePunct/>
        <w:spacing w:line="460" w:lineRule="exact"/>
        <w:ind w:firstLine="420" w:firstLineChars="200"/>
        <w:contextualSpacing/>
        <w:rPr>
          <w:rFonts w:hAnsi="宋体" w:cs="宋体"/>
          <w:color w:val="auto"/>
        </w:rPr>
      </w:pPr>
      <w:r>
        <w:rPr>
          <w:rFonts w:hint="eastAsia" w:hAnsi="宋体" w:cs="宋体"/>
          <w:color w:val="auto"/>
        </w:rPr>
        <w:t>4、联合体各成员单位内部的职责分工如下：。</w:t>
      </w:r>
    </w:p>
    <w:p>
      <w:pPr>
        <w:topLinePunct/>
        <w:spacing w:line="460" w:lineRule="exact"/>
        <w:ind w:firstLine="420" w:firstLineChars="200"/>
        <w:contextualSpacing/>
        <w:rPr>
          <w:rFonts w:hAnsi="宋体" w:cs="宋体"/>
          <w:color w:val="auto"/>
        </w:rPr>
      </w:pPr>
      <w:r>
        <w:rPr>
          <w:rFonts w:hint="eastAsia" w:hAnsi="宋体" w:cs="宋体"/>
          <w:color w:val="auto"/>
        </w:rPr>
        <w:t>5、本协议书自签署之日起生效，合同履行完毕后自动失效。</w:t>
      </w:r>
    </w:p>
    <w:p>
      <w:pPr>
        <w:topLinePunct/>
        <w:spacing w:line="460" w:lineRule="exact"/>
        <w:ind w:firstLine="420" w:firstLineChars="200"/>
        <w:contextualSpacing/>
        <w:rPr>
          <w:rFonts w:hAnsi="宋体" w:cs="宋体"/>
          <w:color w:val="auto"/>
        </w:rPr>
      </w:pPr>
      <w:r>
        <w:rPr>
          <w:rFonts w:hint="eastAsia" w:hAnsi="宋体" w:cs="宋体"/>
          <w:color w:val="auto"/>
        </w:rPr>
        <w:t>6、本协议书一式份，联合体成员和招标人各执一份。</w:t>
      </w:r>
    </w:p>
    <w:p>
      <w:pPr>
        <w:topLinePunct/>
        <w:spacing w:line="460" w:lineRule="exact"/>
        <w:contextualSpacing/>
        <w:rPr>
          <w:rFonts w:hAnsi="宋体" w:cs="宋体"/>
          <w:color w:val="auto"/>
        </w:rPr>
      </w:pPr>
    </w:p>
    <w:p>
      <w:pPr>
        <w:topLinePunct/>
        <w:spacing w:line="460" w:lineRule="exact"/>
        <w:ind w:firstLine="420" w:firstLineChars="200"/>
        <w:contextualSpacing/>
        <w:rPr>
          <w:rFonts w:hAnsi="宋体" w:cs="宋体"/>
          <w:color w:val="auto"/>
        </w:rPr>
      </w:pPr>
      <w:r>
        <w:rPr>
          <w:rFonts w:hint="eastAsia" w:hAnsi="宋体" w:cs="宋体"/>
          <w:color w:val="auto"/>
        </w:rPr>
        <w:t>注：本协议书由委托代理人签字的，应附法定代表人签字的授权委托书。</w:t>
      </w:r>
    </w:p>
    <w:p>
      <w:pPr>
        <w:topLinePunct/>
        <w:spacing w:line="460" w:lineRule="exact"/>
        <w:contextualSpacing/>
        <w:rPr>
          <w:rFonts w:hAnsi="宋体" w:cs="宋体"/>
          <w:color w:val="auto"/>
        </w:rPr>
      </w:pPr>
    </w:p>
    <w:p>
      <w:pPr>
        <w:topLinePunct/>
        <w:spacing w:line="460" w:lineRule="exact"/>
        <w:contextualSpacing/>
        <w:rPr>
          <w:rFonts w:hAnsi="宋体" w:cs="宋体"/>
          <w:color w:val="auto"/>
        </w:rPr>
      </w:pPr>
      <w:r>
        <w:rPr>
          <w:rFonts w:hint="eastAsia" w:hAnsi="宋体" w:cs="宋体"/>
          <w:color w:val="auto"/>
        </w:rPr>
        <w:t>牵头人名称：（盖单位章）</w:t>
      </w:r>
    </w:p>
    <w:p>
      <w:pPr>
        <w:topLinePunct/>
        <w:spacing w:line="460" w:lineRule="exact"/>
        <w:contextualSpacing/>
        <w:rPr>
          <w:rFonts w:hAnsi="宋体" w:cs="宋体"/>
          <w:color w:val="auto"/>
        </w:rPr>
      </w:pPr>
      <w:r>
        <w:rPr>
          <w:rFonts w:hint="eastAsia" w:hAnsi="宋体" w:cs="宋体"/>
          <w:color w:val="auto"/>
        </w:rPr>
        <w:t>法定代表人或其委托代理人：（签字或盖章）</w:t>
      </w:r>
    </w:p>
    <w:p>
      <w:pPr>
        <w:topLinePunct/>
        <w:spacing w:line="460" w:lineRule="exact"/>
        <w:contextualSpacing/>
        <w:rPr>
          <w:rFonts w:hAnsi="宋体" w:cs="宋体"/>
          <w:color w:val="auto"/>
        </w:rPr>
      </w:pPr>
    </w:p>
    <w:p>
      <w:pPr>
        <w:topLinePunct/>
        <w:spacing w:line="460" w:lineRule="exact"/>
        <w:contextualSpacing/>
        <w:rPr>
          <w:rFonts w:hAnsi="宋体" w:cs="宋体"/>
          <w:color w:val="auto"/>
        </w:rPr>
      </w:pPr>
      <w:r>
        <w:rPr>
          <w:rFonts w:hint="eastAsia" w:hAnsi="宋体" w:cs="宋体"/>
          <w:color w:val="auto"/>
        </w:rPr>
        <w:t>成员一名称：（盖单位章）</w:t>
      </w:r>
    </w:p>
    <w:p>
      <w:pPr>
        <w:topLinePunct/>
        <w:spacing w:line="460" w:lineRule="exact"/>
        <w:contextualSpacing/>
        <w:rPr>
          <w:rFonts w:hAnsi="宋体" w:cs="宋体"/>
          <w:color w:val="auto"/>
        </w:rPr>
      </w:pPr>
      <w:r>
        <w:rPr>
          <w:rFonts w:hint="eastAsia" w:hAnsi="宋体" w:cs="宋体"/>
          <w:color w:val="auto"/>
        </w:rPr>
        <w:t>法定代表人或其委托代理人：（签字或盖章）</w:t>
      </w:r>
    </w:p>
    <w:p>
      <w:pPr>
        <w:topLinePunct/>
        <w:spacing w:line="460" w:lineRule="exact"/>
        <w:contextualSpacing/>
        <w:rPr>
          <w:rFonts w:hAnsi="宋体" w:cs="宋体"/>
          <w:color w:val="auto"/>
        </w:rPr>
      </w:pPr>
    </w:p>
    <w:p>
      <w:pPr>
        <w:topLinePunct/>
        <w:spacing w:line="460" w:lineRule="exact"/>
        <w:contextualSpacing/>
        <w:rPr>
          <w:rFonts w:hAnsi="宋体" w:cs="宋体"/>
          <w:color w:val="auto"/>
        </w:rPr>
      </w:pPr>
    </w:p>
    <w:p>
      <w:pPr>
        <w:topLinePunct/>
        <w:spacing w:line="460" w:lineRule="exact"/>
        <w:contextualSpacing/>
        <w:rPr>
          <w:rFonts w:hAnsi="宋体" w:cs="宋体"/>
          <w:color w:val="auto"/>
        </w:rPr>
      </w:pPr>
    </w:p>
    <w:p>
      <w:pPr>
        <w:widowControl/>
        <w:jc w:val="center"/>
        <w:rPr>
          <w:rFonts w:hAnsi="宋体"/>
          <w:b/>
          <w:color w:val="auto"/>
          <w:sz w:val="24"/>
        </w:rPr>
      </w:pPr>
      <w:r>
        <w:rPr>
          <w:rFonts w:hint="eastAsia" w:hAnsi="宋体" w:cs="宋体"/>
          <w:color w:val="auto"/>
        </w:rPr>
        <w:t>年   月     日</w:t>
      </w:r>
    </w:p>
    <w:p>
      <w:pPr>
        <w:spacing w:line="360" w:lineRule="auto"/>
        <w:ind w:firstLine="361" w:firstLineChars="150"/>
        <w:jc w:val="center"/>
        <w:rPr>
          <w:rFonts w:ascii="宋体" w:hAnsi="宋体"/>
          <w:b/>
          <w:bCs/>
          <w:color w:val="auto"/>
          <w:sz w:val="24"/>
          <w:szCs w:val="24"/>
        </w:rPr>
      </w:pPr>
    </w:p>
    <w:p>
      <w:pPr>
        <w:autoSpaceDE w:val="0"/>
        <w:autoSpaceDN w:val="0"/>
        <w:adjustRightInd w:val="0"/>
        <w:spacing w:line="360" w:lineRule="auto"/>
        <w:jc w:val="center"/>
        <w:rPr>
          <w:rFonts w:ascii="宋体" w:hAnsi="宋体" w:cs="黑体"/>
          <w:b/>
          <w:bCs/>
          <w:color w:val="auto"/>
          <w:sz w:val="28"/>
          <w:szCs w:val="28"/>
          <w:lang w:val="zh-CN"/>
        </w:rPr>
      </w:pPr>
      <w:r>
        <w:rPr>
          <w:rFonts w:hint="eastAsia" w:ascii="宋体" w:hAnsi="宋体" w:cs="黑体"/>
          <w:b/>
          <w:bCs/>
          <w:color w:val="auto"/>
          <w:sz w:val="28"/>
          <w:szCs w:val="28"/>
          <w:lang w:val="zh-CN"/>
        </w:rPr>
        <w:t>四、符合性审查证明材料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投标分项报价表</w:t>
      </w:r>
    </w:p>
    <w:p>
      <w:pPr>
        <w:jc w:val="center"/>
        <w:rPr>
          <w:rFonts w:ascii="宋体" w:hAnsi="宋体" w:cs="宋体"/>
          <w:color w:val="auto"/>
          <w:sz w:val="24"/>
          <w:szCs w:val="24"/>
        </w:rPr>
      </w:pPr>
    </w:p>
    <w:p>
      <w:pPr>
        <w:jc w:val="center"/>
        <w:rPr>
          <w:rFonts w:ascii="宋体" w:hAnsi="宋体" w:cs="宋体"/>
          <w:color w:val="auto"/>
          <w:sz w:val="24"/>
          <w:szCs w:val="24"/>
        </w:rPr>
      </w:pPr>
    </w:p>
    <w:p>
      <w:pPr>
        <w:jc w:val="center"/>
        <w:rPr>
          <w:rFonts w:ascii="宋体" w:hAnsi="宋体" w:cs="宋体"/>
          <w:color w:val="auto"/>
          <w:sz w:val="24"/>
          <w:szCs w:val="24"/>
        </w:rPr>
      </w:pPr>
    </w:p>
    <w:p>
      <w:pPr>
        <w:jc w:val="center"/>
        <w:rPr>
          <w:rFonts w:ascii="宋体" w:hAnsi="宋体" w:cs="宋体"/>
          <w:color w:val="auto"/>
          <w:sz w:val="24"/>
          <w:szCs w:val="24"/>
        </w:rPr>
      </w:pPr>
      <w:r>
        <w:rPr>
          <w:rFonts w:hint="eastAsia" w:ascii="宋体" w:hAnsi="宋体" w:cs="宋体"/>
          <w:color w:val="auto"/>
          <w:sz w:val="22"/>
          <w:szCs w:val="22"/>
        </w:rPr>
        <w:t>格式自拟，并加盖单位公章。</w:t>
      </w:r>
    </w:p>
    <w:p>
      <w:pPr>
        <w:autoSpaceDE w:val="0"/>
        <w:autoSpaceDN w:val="0"/>
        <w:adjustRightInd w:val="0"/>
        <w:spacing w:line="480" w:lineRule="auto"/>
        <w:rPr>
          <w:rFonts w:ascii="宋体" w:hAnsi="宋体" w:cs="宋体"/>
          <w:color w:val="auto"/>
        </w:rPr>
      </w:pPr>
    </w:p>
    <w:p>
      <w:pPr>
        <w:autoSpaceDE w:val="0"/>
        <w:autoSpaceDN w:val="0"/>
        <w:adjustRightInd w:val="0"/>
        <w:spacing w:line="480" w:lineRule="auto"/>
        <w:rPr>
          <w:rFonts w:ascii="宋体" w:hAnsi="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napToGrid w:val="0"/>
        <w:spacing w:line="360" w:lineRule="auto"/>
        <w:jc w:val="center"/>
        <w:rPr>
          <w:rFonts w:hAnsi="宋体"/>
          <w:b/>
          <w:snapToGrid w:val="0"/>
          <w:color w:val="auto"/>
          <w:kern w:val="0"/>
          <w:sz w:val="36"/>
          <w:szCs w:val="36"/>
        </w:rPr>
      </w:pPr>
    </w:p>
    <w:p>
      <w:pPr>
        <w:autoSpaceDE w:val="0"/>
        <w:autoSpaceDN w:val="0"/>
        <w:adjustRightInd w:val="0"/>
        <w:spacing w:line="360" w:lineRule="auto"/>
        <w:outlineLvl w:val="0"/>
        <w:rPr>
          <w:rFonts w:hAnsi="宋体"/>
          <w:b/>
          <w:snapToGrid w:val="0"/>
          <w:color w:val="auto"/>
          <w:kern w:val="0"/>
        </w:rPr>
      </w:pPr>
    </w:p>
    <w:tbl>
      <w:tblPr>
        <w:tblStyle w:val="30"/>
        <w:tblW w:w="9315" w:type="dxa"/>
        <w:tblInd w:w="0" w:type="dxa"/>
        <w:tblLayout w:type="fixed"/>
        <w:tblCellMar>
          <w:top w:w="0" w:type="dxa"/>
          <w:left w:w="108" w:type="dxa"/>
          <w:bottom w:w="0" w:type="dxa"/>
          <w:right w:w="108" w:type="dxa"/>
        </w:tblCellMar>
      </w:tblPr>
      <w:tblGrid>
        <w:gridCol w:w="674"/>
        <w:gridCol w:w="1417"/>
        <w:gridCol w:w="1275"/>
        <w:gridCol w:w="1558"/>
        <w:gridCol w:w="1416"/>
        <w:gridCol w:w="1559"/>
        <w:gridCol w:w="1416"/>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ind w:firstLine="211"/>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ind w:firstLine="211"/>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14"/>
              <w:ind w:firstLine="211"/>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ind w:firstLine="211"/>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ind w:firstLine="211"/>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磋商文件</w:t>
            </w:r>
          </w:p>
          <w:p>
            <w:pPr>
              <w:pStyle w:val="14"/>
              <w:ind w:firstLine="211"/>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ind w:firstLine="211"/>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14"/>
              <w:ind w:firstLine="211"/>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ind w:firstLine="211"/>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cs="宋体"/>
                <w:b/>
                <w:bCs/>
                <w:color w:val="auto"/>
              </w:rPr>
            </w:pPr>
            <w:r>
              <w:rPr>
                <w:rFonts w:hint="eastAsia" w:ascii="宋体" w:hAnsi="宋体" w:cs="宋体"/>
                <w:b/>
                <w:bCs/>
                <w:color w:val="auto"/>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ind w:firstLine="211"/>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4"/>
              <w:ind w:firstLine="211"/>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rPr>
            </w:pPr>
            <w:r>
              <w:rPr>
                <w:rFonts w:hint="eastAsia" w:ascii="宋体" w:hAnsi="宋体"/>
                <w:bCs/>
                <w:color w:val="auto"/>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rPr>
            </w:pPr>
            <w:r>
              <w:rPr>
                <w:rFonts w:hint="eastAsia" w:ascii="宋体" w:hAnsi="宋体"/>
                <w:bCs/>
                <w:color w:val="auto"/>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rPr>
            </w:pPr>
            <w:r>
              <w:rPr>
                <w:rFonts w:hint="eastAsia" w:ascii="宋体" w:hAnsi="宋体"/>
                <w:color w:val="auto"/>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rPr>
            </w:pPr>
          </w:p>
        </w:tc>
      </w:tr>
    </w:tbl>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3</w:t>
      </w:r>
      <w:r>
        <w:rPr>
          <w:rFonts w:hint="eastAsia" w:ascii="宋体" w:hAnsi="宋体"/>
          <w:b/>
          <w:bCs/>
          <w:color w:val="auto"/>
          <w:sz w:val="24"/>
          <w:szCs w:val="24"/>
        </w:rPr>
        <w:t>实施方案</w:t>
      </w:r>
    </w:p>
    <w:p>
      <w:pPr>
        <w:snapToGrid w:val="0"/>
        <w:spacing w:line="360" w:lineRule="auto"/>
        <w:jc w:val="both"/>
        <w:rPr>
          <w:rFonts w:hAnsi="宋体"/>
          <w:b/>
          <w:snapToGrid w:val="0"/>
          <w:color w:val="auto"/>
          <w:kern w:val="0"/>
          <w:sz w:val="36"/>
          <w:szCs w:val="36"/>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pPr>
        <w:snapToGrid w:val="0"/>
        <w:spacing w:line="360" w:lineRule="auto"/>
        <w:jc w:val="center"/>
        <w:rPr>
          <w:rFonts w:hAnsi="宋体"/>
          <w:b/>
          <w:snapToGrid w:val="0"/>
          <w:color w:val="auto"/>
          <w:kern w:val="0"/>
          <w:sz w:val="36"/>
          <w:szCs w:val="36"/>
        </w:rPr>
      </w:pPr>
    </w:p>
    <w:p>
      <w:pPr>
        <w:snapToGrid w:val="0"/>
        <w:spacing w:line="360" w:lineRule="auto"/>
        <w:jc w:val="center"/>
        <w:rPr>
          <w:rFonts w:ascii="宋体" w:hAnsi="宋体"/>
          <w:b/>
          <w:bCs/>
          <w:color w:val="auto"/>
          <w:sz w:val="24"/>
          <w:szCs w:val="24"/>
        </w:rPr>
      </w:pPr>
    </w:p>
    <w:p>
      <w:pPr>
        <w:rPr>
          <w:rFonts w:ascii="宋体" w:hAnsi="宋体"/>
          <w:b/>
          <w:bCs/>
          <w:color w:val="auto"/>
          <w:sz w:val="24"/>
          <w:szCs w:val="24"/>
        </w:rPr>
      </w:pPr>
      <w:r>
        <w:rPr>
          <w:rFonts w:hint="eastAsia" w:ascii="宋体" w:hAnsi="宋体"/>
          <w:b/>
          <w:bCs/>
          <w:color w:val="auto"/>
          <w:sz w:val="24"/>
          <w:szCs w:val="24"/>
        </w:rPr>
        <w:br w:type="page"/>
      </w:r>
    </w:p>
    <w:p>
      <w:pPr>
        <w:snapToGrid w:val="0"/>
        <w:spacing w:line="360" w:lineRule="auto"/>
        <w:jc w:val="center"/>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4</w:t>
      </w:r>
      <w:r>
        <w:rPr>
          <w:rFonts w:hint="eastAsia" w:ascii="宋体" w:hAnsi="宋体"/>
          <w:b/>
          <w:bCs/>
          <w:color w:val="auto"/>
          <w:sz w:val="24"/>
          <w:szCs w:val="24"/>
        </w:rPr>
        <w:t>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宋体" w:hAnsi="宋体"/>
          <w:color w:val="auto"/>
        </w:rPr>
      </w:pPr>
      <w:r>
        <w:rPr>
          <w:rFonts w:hint="eastAsia" w:ascii="宋体" w:hAnsi="宋体"/>
          <w:color w:val="auto"/>
        </w:rPr>
        <w:t>采购编号：</w:t>
      </w:r>
    </w:p>
    <w:p>
      <w:pPr>
        <w:snapToGrid w:val="0"/>
        <w:spacing w:line="360" w:lineRule="auto"/>
        <w:rPr>
          <w:rFonts w:ascii="宋体" w:hAnsi="宋体"/>
          <w:color w:val="auto"/>
        </w:rPr>
      </w:pPr>
      <w:r>
        <w:rPr>
          <w:rFonts w:hint="eastAsia" w:ascii="宋体" w:hAnsi="宋体"/>
          <w:color w:val="auto"/>
        </w:rPr>
        <w:t xml:space="preserve">项目名称：   </w:t>
      </w:r>
    </w:p>
    <w:p>
      <w:pPr>
        <w:snapToGrid w:val="0"/>
        <w:spacing w:line="360" w:lineRule="auto"/>
        <w:rPr>
          <w:rFonts w:hAnsi="宋体"/>
          <w:b/>
          <w:snapToGrid w:val="0"/>
          <w:color w:val="auto"/>
          <w:kern w:val="0"/>
        </w:rPr>
      </w:pPr>
    </w:p>
    <w:tbl>
      <w:tblPr>
        <w:tblStyle w:val="30"/>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color w:val="auto"/>
              </w:rPr>
            </w:pPr>
          </w:p>
        </w:tc>
      </w:tr>
    </w:tbl>
    <w:p>
      <w:pPr>
        <w:autoSpaceDE w:val="0"/>
        <w:autoSpaceDN w:val="0"/>
        <w:adjustRightInd w:val="0"/>
        <w:spacing w:line="480" w:lineRule="auto"/>
        <w:rPr>
          <w:rFonts w:ascii="宋体" w:hAnsi="宋体" w:cs="宋体"/>
          <w:color w:val="auto"/>
          <w:lang w:val="zh-CN"/>
        </w:rPr>
      </w:pPr>
    </w:p>
    <w:p>
      <w:pPr>
        <w:autoSpaceDE w:val="0"/>
        <w:autoSpaceDN w:val="0"/>
        <w:adjustRightInd w:val="0"/>
        <w:spacing w:line="480" w:lineRule="auto"/>
        <w:rPr>
          <w:rFonts w:ascii="宋体" w:hAnsi="宋体" w:cs="宋体"/>
          <w:color w:val="auto"/>
          <w:lang w:val="zh-CN"/>
        </w:rPr>
      </w:pPr>
      <w:r>
        <w:rPr>
          <w:rFonts w:hint="eastAsia" w:ascii="宋体" w:hAnsi="宋体" w:cs="宋体"/>
          <w:color w:val="auto"/>
          <w:lang w:val="zh-CN"/>
        </w:rPr>
        <w:t>供应商（并加盖公章）：</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bCs/>
          <w:color w:val="auto"/>
          <w:sz w:val="24"/>
          <w:szCs w:val="24"/>
        </w:rPr>
        <w:t>4.</w:t>
      </w:r>
      <w:r>
        <w:rPr>
          <w:rFonts w:hint="eastAsia" w:ascii="宋体" w:hAnsi="宋体"/>
          <w:b/>
          <w:bCs/>
          <w:color w:val="auto"/>
          <w:sz w:val="24"/>
          <w:szCs w:val="24"/>
          <w:lang w:val="en-US" w:eastAsia="zh-CN"/>
        </w:rPr>
        <w:t>5</w:t>
      </w:r>
      <w:r>
        <w:rPr>
          <w:rFonts w:hint="eastAsia" w:ascii="宋体" w:hAnsi="宋体"/>
          <w:b/>
          <w:bCs/>
          <w:color w:val="auto"/>
          <w:sz w:val="24"/>
          <w:szCs w:val="24"/>
        </w:rPr>
        <w:t xml:space="preserve"> 服务承诺</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bookmarkStart w:id="37" w:name="OLE_LINK14"/>
      <w:bookmarkStart w:id="38" w:name="OLE_LINK13"/>
    </w:p>
    <w:p>
      <w:pPr>
        <w:autoSpaceDE w:val="0"/>
        <w:autoSpaceDN w:val="0"/>
        <w:adjustRightInd w:val="0"/>
        <w:spacing w:line="360" w:lineRule="auto"/>
        <w:jc w:val="center"/>
        <w:outlineLvl w:val="0"/>
        <w:rPr>
          <w:rFonts w:ascii="宋体" w:hAnsi="宋体"/>
          <w:b/>
          <w:bCs/>
          <w:color w:val="auto"/>
          <w:sz w:val="24"/>
          <w:szCs w:val="24"/>
        </w:rPr>
      </w:pPr>
    </w:p>
    <w:p>
      <w:pPr>
        <w:rPr>
          <w:rFonts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6</w:t>
      </w:r>
      <w:r>
        <w:rPr>
          <w:rFonts w:hint="eastAsia" w:ascii="宋体" w:hAnsi="宋体"/>
          <w:b/>
          <w:bCs/>
          <w:color w:val="auto"/>
          <w:sz w:val="24"/>
          <w:szCs w:val="24"/>
        </w:rPr>
        <w:t>残疾人福利性单位声明函</w:t>
      </w:r>
    </w:p>
    <w:bookmarkEnd w:id="37"/>
    <w:bookmarkEnd w:id="38"/>
    <w:p>
      <w:pPr>
        <w:spacing w:line="360" w:lineRule="auto"/>
        <w:rPr>
          <w:rFonts w:ascii="宋体" w:hAnsi="宋体"/>
          <w:color w:val="auto"/>
        </w:rPr>
      </w:pPr>
    </w:p>
    <w:p>
      <w:pPr>
        <w:spacing w:line="360" w:lineRule="auto"/>
        <w:ind w:firstLine="420" w:firstLineChars="200"/>
        <w:rPr>
          <w:rFonts w:ascii="宋体" w:hAnsi="宋体"/>
          <w:color w:val="auto"/>
        </w:rPr>
      </w:pPr>
      <w:r>
        <w:rPr>
          <w:rFonts w:hint="eastAsia" w:ascii="宋体" w:hAnsi="宋体"/>
          <w:color w:val="auto"/>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rPr>
      </w:pPr>
      <w:r>
        <w:rPr>
          <w:rFonts w:hint="eastAsia" w:ascii="宋体" w:hAnsi="宋体"/>
          <w:color w:val="auto"/>
        </w:rPr>
        <w:t>本单位对上述声明的真实性负责。如有虚假，将依法承担相应责任。</w: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adjustRightInd w:val="0"/>
        <w:snapToGrid w:val="0"/>
        <w:spacing w:line="360" w:lineRule="auto"/>
        <w:ind w:firstLine="3150" w:firstLineChars="1500"/>
        <w:rPr>
          <w:rFonts w:ascii="宋体" w:hAnsi="宋体" w:cs="宋体"/>
          <w:color w:val="auto"/>
        </w:rPr>
      </w:pPr>
      <w:r>
        <w:rPr>
          <w:rFonts w:hint="eastAsia" w:ascii="宋体" w:hAnsi="宋体"/>
          <w:color w:val="auto"/>
        </w:rPr>
        <w:t>单位名称（盖章）</w:t>
      </w:r>
      <w:r>
        <w:rPr>
          <w:rFonts w:hint="eastAsia" w:ascii="宋体" w:hAnsi="宋体" w:cs="宋体"/>
          <w:color w:val="auto"/>
        </w:rPr>
        <w:t>：</w:t>
      </w:r>
    </w:p>
    <w:p>
      <w:pPr>
        <w:spacing w:line="480" w:lineRule="auto"/>
        <w:ind w:left="4358" w:leftChars="2075"/>
        <w:rPr>
          <w:rFonts w:ascii="宋体" w:hAnsi="宋体" w:cs="Arial"/>
          <w:color w:val="auto"/>
        </w:rPr>
      </w:pPr>
      <w:r>
        <w:rPr>
          <w:rFonts w:hint="eastAsia" w:ascii="宋体" w:hAnsi="宋体" w:cs="Arial"/>
          <w:color w:val="auto"/>
        </w:rPr>
        <w:t xml:space="preserve"> 日    期：      年    月    日</w:t>
      </w:r>
    </w:p>
    <w:p>
      <w:pPr>
        <w:spacing w:line="480" w:lineRule="auto"/>
        <w:ind w:left="4358" w:leftChars="2075"/>
        <w:rPr>
          <w:rFonts w:ascii="宋体" w:hAnsi="宋体" w:cs="Arial"/>
          <w:color w:val="auto"/>
        </w:rPr>
      </w:pPr>
    </w:p>
    <w:p>
      <w:pPr>
        <w:rPr>
          <w:color w:val="auto"/>
        </w:rPr>
      </w:pPr>
    </w:p>
    <w:p>
      <w:pPr>
        <w:rPr>
          <w:color w:val="auto"/>
        </w:rPr>
      </w:pPr>
    </w:p>
    <w:p>
      <w:pPr>
        <w:rPr>
          <w:color w:val="auto"/>
        </w:rPr>
      </w:pPr>
    </w:p>
    <w:p>
      <w:pPr>
        <w:rPr>
          <w:rFonts w:ascii="宋体" w:hAnsi="宋体" w:cs="黑体"/>
          <w:b/>
          <w:bCs/>
          <w:color w:val="auto"/>
          <w:sz w:val="28"/>
          <w:szCs w:val="28"/>
        </w:rPr>
      </w:pPr>
      <w:r>
        <w:rPr>
          <w:rFonts w:hint="eastAsia" w:ascii="宋体" w:hAnsi="宋体" w:cs="黑体"/>
          <w:b/>
          <w:bCs/>
          <w:color w:val="auto"/>
          <w:sz w:val="28"/>
          <w:szCs w:val="28"/>
        </w:rPr>
        <w:br w:type="page"/>
      </w:r>
    </w:p>
    <w:p>
      <w:pPr>
        <w:autoSpaceDE w:val="0"/>
        <w:autoSpaceDN w:val="0"/>
        <w:adjustRightInd w:val="0"/>
        <w:spacing w:line="360" w:lineRule="auto"/>
        <w:jc w:val="center"/>
        <w:rPr>
          <w:rFonts w:ascii="宋体" w:hAnsi="宋体" w:cs="黑体"/>
          <w:b/>
          <w:bCs/>
          <w:color w:val="auto"/>
          <w:sz w:val="28"/>
          <w:szCs w:val="28"/>
        </w:rPr>
      </w:pPr>
      <w:r>
        <w:rPr>
          <w:rFonts w:hint="eastAsia" w:ascii="宋体" w:hAnsi="宋体" w:cs="黑体"/>
          <w:b/>
          <w:bCs/>
          <w:color w:val="auto"/>
          <w:sz w:val="28"/>
          <w:szCs w:val="28"/>
        </w:rPr>
        <w:t>4.</w:t>
      </w:r>
      <w:r>
        <w:rPr>
          <w:rFonts w:hint="eastAsia" w:ascii="宋体" w:hAnsi="宋体" w:cs="黑体"/>
          <w:b/>
          <w:bCs/>
          <w:color w:val="auto"/>
          <w:sz w:val="28"/>
          <w:szCs w:val="28"/>
          <w:lang w:val="en-US" w:eastAsia="zh-CN"/>
        </w:rPr>
        <w:t>7</w:t>
      </w:r>
      <w:r>
        <w:rPr>
          <w:rFonts w:hint="eastAsia" w:ascii="宋体" w:hAnsi="宋体" w:cs="黑体"/>
          <w:b/>
          <w:bCs/>
          <w:color w:val="auto"/>
          <w:sz w:val="28"/>
          <w:szCs w:val="28"/>
        </w:rPr>
        <w:t>监狱企业证明函</w:t>
      </w:r>
    </w:p>
    <w:p>
      <w:pPr>
        <w:autoSpaceDE w:val="0"/>
        <w:autoSpaceDN w:val="0"/>
        <w:adjustRightInd w:val="0"/>
        <w:spacing w:line="360" w:lineRule="auto"/>
        <w:ind w:firstLine="562"/>
        <w:jc w:val="left"/>
        <w:rPr>
          <w:rFonts w:ascii="宋体" w:hAnsi="宋体"/>
          <w:color w:val="auto"/>
          <w:sz w:val="24"/>
          <w:szCs w:val="24"/>
        </w:rPr>
      </w:pPr>
    </w:p>
    <w:p>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olor w:val="auto"/>
          <w:sz w:val="24"/>
          <w:szCs w:val="24"/>
        </w:rPr>
        <w:t>根据《财政部 司法部关于政府采购支持监狱企业发展有关问题的通知》（财库[2014]68 号）的规定，</w:t>
      </w:r>
      <w:r>
        <w:rPr>
          <w:rFonts w:hint="eastAsia" w:ascii="宋体" w:hAnsi="宋体" w:cs="黑体"/>
          <w:color w:val="auto"/>
          <w:sz w:val="24"/>
          <w:szCs w:val="24"/>
          <w:u w:val="single"/>
        </w:rPr>
        <w:t xml:space="preserve">（填写供应商全称）    </w:t>
      </w:r>
      <w:r>
        <w:rPr>
          <w:rFonts w:hint="eastAsia" w:ascii="宋体" w:hAnsi="宋体" w:cs="黑体"/>
          <w:color w:val="auto"/>
          <w:sz w:val="24"/>
          <w:szCs w:val="24"/>
        </w:rPr>
        <w:t xml:space="preserve">为监狱企业。 </w:t>
      </w:r>
    </w:p>
    <w:p>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s="黑体"/>
          <w:color w:val="auto"/>
          <w:sz w:val="24"/>
          <w:szCs w:val="24"/>
        </w:rPr>
        <w:t>特此声明。</w:t>
      </w:r>
    </w:p>
    <w:p>
      <w:pPr>
        <w:autoSpaceDE w:val="0"/>
        <w:autoSpaceDN w:val="0"/>
        <w:adjustRightInd w:val="0"/>
        <w:spacing w:line="360" w:lineRule="auto"/>
        <w:ind w:firstLine="880" w:firstLineChars="367"/>
        <w:jc w:val="left"/>
        <w:rPr>
          <w:rFonts w:ascii="宋体" w:hAnsi="宋体" w:cs="黑体"/>
          <w:color w:val="auto"/>
          <w:sz w:val="24"/>
          <w:szCs w:val="24"/>
        </w:rPr>
      </w:pPr>
    </w:p>
    <w:p>
      <w:pPr>
        <w:autoSpaceDE w:val="0"/>
        <w:autoSpaceDN w:val="0"/>
        <w:adjustRightInd w:val="0"/>
        <w:spacing w:line="360" w:lineRule="auto"/>
        <w:ind w:firstLine="880" w:firstLineChars="367"/>
        <w:jc w:val="left"/>
        <w:rPr>
          <w:rFonts w:ascii="宋体" w:hAnsi="宋体" w:cs="黑体"/>
          <w:color w:val="auto"/>
          <w:sz w:val="24"/>
          <w:szCs w:val="24"/>
        </w:rPr>
      </w:pPr>
      <w:r>
        <w:rPr>
          <w:rFonts w:hint="eastAsia" w:ascii="宋体" w:hAnsi="宋体" w:cs="黑体"/>
          <w:color w:val="auto"/>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color w:val="auto"/>
          <w:sz w:val="24"/>
          <w:szCs w:val="24"/>
        </w:rPr>
      </w:pPr>
      <w:r>
        <w:rPr>
          <w:rFonts w:hint="eastAsia" w:ascii="宋体" w:hAnsi="宋体" w:cs="黑体"/>
          <w:color w:val="auto"/>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color w:val="auto"/>
          <w:sz w:val="24"/>
          <w:szCs w:val="24"/>
        </w:rPr>
      </w:pPr>
    </w:p>
    <w:p>
      <w:pPr>
        <w:autoSpaceDE w:val="0"/>
        <w:autoSpaceDN w:val="0"/>
        <w:adjustRightInd w:val="0"/>
        <w:spacing w:line="360" w:lineRule="auto"/>
        <w:jc w:val="left"/>
        <w:rPr>
          <w:rFonts w:ascii="宋体" w:hAnsi="宋体" w:cs="黑体"/>
          <w:b/>
          <w:bCs/>
          <w:color w:val="auto"/>
          <w:sz w:val="24"/>
          <w:szCs w:val="24"/>
        </w:rPr>
      </w:pPr>
      <w:r>
        <w:rPr>
          <w:rFonts w:hint="eastAsia" w:ascii="宋体" w:hAnsi="宋体" w:cs="黑体"/>
          <w:b/>
          <w:bCs/>
          <w:color w:val="auto"/>
          <w:sz w:val="24"/>
          <w:szCs w:val="24"/>
        </w:rPr>
        <w:t>注：符合条件的监狱企业请提供本函，不符合的不提供本函。</w:t>
      </w:r>
    </w:p>
    <w:p>
      <w:pPr>
        <w:autoSpaceDE w:val="0"/>
        <w:autoSpaceDN w:val="0"/>
        <w:adjustRightInd w:val="0"/>
        <w:spacing w:line="360" w:lineRule="auto"/>
        <w:jc w:val="center"/>
        <w:rPr>
          <w:rFonts w:ascii="宋体" w:hAnsi="宋体" w:cs="黑体"/>
          <w:b/>
          <w:bCs/>
          <w:color w:val="auto"/>
          <w:sz w:val="28"/>
          <w:szCs w:val="28"/>
          <w:lang w:val="zh-CN"/>
        </w:rPr>
      </w:pPr>
    </w:p>
    <w:p>
      <w:pPr>
        <w:autoSpaceDE w:val="0"/>
        <w:autoSpaceDN w:val="0"/>
        <w:adjustRightInd w:val="0"/>
        <w:spacing w:line="360" w:lineRule="auto"/>
        <w:jc w:val="center"/>
        <w:rPr>
          <w:rFonts w:ascii="宋体" w:hAnsi="宋体" w:cs="黑体"/>
          <w:b/>
          <w:bCs/>
          <w:color w:val="auto"/>
          <w:sz w:val="28"/>
          <w:szCs w:val="28"/>
          <w:lang w:val="zh-CN"/>
        </w:rPr>
      </w:pPr>
    </w:p>
    <w:p>
      <w:pPr>
        <w:autoSpaceDE w:val="0"/>
        <w:autoSpaceDN w:val="0"/>
        <w:adjustRightInd w:val="0"/>
        <w:spacing w:line="360" w:lineRule="auto"/>
        <w:jc w:val="center"/>
        <w:rPr>
          <w:rFonts w:ascii="宋体" w:hAnsi="宋体" w:cs="黑体"/>
          <w:b/>
          <w:bCs/>
          <w:color w:val="auto"/>
          <w:sz w:val="28"/>
          <w:szCs w:val="28"/>
          <w:lang w:val="zh-CN"/>
        </w:rPr>
      </w:pPr>
    </w:p>
    <w:p>
      <w:pPr>
        <w:widowControl/>
        <w:jc w:val="left"/>
        <w:rPr>
          <w:rFonts w:ascii="宋体" w:hAnsi="宋体" w:cs="黑体"/>
          <w:b/>
          <w:bCs/>
          <w:color w:val="auto"/>
          <w:sz w:val="28"/>
          <w:szCs w:val="28"/>
          <w:lang w:val="zh-CN"/>
        </w:rPr>
      </w:pPr>
      <w:r>
        <w:rPr>
          <w:rFonts w:ascii="宋体" w:hAnsi="宋体" w:cs="黑体"/>
          <w:b/>
          <w:bCs/>
          <w:color w:val="auto"/>
          <w:sz w:val="28"/>
          <w:szCs w:val="28"/>
          <w:lang w:val="zh-CN"/>
        </w:rPr>
        <w:br w:type="page"/>
      </w:r>
    </w:p>
    <w:p>
      <w:pPr>
        <w:autoSpaceDE w:val="0"/>
        <w:autoSpaceDN w:val="0"/>
        <w:adjustRightInd w:val="0"/>
        <w:spacing w:line="360" w:lineRule="auto"/>
        <w:jc w:val="center"/>
        <w:rPr>
          <w:rFonts w:ascii="宋体" w:hAnsi="宋体" w:cs="黑体"/>
          <w:b/>
          <w:bCs/>
          <w:color w:val="auto"/>
          <w:sz w:val="28"/>
          <w:szCs w:val="28"/>
          <w:lang w:val="zh-CN"/>
        </w:rPr>
      </w:pPr>
      <w:r>
        <w:rPr>
          <w:rFonts w:hint="eastAsia" w:ascii="宋体" w:hAnsi="宋体" w:cs="黑体"/>
          <w:b/>
          <w:bCs/>
          <w:color w:val="auto"/>
          <w:sz w:val="28"/>
          <w:szCs w:val="28"/>
          <w:lang w:val="zh-CN"/>
        </w:rPr>
        <w:t>五、其他资料（若有）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hint="eastAsia" w:ascii="宋体" w:hAnsi="宋体"/>
          <w:b/>
          <w:bCs/>
          <w:color w:val="auto"/>
          <w:sz w:val="28"/>
          <w:szCs w:val="28"/>
        </w:rPr>
        <w:t>除磋商文件另有规定外，供应商认为需要提交的其他证明材料或资料加盖供应商单位公章后应在此项下提交。</w:t>
      </w:r>
    </w:p>
    <w:p>
      <w:pPr>
        <w:spacing w:line="360" w:lineRule="auto"/>
        <w:jc w:val="center"/>
        <w:rPr>
          <w:rFonts w:ascii="宋体" w:hAnsi="宋体"/>
          <w:b/>
          <w:bCs/>
          <w:color w:val="auto"/>
          <w:sz w:val="28"/>
          <w:szCs w:val="28"/>
        </w:rPr>
      </w:pPr>
      <w:r>
        <w:rPr>
          <w:rFonts w:hint="eastAsia"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15"/>
      <w:rPr>
        <w:rFonts w:ascii="宋体" w:hAnsi="宋体" w:cs="宋体"/>
        <w:sz w:val="17"/>
        <w:szCs w:val="17"/>
      </w:rPr>
    </w:pPr>
    <w:r>
      <w:rPr>
        <w:sz w:val="17"/>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21"/>
                  <w:tabs>
                    <w:tab w:val="center" w:pos="4153"/>
                    <w:tab w:val="right" w:pos="8306"/>
                  </w:tabs>
                </w:pPr>
                <w:r>
                  <w:fldChar w:fldCharType="begin"/>
                </w:r>
                <w:r>
                  <w:instrText xml:space="preserve"> PAGE  \* MERGEFORMAT </w:instrText>
                </w:r>
                <w:r>
                  <w:fldChar w:fldCharType="separate"/>
                </w:r>
                <w:r>
                  <w:t>18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2">
    <w:nsid w:val="00000008"/>
    <w:multiLevelType w:val="singleLevel"/>
    <w:tmpl w:val="00000008"/>
    <w:lvl w:ilvl="0" w:tentative="0">
      <w:start w:val="3"/>
      <w:numFmt w:val="decimal"/>
      <w:suff w:val="nothing"/>
      <w:lvlText w:val="%1、"/>
      <w:lvlJc w:val="left"/>
      <w:pPr>
        <w:ind w:left="0" w:firstLine="0"/>
      </w:pPr>
    </w:lvl>
  </w:abstractNum>
  <w:abstractNum w:abstractNumId="3">
    <w:nsid w:val="1F2559F4"/>
    <w:multiLevelType w:val="singleLevel"/>
    <w:tmpl w:val="1F2559F4"/>
    <w:lvl w:ilvl="0" w:tentative="0">
      <w:start w:val="1"/>
      <w:numFmt w:val="bullet"/>
      <w:lvlText w:val=""/>
      <w:lvlJc w:val="left"/>
      <w:pPr>
        <w:ind w:left="420" w:hanging="420"/>
      </w:pPr>
      <w:rPr>
        <w:rFonts w:hint="default" w:ascii="Wingdings" w:hAnsi="Wingdings"/>
      </w:rPr>
    </w:lvl>
  </w:abstractNum>
  <w:abstractNum w:abstractNumId="4">
    <w:nsid w:val="1F9C03B6"/>
    <w:multiLevelType w:val="singleLevel"/>
    <w:tmpl w:val="1F9C03B6"/>
    <w:lvl w:ilvl="0" w:tentative="0">
      <w:start w:val="7"/>
      <w:numFmt w:val="decimal"/>
      <w:suff w:val="nothing"/>
      <w:lvlText w:val="（%1）"/>
      <w:lvlJc w:val="left"/>
    </w:lvl>
  </w:abstractNum>
  <w:abstractNum w:abstractNumId="5">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660191A"/>
    <w:multiLevelType w:val="singleLevel"/>
    <w:tmpl w:val="3660191A"/>
    <w:lvl w:ilvl="0" w:tentative="0">
      <w:start w:val="2"/>
      <w:numFmt w:val="decimal"/>
      <w:suff w:val="nothing"/>
      <w:lvlText w:val="（%1）"/>
      <w:lvlJc w:val="left"/>
    </w:lvl>
  </w:abstractNum>
  <w:abstractNum w:abstractNumId="7">
    <w:nsid w:val="4F224A02"/>
    <w:multiLevelType w:val="singleLevel"/>
    <w:tmpl w:val="4F224A02"/>
    <w:lvl w:ilvl="0" w:tentative="0">
      <w:start w:val="1"/>
      <w:numFmt w:val="decimal"/>
      <w:suff w:val="nothing"/>
      <w:lvlText w:val="（%1）"/>
      <w:lvlJc w:val="left"/>
    </w:lvl>
  </w:abstractNum>
  <w:abstractNum w:abstractNumId="8">
    <w:nsid w:val="4F354E1D"/>
    <w:multiLevelType w:val="singleLevel"/>
    <w:tmpl w:val="4F354E1D"/>
    <w:lvl w:ilvl="0" w:tentative="0">
      <w:start w:val="1"/>
      <w:numFmt w:val="bullet"/>
      <w:lvlText w:val=""/>
      <w:lvlJc w:val="left"/>
      <w:pPr>
        <w:ind w:left="420" w:hanging="420"/>
      </w:pPr>
      <w:rPr>
        <w:rFonts w:hint="default" w:ascii="Wingdings" w:hAnsi="Wingdings"/>
      </w:rPr>
    </w:lvl>
  </w:abstractNum>
  <w:abstractNum w:abstractNumId="9">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27F629F"/>
    <w:multiLevelType w:val="multilevel"/>
    <w:tmpl w:val="627F629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0"/>
  </w:num>
  <w:num w:numId="5">
    <w:abstractNumId w:val="8"/>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BhNTI4OTA5NmQ2ZjIzY2E1YTcwNTQ0NWI1MWE4MzAifQ=="/>
  </w:docVars>
  <w:rsids>
    <w:rsidRoot w:val="001410BF"/>
    <w:rsid w:val="00052CB1"/>
    <w:rsid w:val="0006223D"/>
    <w:rsid w:val="00075166"/>
    <w:rsid w:val="00097D82"/>
    <w:rsid w:val="000A7E0D"/>
    <w:rsid w:val="000E2A13"/>
    <w:rsid w:val="000F2B9C"/>
    <w:rsid w:val="001237B7"/>
    <w:rsid w:val="00135C8E"/>
    <w:rsid w:val="001410BF"/>
    <w:rsid w:val="00145209"/>
    <w:rsid w:val="0016481A"/>
    <w:rsid w:val="001B07A0"/>
    <w:rsid w:val="001B53CC"/>
    <w:rsid w:val="00205B33"/>
    <w:rsid w:val="00206AC1"/>
    <w:rsid w:val="00224AF4"/>
    <w:rsid w:val="00235173"/>
    <w:rsid w:val="00244B16"/>
    <w:rsid w:val="0026374D"/>
    <w:rsid w:val="00264E2D"/>
    <w:rsid w:val="002720FE"/>
    <w:rsid w:val="002768EC"/>
    <w:rsid w:val="002875A8"/>
    <w:rsid w:val="0029453E"/>
    <w:rsid w:val="002A3990"/>
    <w:rsid w:val="002D0641"/>
    <w:rsid w:val="002E31FB"/>
    <w:rsid w:val="002F612D"/>
    <w:rsid w:val="003200C8"/>
    <w:rsid w:val="0034290D"/>
    <w:rsid w:val="00377C45"/>
    <w:rsid w:val="003F1F01"/>
    <w:rsid w:val="003F5720"/>
    <w:rsid w:val="00406E4E"/>
    <w:rsid w:val="00422956"/>
    <w:rsid w:val="00437923"/>
    <w:rsid w:val="00454670"/>
    <w:rsid w:val="00466013"/>
    <w:rsid w:val="0048341E"/>
    <w:rsid w:val="00511176"/>
    <w:rsid w:val="00511DAD"/>
    <w:rsid w:val="00520A5A"/>
    <w:rsid w:val="005245A6"/>
    <w:rsid w:val="00530DE8"/>
    <w:rsid w:val="00580183"/>
    <w:rsid w:val="00596550"/>
    <w:rsid w:val="005A3A3E"/>
    <w:rsid w:val="005D0AE4"/>
    <w:rsid w:val="005D12C3"/>
    <w:rsid w:val="00630726"/>
    <w:rsid w:val="00646820"/>
    <w:rsid w:val="00682BAA"/>
    <w:rsid w:val="00697342"/>
    <w:rsid w:val="006A528A"/>
    <w:rsid w:val="006B0D12"/>
    <w:rsid w:val="006B4625"/>
    <w:rsid w:val="006C08BA"/>
    <w:rsid w:val="006D28AB"/>
    <w:rsid w:val="00707427"/>
    <w:rsid w:val="00714FE5"/>
    <w:rsid w:val="007467A0"/>
    <w:rsid w:val="007559CD"/>
    <w:rsid w:val="0075741D"/>
    <w:rsid w:val="007765FE"/>
    <w:rsid w:val="007800CF"/>
    <w:rsid w:val="00792608"/>
    <w:rsid w:val="007B6EB0"/>
    <w:rsid w:val="007C7F18"/>
    <w:rsid w:val="008019FE"/>
    <w:rsid w:val="0082535F"/>
    <w:rsid w:val="00837510"/>
    <w:rsid w:val="008664C0"/>
    <w:rsid w:val="00876716"/>
    <w:rsid w:val="00896967"/>
    <w:rsid w:val="008D061F"/>
    <w:rsid w:val="0090503E"/>
    <w:rsid w:val="009242F1"/>
    <w:rsid w:val="00934FA6"/>
    <w:rsid w:val="0094573D"/>
    <w:rsid w:val="009A2489"/>
    <w:rsid w:val="009B523D"/>
    <w:rsid w:val="009C7FF9"/>
    <w:rsid w:val="00A0418A"/>
    <w:rsid w:val="00A17935"/>
    <w:rsid w:val="00A464AF"/>
    <w:rsid w:val="00A823A4"/>
    <w:rsid w:val="00AB54F2"/>
    <w:rsid w:val="00AE3589"/>
    <w:rsid w:val="00AE7ECA"/>
    <w:rsid w:val="00B747E3"/>
    <w:rsid w:val="00B810F8"/>
    <w:rsid w:val="00B95A8B"/>
    <w:rsid w:val="00BB20EB"/>
    <w:rsid w:val="00BC02E2"/>
    <w:rsid w:val="00C14A07"/>
    <w:rsid w:val="00C16A6D"/>
    <w:rsid w:val="00C36D98"/>
    <w:rsid w:val="00C4281B"/>
    <w:rsid w:val="00C45BE8"/>
    <w:rsid w:val="00C553AD"/>
    <w:rsid w:val="00C832D1"/>
    <w:rsid w:val="00CB7E44"/>
    <w:rsid w:val="00CC326E"/>
    <w:rsid w:val="00CC4413"/>
    <w:rsid w:val="00CE4F5D"/>
    <w:rsid w:val="00CF473C"/>
    <w:rsid w:val="00D1291D"/>
    <w:rsid w:val="00D14E6F"/>
    <w:rsid w:val="00D20597"/>
    <w:rsid w:val="00D60177"/>
    <w:rsid w:val="00D6103D"/>
    <w:rsid w:val="00D7383B"/>
    <w:rsid w:val="00DB6175"/>
    <w:rsid w:val="00E3216E"/>
    <w:rsid w:val="00E720EB"/>
    <w:rsid w:val="00E7691D"/>
    <w:rsid w:val="00E805B8"/>
    <w:rsid w:val="00E86563"/>
    <w:rsid w:val="00E95764"/>
    <w:rsid w:val="00EA6058"/>
    <w:rsid w:val="00EB27DE"/>
    <w:rsid w:val="00EB4000"/>
    <w:rsid w:val="00EB4279"/>
    <w:rsid w:val="00EB57E7"/>
    <w:rsid w:val="00EF29B0"/>
    <w:rsid w:val="00F0348E"/>
    <w:rsid w:val="00F64CE2"/>
    <w:rsid w:val="00F96EB1"/>
    <w:rsid w:val="00FA7BF7"/>
    <w:rsid w:val="00FC55FB"/>
    <w:rsid w:val="013C246A"/>
    <w:rsid w:val="019329D2"/>
    <w:rsid w:val="01EB399F"/>
    <w:rsid w:val="02337A29"/>
    <w:rsid w:val="027C5214"/>
    <w:rsid w:val="027D170E"/>
    <w:rsid w:val="02A538E1"/>
    <w:rsid w:val="030E5E13"/>
    <w:rsid w:val="037759DB"/>
    <w:rsid w:val="03CF75C5"/>
    <w:rsid w:val="03E5328D"/>
    <w:rsid w:val="04CB2483"/>
    <w:rsid w:val="04F01EE9"/>
    <w:rsid w:val="05283431"/>
    <w:rsid w:val="06627B11"/>
    <w:rsid w:val="066C37F1"/>
    <w:rsid w:val="067B3A34"/>
    <w:rsid w:val="06BC01AC"/>
    <w:rsid w:val="06CB49BC"/>
    <w:rsid w:val="06CC603E"/>
    <w:rsid w:val="089D7C92"/>
    <w:rsid w:val="098C3EB2"/>
    <w:rsid w:val="09A908B8"/>
    <w:rsid w:val="09AD2157"/>
    <w:rsid w:val="0A08324B"/>
    <w:rsid w:val="0B475DDB"/>
    <w:rsid w:val="0B8769D7"/>
    <w:rsid w:val="0D003CC1"/>
    <w:rsid w:val="0D246BD4"/>
    <w:rsid w:val="0D350DE1"/>
    <w:rsid w:val="0D411534"/>
    <w:rsid w:val="0DA64C44"/>
    <w:rsid w:val="0E294404"/>
    <w:rsid w:val="0F113188"/>
    <w:rsid w:val="0F557518"/>
    <w:rsid w:val="0F9A28BF"/>
    <w:rsid w:val="0FC621C4"/>
    <w:rsid w:val="10E66141"/>
    <w:rsid w:val="11217D2B"/>
    <w:rsid w:val="11365128"/>
    <w:rsid w:val="116752E1"/>
    <w:rsid w:val="11C95F9C"/>
    <w:rsid w:val="138E4DA7"/>
    <w:rsid w:val="13B50586"/>
    <w:rsid w:val="146E4BD8"/>
    <w:rsid w:val="15284D87"/>
    <w:rsid w:val="157E3E24"/>
    <w:rsid w:val="15AA06D2"/>
    <w:rsid w:val="15D62A35"/>
    <w:rsid w:val="15DD3DC4"/>
    <w:rsid w:val="16104199"/>
    <w:rsid w:val="17944956"/>
    <w:rsid w:val="17B172B6"/>
    <w:rsid w:val="18784278"/>
    <w:rsid w:val="18B51028"/>
    <w:rsid w:val="193C7053"/>
    <w:rsid w:val="19A24D9E"/>
    <w:rsid w:val="19EF2318"/>
    <w:rsid w:val="1B6D1746"/>
    <w:rsid w:val="1B882A24"/>
    <w:rsid w:val="1BBA3A2F"/>
    <w:rsid w:val="1BE8627B"/>
    <w:rsid w:val="1C183F5E"/>
    <w:rsid w:val="1C44694B"/>
    <w:rsid w:val="1C907DE2"/>
    <w:rsid w:val="1CB87339"/>
    <w:rsid w:val="1E1C4CC1"/>
    <w:rsid w:val="1EAC73EA"/>
    <w:rsid w:val="1EDB10BC"/>
    <w:rsid w:val="1FD44489"/>
    <w:rsid w:val="20B83463"/>
    <w:rsid w:val="21316869"/>
    <w:rsid w:val="218B0B78"/>
    <w:rsid w:val="21F10687"/>
    <w:rsid w:val="233B06F8"/>
    <w:rsid w:val="239B0E1A"/>
    <w:rsid w:val="23E17175"/>
    <w:rsid w:val="244514B2"/>
    <w:rsid w:val="24D46CDA"/>
    <w:rsid w:val="25AE7098"/>
    <w:rsid w:val="25F767DC"/>
    <w:rsid w:val="263317DE"/>
    <w:rsid w:val="27233601"/>
    <w:rsid w:val="27343A60"/>
    <w:rsid w:val="273B6B9C"/>
    <w:rsid w:val="27FD20A3"/>
    <w:rsid w:val="28833E15"/>
    <w:rsid w:val="28ED3EC6"/>
    <w:rsid w:val="291B59EC"/>
    <w:rsid w:val="293935AF"/>
    <w:rsid w:val="29EC4A02"/>
    <w:rsid w:val="2A862824"/>
    <w:rsid w:val="2ACC42AB"/>
    <w:rsid w:val="2B0B7F79"/>
    <w:rsid w:val="2B560448"/>
    <w:rsid w:val="2B9A79AC"/>
    <w:rsid w:val="2C7E7C57"/>
    <w:rsid w:val="2CAB47C4"/>
    <w:rsid w:val="2D5C161A"/>
    <w:rsid w:val="2DB40F38"/>
    <w:rsid w:val="2DC72F38"/>
    <w:rsid w:val="2E271C28"/>
    <w:rsid w:val="2E532A1D"/>
    <w:rsid w:val="2E6469D8"/>
    <w:rsid w:val="2EAD4823"/>
    <w:rsid w:val="2FE57FED"/>
    <w:rsid w:val="30F1527B"/>
    <w:rsid w:val="333A6364"/>
    <w:rsid w:val="33AB50A9"/>
    <w:rsid w:val="34126ED7"/>
    <w:rsid w:val="34A02734"/>
    <w:rsid w:val="35D46B3A"/>
    <w:rsid w:val="36363350"/>
    <w:rsid w:val="36806379"/>
    <w:rsid w:val="36963DEF"/>
    <w:rsid w:val="37D42E21"/>
    <w:rsid w:val="37EA2644"/>
    <w:rsid w:val="386E4A17"/>
    <w:rsid w:val="38B21092"/>
    <w:rsid w:val="38B772A3"/>
    <w:rsid w:val="392657E8"/>
    <w:rsid w:val="3942200C"/>
    <w:rsid w:val="39691347"/>
    <w:rsid w:val="39A16D33"/>
    <w:rsid w:val="3A7247F2"/>
    <w:rsid w:val="3AED5FA8"/>
    <w:rsid w:val="3BA96372"/>
    <w:rsid w:val="3BB56AC5"/>
    <w:rsid w:val="3BFC2946"/>
    <w:rsid w:val="3C3F6986"/>
    <w:rsid w:val="3C805325"/>
    <w:rsid w:val="3D053A7C"/>
    <w:rsid w:val="3D347EBE"/>
    <w:rsid w:val="3D711112"/>
    <w:rsid w:val="3D8C7CFA"/>
    <w:rsid w:val="3E1C5014"/>
    <w:rsid w:val="3E9F6D60"/>
    <w:rsid w:val="405014B2"/>
    <w:rsid w:val="407707ED"/>
    <w:rsid w:val="40D5422F"/>
    <w:rsid w:val="410127AD"/>
    <w:rsid w:val="420C765B"/>
    <w:rsid w:val="429D6505"/>
    <w:rsid w:val="42F500EF"/>
    <w:rsid w:val="441B5933"/>
    <w:rsid w:val="45723C79"/>
    <w:rsid w:val="459F776B"/>
    <w:rsid w:val="45A33E32"/>
    <w:rsid w:val="464078D3"/>
    <w:rsid w:val="46C1054C"/>
    <w:rsid w:val="476709AA"/>
    <w:rsid w:val="47A125F4"/>
    <w:rsid w:val="47F0441B"/>
    <w:rsid w:val="48482A6F"/>
    <w:rsid w:val="48B87BF5"/>
    <w:rsid w:val="48E1539E"/>
    <w:rsid w:val="49080B7C"/>
    <w:rsid w:val="49432376"/>
    <w:rsid w:val="494E2307"/>
    <w:rsid w:val="49C75617"/>
    <w:rsid w:val="4A54394D"/>
    <w:rsid w:val="4BC973E3"/>
    <w:rsid w:val="4C07336D"/>
    <w:rsid w:val="4C1C493F"/>
    <w:rsid w:val="4C3C0B3D"/>
    <w:rsid w:val="4C6A696F"/>
    <w:rsid w:val="4D6C7200"/>
    <w:rsid w:val="4D88228C"/>
    <w:rsid w:val="4DBD7A5B"/>
    <w:rsid w:val="4DD70B1D"/>
    <w:rsid w:val="4E8567CB"/>
    <w:rsid w:val="4EEB5EF1"/>
    <w:rsid w:val="50B415EA"/>
    <w:rsid w:val="50ED2406"/>
    <w:rsid w:val="5139564B"/>
    <w:rsid w:val="51E7154B"/>
    <w:rsid w:val="5224454D"/>
    <w:rsid w:val="52573B36"/>
    <w:rsid w:val="525E180D"/>
    <w:rsid w:val="525F7333"/>
    <w:rsid w:val="528648C0"/>
    <w:rsid w:val="528B1ED6"/>
    <w:rsid w:val="530D4C7E"/>
    <w:rsid w:val="532760A3"/>
    <w:rsid w:val="54244390"/>
    <w:rsid w:val="543C792C"/>
    <w:rsid w:val="54BA6AA3"/>
    <w:rsid w:val="54D83F05"/>
    <w:rsid w:val="54DC2EBD"/>
    <w:rsid w:val="55A51501"/>
    <w:rsid w:val="55DA73FC"/>
    <w:rsid w:val="57B43C7D"/>
    <w:rsid w:val="57C77E54"/>
    <w:rsid w:val="57D16991"/>
    <w:rsid w:val="580725EC"/>
    <w:rsid w:val="5847689F"/>
    <w:rsid w:val="596F60AE"/>
    <w:rsid w:val="59CA19E7"/>
    <w:rsid w:val="5A0D1C05"/>
    <w:rsid w:val="5A6E45B7"/>
    <w:rsid w:val="5BC00E43"/>
    <w:rsid w:val="5BED775E"/>
    <w:rsid w:val="5CD04D27"/>
    <w:rsid w:val="5D061896"/>
    <w:rsid w:val="5D575C84"/>
    <w:rsid w:val="5DFE3EA4"/>
    <w:rsid w:val="5F014D5D"/>
    <w:rsid w:val="5F447FDD"/>
    <w:rsid w:val="5FF437B1"/>
    <w:rsid w:val="60F424BF"/>
    <w:rsid w:val="61120392"/>
    <w:rsid w:val="61383967"/>
    <w:rsid w:val="61980473"/>
    <w:rsid w:val="61F41846"/>
    <w:rsid w:val="62FB6C04"/>
    <w:rsid w:val="637F5BD3"/>
    <w:rsid w:val="647629CC"/>
    <w:rsid w:val="649770CA"/>
    <w:rsid w:val="64BD61A8"/>
    <w:rsid w:val="652C612D"/>
    <w:rsid w:val="652F7039"/>
    <w:rsid w:val="65332685"/>
    <w:rsid w:val="65EA307F"/>
    <w:rsid w:val="65FE7137"/>
    <w:rsid w:val="66195459"/>
    <w:rsid w:val="66B21CD0"/>
    <w:rsid w:val="672C55DE"/>
    <w:rsid w:val="674C5C80"/>
    <w:rsid w:val="67CF4535"/>
    <w:rsid w:val="687A0803"/>
    <w:rsid w:val="69180510"/>
    <w:rsid w:val="6937323D"/>
    <w:rsid w:val="69D87C9F"/>
    <w:rsid w:val="6BFA214F"/>
    <w:rsid w:val="6C1825D5"/>
    <w:rsid w:val="6C320608"/>
    <w:rsid w:val="6C583762"/>
    <w:rsid w:val="6CC14A1B"/>
    <w:rsid w:val="6CCC5F96"/>
    <w:rsid w:val="6D0843F7"/>
    <w:rsid w:val="6F1F796A"/>
    <w:rsid w:val="6F345978"/>
    <w:rsid w:val="726245AA"/>
    <w:rsid w:val="734343DB"/>
    <w:rsid w:val="73AB3D2F"/>
    <w:rsid w:val="758F539A"/>
    <w:rsid w:val="75B4121E"/>
    <w:rsid w:val="75D05CCE"/>
    <w:rsid w:val="75F96FD3"/>
    <w:rsid w:val="76DF266D"/>
    <w:rsid w:val="76E557A9"/>
    <w:rsid w:val="77901BB9"/>
    <w:rsid w:val="77A613DD"/>
    <w:rsid w:val="77FC456C"/>
    <w:rsid w:val="79A40500"/>
    <w:rsid w:val="7B69523A"/>
    <w:rsid w:val="7C044CC1"/>
    <w:rsid w:val="7CC77E2B"/>
    <w:rsid w:val="7CF36E72"/>
    <w:rsid w:val="7D9C7C8F"/>
    <w:rsid w:val="7DAA32A9"/>
    <w:rsid w:val="7E505BFE"/>
    <w:rsid w:val="7E97382D"/>
    <w:rsid w:val="7F69341C"/>
    <w:rsid w:val="7FAC3308"/>
    <w:rsid w:val="7FE01204"/>
    <w:rsid w:val="7FFA34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37"/>
    <w:qFormat/>
    <w:uiPriority w:val="1"/>
    <w:pPr>
      <w:keepNext/>
      <w:keepLines/>
      <w:spacing w:before="340" w:after="330" w:line="576" w:lineRule="auto"/>
      <w:outlineLvl w:val="0"/>
    </w:pPr>
    <w:rPr>
      <w:rFonts w:cs="Times New Roman"/>
      <w:b/>
      <w:kern w:val="44"/>
      <w:sz w:val="44"/>
      <w:szCs w:val="20"/>
    </w:rPr>
  </w:style>
  <w:style w:type="paragraph" w:styleId="4">
    <w:name w:val="heading 2"/>
    <w:basedOn w:val="1"/>
    <w:next w:val="1"/>
    <w:link w:val="38"/>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5">
    <w:name w:val="heading 3"/>
    <w:basedOn w:val="1"/>
    <w:next w:val="1"/>
    <w:link w:val="39"/>
    <w:semiHidden/>
    <w:unhideWhenUsed/>
    <w:qFormat/>
    <w:uiPriority w:val="0"/>
    <w:pPr>
      <w:keepNext/>
      <w:keepLines/>
      <w:spacing w:before="260" w:after="260" w:line="412" w:lineRule="auto"/>
      <w:ind w:left="720" w:hanging="720"/>
      <w:outlineLvl w:val="2"/>
    </w:pPr>
    <w:rPr>
      <w:rFonts w:ascii="Calibri" w:hAnsi="Calibri" w:cs="Times New Roman"/>
      <w:b/>
      <w:sz w:val="32"/>
      <w:szCs w:val="24"/>
    </w:rPr>
  </w:style>
  <w:style w:type="paragraph" w:styleId="6">
    <w:name w:val="heading 4"/>
    <w:basedOn w:val="1"/>
    <w:next w:val="1"/>
    <w:link w:val="40"/>
    <w:semiHidden/>
    <w:unhideWhenUsed/>
    <w:qFormat/>
    <w:uiPriority w:val="0"/>
    <w:pPr>
      <w:spacing w:before="280" w:after="290" w:line="372" w:lineRule="auto"/>
      <w:ind w:left="864" w:hanging="864"/>
      <w:outlineLvl w:val="3"/>
    </w:pPr>
    <w:rPr>
      <w:rFonts w:ascii="Arial" w:hAnsi="Arial" w:eastAsia="黑体"/>
      <w:sz w:val="28"/>
    </w:rPr>
  </w:style>
  <w:style w:type="paragraph" w:styleId="7">
    <w:name w:val="heading 5"/>
    <w:basedOn w:val="1"/>
    <w:next w:val="1"/>
    <w:link w:val="41"/>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8">
    <w:name w:val="heading 6"/>
    <w:basedOn w:val="1"/>
    <w:next w:val="1"/>
    <w:link w:val="42"/>
    <w:semiHidden/>
    <w:unhideWhenUsed/>
    <w:qFormat/>
    <w:uiPriority w:val="0"/>
    <w:pPr>
      <w:keepNext/>
      <w:keepLines/>
      <w:spacing w:before="240" w:after="64" w:line="316" w:lineRule="auto"/>
      <w:ind w:left="1151" w:hanging="1151"/>
      <w:outlineLvl w:val="5"/>
    </w:pPr>
    <w:rPr>
      <w:rFonts w:ascii="Arial" w:hAnsi="Arial" w:eastAsia="黑体" w:cs="Times New Roman"/>
      <w:b/>
      <w:sz w:val="24"/>
      <w:szCs w:val="24"/>
    </w:rPr>
  </w:style>
  <w:style w:type="paragraph" w:styleId="9">
    <w:name w:val="heading 7"/>
    <w:basedOn w:val="1"/>
    <w:next w:val="1"/>
    <w:link w:val="43"/>
    <w:semiHidden/>
    <w:unhideWhenUsed/>
    <w:qFormat/>
    <w:uiPriority w:val="99"/>
    <w:pPr>
      <w:keepNext/>
      <w:keepLines/>
      <w:spacing w:before="240" w:after="64" w:line="316" w:lineRule="auto"/>
      <w:ind w:left="1296" w:hanging="1296"/>
      <w:outlineLvl w:val="6"/>
    </w:pPr>
    <w:rPr>
      <w:rFonts w:ascii="Calibri" w:hAnsi="Calibri" w:cs="Times New Roman"/>
      <w:b/>
      <w:sz w:val="24"/>
      <w:szCs w:val="24"/>
    </w:rPr>
  </w:style>
  <w:style w:type="paragraph" w:styleId="10">
    <w:name w:val="heading 8"/>
    <w:basedOn w:val="1"/>
    <w:next w:val="1"/>
    <w:link w:val="44"/>
    <w:semiHidden/>
    <w:unhideWhenUsed/>
    <w:qFormat/>
    <w:uiPriority w:val="99"/>
    <w:pPr>
      <w:keepNext/>
      <w:keepLines/>
      <w:spacing w:before="240" w:after="64" w:line="316" w:lineRule="auto"/>
      <w:ind w:left="1440" w:hanging="1440"/>
      <w:outlineLvl w:val="7"/>
    </w:pPr>
    <w:rPr>
      <w:rFonts w:ascii="Arial" w:hAnsi="Arial" w:eastAsia="黑体" w:cs="Times New Roman"/>
      <w:sz w:val="24"/>
      <w:szCs w:val="24"/>
    </w:rPr>
  </w:style>
  <w:style w:type="paragraph" w:styleId="11">
    <w:name w:val="heading 9"/>
    <w:basedOn w:val="1"/>
    <w:next w:val="1"/>
    <w:link w:val="45"/>
    <w:semiHidden/>
    <w:unhideWhenUsed/>
    <w:qFormat/>
    <w:uiPriority w:val="99"/>
    <w:pPr>
      <w:keepNext/>
      <w:keepLines/>
      <w:spacing w:before="240" w:after="64" w:line="316" w:lineRule="auto"/>
      <w:ind w:left="1583" w:hanging="1583"/>
      <w:outlineLvl w:val="8"/>
    </w:pPr>
    <w:rPr>
      <w:rFonts w:ascii="Arial" w:hAnsi="Arial" w:eastAsia="黑体" w:cs="Times New Roman"/>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1"/>
    <w:semiHidden/>
    <w:unhideWhenUsed/>
    <w:qFormat/>
    <w:uiPriority w:val="99"/>
    <w:pPr>
      <w:spacing w:after="120"/>
    </w:pPr>
    <w:rPr>
      <w:rFonts w:ascii="Calibri" w:hAnsi="Calibri" w:cs="Times New Roman"/>
      <w:kern w:val="0"/>
      <w:sz w:val="20"/>
    </w:rPr>
  </w:style>
  <w:style w:type="paragraph" w:styleId="12">
    <w:name w:val="table of authorities"/>
    <w:basedOn w:val="1"/>
    <w:next w:val="1"/>
    <w:semiHidden/>
    <w:unhideWhenUsed/>
    <w:qFormat/>
    <w:uiPriority w:val="99"/>
    <w:pPr>
      <w:ind w:left="420" w:leftChars="200"/>
    </w:pPr>
  </w:style>
  <w:style w:type="paragraph" w:styleId="13">
    <w:name w:val="Normal Indent"/>
    <w:basedOn w:val="1"/>
    <w:link w:val="46"/>
    <w:semiHidden/>
    <w:unhideWhenUsed/>
    <w:qFormat/>
    <w:uiPriority w:val="0"/>
    <w:pPr>
      <w:ind w:firstLine="425"/>
    </w:pPr>
    <w:rPr>
      <w:rFonts w:asciiTheme="minorHAnsi" w:hAnsiTheme="minorHAnsi" w:eastAsiaTheme="minorEastAsia" w:cstheme="minorBidi"/>
    </w:rPr>
  </w:style>
  <w:style w:type="paragraph" w:styleId="14">
    <w:name w:val="caption"/>
    <w:basedOn w:val="1"/>
    <w:next w:val="1"/>
    <w:unhideWhenUsed/>
    <w:qFormat/>
    <w:uiPriority w:val="99"/>
    <w:rPr>
      <w:rFonts w:ascii="Arial" w:hAnsi="Arial" w:eastAsia="黑体" w:cs="Arial"/>
      <w:sz w:val="20"/>
      <w:szCs w:val="20"/>
    </w:rPr>
  </w:style>
  <w:style w:type="paragraph" w:styleId="15">
    <w:name w:val="toa heading"/>
    <w:basedOn w:val="1"/>
    <w:next w:val="1"/>
    <w:semiHidden/>
    <w:unhideWhenUsed/>
    <w:qFormat/>
    <w:uiPriority w:val="99"/>
    <w:rPr>
      <w:rFonts w:ascii="Arial" w:hAnsi="Arial"/>
      <w:sz w:val="24"/>
    </w:rPr>
  </w:style>
  <w:style w:type="paragraph" w:styleId="16">
    <w:name w:val="Body Text Indent"/>
    <w:basedOn w:val="1"/>
    <w:next w:val="1"/>
    <w:link w:val="47"/>
    <w:semiHidden/>
    <w:unhideWhenUsed/>
    <w:qFormat/>
    <w:uiPriority w:val="99"/>
    <w:pPr>
      <w:spacing w:after="120"/>
      <w:ind w:left="420" w:leftChars="200"/>
    </w:pPr>
  </w:style>
  <w:style w:type="paragraph" w:styleId="17">
    <w:name w:val="Block Text"/>
    <w:basedOn w:val="1"/>
    <w:unhideWhenUsed/>
    <w:qFormat/>
    <w:uiPriority w:val="99"/>
    <w:pPr>
      <w:spacing w:after="120"/>
      <w:ind w:left="1440" w:leftChars="700" w:right="1440" w:rightChars="700"/>
    </w:pPr>
  </w:style>
  <w:style w:type="paragraph" w:styleId="18">
    <w:name w:val="Plain Text"/>
    <w:basedOn w:val="1"/>
    <w:link w:val="52"/>
    <w:unhideWhenUsed/>
    <w:qFormat/>
    <w:uiPriority w:val="99"/>
    <w:rPr>
      <w:rFonts w:cs="Times New Roman"/>
      <w:kern w:val="0"/>
      <w:sz w:val="24"/>
      <w:szCs w:val="24"/>
    </w:rPr>
  </w:style>
  <w:style w:type="paragraph" w:styleId="19">
    <w:name w:val="Date"/>
    <w:basedOn w:val="1"/>
    <w:next w:val="1"/>
    <w:link w:val="48"/>
    <w:semiHidden/>
    <w:unhideWhenUsed/>
    <w:qFormat/>
    <w:uiPriority w:val="99"/>
    <w:pPr>
      <w:ind w:left="100" w:leftChars="2500"/>
    </w:pPr>
    <w:rPr>
      <w:rFonts w:ascii="Calibri" w:hAnsi="Calibri" w:cs="Times New Roman"/>
      <w:kern w:val="0"/>
      <w:sz w:val="20"/>
    </w:rPr>
  </w:style>
  <w:style w:type="paragraph" w:styleId="20">
    <w:name w:val="Balloon Text"/>
    <w:basedOn w:val="1"/>
    <w:link w:val="53"/>
    <w:semiHidden/>
    <w:unhideWhenUsed/>
    <w:qFormat/>
    <w:uiPriority w:val="99"/>
    <w:rPr>
      <w:sz w:val="18"/>
      <w:szCs w:val="18"/>
    </w:rPr>
  </w:style>
  <w:style w:type="paragraph" w:styleId="21">
    <w:name w:val="footer"/>
    <w:basedOn w:val="1"/>
    <w:link w:val="54"/>
    <w:unhideWhenUsed/>
    <w:qFormat/>
    <w:uiPriority w:val="99"/>
    <w:pPr>
      <w:snapToGrid w:val="0"/>
      <w:jc w:val="left"/>
    </w:pPr>
    <w:rPr>
      <w:rFonts w:cs="Times New Roman"/>
      <w:kern w:val="0"/>
      <w:sz w:val="18"/>
      <w:szCs w:val="18"/>
    </w:rPr>
  </w:style>
  <w:style w:type="paragraph" w:styleId="22">
    <w:name w:val="header"/>
    <w:basedOn w:val="1"/>
    <w:link w:val="55"/>
    <w:unhideWhenUsed/>
    <w:qFormat/>
    <w:uiPriority w:val="99"/>
    <w:pPr>
      <w:tabs>
        <w:tab w:val="center" w:pos="4153"/>
        <w:tab w:val="right" w:pos="8306"/>
      </w:tabs>
      <w:snapToGrid w:val="0"/>
    </w:pPr>
    <w:rPr>
      <w:rFonts w:ascii="Calibri" w:hAnsi="Calibri" w:cs="Times New Roman"/>
      <w:kern w:val="0"/>
      <w:sz w:val="18"/>
    </w:rPr>
  </w:style>
  <w:style w:type="paragraph" w:styleId="23">
    <w:name w:val="toc 2"/>
    <w:basedOn w:val="1"/>
    <w:next w:val="1"/>
    <w:qFormat/>
    <w:uiPriority w:val="0"/>
    <w:pPr>
      <w:spacing w:before="120"/>
      <w:ind w:left="210"/>
      <w:jc w:val="left"/>
    </w:pPr>
    <w:rPr>
      <w:rFonts w:cs="Times New Roman"/>
      <w:i/>
      <w:iCs/>
      <w:sz w:val="20"/>
      <w:szCs w:val="24"/>
    </w:rPr>
  </w:style>
  <w:style w:type="paragraph" w:styleId="24">
    <w:name w:val="Body Text 2"/>
    <w:basedOn w:val="1"/>
    <w:next w:val="2"/>
    <w:link w:val="56"/>
    <w:semiHidden/>
    <w:unhideWhenUsed/>
    <w:qFormat/>
    <w:uiPriority w:val="99"/>
    <w:pPr>
      <w:widowControl/>
      <w:spacing w:before="100" w:beforeAutospacing="1" w:after="100" w:afterAutospacing="1"/>
      <w:jc w:val="left"/>
    </w:pPr>
    <w:rPr>
      <w:rFonts w:ascii="宋体" w:hAnsi="宋体"/>
      <w:kern w:val="0"/>
      <w:sz w:val="24"/>
    </w:rPr>
  </w:style>
  <w:style w:type="paragraph" w:styleId="25">
    <w:name w:val="Message Header"/>
    <w:basedOn w:val="1"/>
    <w:link w:val="57"/>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6">
    <w:name w:val="HTML Preformatted"/>
    <w:basedOn w:val="1"/>
    <w:link w:val="58"/>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Body Text First Indent"/>
    <w:basedOn w:val="2"/>
    <w:next w:val="29"/>
    <w:link w:val="50"/>
    <w:unhideWhenUsed/>
    <w:qFormat/>
    <w:uiPriority w:val="99"/>
    <w:pPr>
      <w:spacing w:before="100" w:beforeAutospacing="1"/>
      <w:ind w:firstLine="420" w:firstLineChars="100"/>
    </w:pPr>
    <w:rPr>
      <w:rFonts w:ascii="宋体" w:hAnsi="Times New Roman"/>
      <w:sz w:val="34"/>
      <w:szCs w:val="34"/>
    </w:rPr>
  </w:style>
  <w:style w:type="paragraph" w:styleId="29">
    <w:name w:val="Body Text First Indent 2"/>
    <w:basedOn w:val="16"/>
    <w:next w:val="1"/>
    <w:link w:val="49"/>
    <w:unhideWhenUsed/>
    <w:qFormat/>
    <w:uiPriority w:val="99"/>
    <w:pPr>
      <w:ind w:firstLine="420" w:firstLineChars="200"/>
    </w:pPr>
    <w:rPr>
      <w:rFonts w:cs="Times New Roman"/>
      <w:kern w:val="0"/>
      <w:sz w:val="20"/>
    </w:rPr>
  </w:style>
  <w:style w:type="table" w:styleId="31">
    <w:name w:val="Table Grid"/>
    <w:basedOn w:val="3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rPr>
  </w:style>
  <w:style w:type="character" w:styleId="34">
    <w:name w:val="FollowedHyperlink"/>
    <w:basedOn w:val="32"/>
    <w:semiHidden/>
    <w:unhideWhenUsed/>
    <w:qFormat/>
    <w:uiPriority w:val="99"/>
    <w:rPr>
      <w:color w:val="000000"/>
      <w:u w:val="none"/>
    </w:rPr>
  </w:style>
  <w:style w:type="character" w:styleId="35">
    <w:name w:val="Emphasis"/>
    <w:basedOn w:val="32"/>
    <w:qFormat/>
    <w:uiPriority w:val="20"/>
  </w:style>
  <w:style w:type="character" w:styleId="36">
    <w:name w:val="Hyperlink"/>
    <w:basedOn w:val="32"/>
    <w:semiHidden/>
    <w:unhideWhenUsed/>
    <w:qFormat/>
    <w:uiPriority w:val="99"/>
    <w:rPr>
      <w:color w:val="000000"/>
      <w:u w:val="none"/>
    </w:rPr>
  </w:style>
  <w:style w:type="character" w:customStyle="1" w:styleId="37">
    <w:name w:val="标题 1 Char"/>
    <w:basedOn w:val="32"/>
    <w:link w:val="3"/>
    <w:qFormat/>
    <w:uiPriority w:val="1"/>
    <w:rPr>
      <w:rFonts w:ascii="Times New Roman" w:hAnsi="Times New Roman" w:eastAsia="宋体" w:cs="Times New Roman"/>
      <w:b/>
      <w:kern w:val="44"/>
      <w:sz w:val="44"/>
      <w:szCs w:val="20"/>
    </w:rPr>
  </w:style>
  <w:style w:type="character" w:customStyle="1" w:styleId="38">
    <w:name w:val="标题 2 Char"/>
    <w:basedOn w:val="32"/>
    <w:link w:val="4"/>
    <w:qFormat/>
    <w:uiPriority w:val="0"/>
    <w:rPr>
      <w:rFonts w:asciiTheme="majorHAnsi" w:hAnsiTheme="majorHAnsi" w:eastAsiaTheme="majorEastAsia" w:cstheme="majorBidi"/>
      <w:b/>
      <w:bCs/>
      <w:sz w:val="32"/>
      <w:szCs w:val="32"/>
    </w:rPr>
  </w:style>
  <w:style w:type="character" w:customStyle="1" w:styleId="39">
    <w:name w:val="标题 3 Char"/>
    <w:basedOn w:val="32"/>
    <w:link w:val="5"/>
    <w:semiHidden/>
    <w:qFormat/>
    <w:uiPriority w:val="0"/>
    <w:rPr>
      <w:rFonts w:ascii="Calibri" w:hAnsi="Calibri" w:eastAsia="宋体" w:cs="Times New Roman"/>
      <w:b/>
      <w:sz w:val="32"/>
      <w:szCs w:val="24"/>
    </w:rPr>
  </w:style>
  <w:style w:type="character" w:customStyle="1" w:styleId="40">
    <w:name w:val="标题 4 Char"/>
    <w:basedOn w:val="32"/>
    <w:link w:val="6"/>
    <w:semiHidden/>
    <w:qFormat/>
    <w:uiPriority w:val="0"/>
    <w:rPr>
      <w:rFonts w:ascii="Arial" w:hAnsi="Arial" w:eastAsia="黑体" w:cs="Calibri"/>
      <w:sz w:val="28"/>
      <w:szCs w:val="21"/>
    </w:rPr>
  </w:style>
  <w:style w:type="character" w:customStyle="1" w:styleId="41">
    <w:name w:val="标题 5 Char"/>
    <w:basedOn w:val="32"/>
    <w:link w:val="7"/>
    <w:semiHidden/>
    <w:qFormat/>
    <w:uiPriority w:val="0"/>
    <w:rPr>
      <w:rFonts w:ascii="Calibri" w:hAnsi="Calibri" w:eastAsia="宋体" w:cs="Times New Roman"/>
      <w:b/>
      <w:sz w:val="28"/>
      <w:szCs w:val="24"/>
    </w:rPr>
  </w:style>
  <w:style w:type="character" w:customStyle="1" w:styleId="42">
    <w:name w:val="标题 6 Char"/>
    <w:basedOn w:val="32"/>
    <w:link w:val="8"/>
    <w:semiHidden/>
    <w:qFormat/>
    <w:uiPriority w:val="0"/>
    <w:rPr>
      <w:rFonts w:ascii="Arial" w:hAnsi="Arial" w:eastAsia="黑体" w:cs="Times New Roman"/>
      <w:b/>
      <w:sz w:val="24"/>
      <w:szCs w:val="24"/>
    </w:rPr>
  </w:style>
  <w:style w:type="character" w:customStyle="1" w:styleId="43">
    <w:name w:val="标题 7 Char"/>
    <w:basedOn w:val="32"/>
    <w:link w:val="9"/>
    <w:semiHidden/>
    <w:qFormat/>
    <w:uiPriority w:val="99"/>
    <w:rPr>
      <w:rFonts w:ascii="Calibri" w:hAnsi="Calibri" w:eastAsia="宋体" w:cs="Times New Roman"/>
      <w:b/>
      <w:sz w:val="24"/>
      <w:szCs w:val="24"/>
    </w:rPr>
  </w:style>
  <w:style w:type="character" w:customStyle="1" w:styleId="44">
    <w:name w:val="标题 8 Char"/>
    <w:basedOn w:val="32"/>
    <w:link w:val="10"/>
    <w:semiHidden/>
    <w:qFormat/>
    <w:uiPriority w:val="99"/>
    <w:rPr>
      <w:rFonts w:ascii="Arial" w:hAnsi="Arial" w:eastAsia="黑体" w:cs="Times New Roman"/>
      <w:sz w:val="24"/>
      <w:szCs w:val="24"/>
    </w:rPr>
  </w:style>
  <w:style w:type="character" w:customStyle="1" w:styleId="45">
    <w:name w:val="标题 9 Char"/>
    <w:basedOn w:val="32"/>
    <w:link w:val="11"/>
    <w:semiHidden/>
    <w:qFormat/>
    <w:uiPriority w:val="99"/>
    <w:rPr>
      <w:rFonts w:ascii="Arial" w:hAnsi="Arial" w:eastAsia="黑体" w:cs="Times New Roman"/>
      <w:szCs w:val="24"/>
    </w:rPr>
  </w:style>
  <w:style w:type="character" w:customStyle="1" w:styleId="46">
    <w:name w:val="正文缩进 Char1"/>
    <w:link w:val="13"/>
    <w:semiHidden/>
    <w:qFormat/>
    <w:locked/>
    <w:uiPriority w:val="0"/>
    <w:rPr>
      <w:szCs w:val="21"/>
    </w:rPr>
  </w:style>
  <w:style w:type="character" w:customStyle="1" w:styleId="47">
    <w:name w:val="正文文本缩进 Char"/>
    <w:basedOn w:val="32"/>
    <w:link w:val="16"/>
    <w:semiHidden/>
    <w:qFormat/>
    <w:uiPriority w:val="99"/>
    <w:rPr>
      <w:rFonts w:ascii="Times New Roman" w:hAnsi="Times New Roman" w:eastAsia="宋体" w:cs="Calibri"/>
      <w:szCs w:val="21"/>
    </w:rPr>
  </w:style>
  <w:style w:type="character" w:customStyle="1" w:styleId="48">
    <w:name w:val="日期 Char"/>
    <w:basedOn w:val="32"/>
    <w:link w:val="19"/>
    <w:semiHidden/>
    <w:qFormat/>
    <w:uiPriority w:val="99"/>
    <w:rPr>
      <w:rFonts w:ascii="Calibri" w:hAnsi="Calibri" w:eastAsia="宋体" w:cs="Times New Roman"/>
      <w:kern w:val="0"/>
      <w:sz w:val="20"/>
      <w:szCs w:val="21"/>
    </w:rPr>
  </w:style>
  <w:style w:type="character" w:customStyle="1" w:styleId="49">
    <w:name w:val="正文首行缩进 2 Char"/>
    <w:basedOn w:val="47"/>
    <w:link w:val="29"/>
    <w:qFormat/>
    <w:uiPriority w:val="99"/>
    <w:rPr>
      <w:rFonts w:ascii="Times New Roman" w:hAnsi="Times New Roman" w:eastAsia="宋体" w:cs="Times New Roman"/>
      <w:kern w:val="0"/>
      <w:sz w:val="20"/>
      <w:szCs w:val="21"/>
    </w:rPr>
  </w:style>
  <w:style w:type="character" w:customStyle="1" w:styleId="50">
    <w:name w:val="正文首行缩进 Char"/>
    <w:basedOn w:val="51"/>
    <w:link w:val="28"/>
    <w:qFormat/>
    <w:uiPriority w:val="99"/>
    <w:rPr>
      <w:rFonts w:ascii="宋体" w:hAnsi="Times New Roman" w:eastAsia="宋体" w:cs="Times New Roman"/>
      <w:kern w:val="0"/>
      <w:sz w:val="34"/>
      <w:szCs w:val="34"/>
    </w:rPr>
  </w:style>
  <w:style w:type="character" w:customStyle="1" w:styleId="51">
    <w:name w:val="正文文本 Char"/>
    <w:basedOn w:val="32"/>
    <w:link w:val="2"/>
    <w:semiHidden/>
    <w:qFormat/>
    <w:uiPriority w:val="99"/>
    <w:rPr>
      <w:rFonts w:ascii="Calibri" w:hAnsi="Calibri" w:eastAsia="宋体" w:cs="Times New Roman"/>
      <w:kern w:val="0"/>
      <w:sz w:val="20"/>
      <w:szCs w:val="21"/>
    </w:rPr>
  </w:style>
  <w:style w:type="character" w:customStyle="1" w:styleId="52">
    <w:name w:val="纯文本 Char"/>
    <w:basedOn w:val="32"/>
    <w:link w:val="18"/>
    <w:qFormat/>
    <w:uiPriority w:val="99"/>
    <w:rPr>
      <w:rFonts w:ascii="Times New Roman" w:hAnsi="Times New Roman" w:eastAsia="宋体" w:cs="Times New Roman"/>
      <w:kern w:val="0"/>
      <w:sz w:val="24"/>
      <w:szCs w:val="24"/>
    </w:rPr>
  </w:style>
  <w:style w:type="character" w:customStyle="1" w:styleId="53">
    <w:name w:val="批注框文本 Char"/>
    <w:basedOn w:val="32"/>
    <w:link w:val="20"/>
    <w:semiHidden/>
    <w:qFormat/>
    <w:uiPriority w:val="99"/>
    <w:rPr>
      <w:rFonts w:ascii="Times New Roman" w:hAnsi="Times New Roman" w:eastAsia="宋体" w:cs="Calibri"/>
      <w:sz w:val="18"/>
      <w:szCs w:val="18"/>
    </w:rPr>
  </w:style>
  <w:style w:type="character" w:customStyle="1" w:styleId="54">
    <w:name w:val="页脚 Char"/>
    <w:basedOn w:val="32"/>
    <w:link w:val="21"/>
    <w:qFormat/>
    <w:uiPriority w:val="99"/>
    <w:rPr>
      <w:rFonts w:ascii="Times New Roman" w:hAnsi="Times New Roman" w:eastAsia="宋体" w:cs="Times New Roman"/>
      <w:kern w:val="0"/>
      <w:sz w:val="18"/>
      <w:szCs w:val="18"/>
    </w:rPr>
  </w:style>
  <w:style w:type="character" w:customStyle="1" w:styleId="55">
    <w:name w:val="页眉 Char"/>
    <w:basedOn w:val="32"/>
    <w:link w:val="22"/>
    <w:qFormat/>
    <w:uiPriority w:val="99"/>
    <w:rPr>
      <w:rFonts w:ascii="Calibri" w:hAnsi="Calibri" w:eastAsia="宋体" w:cs="Times New Roman"/>
      <w:kern w:val="0"/>
      <w:sz w:val="18"/>
      <w:szCs w:val="21"/>
    </w:rPr>
  </w:style>
  <w:style w:type="character" w:customStyle="1" w:styleId="56">
    <w:name w:val="正文文本 2 Char"/>
    <w:basedOn w:val="32"/>
    <w:link w:val="24"/>
    <w:semiHidden/>
    <w:qFormat/>
    <w:uiPriority w:val="99"/>
    <w:rPr>
      <w:rFonts w:ascii="宋体" w:hAnsi="宋体" w:eastAsia="宋体" w:cs="Calibri"/>
      <w:kern w:val="0"/>
      <w:sz w:val="24"/>
      <w:szCs w:val="21"/>
    </w:rPr>
  </w:style>
  <w:style w:type="character" w:customStyle="1" w:styleId="57">
    <w:name w:val="信息标题 Char"/>
    <w:basedOn w:val="32"/>
    <w:link w:val="25"/>
    <w:semiHidden/>
    <w:qFormat/>
    <w:uiPriority w:val="99"/>
    <w:rPr>
      <w:rFonts w:ascii="Cambria" w:hAnsi="Cambria" w:eastAsia="宋体" w:cs="Times New Roman"/>
      <w:kern w:val="0"/>
      <w:sz w:val="20"/>
      <w:szCs w:val="21"/>
      <w:shd w:val="pct20" w:color="auto" w:fill="auto"/>
    </w:rPr>
  </w:style>
  <w:style w:type="character" w:customStyle="1" w:styleId="58">
    <w:name w:val="HTML 预设格式 Char"/>
    <w:basedOn w:val="32"/>
    <w:link w:val="26"/>
    <w:semiHidden/>
    <w:qFormat/>
    <w:uiPriority w:val="0"/>
    <w:rPr>
      <w:rFonts w:ascii="Arial" w:hAnsi="Arial" w:eastAsia="宋体" w:cs="Times New Roman"/>
      <w:kern w:val="0"/>
      <w:sz w:val="24"/>
      <w:szCs w:val="24"/>
    </w:rPr>
  </w:style>
  <w:style w:type="paragraph" w:styleId="59">
    <w:name w:val="List Paragraph"/>
    <w:basedOn w:val="1"/>
    <w:qFormat/>
    <w:uiPriority w:val="99"/>
    <w:pPr>
      <w:ind w:firstLine="420" w:firstLineChars="200"/>
    </w:pPr>
  </w:style>
  <w:style w:type="paragraph" w:customStyle="1" w:styleId="60">
    <w:name w:val="_Style 3"/>
    <w:basedOn w:val="1"/>
    <w:qFormat/>
    <w:uiPriority w:val="99"/>
    <w:pPr>
      <w:ind w:firstLine="420" w:firstLineChars="200"/>
    </w:pPr>
  </w:style>
  <w:style w:type="paragraph" w:customStyle="1" w:styleId="61">
    <w:name w:val="列出段落1"/>
    <w:basedOn w:val="1"/>
    <w:next w:val="59"/>
    <w:qFormat/>
    <w:uiPriority w:val="34"/>
    <w:pPr>
      <w:ind w:firstLine="420" w:firstLineChars="200"/>
    </w:pPr>
  </w:style>
  <w:style w:type="paragraph" w:customStyle="1" w:styleId="62">
    <w:name w:val="正文缩进1"/>
    <w:basedOn w:val="1"/>
    <w:qFormat/>
    <w:uiPriority w:val="99"/>
    <w:pPr>
      <w:adjustRightInd w:val="0"/>
      <w:spacing w:line="360" w:lineRule="atLeast"/>
      <w:ind w:firstLine="420" w:firstLineChars="200"/>
      <w:jc w:val="left"/>
    </w:pPr>
    <w:rPr>
      <w:rFonts w:cs="Times New Roman"/>
      <w:kern w:val="0"/>
      <w:sz w:val="24"/>
      <w:szCs w:val="24"/>
    </w:rPr>
  </w:style>
  <w:style w:type="paragraph" w:customStyle="1" w:styleId="63">
    <w:name w:val="日期1"/>
    <w:basedOn w:val="1"/>
    <w:next w:val="1"/>
    <w:qFormat/>
    <w:uiPriority w:val="99"/>
    <w:rPr>
      <w:rFonts w:cs="Times New Roman"/>
      <w:kern w:val="0"/>
      <w:sz w:val="24"/>
      <w:szCs w:val="24"/>
    </w:rPr>
  </w:style>
  <w:style w:type="paragraph" w:customStyle="1" w:styleId="64">
    <w:name w:val="HtmlNormal"/>
    <w:basedOn w:val="1"/>
    <w:qFormat/>
    <w:uiPriority w:val="99"/>
    <w:pPr>
      <w:jc w:val="left"/>
    </w:pPr>
    <w:rPr>
      <w:rFonts w:ascii="Calibri" w:hAnsi="Calibri"/>
      <w:kern w:val="0"/>
      <w:sz w:val="24"/>
      <w:szCs w:val="22"/>
    </w:rPr>
  </w:style>
  <w:style w:type="paragraph" w:customStyle="1" w:styleId="65">
    <w:name w:val="样式 样式 样式 样式 标题 2 + 宋体 五号 非加粗 黑色 + 段前: 6 磅 段后: 0 磅 行距: 单倍行距 + 段前:..."/>
    <w:basedOn w:val="1"/>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66">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文本缩进1"/>
    <w:basedOn w:val="1"/>
    <w:qFormat/>
    <w:uiPriority w:val="99"/>
    <w:pPr>
      <w:spacing w:line="360" w:lineRule="auto"/>
      <w:ind w:firstLine="480" w:firstLineChars="200"/>
    </w:pPr>
    <w:rPr>
      <w:rFonts w:ascii="宋体" w:cs="宋体"/>
      <w:kern w:val="0"/>
      <w:sz w:val="24"/>
      <w:szCs w:val="24"/>
    </w:rPr>
  </w:style>
  <w:style w:type="paragraph" w:customStyle="1" w:styleId="68">
    <w:name w:val="Default"/>
    <w:next w:val="22"/>
    <w:qFormat/>
    <w:uiPriority w:val="99"/>
    <w:pPr>
      <w:widowControl w:val="0"/>
      <w:autoSpaceDE w:val="0"/>
      <w:autoSpaceDN w:val="0"/>
      <w:adjustRightInd w:val="0"/>
    </w:pPr>
    <w:rPr>
      <w:rFonts w:ascii="宋体" w:hAnsi="Times New Roman" w:eastAsia="宋体" w:cs="Times New Roman"/>
      <w:color w:val="000000"/>
      <w:kern w:val="0"/>
      <w:sz w:val="22"/>
      <w:szCs w:val="20"/>
      <w:lang w:val="en-US" w:eastAsia="zh-CN" w:bidi="ar-SA"/>
    </w:rPr>
  </w:style>
  <w:style w:type="paragraph" w:customStyle="1" w:styleId="69">
    <w:name w:val="UserStyle_104"/>
    <w:basedOn w:val="1"/>
    <w:qFormat/>
    <w:uiPriority w:val="99"/>
    <w:rPr>
      <w:rFonts w:ascii="宋体" w:hAnsi="宋体"/>
      <w:szCs w:val="20"/>
      <w:lang w:val="zh-CN" w:bidi="zh-CN"/>
    </w:rPr>
  </w:style>
  <w:style w:type="paragraph" w:customStyle="1" w:styleId="70">
    <w:name w:val="Normal_26"/>
    <w:next w:val="1"/>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71">
    <w:name w:val="样式_0"/>
    <w:qFormat/>
    <w:uiPriority w:val="99"/>
    <w:pPr>
      <w:widowControl w:val="0"/>
      <w:suppressAutoHyphens/>
      <w:autoSpaceDE w:val="0"/>
    </w:pPr>
    <w:rPr>
      <w:rFonts w:ascii="宋体" w:hAnsi="宋体" w:eastAsia="宋体" w:cs="宋体"/>
      <w:kern w:val="0"/>
      <w:sz w:val="24"/>
      <w:szCs w:val="24"/>
      <w:lang w:val="en-US" w:eastAsia="zh-CN" w:bidi="ar-SA"/>
    </w:rPr>
  </w:style>
  <w:style w:type="paragraph" w:customStyle="1" w:styleId="72">
    <w:name w:val="pa-3"/>
    <w:basedOn w:val="1"/>
    <w:qFormat/>
    <w:uiPriority w:val="99"/>
    <w:pPr>
      <w:widowControl/>
      <w:spacing w:before="150" w:after="150" w:line="360" w:lineRule="auto"/>
      <w:jc w:val="left"/>
    </w:pPr>
    <w:rPr>
      <w:rFonts w:ascii="宋体" w:hAnsi="Calibri" w:cs="宋体"/>
      <w:kern w:val="0"/>
      <w:sz w:val="24"/>
      <w:szCs w:val="24"/>
    </w:rPr>
  </w:style>
  <w:style w:type="paragraph" w:customStyle="1" w:styleId="73">
    <w:name w:val="Other|1"/>
    <w:basedOn w:val="1"/>
    <w:qFormat/>
    <w:uiPriority w:val="99"/>
    <w:pPr>
      <w:spacing w:line="560" w:lineRule="exact"/>
    </w:pPr>
    <w:rPr>
      <w:rFonts w:ascii="宋体" w:hAnsi="宋体" w:cs="宋体"/>
      <w:sz w:val="15"/>
      <w:szCs w:val="15"/>
      <w:lang w:val="zh-TW" w:eastAsia="zh-TW" w:bidi="zh-TW"/>
    </w:rPr>
  </w:style>
  <w:style w:type="character" w:customStyle="1" w:styleId="74">
    <w:name w:val="font151"/>
    <w:qFormat/>
    <w:uiPriority w:val="0"/>
    <w:rPr>
      <w:rFonts w:hint="eastAsia" w:ascii="宋体" w:hAnsi="宋体" w:eastAsia="宋体" w:cs="宋体"/>
      <w:color w:val="000000"/>
      <w:sz w:val="18"/>
      <w:szCs w:val="18"/>
      <w:u w:val="none"/>
    </w:rPr>
  </w:style>
  <w:style w:type="character" w:customStyle="1" w:styleId="75">
    <w:name w:val="font101"/>
    <w:qFormat/>
    <w:uiPriority w:val="0"/>
    <w:rPr>
      <w:rFonts w:hint="eastAsia" w:ascii="微软雅黑" w:hAnsi="微软雅黑" w:eastAsia="微软雅黑" w:cs="微软雅黑"/>
      <w:b/>
      <w:bCs/>
      <w:color w:val="000000"/>
      <w:sz w:val="18"/>
      <w:szCs w:val="18"/>
      <w:u w:val="none"/>
    </w:rPr>
  </w:style>
  <w:style w:type="character" w:customStyle="1" w:styleId="76">
    <w:name w:val="font51"/>
    <w:qFormat/>
    <w:uiPriority w:val="0"/>
    <w:rPr>
      <w:rFonts w:hint="eastAsia" w:ascii="微软雅黑" w:hAnsi="微软雅黑" w:eastAsia="微软雅黑" w:cs="微软雅黑"/>
      <w:color w:val="000000"/>
      <w:sz w:val="18"/>
      <w:szCs w:val="18"/>
      <w:u w:val="none"/>
    </w:rPr>
  </w:style>
  <w:style w:type="character" w:customStyle="1" w:styleId="77">
    <w:name w:val="NormalCharacter"/>
    <w:qFormat/>
    <w:uiPriority w:val="0"/>
  </w:style>
  <w:style w:type="character" w:customStyle="1" w:styleId="78">
    <w:name w:val="15"/>
    <w:qFormat/>
    <w:uiPriority w:val="0"/>
    <w:rPr>
      <w:rFonts w:hint="default" w:ascii="Times New Roman" w:hAnsi="Times New Roman" w:cs="Times New Roman"/>
      <w:color w:val="000000"/>
    </w:rPr>
  </w:style>
  <w:style w:type="character" w:customStyle="1" w:styleId="79">
    <w:name w:val="font161"/>
    <w:qFormat/>
    <w:uiPriority w:val="0"/>
    <w:rPr>
      <w:rFonts w:hint="eastAsia" w:ascii="微软雅黑" w:hAnsi="微软雅黑" w:eastAsia="微软雅黑" w:cs="微软雅黑"/>
      <w:color w:val="FF0000"/>
      <w:sz w:val="18"/>
      <w:szCs w:val="18"/>
      <w:u w:val="none"/>
    </w:rPr>
  </w:style>
  <w:style w:type="character" w:customStyle="1" w:styleId="80">
    <w:name w:val="font01"/>
    <w:qFormat/>
    <w:uiPriority w:val="0"/>
    <w:rPr>
      <w:rFonts w:hint="eastAsia" w:ascii="宋体" w:hAnsi="宋体" w:eastAsia="宋体" w:cs="宋体"/>
      <w:color w:val="000000"/>
      <w:sz w:val="24"/>
      <w:szCs w:val="24"/>
      <w:u w:val="none"/>
    </w:rPr>
  </w:style>
  <w:style w:type="character" w:customStyle="1" w:styleId="81">
    <w:name w:val="font121"/>
    <w:qFormat/>
    <w:uiPriority w:val="0"/>
    <w:rPr>
      <w:rFonts w:hint="eastAsia" w:ascii="宋体" w:hAnsi="宋体" w:eastAsia="宋体" w:cs="宋体"/>
      <w:color w:val="FF0000"/>
      <w:sz w:val="16"/>
      <w:szCs w:val="16"/>
      <w:u w:val="none"/>
    </w:rPr>
  </w:style>
  <w:style w:type="character" w:customStyle="1" w:styleId="82">
    <w:name w:val="font21"/>
    <w:qFormat/>
    <w:uiPriority w:val="0"/>
    <w:rPr>
      <w:rFonts w:hint="eastAsia" w:ascii="宋体" w:hAnsi="宋体" w:eastAsia="宋体" w:cs="宋体"/>
      <w:color w:val="000000"/>
      <w:sz w:val="16"/>
      <w:szCs w:val="16"/>
      <w:u w:val="none"/>
    </w:rPr>
  </w:style>
  <w:style w:type="character" w:customStyle="1" w:styleId="83">
    <w:name w:val="font71"/>
    <w:qFormat/>
    <w:uiPriority w:val="0"/>
    <w:rPr>
      <w:rFonts w:hint="eastAsia" w:ascii="宋体" w:hAnsi="宋体" w:eastAsia="宋体" w:cs="宋体"/>
      <w:color w:val="000000"/>
      <w:sz w:val="16"/>
      <w:szCs w:val="16"/>
      <w:u w:val="none"/>
    </w:rPr>
  </w:style>
  <w:style w:type="character" w:customStyle="1" w:styleId="84">
    <w:name w:val="font81"/>
    <w:qFormat/>
    <w:uiPriority w:val="0"/>
    <w:rPr>
      <w:rFonts w:hint="eastAsia" w:ascii="宋体" w:hAnsi="宋体" w:eastAsia="宋体" w:cs="宋体"/>
      <w:color w:val="000000"/>
      <w:sz w:val="16"/>
      <w:szCs w:val="16"/>
      <w:u w:val="none"/>
    </w:rPr>
  </w:style>
  <w:style w:type="character" w:customStyle="1" w:styleId="85">
    <w:name w:val="纯文本 Char1"/>
    <w:semiHidden/>
    <w:qFormat/>
    <w:uiPriority w:val="99"/>
    <w:rPr>
      <w:rFonts w:hint="eastAsia" w:ascii="宋体" w:hAnsi="Courier New" w:eastAsia="宋体" w:cs="Courier New"/>
      <w:szCs w:val="21"/>
    </w:rPr>
  </w:style>
  <w:style w:type="character" w:customStyle="1" w:styleId="86">
    <w:name w:val="正文首行缩进 Char1"/>
    <w:semiHidden/>
    <w:qFormat/>
    <w:uiPriority w:val="99"/>
    <w:rPr>
      <w:rFonts w:hint="default" w:ascii="Times New Roman" w:hAnsi="Times New Roman" w:eastAsia="宋体" w:cs="Calibri"/>
      <w:szCs w:val="21"/>
    </w:rPr>
  </w:style>
  <w:style w:type="character" w:customStyle="1" w:styleId="87">
    <w:name w:val="信息标题 Char1"/>
    <w:semiHidden/>
    <w:qFormat/>
    <w:uiPriority w:val="99"/>
    <w:rPr>
      <w:rFonts w:hint="default" w:ascii="Cambria" w:hAnsi="Cambria" w:eastAsia="宋体" w:cs="Times New Roman"/>
      <w:sz w:val="24"/>
      <w:szCs w:val="24"/>
      <w:shd w:val="pct20" w:color="auto" w:fill="auto"/>
    </w:rPr>
  </w:style>
  <w:style w:type="character" w:customStyle="1" w:styleId="88">
    <w:name w:val="正文缩进 Char"/>
    <w:qFormat/>
    <w:uiPriority w:val="0"/>
    <w:rPr>
      <w:rFonts w:hint="default" w:ascii="Times New Roman" w:hAnsi="Times New Roman" w:eastAsia="宋体" w:cs="Times New Roman"/>
      <w:szCs w:val="21"/>
    </w:rPr>
  </w:style>
  <w:style w:type="character" w:customStyle="1" w:styleId="89">
    <w:name w:val="正文文本缩进 Char1"/>
    <w:semiHidden/>
    <w:qFormat/>
    <w:uiPriority w:val="99"/>
    <w:rPr>
      <w:rFonts w:hint="default" w:ascii="Times New Roman" w:hAnsi="Times New Roman" w:eastAsia="宋体" w:cs="Calibri"/>
      <w:szCs w:val="21"/>
    </w:rPr>
  </w:style>
  <w:style w:type="character" w:customStyle="1" w:styleId="90">
    <w:name w:val="HTML 预设格式 Char1"/>
    <w:semiHidden/>
    <w:qFormat/>
    <w:uiPriority w:val="99"/>
    <w:rPr>
      <w:rFonts w:hint="default" w:ascii="Courier New" w:hAnsi="Courier New" w:eastAsia="宋体" w:cs="Courier New"/>
      <w:sz w:val="20"/>
      <w:szCs w:val="20"/>
    </w:rPr>
  </w:style>
  <w:style w:type="character" w:customStyle="1" w:styleId="91">
    <w:name w:val="纯文本 Char2"/>
    <w:semiHidden/>
    <w:qFormat/>
    <w:uiPriority w:val="99"/>
    <w:rPr>
      <w:rFonts w:hint="eastAsia" w:ascii="宋体" w:hAnsi="Courier New" w:eastAsia="宋体" w:cs="Courier New"/>
      <w:kern w:val="2"/>
      <w:sz w:val="21"/>
      <w:szCs w:val="21"/>
    </w:rPr>
  </w:style>
  <w:style w:type="character" w:customStyle="1" w:styleId="92">
    <w:name w:val="ca-5"/>
    <w:basedOn w:val="32"/>
    <w:qFormat/>
    <w:uiPriority w:val="0"/>
  </w:style>
  <w:style w:type="character" w:customStyle="1" w:styleId="93">
    <w:name w:val="font11"/>
    <w:qFormat/>
    <w:uiPriority w:val="0"/>
    <w:rPr>
      <w:rFonts w:hint="eastAsia" w:ascii="宋体" w:hAnsi="宋体" w:eastAsia="宋体" w:cs="宋体"/>
      <w:color w:val="000000"/>
      <w:sz w:val="22"/>
      <w:szCs w:val="22"/>
      <w:u w:val="none"/>
    </w:rPr>
  </w:style>
  <w:style w:type="character" w:customStyle="1" w:styleId="94">
    <w:name w:val="right"/>
    <w:basedOn w:val="32"/>
    <w:qFormat/>
    <w:uiPriority w:val="0"/>
    <w:rPr>
      <w:color w:val="999999"/>
      <w:sz w:val="14"/>
      <w:szCs w:val="14"/>
    </w:rPr>
  </w:style>
  <w:style w:type="character" w:customStyle="1" w:styleId="95">
    <w:name w:val="red"/>
    <w:basedOn w:val="32"/>
    <w:qFormat/>
    <w:uiPriority w:val="0"/>
    <w:rPr>
      <w:color w:val="FF0000"/>
      <w:sz w:val="14"/>
      <w:szCs w:val="14"/>
    </w:rPr>
  </w:style>
  <w:style w:type="character" w:customStyle="1" w:styleId="96">
    <w:name w:val="red1"/>
    <w:basedOn w:val="32"/>
    <w:qFormat/>
    <w:uiPriority w:val="0"/>
    <w:rPr>
      <w:color w:val="FF0000"/>
      <w:sz w:val="14"/>
      <w:szCs w:val="14"/>
    </w:rPr>
  </w:style>
  <w:style w:type="character" w:customStyle="1" w:styleId="97">
    <w:name w:val="red2"/>
    <w:basedOn w:val="32"/>
    <w:qFormat/>
    <w:uiPriority w:val="0"/>
    <w:rPr>
      <w:color w:val="CC0000"/>
    </w:rPr>
  </w:style>
  <w:style w:type="character" w:customStyle="1" w:styleId="98">
    <w:name w:val="red3"/>
    <w:basedOn w:val="32"/>
    <w:qFormat/>
    <w:uiPriority w:val="0"/>
    <w:rPr>
      <w:color w:val="FF0000"/>
    </w:rPr>
  </w:style>
  <w:style w:type="character" w:customStyle="1" w:styleId="99">
    <w:name w:val="hover25"/>
    <w:basedOn w:val="32"/>
    <w:qFormat/>
    <w:uiPriority w:val="0"/>
  </w:style>
  <w:style w:type="character" w:customStyle="1" w:styleId="100">
    <w:name w:val="green"/>
    <w:basedOn w:val="32"/>
    <w:qFormat/>
    <w:uiPriority w:val="0"/>
    <w:rPr>
      <w:color w:val="66AE00"/>
      <w:sz w:val="14"/>
      <w:szCs w:val="14"/>
    </w:rPr>
  </w:style>
  <w:style w:type="character" w:customStyle="1" w:styleId="101">
    <w:name w:val="green1"/>
    <w:basedOn w:val="32"/>
    <w:qFormat/>
    <w:uiPriority w:val="0"/>
    <w:rPr>
      <w:color w:val="66AE00"/>
      <w:sz w:val="14"/>
      <w:szCs w:val="14"/>
    </w:rPr>
  </w:style>
  <w:style w:type="character" w:customStyle="1" w:styleId="102">
    <w:name w:val="active"/>
    <w:basedOn w:val="32"/>
    <w:qFormat/>
    <w:uiPriority w:val="0"/>
    <w:rPr>
      <w:color w:val="FFFFFF"/>
      <w:shd w:val="clear" w:color="auto" w:fill="2B7AFC"/>
    </w:rPr>
  </w:style>
  <w:style w:type="character" w:customStyle="1" w:styleId="103">
    <w:name w:val="blue"/>
    <w:basedOn w:val="32"/>
    <w:qFormat/>
    <w:uiPriority w:val="0"/>
    <w:rPr>
      <w:color w:val="0371C6"/>
      <w:sz w:val="16"/>
      <w:szCs w:val="16"/>
    </w:rPr>
  </w:style>
  <w:style w:type="character" w:customStyle="1" w:styleId="104">
    <w:name w:val="gb-jt"/>
    <w:basedOn w:val="32"/>
    <w:qFormat/>
    <w:uiPriority w:val="0"/>
  </w:style>
  <w:style w:type="table" w:customStyle="1" w:styleId="105">
    <w:name w:val="网格型3"/>
    <w:basedOn w:val="3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
    <w:name w:val="Table Normal"/>
    <w:semiHidden/>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107">
    <w:name w:val="段落正文"/>
    <w:basedOn w:val="1"/>
    <w:qFormat/>
    <w:uiPriority w:val="0"/>
    <w:pPr>
      <w:spacing w:before="156" w:after="156"/>
    </w:pPr>
    <w:rPr>
      <w:rFonts w:ascii="Calibri" w:hAnsi="Calibri" w:cs="Times New Roman"/>
      <w:szCs w:val="22"/>
      <w:lang w:eastAsia="en-US"/>
    </w:rPr>
  </w:style>
  <w:style w:type="character" w:customStyle="1" w:styleId="108">
    <w:name w:val="无间隔 Char"/>
    <w:basedOn w:val="32"/>
    <w:link w:val="109"/>
    <w:qFormat/>
    <w:locked/>
    <w:uiPriority w:val="1"/>
    <w:rPr>
      <w:rFonts w:ascii="Times New Roman" w:hAnsi="Times New Roman"/>
      <w:sz w:val="24"/>
      <w:szCs w:val="24"/>
    </w:rPr>
  </w:style>
  <w:style w:type="paragraph" w:styleId="109">
    <w:name w:val="No Spacing"/>
    <w:next w:val="1"/>
    <w:link w:val="108"/>
    <w:qFormat/>
    <w:uiPriority w:val="1"/>
    <w:pPr>
      <w:jc w:val="both"/>
    </w:pPr>
    <w:rPr>
      <w:rFonts w:ascii="Times New Roman" w:hAnsi="Times New Roman" w:eastAsiaTheme="minorEastAsia" w:cstheme="minorBidi"/>
      <w:kern w:val="2"/>
      <w:sz w:val="24"/>
      <w:szCs w:val="24"/>
      <w:lang w:val="en-US" w:eastAsia="zh-CN" w:bidi="ar-SA"/>
    </w:rPr>
  </w:style>
  <w:style w:type="paragraph" w:customStyle="1" w:styleId="110">
    <w:name w:val="_Style 78"/>
    <w:basedOn w:val="2"/>
    <w:next w:val="28"/>
    <w:qFormat/>
    <w:uiPriority w:val="99"/>
    <w:pPr>
      <w:ind w:firstLine="420" w:firstLineChars="100"/>
    </w:pPr>
    <w:rPr>
      <w:rFonts w:ascii="宋体" w:hAnsi="Times New Roman"/>
      <w:sz w:val="34"/>
      <w:szCs w:val="20"/>
    </w:rPr>
  </w:style>
  <w:style w:type="character" w:customStyle="1" w:styleId="111">
    <w:name w:val="icon_gzkj"/>
    <w:basedOn w:val="32"/>
    <w:qFormat/>
    <w:uiPriority w:val="0"/>
  </w:style>
  <w:style w:type="character" w:customStyle="1" w:styleId="112">
    <w:name w:val="focus"/>
    <w:basedOn w:val="32"/>
    <w:qFormat/>
    <w:uiPriority w:val="0"/>
    <w:rPr>
      <w:b/>
      <w:bCs/>
      <w:color w:val="000000"/>
    </w:rPr>
  </w:style>
  <w:style w:type="character" w:customStyle="1" w:styleId="113">
    <w:name w:val="close"/>
    <w:basedOn w:val="32"/>
    <w:qFormat/>
    <w:uiPriority w:val="0"/>
  </w:style>
  <w:style w:type="character" w:customStyle="1" w:styleId="114">
    <w:name w:val="searchclose"/>
    <w:basedOn w:val="32"/>
    <w:qFormat/>
    <w:uiPriority w:val="0"/>
  </w:style>
  <w:style w:type="character" w:customStyle="1" w:styleId="115">
    <w:name w:val="l_6"/>
    <w:basedOn w:val="32"/>
    <w:qFormat/>
    <w:uiPriority w:val="0"/>
  </w:style>
  <w:style w:type="character" w:customStyle="1" w:styleId="116">
    <w:name w:val="l_5"/>
    <w:basedOn w:val="32"/>
    <w:qFormat/>
    <w:uiPriority w:val="0"/>
  </w:style>
  <w:style w:type="character" w:customStyle="1" w:styleId="117">
    <w:name w:val="l_1"/>
    <w:basedOn w:val="32"/>
    <w:qFormat/>
    <w:uiPriority w:val="0"/>
  </w:style>
  <w:style w:type="character" w:customStyle="1" w:styleId="118">
    <w:name w:val="l_11"/>
    <w:basedOn w:val="32"/>
    <w:qFormat/>
    <w:uiPriority w:val="0"/>
  </w:style>
  <w:style w:type="character" w:customStyle="1" w:styleId="119">
    <w:name w:val="l_13"/>
    <w:basedOn w:val="32"/>
    <w:qFormat/>
    <w:uiPriority w:val="0"/>
  </w:style>
  <w:style w:type="character" w:customStyle="1" w:styleId="120">
    <w:name w:val="l_131"/>
    <w:basedOn w:val="32"/>
    <w:qFormat/>
    <w:uiPriority w:val="0"/>
  </w:style>
  <w:style w:type="character" w:customStyle="1" w:styleId="121">
    <w:name w:val="l_9"/>
    <w:basedOn w:val="32"/>
    <w:qFormat/>
    <w:uiPriority w:val="0"/>
  </w:style>
  <w:style w:type="character" w:customStyle="1" w:styleId="122">
    <w:name w:val="l_7"/>
    <w:basedOn w:val="32"/>
    <w:qFormat/>
    <w:uiPriority w:val="0"/>
  </w:style>
  <w:style w:type="character" w:customStyle="1" w:styleId="123">
    <w:name w:val="l_4"/>
    <w:basedOn w:val="32"/>
    <w:qFormat/>
    <w:uiPriority w:val="0"/>
  </w:style>
  <w:style w:type="character" w:customStyle="1" w:styleId="124">
    <w:name w:val="searchopen"/>
    <w:basedOn w:val="32"/>
    <w:qFormat/>
    <w:uiPriority w:val="0"/>
  </w:style>
  <w:style w:type="character" w:customStyle="1" w:styleId="125">
    <w:name w:val="l_12"/>
    <w:basedOn w:val="32"/>
    <w:qFormat/>
    <w:uiPriority w:val="0"/>
  </w:style>
  <w:style w:type="character" w:customStyle="1" w:styleId="126">
    <w:name w:val="l_121"/>
    <w:basedOn w:val="32"/>
    <w:qFormat/>
    <w:uiPriority w:val="0"/>
  </w:style>
  <w:style w:type="character" w:customStyle="1" w:styleId="127">
    <w:name w:val="menutitle12"/>
    <w:basedOn w:val="32"/>
    <w:qFormat/>
    <w:uiPriority w:val="0"/>
    <w:rPr>
      <w:color w:val="333333"/>
      <w:sz w:val="24"/>
      <w:szCs w:val="24"/>
    </w:rPr>
  </w:style>
  <w:style w:type="character" w:customStyle="1" w:styleId="128">
    <w:name w:val="menutitle13"/>
    <w:basedOn w:val="32"/>
    <w:qFormat/>
    <w:uiPriority w:val="0"/>
    <w:rPr>
      <w:color w:val="333333"/>
      <w:sz w:val="24"/>
      <w:szCs w:val="24"/>
    </w:rPr>
  </w:style>
  <w:style w:type="character" w:customStyle="1" w:styleId="129">
    <w:name w:val="icon_dljg"/>
    <w:basedOn w:val="32"/>
    <w:qFormat/>
    <w:uiPriority w:val="0"/>
  </w:style>
  <w:style w:type="character" w:customStyle="1" w:styleId="130">
    <w:name w:val="icon_cxktbr"/>
    <w:basedOn w:val="32"/>
    <w:qFormat/>
    <w:uiPriority w:val="0"/>
  </w:style>
  <w:style w:type="character" w:customStyle="1" w:styleId="131">
    <w:name w:val="icon_cxkcyry"/>
    <w:basedOn w:val="32"/>
    <w:qFormat/>
    <w:uiPriority w:val="0"/>
  </w:style>
  <w:style w:type="character" w:customStyle="1" w:styleId="132">
    <w:name w:val="color_cdyy"/>
    <w:basedOn w:val="32"/>
    <w:qFormat/>
    <w:uiPriority w:val="0"/>
    <w:rPr>
      <w:color w:val="FFFFFF"/>
      <w:bdr w:val="single" w:color="FFFFFF" w:sz="6" w:space="0"/>
    </w:rPr>
  </w:style>
  <w:style w:type="character" w:customStyle="1" w:styleId="133">
    <w:name w:val="icon_lzrz"/>
    <w:basedOn w:val="32"/>
    <w:qFormat/>
    <w:uiPriority w:val="0"/>
  </w:style>
  <w:style w:type="character" w:customStyle="1" w:styleId="134">
    <w:name w:val="l_8"/>
    <w:basedOn w:val="32"/>
    <w:qFormat/>
    <w:uiPriority w:val="0"/>
  </w:style>
  <w:style w:type="character" w:customStyle="1" w:styleId="135">
    <w:name w:val="l_0"/>
    <w:basedOn w:val="32"/>
    <w:qFormat/>
    <w:uiPriority w:val="0"/>
  </w:style>
  <w:style w:type="character" w:customStyle="1" w:styleId="136">
    <w:name w:val="l_01"/>
    <w:basedOn w:val="32"/>
    <w:qFormat/>
    <w:uiPriority w:val="0"/>
  </w:style>
  <w:style w:type="character" w:customStyle="1" w:styleId="137">
    <w:name w:val="icon_xglc"/>
    <w:basedOn w:val="32"/>
    <w:qFormat/>
    <w:uiPriority w:val="0"/>
  </w:style>
  <w:style w:type="character" w:customStyle="1" w:styleId="138">
    <w:name w:val="swapimg3"/>
    <w:basedOn w:val="32"/>
    <w:qFormat/>
    <w:uiPriority w:val="0"/>
  </w:style>
  <w:style w:type="character" w:customStyle="1" w:styleId="139">
    <w:name w:val="swapimg4"/>
    <w:basedOn w:val="32"/>
    <w:qFormat/>
    <w:uiPriority w:val="0"/>
  </w:style>
  <w:style w:type="character" w:customStyle="1" w:styleId="140">
    <w:name w:val="icon_xzry"/>
    <w:basedOn w:val="32"/>
    <w:qFormat/>
    <w:uiPriority w:val="0"/>
  </w:style>
  <w:style w:type="character" w:customStyle="1" w:styleId="141">
    <w:name w:val="m-text"/>
    <w:basedOn w:val="32"/>
    <w:qFormat/>
    <w:uiPriority w:val="0"/>
  </w:style>
  <w:style w:type="character" w:customStyle="1" w:styleId="142">
    <w:name w:val="l_2"/>
    <w:basedOn w:val="32"/>
    <w:qFormat/>
    <w:uiPriority w:val="0"/>
  </w:style>
  <w:style w:type="character" w:customStyle="1" w:styleId="143">
    <w:name w:val="l_21"/>
    <w:basedOn w:val="32"/>
    <w:qFormat/>
    <w:uiPriority w:val="0"/>
  </w:style>
  <w:style w:type="character" w:customStyle="1" w:styleId="144">
    <w:name w:val="l_3"/>
    <w:basedOn w:val="32"/>
    <w:qFormat/>
    <w:uiPriority w:val="0"/>
  </w:style>
  <w:style w:type="character" w:customStyle="1" w:styleId="145">
    <w:name w:val="l_31"/>
    <w:basedOn w:val="32"/>
    <w:qFormat/>
    <w:uiPriority w:val="0"/>
  </w:style>
  <w:style w:type="character" w:customStyle="1" w:styleId="146">
    <w:name w:val="l_10"/>
    <w:basedOn w:val="32"/>
    <w:qFormat/>
    <w:uiPriority w:val="0"/>
  </w:style>
  <w:style w:type="character" w:customStyle="1" w:styleId="147">
    <w:name w:val="l_101"/>
    <w:basedOn w:val="32"/>
    <w:qFormat/>
    <w:uiPriority w:val="0"/>
  </w:style>
  <w:style w:type="character" w:customStyle="1" w:styleId="148">
    <w:name w:val="l_111"/>
    <w:basedOn w:val="32"/>
    <w:qFormat/>
    <w:uiPriority w:val="0"/>
  </w:style>
  <w:style w:type="character" w:customStyle="1" w:styleId="149">
    <w:name w:val="l_112"/>
    <w:basedOn w:val="32"/>
    <w:qFormat/>
    <w:uiPriority w:val="0"/>
  </w:style>
  <w:style w:type="character" w:customStyle="1" w:styleId="150">
    <w:name w:val="l_14"/>
    <w:basedOn w:val="32"/>
    <w:qFormat/>
    <w:uiPriority w:val="0"/>
  </w:style>
  <w:style w:type="character" w:customStyle="1" w:styleId="151">
    <w:name w:val="l_141"/>
    <w:basedOn w:val="32"/>
    <w:qFormat/>
    <w:uiPriority w:val="0"/>
  </w:style>
  <w:style w:type="character" w:customStyle="1" w:styleId="152">
    <w:name w:val="l_15"/>
    <w:basedOn w:val="32"/>
    <w:qFormat/>
    <w:uiPriority w:val="0"/>
  </w:style>
  <w:style w:type="character" w:customStyle="1" w:styleId="153">
    <w:name w:val="l_151"/>
    <w:basedOn w:val="32"/>
    <w:qFormat/>
    <w:uiPriority w:val="0"/>
  </w:style>
  <w:style w:type="paragraph" w:customStyle="1" w:styleId="154">
    <w:name w:val="Table Paragraph"/>
    <w:basedOn w:val="1"/>
    <w:qFormat/>
    <w:uiPriority w:val="1"/>
    <w:rPr>
      <w:rFonts w:ascii="宋体" w:hAnsi="宋体" w:cs="宋体"/>
      <w:lang w:val="zh-CN" w:bidi="zh-CN"/>
    </w:rPr>
  </w:style>
  <w:style w:type="paragraph" w:customStyle="1" w:styleId="155">
    <w:name w:val="列出段落2"/>
    <w:basedOn w:val="1"/>
    <w:unhideWhenUsed/>
    <w:qFormat/>
    <w:uiPriority w:val="0"/>
    <w:pPr>
      <w:ind w:firstLine="420" w:firstLineChars="200"/>
    </w:pPr>
    <w:rPr>
      <w:rFonts w:cs="Times New Roman"/>
      <w:szCs w:val="22"/>
    </w:rPr>
  </w:style>
  <w:style w:type="character" w:customStyle="1" w:styleId="156">
    <w:name w:val="hover"/>
    <w:basedOn w:val="32"/>
    <w:qFormat/>
    <w:uiPriority w:val="0"/>
  </w:style>
  <w:style w:type="character" w:customStyle="1" w:styleId="157">
    <w:name w:val="active4"/>
    <w:basedOn w:val="32"/>
    <w:qFormat/>
    <w:uiPriority w:val="0"/>
    <w:rPr>
      <w:color w:val="FFFFFF"/>
      <w:shd w:val="clear" w:fill="2B7A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39015</Words>
  <Characters>41877</Characters>
  <Lines>319</Lines>
  <Paragraphs>89</Paragraphs>
  <TotalTime>7</TotalTime>
  <ScaleCrop>false</ScaleCrop>
  <LinksUpToDate>false</LinksUpToDate>
  <CharactersWithSpaces>42778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2023-04-10T09:10:00Z</dcterms:created>
  <dc:creator>万汇工程咨询有限公司:李勇</dc:creator>
  <cp:lastModifiedBy>郭老师</cp:lastModifiedBy>
  <cp:lastPrinted>2023-07-03T09:33:00Z</cp:lastPrinted>
  <dcterms:modified xsi:type="dcterms:W3CDTF">2023-07-20T03:08:52Z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6F6FB56BDCCC4D13AB3BAE13A4A3034E_12</vt:lpwstr>
  </property>
</Properties>
</file>