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禹州</w:t>
      </w:r>
      <w:r>
        <w:rPr>
          <w:rFonts w:hint="eastAsia" w:ascii="微软雅黑" w:hAnsi="微软雅黑" w:eastAsia="微软雅黑" w:cs="微软雅黑"/>
          <w:b/>
          <w:bCs/>
          <w:sz w:val="36"/>
          <w:szCs w:val="36"/>
          <w:lang w:val="en-US" w:eastAsia="zh-CN"/>
        </w:rPr>
        <w:t>市住房和城乡建设局</w:t>
      </w:r>
    </w:p>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药城路增设4处电子警察系统采购项目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细黑" w:hAnsi="华文细黑" w:eastAsia="华文细黑" w:cs="华文细黑"/>
          <w:bCs/>
          <w:w w:val="90"/>
          <w:sz w:val="96"/>
        </w:rPr>
      </w:pPr>
      <w:r>
        <w:rPr>
          <w:rFonts w:hint="eastAsia" w:ascii="华文细黑" w:hAnsi="华文细黑" w:eastAsia="华文细黑" w:cs="华文细黑"/>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20</w:t>
      </w:r>
    </w:p>
    <w:p>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住房和城乡建设局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禹州市政府采购中心受禹州</w:t>
      </w:r>
      <w:r>
        <w:rPr>
          <w:rFonts w:hint="eastAsia" w:asciiTheme="majorEastAsia" w:hAnsiTheme="majorEastAsia" w:eastAsiaTheme="majorEastAsia" w:cstheme="majorEastAsia"/>
          <w:szCs w:val="21"/>
          <w:lang w:val="en-US" w:eastAsia="zh-CN"/>
        </w:rPr>
        <w:t>市住房和城乡建设局</w:t>
      </w:r>
      <w:r>
        <w:rPr>
          <w:rFonts w:hint="eastAsia" w:asciiTheme="majorEastAsia" w:hAnsiTheme="majorEastAsia" w:eastAsiaTheme="majorEastAsia" w:cstheme="majorEastAsia"/>
          <w:szCs w:val="21"/>
        </w:rPr>
        <w:t>的委托，就</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禹州市住房和城乡建设局药城路增设4处电子警察系统采购项目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”进行竞争性谈判，欢迎合格的投标人前来投标。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47"/>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w:t>
      </w:r>
      <w:r>
        <w:rPr>
          <w:rFonts w:hint="eastAsia" w:asciiTheme="majorEastAsia" w:hAnsiTheme="majorEastAsia" w:eastAsiaTheme="majorEastAsia" w:cstheme="majorEastAsia"/>
          <w:szCs w:val="21"/>
          <w:lang w:val="en-US" w:eastAsia="zh-CN"/>
        </w:rPr>
        <w:t>市住房和城乡建设局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禹州市住房和城乡建设局药城路增设4处电子警察系统采购项目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3、采购编号：YZCG-T20230</w:t>
      </w:r>
      <w:r>
        <w:rPr>
          <w:rFonts w:hint="eastAsia" w:asciiTheme="majorEastAsia" w:hAnsiTheme="majorEastAsia" w:eastAsiaTheme="majorEastAsia" w:cstheme="majorEastAsia"/>
          <w:szCs w:val="21"/>
          <w:lang w:val="en-US" w:eastAsia="zh-CN"/>
        </w:rPr>
        <w:t>20</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900万像素电警抓拍单元、终端服务器等</w:t>
      </w:r>
      <w:r>
        <w:rPr>
          <w:rFonts w:hint="eastAsia" w:asciiTheme="majorEastAsia" w:hAnsiTheme="majorEastAsia" w:eastAsiaTheme="majorEastAsia" w:cstheme="majorEastAsia"/>
          <w:szCs w:val="21"/>
        </w:rPr>
        <w:t>（详见谈判文件）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547688.25</w:t>
      </w:r>
      <w:r>
        <w:rPr>
          <w:rFonts w:hint="eastAsia" w:asciiTheme="majorEastAsia" w:hAnsiTheme="majorEastAsia" w:eastAsiaTheme="majorEastAsia" w:cstheme="majorEastAsia"/>
          <w:szCs w:val="21"/>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24</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8：30</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6"/>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禹州市住房和城乡建设局</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王</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0374-8113131</w:t>
      </w:r>
    </w:p>
    <w:p>
      <w:pPr>
        <w:spacing w:line="440" w:lineRule="exact"/>
        <w:ind w:firstLine="6615" w:firstLineChars="3150"/>
        <w:rPr>
          <w:rFonts w:cs="仿宋_GB2312" w:asciiTheme="minorEastAsia" w:hAnsiTheme="minorEastAsia"/>
          <w:color w:val="000000"/>
          <w:szCs w:val="21"/>
          <w:shd w:val="clear" w:color="auto" w:fill="FFFFFF"/>
        </w:rPr>
      </w:pPr>
    </w:p>
    <w:p>
      <w:pPr>
        <w:pStyle w:val="30"/>
        <w:ind w:firstLine="0" w:firstLineChars="0"/>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rPr>
        <w:t>第二章 采购需求</w:t>
      </w:r>
      <w:r>
        <w:rPr>
          <w:rFonts w:hint="eastAsia" w:cs="宋体" w:asciiTheme="majorEastAsia" w:hAnsiTheme="majorEastAsia" w:eastAsiaTheme="majorEastAsia"/>
          <w:b/>
          <w:kern w:val="0"/>
          <w:sz w:val="32"/>
          <w:szCs w:val="32"/>
          <w:lang w:val="en-US" w:eastAsia="zh-CN"/>
        </w:rPr>
        <w:t xml:space="preserve"> </w:t>
      </w: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p>
    <w:p>
      <w:pPr>
        <w:tabs>
          <w:tab w:val="left" w:pos="7095"/>
        </w:tabs>
        <w:spacing w:line="360" w:lineRule="auto"/>
        <w:ind w:left="1275" w:leftChars="405" w:hanging="425"/>
        <w:contextualSpacing/>
        <w:rPr>
          <w:rFonts w:hint="eastAsia" w:asciiTheme="minorEastAsia" w:hAnsiTheme="minorEastAsia"/>
          <w:b/>
          <w:bCs/>
          <w:szCs w:val="21"/>
        </w:rPr>
      </w:pPr>
      <w:r>
        <w:rPr>
          <w:rFonts w:hint="eastAsia" w:asciiTheme="minorEastAsia" w:hAnsiTheme="minorEastAsia"/>
          <w:b/>
          <w:bCs/>
          <w:szCs w:val="21"/>
        </w:rPr>
        <w:t>（一）本项目需实现的功能或者目标</w:t>
      </w:r>
    </w:p>
    <w:p>
      <w:pPr>
        <w:tabs>
          <w:tab w:val="left" w:pos="7095"/>
        </w:tabs>
        <w:spacing w:line="360" w:lineRule="auto"/>
        <w:ind w:firstLine="420" w:firstLineChars="200"/>
        <w:contextualSpacing/>
        <w:rPr>
          <w:rFonts w:cs="仿宋_GB2312" w:asciiTheme="minorEastAsia" w:hAnsiTheme="minorEastAsia"/>
          <w:szCs w:val="21"/>
          <w:lang w:val="zh-CN"/>
        </w:rPr>
      </w:pPr>
      <w:r>
        <w:rPr>
          <w:rFonts w:hint="eastAsia" w:asciiTheme="minorEastAsia" w:hAnsiTheme="minorEastAsia"/>
          <w:szCs w:val="21"/>
          <w:lang w:val="en-US" w:eastAsia="zh-CN"/>
        </w:rPr>
        <w:t>对该路段增设电子警察系统，改善该路段交通通行环境，规范交通秩序，确保道路交通安全，预防和减少道路交通事故。</w:t>
      </w:r>
    </w:p>
    <w:p>
      <w:pPr>
        <w:numPr>
          <w:ilvl w:val="0"/>
          <w:numId w:val="6"/>
        </w:numPr>
        <w:tabs>
          <w:tab w:val="left" w:pos="7095"/>
        </w:tabs>
        <w:spacing w:line="360" w:lineRule="auto"/>
        <w:ind w:left="0" w:leftChars="0" w:firstLine="641" w:firstLineChars="0"/>
        <w:contextualSpacing/>
        <w:rPr>
          <w:rFonts w:hint="eastAsia" w:asciiTheme="minorEastAsia" w:hAnsiTheme="minorEastAsia"/>
          <w:b/>
          <w:bCs/>
          <w:szCs w:val="21"/>
        </w:rPr>
      </w:pPr>
      <w:r>
        <w:rPr>
          <w:rFonts w:hint="eastAsia" w:asciiTheme="minorEastAsia" w:hAnsiTheme="minorEastAsia"/>
          <w:b/>
          <w:bCs/>
          <w:szCs w:val="21"/>
        </w:rPr>
        <w:t>采购清单</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553"/>
        <w:gridCol w:w="3505"/>
        <w:gridCol w:w="812"/>
        <w:gridCol w:w="773"/>
        <w:gridCol w:w="859"/>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技术要求</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核心产品</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是否需明确厂家、品牌、型号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1、颍北大道与药城路增设交通电子警察系统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电子警察设备及杆件迁移（6.5m*12m）</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横臂长度7M、基坑尺寸：1.4*1.4*1.6（长*宽*深 单位：米）、八棱杆立柱高度6.5米交通信号灯杆件及所安装（直行、左转、非机动信号灯）设备的迁移。</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设备控制机箱迁移</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信号灯机迁移（原信号机移位安装，新做基础）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1.4*0.8*0.4落地机箱基础专用预埋件浇筑</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电子警察杆件地笼</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地笼需与迁移电子警察杆件配套</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原杆件迁移立杆基础C25商混浇筑</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PDU插座</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国标；16A；8位5孔（2+3）PDU插座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16A</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220VAC电源线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电源线,RVV3*1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补光灯曝光灯控制线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控制线；RVVP2*1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人行灯控制线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RVV9*1.0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电警控制线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RVV4*0.75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红绿灯专用线缆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19芯</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超五类国标室外网线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单模四芯；室外光纤</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顶管</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直径60mm、长度根据路口情况（含信号灯系统）</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手井</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400*600*800采用复合井盖  ，井盖高度不超过路面（井盖的规格、型号、式样符合禹州专项要求）</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土方清运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基础开挖土方的清运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人行信号灯管网环通</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PE50管；人行信号灯管网环通开挖回填及对接</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安装调试及辅材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设备安装、接线、调整IP及各项参数配置等，水晶头、穿线管，光纤，光纤熔纤辅材、接头，焊接，膨胀丝，自攻丝，胶栓，胶带，扎带等一些施工辅材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2、泰山庙街与药城/画圣路-增设交通电子警察系统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900万像素电警抓拍单元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1、设备包含高清一体化嵌入式摄像机、高清镜头、室外防护罩、相机内置网络信号防雷器、电源适配器等；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2、具备不低于1英寸全局曝光CMOS图像传感器，分辨率≥4096×2160，视频帧率（1-50）fps可设置，宽动态能力≥120dB；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3、视频压缩支持H.265、H.264、M-JPEG，图像输出格式：JPEG；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4、支持10块感兴趣区域(ROI)增强编码功能，ROI区域压缩比0-100可设；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5、通讯接口不少于2个RJ45 100M/1000M自适应网口，2个RS485接口，1个RS232接口；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6、不少于1个触发/报警输入，不低于5路F+F-输出接口,可作为补光灯同步输出控制；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7、支持车辆捕获抓拍功能，白天和晚上的捕获率均≥99%；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8、支持智能识别功能：内置视频识别功能，支持车牌识别、视频触发、车身颜色识别、车型识别，通行车辆信息捕获和违章检测功能；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9、支持压线（压实线、压单黄线、压双黄线）、逆行、黄网格违停、加塞等违章检测；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10、支持不少于14种车身颜色识别，车头方向不低于7000种车辆子品牌识别，车尾方向不低于3800种车辆子品牌识别；以上全天识别准确率均不低于99%；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11、支持车辆闯红灯捕获抓拍功能，在天气晴朗无雾，号牌无遮挡，无污损，白天环境光照度不低于200lx，晚上辅助照明光照度不高于30lx的条件下进行测试，全天车辆闯红灯行为捕获率≥99%；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12、可对设定区域内的天窗开启露出人部分身体、未交替让行、双车挤入单车道等行为进行图片抓拍；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13、高低温试验应满足﹣45℃～90℃，工作电压：220VAC±20%；频率：50HZ±2%；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900万像素反向抓拍单元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1、设备包含高清一体化嵌入式摄像机、高清镜头、室外防护罩、相机内置网络信号防雷器、电源适配器等；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2、具备不低于1英寸全局曝光CMOS图像传感器，分辨率≥4096×2160，视频帧率（1-50）fps可设置，宽动态能力≥120dB；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3、视频压缩支持H.265、H.264、M-JPEG，图像输出格式：JPEG；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4、通讯接口不少于2个RJ45 100M/1000M自适应网口，2个RS485接口，1个RS232接口；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5、不少于1个触发/报警输入，不低于5路F+F-输出接口,可作为补光灯同步输出控制；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6、支持车辆捕获抓拍功能，白天和晚上的捕获率均≥99%；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7、支持智能识别功能：内置视频识别功能，支持车牌识别、视频触发、车身颜色识别、车型识别，通行车辆信息捕获和违章检测功能；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不少于14种车身颜色识别；支持车标识别功能，不少于400种车标信息；车辆子品牌识别功能，车头方向不低于7000种车辆子品牌识别，车尾方向不低于3800种车辆子品牌识别；以上全天识别准确率均不低于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9、支持场景自适应功能，支持白天/夜晚、区域测光、逆光/顺光亮度补偿设置；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10、支持对机动车、非机动车、行人等混合目标进行检测抓拍；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11、高低温试验应满足﹣45℃～90℃；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300万像素电警抓拍单元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2、采用采用1/1.8英寸的图像传感器；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3、图像尺寸不低2064×1544像素；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4、支持机动车占用非机动车道行驶抓拍，捕获率白天不低于99%，晚上不低于97%；</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5、支持违法变道抓拍，捕获率白天不低于98%，晚上不低于96%；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6、支持新能源车牌识别功能；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7、支持车牌宽度范围从80*25到1200*380像素，倾斜角度范围从0到40度的车牌识别；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8、支持主码流同时输出不少于30路2048×1536、2Mbps的25帧/s图像以提供客户端浏览；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9、支持车辆子品牌识别检测功能，背向识别的种类不低于1500种；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10、电源电压在AC55V~310V的范围内变化时，设备能正常工作；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11、支持非机动车占用机动车道违法抓拍，非机动车闯红灯违法抓拍；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12、闯红灯捕获率不低于97%；</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13、具备不低于3个RS-485接口,1个RS-232接口；2个RJ45 10M/100M/1000M自适应以太网口；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14、不低于4路外部触发输入，6路输出，可作为闪光灯同步输出控制；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15、在环境温度为-30℃～+60℃能正常工作；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16、可在客户端显示设备内温湿度信息，如检测到异常后可联动报警并开启风扇；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17、支持车牌黑名单设置，可设置4200条黑名单；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300万像素反向抓拍单元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2、采用1/1.8英寸图像传感器；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3、图像尺寸不小于2064×1544像素；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4、视频帧率在在1～50fps可调；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5、宽动态范围不低于107dB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6、视频压缩支持H.265、H.264、M-JPEG、MPEG4；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7、支持视场倾斜情况下的车辆特征识别，包括车牌、车身颜色、车型、车辆子品牌等；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8、电源电压在AC55V~310V的范围内变化时，设备能正常工作；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9、支持机动车、二轮车、三轮车和行人自动区分，区分准确率≥92%；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10、支持新能源车牌识别功能；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11、车辆捕获率不低于99%，车牌识别率不低于99%；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12、抓拍图片支持驾驶员面部特征分辨，面部分辨率不低于105×82像素点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13、支持主码流同时输出不少于30路2048×1536、2Mbps的25帧/s图像以提供客户端浏览；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14、可识别常见4700种车辆子品牌种类，识别准确率白天不小于97%， 夜晚准确率不小于90%；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15、相机内置偏振镜；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16、相机功耗不大于20W；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17、具备不低于2个RJ45 100M/1000M自适应网口，3个RS485接口，1个RS232接口；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18、不低于4路外部触发输入，6路输出，可作为闪光灯同步输出控制；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LED补光灯</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1、光源类型：原装大功率LED，三车道车牌补光灯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2、LED灯珠数量不少于16颗；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3、发光角度：40°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4、最佳补光距离：16米-25米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5、触发方式：电平量触发；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6、响应时间：小于20us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7、触发信号电平：4V-6V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9、防护等级不低于IP66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气体爆闪灯</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1、单车道气体闪光灯，单次闪光能量≥200J，白天可看清前排司乘人员面部特征；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2、具有光敏，支持白天和晚上两档亮度，可通过RS485调节亮度值；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3、回电时间＜67ms，有效补光距离16m～25m，工作环境-25～+70℃；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4、电平量触发；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5、灯体设计新颖别致，具有手动万向节，调节方便；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6、内置光栅，可有效减少光污染；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7、防护等级不低于IP65；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8、电源：AC220V±10%，工作湿度：湿度5%~95%@40℃，无凝结。</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信号灯检测器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1、交通灯信号检测器，支持16路AC220V信号接入；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2、具有不少于6路RS485接口；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3、一个5位拨码开关，用于设置设备地址、数据上传模式及波特率；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4、一个电源开关，AC220V供电。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5、需无缝对接路口现有的交通信号灯控制主机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终端服务器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1、终端服务器，嵌入式操作系统，内置1块3.5寸4T硬盘；支持12路IPC接入；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★2、设备具有不少于18个10M/100M/1000M自适应RJ45接口(其中P1~P16与G1处于同一网段、G2处于另一网段)、2个1000M SFP光口(分别与G1、G2处于同一网段)；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★3、可设置图片的存储空间，在规定的空间内自动循环覆盖，剩余空间为录像存储空间；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设备具有不少于2个RS-232接口、2个RS-485接口、1个USB3.0接口、2路报警输入接口、2路报警输出接口、1个音频输入接口、1个音频输出接口、4个SATA接口、4个状态指示灯、1个接地端子、1个复位按键、1个GPS天线接口、1个4G全网通天线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★5、对于在记录过程中出现的系统死机或意外故障，设备能够在规定的时间内自动恢复其正常工作状态并使故障前的信息不丢失；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7、支持4块3.5或2.5英寸硬盘接入，最大兼容6TB硬盘，支持硬盘自动切换，当块硬盘损坏后，能自动切换至其它硬盘进行存储；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8、支持通过长按复位键恢复系统的出厂默认参数；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9、支持新国标电警应用，有反向卡口需要图片六合一时，最大支持6个电警相机六合一；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10、支持多种字符叠加、图片合成模式；支持视频预览、录像和回放，可配置录像计划，录像和图片存储空间可配置。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注：1、带★参数为设备关键技术参数，需提供国家安全防范报警系统产品质量监督检验中心出具的检验报告复印件。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三维支架</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防护罩支架，三维可调节，固定防护罩、补光灯使用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1口千兆光纤收发器(含发送、接收）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光口：1个千兆光口，距离20公里，FC口，单模单纤;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电口：1个千兆网口；</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光纤终端盒</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用于光纤连接</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220VAC电源线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电源线,RVV3*1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补光灯曝光灯控制线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RVVP2*1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屏蔽网线,STP/Y 4*2*0.5,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屏蔽双绞线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屏蔽双绞线,RVSP2*0.5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单模四芯</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立杆高度6.5M*9M+3m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立杆高度6.5M*6M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立杆高度6.5M*12M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抱杆机柜</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不锈钢防水、防尘机柜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电警不锈钢落地机柜</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不锈钢防水、防尘机柜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顶管</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直径、长度根据路口情况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手井</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600*600*600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二合一防雷器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1、RJ45接口网络防雷器；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2、要求采用串联式结构设计，具有多级保护功能；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3、信号部分要求采用电子开关接地方式，能有效消除因共地而对传输信号产生的各种干扰；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4、220V 20A防雷模块；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5、NPE型的防雷模块，适用于不同电网制式，保护更全面；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6、高雷电通流能力，ns级响应速度。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PDU插座</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国标；16A；8位5孔（2+3）PDU插座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5孔3位插排</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16A</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立杆吊装</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C20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土方清运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基础开挖、管线开挖等产生的相关土方碎石的清运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电警机柜基础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砖混基础外部水泥粉刷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5口千兆交换机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安装调试及辅材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设备安装、接线、调整IP及各项参数配置等，水晶头、穿线管，光纤，光纤熔纤辅材、接头，焊接，膨胀丝，自攻丝，胶栓，胶带，扎带等一些施工辅材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3、迎宾路与画圣/药城路-增设交通电子警察系统</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900万像素电警抓拍单元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1、设备包含高清一体化嵌入式摄像机、高清镜头、室外防护罩、相机内置网络信号防雷器、电源适配器等；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2、具备不低于1英寸全局曝光CMOS图像传感器，分辨率≥4096×2160，视频帧率（1-50）fps可设置，宽动态能力≥120dB；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3、视频压缩支持H.265、H.264、M-JPEG，图像输出格式：JPEG；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4、支持10块感兴趣区域(ROI)增强编码功能，ROI区域压缩比0-100可设；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5、通讯接口不少于2个RJ45 100M/1000M自适应网口，2个RS485接口，1个RS232接口；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6、不少于1个触发/报警输入，不低于5路F+F-输出接口,可作为补光灯同步输出控制；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7、支持车辆捕获抓拍功能，白天和晚上的捕获率均≥99%；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8、支持智能识别功能：内置视频识别功能，支持车牌识别、视频触发、车身颜色识别、车型识别，通行车辆信息捕获和违章检测功能；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9、支持压线（压实线、压单黄线、压双黄线）、逆行、黄网格违停、加塞等违章检测；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10、支持不少于14种车身颜色识别，车头方向不低于7000种车辆子品牌识别，车尾方向不低于3800种车辆子品牌识别；以上全天识别准确率均不低于99%；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11、支持车辆闯红灯捕获抓拍功能，在天气晴朗无雾，号牌无遮挡，无污损，白天环境光照度不低于200lx，晚上辅助照明光照度不高于30lx的条件下进行测试，全天车辆闯红灯行为捕获率≥99%；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12、可对设定区域内的天窗开启露出人部分身体、未交替让行、双车挤入单车道等行为进行图片抓拍；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13、高低温试验应满足﹣45℃～90℃，工作电压：220VAC±20%；频率：50HZ±2%；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900万像素反向抓拍单元</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1、设备包含高清一体化嵌入式摄像机、高清镜头、室外防护罩、相机内置网络信号防雷器、电源适配器等；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2、具备不低于1英寸全局曝光CMOS图像传感器，分辨率≥4096×2160，视频帧率（1-50）fps可设置，宽动态能力≥120dB；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3、视频压缩支持H.265、H.264、M-JPEG，图像输出格式：JPEG；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4、通讯接口不少于2个RJ45 100M/1000M自适应网口，2个RS485接口，1个RS232接口；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5、不少于1个触发/报警输入，不低于5路F+F-输出接口,可作为补光灯同步输出控制；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6、支持车辆捕获抓拍功能，白天和晚上的捕获率均≥99%；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7、支持智能识别功能：内置视频识别功能，支持车牌识别、视频触发、车身颜色识别、车型识别，通行车辆信息捕获和违章检测功能；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不少于14种车身颜色识别；支持车标识别功能，不少于400种车标信息；车辆子品牌识别功能，车头方向不低于7000种车辆子品牌识别，车尾方向不低于3800种车辆子品牌识别；以上全天识别准确率均不低于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9、支持场景自适应功能，支持白天/夜晚、区域测光、逆光/顺光亮度补偿设置；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10、支持对机动车、非机动车、行人等混合目标进行检测抓拍；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11、高低温试验应满足﹣45℃～90℃；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LED补光灯</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1、光源类型：原装大功率LED，三车道车牌补光灯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2、LED灯珠数量不少于16颗；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3、发光角度：40°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4、最佳补光距离：16米-25米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5、触发方式：电平量触发；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6、响应时间：小于20us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7、触发信号电平：4V-6V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9、防护等级不低于IP66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气体爆闪灯</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1、单车道气体闪光灯，单次闪光能量≥200J，白天可看清前排司乘人员面部特征；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2、具有光敏，支持白天和晚上两档亮度，可通过RS485调节亮度值；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3、回电时间＜67ms，有效补光距离16m～25m，工作环境-25～+70℃；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4、电平量触发；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5、灯体设计新颖别致，具有手动万向节，调节方便；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6、内置光栅，可有效减少光污染；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7、防护等级不低于IP65；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8、电源：AC220V±10%，工作湿度：湿度5%~95%@40℃，无凝结。</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信号灯检测器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1、交通灯信号检测器，支持16路AC220V信号接入；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2、具有不少于6路RS485接口；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3、一个5位拨码开关，用于设置设备地址、数据上传模式及波特率；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4、一个电源开关，AC220V供电。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5、需无缝对接路口现有的交通信号灯控制主机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终端服务器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1、终端服务器，嵌入式操作系统，内置1块3.5寸4T硬盘；支持12路IPC接入；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★2、设备具有不少于18个10M/100M/1000M自适应RJ45接口(其中P1~P16与G1处于同一网段、G2处于另一网段)、2个1000M SFP光口(分别与G1、G2处于同一网段)；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★3、可设置图片的存储空间，在规定的空间内自动循环覆盖，剩余空间为录像存储空间；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设备具有不少于2个RS-232接口、2个RS-485接口、1个USB3.0接口、2路报警输入接口、2路报警输出接口、1个音频输入接口、1个音频输出接口、4个SATA接口、4个状态指示灯、1个接地端子、1个复位按键、1个GPS天线接口、1个4G全网通天线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★5、对于在记录过程中出现的系统死机或意外故障，设备能够在规定的时间内自动恢复其正常工作状态并使故障前的信息不丢失；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7、支持4块3.5或2.5英寸硬盘接入，最大兼容6TB硬盘，支持硬盘自动切换，当块硬盘损坏后，能自动切换至其它硬盘进行存储；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8、支持通过长按复位键恢复系统的出厂默认参数；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9、支持新国标电警应用，有反向卡口需要图片六合一时，最大支持6个电警相机六合一；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10、支持多种字符叠加、图片合成模式；支持视频预览、录像和回放，可配置录像计划，录像和图片存储空间可配置。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注：1、带★参数为设备关键技术参数，需提供国家安全防范报警系统产品质量监督检验中心出具的检验报告复印件。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2、需无缝接入禹州市公安局现用道路交通违法行为管理平台。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三维支架</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防护罩支架，三维可调节，固定防护罩、补光灯使用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1口千兆光纤收发器(含发送、接收）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光口：1个千兆光口，距离20公里，FC口，单模单纤;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电口：1个千兆网口；</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光纤终端盒</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用于光纤连接</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220VAC电源线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电源线,RVV3*1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补光灯曝光灯控制线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RVVP2*1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屏蔽网线,STP/Y 4*2*0.5,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屏蔽双绞线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屏蔽双绞线,RVSP2*0.5</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单模四芯</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立杆高度6.5M*9M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立杆高度6.5M*6M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立杆高度6.5M*12M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抱杆机柜</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不锈钢防水、防尘机柜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电警不锈钢落地机柜</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不锈钢防水、防尘机柜</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顶管</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直径、长度根据路口情况</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手井</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600*600*600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二合一防雷器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1、RJ45接口网络防雷器；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2、要求采用串联式结构设计，具有多级保护功能；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3、信号部分要求采用电子开关接地方式，能有效消除因共地而对传输信号产生的各种干扰；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4、220V 20A防雷模块；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5、NPE型的防雷模块，适用于不同电网制式，保护更全面；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6、高雷电通流能力，ns级响应速度。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PDU插座</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国标；16A；8位5孔（2+3）PDU插座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5孔3位插排</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16A</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立杆吊装</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C20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土方清运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基础开挖、管线开挖等产生的相关土方碎石的清运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电警机柜基础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砖混基础外部水泥粉刷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5口千兆交换机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安装调试及辅材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设备安装、接线、调整IP及各项参数配置等，水晶头、穿线管，光纤，光纤熔纤辅材、接头，焊接，膨胀丝，自攻丝，胶栓，胶带，扎带等一些施工辅材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4、药城路-新建智能一体化（过街）行人信号灯系统设施</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礼让行人抓拍机</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1、高清抓拍单元采用不低于1英寸900万像素高帧率彩色全局曝光CMOS高清智能摄像机，最大分辨率可达4096×2160，帧率高达25帧，输出图片格式：JPEG；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2、支持LED频闪灯同步补光，防护罩内置LED车牌补光灯，摄像机内置网络防雷；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3、红绿灯信号检测方式支持：IO信号，红绿灯检测器，视频检测；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车牌、车型、车身颜色等信息识别功能，支持压线、逆行、闯红灯、不按导向行驶、违法变道、路口停止、绿灯停止、斑马线掉头、左转不让直行、右转不让直行、掉头不让直行、大弯小转、机占非、闯禁令（禁左、禁右、禁止大车、公交专用道）、不礼让行人、闯绿灯等违章检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5、支持不少于9种常见颜色（白、灰、黄、红、紫、绿、蓝、棕、黑）识别；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6、可以识别不少于8种车型：大客车、小客车、大货车、小货车、面包车/轻型客车、皮卡、轿车及SUV/MPV；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7、支持远程数据上传，可将抓拍的图片上传给终端服务器、FTP服务器或者后端平台等；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8、通讯接口不少于3个RS-485接口,1个RS-232接口,2个RJ45 10M/100M/1000M自适应以太网口；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9、不少于1个触发/报警输入；7路F+F-输出接口,可作为补光灯同步输出控制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10、具有防尘、防水、网络防雷、防浪涌等功能。</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道路交通信号控制机</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包含：控制主机、配电单元、机柜、无线遥控器、GPS。</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智能一体化行人信号灯</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1、3.35米文字一体化不锈钢制双8静态人行灯；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2、面罩规格：300mm，面罩材质：玻璃；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3、信号灯：侧面读秒渐变式灯带；图案：站立红人，静态绿人，红绿双8；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4、工作电压：220VAC±20%，功率：≤35W，绝缘电阻：≥500MΩ，介电强度：≥1440V，中心光强：150cd ~ 400cd；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5、LED数量：人行灯：红60，绿65；倒计时：红140，绿140；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6、LED 直径：Φ5mm 单管电流 &lt; 18mA；LED寿命：≥70000小时；LED波长：红：625 nm绿：505 nm；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7、可视距离：&gt;300m 可视角度 &gt;30°；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8、计时方式：学习/触发/RS485通信；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9、语音功率：≤10W，工作温度：-40 ~ +80℃ ，相对湿度：≤93%；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10、外壳材质：不锈钢板、底座镀锌钢板；（黑色、灰色、驼黄等）；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11、防护等级不低于IP54；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12、执行标准：信号灯GB14887-2011： 倒计时GAT508-2014；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13、申请按钮：2线干节点按钮，常开；背面高度1.2米，正中间；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14、安装模式：竖装，基础固定。</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L型电警立杆</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立杆高度6.5M*6M</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220VAC电源线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电源线,RVV3*1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人行灯控制线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RVV9*1.0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超五类国标室外网线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顶管</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防护等级：IP54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手井</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600*600*600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取电费用</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包含取电所有费用（包含破路、顶管、架空、接线、电表等，需保证能够取到电的所有施工）</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插板</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5孔3位插排</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立杆吊装</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C20</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土方清运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基础开挖、管线开挖等产生的相关土方碎石的清运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 </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信号控制机机柜基础</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砖混基础外部水泥粉刷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5口千兆交换机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安装调试及辅材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设备安装、接线、调整IP及各项参数配置等，水晶头、穿线管，光纤，光纤熔纤辅材、接头，焊接，膨胀丝，自攻丝，胶栓，胶带，扎带等一些施工辅材</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5、禹州市药城路路段增设交通安全提示标志设施</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防撞柱</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规格：直径110*5*（800+400）mm；含：施工安装</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太阳能箭头警示柱</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立柱不低于2.3米；太阳板 6瓦9v 、电池 8AH；含：施工安装</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全线禁停标志牌</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优质铝板+优质反光膜；材料工艺反光膜刻出内容后贴在铝板膜面上不变色,不脱落不褪色,防水制作；含：施工安装</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r>
    </w:tbl>
    <w:p>
      <w:pPr>
        <w:pStyle w:val="11"/>
        <w:numPr>
          <w:ilvl w:val="0"/>
          <w:numId w:val="0"/>
        </w:numPr>
        <w:ind w:left="641" w:leftChars="0"/>
        <w:rPr>
          <w:rFonts w:hint="default" w:eastAsiaTheme="minorEastAsia"/>
          <w:lang w:val="en-US" w:eastAsia="zh-CN"/>
        </w:rPr>
      </w:pPr>
      <w:r>
        <w:rPr>
          <w:rFonts w:hint="eastAsia"/>
          <w:lang w:val="en-US" w:eastAsia="zh-CN"/>
        </w:rPr>
        <w:t>注：以上采购清单中的技术要求为最低要求，供应商不能低于此要求，否则为无效响应文件 。</w:t>
      </w:r>
    </w:p>
    <w:p>
      <w:pPr>
        <w:widowControl/>
        <w:numPr>
          <w:ilvl w:val="0"/>
          <w:numId w:val="0"/>
        </w:numPr>
        <w:shd w:val="clear" w:color="auto" w:fill="FFFFFF"/>
        <w:spacing w:line="360" w:lineRule="auto"/>
        <w:ind w:left="641" w:leftChars="0"/>
        <w:jc w:val="left"/>
        <w:rPr>
          <w:rFonts w:hint="eastAsia" w:cs="仿宋" w:asciiTheme="minorEastAsia" w:hAnsiTheme="minorEastAsia"/>
          <w:b/>
          <w:kern w:val="0"/>
          <w:sz w:val="24"/>
          <w:szCs w:val="24"/>
        </w:rPr>
      </w:pPr>
      <w:r>
        <w:rPr>
          <w:rFonts w:hint="eastAsia" w:cs="仿宋" w:asciiTheme="minorEastAsia" w:hAnsiTheme="minorEastAsia"/>
          <w:b/>
          <w:kern w:val="0"/>
          <w:sz w:val="24"/>
          <w:szCs w:val="24"/>
          <w:lang w:eastAsia="zh-CN"/>
        </w:rPr>
        <w:t>（</w:t>
      </w:r>
      <w:r>
        <w:rPr>
          <w:rFonts w:hint="eastAsia" w:cs="仿宋" w:asciiTheme="minorEastAsia" w:hAnsiTheme="minorEastAsia"/>
          <w:b/>
          <w:kern w:val="0"/>
          <w:sz w:val="24"/>
          <w:szCs w:val="24"/>
          <w:lang w:val="en-US" w:eastAsia="zh-CN"/>
        </w:rPr>
        <w:t>三）</w:t>
      </w:r>
      <w:r>
        <w:rPr>
          <w:rFonts w:hint="eastAsia" w:cs="仿宋" w:asciiTheme="minorEastAsia" w:hAnsiTheme="minorEastAsia"/>
          <w:b/>
          <w:kern w:val="0"/>
          <w:sz w:val="24"/>
          <w:szCs w:val="24"/>
        </w:rPr>
        <w:t>服务标准、期限、效率等要求：</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、接到报修后</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小时内响应，</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小时内到场，除需更换配件外，48小时内解决故障。</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、整体免费保修1年（包括所有部件、耗材），终身维修，1年后免除人工费用只收取材料及耗材费。</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w:t>
      </w:r>
      <w:r>
        <w:rPr>
          <w:rFonts w:hint="eastAsia" w:cs="仿宋_GB2312" w:asciiTheme="minorEastAsia" w:hAnsiTheme="minorEastAsia"/>
          <w:szCs w:val="21"/>
          <w:lang w:val="zh-CN" w:eastAsia="zh-CN"/>
        </w:rPr>
        <w:t>设备</w:t>
      </w:r>
      <w:r>
        <w:rPr>
          <w:rFonts w:hint="eastAsia" w:cs="仿宋_GB2312" w:asciiTheme="minorEastAsia" w:hAnsiTheme="minorEastAsia"/>
          <w:szCs w:val="21"/>
          <w:lang w:val="zh-CN"/>
        </w:rPr>
        <w:t>的质量保证期，从验收合格之日起计。在保证期内因</w:t>
      </w:r>
      <w:r>
        <w:rPr>
          <w:rFonts w:hint="eastAsia" w:cs="仿宋_GB2312" w:asciiTheme="minorEastAsia" w:hAnsiTheme="minorEastAsia"/>
          <w:szCs w:val="21"/>
          <w:lang w:val="zh-CN" w:eastAsia="zh-CN"/>
        </w:rPr>
        <w:t>设备</w:t>
      </w:r>
      <w:r>
        <w:rPr>
          <w:rFonts w:hint="eastAsia" w:cs="仿宋_GB2312" w:asciiTheme="minorEastAsia" w:hAnsiTheme="minorEastAsia"/>
          <w:szCs w:val="21"/>
          <w:lang w:val="zh-CN"/>
        </w:rPr>
        <w:t>本身的质量问题发生故障，负责免费修理和更换零部件。对达不到使用要求者，经双方协商，可以更换</w:t>
      </w:r>
      <w:r>
        <w:rPr>
          <w:rFonts w:hint="eastAsia" w:cs="仿宋_GB2312" w:asciiTheme="minorEastAsia" w:hAnsiTheme="minorEastAsia"/>
          <w:szCs w:val="21"/>
          <w:lang w:val="zh-CN" w:eastAsia="zh-CN"/>
        </w:rPr>
        <w:t>设备</w:t>
      </w:r>
      <w:r>
        <w:rPr>
          <w:rFonts w:hint="eastAsia" w:cs="仿宋_GB2312" w:asciiTheme="minorEastAsia" w:hAnsiTheme="minorEastAsia"/>
          <w:szCs w:val="21"/>
          <w:lang w:val="zh-CN"/>
        </w:rPr>
        <w:t>，由中标单位承担所发生的全部费用。</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、在质保期内，由中标单位对出现的质量问题负责处理解决。</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、本项目为交钥匙工程（包括设备、材料、元件等购置、安装调试、验收、与其它施工单位协作</w:t>
      </w:r>
      <w:r>
        <w:rPr>
          <w:rFonts w:hint="eastAsia" w:cs="仿宋_GB2312" w:asciiTheme="minorEastAsia" w:hAnsiTheme="minorEastAsia"/>
          <w:szCs w:val="21"/>
          <w:lang w:val="en-US" w:eastAsia="zh-CN"/>
        </w:rPr>
        <w:t>及禹州市公安局道路交通违法行为管理平台对接</w:t>
      </w:r>
      <w:r>
        <w:rPr>
          <w:rFonts w:hint="eastAsia" w:cs="仿宋_GB2312" w:asciiTheme="minorEastAsia" w:hAnsiTheme="minorEastAsia"/>
          <w:szCs w:val="21"/>
          <w:lang w:val="zh-CN"/>
        </w:rPr>
        <w:t>所产生的</w:t>
      </w:r>
      <w:r>
        <w:rPr>
          <w:rFonts w:hint="eastAsia" w:cs="仿宋_GB2312" w:asciiTheme="minorEastAsia" w:hAnsiTheme="minorEastAsia"/>
          <w:szCs w:val="21"/>
          <w:lang w:val="en-US" w:eastAsia="zh-CN"/>
        </w:rPr>
        <w:t>所有</w:t>
      </w:r>
      <w:r>
        <w:rPr>
          <w:rFonts w:hint="eastAsia" w:cs="仿宋_GB2312" w:asciiTheme="minorEastAsia" w:hAnsiTheme="minorEastAsia"/>
          <w:szCs w:val="21"/>
          <w:lang w:val="zh-CN"/>
        </w:rPr>
        <w:t>费用等）。</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、交货地点：采购人指定地点，现场交货，中标人负责办理运输，保证运输到</w:t>
      </w:r>
      <w:r>
        <w:rPr>
          <w:rFonts w:hint="eastAsia" w:cs="仿宋_GB2312" w:asciiTheme="minorEastAsia" w:hAnsiTheme="minorEastAsia"/>
          <w:szCs w:val="21"/>
          <w:lang w:val="en-US" w:eastAsia="zh-CN"/>
        </w:rPr>
        <w:t>甲方指定地点</w:t>
      </w:r>
      <w:r>
        <w:rPr>
          <w:rFonts w:hint="eastAsia" w:cs="仿宋_GB2312" w:asciiTheme="minorEastAsia" w:hAnsiTheme="minorEastAsia"/>
          <w:szCs w:val="21"/>
          <w:lang w:val="zh-CN"/>
        </w:rPr>
        <w:t>。</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、投标人应具有完善的善后服务。投标人须明确质保期限，须明确维修地址、负责人、联系人和联系电话，维修点具备什么样的维修能力等详细资料。</w:t>
      </w:r>
    </w:p>
    <w:p>
      <w:p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、中标人</w:t>
      </w:r>
      <w:r>
        <w:rPr>
          <w:rFonts w:hint="eastAsia" w:cs="仿宋_GB2312" w:asciiTheme="minorEastAsia" w:hAnsiTheme="minorEastAsia"/>
          <w:szCs w:val="21"/>
          <w:lang w:val="en-US" w:eastAsia="zh-CN"/>
        </w:rPr>
        <w:t>所投“电警、反卡抓拍单元”、“终端服务器”设备需无缝接入禹州市公安局现用道路交通违法行为管理平台，不接受新建平台，如无法实现无缝对接将视为虚假投标，取消中标资格并追究其相关法律责任。</w:t>
      </w:r>
    </w:p>
    <w:p>
      <w:p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、中标人</w:t>
      </w:r>
      <w:r>
        <w:rPr>
          <w:rFonts w:hint="eastAsia" w:cs="仿宋_GB2312" w:asciiTheme="minorEastAsia" w:hAnsiTheme="minorEastAsia"/>
          <w:szCs w:val="21"/>
          <w:lang w:val="en-US" w:eastAsia="zh-CN"/>
        </w:rPr>
        <w:t>所投“信号灯检测器”需无缝对接路口现有的交通信号灯控制主机保证其相关功能的正常使用，如无法实现无缝对接将视为虚假投标，取消中标资格并追究其相关法律责任。</w:t>
      </w:r>
    </w:p>
    <w:p>
      <w:pPr>
        <w:wordWrap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合同履行期限：</w:t>
      </w:r>
      <w:r>
        <w:rPr>
          <w:rFonts w:hint="eastAsia" w:cs="仿宋_GB2312" w:asciiTheme="minorEastAsia" w:hAnsiTheme="minorEastAsia"/>
          <w:szCs w:val="21"/>
          <w:lang w:val="zh-CN"/>
        </w:rPr>
        <w:t>合同签订后</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日历天内完成</w:t>
      </w:r>
      <w:r>
        <w:rPr>
          <w:rFonts w:hint="eastAsia" w:cs="仿宋_GB2312" w:asciiTheme="minorEastAsia" w:hAnsiTheme="minorEastAsia"/>
          <w:szCs w:val="21"/>
          <w:lang w:val="en-US" w:eastAsia="zh-CN"/>
        </w:rPr>
        <w:t>安装调试</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中标人需按合同约定时间供货，中标人须现场提供技术指导，直至配合完成整个项目的竣工验收等工作。</w:t>
      </w:r>
    </w:p>
    <w:p>
      <w:pPr>
        <w:wordWrap w:val="0"/>
        <w:spacing w:line="360" w:lineRule="auto"/>
        <w:ind w:firstLine="422" w:firstLineChars="200"/>
        <w:contextualSpacing/>
        <w:rPr>
          <w:rFonts w:hint="eastAsia" w:cs="仿宋_GB2312" w:asciiTheme="minorEastAsia" w:hAnsiTheme="minorEastAsia"/>
          <w:b/>
          <w:bCs/>
          <w:szCs w:val="21"/>
          <w:lang w:val="en-US" w:eastAsia="zh-CN"/>
        </w:rPr>
      </w:pPr>
      <w:r>
        <w:rPr>
          <w:rFonts w:hint="eastAsia" w:cs="仿宋_GB2312" w:asciiTheme="minorEastAsia" w:hAnsiTheme="minorEastAsia"/>
          <w:b/>
          <w:bCs/>
          <w:szCs w:val="21"/>
          <w:lang w:val="en-US" w:eastAsia="zh-CN"/>
        </w:rPr>
        <w:t>（四）采购标的的其他技术、服务等要求</w:t>
      </w:r>
    </w:p>
    <w:p>
      <w:p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1、投标人须明确投标产品的厂家、产地、品牌、型号（</w:t>
      </w:r>
      <w:r>
        <w:rPr>
          <w:rFonts w:hint="eastAsia" w:cs="仿宋_GB2312" w:asciiTheme="minorEastAsia" w:hAnsiTheme="minorEastAsia"/>
          <w:color w:val="auto"/>
          <w:sz w:val="24"/>
          <w:szCs w:val="24"/>
          <w:lang w:val="en-US" w:eastAsia="zh-CN"/>
        </w:rPr>
        <w:t>采购清单中备注为“否”项除外</w:t>
      </w:r>
      <w:r>
        <w:rPr>
          <w:rFonts w:hint="eastAsia" w:cs="仿宋_GB2312" w:asciiTheme="minorEastAsia" w:hAnsiTheme="minorEastAsia"/>
          <w:szCs w:val="21"/>
          <w:lang w:val="en-US" w:eastAsia="zh-CN"/>
        </w:rPr>
        <w:t>）等参数，否则为无效响应文件 。</w:t>
      </w:r>
    </w:p>
    <w:p>
      <w:pPr>
        <w:wordWrap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2、投标人应就本项目完整投标，报价含税费、设备、材料、元件等购置、安装调试、验收、与其它施工单位协作所产生的费用等综合费用，否则为无效</w:t>
      </w:r>
      <w:r>
        <w:rPr>
          <w:rFonts w:hint="eastAsia" w:cs="仿宋_GB2312" w:asciiTheme="minorEastAsia" w:hAnsiTheme="minorEastAsia"/>
          <w:szCs w:val="21"/>
          <w:lang w:val="en-US" w:eastAsia="zh-CN"/>
        </w:rPr>
        <w:t xml:space="preserve">响应文件 </w:t>
      </w:r>
      <w:r>
        <w:rPr>
          <w:rFonts w:hint="eastAsia" w:cs="仿宋_GB2312" w:asciiTheme="minorEastAsia" w:hAnsiTheme="minorEastAsia"/>
          <w:szCs w:val="21"/>
          <w:lang w:val="zh-CN" w:eastAsia="zh-CN"/>
        </w:rPr>
        <w:t>。</w:t>
      </w:r>
    </w:p>
    <w:p>
      <w:pPr>
        <w:wordWrap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3、投标人须有完整的技术方案，否则为无效</w:t>
      </w:r>
      <w:r>
        <w:rPr>
          <w:rFonts w:hint="eastAsia" w:cs="仿宋_GB2312" w:asciiTheme="minorEastAsia" w:hAnsiTheme="minorEastAsia"/>
          <w:szCs w:val="21"/>
          <w:lang w:val="en-US" w:eastAsia="zh-CN"/>
        </w:rPr>
        <w:t xml:space="preserve">响应文件 </w:t>
      </w:r>
      <w:r>
        <w:rPr>
          <w:rFonts w:hint="eastAsia" w:cs="仿宋_GB2312" w:asciiTheme="minorEastAsia" w:hAnsiTheme="minorEastAsia"/>
          <w:szCs w:val="21"/>
          <w:lang w:val="zh-CN" w:eastAsia="zh-CN"/>
        </w:rPr>
        <w:t>。</w:t>
      </w:r>
    </w:p>
    <w:p>
      <w:pPr>
        <w:widowControl/>
        <w:shd w:val="clear" w:color="auto" w:fill="FFFFFF"/>
        <w:spacing w:line="360" w:lineRule="auto"/>
        <w:ind w:firstLine="482" w:firstLineChars="200"/>
        <w:contextualSpacing/>
        <w:jc w:val="left"/>
        <w:rPr>
          <w:rFonts w:hint="default"/>
          <w:lang w:val="en-US" w:eastAsia="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成交供应商</w:t>
      </w:r>
      <w:r>
        <w:rPr>
          <w:rFonts w:hint="eastAsia" w:ascii="宋体" w:cs="宋体"/>
          <w:b/>
          <w:bCs/>
          <w:sz w:val="24"/>
          <w:lang w:val="zh-CN"/>
        </w:rPr>
        <w:t>后，</w:t>
      </w:r>
      <w:r>
        <w:rPr>
          <w:rFonts w:hint="eastAsia" w:ascii="宋体" w:cs="宋体"/>
          <w:b/>
          <w:bCs/>
          <w:sz w:val="24"/>
          <w:lang w:val="en-US" w:eastAsia="zh-CN"/>
        </w:rPr>
        <w:t>成交供应商</w:t>
      </w:r>
      <w:r>
        <w:rPr>
          <w:rFonts w:hint="eastAsia" w:ascii="宋体" w:cs="宋体"/>
          <w:b/>
          <w:bCs/>
          <w:sz w:val="24"/>
          <w:lang w:val="zh-CN"/>
        </w:rPr>
        <w:t>须向禹州市政府采购中心发送投标报价及分项报价（如果货物需求中有分项的话）一览表电子档，并同时通知采购中心。邮箱：YZGGZY2076770@163.com。</w:t>
      </w:r>
    </w:p>
    <w:p>
      <w:pPr>
        <w:wordWrap w:val="0"/>
        <w:spacing w:line="360" w:lineRule="auto"/>
        <w:ind w:firstLine="422" w:firstLineChars="20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en-US" w:eastAsia="zh-CN"/>
        </w:rPr>
        <w:t>（五）</w:t>
      </w:r>
      <w:r>
        <w:rPr>
          <w:rFonts w:hint="eastAsia" w:cs="仿宋_GB2312" w:asciiTheme="minorEastAsia" w:hAnsiTheme="minorEastAsia"/>
          <w:b/>
          <w:bCs/>
          <w:szCs w:val="21"/>
          <w:lang w:val="zh-CN" w:eastAsia="zh-CN"/>
        </w:rPr>
        <w:t>验收标准</w:t>
      </w:r>
    </w:p>
    <w:p>
      <w:p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18"/>
        </w:num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项目质量按照国家相关标准、行业标准、地方标准或者其他标准、规范验收；</w:t>
      </w:r>
    </w:p>
    <w:p>
      <w:pPr>
        <w:numPr>
          <w:ilvl w:val="0"/>
          <w:numId w:val="18"/>
        </w:num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按照招标文件要求、投标文件响应和承诺验收；</w:t>
      </w:r>
    </w:p>
    <w:p>
      <w:pPr>
        <w:numPr>
          <w:ilvl w:val="0"/>
          <w:numId w:val="0"/>
        </w:numPr>
        <w:wordWrap w:val="0"/>
        <w:spacing w:line="360" w:lineRule="auto"/>
        <w:ind w:firstLine="420" w:firstLineChars="200"/>
        <w:contextualSpacing/>
        <w:rPr>
          <w:rFonts w:hint="eastAsia"/>
          <w:lang w:val="en-US" w:eastAsia="zh-CN"/>
        </w:rPr>
      </w:pPr>
      <w:r>
        <w:rPr>
          <w:rFonts w:hint="eastAsia" w:cs="仿宋_GB2312" w:asciiTheme="minorEastAsia" w:hAnsiTheme="minorEastAsia"/>
          <w:szCs w:val="21"/>
          <w:lang w:val="en-US" w:eastAsia="zh-CN"/>
        </w:rPr>
        <w:t>3、本项目验收如需要第三方验收，中标方将承担所有产生的费用。</w:t>
      </w:r>
    </w:p>
    <w:p>
      <w:pPr>
        <w:wordWrap w:val="0"/>
        <w:spacing w:line="360" w:lineRule="auto"/>
        <w:ind w:firstLine="422" w:firstLineChars="200"/>
        <w:contextualSpacing/>
        <w:rPr>
          <w:rFonts w:hint="eastAsia" w:cs="仿宋_GB2312" w:asciiTheme="minorEastAsia" w:hAnsiTheme="minorEastAsia"/>
          <w:b/>
          <w:bCs/>
          <w:szCs w:val="21"/>
          <w:lang w:val="en-US" w:eastAsia="zh-CN"/>
        </w:rPr>
      </w:pPr>
      <w:r>
        <w:rPr>
          <w:rFonts w:hint="eastAsia" w:cs="仿宋_GB2312" w:asciiTheme="minorEastAsia" w:hAnsiTheme="minorEastAsia"/>
          <w:b/>
          <w:bCs/>
          <w:szCs w:val="21"/>
          <w:lang w:val="en-US" w:eastAsia="zh-CN"/>
        </w:rPr>
        <w:t>(六)采购资金支付</w:t>
      </w:r>
    </w:p>
    <w:p>
      <w:pPr>
        <w:widowControl/>
        <w:shd w:val="clear" w:color="auto" w:fill="FFFFFF"/>
        <w:spacing w:line="560" w:lineRule="exact"/>
        <w:ind w:firstLine="600"/>
        <w:jc w:val="left"/>
        <w:rPr>
          <w:rFonts w:cs="仿宋_GB2312" w:asciiTheme="minorEastAsia" w:hAnsiTheme="minorEastAsia"/>
          <w:szCs w:val="21"/>
          <w:lang w:val="zh-CN"/>
        </w:rPr>
      </w:pPr>
      <w:r>
        <w:rPr>
          <w:rFonts w:hint="eastAsia" w:cs="仿宋_GB2312" w:asciiTheme="minorEastAsia" w:hAnsiTheme="minorEastAsia"/>
          <w:szCs w:val="21"/>
          <w:lang w:val="zh-CN"/>
        </w:rPr>
        <w:t>（一）支付方式：财政支付</w:t>
      </w:r>
    </w:p>
    <w:p>
      <w:pPr>
        <w:widowControl/>
        <w:shd w:val="clear" w:color="auto" w:fill="FFFFFF"/>
        <w:spacing w:line="560" w:lineRule="exact"/>
        <w:ind w:firstLine="600"/>
        <w:jc w:val="left"/>
        <w:rPr>
          <w:rFonts w:cs="仿宋_GB2312" w:asciiTheme="minorEastAsia" w:hAnsiTheme="minorEastAsia"/>
          <w:szCs w:val="21"/>
          <w:lang w:val="zh-CN"/>
        </w:rPr>
      </w:pPr>
      <w:r>
        <w:rPr>
          <w:rFonts w:hint="eastAsia" w:cs="仿宋_GB2312" w:asciiTheme="minorEastAsia" w:hAnsiTheme="minorEastAsia"/>
          <w:szCs w:val="21"/>
          <w:lang w:val="zh-CN"/>
        </w:rPr>
        <w:t>（二）支付时间及条件：按照合同约定，经验收合格后申请支付。</w:t>
      </w:r>
    </w:p>
    <w:p>
      <w:pPr>
        <w:pStyle w:val="30"/>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en-US" w:eastAsia="zh-CN"/>
              </w:rPr>
              <w:t>禹州市住房和城乡建设局药城路增设4处电子警察系统采购项目</w:t>
            </w:r>
            <w:r>
              <w:rPr>
                <w:rFonts w:hint="eastAsia" w:cs="仿宋_GB2312" w:asciiTheme="minorEastAsia" w:hAnsiTheme="minorEastAsia"/>
                <w:color w:val="000000"/>
                <w:szCs w:val="21"/>
                <w:shd w:val="clear" w:color="auto" w:fill="FFFFFF"/>
              </w:rPr>
              <w:t>（不见面开标）</w:t>
            </w:r>
            <w:r>
              <w:rPr>
                <w:rFonts w:cs="仿宋_GB2312" w:asciiTheme="minorEastAsia" w:hAnsiTheme="minorEastAsia"/>
                <w:szCs w:val="21"/>
              </w:rPr>
              <w:t xml:space="preserve"> </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采购编号：YZCG-T20230</w:t>
            </w:r>
            <w:r>
              <w:rPr>
                <w:rFonts w:hint="eastAsia" w:cs="仿宋_GB2312" w:asciiTheme="minorEastAsia" w:hAnsiTheme="minorEastAsia"/>
                <w:szCs w:val="21"/>
                <w:lang w:val="en-US" w:eastAsia="zh-CN"/>
              </w:rPr>
              <w:t>20</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 合同签订后</w:t>
            </w:r>
            <w:r>
              <w:rPr>
                <w:rFonts w:hint="eastAsia" w:cs="仿宋_GB2312" w:asciiTheme="minorEastAsia" w:hAnsiTheme="minorEastAsia"/>
                <w:szCs w:val="21"/>
                <w:lang w:val="en-US" w:eastAsia="zh-CN"/>
              </w:rPr>
              <w:t>30</w:t>
            </w:r>
            <w:r>
              <w:rPr>
                <w:rFonts w:hint="eastAsia" w:cs="仿宋_GB2312" w:asciiTheme="minorEastAsia" w:hAnsiTheme="minorEastAsia"/>
                <w:szCs w:val="21"/>
              </w:rPr>
              <w:t>日历天</w:t>
            </w:r>
            <w:r>
              <w:rPr>
                <w:rFonts w:hint="eastAsia" w:cs="仿宋_GB2312" w:asciiTheme="minorEastAsia" w:hAnsiTheme="minorEastAsia"/>
                <w:szCs w:val="21"/>
                <w:lang w:val="en-US" w:eastAsia="zh-CN"/>
              </w:rPr>
              <w:t>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asciiTheme="majorEastAsia" w:hAnsiTheme="majorEastAsia" w:eastAsiaTheme="majorEastAsia" w:cstheme="majorEastAsia"/>
                <w:szCs w:val="21"/>
                <w:lang w:val="en-US" w:eastAsia="zh-CN"/>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lang w:val="en-US" w:eastAsia="zh-CN"/>
              </w:rPr>
              <w:t>禹州市住房和城乡建设局</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王</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0374-8113131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547688.25</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24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一</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9"/>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pStyle w:val="2"/>
              <w:numPr>
                <w:ilvl w:val="0"/>
                <w:numId w:val="0"/>
              </w:numPr>
              <w:rPr>
                <w:rFonts w:hint="default"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2、本次采购标的对应的行业为：制造业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vAlign w:val="center"/>
          </w:tcPr>
          <w:p>
            <w:pPr>
              <w:numPr>
                <w:numId w:val="0"/>
              </w:numPr>
              <w:autoSpaceDE w:val="0"/>
              <w:autoSpaceDN w:val="0"/>
              <w:adjustRightInd w:val="0"/>
              <w:spacing w:line="360" w:lineRule="auto"/>
              <w:rPr>
                <w:rFonts w:hint="default" w:eastAsia="宋体"/>
                <w:lang w:val="en-US" w:eastAsia="zh-CN"/>
              </w:rPr>
            </w:pPr>
            <w:bookmarkStart w:id="1" w:name="_GoBack"/>
            <w:bookmarkEnd w:id="1"/>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kern w:val="2"/>
                <w:sz w:val="21"/>
                <w:szCs w:val="21"/>
                <w:lang w:val="en-US" w:eastAsia="zh-CN" w:bidi="ar-SA"/>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0"/>
      </w:pPr>
    </w:p>
    <w:p>
      <w:pPr>
        <w:pStyle w:val="30"/>
      </w:pPr>
    </w:p>
    <w:p>
      <w:pPr>
        <w:pStyle w:val="3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5"/>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5"/>
        </w:numPr>
        <w:autoSpaceDE w:val="0"/>
        <w:autoSpaceDN w:val="0"/>
        <w:spacing w:line="360" w:lineRule="auto"/>
        <w:ind w:firstLineChars="0"/>
        <w:contextualSpacing/>
        <w:rPr>
          <w:rFonts w:ascii="ˎ̥" w:hAnsi="ˎ̥"/>
          <w:vanish/>
        </w:rPr>
      </w:pP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8"/>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5"/>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5"/>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5"/>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6"/>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70"/>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70"/>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70"/>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70"/>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70"/>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70"/>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5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8"/>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9"/>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80"/>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pPr>
              <w:spacing w:line="440" w:lineRule="exact"/>
              <w:jc w:val="center"/>
              <w:rPr>
                <w:rFonts w:ascii="仿宋" w:hAnsi="仿宋" w:eastAsia="仿宋" w:cs="仿宋"/>
                <w:sz w:val="24"/>
                <w:lang w:val="zh-CN"/>
              </w:rPr>
            </w:pPr>
          </w:p>
        </w:tc>
      </w:tr>
    </w:tbl>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pPr>
        <w:numPr>
          <w:ilvl w:val="0"/>
          <w:numId w:val="81"/>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pPr>
        <w:numPr>
          <w:ilvl w:val="0"/>
          <w:numId w:val="82"/>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pPr>
        <w:spacing w:line="400" w:lineRule="exact"/>
        <w:ind w:firstLine="480" w:firstLineChars="200"/>
        <w:rPr>
          <w:rFonts w:ascii="仿宋" w:hAnsi="仿宋" w:eastAsia="仿宋" w:cs="仿宋"/>
          <w:sz w:val="24"/>
          <w:lang w:val="zh-CN"/>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23"/>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0"/>
        <w:rPr>
          <w:lang w:val="zh-CN"/>
        </w:rPr>
      </w:pPr>
    </w:p>
    <w:p>
      <w:pPr>
        <w:pStyle w:val="30"/>
        <w:rPr>
          <w:lang w:val="zh-CN"/>
        </w:rPr>
      </w:pPr>
    </w:p>
    <w:p>
      <w:pPr>
        <w:pStyle w:val="3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0CABD"/>
    <w:multiLevelType w:val="singleLevel"/>
    <w:tmpl w:val="AA60CABD"/>
    <w:lvl w:ilvl="0" w:tentative="0">
      <w:start w:val="1"/>
      <w:numFmt w:val="chineseCounting"/>
      <w:suff w:val="space"/>
      <w:lvlText w:val="第%1章"/>
      <w:lvlJc w:val="left"/>
      <w:rPr>
        <w:rFonts w:hint="eastAsia"/>
      </w:r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C832DF20"/>
    <w:multiLevelType w:val="singleLevel"/>
    <w:tmpl w:val="C832DF20"/>
    <w:lvl w:ilvl="0" w:tentative="0">
      <w:start w:val="1"/>
      <w:numFmt w:val="decimal"/>
      <w:suff w:val="nothing"/>
      <w:lvlText w:val="%1、"/>
      <w:lvlJc w:val="left"/>
    </w:lvl>
  </w:abstractNum>
  <w:abstractNum w:abstractNumId="3">
    <w:nsid w:val="DCF4AA8A"/>
    <w:multiLevelType w:val="singleLevel"/>
    <w:tmpl w:val="DCF4AA8A"/>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5">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0">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1">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50">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4">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6">
    <w:nsid w:val="59F817E8"/>
    <w:multiLevelType w:val="singleLevel"/>
    <w:tmpl w:val="59F817E8"/>
    <w:lvl w:ilvl="0" w:tentative="0">
      <w:start w:val="1"/>
      <w:numFmt w:val="chineseCounting"/>
      <w:pStyle w:val="60"/>
      <w:suff w:val="nothing"/>
      <w:lvlText w:val="%1、"/>
      <w:lvlJc w:val="left"/>
    </w:lvl>
  </w:abstractNum>
  <w:abstractNum w:abstractNumId="5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654E26F6"/>
    <w:multiLevelType w:val="singleLevel"/>
    <w:tmpl w:val="654E26F6"/>
    <w:lvl w:ilvl="0" w:tentative="0">
      <w:start w:val="1"/>
      <w:numFmt w:val="decimal"/>
      <w:suff w:val="nothing"/>
      <w:lvlText w:val="%1、"/>
      <w:lvlJc w:val="left"/>
    </w:lvl>
  </w:abstractNum>
  <w:abstractNum w:abstractNumId="6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5"/>
  </w:num>
  <w:num w:numId="3">
    <w:abstractNumId w:val="56"/>
  </w:num>
  <w:num w:numId="4">
    <w:abstractNumId w:val="0"/>
  </w:num>
  <w:num w:numId="5">
    <w:abstractNumId w:val="61"/>
  </w:num>
  <w:num w:numId="6">
    <w:abstractNumId w:val="1"/>
  </w:num>
  <w:num w:numId="7">
    <w:abstractNumId w:val="13"/>
  </w:num>
  <w:num w:numId="8">
    <w:abstractNumId w:val="11"/>
  </w:num>
  <w:num w:numId="9">
    <w:abstractNumId w:val="43"/>
  </w:num>
  <w:num w:numId="10">
    <w:abstractNumId w:val="58"/>
  </w:num>
  <w:num w:numId="11">
    <w:abstractNumId w:val="73"/>
  </w:num>
  <w:num w:numId="12">
    <w:abstractNumId w:val="78"/>
  </w:num>
  <w:num w:numId="13">
    <w:abstractNumId w:val="41"/>
  </w:num>
  <w:num w:numId="14">
    <w:abstractNumId w:val="50"/>
  </w:num>
  <w:num w:numId="15">
    <w:abstractNumId w:val="52"/>
  </w:num>
  <w:num w:numId="16">
    <w:abstractNumId w:val="68"/>
  </w:num>
  <w:num w:numId="17">
    <w:abstractNumId w:val="35"/>
  </w:num>
  <w:num w:numId="18">
    <w:abstractNumId w:val="3"/>
  </w:num>
  <w:num w:numId="19">
    <w:abstractNumId w:val="2"/>
  </w:num>
  <w:num w:numId="20">
    <w:abstractNumId w:val="22"/>
  </w:num>
  <w:num w:numId="21">
    <w:abstractNumId w:val="23"/>
  </w:num>
  <w:num w:numId="22">
    <w:abstractNumId w:val="64"/>
  </w:num>
  <w:num w:numId="23">
    <w:abstractNumId w:val="77"/>
  </w:num>
  <w:num w:numId="24">
    <w:abstractNumId w:val="75"/>
  </w:num>
  <w:num w:numId="25">
    <w:abstractNumId w:val="63"/>
  </w:num>
  <w:num w:numId="26">
    <w:abstractNumId w:val="31"/>
  </w:num>
  <w:num w:numId="27">
    <w:abstractNumId w:val="24"/>
  </w:num>
  <w:num w:numId="28">
    <w:abstractNumId w:val="66"/>
  </w:num>
  <w:num w:numId="29">
    <w:abstractNumId w:val="59"/>
  </w:num>
  <w:num w:numId="30">
    <w:abstractNumId w:val="74"/>
  </w:num>
  <w:num w:numId="31">
    <w:abstractNumId w:val="45"/>
  </w:num>
  <w:num w:numId="32">
    <w:abstractNumId w:val="19"/>
  </w:num>
  <w:num w:numId="33">
    <w:abstractNumId w:val="51"/>
  </w:num>
  <w:num w:numId="34">
    <w:abstractNumId w:val="9"/>
  </w:num>
  <w:num w:numId="35">
    <w:abstractNumId w:val="29"/>
  </w:num>
  <w:num w:numId="36">
    <w:abstractNumId w:val="47"/>
  </w:num>
  <w:num w:numId="37">
    <w:abstractNumId w:val="8"/>
  </w:num>
  <w:num w:numId="38">
    <w:abstractNumId w:val="70"/>
  </w:num>
  <w:num w:numId="39">
    <w:abstractNumId w:val="18"/>
  </w:num>
  <w:num w:numId="40">
    <w:abstractNumId w:val="34"/>
  </w:num>
  <w:num w:numId="41">
    <w:abstractNumId w:val="39"/>
  </w:num>
  <w:num w:numId="42">
    <w:abstractNumId w:val="25"/>
  </w:num>
  <w:num w:numId="43">
    <w:abstractNumId w:val="57"/>
  </w:num>
  <w:num w:numId="44">
    <w:abstractNumId w:val="32"/>
  </w:num>
  <w:num w:numId="45">
    <w:abstractNumId w:val="69"/>
  </w:num>
  <w:num w:numId="46">
    <w:abstractNumId w:val="40"/>
  </w:num>
  <w:num w:numId="47">
    <w:abstractNumId w:val="72"/>
  </w:num>
  <w:num w:numId="48">
    <w:abstractNumId w:val="20"/>
  </w:num>
  <w:num w:numId="49">
    <w:abstractNumId w:val="7"/>
  </w:num>
  <w:num w:numId="50">
    <w:abstractNumId w:val="16"/>
  </w:num>
  <w:num w:numId="51">
    <w:abstractNumId w:val="10"/>
  </w:num>
  <w:num w:numId="52">
    <w:abstractNumId w:val="37"/>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8"/>
  </w:num>
  <w:num w:numId="67">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71"/>
  </w:num>
  <w:num w:numId="72">
    <w:abstractNumId w:val="49"/>
  </w:num>
  <w:num w:numId="73">
    <w:abstractNumId w:val="26"/>
  </w:num>
  <w:num w:numId="74">
    <w:abstractNumId w:val="33"/>
  </w:num>
  <w:num w:numId="75">
    <w:abstractNumId w:val="42"/>
  </w:num>
  <w:num w:numId="76">
    <w:abstractNumId w:val="62"/>
  </w:num>
  <w:num w:numId="77">
    <w:abstractNumId w:val="80"/>
  </w:num>
  <w:num w:numId="78">
    <w:abstractNumId w:val="17"/>
  </w:num>
  <w:num w:numId="79">
    <w:abstractNumId w:val="44"/>
  </w:num>
  <w:num w:numId="80">
    <w:abstractNumId w:val="27"/>
  </w:num>
  <w:num w:numId="81">
    <w:abstractNumId w:val="15"/>
  </w:num>
  <w:num w:numId="8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5F6B82"/>
    <w:rsid w:val="00600324"/>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23C1260"/>
    <w:rsid w:val="08BF22FE"/>
    <w:rsid w:val="0CDA702D"/>
    <w:rsid w:val="107D7A38"/>
    <w:rsid w:val="11BB0562"/>
    <w:rsid w:val="19C71013"/>
    <w:rsid w:val="1D7403AC"/>
    <w:rsid w:val="23C252E8"/>
    <w:rsid w:val="270218DC"/>
    <w:rsid w:val="27982E30"/>
    <w:rsid w:val="27CB1FDF"/>
    <w:rsid w:val="2AA77B1E"/>
    <w:rsid w:val="2CF25D23"/>
    <w:rsid w:val="2FEA0789"/>
    <w:rsid w:val="307A7AF5"/>
    <w:rsid w:val="31FA4F04"/>
    <w:rsid w:val="392D778D"/>
    <w:rsid w:val="3B3566AC"/>
    <w:rsid w:val="3E4B3BB9"/>
    <w:rsid w:val="4097699D"/>
    <w:rsid w:val="417714CA"/>
    <w:rsid w:val="41A24945"/>
    <w:rsid w:val="41BA71F3"/>
    <w:rsid w:val="41D97554"/>
    <w:rsid w:val="423053ED"/>
    <w:rsid w:val="42A070F7"/>
    <w:rsid w:val="43B9736F"/>
    <w:rsid w:val="44C91833"/>
    <w:rsid w:val="4D9036ED"/>
    <w:rsid w:val="4F4B6F9C"/>
    <w:rsid w:val="53937294"/>
    <w:rsid w:val="564C5E20"/>
    <w:rsid w:val="5A3E0D3A"/>
    <w:rsid w:val="60BC3F26"/>
    <w:rsid w:val="647614A6"/>
    <w:rsid w:val="65965B7A"/>
    <w:rsid w:val="679E5E52"/>
    <w:rsid w:val="6B2021C6"/>
    <w:rsid w:val="6CF32325"/>
    <w:rsid w:val="6D650A5E"/>
    <w:rsid w:val="7202032D"/>
    <w:rsid w:val="750A0DC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paragraph" w:customStyle="1" w:styleId="30">
    <w:name w:val="列出段落1"/>
    <w:basedOn w:val="1"/>
    <w:qFormat/>
    <w:uiPriority w:val="99"/>
    <w:pPr>
      <w:ind w:firstLine="420" w:firstLineChars="200"/>
    </w:p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sz w:val="28"/>
      <w:szCs w:val="28"/>
    </w:rPr>
  </w:style>
  <w:style w:type="character" w:customStyle="1" w:styleId="35">
    <w:name w:val="正文文本 3 Char"/>
    <w:basedOn w:val="26"/>
    <w:link w:val="10"/>
    <w:qFormat/>
    <w:uiPriority w:val="0"/>
    <w:rPr>
      <w:rFonts w:ascii="Times New Roman" w:hAnsi="Times New Roman" w:eastAsia="宋体" w:cs="Times New Roman"/>
      <w:color w:val="FF0000"/>
      <w:sz w:val="24"/>
      <w:szCs w:val="24"/>
    </w:rPr>
  </w:style>
  <w:style w:type="character" w:customStyle="1" w:styleId="36">
    <w:name w:val="正文文本 Char"/>
    <w:basedOn w:val="26"/>
    <w:link w:val="11"/>
    <w:semiHidden/>
    <w:qFormat/>
    <w:uiPriority w:val="99"/>
  </w:style>
  <w:style w:type="character" w:customStyle="1" w:styleId="37">
    <w:name w:val="正文文本缩进 Char"/>
    <w:basedOn w:val="26"/>
    <w:qFormat/>
    <w:uiPriority w:val="0"/>
  </w:style>
  <w:style w:type="character" w:customStyle="1" w:styleId="38">
    <w:name w:val="正文文本缩进 Char1"/>
    <w:basedOn w:val="26"/>
    <w:link w:val="12"/>
    <w:qFormat/>
    <w:uiPriority w:val="0"/>
    <w:rPr>
      <w:kern w:val="0"/>
      <w:sz w:val="24"/>
      <w:szCs w:val="20"/>
    </w:rPr>
  </w:style>
  <w:style w:type="character" w:customStyle="1" w:styleId="39">
    <w:name w:val="纯文本 Char"/>
    <w:basedOn w:val="26"/>
    <w:link w:val="15"/>
    <w:qFormat/>
    <w:uiPriority w:val="0"/>
    <w:rPr>
      <w:rFonts w:eastAsia="宋体"/>
      <w:sz w:val="24"/>
    </w:rPr>
  </w:style>
  <w:style w:type="character" w:customStyle="1" w:styleId="40">
    <w:name w:val="日期 Char"/>
    <w:basedOn w:val="26"/>
    <w:link w:val="16"/>
    <w:qFormat/>
    <w:uiPriority w:val="99"/>
  </w:style>
  <w:style w:type="character" w:customStyle="1" w:styleId="41">
    <w:name w:val="批注框文本 Char"/>
    <w:basedOn w:val="26"/>
    <w:semiHidden/>
    <w:qFormat/>
    <w:uiPriority w:val="99"/>
    <w:rPr>
      <w:sz w:val="18"/>
      <w:szCs w:val="18"/>
    </w:rPr>
  </w:style>
  <w:style w:type="character" w:customStyle="1" w:styleId="42">
    <w:name w:val="批注框文本 Char1"/>
    <w:basedOn w:val="26"/>
    <w:link w:val="17"/>
    <w:semiHidden/>
    <w:qFormat/>
    <w:uiPriority w:val="99"/>
    <w:rPr>
      <w:sz w:val="18"/>
      <w:szCs w:val="18"/>
    </w:rPr>
  </w:style>
  <w:style w:type="character" w:customStyle="1" w:styleId="43">
    <w:name w:val="页脚 Char"/>
    <w:basedOn w:val="26"/>
    <w:link w:val="18"/>
    <w:qFormat/>
    <w:uiPriority w:val="99"/>
    <w:rPr>
      <w:sz w:val="18"/>
      <w:szCs w:val="18"/>
    </w:rPr>
  </w:style>
  <w:style w:type="character" w:customStyle="1" w:styleId="44">
    <w:name w:val="页眉 Char"/>
    <w:basedOn w:val="26"/>
    <w:link w:val="19"/>
    <w:qFormat/>
    <w:uiPriority w:val="99"/>
    <w:rPr>
      <w:sz w:val="18"/>
      <w:szCs w:val="18"/>
    </w:rPr>
  </w:style>
  <w:style w:type="character" w:customStyle="1" w:styleId="45">
    <w:name w:val="HTML 预设格式 Char"/>
    <w:basedOn w:val="26"/>
    <w:semiHidden/>
    <w:qFormat/>
    <w:uiPriority w:val="99"/>
    <w:rPr>
      <w:rFonts w:ascii="宋体" w:hAnsi="宋体" w:eastAsia="宋体" w:cs="宋体"/>
      <w:kern w:val="0"/>
      <w:sz w:val="24"/>
      <w:szCs w:val="24"/>
    </w:rPr>
  </w:style>
  <w:style w:type="character" w:customStyle="1" w:styleId="46">
    <w:name w:val="HTML 预设格式 Char1"/>
    <w:basedOn w:val="26"/>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39461</Words>
  <Characters>42049</Characters>
  <Lines>263</Lines>
  <Paragraphs>74</Paragraphs>
  <TotalTime>3</TotalTime>
  <ScaleCrop>false</ScaleCrop>
  <LinksUpToDate>false</LinksUpToDate>
  <CharactersWithSpaces>42999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dell</cp:lastModifiedBy>
  <cp:lastPrinted>2021-05-12T07:15:00Z</cp:lastPrinted>
  <dcterms:modified xsi:type="dcterms:W3CDTF">2023-07-17T01:23:01Z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5880AFD1B7C5407DAC1A471E794A0553</vt:lpwstr>
  </property>
</Properties>
</file>