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ind w:firstLine="0" w:firstLineChars="0"/>
        <w:jc w:val="center"/>
        <w:rPr>
          <w:rFonts w:hAnsi="宋体"/>
          <w:b/>
          <w:bCs/>
          <w:sz w:val="44"/>
          <w:szCs w:val="44"/>
        </w:rPr>
      </w:pPr>
      <w:r>
        <w:rPr>
          <w:rFonts w:hint="eastAsia" w:hAnsi="宋体"/>
          <w:b/>
          <w:bCs/>
          <w:sz w:val="44"/>
          <w:szCs w:val="44"/>
        </w:rPr>
        <w:t>长葛市机关事务中心国防教育中心大楼、会展中心等办公楼物业服务项目</w:t>
      </w:r>
    </w:p>
    <w:p>
      <w:pPr>
        <w:pStyle w:val="29"/>
        <w:ind w:firstLine="0" w:firstLineChars="0"/>
        <w:jc w:val="center"/>
        <w:rPr>
          <w:rFonts w:hAnsi="宋体"/>
          <w:b/>
          <w:bCs/>
          <w:sz w:val="44"/>
          <w:szCs w:val="44"/>
        </w:rPr>
      </w:pPr>
      <w:r>
        <w:rPr>
          <w:rFonts w:hAnsi="宋体"/>
          <w:b/>
          <w:bCs/>
          <w:sz w:val="44"/>
          <w:szCs w:val="44"/>
        </w:rPr>
        <w:t>（不见面开标）</w:t>
      </w:r>
    </w:p>
    <w:p>
      <w:pPr>
        <w:pStyle w:val="29"/>
        <w:ind w:firstLine="0" w:firstLineChars="0"/>
      </w:pPr>
    </w:p>
    <w:p>
      <w:pPr>
        <w:pStyle w:val="18"/>
        <w:ind w:firstLine="400"/>
      </w:pPr>
    </w:p>
    <w:p/>
    <w:p>
      <w:pPr>
        <w:adjustRightInd w:val="0"/>
        <w:snapToGrid w:val="0"/>
        <w:spacing w:line="273" w:lineRule="auto"/>
        <w:jc w:val="center"/>
        <w:rPr>
          <w:rFonts w:ascii="宋体" w:hAnsi="宋体"/>
          <w:b/>
          <w:sz w:val="72"/>
          <w:szCs w:val="72"/>
        </w:rPr>
      </w:pPr>
    </w:p>
    <w:p>
      <w:pPr>
        <w:adjustRightInd w:val="0"/>
        <w:snapToGrid w:val="0"/>
        <w:spacing w:line="273" w:lineRule="auto"/>
        <w:jc w:val="center"/>
        <w:rPr>
          <w:rFonts w:ascii="宋体" w:hAnsi="宋体"/>
          <w:b/>
          <w:sz w:val="28"/>
          <w:szCs w:val="28"/>
        </w:rPr>
      </w:pPr>
      <w:r>
        <w:rPr>
          <w:rFonts w:hint="eastAsia" w:ascii="宋体" w:hAnsi="宋体"/>
          <w:b/>
          <w:sz w:val="72"/>
          <w:szCs w:val="72"/>
        </w:rPr>
        <w:t>招 标 文 件</w:t>
      </w:r>
    </w:p>
    <w:p>
      <w:pPr>
        <w:adjustRightInd w:val="0"/>
        <w:snapToGrid w:val="0"/>
        <w:spacing w:line="273" w:lineRule="auto"/>
        <w:jc w:val="center"/>
        <w:rPr>
          <w:rFonts w:ascii="宋体" w:hAnsi="宋体"/>
          <w:b/>
          <w:bCs/>
          <w:sz w:val="30"/>
          <w:szCs w:val="30"/>
        </w:rPr>
      </w:pPr>
    </w:p>
    <w:p>
      <w:pPr>
        <w:rPr>
          <w:rFonts w:ascii="宋体" w:hAnsi="宋体"/>
        </w:rPr>
      </w:pPr>
    </w:p>
    <w:p>
      <w:pPr>
        <w:rPr>
          <w:rFonts w:ascii="宋体" w:hAnsi="宋体"/>
        </w:rPr>
      </w:pPr>
    </w:p>
    <w:p>
      <w:pPr>
        <w:pStyle w:val="5"/>
      </w:pPr>
    </w:p>
    <w:p>
      <w:pPr>
        <w:rPr>
          <w:rFonts w:ascii="宋体" w:hAnsi="宋体"/>
        </w:rPr>
      </w:pPr>
    </w:p>
    <w:p>
      <w:pPr>
        <w:rPr>
          <w:rFonts w:ascii="宋体" w:hAnsi="宋体"/>
        </w:rPr>
      </w:pPr>
    </w:p>
    <w:p>
      <w:pPr>
        <w:rPr>
          <w:rFonts w:ascii="宋体" w:hAnsi="宋体"/>
        </w:rPr>
      </w:pPr>
    </w:p>
    <w:p/>
    <w:p>
      <w:pPr>
        <w:adjustRightInd w:val="0"/>
        <w:snapToGrid w:val="0"/>
        <w:spacing w:line="360" w:lineRule="auto"/>
        <w:ind w:firstLine="723" w:firstLineChars="200"/>
        <w:rPr>
          <w:rFonts w:hAnsi="宋体" w:cs="新宋体"/>
          <w:b/>
          <w:sz w:val="36"/>
          <w:szCs w:val="32"/>
        </w:rPr>
      </w:pPr>
    </w:p>
    <w:p>
      <w:pPr>
        <w:adjustRightInd w:val="0"/>
        <w:snapToGrid w:val="0"/>
        <w:spacing w:line="360" w:lineRule="auto"/>
        <w:ind w:firstLine="723" w:firstLineChars="200"/>
        <w:rPr>
          <w:rFonts w:hAnsi="宋体" w:cs="新宋体"/>
          <w:b/>
          <w:sz w:val="36"/>
          <w:szCs w:val="32"/>
        </w:rPr>
      </w:pPr>
      <w:r>
        <w:rPr>
          <w:rFonts w:hint="eastAsia" w:hAnsi="宋体" w:cs="新宋体"/>
          <w:b/>
          <w:sz w:val="36"/>
          <w:szCs w:val="32"/>
        </w:rPr>
        <w:t>采购编号：长招采公字【2023】006号</w:t>
      </w:r>
    </w:p>
    <w:p>
      <w:pPr>
        <w:adjustRightInd w:val="0"/>
        <w:snapToGrid w:val="0"/>
        <w:spacing w:line="360" w:lineRule="auto"/>
        <w:ind w:firstLine="708" w:firstLineChars="196"/>
        <w:rPr>
          <w:rFonts w:hAnsi="宋体" w:cs="新宋体"/>
          <w:b/>
          <w:bCs/>
          <w:sz w:val="36"/>
          <w:szCs w:val="32"/>
        </w:rPr>
      </w:pPr>
      <w:r>
        <w:rPr>
          <w:rFonts w:hint="eastAsia" w:hAnsi="宋体" w:cs="新宋体"/>
          <w:b/>
          <w:sz w:val="36"/>
          <w:szCs w:val="32"/>
        </w:rPr>
        <w:t>采 购 人：</w:t>
      </w:r>
      <w:r>
        <w:rPr>
          <w:rFonts w:hAnsi="宋体" w:cs="新宋体"/>
          <w:b/>
          <w:bCs/>
          <w:sz w:val="36"/>
          <w:szCs w:val="32"/>
        </w:rPr>
        <w:t>长葛市</w:t>
      </w:r>
      <w:r>
        <w:rPr>
          <w:rFonts w:hint="eastAsia" w:hAnsi="宋体" w:cs="新宋体"/>
          <w:b/>
          <w:sz w:val="36"/>
          <w:szCs w:val="32"/>
        </w:rPr>
        <w:t>机关事务中心</w:t>
      </w:r>
    </w:p>
    <w:p>
      <w:pPr>
        <w:adjustRightInd w:val="0"/>
        <w:snapToGrid w:val="0"/>
        <w:spacing w:line="360" w:lineRule="auto"/>
        <w:ind w:firstLine="708" w:firstLineChars="196"/>
        <w:rPr>
          <w:rFonts w:hAnsi="宋体" w:cs="新宋体"/>
          <w:b/>
          <w:sz w:val="36"/>
          <w:szCs w:val="32"/>
        </w:rPr>
      </w:pPr>
      <w:r>
        <w:rPr>
          <w:rFonts w:hint="eastAsia" w:hAnsi="宋体" w:cs="新宋体"/>
          <w:b/>
          <w:sz w:val="36"/>
          <w:szCs w:val="32"/>
        </w:rPr>
        <w:t>集采机构：长葛市公共资源交易中心</w:t>
      </w:r>
    </w:p>
    <w:p>
      <w:pPr>
        <w:adjustRightInd w:val="0"/>
        <w:snapToGrid w:val="0"/>
        <w:spacing w:line="360" w:lineRule="auto"/>
        <w:ind w:firstLine="708" w:firstLineChars="196"/>
      </w:pPr>
      <w:r>
        <w:rPr>
          <w:rFonts w:hint="eastAsia" w:ascii="新宋体" w:hAnsi="新宋体" w:eastAsia="新宋体" w:cs="新宋体"/>
          <w:b/>
          <w:sz w:val="36"/>
          <w:szCs w:val="32"/>
        </w:rPr>
        <w:t xml:space="preserve">           二〇二三年</w:t>
      </w:r>
      <w:r>
        <w:rPr>
          <w:rFonts w:hint="eastAsia" w:ascii="新宋体" w:hAnsi="新宋体" w:eastAsia="新宋体" w:cs="新宋体"/>
          <w:b/>
          <w:sz w:val="36"/>
          <w:szCs w:val="32"/>
          <w:lang w:eastAsia="zh-CN"/>
        </w:rPr>
        <w:t>六</w:t>
      </w:r>
      <w:r>
        <w:rPr>
          <w:rFonts w:hint="eastAsia" w:ascii="新宋体" w:hAnsi="新宋体" w:eastAsia="新宋体" w:cs="新宋体"/>
          <w:b/>
          <w:sz w:val="36"/>
          <w:szCs w:val="32"/>
        </w:rPr>
        <w:t>月</w:t>
      </w:r>
    </w:p>
    <w:p>
      <w:pPr>
        <w:autoSpaceDE w:val="0"/>
        <w:autoSpaceDN w:val="0"/>
        <w:adjustRightInd w:val="0"/>
        <w:spacing w:line="700" w:lineRule="exact"/>
        <w:jc w:val="center"/>
        <w:rPr>
          <w:rFonts w:ascii="宋体" w:hAnsi="宋体" w:cs="黑体"/>
          <w:b/>
          <w:bCs/>
          <w:sz w:val="44"/>
          <w:szCs w:val="44"/>
        </w:rPr>
        <w:sectPr>
          <w:pgSz w:w="11906" w:h="16838"/>
          <w:pgMar w:top="1701" w:right="1531" w:bottom="1701" w:left="1531" w:header="851" w:footer="992" w:gutter="0"/>
          <w:cols w:space="720" w:num="1"/>
          <w:docGrid w:type="lines" w:linePitch="312" w:charSpace="0"/>
        </w:sectPr>
      </w:pPr>
    </w:p>
    <w:p>
      <w:pPr>
        <w:autoSpaceDE w:val="0"/>
        <w:autoSpaceDN w:val="0"/>
        <w:adjustRightInd w:val="0"/>
        <w:spacing w:line="700" w:lineRule="exact"/>
        <w:jc w:val="center"/>
        <w:rPr>
          <w:rFonts w:ascii="宋体" w:hAnsi="宋体"/>
          <w:b/>
          <w:bCs/>
          <w:sz w:val="44"/>
          <w:szCs w:val="44"/>
        </w:rPr>
      </w:pPr>
      <w:r>
        <w:rPr>
          <w:rFonts w:hint="eastAsia" w:ascii="宋体" w:hAnsi="宋体"/>
          <w:b/>
          <w:bCs/>
          <w:sz w:val="44"/>
          <w:szCs w:val="44"/>
        </w:rPr>
        <w:t>目    录</w:t>
      </w:r>
    </w:p>
    <w:p>
      <w:pPr>
        <w:autoSpaceDE w:val="0"/>
        <w:autoSpaceDN w:val="0"/>
        <w:adjustRightInd w:val="0"/>
        <w:spacing w:line="700" w:lineRule="exact"/>
        <w:rPr>
          <w:rFonts w:ascii="宋体" w:hAnsi="宋体"/>
          <w:b/>
          <w:bCs/>
          <w:sz w:val="32"/>
          <w:szCs w:val="32"/>
        </w:rPr>
      </w:pP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第一章  投标邀请</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第二章  项目需求</w:t>
      </w:r>
    </w:p>
    <w:p>
      <w:pPr>
        <w:autoSpaceDE w:val="0"/>
        <w:autoSpaceDN w:val="0"/>
        <w:adjustRightInd w:val="0"/>
        <w:spacing w:line="700" w:lineRule="exact"/>
        <w:ind w:firstLine="560"/>
        <w:rPr>
          <w:rFonts w:ascii="宋体" w:hAnsi="宋体" w:cs="宋体"/>
          <w:b/>
          <w:kern w:val="0"/>
          <w:sz w:val="32"/>
          <w:szCs w:val="32"/>
        </w:rPr>
      </w:pPr>
      <w:r>
        <w:rPr>
          <w:rFonts w:hint="eastAsia" w:ascii="宋体" w:hAnsi="宋体" w:cs="宋体"/>
          <w:b/>
          <w:bCs/>
          <w:sz w:val="32"/>
          <w:szCs w:val="32"/>
          <w:lang w:val="zh-CN"/>
        </w:rPr>
        <w:t xml:space="preserve">第三章  </w:t>
      </w:r>
      <w:r>
        <w:rPr>
          <w:rFonts w:hint="eastAsia" w:ascii="宋体" w:hAnsi="宋体" w:cs="宋体"/>
          <w:b/>
          <w:kern w:val="0"/>
          <w:sz w:val="32"/>
          <w:szCs w:val="32"/>
        </w:rPr>
        <w:t>供应商须知前附表</w:t>
      </w:r>
    </w:p>
    <w:p>
      <w:pPr>
        <w:autoSpaceDE w:val="0"/>
        <w:autoSpaceDN w:val="0"/>
        <w:adjustRightInd w:val="0"/>
        <w:spacing w:line="700" w:lineRule="exact"/>
        <w:ind w:firstLine="560"/>
        <w:rPr>
          <w:rFonts w:ascii="宋体" w:hAnsi="宋体" w:cs="宋体"/>
          <w:b/>
          <w:kern w:val="0"/>
          <w:sz w:val="32"/>
          <w:szCs w:val="32"/>
        </w:rPr>
      </w:pPr>
      <w:r>
        <w:rPr>
          <w:rFonts w:hint="eastAsia" w:ascii="宋体" w:hAnsi="宋体" w:cs="宋体"/>
          <w:b/>
          <w:bCs/>
          <w:sz w:val="32"/>
          <w:szCs w:val="32"/>
          <w:lang w:val="zh-CN"/>
        </w:rPr>
        <w:t xml:space="preserve">第四章  </w:t>
      </w:r>
      <w:r>
        <w:rPr>
          <w:rFonts w:hint="eastAsia" w:ascii="宋体" w:hAnsi="宋体" w:cs="宋体"/>
          <w:b/>
          <w:kern w:val="0"/>
          <w:sz w:val="32"/>
          <w:szCs w:val="32"/>
        </w:rPr>
        <w:t>供应商须知</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一、概念释义</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二、招标文件说明</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三、投标文件的编制</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四、投标文件的递交</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五、开标和评标</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sz w:val="32"/>
          <w:szCs w:val="32"/>
          <w:lang w:val="zh-CN"/>
        </w:rPr>
        <w:t>六、定标和授予合同</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 xml:space="preserve">第五章  </w:t>
      </w:r>
      <w:r>
        <w:rPr>
          <w:rFonts w:hint="eastAsia" w:ascii="宋体" w:hAnsi="宋体" w:cs="宋体"/>
          <w:b/>
          <w:kern w:val="0"/>
          <w:sz w:val="32"/>
          <w:szCs w:val="32"/>
        </w:rPr>
        <w:t>政府采购政策功能</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 xml:space="preserve">第六章  </w:t>
      </w:r>
      <w:r>
        <w:rPr>
          <w:rFonts w:hint="eastAsia" w:ascii="宋体" w:hAnsi="宋体" w:cs="宋体"/>
          <w:b/>
          <w:kern w:val="0"/>
          <w:sz w:val="32"/>
          <w:szCs w:val="32"/>
        </w:rPr>
        <w:t>资格审查与评标</w:t>
      </w:r>
    </w:p>
    <w:p>
      <w:pPr>
        <w:autoSpaceDE w:val="0"/>
        <w:autoSpaceDN w:val="0"/>
        <w:adjustRightInd w:val="0"/>
        <w:spacing w:line="700" w:lineRule="exact"/>
        <w:ind w:firstLine="551"/>
        <w:outlineLvl w:val="0"/>
        <w:rPr>
          <w:rFonts w:ascii="宋体" w:hAnsi="宋体" w:cs="宋体"/>
          <w:b/>
          <w:bCs/>
          <w:sz w:val="32"/>
          <w:szCs w:val="32"/>
          <w:lang w:val="zh-CN"/>
        </w:rPr>
      </w:pPr>
      <w:r>
        <w:rPr>
          <w:rFonts w:hint="eastAsia" w:ascii="宋体" w:hAnsi="宋体" w:cs="宋体"/>
          <w:b/>
          <w:bCs/>
          <w:sz w:val="32"/>
          <w:szCs w:val="32"/>
          <w:lang w:val="zh-CN"/>
        </w:rPr>
        <w:t xml:space="preserve">第七章  </w:t>
      </w:r>
      <w:r>
        <w:rPr>
          <w:rFonts w:hint="eastAsia" w:ascii="宋体" w:hAnsi="宋体" w:cs="宋体"/>
          <w:b/>
          <w:kern w:val="0"/>
          <w:sz w:val="32"/>
          <w:szCs w:val="32"/>
        </w:rPr>
        <w:t>合同条款及格式</w:t>
      </w:r>
    </w:p>
    <w:p>
      <w:pPr>
        <w:autoSpaceDE w:val="0"/>
        <w:autoSpaceDN w:val="0"/>
        <w:adjustRightInd w:val="0"/>
        <w:spacing w:line="700" w:lineRule="exact"/>
        <w:ind w:firstLine="551"/>
        <w:rPr>
          <w:rFonts w:ascii="宋体" w:hAnsi="宋体" w:cs="宋体"/>
          <w:b/>
          <w:kern w:val="0"/>
          <w:sz w:val="32"/>
          <w:szCs w:val="32"/>
        </w:rPr>
      </w:pPr>
      <w:r>
        <w:rPr>
          <w:rFonts w:hint="eastAsia" w:ascii="宋体" w:hAnsi="宋体" w:cs="宋体"/>
          <w:b/>
          <w:bCs/>
          <w:sz w:val="32"/>
          <w:szCs w:val="32"/>
          <w:lang w:val="zh-CN"/>
        </w:rPr>
        <w:t xml:space="preserve">第八章  </w:t>
      </w:r>
      <w:r>
        <w:rPr>
          <w:rFonts w:hint="eastAsia" w:ascii="宋体" w:hAnsi="宋体" w:cs="宋体"/>
          <w:b/>
          <w:kern w:val="0"/>
          <w:sz w:val="32"/>
          <w:szCs w:val="32"/>
        </w:rPr>
        <w:t>投标文件有关格式</w:t>
      </w:r>
    </w:p>
    <w:p>
      <w:pPr>
        <w:autoSpaceDE w:val="0"/>
        <w:autoSpaceDN w:val="0"/>
        <w:adjustRightInd w:val="0"/>
        <w:spacing w:line="700" w:lineRule="exact"/>
        <w:ind w:firstLine="551"/>
        <w:rPr>
          <w:rFonts w:ascii="宋体" w:hAnsi="宋体"/>
          <w:b/>
          <w:sz w:val="36"/>
          <w:szCs w:val="36"/>
          <w:shd w:val="clear" w:color="auto" w:fill="FFFFFF"/>
        </w:rPr>
      </w:pPr>
    </w:p>
    <w:p>
      <w:pPr>
        <w:jc w:val="center"/>
        <w:rPr>
          <w:rFonts w:ascii="宋体" w:hAnsi="宋体"/>
          <w:b/>
          <w:kern w:val="0"/>
          <w:sz w:val="32"/>
          <w:szCs w:val="32"/>
        </w:rPr>
      </w:pPr>
    </w:p>
    <w:p>
      <w:pPr>
        <w:pStyle w:val="29"/>
        <w:ind w:firstLine="321"/>
        <w:rPr>
          <w:rFonts w:hAnsi="宋体"/>
          <w:b/>
          <w:sz w:val="32"/>
          <w:szCs w:val="32"/>
        </w:rPr>
      </w:pPr>
    </w:p>
    <w:p/>
    <w:p>
      <w:pPr>
        <w:numPr>
          <w:ilvl w:val="0"/>
          <w:numId w:val="1"/>
        </w:numPr>
        <w:jc w:val="center"/>
        <w:rPr>
          <w:rFonts w:ascii="宋体" w:hAnsi="宋体"/>
          <w:b/>
          <w:kern w:val="0"/>
          <w:sz w:val="32"/>
          <w:szCs w:val="32"/>
        </w:rPr>
      </w:pPr>
      <w:r>
        <w:rPr>
          <w:rFonts w:hint="eastAsia" w:ascii="宋体" w:hAnsi="宋体"/>
          <w:b/>
          <w:kern w:val="0"/>
          <w:sz w:val="32"/>
          <w:szCs w:val="32"/>
        </w:rPr>
        <w:t>投标邀请</w:t>
      </w:r>
    </w:p>
    <w:p>
      <w:pPr>
        <w:spacing w:line="500" w:lineRule="exact"/>
        <w:jc w:val="center"/>
        <w:rPr>
          <w:rFonts w:ascii="宋体" w:hAnsi="宋体"/>
          <w:b/>
          <w:bCs/>
          <w:kern w:val="0"/>
          <w:sz w:val="32"/>
          <w:szCs w:val="32"/>
        </w:rPr>
      </w:pPr>
      <w:r>
        <w:rPr>
          <w:rFonts w:hint="eastAsia" w:ascii="宋体" w:hAnsi="宋体"/>
          <w:b/>
          <w:bCs/>
          <w:kern w:val="0"/>
          <w:sz w:val="32"/>
          <w:szCs w:val="32"/>
        </w:rPr>
        <w:t>长葛市机关事务中心国防教育中心大楼、会展中心等办公楼物业服务项目（不见面开标）</w:t>
      </w:r>
    </w:p>
    <w:p>
      <w:pPr>
        <w:spacing w:line="500" w:lineRule="exact"/>
        <w:jc w:val="center"/>
        <w:rPr>
          <w:rFonts w:ascii="宋体" w:hAnsi="宋体"/>
          <w:b/>
          <w:bCs/>
          <w:kern w:val="0"/>
          <w:sz w:val="32"/>
          <w:szCs w:val="32"/>
        </w:rPr>
      </w:pPr>
      <w:r>
        <w:rPr>
          <w:rFonts w:hint="eastAsia" w:ascii="宋体" w:hAnsi="宋体"/>
          <w:b/>
          <w:bCs/>
          <w:kern w:val="0"/>
          <w:sz w:val="32"/>
          <w:szCs w:val="32"/>
        </w:rPr>
        <w:t>招标公告</w:t>
      </w:r>
    </w:p>
    <w:p>
      <w:pPr>
        <w:adjustRightInd w:val="0"/>
        <w:snapToGrid w:val="0"/>
        <w:spacing w:line="360" w:lineRule="auto"/>
        <w:ind w:firstLine="470" w:firstLineChars="196"/>
        <w:rPr>
          <w:rFonts w:ascii="宋体" w:hAnsi="宋体"/>
          <w:bCs/>
          <w:kern w:val="0"/>
          <w:sz w:val="24"/>
          <w:szCs w:val="24"/>
        </w:rPr>
      </w:pPr>
      <w:r>
        <w:rPr>
          <w:rFonts w:hint="eastAsia" w:ascii="宋体" w:hAnsi="宋体"/>
          <w:bCs/>
          <w:kern w:val="0"/>
          <w:sz w:val="24"/>
          <w:szCs w:val="24"/>
        </w:rPr>
        <w:t>长葛市公共资源中心受长葛市机关事务中心的委托，就长葛市机关事务中心国防教育中心大楼、会展中心等办公楼物业服务项目进行公开招标，欢迎合格的供应商参加。</w:t>
      </w:r>
    </w:p>
    <w:p>
      <w:pPr>
        <w:spacing w:line="360" w:lineRule="auto"/>
        <w:jc w:val="left"/>
        <w:rPr>
          <w:rFonts w:ascii="宋体" w:hAnsi="宋体"/>
          <w:b/>
          <w:kern w:val="0"/>
          <w:sz w:val="24"/>
          <w:szCs w:val="24"/>
        </w:rPr>
      </w:pPr>
      <w:r>
        <w:rPr>
          <w:rFonts w:hint="eastAsia" w:ascii="宋体" w:hAnsi="宋体"/>
          <w:b/>
          <w:kern w:val="0"/>
          <w:sz w:val="24"/>
          <w:szCs w:val="24"/>
        </w:rPr>
        <w:t xml:space="preserve">一、项目基本情况 </w:t>
      </w:r>
    </w:p>
    <w:p>
      <w:pPr>
        <w:spacing w:line="500" w:lineRule="exact"/>
        <w:ind w:firstLine="480" w:firstLineChars="200"/>
        <w:rPr>
          <w:rFonts w:ascii="宋体" w:hAnsi="宋体"/>
          <w:kern w:val="0"/>
          <w:sz w:val="24"/>
          <w:szCs w:val="24"/>
        </w:rPr>
      </w:pPr>
      <w:r>
        <w:rPr>
          <w:rFonts w:hint="eastAsia" w:ascii="宋体" w:hAnsi="宋体"/>
          <w:kern w:val="0"/>
          <w:sz w:val="24"/>
          <w:szCs w:val="24"/>
        </w:rPr>
        <w:t>1.1项目名称：</w:t>
      </w:r>
      <w:r>
        <w:rPr>
          <w:rFonts w:hint="eastAsia" w:ascii="宋体" w:hAnsi="宋体"/>
          <w:bCs/>
          <w:kern w:val="0"/>
          <w:sz w:val="24"/>
          <w:szCs w:val="24"/>
        </w:rPr>
        <w:t>长葛市机关事务中心国防教育中心大楼、会展中心等办公楼物业服务项目</w:t>
      </w:r>
      <w:r>
        <w:rPr>
          <w:rFonts w:ascii="宋体" w:hAnsi="宋体"/>
          <w:bCs/>
          <w:kern w:val="0"/>
          <w:sz w:val="24"/>
          <w:szCs w:val="24"/>
        </w:rPr>
        <w:t>（不见面开标）</w:t>
      </w:r>
    </w:p>
    <w:p>
      <w:pPr>
        <w:spacing w:line="500" w:lineRule="exact"/>
        <w:ind w:firstLine="480" w:firstLineChars="200"/>
        <w:rPr>
          <w:rFonts w:ascii="宋体" w:hAnsi="宋体"/>
          <w:kern w:val="0"/>
          <w:sz w:val="24"/>
          <w:szCs w:val="24"/>
        </w:rPr>
      </w:pPr>
      <w:r>
        <w:rPr>
          <w:rFonts w:hint="eastAsia" w:ascii="宋体" w:hAnsi="宋体"/>
          <w:kern w:val="0"/>
          <w:sz w:val="24"/>
          <w:szCs w:val="24"/>
        </w:rPr>
        <w:t>1.2项目编号：长招采公字【2023】 006号</w:t>
      </w:r>
    </w:p>
    <w:p>
      <w:pPr>
        <w:spacing w:line="500" w:lineRule="exact"/>
        <w:ind w:firstLine="480" w:firstLineChars="200"/>
        <w:rPr>
          <w:rFonts w:ascii="宋体" w:hAnsi="宋体"/>
          <w:bCs/>
          <w:kern w:val="0"/>
          <w:sz w:val="24"/>
          <w:szCs w:val="24"/>
        </w:rPr>
      </w:pPr>
      <w:r>
        <w:rPr>
          <w:rFonts w:hint="eastAsia" w:ascii="宋体" w:hAnsi="宋体"/>
          <w:kern w:val="0"/>
          <w:sz w:val="24"/>
          <w:szCs w:val="24"/>
        </w:rPr>
        <w:t>1.3项目内容：</w:t>
      </w:r>
      <w:r>
        <w:rPr>
          <w:rFonts w:hint="eastAsia" w:ascii="宋体" w:hAnsi="宋体"/>
          <w:bCs/>
          <w:kern w:val="0"/>
          <w:sz w:val="24"/>
          <w:szCs w:val="24"/>
        </w:rPr>
        <w:t>国防教育中心、人武部、会展中心、行政审批中心、党校调干楼、老干部局及2号、5号、6号、7号办公楼的物业服务项目，服务期限三年，具体采购参数详见招标文件第二章采购需求。</w:t>
      </w:r>
    </w:p>
    <w:p>
      <w:pPr>
        <w:spacing w:line="500" w:lineRule="exact"/>
        <w:ind w:firstLine="480" w:firstLineChars="200"/>
        <w:rPr>
          <w:rFonts w:hAnsi="宋体"/>
          <w:sz w:val="24"/>
          <w:szCs w:val="24"/>
        </w:rPr>
      </w:pPr>
      <w:r>
        <w:rPr>
          <w:rFonts w:hint="eastAsia" w:ascii="宋体" w:hAnsi="宋体"/>
          <w:kern w:val="0"/>
          <w:sz w:val="24"/>
          <w:szCs w:val="24"/>
        </w:rPr>
        <w:t>1.4 标段划分：本项目划分为一个标段；</w:t>
      </w:r>
      <w:r>
        <w:rPr>
          <w:rFonts w:hAnsi="宋体"/>
          <w:sz w:val="24"/>
          <w:szCs w:val="24"/>
        </w:rPr>
        <w:t xml:space="preserve"> </w:t>
      </w:r>
    </w:p>
    <w:p>
      <w:pPr>
        <w:spacing w:line="500" w:lineRule="exact"/>
        <w:ind w:firstLine="480" w:firstLineChars="200"/>
        <w:rPr>
          <w:rFonts w:ascii="宋体" w:hAnsi="宋体"/>
          <w:kern w:val="0"/>
          <w:sz w:val="24"/>
          <w:szCs w:val="24"/>
        </w:rPr>
      </w:pPr>
      <w:r>
        <w:rPr>
          <w:rFonts w:hint="eastAsia" w:ascii="宋体" w:hAnsi="宋体"/>
          <w:kern w:val="0"/>
          <w:sz w:val="24"/>
          <w:szCs w:val="24"/>
        </w:rPr>
        <w:t>1.5采购预算（最高限价）：</w:t>
      </w:r>
      <w:r>
        <w:rPr>
          <w:rFonts w:hint="eastAsia" w:ascii="宋体" w:hAnsi="宋体"/>
          <w:bCs/>
          <w:kern w:val="0"/>
          <w:sz w:val="24"/>
          <w:szCs w:val="24"/>
        </w:rPr>
        <w:t>12775450.00元</w:t>
      </w:r>
      <w:r>
        <w:rPr>
          <w:rFonts w:hint="eastAsia" w:ascii="宋体" w:hAnsi="宋体"/>
          <w:kern w:val="0"/>
          <w:sz w:val="24"/>
          <w:szCs w:val="24"/>
        </w:rPr>
        <w:t>：</w:t>
      </w:r>
    </w:p>
    <w:p>
      <w:pPr>
        <w:spacing w:line="500" w:lineRule="exact"/>
        <w:ind w:firstLine="480" w:firstLineChars="200"/>
        <w:rPr>
          <w:rFonts w:ascii="宋体" w:hAnsi="宋体"/>
          <w:bCs/>
          <w:kern w:val="0"/>
          <w:sz w:val="24"/>
          <w:szCs w:val="24"/>
        </w:rPr>
      </w:pPr>
      <w:r>
        <w:rPr>
          <w:rFonts w:hint="eastAsia" w:ascii="宋体" w:hAnsi="宋体"/>
          <w:kern w:val="0"/>
          <w:sz w:val="24"/>
          <w:szCs w:val="24"/>
        </w:rPr>
        <w:t>1.6交付（服务、完工）时间：</w:t>
      </w:r>
      <w:r>
        <w:rPr>
          <w:rFonts w:hint="eastAsia" w:ascii="宋体" w:hAnsi="宋体"/>
          <w:bCs/>
          <w:kern w:val="0"/>
          <w:sz w:val="24"/>
          <w:szCs w:val="24"/>
        </w:rPr>
        <w:t>服务期3年</w:t>
      </w:r>
      <w:r>
        <w:rPr>
          <w:rFonts w:hint="eastAsia" w:ascii="宋体" w:hAnsi="宋体"/>
          <w:kern w:val="0"/>
          <w:sz w:val="24"/>
          <w:szCs w:val="24"/>
        </w:rPr>
        <w:t>：</w:t>
      </w:r>
    </w:p>
    <w:p>
      <w:pPr>
        <w:spacing w:line="500" w:lineRule="exact"/>
        <w:ind w:firstLine="480" w:firstLineChars="200"/>
        <w:rPr>
          <w:rFonts w:ascii="宋体" w:hAnsi="宋体"/>
          <w:kern w:val="0"/>
          <w:sz w:val="24"/>
          <w:szCs w:val="24"/>
        </w:rPr>
      </w:pPr>
      <w:r>
        <w:rPr>
          <w:rFonts w:hint="eastAsia" w:ascii="宋体" w:hAnsi="宋体"/>
          <w:kern w:val="0"/>
          <w:sz w:val="24"/>
          <w:szCs w:val="24"/>
        </w:rPr>
        <w:t>1.7交付（服务、完工）地点：</w:t>
      </w:r>
      <w:r>
        <w:rPr>
          <w:rFonts w:hint="eastAsia" w:ascii="宋体" w:hAnsi="宋体"/>
          <w:bCs/>
          <w:kern w:val="0"/>
          <w:sz w:val="24"/>
          <w:szCs w:val="24"/>
        </w:rPr>
        <w:t>采购人指定</w:t>
      </w:r>
      <w:r>
        <w:rPr>
          <w:rFonts w:hint="eastAsia" w:ascii="宋体" w:hAnsi="宋体"/>
          <w:kern w:val="0"/>
          <w:sz w:val="24"/>
          <w:szCs w:val="24"/>
        </w:rPr>
        <w:t>。</w:t>
      </w:r>
    </w:p>
    <w:p>
      <w:pPr>
        <w:spacing w:line="500" w:lineRule="exact"/>
        <w:ind w:firstLine="480" w:firstLineChars="200"/>
        <w:rPr>
          <w:rFonts w:ascii="宋体" w:hAnsi="宋体"/>
          <w:kern w:val="0"/>
          <w:sz w:val="24"/>
          <w:szCs w:val="24"/>
        </w:rPr>
      </w:pPr>
      <w:r>
        <w:rPr>
          <w:rFonts w:hint="eastAsia" w:ascii="宋体" w:hAnsi="宋体"/>
          <w:kern w:val="0"/>
          <w:sz w:val="24"/>
          <w:szCs w:val="24"/>
        </w:rPr>
        <w:t>1</w:t>
      </w:r>
      <w:r>
        <w:rPr>
          <w:rFonts w:ascii="宋体" w:hAnsi="宋体"/>
          <w:kern w:val="0"/>
          <w:sz w:val="24"/>
          <w:szCs w:val="24"/>
        </w:rPr>
        <w:t>.</w:t>
      </w:r>
      <w:r>
        <w:rPr>
          <w:rFonts w:hint="eastAsia" w:ascii="宋体" w:hAnsi="宋体"/>
          <w:kern w:val="0"/>
          <w:sz w:val="24"/>
          <w:szCs w:val="24"/>
        </w:rPr>
        <w:t xml:space="preserve">8资金来源：财政资金： </w:t>
      </w:r>
    </w:p>
    <w:p>
      <w:pPr>
        <w:spacing w:line="360" w:lineRule="auto"/>
        <w:jc w:val="left"/>
        <w:rPr>
          <w:rFonts w:ascii="宋体" w:hAnsi="宋体"/>
          <w:b/>
          <w:kern w:val="0"/>
          <w:sz w:val="24"/>
          <w:szCs w:val="24"/>
        </w:rPr>
      </w:pPr>
      <w:r>
        <w:rPr>
          <w:rFonts w:hint="eastAsia" w:ascii="宋体" w:hAnsi="宋体"/>
          <w:b/>
          <w:kern w:val="0"/>
          <w:sz w:val="24"/>
          <w:szCs w:val="24"/>
        </w:rPr>
        <w:t>二、需要落实的政府采购政策</w:t>
      </w:r>
    </w:p>
    <w:p>
      <w:pPr>
        <w:spacing w:line="500" w:lineRule="exact"/>
        <w:ind w:firstLine="480" w:firstLineChars="200"/>
        <w:rPr>
          <w:rFonts w:ascii="宋体" w:hAnsi="宋体"/>
          <w:kern w:val="0"/>
          <w:sz w:val="24"/>
          <w:szCs w:val="24"/>
        </w:rPr>
      </w:pPr>
      <w:r>
        <w:rPr>
          <w:rFonts w:hint="eastAsia" w:ascii="宋体" w:hAnsi="宋体"/>
          <w:kern w:val="0"/>
          <w:sz w:val="24"/>
          <w:szCs w:val="24"/>
        </w:rPr>
        <w:t>本项目落实节能环保、中小微型企业扶持、支持监狱企业发展、残疾人福利性单位扶持等相关政府采购政策。</w:t>
      </w:r>
    </w:p>
    <w:p>
      <w:pPr>
        <w:spacing w:line="360" w:lineRule="auto"/>
        <w:jc w:val="left"/>
        <w:rPr>
          <w:rFonts w:ascii="宋体" w:hAnsi="宋体"/>
          <w:b/>
          <w:kern w:val="0"/>
          <w:sz w:val="24"/>
          <w:szCs w:val="24"/>
        </w:rPr>
      </w:pPr>
      <w:r>
        <w:rPr>
          <w:rFonts w:hint="eastAsia" w:ascii="宋体" w:hAnsi="宋体"/>
          <w:b/>
          <w:kern w:val="0"/>
          <w:sz w:val="24"/>
          <w:szCs w:val="24"/>
        </w:rPr>
        <w:t>三、投标人资格要求</w:t>
      </w:r>
    </w:p>
    <w:p>
      <w:pPr>
        <w:spacing w:line="500" w:lineRule="exact"/>
        <w:ind w:firstLine="480" w:firstLineChars="200"/>
        <w:rPr>
          <w:rFonts w:ascii="宋体" w:hAnsi="宋体"/>
          <w:kern w:val="0"/>
          <w:sz w:val="24"/>
          <w:szCs w:val="24"/>
        </w:rPr>
      </w:pPr>
      <w:r>
        <w:rPr>
          <w:rFonts w:hint="eastAsia" w:ascii="宋体" w:hAnsi="宋体"/>
          <w:kern w:val="0"/>
          <w:sz w:val="24"/>
          <w:szCs w:val="24"/>
        </w:rPr>
        <w:t>3.1符合《政府采购法》第二十二条之规定。</w:t>
      </w:r>
    </w:p>
    <w:p>
      <w:pPr>
        <w:spacing w:line="500" w:lineRule="exact"/>
        <w:ind w:firstLine="480" w:firstLineChars="200"/>
        <w:rPr>
          <w:rFonts w:ascii="宋体" w:hAnsi="宋体"/>
          <w:kern w:val="0"/>
          <w:sz w:val="24"/>
          <w:szCs w:val="24"/>
        </w:rPr>
      </w:pPr>
      <w:r>
        <w:rPr>
          <w:rFonts w:hint="eastAsia" w:ascii="宋体" w:hAnsi="宋体"/>
          <w:kern w:val="0"/>
          <w:sz w:val="24"/>
          <w:szCs w:val="24"/>
        </w:rPr>
        <w:t>3.2未被列入“信用中国”网站(www.creditchina.gov.cn)失信被执行人、重大税收违法案件当事人名单；“中国政府采购网”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500" w:lineRule="exact"/>
        <w:ind w:firstLine="482" w:firstLineChars="200"/>
        <w:rPr>
          <w:rFonts w:ascii="宋体" w:hAnsi="宋体"/>
          <w:b/>
          <w:bCs/>
          <w:kern w:val="0"/>
          <w:sz w:val="24"/>
          <w:szCs w:val="24"/>
        </w:rPr>
      </w:pPr>
      <w:r>
        <w:rPr>
          <w:rFonts w:hint="eastAsia" w:ascii="宋体" w:hAnsi="宋体"/>
          <w:b/>
          <w:bCs/>
          <w:kern w:val="0"/>
          <w:sz w:val="24"/>
          <w:szCs w:val="24"/>
        </w:rPr>
        <w:t xml:space="preserve">注： 1、供应商在投标时，提供《长葛市政府采购供应商信用承诺函》（详见招标文件第八章3.5格式），无需再提交上述证明材料。 </w:t>
      </w:r>
    </w:p>
    <w:p>
      <w:pPr>
        <w:spacing w:line="500" w:lineRule="exact"/>
        <w:ind w:firstLine="482" w:firstLineChars="200"/>
        <w:rPr>
          <w:rFonts w:ascii="宋体" w:hAnsi="宋体"/>
          <w:b/>
          <w:bCs/>
          <w:kern w:val="0"/>
          <w:sz w:val="24"/>
          <w:szCs w:val="24"/>
        </w:rPr>
      </w:pPr>
      <w:r>
        <w:rPr>
          <w:rFonts w:hint="eastAsia" w:ascii="宋体" w:hAnsi="宋体"/>
          <w:b/>
          <w:bCs/>
          <w:kern w:val="0"/>
          <w:sz w:val="24"/>
          <w:szCs w:val="24"/>
        </w:rPr>
        <w:t>2、采购人有权在签订合同前要求中标供应商提供相关证明材料以核实中标供应商承诺事项的真实性。</w:t>
      </w:r>
    </w:p>
    <w:p>
      <w:pPr>
        <w:spacing w:line="500" w:lineRule="exact"/>
        <w:ind w:firstLine="482" w:firstLineChars="200"/>
        <w:rPr>
          <w:rFonts w:ascii="宋体" w:hAnsi="宋体"/>
          <w:kern w:val="0"/>
          <w:sz w:val="24"/>
          <w:szCs w:val="24"/>
        </w:rPr>
      </w:pPr>
      <w:r>
        <w:rPr>
          <w:rFonts w:hint="eastAsia" w:ascii="宋体" w:hAnsi="宋体"/>
          <w:b/>
          <w:bCs/>
          <w:kern w:val="0"/>
          <w:sz w:val="24"/>
          <w:szCs w:val="24"/>
        </w:rPr>
        <w:t>3、供应商对信用承诺内容的真实性、合法性、有效性负责。如作出虚假 信用承诺，视同为“提供虚假材料谋取中标”的违法行为。</w:t>
      </w:r>
    </w:p>
    <w:p>
      <w:pPr>
        <w:spacing w:line="500" w:lineRule="exact"/>
        <w:ind w:firstLine="480" w:firstLineChars="200"/>
        <w:rPr>
          <w:rFonts w:ascii="宋体" w:hAnsi="宋体"/>
          <w:kern w:val="0"/>
          <w:sz w:val="24"/>
          <w:szCs w:val="24"/>
        </w:rPr>
      </w:pPr>
      <w:r>
        <w:rPr>
          <w:rFonts w:hint="eastAsia" w:ascii="宋体" w:hAnsi="宋体"/>
          <w:kern w:val="0"/>
          <w:sz w:val="24"/>
          <w:szCs w:val="24"/>
        </w:rPr>
        <w:t xml:space="preserve">3.3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w:t>
      </w:r>
    </w:p>
    <w:p>
      <w:pPr>
        <w:spacing w:line="500" w:lineRule="exact"/>
        <w:ind w:firstLine="482" w:firstLineChars="200"/>
        <w:rPr>
          <w:rFonts w:ascii="宋体" w:hAnsi="宋体"/>
          <w:b/>
          <w:bCs/>
          <w:kern w:val="0"/>
          <w:sz w:val="24"/>
          <w:szCs w:val="24"/>
        </w:rPr>
      </w:pPr>
      <w:r>
        <w:rPr>
          <w:rFonts w:hint="eastAsia" w:ascii="宋体" w:hAnsi="宋体"/>
          <w:b/>
          <w:bCs/>
          <w:kern w:val="0"/>
          <w:sz w:val="24"/>
          <w:szCs w:val="24"/>
        </w:rPr>
        <w:t xml:space="preserve">3.4 本项目不接受联合体投标。 </w:t>
      </w:r>
    </w:p>
    <w:p>
      <w:pPr>
        <w:spacing w:line="500" w:lineRule="exact"/>
        <w:ind w:firstLine="482" w:firstLineChars="200"/>
        <w:rPr>
          <w:rFonts w:ascii="宋体" w:hAnsi="宋体"/>
          <w:b/>
          <w:bCs/>
          <w:kern w:val="0"/>
          <w:sz w:val="24"/>
          <w:szCs w:val="24"/>
        </w:rPr>
      </w:pPr>
      <w:r>
        <w:rPr>
          <w:rFonts w:hint="eastAsia" w:ascii="宋体" w:hAnsi="宋体"/>
          <w:b/>
          <w:bCs/>
          <w:kern w:val="0"/>
          <w:sz w:val="24"/>
          <w:szCs w:val="24"/>
        </w:rPr>
        <w:t xml:space="preserve">3.5 本项目专门面向中小企业采购。 </w:t>
      </w:r>
    </w:p>
    <w:p>
      <w:pPr>
        <w:spacing w:line="360" w:lineRule="auto"/>
        <w:jc w:val="left"/>
        <w:rPr>
          <w:rFonts w:ascii="宋体" w:hAnsi="宋体"/>
          <w:b/>
          <w:kern w:val="0"/>
          <w:sz w:val="24"/>
          <w:szCs w:val="24"/>
        </w:rPr>
      </w:pPr>
      <w:r>
        <w:rPr>
          <w:rFonts w:hint="eastAsia" w:ascii="宋体" w:hAnsi="宋体"/>
          <w:b/>
          <w:kern w:val="0"/>
          <w:sz w:val="24"/>
          <w:szCs w:val="24"/>
        </w:rPr>
        <w:t>四、招标文件的获取</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4.2在投标截止时间前均可登录《全国公共资源交易平台（河南省•许昌市）》“投标人/供应商登录”入口（http://ggzy.xuchang.gov.cn:8088/ggzy/）自行下载采购文件（详见“常见问题解答-交易系统操作手册”）。</w:t>
      </w:r>
    </w:p>
    <w:p>
      <w:pPr>
        <w:pStyle w:val="28"/>
        <w:wordWrap w:val="0"/>
        <w:spacing w:line="360" w:lineRule="auto"/>
        <w:contextualSpacing/>
        <w:rPr>
          <w:b/>
        </w:rPr>
      </w:pPr>
      <w:r>
        <w:rPr>
          <w:rFonts w:hint="eastAsia"/>
          <w:b/>
        </w:rPr>
        <w:t>五、</w:t>
      </w:r>
      <w:r>
        <w:rPr>
          <w:rFonts w:hint="eastAsia"/>
          <w:b/>
          <w:kern w:val="2"/>
        </w:rPr>
        <w:t>投标截止时间、开标时间及地点</w:t>
      </w:r>
    </w:p>
    <w:p>
      <w:pPr>
        <w:pStyle w:val="28"/>
        <w:shd w:val="clear" w:color="auto" w:fill="FFFFFF"/>
        <w:spacing w:line="360" w:lineRule="auto"/>
        <w:ind w:firstLine="360" w:firstLineChars="150"/>
        <w:contextualSpacing/>
      </w:pPr>
      <w:r>
        <w:rPr>
          <w:rFonts w:hint="eastAsia"/>
        </w:rPr>
        <w:t>5.1投标截止及开标时间：</w:t>
      </w:r>
      <w:r>
        <w:rPr>
          <w:rFonts w:hint="eastAsia"/>
          <w:color w:val="auto"/>
        </w:rPr>
        <w:t xml:space="preserve">2023年 </w:t>
      </w:r>
      <w:r>
        <w:rPr>
          <w:rFonts w:hint="eastAsia"/>
          <w:color w:val="auto"/>
          <w:lang w:val="en-US" w:eastAsia="zh-CN"/>
        </w:rPr>
        <w:t>7</w:t>
      </w:r>
      <w:r>
        <w:rPr>
          <w:rFonts w:hint="eastAsia"/>
          <w:color w:val="auto"/>
        </w:rPr>
        <w:t>月</w:t>
      </w:r>
      <w:r>
        <w:rPr>
          <w:rFonts w:hint="eastAsia"/>
          <w:color w:val="auto"/>
          <w:lang w:val="en-US" w:eastAsia="zh-CN"/>
        </w:rPr>
        <w:t>5</w:t>
      </w:r>
      <w:r>
        <w:rPr>
          <w:rFonts w:hint="eastAsia"/>
          <w:color w:val="auto"/>
        </w:rPr>
        <w:t>日</w:t>
      </w:r>
      <w:r>
        <w:rPr>
          <w:rFonts w:hint="eastAsia"/>
          <w:color w:val="auto"/>
          <w:lang w:val="en-US" w:eastAsia="zh-CN"/>
        </w:rPr>
        <w:t>9</w:t>
      </w:r>
      <w:r>
        <w:rPr>
          <w:rFonts w:hint="eastAsia"/>
          <w:color w:val="auto"/>
        </w:rPr>
        <w:t xml:space="preserve">时 </w:t>
      </w:r>
      <w:r>
        <w:rPr>
          <w:rFonts w:hint="eastAsia"/>
          <w:color w:val="auto"/>
          <w:lang w:val="en-US" w:eastAsia="zh-CN"/>
        </w:rPr>
        <w:t>00</w:t>
      </w:r>
      <w:r>
        <w:rPr>
          <w:rFonts w:hint="eastAsia"/>
          <w:color w:val="auto"/>
        </w:rPr>
        <w:t xml:space="preserve"> 分（北京时间），</w:t>
      </w:r>
      <w:r>
        <w:rPr>
          <w:rFonts w:hint="eastAsia"/>
        </w:rPr>
        <w:t>逾期提交或不符合规定的投标文件不予接受。</w:t>
      </w:r>
    </w:p>
    <w:p>
      <w:pPr>
        <w:pStyle w:val="28"/>
        <w:shd w:val="clear" w:color="auto" w:fill="FFFFFF"/>
        <w:spacing w:line="360" w:lineRule="auto"/>
        <w:ind w:firstLine="360" w:firstLineChars="150"/>
        <w:contextualSpacing/>
      </w:pPr>
      <w:r>
        <w:rPr>
          <w:rFonts w:hint="eastAsia"/>
        </w:rPr>
        <w:t>5.2开标地点</w:t>
      </w:r>
      <w:r>
        <w:rPr>
          <w:rFonts w:hint="eastAsia"/>
          <w:color w:val="auto"/>
        </w:rPr>
        <w:t>：长葛市公共资源交易中心开标</w:t>
      </w:r>
      <w:r>
        <w:rPr>
          <w:rFonts w:hint="eastAsia"/>
          <w:color w:val="auto"/>
          <w:lang w:eastAsia="zh-CN"/>
        </w:rPr>
        <w:t>四</w:t>
      </w:r>
      <w:r>
        <w:rPr>
          <w:rFonts w:hint="eastAsia"/>
          <w:color w:val="auto"/>
        </w:rPr>
        <w:t>室（长葛市葛天大道东段商务区6#楼 5 楼开标</w:t>
      </w:r>
      <w:r>
        <w:rPr>
          <w:rFonts w:hint="eastAsia"/>
          <w:color w:val="auto"/>
          <w:lang w:val="en-US" w:eastAsia="zh-CN"/>
        </w:rPr>
        <w:t>507</w:t>
      </w:r>
      <w:r>
        <w:rPr>
          <w:rFonts w:hint="eastAsia"/>
          <w:color w:val="auto"/>
        </w:rPr>
        <w:t>室）</w:t>
      </w:r>
      <w:r>
        <w:rPr>
          <w:rFonts w:hint="eastAsia"/>
        </w:rPr>
        <w:t>，（本项目采用远程不见面开标，投标人无须到现场）。</w:t>
      </w:r>
    </w:p>
    <w:p>
      <w:pPr>
        <w:pStyle w:val="28"/>
        <w:shd w:val="clear" w:color="auto" w:fill="FFFFFF"/>
        <w:spacing w:line="360" w:lineRule="auto"/>
        <w:ind w:firstLine="360" w:firstLineChars="150"/>
        <w:contextualSpacing/>
      </w:pPr>
      <w:r>
        <w:t>5.3</w:t>
      </w:r>
      <w:r>
        <w:rPr>
          <w:rFonts w:hint="eastAsia"/>
        </w:rPr>
        <w:t>本项目为全流程电子化交易项目，投标人须提交电子投标文件。</w:t>
      </w:r>
    </w:p>
    <w:p>
      <w:pPr>
        <w:pStyle w:val="28"/>
        <w:shd w:val="clear" w:color="auto" w:fill="FFFFFF"/>
        <w:spacing w:line="360" w:lineRule="auto"/>
        <w:ind w:firstLine="360" w:firstLineChars="150"/>
        <w:contextualSpacing/>
      </w:pPr>
      <w:r>
        <w:t>1</w:t>
      </w:r>
      <w:r>
        <w:rPr>
          <w:rFonts w:hint="eastAsia"/>
        </w:rPr>
        <w:t>、加密电子投标文件（</w:t>
      </w:r>
      <w:r>
        <w:t>.file</w:t>
      </w:r>
      <w:r>
        <w:rPr>
          <w:rFonts w:hint="eastAsia"/>
        </w:rPr>
        <w:t>格式）须在投标截止时间（开标时间）前通过《全国公共资源交易平台</w:t>
      </w:r>
      <w:r>
        <w:t>(</w:t>
      </w:r>
      <w:r>
        <w:rPr>
          <w:rFonts w:hint="eastAsia"/>
        </w:rPr>
        <w:t>河南省</w:t>
      </w:r>
      <w:r>
        <w:rPr>
          <w:rFonts w:ascii="Segoe UI Emoji" w:hAnsi="Segoe UI Emoji" w:cs="Segoe UI Emoji"/>
        </w:rPr>
        <w:t>▪</w:t>
      </w:r>
      <w:r>
        <w:rPr>
          <w:rFonts w:hint="eastAsia"/>
        </w:rPr>
        <w:t>许昌市</w:t>
      </w:r>
      <w:r>
        <w:t>)</w:t>
      </w:r>
      <w:r>
        <w:rPr>
          <w:rFonts w:hint="eastAsia"/>
        </w:rPr>
        <w:t>》公共资源交易系统成功上传。</w:t>
      </w:r>
    </w:p>
    <w:p>
      <w:pPr>
        <w:pStyle w:val="28"/>
        <w:shd w:val="clear" w:color="auto" w:fill="FFFFFF"/>
        <w:spacing w:line="360" w:lineRule="auto"/>
        <w:ind w:firstLine="360" w:firstLineChars="150"/>
        <w:contextualSpacing/>
      </w:pPr>
      <w:r>
        <w:rPr>
          <w:rFonts w:hint="eastAsia"/>
        </w:rPr>
        <w:t>2、开标时间前，投标人使用CA数字证书登录全国公共资源交易平台（河南省.许昌市）——进入公共资源交易系统（http://ggzy.xuchang.gov.cn:8088/ggzy/）——点击“项目信息——项目名称”——在系统操作导航栏点击“开标——不见面开标大厅”，按照开标时间准时参加线上开标，进行远程解密、在线询问、电子签章等。</w:t>
      </w:r>
    </w:p>
    <w:p>
      <w:pPr>
        <w:pStyle w:val="28"/>
        <w:shd w:val="clear" w:color="auto" w:fill="FFFFFF"/>
        <w:spacing w:line="360" w:lineRule="auto"/>
        <w:ind w:firstLine="361" w:firstLineChars="150"/>
        <w:contextualSpacing/>
        <w:rPr>
          <w:b/>
          <w:kern w:val="2"/>
        </w:rPr>
      </w:pPr>
      <w:r>
        <w:rPr>
          <w:rFonts w:hint="eastAsia"/>
          <w:b/>
        </w:rPr>
        <w:t>六、</w:t>
      </w:r>
      <w:r>
        <w:rPr>
          <w:rFonts w:hint="eastAsia"/>
          <w:b/>
          <w:kern w:val="2"/>
        </w:rPr>
        <w:t>发布公告的媒介</w:t>
      </w:r>
    </w:p>
    <w:p>
      <w:pPr>
        <w:pStyle w:val="28"/>
        <w:shd w:val="clear" w:color="auto" w:fill="FFFFFF"/>
        <w:spacing w:line="360" w:lineRule="auto"/>
        <w:ind w:firstLine="360" w:firstLineChars="150"/>
        <w:contextualSpacing/>
        <w:rPr>
          <w:b/>
          <w:kern w:val="2"/>
        </w:rPr>
      </w:pPr>
      <w:r>
        <w:rPr>
          <w:rFonts w:hint="eastAsia"/>
        </w:rPr>
        <w:t>本次招标公告同时在《河南省政府采购网》、《全国公共资源交易平台（河南省•许昌市）》发布。</w:t>
      </w:r>
    </w:p>
    <w:p>
      <w:pPr>
        <w:spacing w:line="360" w:lineRule="auto"/>
        <w:jc w:val="left"/>
        <w:rPr>
          <w:rFonts w:ascii="宋体" w:hAnsi="宋体"/>
          <w:b/>
          <w:bCs/>
          <w:kern w:val="0"/>
          <w:sz w:val="24"/>
          <w:szCs w:val="24"/>
        </w:rPr>
      </w:pPr>
      <w:r>
        <w:rPr>
          <w:rFonts w:hint="eastAsia" w:ascii="宋体" w:hAnsi="宋体"/>
          <w:b/>
          <w:bCs/>
          <w:kern w:val="0"/>
          <w:sz w:val="24"/>
          <w:szCs w:val="24"/>
        </w:rPr>
        <w:t>七、公告期限</w:t>
      </w:r>
    </w:p>
    <w:p>
      <w:pPr>
        <w:spacing w:line="360" w:lineRule="auto"/>
        <w:ind w:firstLine="600" w:firstLineChars="250"/>
        <w:jc w:val="left"/>
        <w:rPr>
          <w:rFonts w:ascii="宋体" w:hAnsi="宋体"/>
          <w:b/>
          <w:bCs/>
          <w:kern w:val="0"/>
          <w:sz w:val="24"/>
          <w:szCs w:val="24"/>
        </w:rPr>
      </w:pPr>
      <w:r>
        <w:rPr>
          <w:rFonts w:hint="eastAsia" w:ascii="宋体" w:hAnsi="宋体"/>
          <w:kern w:val="0"/>
          <w:sz w:val="24"/>
          <w:szCs w:val="24"/>
        </w:rPr>
        <w:t>自本公告发布之日起5个工作日。</w:t>
      </w:r>
    </w:p>
    <w:p>
      <w:pPr>
        <w:spacing w:line="360" w:lineRule="auto"/>
        <w:jc w:val="left"/>
        <w:rPr>
          <w:rFonts w:ascii="宋体" w:hAnsi="宋体"/>
          <w:b/>
          <w:bCs/>
          <w:kern w:val="0"/>
          <w:sz w:val="24"/>
          <w:szCs w:val="24"/>
        </w:rPr>
      </w:pPr>
      <w:r>
        <w:rPr>
          <w:rFonts w:hint="eastAsia" w:ascii="宋体" w:hAnsi="宋体"/>
          <w:b/>
          <w:bCs/>
          <w:kern w:val="0"/>
          <w:sz w:val="24"/>
          <w:szCs w:val="24"/>
        </w:rPr>
        <w:t>八、联系方式</w:t>
      </w:r>
    </w:p>
    <w:p>
      <w:pPr>
        <w:autoSpaceDE w:val="0"/>
        <w:autoSpaceDN w:val="0"/>
        <w:spacing w:line="44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采购单位：长葛市</w:t>
      </w:r>
      <w:r>
        <w:rPr>
          <w:rFonts w:hint="eastAsia" w:ascii="宋体" w:hAnsi="宋体"/>
          <w:bCs/>
          <w:kern w:val="0"/>
          <w:sz w:val="24"/>
          <w:szCs w:val="24"/>
        </w:rPr>
        <w:t>机关事务中心</w:t>
      </w:r>
    </w:p>
    <w:p>
      <w:pPr>
        <w:autoSpaceDE w:val="0"/>
        <w:autoSpaceDN w:val="0"/>
        <w:spacing w:line="44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联系人： 侯先生</w:t>
      </w:r>
    </w:p>
    <w:p>
      <w:pPr>
        <w:autoSpaceDE w:val="0"/>
        <w:autoSpaceDN w:val="0"/>
        <w:spacing w:line="44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电话： 0374-6189735</w:t>
      </w:r>
    </w:p>
    <w:p>
      <w:pPr>
        <w:pStyle w:val="28"/>
        <w:shd w:val="clear" w:color="auto" w:fill="FFFFFF"/>
        <w:spacing w:before="0" w:beforeAutospacing="0" w:after="0" w:afterAutospacing="0" w:line="360" w:lineRule="auto"/>
        <w:ind w:firstLine="480" w:firstLineChars="200"/>
        <w:contextualSpacing/>
        <w:rPr>
          <w:shd w:val="clear" w:color="auto" w:fill="FFFFFF"/>
        </w:rPr>
      </w:pPr>
      <w:r>
        <w:rPr>
          <w:rFonts w:hint="eastAsia"/>
          <w:kern w:val="2"/>
          <w:shd w:val="clear" w:color="auto" w:fill="FFFFFF"/>
        </w:rPr>
        <w:t>地址：</w:t>
      </w:r>
      <w:r>
        <w:rPr>
          <w:kern w:val="2"/>
          <w:shd w:val="clear" w:color="auto" w:fill="FFFFFF"/>
        </w:rPr>
        <w:t>河南省长葛市葛天大道中段</w:t>
      </w:r>
    </w:p>
    <w:p>
      <w:pPr>
        <w:pStyle w:val="28"/>
        <w:shd w:val="clear" w:color="auto" w:fill="FFFFFF"/>
        <w:spacing w:before="0" w:beforeAutospacing="0" w:after="0" w:afterAutospacing="0" w:line="360" w:lineRule="auto"/>
        <w:ind w:firstLine="480" w:firstLineChars="200"/>
        <w:contextualSpacing/>
        <w:rPr>
          <w:kern w:val="2"/>
          <w:shd w:val="clear" w:color="auto" w:fill="FFFFFF"/>
        </w:rPr>
      </w:pPr>
      <w:r>
        <w:rPr>
          <w:rFonts w:hint="eastAsia"/>
          <w:kern w:val="2"/>
          <w:shd w:val="clear" w:color="auto" w:fill="FFFFFF"/>
        </w:rPr>
        <w:t>集采机构：长葛市公共资源交易中心</w:t>
      </w:r>
    </w:p>
    <w:p>
      <w:pPr>
        <w:pStyle w:val="28"/>
        <w:shd w:val="clear" w:color="auto" w:fill="FFFFFF"/>
        <w:spacing w:line="360" w:lineRule="auto"/>
        <w:ind w:firstLine="480" w:firstLineChars="200"/>
        <w:contextualSpacing/>
        <w:rPr>
          <w:kern w:val="2"/>
          <w:shd w:val="clear" w:color="auto" w:fill="FFFFFF"/>
        </w:rPr>
      </w:pPr>
      <w:r>
        <w:rPr>
          <w:rFonts w:hint="eastAsia"/>
          <w:kern w:val="2"/>
          <w:shd w:val="clear" w:color="auto" w:fill="FFFFFF"/>
        </w:rPr>
        <w:t>地  址：长葛市葛天大道商务区6号楼</w:t>
      </w:r>
    </w:p>
    <w:p>
      <w:pPr>
        <w:pStyle w:val="28"/>
        <w:shd w:val="clear" w:color="auto" w:fill="FFFFFF"/>
        <w:spacing w:before="0" w:beforeAutospacing="0" w:after="0" w:afterAutospacing="0" w:line="360" w:lineRule="auto"/>
        <w:ind w:firstLine="480" w:firstLineChars="200"/>
        <w:contextualSpacing/>
        <w:rPr>
          <w:kern w:val="2"/>
          <w:shd w:val="clear" w:color="auto" w:fill="FFFFFF"/>
        </w:rPr>
      </w:pPr>
      <w:r>
        <w:rPr>
          <w:rFonts w:hint="eastAsia"/>
          <w:kern w:val="2"/>
          <w:shd w:val="clear" w:color="auto" w:fill="FFFFFF"/>
        </w:rPr>
        <w:t xml:space="preserve">联系人：政府采购二部    </w:t>
      </w:r>
    </w:p>
    <w:p>
      <w:pPr>
        <w:pStyle w:val="28"/>
        <w:shd w:val="clear" w:color="auto" w:fill="FFFFFF"/>
        <w:spacing w:before="0" w:beforeAutospacing="0" w:after="0" w:afterAutospacing="0" w:line="360" w:lineRule="auto"/>
        <w:ind w:firstLine="480" w:firstLineChars="200"/>
        <w:contextualSpacing/>
        <w:rPr>
          <w:kern w:val="2"/>
          <w:shd w:val="clear" w:color="auto" w:fill="FFFFFF"/>
        </w:rPr>
      </w:pPr>
      <w:r>
        <w:rPr>
          <w:rFonts w:hint="eastAsia"/>
          <w:kern w:val="2"/>
          <w:shd w:val="clear" w:color="auto" w:fill="FFFFFF"/>
        </w:rPr>
        <w:t>联系电话：0374-6189667</w:t>
      </w:r>
    </w:p>
    <w:p>
      <w:pPr>
        <w:autoSpaceDE w:val="0"/>
        <w:autoSpaceDN w:val="0"/>
        <w:spacing w:line="44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 xml:space="preserve">监督单位：长葛市政府采购服务中心 </w:t>
      </w:r>
    </w:p>
    <w:p>
      <w:pPr>
        <w:autoSpaceDE w:val="0"/>
        <w:autoSpaceDN w:val="0"/>
        <w:spacing w:line="44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 xml:space="preserve">联系人：李女士    联系电话：0374-6189720 </w:t>
      </w:r>
    </w:p>
    <w:p>
      <w:pPr>
        <w:autoSpaceDE w:val="0"/>
        <w:autoSpaceDN w:val="0"/>
        <w:spacing w:line="44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地址：长葛市葛天大道1号楼财政局308室</w:t>
      </w:r>
    </w:p>
    <w:p>
      <w:pPr>
        <w:spacing w:line="360" w:lineRule="auto"/>
        <w:jc w:val="left"/>
        <w:rPr>
          <w:rFonts w:ascii="宋体" w:hAnsi="宋体"/>
          <w:b/>
          <w:bCs/>
          <w:kern w:val="0"/>
          <w:sz w:val="24"/>
          <w:szCs w:val="24"/>
        </w:rPr>
      </w:pPr>
      <w:r>
        <w:rPr>
          <w:rFonts w:hint="eastAsia" w:ascii="宋体" w:hAnsi="宋体"/>
          <w:b/>
          <w:bCs/>
          <w:kern w:val="0"/>
          <w:sz w:val="24"/>
          <w:szCs w:val="24"/>
        </w:rPr>
        <w:t>九、特别提示：</w:t>
      </w:r>
    </w:p>
    <w:p>
      <w:pPr>
        <w:autoSpaceDE w:val="0"/>
        <w:autoSpaceDN w:val="0"/>
        <w:spacing w:line="440" w:lineRule="exact"/>
        <w:ind w:firstLine="480" w:firstLineChars="200"/>
        <w:outlineLvl w:val="0"/>
        <w:rPr>
          <w:rFonts w:ascii="宋体" w:hAnsi="宋体" w:cs="宋体"/>
          <w:sz w:val="24"/>
          <w:szCs w:val="24"/>
        </w:rPr>
      </w:pPr>
      <w:r>
        <w:rPr>
          <w:rFonts w:hint="eastAsia" w:ascii="宋体" w:hAnsi="宋体" w:cs="宋体"/>
          <w:sz w:val="24"/>
          <w:szCs w:val="24"/>
        </w:rPr>
        <w:t>1、所有投标单位请时刻关注全国公共资源交易平台（河南省.许昌市），澄清、答疑、变更均在全国公共资源交易平台（河南省.许昌市）发布，不再另行通知。如未及时查看影响其投标，后果自负。</w:t>
      </w:r>
    </w:p>
    <w:p>
      <w:pPr>
        <w:widowControl/>
        <w:shd w:val="clear" w:color="auto" w:fill="FFFFFF"/>
        <w:spacing w:line="460" w:lineRule="exact"/>
        <w:ind w:firstLine="480" w:firstLineChars="200"/>
        <w:jc w:val="left"/>
        <w:rPr>
          <w:rFonts w:ascii="宋体" w:hAnsi="宋体" w:cs="宋体"/>
          <w:b/>
          <w:bCs/>
          <w:sz w:val="24"/>
          <w:szCs w:val="24"/>
        </w:rPr>
      </w:pPr>
      <w:r>
        <w:rPr>
          <w:rFonts w:hint="eastAsia" w:ascii="宋体" w:hAnsi="宋体" w:cs="宋体"/>
          <w:sz w:val="24"/>
          <w:szCs w:val="24"/>
        </w:rPr>
        <w:t>2、各投标人对代理公司提供的服务不满意，或认为代理公司在服务过程中有不当行为的，</w:t>
      </w:r>
      <w:r>
        <w:rPr>
          <w:rFonts w:hint="eastAsia" w:ascii="宋体" w:hAnsi="宋体" w:cs="宋体"/>
          <w:kern w:val="0"/>
          <w:sz w:val="24"/>
          <w:szCs w:val="24"/>
        </w:rPr>
        <w:t>可致电长葛市公共资源交易中心监管股</w:t>
      </w:r>
      <w:r>
        <w:rPr>
          <w:rFonts w:hint="eastAsia" w:ascii="宋体" w:hAnsi="宋体" w:cs="宋体"/>
          <w:sz w:val="24"/>
          <w:szCs w:val="24"/>
        </w:rPr>
        <w:t>（0374-6189576），经查实后将按规定作出处理。</w:t>
      </w:r>
    </w:p>
    <w:p>
      <w:pPr>
        <w:spacing w:line="360" w:lineRule="auto"/>
        <w:rPr>
          <w:rFonts w:ascii="宋体" w:hAnsi="宋体" w:cs="宋体"/>
          <w:b/>
          <w:sz w:val="24"/>
          <w:szCs w:val="24"/>
        </w:rPr>
      </w:pPr>
      <w:r>
        <w:rPr>
          <w:rFonts w:hint="eastAsia" w:ascii="宋体" w:hAnsi="宋体" w:cs="宋体"/>
          <w:b/>
          <w:sz w:val="24"/>
          <w:szCs w:val="24"/>
        </w:rPr>
        <w:t>温馨提示：</w:t>
      </w:r>
    </w:p>
    <w:p>
      <w:pPr>
        <w:spacing w:line="360" w:lineRule="auto"/>
        <w:ind w:firstLine="482" w:firstLineChars="200"/>
        <w:rPr>
          <w:rFonts w:ascii="宋体" w:hAnsi="宋体" w:cs="宋体"/>
          <w:b/>
          <w:sz w:val="24"/>
          <w:szCs w:val="24"/>
        </w:rPr>
      </w:pPr>
      <w:r>
        <w:rPr>
          <w:rFonts w:hint="eastAsia" w:ascii="宋体" w:hAnsi="宋体" w:cs="宋体"/>
          <w:b/>
          <w:sz w:val="24"/>
          <w:szCs w:val="24"/>
        </w:rPr>
        <w:t>本项目为全流程电子化交易项目，请认真阅读招标文件，并注意以下事项。</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1.投标人应按招标文件规定编制、提交、解密电子投标文件。</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2.电子文件下载、制作、提交期间和远程不见面开标（</w:t>
      </w:r>
      <w:r>
        <w:rPr>
          <w:rFonts w:hint="eastAsia" w:ascii="宋体" w:hAnsi="宋体" w:cs="宋体"/>
          <w:sz w:val="24"/>
          <w:szCs w:val="24"/>
        </w:rPr>
        <w:t>电子投标文件的解密</w:t>
      </w:r>
      <w:r>
        <w:rPr>
          <w:rFonts w:hint="eastAsia" w:ascii="宋体" w:hAnsi="宋体" w:cs="宋体"/>
          <w:b/>
          <w:sz w:val="24"/>
          <w:szCs w:val="24"/>
        </w:rPr>
        <w:t>）环节，投标人须使用同一个CA数字证书（证书须在有效期内并可正常使用）。</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3.电子投标文件的制作</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3.1 投标人登录《全国公共资源交易平台(河南省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w:t>
      </w:r>
      <w:r>
        <w:fldChar w:fldCharType="begin"/>
      </w:r>
      <w:r>
        <w:instrText xml:space="preserve"> HYPERLINK "http://221.14.6.70:8088/ggzy/" </w:instrText>
      </w:r>
      <w:r>
        <w:fldChar w:fldCharType="separate"/>
      </w:r>
      <w:r>
        <w:rPr>
          <w:rStyle w:val="35"/>
          <w:rFonts w:hint="eastAsia" w:ascii="宋体" w:hAnsi="宋体" w:cs="宋体"/>
          <w:sz w:val="24"/>
          <w:szCs w:val="24"/>
        </w:rPr>
        <w:t>http://ggzy.xuchang.gov.cn:8088/ggzy/</w:t>
      </w:r>
      <w:r>
        <w:rPr>
          <w:rStyle w:val="35"/>
          <w:rFonts w:hint="eastAsia" w:ascii="宋体" w:hAnsi="宋体" w:cs="宋体"/>
          <w:sz w:val="24"/>
          <w:szCs w:val="24"/>
        </w:rPr>
        <w:fldChar w:fldCharType="end"/>
      </w:r>
      <w:r>
        <w:rPr>
          <w:rFonts w:hint="eastAsia" w:ascii="宋体" w:hAnsi="宋体" w:cs="宋体"/>
          <w:sz w:val="24"/>
          <w:szCs w:val="24"/>
        </w:rPr>
        <w:t>）下载“许昌投标文件制作系统SEARUN 最新版本”，按招标文件要求制作电子投标文件。</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电子投标文件的制作，参考《全国公共资源交易平台(河南省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许昌市)》公共资源交易系统——组件下载——交易系统操作手册（投标人、供应商）。</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3.2 投标人须将招标文件要求的资质、业绩、荣誉及相关人员证明材料等资料原件扫描件（或图片）制作到所提交的电子投标文件中。</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3.3投标人对同一项目多个标段进行投标的，应分别下载所投标段的招标文件，按标段制作电子投标文件，并按招标文件要求在相应位置加盖投标人电子印章和法人电子印章。</w:t>
      </w:r>
    </w:p>
    <w:p>
      <w:pPr>
        <w:tabs>
          <w:tab w:val="left" w:pos="7095"/>
        </w:tabs>
        <w:spacing w:line="360" w:lineRule="auto"/>
        <w:ind w:left="105" w:leftChars="50" w:firstLine="360" w:firstLineChars="150"/>
        <w:contextualSpacing/>
        <w:rPr>
          <w:rFonts w:ascii="宋体" w:hAnsi="宋体" w:cs="宋体"/>
          <w:sz w:val="24"/>
          <w:szCs w:val="24"/>
        </w:rPr>
      </w:pPr>
      <w:r>
        <w:rPr>
          <w:rFonts w:hint="eastAsia" w:ascii="宋体" w:hAnsi="宋体" w:cs="宋体"/>
          <w:sz w:val="24"/>
          <w:szCs w:val="24"/>
        </w:rPr>
        <w:t>一个标段对应生成一个文件夹（xxxx项目xx标段）,其中后缀名为“.file”的文件用于电子投标使用。</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4.加密电子投标文件的提交</w:t>
      </w:r>
    </w:p>
    <w:p>
      <w:pPr>
        <w:tabs>
          <w:tab w:val="left" w:pos="7095"/>
        </w:tabs>
        <w:spacing w:line="360" w:lineRule="auto"/>
        <w:rPr>
          <w:rFonts w:ascii="宋体" w:hAnsi="宋体" w:cs="宋体"/>
          <w:sz w:val="24"/>
          <w:szCs w:val="24"/>
        </w:rPr>
      </w:pPr>
      <w:r>
        <w:rPr>
          <w:rFonts w:hint="eastAsia" w:ascii="宋体" w:hAnsi="宋体" w:cs="宋体"/>
          <w:sz w:val="24"/>
          <w:szCs w:val="24"/>
        </w:rPr>
        <w:t xml:space="preserve">    4.1加密电子投标文件应按规定在投标截止时间（开标时间）之前成功提交至《全国公共资源交易平台(河南省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w:t>
      </w:r>
      <w:r>
        <w:fldChar w:fldCharType="begin"/>
      </w:r>
      <w:r>
        <w:instrText xml:space="preserve"> HYPERLINK "http://221.14.6.70:8088/ggzy/" </w:instrText>
      </w:r>
      <w:r>
        <w:fldChar w:fldCharType="separate"/>
      </w:r>
      <w:r>
        <w:rPr>
          <w:rStyle w:val="35"/>
          <w:rFonts w:hint="eastAsia" w:ascii="宋体" w:hAnsi="宋体" w:cs="宋体"/>
          <w:sz w:val="24"/>
          <w:szCs w:val="24"/>
        </w:rPr>
        <w:t>http://ggzy.xuchang.gov.cn:8088/ggzy/</w:t>
      </w:r>
      <w:r>
        <w:rPr>
          <w:rStyle w:val="35"/>
          <w:rFonts w:hint="eastAsia" w:ascii="宋体" w:hAnsi="宋体" w:cs="宋体"/>
          <w:sz w:val="24"/>
          <w:szCs w:val="24"/>
        </w:rPr>
        <w:fldChar w:fldCharType="end"/>
      </w:r>
      <w:r>
        <w:rPr>
          <w:rStyle w:val="35"/>
          <w:rFonts w:hint="eastAsia" w:ascii="宋体" w:hAnsi="宋体" w:cs="宋体"/>
          <w:sz w:val="24"/>
          <w:szCs w:val="24"/>
        </w:rPr>
        <w:t>）</w:t>
      </w:r>
      <w:r>
        <w:rPr>
          <w:rFonts w:hint="eastAsia" w:ascii="宋体" w:hAnsi="宋体" w:cs="宋体"/>
          <w:sz w:val="24"/>
          <w:szCs w:val="24"/>
        </w:rPr>
        <w:t>。</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投标人应充分考虑并预留技术处理和上传数据所需时间。</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4.2 投标人对同一项目多个标段进行投标的，加密电子投标文件应按标段分别提交。</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4.3 加密电子投标文件成功提交后，《全国公共资源交易平台(河南省.许昌市)》公共资源交易系统（</w:t>
      </w:r>
      <w:r>
        <w:fldChar w:fldCharType="begin"/>
      </w:r>
      <w:r>
        <w:instrText xml:space="preserve"> HYPERLINK "http://221.14.6.70:8088/ggzy/" </w:instrText>
      </w:r>
      <w:r>
        <w:fldChar w:fldCharType="separate"/>
      </w:r>
      <w:r>
        <w:rPr>
          <w:rStyle w:val="35"/>
          <w:rFonts w:hint="eastAsia" w:ascii="宋体" w:hAnsi="宋体" w:cs="宋体"/>
          <w:sz w:val="24"/>
          <w:szCs w:val="24"/>
        </w:rPr>
        <w:t>http://ggzy.xuchang.gov.cn:8088/ggzy/</w:t>
      </w:r>
      <w:r>
        <w:rPr>
          <w:rStyle w:val="35"/>
          <w:rFonts w:hint="eastAsia" w:ascii="宋体" w:hAnsi="宋体" w:cs="宋体"/>
          <w:sz w:val="24"/>
          <w:szCs w:val="24"/>
        </w:rPr>
        <w:fldChar w:fldCharType="end"/>
      </w:r>
      <w:r>
        <w:rPr>
          <w:rFonts w:hint="eastAsia" w:ascii="宋体" w:hAnsi="宋体" w:cs="宋体"/>
          <w:sz w:val="24"/>
          <w:szCs w:val="24"/>
        </w:rPr>
        <w:t>）生成“投标文件提交回执单”。</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5.远程不见面开标（电子投标文件的解密）</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5.1 投标人应熟悉《许昌市不见面操作手册》，并提前设置不见面开标浏览器（设置流程详见《许昌市不见面操作手册》）。</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5.2 《许昌市不见面操作手册》下载路径：全国公共资源交易平台（河南省·许昌市）—“资料下载”栏目。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5.3开标时间前投标人应登录本项目不见面开标大厅，按照招标文件确定的开标时间准时参加网上开标。</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5.4投标人对开标过程和开标记录如有疑义，可在本项目不见面开标大厅“文字互动”对话框或“新增质疑”处在线提出询问。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5.5根据采购代理机构在“文字互动”对话框的通知，投标人选择功能栏“解密环节”按钮进行电子投标文件解密（投标人解密应自采购代理机构点击“开标”按钮后1</w:t>
      </w:r>
      <w:r>
        <w:rPr>
          <w:rFonts w:ascii="宋体" w:hAnsi="宋体" w:cs="宋体"/>
          <w:sz w:val="24"/>
          <w:szCs w:val="24"/>
        </w:rPr>
        <w:t>20</w:t>
      </w:r>
      <w:r>
        <w:rPr>
          <w:rFonts w:hint="eastAsia" w:ascii="宋体" w:hAnsi="宋体" w:cs="宋体"/>
          <w:sz w:val="24"/>
          <w:szCs w:val="24"/>
        </w:rPr>
        <w:t>分钟内完成）。投标人未解密或因投标人原因解密失败的，其投标将被拒绝。</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5.6项目远程不见面开标活动结束时，投标人应在《开标记录表》上进行电子签章。投标人未签章的，视同认可开标结果。</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6.评标依据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6.1全流程电子化交易（不见面开标）项目，评标委员会以成功上传、解密的电子投标文件为依据评审。</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6.2 评标期间，投标人应保持通讯手机畅通。评标委员会如要求投标人作出澄清、说明或者补正等，投标人应在评标委员会要求的评标期间合理的时间内通过电子邮件形式提供。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投标人通过电子邮件提供的书面说明或相关证明材料应加盖公章，或者由法定代表人或其授权的代表签字。</w:t>
      </w:r>
    </w:p>
    <w:p>
      <w:pPr>
        <w:widowControl/>
        <w:jc w:val="left"/>
        <w:rPr>
          <w:rFonts w:ascii="宋体" w:hAnsi="宋体" w:cs="宋体"/>
          <w:b/>
          <w:sz w:val="24"/>
          <w:szCs w:val="24"/>
        </w:rPr>
      </w:pPr>
    </w:p>
    <w:p>
      <w:pPr>
        <w:pStyle w:val="2"/>
        <w:rPr>
          <w:rFonts w:ascii="宋体" w:hAnsi="宋体" w:cs="宋体"/>
          <w:b/>
          <w:sz w:val="24"/>
          <w:szCs w:val="24"/>
        </w:rPr>
      </w:pPr>
    </w:p>
    <w:p>
      <w:pPr>
        <w:pStyle w:val="3"/>
        <w:rPr>
          <w:rFonts w:ascii="宋体" w:hAnsi="宋体" w:cs="宋体"/>
          <w:b/>
          <w:sz w:val="24"/>
        </w:rPr>
      </w:pPr>
    </w:p>
    <w:p>
      <w:pPr>
        <w:rPr>
          <w:rFonts w:ascii="宋体" w:hAnsi="宋体" w:cs="宋体"/>
          <w:b/>
          <w:sz w:val="24"/>
          <w:szCs w:val="24"/>
        </w:rPr>
      </w:pPr>
    </w:p>
    <w:p>
      <w:pPr>
        <w:pStyle w:val="2"/>
        <w:rPr>
          <w:rFonts w:ascii="宋体" w:hAnsi="宋体" w:cs="宋体"/>
          <w:b/>
          <w:sz w:val="24"/>
          <w:szCs w:val="24"/>
        </w:rPr>
      </w:pPr>
    </w:p>
    <w:p>
      <w:pPr>
        <w:pStyle w:val="3"/>
        <w:rPr>
          <w:rFonts w:ascii="宋体" w:hAnsi="宋体" w:cs="宋体"/>
          <w:b/>
          <w:sz w:val="24"/>
        </w:rPr>
      </w:pPr>
    </w:p>
    <w:p>
      <w:pPr>
        <w:rPr>
          <w:rFonts w:ascii="宋体" w:hAnsi="宋体" w:cs="宋体"/>
          <w:b/>
          <w:sz w:val="24"/>
          <w:szCs w:val="24"/>
        </w:rPr>
      </w:pPr>
    </w:p>
    <w:p>
      <w:pPr>
        <w:pStyle w:val="2"/>
        <w:rPr>
          <w:rFonts w:ascii="宋体" w:hAnsi="宋体" w:cs="宋体"/>
          <w:b/>
          <w:sz w:val="24"/>
          <w:szCs w:val="24"/>
        </w:rPr>
      </w:pPr>
    </w:p>
    <w:p>
      <w:pPr>
        <w:pStyle w:val="3"/>
        <w:rPr>
          <w:rFonts w:ascii="宋体" w:hAnsi="宋体" w:cs="宋体"/>
          <w:b/>
          <w:sz w:val="24"/>
        </w:rPr>
      </w:pPr>
    </w:p>
    <w:p>
      <w:pPr>
        <w:numPr>
          <w:ilvl w:val="0"/>
          <w:numId w:val="1"/>
        </w:numPr>
        <w:ind w:left="0" w:leftChars="0" w:firstLine="0" w:firstLineChars="0"/>
        <w:jc w:val="center"/>
        <w:rPr>
          <w:rFonts w:hint="eastAsia" w:ascii="宋体" w:hAnsi="宋体"/>
          <w:b/>
          <w:kern w:val="0"/>
          <w:sz w:val="32"/>
          <w:szCs w:val="32"/>
        </w:rPr>
      </w:pPr>
      <w:r>
        <w:rPr>
          <w:rFonts w:hint="eastAsia" w:ascii="宋体" w:hAnsi="宋体"/>
          <w:b/>
          <w:kern w:val="0"/>
          <w:sz w:val="32"/>
          <w:szCs w:val="32"/>
        </w:rPr>
        <w:t>采购需求</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本次项目涉及国防教育中心、人武部、会展中心、行政审批中心、党校调干楼、老干部局及2号、5号、6号、7号办公楼的物业服务项目，服务期限三年，要求物业总经理1人，年龄不超过55周岁，政治合格，身体健康，人品端正，负责整个物业服务项目的管理协调工作。</w:t>
      </w:r>
    </w:p>
    <w:p>
      <w:pPr>
        <w:pStyle w:val="64"/>
        <w:ind w:firstLine="2530" w:firstLineChars="900"/>
        <w:rPr>
          <w:rFonts w:cs="黑体" w:asciiTheme="minorEastAsia" w:hAnsiTheme="minorEastAsia" w:eastAsiaTheme="minorEastAsia"/>
          <w:b/>
          <w:bCs/>
          <w:color w:val="000000"/>
          <w:sz w:val="28"/>
          <w:szCs w:val="28"/>
          <w:shd w:val="clear" w:color="auto" w:fill="FFFFFF"/>
        </w:rPr>
      </w:pPr>
      <w:r>
        <w:rPr>
          <w:rFonts w:hint="eastAsia" w:cs="黑体" w:asciiTheme="minorEastAsia" w:hAnsiTheme="minorEastAsia" w:eastAsiaTheme="minorEastAsia"/>
          <w:b/>
          <w:bCs/>
          <w:color w:val="000000"/>
          <w:sz w:val="28"/>
          <w:szCs w:val="28"/>
          <w:shd w:val="clear" w:color="auto" w:fill="FFFFFF"/>
        </w:rPr>
        <w:t>国防教育中心、人武部</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tcPr>
          <w:p>
            <w:pPr>
              <w:pStyle w:val="64"/>
              <w:ind w:firstLine="0" w:firstLineChars="0"/>
              <w:jc w:val="center"/>
              <w:rPr>
                <w:b/>
                <w:bCs/>
                <w:sz w:val="28"/>
                <w:szCs w:val="28"/>
              </w:rPr>
            </w:pPr>
            <w:r>
              <w:rPr>
                <w:rFonts w:hint="eastAsia"/>
                <w:b/>
                <w:bCs/>
                <w:sz w:val="28"/>
                <w:szCs w:val="28"/>
              </w:rPr>
              <w:t>工作类别</w:t>
            </w:r>
          </w:p>
        </w:tc>
        <w:tc>
          <w:tcPr>
            <w:tcW w:w="6893" w:type="dxa"/>
            <w:noWrap/>
          </w:tcPr>
          <w:p>
            <w:pPr>
              <w:pStyle w:val="64"/>
              <w:ind w:firstLine="0" w:firstLineChars="0"/>
              <w:jc w:val="center"/>
              <w:rPr>
                <w:sz w:val="24"/>
              </w:rPr>
            </w:pPr>
            <w:r>
              <w:rPr>
                <w:rFonts w:hint="eastAsia"/>
                <w:b/>
                <w:bCs/>
                <w:sz w:val="28"/>
                <w:szCs w:val="28"/>
              </w:rPr>
              <w:t>工 作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vAlign w:val="center"/>
          </w:tcPr>
          <w:p>
            <w:pPr>
              <w:pStyle w:val="64"/>
              <w:ind w:firstLine="0" w:firstLineChars="0"/>
              <w:jc w:val="center"/>
              <w:rPr>
                <w:b/>
                <w:bCs/>
                <w:sz w:val="28"/>
                <w:szCs w:val="28"/>
              </w:rPr>
            </w:pPr>
            <w:r>
              <w:rPr>
                <w:rFonts w:hint="eastAsia"/>
                <w:sz w:val="24"/>
              </w:rPr>
              <w:t>安保工作</w:t>
            </w:r>
          </w:p>
        </w:tc>
        <w:tc>
          <w:tcPr>
            <w:tcW w:w="6893" w:type="dxa"/>
            <w:noWrap/>
          </w:tcPr>
          <w:p>
            <w:pPr>
              <w:pStyle w:val="64"/>
              <w:ind w:firstLine="0" w:firstLineChars="0"/>
              <w:rPr>
                <w:sz w:val="24"/>
              </w:rPr>
            </w:pPr>
            <w:r>
              <w:rPr>
                <w:rFonts w:hint="eastAsia"/>
                <w:sz w:val="24"/>
              </w:rPr>
              <w:t>1、人员：</w:t>
            </w:r>
            <w:r>
              <w:rPr>
                <w:rFonts w:hint="eastAsia"/>
                <w:color w:val="FF0000"/>
                <w:sz w:val="24"/>
              </w:rPr>
              <w:t>11人，</w:t>
            </w:r>
            <w:r>
              <w:rPr>
                <w:rFonts w:hint="eastAsia"/>
                <w:sz w:val="24"/>
              </w:rPr>
              <w:t>年龄不超过55周岁，政治合格，身体健康，人品端正，无社会犯罪记录。</w:t>
            </w:r>
          </w:p>
          <w:p>
            <w:pPr>
              <w:pStyle w:val="64"/>
              <w:ind w:firstLine="0" w:firstLineChars="0"/>
              <w:rPr>
                <w:sz w:val="24"/>
              </w:rPr>
            </w:pPr>
            <w:r>
              <w:rPr>
                <w:rFonts w:hint="eastAsia"/>
                <w:sz w:val="24"/>
              </w:rPr>
              <w:t>2、负责24小时门岗室值班，对出入人员及车辆进行登记，禁止无关人员和车辆进入办公区域。</w:t>
            </w:r>
          </w:p>
          <w:p>
            <w:pPr>
              <w:pStyle w:val="64"/>
              <w:ind w:firstLine="0" w:firstLineChars="0"/>
              <w:rPr>
                <w:sz w:val="24"/>
              </w:rPr>
            </w:pPr>
            <w:r>
              <w:rPr>
                <w:rFonts w:hint="eastAsia"/>
                <w:sz w:val="24"/>
              </w:rPr>
              <w:t>3、负责楼、院内巡逻，特别是夜间巡逻次数要保证。</w:t>
            </w:r>
          </w:p>
          <w:p>
            <w:pPr>
              <w:pStyle w:val="64"/>
              <w:ind w:firstLine="0" w:firstLineChars="0"/>
              <w:rPr>
                <w:sz w:val="24"/>
              </w:rPr>
            </w:pPr>
            <w:r>
              <w:rPr>
                <w:rFonts w:hint="eastAsia"/>
                <w:sz w:val="24"/>
              </w:rPr>
              <w:t>4、负责引导车辆有序停放，制止和纠正乱停乱放。</w:t>
            </w:r>
          </w:p>
          <w:p>
            <w:pPr>
              <w:pStyle w:val="64"/>
              <w:ind w:firstLine="0" w:firstLineChars="0"/>
              <w:rPr>
                <w:sz w:val="24"/>
              </w:rPr>
            </w:pPr>
            <w:r>
              <w:rPr>
                <w:rFonts w:hint="eastAsia"/>
                <w:sz w:val="24"/>
              </w:rPr>
              <w:t>5、负责公共区域内公共设施、设备，保证完好。</w:t>
            </w:r>
          </w:p>
          <w:p>
            <w:pPr>
              <w:pStyle w:val="64"/>
              <w:ind w:firstLine="0" w:firstLineChars="0"/>
              <w:rPr>
                <w:sz w:val="24"/>
              </w:rPr>
            </w:pPr>
            <w:r>
              <w:rPr>
                <w:rFonts w:hint="eastAsia"/>
                <w:sz w:val="24"/>
              </w:rPr>
              <w:t>6、保安人员必须熟练使用消防器材，遇有紧急情况，迅速处理，及时上报。</w:t>
            </w:r>
          </w:p>
          <w:p>
            <w:pPr>
              <w:pStyle w:val="64"/>
              <w:ind w:firstLine="0" w:firstLineChars="0"/>
              <w:rPr>
                <w:sz w:val="24"/>
              </w:rPr>
            </w:pPr>
            <w:r>
              <w:rPr>
                <w:rFonts w:hint="eastAsia"/>
                <w:sz w:val="24"/>
              </w:rPr>
              <w:t>7、落实业主单位安排的其他安保工作。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629" w:type="dxa"/>
            <w:noWrap/>
            <w:vAlign w:val="center"/>
          </w:tcPr>
          <w:p>
            <w:pPr>
              <w:pStyle w:val="64"/>
              <w:ind w:firstLine="0" w:firstLineChars="0"/>
              <w:jc w:val="center"/>
              <w:rPr>
                <w:b/>
                <w:bCs/>
                <w:sz w:val="28"/>
                <w:szCs w:val="28"/>
              </w:rPr>
            </w:pPr>
            <w:r>
              <w:rPr>
                <w:rFonts w:hint="eastAsia"/>
                <w:sz w:val="24"/>
              </w:rPr>
              <w:t>卫生保洁</w:t>
            </w:r>
          </w:p>
        </w:tc>
        <w:tc>
          <w:tcPr>
            <w:tcW w:w="6893" w:type="dxa"/>
            <w:noWrap/>
          </w:tcPr>
          <w:p>
            <w:pPr>
              <w:pStyle w:val="64"/>
              <w:ind w:firstLine="0" w:firstLineChars="0"/>
              <w:rPr>
                <w:sz w:val="24"/>
              </w:rPr>
            </w:pPr>
            <w:r>
              <w:rPr>
                <w:rFonts w:hint="eastAsia"/>
                <w:sz w:val="24"/>
              </w:rPr>
              <w:t>1、人员</w:t>
            </w:r>
            <w:r>
              <w:rPr>
                <w:rFonts w:hint="eastAsia"/>
                <w:color w:val="FF0000"/>
                <w:sz w:val="24"/>
              </w:rPr>
              <w:t>14人</w:t>
            </w:r>
            <w:r>
              <w:rPr>
                <w:rFonts w:hint="eastAsia"/>
                <w:sz w:val="24"/>
              </w:rPr>
              <w:t>，年龄不超过55周岁，人品端正，吃苦耐劳，无社会犯罪记录。</w:t>
            </w:r>
          </w:p>
          <w:p>
            <w:pPr>
              <w:pStyle w:val="64"/>
              <w:ind w:firstLine="0" w:firstLineChars="0"/>
              <w:rPr>
                <w:sz w:val="24"/>
              </w:rPr>
            </w:pPr>
            <w:r>
              <w:rPr>
                <w:rFonts w:hint="eastAsia"/>
                <w:sz w:val="24"/>
              </w:rPr>
              <w:t>2、负责单位公共部分的管理、保养、清洁和垃圾清理。包括楼梯间、电梯间、走廊、门厅、卫生间、开水间、会议室、大院等，以及重要活动的临时性保洁等。</w:t>
            </w:r>
          </w:p>
          <w:p>
            <w:pPr>
              <w:pStyle w:val="64"/>
              <w:ind w:firstLine="0" w:firstLineChars="0"/>
              <w:rPr>
                <w:sz w:val="24"/>
              </w:rPr>
            </w:pPr>
            <w:r>
              <w:rPr>
                <w:rFonts w:hint="eastAsia"/>
                <w:sz w:val="24"/>
              </w:rPr>
              <w:t>3、负责单位垃圾清运工作。</w:t>
            </w:r>
          </w:p>
          <w:p>
            <w:pPr>
              <w:pStyle w:val="64"/>
              <w:ind w:firstLine="0" w:firstLineChars="0"/>
              <w:rPr>
                <w:sz w:val="24"/>
              </w:rPr>
            </w:pPr>
            <w:r>
              <w:rPr>
                <w:rFonts w:hint="eastAsia"/>
                <w:sz w:val="24"/>
              </w:rPr>
              <w:t>4、落实业主单位安排的其他保洁工作。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vAlign w:val="center"/>
          </w:tcPr>
          <w:p>
            <w:pPr>
              <w:pStyle w:val="64"/>
              <w:ind w:firstLine="0" w:firstLineChars="0"/>
              <w:jc w:val="center"/>
              <w:rPr>
                <w:b/>
                <w:bCs/>
                <w:sz w:val="28"/>
                <w:szCs w:val="28"/>
              </w:rPr>
            </w:pPr>
            <w:r>
              <w:rPr>
                <w:rFonts w:hint="eastAsia"/>
                <w:sz w:val="24"/>
              </w:rPr>
              <w:t>绿化养护</w:t>
            </w:r>
          </w:p>
        </w:tc>
        <w:tc>
          <w:tcPr>
            <w:tcW w:w="6893" w:type="dxa"/>
            <w:noWrap/>
          </w:tcPr>
          <w:p>
            <w:pPr>
              <w:pStyle w:val="64"/>
              <w:ind w:firstLine="0" w:firstLineChars="0"/>
              <w:rPr>
                <w:sz w:val="24"/>
              </w:rPr>
            </w:pPr>
            <w:r>
              <w:rPr>
                <w:rFonts w:hint="eastAsia"/>
                <w:sz w:val="24"/>
              </w:rPr>
              <w:t>绿化管养：</w:t>
            </w:r>
          </w:p>
          <w:p>
            <w:pPr>
              <w:pStyle w:val="64"/>
              <w:ind w:firstLine="0" w:firstLineChars="0"/>
              <w:rPr>
                <w:sz w:val="24"/>
              </w:rPr>
            </w:pPr>
            <w:r>
              <w:rPr>
                <w:rFonts w:hint="eastAsia"/>
                <w:sz w:val="24"/>
              </w:rPr>
              <w:t>1、</w:t>
            </w:r>
            <w:r>
              <w:rPr>
                <w:rFonts w:hint="eastAsia"/>
                <w:color w:val="FF0000"/>
                <w:sz w:val="24"/>
              </w:rPr>
              <w:t>绿化管理员2人</w:t>
            </w:r>
            <w:r>
              <w:rPr>
                <w:rFonts w:hint="eastAsia"/>
                <w:sz w:val="24"/>
              </w:rPr>
              <w:t>，年龄不超过55周岁，人品端正，吃苦耐劳，具有绿化管理、养护经验。</w:t>
            </w:r>
          </w:p>
          <w:p>
            <w:pPr>
              <w:pStyle w:val="64"/>
              <w:ind w:firstLine="0" w:firstLineChars="0"/>
              <w:rPr>
                <w:sz w:val="24"/>
              </w:rPr>
            </w:pPr>
            <w:r>
              <w:rPr>
                <w:rFonts w:hint="eastAsia"/>
                <w:sz w:val="24"/>
              </w:rPr>
              <w:t>2、及时清除绿化区域杂物，保持清洁美观。</w:t>
            </w:r>
          </w:p>
          <w:p>
            <w:pPr>
              <w:pStyle w:val="64"/>
              <w:ind w:firstLine="0" w:firstLineChars="0"/>
              <w:rPr>
                <w:sz w:val="24"/>
              </w:rPr>
            </w:pPr>
            <w:r>
              <w:rPr>
                <w:rFonts w:hint="eastAsia"/>
                <w:sz w:val="24"/>
              </w:rPr>
              <w:t>3、修剪平整，做好病虫防治，补栽补种，科学施肥、浇水等养护工作。</w:t>
            </w:r>
          </w:p>
          <w:p>
            <w:pPr>
              <w:pStyle w:val="64"/>
              <w:ind w:firstLine="0" w:firstLineChars="0"/>
              <w:rPr>
                <w:sz w:val="24"/>
              </w:rPr>
            </w:pPr>
            <w:r>
              <w:rPr>
                <w:rFonts w:hint="eastAsia"/>
                <w:sz w:val="24"/>
              </w:rPr>
              <w:t>4、按照绿化养护二级管理标准执行。</w:t>
            </w:r>
          </w:p>
          <w:p>
            <w:pPr>
              <w:pStyle w:val="64"/>
              <w:ind w:firstLine="0" w:firstLineChars="0"/>
              <w:rPr>
                <w:sz w:val="24"/>
              </w:rPr>
            </w:pPr>
            <w:r>
              <w:rPr>
                <w:rFonts w:hint="eastAsia"/>
                <w:sz w:val="24"/>
              </w:rPr>
              <w:t>5、绿化管护设备、用具齐全。</w:t>
            </w:r>
          </w:p>
        </w:tc>
      </w:tr>
    </w:tbl>
    <w:p>
      <w:pPr>
        <w:pStyle w:val="29"/>
        <w:ind w:firstLine="0" w:firstLineChars="0"/>
        <w:jc w:val="left"/>
        <w:rPr>
          <w:rFonts w:cs="黑体" w:asciiTheme="minorEastAsia" w:hAnsiTheme="minorEastAsia" w:eastAsiaTheme="minorEastAsia"/>
          <w:b/>
          <w:bCs/>
          <w:color w:val="000000"/>
          <w:sz w:val="28"/>
          <w:szCs w:val="28"/>
          <w:shd w:val="clear" w:color="auto" w:fill="FFFFFF"/>
        </w:rPr>
      </w:pPr>
    </w:p>
    <w:p>
      <w:pPr>
        <w:pStyle w:val="64"/>
        <w:ind w:firstLine="0" w:firstLineChars="0"/>
        <w:jc w:val="left"/>
        <w:rPr>
          <w:rFonts w:cs="黑体" w:asciiTheme="minorEastAsia" w:hAnsiTheme="minorEastAsia" w:eastAsiaTheme="minorEastAsia"/>
          <w:b/>
          <w:bCs/>
          <w:color w:val="000000"/>
          <w:sz w:val="28"/>
          <w:szCs w:val="28"/>
          <w:shd w:val="clear" w:color="auto" w:fill="FFFFFF"/>
        </w:rPr>
      </w:pPr>
      <w:r>
        <w:rPr>
          <w:rFonts w:cs="黑体" w:asciiTheme="minorEastAsia" w:hAnsiTheme="minorEastAsia" w:eastAsiaTheme="minorEastAsia"/>
          <w:b/>
          <w:bCs/>
          <w:color w:val="000000"/>
          <w:sz w:val="28"/>
          <w:szCs w:val="28"/>
          <w:shd w:val="clear" w:color="auto" w:fill="FFFFFF"/>
        </w:rPr>
        <w:br w:type="page"/>
      </w:r>
      <w:r>
        <w:rPr>
          <w:rFonts w:hint="eastAsia" w:cs="黑体" w:asciiTheme="minorEastAsia" w:hAnsiTheme="minorEastAsia" w:eastAsiaTheme="minorEastAsia"/>
          <w:b/>
          <w:bCs/>
          <w:color w:val="000000"/>
          <w:sz w:val="28"/>
          <w:szCs w:val="28"/>
          <w:shd w:val="clear" w:color="auto" w:fill="FFFFFF"/>
        </w:rPr>
        <w:t>2号楼</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9" w:type="dxa"/>
            <w:noWrap/>
          </w:tcPr>
          <w:p>
            <w:pPr>
              <w:pStyle w:val="64"/>
              <w:ind w:firstLine="0" w:firstLineChars="0"/>
              <w:jc w:val="center"/>
              <w:rPr>
                <w:b/>
                <w:bCs/>
                <w:sz w:val="28"/>
                <w:szCs w:val="28"/>
              </w:rPr>
            </w:pPr>
            <w:r>
              <w:rPr>
                <w:rFonts w:hint="eastAsia"/>
                <w:b/>
                <w:bCs/>
                <w:sz w:val="28"/>
                <w:szCs w:val="28"/>
              </w:rPr>
              <w:t>工作类别</w:t>
            </w:r>
          </w:p>
        </w:tc>
        <w:tc>
          <w:tcPr>
            <w:tcW w:w="6893" w:type="dxa"/>
            <w:noWrap/>
          </w:tcPr>
          <w:p>
            <w:pPr>
              <w:pStyle w:val="64"/>
              <w:ind w:firstLine="0" w:firstLineChars="0"/>
              <w:jc w:val="center"/>
              <w:rPr>
                <w:sz w:val="24"/>
              </w:rPr>
            </w:pPr>
            <w:r>
              <w:rPr>
                <w:rFonts w:hint="eastAsia"/>
                <w:b/>
                <w:bCs/>
                <w:sz w:val="28"/>
                <w:szCs w:val="28"/>
              </w:rPr>
              <w:t>工 作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9" w:type="dxa"/>
            <w:noWrap/>
            <w:vAlign w:val="center"/>
          </w:tcPr>
          <w:p>
            <w:pPr>
              <w:pStyle w:val="64"/>
              <w:ind w:firstLine="0" w:firstLineChars="0"/>
              <w:jc w:val="center"/>
              <w:rPr>
                <w:b/>
                <w:bCs/>
                <w:sz w:val="28"/>
                <w:szCs w:val="28"/>
              </w:rPr>
            </w:pPr>
            <w:r>
              <w:rPr>
                <w:rFonts w:hint="eastAsia"/>
                <w:sz w:val="24"/>
              </w:rPr>
              <w:t>安保工作</w:t>
            </w:r>
          </w:p>
        </w:tc>
        <w:tc>
          <w:tcPr>
            <w:tcW w:w="6893" w:type="dxa"/>
            <w:noWrap/>
          </w:tcPr>
          <w:p>
            <w:pPr>
              <w:pStyle w:val="64"/>
              <w:ind w:firstLine="0" w:firstLineChars="0"/>
              <w:rPr>
                <w:sz w:val="24"/>
              </w:rPr>
            </w:pPr>
            <w:r>
              <w:rPr>
                <w:rFonts w:hint="eastAsia"/>
                <w:sz w:val="24"/>
              </w:rPr>
              <w:t>1、人员：</w:t>
            </w:r>
            <w:r>
              <w:rPr>
                <w:rFonts w:hint="eastAsia"/>
                <w:color w:val="FF0000"/>
                <w:sz w:val="24"/>
              </w:rPr>
              <w:t>5人</w:t>
            </w:r>
            <w:r>
              <w:rPr>
                <w:rFonts w:hint="eastAsia"/>
                <w:sz w:val="24"/>
              </w:rPr>
              <w:t>，年龄不超过55周岁，政治合格，身体健康，人品端正，无社会犯罪记录。</w:t>
            </w:r>
          </w:p>
          <w:p>
            <w:pPr>
              <w:pStyle w:val="64"/>
              <w:ind w:firstLine="0" w:firstLineChars="0"/>
              <w:rPr>
                <w:sz w:val="24"/>
              </w:rPr>
            </w:pPr>
            <w:r>
              <w:rPr>
                <w:rFonts w:hint="eastAsia"/>
                <w:sz w:val="24"/>
              </w:rPr>
              <w:t>2、负责24小时门岗室值班，对出入人员及车辆进行登记，禁止无关人员和车辆进入办公区域。</w:t>
            </w:r>
          </w:p>
          <w:p>
            <w:pPr>
              <w:pStyle w:val="64"/>
              <w:ind w:firstLine="0" w:firstLineChars="0"/>
              <w:rPr>
                <w:sz w:val="24"/>
              </w:rPr>
            </w:pPr>
            <w:r>
              <w:rPr>
                <w:rFonts w:hint="eastAsia"/>
                <w:sz w:val="24"/>
              </w:rPr>
              <w:t>3、负责楼、院内巡逻，特别是夜间巡逻次数要保证。</w:t>
            </w:r>
          </w:p>
          <w:p>
            <w:pPr>
              <w:pStyle w:val="64"/>
              <w:ind w:firstLine="0" w:firstLineChars="0"/>
              <w:rPr>
                <w:sz w:val="24"/>
              </w:rPr>
            </w:pPr>
            <w:r>
              <w:rPr>
                <w:rFonts w:hint="eastAsia"/>
                <w:sz w:val="24"/>
              </w:rPr>
              <w:t>4、负责引导车辆有序停放，制止和纠正乱停乱放。</w:t>
            </w:r>
          </w:p>
          <w:p>
            <w:pPr>
              <w:pStyle w:val="64"/>
              <w:ind w:firstLine="0" w:firstLineChars="0"/>
              <w:rPr>
                <w:sz w:val="24"/>
              </w:rPr>
            </w:pPr>
            <w:r>
              <w:rPr>
                <w:rFonts w:hint="eastAsia"/>
                <w:sz w:val="24"/>
              </w:rPr>
              <w:t>5、负责公共区域内公共设施、设备，保证完好。</w:t>
            </w:r>
          </w:p>
          <w:p>
            <w:pPr>
              <w:pStyle w:val="64"/>
              <w:ind w:firstLine="0" w:firstLineChars="0"/>
              <w:rPr>
                <w:sz w:val="24"/>
              </w:rPr>
            </w:pPr>
            <w:r>
              <w:rPr>
                <w:rFonts w:hint="eastAsia"/>
                <w:sz w:val="24"/>
              </w:rPr>
              <w:t>6、保安人员必须熟练使用消防器材，遇有紧急情况，迅速处理，及时上报。</w:t>
            </w:r>
          </w:p>
          <w:p>
            <w:pPr>
              <w:pStyle w:val="64"/>
              <w:ind w:firstLine="0" w:firstLineChars="0"/>
              <w:rPr>
                <w:sz w:val="24"/>
              </w:rPr>
            </w:pPr>
            <w:r>
              <w:rPr>
                <w:rFonts w:hint="eastAsia"/>
                <w:sz w:val="24"/>
              </w:rPr>
              <w:t>7、落实业主单位安排的其他安保工作。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629" w:type="dxa"/>
            <w:noWrap/>
            <w:vAlign w:val="center"/>
          </w:tcPr>
          <w:p>
            <w:pPr>
              <w:pStyle w:val="64"/>
              <w:ind w:firstLine="0" w:firstLineChars="0"/>
              <w:jc w:val="center"/>
              <w:rPr>
                <w:b/>
                <w:bCs/>
                <w:sz w:val="28"/>
                <w:szCs w:val="28"/>
              </w:rPr>
            </w:pPr>
            <w:r>
              <w:rPr>
                <w:rFonts w:hint="eastAsia"/>
                <w:sz w:val="24"/>
              </w:rPr>
              <w:t>卫生保洁</w:t>
            </w:r>
          </w:p>
        </w:tc>
        <w:tc>
          <w:tcPr>
            <w:tcW w:w="6893" w:type="dxa"/>
            <w:noWrap/>
          </w:tcPr>
          <w:p>
            <w:pPr>
              <w:pStyle w:val="64"/>
              <w:ind w:firstLine="0" w:firstLineChars="0"/>
              <w:rPr>
                <w:sz w:val="24"/>
              </w:rPr>
            </w:pPr>
            <w:r>
              <w:rPr>
                <w:rFonts w:hint="eastAsia"/>
                <w:sz w:val="24"/>
              </w:rPr>
              <w:t>1、人员</w:t>
            </w:r>
            <w:r>
              <w:rPr>
                <w:rFonts w:hint="eastAsia"/>
                <w:color w:val="FF0000"/>
                <w:sz w:val="24"/>
              </w:rPr>
              <w:t>4人</w:t>
            </w:r>
            <w:r>
              <w:rPr>
                <w:rFonts w:hint="eastAsia"/>
                <w:sz w:val="24"/>
              </w:rPr>
              <w:t>，年龄不超过55周岁，人品端正，吃苦耐劳，无社会犯罪记录。</w:t>
            </w:r>
          </w:p>
          <w:p>
            <w:pPr>
              <w:pStyle w:val="64"/>
              <w:ind w:firstLine="0" w:firstLineChars="0"/>
              <w:rPr>
                <w:sz w:val="24"/>
              </w:rPr>
            </w:pPr>
            <w:r>
              <w:rPr>
                <w:rFonts w:hint="eastAsia"/>
                <w:sz w:val="24"/>
              </w:rPr>
              <w:t>2、负责单位公共部分的管理、保养、清洁和垃圾清理。包括楼梯间、电梯间、走廊、门厅、卫生间、开水间、会议室、大院等，以及重要活动的临时性保洁等。</w:t>
            </w:r>
          </w:p>
          <w:p>
            <w:pPr>
              <w:pStyle w:val="64"/>
              <w:ind w:firstLine="0" w:firstLineChars="0"/>
              <w:rPr>
                <w:sz w:val="24"/>
              </w:rPr>
            </w:pPr>
            <w:r>
              <w:rPr>
                <w:rFonts w:hint="eastAsia"/>
                <w:sz w:val="24"/>
              </w:rPr>
              <w:t>3、负责单位垃圾清运工作。</w:t>
            </w:r>
          </w:p>
          <w:p>
            <w:pPr>
              <w:pStyle w:val="64"/>
              <w:ind w:firstLine="0" w:firstLineChars="0"/>
              <w:rPr>
                <w:sz w:val="24"/>
              </w:rPr>
            </w:pPr>
            <w:r>
              <w:rPr>
                <w:rFonts w:hint="eastAsia"/>
                <w:sz w:val="24"/>
              </w:rPr>
              <w:t>4、落实业主单位安排的其他保洁工作。</w:t>
            </w:r>
          </w:p>
        </w:tc>
      </w:tr>
    </w:tbl>
    <w:p>
      <w:pPr>
        <w:widowControl/>
        <w:ind w:firstLine="1405" w:firstLineChars="500"/>
        <w:jc w:val="left"/>
        <w:rPr>
          <w:rFonts w:cs="黑体" w:asciiTheme="minorEastAsia" w:hAnsiTheme="minorEastAsia" w:eastAsiaTheme="minorEastAsia"/>
          <w:b/>
          <w:bCs/>
          <w:color w:val="000000"/>
          <w:sz w:val="28"/>
          <w:szCs w:val="28"/>
          <w:shd w:val="clear" w:color="auto" w:fill="FFFFFF"/>
        </w:rPr>
      </w:pPr>
    </w:p>
    <w:p>
      <w:pPr>
        <w:widowControl/>
        <w:ind w:firstLine="1405" w:firstLineChars="500"/>
        <w:jc w:val="left"/>
        <w:rPr>
          <w:rFonts w:cs="黑体" w:asciiTheme="minorEastAsia" w:hAnsiTheme="minorEastAsia" w:eastAsiaTheme="minorEastAsia"/>
          <w:b/>
          <w:bCs/>
          <w:color w:val="000000"/>
          <w:sz w:val="28"/>
          <w:szCs w:val="28"/>
          <w:shd w:val="clear" w:color="auto" w:fill="FFFFFF"/>
        </w:rPr>
      </w:pPr>
    </w:p>
    <w:p>
      <w:pPr>
        <w:widowControl/>
        <w:ind w:firstLine="1405" w:firstLineChars="500"/>
        <w:jc w:val="left"/>
        <w:rPr>
          <w:rFonts w:cs="黑体" w:asciiTheme="minorEastAsia" w:hAnsiTheme="minorEastAsia" w:eastAsiaTheme="minorEastAsia"/>
          <w:b/>
          <w:bCs/>
          <w:color w:val="000000"/>
          <w:sz w:val="28"/>
          <w:szCs w:val="28"/>
          <w:shd w:val="clear" w:color="auto" w:fill="FFFFFF"/>
        </w:rPr>
      </w:pPr>
    </w:p>
    <w:p>
      <w:pPr>
        <w:widowControl/>
        <w:ind w:firstLine="1405" w:firstLineChars="500"/>
        <w:jc w:val="left"/>
        <w:rPr>
          <w:rFonts w:cs="黑体" w:asciiTheme="minorEastAsia" w:hAnsiTheme="minorEastAsia" w:eastAsiaTheme="minorEastAsia"/>
          <w:b/>
          <w:bCs/>
          <w:color w:val="000000"/>
          <w:sz w:val="28"/>
          <w:szCs w:val="28"/>
          <w:shd w:val="clear" w:color="auto" w:fill="FFFFFF"/>
        </w:rPr>
      </w:pPr>
    </w:p>
    <w:p>
      <w:pPr>
        <w:widowControl/>
        <w:ind w:firstLine="1405" w:firstLineChars="500"/>
        <w:jc w:val="left"/>
        <w:rPr>
          <w:rFonts w:cs="黑体" w:asciiTheme="minorEastAsia" w:hAnsiTheme="minorEastAsia" w:eastAsiaTheme="minorEastAsia"/>
          <w:b/>
          <w:bCs/>
          <w:color w:val="000000"/>
          <w:sz w:val="28"/>
          <w:szCs w:val="28"/>
          <w:shd w:val="clear" w:color="auto" w:fill="FFFFFF"/>
        </w:rPr>
      </w:pPr>
    </w:p>
    <w:p>
      <w:pPr>
        <w:widowControl/>
        <w:ind w:firstLine="1405" w:firstLineChars="500"/>
        <w:jc w:val="left"/>
        <w:rPr>
          <w:rFonts w:cs="黑体" w:asciiTheme="minorEastAsia" w:hAnsiTheme="minorEastAsia" w:eastAsiaTheme="minorEastAsia"/>
          <w:b/>
          <w:bCs/>
          <w:color w:val="000000"/>
          <w:sz w:val="28"/>
          <w:szCs w:val="28"/>
          <w:shd w:val="clear" w:color="auto" w:fill="FFFFFF"/>
        </w:rPr>
      </w:pPr>
    </w:p>
    <w:p>
      <w:pPr>
        <w:widowControl/>
        <w:ind w:firstLine="1405" w:firstLineChars="500"/>
        <w:jc w:val="left"/>
        <w:rPr>
          <w:rFonts w:cs="黑体" w:asciiTheme="minorEastAsia" w:hAnsiTheme="minorEastAsia" w:eastAsiaTheme="minorEastAsia"/>
          <w:b/>
          <w:bCs/>
          <w:color w:val="000000"/>
          <w:sz w:val="28"/>
          <w:szCs w:val="28"/>
          <w:shd w:val="clear" w:color="auto" w:fill="FFFFFF"/>
        </w:rPr>
      </w:pPr>
    </w:p>
    <w:p>
      <w:pPr>
        <w:widowControl/>
        <w:ind w:firstLine="1405" w:firstLineChars="500"/>
        <w:jc w:val="left"/>
        <w:rPr>
          <w:rFonts w:cs="黑体" w:asciiTheme="minorEastAsia" w:hAnsiTheme="minorEastAsia" w:eastAsiaTheme="minorEastAsia"/>
          <w:b/>
          <w:bCs/>
          <w:color w:val="000000"/>
          <w:sz w:val="28"/>
          <w:szCs w:val="28"/>
          <w:shd w:val="clear" w:color="auto" w:fill="FFFFFF"/>
        </w:rPr>
      </w:pPr>
    </w:p>
    <w:p>
      <w:pPr>
        <w:widowControl/>
        <w:ind w:firstLine="1405" w:firstLineChars="500"/>
        <w:jc w:val="left"/>
        <w:rPr>
          <w:rFonts w:cs="黑体" w:asciiTheme="minorEastAsia" w:hAnsiTheme="minorEastAsia" w:eastAsiaTheme="minorEastAsia"/>
          <w:b/>
          <w:bCs/>
          <w:color w:val="000000"/>
          <w:sz w:val="28"/>
          <w:szCs w:val="28"/>
          <w:shd w:val="clear" w:color="auto" w:fill="FFFFFF"/>
        </w:rPr>
      </w:pPr>
    </w:p>
    <w:p>
      <w:pPr>
        <w:widowControl/>
        <w:ind w:firstLine="1405" w:firstLineChars="500"/>
        <w:jc w:val="left"/>
        <w:rPr>
          <w:rFonts w:cs="黑体" w:asciiTheme="minorEastAsia" w:hAnsiTheme="minorEastAsia" w:eastAsiaTheme="minorEastAsia"/>
          <w:b/>
          <w:bCs/>
          <w:color w:val="000000"/>
          <w:sz w:val="28"/>
          <w:szCs w:val="28"/>
          <w:shd w:val="clear" w:color="auto" w:fill="FFFFFF"/>
        </w:rPr>
      </w:pPr>
    </w:p>
    <w:p>
      <w:pPr>
        <w:widowControl/>
        <w:jc w:val="left"/>
        <w:rPr>
          <w:rFonts w:cs="黑体" w:asciiTheme="minorEastAsia" w:hAnsiTheme="minorEastAsia" w:eastAsiaTheme="minorEastAsia"/>
          <w:b/>
          <w:bCs/>
          <w:color w:val="000000"/>
          <w:sz w:val="28"/>
          <w:szCs w:val="28"/>
          <w:shd w:val="clear" w:color="auto" w:fill="FFFFFF"/>
        </w:rPr>
      </w:pPr>
      <w:r>
        <w:rPr>
          <w:rFonts w:cs="黑体" w:asciiTheme="minorEastAsia" w:hAnsiTheme="minorEastAsia" w:eastAsiaTheme="minorEastAsia"/>
          <w:b/>
          <w:bCs/>
          <w:color w:val="000000"/>
          <w:sz w:val="28"/>
          <w:szCs w:val="28"/>
          <w:shd w:val="clear" w:color="auto" w:fill="FFFFFF"/>
        </w:rPr>
        <w:br w:type="page"/>
      </w:r>
    </w:p>
    <w:p>
      <w:pPr>
        <w:widowControl/>
        <w:ind w:firstLine="2811" w:firstLineChars="1000"/>
        <w:jc w:val="left"/>
        <w:rPr>
          <w:rFonts w:cs="黑体" w:asciiTheme="minorEastAsia" w:hAnsiTheme="minorEastAsia" w:eastAsiaTheme="minorEastAsia"/>
          <w:b/>
          <w:bCs/>
          <w:color w:val="000000"/>
          <w:sz w:val="28"/>
          <w:szCs w:val="28"/>
          <w:shd w:val="clear" w:color="auto" w:fill="FFFFFF"/>
        </w:rPr>
      </w:pPr>
      <w:r>
        <w:rPr>
          <w:rFonts w:hint="eastAsia" w:cs="黑体" w:asciiTheme="minorEastAsia" w:hAnsiTheme="minorEastAsia" w:eastAsiaTheme="minorEastAsia"/>
          <w:b/>
          <w:bCs/>
          <w:color w:val="000000"/>
          <w:sz w:val="28"/>
          <w:szCs w:val="28"/>
          <w:shd w:val="clear" w:color="auto" w:fill="FFFFFF"/>
        </w:rPr>
        <w:t>5号、6号、7号楼</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9" w:type="dxa"/>
            <w:noWrap/>
          </w:tcPr>
          <w:p>
            <w:pPr>
              <w:pStyle w:val="64"/>
              <w:ind w:firstLine="0" w:firstLineChars="0"/>
              <w:jc w:val="center"/>
              <w:rPr>
                <w:b/>
                <w:bCs/>
                <w:sz w:val="28"/>
                <w:szCs w:val="28"/>
              </w:rPr>
            </w:pPr>
            <w:r>
              <w:rPr>
                <w:rFonts w:hint="eastAsia"/>
                <w:b/>
                <w:bCs/>
                <w:sz w:val="28"/>
                <w:szCs w:val="28"/>
              </w:rPr>
              <w:t>工作类别</w:t>
            </w:r>
          </w:p>
        </w:tc>
        <w:tc>
          <w:tcPr>
            <w:tcW w:w="6893" w:type="dxa"/>
            <w:noWrap/>
          </w:tcPr>
          <w:p>
            <w:pPr>
              <w:pStyle w:val="64"/>
              <w:ind w:firstLine="0" w:firstLineChars="0"/>
              <w:jc w:val="center"/>
              <w:rPr>
                <w:sz w:val="24"/>
              </w:rPr>
            </w:pPr>
            <w:r>
              <w:rPr>
                <w:rFonts w:hint="eastAsia"/>
                <w:b/>
                <w:bCs/>
                <w:sz w:val="28"/>
                <w:szCs w:val="28"/>
              </w:rPr>
              <w:t>工 作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9" w:type="dxa"/>
            <w:noWrap/>
            <w:vAlign w:val="center"/>
          </w:tcPr>
          <w:p>
            <w:pPr>
              <w:pStyle w:val="64"/>
              <w:ind w:firstLine="0" w:firstLineChars="0"/>
              <w:jc w:val="center"/>
              <w:rPr>
                <w:b/>
                <w:bCs/>
                <w:sz w:val="28"/>
                <w:szCs w:val="28"/>
              </w:rPr>
            </w:pPr>
            <w:r>
              <w:rPr>
                <w:rFonts w:hint="eastAsia"/>
                <w:sz w:val="24"/>
              </w:rPr>
              <w:t>安保工作</w:t>
            </w:r>
          </w:p>
        </w:tc>
        <w:tc>
          <w:tcPr>
            <w:tcW w:w="6893" w:type="dxa"/>
            <w:noWrap/>
          </w:tcPr>
          <w:p>
            <w:pPr>
              <w:pStyle w:val="64"/>
              <w:ind w:firstLine="0" w:firstLineChars="0"/>
              <w:rPr>
                <w:sz w:val="24"/>
              </w:rPr>
            </w:pPr>
            <w:r>
              <w:rPr>
                <w:rFonts w:hint="eastAsia"/>
                <w:sz w:val="24"/>
              </w:rPr>
              <w:t>1、人员：</w:t>
            </w:r>
            <w:r>
              <w:rPr>
                <w:rFonts w:hint="eastAsia"/>
                <w:color w:val="FF0000"/>
                <w:sz w:val="24"/>
              </w:rPr>
              <w:t>18人</w:t>
            </w:r>
            <w:r>
              <w:rPr>
                <w:rFonts w:hint="eastAsia"/>
                <w:sz w:val="24"/>
              </w:rPr>
              <w:t>，年龄不超过55周岁，政治合格，身体健康，人品端正，无社会犯罪记录。</w:t>
            </w:r>
          </w:p>
          <w:p>
            <w:pPr>
              <w:pStyle w:val="64"/>
              <w:ind w:firstLine="0" w:firstLineChars="0"/>
              <w:rPr>
                <w:sz w:val="24"/>
              </w:rPr>
            </w:pPr>
            <w:r>
              <w:rPr>
                <w:rFonts w:hint="eastAsia"/>
                <w:sz w:val="24"/>
              </w:rPr>
              <w:t>2、负责24小时门岗室值班，对出入人员及车辆进行登记，禁止无关人员和车辆进入办公区域。</w:t>
            </w:r>
          </w:p>
          <w:p>
            <w:pPr>
              <w:pStyle w:val="64"/>
              <w:ind w:firstLine="0" w:firstLineChars="0"/>
              <w:rPr>
                <w:sz w:val="24"/>
              </w:rPr>
            </w:pPr>
            <w:r>
              <w:rPr>
                <w:rFonts w:hint="eastAsia"/>
                <w:sz w:val="24"/>
              </w:rPr>
              <w:t>3、负责楼、院内巡逻，特别是夜间巡逻次数要保证。</w:t>
            </w:r>
          </w:p>
          <w:p>
            <w:pPr>
              <w:pStyle w:val="64"/>
              <w:ind w:firstLine="0" w:firstLineChars="0"/>
              <w:rPr>
                <w:sz w:val="24"/>
              </w:rPr>
            </w:pPr>
            <w:r>
              <w:rPr>
                <w:rFonts w:hint="eastAsia"/>
                <w:sz w:val="24"/>
              </w:rPr>
              <w:t>4、负责引导车辆有序停放，制止和纠正乱停乱放。</w:t>
            </w:r>
          </w:p>
          <w:p>
            <w:pPr>
              <w:pStyle w:val="64"/>
              <w:ind w:firstLine="0" w:firstLineChars="0"/>
              <w:rPr>
                <w:sz w:val="24"/>
              </w:rPr>
            </w:pPr>
            <w:r>
              <w:rPr>
                <w:rFonts w:hint="eastAsia"/>
                <w:sz w:val="24"/>
              </w:rPr>
              <w:t>5、负责公共区域内公共设施、设备，保证完好。</w:t>
            </w:r>
          </w:p>
          <w:p>
            <w:pPr>
              <w:pStyle w:val="64"/>
              <w:ind w:firstLine="0" w:firstLineChars="0"/>
              <w:rPr>
                <w:sz w:val="24"/>
              </w:rPr>
            </w:pPr>
            <w:r>
              <w:rPr>
                <w:rFonts w:hint="eastAsia"/>
                <w:sz w:val="24"/>
              </w:rPr>
              <w:t>6、保安人员必须熟练使用消防器材，遇有紧急情况，迅速处理，及时上报。</w:t>
            </w:r>
          </w:p>
          <w:p>
            <w:pPr>
              <w:pStyle w:val="64"/>
              <w:ind w:firstLine="0" w:firstLineChars="0"/>
              <w:rPr>
                <w:sz w:val="24"/>
              </w:rPr>
            </w:pPr>
            <w:r>
              <w:rPr>
                <w:rFonts w:hint="eastAsia"/>
                <w:sz w:val="24"/>
              </w:rPr>
              <w:t>7、落实业主单位安排的其他安保工作。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629" w:type="dxa"/>
            <w:noWrap/>
            <w:vAlign w:val="center"/>
          </w:tcPr>
          <w:p>
            <w:pPr>
              <w:pStyle w:val="64"/>
              <w:ind w:firstLine="0" w:firstLineChars="0"/>
              <w:jc w:val="center"/>
              <w:rPr>
                <w:b/>
                <w:bCs/>
                <w:sz w:val="28"/>
                <w:szCs w:val="28"/>
              </w:rPr>
            </w:pPr>
            <w:r>
              <w:rPr>
                <w:rFonts w:hint="eastAsia"/>
                <w:sz w:val="24"/>
              </w:rPr>
              <w:t>卫生保洁</w:t>
            </w:r>
          </w:p>
        </w:tc>
        <w:tc>
          <w:tcPr>
            <w:tcW w:w="6893" w:type="dxa"/>
            <w:noWrap/>
          </w:tcPr>
          <w:p>
            <w:pPr>
              <w:pStyle w:val="64"/>
              <w:ind w:firstLine="0" w:firstLineChars="0"/>
              <w:rPr>
                <w:sz w:val="24"/>
              </w:rPr>
            </w:pPr>
            <w:r>
              <w:rPr>
                <w:rFonts w:hint="eastAsia"/>
                <w:sz w:val="24"/>
              </w:rPr>
              <w:t>1、人员</w:t>
            </w:r>
            <w:r>
              <w:rPr>
                <w:rFonts w:hint="eastAsia"/>
                <w:color w:val="FF0000"/>
                <w:sz w:val="24"/>
              </w:rPr>
              <w:t>16人</w:t>
            </w:r>
            <w:r>
              <w:rPr>
                <w:rFonts w:hint="eastAsia"/>
                <w:sz w:val="24"/>
              </w:rPr>
              <w:t>，年龄不超过55周岁，人品端正，吃苦耐劳，无社会犯罪记录。</w:t>
            </w:r>
          </w:p>
          <w:p>
            <w:pPr>
              <w:pStyle w:val="64"/>
              <w:ind w:firstLine="0" w:firstLineChars="0"/>
              <w:rPr>
                <w:sz w:val="24"/>
              </w:rPr>
            </w:pPr>
            <w:r>
              <w:rPr>
                <w:rFonts w:hint="eastAsia"/>
                <w:sz w:val="24"/>
              </w:rPr>
              <w:t>2、负责单位公共部分的管理、保养、清洁和垃圾清理。包括楼梯间、电梯间、走廊、门厅、卫生间、开水间、会议室、大院等，以及重要活动的临时性保洁等。</w:t>
            </w:r>
          </w:p>
          <w:p>
            <w:pPr>
              <w:pStyle w:val="64"/>
              <w:ind w:firstLine="0" w:firstLineChars="0"/>
              <w:rPr>
                <w:sz w:val="24"/>
              </w:rPr>
            </w:pPr>
            <w:r>
              <w:rPr>
                <w:rFonts w:hint="eastAsia"/>
                <w:sz w:val="24"/>
              </w:rPr>
              <w:t>3、负责单位垃圾清运工作。</w:t>
            </w:r>
          </w:p>
          <w:p>
            <w:pPr>
              <w:pStyle w:val="64"/>
              <w:ind w:firstLine="0" w:firstLineChars="0"/>
              <w:rPr>
                <w:sz w:val="24"/>
              </w:rPr>
            </w:pPr>
            <w:r>
              <w:rPr>
                <w:rFonts w:hint="eastAsia"/>
                <w:sz w:val="24"/>
              </w:rPr>
              <w:t>4、落实业主单位安排的其他保洁工作。</w:t>
            </w:r>
          </w:p>
        </w:tc>
      </w:tr>
    </w:tbl>
    <w:p>
      <w:pPr>
        <w:widowControl/>
        <w:jc w:val="left"/>
        <w:rPr>
          <w:rFonts w:cs="黑体" w:asciiTheme="minorEastAsia" w:hAnsiTheme="minorEastAsia" w:eastAsiaTheme="minorEastAsia"/>
          <w:b/>
          <w:bCs/>
          <w:color w:val="000000"/>
          <w:sz w:val="28"/>
          <w:szCs w:val="28"/>
          <w:shd w:val="clear" w:color="auto" w:fill="FFFFFF"/>
        </w:rPr>
      </w:pPr>
      <w:r>
        <w:rPr>
          <w:b/>
          <w:bCs/>
          <w:sz w:val="32"/>
          <w:szCs w:val="32"/>
        </w:rPr>
        <w:br w:type="page"/>
      </w:r>
    </w:p>
    <w:p>
      <w:pPr>
        <w:pStyle w:val="29"/>
        <w:ind w:firstLine="1968" w:firstLineChars="700"/>
        <w:jc w:val="left"/>
        <w:rPr>
          <w:rFonts w:cs="黑体" w:asciiTheme="minorEastAsia" w:hAnsiTheme="minorEastAsia" w:eastAsiaTheme="minorEastAsia"/>
          <w:b/>
          <w:bCs/>
          <w:color w:val="000000"/>
          <w:sz w:val="28"/>
          <w:szCs w:val="28"/>
          <w:shd w:val="clear" w:color="auto" w:fill="FFFFFF"/>
        </w:rPr>
      </w:pPr>
      <w:r>
        <w:rPr>
          <w:rFonts w:hint="eastAsia" w:cs="黑体" w:asciiTheme="minorEastAsia" w:hAnsiTheme="minorEastAsia" w:eastAsiaTheme="minorEastAsia"/>
          <w:b/>
          <w:bCs/>
          <w:color w:val="000000"/>
          <w:sz w:val="28"/>
          <w:szCs w:val="28"/>
          <w:shd w:val="clear" w:color="auto" w:fill="FFFFFF"/>
        </w:rPr>
        <w:t>党校调干楼、老干部活动中心</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tcPr>
          <w:p>
            <w:pPr>
              <w:pStyle w:val="64"/>
              <w:ind w:firstLine="0" w:firstLineChars="0"/>
              <w:jc w:val="center"/>
              <w:rPr>
                <w:b/>
                <w:bCs/>
                <w:sz w:val="28"/>
                <w:szCs w:val="28"/>
              </w:rPr>
            </w:pPr>
            <w:r>
              <w:rPr>
                <w:rFonts w:hint="eastAsia"/>
                <w:b/>
                <w:bCs/>
                <w:sz w:val="28"/>
                <w:szCs w:val="28"/>
              </w:rPr>
              <w:t>工作类别</w:t>
            </w:r>
          </w:p>
        </w:tc>
        <w:tc>
          <w:tcPr>
            <w:tcW w:w="6893" w:type="dxa"/>
            <w:noWrap/>
          </w:tcPr>
          <w:p>
            <w:pPr>
              <w:pStyle w:val="64"/>
              <w:ind w:firstLine="0" w:firstLineChars="0"/>
              <w:jc w:val="center"/>
              <w:rPr>
                <w:sz w:val="24"/>
              </w:rPr>
            </w:pPr>
            <w:r>
              <w:rPr>
                <w:rFonts w:hint="eastAsia"/>
                <w:b/>
                <w:bCs/>
                <w:sz w:val="28"/>
                <w:szCs w:val="28"/>
              </w:rPr>
              <w:t>工 作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vAlign w:val="center"/>
          </w:tcPr>
          <w:p>
            <w:pPr>
              <w:pStyle w:val="64"/>
              <w:ind w:firstLine="0" w:firstLineChars="0"/>
              <w:jc w:val="center"/>
              <w:rPr>
                <w:b/>
                <w:bCs/>
                <w:sz w:val="28"/>
                <w:szCs w:val="28"/>
              </w:rPr>
            </w:pPr>
            <w:r>
              <w:rPr>
                <w:rFonts w:hint="eastAsia"/>
                <w:sz w:val="24"/>
              </w:rPr>
              <w:t>安保工作</w:t>
            </w:r>
          </w:p>
        </w:tc>
        <w:tc>
          <w:tcPr>
            <w:tcW w:w="6893" w:type="dxa"/>
            <w:noWrap/>
          </w:tcPr>
          <w:p>
            <w:pPr>
              <w:pStyle w:val="64"/>
              <w:ind w:firstLine="0" w:firstLineChars="0"/>
              <w:rPr>
                <w:sz w:val="24"/>
              </w:rPr>
            </w:pPr>
            <w:r>
              <w:rPr>
                <w:rFonts w:hint="eastAsia"/>
                <w:sz w:val="24"/>
              </w:rPr>
              <w:t>1、人员：</w:t>
            </w:r>
            <w:r>
              <w:rPr>
                <w:rFonts w:hint="eastAsia"/>
                <w:color w:val="FF0000"/>
                <w:sz w:val="24"/>
              </w:rPr>
              <w:t>6人</w:t>
            </w:r>
            <w:r>
              <w:rPr>
                <w:rFonts w:hint="eastAsia"/>
                <w:sz w:val="24"/>
              </w:rPr>
              <w:t>，年龄不超过55周岁，政治合格，身体健康，人品端正，无社会犯罪记录。</w:t>
            </w:r>
          </w:p>
          <w:p>
            <w:pPr>
              <w:pStyle w:val="64"/>
              <w:ind w:firstLine="0" w:firstLineChars="0"/>
              <w:rPr>
                <w:sz w:val="24"/>
              </w:rPr>
            </w:pPr>
            <w:r>
              <w:rPr>
                <w:rFonts w:hint="eastAsia"/>
                <w:sz w:val="24"/>
              </w:rPr>
              <w:t>2、负责24小时门岗室值班，对出入人员及车辆进行登记，禁止无关人员和车辆进入办公区域。</w:t>
            </w:r>
          </w:p>
          <w:p>
            <w:pPr>
              <w:pStyle w:val="64"/>
              <w:ind w:firstLine="0" w:firstLineChars="0"/>
              <w:rPr>
                <w:sz w:val="24"/>
              </w:rPr>
            </w:pPr>
            <w:r>
              <w:rPr>
                <w:rFonts w:hint="eastAsia"/>
                <w:sz w:val="24"/>
              </w:rPr>
              <w:t>3、负责楼、院内巡逻，特别是夜间巡逻次数要保证。</w:t>
            </w:r>
          </w:p>
          <w:p>
            <w:pPr>
              <w:pStyle w:val="64"/>
              <w:ind w:firstLine="0" w:firstLineChars="0"/>
              <w:rPr>
                <w:sz w:val="24"/>
              </w:rPr>
            </w:pPr>
            <w:r>
              <w:rPr>
                <w:rFonts w:hint="eastAsia"/>
                <w:sz w:val="24"/>
              </w:rPr>
              <w:t>4、负责引导院车辆有序停放，制止和纠正乱停乱放。</w:t>
            </w:r>
          </w:p>
          <w:p>
            <w:pPr>
              <w:pStyle w:val="64"/>
              <w:ind w:firstLine="0" w:firstLineChars="0"/>
              <w:rPr>
                <w:sz w:val="24"/>
              </w:rPr>
            </w:pPr>
            <w:r>
              <w:rPr>
                <w:rFonts w:hint="eastAsia"/>
                <w:sz w:val="24"/>
              </w:rPr>
              <w:t>5、负责公共区域内公共设施、设备，保证完好。</w:t>
            </w:r>
          </w:p>
          <w:p>
            <w:pPr>
              <w:pStyle w:val="64"/>
              <w:ind w:firstLine="0" w:firstLineChars="0"/>
              <w:rPr>
                <w:sz w:val="24"/>
              </w:rPr>
            </w:pPr>
            <w:r>
              <w:rPr>
                <w:rFonts w:hint="eastAsia"/>
                <w:sz w:val="24"/>
              </w:rPr>
              <w:t>6、保安人员必须熟练使用消防器材，遇有紧急情况，迅速处理，及时上报。</w:t>
            </w:r>
          </w:p>
          <w:p>
            <w:pPr>
              <w:pStyle w:val="64"/>
              <w:ind w:firstLine="0" w:firstLineChars="0"/>
              <w:rPr>
                <w:sz w:val="24"/>
              </w:rPr>
            </w:pPr>
            <w:r>
              <w:rPr>
                <w:rFonts w:hint="eastAsia"/>
                <w:sz w:val="24"/>
              </w:rPr>
              <w:t>7、落实业主单位安排的其他安保工作。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629" w:type="dxa"/>
            <w:noWrap/>
            <w:vAlign w:val="center"/>
          </w:tcPr>
          <w:p>
            <w:pPr>
              <w:pStyle w:val="64"/>
              <w:ind w:firstLine="0" w:firstLineChars="0"/>
              <w:jc w:val="center"/>
              <w:rPr>
                <w:b/>
                <w:bCs/>
                <w:sz w:val="28"/>
                <w:szCs w:val="28"/>
              </w:rPr>
            </w:pPr>
            <w:r>
              <w:rPr>
                <w:rFonts w:hint="eastAsia"/>
                <w:sz w:val="24"/>
              </w:rPr>
              <w:t>卫生保洁</w:t>
            </w:r>
          </w:p>
        </w:tc>
        <w:tc>
          <w:tcPr>
            <w:tcW w:w="6893" w:type="dxa"/>
            <w:noWrap/>
          </w:tcPr>
          <w:p>
            <w:pPr>
              <w:pStyle w:val="64"/>
              <w:ind w:firstLine="0" w:firstLineChars="0"/>
              <w:rPr>
                <w:sz w:val="24"/>
              </w:rPr>
            </w:pPr>
            <w:r>
              <w:rPr>
                <w:rFonts w:hint="eastAsia"/>
                <w:sz w:val="24"/>
              </w:rPr>
              <w:t>1、人员</w:t>
            </w:r>
            <w:r>
              <w:rPr>
                <w:rFonts w:hint="eastAsia"/>
                <w:color w:val="FF0000"/>
                <w:sz w:val="24"/>
              </w:rPr>
              <w:t>4人</w:t>
            </w:r>
            <w:r>
              <w:rPr>
                <w:rFonts w:hint="eastAsia"/>
                <w:sz w:val="24"/>
              </w:rPr>
              <w:t>，年龄不超过55周岁，人品端正，吃苦耐劳，无社会犯罪记录。</w:t>
            </w:r>
          </w:p>
          <w:p>
            <w:pPr>
              <w:pStyle w:val="64"/>
              <w:ind w:firstLine="0" w:firstLineChars="0"/>
              <w:rPr>
                <w:sz w:val="24"/>
              </w:rPr>
            </w:pPr>
            <w:r>
              <w:rPr>
                <w:rFonts w:hint="eastAsia"/>
                <w:sz w:val="24"/>
              </w:rPr>
              <w:t>2、负责单位公共部分的管理、保养、清洁和垃圾清理。包括楼梯间、电梯间、走廊、门厅、卫生间、开水间、会议室、大院等，以及重要活动的临时性保洁等。</w:t>
            </w:r>
          </w:p>
          <w:p>
            <w:pPr>
              <w:pStyle w:val="64"/>
              <w:ind w:firstLine="0" w:firstLineChars="0"/>
              <w:rPr>
                <w:sz w:val="24"/>
              </w:rPr>
            </w:pPr>
            <w:r>
              <w:rPr>
                <w:rFonts w:hint="eastAsia"/>
                <w:sz w:val="24"/>
              </w:rPr>
              <w:t>3、负责单位垃圾清运工作。</w:t>
            </w:r>
          </w:p>
          <w:p>
            <w:pPr>
              <w:pStyle w:val="64"/>
              <w:ind w:firstLine="0" w:firstLineChars="0"/>
              <w:rPr>
                <w:sz w:val="24"/>
              </w:rPr>
            </w:pPr>
            <w:r>
              <w:rPr>
                <w:rFonts w:hint="eastAsia"/>
                <w:sz w:val="24"/>
              </w:rPr>
              <w:t>4、落实业主单位安排的其他保洁工作。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vAlign w:val="center"/>
          </w:tcPr>
          <w:p>
            <w:pPr>
              <w:pStyle w:val="64"/>
              <w:ind w:firstLine="0" w:firstLineChars="0"/>
              <w:jc w:val="center"/>
              <w:rPr>
                <w:b/>
                <w:bCs/>
                <w:sz w:val="28"/>
                <w:szCs w:val="28"/>
              </w:rPr>
            </w:pPr>
            <w:r>
              <w:rPr>
                <w:rFonts w:hint="eastAsia"/>
                <w:sz w:val="24"/>
              </w:rPr>
              <w:t>绿化养护</w:t>
            </w:r>
          </w:p>
        </w:tc>
        <w:tc>
          <w:tcPr>
            <w:tcW w:w="6893" w:type="dxa"/>
            <w:noWrap/>
          </w:tcPr>
          <w:p>
            <w:pPr>
              <w:pStyle w:val="64"/>
              <w:ind w:firstLine="0" w:firstLineChars="0"/>
              <w:rPr>
                <w:sz w:val="24"/>
              </w:rPr>
            </w:pPr>
            <w:r>
              <w:rPr>
                <w:rFonts w:hint="eastAsia"/>
                <w:sz w:val="24"/>
              </w:rPr>
              <w:t>绿化管养：</w:t>
            </w:r>
          </w:p>
          <w:p>
            <w:pPr>
              <w:pStyle w:val="64"/>
              <w:ind w:firstLine="0" w:firstLineChars="0"/>
              <w:rPr>
                <w:sz w:val="24"/>
              </w:rPr>
            </w:pPr>
            <w:r>
              <w:rPr>
                <w:rFonts w:hint="eastAsia"/>
                <w:sz w:val="24"/>
              </w:rPr>
              <w:t>1、绿化管理员</w:t>
            </w:r>
            <w:r>
              <w:rPr>
                <w:rFonts w:hint="eastAsia"/>
                <w:color w:val="FF0000"/>
                <w:sz w:val="24"/>
              </w:rPr>
              <w:t>2人</w:t>
            </w:r>
            <w:r>
              <w:rPr>
                <w:rFonts w:hint="eastAsia"/>
                <w:sz w:val="24"/>
              </w:rPr>
              <w:t>，年龄不超过55周岁，人品端正，吃苦耐劳，具有绿化管理、养护经验。</w:t>
            </w:r>
          </w:p>
          <w:p>
            <w:pPr>
              <w:pStyle w:val="64"/>
              <w:ind w:firstLine="0" w:firstLineChars="0"/>
              <w:rPr>
                <w:sz w:val="24"/>
              </w:rPr>
            </w:pPr>
            <w:r>
              <w:rPr>
                <w:rFonts w:hint="eastAsia"/>
                <w:sz w:val="24"/>
              </w:rPr>
              <w:t>2、及时清除绿化区域杂物，保持清洁美观。</w:t>
            </w:r>
          </w:p>
          <w:p>
            <w:pPr>
              <w:pStyle w:val="64"/>
              <w:ind w:firstLine="0" w:firstLineChars="0"/>
              <w:rPr>
                <w:sz w:val="24"/>
              </w:rPr>
            </w:pPr>
            <w:r>
              <w:rPr>
                <w:rFonts w:hint="eastAsia"/>
                <w:sz w:val="24"/>
              </w:rPr>
              <w:t>3、修剪平整，做好病虫防治，补栽补种，科学施肥、浇水等养护工作。</w:t>
            </w:r>
          </w:p>
          <w:p>
            <w:pPr>
              <w:pStyle w:val="64"/>
              <w:ind w:firstLine="0" w:firstLineChars="0"/>
              <w:rPr>
                <w:sz w:val="24"/>
              </w:rPr>
            </w:pPr>
            <w:r>
              <w:rPr>
                <w:rFonts w:hint="eastAsia"/>
                <w:sz w:val="24"/>
              </w:rPr>
              <w:t>4、按照绿化养护二级管理标准执行。</w:t>
            </w:r>
          </w:p>
          <w:p>
            <w:pPr>
              <w:pStyle w:val="64"/>
              <w:ind w:firstLine="0" w:firstLineChars="0"/>
              <w:rPr>
                <w:sz w:val="24"/>
              </w:rPr>
            </w:pPr>
            <w:r>
              <w:rPr>
                <w:rFonts w:hint="eastAsia"/>
                <w:sz w:val="24"/>
              </w:rPr>
              <w:t>5、绿化管护设备、用具齐全。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vAlign w:val="center"/>
          </w:tcPr>
          <w:p>
            <w:pPr>
              <w:pStyle w:val="64"/>
              <w:ind w:firstLine="0" w:firstLineChars="0"/>
              <w:jc w:val="center"/>
              <w:rPr>
                <w:sz w:val="24"/>
              </w:rPr>
            </w:pPr>
            <w:r>
              <w:rPr>
                <w:rFonts w:hint="eastAsia"/>
                <w:bCs/>
                <w:sz w:val="24"/>
              </w:rPr>
              <w:t>党校</w:t>
            </w:r>
            <w:r>
              <w:rPr>
                <w:rFonts w:hint="eastAsia"/>
                <w:sz w:val="24"/>
              </w:rPr>
              <w:t>菜园管理员</w:t>
            </w:r>
          </w:p>
        </w:tc>
        <w:tc>
          <w:tcPr>
            <w:tcW w:w="6893" w:type="dxa"/>
            <w:noWrap/>
          </w:tcPr>
          <w:p>
            <w:pPr>
              <w:pStyle w:val="64"/>
              <w:ind w:firstLine="0" w:firstLineChars="0"/>
              <w:rPr>
                <w:sz w:val="24"/>
              </w:rPr>
            </w:pPr>
            <w:r>
              <w:rPr>
                <w:rFonts w:hint="eastAsia"/>
                <w:sz w:val="24"/>
              </w:rPr>
              <w:t>菜园管养</w:t>
            </w:r>
          </w:p>
          <w:p>
            <w:pPr>
              <w:pStyle w:val="64"/>
              <w:ind w:firstLine="0" w:firstLineChars="0"/>
              <w:rPr>
                <w:sz w:val="24"/>
              </w:rPr>
            </w:pPr>
            <w:r>
              <w:rPr>
                <w:rFonts w:hint="eastAsia"/>
                <w:sz w:val="24"/>
              </w:rPr>
              <w:t>1、菜园管理</w:t>
            </w:r>
            <w:r>
              <w:rPr>
                <w:rFonts w:hint="eastAsia"/>
                <w:color w:val="FF0000"/>
                <w:sz w:val="24"/>
              </w:rPr>
              <w:t>员1人</w:t>
            </w:r>
            <w:r>
              <w:rPr>
                <w:rFonts w:hint="eastAsia"/>
                <w:sz w:val="24"/>
              </w:rPr>
              <w:t>，年龄不超过55周岁，人品端正，吃苦耐劳，具有蔬菜种植、养护经验。</w:t>
            </w:r>
          </w:p>
          <w:p>
            <w:pPr>
              <w:pStyle w:val="64"/>
              <w:ind w:firstLine="0" w:firstLineChars="0"/>
              <w:rPr>
                <w:sz w:val="24"/>
              </w:rPr>
            </w:pPr>
            <w:r>
              <w:rPr>
                <w:rFonts w:hint="eastAsia"/>
                <w:sz w:val="24"/>
              </w:rPr>
              <w:t>2、及时清除菜园区域杂草。</w:t>
            </w:r>
          </w:p>
          <w:p>
            <w:pPr>
              <w:pStyle w:val="64"/>
              <w:ind w:firstLine="0" w:firstLineChars="0"/>
              <w:rPr>
                <w:sz w:val="24"/>
              </w:rPr>
            </w:pPr>
            <w:r>
              <w:rPr>
                <w:rFonts w:hint="eastAsia"/>
                <w:sz w:val="24"/>
              </w:rPr>
              <w:t>3、做好病虫防治，补栽补种，科学施肥、浇水等养护工作。</w:t>
            </w:r>
          </w:p>
          <w:p>
            <w:pPr>
              <w:pStyle w:val="64"/>
              <w:ind w:firstLine="0" w:firstLineChars="0"/>
              <w:rPr>
                <w:sz w:val="24"/>
              </w:rPr>
            </w:pPr>
            <w:r>
              <w:rPr>
                <w:rFonts w:hint="eastAsia"/>
                <w:sz w:val="24"/>
              </w:rPr>
              <w:t>4、蔬菜管护设备、用具齐全。</w:t>
            </w:r>
          </w:p>
        </w:tc>
      </w:tr>
    </w:tbl>
    <w:p>
      <w:pPr>
        <w:widowControl/>
        <w:jc w:val="left"/>
        <w:rPr>
          <w:rFonts w:cs="黑体" w:asciiTheme="minorEastAsia" w:hAnsiTheme="minorEastAsia" w:eastAsiaTheme="minorEastAsia"/>
          <w:b/>
          <w:bCs/>
          <w:color w:val="000000"/>
          <w:sz w:val="28"/>
          <w:szCs w:val="28"/>
          <w:shd w:val="clear" w:color="auto" w:fill="FFFFFF"/>
        </w:rPr>
      </w:pPr>
    </w:p>
    <w:p>
      <w:pPr>
        <w:widowControl/>
        <w:jc w:val="left"/>
        <w:rPr>
          <w:rFonts w:cs="黑体" w:asciiTheme="minorEastAsia" w:hAnsiTheme="minorEastAsia" w:eastAsiaTheme="minorEastAsia"/>
          <w:b/>
          <w:bCs/>
          <w:color w:val="000000"/>
          <w:sz w:val="28"/>
          <w:szCs w:val="28"/>
          <w:shd w:val="clear" w:color="auto" w:fill="FFFFFF"/>
        </w:rPr>
      </w:pPr>
      <w:r>
        <w:rPr>
          <w:rFonts w:cs="黑体" w:asciiTheme="minorEastAsia" w:hAnsiTheme="minorEastAsia" w:eastAsiaTheme="minorEastAsia"/>
          <w:b/>
          <w:bCs/>
          <w:color w:val="000000"/>
          <w:sz w:val="28"/>
          <w:szCs w:val="28"/>
          <w:shd w:val="clear" w:color="auto" w:fill="FFFFFF"/>
        </w:rPr>
        <w:br w:type="page"/>
      </w:r>
    </w:p>
    <w:p>
      <w:pPr>
        <w:pStyle w:val="64"/>
        <w:ind w:firstLine="2530" w:firstLineChars="900"/>
        <w:jc w:val="left"/>
        <w:rPr>
          <w:rFonts w:cs="黑体" w:asciiTheme="minorEastAsia" w:hAnsiTheme="minorEastAsia" w:eastAsiaTheme="minorEastAsia"/>
          <w:b/>
          <w:bCs/>
          <w:color w:val="000000"/>
          <w:sz w:val="28"/>
          <w:szCs w:val="28"/>
          <w:shd w:val="clear" w:color="auto" w:fill="FFFFFF"/>
        </w:rPr>
      </w:pPr>
      <w:r>
        <w:rPr>
          <w:rFonts w:hint="eastAsia" w:cs="黑体" w:asciiTheme="minorEastAsia" w:hAnsiTheme="minorEastAsia" w:eastAsiaTheme="minorEastAsia"/>
          <w:b/>
          <w:bCs/>
          <w:color w:val="000000"/>
          <w:sz w:val="28"/>
          <w:szCs w:val="28"/>
          <w:shd w:val="clear" w:color="auto" w:fill="FFFFFF"/>
        </w:rPr>
        <w:t>会展中心、行政审批中心</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tcPr>
          <w:p>
            <w:pPr>
              <w:pStyle w:val="64"/>
              <w:ind w:firstLine="0" w:firstLineChars="0"/>
              <w:jc w:val="center"/>
              <w:rPr>
                <w:b/>
                <w:bCs/>
                <w:sz w:val="28"/>
                <w:szCs w:val="28"/>
              </w:rPr>
            </w:pPr>
            <w:r>
              <w:rPr>
                <w:rFonts w:hint="eastAsia"/>
                <w:b/>
                <w:bCs/>
                <w:sz w:val="28"/>
                <w:szCs w:val="28"/>
              </w:rPr>
              <w:t>工作类别</w:t>
            </w:r>
          </w:p>
        </w:tc>
        <w:tc>
          <w:tcPr>
            <w:tcW w:w="6893" w:type="dxa"/>
            <w:noWrap/>
          </w:tcPr>
          <w:p>
            <w:pPr>
              <w:pStyle w:val="64"/>
              <w:ind w:firstLine="0" w:firstLineChars="0"/>
              <w:jc w:val="center"/>
              <w:rPr>
                <w:sz w:val="24"/>
              </w:rPr>
            </w:pPr>
            <w:r>
              <w:rPr>
                <w:rFonts w:hint="eastAsia"/>
                <w:b/>
                <w:bCs/>
                <w:sz w:val="28"/>
                <w:szCs w:val="28"/>
              </w:rPr>
              <w:t>工 作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vAlign w:val="center"/>
          </w:tcPr>
          <w:p>
            <w:pPr>
              <w:pStyle w:val="64"/>
              <w:ind w:firstLine="0" w:firstLineChars="0"/>
              <w:jc w:val="center"/>
              <w:rPr>
                <w:b/>
                <w:bCs/>
                <w:sz w:val="28"/>
                <w:szCs w:val="28"/>
              </w:rPr>
            </w:pPr>
            <w:r>
              <w:rPr>
                <w:rFonts w:hint="eastAsia"/>
                <w:sz w:val="24"/>
              </w:rPr>
              <w:t>安保工作</w:t>
            </w:r>
          </w:p>
        </w:tc>
        <w:tc>
          <w:tcPr>
            <w:tcW w:w="6893" w:type="dxa"/>
            <w:noWrap/>
          </w:tcPr>
          <w:p>
            <w:pPr>
              <w:pStyle w:val="64"/>
              <w:ind w:firstLine="0" w:firstLineChars="0"/>
              <w:rPr>
                <w:sz w:val="24"/>
              </w:rPr>
            </w:pPr>
            <w:r>
              <w:rPr>
                <w:rFonts w:hint="eastAsia"/>
                <w:sz w:val="24"/>
              </w:rPr>
              <w:t>1、人员：</w:t>
            </w:r>
            <w:r>
              <w:rPr>
                <w:rFonts w:hint="eastAsia"/>
                <w:color w:val="FF0000"/>
                <w:sz w:val="24"/>
              </w:rPr>
              <w:t>12人</w:t>
            </w:r>
            <w:r>
              <w:rPr>
                <w:rFonts w:hint="eastAsia"/>
                <w:sz w:val="24"/>
              </w:rPr>
              <w:t>，年龄不超过55周岁，政治合格，身体健康，人品端正，无社会犯罪记录。</w:t>
            </w:r>
          </w:p>
          <w:p>
            <w:pPr>
              <w:pStyle w:val="64"/>
              <w:ind w:firstLine="0" w:firstLineChars="0"/>
              <w:rPr>
                <w:sz w:val="24"/>
              </w:rPr>
            </w:pPr>
            <w:r>
              <w:rPr>
                <w:rFonts w:hint="eastAsia"/>
                <w:sz w:val="24"/>
              </w:rPr>
              <w:t>2、负责24小时门岗室值班，对出入人员及车辆进行登记，禁止无关人员和车辆进入办公区域。</w:t>
            </w:r>
          </w:p>
          <w:p>
            <w:pPr>
              <w:pStyle w:val="64"/>
              <w:ind w:firstLine="0" w:firstLineChars="0"/>
              <w:rPr>
                <w:sz w:val="24"/>
              </w:rPr>
            </w:pPr>
            <w:r>
              <w:rPr>
                <w:rFonts w:hint="eastAsia"/>
                <w:sz w:val="24"/>
              </w:rPr>
              <w:t>3、负责楼、院内巡逻，特别是夜间巡逻次数要保证。</w:t>
            </w:r>
          </w:p>
          <w:p>
            <w:pPr>
              <w:pStyle w:val="64"/>
              <w:ind w:firstLine="0" w:firstLineChars="0"/>
              <w:rPr>
                <w:sz w:val="24"/>
              </w:rPr>
            </w:pPr>
            <w:r>
              <w:rPr>
                <w:rFonts w:hint="eastAsia"/>
                <w:sz w:val="24"/>
              </w:rPr>
              <w:t>4、负责引导车辆有序停放，制止和纠正乱停乱放。</w:t>
            </w:r>
          </w:p>
          <w:p>
            <w:pPr>
              <w:pStyle w:val="64"/>
              <w:ind w:firstLine="0" w:firstLineChars="0"/>
              <w:rPr>
                <w:sz w:val="24"/>
              </w:rPr>
            </w:pPr>
            <w:r>
              <w:rPr>
                <w:rFonts w:hint="eastAsia"/>
                <w:sz w:val="24"/>
              </w:rPr>
              <w:t>5、负责公共区域内公共设施、设备，保证完好。</w:t>
            </w:r>
          </w:p>
          <w:p>
            <w:pPr>
              <w:pStyle w:val="64"/>
              <w:ind w:firstLine="0" w:firstLineChars="0"/>
              <w:rPr>
                <w:sz w:val="24"/>
              </w:rPr>
            </w:pPr>
            <w:r>
              <w:rPr>
                <w:rFonts w:hint="eastAsia"/>
                <w:sz w:val="24"/>
              </w:rPr>
              <w:t>6、保安人员必须熟练使用消防器材，遇有紧急情况，迅速处理，及时上报。</w:t>
            </w:r>
          </w:p>
          <w:p>
            <w:pPr>
              <w:pStyle w:val="64"/>
              <w:ind w:firstLine="0" w:firstLineChars="0"/>
              <w:rPr>
                <w:sz w:val="24"/>
              </w:rPr>
            </w:pPr>
            <w:r>
              <w:rPr>
                <w:rFonts w:hint="eastAsia"/>
                <w:sz w:val="24"/>
              </w:rPr>
              <w:t>7、落实业主单位安排的其他安保工作。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629" w:type="dxa"/>
            <w:noWrap/>
            <w:vAlign w:val="center"/>
          </w:tcPr>
          <w:p>
            <w:pPr>
              <w:pStyle w:val="64"/>
              <w:ind w:firstLine="0" w:firstLineChars="0"/>
              <w:jc w:val="center"/>
              <w:rPr>
                <w:b/>
                <w:bCs/>
                <w:sz w:val="28"/>
                <w:szCs w:val="28"/>
              </w:rPr>
            </w:pPr>
            <w:r>
              <w:rPr>
                <w:rFonts w:hint="eastAsia"/>
                <w:sz w:val="24"/>
              </w:rPr>
              <w:t>卫生保洁</w:t>
            </w:r>
          </w:p>
        </w:tc>
        <w:tc>
          <w:tcPr>
            <w:tcW w:w="6893" w:type="dxa"/>
            <w:noWrap/>
          </w:tcPr>
          <w:p>
            <w:pPr>
              <w:pStyle w:val="64"/>
              <w:ind w:firstLine="0" w:firstLineChars="0"/>
              <w:rPr>
                <w:sz w:val="24"/>
              </w:rPr>
            </w:pPr>
            <w:r>
              <w:rPr>
                <w:rFonts w:hint="eastAsia"/>
                <w:sz w:val="24"/>
              </w:rPr>
              <w:t>1、人员</w:t>
            </w:r>
            <w:r>
              <w:rPr>
                <w:rFonts w:hint="eastAsia"/>
                <w:color w:val="FF0000"/>
                <w:sz w:val="24"/>
              </w:rPr>
              <w:t>10人</w:t>
            </w:r>
            <w:r>
              <w:rPr>
                <w:rFonts w:hint="eastAsia"/>
                <w:sz w:val="24"/>
              </w:rPr>
              <w:t>，年龄不超过55周岁，人品端正，吃苦耐劳，无社会犯罪记录。</w:t>
            </w:r>
          </w:p>
          <w:p>
            <w:pPr>
              <w:pStyle w:val="64"/>
              <w:ind w:firstLine="0" w:firstLineChars="0"/>
              <w:rPr>
                <w:sz w:val="24"/>
              </w:rPr>
            </w:pPr>
            <w:r>
              <w:rPr>
                <w:rFonts w:hint="eastAsia"/>
                <w:sz w:val="24"/>
              </w:rPr>
              <w:t>2、负责单位公共部分的管理、保养、清洁和垃圾清理。包括楼梯间、电梯间、走廊、门厅、卫生间、开水间、会议室、大院等，以及重要活动的临时性保洁等。</w:t>
            </w:r>
          </w:p>
          <w:p>
            <w:pPr>
              <w:pStyle w:val="64"/>
              <w:ind w:firstLine="0" w:firstLineChars="0"/>
              <w:rPr>
                <w:sz w:val="24"/>
              </w:rPr>
            </w:pPr>
            <w:r>
              <w:rPr>
                <w:rFonts w:hint="eastAsia"/>
                <w:sz w:val="24"/>
              </w:rPr>
              <w:t>3、负责单位垃圾清运工作。</w:t>
            </w:r>
          </w:p>
          <w:p>
            <w:pPr>
              <w:pStyle w:val="64"/>
              <w:ind w:firstLine="0" w:firstLineChars="0"/>
              <w:rPr>
                <w:sz w:val="24"/>
              </w:rPr>
            </w:pPr>
            <w:r>
              <w:rPr>
                <w:rFonts w:hint="eastAsia"/>
                <w:sz w:val="24"/>
              </w:rPr>
              <w:t>4、落实业主单位安排的其他保洁工作。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vAlign w:val="center"/>
          </w:tcPr>
          <w:p>
            <w:pPr>
              <w:pStyle w:val="64"/>
              <w:ind w:firstLine="0" w:firstLineChars="0"/>
              <w:jc w:val="center"/>
              <w:rPr>
                <w:b/>
                <w:bCs/>
                <w:sz w:val="28"/>
                <w:szCs w:val="28"/>
              </w:rPr>
            </w:pPr>
            <w:r>
              <w:rPr>
                <w:rFonts w:hint="eastAsia"/>
                <w:sz w:val="24"/>
              </w:rPr>
              <w:t>绿化养护</w:t>
            </w:r>
          </w:p>
        </w:tc>
        <w:tc>
          <w:tcPr>
            <w:tcW w:w="6893" w:type="dxa"/>
            <w:noWrap/>
          </w:tcPr>
          <w:p>
            <w:pPr>
              <w:pStyle w:val="64"/>
              <w:ind w:firstLine="0" w:firstLineChars="0"/>
              <w:rPr>
                <w:sz w:val="24"/>
              </w:rPr>
            </w:pPr>
            <w:r>
              <w:rPr>
                <w:rFonts w:hint="eastAsia"/>
                <w:sz w:val="24"/>
              </w:rPr>
              <w:t>绿化管养：</w:t>
            </w:r>
          </w:p>
          <w:p>
            <w:pPr>
              <w:pStyle w:val="64"/>
              <w:ind w:firstLine="0" w:firstLineChars="0"/>
              <w:rPr>
                <w:sz w:val="24"/>
              </w:rPr>
            </w:pPr>
            <w:r>
              <w:rPr>
                <w:rFonts w:hint="eastAsia"/>
                <w:sz w:val="24"/>
              </w:rPr>
              <w:t>1、绿化管理员</w:t>
            </w:r>
            <w:r>
              <w:rPr>
                <w:rFonts w:hint="eastAsia"/>
                <w:color w:val="FF0000"/>
                <w:sz w:val="24"/>
              </w:rPr>
              <w:t>2人</w:t>
            </w:r>
            <w:r>
              <w:rPr>
                <w:rFonts w:hint="eastAsia"/>
                <w:sz w:val="24"/>
              </w:rPr>
              <w:t>，年龄不超过55周岁，人品端正，吃苦耐劳，具有绿化管理、养护经验。</w:t>
            </w:r>
          </w:p>
          <w:p>
            <w:pPr>
              <w:pStyle w:val="64"/>
              <w:ind w:firstLine="0" w:firstLineChars="0"/>
              <w:rPr>
                <w:sz w:val="24"/>
              </w:rPr>
            </w:pPr>
            <w:r>
              <w:rPr>
                <w:rFonts w:hint="eastAsia"/>
                <w:sz w:val="24"/>
              </w:rPr>
              <w:t>2、及时清除绿化区域杂物，保持清洁美观。</w:t>
            </w:r>
          </w:p>
          <w:p>
            <w:pPr>
              <w:pStyle w:val="64"/>
              <w:ind w:firstLine="0" w:firstLineChars="0"/>
              <w:rPr>
                <w:sz w:val="24"/>
              </w:rPr>
            </w:pPr>
            <w:r>
              <w:rPr>
                <w:rFonts w:hint="eastAsia"/>
                <w:sz w:val="24"/>
              </w:rPr>
              <w:t>3、修剪平整，做好病虫防治，补栽补种，科学施肥、浇水等养护工作。</w:t>
            </w:r>
          </w:p>
          <w:p>
            <w:pPr>
              <w:pStyle w:val="64"/>
              <w:ind w:firstLine="0" w:firstLineChars="0"/>
              <w:rPr>
                <w:sz w:val="24"/>
              </w:rPr>
            </w:pPr>
            <w:r>
              <w:rPr>
                <w:rFonts w:hint="eastAsia"/>
                <w:sz w:val="24"/>
              </w:rPr>
              <w:t>4、按照绿化养护二级管理标准执行。</w:t>
            </w:r>
          </w:p>
          <w:p>
            <w:pPr>
              <w:pStyle w:val="64"/>
              <w:ind w:firstLine="0" w:firstLineChars="0"/>
              <w:rPr>
                <w:sz w:val="24"/>
              </w:rPr>
            </w:pPr>
            <w:r>
              <w:rPr>
                <w:rFonts w:hint="eastAsia"/>
                <w:sz w:val="24"/>
              </w:rPr>
              <w:t>5、绿化管护设备、用具齐全。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noWrap/>
            <w:vAlign w:val="center"/>
          </w:tcPr>
          <w:p>
            <w:pPr>
              <w:pStyle w:val="64"/>
              <w:ind w:firstLine="0" w:firstLineChars="0"/>
              <w:jc w:val="center"/>
              <w:rPr>
                <w:sz w:val="24"/>
              </w:rPr>
            </w:pPr>
            <w:r>
              <w:rPr>
                <w:rFonts w:hint="eastAsia"/>
                <w:sz w:val="24"/>
              </w:rPr>
              <w:t>会务员</w:t>
            </w:r>
          </w:p>
        </w:tc>
        <w:tc>
          <w:tcPr>
            <w:tcW w:w="6893" w:type="dxa"/>
            <w:noWrap/>
          </w:tcPr>
          <w:p>
            <w:pPr>
              <w:rPr>
                <w:sz w:val="24"/>
              </w:rPr>
            </w:pPr>
            <w:r>
              <w:rPr>
                <w:rFonts w:hint="eastAsia"/>
                <w:sz w:val="24"/>
              </w:rPr>
              <w:t>1、会务员</w:t>
            </w:r>
            <w:r>
              <w:rPr>
                <w:rFonts w:hint="eastAsia"/>
                <w:color w:val="FF0000"/>
                <w:sz w:val="24"/>
              </w:rPr>
              <w:t>4人</w:t>
            </w:r>
            <w:r>
              <w:rPr>
                <w:rFonts w:hint="eastAsia"/>
                <w:sz w:val="24"/>
              </w:rPr>
              <w:t>，承担各类会议的接待、服务工作。</w:t>
            </w:r>
          </w:p>
          <w:p>
            <w:pPr>
              <w:pStyle w:val="64"/>
              <w:ind w:firstLine="0" w:firstLineChars="0"/>
              <w:rPr>
                <w:sz w:val="24"/>
              </w:rPr>
            </w:pPr>
            <w:r>
              <w:rPr>
                <w:rFonts w:hint="eastAsia"/>
                <w:sz w:val="24"/>
              </w:rPr>
              <w:t>2、按照《会议室预约单》的相关内容，配合有关部门做好会场布置及会前各项准备工作。</w:t>
            </w:r>
          </w:p>
          <w:p>
            <w:pPr>
              <w:pStyle w:val="64"/>
              <w:ind w:firstLine="0" w:firstLineChars="0"/>
              <w:rPr>
                <w:sz w:val="24"/>
              </w:rPr>
            </w:pPr>
            <w:r>
              <w:rPr>
                <w:rFonts w:hint="eastAsia"/>
                <w:sz w:val="24"/>
              </w:rPr>
              <w:t>3、遵守服务规范，热情、主动、周到、细致、文明礼貌地接待与会人员，做好签名登记、召集就座、摆放座位牌、清点人数等工作。</w:t>
            </w:r>
          </w:p>
          <w:p>
            <w:pPr>
              <w:rPr>
                <w:sz w:val="24"/>
              </w:rPr>
            </w:pPr>
            <w:r>
              <w:rPr>
                <w:rFonts w:hint="eastAsia"/>
                <w:sz w:val="24"/>
              </w:rPr>
              <w:t>4、会议进行期间适时续水，动作轻、稳，按服务规范操作。</w:t>
            </w:r>
          </w:p>
          <w:p>
            <w:pPr>
              <w:pStyle w:val="64"/>
              <w:ind w:firstLine="0" w:firstLineChars="0"/>
              <w:rPr>
                <w:sz w:val="24"/>
              </w:rPr>
            </w:pPr>
            <w:r>
              <w:rPr>
                <w:rFonts w:hint="eastAsia"/>
                <w:sz w:val="24"/>
              </w:rPr>
              <w:t>5、保持会议室环境的干净整洁，适时通风，保持室内空气清新。</w:t>
            </w:r>
          </w:p>
          <w:p>
            <w:pPr>
              <w:rPr>
                <w:sz w:val="24"/>
              </w:rPr>
            </w:pPr>
            <w:r>
              <w:rPr>
                <w:rFonts w:hint="eastAsia"/>
                <w:sz w:val="24"/>
              </w:rPr>
              <w:t>6、负责会议室的设备、设施的管理和维护，确保正常使用。</w:t>
            </w:r>
          </w:p>
          <w:p>
            <w:pPr>
              <w:pStyle w:val="64"/>
              <w:ind w:firstLine="0" w:firstLineChars="0"/>
              <w:rPr>
                <w:sz w:val="24"/>
              </w:rPr>
            </w:pPr>
            <w:r>
              <w:rPr>
                <w:rFonts w:hint="eastAsia"/>
                <w:sz w:val="24"/>
              </w:rPr>
              <w:t>7、发现参会人员遗留的物品，要及时收存保管，并向领导汇报</w:t>
            </w:r>
          </w:p>
          <w:p>
            <w:pPr>
              <w:pStyle w:val="64"/>
              <w:ind w:firstLine="0" w:firstLineChars="0"/>
              <w:rPr>
                <w:sz w:val="24"/>
              </w:rPr>
            </w:pPr>
            <w:r>
              <w:rPr>
                <w:rFonts w:hint="eastAsia"/>
                <w:sz w:val="24"/>
              </w:rPr>
              <w:t>8、完成领导交办的其他工作。</w:t>
            </w:r>
          </w:p>
        </w:tc>
      </w:tr>
    </w:tbl>
    <w:p>
      <w:pPr>
        <w:widowControl/>
        <w:jc w:val="center"/>
        <w:rPr>
          <w:b/>
          <w:bCs/>
          <w:sz w:val="32"/>
          <w:szCs w:val="32"/>
        </w:rPr>
      </w:pPr>
      <w:r>
        <w:rPr>
          <w:b/>
          <w:bCs/>
          <w:sz w:val="32"/>
          <w:szCs w:val="32"/>
        </w:rPr>
        <w:br w:type="page"/>
      </w:r>
      <w:r>
        <w:rPr>
          <w:rFonts w:hint="eastAsia"/>
          <w:b/>
          <w:bCs/>
          <w:sz w:val="32"/>
          <w:szCs w:val="32"/>
        </w:rPr>
        <w:t>具体标准细则</w:t>
      </w:r>
    </w:p>
    <w:p>
      <w:pP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（1）保洁工作标准及内容：</w:t>
      </w:r>
    </w:p>
    <w:tbl>
      <w:tblPr>
        <w:tblStyle w:val="30"/>
        <w:tblW w:w="90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427"/>
        <w:gridCol w:w="2036"/>
        <w:gridCol w:w="1712"/>
        <w:gridCol w:w="960"/>
        <w:gridCol w:w="20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 w:hRule="atLeast"/>
          <w:jc w:val="center"/>
        </w:trPr>
        <w:tc>
          <w:tcPr>
            <w:tcW w:w="900"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项目范围</w:t>
            </w:r>
          </w:p>
        </w:tc>
        <w:tc>
          <w:tcPr>
            <w:tcW w:w="1427"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清洁项目</w:t>
            </w:r>
          </w:p>
        </w:tc>
        <w:tc>
          <w:tcPr>
            <w:tcW w:w="470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 洁 规 程</w:t>
            </w:r>
          </w:p>
        </w:tc>
        <w:tc>
          <w:tcPr>
            <w:tcW w:w="2008"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清洁标准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1" w:hRule="atLeast"/>
          <w:jc w:val="center"/>
        </w:trPr>
        <w:tc>
          <w:tcPr>
            <w:tcW w:w="900"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sz w:val="24"/>
                <w:szCs w:val="24"/>
              </w:rPr>
            </w:pPr>
          </w:p>
        </w:tc>
        <w:tc>
          <w:tcPr>
            <w:tcW w:w="1427"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sz w:val="24"/>
                <w:szCs w:val="24"/>
              </w:rPr>
            </w:pPr>
          </w:p>
        </w:tc>
        <w:tc>
          <w:tcPr>
            <w:tcW w:w="2036"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 天</w:t>
            </w:r>
          </w:p>
        </w:tc>
        <w:tc>
          <w:tcPr>
            <w:tcW w:w="1712"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每星期</w:t>
            </w:r>
          </w:p>
        </w:tc>
        <w:tc>
          <w:tcPr>
            <w:tcW w:w="96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 月</w:t>
            </w:r>
          </w:p>
        </w:tc>
        <w:tc>
          <w:tcPr>
            <w:tcW w:w="2008"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9" w:hRule="atLeast"/>
          <w:jc w:val="center"/>
        </w:trPr>
        <w:tc>
          <w:tcPr>
            <w:tcW w:w="900"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厅</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及</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w:t>
            </w:r>
          </w:p>
          <w:p>
            <w:pP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道</w:t>
            </w:r>
          </w:p>
          <w:p>
            <w:pPr>
              <w:tabs>
                <w:tab w:val="left" w:pos="155"/>
              </w:tabs>
              <w:ind w:firstLine="84" w:firstLineChars="35"/>
              <w:jc w:val="center"/>
              <w:rPr>
                <w:rFonts w:asciiTheme="minorEastAsia" w:hAnsiTheme="minorEastAsia" w:eastAsiaTheme="minorEastAsia" w:cstheme="minorEastAsia"/>
                <w:i/>
                <w:sz w:val="24"/>
                <w:szCs w:val="24"/>
              </w:rPr>
            </w:pPr>
          </w:p>
        </w:tc>
        <w:tc>
          <w:tcPr>
            <w:tcW w:w="1427"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大厅</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内地面</w:t>
            </w:r>
          </w:p>
        </w:tc>
        <w:tc>
          <w:tcPr>
            <w:tcW w:w="2036"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清拖二次，推尘数次，清除污渍、杂物、香口胶并保洁</w:t>
            </w:r>
          </w:p>
        </w:tc>
        <w:tc>
          <w:tcPr>
            <w:tcW w:w="1712"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6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08"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无污渍、痰渍、香口胶，保持洁净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900"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27"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大门台阶</w:t>
            </w:r>
          </w:p>
        </w:tc>
        <w:tc>
          <w:tcPr>
            <w:tcW w:w="2036"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清拖，清除污渍、杂物并随时保洁</w:t>
            </w:r>
          </w:p>
        </w:tc>
        <w:tc>
          <w:tcPr>
            <w:tcW w:w="1712"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6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08"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无污渍、痰渍、烟头、香口胶，洁净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900"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27"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大理石或瓷砖墙面</w:t>
            </w:r>
          </w:p>
        </w:tc>
        <w:tc>
          <w:tcPr>
            <w:tcW w:w="2036"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1712"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用尘弹除尘,清抹一次</w:t>
            </w:r>
          </w:p>
        </w:tc>
        <w:tc>
          <w:tcPr>
            <w:tcW w:w="96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08"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无污渍、痰渍、灰尘，光洁明亮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900"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27"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玻璃门、窗及玻璃饰品</w:t>
            </w:r>
          </w:p>
        </w:tc>
        <w:tc>
          <w:tcPr>
            <w:tcW w:w="2036"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用玻璃清洁剂清抹一次，随时保洁</w:t>
            </w:r>
          </w:p>
        </w:tc>
        <w:tc>
          <w:tcPr>
            <w:tcW w:w="1712"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用玻璃清洁剂全面刮洗一次</w:t>
            </w:r>
          </w:p>
        </w:tc>
        <w:tc>
          <w:tcPr>
            <w:tcW w:w="96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08"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无蛛丝、污渍、手印，光洁明亮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900"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27"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不锈钢门</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及饰品</w:t>
            </w:r>
          </w:p>
        </w:tc>
        <w:tc>
          <w:tcPr>
            <w:tcW w:w="2036"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用不锈钢清洁剂抹一次，随时保洁</w:t>
            </w:r>
          </w:p>
        </w:tc>
        <w:tc>
          <w:tcPr>
            <w:tcW w:w="1712"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擦不锈钢油一次，护理保养</w:t>
            </w:r>
          </w:p>
        </w:tc>
        <w:tc>
          <w:tcPr>
            <w:tcW w:w="96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08"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无污渍、锈迹、手印，光洁明亮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900"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27"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标识、指示牌（两米以下）</w:t>
            </w:r>
          </w:p>
        </w:tc>
        <w:tc>
          <w:tcPr>
            <w:tcW w:w="2036"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抹一次，随时保洁</w:t>
            </w:r>
          </w:p>
        </w:tc>
        <w:tc>
          <w:tcPr>
            <w:tcW w:w="1712"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6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08"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无蛛丝、污渍、尘渍，光洁明亮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900"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27"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消防楼道</w:t>
            </w:r>
          </w:p>
        </w:tc>
        <w:tc>
          <w:tcPr>
            <w:tcW w:w="2036"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清扫一次，随时保洁</w:t>
            </w:r>
          </w:p>
        </w:tc>
        <w:tc>
          <w:tcPr>
            <w:tcW w:w="1712"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6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08"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无污渍、无杂物，光洁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900"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27"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楼梯扶手</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栅栏</w:t>
            </w:r>
          </w:p>
        </w:tc>
        <w:tc>
          <w:tcPr>
            <w:tcW w:w="2036"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清洁剂抹一次，随时保洁</w:t>
            </w:r>
          </w:p>
        </w:tc>
        <w:tc>
          <w:tcPr>
            <w:tcW w:w="1712"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6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08"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无蛛丝、污渍、尘渍，光洁明亮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900"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27"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烟灰桶</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垃圾桶</w:t>
            </w:r>
          </w:p>
        </w:tc>
        <w:tc>
          <w:tcPr>
            <w:tcW w:w="2036"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清倒二次，整理清抹桶身，随时保洁</w:t>
            </w:r>
          </w:p>
        </w:tc>
        <w:tc>
          <w:tcPr>
            <w:tcW w:w="1712"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6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08"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无异味、污渍，光洁明亮，垃圾不满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900" w:type="dxa"/>
            <w:vMerge w:val="continue"/>
            <w:tcBorders>
              <w:top w:val="single" w:color="auto" w:sz="6" w:space="0"/>
              <w:left w:val="single" w:color="auto" w:sz="6" w:space="0"/>
              <w:bottom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27"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消防门、</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消防设施</w:t>
            </w:r>
          </w:p>
        </w:tc>
        <w:tc>
          <w:tcPr>
            <w:tcW w:w="2036"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1712"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清抹一次，保洁</w:t>
            </w:r>
          </w:p>
        </w:tc>
        <w:tc>
          <w:tcPr>
            <w:tcW w:w="96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08"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无蛛丝、杂物、污渍、灰尘，光洁</w:t>
            </w:r>
          </w:p>
        </w:tc>
      </w:tr>
    </w:tbl>
    <w:p/>
    <w:p>
      <w:pPr>
        <w:pStyle w:val="29"/>
        <w:ind w:firstLine="210"/>
      </w:pPr>
      <w:r>
        <w:br w:type="page"/>
      </w:r>
    </w:p>
    <w:tbl>
      <w:tblPr>
        <w:tblStyle w:val="30"/>
        <w:tblW w:w="90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440"/>
        <w:gridCol w:w="2034"/>
        <w:gridCol w:w="1710"/>
        <w:gridCol w:w="924"/>
        <w:gridCol w:w="20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900" w:type="dxa"/>
            <w:vMerge w:val="restart"/>
            <w:tcBorders>
              <w:top w:val="single" w:color="auto" w:sz="6" w:space="0"/>
              <w:left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洗</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i/>
                <w:sz w:val="24"/>
                <w:szCs w:val="24"/>
              </w:rPr>
            </w:pPr>
            <w:r>
              <w:rPr>
                <w:rFonts w:hint="eastAsia" w:asciiTheme="minorEastAsia" w:hAnsiTheme="minorEastAsia" w:eastAsiaTheme="minorEastAsia" w:cstheme="minorEastAsia"/>
                <w:sz w:val="24"/>
                <w:szCs w:val="24"/>
              </w:rPr>
              <w:t>间</w:t>
            </w:r>
          </w:p>
          <w:p>
            <w:pPr>
              <w:jc w:val="center"/>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right w:val="single" w:color="auto" w:sz="6" w:space="0"/>
            </w:tcBorders>
            <w:noWrap/>
            <w:vAlign w:val="center"/>
          </w:tcPr>
          <w:p>
            <w:pPr>
              <w:widowControl/>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面</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清拖二次，并随时保洁</w:t>
            </w:r>
          </w:p>
          <w:p>
            <w:pPr>
              <w:rPr>
                <w:rFonts w:asciiTheme="minorEastAsia" w:hAnsiTheme="minorEastAsia" w:eastAsiaTheme="minorEastAsia" w:cstheme="minorEastAsia"/>
                <w:sz w:val="24"/>
                <w:szCs w:val="24"/>
              </w:rPr>
            </w:pP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用消毒水拖地二次，杀菌</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无污渍、痰渍、水渍，洁亮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900" w:type="dxa"/>
            <w:vMerge w:val="continue"/>
            <w:tcBorders>
              <w:left w:val="single" w:color="auto" w:sz="6" w:space="0"/>
              <w:right w:val="single" w:color="auto" w:sz="6" w:space="0"/>
            </w:tcBorders>
            <w:noWrap/>
            <w:vAlign w:val="center"/>
          </w:tcPr>
          <w:p>
            <w:pPr>
              <w:jc w:val="center"/>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墙  面</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清抹一次，并随时保洁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用消毒水抹一次，杀菌消毒</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无污渍、灰尘，蛛丝，光洁明亮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天花、风口灯饰、管道</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用消毒水抹一次，杀菌消毒</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无蛛丝、污渍、尘渍，光洁明亮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pStyle w:val="111"/>
              <w:widowControl w:val="0"/>
              <w:pBdr>
                <w:bottom w:val="none" w:color="auto" w:sz="0" w:space="0"/>
                <w:right w:val="none" w:color="auto" w:sz="0" w:space="0"/>
              </w:pBdr>
              <w:spacing w:before="0" w:beforeAutospacing="0" w:after="0" w:afterAutospacing="0"/>
              <w:rPr>
                <w:rFonts w:asciiTheme="minorEastAsia" w:hAnsiTheme="minorEastAsia" w:eastAsiaTheme="minorEastAsia" w:cstheme="minorEastAsia"/>
                <w:szCs w:val="24"/>
              </w:rPr>
            </w:pPr>
            <w:r>
              <w:rPr>
                <w:rFonts w:hint="eastAsia" w:asciiTheme="minorEastAsia" w:hAnsiTheme="minorEastAsia" w:eastAsiaTheme="minorEastAsia" w:cstheme="minorEastAsia"/>
                <w:kern w:val="2"/>
                <w:szCs w:val="24"/>
              </w:rPr>
              <w:t>门面及隔板</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清抹一次，并随时保洁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用消毒水抹一次，杀菌消毒</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无污渍、灰尘，蛛丝，光洁明亮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洗手台</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洗手盆</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随时抹净水渍、清除污渍</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无污渍、水渍，干燥，光洁明亮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镜  面</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随时抹净水渍、清除污渍</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玻璃清洁剂刮洗镜面一次</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无污渍、水渍，干燥，光洁明亮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大小便洁具</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上下午各洗刷二次，随时冲洗污垢</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用消毒水抹二次，杀菌消毒</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便池放置香丸一次</w:t>
            </w: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无污、无垢，无臭，外干燥，光亮如新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配套设施和公共设施</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清抹一次，并随时保洁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用消毒水抹一次，杀菌消毒</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无污渍、灰尘，蛛丝，光洁明亮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杂物箱</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清抹一次，清理杂物，并随时保洁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用消毒水抹一次，杀菌消毒</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无污渍、蛛丝，整洁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垃圾篓</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收集垃圾二次，洗刷垃圾篓污渍</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用消毒水洗一次，杀菌消毒</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无污、无垢，无臭，干燥，垃圾不能满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8" w:hRule="atLeast"/>
          <w:jc w:val="center"/>
        </w:trPr>
        <w:tc>
          <w:tcPr>
            <w:tcW w:w="900" w:type="dxa"/>
            <w:vMerge w:val="continue"/>
            <w:tcBorders>
              <w:left w:val="single" w:color="auto" w:sz="6" w:space="0"/>
              <w:bottom w:val="single" w:color="auto" w:sz="4"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4"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灭蝇剂</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夏季据情喷洒</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无蚊蝇，无死蝇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00" w:type="dxa"/>
            <w:vMerge w:val="restart"/>
            <w:tcBorders>
              <w:top w:val="single" w:color="auto" w:sz="4" w:space="0"/>
              <w:left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梯</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w:t>
            </w:r>
          </w:p>
          <w:p>
            <w:pPr>
              <w:jc w:val="center"/>
              <w:rPr>
                <w:rFonts w:asciiTheme="minorEastAsia" w:hAnsiTheme="minorEastAsia" w:eastAsiaTheme="minorEastAsia" w:cstheme="minorEastAsia"/>
                <w:b/>
                <w:i/>
                <w:sz w:val="24"/>
                <w:szCs w:val="24"/>
              </w:rPr>
            </w:pPr>
            <w:r>
              <w:rPr>
                <w:rFonts w:hint="eastAsia" w:asciiTheme="minorEastAsia" w:hAnsiTheme="minorEastAsia" w:eastAsiaTheme="minorEastAsia" w:cstheme="minorEastAsia"/>
                <w:sz w:val="24"/>
                <w:szCs w:val="24"/>
              </w:rPr>
              <w:t>分</w:t>
            </w:r>
          </w:p>
        </w:tc>
        <w:tc>
          <w:tcPr>
            <w:tcW w:w="1440" w:type="dxa"/>
            <w:tcBorders>
              <w:top w:val="single" w:color="auto" w:sz="4"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不锈钢门、</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面板及饰物</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不锈钢清洁剂清抹一次，并随时保洁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擦不锈钢油一次，保养</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无污渍、手印，无锈迹、光洁明亮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 w:type="dxa"/>
            <w:vMerge w:val="continue"/>
            <w:tcBorders>
              <w:left w:val="single" w:color="auto" w:sz="6" w:space="0"/>
              <w:right w:val="single" w:color="auto" w:sz="6" w:space="0"/>
            </w:tcBorders>
            <w:noWrap/>
            <w:vAlign w:val="center"/>
          </w:tcPr>
          <w:p>
            <w:pPr>
              <w:jc w:val="center"/>
              <w:rPr>
                <w:rFonts w:asciiTheme="minorEastAsia" w:hAnsiTheme="minorEastAsia" w:eastAsiaTheme="minorEastAsia" w:cstheme="minorEastAsia"/>
                <w:b/>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地面、地垫</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清洁剂拖一次，随时保洁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清洗抛光一次换洗地垫</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无污渍、无香口胶，无杂物，光洁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b/>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电梯轨槽</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清理清抹一次，随时保洁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无污渍、油尘，无杂物，光亮如新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b/>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电梯轿厢</w:t>
            </w:r>
          </w:p>
          <w:p>
            <w:pPr>
              <w:pStyle w:val="111"/>
              <w:widowControl w:val="0"/>
              <w:pBdr>
                <w:bottom w:val="none" w:color="auto" w:sz="0" w:space="0"/>
                <w:right w:val="none" w:color="auto" w:sz="0" w:space="0"/>
              </w:pBdr>
              <w:spacing w:before="0" w:beforeAutospacing="0" w:after="0" w:afterAutospacing="0"/>
              <w:rPr>
                <w:rFonts w:asciiTheme="minorEastAsia" w:hAnsiTheme="minorEastAsia" w:eastAsiaTheme="minorEastAsia" w:cstheme="minorEastAsia"/>
                <w:szCs w:val="24"/>
              </w:rPr>
            </w:pPr>
            <w:r>
              <w:rPr>
                <w:rFonts w:hint="eastAsia" w:asciiTheme="minorEastAsia" w:hAnsiTheme="minorEastAsia" w:eastAsiaTheme="minorEastAsia" w:cstheme="minorEastAsia"/>
                <w:kern w:val="2"/>
                <w:szCs w:val="24"/>
              </w:rPr>
              <w:t>内壁及天花</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毛巾清抹一次，并随时保洁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无尘，无污渍，光洁如新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b/>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玻璃饰物</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玻璃清洁剂刮洗一次，随时保洁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全面刮洗一次</w:t>
            </w: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无蛛丝、污渍、手印，光洁明亮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b/>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其他饰物</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清抹一次，保洁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无尘，无污渍，光洁如新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4" w:hRule="atLeast"/>
          <w:jc w:val="center"/>
        </w:trPr>
        <w:tc>
          <w:tcPr>
            <w:tcW w:w="900" w:type="dxa"/>
            <w:vMerge w:val="continue"/>
            <w:tcBorders>
              <w:left w:val="single" w:color="auto" w:sz="6" w:space="0"/>
              <w:bottom w:val="single" w:color="auto" w:sz="4" w:space="0"/>
              <w:right w:val="single" w:color="auto" w:sz="6" w:space="0"/>
            </w:tcBorders>
            <w:noWrap/>
            <w:vAlign w:val="center"/>
          </w:tcPr>
          <w:p>
            <w:pPr>
              <w:widowControl/>
              <w:jc w:val="left"/>
              <w:rPr>
                <w:rFonts w:asciiTheme="minorEastAsia" w:hAnsiTheme="minorEastAsia" w:eastAsiaTheme="minorEastAsia" w:cstheme="minorEastAsia"/>
                <w:b/>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空气清晰剂</w:t>
            </w:r>
          </w:p>
        </w:tc>
        <w:tc>
          <w:tcPr>
            <w:tcW w:w="2034"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喷洒二次</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无异味，空气清晰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4" w:hRule="atLeast"/>
          <w:jc w:val="center"/>
        </w:trPr>
        <w:tc>
          <w:tcPr>
            <w:tcW w:w="900" w:type="dxa"/>
            <w:vMerge w:val="restart"/>
            <w:tcBorders>
              <w:top w:val="single" w:color="auto" w:sz="4" w:space="0"/>
              <w:left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停</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w:t>
            </w:r>
          </w:p>
          <w:p>
            <w:pPr>
              <w:jc w:val="center"/>
              <w:rPr>
                <w:rFonts w:asciiTheme="minorEastAsia" w:hAnsiTheme="minorEastAsia" w:eastAsiaTheme="minorEastAsia" w:cstheme="minorEastAsia"/>
                <w:b/>
                <w:i/>
                <w:sz w:val="24"/>
                <w:szCs w:val="24"/>
              </w:rPr>
            </w:pPr>
            <w:r>
              <w:rPr>
                <w:rFonts w:hint="eastAsia" w:asciiTheme="minorEastAsia" w:hAnsiTheme="minorEastAsia" w:eastAsiaTheme="minorEastAsia" w:cstheme="minorEastAsia"/>
                <w:sz w:val="24"/>
                <w:szCs w:val="24"/>
              </w:rPr>
              <w:t>场</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w:t>
            </w:r>
          </w:p>
          <w:p>
            <w:pPr>
              <w:jc w:val="center"/>
              <w:rPr>
                <w:rFonts w:asciiTheme="minorEastAsia" w:hAnsiTheme="minorEastAsia" w:eastAsiaTheme="minorEastAsia" w:cstheme="minorEastAsia"/>
                <w:i/>
                <w:sz w:val="24"/>
                <w:szCs w:val="24"/>
              </w:rPr>
            </w:pPr>
            <w:r>
              <w:rPr>
                <w:rFonts w:hint="eastAsia" w:asciiTheme="minorEastAsia" w:hAnsiTheme="minorEastAsia" w:eastAsiaTheme="minorEastAsia" w:cstheme="minorEastAsia"/>
                <w:sz w:val="24"/>
                <w:szCs w:val="24"/>
              </w:rPr>
              <w:t>分</w:t>
            </w:r>
          </w:p>
        </w:tc>
        <w:tc>
          <w:tcPr>
            <w:tcW w:w="1440" w:type="dxa"/>
            <w:tcBorders>
              <w:top w:val="single" w:color="auto" w:sz="4" w:space="0"/>
              <w:left w:val="single" w:color="auto" w:sz="6" w:space="0"/>
              <w:bottom w:val="single" w:color="auto" w:sz="4" w:space="0"/>
              <w:right w:val="single" w:color="auto" w:sz="6" w:space="0"/>
            </w:tcBorders>
            <w:noWrap/>
            <w:vAlign w:val="center"/>
          </w:tcPr>
          <w:p>
            <w:pPr>
              <w:widowControl/>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面</w:t>
            </w:r>
          </w:p>
        </w:tc>
        <w:tc>
          <w:tcPr>
            <w:tcW w:w="2034" w:type="dxa"/>
            <w:tcBorders>
              <w:top w:val="single" w:color="auto" w:sz="4" w:space="0"/>
              <w:left w:val="single" w:color="auto" w:sz="6" w:space="0"/>
              <w:bottom w:val="single" w:color="auto" w:sz="4"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清扫一次，局部除渍并随时保洁</w:t>
            </w:r>
          </w:p>
        </w:tc>
        <w:tc>
          <w:tcPr>
            <w:tcW w:w="1710" w:type="dxa"/>
            <w:tcBorders>
              <w:top w:val="single" w:color="auto" w:sz="4" w:space="0"/>
              <w:left w:val="single" w:color="auto" w:sz="6" w:space="0"/>
              <w:right w:val="single" w:color="auto" w:sz="4" w:space="0"/>
            </w:tcBorders>
            <w:noWrap/>
            <w:vAlign w:val="center"/>
          </w:tcPr>
          <w:p>
            <w:pPr>
              <w:jc w:val="center"/>
              <w:rPr>
                <w:rFonts w:asciiTheme="minorEastAsia" w:hAnsiTheme="minorEastAsia" w:eastAsiaTheme="minorEastAsia" w:cstheme="minorEastAsia"/>
                <w:sz w:val="24"/>
                <w:szCs w:val="24"/>
              </w:rPr>
            </w:pPr>
          </w:p>
        </w:tc>
        <w:tc>
          <w:tcPr>
            <w:tcW w:w="924" w:type="dxa"/>
            <w:tcBorders>
              <w:top w:val="single" w:color="auto" w:sz="4" w:space="0"/>
              <w:left w:val="single" w:color="auto" w:sz="4" w:space="0"/>
              <w:right w:val="single" w:color="auto" w:sz="4"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冲洗一次</w:t>
            </w:r>
          </w:p>
        </w:tc>
        <w:tc>
          <w:tcPr>
            <w:tcW w:w="2053" w:type="dxa"/>
            <w:tcBorders>
              <w:top w:val="single" w:color="auto" w:sz="4" w:space="0"/>
              <w:left w:val="single" w:color="auto" w:sz="4"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无污渍、果皮、纸屑、杂物、积泥沙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900" w:type="dxa"/>
            <w:vMerge w:val="continue"/>
            <w:tcBorders>
              <w:left w:val="single" w:color="auto" w:sz="6" w:space="0"/>
              <w:right w:val="single" w:color="auto" w:sz="6" w:space="0"/>
            </w:tcBorders>
            <w:noWrap/>
            <w:vAlign w:val="center"/>
          </w:tcPr>
          <w:p>
            <w:pPr>
              <w:jc w:val="center"/>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岗亭闸门</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抹一次除渍，保洁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无污渍、蛛丝，光洁明亮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停车设施</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抹一次，巡回保洁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无污渍、灰尘、蛛丝及杂物，光洁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广告指示牌</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（两米以下）</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清抹一次并保洁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无污渍、乱粘贴，光洁明亮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900" w:type="dxa"/>
            <w:vMerge w:val="continue"/>
            <w:tcBorders>
              <w:left w:val="single" w:color="auto" w:sz="6"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消防设施</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清抹一次，并保洁</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无蛛丝、污渍，玻璃无手印，明亮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900" w:type="dxa"/>
            <w:vMerge w:val="continue"/>
            <w:tcBorders>
              <w:left w:val="single" w:color="auto" w:sz="6" w:space="0"/>
              <w:bottom w:val="single" w:color="auto" w:sz="4" w:space="0"/>
              <w:right w:val="single" w:color="auto" w:sz="6" w:space="0"/>
            </w:tcBorders>
            <w:noWrap/>
            <w:vAlign w:val="center"/>
          </w:tcPr>
          <w:p>
            <w:pPr>
              <w:widowControl/>
              <w:jc w:val="left"/>
              <w:rPr>
                <w:rFonts w:asciiTheme="minorEastAsia" w:hAnsiTheme="minorEastAsia" w:eastAsiaTheme="minorEastAsia" w:cstheme="minorEastAsia"/>
                <w:i/>
                <w:sz w:val="24"/>
                <w:szCs w:val="24"/>
              </w:rPr>
            </w:pPr>
          </w:p>
        </w:tc>
        <w:tc>
          <w:tcPr>
            <w:tcW w:w="1440" w:type="dxa"/>
            <w:tcBorders>
              <w:top w:val="single" w:color="auto" w:sz="6" w:space="0"/>
              <w:left w:val="single" w:color="auto" w:sz="6" w:space="0"/>
              <w:bottom w:val="single" w:color="auto" w:sz="4" w:space="0"/>
              <w:right w:val="single" w:color="auto" w:sz="6" w:space="0"/>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明沟、渠</w:t>
            </w:r>
          </w:p>
        </w:tc>
        <w:tc>
          <w:tcPr>
            <w:tcW w:w="203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清除杂物并保洁</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随时疏通堵塞</w:t>
            </w:r>
          </w:p>
        </w:tc>
        <w:tc>
          <w:tcPr>
            <w:tcW w:w="1710"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p>
        </w:tc>
        <w:tc>
          <w:tcPr>
            <w:tcW w:w="924"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冲洗一次</w:t>
            </w:r>
          </w:p>
        </w:tc>
        <w:tc>
          <w:tcPr>
            <w:tcW w:w="2053" w:type="dxa"/>
            <w:tcBorders>
              <w:top w:val="single" w:color="auto" w:sz="6" w:space="0"/>
              <w:left w:val="single" w:color="auto" w:sz="6" w:space="0"/>
              <w:bottom w:val="single" w:color="auto" w:sz="6" w:space="0"/>
              <w:right w:val="single" w:color="auto" w:sz="6" w:space="0"/>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无杂物、无异味、无积泥沙、无堵塞</w:t>
            </w:r>
          </w:p>
        </w:tc>
      </w:tr>
    </w:tbl>
    <w:p>
      <w:pPr>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（2）安保工作标准及内容：</w:t>
      </w:r>
    </w:p>
    <w:tbl>
      <w:tblPr>
        <w:tblStyle w:val="30"/>
        <w:tblW w:w="87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
        <w:gridCol w:w="79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25" w:type="dxa"/>
            <w:tcBorders>
              <w:top w:val="single" w:color="auto" w:sz="6" w:space="0"/>
              <w:left w:val="single" w:color="auto" w:sz="6" w:space="0"/>
              <w:bottom w:val="single" w:color="auto" w:sz="6" w:space="0"/>
              <w:right w:val="single" w:color="auto" w:sz="6" w:space="0"/>
            </w:tcBorders>
            <w:noWrap/>
            <w:vAlign w:val="center"/>
          </w:tcPr>
          <w:p>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项目范围</w:t>
            </w:r>
          </w:p>
        </w:tc>
        <w:tc>
          <w:tcPr>
            <w:tcW w:w="7920" w:type="dxa"/>
            <w:tcBorders>
              <w:top w:val="single" w:color="auto" w:sz="6" w:space="0"/>
              <w:left w:val="single" w:color="auto" w:sz="6" w:space="0"/>
              <w:bottom w:val="single" w:color="auto" w:sz="6" w:space="0"/>
              <w:right w:val="single" w:color="auto" w:sz="6" w:space="0"/>
            </w:tcBorders>
            <w:noWrap/>
            <w:vAlign w:val="center"/>
          </w:tcPr>
          <w:p>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内   容  标  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67" w:hRule="atLeast"/>
          <w:jc w:val="center"/>
        </w:trPr>
        <w:tc>
          <w:tcPr>
            <w:tcW w:w="825" w:type="dxa"/>
            <w:tcBorders>
              <w:top w:val="single" w:color="auto" w:sz="6" w:space="0"/>
              <w:left w:val="single" w:color="auto" w:sz="6" w:space="0"/>
              <w:bottom w:val="single" w:color="auto" w:sz="6" w:space="0"/>
              <w:right w:val="single" w:color="auto" w:sz="6" w:space="0"/>
            </w:tcBorders>
            <w:noWrap/>
            <w:textDirection w:val="tbRlV"/>
            <w:vAlign w:val="center"/>
          </w:tcPr>
          <w:p>
            <w:pPr>
              <w:snapToGrid w:val="0"/>
              <w:ind w:left="113" w:right="11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着  装</w:t>
            </w:r>
          </w:p>
        </w:tc>
        <w:tc>
          <w:tcPr>
            <w:tcW w:w="7920" w:type="dxa"/>
            <w:tcBorders>
              <w:top w:val="single" w:color="auto" w:sz="6" w:space="0"/>
              <w:left w:val="single" w:color="auto" w:sz="6" w:space="0"/>
              <w:bottom w:val="single" w:color="auto" w:sz="6" w:space="0"/>
              <w:right w:val="single" w:color="auto" w:sz="6" w:space="0"/>
            </w:tcBorders>
            <w:noWrap/>
            <w:vAlign w:val="center"/>
          </w:tcPr>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1、上岗须着公司统一的保安员制服，戴好帽，系正领带，扎紧武装带，衣领钮扣全部扣好。</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2、上岗须佩戴好工作牌。工作牌统一佩戴在外衣左上衣袋上方。</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3、制服领口、袖口处不得显露个人衣物，制服外不得显露个人物品（如纪念章、笔、手机、锁匙扣等），制服衣袋不得装过大过厚物品。</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4、非当值班时间，除因公或经批准外，不得穿着或携带制服离开辖区。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40" w:hRule="atLeast"/>
          <w:jc w:val="center"/>
        </w:trPr>
        <w:tc>
          <w:tcPr>
            <w:tcW w:w="825" w:type="dxa"/>
            <w:tcBorders>
              <w:top w:val="single" w:color="auto" w:sz="6" w:space="0"/>
              <w:left w:val="single" w:color="auto" w:sz="6" w:space="0"/>
              <w:bottom w:val="single" w:color="auto" w:sz="6" w:space="0"/>
              <w:right w:val="single" w:color="auto" w:sz="6" w:space="0"/>
            </w:tcBorders>
            <w:noWrap/>
            <w:textDirection w:val="tbRlV"/>
            <w:vAlign w:val="center"/>
          </w:tcPr>
          <w:p>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行为举止</w:t>
            </w:r>
          </w:p>
        </w:tc>
        <w:tc>
          <w:tcPr>
            <w:tcW w:w="7920" w:type="dxa"/>
            <w:tcBorders>
              <w:top w:val="single" w:color="auto" w:sz="6" w:space="0"/>
              <w:left w:val="single" w:color="auto" w:sz="6" w:space="0"/>
              <w:bottom w:val="single" w:color="auto" w:sz="6" w:space="0"/>
              <w:right w:val="single" w:color="auto" w:sz="6" w:space="0"/>
            </w:tcBorders>
            <w:noWrap/>
            <w:vAlign w:val="center"/>
          </w:tcPr>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1、上岗时举止应文明、大方。</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2、头发要整洁，不留长发。</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3、精神振作，姿态良好，抬头挺胸。不得东倒西歪、前倾后靠，不得伸懒腰，不袖手、背手、插腰或将手插入衣袋。</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4、值勤时不得抽烟、吃零食，不得看小说杂志、报纸、会客闲聊、吹口哨等与工作无关的事情，不得随地吐痰、乱丢杂物。</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5、注意检查和保持仪表，但不得当众整理个人衣物。</w:t>
            </w:r>
          </w:p>
          <w:p>
            <w:pPr>
              <w:snapToGrid w:val="0"/>
              <w:ind w:left="312" w:hanging="3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6、不得将任何物件夹于腋下，不得敲桌椅或玩弄其他物品。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7" w:hRule="atLeast"/>
          <w:jc w:val="center"/>
        </w:trPr>
        <w:tc>
          <w:tcPr>
            <w:tcW w:w="825" w:type="dxa"/>
            <w:tcBorders>
              <w:top w:val="single" w:color="auto" w:sz="6" w:space="0"/>
              <w:left w:val="single" w:color="auto" w:sz="6" w:space="0"/>
              <w:bottom w:val="single" w:color="auto" w:sz="6" w:space="0"/>
              <w:right w:val="single" w:color="auto" w:sz="6" w:space="0"/>
            </w:tcBorders>
            <w:noWrap/>
            <w:textDirection w:val="tbRlV"/>
            <w:vAlign w:val="center"/>
          </w:tcPr>
          <w:p>
            <w:pPr>
              <w:snapToGrid w:val="0"/>
              <w:ind w:left="113" w:right="11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作息规定</w:t>
            </w:r>
          </w:p>
        </w:tc>
        <w:tc>
          <w:tcPr>
            <w:tcW w:w="7920" w:type="dxa"/>
            <w:tcBorders>
              <w:top w:val="single" w:color="auto" w:sz="6" w:space="0"/>
              <w:left w:val="single" w:color="auto" w:sz="6" w:space="0"/>
              <w:bottom w:val="single" w:color="auto" w:sz="6" w:space="0"/>
              <w:right w:val="single" w:color="auto" w:sz="6" w:space="0"/>
            </w:tcBorders>
            <w:noWrap/>
            <w:vAlign w:val="center"/>
          </w:tcPr>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1、保安员实行24小时值班制，每班提前10分钟进行交接班。</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2、严格执行备岗制度,休息（假）期间，发生紧急情况，一经召唤必须立即归队，听候调遣。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77" w:hRule="atLeast"/>
          <w:jc w:val="center"/>
        </w:trPr>
        <w:tc>
          <w:tcPr>
            <w:tcW w:w="825" w:type="dxa"/>
            <w:tcBorders>
              <w:top w:val="single" w:color="auto" w:sz="6" w:space="0"/>
              <w:left w:val="single" w:color="auto" w:sz="6" w:space="0"/>
              <w:bottom w:val="single" w:color="auto" w:sz="6" w:space="0"/>
              <w:right w:val="single" w:color="auto" w:sz="6" w:space="0"/>
            </w:tcBorders>
            <w:noWrap/>
            <w:textDirection w:val="tbRlV"/>
            <w:vAlign w:val="center"/>
          </w:tcPr>
          <w:p>
            <w:pPr>
              <w:snapToGrid w:val="0"/>
              <w:ind w:left="113" w:right="11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公秩器材</w:t>
            </w:r>
          </w:p>
        </w:tc>
        <w:tc>
          <w:tcPr>
            <w:tcW w:w="7920" w:type="dxa"/>
            <w:tcBorders>
              <w:top w:val="single" w:color="auto" w:sz="6" w:space="0"/>
              <w:left w:val="single" w:color="auto" w:sz="6" w:space="0"/>
              <w:bottom w:val="single" w:color="auto" w:sz="6" w:space="0"/>
              <w:right w:val="single" w:color="auto" w:sz="6" w:space="0"/>
            </w:tcBorders>
            <w:noWrap/>
            <w:vAlign w:val="center"/>
          </w:tcPr>
          <w:p>
            <w:pPr>
              <w:pStyle w:val="21"/>
              <w:snapToGrid w:val="0"/>
              <w:ind w:left="312" w:hanging="312"/>
              <w:rPr>
                <w:rFonts w:asciiTheme="minorEastAsia" w:hAnsiTheme="minorEastAsia" w:eastAsiaTheme="minorEastAsia" w:cstheme="minorEastAsia"/>
              </w:rPr>
            </w:pPr>
            <w:r>
              <w:rPr>
                <w:rFonts w:hint="eastAsia" w:asciiTheme="minorEastAsia" w:hAnsiTheme="minorEastAsia" w:eastAsiaTheme="minorEastAsia" w:cstheme="minorEastAsia"/>
              </w:rPr>
              <w:t>1．公秩器械包括有对讲机、警棍等，它是公秩人员执行任务的工具和武器，属公共财产，每个公秩员都有责任和义务将其保管好，防止遗失或损坏。</w:t>
            </w:r>
          </w:p>
          <w:p>
            <w:pPr>
              <w:pStyle w:val="21"/>
              <w:snapToGrid w:val="0"/>
              <w:ind w:left="312" w:hanging="312"/>
              <w:rPr>
                <w:rFonts w:asciiTheme="minorEastAsia" w:hAnsiTheme="minorEastAsia" w:eastAsiaTheme="minorEastAsia" w:cstheme="minorEastAsia"/>
              </w:rPr>
            </w:pPr>
            <w:r>
              <w:rPr>
                <w:rFonts w:hint="eastAsia" w:asciiTheme="minorEastAsia" w:hAnsiTheme="minorEastAsia" w:eastAsiaTheme="minorEastAsia" w:cstheme="minorEastAsia"/>
              </w:rPr>
              <w:t>2．公秩器械只供公秩员执行公务时使用，严禁用作其他用途。</w:t>
            </w:r>
          </w:p>
          <w:p>
            <w:pPr>
              <w:pStyle w:val="21"/>
              <w:snapToGrid w:val="0"/>
              <w:ind w:left="312" w:hanging="312"/>
              <w:rPr>
                <w:rFonts w:asciiTheme="minorEastAsia" w:hAnsiTheme="minorEastAsia" w:eastAsiaTheme="minorEastAsia" w:cstheme="minorEastAsia"/>
              </w:rPr>
            </w:pPr>
            <w:r>
              <w:rPr>
                <w:rFonts w:hint="eastAsia" w:asciiTheme="minorEastAsia" w:hAnsiTheme="minorEastAsia" w:eastAsiaTheme="minorEastAsia" w:cstheme="minorEastAsia"/>
              </w:rPr>
              <w:t>3．公秩器械严禁转借他人，严禁个人携带外出，如因工作需要须报服务中心批准。</w:t>
            </w:r>
          </w:p>
          <w:p>
            <w:pPr>
              <w:pStyle w:val="21"/>
              <w:snapToGrid w:val="0"/>
              <w:ind w:left="312" w:hanging="312"/>
              <w:rPr>
                <w:rFonts w:asciiTheme="minorEastAsia" w:hAnsiTheme="minorEastAsia" w:eastAsiaTheme="minorEastAsia" w:cstheme="minorEastAsia"/>
              </w:rPr>
            </w:pPr>
            <w:r>
              <w:rPr>
                <w:rFonts w:hint="eastAsia" w:asciiTheme="minorEastAsia" w:hAnsiTheme="minorEastAsia" w:eastAsiaTheme="minorEastAsia" w:cstheme="minorEastAsia"/>
              </w:rPr>
              <w:t>4．对讲机使用应严格按规定频率正确操作，严禁公秩员私自乱拆、乱拧、乱调其它频率。若有损坏视情节赔偿。</w:t>
            </w:r>
          </w:p>
          <w:p>
            <w:pPr>
              <w:pStyle w:val="21"/>
              <w:snapToGrid w:val="0"/>
              <w:ind w:left="312" w:hanging="312"/>
              <w:rPr>
                <w:rFonts w:asciiTheme="minorEastAsia" w:hAnsiTheme="minorEastAsia" w:eastAsiaTheme="minorEastAsia" w:cstheme="minorEastAsia"/>
              </w:rPr>
            </w:pPr>
            <w:r>
              <w:rPr>
                <w:rFonts w:hint="eastAsia" w:asciiTheme="minorEastAsia" w:hAnsiTheme="minorEastAsia" w:eastAsiaTheme="minorEastAsia" w:cstheme="minorEastAsia"/>
              </w:rPr>
              <w:t>5．执勤中禁止使用对讲机聊天、说笑、以及谈一些无关工作的话题。严禁在检查时通风报信。</w:t>
            </w:r>
          </w:p>
          <w:p>
            <w:pPr>
              <w:pStyle w:val="21"/>
              <w:snapToGrid w:val="0"/>
              <w:ind w:left="312" w:hanging="312"/>
              <w:rPr>
                <w:rFonts w:asciiTheme="minorEastAsia" w:hAnsiTheme="minorEastAsia" w:eastAsiaTheme="minorEastAsia" w:cstheme="minorEastAsia"/>
              </w:rPr>
            </w:pPr>
            <w:r>
              <w:rPr>
                <w:rFonts w:hint="eastAsia" w:asciiTheme="minorEastAsia" w:hAnsiTheme="minorEastAsia" w:eastAsiaTheme="minorEastAsia" w:cstheme="minorEastAsia"/>
              </w:rPr>
              <w:t>6．警棍是公秩员制服犯罪分子以及自卫的武器，严禁用来当作斗殴或威吓他人的工具。</w:t>
            </w:r>
          </w:p>
          <w:p>
            <w:pPr>
              <w:pStyle w:val="21"/>
              <w:snapToGrid w:val="0"/>
              <w:ind w:left="312" w:hanging="312"/>
              <w:rPr>
                <w:rFonts w:asciiTheme="minorEastAsia" w:hAnsiTheme="minorEastAsia" w:eastAsiaTheme="minorEastAsia" w:cstheme="minorEastAsia"/>
              </w:rPr>
            </w:pPr>
            <w:r>
              <w:rPr>
                <w:rFonts w:hint="eastAsia" w:asciiTheme="minorEastAsia" w:hAnsiTheme="minorEastAsia" w:eastAsiaTheme="minorEastAsia" w:cstheme="minorEastAsia"/>
              </w:rPr>
              <w:t>7．公秩员交接班时，应做好公秩器械的交接验收记录，防止出现问题时互相推卸责任。</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8．公秩器械不用时，应由当事人交服务中心统一保管。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6" w:hRule="atLeast"/>
          <w:jc w:val="center"/>
        </w:trPr>
        <w:tc>
          <w:tcPr>
            <w:tcW w:w="825" w:type="dxa"/>
            <w:tcBorders>
              <w:top w:val="single" w:color="auto" w:sz="6" w:space="0"/>
              <w:left w:val="single" w:color="auto" w:sz="6" w:space="0"/>
              <w:bottom w:val="single" w:color="auto" w:sz="6" w:space="0"/>
              <w:right w:val="single" w:color="auto" w:sz="6" w:space="0"/>
            </w:tcBorders>
            <w:noWrap/>
            <w:textDirection w:val="tbRlV"/>
            <w:vAlign w:val="center"/>
          </w:tcPr>
          <w:p>
            <w:pPr>
              <w:snapToGrid w:val="0"/>
              <w:ind w:left="113" w:right="11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固定岗位</w:t>
            </w:r>
          </w:p>
        </w:tc>
        <w:tc>
          <w:tcPr>
            <w:tcW w:w="7920" w:type="dxa"/>
            <w:tcBorders>
              <w:top w:val="single" w:color="auto" w:sz="6" w:space="0"/>
              <w:left w:val="single" w:color="auto" w:sz="6" w:space="0"/>
              <w:bottom w:val="single" w:color="auto" w:sz="6" w:space="0"/>
              <w:right w:val="single" w:color="auto" w:sz="6" w:space="0"/>
            </w:tcBorders>
            <w:noWrap/>
            <w:vAlign w:val="center"/>
          </w:tcPr>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1、熟悉本岗位职责，熟悉入住人员的基本情况，包括相貌特征、常规进出时间等。</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2、当发现双手提（拿）着重物的客户进出大门有困难时，应主动提供帮助。</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3、若遇领导或前来指导、参观的社会各届人士，应立即起立敬礼。</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4、外来人员进出，值班人员填写《来访登记表》，谢绝推销和其他闲杂人员进入。</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5、当用户搬出物品时，应区分不同情况，必要时值班人员查验用户《出入物品申报表》后予以放行，同时收回《出入物品申报表》。</w:t>
            </w:r>
          </w:p>
          <w:p>
            <w:pPr>
              <w:snapToGrid w:val="0"/>
              <w:ind w:left="322" w:hanging="3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6、对于出现的紧急情况，应及时上报。</w:t>
            </w:r>
          </w:p>
          <w:p>
            <w:pPr>
              <w:pStyle w:val="21"/>
              <w:snapToGrid w:val="0"/>
              <w:ind w:left="312" w:hanging="312"/>
              <w:rPr>
                <w:rFonts w:asciiTheme="minorEastAsia" w:hAnsiTheme="minorEastAsia" w:eastAsiaTheme="minorEastAsia" w:cstheme="minorEastAsia"/>
              </w:rPr>
            </w:pPr>
            <w:r>
              <w:rPr>
                <w:rFonts w:hint="eastAsia" w:asciiTheme="minorEastAsia" w:hAnsiTheme="minorEastAsia" w:eastAsiaTheme="minorEastAsia" w:cstheme="minorEastAsia"/>
              </w:rPr>
              <w:t>8、协助物业服务中心做好有关管理工作。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81" w:hRule="atLeast"/>
          <w:jc w:val="center"/>
        </w:trPr>
        <w:tc>
          <w:tcPr>
            <w:tcW w:w="825" w:type="dxa"/>
            <w:tcBorders>
              <w:top w:val="single" w:color="auto" w:sz="6" w:space="0"/>
              <w:left w:val="single" w:color="auto" w:sz="6" w:space="0"/>
              <w:bottom w:val="single" w:color="auto" w:sz="6" w:space="0"/>
              <w:right w:val="single" w:color="auto" w:sz="6" w:space="0"/>
            </w:tcBorders>
            <w:noWrap/>
            <w:textDirection w:val="tbRlV"/>
            <w:vAlign w:val="center"/>
          </w:tcPr>
          <w:p>
            <w:pPr>
              <w:snapToGrid w:val="0"/>
              <w:ind w:left="113" w:right="11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巡逻岗位</w:t>
            </w:r>
          </w:p>
        </w:tc>
        <w:tc>
          <w:tcPr>
            <w:tcW w:w="7920" w:type="dxa"/>
            <w:tcBorders>
              <w:top w:val="single" w:color="auto" w:sz="6" w:space="0"/>
              <w:left w:val="single" w:color="auto" w:sz="6" w:space="0"/>
              <w:bottom w:val="single" w:color="auto" w:sz="6" w:space="0"/>
              <w:right w:val="single" w:color="auto" w:sz="6" w:space="0"/>
            </w:tcBorders>
            <w:noWrap/>
            <w:vAlign w:val="center"/>
          </w:tcPr>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1、巡逻时要多走、多看、多听、多嗅。重点检查治安、防火、防盗等情况，消防等公共设备、设施是否完好，防盗门是否关好等。发现问题立即处理，做好《值班记录表》，并上报班长。</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2、巡逻中发现可疑人员，要前往盘查，必要时检查其所带物品。属三无人员，应驱赶出辖区；属推销、摆卖人员，应劝其离开辖区。</w:t>
            </w:r>
          </w:p>
          <w:p>
            <w:pPr>
              <w:snapToGrid w:val="0"/>
              <w:ind w:left="322" w:hanging="3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3、对于出现的紧急情况，应及时上报。</w:t>
            </w:r>
          </w:p>
          <w:p>
            <w:pPr>
              <w:pStyle w:val="19"/>
              <w:snapToGrid w:val="0"/>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4、协助服务中心做好有关管理工作。</w:t>
            </w:r>
          </w:p>
        </w:tc>
      </w:tr>
    </w:tbl>
    <w:p>
      <w:pPr>
        <w:ind w:firstLine="562" w:firstLineChars="200"/>
        <w:contextualSpacing/>
        <w:jc w:val="left"/>
        <w:rPr>
          <w:rFonts w:ascii="宋体" w:hAnsi="宋体" w:cs="宋体"/>
          <w:sz w:val="28"/>
          <w:szCs w:val="28"/>
        </w:rPr>
      </w:pPr>
      <w:r>
        <w:rPr>
          <w:rFonts w:hint="eastAsia" w:ascii="宋体" w:hAnsi="宋体" w:cs="宋体"/>
          <w:b/>
          <w:bCs/>
          <w:sz w:val="28"/>
          <w:szCs w:val="28"/>
        </w:rPr>
        <w:t>二、服务期限：</w:t>
      </w:r>
      <w:r>
        <w:rPr>
          <w:rFonts w:hint="eastAsia" w:ascii="宋体" w:hAnsi="宋体" w:cs="宋体"/>
          <w:sz w:val="28"/>
          <w:szCs w:val="28"/>
        </w:rPr>
        <w:t>自合同签订之日起3年。</w:t>
      </w:r>
    </w:p>
    <w:p>
      <w:pPr>
        <w:pStyle w:val="4"/>
        <w:spacing w:before="0" w:after="0" w:line="240" w:lineRule="auto"/>
        <w:ind w:firstLine="562" w:firstLineChars="200"/>
        <w:contextualSpacing/>
        <w:jc w:val="left"/>
        <w:rPr>
          <w:rFonts w:asciiTheme="majorEastAsia" w:hAnsiTheme="majorEastAsia" w:eastAsiaTheme="majorEastAsia" w:cstheme="majorEastAsia"/>
          <w:color w:val="000000" w:themeColor="text1"/>
          <w:kern w:val="0"/>
          <w:sz w:val="28"/>
          <w:szCs w:val="28"/>
        </w:rPr>
      </w:pPr>
      <w:r>
        <w:rPr>
          <w:rFonts w:hint="eastAsia" w:cs="宋体" w:asciiTheme="minorEastAsia" w:hAnsiTheme="minorEastAsia"/>
          <w:color w:val="000000" w:themeColor="text1"/>
          <w:kern w:val="0"/>
          <w:sz w:val="28"/>
          <w:szCs w:val="28"/>
        </w:rPr>
        <w:t>三、</w:t>
      </w:r>
      <w:r>
        <w:rPr>
          <w:rFonts w:hint="eastAsia" w:asciiTheme="majorEastAsia" w:hAnsiTheme="majorEastAsia" w:eastAsiaTheme="majorEastAsia" w:cstheme="majorEastAsia"/>
          <w:color w:val="000000" w:themeColor="text1"/>
          <w:kern w:val="0"/>
          <w:sz w:val="28"/>
          <w:szCs w:val="28"/>
        </w:rPr>
        <w:t>本项目预算金额（最高限价）招标控制价</w:t>
      </w:r>
      <w:r>
        <w:rPr>
          <w:rFonts w:hint="eastAsia" w:asciiTheme="majorEastAsia" w:hAnsiTheme="majorEastAsia" w:eastAsiaTheme="majorEastAsia" w:cstheme="majorEastAsia"/>
          <w:b w:val="0"/>
          <w:color w:val="000000" w:themeColor="text1"/>
          <w:kern w:val="0"/>
          <w:sz w:val="28"/>
          <w:szCs w:val="28"/>
        </w:rPr>
        <w:t>：</w:t>
      </w:r>
      <w:r>
        <w:rPr>
          <w:rFonts w:hint="eastAsia" w:asciiTheme="majorEastAsia" w:hAnsiTheme="majorEastAsia" w:eastAsiaTheme="majorEastAsia" w:cstheme="majorEastAsia"/>
          <w:b w:val="0"/>
          <w:bCs/>
          <w:color w:val="000000" w:themeColor="text1"/>
          <w:kern w:val="0"/>
          <w:sz w:val="28"/>
          <w:szCs w:val="28"/>
        </w:rPr>
        <w:t>12775450.00</w:t>
      </w:r>
      <w:r>
        <w:rPr>
          <w:rFonts w:hint="eastAsia" w:asciiTheme="majorEastAsia" w:hAnsiTheme="majorEastAsia" w:eastAsiaTheme="majorEastAsia" w:cstheme="majorEastAsia"/>
          <w:b w:val="0"/>
          <w:color w:val="000000" w:themeColor="text1"/>
          <w:kern w:val="0"/>
          <w:sz w:val="28"/>
          <w:szCs w:val="28"/>
        </w:rPr>
        <w:t>元。投标报价不得超过预算金额（最高限价），否则为无效报价。</w:t>
      </w:r>
    </w:p>
    <w:p>
      <w:pPr>
        <w:pStyle w:val="4"/>
        <w:spacing w:before="0" w:after="0" w:line="240" w:lineRule="auto"/>
        <w:ind w:firstLine="562" w:firstLineChars="200"/>
        <w:contextualSpacing/>
        <w:jc w:val="left"/>
        <w:rPr>
          <w:rFonts w:ascii="宋体" w:hAnsi="宋体" w:cs="宋体"/>
          <w:b w:val="0"/>
          <w:bCs/>
          <w:sz w:val="28"/>
          <w:szCs w:val="28"/>
        </w:rPr>
      </w:pPr>
      <w:r>
        <w:rPr>
          <w:rFonts w:hint="eastAsia" w:cs="宋体" w:asciiTheme="minorEastAsia" w:hAnsiTheme="minorEastAsia"/>
          <w:color w:val="000000" w:themeColor="text1"/>
          <w:kern w:val="0"/>
          <w:sz w:val="28"/>
          <w:szCs w:val="28"/>
        </w:rPr>
        <w:t>四</w:t>
      </w:r>
      <w:r>
        <w:rPr>
          <w:rFonts w:hint="eastAsia" w:ascii="宋体" w:hAnsi="宋体" w:cs="宋体"/>
          <w:bCs/>
          <w:sz w:val="28"/>
          <w:szCs w:val="28"/>
        </w:rPr>
        <w:t xml:space="preserve">、验收标准 </w:t>
      </w:r>
    </w:p>
    <w:p>
      <w:pPr>
        <w:ind w:firstLine="560" w:firstLineChars="200"/>
        <w:contextualSpacing/>
        <w:jc w:val="left"/>
        <w:rPr>
          <w:rFonts w:ascii="宋体" w:hAnsi="宋体" w:cs="宋体"/>
          <w:kern w:val="0"/>
          <w:sz w:val="28"/>
          <w:szCs w:val="28"/>
        </w:rPr>
      </w:pPr>
      <w:r>
        <w:rPr>
          <w:rFonts w:hint="eastAsia" w:ascii="宋体" w:hAnsi="宋体" w:cs="宋体"/>
          <w:kern w:val="0"/>
          <w:sz w:val="28"/>
          <w:szCs w:val="28"/>
        </w:rPr>
        <w:t xml:space="preserve">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 </w:t>
      </w:r>
    </w:p>
    <w:p>
      <w:pPr>
        <w:spacing w:line="56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2、按照招标文件要求、投标文件响应和承诺验收； </w:t>
      </w:r>
    </w:p>
    <w:p>
      <w:pPr>
        <w:ind w:left="240" w:firstLine="280" w:firstLineChars="100"/>
        <w:rPr>
          <w:rFonts w:ascii="宋体" w:hAnsi="宋体" w:cs="宋体"/>
          <w:b/>
          <w:bCs/>
          <w:sz w:val="28"/>
          <w:szCs w:val="28"/>
        </w:rPr>
      </w:pPr>
      <w:r>
        <w:rPr>
          <w:rFonts w:hint="eastAsia" w:cs="宋体" w:asciiTheme="minorEastAsia" w:hAnsiTheme="minorEastAsia"/>
          <w:color w:val="000000" w:themeColor="text1"/>
          <w:kern w:val="0"/>
          <w:sz w:val="28"/>
          <w:szCs w:val="28"/>
        </w:rPr>
        <w:t>五</w:t>
      </w:r>
      <w:r>
        <w:rPr>
          <w:rFonts w:hint="eastAsia" w:ascii="宋体" w:hAnsi="宋体" w:cs="宋体"/>
          <w:b/>
          <w:bCs/>
          <w:sz w:val="28"/>
          <w:szCs w:val="28"/>
        </w:rPr>
        <w:t xml:space="preserve">、资金支付 </w:t>
      </w:r>
    </w:p>
    <w:p>
      <w:pPr>
        <w:ind w:left="240" w:firstLine="280" w:firstLineChars="100"/>
        <w:rPr>
          <w:rFonts w:ascii="宋体" w:hAnsi="宋体" w:cs="宋体"/>
          <w:sz w:val="28"/>
          <w:szCs w:val="28"/>
        </w:rPr>
      </w:pPr>
      <w:r>
        <w:rPr>
          <w:rFonts w:hint="eastAsia" w:ascii="宋体" w:hAnsi="宋体" w:cs="宋体"/>
          <w:sz w:val="28"/>
          <w:szCs w:val="28"/>
        </w:rPr>
        <w:t xml:space="preserve">1、支付方式：银行转帐 </w:t>
      </w:r>
    </w:p>
    <w:p>
      <w:pPr>
        <w:ind w:left="240" w:firstLine="280" w:firstLineChars="100"/>
        <w:rPr>
          <w:rFonts w:ascii="宋体" w:hAnsi="宋体" w:cs="宋体"/>
          <w:sz w:val="28"/>
          <w:szCs w:val="28"/>
        </w:rPr>
      </w:pPr>
      <w:r>
        <w:rPr>
          <w:rFonts w:hint="eastAsia" w:ascii="宋体" w:hAnsi="宋体" w:cs="宋体"/>
          <w:sz w:val="28"/>
          <w:szCs w:val="28"/>
        </w:rPr>
        <w:t xml:space="preserve">2、支付时间及条件：服务期限三年，以合同约定为准。 </w:t>
      </w:r>
    </w:p>
    <w:p>
      <w:pPr>
        <w:ind w:left="240" w:firstLine="220" w:firstLineChars="100"/>
        <w:rPr>
          <w:rFonts w:ascii="宋体" w:hAnsi="宋体" w:cs="宋体"/>
          <w:b/>
          <w:bCs/>
          <w:sz w:val="28"/>
          <w:szCs w:val="28"/>
        </w:rPr>
      </w:pPr>
      <w:r>
        <w:rPr>
          <w:rFonts w:hint="eastAsia" w:cs="宋体" w:asciiTheme="minorEastAsia" w:hAnsiTheme="minorEastAsia"/>
          <w:color w:val="FF0000"/>
          <w:kern w:val="0"/>
          <w:sz w:val="22"/>
          <w:szCs w:val="22"/>
        </w:rPr>
        <w:t>★</w:t>
      </w:r>
      <w:r>
        <w:rPr>
          <w:rFonts w:hint="eastAsia" w:cs="宋体" w:asciiTheme="minorEastAsia" w:hAnsiTheme="minorEastAsia"/>
          <w:color w:val="000000" w:themeColor="text1"/>
          <w:kern w:val="0"/>
          <w:sz w:val="28"/>
          <w:szCs w:val="28"/>
        </w:rPr>
        <w:t>六</w:t>
      </w:r>
      <w:r>
        <w:rPr>
          <w:rFonts w:hint="eastAsia" w:ascii="宋体" w:hAnsi="宋体" w:cs="宋体"/>
          <w:b/>
          <w:bCs/>
          <w:sz w:val="28"/>
          <w:szCs w:val="28"/>
        </w:rPr>
        <w:t xml:space="preserve">、其他要求 </w:t>
      </w:r>
    </w:p>
    <w:p>
      <w:pPr>
        <w:spacing w:line="560" w:lineRule="exact"/>
        <w:ind w:left="240" w:firstLine="280" w:firstLineChars="100"/>
        <w:rPr>
          <w:rFonts w:ascii="宋体" w:hAnsi="宋体" w:cs="宋体"/>
          <w:sz w:val="28"/>
          <w:szCs w:val="28"/>
        </w:rPr>
      </w:pPr>
      <w:r>
        <w:rPr>
          <w:rFonts w:hint="eastAsia" w:ascii="宋体" w:hAnsi="宋体" w:cs="宋体"/>
          <w:sz w:val="28"/>
          <w:szCs w:val="28"/>
        </w:rPr>
        <w:t xml:space="preserve">1、投标人应就该项目完整投标，否则为无效投标。 </w:t>
      </w:r>
    </w:p>
    <w:p>
      <w:pPr>
        <w:spacing w:line="560" w:lineRule="exact"/>
        <w:ind w:left="238" w:firstLine="280" w:firstLineChars="100"/>
        <w:rPr>
          <w:rFonts w:ascii="宋体" w:hAnsi="宋体" w:cs="宋体"/>
          <w:sz w:val="28"/>
          <w:szCs w:val="28"/>
        </w:rPr>
      </w:pPr>
      <w:r>
        <w:rPr>
          <w:rFonts w:hint="eastAsia" w:ascii="宋体" w:hAnsi="宋体" w:cs="宋体"/>
          <w:sz w:val="28"/>
          <w:szCs w:val="28"/>
        </w:rPr>
        <w:t>2、投标人拟派服务人员必须恪守职责，遵守采购人的各项规章制度，服从采购单位的管理。采购单位有权对管理服务人员进行具体的工作安排，并对工作进行监督检查，对不称职的管理服务人员采购单位有权要求调换。</w:t>
      </w:r>
    </w:p>
    <w:p>
      <w:pPr>
        <w:pStyle w:val="4"/>
        <w:spacing w:before="0" w:after="0" w:line="560" w:lineRule="exact"/>
        <w:ind w:left="238" w:firstLine="280" w:firstLineChars="100"/>
        <w:rPr>
          <w:rFonts w:asciiTheme="majorEastAsia" w:hAnsiTheme="majorEastAsia" w:eastAsiaTheme="majorEastAsia" w:cstheme="majorEastAsia"/>
          <w:b w:val="0"/>
          <w:sz w:val="28"/>
          <w:szCs w:val="28"/>
        </w:rPr>
      </w:pPr>
      <w:r>
        <w:rPr>
          <w:rFonts w:hint="eastAsia" w:asciiTheme="majorEastAsia" w:hAnsiTheme="majorEastAsia" w:eastAsiaTheme="majorEastAsia" w:cstheme="majorEastAsia"/>
          <w:b w:val="0"/>
          <w:sz w:val="28"/>
          <w:szCs w:val="28"/>
        </w:rPr>
        <w:t>3、中标人所需用工必须符合国家相关法律要求，并对其工作期间的安全负责，如发生用工纠纷，由中标人自行承担全部责任。</w:t>
      </w:r>
    </w:p>
    <w:p>
      <w:pPr>
        <w:tabs>
          <w:tab w:val="left" w:pos="7095"/>
        </w:tabs>
        <w:spacing w:line="360" w:lineRule="auto"/>
        <w:ind w:firstLine="560" w:firstLineChars="200"/>
        <w:contextualSpacing/>
        <w:jc w:val="left"/>
        <w:rPr>
          <w:rFonts w:ascii="宋体" w:hAnsi="宋体" w:cs="宋体"/>
          <w:sz w:val="28"/>
          <w:szCs w:val="28"/>
        </w:rPr>
      </w:pPr>
      <w:r>
        <w:rPr>
          <w:rFonts w:hint="eastAsia" w:ascii="宋体" w:hAnsi="宋体" w:cs="宋体"/>
          <w:sz w:val="28"/>
          <w:szCs w:val="28"/>
        </w:rPr>
        <w:t xml:space="preserve">4、本项目为交钥匙工程。 </w:t>
      </w:r>
    </w:p>
    <w:p>
      <w:pPr>
        <w:widowControl/>
        <w:jc w:val="left"/>
      </w:pPr>
    </w:p>
    <w:p>
      <w:pPr>
        <w:pStyle w:val="4"/>
        <w:rPr>
          <w:rFonts w:ascii="宋体" w:hAnsi="宋体" w:cs="宋体"/>
          <w:sz w:val="28"/>
          <w:szCs w:val="28"/>
        </w:rPr>
      </w:pPr>
    </w:p>
    <w:p>
      <w:r>
        <w:rPr>
          <w:rFonts w:ascii="宋体" w:hAnsi="宋体" w:cs="宋体"/>
          <w:sz w:val="28"/>
          <w:szCs w:val="28"/>
        </w:rPr>
        <w:br w:type="page"/>
      </w:r>
    </w:p>
    <w:p>
      <w:pPr>
        <w:widowControl/>
        <w:numPr>
          <w:ilvl w:val="0"/>
          <w:numId w:val="2"/>
        </w:numPr>
        <w:spacing w:line="360" w:lineRule="auto"/>
        <w:jc w:val="center"/>
        <w:rPr>
          <w:rFonts w:ascii="宋体" w:hAnsi="宋体"/>
          <w:b/>
          <w:kern w:val="0"/>
          <w:sz w:val="32"/>
          <w:szCs w:val="32"/>
        </w:rPr>
      </w:pPr>
      <w:r>
        <w:rPr>
          <w:rFonts w:hint="eastAsia" w:ascii="宋体" w:hAnsi="宋体"/>
          <w:b/>
          <w:kern w:val="0"/>
          <w:sz w:val="32"/>
          <w:szCs w:val="32"/>
        </w:rPr>
        <w:t>供应商须知前附表</w:t>
      </w:r>
    </w:p>
    <w:p>
      <w:pPr>
        <w:widowControl/>
        <w:spacing w:line="360" w:lineRule="auto"/>
        <w:rPr>
          <w:rFonts w:ascii="宋体" w:hAnsi="宋体"/>
          <w:b/>
          <w:kern w:val="0"/>
        </w:rPr>
      </w:pPr>
      <w:r>
        <w:rPr>
          <w:rFonts w:hint="eastAsia" w:ascii="宋体" w:hAnsi="宋体"/>
          <w:b/>
        </w:rPr>
        <w:t>采购</w:t>
      </w:r>
      <w:r>
        <w:rPr>
          <w:rFonts w:hint="eastAsia" w:ascii="宋体" w:hAnsi="宋体" w:cs="微软雅黑"/>
          <w:b/>
        </w:rPr>
        <w:t>文件中凡标有★条款均为实质性要求条款，投标文件须完全响应，未实质响应的，按照无效投标处理。</w:t>
      </w:r>
    </w:p>
    <w:tbl>
      <w:tblPr>
        <w:tblStyle w:val="3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83"/>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sz w:val="24"/>
                <w:szCs w:val="24"/>
              </w:rPr>
            </w:pPr>
            <w:r>
              <w:rPr>
                <w:rFonts w:hint="eastAsia" w:ascii="宋体" w:hAnsi="宋体"/>
                <w:b/>
                <w:sz w:val="24"/>
                <w:szCs w:val="24"/>
              </w:rPr>
              <w:t>序号</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sz w:val="24"/>
                <w:szCs w:val="24"/>
              </w:rPr>
            </w:pPr>
            <w:r>
              <w:rPr>
                <w:rFonts w:hint="eastAsia" w:ascii="宋体" w:hAnsi="宋体"/>
                <w:b/>
                <w:sz w:val="24"/>
                <w:szCs w:val="24"/>
              </w:rPr>
              <w:t>条款名称</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sz w:val="24"/>
                <w:szCs w:val="24"/>
              </w:rPr>
            </w:pPr>
            <w:r>
              <w:rPr>
                <w:rFonts w:hint="eastAsia" w:ascii="宋体" w:hAnsi="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w:t>
            </w:r>
          </w:p>
        </w:tc>
        <w:tc>
          <w:tcPr>
            <w:tcW w:w="1983"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bCs/>
                <w:sz w:val="24"/>
                <w:szCs w:val="24"/>
              </w:rPr>
            </w:pPr>
            <w:r>
              <w:rPr>
                <w:rFonts w:hint="eastAsia" w:ascii="宋体" w:hAnsi="宋体"/>
                <w:sz w:val="24"/>
                <w:szCs w:val="24"/>
              </w:rPr>
              <w:t>采购项目</w:t>
            </w:r>
          </w:p>
        </w:tc>
        <w:tc>
          <w:tcPr>
            <w:tcW w:w="6800" w:type="dxa"/>
            <w:tcBorders>
              <w:top w:val="single" w:color="auto" w:sz="4" w:space="0"/>
              <w:left w:val="nil"/>
              <w:bottom w:val="single" w:color="auto" w:sz="4" w:space="0"/>
              <w:right w:val="single" w:color="auto" w:sz="4" w:space="0"/>
            </w:tcBorders>
          </w:tcPr>
          <w:p>
            <w:pPr>
              <w:widowControl/>
              <w:spacing w:before="31" w:line="360" w:lineRule="auto"/>
              <w:jc w:val="left"/>
              <w:rPr>
                <w:rFonts w:ascii="宋体" w:hAnsi="宋体"/>
                <w:bCs/>
                <w:sz w:val="24"/>
                <w:szCs w:val="24"/>
              </w:rPr>
            </w:pPr>
            <w:r>
              <w:rPr>
                <w:rFonts w:hint="eastAsia" w:ascii="宋体" w:hAnsi="宋体"/>
                <w:bCs/>
                <w:sz w:val="24"/>
                <w:szCs w:val="24"/>
              </w:rPr>
              <w:t>项目名称：长葛市机关事务中心国防教育中心大楼、会展中心等办公楼物业服务项目（不见面开标）</w:t>
            </w:r>
          </w:p>
          <w:p>
            <w:pPr>
              <w:widowControl/>
              <w:spacing w:before="31" w:line="360" w:lineRule="auto"/>
              <w:jc w:val="left"/>
              <w:rPr>
                <w:rFonts w:ascii="宋体" w:hAnsi="宋体"/>
                <w:bCs/>
                <w:sz w:val="24"/>
                <w:szCs w:val="24"/>
              </w:rPr>
            </w:pPr>
            <w:r>
              <w:rPr>
                <w:rFonts w:hint="eastAsia" w:ascii="宋体" w:hAnsi="宋体"/>
                <w:bCs/>
                <w:sz w:val="24"/>
                <w:szCs w:val="24"/>
              </w:rPr>
              <w:t>项目编号：长招采公字【2023】006号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采购人</w:t>
            </w:r>
          </w:p>
        </w:tc>
        <w:tc>
          <w:tcPr>
            <w:tcW w:w="6800" w:type="dxa"/>
            <w:tcBorders>
              <w:top w:val="single" w:color="auto" w:sz="4" w:space="0"/>
              <w:left w:val="nil"/>
              <w:bottom w:val="single" w:color="auto" w:sz="4" w:space="0"/>
              <w:right w:val="single" w:color="auto" w:sz="4" w:space="0"/>
            </w:tcBorders>
          </w:tcPr>
          <w:p>
            <w:pPr>
              <w:widowControl/>
              <w:spacing w:before="31" w:line="360" w:lineRule="auto"/>
              <w:jc w:val="left"/>
              <w:rPr>
                <w:rFonts w:ascii="宋体" w:hAnsi="宋体"/>
                <w:bCs/>
                <w:sz w:val="24"/>
                <w:szCs w:val="24"/>
              </w:rPr>
            </w:pPr>
            <w:r>
              <w:rPr>
                <w:rFonts w:hint="eastAsia" w:ascii="宋体" w:hAnsi="宋体"/>
                <w:bCs/>
                <w:sz w:val="24"/>
                <w:szCs w:val="24"/>
              </w:rPr>
              <w:t>采购单位：长葛市机关事务中心</w:t>
            </w:r>
          </w:p>
          <w:p>
            <w:pPr>
              <w:widowControl/>
              <w:spacing w:before="31" w:line="360" w:lineRule="auto"/>
              <w:jc w:val="left"/>
              <w:rPr>
                <w:rFonts w:ascii="宋体" w:hAnsi="宋体"/>
                <w:bCs/>
                <w:sz w:val="24"/>
                <w:szCs w:val="24"/>
              </w:rPr>
            </w:pPr>
            <w:r>
              <w:rPr>
                <w:rFonts w:hint="eastAsia" w:ascii="宋体" w:hAnsi="宋体"/>
                <w:bCs/>
                <w:sz w:val="24"/>
                <w:szCs w:val="24"/>
              </w:rPr>
              <w:t>联系人： 侯先生</w:t>
            </w:r>
          </w:p>
          <w:p>
            <w:pPr>
              <w:widowControl/>
              <w:spacing w:before="31" w:line="360" w:lineRule="auto"/>
              <w:jc w:val="left"/>
              <w:rPr>
                <w:rFonts w:ascii="宋体" w:hAnsi="宋体"/>
                <w:bCs/>
                <w:sz w:val="24"/>
                <w:szCs w:val="24"/>
              </w:rPr>
            </w:pPr>
            <w:r>
              <w:rPr>
                <w:rFonts w:hint="eastAsia" w:ascii="宋体" w:hAnsi="宋体"/>
                <w:bCs/>
                <w:sz w:val="24"/>
                <w:szCs w:val="24"/>
              </w:rPr>
              <w:t>电话： 0374-6189735</w:t>
            </w:r>
          </w:p>
          <w:p>
            <w:pPr>
              <w:widowControl/>
              <w:spacing w:before="31" w:line="360" w:lineRule="auto"/>
              <w:jc w:val="left"/>
              <w:rPr>
                <w:rFonts w:ascii="宋体" w:hAnsi="宋体"/>
                <w:bCs/>
                <w:sz w:val="24"/>
                <w:szCs w:val="24"/>
              </w:rPr>
            </w:pPr>
            <w:r>
              <w:rPr>
                <w:rFonts w:hint="eastAsia" w:ascii="宋体" w:hAnsi="宋体"/>
                <w:bCs/>
                <w:sz w:val="24"/>
                <w:szCs w:val="24"/>
              </w:rPr>
              <w:t>地址：</w:t>
            </w:r>
            <w:r>
              <w:rPr>
                <w:rFonts w:ascii="宋体" w:hAnsi="宋体"/>
                <w:bCs/>
                <w:sz w:val="24"/>
                <w:szCs w:val="24"/>
              </w:rPr>
              <w:t>河南省长葛市葛天大道中段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3</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集采机构</w:t>
            </w:r>
          </w:p>
        </w:tc>
        <w:tc>
          <w:tcPr>
            <w:tcW w:w="6800" w:type="dxa"/>
            <w:tcBorders>
              <w:top w:val="single" w:color="auto" w:sz="4" w:space="0"/>
              <w:left w:val="nil"/>
              <w:bottom w:val="single" w:color="auto" w:sz="4" w:space="0"/>
              <w:right w:val="single" w:color="auto" w:sz="4" w:space="0"/>
            </w:tcBorders>
          </w:tcPr>
          <w:p>
            <w:pPr>
              <w:widowControl/>
              <w:spacing w:before="31" w:line="360" w:lineRule="auto"/>
              <w:jc w:val="left"/>
              <w:rPr>
                <w:rFonts w:ascii="宋体" w:hAnsi="宋体"/>
                <w:bCs/>
                <w:sz w:val="24"/>
                <w:szCs w:val="24"/>
              </w:rPr>
            </w:pPr>
            <w:r>
              <w:rPr>
                <w:rFonts w:hint="eastAsia" w:ascii="宋体" w:hAnsi="宋体"/>
                <w:bCs/>
                <w:sz w:val="24"/>
                <w:szCs w:val="24"/>
              </w:rPr>
              <w:t>集采机构：长葛市公共资源交易中心</w:t>
            </w:r>
          </w:p>
          <w:p>
            <w:pPr>
              <w:widowControl/>
              <w:spacing w:before="31" w:line="360" w:lineRule="auto"/>
              <w:jc w:val="left"/>
              <w:rPr>
                <w:rFonts w:ascii="宋体" w:hAnsi="宋体"/>
                <w:bCs/>
                <w:sz w:val="24"/>
                <w:szCs w:val="24"/>
              </w:rPr>
            </w:pPr>
            <w:r>
              <w:rPr>
                <w:rFonts w:hint="eastAsia" w:ascii="宋体" w:hAnsi="宋体"/>
                <w:bCs/>
                <w:sz w:val="24"/>
                <w:szCs w:val="24"/>
              </w:rPr>
              <w:t>地  址：长葛市葛天大道商务区6号楼</w:t>
            </w:r>
          </w:p>
          <w:p>
            <w:pPr>
              <w:widowControl/>
              <w:spacing w:before="31" w:line="360" w:lineRule="auto"/>
              <w:jc w:val="left"/>
              <w:rPr>
                <w:rFonts w:ascii="宋体" w:hAnsi="宋体"/>
                <w:bCs/>
                <w:sz w:val="24"/>
                <w:szCs w:val="24"/>
              </w:rPr>
            </w:pPr>
            <w:r>
              <w:rPr>
                <w:rFonts w:hint="eastAsia" w:ascii="宋体" w:hAnsi="宋体"/>
                <w:bCs/>
                <w:sz w:val="24"/>
                <w:szCs w:val="24"/>
              </w:rPr>
              <w:t xml:space="preserve">联系人：政府采购二部    </w:t>
            </w:r>
          </w:p>
          <w:p>
            <w:pPr>
              <w:widowControl/>
              <w:spacing w:before="31" w:line="360" w:lineRule="auto"/>
              <w:jc w:val="left"/>
              <w:rPr>
                <w:rFonts w:ascii="宋体" w:hAnsi="宋体"/>
                <w:bCs/>
                <w:sz w:val="24"/>
                <w:szCs w:val="24"/>
              </w:rPr>
            </w:pPr>
            <w:r>
              <w:rPr>
                <w:rFonts w:hint="eastAsia" w:ascii="宋体" w:hAnsi="宋体"/>
                <w:bCs/>
                <w:sz w:val="24"/>
                <w:szCs w:val="24"/>
              </w:rPr>
              <w:t>联系电话：0374-6189667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4</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投标人资格</w:t>
            </w:r>
          </w:p>
        </w:tc>
        <w:tc>
          <w:tcPr>
            <w:tcW w:w="6800" w:type="dxa"/>
            <w:tcBorders>
              <w:top w:val="single" w:color="auto" w:sz="4" w:space="0"/>
              <w:left w:val="nil"/>
              <w:bottom w:val="single" w:color="auto" w:sz="4" w:space="0"/>
              <w:right w:val="single" w:color="auto" w:sz="4" w:space="0"/>
            </w:tcBorders>
            <w:vAlign w:val="center"/>
          </w:tcPr>
          <w:p>
            <w:pPr>
              <w:spacing w:line="500" w:lineRule="exact"/>
              <w:rPr>
                <w:rFonts w:ascii="宋体" w:hAnsi="宋体"/>
                <w:kern w:val="0"/>
                <w:sz w:val="24"/>
                <w:szCs w:val="24"/>
              </w:rPr>
            </w:pPr>
            <w:r>
              <w:rPr>
                <w:rFonts w:hint="eastAsia" w:ascii="宋体" w:hAnsi="宋体"/>
                <w:kern w:val="0"/>
                <w:sz w:val="24"/>
                <w:szCs w:val="24"/>
              </w:rPr>
              <w:t>一、符合《政府采购法》第二十二条之规定。</w:t>
            </w:r>
          </w:p>
          <w:p>
            <w:pPr>
              <w:spacing w:line="500" w:lineRule="exact"/>
              <w:rPr>
                <w:rFonts w:ascii="宋体" w:hAnsi="宋体"/>
                <w:kern w:val="0"/>
                <w:sz w:val="24"/>
                <w:szCs w:val="24"/>
              </w:rPr>
            </w:pPr>
            <w:r>
              <w:rPr>
                <w:rFonts w:hint="eastAsia" w:ascii="宋体" w:hAnsi="宋体"/>
                <w:kern w:val="0"/>
                <w:sz w:val="24"/>
                <w:szCs w:val="24"/>
              </w:rPr>
              <w:t>二、未被列入“信用中国”网站(www.creditchina.gov.cn)失信被执行人、重大税收违法案件当事人名单；“中国政府采购网”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500" w:lineRule="exact"/>
              <w:ind w:firstLine="482" w:firstLineChars="200"/>
              <w:rPr>
                <w:rFonts w:ascii="宋体" w:hAnsi="宋体"/>
                <w:b/>
                <w:bCs/>
                <w:kern w:val="0"/>
                <w:sz w:val="24"/>
                <w:szCs w:val="24"/>
              </w:rPr>
            </w:pPr>
            <w:r>
              <w:rPr>
                <w:rFonts w:hint="eastAsia" w:ascii="宋体" w:hAnsi="宋体"/>
                <w:b/>
                <w:bCs/>
                <w:kern w:val="0"/>
                <w:sz w:val="24"/>
                <w:szCs w:val="24"/>
              </w:rPr>
              <w:t xml:space="preserve">注： 1、供应商在投标时，提供《长葛市政府采购供应商信用承诺函》（详见 招标文件第八章3.5格式），无需再提交上述证明材料。 </w:t>
            </w:r>
          </w:p>
          <w:p>
            <w:pPr>
              <w:spacing w:line="500" w:lineRule="exact"/>
              <w:ind w:firstLine="482" w:firstLineChars="200"/>
              <w:rPr>
                <w:rFonts w:ascii="宋体" w:hAnsi="宋体"/>
                <w:b/>
                <w:bCs/>
                <w:kern w:val="0"/>
                <w:sz w:val="24"/>
                <w:szCs w:val="24"/>
              </w:rPr>
            </w:pPr>
            <w:r>
              <w:rPr>
                <w:rFonts w:hint="eastAsia" w:ascii="宋体" w:hAnsi="宋体"/>
                <w:b/>
                <w:bCs/>
                <w:kern w:val="0"/>
                <w:sz w:val="24"/>
                <w:szCs w:val="24"/>
              </w:rPr>
              <w:t>2、采购人有权在签订合同前要求中标供应商提供相关证明材料以核实中标供应商承诺事项的真实性。</w:t>
            </w:r>
          </w:p>
          <w:p>
            <w:pPr>
              <w:spacing w:line="500" w:lineRule="exact"/>
              <w:ind w:firstLine="482" w:firstLineChars="200"/>
              <w:rPr>
                <w:rFonts w:ascii="宋体" w:hAnsi="宋体"/>
                <w:kern w:val="0"/>
                <w:sz w:val="24"/>
                <w:szCs w:val="24"/>
              </w:rPr>
            </w:pPr>
            <w:r>
              <w:rPr>
                <w:rFonts w:hint="eastAsia" w:ascii="宋体" w:hAnsi="宋体"/>
                <w:b/>
                <w:bCs/>
                <w:kern w:val="0"/>
                <w:sz w:val="24"/>
                <w:szCs w:val="24"/>
              </w:rPr>
              <w:t>3、供应商对信用承诺内容的真实性、合法性、有效性负责。如作出虚假 信用承诺，视同为“提供虚假材料谋取中标”的违法行为。</w:t>
            </w:r>
          </w:p>
          <w:p>
            <w:pPr>
              <w:spacing w:line="500" w:lineRule="exact"/>
              <w:ind w:firstLine="480" w:firstLineChars="200"/>
              <w:rPr>
                <w:rFonts w:ascii="宋体" w:hAnsi="宋体"/>
                <w:kern w:val="0"/>
                <w:sz w:val="24"/>
                <w:szCs w:val="24"/>
              </w:rPr>
            </w:pPr>
            <w:r>
              <w:rPr>
                <w:rFonts w:hint="eastAsia" w:ascii="宋体" w:hAnsi="宋体"/>
                <w:kern w:val="0"/>
                <w:sz w:val="24"/>
                <w:szCs w:val="24"/>
              </w:rPr>
              <w:t>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500" w:lineRule="exact"/>
              <w:rPr>
                <w:rFonts w:ascii="宋体" w:hAnsi="宋体"/>
                <w:b/>
                <w:bCs/>
                <w:kern w:val="0"/>
                <w:sz w:val="24"/>
                <w:szCs w:val="24"/>
              </w:rPr>
            </w:pPr>
            <w:r>
              <w:rPr>
                <w:rFonts w:hint="eastAsia" w:ascii="宋体" w:hAnsi="宋体"/>
                <w:b/>
                <w:bCs/>
                <w:kern w:val="0"/>
                <w:sz w:val="24"/>
                <w:szCs w:val="24"/>
              </w:rPr>
              <w:t>四、本项目不接受联合体投标。</w:t>
            </w:r>
          </w:p>
          <w:p>
            <w:pPr>
              <w:autoSpaceDE w:val="0"/>
              <w:autoSpaceDN w:val="0"/>
              <w:adjustRightInd w:val="0"/>
              <w:snapToGrid w:val="0"/>
              <w:spacing w:line="400" w:lineRule="exact"/>
              <w:jc w:val="left"/>
            </w:pPr>
            <w:r>
              <w:rPr>
                <w:rFonts w:hint="eastAsia" w:ascii="宋体" w:hAnsi="宋体"/>
                <w:b/>
                <w:bCs/>
                <w:kern w:val="0"/>
                <w:sz w:val="24"/>
                <w:szCs w:val="24"/>
              </w:rPr>
              <w:t>五、本项目专门面向中小企业采购。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5</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cs="微软雅黑"/>
                <w:b/>
                <w:sz w:val="24"/>
                <w:szCs w:val="24"/>
              </w:rPr>
              <w:t>★</w:t>
            </w:r>
            <w:r>
              <w:rPr>
                <w:rFonts w:hint="eastAsia" w:ascii="宋体" w:hAnsi="宋体"/>
                <w:bCs/>
                <w:sz w:val="24"/>
                <w:szCs w:val="24"/>
              </w:rPr>
              <w:t>联合体投标</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sz w:val="24"/>
                <w:szCs w:val="24"/>
              </w:rPr>
              <w:t>本项目</w:t>
            </w:r>
            <w:r>
              <w:rPr>
                <w:rFonts w:hint="eastAsia" w:ascii="MS Mincho" w:hAnsi="MS Mincho" w:eastAsia="MS Mincho" w:cs="MS Mincho"/>
                <w:sz w:val="24"/>
                <w:szCs w:val="24"/>
                <w:lang w:val="zh-CN"/>
              </w:rPr>
              <w:t>☑</w:t>
            </w:r>
            <w:r>
              <w:rPr>
                <w:rFonts w:hint="eastAsia"/>
                <w:sz w:val="24"/>
                <w:szCs w:val="24"/>
              </w:rPr>
              <w:t xml:space="preserve">不接受   </w:t>
            </w:r>
            <w:r>
              <w:rPr>
                <w:rFonts w:hint="eastAsia"/>
                <w:sz w:val="24"/>
                <w:szCs w:val="24"/>
                <w:lang w:val="zh-CN"/>
              </w:rPr>
              <w:fldChar w:fldCharType="begin"/>
            </w:r>
            <w:r>
              <w:rPr>
                <w:rFonts w:hint="eastAsia"/>
                <w:sz w:val="24"/>
                <w:szCs w:val="24"/>
                <w:lang w:val="zh-CN"/>
              </w:rPr>
              <w:instrText xml:space="preserve"> eq \o\ac(□)</w:instrText>
            </w:r>
            <w:r>
              <w:rPr>
                <w:rFonts w:hint="eastAsia"/>
                <w:sz w:val="24"/>
                <w:szCs w:val="24"/>
                <w:lang w:val="zh-CN"/>
              </w:rPr>
              <w:fldChar w:fldCharType="end"/>
            </w:r>
            <w:r>
              <w:rPr>
                <w:rFonts w:hint="eastAsia"/>
                <w:sz w:val="24"/>
                <w:szCs w:val="24"/>
                <w:lang w:val="zh-CN"/>
              </w:rPr>
              <w:t>接受</w:t>
            </w:r>
            <w:r>
              <w:rPr>
                <w:rFonts w:hint="eastAsia"/>
                <w:sz w:val="24"/>
                <w:szCs w:val="24"/>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6</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cs="微软雅黑"/>
                <w:b/>
                <w:sz w:val="24"/>
                <w:szCs w:val="24"/>
              </w:rPr>
              <w:t>★</w:t>
            </w:r>
            <w:r>
              <w:rPr>
                <w:rFonts w:hint="eastAsia" w:ascii="宋体" w:hAnsi="宋体"/>
                <w:bCs/>
                <w:sz w:val="24"/>
                <w:szCs w:val="24"/>
              </w:rPr>
              <w:t>预算金额</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cs="宋体"/>
                <w:b/>
                <w:sz w:val="24"/>
              </w:rPr>
            </w:pPr>
            <w:r>
              <w:rPr>
                <w:rFonts w:hint="eastAsia" w:ascii="宋体" w:hAnsi="宋体" w:cs="宋体"/>
                <w:b/>
                <w:sz w:val="24"/>
              </w:rPr>
              <w:t>招标控制价：</w:t>
            </w:r>
            <w:r>
              <w:rPr>
                <w:rFonts w:hint="eastAsia" w:ascii="宋体" w:hAnsi="宋体" w:cs="宋体"/>
                <w:b/>
                <w:bCs/>
                <w:sz w:val="24"/>
              </w:rPr>
              <w:t>12775450.00</w:t>
            </w:r>
            <w:r>
              <w:rPr>
                <w:rFonts w:hint="eastAsia" w:ascii="宋体" w:hAnsi="宋体" w:cs="宋体"/>
                <w:b/>
                <w:sz w:val="24"/>
              </w:rPr>
              <w:t>元，投标报价不得超过预算金额（最高限价），否则为无效报价。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7</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现场考察</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8</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开标前答疑会</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9</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进口产品参与</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10</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b/>
                <w:sz w:val="24"/>
                <w:szCs w:val="24"/>
              </w:rPr>
              <w:t>★</w:t>
            </w:r>
            <w:r>
              <w:rPr>
                <w:rFonts w:hint="eastAsia" w:ascii="宋体" w:hAnsi="宋体"/>
                <w:sz w:val="24"/>
                <w:szCs w:val="24"/>
              </w:rPr>
              <w:t>投标有效期</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rPr>
              <w:t>60天（自提交投标文件的截止之日起算）</w:t>
            </w:r>
          </w:p>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rPr>
              <w:t>中标供应商有效期延至合同验收之日，中标供应商全部合同义务履行完毕为止。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11</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sz w:val="24"/>
                <w:szCs w:val="24"/>
              </w:rPr>
            </w:pPr>
            <w:r>
              <w:rPr>
                <w:rFonts w:hint="eastAsia" w:ascii="宋体" w:hAnsi="宋体"/>
                <w:bCs/>
                <w:sz w:val="24"/>
                <w:szCs w:val="24"/>
              </w:rPr>
              <w:t>中标人将本项目非主体、非关键性工作分包</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12</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sz w:val="24"/>
                <w:szCs w:val="24"/>
              </w:rPr>
            </w:pPr>
            <w:r>
              <w:rPr>
                <w:rFonts w:hint="eastAsia" w:ascii="宋体" w:hAnsi="宋体"/>
                <w:sz w:val="24"/>
                <w:szCs w:val="24"/>
              </w:rPr>
              <w:t>投标截止及开标时间</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auto"/>
                <w:sz w:val="24"/>
                <w:szCs w:val="24"/>
              </w:rPr>
            </w:pPr>
            <w:r>
              <w:rPr>
                <w:rFonts w:hint="eastAsia" w:ascii="宋体" w:hAnsi="宋体"/>
                <w:color w:val="auto"/>
                <w:sz w:val="24"/>
                <w:szCs w:val="24"/>
              </w:rPr>
              <w:t xml:space="preserve">2023年 </w:t>
            </w:r>
            <w:r>
              <w:rPr>
                <w:rFonts w:hint="eastAsia" w:ascii="宋体" w:hAnsi="宋体"/>
                <w:color w:val="auto"/>
                <w:sz w:val="24"/>
                <w:szCs w:val="24"/>
                <w:lang w:val="en-US" w:eastAsia="zh-CN"/>
              </w:rPr>
              <w:t>7</w:t>
            </w:r>
            <w:r>
              <w:rPr>
                <w:rFonts w:hint="eastAsia" w:ascii="宋体" w:hAnsi="宋体"/>
                <w:color w:val="auto"/>
                <w:sz w:val="24"/>
                <w:szCs w:val="24"/>
              </w:rPr>
              <w:t>月</w:t>
            </w:r>
            <w:r>
              <w:rPr>
                <w:rFonts w:hint="eastAsia" w:ascii="宋体" w:hAnsi="宋体"/>
                <w:color w:val="auto"/>
                <w:sz w:val="24"/>
                <w:szCs w:val="24"/>
                <w:lang w:val="en-US" w:eastAsia="zh-CN"/>
              </w:rPr>
              <w:t>5</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13</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90" w:lineRule="exact"/>
              <w:jc w:val="center"/>
              <w:rPr>
                <w:rFonts w:ascii="宋体" w:hAnsi="宋体" w:cs="黑体"/>
                <w:sz w:val="24"/>
              </w:rPr>
            </w:pPr>
            <w:r>
              <w:rPr>
                <w:rFonts w:hint="eastAsia" w:ascii="宋体" w:hAnsi="宋体" w:cs="黑体"/>
                <w:sz w:val="24"/>
              </w:rPr>
              <w:t>提交投标文件</w:t>
            </w:r>
          </w:p>
          <w:p>
            <w:pPr>
              <w:autoSpaceDE w:val="0"/>
              <w:autoSpaceDN w:val="0"/>
              <w:adjustRightInd w:val="0"/>
              <w:snapToGrid w:val="0"/>
              <w:spacing w:line="400" w:lineRule="exact"/>
              <w:jc w:val="center"/>
              <w:rPr>
                <w:rFonts w:ascii="宋体" w:hAnsi="宋体"/>
                <w:sz w:val="24"/>
                <w:szCs w:val="24"/>
              </w:rPr>
            </w:pPr>
            <w:r>
              <w:rPr>
                <w:rFonts w:hint="eastAsia" w:ascii="宋体" w:hAnsi="宋体" w:cs="黑体"/>
                <w:sz w:val="24"/>
              </w:rPr>
              <w:t>及开标地点</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auto"/>
                <w:sz w:val="24"/>
                <w:szCs w:val="24"/>
              </w:rPr>
            </w:pPr>
            <w:r>
              <w:rPr>
                <w:rFonts w:hint="eastAsia" w:ascii="宋体" w:hAnsi="宋体"/>
                <w:color w:val="auto"/>
                <w:sz w:val="24"/>
                <w:szCs w:val="24"/>
              </w:rPr>
              <w:t>长葛市公共资源交易中心开标</w:t>
            </w:r>
            <w:r>
              <w:rPr>
                <w:rFonts w:hint="eastAsia" w:ascii="宋体" w:hAnsi="宋体"/>
                <w:color w:val="auto"/>
                <w:sz w:val="24"/>
                <w:szCs w:val="24"/>
                <w:lang w:eastAsia="zh-CN"/>
              </w:rPr>
              <w:t>四</w:t>
            </w:r>
            <w:r>
              <w:rPr>
                <w:rFonts w:hint="eastAsia" w:ascii="宋体" w:hAnsi="宋体"/>
                <w:color w:val="auto"/>
                <w:sz w:val="24"/>
                <w:szCs w:val="24"/>
              </w:rPr>
              <w:t xml:space="preserve">室（长葛市葛天大道东段商务区6#楼5楼 </w:t>
            </w:r>
            <w:r>
              <w:rPr>
                <w:rFonts w:hint="eastAsia" w:ascii="宋体" w:hAnsi="宋体"/>
                <w:color w:val="auto"/>
                <w:sz w:val="24"/>
                <w:szCs w:val="24"/>
                <w:lang w:val="en-US" w:eastAsia="zh-CN"/>
              </w:rPr>
              <w:t>507</w:t>
            </w:r>
            <w:r>
              <w:rPr>
                <w:rFonts w:hint="eastAsia" w:ascii="宋体" w:hAnsi="宋体"/>
                <w:color w:val="auto"/>
                <w:sz w:val="24"/>
                <w:szCs w:val="24"/>
              </w:rPr>
              <w:t>室</w:t>
            </w:r>
            <w:bookmarkStart w:id="10" w:name="_GoBack"/>
            <w:bookmarkEnd w:id="10"/>
            <w:r>
              <w:rPr>
                <w:rFonts w:hint="eastAsia" w:ascii="宋体" w:hAnsi="宋体"/>
                <w:color w:val="auto"/>
                <w:sz w:val="24"/>
                <w:szCs w:val="24"/>
              </w:rPr>
              <w:t>）（本项目采用远程不见面开标，投标人无须到交易中心现场）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14</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kern w:val="0"/>
                <w:sz w:val="24"/>
                <w:szCs w:val="24"/>
              </w:rPr>
              <w:t>投标保证金</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不收取投标保证金。</w:t>
            </w:r>
            <w:r>
              <w:rPr>
                <w:rFonts w:hint="eastAsia" w:ascii="宋体" w:hAnsi="宋体" w:cs="仿宋_GB2312"/>
                <w:sz w:val="24"/>
                <w:szCs w:val="24"/>
              </w:rPr>
              <w:t>供应商应提供投标承诺函（按照招标文件第八章3.4格式填写）。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15</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公告发布</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sz w:val="24"/>
                <w:szCs w:val="24"/>
              </w:rPr>
              <w:t xml:space="preserve">招标公告、中标公告、变更（更正）公告、现场勘察答复等相关信息同时在以下网站发布：《河南省政府采购网》、《全国公共资源交易平台（河南省·许昌市）》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16</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采购人澄清或修改采购文件时间</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bCs/>
                <w:sz w:val="24"/>
                <w:szCs w:val="24"/>
              </w:rPr>
              <w:t>在投标截止时间至少15日前，通过全国公共资源交易平台（河南省.许昌市）交易系统电子平台发出；不足15日的，采购人或者采购代理机构应当顺延提交投标文件的截止时间。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17</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供应商对采购文件质疑截止时间</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bCs/>
                <w:sz w:val="24"/>
                <w:szCs w:val="24"/>
              </w:rPr>
              <w:t>招标公告期满之日起七个工作日内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18</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投标文件份数</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bCs/>
                <w:sz w:val="24"/>
                <w:szCs w:val="24"/>
              </w:rPr>
              <w:t>电子投标文件：成功上传至《全国公共资源交易平台（河南省·许昌市）》公共资源交易系统加密电子投标文件1份</w:t>
            </w:r>
            <w:r>
              <w:rPr>
                <w:rFonts w:hint="eastAsia" w:ascii="宋体" w:hAnsi="宋体"/>
                <w:bCs/>
                <w:sz w:val="24"/>
                <w:szCs w:val="24"/>
                <w:lang w:val="zh-CN"/>
              </w:rPr>
              <w:t>（文件格式为： XXX公司XXX项目编号.file）。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19</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投标文件的</w:t>
            </w:r>
          </w:p>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签署盖章</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sz w:val="24"/>
                <w:szCs w:val="24"/>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sz w:val="24"/>
                <w:szCs w:val="24"/>
              </w:rPr>
              <w:t>电子投标文件：按采购文件要求加盖供应商电子印章和法人电子印章。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20</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cs="黑体"/>
                <w:sz w:val="24"/>
              </w:rPr>
              <w:t>评标委员会</w:t>
            </w:r>
            <w:r>
              <w:rPr>
                <w:rFonts w:hint="eastAsia" w:ascii="宋体" w:hAnsi="宋体"/>
                <w:sz w:val="24"/>
                <w:szCs w:val="24"/>
              </w:rPr>
              <w:t>组建</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s="宋体"/>
                <w:sz w:val="24"/>
                <w:szCs w:val="24"/>
                <w:lang w:val="zh-CN"/>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cs="宋体"/>
                <w:sz w:val="24"/>
                <w:szCs w:val="24"/>
                <w:lang w:val="zh-CN"/>
              </w:rPr>
              <w:t>由采购人代表</w:t>
            </w:r>
            <w:r>
              <w:rPr>
                <w:rFonts w:hint="eastAsia" w:ascii="宋体" w:hAnsi="宋体" w:cs="宋体"/>
                <w:sz w:val="24"/>
                <w:szCs w:val="24"/>
              </w:rPr>
              <w:t>2人</w:t>
            </w:r>
            <w:r>
              <w:rPr>
                <w:rFonts w:hint="eastAsia" w:ascii="宋体" w:hAnsi="宋体" w:cs="宋体"/>
                <w:sz w:val="24"/>
                <w:szCs w:val="24"/>
                <w:lang w:val="zh-CN"/>
              </w:rPr>
              <w:t>和评审专家</w:t>
            </w:r>
            <w:r>
              <w:rPr>
                <w:rFonts w:hint="eastAsia" w:ascii="宋体" w:hAnsi="宋体" w:cs="宋体"/>
                <w:sz w:val="24"/>
                <w:szCs w:val="24"/>
              </w:rPr>
              <w:t>5人</w:t>
            </w:r>
            <w:r>
              <w:rPr>
                <w:rFonts w:hint="eastAsia" w:ascii="宋体" w:hAnsi="宋体" w:cs="宋体"/>
                <w:sz w:val="24"/>
                <w:szCs w:val="24"/>
                <w:lang w:val="zh-CN"/>
              </w:rPr>
              <w:t>组成，其中评审专家的人数不少于采购小组成员总数的三分之二。评审专家从政府采购评审专家库中随机抽取。评审委员会应当推选组长，但采购人代表不得担任组长。与供应商有利害关系的人不得进入评标委员会。</w:t>
            </w:r>
          </w:p>
          <w:p>
            <w:pPr>
              <w:autoSpaceDE w:val="0"/>
              <w:autoSpaceDN w:val="0"/>
              <w:adjustRightInd w:val="0"/>
              <w:snapToGrid w:val="0"/>
              <w:spacing w:line="400" w:lineRule="exact"/>
              <w:rPr>
                <w:rFonts w:ascii="宋体" w:hAnsi="宋体"/>
                <w:bCs/>
                <w:sz w:val="24"/>
                <w:szCs w:val="24"/>
              </w:rPr>
            </w:pPr>
            <w:r>
              <w:rPr>
                <w:rFonts w:hint="eastAsia" w:ascii="宋体" w:hAnsi="宋体" w:cs="宋体"/>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21</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评标方法</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22</w:t>
            </w:r>
          </w:p>
        </w:tc>
        <w:tc>
          <w:tcPr>
            <w:tcW w:w="1983"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68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right="-23" w:rightChars="-11"/>
              <w:jc w:val="left"/>
              <w:rPr>
                <w:rFonts w:ascii="宋体" w:hAnsi="宋体"/>
                <w:bCs/>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ascii="宋体" w:hAnsi="宋体"/>
                <w:bCs/>
                <w:sz w:val="24"/>
                <w:szCs w:val="24"/>
              </w:rPr>
              <w:t>无要求</w:t>
            </w:r>
          </w:p>
          <w:p>
            <w:pPr>
              <w:adjustRightInd w:val="0"/>
              <w:snapToGrid w:val="0"/>
              <w:spacing w:line="400" w:lineRule="exact"/>
              <w:ind w:right="-23" w:rightChars="-11"/>
              <w:jc w:val="left"/>
              <w:rPr>
                <w:rFonts w:ascii="宋体" w:hAnsi="宋体"/>
                <w:bCs/>
                <w:sz w:val="24"/>
                <w:szCs w:val="24"/>
                <w:lang w:val="zh-CN"/>
              </w:rPr>
            </w:pPr>
            <w:r>
              <w:rPr>
                <w:rFonts w:ascii="宋体" w:hAnsi="宋体"/>
                <w:bCs/>
                <w:sz w:val="24"/>
                <w:szCs w:val="24"/>
              </w:rPr>
              <w:t>□要求提交。履约保证金的数额为合同金额的 %（不超过政府采购合同 金额的10%）。中标人以支票、汇票、本票或者金融机构、担保机构出具的保函等非现金形式向采购人提交。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23</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代理服务费</w:t>
            </w:r>
          </w:p>
        </w:tc>
        <w:tc>
          <w:tcPr>
            <w:tcW w:w="68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right="-23" w:rightChars="-11"/>
              <w:jc w:val="left"/>
              <w:rPr>
                <w:rFonts w:ascii="宋体" w:hAnsi="宋体"/>
                <w:bCs/>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cs="宋体"/>
                <w:b/>
                <w:color w:val="000000"/>
                <w:kern w:val="0"/>
                <w:lang w:val="zh-CN"/>
              </w:rPr>
              <w:t>不</w:t>
            </w:r>
            <w:r>
              <w:rPr>
                <w:rFonts w:hint="eastAsia" w:ascii="宋体" w:hAnsi="宋体"/>
                <w:bCs/>
                <w:sz w:val="24"/>
                <w:szCs w:val="24"/>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24</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中标</w:t>
            </w:r>
            <w:r>
              <w:rPr>
                <w:rFonts w:ascii="宋体" w:hAnsi="宋体"/>
                <w:bCs/>
                <w:sz w:val="24"/>
                <w:szCs w:val="24"/>
              </w:rPr>
              <w:t>人资格核验</w:t>
            </w:r>
          </w:p>
        </w:tc>
        <w:tc>
          <w:tcPr>
            <w:tcW w:w="6800" w:type="dxa"/>
            <w:tcBorders>
              <w:top w:val="single" w:color="auto" w:sz="4" w:space="0"/>
              <w:left w:val="nil"/>
              <w:bottom w:val="single" w:color="auto" w:sz="4" w:space="0"/>
              <w:right w:val="single" w:color="auto" w:sz="4" w:space="0"/>
            </w:tcBorders>
            <w:vAlign w:val="center"/>
          </w:tcPr>
          <w:p>
            <w:pPr>
              <w:spacing w:line="500" w:lineRule="exact"/>
              <w:rPr>
                <w:rFonts w:ascii="宋体" w:hAnsi="宋体"/>
                <w:bCs/>
                <w:sz w:val="24"/>
                <w:szCs w:val="24"/>
              </w:rPr>
            </w:pPr>
            <w:r>
              <w:rPr>
                <w:rFonts w:ascii="宋体" w:hAnsi="宋体"/>
                <w:bCs/>
                <w:sz w:val="24"/>
                <w:szCs w:val="24"/>
              </w:rPr>
              <w:t>供应商在中标后，应将由《</w:t>
            </w:r>
            <w:r>
              <w:rPr>
                <w:rFonts w:hint="eastAsia" w:ascii="宋体" w:hAnsi="宋体"/>
                <w:bCs/>
                <w:sz w:val="24"/>
                <w:szCs w:val="24"/>
              </w:rPr>
              <w:t>长葛</w:t>
            </w:r>
            <w:r>
              <w:rPr>
                <w:rFonts w:ascii="宋体" w:hAnsi="宋体"/>
                <w:bCs/>
                <w:sz w:val="24"/>
                <w:szCs w:val="24"/>
              </w:rPr>
              <w:t>市政府采购供应商信用承诺函》替代的证明材料提交采购人核验，经核验无误后，发出中标通知书。</w:t>
            </w:r>
          </w:p>
          <w:p>
            <w:pPr>
              <w:spacing w:line="500" w:lineRule="exact"/>
              <w:rPr>
                <w:rFonts w:ascii="宋体" w:hAnsi="宋体"/>
                <w:b/>
                <w:bCs/>
                <w:sz w:val="24"/>
                <w:szCs w:val="24"/>
              </w:rPr>
            </w:pPr>
            <w:r>
              <w:rPr>
                <w:rFonts w:ascii="宋体" w:hAnsi="宋体"/>
                <w:b/>
                <w:bCs/>
                <w:sz w:val="24"/>
                <w:szCs w:val="24"/>
              </w:rPr>
              <w:t xml:space="preserve"> 一、法人或者其他组织的营业执照等证明文件，自然人的身份证明 </w:t>
            </w:r>
          </w:p>
          <w:p>
            <w:pPr>
              <w:spacing w:line="500" w:lineRule="exact"/>
              <w:rPr>
                <w:rFonts w:ascii="宋体" w:hAnsi="宋体"/>
                <w:bCs/>
                <w:sz w:val="24"/>
                <w:szCs w:val="24"/>
              </w:rPr>
            </w:pPr>
            <w:r>
              <w:rPr>
                <w:rFonts w:ascii="宋体" w:hAnsi="宋体"/>
                <w:bCs/>
                <w:sz w:val="24"/>
                <w:szCs w:val="24"/>
              </w:rPr>
              <w:t>1、企业法人营业执照或营业执照。（企业投标提供）</w:t>
            </w:r>
          </w:p>
          <w:p>
            <w:pPr>
              <w:spacing w:line="500" w:lineRule="exact"/>
              <w:rPr>
                <w:rFonts w:ascii="宋体" w:hAnsi="宋体"/>
                <w:bCs/>
                <w:sz w:val="24"/>
                <w:szCs w:val="24"/>
              </w:rPr>
            </w:pPr>
            <w:r>
              <w:rPr>
                <w:rFonts w:ascii="宋体" w:hAnsi="宋体"/>
                <w:bCs/>
                <w:sz w:val="24"/>
                <w:szCs w:val="24"/>
              </w:rPr>
              <w:t xml:space="preserve"> 2、事业单位法人证书。（事业单位投标提供）</w:t>
            </w:r>
          </w:p>
          <w:p>
            <w:pPr>
              <w:spacing w:line="500" w:lineRule="exact"/>
              <w:rPr>
                <w:rFonts w:ascii="宋体" w:hAnsi="宋体"/>
                <w:bCs/>
                <w:sz w:val="24"/>
                <w:szCs w:val="24"/>
              </w:rPr>
            </w:pPr>
            <w:r>
              <w:rPr>
                <w:rFonts w:ascii="宋体" w:hAnsi="宋体"/>
                <w:bCs/>
                <w:sz w:val="24"/>
                <w:szCs w:val="24"/>
              </w:rPr>
              <w:t xml:space="preserve"> 3、执业许可证。（非企业专业服务机构投标提供） </w:t>
            </w:r>
          </w:p>
          <w:p>
            <w:pPr>
              <w:spacing w:line="500" w:lineRule="exact"/>
              <w:rPr>
                <w:rFonts w:ascii="宋体" w:hAnsi="宋体"/>
                <w:bCs/>
                <w:sz w:val="24"/>
                <w:szCs w:val="24"/>
              </w:rPr>
            </w:pPr>
            <w:r>
              <w:rPr>
                <w:rFonts w:ascii="宋体" w:hAnsi="宋体"/>
                <w:bCs/>
                <w:sz w:val="24"/>
                <w:szCs w:val="24"/>
              </w:rPr>
              <w:t xml:space="preserve">4、个体工商户营业执照。（个体工商户投标提供） </w:t>
            </w:r>
          </w:p>
          <w:p>
            <w:pPr>
              <w:spacing w:line="500" w:lineRule="exact"/>
              <w:rPr>
                <w:rFonts w:ascii="宋体" w:hAnsi="宋体"/>
                <w:bCs/>
                <w:sz w:val="24"/>
                <w:szCs w:val="24"/>
              </w:rPr>
            </w:pPr>
            <w:r>
              <w:rPr>
                <w:rFonts w:ascii="宋体" w:hAnsi="宋体"/>
                <w:bCs/>
                <w:sz w:val="24"/>
                <w:szCs w:val="24"/>
              </w:rPr>
              <w:t xml:space="preserve">5、自然人身份证明。（自然人投标提供） </w:t>
            </w:r>
          </w:p>
          <w:p>
            <w:pPr>
              <w:spacing w:line="500" w:lineRule="exact"/>
              <w:rPr>
                <w:rFonts w:ascii="宋体" w:hAnsi="宋体"/>
                <w:bCs/>
                <w:sz w:val="24"/>
                <w:szCs w:val="24"/>
              </w:rPr>
            </w:pPr>
            <w:r>
              <w:rPr>
                <w:rFonts w:ascii="宋体" w:hAnsi="宋体"/>
                <w:bCs/>
                <w:sz w:val="24"/>
                <w:szCs w:val="24"/>
              </w:rPr>
              <w:t>6、民办非企业单位登记证书。（民办非企业单位投标提供）</w:t>
            </w:r>
          </w:p>
          <w:p>
            <w:pPr>
              <w:spacing w:line="500" w:lineRule="exact"/>
              <w:rPr>
                <w:rFonts w:ascii="宋体" w:hAnsi="宋体"/>
                <w:b/>
                <w:bCs/>
                <w:sz w:val="24"/>
                <w:szCs w:val="24"/>
              </w:rPr>
            </w:pPr>
            <w:r>
              <w:rPr>
                <w:rFonts w:ascii="宋体" w:hAnsi="宋体"/>
                <w:b/>
                <w:bCs/>
                <w:sz w:val="24"/>
                <w:szCs w:val="24"/>
              </w:rPr>
              <w:t xml:space="preserve"> 二、财务状况报告相关材料</w:t>
            </w:r>
          </w:p>
          <w:p>
            <w:pPr>
              <w:spacing w:line="500" w:lineRule="exact"/>
              <w:rPr>
                <w:rFonts w:ascii="宋体" w:hAnsi="宋体"/>
                <w:bCs/>
                <w:sz w:val="24"/>
                <w:szCs w:val="24"/>
              </w:rPr>
            </w:pPr>
            <w:r>
              <w:rPr>
                <w:rFonts w:ascii="宋体" w:hAnsi="宋体"/>
                <w:bCs/>
                <w:sz w:val="24"/>
                <w:szCs w:val="24"/>
              </w:rPr>
              <w:t xml:space="preserve"> 1、投标人是法人（法人包括企业法人、机关法人、事业单位法人和社会 团体法人），提供本单位：</w:t>
            </w:r>
          </w:p>
          <w:p>
            <w:pPr>
              <w:spacing w:line="500" w:lineRule="exact"/>
              <w:rPr>
                <w:rFonts w:ascii="宋体" w:hAnsi="宋体"/>
                <w:bCs/>
                <w:sz w:val="24"/>
                <w:szCs w:val="24"/>
              </w:rPr>
            </w:pPr>
            <w:r>
              <w:rPr>
                <w:rFonts w:ascii="宋体" w:hAnsi="宋体"/>
                <w:bCs/>
                <w:sz w:val="24"/>
                <w:szCs w:val="24"/>
              </w:rPr>
              <w:t xml:space="preserve"> ①2021 年度经审计的财务报告，包括资产负债表、利润表、现金流量表、所有者权益变动表及其附注； </w:t>
            </w:r>
          </w:p>
          <w:p>
            <w:pPr>
              <w:spacing w:line="500" w:lineRule="exact"/>
              <w:rPr>
                <w:rFonts w:ascii="宋体" w:hAnsi="宋体"/>
                <w:bCs/>
                <w:sz w:val="24"/>
                <w:szCs w:val="24"/>
              </w:rPr>
            </w:pPr>
            <w:r>
              <w:rPr>
                <w:rFonts w:ascii="宋体" w:hAnsi="宋体"/>
                <w:bCs/>
                <w:sz w:val="24"/>
                <w:szCs w:val="24"/>
              </w:rPr>
              <w:t>②基本开户银行出具的资信证明；</w:t>
            </w:r>
          </w:p>
          <w:p>
            <w:pPr>
              <w:spacing w:line="500" w:lineRule="exact"/>
              <w:rPr>
                <w:rFonts w:ascii="宋体" w:hAnsi="宋体"/>
                <w:bCs/>
                <w:sz w:val="24"/>
                <w:szCs w:val="24"/>
              </w:rPr>
            </w:pPr>
            <w:r>
              <w:rPr>
                <w:rFonts w:ascii="宋体" w:hAnsi="宋体"/>
                <w:bCs/>
                <w:sz w:val="24"/>
                <w:szCs w:val="24"/>
              </w:rPr>
              <w:t xml:space="preserve">③财政部门认可的政府采购专业担保机构的证明文件和担保机构出具的 投标担保函。 </w:t>
            </w:r>
          </w:p>
          <w:p>
            <w:pPr>
              <w:spacing w:line="500" w:lineRule="exact"/>
              <w:rPr>
                <w:rFonts w:ascii="宋体" w:hAnsi="宋体"/>
                <w:bCs/>
                <w:sz w:val="24"/>
                <w:szCs w:val="24"/>
              </w:rPr>
            </w:pPr>
            <w:r>
              <w:rPr>
                <w:rFonts w:ascii="宋体" w:hAnsi="宋体"/>
                <w:bCs/>
                <w:sz w:val="24"/>
                <w:szCs w:val="24"/>
              </w:rPr>
              <w:t xml:space="preserve">注：仅需提供序号①～③其中之一即可。 </w:t>
            </w:r>
          </w:p>
          <w:p>
            <w:pPr>
              <w:spacing w:line="500" w:lineRule="exact"/>
              <w:rPr>
                <w:rFonts w:ascii="宋体" w:hAnsi="宋体"/>
                <w:bCs/>
                <w:sz w:val="24"/>
                <w:szCs w:val="24"/>
              </w:rPr>
            </w:pPr>
            <w:r>
              <w:rPr>
                <w:rFonts w:ascii="宋体" w:hAnsi="宋体"/>
                <w:bCs/>
                <w:sz w:val="24"/>
                <w:szCs w:val="24"/>
              </w:rPr>
              <w:t>2、投标人（其他组织和自然人）提供本单位：</w:t>
            </w:r>
          </w:p>
          <w:p>
            <w:pPr>
              <w:spacing w:line="500" w:lineRule="exact"/>
              <w:rPr>
                <w:rFonts w:ascii="宋体" w:hAnsi="宋体"/>
                <w:bCs/>
                <w:sz w:val="24"/>
                <w:szCs w:val="24"/>
              </w:rPr>
            </w:pPr>
            <w:r>
              <w:rPr>
                <w:rFonts w:ascii="宋体" w:hAnsi="宋体"/>
                <w:bCs/>
                <w:sz w:val="24"/>
                <w:szCs w:val="24"/>
              </w:rPr>
              <w:t xml:space="preserve"> ①2021 年度经审计的财务报告，包括资产负债表、利润表、现金流量表、 所有者权益变动表及其附注；</w:t>
            </w:r>
          </w:p>
          <w:p>
            <w:pPr>
              <w:spacing w:line="500" w:lineRule="exact"/>
              <w:rPr>
                <w:rFonts w:ascii="宋体" w:hAnsi="宋体"/>
                <w:bCs/>
                <w:sz w:val="24"/>
                <w:szCs w:val="24"/>
              </w:rPr>
            </w:pPr>
            <w:r>
              <w:rPr>
                <w:rFonts w:ascii="宋体" w:hAnsi="宋体"/>
                <w:bCs/>
                <w:sz w:val="24"/>
                <w:szCs w:val="24"/>
              </w:rPr>
              <w:t xml:space="preserve"> ②银行出具的资信证明；</w:t>
            </w:r>
          </w:p>
          <w:p>
            <w:pPr>
              <w:spacing w:line="500" w:lineRule="exact"/>
              <w:rPr>
                <w:rFonts w:ascii="宋体" w:hAnsi="宋体"/>
                <w:bCs/>
                <w:sz w:val="24"/>
                <w:szCs w:val="24"/>
              </w:rPr>
            </w:pPr>
            <w:r>
              <w:rPr>
                <w:rFonts w:ascii="宋体" w:hAnsi="宋体"/>
                <w:bCs/>
                <w:sz w:val="24"/>
                <w:szCs w:val="24"/>
              </w:rPr>
              <w:t xml:space="preserve"> ③财政部门认可的政府采购专业担保机构的证明文件和担保机构出具的 投标担保函。 </w:t>
            </w:r>
          </w:p>
          <w:p>
            <w:pPr>
              <w:spacing w:line="500" w:lineRule="exact"/>
              <w:rPr>
                <w:rFonts w:ascii="宋体" w:hAnsi="宋体"/>
                <w:bCs/>
                <w:sz w:val="24"/>
                <w:szCs w:val="24"/>
              </w:rPr>
            </w:pPr>
            <w:r>
              <w:rPr>
                <w:rFonts w:ascii="宋体" w:hAnsi="宋体"/>
                <w:bCs/>
                <w:sz w:val="24"/>
                <w:szCs w:val="24"/>
              </w:rPr>
              <w:t>注：仅需提供序号①～③其中之一即可。</w:t>
            </w:r>
          </w:p>
          <w:p>
            <w:pPr>
              <w:spacing w:line="500" w:lineRule="exact"/>
              <w:rPr>
                <w:rFonts w:ascii="宋体" w:hAnsi="宋体"/>
                <w:b/>
                <w:bCs/>
                <w:sz w:val="24"/>
                <w:szCs w:val="24"/>
              </w:rPr>
            </w:pPr>
            <w:r>
              <w:rPr>
                <w:rFonts w:ascii="宋体" w:hAnsi="宋体"/>
                <w:b/>
                <w:bCs/>
                <w:sz w:val="24"/>
                <w:szCs w:val="24"/>
              </w:rPr>
              <w:t>三、依法缴纳税收相关材料参加本次政府采购项目投标截止时间前一年内任意一个月缴纳税收凭据</w:t>
            </w:r>
          </w:p>
          <w:p>
            <w:pPr>
              <w:spacing w:line="500" w:lineRule="exact"/>
              <w:rPr>
                <w:rFonts w:ascii="宋体" w:hAnsi="宋体"/>
                <w:bCs/>
                <w:sz w:val="24"/>
                <w:szCs w:val="24"/>
              </w:rPr>
            </w:pPr>
            <w:r>
              <w:rPr>
                <w:rFonts w:ascii="宋体" w:hAnsi="宋体"/>
                <w:bCs/>
                <w:sz w:val="24"/>
                <w:szCs w:val="24"/>
              </w:rPr>
              <w:t xml:space="preserve">（依法免税的投标人，应提供相应文件证明依法免税） </w:t>
            </w:r>
          </w:p>
          <w:p>
            <w:pPr>
              <w:spacing w:line="500" w:lineRule="exact"/>
              <w:rPr>
                <w:rFonts w:ascii="宋体" w:hAnsi="宋体"/>
                <w:b/>
                <w:bCs/>
                <w:sz w:val="24"/>
                <w:szCs w:val="24"/>
              </w:rPr>
            </w:pPr>
            <w:r>
              <w:rPr>
                <w:rFonts w:ascii="宋体" w:hAnsi="宋体"/>
                <w:b/>
                <w:bCs/>
                <w:sz w:val="24"/>
                <w:szCs w:val="24"/>
              </w:rPr>
              <w:t xml:space="preserve">四、依法缴纳社会保障资金的证明材料 </w:t>
            </w:r>
          </w:p>
          <w:p>
            <w:pPr>
              <w:spacing w:line="500" w:lineRule="exact"/>
              <w:rPr>
                <w:rFonts w:ascii="宋体" w:hAnsi="宋体"/>
                <w:bCs/>
                <w:sz w:val="24"/>
                <w:szCs w:val="24"/>
              </w:rPr>
            </w:pPr>
            <w:r>
              <w:rPr>
                <w:rFonts w:ascii="宋体" w:hAnsi="宋体"/>
                <w:bCs/>
                <w:sz w:val="24"/>
                <w:szCs w:val="24"/>
              </w:rPr>
              <w:t xml:space="preserve">参加本次政府采购项目投标截止时间前一年内任意一个月缴纳社会保险凭据。（依法不需要缴纳社会保障资金的投标人，应提供相应文件证明依 法不需要缴纳社会保障资金） </w:t>
            </w:r>
          </w:p>
          <w:p>
            <w:pPr>
              <w:spacing w:line="500" w:lineRule="exact"/>
              <w:rPr>
                <w:rFonts w:ascii="宋体" w:hAnsi="宋体"/>
                <w:b/>
                <w:bCs/>
                <w:sz w:val="24"/>
                <w:szCs w:val="24"/>
              </w:rPr>
            </w:pPr>
            <w:r>
              <w:rPr>
                <w:rFonts w:ascii="宋体" w:hAnsi="宋体"/>
                <w:b/>
                <w:bCs/>
                <w:sz w:val="24"/>
                <w:szCs w:val="24"/>
              </w:rPr>
              <w:t xml:space="preserve">五、履行合同所必须的设备和专业技术能力的证明材料 </w:t>
            </w:r>
          </w:p>
          <w:p>
            <w:pPr>
              <w:spacing w:line="500" w:lineRule="exact"/>
              <w:rPr>
                <w:rFonts w:ascii="宋体" w:hAnsi="宋体"/>
                <w:bCs/>
                <w:sz w:val="24"/>
                <w:szCs w:val="24"/>
              </w:rPr>
            </w:pPr>
            <w:r>
              <w:rPr>
                <w:rFonts w:ascii="宋体" w:hAnsi="宋体"/>
                <w:bCs/>
                <w:sz w:val="24"/>
                <w:szCs w:val="24"/>
              </w:rPr>
              <w:t xml:space="preserve"> 1、相关设备的购置发票、专业技术人员职称证书、用工合同等；</w:t>
            </w:r>
          </w:p>
          <w:p>
            <w:pPr>
              <w:spacing w:line="500" w:lineRule="exact"/>
              <w:rPr>
                <w:rFonts w:ascii="宋体" w:hAnsi="宋体"/>
                <w:bCs/>
                <w:sz w:val="24"/>
                <w:szCs w:val="24"/>
              </w:rPr>
            </w:pPr>
            <w:r>
              <w:rPr>
                <w:rFonts w:ascii="宋体" w:hAnsi="宋体"/>
                <w:bCs/>
                <w:sz w:val="24"/>
                <w:szCs w:val="24"/>
              </w:rPr>
              <w:t xml:space="preserve"> 2、投标人具备履行合同所必须的设备和专业技术能力承诺函或声明（承诺函或声明格式自拟）。</w:t>
            </w:r>
          </w:p>
          <w:p>
            <w:pPr>
              <w:spacing w:line="500" w:lineRule="exact"/>
              <w:rPr>
                <w:rFonts w:ascii="宋体" w:hAnsi="宋体"/>
                <w:bCs/>
                <w:sz w:val="24"/>
                <w:szCs w:val="24"/>
              </w:rPr>
            </w:pPr>
            <w:r>
              <w:rPr>
                <w:rFonts w:ascii="宋体" w:hAnsi="宋体"/>
                <w:bCs/>
                <w:sz w:val="24"/>
                <w:szCs w:val="24"/>
              </w:rPr>
              <w:t xml:space="preserve"> 注：仅需提供序号1～2其中之一即可。 </w:t>
            </w:r>
          </w:p>
          <w:p>
            <w:pPr>
              <w:spacing w:line="500" w:lineRule="exact"/>
              <w:rPr>
                <w:rFonts w:ascii="宋体" w:hAnsi="宋体"/>
                <w:b/>
                <w:bCs/>
                <w:sz w:val="24"/>
                <w:szCs w:val="24"/>
              </w:rPr>
            </w:pPr>
            <w:r>
              <w:rPr>
                <w:rFonts w:ascii="宋体" w:hAnsi="宋体"/>
                <w:b/>
                <w:bCs/>
                <w:sz w:val="24"/>
                <w:szCs w:val="24"/>
              </w:rPr>
              <w:t xml:space="preserve">六、参加政府采购活动前3年内在经营活动中没有重大违法记录的声明 </w:t>
            </w:r>
          </w:p>
          <w:p>
            <w:pPr>
              <w:spacing w:line="500" w:lineRule="exact"/>
              <w:rPr>
                <w:rFonts w:ascii="宋体" w:hAnsi="宋体"/>
                <w:bCs/>
                <w:sz w:val="24"/>
                <w:szCs w:val="24"/>
              </w:rPr>
            </w:pPr>
            <w:r>
              <w:rPr>
                <w:rFonts w:ascii="宋体" w:hAnsi="宋体"/>
                <w:bCs/>
                <w:sz w:val="24"/>
                <w:szCs w:val="24"/>
              </w:rPr>
              <w:t>投标人“参加政府采购活动前3年内在经营活动中没有重大违法记录的书 面声明”。 重大违法记录，是指投标人因违法经营受到刑事处罚或者责 令停产停业、吊销许可证或者执照、较大数额罚款等行政处罚。</w:t>
            </w:r>
          </w:p>
          <w:p>
            <w:pPr>
              <w:spacing w:line="500" w:lineRule="exact"/>
              <w:rPr>
                <w:rFonts w:ascii="宋体" w:hAnsi="宋体"/>
                <w:bCs/>
                <w:sz w:val="24"/>
                <w:szCs w:val="24"/>
              </w:rPr>
            </w:pPr>
            <w:r>
              <w:rPr>
                <w:rFonts w:ascii="宋体" w:hAnsi="宋体"/>
                <w:b/>
                <w:bCs/>
                <w:sz w:val="24"/>
                <w:szCs w:val="24"/>
              </w:rPr>
              <w:t xml:space="preserve"> 七、未被列入“信用中国”</w:t>
            </w:r>
            <w:r>
              <w:rPr>
                <w:rFonts w:ascii="宋体" w:hAnsi="宋体"/>
                <w:bCs/>
                <w:sz w:val="24"/>
                <w:szCs w:val="24"/>
              </w:rPr>
              <w:t>网站(www.creditchina.gov.cn)失信被执行人、税收违法黑名单的投标人；“中国政府采购网” (www.ccgp.gov.cn) 政府采购严重违法失信行为记录名单的投标人； “中国社会组织政务服 务平台”网站（https://chinanpo.mca.gov.cn）严重违法失信社会组织 （联合体形式投标的，联合体成员存在不良信用记录，视同联合体存在 不良信用记录）。</w:t>
            </w:r>
          </w:p>
          <w:p>
            <w:pPr>
              <w:spacing w:line="500" w:lineRule="exact"/>
              <w:rPr>
                <w:rFonts w:ascii="宋体" w:hAnsi="宋体"/>
                <w:bCs/>
                <w:sz w:val="24"/>
                <w:szCs w:val="24"/>
              </w:rPr>
            </w:pPr>
            <w:r>
              <w:rPr>
                <w:rFonts w:ascii="宋体" w:hAnsi="宋体"/>
                <w:bCs/>
                <w:sz w:val="24"/>
                <w:szCs w:val="24"/>
              </w:rPr>
              <w:t xml:space="preserve"> 1、查询渠道：</w:t>
            </w:r>
          </w:p>
          <w:p>
            <w:pPr>
              <w:spacing w:line="500" w:lineRule="exact"/>
              <w:rPr>
                <w:rFonts w:ascii="宋体" w:hAnsi="宋体"/>
                <w:bCs/>
                <w:sz w:val="24"/>
                <w:szCs w:val="24"/>
              </w:rPr>
            </w:pPr>
            <w:r>
              <w:rPr>
                <w:rFonts w:ascii="宋体" w:hAnsi="宋体"/>
                <w:bCs/>
                <w:sz w:val="24"/>
                <w:szCs w:val="24"/>
              </w:rPr>
              <w:t>①“信用中国”网站（</w:t>
            </w:r>
            <w:r>
              <w:fldChar w:fldCharType="begin"/>
            </w:r>
            <w:r>
              <w:instrText xml:space="preserve"> HYPERLINK "http://www.creditchina.gov.cn" </w:instrText>
            </w:r>
            <w:r>
              <w:fldChar w:fldCharType="separate"/>
            </w:r>
            <w:r>
              <w:rPr>
                <w:rStyle w:val="35"/>
                <w:rFonts w:ascii="宋体" w:hAnsi="宋体"/>
                <w:bCs/>
                <w:sz w:val="24"/>
                <w:szCs w:val="24"/>
              </w:rPr>
              <w:t>www.creditchina.gov.cn</w:t>
            </w:r>
            <w:r>
              <w:rPr>
                <w:rStyle w:val="35"/>
                <w:rFonts w:ascii="宋体" w:hAnsi="宋体"/>
                <w:bCs/>
                <w:sz w:val="24"/>
                <w:szCs w:val="24"/>
              </w:rPr>
              <w:fldChar w:fldCharType="end"/>
            </w:r>
            <w:r>
              <w:rPr>
                <w:rFonts w:ascii="宋体" w:hAnsi="宋体"/>
                <w:bCs/>
                <w:sz w:val="24"/>
                <w:szCs w:val="24"/>
              </w:rPr>
              <w:t xml:space="preserve">） </w:t>
            </w:r>
          </w:p>
          <w:p>
            <w:pPr>
              <w:spacing w:line="500" w:lineRule="exact"/>
              <w:rPr>
                <w:rFonts w:ascii="宋体" w:hAnsi="宋体"/>
                <w:bCs/>
                <w:sz w:val="24"/>
                <w:szCs w:val="24"/>
              </w:rPr>
            </w:pPr>
            <w:r>
              <w:rPr>
                <w:rFonts w:ascii="宋体" w:hAnsi="宋体"/>
                <w:bCs/>
                <w:sz w:val="24"/>
                <w:szCs w:val="24"/>
              </w:rPr>
              <w:t>②“中国政府采购网”（</w:t>
            </w:r>
            <w:r>
              <w:fldChar w:fldCharType="begin"/>
            </w:r>
            <w:r>
              <w:instrText xml:space="preserve"> HYPERLINK "http://www.ccgp.gov.cn" </w:instrText>
            </w:r>
            <w:r>
              <w:fldChar w:fldCharType="separate"/>
            </w:r>
            <w:r>
              <w:rPr>
                <w:rStyle w:val="35"/>
                <w:rFonts w:ascii="宋体" w:hAnsi="宋体"/>
                <w:bCs/>
                <w:sz w:val="24"/>
                <w:szCs w:val="24"/>
              </w:rPr>
              <w:t>www.ccgp.gov.cn</w:t>
            </w:r>
            <w:r>
              <w:rPr>
                <w:rStyle w:val="35"/>
                <w:rFonts w:ascii="宋体" w:hAnsi="宋体"/>
                <w:bCs/>
                <w:sz w:val="24"/>
                <w:szCs w:val="24"/>
              </w:rPr>
              <w:fldChar w:fldCharType="end"/>
            </w:r>
            <w:r>
              <w:rPr>
                <w:rFonts w:ascii="宋体" w:hAnsi="宋体"/>
                <w:bCs/>
                <w:sz w:val="24"/>
                <w:szCs w:val="24"/>
              </w:rPr>
              <w:t>）</w:t>
            </w:r>
          </w:p>
          <w:p>
            <w:pPr>
              <w:spacing w:line="500" w:lineRule="exact"/>
              <w:rPr>
                <w:rFonts w:ascii="宋体" w:hAnsi="宋体"/>
                <w:bCs/>
                <w:sz w:val="24"/>
                <w:szCs w:val="24"/>
              </w:rPr>
            </w:pPr>
            <w:r>
              <w:rPr>
                <w:rFonts w:ascii="宋体" w:hAnsi="宋体"/>
                <w:bCs/>
                <w:sz w:val="24"/>
                <w:szCs w:val="24"/>
              </w:rPr>
              <w:t xml:space="preserve"> ③“中国社会组织政务服务平台”网站（https://chinanpo.mca.gov.cn） （仅查询社会组织）；</w:t>
            </w:r>
          </w:p>
          <w:p>
            <w:pPr>
              <w:spacing w:line="500" w:lineRule="exact"/>
              <w:rPr>
                <w:rFonts w:ascii="宋体" w:hAnsi="宋体"/>
                <w:bCs/>
                <w:sz w:val="24"/>
                <w:szCs w:val="24"/>
              </w:rPr>
            </w:pPr>
            <w:r>
              <w:rPr>
                <w:rFonts w:ascii="宋体" w:hAnsi="宋体"/>
                <w:bCs/>
                <w:sz w:val="24"/>
                <w:szCs w:val="24"/>
              </w:rPr>
              <w:t xml:space="preserve">2、截止时间：同投标截止时间； </w:t>
            </w:r>
          </w:p>
          <w:p>
            <w:pPr>
              <w:spacing w:line="500" w:lineRule="exact"/>
              <w:rPr>
                <w:rFonts w:ascii="宋体" w:hAnsi="宋体"/>
                <w:bCs/>
                <w:sz w:val="24"/>
                <w:szCs w:val="24"/>
              </w:rPr>
            </w:pPr>
            <w:r>
              <w:rPr>
                <w:rFonts w:ascii="宋体" w:hAnsi="宋体"/>
                <w:bCs/>
                <w:sz w:val="24"/>
                <w:szCs w:val="24"/>
              </w:rPr>
              <w:t>3、信用信息的使用原则：经采购人认定的被列入失信被执行人、税收违法黑名单、政府采购严重违法失信行为记录名单的投标人、严重违法失信社会组织，将拒绝其参与本次政府采购活动。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25</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电子化采购模式</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bCs/>
                <w:sz w:val="24"/>
                <w:szCs w:val="24"/>
              </w:rPr>
              <w:t>是。投标人投标时须成功上传、解密电子投标文件。投标人资质、业绩、荣誉及相关人员证明材料等资料原件不再提交（本招标文件第六章另有要求提供原件的除外）。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26</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供应商代表出席开标会</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sz w:val="24"/>
                <w:szCs w:val="24"/>
              </w:rPr>
            </w:pPr>
            <w:r>
              <w:rPr>
                <w:rFonts w:hint="eastAsia" w:ascii="宋体" w:hAnsi="宋体"/>
                <w:sz w:val="24"/>
                <w:szCs w:val="24"/>
              </w:rPr>
              <w:t>投标人准时在网上参加投标、开标活动。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27</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bCs/>
                <w:sz w:val="24"/>
                <w:szCs w:val="24"/>
              </w:rPr>
            </w:pPr>
            <w:r>
              <w:rPr>
                <w:rFonts w:hint="eastAsia" w:ascii="宋体" w:hAnsi="宋体"/>
                <w:b/>
                <w:bCs/>
                <w:sz w:val="24"/>
                <w:szCs w:val="24"/>
              </w:rPr>
              <w:t>特别提示</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按照《关于推进全流程电子化交易和在线监管工作有关问题的通知》（许公管办[2019]3号）规定：</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不同供应商电子投标文件记录的网卡MAC地址、CPU序号、硬盘序列号等硬件特征码均相同时，视为‘不同供应商的投标文件由同一单位或者个人编制’或‘不同供应商委托同一单位或者个人办理响应事宜’，其投标无效。</w:t>
            </w:r>
          </w:p>
          <w:p>
            <w:pPr>
              <w:autoSpaceDE w:val="0"/>
              <w:autoSpaceDN w:val="0"/>
              <w:adjustRightInd w:val="0"/>
              <w:snapToGrid w:val="0"/>
              <w:spacing w:line="360" w:lineRule="auto"/>
              <w:rPr>
                <w:rFonts w:ascii="宋体" w:hAnsi="宋体"/>
                <w:b/>
                <w:kern w:val="0"/>
                <w:sz w:val="24"/>
                <w:szCs w:val="24"/>
              </w:rPr>
            </w:pPr>
            <w:r>
              <w:rPr>
                <w:rFonts w:hint="eastAsia" w:ascii="宋体" w:hAnsi="宋体"/>
                <w:b/>
                <w:sz w:val="24"/>
                <w:szCs w:val="24"/>
              </w:rPr>
              <w:t>评审专家应严格按照要求查看“硬件特征码”相关信息并进行评审，在评审报告中显示“不同供应商电子投标文件制作硬件特征码”是否雷同的分析及判定结果。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28</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bCs/>
                <w:sz w:val="24"/>
                <w:szCs w:val="24"/>
              </w:rPr>
            </w:pPr>
            <w:r>
              <w:rPr>
                <w:sz w:val="24"/>
              </w:rPr>
              <w:t>中小企业有关政策</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b/>
                <w:bCs/>
                <w:sz w:val="24"/>
              </w:rPr>
            </w:pPr>
            <w:r>
              <w:rPr>
                <w:rFonts w:hint="eastAsia"/>
                <w:b/>
                <w:bCs/>
                <w:sz w:val="24"/>
              </w:rPr>
              <w:t>1.本项目为专门面向中小企业采购。</w:t>
            </w:r>
          </w:p>
          <w:p>
            <w:pPr>
              <w:autoSpaceDE w:val="0"/>
              <w:autoSpaceDN w:val="0"/>
              <w:adjustRightInd w:val="0"/>
              <w:snapToGrid w:val="0"/>
              <w:spacing w:line="360" w:lineRule="auto"/>
              <w:rPr>
                <w:sz w:val="24"/>
              </w:rPr>
            </w:pPr>
            <w:r>
              <w:rPr>
                <w:rFonts w:hint="eastAsia"/>
                <w:sz w:val="24"/>
              </w:rPr>
              <w:t>2</w:t>
            </w:r>
            <w:r>
              <w:rPr>
                <w:sz w:val="24"/>
              </w:rPr>
              <w:t xml:space="preserve">、根据工信部等部委发布的《关于印发中小企业划型标准规定的通知》 （工信部联企业〔2011〕300号），按照本次采购标的所属行业的划型标 准，符合条件的中小企业应按照招标文件格式要求提供《中小企业声明 函》，否则不得享受相关中小企业扶持政策。 </w:t>
            </w:r>
          </w:p>
          <w:p>
            <w:pPr>
              <w:rPr>
                <w:b/>
                <w:bCs/>
                <w:sz w:val="24"/>
              </w:rPr>
            </w:pPr>
            <w:r>
              <w:rPr>
                <w:rFonts w:hint="eastAsia"/>
                <w:sz w:val="24"/>
              </w:rPr>
              <w:t>3</w:t>
            </w:r>
            <w:r>
              <w:rPr>
                <w:sz w:val="24"/>
              </w:rPr>
              <w:t>、</w:t>
            </w:r>
            <w:r>
              <w:rPr>
                <w:b/>
                <w:bCs/>
                <w:sz w:val="24"/>
              </w:rPr>
              <w:t>本次采购标的对应的中小企业划分标准所属行业：</w:t>
            </w:r>
            <w:r>
              <w:rPr>
                <w:rFonts w:hint="eastAsia"/>
                <w:b/>
                <w:bCs/>
                <w:sz w:val="24"/>
              </w:rPr>
              <w:t>物业管理行业。</w:t>
            </w:r>
          </w:p>
          <w:p>
            <w:pPr>
              <w:autoSpaceDE w:val="0"/>
              <w:autoSpaceDN w:val="0"/>
              <w:adjustRightInd w:val="0"/>
              <w:snapToGrid w:val="0"/>
              <w:spacing w:line="460" w:lineRule="exact"/>
              <w:rPr>
                <w:sz w:val="24"/>
                <w:szCs w:val="24"/>
              </w:rPr>
            </w:pPr>
            <w:r>
              <w:rPr>
                <w:rFonts w:hint="eastAsia"/>
                <w:sz w:val="24"/>
                <w:szCs w:val="24"/>
              </w:rPr>
              <w:t>4</w:t>
            </w:r>
            <w:r>
              <w:rPr>
                <w:sz w:val="24"/>
                <w:szCs w:val="24"/>
              </w:rPr>
              <w:t>、根据财政部、工业和信息化部发布的《政府采购促进中小企业发展管 理办法》（财库〔2020〕46号）、《关于进一步加大政府采购支持中小企业 力度的通知》（财库〔2022〕19号）规定，</w:t>
            </w:r>
            <w:r>
              <w:rPr>
                <w:b/>
                <w:bCs/>
                <w:sz w:val="24"/>
                <w:szCs w:val="24"/>
              </w:rPr>
              <w:t>对小型和微型企业投标价格给予20%（10%-20%）</w:t>
            </w:r>
            <w:r>
              <w:rPr>
                <w:rFonts w:hint="eastAsia"/>
                <w:b/>
                <w:bCs/>
                <w:sz w:val="24"/>
                <w:szCs w:val="24"/>
              </w:rPr>
              <w:t>(工程项目为3%-5%）</w:t>
            </w:r>
            <w:r>
              <w:rPr>
                <w:b/>
                <w:bCs/>
                <w:sz w:val="24"/>
                <w:szCs w:val="24"/>
              </w:rPr>
              <w:t>的扣除，用扣除后的价格参与评审。</w:t>
            </w:r>
          </w:p>
          <w:p>
            <w:pPr>
              <w:autoSpaceDE w:val="0"/>
              <w:autoSpaceDN w:val="0"/>
              <w:adjustRightInd w:val="0"/>
              <w:snapToGrid w:val="0"/>
              <w:spacing w:line="460" w:lineRule="exact"/>
              <w:rPr>
                <w:sz w:val="24"/>
                <w:szCs w:val="24"/>
              </w:rPr>
            </w:pPr>
            <w:r>
              <w:rPr>
                <w:rFonts w:hint="eastAsia"/>
                <w:sz w:val="24"/>
                <w:szCs w:val="24"/>
              </w:rPr>
              <w:t>5</w:t>
            </w:r>
            <w:r>
              <w:rPr>
                <w:sz w:val="24"/>
                <w:szCs w:val="24"/>
              </w:rPr>
              <w:t>、以联合体形式参加政府采购活动，联合体各方均为中小企业的，联合 体视同中小企业。其中，联合体各方均为小微企业的，联合体视同小微企业。</w:t>
            </w:r>
          </w:p>
          <w:p>
            <w:pPr>
              <w:autoSpaceDE w:val="0"/>
              <w:autoSpaceDN w:val="0"/>
              <w:adjustRightInd w:val="0"/>
              <w:snapToGrid w:val="0"/>
              <w:spacing w:line="460" w:lineRule="exact"/>
              <w:rPr>
                <w:sz w:val="24"/>
                <w:szCs w:val="24"/>
              </w:rPr>
            </w:pPr>
            <w:r>
              <w:rPr>
                <w:sz w:val="24"/>
                <w:szCs w:val="24"/>
              </w:rPr>
              <w:t xml:space="preserve"> </w:t>
            </w:r>
            <w:r>
              <w:rPr>
                <w:rFonts w:hint="eastAsia"/>
                <w:sz w:val="24"/>
                <w:szCs w:val="24"/>
              </w:rPr>
              <w:t>6</w:t>
            </w:r>
            <w:r>
              <w:rPr>
                <w:sz w:val="24"/>
                <w:szCs w:val="24"/>
              </w:rPr>
              <w:t>、接受大中型企业与小微企业组成联合体或者允许大中型企业向一家或 者多家小微企业分包的采购项目，对于联合协议或者分包意向协议约定小微企业的合同份额占到合同总金额 30%以上的，采购人、采购代理机 构应当对联合体或者大中型企业的报价给予</w:t>
            </w:r>
            <w:r>
              <w:rPr>
                <w:rFonts w:hint="eastAsia"/>
                <w:sz w:val="24"/>
                <w:szCs w:val="24"/>
              </w:rPr>
              <w:t>6</w:t>
            </w:r>
            <w:r>
              <w:rPr>
                <w:sz w:val="24"/>
                <w:szCs w:val="24"/>
              </w:rPr>
              <w:t>%（4%—6%）</w:t>
            </w:r>
            <w:r>
              <w:rPr>
                <w:rFonts w:hint="eastAsia"/>
                <w:sz w:val="24"/>
                <w:szCs w:val="24"/>
              </w:rPr>
              <w:t>(工程项目为1%-2%）</w:t>
            </w:r>
            <w:r>
              <w:rPr>
                <w:sz w:val="24"/>
                <w:szCs w:val="24"/>
              </w:rPr>
              <w:t>的扣除，用扣 除后的价格参加评审。组成联合体或者接受分包的小微企业与联</w:t>
            </w:r>
          </w:p>
          <w:p>
            <w:pPr>
              <w:autoSpaceDE w:val="0"/>
              <w:autoSpaceDN w:val="0"/>
              <w:adjustRightInd w:val="0"/>
              <w:snapToGrid w:val="0"/>
              <w:spacing w:line="460" w:lineRule="exact"/>
              <w:rPr>
                <w:sz w:val="24"/>
                <w:szCs w:val="24"/>
              </w:rPr>
            </w:pPr>
            <w:r>
              <w:rPr>
                <w:sz w:val="24"/>
                <w:szCs w:val="24"/>
              </w:rPr>
              <w:t>合体内 其他企业、分包企业之间存在直接控股、管理关系的，不享受价格扣除 优惠政策。</w:t>
            </w:r>
          </w:p>
          <w:p>
            <w:pPr>
              <w:autoSpaceDE w:val="0"/>
              <w:autoSpaceDN w:val="0"/>
              <w:adjustRightInd w:val="0"/>
              <w:snapToGrid w:val="0"/>
              <w:spacing w:line="460" w:lineRule="exact"/>
              <w:rPr>
                <w:sz w:val="24"/>
                <w:szCs w:val="24"/>
              </w:rPr>
            </w:pPr>
            <w:r>
              <w:rPr>
                <w:sz w:val="24"/>
                <w:szCs w:val="24"/>
              </w:rPr>
              <w:t xml:space="preserve"> </w:t>
            </w:r>
            <w:r>
              <w:rPr>
                <w:rFonts w:hint="eastAsia"/>
                <w:sz w:val="24"/>
                <w:szCs w:val="24"/>
              </w:rPr>
              <w:t>7</w:t>
            </w:r>
            <w:r>
              <w:rPr>
                <w:sz w:val="24"/>
                <w:szCs w:val="24"/>
              </w:rPr>
              <w:t xml:space="preserve">、提供由省级以上监狱管理局、戒毒管理局（含新疆生产建设兵团）出具的属于监狱企业证明文件的，视同为小型和微型企业。 </w:t>
            </w:r>
          </w:p>
          <w:p>
            <w:pPr>
              <w:widowControl/>
              <w:spacing w:line="460" w:lineRule="exact"/>
              <w:contextualSpacing/>
              <w:jc w:val="left"/>
              <w:rPr>
                <w:sz w:val="24"/>
                <w:szCs w:val="24"/>
              </w:rPr>
            </w:pPr>
            <w:r>
              <w:rPr>
                <w:rFonts w:hint="eastAsia"/>
                <w:sz w:val="24"/>
                <w:szCs w:val="24"/>
              </w:rPr>
              <w:t>8</w:t>
            </w:r>
            <w:r>
              <w:rPr>
                <w:sz w:val="24"/>
                <w:szCs w:val="24"/>
              </w:rPr>
              <w:t>、符合享受政府采购支持政策的残疾人福利性单位条件且提供《残疾人 福利性单位声明函》的，视同为小型和微型企业。</w:t>
            </w:r>
          </w:p>
          <w:p>
            <w:pPr>
              <w:widowControl/>
              <w:spacing w:line="460" w:lineRule="exact"/>
              <w:contextualSpacing/>
              <w:jc w:val="left"/>
              <w:rPr>
                <w:sz w:val="24"/>
                <w:szCs w:val="24"/>
              </w:rPr>
            </w:pPr>
            <w:r>
              <w:rPr>
                <w:rFonts w:hint="eastAsia"/>
                <w:sz w:val="24"/>
                <w:szCs w:val="24"/>
              </w:rPr>
              <w:t>享受政府采购支持政策的残疾人福利性单位应当同时满足以下条件：</w:t>
            </w:r>
          </w:p>
          <w:p>
            <w:pPr>
              <w:widowControl/>
              <w:spacing w:line="460" w:lineRule="exact"/>
              <w:contextualSpacing/>
              <w:jc w:val="left"/>
              <w:rPr>
                <w:sz w:val="24"/>
                <w:szCs w:val="24"/>
              </w:rPr>
            </w:pPr>
            <w:r>
              <w:rPr>
                <w:rFonts w:hint="eastAsia"/>
                <w:sz w:val="24"/>
                <w:szCs w:val="24"/>
              </w:rPr>
              <w:t>（一）安置的残疾人占本单位在职职工人数的比例不低于 25%</w:t>
            </w:r>
          </w:p>
          <w:p>
            <w:pPr>
              <w:widowControl/>
              <w:spacing w:line="460" w:lineRule="exact"/>
              <w:contextualSpacing/>
              <w:jc w:val="left"/>
              <w:rPr>
                <w:sz w:val="24"/>
                <w:szCs w:val="24"/>
              </w:rPr>
            </w:pPr>
            <w:r>
              <w:rPr>
                <w:rFonts w:hint="eastAsia"/>
                <w:sz w:val="24"/>
                <w:szCs w:val="24"/>
              </w:rPr>
              <w:t>（含 25%），并且安置的残疾人人数不少于 10 人（含 10 人）；</w:t>
            </w:r>
          </w:p>
          <w:p>
            <w:pPr>
              <w:widowControl/>
              <w:spacing w:line="460" w:lineRule="exact"/>
              <w:contextualSpacing/>
              <w:jc w:val="left"/>
              <w:rPr>
                <w:sz w:val="24"/>
                <w:szCs w:val="24"/>
              </w:rPr>
            </w:pPr>
            <w:r>
              <w:rPr>
                <w:rFonts w:hint="eastAsia"/>
                <w:sz w:val="24"/>
                <w:szCs w:val="24"/>
              </w:rPr>
              <w:t>（二）依法与安置的每位残疾人签订了一年以上（含一年）的劳动合同或服务协议；</w:t>
            </w:r>
          </w:p>
          <w:p>
            <w:pPr>
              <w:widowControl/>
              <w:spacing w:line="460" w:lineRule="exact"/>
              <w:contextualSpacing/>
              <w:jc w:val="left"/>
              <w:rPr>
                <w:sz w:val="24"/>
                <w:szCs w:val="24"/>
              </w:rPr>
            </w:pPr>
            <w:r>
              <w:rPr>
                <w:rFonts w:hint="eastAsia"/>
                <w:sz w:val="24"/>
                <w:szCs w:val="24"/>
              </w:rPr>
              <w:t>（三）为安置的每位残疾人按月足额缴纳了基本养老保险、基本医疗保险、失业保险、工伤保险和生育保险等社会保险费；</w:t>
            </w:r>
          </w:p>
          <w:p>
            <w:pPr>
              <w:widowControl/>
              <w:spacing w:line="460" w:lineRule="exact"/>
              <w:contextualSpacing/>
              <w:jc w:val="left"/>
              <w:rPr>
                <w:sz w:val="24"/>
                <w:szCs w:val="24"/>
              </w:rPr>
            </w:pPr>
            <w:r>
              <w:rPr>
                <w:rFonts w:hint="eastAsia"/>
                <w:sz w:val="24"/>
                <w:szCs w:val="24"/>
              </w:rPr>
              <w:t>（四）通过银行等金融机构向安置的每位残疾人，按月支付了不低于单位所在区县适用的经省级人民政府批准的月最低工资标准的工资；</w:t>
            </w:r>
          </w:p>
          <w:p>
            <w:pPr>
              <w:widowControl/>
              <w:spacing w:line="460" w:lineRule="exact"/>
              <w:contextualSpacing/>
              <w:jc w:val="left"/>
              <w:rPr>
                <w:sz w:val="24"/>
                <w:szCs w:val="24"/>
              </w:rPr>
            </w:pPr>
            <w:r>
              <w:rPr>
                <w:rFonts w:hint="eastAsia"/>
                <w:sz w:val="24"/>
                <w:szCs w:val="24"/>
              </w:rPr>
              <w:t>（五）提供本单位制造的货物、承担的工程或者服务（以下简称产品），或者提供其他残疾人福利性单位制造的货物（不包括使用非残疾人福利性单位注册商标的货物）。</w:t>
            </w:r>
          </w:p>
          <w:p>
            <w:pPr>
              <w:widowControl/>
              <w:spacing w:line="460" w:lineRule="exact"/>
              <w:contextualSpacing/>
              <w:jc w:val="left"/>
              <w:rPr>
                <w:sz w:val="24"/>
                <w:szCs w:val="24"/>
              </w:rPr>
            </w:pPr>
            <w:r>
              <w:rPr>
                <w:rFonts w:hint="eastAsia"/>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widowControl/>
              <w:spacing w:line="460" w:lineRule="exact"/>
              <w:contextualSpacing/>
              <w:jc w:val="left"/>
              <w:rPr>
                <w:sz w:val="24"/>
                <w:szCs w:val="24"/>
              </w:rPr>
            </w:pPr>
            <w:r>
              <w:rPr>
                <w:rFonts w:hint="eastAsia"/>
                <w:sz w:val="24"/>
                <w:szCs w:val="24"/>
              </w:rPr>
              <w:t>9、小型和微型企业不包括民办非企业单位。</w:t>
            </w:r>
          </w:p>
          <w:p>
            <w:pPr>
              <w:autoSpaceDE w:val="0"/>
              <w:autoSpaceDN w:val="0"/>
              <w:adjustRightInd w:val="0"/>
              <w:snapToGrid w:val="0"/>
              <w:spacing w:line="360" w:lineRule="auto"/>
              <w:rPr>
                <w:rFonts w:ascii="宋体" w:hAnsi="宋体"/>
                <w:b/>
                <w:sz w:val="24"/>
                <w:szCs w:val="24"/>
              </w:rPr>
            </w:pPr>
            <w:r>
              <w:rPr>
                <w:rFonts w:hint="eastAsia"/>
                <w:sz w:val="24"/>
                <w:szCs w:val="24"/>
              </w:rPr>
              <w:t>10、符合中小企业划分标准的个体工商户，在政府采购活动中视同中小企业。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29</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bCs/>
                <w:sz w:val="24"/>
                <w:szCs w:val="24"/>
              </w:rPr>
            </w:pPr>
            <w:r>
              <w:rPr>
                <w:sz w:val="24"/>
              </w:rPr>
              <w:t>节能环保要求</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
                <w:sz w:val="24"/>
                <w:szCs w:val="24"/>
              </w:rPr>
            </w:pPr>
            <w:r>
              <w:rPr>
                <w:sz w:val="24"/>
              </w:rPr>
              <w:t>执行《财政部 发展改革委 生态环境部 市场监管总局关于调整优化节能 产品、环境标志产品政府采购执行机制的通知》（财库〔2019〕9号）、关 于印发节能产品政府采购品目清单的通知（财库〔2019〕19号）、关于印 发环境标志产品政府采购品目清单的通知（财库〔2019〕18号）、市场监 管总局关于发布参与实施政府采购节能产品、环境标志产品认证机构名 录的公告（2019年第16号），本次投标产品属于政府强制采购产品的，须 提供国家确定的认证机构出具的、处于有效期之内的节能产品认证证书， 否则投标无效；属于政府优先采购产品的，须提供国家确定的认证机构 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sz w:val="24"/>
                <w:szCs w:val="24"/>
              </w:rPr>
            </w:pPr>
            <w:r>
              <w:rPr>
                <w:rFonts w:hint="eastAsia" w:ascii="宋体" w:hAnsi="宋体"/>
                <w:position w:val="6"/>
                <w:sz w:val="24"/>
                <w:szCs w:val="24"/>
              </w:rPr>
              <w:t>未尽事宜，按国家有关规定执行。</w:t>
            </w:r>
          </w:p>
        </w:tc>
      </w:tr>
    </w:tbl>
    <w:p>
      <w:pPr>
        <w:pStyle w:val="18"/>
        <w:ind w:firstLine="400"/>
      </w:pPr>
    </w:p>
    <w:p>
      <w:pPr>
        <w:autoSpaceDE w:val="0"/>
        <w:autoSpaceDN w:val="0"/>
        <w:adjustRightInd w:val="0"/>
        <w:spacing w:line="360" w:lineRule="auto"/>
        <w:ind w:firstLine="2811" w:firstLineChars="700"/>
        <w:contextualSpacing/>
        <w:rPr>
          <w:rFonts w:ascii="宋体" w:hAnsi="宋体"/>
          <w:b/>
          <w:kern w:val="0"/>
          <w:sz w:val="56"/>
          <w:szCs w:val="32"/>
        </w:rPr>
      </w:pPr>
      <w:r>
        <w:rPr>
          <w:b/>
          <w:kern w:val="0"/>
          <w:sz w:val="40"/>
        </w:rPr>
        <w:br w:type="page"/>
      </w:r>
      <w:r>
        <w:rPr>
          <w:rFonts w:hint="eastAsia"/>
          <w:b/>
          <w:kern w:val="0"/>
          <w:sz w:val="40"/>
        </w:rPr>
        <w:t>第四章 供应商须知</w:t>
      </w:r>
    </w:p>
    <w:p>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一、概念释义</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适用范围</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 本采购文件仅适用于本次“采购邀请”</w:t>
      </w:r>
      <w:r>
        <w:rPr>
          <w:rFonts w:hint="eastAsia" w:ascii="宋体" w:hAnsi="宋体"/>
          <w:sz w:val="24"/>
          <w:szCs w:val="24"/>
        </w:rPr>
        <w:t xml:space="preserve"> 和“供应商须知前附表”中所述采购项目的采购。</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 本采购文件解释权属于“采购邀请”</w:t>
      </w:r>
      <w:r>
        <w:rPr>
          <w:rFonts w:hint="eastAsia" w:ascii="宋体" w:hAnsi="宋体"/>
          <w:sz w:val="24"/>
          <w:szCs w:val="24"/>
        </w:rPr>
        <w:t xml:space="preserve"> 和“供应商须知前附表”</w:t>
      </w:r>
      <w:r>
        <w:rPr>
          <w:rFonts w:hint="eastAsia" w:ascii="宋体" w:hAnsi="宋体" w:cs="宋体"/>
          <w:kern w:val="0"/>
          <w:sz w:val="24"/>
          <w:szCs w:val="24"/>
        </w:rPr>
        <w:t>所述的采购人、采购代理公司。</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定义</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pPr>
        <w:pStyle w:val="64"/>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2.2“采购人、 采购代理机构”：</w:t>
      </w:r>
      <w:r>
        <w:rPr>
          <w:rFonts w:hint="eastAsia" w:ascii="宋体" w:hAnsi="宋体"/>
          <w:sz w:val="24"/>
          <w:szCs w:val="24"/>
        </w:rPr>
        <w:t>系指“供应商须知前附表”中所述的组织本次采购的代理公司和采购人。</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2.3“供应商”系指从采购人、代理机构处按规定获取采购文件，并按照采购文件向采购人、代理公司提交投标文件的供应商。</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2.4“中标供应商”系指中标的供应商。</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olor w:val="000000"/>
          <w:sz w:val="24"/>
          <w:szCs w:val="24"/>
        </w:rPr>
        <w:t>2.5“甲方”系指采购人。</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2.6“乙方”系指中标并向采购人提供服务的供应商。</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2.7“服务”系指磋商文件规定的供应商为完成采购项目所需承担的全部义务。</w:t>
      </w:r>
    </w:p>
    <w:p>
      <w:pPr>
        <w:pStyle w:val="64"/>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2.8“进口产品”：是指通过中国海关报关验放进入中国境内且产自关境外的产品，包括已经进入中国境内的进口产品。详见《</w:t>
      </w:r>
      <w:r>
        <w:rPr>
          <w:rFonts w:ascii="宋体" w:hAnsi="宋体" w:cs="宋体"/>
          <w:kern w:val="0"/>
          <w:sz w:val="24"/>
          <w:szCs w:val="24"/>
        </w:rPr>
        <w:t>关于政府采购进口产品管理有关问题的通知</w:t>
      </w:r>
      <w:r>
        <w:rPr>
          <w:rFonts w:hint="eastAsia" w:ascii="宋体" w:hAnsi="宋体" w:cs="宋体"/>
          <w:kern w:val="0"/>
          <w:sz w:val="24"/>
          <w:szCs w:val="24"/>
        </w:rPr>
        <w:t>》(财库[2007]119号)、《关于政府采购进口产品管理有关问题的通知》（财办库［</w:t>
      </w:r>
      <w:r>
        <w:rPr>
          <w:rFonts w:ascii="宋体" w:hAnsi="宋体" w:cs="宋体"/>
          <w:kern w:val="0"/>
          <w:sz w:val="24"/>
          <w:szCs w:val="24"/>
        </w:rPr>
        <w:t>2008</w:t>
      </w:r>
      <w:r>
        <w:rPr>
          <w:rFonts w:hint="eastAsia" w:ascii="宋体" w:hAnsi="宋体" w:cs="宋体"/>
          <w:kern w:val="0"/>
          <w:sz w:val="24"/>
          <w:szCs w:val="24"/>
        </w:rPr>
        <w:t>］</w:t>
      </w:r>
      <w:r>
        <w:rPr>
          <w:rFonts w:ascii="宋体" w:hAnsi="宋体" w:cs="宋体"/>
          <w:kern w:val="0"/>
          <w:sz w:val="24"/>
          <w:szCs w:val="24"/>
        </w:rPr>
        <w:t xml:space="preserve">248 </w:t>
      </w:r>
      <w:r>
        <w:rPr>
          <w:rFonts w:hint="eastAsia" w:ascii="宋体" w:hAnsi="宋体" w:cs="宋体"/>
          <w:kern w:val="0"/>
          <w:sz w:val="24"/>
          <w:szCs w:val="24"/>
        </w:rPr>
        <w:t>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2.8.1采购文件</w:t>
      </w:r>
      <w:r>
        <w:rPr>
          <w:rFonts w:ascii="宋体" w:hAnsi="宋体" w:cs="宋体"/>
          <w:kern w:val="0"/>
          <w:sz w:val="24"/>
          <w:szCs w:val="24"/>
        </w:rPr>
        <w:t>列明不允许或未列明允许进口产品参加</w:t>
      </w:r>
      <w:r>
        <w:rPr>
          <w:rFonts w:hint="eastAsia" w:ascii="宋体" w:hAnsi="宋体" w:cs="宋体"/>
          <w:kern w:val="0"/>
          <w:sz w:val="24"/>
          <w:szCs w:val="24"/>
        </w:rPr>
        <w:t>响应</w:t>
      </w:r>
      <w:r>
        <w:rPr>
          <w:rFonts w:ascii="宋体" w:hAnsi="宋体" w:cs="宋体"/>
          <w:kern w:val="0"/>
          <w:sz w:val="24"/>
          <w:szCs w:val="24"/>
        </w:rPr>
        <w:t>的，均视为拒绝进口产品参加</w:t>
      </w:r>
      <w:r>
        <w:rPr>
          <w:rFonts w:hint="eastAsia" w:ascii="宋体" w:hAnsi="宋体" w:cs="宋体"/>
          <w:kern w:val="0"/>
          <w:sz w:val="24"/>
          <w:szCs w:val="24"/>
        </w:rPr>
        <w:t>响应</w:t>
      </w:r>
      <w:r>
        <w:rPr>
          <w:rFonts w:ascii="宋体" w:hAnsi="宋体" w:cs="宋体"/>
          <w:kern w:val="0"/>
          <w:sz w:val="24"/>
          <w:szCs w:val="24"/>
        </w:rPr>
        <w:t>。</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2.8.2</w:t>
      </w:r>
      <w:r>
        <w:rPr>
          <w:rFonts w:ascii="宋体" w:hAnsi="宋体" w:cs="宋体"/>
          <w:kern w:val="0"/>
          <w:sz w:val="24"/>
          <w:szCs w:val="24"/>
        </w:rPr>
        <w:t>如</w:t>
      </w:r>
      <w:r>
        <w:rPr>
          <w:rFonts w:hint="eastAsia" w:ascii="宋体" w:hAnsi="宋体" w:cs="宋体"/>
          <w:kern w:val="0"/>
          <w:sz w:val="24"/>
          <w:szCs w:val="24"/>
        </w:rPr>
        <w:t>投标文件</w:t>
      </w:r>
      <w:r>
        <w:rPr>
          <w:rFonts w:ascii="宋体" w:hAnsi="宋体" w:cs="宋体"/>
          <w:kern w:val="0"/>
          <w:sz w:val="24"/>
          <w:szCs w:val="24"/>
        </w:rPr>
        <w:t>中已说明，经财政部门审核同意，允许部分或全部产品采购进口产品，</w:t>
      </w:r>
      <w:r>
        <w:rPr>
          <w:rFonts w:hint="eastAsia" w:ascii="宋体" w:hAnsi="宋体" w:cs="宋体"/>
          <w:kern w:val="0"/>
          <w:sz w:val="24"/>
          <w:szCs w:val="24"/>
        </w:rPr>
        <w:t>供应商</w:t>
      </w:r>
      <w:r>
        <w:rPr>
          <w:rFonts w:ascii="宋体" w:hAnsi="宋体" w:cs="宋体"/>
          <w:kern w:val="0"/>
          <w:sz w:val="24"/>
          <w:szCs w:val="24"/>
        </w:rPr>
        <w:t>既可提供本国产品，也可以提供进口产品。</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2.9采购文件中凡标有“★”的条款均系实质性要求条款。</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合格的供应商</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3.1具有本项目生产、制造、供应或实施能力，符合、承认并承诺履行本采购文件各项规定的法人、其他组织或者自然人。</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3.2符合本项目“采购邀请”和“供应商须知前附表”中规定的合格供应商所必须具备的条件。</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3.4单位负责人为同一人或者存在直接控股、管理关系的不同供应商，不得参加同一合同项下的政府采购活动。违反规定的，相关投标均无效。</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3.6“采购邀请”和“供应商须知前附表”规定接受联合体响应的，除应符合本章第</w:t>
      </w:r>
      <w:r>
        <w:rPr>
          <w:rFonts w:ascii="宋体" w:hAnsi="宋体" w:cs="宋体"/>
          <w:kern w:val="0"/>
          <w:sz w:val="24"/>
          <w:szCs w:val="24"/>
        </w:rPr>
        <w:t>3.1</w:t>
      </w:r>
      <w:r>
        <w:rPr>
          <w:rFonts w:hint="eastAsia" w:ascii="宋体" w:hAnsi="宋体" w:cs="宋体"/>
          <w:kern w:val="0"/>
          <w:sz w:val="24"/>
          <w:szCs w:val="24"/>
        </w:rPr>
        <w:t>项和3.2项要求外，还应遵守以下规定：</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3.6.1在投标文件中向采购人提交联合体协议书，明确联合体各方承担的工作和义务；</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3.6.3采购人根据采购项目的特殊要求规定供应商特定条件的，联合体各方中至少应当有一方符合采购规定的特定条件。</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3.6.4联合体各方不得再单独参加或者与其他供应商另外组成联合体参加同一合同项下的政府采购活动。</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3.6.5</w:t>
      </w:r>
      <w:r>
        <w:rPr>
          <w:rFonts w:ascii="宋体" w:hAnsi="宋体" w:cs="宋体"/>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ascii="宋体" w:hAnsi="宋体" w:cs="宋体"/>
          <w:kern w:val="0"/>
          <w:sz w:val="24"/>
          <w:szCs w:val="24"/>
        </w:rPr>
        <w:t>承担连带责任</w:t>
      </w:r>
      <w:r>
        <w:rPr>
          <w:rFonts w:ascii="宋体" w:hAnsi="宋体" w:cs="宋体"/>
          <w:kern w:val="0"/>
          <w:sz w:val="24"/>
          <w:szCs w:val="24"/>
        </w:rPr>
        <w:fldChar w:fldCharType="end"/>
      </w:r>
      <w:r>
        <w:rPr>
          <w:rFonts w:ascii="宋体" w:hAnsi="宋体" w:cs="宋体"/>
          <w:kern w:val="0"/>
          <w:sz w:val="24"/>
          <w:szCs w:val="24"/>
        </w:rPr>
        <w:t>。</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3.7法律、行政法规规定的其他条件。</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合格的货物和服务</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4.2供应商所提供的服务应当没有侵犯任何第三方的知识产权、技术秘密等合法权利。</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4.3如供应商所投产品被列入</w:t>
      </w:r>
      <w:r>
        <w:rPr>
          <w:rFonts w:ascii="宋体" w:hAnsi="宋体" w:cs="宋体"/>
          <w:kern w:val="0"/>
          <w:sz w:val="24"/>
          <w:szCs w:val="24"/>
        </w:rPr>
        <w:t>《中华人民共和国实施强制性产品认证的产品目录》，</w:t>
      </w:r>
      <w:r>
        <w:rPr>
          <w:rFonts w:hint="eastAsia" w:ascii="宋体" w:hAnsi="宋体" w:cs="宋体"/>
          <w:kern w:val="0"/>
          <w:sz w:val="24"/>
          <w:szCs w:val="24"/>
        </w:rPr>
        <w:t>则该产品应具备国家认监委指定强制性产品认证机构颁发的《中国国家强制性产品认证证书》（CCC 认证）。供应商不能提供超出此目录范畴外的替代品。</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供应商所投产品如被列入《信息安全产品强制性认证目录》，则该产品应具备中国信息安全认证中心颁发的《</w:t>
      </w:r>
      <w:r>
        <w:fldChar w:fldCharType="begin"/>
      </w:r>
      <w:r>
        <w:instrText xml:space="preserve"> HYPERLINK "http://www.cnca.gov.cn/cnca/zwxx/ggxx/images/2010/07/19/A6C32D2A507AC2A38326896013A67542.doc" \t "_blank" </w:instrText>
      </w:r>
      <w:r>
        <w:fldChar w:fldCharType="separate"/>
      </w:r>
      <w:r>
        <w:rPr>
          <w:rFonts w:hint="eastAsia" w:ascii="宋体" w:hAnsi="宋体" w:cs="宋体"/>
          <w:kern w:val="0"/>
          <w:sz w:val="24"/>
          <w:szCs w:val="24"/>
        </w:rPr>
        <w:t>中国国家信息安全产品认证证书</w:t>
      </w:r>
      <w:r>
        <w:rPr>
          <w:rFonts w:hint="eastAsia" w:ascii="宋体" w:hAnsi="宋体" w:cs="宋体"/>
          <w:kern w:val="0"/>
          <w:sz w:val="24"/>
          <w:szCs w:val="24"/>
        </w:rPr>
        <w:fldChar w:fldCharType="end"/>
      </w:r>
      <w:r>
        <w:rPr>
          <w:rFonts w:hint="eastAsia" w:ascii="宋体" w:hAnsi="宋体" w:cs="宋体"/>
          <w:kern w:val="0"/>
          <w:sz w:val="24"/>
          <w:szCs w:val="24"/>
        </w:rPr>
        <w:t>》。供应商不能提供超出此目录范畴外的替代品。</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投标费用</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不论采购的结果如何，供应商均应自行承担所有与采购有关的全部费用，采购人、采购代理公司在任何情况下均无义务和责任承担这些费用。</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信息发布</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本采购项目需要公开的有关信息，包括招标公告、采购文件澄清或修改公告、中标公告以及延长投标文件提交截止时间等与采购活动有关的通知，采购人、采购代理机构均将通过在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代理费用</w:t>
      </w:r>
    </w:p>
    <w:p>
      <w:pPr>
        <w:pStyle w:val="64"/>
        <w:numPr>
          <w:ilvl w:val="0"/>
          <w:numId w:val="4"/>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收取标准：不收取。详见投标人须知前附表。</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其他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本“投标人须知”的条款如与“投标邀请”、“项目需求”、“投标人须知前附表”和“资格审查与评标”就同一内容的表述不一致的，以“投标邀请”、“ 项目需求”、 “投标人须知前附表”和“资格审查与评标”中规定的内容为准。</w:t>
      </w: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二、采购文件说明</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采购文件构成</w:t>
      </w:r>
    </w:p>
    <w:p>
      <w:pPr>
        <w:pStyle w:val="64"/>
        <w:numPr>
          <w:ilvl w:val="0"/>
          <w:numId w:val="5"/>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采购文件由以下部分组成：</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 投标邀请</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 采购需求</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 供应商须知前附表</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 供应商须知</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 政府采购政策功能</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 资格审查与评审</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第七章 合同书格式及合同条款</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 投标文件有关格式</w:t>
      </w:r>
    </w:p>
    <w:p>
      <w:pPr>
        <w:pStyle w:val="64"/>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pPr>
        <w:numPr>
          <w:ilvl w:val="0"/>
          <w:numId w:val="3"/>
        </w:numPr>
        <w:autoSpaceDE w:val="0"/>
        <w:autoSpaceDN w:val="0"/>
        <w:spacing w:line="360" w:lineRule="auto"/>
        <w:ind w:left="630"/>
        <w:contextualSpacing/>
        <w:rPr>
          <w:rFonts w:ascii="宋体" w:hAnsi="宋体" w:cs="宋体"/>
          <w:b/>
          <w:kern w:val="0"/>
          <w:sz w:val="24"/>
        </w:rPr>
      </w:pPr>
      <w:r>
        <w:rPr>
          <w:rFonts w:hint="eastAsia" w:ascii="宋体" w:hAnsi="宋体" w:cs="宋体"/>
          <w:b/>
          <w:kern w:val="0"/>
          <w:sz w:val="24"/>
        </w:rPr>
        <w:t>现场考察、开标前答疑会</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10.1 招标人根据采购项目的具体情况，可以在招标文件公告期满后，组织已获取招标文件的潜在投标人现场考察或者召开开标前答疑会。</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招标人组织现场考察或者召开开标前答疑会的，所有投标人应按“投标人须知前附表”规定的时间、地点前往参加现场考察或者开标前答疑会。投标人如不参加，其风险由投标人自行承担，招标人不承担任何责任。</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10.2 招标人组织现场考察或者召开答疑会的，应当在招标文件中载明，或者在招标文件公告期满后在财政部门指定的政府采购信息发布媒体和《全国公共资源交易平台（河南省·许昌市）》发布更正公告。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10.3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10.4 现场考察及参加开标前答疑会所发生的费用及一切责任由投标人自行承担。</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采购文件的澄清或修改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11.1在投标截止期前，无论出于何种原因，采购人可主动地或在解答供应商提出的澄清问题时对采购文件进行修改。</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kern w:val="0"/>
          <w:sz w:val="24"/>
          <w:szCs w:val="24"/>
        </w:rPr>
        <w:t>15</w:t>
      </w:r>
      <w:r>
        <w:rPr>
          <w:rFonts w:hint="eastAsia" w:ascii="宋体" w:hAnsi="宋体" w:cs="宋体"/>
          <w:kern w:val="0"/>
          <w:sz w:val="24"/>
          <w:szCs w:val="24"/>
        </w:rPr>
        <w:t>日前，在财政部门指定的政府采购信息发布媒体和《全国公共资源交易平台（河南省·许昌市）》发布更正公告。</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11.3澄清或修改公告的内容为采购文件的组成部分，并对供应商具有约束力。当采购文件与澄清或修改公告就同一内容的表述不一致时，以最后发出的文件内容为准。</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11.4如果澄清或者修改发出的时间距规定的投标截止时间不足</w:t>
      </w:r>
      <w:r>
        <w:rPr>
          <w:rFonts w:ascii="宋体" w:hAnsi="宋体" w:cs="宋体"/>
          <w:kern w:val="0"/>
          <w:sz w:val="24"/>
          <w:szCs w:val="24"/>
        </w:rPr>
        <w:t>15</w:t>
      </w:r>
      <w:r>
        <w:rPr>
          <w:rFonts w:hint="eastAsia" w:ascii="宋体" w:hAnsi="宋体" w:cs="宋体"/>
          <w:kern w:val="0"/>
          <w:sz w:val="24"/>
          <w:szCs w:val="24"/>
        </w:rPr>
        <w:t>日的，采购人、采购代理公司将顺延提交投标文件的截止时间。</w:t>
      </w: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三、投标文件的编制</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投标文件的语言及计量单位</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12.2投标文件计量单位，采购文件已有明确规定的，使用采购文件规定的计量单位；采购文件没有规定的，一律采用中华人民共和国法定计量单位。</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报价</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13.1本次采购项目的报价均以人民币为计算单位。</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13.3供应商应对项目要求的全部内容进行报价，少报漏报将导致其投标为非实质性响应予以拒绝。</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64"/>
        <w:autoSpaceDE w:val="0"/>
        <w:autoSpaceDN w:val="0"/>
        <w:spacing w:line="360" w:lineRule="auto"/>
        <w:ind w:firstLineChars="0"/>
        <w:contextualSpacing/>
        <w:rPr>
          <w:rFonts w:ascii="宋体" w:hAnsi="宋体" w:cs="宋体"/>
          <w:sz w:val="24"/>
          <w:szCs w:val="24"/>
        </w:rPr>
      </w:pPr>
      <w:r>
        <w:rPr>
          <w:rFonts w:hint="eastAsia" w:ascii="宋体" w:hAnsi="宋体" w:cs="宋体"/>
          <w:kern w:val="0"/>
          <w:sz w:val="24"/>
          <w:szCs w:val="24"/>
        </w:rPr>
        <w:t>13.5本项目所涉及的运输、施工、安装、集成、调试、验收、备品和工具等费用均包含在响应报价中。</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13.6</w:t>
      </w:r>
      <w:r>
        <w:rPr>
          <w:rFonts w:hint="eastAsia" w:ascii="宋体" w:hAnsi="宋体" w:cs="宋体"/>
          <w:color w:val="000000"/>
          <w:kern w:val="0"/>
          <w:sz w:val="24"/>
          <w:szCs w:val="24"/>
        </w:rPr>
        <w:t>本次招标不接受可选择或可调整的投标方案和报价，任何有选择的或可调整的投标方案和报价将被视为非实质性响应投标而作无效投标处理。</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3.7</w:t>
      </w:r>
      <w:r>
        <w:rPr>
          <w:rFonts w:hint="eastAsia" w:ascii="宋体" w:hAnsi="宋体" w:cs="宋体"/>
          <w:kern w:val="0"/>
          <w:sz w:val="24"/>
          <w:szCs w:val="24"/>
        </w:rPr>
        <w:t>报价不得高于本项目预算金额，且不低于成本价。供应商的响应报价高于预算金额（项目控制金额上限）的，该供应商的投标文件将被视为非实质性响应予以拒绝。</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w:t>
      </w:r>
      <w:r>
        <w:rPr>
          <w:rFonts w:ascii="宋体" w:hAnsi="宋体" w:cs="宋体"/>
          <w:kern w:val="0"/>
          <w:sz w:val="24"/>
          <w:szCs w:val="24"/>
        </w:rPr>
        <w:t>8</w:t>
      </w:r>
      <w:r>
        <w:rPr>
          <w:rFonts w:hint="eastAsia" w:ascii="宋体" w:hAnsi="宋体" w:cs="宋体"/>
          <w:kern w:val="0"/>
          <w:sz w:val="24"/>
          <w:szCs w:val="24"/>
        </w:rPr>
        <w:t>最低报价不能做为中标的保证。</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投标文件有效期</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14.2投标有效期内投标人撤销投标文件的，供应商将承担违背投标承诺函的责任追究。</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4.3</w:t>
      </w:r>
      <w:r>
        <w:rPr>
          <w:rFonts w:hint="eastAsia" w:ascii="宋体" w:hAnsi="宋体" w:cs="宋体"/>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w:t>
      </w:r>
      <w:r>
        <w:rPr>
          <w:rFonts w:ascii="宋体" w:hAnsi="宋体" w:cs="宋体"/>
          <w:kern w:val="0"/>
          <w:sz w:val="24"/>
          <w:szCs w:val="24"/>
        </w:rPr>
        <w:t>4</w:t>
      </w:r>
      <w:r>
        <w:rPr>
          <w:rFonts w:hint="eastAsia" w:ascii="宋体" w:hAnsi="宋体" w:cs="宋体"/>
          <w:kern w:val="0"/>
          <w:sz w:val="24"/>
          <w:szCs w:val="24"/>
        </w:rPr>
        <w:t>中标供应商的投标文件作为项目合同的附件，其有效期至中标供应商全部合同义务履行完毕为止。</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投标文件构成</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15.1投标文件的构成应符合法律法规及采购文件的要求。</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15.2供应商应当按照采购文件的要求编制投标文件。投标文件应当对采购文件提出的要求和条件作出明确响应。</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15.3投标文件由资格证明材料、符合性证明材料、其它材料等组成。</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15.5投标人登录许昌公共资源交易系统下载“许昌投标文件制作系统SEARUN 最新版本”，按招标文件要求根据所投标段制作电子投标文件。 一个标段对应生成一个文件夹（xxxx项目xx标段）,后缀名为“.file”的文件用于电子投标使用。</w:t>
      </w:r>
    </w:p>
    <w:p>
      <w:pPr>
        <w:autoSpaceDE w:val="0"/>
        <w:autoSpaceDN w:val="0"/>
        <w:spacing w:line="360" w:lineRule="auto"/>
        <w:ind w:firstLine="480" w:firstLineChars="200"/>
        <w:contextualSpacing/>
        <w:rPr>
          <w:rFonts w:ascii="宋体" w:hAnsi="宋体"/>
          <w:sz w:val="24"/>
          <w:szCs w:val="24"/>
        </w:rPr>
      </w:pPr>
      <w:r>
        <w:rPr>
          <w:rFonts w:hint="eastAsia" w:ascii="宋体" w:hAnsi="宋体" w:cs="宋体"/>
          <w:kern w:val="0"/>
          <w:sz w:val="24"/>
          <w:szCs w:val="24"/>
        </w:rPr>
        <w:t>电子投标文件制作技术咨询：</w:t>
      </w:r>
      <w:r>
        <w:rPr>
          <w:rFonts w:hint="eastAsia" w:ascii="宋体" w:hAnsi="宋体" w:cs="宋体"/>
          <w:b/>
          <w:kern w:val="0"/>
          <w:sz w:val="24"/>
          <w:szCs w:val="24"/>
        </w:rPr>
        <w:t>0374-2961598</w:t>
      </w:r>
      <w:r>
        <w:rPr>
          <w:rFonts w:hint="eastAsia" w:ascii="宋体" w:hAnsi="宋体" w:cs="宋体"/>
          <w:kern w:val="0"/>
          <w:sz w:val="24"/>
          <w:szCs w:val="24"/>
        </w:rPr>
        <w:t>。</w:t>
      </w:r>
    </w:p>
    <w:p>
      <w:pPr>
        <w:pStyle w:val="64"/>
        <w:numPr>
          <w:ilvl w:val="0"/>
          <w:numId w:val="3"/>
        </w:numPr>
        <w:autoSpaceDE w:val="0"/>
        <w:autoSpaceDN w:val="0"/>
        <w:spacing w:line="360" w:lineRule="auto"/>
        <w:ind w:left="630" w:firstLineChars="0"/>
        <w:contextualSpacing/>
        <w:rPr>
          <w:rFonts w:ascii="宋体" w:hAnsi="宋体" w:cs="宋体"/>
          <w:b/>
          <w:kern w:val="0"/>
          <w:sz w:val="24"/>
          <w:szCs w:val="24"/>
        </w:rPr>
      </w:pPr>
      <w:r>
        <w:rPr>
          <w:rFonts w:hint="eastAsia" w:ascii="宋体" w:hAnsi="宋体" w:cs="宋体"/>
          <w:b/>
          <w:kern w:val="0"/>
          <w:sz w:val="24"/>
          <w:szCs w:val="24"/>
        </w:rPr>
        <w:t>投标文件格式</w:t>
      </w:r>
    </w:p>
    <w:p>
      <w:pPr>
        <w:autoSpaceDE w:val="0"/>
        <w:autoSpaceDN w:val="0"/>
        <w:spacing w:line="360" w:lineRule="auto"/>
        <w:ind w:firstLine="480" w:firstLineChars="200"/>
        <w:jc w:val="left"/>
        <w:rPr>
          <w:rFonts w:ascii="宋体" w:hAnsi="宋体" w:cs="宋体"/>
          <w:color w:val="000000"/>
          <w:kern w:val="0"/>
          <w:sz w:val="24"/>
          <w:szCs w:val="24"/>
        </w:rPr>
      </w:pPr>
      <w:r>
        <w:rPr>
          <w:rFonts w:hint="eastAsia" w:ascii="宋体" w:hAnsi="宋体" w:cs="宋体"/>
          <w:kern w:val="0"/>
          <w:sz w:val="24"/>
          <w:szCs w:val="24"/>
        </w:rPr>
        <w:t>16.1</w:t>
      </w:r>
      <w:r>
        <w:rPr>
          <w:rStyle w:val="59"/>
          <w:rFonts w:hint="eastAsia" w:ascii="宋体" w:hAnsi="宋体"/>
          <w:sz w:val="24"/>
          <w:szCs w:val="24"/>
        </w:rPr>
        <w:t>投标文件应参照招标文</w:t>
      </w:r>
      <w:r>
        <w:rPr>
          <w:rFonts w:hint="eastAsia" w:ascii="宋体" w:hAnsi="宋体" w:cs="宋体"/>
          <w:color w:val="000000"/>
          <w:kern w:val="0"/>
          <w:sz w:val="24"/>
          <w:szCs w:val="24"/>
        </w:rPr>
        <w:t>件第八章（投标文件有关格式）的内容要求、编排顺序和格式要求，投标人应按照以上要求以A4幅将投标文件编上唯一的连贯页码，并在投标文件封面上注明：所投项目名称、项目编号、投标人名称、日期等字样。</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16.2供应商应按采购文件提供的格式编写投标文件。采购文件未提供标准格式的供应商可自行拟定。</w:t>
      </w:r>
    </w:p>
    <w:p>
      <w:pPr>
        <w:pStyle w:val="64"/>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17.投标保证金：</w:t>
      </w: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不收取投标保证金。</w:t>
      </w:r>
      <w:r>
        <w:rPr>
          <w:rFonts w:hint="eastAsia" w:ascii="宋体" w:hAnsi="宋体" w:cs="仿宋_GB2312"/>
          <w:color w:val="000000"/>
          <w:sz w:val="24"/>
          <w:szCs w:val="24"/>
          <w:lang w:val="zh-CN"/>
        </w:rPr>
        <w:t>供应商应提供投标承诺函（按照招标文件第八章</w:t>
      </w:r>
      <w:r>
        <w:rPr>
          <w:rFonts w:hint="eastAsia" w:ascii="宋体" w:hAnsi="宋体" w:cs="仿宋_GB2312"/>
          <w:color w:val="000000"/>
          <w:sz w:val="24"/>
          <w:szCs w:val="24"/>
        </w:rPr>
        <w:t>3.4格式填写</w:t>
      </w:r>
      <w:r>
        <w:rPr>
          <w:rFonts w:hint="eastAsia" w:ascii="宋体" w:hAnsi="宋体" w:cs="仿宋_GB2312"/>
          <w:color w:val="000000"/>
          <w:sz w:val="24"/>
          <w:szCs w:val="24"/>
          <w:lang w:val="zh-CN"/>
        </w:rPr>
        <w:t>）。</w:t>
      </w:r>
    </w:p>
    <w:p>
      <w:pPr>
        <w:pStyle w:val="64"/>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18.采购文件的数量和签署盖章</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18.1供应商应提交投标文件份数见“供应商须知前附表”。</w:t>
      </w:r>
    </w:p>
    <w:p>
      <w:pPr>
        <w:pStyle w:val="64"/>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18.2在采购文件中已明示需盖章及签名之处，电子投标文件应按采购文件要求加盖供应商电子印章和法人电子印章或授权代表电子印章。</w:t>
      </w: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四、投标文件的提交</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19</w:t>
      </w:r>
      <w:r>
        <w:rPr>
          <w:rFonts w:hint="eastAsia" w:ascii="宋体" w:hAnsi="宋体" w:cs="宋体"/>
          <w:b/>
          <w:kern w:val="0"/>
          <w:sz w:val="24"/>
          <w:szCs w:val="24"/>
        </w:rPr>
        <w:t>.投标截止时间</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19.1</w:t>
      </w:r>
      <w:r>
        <w:rPr>
          <w:rFonts w:hint="eastAsia" w:ascii="宋体" w:hAnsi="宋体" w:cs="宋体"/>
          <w:kern w:val="0"/>
          <w:sz w:val="24"/>
          <w:szCs w:val="24"/>
        </w:rPr>
        <w:t>供应商必须在“投标邀请”和“投标人须知前附表”中规定的投标截止时间前，将加密电子投标文件（</w:t>
      </w:r>
      <w:r>
        <w:rPr>
          <w:rFonts w:ascii="宋体" w:hAnsi="宋体" w:cs="宋体"/>
          <w:kern w:val="0"/>
          <w:sz w:val="24"/>
          <w:szCs w:val="24"/>
        </w:rPr>
        <w:t>.file</w:t>
      </w:r>
      <w:r>
        <w:rPr>
          <w:rFonts w:hint="eastAsia" w:ascii="宋体" w:hAnsi="宋体" w:cs="宋体"/>
          <w:kern w:val="0"/>
          <w:sz w:val="24"/>
          <w:szCs w:val="24"/>
        </w:rPr>
        <w:t>格式）通过《全国公共资源交易平台</w:t>
      </w:r>
      <w:r>
        <w:rPr>
          <w:rFonts w:ascii="宋体" w:hAnsi="宋体" w:cs="宋体"/>
          <w:kern w:val="0"/>
          <w:sz w:val="24"/>
          <w:szCs w:val="24"/>
        </w:rPr>
        <w:t>(</w:t>
      </w:r>
      <w:r>
        <w:rPr>
          <w:rFonts w:hint="eastAsia" w:ascii="宋体" w:hAnsi="宋体" w:cs="宋体"/>
          <w:kern w:val="0"/>
          <w:sz w:val="24"/>
          <w:szCs w:val="24"/>
        </w:rPr>
        <w:t>河南省</w:t>
      </w:r>
      <w:r>
        <w:rPr>
          <w:rFonts w:ascii="Segoe UI Emoji" w:hAnsi="Segoe UI Emoji" w:cs="Segoe UI Emoji"/>
          <w:kern w:val="0"/>
          <w:sz w:val="24"/>
          <w:szCs w:val="24"/>
        </w:rPr>
        <w:t>▪</w:t>
      </w:r>
      <w:r>
        <w:rPr>
          <w:rFonts w:hint="eastAsia" w:ascii="宋体" w:hAnsi="宋体" w:cs="宋体"/>
          <w:kern w:val="0"/>
          <w:sz w:val="24"/>
          <w:szCs w:val="24"/>
        </w:rPr>
        <w:t>许昌市</w:t>
      </w:r>
      <w:r>
        <w:rPr>
          <w:rFonts w:ascii="宋体" w:hAnsi="宋体" w:cs="宋体"/>
          <w:kern w:val="0"/>
          <w:sz w:val="24"/>
          <w:szCs w:val="24"/>
        </w:rPr>
        <w:t>)</w:t>
      </w:r>
      <w:r>
        <w:rPr>
          <w:rFonts w:hint="eastAsia" w:ascii="宋体" w:hAnsi="宋体" w:cs="宋体"/>
          <w:kern w:val="0"/>
          <w:sz w:val="24"/>
          <w:szCs w:val="24"/>
        </w:rPr>
        <w:t>》公共资源交易系统成功上传。</w:t>
      </w:r>
    </w:p>
    <w:p>
      <w:pPr>
        <w:autoSpaceDE w:val="0"/>
        <w:autoSpaceDN w:val="0"/>
        <w:spacing w:line="360" w:lineRule="auto"/>
        <w:ind w:left="198" w:firstLine="240" w:firstLineChars="100"/>
        <w:contextualSpacing/>
        <w:rPr>
          <w:rFonts w:ascii="宋体" w:hAnsi="宋体" w:cs="宋体"/>
          <w:kern w:val="0"/>
          <w:sz w:val="24"/>
          <w:szCs w:val="24"/>
        </w:rPr>
      </w:pPr>
      <w:r>
        <w:rPr>
          <w:rFonts w:ascii="宋体" w:hAnsi="宋体" w:cs="宋体"/>
          <w:kern w:val="0"/>
          <w:sz w:val="24"/>
          <w:szCs w:val="24"/>
        </w:rPr>
        <w:t>19.2</w:t>
      </w:r>
      <w:r>
        <w:rPr>
          <w:rFonts w:hint="eastAsia" w:ascii="宋体" w:hAnsi="宋体" w:cs="宋体"/>
          <w:kern w:val="0"/>
          <w:sz w:val="24"/>
          <w:szCs w:val="24"/>
        </w:rPr>
        <w:t>招标人可以按本须知第10条规定，通过修改招标文件自行决定酌情延长投标截止期。在此情况下，招标人和投标人受投标截止期制约的所有权利和义务均应延长至新的截止日期和时间。投标人按招标人修改通知规定的时间提交投标文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0.</w:t>
      </w:r>
      <w:r>
        <w:rPr>
          <w:rFonts w:hint="eastAsia" w:ascii="宋体" w:hAnsi="宋体" w:cs="宋体"/>
          <w:b/>
          <w:kern w:val="0"/>
          <w:sz w:val="24"/>
          <w:szCs w:val="24"/>
        </w:rPr>
        <w:t>迟交的投标文件</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投标截止时间之后上传的投标文件，招标人将拒绝接收。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1.</w:t>
      </w:r>
      <w:r>
        <w:rPr>
          <w:rFonts w:hint="eastAsia" w:ascii="宋体" w:hAnsi="宋体" w:cs="宋体"/>
          <w:b/>
          <w:kern w:val="0"/>
          <w:sz w:val="24"/>
          <w:szCs w:val="24"/>
        </w:rPr>
        <w:t>投标文件的修改和撤回</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1</w:t>
      </w: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供应商应当在投标截止时间前完成电子投标文件的提交，可以补充、修改或撤回。投标截止时间前未完成电子投标文件提交、取得“投标文件提交回执单”的，视为撤回投标文件。</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21.2.</w:t>
      </w:r>
      <w:r>
        <w:rPr>
          <w:rFonts w:hint="eastAsia" w:ascii="宋体" w:hAnsi="宋体" w:cs="宋体"/>
          <w:kern w:val="0"/>
          <w:sz w:val="24"/>
          <w:szCs w:val="24"/>
        </w:rPr>
        <w:t>投标人补充、修改的内容并作为投标文件的组成部分。补充或修改应当按招标文件要求签署、盖章、提交，并应注明“修改”或“补充”字样。</w:t>
      </w:r>
    </w:p>
    <w:p>
      <w:pPr>
        <w:autoSpaceDE w:val="0"/>
        <w:autoSpaceDN w:val="0"/>
        <w:spacing w:line="360" w:lineRule="auto"/>
        <w:ind w:firstLine="480" w:firstLineChars="200"/>
        <w:jc w:val="left"/>
        <w:rPr>
          <w:rFonts w:ascii="宋体" w:hAnsi="宋体" w:cs="仿宋_GB2312"/>
          <w:color w:val="000000"/>
          <w:sz w:val="24"/>
          <w:szCs w:val="24"/>
          <w:lang w:val="zh-CN"/>
        </w:rPr>
      </w:pPr>
      <w:r>
        <w:rPr>
          <w:rFonts w:ascii="宋体" w:hAnsi="宋体" w:cs="宋体"/>
          <w:color w:val="000000"/>
          <w:kern w:val="0"/>
          <w:sz w:val="24"/>
          <w:szCs w:val="24"/>
        </w:rPr>
        <w:t>21.</w:t>
      </w:r>
      <w:r>
        <w:rPr>
          <w:rFonts w:hint="eastAsia" w:ascii="宋体" w:hAnsi="宋体" w:cs="宋体"/>
          <w:color w:val="000000"/>
          <w:kern w:val="0"/>
          <w:sz w:val="24"/>
          <w:szCs w:val="24"/>
        </w:rPr>
        <w:t>3</w:t>
      </w:r>
      <w:r>
        <w:rPr>
          <w:rFonts w:ascii="宋体" w:hAnsi="宋体" w:cs="宋体"/>
          <w:color w:val="000000"/>
          <w:kern w:val="0"/>
          <w:sz w:val="24"/>
          <w:szCs w:val="24"/>
        </w:rPr>
        <w:t>.</w:t>
      </w:r>
      <w:r>
        <w:rPr>
          <w:rFonts w:hint="eastAsia" w:ascii="宋体" w:hAnsi="宋体" w:cs="宋体"/>
          <w:color w:val="000000"/>
          <w:kern w:val="0"/>
          <w:sz w:val="24"/>
          <w:szCs w:val="24"/>
        </w:rPr>
        <w:t>投标人不得在投标</w:t>
      </w:r>
      <w:r>
        <w:rPr>
          <w:rFonts w:hint="eastAsia" w:ascii="宋体" w:hAnsi="宋体" w:cs="仿宋_GB2312"/>
          <w:color w:val="000000"/>
          <w:sz w:val="24"/>
          <w:szCs w:val="24"/>
          <w:lang w:val="zh-CN"/>
        </w:rPr>
        <w:t>有效期内撤销投标文件，否则投标人将承担违背投标承诺函的责任追究。</w:t>
      </w:r>
    </w:p>
    <w:p>
      <w:pPr>
        <w:autoSpaceDE w:val="0"/>
        <w:autoSpaceDN w:val="0"/>
        <w:spacing w:line="360" w:lineRule="auto"/>
        <w:contextualSpacing/>
      </w:pPr>
      <w:r>
        <w:rPr>
          <w:rFonts w:hint="eastAsia" w:ascii="宋体" w:hAnsi="宋体" w:cs="宋体"/>
          <w:b/>
          <w:kern w:val="0"/>
          <w:sz w:val="24"/>
          <w:szCs w:val="24"/>
        </w:rPr>
        <w:t>2</w:t>
      </w:r>
      <w:r>
        <w:rPr>
          <w:rFonts w:ascii="宋体" w:hAnsi="宋体" w:cs="宋体"/>
          <w:b/>
          <w:kern w:val="0"/>
          <w:sz w:val="24"/>
          <w:szCs w:val="24"/>
        </w:rPr>
        <w:t>2.</w:t>
      </w:r>
      <w:r>
        <w:rPr>
          <w:rFonts w:hint="eastAsia" w:ascii="宋体" w:hAnsi="宋体" w:cs="宋体"/>
          <w:b/>
          <w:kern w:val="0"/>
          <w:sz w:val="24"/>
          <w:szCs w:val="24"/>
        </w:rPr>
        <w:t>除投标人须知前附表另有规定外，投标人所提交的电子投标文件不予退还。</w:t>
      </w:r>
    </w:p>
    <w:p>
      <w:pPr>
        <w:tabs>
          <w:tab w:val="left" w:pos="1260"/>
        </w:tabs>
        <w:autoSpaceDE w:val="0"/>
        <w:autoSpaceDN w:val="0"/>
        <w:spacing w:line="360" w:lineRule="auto"/>
        <w:jc w:val="center"/>
        <w:rPr>
          <w:rFonts w:ascii="宋体" w:hAnsi="宋体" w:cs="宋体"/>
          <w:b/>
          <w:kern w:val="0"/>
          <w:sz w:val="24"/>
          <w:szCs w:val="24"/>
        </w:rPr>
      </w:pP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五、开标和评标</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23.</w:t>
      </w:r>
      <w:r>
        <w:rPr>
          <w:rFonts w:hint="eastAsia" w:ascii="宋体" w:hAnsi="宋体" w:cs="宋体"/>
          <w:b/>
          <w:kern w:val="0"/>
          <w:sz w:val="24"/>
          <w:szCs w:val="24"/>
        </w:rPr>
        <w:t>开标</w:t>
      </w:r>
    </w:p>
    <w:p>
      <w:pPr>
        <w:autoSpaceDE w:val="0"/>
        <w:autoSpaceDN w:val="0"/>
        <w:spacing w:line="360" w:lineRule="auto"/>
        <w:ind w:firstLine="480" w:firstLineChars="200"/>
        <w:jc w:val="left"/>
        <w:rPr>
          <w:rFonts w:ascii="宋体" w:hAnsi="宋体" w:cs="宋体"/>
          <w:color w:val="000000"/>
          <w:kern w:val="0"/>
          <w:sz w:val="24"/>
          <w:szCs w:val="24"/>
        </w:rPr>
      </w:pPr>
      <w:r>
        <w:rPr>
          <w:rStyle w:val="59"/>
          <w:rFonts w:hint="eastAsia" w:ascii="宋体" w:hAnsi="宋体"/>
          <w:sz w:val="24"/>
          <w:szCs w:val="24"/>
          <w:lang w:val="zh-CN"/>
        </w:rPr>
        <w:t>23.1本项目采用“远程</w:t>
      </w:r>
      <w:r>
        <w:rPr>
          <w:rFonts w:hint="eastAsia" w:ascii="宋体" w:hAnsi="宋体" w:cs="宋体"/>
          <w:color w:val="000000"/>
          <w:kern w:val="0"/>
          <w:sz w:val="24"/>
          <w:szCs w:val="24"/>
        </w:rPr>
        <w:t>不见面”开标方式,投标人应当在开标时间前使用CA数字证书登录交易系统远程开标大厅在线准时参加开标活动并进行投标文件远程解密、在线提异议（质疑）及电子签章等；采购代理机构在开标时间前到达指定地点使用CA数字证书登录交易系统远程开标大厅，做好开标前各项准备。</w:t>
      </w:r>
    </w:p>
    <w:p>
      <w:pPr>
        <w:autoSpaceDE w:val="0"/>
        <w:autoSpaceDN w:val="0"/>
        <w:spacing w:line="360" w:lineRule="auto"/>
        <w:ind w:firstLine="480" w:firstLineChars="200"/>
        <w:jc w:val="left"/>
        <w:rPr>
          <w:rStyle w:val="59"/>
          <w:rFonts w:cs="黑体"/>
          <w:lang w:val="zh-CN"/>
        </w:rPr>
      </w:pPr>
      <w:r>
        <w:rPr>
          <w:rFonts w:hint="eastAsia" w:ascii="宋体" w:hAnsi="宋体" w:cs="宋体"/>
          <w:color w:val="000000"/>
          <w:kern w:val="0"/>
          <w:sz w:val="24"/>
          <w:szCs w:val="24"/>
        </w:rPr>
        <w:t>23.2 投标截止时间到达时，采购代理机构点击“开标”按钮，开标开始，各投标人可以远程进行解密投标文</w:t>
      </w:r>
      <w:r>
        <w:rPr>
          <w:rStyle w:val="59"/>
          <w:rFonts w:hint="eastAsia" w:ascii="宋体" w:hAnsi="宋体"/>
          <w:sz w:val="24"/>
          <w:szCs w:val="24"/>
          <w:lang w:val="zh-CN"/>
        </w:rPr>
        <w:t>件，解密时限为</w:t>
      </w:r>
      <w:r>
        <w:rPr>
          <w:rStyle w:val="59"/>
          <w:rFonts w:ascii="宋体" w:hAnsi="宋体"/>
          <w:sz w:val="24"/>
          <w:szCs w:val="24"/>
          <w:lang w:val="zh-CN"/>
        </w:rPr>
        <w:t>120</w:t>
      </w:r>
      <w:r>
        <w:rPr>
          <w:rStyle w:val="59"/>
          <w:rFonts w:hint="eastAsia" w:ascii="宋体" w:hAnsi="宋体"/>
          <w:sz w:val="24"/>
          <w:szCs w:val="24"/>
          <w:lang w:val="zh-CN"/>
        </w:rPr>
        <w:t>分钟。投标人未进行解密或未按规定进行解密的，视为放弃投标。待全部投标人解密完成后，采购人（代理机构）进行一键解密。</w:t>
      </w:r>
    </w:p>
    <w:p>
      <w:pPr>
        <w:autoSpaceDE w:val="0"/>
        <w:autoSpaceDN w:val="0"/>
        <w:spacing w:line="360" w:lineRule="auto"/>
        <w:ind w:firstLine="480" w:firstLineChars="200"/>
        <w:jc w:val="left"/>
        <w:rPr>
          <w:rFonts w:cs="宋体"/>
          <w:color w:val="000000"/>
          <w:kern w:val="0"/>
        </w:rPr>
      </w:pPr>
      <w:r>
        <w:rPr>
          <w:rStyle w:val="59"/>
          <w:rFonts w:hint="eastAsia" w:ascii="宋体" w:hAnsi="宋体"/>
          <w:sz w:val="24"/>
          <w:szCs w:val="24"/>
          <w:lang w:val="zh-CN"/>
        </w:rPr>
        <w:t>23.3 解密完成后，投标人</w:t>
      </w:r>
      <w:r>
        <w:rPr>
          <w:rFonts w:hint="eastAsia" w:ascii="宋体" w:hAnsi="宋体" w:cs="宋体"/>
          <w:color w:val="000000"/>
          <w:kern w:val="0"/>
          <w:sz w:val="24"/>
          <w:szCs w:val="24"/>
        </w:rPr>
        <w:t>可点击“开标记录”查看各投标人投标报价等信息，对开标过程或有关内容有异议（质疑）的，按照《许昌市不见面开标操作手册》在本项目不见面开标大厅“文字互动”对话框或“新增质疑”处在线询问和发起异议（质疑），采购人（代理机构）在线进行回复。</w:t>
      </w:r>
    </w:p>
    <w:p>
      <w:pPr>
        <w:autoSpaceDE w:val="0"/>
        <w:autoSpaceDN w:val="0"/>
        <w:spacing w:line="360" w:lineRule="auto"/>
        <w:ind w:firstLine="480" w:firstLineChars="200"/>
        <w:jc w:val="left"/>
        <w:rPr>
          <w:rStyle w:val="59"/>
          <w:rFonts w:cs="黑体"/>
          <w:lang w:val="zh-CN"/>
        </w:rPr>
      </w:pPr>
      <w:r>
        <w:rPr>
          <w:rFonts w:hint="eastAsia" w:ascii="宋体" w:hAnsi="宋体" w:cs="宋体"/>
          <w:color w:val="000000"/>
          <w:kern w:val="0"/>
          <w:sz w:val="24"/>
          <w:szCs w:val="24"/>
        </w:rPr>
        <w:t>23.4如无投标人提出异议，采购代理机构通过“文字互动”对话框通知各投标人进行电子签章。投标人应在《开</w:t>
      </w:r>
      <w:r>
        <w:rPr>
          <w:rStyle w:val="59"/>
          <w:rFonts w:hint="eastAsia" w:ascii="宋体" w:hAnsi="宋体"/>
          <w:sz w:val="24"/>
          <w:szCs w:val="24"/>
          <w:lang w:val="zh-CN"/>
        </w:rPr>
        <w:t>标记录表》上进行电子签章，未进行电子签章的视为对开标结果无异议。</w:t>
      </w:r>
    </w:p>
    <w:p>
      <w:pPr>
        <w:autoSpaceDE w:val="0"/>
        <w:autoSpaceDN w:val="0"/>
        <w:spacing w:line="360" w:lineRule="auto"/>
        <w:ind w:firstLine="480" w:firstLineChars="200"/>
        <w:jc w:val="left"/>
        <w:rPr>
          <w:rStyle w:val="59"/>
          <w:rFonts w:ascii="宋体" w:hAnsi="宋体"/>
          <w:sz w:val="24"/>
          <w:szCs w:val="24"/>
          <w:lang w:val="zh-CN"/>
        </w:rPr>
      </w:pPr>
      <w:r>
        <w:rPr>
          <w:rStyle w:val="59"/>
          <w:rFonts w:hint="eastAsia" w:ascii="宋体" w:hAnsi="宋体"/>
          <w:sz w:val="24"/>
          <w:szCs w:val="24"/>
          <w:lang w:val="zh-CN"/>
        </w:rPr>
        <w:t>23.5采购人（代理机构）签章并上传《开标记录表》，不见面开标活动结束。</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4.</w:t>
      </w:r>
      <w:r>
        <w:rPr>
          <w:rFonts w:hint="eastAsia" w:ascii="宋体" w:hAnsi="宋体" w:cs="宋体"/>
          <w:b/>
          <w:kern w:val="0"/>
          <w:sz w:val="24"/>
          <w:szCs w:val="24"/>
        </w:rPr>
        <w:t>资格审查</w:t>
      </w:r>
    </w:p>
    <w:p>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开标结束后，采购人代表1人依法对投标人的资格进行审查。合格投标人不足3家的，不得评标。</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5.</w:t>
      </w:r>
      <w:r>
        <w:rPr>
          <w:rFonts w:hint="eastAsia" w:ascii="宋体" w:hAnsi="宋体" w:cs="宋体"/>
          <w:b/>
          <w:kern w:val="0"/>
          <w:sz w:val="24"/>
          <w:szCs w:val="24"/>
        </w:rPr>
        <w:t>评标委员会的组成</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招标人将依法组建评标委员会，评标委员会由采购人代表2人和评审专家5人组成，成员人数应当为7人，其中评审专家的人数不少于评标委员会成员总数的三分之二。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.1.1  招标人将依法组建评标委员会，评标委员会由评审专家组成，成员人数应当为5人以上单数。评审专家依法从政府采购评审专家库中随机抽取。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.1.2  采购项目符合下列情形之一的，评标委员会成员人数应当为7人以上单数：</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（1）采购预算金额在1000万元以上；</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（2）技术复杂；</w:t>
      </w:r>
    </w:p>
    <w:p>
      <w:pPr>
        <w:numPr>
          <w:ilvl w:val="0"/>
          <w:numId w:val="6"/>
        </w:numPr>
        <w:autoSpaceDE w:val="0"/>
        <w:autoSpaceDN w:val="0"/>
        <w:spacing w:line="360" w:lineRule="auto"/>
        <w:ind w:left="0" w:firstLine="480" w:firstLineChars="200"/>
        <w:contextualSpacing/>
        <w:rPr>
          <w:rFonts w:ascii="宋体" w:hAnsi="宋体" w:cs="宋体"/>
          <w:kern w:val="0"/>
          <w:sz w:val="24"/>
          <w:szCs w:val="24"/>
        </w:rPr>
      </w:pPr>
      <w:r>
        <w:rPr>
          <w:rFonts w:hint="eastAsia" w:ascii="宋体" w:hAnsi="宋体" w:cs="宋体"/>
          <w:kern w:val="0"/>
          <w:sz w:val="24"/>
          <w:szCs w:val="24"/>
        </w:rPr>
        <w:t>社会影响较大。</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5.1.3 </w:t>
      </w:r>
      <w:r>
        <w:rPr>
          <w:rFonts w:hint="eastAsia" w:ascii="宋体" w:hAnsi="宋体" w:cs="宋体"/>
          <w:kern w:val="0"/>
          <w:sz w:val="24"/>
          <w:szCs w:val="24"/>
        </w:rPr>
        <w:t>评审专家对本单位的采购项目只能作为采购人代表参与评标。采购代理机构工作人员不得参加由本机构代理的政府采购项目的评标。</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5.1.4 </w:t>
      </w:r>
      <w:r>
        <w:rPr>
          <w:rFonts w:hint="eastAsia" w:ascii="宋体" w:hAnsi="宋体" w:cs="宋体"/>
          <w:kern w:val="0"/>
          <w:sz w:val="24"/>
          <w:szCs w:val="24"/>
        </w:rPr>
        <w:t>评审专家与投标人存在下列利害关系之一的,应当回避:</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5.1.5 </w:t>
      </w:r>
      <w:r>
        <w:rPr>
          <w:rFonts w:hint="eastAsia" w:ascii="宋体" w:hAnsi="宋体" w:cs="宋体"/>
          <w:kern w:val="0"/>
          <w:sz w:val="24"/>
          <w:szCs w:val="24"/>
        </w:rPr>
        <w:t>评审专家发现本人与参加采购活动的供应商有利害关系的,应当主动提出回避。采购人或者代理机构发现评审专家与参加采购活动的供应商有利害关系的,应当要求其回避。</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.1.6采购人不得担任评标小组长。</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.1.7采购人可以在评标前说明项目背景和采购需求，说明内容不得含有歧视性、倾向性意见，不得超出招标文件所述范围。说明应当提交书面材料，并随采购文件一并存档。</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.2评标委员会成员名单在评标结果公告前应当保密。</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6.</w:t>
      </w:r>
      <w:r>
        <w:rPr>
          <w:rFonts w:hint="eastAsia" w:ascii="宋体" w:hAnsi="宋体" w:cs="宋体"/>
          <w:b/>
          <w:kern w:val="0"/>
          <w:sz w:val="24"/>
          <w:szCs w:val="24"/>
        </w:rPr>
        <w:t>符合性审查</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评标委员会依据有关法律法规和招标文件的规定，对符合资格的投标人的投标文件进行符合性审查，以确定其是否满足招标文件的实质性要求。</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26.2</w:t>
      </w:r>
      <w:r>
        <w:rPr>
          <w:rFonts w:hint="eastAsia" w:ascii="宋体" w:hAnsi="宋体" w:cs="宋体"/>
          <w:kern w:val="0"/>
          <w:sz w:val="24"/>
          <w:szCs w:val="24"/>
        </w:rPr>
        <w:t>审查、评价投标文件是否符合招标文件的商务、技术等实质性要求。</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6.3</w:t>
      </w:r>
      <w:r>
        <w:rPr>
          <w:rFonts w:hint="eastAsia" w:ascii="宋体" w:hAnsi="宋体" w:cs="宋体"/>
          <w:kern w:val="0"/>
          <w:sz w:val="24"/>
          <w:szCs w:val="24"/>
        </w:rPr>
        <w:t>可要求投标人对投标文件有关事项作出澄清或者说明。</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7.</w:t>
      </w:r>
      <w:r>
        <w:rPr>
          <w:rFonts w:hint="eastAsia" w:ascii="宋体" w:hAnsi="宋体" w:cs="宋体"/>
          <w:b/>
          <w:kern w:val="0"/>
          <w:sz w:val="24"/>
          <w:szCs w:val="24"/>
        </w:rPr>
        <w:t>投标文件的澄清</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7.1 </w:t>
      </w:r>
      <w:r>
        <w:rPr>
          <w:rFonts w:hint="eastAsia" w:ascii="宋体" w:hAnsi="宋体" w:cs="宋体"/>
          <w:kern w:val="0"/>
          <w:sz w:val="24"/>
          <w:szCs w:val="24"/>
        </w:rPr>
        <w:t>对于投标文件中含义不明确、同类问题表述不一致或者有明显文字和计算错误的内容，评标委员会应当以书面形式要求投标人作出必要的澄清、说明或者补正。</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 xml:space="preserve">27.2 </w:t>
      </w:r>
      <w:r>
        <w:rPr>
          <w:rFonts w:hint="eastAsia" w:ascii="宋体" w:hAnsi="宋体" w:cs="宋体"/>
          <w:kern w:val="0"/>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7</w:t>
      </w:r>
      <w:r>
        <w:rPr>
          <w:rFonts w:hint="eastAsia" w:ascii="宋体" w:hAnsi="宋体" w:cs="宋体"/>
          <w:kern w:val="0"/>
          <w:sz w:val="24"/>
          <w:szCs w:val="24"/>
        </w:rPr>
        <w:t>.3 投标人的澄清文件是其投标文件的组成部分。</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28.</w:t>
      </w:r>
      <w:r>
        <w:rPr>
          <w:rFonts w:hint="eastAsia" w:ascii="宋体" w:hAnsi="宋体" w:cs="宋体"/>
          <w:b/>
          <w:kern w:val="0"/>
          <w:sz w:val="24"/>
          <w:szCs w:val="24"/>
        </w:rPr>
        <w:t>投标文件报价出现前后不一致的修正</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（1）投标文件中开标一览表(报价表)内容与投标文件中相应内容不一致的，以开标一览表(报价表)为准；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（2）大写金额和小写金额不一致的，以大写金额为准；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 单价金额小数点或者百分比有明显错位的，以开标一览表的总价为准，并修改单价；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 总价金额与按单价汇总金额不一致的，以单价金额计算结果为准。同时出现两种以上不一致的，按照前款规定的顺序修正。修正后的报价按照“投标人须知”2</w:t>
      </w:r>
      <w:r>
        <w:rPr>
          <w:rFonts w:ascii="宋体" w:hAnsi="宋体" w:cs="宋体"/>
          <w:kern w:val="0"/>
          <w:sz w:val="24"/>
          <w:szCs w:val="24"/>
        </w:rPr>
        <w:t>7</w:t>
      </w:r>
      <w:r>
        <w:rPr>
          <w:rFonts w:hint="eastAsia" w:ascii="宋体" w:hAnsi="宋体" w:cs="宋体"/>
          <w:kern w:val="0"/>
          <w:sz w:val="24"/>
          <w:szCs w:val="24"/>
        </w:rPr>
        <w:t>.2规定经投标人确认后产生约束力，投标人不确认的，其投标无效。</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29</w:t>
      </w:r>
      <w:r>
        <w:rPr>
          <w:rFonts w:ascii="宋体" w:hAnsi="宋体" w:cs="宋体"/>
          <w:b/>
          <w:kern w:val="0"/>
          <w:sz w:val="24"/>
          <w:szCs w:val="24"/>
        </w:rPr>
        <w:t>.</w:t>
      </w:r>
      <w:r>
        <w:rPr>
          <w:rFonts w:hint="eastAsia" w:ascii="宋体" w:hAnsi="宋体" w:cs="宋体"/>
          <w:b/>
          <w:kern w:val="0"/>
          <w:sz w:val="24"/>
          <w:szCs w:val="24"/>
        </w:rPr>
        <w:t>相同品牌投标人的认定</w:t>
      </w:r>
      <w:r>
        <w:rPr>
          <w:rFonts w:hint="eastAsia" w:ascii="宋体" w:hAnsi="宋体" w:cs="仿宋_GB2312"/>
          <w:b/>
          <w:bCs/>
          <w:sz w:val="24"/>
          <w:szCs w:val="24"/>
          <w:lang w:val="zh-CN"/>
        </w:rPr>
        <w:t>（服务类项目不适用本条款规定）</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29.1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29.2使用综合评分法的采购项目，核心产品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0</w:t>
      </w:r>
      <w:r>
        <w:rPr>
          <w:rFonts w:ascii="宋体" w:hAnsi="宋体" w:cs="宋体"/>
          <w:b/>
          <w:kern w:val="0"/>
          <w:sz w:val="24"/>
          <w:szCs w:val="24"/>
        </w:rPr>
        <w:t>.</w:t>
      </w:r>
      <w:r>
        <w:rPr>
          <w:rFonts w:hint="eastAsia" w:ascii="宋体" w:hAnsi="宋体" w:cs="宋体"/>
          <w:b/>
          <w:kern w:val="0"/>
          <w:sz w:val="24"/>
          <w:szCs w:val="24"/>
        </w:rPr>
        <w:t>投标文件的比较与评价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评标委员会按照招标文件中规定的评标方法和标准，对符合性审查合格的投标文件进行商务和技术评估，综合比较与评价。</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1</w:t>
      </w:r>
      <w:r>
        <w:rPr>
          <w:rFonts w:ascii="宋体" w:hAnsi="宋体" w:cs="宋体"/>
          <w:b/>
          <w:kern w:val="0"/>
          <w:sz w:val="24"/>
          <w:szCs w:val="24"/>
        </w:rPr>
        <w:t>.</w:t>
      </w:r>
      <w:r>
        <w:rPr>
          <w:rFonts w:hint="eastAsia" w:ascii="宋体" w:hAnsi="宋体" w:cs="宋体"/>
          <w:b/>
          <w:kern w:val="0"/>
          <w:sz w:val="24"/>
          <w:szCs w:val="24"/>
        </w:rPr>
        <w:t>评标方法、评标标准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31.1评标方法分为最低评标价法和综合评分法。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（1）最低评标价法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a. 最低评标价法，是指投标文件满足招标文件全部实质性要求，且投标报价最低的投标人为中标候选人的评标方法。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b. 采用最低评标价法评标时，除了算术修正和落实政府采购政策需进行的价格扣除外，不能对投标人的投标价格进行任何调整。</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（2） 综合评分法，是指投标文件满足招标文件全部实质性要求，且按照评审因素的量化指标评审得分最高的投标人为中标候选人的评标方法。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31.2  价格分</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 价格分采用低价优先法计算，即满足招标文件要求且投标价格最低的投标报价为评标基准价，其价格分为满分。其他投标人的价格分统一按照下列公式计算：</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投标报价得分=(评标基准价/投标报价)×100</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评标总得分=F1×A1+F2×A2+……+Fn×An</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F1、F2……Fn分别为各项评审因素的得分;</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A1、A2、……An 分别为各项评审因素所占的权重(A1+A2+……+An=1)。</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（2）评标过程中，不得去掉报价中的最高报价和最低报价。</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（3）因落实政府采购政策进行价格调整的，以调整后的价格计算评标基准价和投标报价。</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31.3 本次评标具体评标方法、评标标准见（第六章 资格审查与评标）。</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2</w:t>
      </w:r>
      <w:r>
        <w:rPr>
          <w:rFonts w:ascii="宋体" w:hAnsi="宋体" w:cs="宋体"/>
          <w:b/>
          <w:kern w:val="0"/>
          <w:sz w:val="24"/>
          <w:szCs w:val="24"/>
        </w:rPr>
        <w:t>.</w:t>
      </w:r>
      <w:r>
        <w:rPr>
          <w:rFonts w:hint="eastAsia" w:ascii="宋体" w:hAnsi="宋体" w:cs="宋体"/>
          <w:b/>
          <w:kern w:val="0"/>
          <w:sz w:val="24"/>
          <w:szCs w:val="24"/>
        </w:rPr>
        <w:t>推荐中标候选人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32.1采用最低评标价法的，评标结果按投标报价由低到高顺序排列。投标报价相同的并列。投标文件满足招标文件全部实质性要求且投标报价最低的供应商为排名第一的中标候选人。</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32.2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33</w:t>
      </w:r>
      <w:r>
        <w:rPr>
          <w:rFonts w:ascii="宋体" w:hAnsi="宋体" w:cs="宋体"/>
          <w:b/>
          <w:kern w:val="0"/>
          <w:sz w:val="24"/>
          <w:szCs w:val="24"/>
        </w:rPr>
        <w:t>.</w:t>
      </w:r>
      <w:r>
        <w:rPr>
          <w:rFonts w:hint="eastAsia" w:ascii="宋体" w:hAnsi="宋体" w:cs="宋体"/>
          <w:b/>
          <w:kern w:val="0"/>
          <w:sz w:val="24"/>
          <w:szCs w:val="24"/>
        </w:rPr>
        <w:t>评审意见无效情形</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评标委员会及其成员有下列行为之一的，其评审意见无效：</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 确定参与评标至评标结束前私自接触投标人；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 接受投标人提出的与投标文件不一致的澄清或者说明，《投标人须知》26条规定的情形除外；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 违反评标纪律发表倾向性意见或者征询采购人的倾向性意见；</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 对需要专业判断的主观评审因素协商评分；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（5） 在评标过程中擅离职守，影响评标程序正常进行的；</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（6） 记录、复制或者带走任何评标资料；</w:t>
      </w:r>
    </w:p>
    <w:p>
      <w:pPr>
        <w:numPr>
          <w:ilvl w:val="0"/>
          <w:numId w:val="7"/>
        </w:num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 xml:space="preserve"> 其他不遵守评标纪律的行为。</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34</w:t>
      </w:r>
      <w:r>
        <w:rPr>
          <w:rFonts w:ascii="宋体" w:hAnsi="宋体" w:cs="宋体"/>
          <w:b/>
          <w:kern w:val="0"/>
          <w:sz w:val="24"/>
          <w:szCs w:val="24"/>
        </w:rPr>
        <w:t>.</w:t>
      </w:r>
      <w:r>
        <w:rPr>
          <w:rFonts w:hint="eastAsia" w:ascii="宋体" w:hAnsi="宋体" w:cs="宋体"/>
          <w:b/>
          <w:kern w:val="0"/>
          <w:sz w:val="24"/>
          <w:szCs w:val="24"/>
        </w:rPr>
        <w:t>保密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34.1评审专家应当遵守评审工作纪律，不得泄露评审文件、评审情况和评审中获悉的商业秘密。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34</w:t>
      </w:r>
      <w:r>
        <w:rPr>
          <w:rFonts w:ascii="宋体" w:hAnsi="宋体" w:cs="宋体"/>
          <w:kern w:val="0"/>
          <w:sz w:val="24"/>
          <w:szCs w:val="24"/>
        </w:rPr>
        <w:t xml:space="preserve">.2 </w:t>
      </w:r>
      <w:r>
        <w:rPr>
          <w:rFonts w:hint="eastAsia" w:ascii="宋体" w:hAnsi="宋体" w:cs="宋体"/>
          <w:kern w:val="0"/>
          <w:sz w:val="24"/>
          <w:szCs w:val="24"/>
        </w:rPr>
        <w:t>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六、定标和授予合同</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确定中标人</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35.1采购人应当自收到评标报告之日起5个工作日内，在评标报告确定的中标候选人名单中按顺序确定中标人。中标候选人并列的，由采购人采取随机抽取的方式确定。</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35.2采购人在收到评标报告5个工作日内未按评标报告推荐的中标候选人顺序确定中标人，又不能说明合法理由的，视同按评标报告推荐的顺序确定排名第一的中标候选人为中标人。</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kern w:val="0"/>
          <w:sz w:val="24"/>
          <w:szCs w:val="24"/>
        </w:rPr>
        <w:t>中标公告、发出中标通知书</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36.1采购人确认中标人后，招标人在公告中标结果和《中小企业声明函》（如有），向中标人发出中标通知书。</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36.2中标通知书发出后，采购人不得违法改变中标结果，中标人无正当理由不得放弃中标。</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36.3中标人在接到中标通知时，须向代理机构发送投标报价及分项报价一览表（包含主要中标标的的名称、规格型号、数量、单价、服务要求等）电子文档，并同时通知代理机构联系人。</w:t>
      </w:r>
    </w:p>
    <w:p>
      <w:pPr>
        <w:autoSpaceDE w:val="0"/>
        <w:autoSpaceDN w:val="0"/>
        <w:spacing w:line="360" w:lineRule="auto"/>
        <w:contextualSpacing/>
        <w:rPr>
          <w:rFonts w:ascii="宋体" w:hAnsi="宋体" w:cs="宋体"/>
          <w:kern w:val="0"/>
          <w:sz w:val="24"/>
          <w:szCs w:val="24"/>
        </w:rPr>
      </w:pPr>
      <w:r>
        <w:rPr>
          <w:rFonts w:ascii="宋体" w:hAnsi="宋体" w:cs="宋体"/>
          <w:b/>
          <w:kern w:val="0"/>
          <w:sz w:val="24"/>
          <w:szCs w:val="24"/>
        </w:rPr>
        <w:t>3</w:t>
      </w:r>
      <w:r>
        <w:rPr>
          <w:rFonts w:hint="eastAsia" w:ascii="宋体" w:hAnsi="宋体" w:cs="宋体"/>
          <w:b/>
          <w:kern w:val="0"/>
          <w:sz w:val="24"/>
          <w:szCs w:val="24"/>
        </w:rPr>
        <w:t>7</w:t>
      </w:r>
      <w:r>
        <w:rPr>
          <w:rFonts w:ascii="宋体" w:hAnsi="宋体" w:cs="宋体"/>
          <w:b/>
          <w:kern w:val="0"/>
          <w:sz w:val="24"/>
          <w:szCs w:val="24"/>
        </w:rPr>
        <w:t>.</w:t>
      </w:r>
      <w:r>
        <w:rPr>
          <w:rFonts w:hint="eastAsia" w:ascii="宋体" w:hAnsi="宋体" w:cs="宋体"/>
          <w:b/>
          <w:kern w:val="0"/>
          <w:sz w:val="24"/>
          <w:szCs w:val="24"/>
        </w:rPr>
        <w:t>质疑提出与答复</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37.1应商认为采购文件、采购过程和中标结果使自己的权益受到损害的，可以按照《政府采购质疑和投诉办法》（财政部令第94号）提出质疑。提出质疑的供应商应当是参与本项目采购活动的供应商。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 对采购文件提出质疑的，潜在投标人应已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送采购单位，如未提出视为全面接受；</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 对采购过程提出质疑的，为各采购程序环节结束之日起七个工作日内，以书面形式向采购人和采购代理机构一次性提出；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 对中标结果提出质疑的，为中标结果公告期限届满之日起七个工作日内，以书面形式向采购人和采购代理机构一次性提出。</w:t>
      </w:r>
    </w:p>
    <w:p>
      <w:pPr>
        <w:autoSpaceDE w:val="0"/>
        <w:autoSpaceDN w:val="0"/>
        <w:spacing w:line="360" w:lineRule="auto"/>
        <w:ind w:firstLine="600" w:firstLineChars="250"/>
        <w:contextualSpacing/>
        <w:rPr>
          <w:rFonts w:ascii="宋体" w:hAnsi="宋体" w:cs="宋体"/>
          <w:kern w:val="0"/>
          <w:sz w:val="24"/>
          <w:szCs w:val="24"/>
        </w:rPr>
      </w:pPr>
      <w:r>
        <w:rPr>
          <w:rFonts w:hint="eastAsia" w:ascii="宋体" w:hAnsi="宋体" w:cs="宋体"/>
          <w:kern w:val="0"/>
          <w:sz w:val="24"/>
          <w:szCs w:val="24"/>
        </w:rPr>
        <w:t>37.2采购人、采购代理机构认为供应商质疑不成立，或者成立但未对中标结果构成影响的，继续开展采购活动；认为供应商质疑成立且影响或者可能影响中标结果的，按照下列情况处理：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 对采购文件提出的质疑，依法通过澄清或者修改可以继续开展采购活动的，澄清或者修改采购文件后继续开展采购活动；否则应当修改采购文件后重新开展采购活动。</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 对采购过程、中标结果提出的质疑，合格供应商符合法定数量时，可以从合格的中标候选人中另行确定中标供应商的，应当依法另行确定中标供应商；否则应当重新开展采购活动。</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8</w:t>
      </w:r>
      <w:r>
        <w:rPr>
          <w:rFonts w:ascii="宋体" w:hAnsi="宋体" w:cs="宋体"/>
          <w:b/>
          <w:kern w:val="0"/>
          <w:sz w:val="24"/>
          <w:szCs w:val="24"/>
        </w:rPr>
        <w:t>.</w:t>
      </w:r>
      <w:r>
        <w:rPr>
          <w:rFonts w:hint="eastAsia" w:ascii="宋体" w:hAnsi="宋体" w:cs="宋体"/>
          <w:b/>
          <w:kern w:val="0"/>
          <w:sz w:val="24"/>
          <w:szCs w:val="24"/>
        </w:rPr>
        <w:t>签订合同</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采购人应当自中标通知书发出之日起30日内，按照招标文件和中标人投标文件的规定，与中标人签订书面合同。所签订的合同不得对招标文件确定的事项和中标人投标文件作实质性修改。</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39</w:t>
      </w:r>
      <w:r>
        <w:rPr>
          <w:rFonts w:ascii="宋体" w:hAnsi="宋体" w:cs="宋体"/>
          <w:b/>
          <w:kern w:val="0"/>
          <w:sz w:val="24"/>
          <w:szCs w:val="24"/>
        </w:rPr>
        <w:t>.</w:t>
      </w:r>
      <w:r>
        <w:rPr>
          <w:rFonts w:hint="eastAsia" w:ascii="宋体" w:hAnsi="宋体" w:cs="宋体"/>
          <w:b/>
          <w:kern w:val="0"/>
          <w:sz w:val="24"/>
          <w:szCs w:val="24"/>
        </w:rPr>
        <w:t>履约担保</w:t>
      </w:r>
    </w:p>
    <w:p>
      <w:pPr>
        <w:autoSpaceDE w:val="0"/>
        <w:autoSpaceDN w:val="0"/>
        <w:spacing w:line="360" w:lineRule="auto"/>
        <w:ind w:firstLine="480" w:firstLineChars="200"/>
        <w:rPr>
          <w:rFonts w:ascii="宋体" w:hAnsi="宋体" w:cs="宋体"/>
          <w:kern w:val="0"/>
          <w:sz w:val="24"/>
        </w:rPr>
      </w:pPr>
      <w:r>
        <w:rPr>
          <w:rFonts w:hint="eastAsia" w:ascii="宋体" w:hAnsi="宋体"/>
          <w:bCs/>
          <w:sz w:val="24"/>
          <w:szCs w:val="24"/>
        </w:rPr>
        <w:t>按照《许昌市财政局关于加大政府采购支持中小企业力度有关事项的通知》(许财购【2022】5号）文的要求，不收取履约保证金。</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40.政府采购合同融资</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40.1 缓解中小企业融资难题</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40.2 合作金融机构（排名不分先后）</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合作金融机构名称：中原银行许昌分行（小微金融部）</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联系人及电话：陈阳 13137407575 方金龙 15836539901</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地址：许昌市建安大道与紫云路交汇处中原银行</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合作金融机构名称：浦发银行许昌分行</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联系人及电话：赵勇 0374-7313569、7313502 18937459920</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地址：许昌市许继大道1163号许继花园</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合作金融机构名称：交通银行许昌分行</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联系人：宋纪刚 0374-2369912 13733951305</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地址：许昌市莲城大道114号</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合作金融机构名称：光大银行许昌分行</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联系人：李东磊 0374-2928168 18569936868</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地址：许昌市魏都区八一路文峰路交叉口西北角</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合作金融机构名称：招商银行许昌分行</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联系人及电话：崔星迪 0374-5376058 18839983051</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地址：许昌市建安大道中段新天下AB座</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合作金融机构名称：邮储银行许昌市分行</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联系人及电话：张彦峰13839001972 武松涛18839902679</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徐亚爽15038297574</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地址：许昌市莲城大道邮储银行莲城支行二楼</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合作金融机构名称：中国银行许昌分行</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联系人及电话：白炜 13938772680 刘晓飞 0374-3338596</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地址：许昌市魏都区建设路1488号</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合作金融机构名称：中信银行郑州红专路支行</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联系人：韩晨 13253490679</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地址：郑州市金水区经三路北26号中信银行郑州红专路支行</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41.3 “许昌市政府采购合同融资金融产品推介名录”链接</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http://xuchang.hngp.gov.cn/xuchang/content?infoId=1606365368231095&amp;channelCode=H711001</w:t>
      </w:r>
    </w:p>
    <w:p>
      <w:pPr>
        <w:widowControl/>
        <w:jc w:val="left"/>
        <w:rPr>
          <w:rFonts w:ascii="宋体" w:hAnsi="宋体" w:cs="宋体"/>
          <w:b/>
          <w:kern w:val="0"/>
          <w:sz w:val="32"/>
          <w:szCs w:val="32"/>
        </w:rPr>
      </w:pPr>
      <w:r>
        <w:rPr>
          <w:rFonts w:ascii="宋体" w:hAnsi="宋体" w:cs="宋体"/>
          <w:b/>
          <w:kern w:val="0"/>
          <w:sz w:val="32"/>
          <w:szCs w:val="32"/>
        </w:rPr>
        <w:br w:type="page"/>
      </w:r>
    </w:p>
    <w:p>
      <w:pPr>
        <w:autoSpaceDE w:val="0"/>
        <w:autoSpaceDN w:val="0"/>
        <w:spacing w:line="360" w:lineRule="auto"/>
        <w:contextualSpacing/>
        <w:jc w:val="center"/>
        <w:rPr>
          <w:rFonts w:ascii="宋体" w:cs="宋体"/>
          <w:b/>
          <w:kern w:val="0"/>
          <w:sz w:val="36"/>
          <w:szCs w:val="36"/>
        </w:rPr>
      </w:pPr>
      <w:r>
        <w:rPr>
          <w:rFonts w:hint="eastAsia" w:ascii="宋体" w:hAnsi="宋体" w:cs="宋体"/>
          <w:b/>
          <w:kern w:val="0"/>
          <w:sz w:val="32"/>
          <w:szCs w:val="32"/>
        </w:rPr>
        <w:t>第五章政府采购政策功能</w:t>
      </w:r>
    </w:p>
    <w:p>
      <w:pPr>
        <w:pStyle w:val="21"/>
        <w:spacing w:line="440" w:lineRule="exact"/>
        <w:ind w:firstLine="480" w:firstLineChars="200"/>
        <w:contextualSpacing/>
        <w:rPr>
          <w:rFonts w:hAnsi="宋体" w:cs="宋体"/>
          <w:bCs/>
          <w:lang w:val="zh-CN"/>
        </w:rPr>
      </w:pPr>
      <w:r>
        <w:rPr>
          <w:rFonts w:hint="eastAsia" w:hAnsi="宋体" w:cs="宋体"/>
          <w:bCs/>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pPr>
        <w:spacing w:line="440" w:lineRule="exact"/>
        <w:ind w:firstLine="482" w:firstLineChars="200"/>
        <w:contextualSpacing/>
        <w:rPr>
          <w:rFonts w:ascii="宋体" w:hAnsi="宋体" w:cs="宋体"/>
          <w:b/>
          <w:sz w:val="24"/>
          <w:szCs w:val="24"/>
          <w:lang w:val="zh-CN"/>
        </w:rPr>
      </w:pPr>
      <w:r>
        <w:rPr>
          <w:rFonts w:hint="eastAsia" w:ascii="宋体" w:hAnsi="宋体" w:cs="宋体"/>
          <w:b/>
          <w:sz w:val="24"/>
          <w:szCs w:val="24"/>
          <w:lang w:val="zh-CN"/>
        </w:rPr>
        <w:t>一、节能能源、保护环境</w:t>
      </w:r>
    </w:p>
    <w:p>
      <w:pPr>
        <w:pStyle w:val="21"/>
        <w:spacing w:line="440" w:lineRule="exact"/>
        <w:ind w:firstLine="480" w:firstLineChars="200"/>
        <w:contextualSpacing/>
        <w:rPr>
          <w:rFonts w:hAnsi="宋体" w:cs="宋体"/>
          <w:bCs/>
          <w:lang w:val="zh-CN"/>
        </w:rPr>
      </w:pPr>
      <w:r>
        <w:rPr>
          <w:rFonts w:hint="eastAsia" w:hAnsi="宋体" w:cs="宋体"/>
          <w:bCs/>
          <w:lang w:val="zh-CN"/>
        </w:rPr>
        <w:t>按照《财政部、发展改革委、生态环境部、市场监管总局关于调整优化节能产品、环境标志产品政府采购执行机制的通知》（财库〔2019〕9号）和</w:t>
      </w:r>
      <w:r>
        <w:rPr>
          <w:rFonts w:hint="eastAsia" w:hAnsi="宋体" w:cs="宋体"/>
          <w:bCs/>
        </w:rPr>
        <w:t>财政部、生态环境部</w:t>
      </w:r>
      <w:r>
        <w:rPr>
          <w:rFonts w:hint="eastAsia" w:hAnsi="宋体" w:cs="宋体"/>
          <w:bCs/>
          <w:lang w:val="zh-CN"/>
        </w:rPr>
        <w:t>《关于印发环境标志产品政府采购品目清单的通知》</w:t>
      </w:r>
      <w:r>
        <w:rPr>
          <w:rFonts w:hint="eastAsia" w:hAnsi="宋体" w:cs="宋体"/>
          <w:bCs/>
        </w:rPr>
        <w:t>（财库[2019]18号）以及</w:t>
      </w:r>
      <w:r>
        <w:rPr>
          <w:rFonts w:hint="eastAsia" w:hAnsi="宋体" w:cs="宋体"/>
          <w:bCs/>
          <w:lang w:val="zh-CN"/>
        </w:rPr>
        <w:t>财政部、发展改革委</w:t>
      </w:r>
      <w:r>
        <w:rPr>
          <w:rFonts w:hint="eastAsia" w:hAnsi="宋体" w:cs="宋体"/>
          <w:bCs/>
        </w:rPr>
        <w:t>《关于印发节能产品政府采购品目清单的通知》（财库[2019]19号）</w:t>
      </w:r>
      <w:r>
        <w:rPr>
          <w:rFonts w:hint="eastAsia" w:hAnsi="宋体" w:cs="宋体"/>
          <w:bCs/>
          <w:lang w:val="zh-CN"/>
        </w:rPr>
        <w:t>，</w:t>
      </w:r>
      <w:r>
        <w:rPr>
          <w:rFonts w:hint="eastAsia" w:hAnsi="宋体" w:cs="宋体"/>
          <w:bCs/>
        </w:rPr>
        <w:t>采购属于政府强</w:t>
      </w:r>
      <w:r>
        <w:rPr>
          <w:rFonts w:hint="eastAsia" w:hAnsi="宋体" w:cs="宋体"/>
          <w:bCs/>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spacing w:line="440" w:lineRule="exact"/>
        <w:ind w:firstLine="482" w:firstLineChars="200"/>
        <w:contextualSpacing/>
        <w:rPr>
          <w:rFonts w:ascii="宋体" w:hAnsi="宋体" w:cs="宋体"/>
          <w:b/>
          <w:sz w:val="24"/>
          <w:szCs w:val="24"/>
          <w:lang w:val="zh-CN"/>
        </w:rPr>
      </w:pPr>
      <w:r>
        <w:rPr>
          <w:rFonts w:hint="eastAsia" w:ascii="宋体" w:hAnsi="宋体" w:cs="宋体"/>
          <w:b/>
          <w:sz w:val="24"/>
          <w:szCs w:val="24"/>
          <w:lang w:val="zh-CN"/>
        </w:rPr>
        <w:t>二、促进中小企业发展（不含民办非企业）</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1、本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10%-20%（工程项目3%-5%）的扣除，用扣除后的价格参与评审。</w:t>
      </w:r>
    </w:p>
    <w:p>
      <w:pPr>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2、</w:t>
      </w:r>
      <w:r>
        <w:rPr>
          <w:rFonts w:hAnsi="宋体" w:cs="宋体"/>
          <w:bCs/>
          <w:kern w:val="0"/>
          <w:sz w:val="24"/>
          <w:szCs w:val="24"/>
          <w:lang w:val="zh-CN"/>
        </w:rPr>
        <w:t>在货物采购项目中，供应商提供的货物既有中小企业制造货物，也有大型企业制造货物的，不享受</w:t>
      </w:r>
      <w:r>
        <w:rPr>
          <w:rFonts w:hint="eastAsia" w:hAnsi="宋体" w:cs="宋体"/>
          <w:bCs/>
          <w:kern w:val="0"/>
          <w:sz w:val="24"/>
          <w:szCs w:val="24"/>
          <w:lang w:val="zh-CN"/>
        </w:rPr>
        <w:t>《政府采购促进中小企业发展管理办法》（财库[2020]46号）</w:t>
      </w:r>
      <w:r>
        <w:rPr>
          <w:rFonts w:hAnsi="宋体" w:cs="宋体"/>
          <w:bCs/>
          <w:kern w:val="0"/>
          <w:sz w:val="24"/>
          <w:szCs w:val="24"/>
          <w:lang w:val="zh-CN"/>
        </w:rPr>
        <w:t>规定的中小企业扶持政策。</w:t>
      </w:r>
    </w:p>
    <w:p>
      <w:pPr>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3、</w:t>
      </w:r>
      <w:r>
        <w:rPr>
          <w:rFonts w:hAnsi="宋体" w:cs="宋体"/>
          <w:bCs/>
          <w:kern w:val="0"/>
          <w:sz w:val="24"/>
          <w:szCs w:val="24"/>
          <w:lang w:val="zh-CN"/>
        </w:rPr>
        <w:t>以联合体形式参加政府采购活动，联合体各方均为中小企业的，联合体视同中小企业。其中，联合体各方均为小微企业的，联合体视同小微企业。</w:t>
      </w:r>
    </w:p>
    <w:p>
      <w:pPr>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4、</w:t>
      </w:r>
      <w:r>
        <w:rPr>
          <w:rFonts w:hAnsi="宋体" w:cs="宋体"/>
          <w:bCs/>
          <w:kern w:val="0"/>
          <w:sz w:val="24"/>
          <w:szCs w:val="24"/>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hAnsi="宋体" w:cs="宋体"/>
          <w:bCs/>
          <w:kern w:val="0"/>
          <w:sz w:val="24"/>
          <w:szCs w:val="24"/>
          <w:lang w:val="zh-CN"/>
        </w:rPr>
        <w:t>4</w:t>
      </w:r>
      <w:r>
        <w:rPr>
          <w:rFonts w:hAnsi="宋体" w:cs="宋体"/>
          <w:bCs/>
          <w:kern w:val="0"/>
          <w:sz w:val="24"/>
          <w:szCs w:val="24"/>
          <w:lang w:val="zh-CN"/>
        </w:rPr>
        <w:t>—</w:t>
      </w:r>
      <w:r>
        <w:rPr>
          <w:rFonts w:hint="eastAsia" w:hAnsi="宋体" w:cs="宋体"/>
          <w:bCs/>
          <w:kern w:val="0"/>
          <w:sz w:val="24"/>
          <w:szCs w:val="24"/>
          <w:lang w:val="zh-CN"/>
        </w:rPr>
        <w:t>6</w:t>
      </w:r>
      <w:r>
        <w:rPr>
          <w:rFonts w:hAnsi="宋体" w:cs="宋体"/>
          <w:bCs/>
          <w:kern w:val="0"/>
          <w:sz w:val="24"/>
          <w:szCs w:val="24"/>
          <w:lang w:val="zh-CN"/>
        </w:rPr>
        <w:t>%</w:t>
      </w:r>
      <w:r>
        <w:rPr>
          <w:rFonts w:hint="eastAsia" w:hAnsi="宋体" w:cs="宋体"/>
          <w:bCs/>
          <w:kern w:val="0"/>
          <w:sz w:val="24"/>
          <w:szCs w:val="24"/>
          <w:lang w:val="zh-CN"/>
        </w:rPr>
        <w:t>(工程项目为1-2%)</w:t>
      </w:r>
      <w:r>
        <w:rPr>
          <w:rFonts w:hAnsi="宋体" w:cs="宋体"/>
          <w:bCs/>
          <w:kern w:val="0"/>
          <w:sz w:val="24"/>
          <w:szCs w:val="24"/>
          <w:lang w:val="zh-CN"/>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5、按照本次采购标的所属行业的划型标准，符合条件的中小企业应按照招标文件格式要求提供《中小企业声明函》，</w:t>
      </w:r>
      <w:r>
        <w:rPr>
          <w:rFonts w:hAnsi="宋体" w:cs="宋体"/>
          <w:bCs/>
          <w:kern w:val="0"/>
          <w:sz w:val="24"/>
          <w:szCs w:val="24"/>
          <w:lang w:val="zh-CN"/>
        </w:rPr>
        <w:t>否则不得享受相关中小企业扶持政策。</w:t>
      </w:r>
    </w:p>
    <w:p>
      <w:pPr>
        <w:topLinePunct/>
        <w:spacing w:line="360" w:lineRule="auto"/>
        <w:ind w:firstLine="480" w:firstLineChars="200"/>
        <w:rPr>
          <w:lang w:val="zh-CN"/>
        </w:rPr>
      </w:pPr>
      <w:r>
        <w:rPr>
          <w:rFonts w:hint="eastAsia" w:hAnsi="宋体" w:cs="宋体"/>
          <w:bCs/>
          <w:kern w:val="0"/>
          <w:sz w:val="24"/>
          <w:szCs w:val="24"/>
        </w:rPr>
        <w:t>6、符合中小企业划分标准的个体工商户，在政府采购活动中视同中小企业。</w:t>
      </w:r>
    </w:p>
    <w:p>
      <w:pPr>
        <w:spacing w:line="440" w:lineRule="exact"/>
        <w:ind w:firstLine="482" w:firstLineChars="200"/>
        <w:contextualSpacing/>
        <w:rPr>
          <w:rFonts w:ascii="宋体" w:hAnsi="宋体" w:cs="宋体"/>
          <w:b/>
          <w:sz w:val="24"/>
          <w:szCs w:val="24"/>
          <w:lang w:val="zh-CN"/>
        </w:rPr>
      </w:pPr>
      <w:r>
        <w:rPr>
          <w:rFonts w:hint="eastAsia" w:ascii="宋体" w:hAnsi="宋体" w:cs="宋体"/>
          <w:b/>
          <w:sz w:val="24"/>
          <w:szCs w:val="24"/>
          <w:lang w:val="zh-CN"/>
        </w:rPr>
        <w:t>三、支持监狱企业发展</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按照财政部、司法部发布的《关于政府采购支持监狱企业发展有关问题的通知》（</w:t>
      </w:r>
      <w:bookmarkStart w:id="0" w:name="OLE_LINK6"/>
      <w:r>
        <w:rPr>
          <w:rFonts w:hint="eastAsia" w:hAnsi="宋体" w:cs="宋体"/>
          <w:bCs/>
          <w:kern w:val="0"/>
          <w:sz w:val="24"/>
          <w:szCs w:val="24"/>
          <w:lang w:val="zh-CN"/>
        </w:rPr>
        <w:t>财库[2014]68号</w:t>
      </w:r>
      <w:bookmarkEnd w:id="0"/>
      <w:r>
        <w:rPr>
          <w:rFonts w:hint="eastAsia" w:hAnsi="宋体" w:cs="宋体"/>
          <w:bCs/>
          <w:kern w:val="0"/>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440" w:lineRule="exact"/>
        <w:ind w:firstLine="482" w:firstLineChars="200"/>
        <w:contextualSpacing/>
        <w:rPr>
          <w:rFonts w:ascii="宋体" w:hAnsi="宋体" w:cs="宋体"/>
          <w:b/>
          <w:sz w:val="24"/>
          <w:szCs w:val="24"/>
          <w:lang w:val="zh-CN"/>
        </w:rPr>
      </w:pPr>
      <w:r>
        <w:rPr>
          <w:rFonts w:hint="eastAsia" w:ascii="宋体" w:hAnsi="宋体" w:cs="宋体"/>
          <w:b/>
          <w:sz w:val="24"/>
          <w:szCs w:val="24"/>
          <w:lang w:val="zh-CN"/>
        </w:rPr>
        <w:t>四、促进残疾人就业</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3、中标人为残疾人福利性单位的，招标人应当随中标结果同时公告其《残疾人福利性单位声明函》，接受社会监督。</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享受政府采购支持政策的残疾人福利性单位应当同时满足以下条件：</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（一）安置的残疾人占本单位在职职工人数的比例不低于 25%（含 25%），并且安置的残疾人人数不少于 10 人（含 10 人）；</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（二）依法与安置的每位残疾人签订了一年以上（含一年）的劳动合同或服务协议；</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（三）为安置的每位残疾人按月足额缴纳了基本养老保险、基本医疗保险、失业保险、工伤保险和生育保险等社会保险费；</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（四）通过银行等金融机构向安置的每位残疾人，按月支付了不低于单位所在区县适用的经省级人民政府批准的月最低工资标准的工资；</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（五）提供本单位制造的货物、承担的工程或者服务（以下简称产品），或者提供其他残疾人福利性单位制造的货物（不包括使用非残疾人福利性单位注册商标的货物）。</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topLinePunct/>
        <w:spacing w:line="360" w:lineRule="auto"/>
        <w:ind w:firstLine="480" w:firstLineChars="200"/>
        <w:contextualSpacing/>
        <w:rPr>
          <w:rFonts w:hAnsi="宋体" w:cs="宋体"/>
          <w:bCs/>
          <w:kern w:val="0"/>
          <w:sz w:val="24"/>
          <w:szCs w:val="24"/>
          <w:lang w:val="zh-CN"/>
        </w:rPr>
      </w:pPr>
    </w:p>
    <w:p>
      <w:pPr>
        <w:rPr>
          <w:lang w:val="zh-CN"/>
        </w:rPr>
      </w:pPr>
    </w:p>
    <w:p>
      <w:pPr>
        <w:autoSpaceDE w:val="0"/>
        <w:autoSpaceDN w:val="0"/>
        <w:adjustRightInd w:val="0"/>
        <w:spacing w:line="360" w:lineRule="auto"/>
        <w:contextualSpacing/>
        <w:jc w:val="center"/>
        <w:rPr>
          <w:rFonts w:ascii="宋体" w:hAnsi="宋体"/>
        </w:rPr>
      </w:pPr>
      <w:r>
        <w:rPr>
          <w:rFonts w:ascii="宋体" w:hAnsi="宋体"/>
          <w:b/>
          <w:kern w:val="0"/>
          <w:sz w:val="32"/>
          <w:szCs w:val="32"/>
        </w:rPr>
        <w:br w:type="page"/>
      </w:r>
      <w:r>
        <w:rPr>
          <w:rFonts w:hint="eastAsia" w:ascii="宋体" w:hAnsi="宋体"/>
          <w:b/>
          <w:kern w:val="0"/>
          <w:sz w:val="32"/>
          <w:szCs w:val="32"/>
        </w:rPr>
        <w:t>第六章 资格审查与评审</w:t>
      </w:r>
    </w:p>
    <w:p>
      <w:pPr>
        <w:pStyle w:val="21"/>
        <w:spacing w:line="360" w:lineRule="auto"/>
        <w:contextualSpacing/>
        <w:rPr>
          <w:rFonts w:ascii="宋体" w:hAnsi="宋体"/>
          <w:bCs/>
        </w:rPr>
      </w:pPr>
      <w:r>
        <w:rPr>
          <w:rFonts w:hint="eastAsia" w:ascii="宋体" w:hAnsi="宋体"/>
          <w:b/>
        </w:rPr>
        <w:t>一、资格审查</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（一）开标结束后，在开标室进行。</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（二）资格证明材料（本栏所列内容为本项目的资格审查条件，如有一项不符合要求，则不能进入下一步评审）。</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三）资格审查小组由采购人代表1人组成（需出具由采购人法定代表人签署的有明确授权事项的授权委托书，资格审查小组成员不得做为业主代表进入评标委员会参与评标），对供应商的资格要求进行审查，在资格性审查期间，所有供应商应当回避。</w:t>
      </w:r>
    </w:p>
    <w:tbl>
      <w:tblPr>
        <w:tblStyle w:val="3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360" w:lineRule="auto"/>
              <w:jc w:val="center"/>
              <w:rPr>
                <w:rFonts w:ascii="宋体" w:hAnsi="宋体"/>
                <w:b/>
                <w:sz w:val="24"/>
              </w:rPr>
            </w:pPr>
            <w:r>
              <w:rPr>
                <w:rFonts w:hint="eastAsia" w:ascii="宋体" w:hAnsi="宋体"/>
                <w:b/>
                <w:sz w:val="24"/>
              </w:rPr>
              <w:t>序号</w:t>
            </w:r>
          </w:p>
        </w:tc>
        <w:tc>
          <w:tcPr>
            <w:tcW w:w="2410" w:type="dxa"/>
            <w:vAlign w:val="center"/>
          </w:tcPr>
          <w:p>
            <w:pPr>
              <w:spacing w:line="360" w:lineRule="auto"/>
              <w:jc w:val="center"/>
              <w:rPr>
                <w:rFonts w:ascii="宋体" w:hAnsi="宋体"/>
                <w:b/>
                <w:sz w:val="24"/>
              </w:rPr>
            </w:pPr>
            <w:r>
              <w:rPr>
                <w:rFonts w:hint="eastAsia" w:ascii="宋体" w:hAnsi="宋体"/>
                <w:b/>
                <w:sz w:val="24"/>
              </w:rPr>
              <w:t>资格审查</w:t>
            </w:r>
            <w:r>
              <w:rPr>
                <w:rFonts w:ascii="宋体" w:hAnsi="宋体"/>
                <w:b/>
                <w:sz w:val="24"/>
              </w:rPr>
              <w:t>因素</w:t>
            </w:r>
          </w:p>
        </w:tc>
        <w:tc>
          <w:tcPr>
            <w:tcW w:w="5954" w:type="dxa"/>
            <w:vAlign w:val="center"/>
          </w:tcPr>
          <w:p>
            <w:pPr>
              <w:spacing w:line="360" w:lineRule="auto"/>
              <w:jc w:val="center"/>
              <w:rPr>
                <w:rFonts w:ascii="宋体" w:hAnsi="宋体"/>
                <w:b/>
                <w:sz w:val="24"/>
              </w:rPr>
            </w:pPr>
            <w:r>
              <w:rPr>
                <w:rFonts w:hint="eastAsia" w:ascii="宋体" w:hAnsi="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360" w:lineRule="auto"/>
              <w:jc w:val="center"/>
              <w:rPr>
                <w:rFonts w:ascii="宋体" w:hAnsi="宋体"/>
                <w:b/>
                <w:sz w:val="24"/>
              </w:rPr>
            </w:pPr>
            <w:r>
              <w:rPr>
                <w:rFonts w:hint="eastAsia" w:ascii="宋体" w:hAnsi="宋体"/>
                <w:b/>
                <w:sz w:val="24"/>
              </w:rPr>
              <w:t>1</w:t>
            </w:r>
          </w:p>
        </w:tc>
        <w:tc>
          <w:tcPr>
            <w:tcW w:w="2410" w:type="dxa"/>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投标函</w:t>
            </w:r>
          </w:p>
        </w:tc>
        <w:tc>
          <w:tcPr>
            <w:tcW w:w="5954" w:type="dxa"/>
            <w:vAlign w:val="center"/>
          </w:tcPr>
          <w:p>
            <w:pPr>
              <w:spacing w:line="360" w:lineRule="auto"/>
              <w:rPr>
                <w:rFonts w:ascii="宋体" w:hAnsi="宋体" w:cs="宋体"/>
                <w:bCs/>
                <w:sz w:val="24"/>
                <w:lang w:val="zh-CN"/>
              </w:rPr>
            </w:pPr>
            <w:r>
              <w:rPr>
                <w:rFonts w:hint="eastAsia" w:ascii="宋体" w:hAnsi="宋体" w:cs="宋体"/>
                <w:bCs/>
                <w:sz w:val="24"/>
                <w:lang w:val="zh-CN"/>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b/>
                <w:bCs/>
                <w:sz w:val="24"/>
              </w:rPr>
            </w:pPr>
            <w:r>
              <w:rPr>
                <w:rFonts w:hint="eastAsia" w:ascii="宋体" w:hAnsi="宋体"/>
                <w:b/>
                <w:bCs/>
                <w:sz w:val="24"/>
              </w:rPr>
              <w:t>2</w:t>
            </w:r>
          </w:p>
        </w:tc>
        <w:tc>
          <w:tcPr>
            <w:tcW w:w="2410" w:type="dxa"/>
            <w:vAlign w:val="center"/>
          </w:tcPr>
          <w:p>
            <w:pPr>
              <w:spacing w:line="360" w:lineRule="auto"/>
              <w:jc w:val="center"/>
              <w:rPr>
                <w:rFonts w:ascii="宋体" w:hAnsi="宋体" w:cs="宋体"/>
                <w:bCs/>
                <w:sz w:val="24"/>
                <w:lang w:val="zh-CN"/>
              </w:rPr>
            </w:pPr>
            <w:r>
              <w:rPr>
                <w:rFonts w:ascii="宋体" w:hAnsi="宋体" w:cs="宋体"/>
                <w:bCs/>
                <w:sz w:val="24"/>
                <w:lang w:val="zh-CN"/>
              </w:rPr>
              <w:t>政府采购</w:t>
            </w:r>
          </w:p>
          <w:p>
            <w:pPr>
              <w:spacing w:line="360" w:lineRule="auto"/>
              <w:jc w:val="center"/>
              <w:rPr>
                <w:rFonts w:ascii="宋体" w:hAnsi="宋体" w:cs="宋体"/>
                <w:bCs/>
                <w:sz w:val="24"/>
                <w:lang w:val="zh-CN"/>
              </w:rPr>
            </w:pPr>
            <w:r>
              <w:rPr>
                <w:rFonts w:ascii="宋体" w:hAnsi="宋体" w:cs="宋体"/>
                <w:bCs/>
                <w:sz w:val="24"/>
                <w:lang w:val="zh-CN"/>
              </w:rPr>
              <w:t>供应商信用承诺函</w:t>
            </w:r>
          </w:p>
        </w:tc>
        <w:tc>
          <w:tcPr>
            <w:tcW w:w="5954" w:type="dxa"/>
            <w:vAlign w:val="center"/>
          </w:tcPr>
          <w:p>
            <w:pPr>
              <w:spacing w:line="360" w:lineRule="auto"/>
              <w:jc w:val="left"/>
              <w:rPr>
                <w:rFonts w:ascii="宋体" w:hAnsi="宋体" w:cs="宋体"/>
                <w:bCs/>
                <w:sz w:val="24"/>
                <w:lang w:val="zh-CN"/>
              </w:rPr>
            </w:pPr>
            <w:r>
              <w:rPr>
                <w:rFonts w:hint="eastAsia" w:ascii="宋体" w:hAnsi="宋体" w:cs="宋体"/>
                <w:bCs/>
                <w:sz w:val="24"/>
                <w:lang w:val="zh-CN"/>
              </w:rPr>
              <w:t>按照招标文件第八章3.5格式填写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b/>
                <w:bCs/>
                <w:sz w:val="24"/>
              </w:rPr>
            </w:pPr>
            <w:r>
              <w:rPr>
                <w:rFonts w:hint="eastAsia" w:ascii="宋体" w:hAnsi="宋体"/>
                <w:b/>
                <w:bCs/>
                <w:sz w:val="24"/>
              </w:rPr>
              <w:t>3</w:t>
            </w:r>
          </w:p>
        </w:tc>
        <w:tc>
          <w:tcPr>
            <w:tcW w:w="2410" w:type="dxa"/>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投标报价</w:t>
            </w:r>
          </w:p>
        </w:tc>
        <w:tc>
          <w:tcPr>
            <w:tcW w:w="5954" w:type="dxa"/>
          </w:tcPr>
          <w:p>
            <w:pPr>
              <w:spacing w:line="360" w:lineRule="auto"/>
              <w:rPr>
                <w:rFonts w:ascii="宋体" w:hAnsi="宋体" w:cs="宋体"/>
                <w:bCs/>
                <w:sz w:val="24"/>
                <w:lang w:val="zh-CN"/>
              </w:rPr>
            </w:pPr>
            <w:r>
              <w:rPr>
                <w:rFonts w:hint="eastAsia" w:ascii="宋体" w:hAnsi="宋体" w:cs="宋体"/>
                <w:bCs/>
                <w:sz w:val="24"/>
                <w:lang w:val="zh-CN"/>
              </w:rPr>
              <w:t>投标报价是否超出招标文件中规定的预算金额，超出预算金额的投标无效。如投标人须知前附表规定最高限价，则超出预算金额和最高限价的投标无效。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b/>
                <w:bCs/>
                <w:sz w:val="24"/>
              </w:rPr>
            </w:pPr>
            <w:r>
              <w:rPr>
                <w:rFonts w:hint="eastAsia" w:ascii="宋体" w:hAnsi="宋体"/>
                <w:b/>
                <w:bCs/>
                <w:sz w:val="24"/>
              </w:rPr>
              <w:t>4</w:t>
            </w:r>
          </w:p>
        </w:tc>
        <w:tc>
          <w:tcPr>
            <w:tcW w:w="2410" w:type="dxa"/>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投标承诺函</w:t>
            </w:r>
          </w:p>
        </w:tc>
        <w:tc>
          <w:tcPr>
            <w:tcW w:w="5954" w:type="dxa"/>
            <w:vAlign w:val="center"/>
          </w:tcPr>
          <w:p>
            <w:pPr>
              <w:spacing w:line="360" w:lineRule="auto"/>
              <w:rPr>
                <w:rFonts w:ascii="宋体" w:hAnsi="宋体" w:cs="宋体"/>
                <w:bCs/>
                <w:sz w:val="24"/>
                <w:lang w:val="zh-CN"/>
              </w:rPr>
            </w:pPr>
            <w:r>
              <w:rPr>
                <w:rFonts w:hint="eastAsia" w:ascii="宋体" w:hAnsi="宋体" w:cs="宋体"/>
                <w:bCs/>
                <w:sz w:val="24"/>
                <w:lang w:val="zh-CN"/>
              </w:rPr>
              <w:t>按照招标文件第八章3.4格式填写。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b/>
                <w:bCs/>
                <w:sz w:val="24"/>
              </w:rPr>
            </w:pPr>
            <w:r>
              <w:rPr>
                <w:rFonts w:hint="eastAsia" w:ascii="宋体" w:hAnsi="宋体"/>
                <w:b/>
                <w:bCs/>
                <w:sz w:val="24"/>
              </w:rPr>
              <w:t>5</w:t>
            </w:r>
          </w:p>
        </w:tc>
        <w:tc>
          <w:tcPr>
            <w:tcW w:w="2410" w:type="dxa"/>
            <w:vAlign w:val="center"/>
          </w:tcPr>
          <w:p>
            <w:pPr>
              <w:spacing w:line="360" w:lineRule="auto"/>
              <w:jc w:val="center"/>
              <w:rPr>
                <w:rFonts w:ascii="宋体" w:hAnsi="宋体" w:cs="宋体"/>
                <w:bCs/>
                <w:sz w:val="24"/>
                <w:lang w:val="zh-CN"/>
              </w:rPr>
            </w:pPr>
            <w:r>
              <w:rPr>
                <w:rFonts w:hint="eastAsia" w:ascii="宋体" w:hAnsi="宋体" w:cs="宋体"/>
                <w:bCs/>
                <w:sz w:val="24"/>
                <w:lang w:val="zh-CN"/>
              </w:rPr>
              <w:t>联合体协议</w:t>
            </w:r>
          </w:p>
        </w:tc>
        <w:tc>
          <w:tcPr>
            <w:tcW w:w="5954" w:type="dxa"/>
          </w:tcPr>
          <w:p>
            <w:pPr>
              <w:spacing w:line="360" w:lineRule="auto"/>
              <w:rPr>
                <w:rFonts w:ascii="宋体" w:hAnsi="宋体" w:cs="宋体"/>
                <w:bCs/>
                <w:sz w:val="24"/>
                <w:lang w:val="zh-CN"/>
              </w:rPr>
            </w:pPr>
            <w:r>
              <w:rPr>
                <w:rFonts w:hint="eastAsia" w:ascii="宋体" w:hAnsi="宋体" w:cs="宋体"/>
                <w:bCs/>
                <w:sz w:val="24"/>
                <w:lang w:val="zh-CN"/>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360" w:lineRule="auto"/>
              <w:contextualSpacing/>
              <w:jc w:val="center"/>
              <w:rPr>
                <w:rFonts w:ascii="宋体" w:hAnsi="宋体"/>
                <w:b/>
                <w:sz w:val="24"/>
              </w:rPr>
            </w:pPr>
            <w:r>
              <w:rPr>
                <w:rFonts w:hint="eastAsia" w:ascii="宋体" w:hAnsi="宋体"/>
                <w:b/>
                <w:sz w:val="24"/>
              </w:rPr>
              <w:t>6</w:t>
            </w:r>
          </w:p>
        </w:tc>
        <w:tc>
          <w:tcPr>
            <w:tcW w:w="2410" w:type="dxa"/>
            <w:vAlign w:val="center"/>
          </w:tcPr>
          <w:p>
            <w:pPr>
              <w:spacing w:line="360" w:lineRule="auto"/>
              <w:contextualSpacing/>
              <w:jc w:val="center"/>
              <w:rPr>
                <w:rFonts w:ascii="宋体" w:hAnsi="宋体" w:cs="宋体"/>
                <w:bCs/>
                <w:sz w:val="24"/>
                <w:lang w:val="zh-CN"/>
              </w:rPr>
            </w:pPr>
            <w:r>
              <w:rPr>
                <w:rFonts w:hint="eastAsia" w:ascii="宋体" w:hAnsi="宋体" w:cs="宋体"/>
                <w:bCs/>
                <w:sz w:val="24"/>
                <w:lang w:val="zh-CN"/>
              </w:rPr>
              <w:t>投标人身份证明</w:t>
            </w:r>
          </w:p>
          <w:p>
            <w:pPr>
              <w:spacing w:line="360" w:lineRule="auto"/>
              <w:contextualSpacing/>
              <w:jc w:val="center"/>
              <w:rPr>
                <w:rFonts w:ascii="宋体" w:hAnsi="宋体" w:cs="宋体"/>
                <w:bCs/>
                <w:sz w:val="24"/>
                <w:lang w:val="zh-CN"/>
              </w:rPr>
            </w:pPr>
            <w:r>
              <w:rPr>
                <w:rFonts w:hint="eastAsia" w:ascii="宋体" w:hAnsi="宋体" w:cs="宋体"/>
                <w:bCs/>
                <w:sz w:val="24"/>
                <w:lang w:val="zh-CN"/>
              </w:rPr>
              <w:t>及授权</w:t>
            </w:r>
          </w:p>
        </w:tc>
        <w:tc>
          <w:tcPr>
            <w:tcW w:w="5954" w:type="dxa"/>
          </w:tcPr>
          <w:p>
            <w:pPr>
              <w:spacing w:line="360" w:lineRule="auto"/>
              <w:rPr>
                <w:rFonts w:ascii="宋体" w:hAnsi="宋体" w:cs="宋体"/>
                <w:bCs/>
                <w:sz w:val="24"/>
                <w:lang w:val="zh-CN"/>
              </w:rPr>
            </w:pPr>
            <w:r>
              <w:rPr>
                <w:rFonts w:hint="eastAsia" w:ascii="宋体" w:hAnsi="宋体" w:cs="宋体"/>
                <w:bCs/>
                <w:sz w:val="24"/>
                <w:lang w:val="zh-CN"/>
              </w:rPr>
              <w:t>（1）法定代表人身份证明或提供法定代表人授权委托书及被授权人身份证明。（法人投标提供）</w:t>
            </w:r>
          </w:p>
          <w:p>
            <w:pPr>
              <w:spacing w:line="360" w:lineRule="auto"/>
              <w:rPr>
                <w:rFonts w:ascii="宋体" w:hAnsi="宋体" w:cs="宋体"/>
                <w:bCs/>
                <w:sz w:val="24"/>
                <w:lang w:val="zh-CN"/>
              </w:rPr>
            </w:pPr>
            <w:r>
              <w:rPr>
                <w:rFonts w:hint="eastAsia" w:ascii="宋体" w:hAnsi="宋体" w:cs="宋体"/>
                <w:bCs/>
                <w:sz w:val="24"/>
                <w:lang w:val="zh-CN"/>
              </w:rPr>
              <w:t>（2）单位负责人身份证明或提供单位负责人授权委托书及被授权人身份证明。（非法人投标提供）</w:t>
            </w:r>
          </w:p>
          <w:p>
            <w:pPr>
              <w:spacing w:line="360" w:lineRule="auto"/>
              <w:rPr>
                <w:rFonts w:ascii="宋体" w:hAnsi="宋体" w:cs="宋体"/>
                <w:bCs/>
                <w:sz w:val="24"/>
                <w:lang w:val="zh-CN"/>
              </w:rPr>
            </w:pPr>
            <w:r>
              <w:rPr>
                <w:rFonts w:hint="eastAsia" w:ascii="宋体" w:hAnsi="宋体" w:cs="宋体"/>
                <w:bCs/>
                <w:sz w:val="24"/>
                <w:lang w:val="zh-CN"/>
              </w:rPr>
              <w:t>注：</w:t>
            </w:r>
          </w:p>
          <w:p>
            <w:pPr>
              <w:spacing w:line="360" w:lineRule="auto"/>
              <w:rPr>
                <w:rFonts w:ascii="宋体" w:hAnsi="宋体" w:cs="宋体"/>
                <w:bCs/>
                <w:sz w:val="24"/>
                <w:lang w:val="zh-CN"/>
              </w:rPr>
            </w:pPr>
            <w:r>
              <w:rPr>
                <w:rFonts w:hint="eastAsia" w:ascii="宋体" w:hAnsi="宋体" w:cs="宋体"/>
                <w:bCs/>
                <w:sz w:val="24"/>
                <w:lang w:val="zh-CN"/>
              </w:rPr>
              <w:t>①企业（银行、保险、石油石化、电力、电信等行业除外）、事业单位和社会团体投标人以法人身份参加投标的，法定代表人应与实际提交的“营业执照等证明文件”载明的一致。</w:t>
            </w:r>
          </w:p>
          <w:p>
            <w:pPr>
              <w:spacing w:line="360" w:lineRule="auto"/>
              <w:contextualSpacing/>
              <w:rPr>
                <w:rFonts w:ascii="宋体" w:hAnsi="宋体" w:cs="宋体"/>
                <w:bCs/>
                <w:sz w:val="24"/>
                <w:lang w:val="zh-CN"/>
              </w:rPr>
            </w:pPr>
            <w:r>
              <w:rPr>
                <w:rFonts w:hint="eastAsia" w:ascii="宋体" w:hAnsi="宋体" w:cs="宋体"/>
                <w:bCs/>
                <w:sz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cs="宋体"/>
                <w:bCs/>
                <w:sz w:val="24"/>
                <w:lang w:val="zh-CN"/>
              </w:rPr>
            </w:pPr>
            <w:r>
              <w:rPr>
                <w:rFonts w:hint="eastAsia" w:ascii="宋体" w:hAnsi="宋体" w:cs="宋体"/>
                <w:bCs/>
                <w:sz w:val="24"/>
                <w:lang w:val="zh-CN"/>
              </w:rPr>
              <w:t>③投标人为自然人的，无需填写法定代表人授权书。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360" w:lineRule="auto"/>
              <w:contextualSpacing/>
              <w:jc w:val="center"/>
              <w:rPr>
                <w:rFonts w:ascii="宋体" w:hAnsi="宋体"/>
                <w:b/>
                <w:sz w:val="24"/>
              </w:rPr>
            </w:pPr>
            <w:r>
              <w:rPr>
                <w:rFonts w:hint="eastAsia" w:ascii="宋体" w:hAnsi="宋体"/>
                <w:b/>
                <w:sz w:val="24"/>
              </w:rPr>
              <w:t>7</w:t>
            </w:r>
          </w:p>
        </w:tc>
        <w:tc>
          <w:tcPr>
            <w:tcW w:w="2410" w:type="dxa"/>
            <w:vAlign w:val="center"/>
          </w:tcPr>
          <w:p>
            <w:pPr>
              <w:spacing w:line="360" w:lineRule="auto"/>
              <w:rPr>
                <w:rFonts w:ascii="宋体" w:hAnsi="宋体"/>
                <w:b/>
                <w:bCs/>
                <w:sz w:val="24"/>
              </w:rPr>
            </w:pPr>
            <w:r>
              <w:rPr>
                <w:rFonts w:hint="eastAsia" w:ascii="宋体" w:hAnsi="宋体"/>
                <w:b/>
                <w:bCs/>
                <w:sz w:val="24"/>
              </w:rPr>
              <w:t>单位负责人为同一人或者存在直接控股、管理关系的不同供应商，不得参加同一合同项下的政府采购活动</w:t>
            </w:r>
          </w:p>
        </w:tc>
        <w:tc>
          <w:tcPr>
            <w:tcW w:w="5954" w:type="dxa"/>
            <w:vAlign w:val="center"/>
          </w:tcPr>
          <w:p>
            <w:pPr>
              <w:spacing w:line="360" w:lineRule="auto"/>
              <w:jc w:val="center"/>
              <w:rPr>
                <w:rFonts w:ascii="宋体" w:hAnsi="宋体" w:cs="仿宋_GB2312"/>
                <w:sz w:val="24"/>
                <w:lang w:val="zh-CN"/>
              </w:rPr>
            </w:pPr>
            <w:r>
              <w:rPr>
                <w:rFonts w:hint="eastAsia" w:ascii="宋体" w:hAnsi="宋体" w:cs="仿宋_GB2312"/>
                <w:sz w:val="24"/>
                <w:lang w:val="zh-CN"/>
              </w:rPr>
              <w:t>投标人提供与参加本项目投标的其他供应商之间，单位负责人不为同一人并且不存在直接控股、管理关系承诺函（承诺函格式自拟）。</w:t>
            </w:r>
          </w:p>
          <w:p>
            <w:pPr>
              <w:spacing w:line="360" w:lineRule="auto"/>
              <w:jc w:val="center"/>
              <w:rPr>
                <w:rFonts w:ascii="宋体" w:hAnsi="宋体" w:cs="仿宋_GB2312"/>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360" w:lineRule="auto"/>
              <w:contextualSpacing/>
              <w:jc w:val="center"/>
              <w:rPr>
                <w:rFonts w:ascii="宋体" w:hAnsi="宋体"/>
                <w:b/>
                <w:sz w:val="24"/>
              </w:rPr>
            </w:pPr>
            <w:r>
              <w:rPr>
                <w:rFonts w:hint="eastAsia" w:ascii="宋体" w:hAnsi="宋体"/>
                <w:b/>
                <w:sz w:val="24"/>
              </w:rPr>
              <w:t>8</w:t>
            </w:r>
          </w:p>
        </w:tc>
        <w:tc>
          <w:tcPr>
            <w:tcW w:w="2410" w:type="dxa"/>
            <w:vAlign w:val="center"/>
          </w:tcPr>
          <w:p>
            <w:pPr>
              <w:spacing w:line="360" w:lineRule="auto"/>
              <w:rPr>
                <w:rFonts w:ascii="宋体" w:hAnsi="宋体"/>
                <w:b/>
                <w:bCs/>
                <w:sz w:val="24"/>
              </w:rPr>
            </w:pPr>
            <w:r>
              <w:rPr>
                <w:rFonts w:hint="eastAsia" w:ascii="宋体" w:hAnsi="宋体"/>
                <w:b/>
                <w:bCs/>
                <w:sz w:val="24"/>
              </w:rPr>
              <w:t>为本项目提供整体设计、规范编制或者项目管理、监理、检测等服务的供应商不得参加本项目投标</w:t>
            </w:r>
          </w:p>
        </w:tc>
        <w:tc>
          <w:tcPr>
            <w:tcW w:w="5954" w:type="dxa"/>
            <w:vAlign w:val="center"/>
          </w:tcPr>
          <w:p>
            <w:pPr>
              <w:spacing w:line="360" w:lineRule="auto"/>
              <w:jc w:val="center"/>
              <w:rPr>
                <w:rFonts w:ascii="宋体" w:hAnsi="宋体" w:cs="仿宋_GB2312"/>
                <w:sz w:val="24"/>
                <w:lang w:val="zh-CN"/>
              </w:rPr>
            </w:pPr>
            <w:r>
              <w:rPr>
                <w:rFonts w:hint="eastAsia" w:ascii="宋体" w:hAnsi="宋体" w:cs="仿宋_GB2312"/>
                <w:sz w:val="24"/>
                <w:lang w:val="zh-CN"/>
              </w:rPr>
              <w:t>投标人</w:t>
            </w:r>
            <w:bookmarkStart w:id="1" w:name="baidusnap2"/>
            <w:bookmarkEnd w:id="1"/>
            <w:r>
              <w:rPr>
                <w:rFonts w:hint="eastAsia" w:ascii="宋体" w:hAnsi="宋体" w:cs="仿宋_GB2312"/>
                <w:sz w:val="24"/>
                <w:lang w:val="zh-CN"/>
              </w:rPr>
              <w:t>提供未为本项目提供整体设计、</w:t>
            </w:r>
            <w:bookmarkStart w:id="2" w:name="baidusnap9"/>
            <w:bookmarkEnd w:id="2"/>
            <w:r>
              <w:rPr>
                <w:rFonts w:hint="eastAsia" w:ascii="宋体" w:hAnsi="宋体" w:cs="仿宋_GB2312"/>
                <w:sz w:val="24"/>
                <w:lang w:val="zh-CN"/>
              </w:rPr>
              <w:t>规范编制或者项目管理、监理、检测等服务承诺函（承诺函格式自拟）。</w:t>
            </w:r>
          </w:p>
          <w:p>
            <w:pPr>
              <w:spacing w:line="360" w:lineRule="auto"/>
              <w:jc w:val="center"/>
              <w:rPr>
                <w:rFonts w:ascii="宋体" w:hAnsi="宋体"/>
                <w:bCs/>
                <w:sz w:val="24"/>
              </w:rPr>
            </w:pPr>
            <w:r>
              <w:rPr>
                <w:rFonts w:hint="eastAsia" w:ascii="宋体" w:hAnsi="宋体"/>
                <w:bCs/>
                <w:sz w:val="24"/>
              </w:rPr>
              <w:t>（工程项目须提供承诺函，货物和服务项目不提供承诺函）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360" w:lineRule="auto"/>
              <w:contextualSpacing/>
              <w:jc w:val="center"/>
              <w:rPr>
                <w:rFonts w:ascii="宋体" w:hAnsi="宋体"/>
                <w:b/>
                <w:sz w:val="22"/>
                <w:szCs w:val="22"/>
              </w:rPr>
            </w:pPr>
            <w:r>
              <w:rPr>
                <w:rFonts w:hint="eastAsia" w:ascii="宋体" w:hAnsi="宋体"/>
                <w:b/>
                <w:sz w:val="22"/>
                <w:szCs w:val="22"/>
              </w:rPr>
              <w:t>9</w:t>
            </w:r>
          </w:p>
        </w:tc>
        <w:tc>
          <w:tcPr>
            <w:tcW w:w="2410" w:type="dxa"/>
            <w:vAlign w:val="center"/>
          </w:tcPr>
          <w:p>
            <w:pPr>
              <w:spacing w:line="360" w:lineRule="auto"/>
              <w:rPr>
                <w:rFonts w:ascii="宋体" w:hAnsi="宋体"/>
                <w:b/>
                <w:bCs/>
                <w:sz w:val="22"/>
                <w:szCs w:val="22"/>
              </w:rPr>
            </w:pPr>
            <w:r>
              <w:rPr>
                <w:rFonts w:hint="eastAsia" w:ascii="宋体" w:hAnsi="宋体"/>
                <w:b/>
                <w:bCs/>
                <w:sz w:val="22"/>
                <w:szCs w:val="22"/>
              </w:rPr>
              <w:t>中小企业</w:t>
            </w:r>
          </w:p>
        </w:tc>
        <w:tc>
          <w:tcPr>
            <w:tcW w:w="5954" w:type="dxa"/>
            <w:vAlign w:val="center"/>
          </w:tcPr>
          <w:p>
            <w:pPr>
              <w:spacing w:line="276" w:lineRule="auto"/>
              <w:rPr>
                <w:rFonts w:ascii="宋体" w:hAnsi="宋体" w:cs="宋体"/>
                <w:bCs/>
                <w:sz w:val="22"/>
                <w:szCs w:val="22"/>
              </w:rPr>
            </w:pPr>
            <w:r>
              <w:rPr>
                <w:rFonts w:hint="eastAsia" w:ascii="宋体" w:hAnsi="宋体" w:cs="宋体"/>
                <w:b/>
                <w:bCs/>
                <w:sz w:val="24"/>
                <w:szCs w:val="24"/>
              </w:rPr>
              <w:t>如果本项目是专门面向中小企业采购的须</w:t>
            </w:r>
            <w:r>
              <w:rPr>
                <w:rFonts w:ascii="宋体" w:hAnsi="宋体" w:cs="宋体"/>
                <w:b/>
                <w:bCs/>
                <w:sz w:val="24"/>
                <w:szCs w:val="24"/>
              </w:rPr>
              <w:t xml:space="preserve">出具《中小企业声明函》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pacing w:line="360" w:lineRule="auto"/>
              <w:contextualSpacing/>
              <w:jc w:val="center"/>
              <w:rPr>
                <w:rFonts w:ascii="宋体" w:hAnsi="宋体"/>
                <w:b/>
                <w:sz w:val="22"/>
                <w:szCs w:val="22"/>
              </w:rPr>
            </w:pPr>
            <w:r>
              <w:rPr>
                <w:rFonts w:hint="eastAsia" w:ascii="宋体" w:hAnsi="宋体"/>
                <w:b/>
                <w:sz w:val="22"/>
                <w:szCs w:val="22"/>
              </w:rPr>
              <w:t>10</w:t>
            </w:r>
          </w:p>
        </w:tc>
        <w:tc>
          <w:tcPr>
            <w:tcW w:w="2410" w:type="dxa"/>
            <w:vAlign w:val="center"/>
          </w:tcPr>
          <w:p>
            <w:pPr>
              <w:spacing w:line="360" w:lineRule="auto"/>
              <w:rPr>
                <w:rFonts w:ascii="宋体" w:hAnsi="宋体"/>
                <w:b/>
                <w:bCs/>
                <w:sz w:val="22"/>
                <w:szCs w:val="22"/>
              </w:rPr>
            </w:pPr>
            <w:r>
              <w:rPr>
                <w:rFonts w:hint="eastAsia" w:ascii="宋体" w:hAnsi="宋体"/>
                <w:b/>
                <w:bCs/>
                <w:sz w:val="24"/>
              </w:rPr>
              <w:t>投标供应商须具备的特殊资质证书</w:t>
            </w:r>
          </w:p>
        </w:tc>
        <w:tc>
          <w:tcPr>
            <w:tcW w:w="5954" w:type="dxa"/>
            <w:vAlign w:val="center"/>
          </w:tcPr>
          <w:p>
            <w:pPr>
              <w:spacing w:line="276" w:lineRule="auto"/>
              <w:rPr>
                <w:rFonts w:ascii="宋体" w:hAnsi="宋体" w:cs="宋体"/>
                <w:b/>
                <w:bCs/>
                <w:sz w:val="24"/>
                <w:szCs w:val="24"/>
              </w:rPr>
            </w:pPr>
            <w:r>
              <w:rPr>
                <w:rFonts w:hint="eastAsia" w:ascii="宋体" w:hAnsi="宋体" w:cs="宋体"/>
                <w:b/>
                <w:bCs/>
                <w:sz w:val="24"/>
                <w:szCs w:val="24"/>
              </w:rPr>
              <w:t>无</w:t>
            </w:r>
          </w:p>
        </w:tc>
      </w:tr>
    </w:tbl>
    <w:p>
      <w:pPr>
        <w:pStyle w:val="21"/>
        <w:spacing w:line="360" w:lineRule="auto"/>
        <w:contextualSpacing/>
        <w:rPr>
          <w:rFonts w:ascii="宋体" w:hAnsi="宋体"/>
          <w:b/>
        </w:rPr>
      </w:pPr>
      <w:r>
        <w:rPr>
          <w:rFonts w:hint="eastAsia" w:ascii="宋体" w:hAnsi="宋体"/>
          <w:b/>
        </w:rPr>
        <w:t>二、评审</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（二）评标委员会负责具体评标事务，并独立履行下列职责</w:t>
      </w:r>
    </w:p>
    <w:p>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1、审查、评价投标文件是否符合招标文件的商务、技术等实质性要求；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评标委员会对符合资格的投标人的投标文件进行符合性审查，以确定其是否满足采购需求等实质性要求。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注：符合性审查中所涉及到的证书及材料，均须在电子投标文件中提供原件扫描件（或图片）。</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2、要求投标人对投标文件有关事项作出澄清或者说明；</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pPr>
        <w:numPr>
          <w:ilvl w:val="0"/>
          <w:numId w:val="8"/>
        </w:numPr>
        <w:spacing w:line="360" w:lineRule="auto"/>
        <w:ind w:firstLine="465"/>
        <w:contextualSpacing/>
        <w:jc w:val="left"/>
        <w:rPr>
          <w:rFonts w:ascii="宋体" w:hAnsi="宋体" w:cs="宋体"/>
          <w:b/>
          <w:sz w:val="24"/>
          <w:szCs w:val="24"/>
          <w:lang w:val="zh-CN"/>
        </w:rPr>
      </w:pPr>
      <w:r>
        <w:rPr>
          <w:rFonts w:hint="eastAsia" w:ascii="宋体" w:hAnsi="宋体" w:cs="宋体"/>
          <w:b/>
          <w:sz w:val="24"/>
          <w:szCs w:val="24"/>
          <w:lang w:val="zh-CN"/>
        </w:rPr>
        <w:t>对投标文件进行比较和评价；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注：评标标准中所涉及到的证书及材料，均须在电子投标文件中提供原件扫描件（或图片）。</w:t>
      </w:r>
    </w:p>
    <w:p>
      <w:pPr>
        <w:pStyle w:val="21"/>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（1）价格分计算</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给予20%（工程项目5%）的扣除，用扣除后的价格参与评审。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w:t>
      </w:r>
      <w:r>
        <w:rPr>
          <w:rFonts w:hint="eastAsia" w:ascii="宋体" w:hAnsi="宋体" w:cs="宋体"/>
          <w:sz w:val="24"/>
          <w:szCs w:val="24"/>
          <w:lang w:val="zh-CN"/>
        </w:rPr>
        <w:t>（工程项目2%）</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按照本次采购标的所属行业的划型标准，符合条件的中小企业应按照招标文件格式要求提供《中小企业声明函》，</w:t>
      </w:r>
      <w:r>
        <w:rPr>
          <w:rFonts w:ascii="宋体" w:hAnsi="宋体" w:cs="宋体"/>
          <w:sz w:val="24"/>
          <w:szCs w:val="24"/>
          <w:lang w:val="zh-CN"/>
        </w:rPr>
        <w:t>否则不得享受相关中小企业扶持政策。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符合中小企业划分标准的个体工商户，在政府采购活动中视同中小企业。</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pStyle w:val="21"/>
        <w:spacing w:line="360" w:lineRule="auto"/>
        <w:ind w:firstLine="480" w:firstLineChars="200"/>
        <w:contextualSpacing/>
        <w:rPr>
          <w:rFonts w:ascii="宋体" w:hAnsi="宋体" w:cs="宋体"/>
          <w:lang w:val="zh-CN"/>
        </w:rPr>
      </w:pPr>
      <w:r>
        <w:rPr>
          <w:rFonts w:hint="eastAsia" w:ascii="宋体" w:hAnsi="宋体"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21"/>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（2）</w:t>
      </w:r>
      <w:r>
        <w:rPr>
          <w:rFonts w:ascii="宋体" w:hAnsi="宋体" w:cs="宋体"/>
          <w:b/>
          <w:kern w:val="2"/>
          <w:lang w:val="zh-CN"/>
        </w:rPr>
        <w:t>关于相同品牌产品（服务类项目不适用本条款规定）</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ascii="宋体" w:hAnsi="宋体" w:cs="宋体"/>
          <w:sz w:val="24"/>
          <w:szCs w:val="24"/>
          <w:lang w:val="zh-CN"/>
        </w:rPr>
        <w:t>采取随机抽取</w:t>
      </w:r>
      <w:r>
        <w:rPr>
          <w:rFonts w:ascii="宋体" w:hAnsi="宋体" w:cs="宋体"/>
          <w:sz w:val="24"/>
          <w:szCs w:val="24"/>
          <w:lang w:val="zh-CN"/>
        </w:rPr>
        <w:t>方式确定一个参加评标的投标人，其他投标无效。</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采用综合评分法的，提供相同品牌产品</w:t>
      </w:r>
      <w:r>
        <w:rPr>
          <w:rFonts w:hint="eastAsia" w:ascii="宋体" w:hAnsi="宋体" w:cs="宋体"/>
          <w:sz w:val="24"/>
          <w:szCs w:val="24"/>
          <w:lang w:val="zh-CN"/>
        </w:rPr>
        <w:t>（</w:t>
      </w:r>
      <w:r>
        <w:rPr>
          <w:rFonts w:ascii="宋体" w:hAnsi="宋体" w:cs="宋体"/>
          <w:sz w:val="24"/>
          <w:szCs w:val="24"/>
          <w:lang w:val="zh-CN"/>
        </w:rPr>
        <w:t>非单一产品采购项目，多家投标人提供的核心产品品牌相同</w:t>
      </w:r>
      <w:r>
        <w:rPr>
          <w:rFonts w:hint="eastAsia" w:ascii="宋体" w:hAnsi="宋体" w:cs="宋体"/>
          <w:sz w:val="24"/>
          <w:szCs w:val="24"/>
          <w:lang w:val="zh-CN"/>
        </w:rPr>
        <w:t>）</w:t>
      </w:r>
      <w:r>
        <w:rPr>
          <w:rFonts w:ascii="宋体" w:hAnsi="宋体" w:cs="宋体"/>
          <w:sz w:val="24"/>
          <w:szCs w:val="24"/>
          <w:lang w:val="zh-CN"/>
        </w:rPr>
        <w:t>且通过资格审查、符合性审查的不同投标人参加同一合同项下投标的，按一家投标人计算，评审后得分最高的同品牌投标人作为中标候选人推荐；评审得分相同的，</w:t>
      </w:r>
      <w:r>
        <w:rPr>
          <w:rFonts w:hint="eastAsia" w:ascii="宋体" w:hAnsi="宋体" w:cs="宋体"/>
          <w:sz w:val="24"/>
          <w:szCs w:val="24"/>
          <w:lang w:val="zh-CN"/>
        </w:rPr>
        <w:t>由采购人或者采购人委托评标委员会</w:t>
      </w:r>
      <w:r>
        <w:rPr>
          <w:rFonts w:ascii="宋体" w:hAnsi="宋体" w:cs="宋体"/>
          <w:sz w:val="24"/>
          <w:szCs w:val="24"/>
          <w:lang w:val="zh-CN"/>
        </w:rPr>
        <w:t>采取随机抽取方式确定</w:t>
      </w:r>
      <w:r>
        <w:rPr>
          <w:rFonts w:hint="eastAsia" w:ascii="宋体" w:hAnsi="宋体" w:cs="宋体"/>
          <w:sz w:val="24"/>
          <w:szCs w:val="24"/>
          <w:lang w:val="zh-CN"/>
        </w:rPr>
        <w:t>一个投标人获得中标人推荐资格</w:t>
      </w:r>
      <w:r>
        <w:rPr>
          <w:rFonts w:ascii="宋体" w:hAnsi="宋体" w:cs="宋体"/>
          <w:sz w:val="24"/>
          <w:szCs w:val="24"/>
          <w:lang w:val="zh-CN"/>
        </w:rPr>
        <w:t>，其他同品牌投标人不作为中标候选人。</w:t>
      </w:r>
    </w:p>
    <w:p>
      <w:pPr>
        <w:pStyle w:val="21"/>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（3）强制采购节能产品和优先采购节能产品、优先采购环保产品</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21"/>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（4）信息产品要求</w:t>
      </w:r>
    </w:p>
    <w:p>
      <w:pPr>
        <w:spacing w:line="360" w:lineRule="auto"/>
        <w:ind w:firstLine="720" w:firstLineChars="300"/>
        <w:jc w:val="left"/>
        <w:rPr>
          <w:rFonts w:ascii="宋体" w:hAnsi="宋体" w:cs="宋体"/>
          <w:sz w:val="24"/>
          <w:szCs w:val="24"/>
          <w:lang w:val="zh-CN"/>
        </w:rPr>
      </w:pPr>
      <w:r>
        <w:rPr>
          <w:rFonts w:hint="eastAsia" w:ascii="宋体" w:hAnsi="宋体" w:cs="宋体"/>
          <w:sz w:val="24"/>
          <w:szCs w:val="24"/>
          <w:lang w:val="zh-CN"/>
        </w:rPr>
        <w:t>投标人所投产品如被列入</w:t>
      </w:r>
      <w:r>
        <w:rPr>
          <w:rFonts w:ascii="宋体" w:hAnsi="宋体" w:cs="宋体"/>
          <w:sz w:val="24"/>
          <w:szCs w:val="24"/>
          <w:lang w:val="zh-CN"/>
        </w:rPr>
        <w:t>《信息安全产品强制性认证目录》，</w:t>
      </w:r>
      <w:r>
        <w:rPr>
          <w:rFonts w:hint="eastAsia" w:ascii="宋体" w:hAnsi="宋体" w:cs="宋体"/>
          <w:sz w:val="24"/>
          <w:szCs w:val="24"/>
          <w:lang w:val="zh-CN"/>
        </w:rPr>
        <w:t>应提供由中国信息安全认证中心按国家标准认证颁发的有效认证证书。</w:t>
      </w:r>
    </w:p>
    <w:p>
      <w:pPr>
        <w:pStyle w:val="21"/>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（5）投标无效情形</w:t>
      </w:r>
    </w:p>
    <w:p>
      <w:pPr>
        <w:autoSpaceDE w:val="0"/>
        <w:autoSpaceDN w:val="0"/>
        <w:spacing w:line="360" w:lineRule="auto"/>
        <w:ind w:firstLine="480" w:firstLineChars="200"/>
        <w:contextualSpacing/>
      </w:pPr>
      <w:r>
        <w:rPr>
          <w:rFonts w:hint="eastAsia" w:ascii="宋体" w:hAnsi="宋体" w:cs="宋体"/>
          <w:kern w:val="0"/>
          <w:sz w:val="24"/>
          <w:szCs w:val="24"/>
        </w:rPr>
        <w:t>根据《河南省财政厅关于防范供应商串通投标促进政府采购公平竞争的通知》（豫财购 ﹝2021﹞6号）要求，参与同一个标段的供应商存在下列情形之一的，其投标文件无效：</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(一)不同供应商的电子投标(响应)文件上传计算机的网卡MAC地址、CPU序列号和硬盘序列号等硬件信息相同的；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(二)不同供应商的投标(响应)文件由同一电子设备编制、打印加密或者上传；</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(三)不同供应商的投标(响应)文件由同一电子设备打印、复印；</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(四)不同供应商的投标(响应)文件由同一人送达或者分发，或者不同供应商联系人为同一人或不同联系人的联系电话一致的；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(五)不同供应商的投标(响应)文件的内容存在两处以上细节错误一致；</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(六)不同供应商的法定代表人、委托代理人、项目经理、项目负责人等由同一个单位缴纳社会保险或者领取报酬的；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(七)不同供应商投标(响应)文件中法定代表人或者负责人签字出自同一人之手；</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(八)其它涉嫌串通的情形。</w:t>
      </w:r>
    </w:p>
    <w:p>
      <w:pPr>
        <w:tabs>
          <w:tab w:val="left" w:pos="1260"/>
        </w:tabs>
        <w:autoSpaceDE w:val="0"/>
        <w:autoSpaceDN w:val="0"/>
        <w:spacing w:line="360" w:lineRule="auto"/>
        <w:rPr>
          <w:rFonts w:hint="eastAsia" w:ascii="宋体" w:hAnsi="宋体" w:cs="宋体"/>
          <w:b/>
          <w:sz w:val="24"/>
          <w:lang w:val="zh-CN"/>
        </w:rPr>
      </w:pP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szCs w:val="24"/>
          <w:lang w:val="zh-CN"/>
        </w:rPr>
        <w:t>）</w:t>
      </w:r>
      <w:r>
        <w:rPr>
          <w:rFonts w:hint="eastAsia" w:ascii="宋体" w:hAnsi="宋体" w:cs="宋体"/>
          <w:b/>
          <w:sz w:val="24"/>
          <w:lang w:val="zh-CN"/>
        </w:rPr>
        <w:t>评标标准</w:t>
      </w:r>
    </w:p>
    <w:tbl>
      <w:tblPr>
        <w:tblStyle w:val="30"/>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865"/>
        <w:gridCol w:w="244"/>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新宋体" w:hAnsi="新宋体" w:eastAsia="新宋体" w:cs="宋体"/>
                <w:sz w:val="24"/>
                <w:szCs w:val="24"/>
              </w:rPr>
            </w:pPr>
            <w:r>
              <w:rPr>
                <w:rFonts w:hint="eastAsia" w:ascii="新宋体" w:hAnsi="新宋体" w:eastAsia="新宋体" w:cs="宋体"/>
                <w:sz w:val="24"/>
                <w:szCs w:val="24"/>
              </w:rPr>
              <w:t>分值构成</w:t>
            </w:r>
          </w:p>
          <w:p>
            <w:pPr>
              <w:spacing w:line="360" w:lineRule="auto"/>
              <w:jc w:val="center"/>
              <w:rPr>
                <w:rFonts w:ascii="新宋体" w:hAnsi="新宋体" w:eastAsia="新宋体" w:cs="宋体"/>
                <w:sz w:val="24"/>
                <w:szCs w:val="24"/>
              </w:rPr>
            </w:pPr>
            <w:r>
              <w:rPr>
                <w:rFonts w:hint="eastAsia" w:ascii="新宋体" w:hAnsi="新宋体" w:eastAsia="新宋体" w:cs="宋体"/>
                <w:sz w:val="24"/>
                <w:szCs w:val="24"/>
              </w:rPr>
              <w:t>(总分100分)</w:t>
            </w:r>
          </w:p>
        </w:tc>
        <w:tc>
          <w:tcPr>
            <w:tcW w:w="735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tLeast"/>
              <w:ind w:firstLine="480"/>
              <w:jc w:val="center"/>
              <w:rPr>
                <w:rFonts w:ascii="新宋体" w:hAnsi="新宋体" w:eastAsia="新宋体" w:cs="宋体"/>
                <w:color w:val="000000"/>
                <w:kern w:val="0"/>
                <w:sz w:val="24"/>
                <w:szCs w:val="24"/>
              </w:rPr>
            </w:pPr>
            <w:r>
              <w:rPr>
                <w:rFonts w:hint="eastAsia" w:ascii="新宋体" w:hAnsi="新宋体" w:eastAsia="新宋体" w:cs="宋体"/>
                <w:color w:val="000000"/>
                <w:kern w:val="0"/>
                <w:sz w:val="24"/>
                <w:szCs w:val="24"/>
              </w:rPr>
              <w:t>价格部分：25分</w:t>
            </w:r>
          </w:p>
          <w:p>
            <w:pPr>
              <w:widowControl/>
              <w:spacing w:line="360" w:lineRule="atLeast"/>
              <w:ind w:firstLine="480"/>
              <w:jc w:val="center"/>
              <w:rPr>
                <w:rFonts w:ascii="新宋体" w:hAnsi="新宋体" w:eastAsia="新宋体" w:cs="宋体"/>
                <w:color w:val="000000"/>
                <w:kern w:val="0"/>
                <w:sz w:val="24"/>
                <w:szCs w:val="24"/>
              </w:rPr>
            </w:pPr>
            <w:r>
              <w:rPr>
                <w:rFonts w:hint="eastAsia" w:ascii="新宋体" w:hAnsi="新宋体" w:eastAsia="新宋体" w:cs="宋体"/>
                <w:color w:val="000000"/>
                <w:kern w:val="0"/>
                <w:sz w:val="24"/>
                <w:szCs w:val="24"/>
              </w:rPr>
              <w:t>商务部分：20分</w:t>
            </w:r>
          </w:p>
          <w:p>
            <w:pPr>
              <w:widowControl/>
              <w:spacing w:line="360" w:lineRule="atLeast"/>
              <w:ind w:firstLine="480"/>
              <w:jc w:val="center"/>
              <w:rPr>
                <w:rFonts w:ascii="新宋体" w:hAnsi="新宋体" w:eastAsia="新宋体" w:cs="宋体"/>
                <w:color w:val="000000"/>
                <w:kern w:val="0"/>
                <w:sz w:val="24"/>
                <w:szCs w:val="24"/>
              </w:rPr>
            </w:pPr>
            <w:r>
              <w:rPr>
                <w:rFonts w:hint="eastAsia" w:ascii="新宋体" w:hAnsi="新宋体" w:eastAsia="新宋体" w:cs="宋体"/>
                <w:color w:val="000000"/>
                <w:kern w:val="0"/>
                <w:sz w:val="24"/>
                <w:szCs w:val="24"/>
              </w:rPr>
              <w:t>技术部分：55分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tLeast"/>
              <w:ind w:firstLine="480"/>
              <w:jc w:val="center"/>
              <w:rPr>
                <w:rFonts w:ascii="新宋体" w:hAnsi="新宋体" w:eastAsia="新宋体" w:cs="宋体"/>
                <w:b/>
                <w:color w:val="000000"/>
                <w:kern w:val="0"/>
                <w:sz w:val="24"/>
                <w:szCs w:val="24"/>
              </w:rPr>
            </w:pPr>
            <w:r>
              <w:rPr>
                <w:rFonts w:hint="eastAsia" w:ascii="新宋体" w:hAnsi="新宋体" w:eastAsia="新宋体" w:cs="宋体"/>
                <w:b/>
                <w:color w:val="000000"/>
                <w:kern w:val="0"/>
                <w:sz w:val="24"/>
                <w:szCs w:val="24"/>
              </w:rPr>
              <w:t>一、价格部分（满分25分）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sz w:val="24"/>
                <w:szCs w:val="24"/>
              </w:rPr>
            </w:pPr>
            <w:r>
              <w:rPr>
                <w:rFonts w:hint="eastAsia" w:ascii="新宋体" w:hAnsi="新宋体" w:eastAsia="新宋体" w:cs="宋体"/>
                <w:b/>
                <w:sz w:val="24"/>
                <w:szCs w:val="24"/>
              </w:rPr>
              <w:t>评分因素</w:t>
            </w:r>
          </w:p>
        </w:tc>
        <w:tc>
          <w:tcPr>
            <w:tcW w:w="586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sz w:val="24"/>
                <w:szCs w:val="24"/>
              </w:rPr>
            </w:pPr>
            <w:r>
              <w:rPr>
                <w:rFonts w:hint="eastAsia" w:ascii="新宋体" w:hAnsi="新宋体" w:eastAsia="新宋体" w:cs="宋体"/>
                <w:b/>
                <w:sz w:val="24"/>
                <w:szCs w:val="24"/>
              </w:rPr>
              <w:t>评标标准</w:t>
            </w:r>
          </w:p>
        </w:tc>
        <w:tc>
          <w:tcPr>
            <w:tcW w:w="14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sz w:val="24"/>
                <w:szCs w:val="24"/>
              </w:rPr>
            </w:pPr>
            <w:r>
              <w:rPr>
                <w:rFonts w:hint="eastAsia" w:ascii="新宋体" w:hAnsi="新宋体" w:eastAsia="新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widowControl/>
              <w:spacing w:line="330" w:lineRule="atLeast"/>
              <w:jc w:val="center"/>
              <w:rPr>
                <w:rFonts w:ascii="新宋体" w:hAnsi="新宋体" w:eastAsia="新宋体" w:cs="宋体"/>
                <w:color w:val="000000"/>
                <w:kern w:val="0"/>
                <w:sz w:val="24"/>
                <w:szCs w:val="24"/>
              </w:rPr>
            </w:pPr>
            <w:r>
              <w:rPr>
                <w:rFonts w:hint="eastAsia" w:ascii="新宋体" w:hAnsi="新宋体" w:eastAsia="新宋体" w:cs="宋体"/>
                <w:color w:val="000000"/>
                <w:kern w:val="0"/>
                <w:sz w:val="24"/>
                <w:szCs w:val="24"/>
              </w:rPr>
              <w:t>投标报价</w:t>
            </w:r>
          </w:p>
          <w:p>
            <w:pPr>
              <w:widowControl/>
              <w:spacing w:line="240" w:lineRule="atLeast"/>
              <w:jc w:val="center"/>
              <w:rPr>
                <w:rFonts w:ascii="新宋体" w:hAnsi="新宋体" w:eastAsia="新宋体" w:cs="宋体"/>
                <w:color w:val="000000"/>
                <w:kern w:val="0"/>
                <w:sz w:val="24"/>
                <w:szCs w:val="24"/>
              </w:rPr>
            </w:pPr>
            <w:r>
              <w:rPr>
                <w:rFonts w:hint="eastAsia" w:ascii="新宋体" w:hAnsi="新宋体" w:eastAsia="新宋体" w:cs="宋体"/>
                <w:color w:val="000000"/>
                <w:kern w:val="0"/>
                <w:sz w:val="24"/>
                <w:szCs w:val="24"/>
              </w:rPr>
              <w:t>评分标准</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新宋体" w:hAnsi="新宋体" w:eastAsia="新宋体" w:cs="宋体"/>
                <w:kern w:val="0"/>
                <w:sz w:val="24"/>
                <w:szCs w:val="24"/>
              </w:rPr>
            </w:pPr>
            <w:r>
              <w:rPr>
                <w:rFonts w:hint="eastAsia" w:ascii="新宋体" w:hAnsi="新宋体" w:eastAsia="新宋体" w:cs="宋体"/>
                <w:kern w:val="0"/>
                <w:sz w:val="24"/>
                <w:szCs w:val="24"/>
              </w:rPr>
              <w:t>有效投标价格最低的为评标基准价，其价格分为满分。</w:t>
            </w:r>
          </w:p>
          <w:p>
            <w:pPr>
              <w:widowControl/>
              <w:jc w:val="left"/>
              <w:rPr>
                <w:rFonts w:hint="eastAsia" w:ascii="新宋体" w:hAnsi="新宋体" w:eastAsia="新宋体" w:cs="宋体"/>
                <w:kern w:val="0"/>
                <w:sz w:val="24"/>
                <w:szCs w:val="24"/>
              </w:rPr>
            </w:pPr>
            <w:r>
              <w:rPr>
                <w:rFonts w:hint="eastAsia" w:ascii="新宋体" w:hAnsi="新宋体" w:eastAsia="新宋体" w:cs="宋体"/>
                <w:kern w:val="0"/>
                <w:sz w:val="24"/>
                <w:szCs w:val="24"/>
              </w:rPr>
              <w:t>其他供应商的价格分统一按照下列公式计算：</w:t>
            </w:r>
          </w:p>
          <w:p>
            <w:pPr>
              <w:widowControl/>
              <w:jc w:val="left"/>
              <w:rPr>
                <w:rFonts w:hint="eastAsia" w:ascii="新宋体" w:hAnsi="新宋体" w:eastAsia="新宋体" w:cs="宋体"/>
                <w:kern w:val="0"/>
                <w:sz w:val="24"/>
                <w:szCs w:val="24"/>
              </w:rPr>
            </w:pPr>
            <w:r>
              <w:rPr>
                <w:rFonts w:hint="eastAsia" w:ascii="新宋体" w:hAnsi="新宋体" w:eastAsia="新宋体" w:cs="宋体"/>
                <w:kern w:val="0"/>
                <w:sz w:val="24"/>
                <w:szCs w:val="24"/>
              </w:rPr>
              <w:t>投标报价得分=(评标基准价／投标报价)×2</w:t>
            </w:r>
            <w:r>
              <w:rPr>
                <w:rFonts w:hint="eastAsia" w:ascii="新宋体" w:hAnsi="新宋体" w:eastAsia="新宋体" w:cs="宋体"/>
                <w:kern w:val="0"/>
                <w:sz w:val="24"/>
                <w:szCs w:val="24"/>
                <w:lang w:val="en-US" w:eastAsia="zh-CN"/>
              </w:rPr>
              <w:t>5</w:t>
            </w:r>
            <w:r>
              <w:rPr>
                <w:rFonts w:hint="eastAsia" w:ascii="新宋体" w:hAnsi="新宋体" w:eastAsia="新宋体" w:cs="宋体"/>
                <w:kern w:val="0"/>
                <w:sz w:val="24"/>
                <w:szCs w:val="24"/>
              </w:rPr>
              <w:t>%×100。</w:t>
            </w:r>
          </w:p>
          <w:p>
            <w:pPr>
              <w:widowControl/>
              <w:jc w:val="left"/>
              <w:rPr>
                <w:rFonts w:hint="eastAsia" w:ascii="新宋体" w:hAnsi="新宋体" w:eastAsia="新宋体" w:cs="宋体"/>
                <w:kern w:val="0"/>
                <w:sz w:val="24"/>
                <w:szCs w:val="24"/>
              </w:rPr>
            </w:pPr>
            <w:r>
              <w:rPr>
                <w:rFonts w:hint="eastAsia" w:ascii="新宋体" w:hAnsi="新宋体" w:eastAsia="新宋体" w:cs="宋体"/>
                <w:kern w:val="0"/>
                <w:sz w:val="24"/>
                <w:szCs w:val="24"/>
              </w:rPr>
              <w:t>注：分值计算保留小数点后两位，小数点后第三位“四舍五入”。</w:t>
            </w:r>
          </w:p>
          <w:p>
            <w:pPr>
              <w:widowControl/>
              <w:jc w:val="left"/>
              <w:rPr>
                <w:rFonts w:ascii="新宋体" w:hAnsi="新宋体" w:eastAsia="新宋体" w:cs="宋体"/>
                <w:color w:val="000000"/>
                <w:kern w:val="0"/>
                <w:sz w:val="24"/>
                <w:szCs w:val="24"/>
                <w:u w:val="single"/>
              </w:rPr>
            </w:pPr>
            <w:r>
              <w:rPr>
                <w:rFonts w:hint="eastAsia" w:ascii="新宋体" w:hAnsi="新宋体" w:eastAsia="新宋体" w:cs="宋体"/>
                <w:kern w:val="0"/>
                <w:sz w:val="24"/>
                <w:szCs w:val="24"/>
              </w:rPr>
              <w:t>有效供应商的有效投标报价为通过符合评审、不高于预算价的供应商报价。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49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新宋体" w:hAnsi="新宋体" w:eastAsia="新宋体" w:cs="宋体"/>
                <w:sz w:val="24"/>
                <w:szCs w:val="24"/>
              </w:rPr>
            </w:pPr>
            <w:r>
              <w:rPr>
                <w:rFonts w:hint="eastAsia" w:ascii="新宋体" w:hAnsi="新宋体" w:eastAsia="新宋体" w:cs="宋体"/>
                <w:sz w:val="24"/>
                <w:szCs w:val="24"/>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新宋体" w:hAnsi="新宋体" w:eastAsia="新宋体" w:cs="宋体"/>
                <w:sz w:val="24"/>
                <w:szCs w:val="24"/>
              </w:rPr>
            </w:pPr>
            <w:r>
              <w:rPr>
                <w:rFonts w:hint="eastAsia" w:ascii="新宋体" w:hAnsi="新宋体" w:eastAsia="新宋体" w:cs="宋体"/>
                <w:b/>
                <w:sz w:val="24"/>
                <w:szCs w:val="24"/>
              </w:rPr>
              <w:t>二、商务部分</w:t>
            </w:r>
            <w:r>
              <w:rPr>
                <w:rFonts w:hint="eastAsia" w:ascii="新宋体" w:hAnsi="新宋体" w:eastAsia="新宋体" w:cs="宋体"/>
                <w:b/>
                <w:color w:val="000000"/>
                <w:kern w:val="0"/>
                <w:sz w:val="24"/>
                <w:szCs w:val="24"/>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sz w:val="24"/>
                <w:szCs w:val="24"/>
              </w:rPr>
            </w:pPr>
            <w:r>
              <w:rPr>
                <w:rFonts w:hint="eastAsia" w:ascii="新宋体" w:hAnsi="新宋体" w:eastAsia="新宋体" w:cs="宋体"/>
                <w:b/>
                <w:sz w:val="24"/>
                <w:szCs w:val="24"/>
              </w:rPr>
              <w:t>评分因素</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sz w:val="24"/>
                <w:szCs w:val="24"/>
              </w:rPr>
            </w:pPr>
            <w:r>
              <w:rPr>
                <w:rFonts w:hint="eastAsia" w:ascii="新宋体" w:hAnsi="新宋体" w:eastAsia="新宋体" w:cs="宋体"/>
                <w:b/>
                <w:sz w:val="24"/>
                <w:szCs w:val="24"/>
              </w:rPr>
              <w:t>评标标准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sz w:val="24"/>
                <w:szCs w:val="24"/>
              </w:rPr>
            </w:pPr>
            <w:r>
              <w:rPr>
                <w:rFonts w:hint="eastAsia" w:ascii="新宋体" w:hAnsi="新宋体" w:eastAsia="新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629" w:type="dxa"/>
            <w:tcBorders>
              <w:top w:val="single" w:color="auto" w:sz="4" w:space="0"/>
              <w:left w:val="single" w:color="auto" w:sz="4" w:space="0"/>
              <w:right w:val="single" w:color="auto" w:sz="4" w:space="0"/>
            </w:tcBorders>
            <w:vAlign w:val="center"/>
          </w:tcPr>
          <w:p>
            <w:pPr>
              <w:jc w:val="center"/>
              <w:rPr>
                <w:rFonts w:ascii="新宋体" w:hAnsi="新宋体" w:eastAsia="新宋体" w:cs="宋体"/>
                <w:sz w:val="24"/>
                <w:szCs w:val="24"/>
              </w:rPr>
            </w:pPr>
            <w:r>
              <w:rPr>
                <w:rFonts w:hint="eastAsia" w:ascii="新宋体" w:hAnsi="新宋体" w:eastAsia="新宋体" w:cs="宋体"/>
                <w:sz w:val="24"/>
                <w:szCs w:val="24"/>
              </w:rPr>
              <w:t>企业综合实力</w:t>
            </w:r>
          </w:p>
        </w:tc>
        <w:tc>
          <w:tcPr>
            <w:tcW w:w="6109" w:type="dxa"/>
            <w:gridSpan w:val="2"/>
            <w:tcBorders>
              <w:top w:val="single" w:color="auto" w:sz="4" w:space="0"/>
              <w:left w:val="single" w:color="auto" w:sz="4" w:space="0"/>
              <w:right w:val="single" w:color="auto" w:sz="4" w:space="0"/>
            </w:tcBorders>
            <w:vAlign w:val="center"/>
          </w:tcPr>
          <w:p>
            <w:pPr>
              <w:rPr>
                <w:rFonts w:ascii="新宋体" w:hAnsi="新宋体" w:eastAsia="新宋体" w:cs="宋体"/>
                <w:sz w:val="24"/>
                <w:szCs w:val="24"/>
              </w:rPr>
            </w:pPr>
            <w:r>
              <w:rPr>
                <w:rFonts w:hint="eastAsia" w:ascii="新宋体" w:hAnsi="新宋体" w:eastAsia="新宋体" w:cs="宋体"/>
                <w:sz w:val="24"/>
                <w:szCs w:val="24"/>
              </w:rPr>
              <w:t>1、企业配备人员具有部门经理证得5分，没有不得分。</w:t>
            </w:r>
          </w:p>
          <w:p>
            <w:pPr>
              <w:rPr>
                <w:rFonts w:ascii="新宋体" w:hAnsi="新宋体" w:eastAsia="新宋体" w:cs="宋体"/>
                <w:sz w:val="24"/>
                <w:szCs w:val="24"/>
              </w:rPr>
            </w:pPr>
            <w:r>
              <w:rPr>
                <w:rFonts w:hint="eastAsia" w:ascii="新宋体" w:hAnsi="新宋体" w:eastAsia="新宋体" w:cs="宋体"/>
                <w:sz w:val="24"/>
                <w:szCs w:val="24"/>
              </w:rPr>
              <w:t>2、企业配备物业管理员岗位证得</w:t>
            </w:r>
            <w:r>
              <w:rPr>
                <w:rFonts w:hint="eastAsia" w:ascii="新宋体" w:hAnsi="新宋体" w:eastAsia="新宋体" w:cs="宋体"/>
                <w:sz w:val="24"/>
                <w:szCs w:val="24"/>
                <w:lang w:val="en-US" w:eastAsia="zh-CN"/>
              </w:rPr>
              <w:t>5</w:t>
            </w:r>
            <w:r>
              <w:rPr>
                <w:rFonts w:hint="eastAsia" w:ascii="新宋体" w:hAnsi="新宋体" w:eastAsia="新宋体" w:cs="宋体"/>
                <w:sz w:val="24"/>
                <w:szCs w:val="24"/>
              </w:rPr>
              <w:t>分，没有不得分。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sz w:val="24"/>
                <w:szCs w:val="24"/>
              </w:rPr>
            </w:pPr>
            <w:r>
              <w:rPr>
                <w:rFonts w:hint="eastAsia" w:ascii="新宋体" w:hAnsi="新宋体" w:eastAsia="新宋体" w:cs="宋体"/>
                <w:sz w:val="24"/>
                <w:szCs w:val="24"/>
                <w:lang w:val="en-US" w:eastAsia="zh-CN"/>
              </w:rPr>
              <w:t>10</w:t>
            </w:r>
            <w:r>
              <w:rPr>
                <w:rFonts w:hint="eastAsia" w:ascii="新宋体" w:hAnsi="新宋体" w:eastAsia="新宋体" w:cs="宋体"/>
                <w:sz w:val="24"/>
                <w:szCs w:val="24"/>
              </w:rPr>
              <w:t>分</w:t>
            </w:r>
          </w:p>
          <w:p>
            <w:pPr>
              <w:jc w:val="center"/>
              <w:rPr>
                <w:rFonts w:ascii="新宋体" w:hAnsi="新宋体" w:eastAsia="新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sz w:val="24"/>
                <w:szCs w:val="24"/>
              </w:rPr>
            </w:pPr>
            <w:r>
              <w:rPr>
                <w:rFonts w:hint="eastAsia" w:ascii="新宋体" w:hAnsi="新宋体" w:eastAsia="新宋体" w:cs="宋体"/>
                <w:sz w:val="24"/>
                <w:szCs w:val="24"/>
              </w:rPr>
              <w:t>企业业绩</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新宋体" w:hAnsi="新宋体" w:eastAsia="新宋体" w:cs="宋体"/>
                <w:b/>
                <w:sz w:val="24"/>
                <w:szCs w:val="24"/>
              </w:rPr>
            </w:pPr>
            <w:r>
              <w:rPr>
                <w:rFonts w:hint="eastAsia" w:ascii="新宋体" w:hAnsi="新宋体" w:eastAsia="新宋体" w:cs="宋体"/>
                <w:sz w:val="24"/>
                <w:szCs w:val="24"/>
              </w:rPr>
              <w:t>供应商</w:t>
            </w:r>
            <w:r>
              <w:rPr>
                <w:rFonts w:hint="eastAsia" w:ascii="新宋体" w:hAnsi="新宋体" w:eastAsia="新宋体" w:cs="宋体"/>
                <w:bCs/>
                <w:color w:val="000000"/>
                <w:sz w:val="24"/>
                <w:szCs w:val="24"/>
              </w:rPr>
              <w:t>2020年1月1日以来具有类似项目业绩者，每项业绩得</w:t>
            </w:r>
            <w:r>
              <w:rPr>
                <w:rFonts w:hint="eastAsia" w:ascii="新宋体" w:hAnsi="新宋体" w:eastAsia="新宋体" w:cs="宋体"/>
                <w:bCs/>
                <w:color w:val="000000"/>
                <w:sz w:val="24"/>
                <w:szCs w:val="24"/>
                <w:lang w:val="en-US" w:eastAsia="zh-CN"/>
              </w:rPr>
              <w:t>5</w:t>
            </w:r>
            <w:r>
              <w:rPr>
                <w:rFonts w:hint="eastAsia" w:ascii="新宋体" w:hAnsi="新宋体" w:eastAsia="新宋体" w:cs="宋体"/>
                <w:bCs/>
                <w:color w:val="000000"/>
                <w:sz w:val="24"/>
                <w:szCs w:val="24"/>
              </w:rPr>
              <w:t>分，</w:t>
            </w:r>
            <w:r>
              <w:rPr>
                <w:rFonts w:hint="eastAsia" w:ascii="新宋体" w:hAnsi="新宋体" w:eastAsia="新宋体" w:cs="宋体"/>
                <w:sz w:val="24"/>
                <w:szCs w:val="24"/>
              </w:rPr>
              <w:t>本项最高得</w:t>
            </w:r>
            <w:r>
              <w:rPr>
                <w:rFonts w:hint="eastAsia" w:ascii="新宋体" w:hAnsi="新宋体" w:eastAsia="新宋体" w:cs="宋体"/>
                <w:sz w:val="24"/>
                <w:szCs w:val="24"/>
                <w:lang w:val="en-US" w:eastAsia="zh-CN"/>
              </w:rPr>
              <w:t>10</w:t>
            </w:r>
            <w:r>
              <w:rPr>
                <w:rFonts w:hint="eastAsia" w:ascii="新宋体" w:hAnsi="新宋体" w:eastAsia="新宋体" w:cs="宋体"/>
                <w:bCs/>
                <w:color w:val="000000"/>
                <w:sz w:val="24"/>
                <w:szCs w:val="24"/>
              </w:rPr>
              <w:t>分。（响应文件中附合同（或协议书）或中标通知书的原件扫描件或图片，未提供的不得分）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sz w:val="24"/>
                <w:szCs w:val="24"/>
              </w:rPr>
            </w:pPr>
            <w:r>
              <w:rPr>
                <w:rFonts w:hint="eastAsia" w:ascii="新宋体" w:hAnsi="新宋体" w:eastAsia="新宋体" w:cs="宋体"/>
                <w:sz w:val="24"/>
                <w:szCs w:val="24"/>
                <w:lang w:val="en-US" w:eastAsia="zh-CN"/>
              </w:rPr>
              <w:t>10</w:t>
            </w:r>
            <w:r>
              <w:rPr>
                <w:rFonts w:hint="eastAsia" w:ascii="新宋体" w:hAnsi="新宋体" w:eastAsia="新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sz w:val="24"/>
                <w:szCs w:val="24"/>
              </w:rPr>
            </w:pPr>
          </w:p>
          <w:p>
            <w:pPr>
              <w:jc w:val="center"/>
              <w:rPr>
                <w:rFonts w:ascii="新宋体" w:hAnsi="新宋体" w:eastAsia="新宋体" w:cs="宋体"/>
                <w:b/>
                <w:sz w:val="24"/>
                <w:szCs w:val="24"/>
              </w:rPr>
            </w:pPr>
            <w:r>
              <w:rPr>
                <w:rFonts w:hint="eastAsia" w:ascii="新宋体" w:hAnsi="新宋体" w:eastAsia="新宋体" w:cs="宋体"/>
                <w:b/>
                <w:sz w:val="24"/>
                <w:szCs w:val="24"/>
              </w:rPr>
              <w:t>三、技术部分</w:t>
            </w:r>
            <w:r>
              <w:rPr>
                <w:rFonts w:hint="eastAsia" w:ascii="新宋体" w:hAnsi="新宋体" w:eastAsia="新宋体" w:cs="宋体"/>
                <w:b/>
                <w:color w:val="000000"/>
                <w:kern w:val="0"/>
                <w:sz w:val="24"/>
                <w:szCs w:val="24"/>
              </w:rPr>
              <w:t>（满分55分）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sz w:val="24"/>
                <w:szCs w:val="24"/>
              </w:rPr>
            </w:pPr>
            <w:r>
              <w:rPr>
                <w:rFonts w:hint="eastAsia" w:ascii="新宋体" w:hAnsi="新宋体" w:eastAsia="新宋体" w:cs="宋体"/>
                <w:b/>
                <w:sz w:val="24"/>
                <w:szCs w:val="24"/>
              </w:rPr>
              <w:t>评分因素</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sz w:val="24"/>
                <w:szCs w:val="24"/>
              </w:rPr>
            </w:pPr>
            <w:r>
              <w:rPr>
                <w:rFonts w:hint="eastAsia" w:ascii="新宋体" w:hAnsi="新宋体" w:eastAsia="新宋体" w:cs="宋体"/>
                <w:b/>
                <w:sz w:val="24"/>
                <w:szCs w:val="24"/>
              </w:rPr>
              <w:t>评标标准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sz w:val="24"/>
                <w:szCs w:val="24"/>
              </w:rPr>
            </w:pPr>
            <w:r>
              <w:rPr>
                <w:rFonts w:hint="eastAsia" w:ascii="新宋体" w:hAnsi="新宋体" w:eastAsia="新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sz w:val="24"/>
                <w:szCs w:val="24"/>
              </w:rPr>
            </w:pPr>
            <w:r>
              <w:rPr>
                <w:rFonts w:hint="eastAsia" w:ascii="新宋体" w:hAnsi="新宋体" w:eastAsia="新宋体" w:cs="宋体"/>
                <w:sz w:val="24"/>
                <w:szCs w:val="24"/>
              </w:rPr>
              <w:t>项目实施（技术）方案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numPr>
                <w:ilvl w:val="0"/>
                <w:numId w:val="9"/>
              </w:numPr>
              <w:rPr>
                <w:rFonts w:ascii="新宋体" w:hAnsi="新宋体" w:eastAsia="新宋体" w:cs="宋体"/>
                <w:sz w:val="24"/>
                <w:szCs w:val="24"/>
              </w:rPr>
            </w:pPr>
            <w:r>
              <w:rPr>
                <w:rFonts w:hint="eastAsia" w:ascii="新宋体" w:hAnsi="新宋体" w:eastAsia="新宋体" w:cs="宋体"/>
                <w:sz w:val="24"/>
                <w:szCs w:val="24"/>
              </w:rPr>
              <w:t>内部安全：对本项目物业管理状况和特点分析透彻、合理、全面、增强安全意识，做好楼院安全防范，开展楼、院内巡逻准确可行得 5 分，仅做简单描述得 3 分，否则不得分。</w:t>
            </w:r>
          </w:p>
          <w:p>
            <w:pPr>
              <w:numPr>
                <w:ilvl w:val="0"/>
                <w:numId w:val="9"/>
              </w:numPr>
              <w:rPr>
                <w:rFonts w:ascii="新宋体" w:hAnsi="新宋体" w:eastAsia="新宋体" w:cs="宋体"/>
                <w:sz w:val="24"/>
                <w:szCs w:val="24"/>
              </w:rPr>
            </w:pPr>
            <w:r>
              <w:rPr>
                <w:rFonts w:hint="eastAsia" w:ascii="新宋体" w:hAnsi="新宋体" w:eastAsia="新宋体" w:cs="宋体"/>
                <w:sz w:val="24"/>
                <w:szCs w:val="24"/>
              </w:rPr>
              <w:t>组织管理机构：对本项目管理思路清晰，管理目标定位明确、可行得 5 分，仅做简单描述得 3 分，否则不得分。</w:t>
            </w:r>
          </w:p>
          <w:p>
            <w:pPr>
              <w:rPr>
                <w:rFonts w:ascii="新宋体" w:hAnsi="新宋体" w:eastAsia="新宋体" w:cs="宋体"/>
                <w:color w:val="FF0000"/>
                <w:sz w:val="24"/>
                <w:szCs w:val="24"/>
              </w:rPr>
            </w:pPr>
            <w:r>
              <w:rPr>
                <w:rFonts w:hint="eastAsia" w:ascii="新宋体" w:hAnsi="新宋体" w:eastAsia="新宋体" w:cs="宋体"/>
                <w:sz w:val="24"/>
                <w:szCs w:val="24"/>
              </w:rPr>
              <w:t>3、绿化养护：服务清晰、完善、可行得 5 分，仅做简单描述得 3 分，否则不得分。</w:t>
            </w:r>
          </w:p>
          <w:p>
            <w:pPr>
              <w:rPr>
                <w:rFonts w:ascii="新宋体" w:hAnsi="新宋体" w:eastAsia="新宋体" w:cs="宋体"/>
                <w:sz w:val="24"/>
                <w:szCs w:val="24"/>
              </w:rPr>
            </w:pPr>
            <w:r>
              <w:rPr>
                <w:rFonts w:hint="eastAsia" w:ascii="新宋体" w:hAnsi="新宋体" w:eastAsia="新宋体" w:cs="宋体"/>
                <w:sz w:val="24"/>
                <w:szCs w:val="24"/>
              </w:rPr>
              <w:t>4、设施维修：设施维修职责明确、可行得 5 分，仅做简单描述得 3 分，否则不得分。</w:t>
            </w:r>
          </w:p>
          <w:p>
            <w:pPr>
              <w:rPr>
                <w:rFonts w:ascii="新宋体" w:hAnsi="新宋体" w:eastAsia="新宋体" w:cs="宋体"/>
                <w:sz w:val="24"/>
                <w:szCs w:val="24"/>
              </w:rPr>
            </w:pPr>
            <w:r>
              <w:rPr>
                <w:rFonts w:hint="eastAsia" w:ascii="新宋体" w:hAnsi="新宋体" w:eastAsia="新宋体" w:cs="宋体"/>
                <w:sz w:val="24"/>
                <w:szCs w:val="24"/>
              </w:rPr>
              <w:t>5、卫生保洁工作流程规范、完整、科学、可行得 5 分，仅做简单描述得 3 分，否则不得分。</w:t>
            </w:r>
          </w:p>
          <w:p>
            <w:pPr>
              <w:rPr>
                <w:rFonts w:ascii="新宋体" w:hAnsi="新宋体" w:eastAsia="新宋体" w:cs="宋体"/>
                <w:sz w:val="24"/>
                <w:szCs w:val="24"/>
              </w:rPr>
            </w:pPr>
            <w:r>
              <w:rPr>
                <w:rFonts w:hint="eastAsia" w:ascii="新宋体" w:hAnsi="新宋体" w:eastAsia="新宋体" w:cs="宋体"/>
                <w:sz w:val="24"/>
                <w:szCs w:val="24"/>
              </w:rPr>
              <w:t>6、物业管理服务的制度、管理方案健全、合理、可行得 5 分，仅做简单描述得 3 分，否则不得分。</w:t>
            </w:r>
          </w:p>
          <w:p>
            <w:pPr>
              <w:rPr>
                <w:rFonts w:ascii="新宋体" w:hAnsi="新宋体" w:eastAsia="新宋体" w:cs="宋体"/>
                <w:sz w:val="24"/>
                <w:szCs w:val="24"/>
              </w:rPr>
            </w:pPr>
            <w:r>
              <w:rPr>
                <w:rFonts w:hint="eastAsia" w:ascii="新宋体" w:hAnsi="新宋体" w:eastAsia="新宋体" w:cs="宋体"/>
                <w:sz w:val="24"/>
                <w:szCs w:val="24"/>
              </w:rPr>
              <w:t>7、人事管理制度：组织管理机构及人事管理制度清晰，符合养护要求。方案制定合理、设备先进、可行得 5 分，仅做简单描述得 3 分，否则不得分。</w:t>
            </w:r>
          </w:p>
          <w:p>
            <w:pPr>
              <w:rPr>
                <w:rFonts w:ascii="新宋体" w:hAnsi="新宋体" w:eastAsia="新宋体" w:cs="宋体"/>
                <w:sz w:val="24"/>
                <w:szCs w:val="24"/>
              </w:rPr>
            </w:pPr>
            <w:r>
              <w:rPr>
                <w:rFonts w:hint="eastAsia" w:ascii="新宋体" w:hAnsi="新宋体" w:eastAsia="新宋体" w:cs="宋体"/>
                <w:sz w:val="24"/>
                <w:szCs w:val="24"/>
              </w:rPr>
              <w:t>8、安保应急处理方案：标准及目标细致、具体细化方案可操作、充分发挥作用。方案细致、具体细化方案有创意、可行得 5 分，仅做简单描述得 3 分，否则不得分。</w:t>
            </w:r>
          </w:p>
          <w:p>
            <w:pPr>
              <w:rPr>
                <w:rFonts w:ascii="新宋体" w:hAnsi="新宋体" w:eastAsia="新宋体" w:cs="宋体"/>
                <w:sz w:val="24"/>
                <w:szCs w:val="24"/>
              </w:rPr>
            </w:pPr>
            <w:r>
              <w:rPr>
                <w:rFonts w:hint="eastAsia" w:ascii="新宋体" w:hAnsi="新宋体" w:eastAsia="新宋体" w:cs="宋体"/>
                <w:sz w:val="24"/>
                <w:szCs w:val="24"/>
              </w:rPr>
              <w:t>9、实施计划：有明确的日常管理、病虫害防治等养护措施。方案合理、细致、具体细化方案有创意、方案完整、较合理的可行得 5 分，仅做简单描述得 3 分，否则不得分。</w:t>
            </w:r>
          </w:p>
          <w:p>
            <w:pPr>
              <w:rPr>
                <w:rFonts w:ascii="新宋体" w:hAnsi="新宋体" w:eastAsia="新宋体" w:cs="宋体"/>
                <w:sz w:val="24"/>
                <w:szCs w:val="24"/>
              </w:rPr>
            </w:pPr>
            <w:r>
              <w:rPr>
                <w:rFonts w:hint="eastAsia" w:ascii="新宋体" w:hAnsi="新宋体" w:eastAsia="新宋体" w:cs="宋体"/>
                <w:sz w:val="24"/>
                <w:szCs w:val="24"/>
              </w:rPr>
              <w:t>10、岗位职责明确、管理方案健全科学可行得 5 分，仅做简单描述得 3 分，否则不得分。</w:t>
            </w:r>
          </w:p>
          <w:p>
            <w:pPr>
              <w:rPr>
                <w:rFonts w:ascii="新宋体" w:hAnsi="新宋体" w:eastAsia="新宋体" w:cs="宋体"/>
                <w:sz w:val="24"/>
                <w:szCs w:val="24"/>
              </w:rPr>
            </w:pPr>
            <w:r>
              <w:rPr>
                <w:rFonts w:hint="eastAsia" w:ascii="新宋体" w:hAnsi="新宋体" w:eastAsia="新宋体" w:cs="宋体"/>
                <w:sz w:val="24"/>
                <w:szCs w:val="24"/>
              </w:rPr>
              <w:t>11、对全过程服务周期的服务工作、服务内容、服务质量、服务保障及后续服务范围的承诺，方案制定合理、设备先进、可行得 5 分，仅做简单描述得 3 分，否则不得分。。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sz w:val="24"/>
                <w:szCs w:val="24"/>
              </w:rPr>
            </w:pPr>
            <w:r>
              <w:rPr>
                <w:rFonts w:hint="eastAsia" w:ascii="新宋体" w:hAnsi="新宋体" w:eastAsia="新宋体" w:cs="宋体"/>
                <w:sz w:val="24"/>
                <w:szCs w:val="24"/>
              </w:rPr>
              <w:t>5</w:t>
            </w:r>
            <w:r>
              <w:rPr>
                <w:rFonts w:hint="eastAsia" w:ascii="新宋体" w:hAnsi="新宋体" w:eastAsia="新宋体" w:cs="宋体"/>
                <w:sz w:val="24"/>
                <w:szCs w:val="24"/>
                <w:lang w:val="en-US" w:eastAsia="zh-CN"/>
              </w:rPr>
              <w:t>5</w:t>
            </w:r>
            <w:r>
              <w:rPr>
                <w:rFonts w:hint="eastAsia" w:ascii="新宋体" w:hAnsi="新宋体" w:eastAsia="新宋体" w:cs="宋体"/>
                <w:sz w:val="24"/>
                <w:szCs w:val="24"/>
              </w:rPr>
              <w:t>分</w:t>
            </w:r>
          </w:p>
        </w:tc>
      </w:tr>
    </w:tbl>
    <w:p>
      <w:pPr>
        <w:pStyle w:val="5"/>
        <w:ind w:left="0" w:firstLine="0"/>
        <w:rPr>
          <w:rFonts w:cs="仿宋_GB2312" w:asciiTheme="minorEastAsia" w:hAnsiTheme="minorEastAsia" w:eastAsiaTheme="minorEastAsia"/>
          <w:b/>
          <w:sz w:val="24"/>
          <w:szCs w:val="24"/>
          <w:lang w:val="zh-CN"/>
        </w:rPr>
      </w:pPr>
      <w:r>
        <w:rPr>
          <w:rFonts w:hint="eastAsia" w:cs="仿宋_GB2312" w:asciiTheme="minorEastAsia" w:hAnsiTheme="minorEastAsia" w:eastAsiaTheme="minorEastAsia"/>
          <w:b/>
          <w:sz w:val="24"/>
          <w:szCs w:val="24"/>
          <w:lang w:val="zh-CN"/>
        </w:rPr>
        <w:t>注：评标标准中所涉及到的证书及材料不需提供原件，均应在电子投标文件中提供原件扫描件（或图片）</w:t>
      </w:r>
    </w:p>
    <w:p>
      <w:pPr>
        <w:spacing w:line="360" w:lineRule="auto"/>
        <w:ind w:firstLine="422" w:firstLineChars="200"/>
        <w:rPr>
          <w:rFonts w:ascii="宋体" w:hAnsi="宋体" w:cs="仿宋_GB2312"/>
          <w:b/>
          <w:lang w:val="zh-CN"/>
        </w:rPr>
      </w:pPr>
      <w:r>
        <w:rPr>
          <w:rFonts w:hint="eastAsia" w:ascii="宋体" w:hAnsi="宋体" w:cs="仿宋_GB2312"/>
          <w:b/>
          <w:lang w:val="zh-CN"/>
        </w:rPr>
        <w:t>其中：价格分计算（落实政府采购政策价格调整部分）</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pPr>
              <w:jc w:val="center"/>
              <w:rPr>
                <w:rFonts w:ascii="宋体" w:hAnsi="宋体"/>
                <w:b/>
                <w:sz w:val="24"/>
                <w:lang w:val="en-GB"/>
              </w:rPr>
            </w:pPr>
            <w:r>
              <w:rPr>
                <w:rFonts w:hint="eastAsia" w:ascii="宋体" w:hAnsi="宋体"/>
                <w:b/>
                <w:sz w:val="24"/>
                <w:lang w:val="en-GB"/>
              </w:rPr>
              <w:t>序号</w:t>
            </w:r>
          </w:p>
        </w:tc>
        <w:tc>
          <w:tcPr>
            <w:tcW w:w="2823" w:type="dxa"/>
            <w:vAlign w:val="center"/>
          </w:tcPr>
          <w:p>
            <w:pPr>
              <w:jc w:val="center"/>
              <w:rPr>
                <w:rFonts w:ascii="宋体" w:hAnsi="宋体"/>
                <w:b/>
                <w:sz w:val="24"/>
                <w:lang w:val="en-GB"/>
              </w:rPr>
            </w:pPr>
            <w:r>
              <w:rPr>
                <w:rFonts w:hint="eastAsia" w:ascii="宋体" w:hAnsi="宋体"/>
                <w:b/>
                <w:sz w:val="24"/>
                <w:lang w:val="en-GB"/>
              </w:rPr>
              <w:t>情形</w:t>
            </w:r>
          </w:p>
        </w:tc>
        <w:tc>
          <w:tcPr>
            <w:tcW w:w="2552" w:type="dxa"/>
            <w:vAlign w:val="center"/>
          </w:tcPr>
          <w:p>
            <w:pPr>
              <w:jc w:val="center"/>
              <w:rPr>
                <w:rFonts w:ascii="宋体" w:hAnsi="宋体"/>
                <w:b/>
                <w:sz w:val="24"/>
                <w:lang w:val="en-GB"/>
              </w:rPr>
            </w:pPr>
            <w:r>
              <w:rPr>
                <w:rFonts w:hint="eastAsia" w:ascii="宋体" w:hAnsi="宋体"/>
                <w:b/>
                <w:sz w:val="24"/>
              </w:rPr>
              <w:t>价格扣除</w:t>
            </w:r>
            <w:r>
              <w:rPr>
                <w:rFonts w:hint="eastAsia" w:ascii="宋体" w:hAnsi="宋体"/>
                <w:b/>
                <w:sz w:val="24"/>
                <w:lang w:val="en-GB"/>
              </w:rPr>
              <w:t>比例</w:t>
            </w:r>
          </w:p>
        </w:tc>
        <w:tc>
          <w:tcPr>
            <w:tcW w:w="2835" w:type="dxa"/>
            <w:vAlign w:val="center"/>
          </w:tcPr>
          <w:p>
            <w:pPr>
              <w:jc w:val="center"/>
              <w:rPr>
                <w:rFonts w:ascii="宋体" w:hAnsi="宋体"/>
                <w:b/>
                <w:sz w:val="24"/>
                <w:lang w:val="en-GB"/>
              </w:rPr>
            </w:pPr>
            <w:r>
              <w:rPr>
                <w:rFonts w:hint="eastAsia" w:ascii="宋体" w:hAnsi="宋体"/>
                <w:b/>
                <w:sz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pPr>
              <w:jc w:val="center"/>
              <w:rPr>
                <w:rFonts w:ascii="宋体" w:hAnsi="宋体"/>
                <w:b/>
                <w:sz w:val="24"/>
                <w:lang w:val="en-GB"/>
              </w:rPr>
            </w:pPr>
            <w:r>
              <w:rPr>
                <w:rFonts w:hint="eastAsia" w:ascii="宋体" w:hAnsi="宋体"/>
                <w:b/>
                <w:sz w:val="24"/>
                <w:lang w:val="en-GB"/>
              </w:rPr>
              <w:t>1</w:t>
            </w:r>
          </w:p>
        </w:tc>
        <w:tc>
          <w:tcPr>
            <w:tcW w:w="2823" w:type="dxa"/>
            <w:vAlign w:val="center"/>
          </w:tcPr>
          <w:p>
            <w:pPr>
              <w:jc w:val="center"/>
              <w:rPr>
                <w:rFonts w:ascii="宋体" w:hAnsi="宋体"/>
                <w:b/>
                <w:sz w:val="24"/>
                <w:lang w:val="en-GB"/>
              </w:rPr>
            </w:pPr>
            <w:r>
              <w:rPr>
                <w:rFonts w:hint="eastAsia" w:ascii="宋体" w:hAnsi="宋体"/>
                <w:sz w:val="24"/>
                <w:lang w:val="en-GB"/>
              </w:rPr>
              <w:t>非联合体投标人</w:t>
            </w:r>
          </w:p>
        </w:tc>
        <w:tc>
          <w:tcPr>
            <w:tcW w:w="2552" w:type="dxa"/>
            <w:vAlign w:val="center"/>
          </w:tcPr>
          <w:p>
            <w:pPr>
              <w:jc w:val="center"/>
              <w:rPr>
                <w:rFonts w:ascii="ˎ̥" w:hAnsi="ˎ̥"/>
                <w:sz w:val="24"/>
              </w:rPr>
            </w:pPr>
            <w:r>
              <w:rPr>
                <w:rFonts w:hint="eastAsia" w:ascii="ˎ̥" w:hAnsi="ˎ̥"/>
                <w:sz w:val="24"/>
              </w:rPr>
              <w:t>对小型和微型企业报价</w:t>
            </w:r>
          </w:p>
          <w:p>
            <w:pPr>
              <w:jc w:val="center"/>
              <w:rPr>
                <w:rFonts w:ascii="宋体" w:hAnsi="宋体"/>
                <w:b/>
                <w:sz w:val="24"/>
                <w:lang w:val="en-GB"/>
              </w:rPr>
            </w:pPr>
            <w:r>
              <w:rPr>
                <w:rFonts w:hint="eastAsia" w:ascii="ˎ̥" w:hAnsi="ˎ̥"/>
                <w:sz w:val="24"/>
              </w:rPr>
              <w:t>扣除</w:t>
            </w:r>
            <w:r>
              <w:rPr>
                <w:rFonts w:ascii="ˎ̥" w:hAnsi="ˎ̥"/>
                <w:sz w:val="24"/>
              </w:rPr>
              <w:t>20%</w:t>
            </w:r>
            <w:r>
              <w:rPr>
                <w:rFonts w:hint="eastAsia" w:ascii="ˎ̥" w:hAnsi="ˎ̥"/>
                <w:sz w:val="24"/>
              </w:rPr>
              <w:t>（工程项目5%）</w:t>
            </w:r>
          </w:p>
        </w:tc>
        <w:tc>
          <w:tcPr>
            <w:tcW w:w="2835" w:type="dxa"/>
            <w:vMerge w:val="restart"/>
            <w:vAlign w:val="center"/>
          </w:tcPr>
          <w:p>
            <w:pPr>
              <w:jc w:val="center"/>
              <w:rPr>
                <w:sz w:val="24"/>
                <w:lang w:val="en-GB"/>
              </w:rPr>
            </w:pPr>
          </w:p>
          <w:p>
            <w:pPr>
              <w:jc w:val="center"/>
              <w:rPr>
                <w:sz w:val="24"/>
                <w:lang w:val="en-GB"/>
              </w:rPr>
            </w:pPr>
          </w:p>
          <w:p>
            <w:pPr>
              <w:jc w:val="center"/>
              <w:rPr>
                <w:sz w:val="24"/>
                <w:lang w:val="en-GB"/>
              </w:rPr>
            </w:pPr>
          </w:p>
          <w:p>
            <w:pPr>
              <w:jc w:val="center"/>
              <w:rPr>
                <w:sz w:val="24"/>
                <w:lang w:val="en-GB"/>
              </w:rPr>
            </w:pPr>
          </w:p>
          <w:p>
            <w:pPr>
              <w:jc w:val="center"/>
              <w:rPr>
                <w:sz w:val="24"/>
                <w:lang w:val="en-GB"/>
              </w:rPr>
            </w:pPr>
          </w:p>
          <w:p>
            <w:pPr>
              <w:jc w:val="center"/>
              <w:rPr>
                <w:sz w:val="24"/>
                <w:lang w:val="en-GB"/>
              </w:rPr>
            </w:pPr>
            <w:r>
              <w:rPr>
                <w:rFonts w:hint="eastAsia"/>
                <w:sz w:val="24"/>
                <w:lang w:val="en-GB"/>
              </w:rPr>
              <w:t>评标价格＝</w:t>
            </w:r>
            <w:r>
              <w:rPr>
                <w:rFonts w:hint="eastAsia" w:ascii="ˎ̥" w:hAnsi="ˎ̥"/>
                <w:sz w:val="24"/>
              </w:rPr>
              <w:t>小型和微型企业报价</w:t>
            </w:r>
            <w:r>
              <w:rPr>
                <w:rFonts w:hint="eastAsia" w:ascii="宋体" w:hAnsi="宋体"/>
                <w:sz w:val="24"/>
                <w:lang w:val="en-GB"/>
              </w:rPr>
              <w:t>×（1-</w:t>
            </w:r>
            <w:r>
              <w:rPr>
                <w:rFonts w:ascii="ˎ̥" w:hAnsi="ˎ̥"/>
                <w:sz w:val="24"/>
              </w:rPr>
              <w:t>20</w:t>
            </w:r>
            <w:r>
              <w:rPr>
                <w:sz w:val="24"/>
                <w:lang w:val="en-GB"/>
              </w:rPr>
              <w:t>%</w:t>
            </w:r>
            <w:r>
              <w:rPr>
                <w:rFonts w:hint="eastAsia" w:ascii="宋体" w:hAnsi="宋体"/>
                <w:sz w:val="24"/>
                <w:lang w:val="en-GB"/>
              </w:rPr>
              <w:t>）</w:t>
            </w:r>
          </w:p>
          <w:p>
            <w:pPr>
              <w:jc w:val="center"/>
              <w:rPr>
                <w:rFonts w:ascii="宋体" w:hAnsi="宋体"/>
                <w:b/>
                <w:sz w:val="24"/>
                <w:lang w:val="en-GB"/>
              </w:rPr>
            </w:pPr>
            <w:r>
              <w:rPr>
                <w:rFonts w:hint="eastAsia" w:ascii="宋体" w:hAnsi="宋体"/>
                <w:sz w:val="24"/>
                <w:szCs w:val="24"/>
              </w:rPr>
              <w:t>工程项目</w:t>
            </w:r>
            <w:r>
              <w:rPr>
                <w:rFonts w:hint="eastAsia" w:ascii="宋体" w:hAnsi="宋体"/>
                <w:sz w:val="24"/>
                <w:lang w:val="en-GB"/>
              </w:rPr>
              <w:t>×</w:t>
            </w:r>
            <w:r>
              <w:rPr>
                <w:rFonts w:hint="eastAsia" w:ascii="宋体" w:hAnsi="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pPr>
              <w:jc w:val="center"/>
              <w:rPr>
                <w:rFonts w:ascii="宋体" w:hAnsi="宋体"/>
                <w:b/>
                <w:sz w:val="24"/>
                <w:lang w:val="en-GB"/>
              </w:rPr>
            </w:pPr>
            <w:r>
              <w:rPr>
                <w:rFonts w:hint="eastAsia" w:ascii="宋体" w:hAnsi="宋体"/>
                <w:b/>
                <w:sz w:val="24"/>
                <w:lang w:val="en-GB"/>
              </w:rPr>
              <w:t>2</w:t>
            </w:r>
          </w:p>
        </w:tc>
        <w:tc>
          <w:tcPr>
            <w:tcW w:w="2823" w:type="dxa"/>
            <w:vAlign w:val="center"/>
          </w:tcPr>
          <w:p>
            <w:pPr>
              <w:jc w:val="center"/>
              <w:rPr>
                <w:rFonts w:ascii="宋体" w:hAnsi="宋体"/>
                <w:sz w:val="24"/>
                <w:lang w:val="en-GB"/>
              </w:rPr>
            </w:pPr>
            <w:r>
              <w:rPr>
                <w:rFonts w:hint="eastAsia" w:ascii="宋体" w:hAnsi="宋体"/>
                <w:sz w:val="24"/>
                <w:lang w:val="en-GB"/>
              </w:rPr>
              <w:t>联合体各方均为</w:t>
            </w:r>
          </w:p>
          <w:p>
            <w:pPr>
              <w:jc w:val="center"/>
              <w:rPr>
                <w:rFonts w:ascii="宋体" w:hAnsi="宋体"/>
                <w:b/>
                <w:sz w:val="24"/>
              </w:rPr>
            </w:pPr>
            <w:r>
              <w:rPr>
                <w:rFonts w:hint="eastAsia" w:ascii="宋体" w:hAnsi="宋体"/>
                <w:sz w:val="24"/>
                <w:lang w:val="en-GB"/>
              </w:rPr>
              <w:t>小型、微型企业</w:t>
            </w:r>
          </w:p>
        </w:tc>
        <w:tc>
          <w:tcPr>
            <w:tcW w:w="2552" w:type="dxa"/>
            <w:vAlign w:val="center"/>
          </w:tcPr>
          <w:p>
            <w:pPr>
              <w:jc w:val="center"/>
              <w:rPr>
                <w:rFonts w:ascii="宋体" w:hAnsi="宋体"/>
                <w:sz w:val="24"/>
              </w:rPr>
            </w:pPr>
            <w:r>
              <w:rPr>
                <w:rFonts w:hint="eastAsia" w:ascii="ˎ̥" w:hAnsi="ˎ̥"/>
                <w:sz w:val="24"/>
              </w:rPr>
              <w:t>对小型和微型企业报价</w:t>
            </w:r>
          </w:p>
          <w:p>
            <w:pPr>
              <w:jc w:val="center"/>
              <w:rPr>
                <w:rFonts w:ascii="宋体" w:hAnsi="宋体"/>
                <w:sz w:val="24"/>
              </w:rPr>
            </w:pPr>
            <w:r>
              <w:rPr>
                <w:rFonts w:hint="eastAsia" w:ascii="宋体" w:hAnsi="宋体"/>
                <w:sz w:val="24"/>
              </w:rPr>
              <w:t>扣除</w:t>
            </w:r>
            <w:r>
              <w:rPr>
                <w:rFonts w:ascii="ˎ̥" w:hAnsi="ˎ̥"/>
                <w:sz w:val="24"/>
              </w:rPr>
              <w:t>20</w:t>
            </w:r>
            <w:r>
              <w:rPr>
                <w:rFonts w:hint="eastAsia" w:ascii="宋体" w:hAnsi="宋体"/>
                <w:sz w:val="24"/>
              </w:rPr>
              <w:t>%</w:t>
            </w:r>
          </w:p>
          <w:p>
            <w:pPr>
              <w:jc w:val="center"/>
              <w:rPr>
                <w:rFonts w:ascii="宋体" w:hAnsi="宋体"/>
                <w:b/>
                <w:sz w:val="24"/>
                <w:lang w:val="en-GB"/>
              </w:rPr>
            </w:pPr>
            <w:r>
              <w:rPr>
                <w:rFonts w:hint="eastAsia" w:ascii="宋体" w:hAnsi="宋体"/>
                <w:sz w:val="24"/>
              </w:rPr>
              <w:t>（不再享受序号3的价格折扣）（</w:t>
            </w:r>
            <w:r>
              <w:rPr>
                <w:rFonts w:hint="eastAsia" w:ascii="宋体" w:hAnsi="宋体"/>
                <w:sz w:val="24"/>
                <w:szCs w:val="24"/>
              </w:rPr>
              <w:t>工程项目5%</w:t>
            </w:r>
            <w:r>
              <w:rPr>
                <w:rFonts w:hint="eastAsia" w:ascii="宋体" w:hAnsi="宋体"/>
                <w:sz w:val="24"/>
              </w:rPr>
              <w:t>）</w:t>
            </w:r>
          </w:p>
        </w:tc>
        <w:tc>
          <w:tcPr>
            <w:tcW w:w="2835" w:type="dxa"/>
            <w:vMerge w:val="continue"/>
            <w:vAlign w:val="center"/>
          </w:tcPr>
          <w:p>
            <w:pPr>
              <w:widowControl/>
              <w:jc w:val="left"/>
              <w:rPr>
                <w:rFonts w:ascii="宋体" w:hAnsi="宋体"/>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lang w:val="en-GB"/>
              </w:rPr>
            </w:pPr>
            <w:r>
              <w:rPr>
                <w:rFonts w:hint="eastAsia" w:ascii="宋体" w:hAnsi="宋体"/>
                <w:b/>
                <w:sz w:val="24"/>
                <w:lang w:val="en-GB"/>
              </w:rPr>
              <w:t>3</w:t>
            </w:r>
          </w:p>
        </w:tc>
        <w:tc>
          <w:tcPr>
            <w:tcW w:w="2823" w:type="dxa"/>
            <w:vAlign w:val="center"/>
          </w:tcPr>
          <w:p>
            <w:pPr>
              <w:jc w:val="center"/>
              <w:rPr>
                <w:rFonts w:ascii="宋体" w:hAnsi="宋体"/>
                <w:b/>
                <w:sz w:val="24"/>
                <w:lang w:val="en-GB"/>
              </w:rPr>
            </w:pPr>
            <w:r>
              <w:rPr>
                <w:rFonts w:ascii="ˎ̥" w:hAnsi="ˎ̥"/>
                <w:sz w:val="24"/>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pPr>
              <w:jc w:val="center"/>
              <w:rPr>
                <w:rFonts w:ascii="宋体" w:hAnsi="宋体"/>
                <w:b/>
                <w:sz w:val="24"/>
                <w:lang w:val="en-GB"/>
              </w:rPr>
            </w:pPr>
            <w:r>
              <w:rPr>
                <w:rFonts w:hint="eastAsia" w:ascii="ˎ̥" w:hAnsi="ˎ̥"/>
                <w:sz w:val="24"/>
              </w:rPr>
              <w:t>对联合体或者大中型企业的报价</w:t>
            </w:r>
            <w:r>
              <w:rPr>
                <w:rFonts w:hint="eastAsia" w:ascii="宋体" w:hAnsi="宋体"/>
                <w:sz w:val="24"/>
                <w:lang w:val="en-GB"/>
              </w:rPr>
              <w:t>扣除</w:t>
            </w:r>
            <w:r>
              <w:rPr>
                <w:rFonts w:hint="eastAsia" w:ascii="宋体" w:hAnsi="宋体"/>
                <w:sz w:val="24"/>
              </w:rPr>
              <w:t>6%，（工程项目为2%）</w:t>
            </w:r>
          </w:p>
        </w:tc>
        <w:tc>
          <w:tcPr>
            <w:tcW w:w="2835" w:type="dxa"/>
            <w:vAlign w:val="center"/>
          </w:tcPr>
          <w:p>
            <w:pPr>
              <w:jc w:val="center"/>
              <w:rPr>
                <w:lang w:val="en-GB"/>
              </w:rPr>
            </w:pPr>
            <w:r>
              <w:rPr>
                <w:rFonts w:hint="eastAsia"/>
                <w:lang w:val="en-GB"/>
              </w:rPr>
              <w:t>评标价格＝投标报价×</w:t>
            </w:r>
            <w:r>
              <w:rPr>
                <w:rFonts w:hint="eastAsia"/>
              </w:rPr>
              <w:t>(1-6</w:t>
            </w:r>
            <w:r>
              <w:rPr>
                <w:lang w:val="en-GB"/>
              </w:rPr>
              <w:t>%)</w:t>
            </w:r>
          </w:p>
          <w:p>
            <w:pPr>
              <w:pStyle w:val="5"/>
              <w:rPr>
                <w:lang w:val="en-GB"/>
              </w:rPr>
            </w:pPr>
            <w:r>
              <w:rPr>
                <w:rFonts w:hint="eastAsia" w:ascii="Times New Roman" w:hAnsi="Times New Roman" w:eastAsia="宋体" w:cs="Calibri"/>
                <w:kern w:val="2"/>
                <w:sz w:val="21"/>
                <w:szCs w:val="21"/>
                <w:lang w:val="en-GB"/>
              </w:rPr>
              <w:t>工程项目×（1-</w:t>
            </w: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lang w:val="en-GB"/>
              </w:rPr>
            </w:pPr>
            <w:r>
              <w:rPr>
                <w:rFonts w:hint="eastAsia" w:ascii="宋体" w:hAnsi="宋体"/>
                <w:b/>
                <w:sz w:val="24"/>
                <w:lang w:val="en-GB"/>
              </w:rPr>
              <w:t>4</w:t>
            </w:r>
          </w:p>
        </w:tc>
        <w:tc>
          <w:tcPr>
            <w:tcW w:w="2823" w:type="dxa"/>
            <w:vAlign w:val="center"/>
          </w:tcPr>
          <w:p>
            <w:pPr>
              <w:jc w:val="center"/>
              <w:rPr>
                <w:rFonts w:ascii="宋体" w:hAnsi="宋体"/>
                <w:sz w:val="24"/>
                <w:lang w:val="en-GB"/>
              </w:rPr>
            </w:pPr>
            <w:r>
              <w:rPr>
                <w:rFonts w:hint="eastAsia" w:ascii="宋体" w:hAnsi="宋体"/>
                <w:sz w:val="24"/>
                <w:lang w:val="en-GB"/>
              </w:rPr>
              <w:t>监狱企业</w:t>
            </w:r>
          </w:p>
        </w:tc>
        <w:tc>
          <w:tcPr>
            <w:tcW w:w="2552" w:type="dxa"/>
            <w:vAlign w:val="center"/>
          </w:tcPr>
          <w:p>
            <w:pPr>
              <w:jc w:val="center"/>
              <w:rPr>
                <w:rFonts w:ascii="宋体" w:hAnsi="宋体"/>
                <w:sz w:val="24"/>
                <w:lang w:val="en-GB"/>
              </w:rPr>
            </w:pPr>
            <w:r>
              <w:rPr>
                <w:rFonts w:hint="eastAsia" w:ascii="宋体" w:hAnsi="宋体"/>
                <w:sz w:val="24"/>
                <w:lang w:val="en-GB"/>
              </w:rPr>
              <w:t>对监狱企业产品价格扣除</w:t>
            </w:r>
            <w:r>
              <w:rPr>
                <w:rFonts w:ascii="ˎ̥" w:hAnsi="ˎ̥"/>
                <w:sz w:val="24"/>
              </w:rPr>
              <w:t>20</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c>
          <w:tcPr>
            <w:tcW w:w="2835" w:type="dxa"/>
            <w:vAlign w:val="center"/>
          </w:tcPr>
          <w:p>
            <w:pPr>
              <w:jc w:val="center"/>
              <w:rPr>
                <w:rFonts w:ascii="宋体" w:hAnsi="宋体"/>
                <w:sz w:val="24"/>
                <w:lang w:val="en-GB"/>
              </w:rPr>
            </w:pPr>
            <w:r>
              <w:rPr>
                <w:rFonts w:hint="eastAsia"/>
                <w:sz w:val="24"/>
                <w:lang w:val="en-GB"/>
              </w:rPr>
              <w:t>评标价格＝投标报价—</w:t>
            </w:r>
            <w:r>
              <w:rPr>
                <w:rFonts w:hint="eastAsia"/>
                <w:sz w:val="24"/>
              </w:rPr>
              <w:t>监狱企业产品的价格</w:t>
            </w:r>
            <w:r>
              <w:rPr>
                <w:rFonts w:hint="eastAsia" w:ascii="宋体" w:hAnsi="宋体"/>
                <w:sz w:val="24"/>
                <w:lang w:val="en-GB"/>
              </w:rPr>
              <w:t>×</w:t>
            </w:r>
            <w:r>
              <w:rPr>
                <w:rFonts w:ascii="ˎ̥" w:hAnsi="ˎ̥"/>
                <w:sz w:val="24"/>
              </w:rPr>
              <w:t>20</w:t>
            </w:r>
            <w:r>
              <w:rPr>
                <w:sz w:val="24"/>
                <w:lang w:val="en-GB"/>
              </w:rPr>
              <w:t>%</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lang w:val="en-GB"/>
              </w:rPr>
            </w:pPr>
            <w:r>
              <w:rPr>
                <w:rFonts w:hint="eastAsia" w:ascii="宋体" w:hAnsi="宋体"/>
                <w:b/>
                <w:sz w:val="24"/>
                <w:lang w:val="en-GB"/>
              </w:rPr>
              <w:t>5</w:t>
            </w:r>
          </w:p>
        </w:tc>
        <w:tc>
          <w:tcPr>
            <w:tcW w:w="2823" w:type="dxa"/>
            <w:vAlign w:val="center"/>
          </w:tcPr>
          <w:p>
            <w:pPr>
              <w:jc w:val="center"/>
              <w:rPr>
                <w:rFonts w:ascii="宋体" w:hAnsi="宋体"/>
                <w:sz w:val="24"/>
                <w:lang w:val="en-GB"/>
              </w:rPr>
            </w:pPr>
            <w:r>
              <w:rPr>
                <w:rFonts w:hint="eastAsia" w:ascii="宋体" w:hAnsi="宋体"/>
                <w:sz w:val="24"/>
                <w:lang w:val="en-GB"/>
              </w:rPr>
              <w:t>残疾人福利性单位</w:t>
            </w:r>
          </w:p>
        </w:tc>
        <w:tc>
          <w:tcPr>
            <w:tcW w:w="2552" w:type="dxa"/>
            <w:vAlign w:val="center"/>
          </w:tcPr>
          <w:p>
            <w:pPr>
              <w:jc w:val="center"/>
              <w:rPr>
                <w:rFonts w:ascii="宋体" w:hAnsi="宋体"/>
                <w:sz w:val="24"/>
                <w:lang w:val="en-GB"/>
              </w:rPr>
            </w:pPr>
            <w:r>
              <w:rPr>
                <w:rFonts w:hint="eastAsia" w:ascii="宋体" w:hAnsi="宋体"/>
                <w:sz w:val="24"/>
                <w:lang w:val="en-GB"/>
              </w:rPr>
              <w:t>对残疾人福利性单位产品价格扣除</w:t>
            </w:r>
            <w:r>
              <w:rPr>
                <w:rFonts w:ascii="ˎ̥" w:hAnsi="ˎ̥"/>
                <w:sz w:val="24"/>
              </w:rPr>
              <w:t>20</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c>
          <w:tcPr>
            <w:tcW w:w="2835" w:type="dxa"/>
            <w:vAlign w:val="center"/>
          </w:tcPr>
          <w:p>
            <w:pPr>
              <w:jc w:val="center"/>
              <w:rPr>
                <w:sz w:val="24"/>
                <w:lang w:val="en-GB"/>
              </w:rPr>
            </w:pPr>
            <w:r>
              <w:rPr>
                <w:rFonts w:hint="eastAsia"/>
                <w:sz w:val="24"/>
                <w:lang w:val="en-GB"/>
              </w:rPr>
              <w:t>评标价格＝投标报价—</w:t>
            </w:r>
            <w:r>
              <w:rPr>
                <w:rFonts w:hint="eastAsia"/>
                <w:sz w:val="24"/>
              </w:rPr>
              <w:t>残疾人福利性单位产品的价格</w:t>
            </w:r>
            <w:r>
              <w:rPr>
                <w:rFonts w:hint="eastAsia" w:ascii="宋体" w:hAnsi="宋体"/>
                <w:sz w:val="24"/>
                <w:lang w:val="en-GB"/>
              </w:rPr>
              <w:t>×</w:t>
            </w:r>
            <w:r>
              <w:rPr>
                <w:rFonts w:ascii="ˎ̥" w:hAnsi="ˎ̥"/>
                <w:sz w:val="24"/>
              </w:rPr>
              <w:t>20</w:t>
            </w:r>
            <w:r>
              <w:rPr>
                <w:sz w:val="24"/>
                <w:lang w:val="en-GB"/>
              </w:rPr>
              <w:t>%</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31" w:type="dxa"/>
            <w:gridSpan w:val="4"/>
            <w:vAlign w:val="center"/>
          </w:tcPr>
          <w:p>
            <w:pPr>
              <w:widowControl/>
              <w:adjustRightInd w:val="0"/>
              <w:spacing w:line="360" w:lineRule="auto"/>
              <w:ind w:left="-2" w:leftChars="-1" w:firstLine="420" w:firstLineChars="200"/>
              <w:jc w:val="left"/>
              <w:rPr>
                <w:lang w:val="zh-CN"/>
              </w:rPr>
            </w:pPr>
            <w:r>
              <w:rPr>
                <w:rFonts w:hint="eastAsia"/>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pPr>
              <w:widowControl/>
              <w:adjustRightInd w:val="0"/>
              <w:spacing w:line="360" w:lineRule="auto"/>
              <w:ind w:left="-2" w:leftChars="-1" w:firstLine="420" w:firstLineChars="200"/>
              <w:jc w:val="left"/>
              <w:rPr>
                <w:lang w:val="zh-CN"/>
              </w:rPr>
            </w:pPr>
            <w:r>
              <w:rPr>
                <w:rFonts w:hint="eastAsia"/>
                <w:lang w:val="zh-CN"/>
              </w:rPr>
              <w:t>2、</w:t>
            </w:r>
            <w:r>
              <w:rPr>
                <w:lang w:val="zh-CN"/>
              </w:rPr>
              <w:t>经评标委员会</w:t>
            </w:r>
            <w:r>
              <w:rPr>
                <w:rFonts w:hint="eastAsia"/>
                <w:lang w:val="zh-CN"/>
              </w:rPr>
              <w:t>审查、评价</w:t>
            </w:r>
            <w:r>
              <w:rPr>
                <w:lang w:val="zh-CN"/>
              </w:rPr>
              <w:t>，</w:t>
            </w:r>
            <w:r>
              <w:rPr>
                <w:rFonts w:hint="eastAsia"/>
                <w:lang w:val="zh-CN"/>
              </w:rPr>
              <w:t>投标文件符合</w:t>
            </w:r>
            <w:r>
              <w:rPr>
                <w:lang w:val="zh-CN"/>
              </w:rPr>
              <w:t>招标文件</w:t>
            </w:r>
            <w:r>
              <w:rPr>
                <w:rFonts w:hint="eastAsia"/>
                <w:lang w:val="zh-CN"/>
              </w:rPr>
              <w:t>实质性</w:t>
            </w:r>
            <w:r>
              <w:rPr>
                <w:lang w:val="zh-CN"/>
              </w:rPr>
              <w:t>要求且</w:t>
            </w:r>
            <w:r>
              <w:rPr>
                <w:rFonts w:hint="eastAsia"/>
                <w:lang w:val="zh-CN"/>
              </w:rPr>
              <w:t>进行了政策性价格扣除后，</w:t>
            </w:r>
            <w:r>
              <w:rPr>
                <w:lang w:val="zh-CN"/>
              </w:rPr>
              <w:t>以</w:t>
            </w:r>
            <w:r>
              <w:rPr>
                <w:rFonts w:hint="eastAsia"/>
                <w:lang w:val="zh-CN"/>
              </w:rPr>
              <w:t>评标价格的</w:t>
            </w:r>
            <w:r>
              <w:rPr>
                <w:lang w:val="zh-CN"/>
              </w:rPr>
              <w:t>最低价者定为评标基准价，其价格分为满分。其他投标人的价格分统一按下列公式</w:t>
            </w:r>
            <w:r>
              <w:rPr>
                <w:rFonts w:hint="eastAsia"/>
                <w:lang w:val="zh-CN"/>
              </w:rPr>
              <w:t>计算</w:t>
            </w:r>
            <w:r>
              <w:rPr>
                <w:lang w:val="zh-CN"/>
              </w:rPr>
              <w:t>。即：</w:t>
            </w:r>
          </w:p>
          <w:p>
            <w:pPr>
              <w:widowControl/>
              <w:adjustRightInd w:val="0"/>
              <w:spacing w:line="360" w:lineRule="auto"/>
              <w:ind w:left="-88" w:leftChars="-42" w:firstLine="449" w:firstLineChars="214"/>
              <w:jc w:val="left"/>
              <w:rPr>
                <w:lang w:val="zh-CN"/>
              </w:rPr>
            </w:pPr>
            <w:r>
              <w:rPr>
                <w:lang w:val="zh-CN"/>
              </w:rPr>
              <w:t>评标基准价</w:t>
            </w:r>
            <w:r>
              <w:rPr>
                <w:rFonts w:hint="eastAsia"/>
                <w:lang w:val="zh-CN"/>
              </w:rPr>
              <w:t>=评标价格的最低价</w:t>
            </w:r>
          </w:p>
          <w:p>
            <w:pPr>
              <w:adjustRightInd w:val="0"/>
              <w:spacing w:line="360" w:lineRule="auto"/>
              <w:ind w:left="-88" w:leftChars="-42" w:firstLine="449" w:firstLineChars="214"/>
              <w:jc w:val="left"/>
              <w:rPr>
                <w:lang w:val="zh-CN"/>
              </w:rPr>
            </w:pPr>
            <w:r>
              <w:rPr>
                <w:lang w:val="zh-CN"/>
              </w:rPr>
              <w:t>其他投标报价得分</w:t>
            </w:r>
            <w:r>
              <w:rPr>
                <w:rFonts w:hint="eastAsia"/>
                <w:lang w:val="zh-CN"/>
              </w:rPr>
              <w:t>=（</w:t>
            </w:r>
            <w:r>
              <w:rPr>
                <w:lang w:val="zh-CN"/>
              </w:rPr>
              <w:t>评标基准价</w:t>
            </w:r>
            <w:r>
              <w:rPr>
                <w:rFonts w:hint="eastAsia"/>
                <w:lang w:val="zh-CN"/>
              </w:rPr>
              <w:t>/评标价格）</w:t>
            </w:r>
            <w:r>
              <w:rPr>
                <w:lang w:val="zh-CN"/>
              </w:rPr>
              <w:t>×</w:t>
            </w:r>
            <w:r>
              <w:rPr>
                <w:rFonts w:hint="eastAsia"/>
                <w:lang w:val="zh-CN"/>
              </w:rPr>
              <w:t>评标标准中价格分值</w:t>
            </w:r>
          </w:p>
          <w:p>
            <w:pPr>
              <w:pStyle w:val="29"/>
              <w:ind w:firstLine="221"/>
              <w:rPr>
                <w:lang w:val="zh-CN"/>
              </w:rPr>
            </w:pPr>
            <w:r>
              <w:rPr>
                <w:rFonts w:hint="eastAsia" w:hAnsi="宋体" w:cs="宋体"/>
                <w:b/>
                <w:bCs/>
                <w:sz w:val="22"/>
                <w:lang w:val="zh-CN"/>
              </w:rPr>
              <w:t>注：因落实政府采购政策进行价格调整的，以调整后的价格参与评标，但不作为合同签订价。合同签订价仍以供应商的最后报价为准。</w:t>
            </w:r>
          </w:p>
        </w:tc>
      </w:tr>
    </w:tbl>
    <w:p>
      <w:pPr>
        <w:spacing w:line="360" w:lineRule="auto"/>
        <w:ind w:firstLine="480" w:firstLineChars="200"/>
        <w:contextualSpacing/>
        <w:jc w:val="left"/>
        <w:rPr>
          <w:rFonts w:ascii="宋体" w:hAnsi="宋体"/>
          <w:bCs/>
          <w:sz w:val="24"/>
          <w:lang w:val="en-GB"/>
        </w:rPr>
      </w:pPr>
      <w:r>
        <w:rPr>
          <w:rFonts w:hint="eastAsia" w:ascii="宋体" w:hAnsi="宋体"/>
          <w:bCs/>
          <w:sz w:val="24"/>
          <w:lang w:val="en-GB"/>
        </w:rPr>
        <w:t>备注：</w:t>
      </w:r>
    </w:p>
    <w:p>
      <w:pPr>
        <w:spacing w:line="360" w:lineRule="auto"/>
        <w:ind w:firstLine="480" w:firstLineChars="200"/>
        <w:contextualSpacing/>
        <w:jc w:val="left"/>
        <w:rPr>
          <w:sz w:val="24"/>
        </w:rPr>
      </w:pPr>
      <w:r>
        <w:rPr>
          <w:rFonts w:hint="eastAsia" w:ascii="宋体" w:hAnsi="宋体"/>
          <w:bCs/>
          <w:sz w:val="24"/>
          <w:lang w:val="en-GB"/>
        </w:rPr>
        <w:t>a、不接受联合体投标的项目，</w:t>
      </w:r>
      <w:r>
        <w:rPr>
          <w:rFonts w:hint="eastAsia"/>
          <w:sz w:val="24"/>
        </w:rPr>
        <w:t>本表中第</w:t>
      </w:r>
      <w:r>
        <w:rPr>
          <w:sz w:val="24"/>
        </w:rPr>
        <w:t>2</w:t>
      </w:r>
      <w:r>
        <w:rPr>
          <w:rFonts w:hint="eastAsia"/>
          <w:sz w:val="24"/>
        </w:rPr>
        <w:t>项、第</w:t>
      </w:r>
      <w:r>
        <w:rPr>
          <w:sz w:val="24"/>
        </w:rPr>
        <w:t>3</w:t>
      </w:r>
      <w:r>
        <w:rPr>
          <w:rFonts w:hint="eastAsia"/>
          <w:sz w:val="24"/>
        </w:rPr>
        <w:t>项情形不适用。</w:t>
      </w:r>
    </w:p>
    <w:p>
      <w:pPr>
        <w:spacing w:line="360" w:lineRule="auto"/>
        <w:ind w:firstLine="480" w:firstLineChars="200"/>
        <w:contextualSpacing/>
        <w:jc w:val="left"/>
        <w:rPr>
          <w:rFonts w:ascii="宋体" w:hAnsi="宋体"/>
          <w:bCs/>
          <w:sz w:val="24"/>
          <w:lang w:val="en-GB"/>
        </w:rPr>
      </w:pPr>
      <w:r>
        <w:rPr>
          <w:rFonts w:hint="eastAsia" w:ascii="宋体" w:hAnsi="宋体"/>
          <w:bCs/>
          <w:sz w:val="24"/>
          <w:lang w:val="en-GB"/>
        </w:rPr>
        <w:t>b、</w:t>
      </w:r>
      <w:r>
        <w:rPr>
          <w:rFonts w:hint="eastAsia"/>
          <w:sz w:val="24"/>
        </w:rPr>
        <w:t>在货物采购项目中，货物由中小企业制造，即货物由中小企业生产且使用该中小企业商号或者注册商标</w:t>
      </w:r>
      <w:r>
        <w:rPr>
          <w:rFonts w:hint="eastAsia" w:ascii="宋体" w:hAnsi="宋体"/>
          <w:bCs/>
          <w:sz w:val="24"/>
          <w:lang w:val="en-GB"/>
        </w:rPr>
        <w:t>。</w:t>
      </w:r>
      <w:r>
        <w:rPr>
          <w:rFonts w:hint="eastAsia"/>
          <w:sz w:val="24"/>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80" w:firstLineChars="200"/>
        <w:contextualSpacing/>
        <w:jc w:val="left"/>
        <w:rPr>
          <w:rFonts w:ascii="宋体" w:hAnsi="宋体"/>
          <w:bCs/>
          <w:sz w:val="24"/>
          <w:lang w:val="en-GB"/>
        </w:rPr>
      </w:pPr>
      <w:r>
        <w:rPr>
          <w:rFonts w:hint="eastAsia" w:ascii="宋体" w:hAnsi="宋体"/>
          <w:bCs/>
          <w:sz w:val="24"/>
          <w:lang w:val="en-GB"/>
        </w:rPr>
        <w:t>c、中小企业、残疾人福利性单位提供其他企业制造的货物的，则该货物的制造商也必须为上述企业，否则不能享受价格优惠。</w:t>
      </w:r>
    </w:p>
    <w:p>
      <w:pPr>
        <w:spacing w:line="360" w:lineRule="auto"/>
        <w:ind w:firstLine="480" w:firstLineChars="200"/>
        <w:contextualSpacing/>
        <w:jc w:val="left"/>
        <w:rPr>
          <w:rFonts w:ascii="宋体" w:hAnsi="宋体" w:cs="宋体"/>
          <w:sz w:val="24"/>
          <w:szCs w:val="24"/>
          <w:lang w:val="zh-CN"/>
        </w:rPr>
      </w:pPr>
      <w:r>
        <w:rPr>
          <w:rFonts w:hint="eastAsia" w:ascii="宋体" w:hAnsi="宋体"/>
          <w:bCs/>
          <w:sz w:val="24"/>
          <w:lang w:val="en-GB"/>
        </w:rPr>
        <w:t>d、残疾人福利性单位属于小型、微型企业的，不重复享受政策。</w:t>
      </w: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contextualSpacing/>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pPr>
        <w:spacing w:line="360" w:lineRule="auto"/>
        <w:ind w:firstLine="480" w:firstLineChars="200"/>
        <w:contextualSpacing/>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contextualSpacing/>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contextualSpacing/>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contextualSpacing/>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contextualSpacing/>
        <w:jc w:val="left"/>
        <w:rPr>
          <w:rFonts w:ascii="宋体" w:hAnsi="宋体" w:cs="宋体"/>
          <w:sz w:val="24"/>
          <w:szCs w:val="24"/>
          <w:lang w:val="zh-CN"/>
        </w:rPr>
      </w:pPr>
      <w:r>
        <w:rPr>
          <w:rFonts w:hint="eastAsia" w:ascii="宋体" w:hAnsi="宋体" w:cs="宋体"/>
          <w:sz w:val="24"/>
          <w:szCs w:val="24"/>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numPr>
          <w:ilvl w:val="0"/>
          <w:numId w:val="10"/>
        </w:numPr>
        <w:spacing w:line="360" w:lineRule="auto"/>
        <w:ind w:firstLine="480" w:firstLineChars="200"/>
        <w:contextualSpacing/>
        <w:jc w:val="left"/>
        <w:rPr>
          <w:rFonts w:ascii="宋体" w:hAnsi="宋体"/>
          <w:bCs/>
          <w:sz w:val="24"/>
          <w:lang w:val="en-GB"/>
        </w:rPr>
      </w:pPr>
      <w:r>
        <w:rPr>
          <w:rFonts w:hint="eastAsia" w:ascii="宋体" w:hAnsi="宋体"/>
          <w:bCs/>
          <w:sz w:val="24"/>
          <w:lang w:val="en-GB"/>
        </w:rPr>
        <w:t>小型和微型企业不包括民办非企业单位。</w:t>
      </w:r>
    </w:p>
    <w:p>
      <w:pPr>
        <w:spacing w:line="360" w:lineRule="auto"/>
        <w:ind w:firstLine="480" w:firstLineChars="200"/>
        <w:contextualSpacing/>
        <w:jc w:val="left"/>
        <w:rPr>
          <w:rFonts w:ascii="宋体" w:hAnsi="宋体"/>
          <w:bCs/>
          <w:sz w:val="24"/>
          <w:lang w:val="en-GB"/>
        </w:rPr>
      </w:pPr>
      <w:r>
        <w:rPr>
          <w:rFonts w:hint="eastAsia" w:ascii="宋体" w:hAnsi="宋体" w:cs="宋体"/>
          <w:sz w:val="24"/>
          <w:szCs w:val="24"/>
        </w:rPr>
        <w:t>F、</w:t>
      </w:r>
      <w:r>
        <w:rPr>
          <w:rFonts w:hint="eastAsia" w:ascii="宋体" w:hAnsi="宋体" w:cs="宋体"/>
          <w:sz w:val="24"/>
          <w:szCs w:val="24"/>
          <w:lang w:val="en-GB"/>
        </w:rPr>
        <w:t>符合中小企业划分标准的个体工商户，在政府采购活动中视同中小企业。</w:t>
      </w:r>
    </w:p>
    <w:p>
      <w:pPr>
        <w:pStyle w:val="21"/>
        <w:spacing w:line="360" w:lineRule="auto"/>
        <w:ind w:firstLine="482" w:firstLineChars="200"/>
        <w:contextualSpacing/>
        <w:jc w:val="left"/>
        <w:rPr>
          <w:rFonts w:ascii="宋体" w:hAnsi="宋体" w:cs="仿宋_GB2312"/>
          <w:szCs w:val="21"/>
          <w:lang w:val="zh-CN"/>
        </w:rPr>
      </w:pPr>
      <w:r>
        <w:rPr>
          <w:rFonts w:hint="eastAsia" w:ascii="宋体" w:hAnsi="宋体" w:cs="仿宋_GB2312"/>
          <w:b/>
          <w:szCs w:val="21"/>
          <w:lang w:val="zh-CN"/>
        </w:rPr>
        <w:t>（7）</w:t>
      </w:r>
      <w:r>
        <w:rPr>
          <w:rFonts w:ascii="宋体" w:hAnsi="宋体" w:cs="仿宋_GB2312"/>
          <w:b/>
          <w:szCs w:val="21"/>
          <w:lang w:val="zh-CN"/>
        </w:rPr>
        <w:t>评标结果汇总完成后，除下列情形外，任何人不得修改评标结果：</w:t>
      </w:r>
    </w:p>
    <w:p>
      <w:pPr>
        <w:tabs>
          <w:tab w:val="left" w:pos="1260"/>
        </w:tabs>
        <w:autoSpaceDE w:val="0"/>
        <w:autoSpaceDN w:val="0"/>
        <w:spacing w:line="360" w:lineRule="auto"/>
        <w:ind w:firstLine="480" w:firstLineChars="200"/>
        <w:contextualSpacing/>
        <w:jc w:val="left"/>
        <w:rPr>
          <w:rFonts w:ascii="宋体" w:hAnsi="宋体" w:cs="仿宋_GB2312"/>
          <w:sz w:val="24"/>
          <w:lang w:val="zh-CN"/>
        </w:rPr>
      </w:pPr>
      <w:r>
        <w:rPr>
          <w:rFonts w:hint="eastAsia" w:ascii="宋体" w:hAnsi="宋体" w:cs="仿宋_GB2312"/>
          <w:sz w:val="24"/>
          <w:lang w:val="zh-CN"/>
        </w:rPr>
        <w:t xml:space="preserve">1） </w:t>
      </w:r>
      <w:r>
        <w:rPr>
          <w:rFonts w:ascii="宋体" w:hAnsi="宋体" w:cs="仿宋_GB2312"/>
          <w:sz w:val="24"/>
          <w:lang w:val="zh-CN"/>
        </w:rPr>
        <w:t>分值汇总计算错误的；</w:t>
      </w:r>
    </w:p>
    <w:p>
      <w:pPr>
        <w:tabs>
          <w:tab w:val="left" w:pos="1260"/>
        </w:tabs>
        <w:autoSpaceDE w:val="0"/>
        <w:autoSpaceDN w:val="0"/>
        <w:spacing w:line="360" w:lineRule="auto"/>
        <w:ind w:firstLine="480" w:firstLineChars="200"/>
        <w:contextualSpacing/>
        <w:jc w:val="left"/>
        <w:rPr>
          <w:rFonts w:ascii="宋体" w:hAnsi="宋体" w:cs="仿宋_GB2312"/>
          <w:sz w:val="24"/>
          <w:lang w:val="zh-CN"/>
        </w:rPr>
      </w:pPr>
      <w:r>
        <w:rPr>
          <w:rFonts w:hint="eastAsia" w:ascii="宋体" w:hAnsi="宋体" w:cs="仿宋_GB2312"/>
          <w:sz w:val="24"/>
          <w:lang w:val="zh-CN"/>
        </w:rPr>
        <w:t xml:space="preserve">2） </w:t>
      </w:r>
      <w:r>
        <w:rPr>
          <w:rFonts w:ascii="宋体" w:hAnsi="宋体" w:cs="仿宋_GB2312"/>
          <w:sz w:val="24"/>
          <w:lang w:val="zh-CN"/>
        </w:rPr>
        <w:t>分项评分超出评分标准范围的；</w:t>
      </w:r>
    </w:p>
    <w:p>
      <w:pPr>
        <w:tabs>
          <w:tab w:val="left" w:pos="1260"/>
        </w:tabs>
        <w:autoSpaceDE w:val="0"/>
        <w:autoSpaceDN w:val="0"/>
        <w:spacing w:line="360" w:lineRule="auto"/>
        <w:ind w:firstLine="480" w:firstLineChars="200"/>
        <w:contextualSpacing/>
        <w:jc w:val="left"/>
        <w:rPr>
          <w:rFonts w:ascii="宋体" w:hAnsi="宋体" w:cs="仿宋_GB2312"/>
          <w:sz w:val="24"/>
          <w:lang w:val="zh-CN"/>
        </w:rPr>
      </w:pPr>
      <w:r>
        <w:rPr>
          <w:rFonts w:hint="eastAsia" w:ascii="宋体" w:hAnsi="宋体" w:cs="仿宋_GB2312"/>
          <w:sz w:val="24"/>
          <w:lang w:val="zh-CN"/>
        </w:rPr>
        <w:t xml:space="preserve">3） </w:t>
      </w:r>
      <w:r>
        <w:rPr>
          <w:rFonts w:ascii="宋体" w:hAnsi="宋体" w:cs="仿宋_GB2312"/>
          <w:sz w:val="24"/>
          <w:lang w:val="zh-CN"/>
        </w:rPr>
        <w:t>评标委员会成员对客观评审因素评分不一致的；</w:t>
      </w:r>
    </w:p>
    <w:p>
      <w:pPr>
        <w:tabs>
          <w:tab w:val="left" w:pos="1260"/>
        </w:tabs>
        <w:autoSpaceDE w:val="0"/>
        <w:autoSpaceDN w:val="0"/>
        <w:spacing w:line="360" w:lineRule="auto"/>
        <w:ind w:firstLine="480" w:firstLineChars="200"/>
        <w:contextualSpacing/>
        <w:jc w:val="left"/>
        <w:rPr>
          <w:rFonts w:ascii="宋体" w:hAnsi="宋体" w:cs="仿宋_GB2312"/>
          <w:sz w:val="24"/>
          <w:lang w:val="zh-CN"/>
        </w:rPr>
      </w:pPr>
      <w:r>
        <w:rPr>
          <w:rFonts w:hint="eastAsia" w:ascii="宋体" w:hAnsi="宋体" w:cs="仿宋_GB2312"/>
          <w:sz w:val="24"/>
          <w:lang w:val="zh-CN"/>
        </w:rPr>
        <w:t xml:space="preserve">4） </w:t>
      </w:r>
      <w:r>
        <w:rPr>
          <w:rFonts w:ascii="宋体" w:hAnsi="宋体" w:cs="仿宋_GB2312"/>
          <w:sz w:val="24"/>
          <w:lang w:val="zh-CN"/>
        </w:rPr>
        <w:t>经评标委员会认定评分畸高、畸低的。</w:t>
      </w:r>
    </w:p>
    <w:p>
      <w:pPr>
        <w:tabs>
          <w:tab w:val="left" w:pos="1260"/>
        </w:tabs>
        <w:autoSpaceDE w:val="0"/>
        <w:autoSpaceDN w:val="0"/>
        <w:spacing w:line="360" w:lineRule="auto"/>
        <w:ind w:firstLine="480" w:firstLineChars="200"/>
        <w:contextualSpacing/>
        <w:jc w:val="left"/>
        <w:rPr>
          <w:rFonts w:ascii="宋体" w:hAnsi="宋体" w:cs="仿宋_GB2312"/>
          <w:sz w:val="24"/>
          <w:lang w:val="zh-CN"/>
        </w:rPr>
      </w:pPr>
      <w:r>
        <w:rPr>
          <w:rFonts w:ascii="宋体" w:hAnsi="宋体" w:cs="仿宋_GB2312"/>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tabs>
          <w:tab w:val="left" w:pos="1260"/>
        </w:tabs>
        <w:autoSpaceDE w:val="0"/>
        <w:autoSpaceDN w:val="0"/>
        <w:spacing w:line="360" w:lineRule="auto"/>
        <w:ind w:firstLine="480" w:firstLineChars="200"/>
        <w:contextualSpacing/>
        <w:jc w:val="left"/>
        <w:rPr>
          <w:rFonts w:ascii="宋体" w:hAnsi="宋体" w:cs="仿宋_GB2312"/>
          <w:sz w:val="24"/>
          <w:lang w:val="zh-CN"/>
        </w:rPr>
      </w:pPr>
      <w:r>
        <w:rPr>
          <w:rFonts w:ascii="宋体" w:hAnsi="宋体" w:cs="仿宋_GB2312"/>
          <w:sz w:val="24"/>
          <w:lang w:val="zh-CN"/>
        </w:rPr>
        <w:t>投标人对本条第一款情形提出质疑的，采购人或者采购代理机构可以组织原评标委员会进行重新评审，重新评审改变评标结果的，应当书面报告本级财政部门。</w:t>
      </w:r>
    </w:p>
    <w:p>
      <w:pPr>
        <w:spacing w:line="360" w:lineRule="auto"/>
        <w:ind w:firstLine="480" w:firstLineChars="200"/>
        <w:contextualSpacing/>
        <w:jc w:val="left"/>
        <w:rPr>
          <w:rFonts w:ascii="宋体" w:hAnsi="宋体" w:cs="仿宋_GB2312"/>
          <w:lang w:val="zh-CN"/>
        </w:rPr>
      </w:pPr>
      <w:r>
        <w:rPr>
          <w:rFonts w:hint="eastAsia" w:ascii="宋体" w:hAnsi="宋体" w:cs="仿宋_GB2312"/>
          <w:sz w:val="24"/>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pPr>
        <w:tabs>
          <w:tab w:val="left" w:pos="1260"/>
        </w:tabs>
        <w:autoSpaceDE w:val="0"/>
        <w:autoSpaceDN w:val="0"/>
        <w:spacing w:line="360" w:lineRule="auto"/>
        <w:ind w:firstLine="482" w:firstLineChars="200"/>
        <w:contextualSpacing/>
        <w:jc w:val="left"/>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pPr>
        <w:tabs>
          <w:tab w:val="left" w:pos="1260"/>
        </w:tabs>
        <w:autoSpaceDE w:val="0"/>
        <w:autoSpaceDN w:val="0"/>
        <w:spacing w:line="360" w:lineRule="auto"/>
        <w:ind w:firstLine="480" w:firstLineChars="200"/>
        <w:contextualSpacing/>
        <w:jc w:val="left"/>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pPr>
        <w:pStyle w:val="5"/>
        <w:adjustRightInd/>
        <w:spacing w:before="0" w:after="0" w:line="360" w:lineRule="auto"/>
        <w:ind w:left="0" w:firstLine="482" w:firstLineChars="200"/>
        <w:contextualSpacing/>
        <w:jc w:val="left"/>
        <w:rPr>
          <w:rFonts w:ascii="宋体" w:hAnsi="宋体" w:eastAsia="宋体"/>
          <w:sz w:val="24"/>
          <w:szCs w:val="24"/>
          <w:lang w:val="zh-CN"/>
        </w:rPr>
      </w:pPr>
      <w:r>
        <w:rPr>
          <w:rFonts w:hint="eastAsia" w:ascii="宋体" w:hAnsi="宋体" w:eastAsia="宋体" w:cs="仿宋_GB2312"/>
          <w:b/>
          <w:sz w:val="24"/>
          <w:szCs w:val="24"/>
          <w:lang w:val="zh-CN"/>
        </w:rPr>
        <w:t>4、</w:t>
      </w:r>
      <w:r>
        <w:rPr>
          <w:rFonts w:ascii="宋体" w:hAnsi="宋体" w:eastAsia="宋体" w:cs="仿宋_GB2312"/>
          <w:b/>
          <w:sz w:val="24"/>
          <w:szCs w:val="24"/>
          <w:lang w:val="zh-CN"/>
        </w:rPr>
        <w:t>确定中标候选人名单，以及根据采购人委托直接确定中标人</w:t>
      </w:r>
      <w:r>
        <w:rPr>
          <w:rFonts w:hint="eastAsia" w:ascii="宋体" w:hAnsi="宋体" w:eastAsia="宋体" w:cs="仿宋_GB2312"/>
          <w:b/>
          <w:sz w:val="24"/>
          <w:szCs w:val="24"/>
          <w:lang w:val="zh-CN"/>
        </w:rPr>
        <w:t>。</w:t>
      </w:r>
    </w:p>
    <w:p>
      <w:pPr>
        <w:rPr>
          <w:lang w:val="zh-CN"/>
        </w:rPr>
      </w:pPr>
    </w:p>
    <w:p>
      <w:pPr>
        <w:autoSpaceDE w:val="0"/>
        <w:autoSpaceDN w:val="0"/>
        <w:adjustRightInd w:val="0"/>
        <w:spacing w:line="360" w:lineRule="auto"/>
        <w:contextualSpacing/>
        <w:rPr>
          <w:rFonts w:ascii="宋体" w:hAnsi="宋体"/>
          <w:b/>
          <w:kern w:val="0"/>
          <w:sz w:val="36"/>
          <w:szCs w:val="36"/>
        </w:rPr>
      </w:pPr>
      <w:r>
        <w:rPr>
          <w:rFonts w:ascii="宋体" w:hAnsi="宋体"/>
          <w:b/>
          <w:kern w:val="0"/>
          <w:sz w:val="32"/>
          <w:szCs w:val="32"/>
        </w:rPr>
        <w:br w:type="page"/>
      </w:r>
      <w:r>
        <w:rPr>
          <w:rFonts w:hint="eastAsia" w:ascii="宋体" w:hAnsi="宋体"/>
          <w:b/>
          <w:kern w:val="0"/>
          <w:sz w:val="32"/>
          <w:szCs w:val="32"/>
        </w:rPr>
        <w:t xml:space="preserve">               第七章 合同条款及格式</w:t>
      </w:r>
    </w:p>
    <w:p>
      <w:pPr>
        <w:spacing w:line="360" w:lineRule="auto"/>
        <w:jc w:val="center"/>
        <w:rPr>
          <w:rFonts w:ascii="宋体" w:hAnsi="宋体"/>
          <w:b/>
          <w:bCs/>
        </w:rPr>
      </w:pPr>
      <w:r>
        <w:rPr>
          <w:rFonts w:hint="eastAsia" w:ascii="宋体" w:hAnsi="宋体"/>
          <w:b/>
          <w:bCs/>
        </w:rPr>
        <w:t>（此合同仅供参考。以最终采购人与中标供应商签定的合同条款为准进行公示，</w:t>
      </w:r>
    </w:p>
    <w:p>
      <w:pPr>
        <w:spacing w:line="360" w:lineRule="auto"/>
        <w:jc w:val="center"/>
        <w:rPr>
          <w:rFonts w:ascii="宋体" w:hAnsi="宋体"/>
          <w:b/>
          <w:bCs/>
        </w:rPr>
      </w:pPr>
      <w:r>
        <w:rPr>
          <w:rFonts w:hint="eastAsia" w:ascii="宋体" w:hAnsi="宋体"/>
          <w:b/>
          <w:bCs/>
        </w:rPr>
        <w:t>最终签定合同的主要条款不能与招标文件有冲突）</w:t>
      </w:r>
    </w:p>
    <w:p>
      <w:pPr>
        <w:pStyle w:val="28"/>
        <w:spacing w:line="360" w:lineRule="auto"/>
      </w:pPr>
      <w:r>
        <w:rPr>
          <w:rFonts w:hint="eastAsia"/>
        </w:rPr>
        <w:t>甲方：</w:t>
      </w:r>
      <w:r>
        <w:rPr>
          <w:rFonts w:hint="eastAsia"/>
          <w:u w:val="single"/>
        </w:rPr>
        <w:t>（采购人全称）</w:t>
      </w:r>
    </w:p>
    <w:p>
      <w:pPr>
        <w:pStyle w:val="28"/>
        <w:spacing w:before="0" w:beforeAutospacing="0" w:after="0" w:afterAutospacing="0" w:line="360" w:lineRule="auto"/>
        <w:contextualSpacing/>
      </w:pPr>
      <w:r>
        <w:rPr>
          <w:rFonts w:hint="eastAsia"/>
        </w:rPr>
        <w:t>乙方：</w:t>
      </w:r>
      <w:r>
        <w:rPr>
          <w:rFonts w:hint="eastAsia"/>
          <w:u w:val="single"/>
        </w:rPr>
        <w:t>（中标人全称）</w:t>
      </w:r>
    </w:p>
    <w:p>
      <w:pPr>
        <w:pStyle w:val="28"/>
        <w:spacing w:before="0" w:beforeAutospacing="0" w:after="0" w:afterAutospacing="0" w:line="360" w:lineRule="auto"/>
        <w:ind w:firstLine="482"/>
        <w:contextualSpacing/>
      </w:pPr>
      <w:r>
        <w:rPr>
          <w:rFonts w:hint="eastAsia"/>
        </w:rPr>
        <w:t>根据招标编号为的</w:t>
      </w:r>
      <w:r>
        <w:rPr>
          <w:rFonts w:hint="eastAsia"/>
          <w:u w:val="single"/>
        </w:rPr>
        <w:t>（填写“项目名称”）</w:t>
      </w:r>
      <w:r>
        <w:rPr>
          <w:rFonts w:hint="eastAsia"/>
        </w:rPr>
        <w:t>项目（以下简称：“本项目”）的招标结果，乙方为中标人。现经甲乙双方友好协商，就以下事项达成一致并签订本合同：</w:t>
      </w:r>
    </w:p>
    <w:p>
      <w:pPr>
        <w:pStyle w:val="28"/>
        <w:spacing w:before="0" w:beforeAutospacing="0" w:after="0" w:afterAutospacing="0" w:line="360" w:lineRule="auto"/>
        <w:ind w:firstLine="482"/>
        <w:contextualSpacing/>
      </w:pPr>
      <w:r>
        <w:rPr>
          <w:rFonts w:hint="eastAsia"/>
        </w:rPr>
        <w:t>1、下列合同文件是构成本合同不可分割的部分：</w:t>
      </w:r>
    </w:p>
    <w:p>
      <w:pPr>
        <w:pStyle w:val="28"/>
        <w:spacing w:before="0" w:beforeAutospacing="0" w:after="0" w:afterAutospacing="0" w:line="360" w:lineRule="auto"/>
        <w:ind w:firstLine="482"/>
        <w:contextualSpacing/>
      </w:pPr>
      <w:r>
        <w:rPr>
          <w:rFonts w:hint="eastAsia"/>
        </w:rPr>
        <w:t>1.1合同条款；</w:t>
      </w:r>
    </w:p>
    <w:p>
      <w:pPr>
        <w:pStyle w:val="28"/>
        <w:spacing w:before="0" w:beforeAutospacing="0" w:after="0" w:afterAutospacing="0" w:line="360" w:lineRule="auto"/>
        <w:ind w:firstLine="482"/>
        <w:contextualSpacing/>
      </w:pPr>
      <w:r>
        <w:rPr>
          <w:rFonts w:hint="eastAsia"/>
        </w:rPr>
        <w:t>1.2招标文件、乙方的投标文件；</w:t>
      </w:r>
    </w:p>
    <w:p>
      <w:pPr>
        <w:pStyle w:val="28"/>
        <w:spacing w:before="0" w:beforeAutospacing="0" w:after="0" w:afterAutospacing="0" w:line="360" w:lineRule="auto"/>
        <w:ind w:firstLine="482"/>
        <w:contextualSpacing/>
      </w:pPr>
      <w:r>
        <w:rPr>
          <w:rFonts w:hint="eastAsia"/>
        </w:rPr>
        <w:t>1.3其他文件或材料：□无。□</w:t>
      </w:r>
      <w:r>
        <w:rPr>
          <w:rFonts w:hint="eastAsia"/>
          <w:u w:val="single"/>
        </w:rPr>
        <w:t>（按照实际情况编制填写需要增加的内容）</w:t>
      </w:r>
      <w:r>
        <w:rPr>
          <w:rFonts w:hint="eastAsia"/>
        </w:rPr>
        <w:t>。</w:t>
      </w:r>
    </w:p>
    <w:p>
      <w:pPr>
        <w:pStyle w:val="28"/>
        <w:spacing w:before="0" w:beforeAutospacing="0" w:after="0" w:afterAutospacing="0" w:line="360" w:lineRule="auto"/>
        <w:ind w:firstLine="482"/>
        <w:contextualSpacing/>
      </w:pPr>
      <w:r>
        <w:rPr>
          <w:rFonts w:hint="eastAsia"/>
        </w:rPr>
        <w:t>2、合同标的</w:t>
      </w:r>
    </w:p>
    <w:p>
      <w:pPr>
        <w:pStyle w:val="28"/>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8"/>
        <w:spacing w:before="0" w:beforeAutospacing="0" w:after="0" w:afterAutospacing="0" w:line="360" w:lineRule="auto"/>
        <w:ind w:firstLine="482"/>
        <w:contextualSpacing/>
      </w:pPr>
      <w:r>
        <w:rPr>
          <w:rFonts w:hint="eastAsia"/>
        </w:rPr>
        <w:t>3、合同总金额</w:t>
      </w:r>
    </w:p>
    <w:p>
      <w:pPr>
        <w:pStyle w:val="28"/>
        <w:spacing w:before="0" w:beforeAutospacing="0" w:after="0" w:afterAutospacing="0" w:line="360" w:lineRule="auto"/>
        <w:ind w:firstLine="482"/>
        <w:contextualSpacing/>
      </w:pPr>
      <w:r>
        <w:rPr>
          <w:rFonts w:hint="eastAsia"/>
        </w:rPr>
        <w:t>3.1合同总金额为人民币大写：元（￥）。</w:t>
      </w:r>
    </w:p>
    <w:p>
      <w:pPr>
        <w:pStyle w:val="28"/>
        <w:spacing w:before="0" w:beforeAutospacing="0" w:after="0" w:afterAutospacing="0" w:line="360" w:lineRule="auto"/>
        <w:ind w:firstLine="482"/>
        <w:contextualSpacing/>
      </w:pPr>
      <w:r>
        <w:rPr>
          <w:rFonts w:hint="eastAsia"/>
        </w:rPr>
        <w:t>4、合同标的交付时间、地点和条件</w:t>
      </w:r>
    </w:p>
    <w:p>
      <w:pPr>
        <w:pStyle w:val="28"/>
        <w:spacing w:before="0" w:beforeAutospacing="0" w:after="0" w:afterAutospacing="0" w:line="360" w:lineRule="auto"/>
        <w:ind w:firstLine="482"/>
        <w:contextualSpacing/>
      </w:pPr>
      <w:r>
        <w:rPr>
          <w:rFonts w:hint="eastAsia"/>
        </w:rPr>
        <w:t>4.1交付时间：；</w:t>
      </w:r>
    </w:p>
    <w:p>
      <w:pPr>
        <w:pStyle w:val="28"/>
        <w:spacing w:before="0" w:beforeAutospacing="0" w:after="0" w:afterAutospacing="0" w:line="360" w:lineRule="auto"/>
        <w:ind w:firstLine="482"/>
        <w:contextualSpacing/>
      </w:pPr>
      <w:r>
        <w:rPr>
          <w:rFonts w:hint="eastAsia"/>
        </w:rPr>
        <w:t>4.2交付地点：；</w:t>
      </w:r>
    </w:p>
    <w:p>
      <w:pPr>
        <w:pStyle w:val="28"/>
        <w:spacing w:before="0" w:beforeAutospacing="0" w:after="0" w:afterAutospacing="0" w:line="360" w:lineRule="auto"/>
        <w:ind w:firstLine="482"/>
        <w:contextualSpacing/>
      </w:pPr>
      <w:r>
        <w:rPr>
          <w:rFonts w:hint="eastAsia"/>
        </w:rPr>
        <w:t>4.3交付条件：。</w:t>
      </w:r>
    </w:p>
    <w:p>
      <w:pPr>
        <w:pStyle w:val="28"/>
        <w:spacing w:before="0" w:beforeAutospacing="0" w:after="0" w:afterAutospacing="0" w:line="360" w:lineRule="auto"/>
        <w:ind w:firstLine="482"/>
        <w:contextualSpacing/>
      </w:pPr>
      <w:r>
        <w:rPr>
          <w:rFonts w:hint="eastAsia"/>
        </w:rPr>
        <w:t>5、合同标的应符合招标文件、乙方投标文件的规定或约定，具体如下：</w:t>
      </w:r>
    </w:p>
    <w:p>
      <w:pPr>
        <w:pStyle w:val="28"/>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8"/>
        <w:spacing w:before="0" w:beforeAutospacing="0" w:after="0" w:afterAutospacing="0" w:line="360" w:lineRule="auto"/>
        <w:ind w:firstLine="482"/>
        <w:contextualSpacing/>
      </w:pPr>
      <w:r>
        <w:rPr>
          <w:rFonts w:hint="eastAsia"/>
        </w:rPr>
        <w:t>6、验收</w:t>
      </w:r>
    </w:p>
    <w:p>
      <w:pPr>
        <w:pStyle w:val="28"/>
        <w:spacing w:before="0" w:beforeAutospacing="0" w:after="0" w:afterAutospacing="0" w:line="360" w:lineRule="auto"/>
        <w:ind w:firstLine="482"/>
        <w:contextualSpacing/>
      </w:pPr>
      <w:r>
        <w:rPr>
          <w:rFonts w:hint="eastAsia"/>
        </w:rPr>
        <w:t>6.1验收应按照招标文件、乙方投标文件的规定或约定进行，具体如下：</w:t>
      </w:r>
    </w:p>
    <w:p>
      <w:pPr>
        <w:pStyle w:val="28"/>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8"/>
        <w:spacing w:before="0" w:beforeAutospacing="0" w:after="0" w:afterAutospacing="0" w:line="360" w:lineRule="auto"/>
        <w:ind w:firstLine="482"/>
        <w:contextualSpacing/>
      </w:pPr>
      <w:r>
        <w:rPr>
          <w:rFonts w:hint="eastAsia"/>
        </w:rPr>
        <w:t>6.2本项目是否邀请其他投标人参与验收：</w:t>
      </w:r>
    </w:p>
    <w:p>
      <w:pPr>
        <w:pStyle w:val="28"/>
        <w:spacing w:before="0" w:beforeAutospacing="0" w:after="0" w:afterAutospacing="0" w:line="360" w:lineRule="auto"/>
        <w:ind w:firstLine="482"/>
        <w:contextualSpacing/>
      </w:pPr>
      <w:r>
        <w:rPr>
          <w:rFonts w:hint="eastAsia"/>
        </w:rPr>
        <w:t>□不邀请。□邀请，具体如下：</w:t>
      </w:r>
      <w:r>
        <w:rPr>
          <w:rFonts w:hint="eastAsia"/>
          <w:u w:val="single"/>
        </w:rPr>
        <w:t>（按照招标文件规定填写）</w:t>
      </w:r>
      <w:r>
        <w:rPr>
          <w:rFonts w:hint="eastAsia"/>
        </w:rPr>
        <w:t>。</w:t>
      </w:r>
    </w:p>
    <w:p>
      <w:pPr>
        <w:pStyle w:val="28"/>
        <w:spacing w:before="0" w:beforeAutospacing="0" w:after="0" w:afterAutospacing="0" w:line="360" w:lineRule="auto"/>
        <w:ind w:firstLine="482"/>
        <w:contextualSpacing/>
      </w:pPr>
      <w:r>
        <w:rPr>
          <w:rFonts w:hint="eastAsia"/>
        </w:rPr>
        <w:t>7、合同款项的支付应按照招标文件的规定进行，具体如下：</w:t>
      </w:r>
    </w:p>
    <w:p>
      <w:pPr>
        <w:pStyle w:val="28"/>
        <w:spacing w:before="0" w:beforeAutospacing="0" w:after="0" w:afterAutospacing="0" w:line="360" w:lineRule="auto"/>
        <w:ind w:firstLine="482"/>
        <w:contextualSpacing/>
      </w:pPr>
      <w:r>
        <w:rPr>
          <w:rFonts w:hint="eastAsia"/>
          <w:u w:val="single"/>
        </w:rPr>
        <w:t>（按照实际情况编制填写，可以是表格或文字描述，包括一次性支付等）</w:t>
      </w:r>
      <w:r>
        <w:rPr>
          <w:rFonts w:hint="eastAsia"/>
        </w:rPr>
        <w:t>。</w:t>
      </w:r>
    </w:p>
    <w:p>
      <w:pPr>
        <w:pStyle w:val="28"/>
        <w:spacing w:before="0" w:beforeAutospacing="0" w:after="0" w:afterAutospacing="0" w:line="360" w:lineRule="auto"/>
        <w:ind w:firstLine="482"/>
        <w:contextualSpacing/>
      </w:pPr>
      <w:r>
        <w:rPr>
          <w:rFonts w:hint="eastAsia"/>
        </w:rPr>
        <w:t>8、履约担保</w:t>
      </w:r>
    </w:p>
    <w:p>
      <w:pPr>
        <w:pStyle w:val="28"/>
        <w:spacing w:before="0" w:beforeAutospacing="0" w:after="0" w:afterAutospacing="0" w:line="360" w:lineRule="auto"/>
        <w:ind w:firstLine="482"/>
        <w:contextualSpacing/>
      </w:pPr>
      <w:r>
        <w:rPr>
          <w:rFonts w:hint="eastAsia"/>
        </w:rPr>
        <w:t>□无。□有，具体如下：</w:t>
      </w:r>
      <w:r>
        <w:rPr>
          <w:rFonts w:hint="eastAsia"/>
          <w:u w:val="single"/>
        </w:rPr>
        <w:t>（按照招标文件规定填写）</w:t>
      </w:r>
      <w:r>
        <w:rPr>
          <w:rFonts w:hint="eastAsia"/>
        </w:rPr>
        <w:t>。</w:t>
      </w:r>
    </w:p>
    <w:p>
      <w:pPr>
        <w:pStyle w:val="28"/>
        <w:spacing w:before="0" w:beforeAutospacing="0" w:after="0" w:afterAutospacing="0" w:line="360" w:lineRule="auto"/>
        <w:ind w:firstLine="482"/>
        <w:contextualSpacing/>
      </w:pPr>
      <w:r>
        <w:rPr>
          <w:rFonts w:hint="eastAsia"/>
        </w:rPr>
        <w:t>9、合同有效期</w:t>
      </w:r>
    </w:p>
    <w:p>
      <w:pPr>
        <w:pStyle w:val="28"/>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8"/>
        <w:spacing w:before="0" w:beforeAutospacing="0" w:after="0" w:afterAutospacing="0" w:line="360" w:lineRule="auto"/>
        <w:ind w:firstLine="482"/>
        <w:contextualSpacing/>
      </w:pPr>
      <w:r>
        <w:rPr>
          <w:rFonts w:hint="eastAsia"/>
        </w:rPr>
        <w:t>10、违约责任</w:t>
      </w:r>
    </w:p>
    <w:p>
      <w:pPr>
        <w:pStyle w:val="28"/>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8"/>
        <w:spacing w:before="0" w:beforeAutospacing="0" w:after="0" w:afterAutospacing="0" w:line="360" w:lineRule="auto"/>
        <w:ind w:firstLine="482"/>
        <w:contextualSpacing/>
      </w:pPr>
      <w:r>
        <w:rPr>
          <w:rFonts w:hint="eastAsia"/>
        </w:rPr>
        <w:t>11、知识产权</w:t>
      </w:r>
    </w:p>
    <w:p>
      <w:pPr>
        <w:pStyle w:val="28"/>
        <w:spacing w:before="0" w:beforeAutospacing="0" w:after="0" w:afterAutospacing="0" w:line="360" w:lineRule="auto"/>
        <w:ind w:firstLine="482"/>
        <w:contextualSpacing/>
      </w:pPr>
      <w:r>
        <w:rPr>
          <w:rFonts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8"/>
        <w:spacing w:before="0" w:beforeAutospacing="0" w:after="0" w:afterAutospacing="0" w:line="360" w:lineRule="auto"/>
        <w:ind w:firstLine="482"/>
        <w:contextualSpacing/>
      </w:pPr>
      <w:r>
        <w:rPr>
          <w:rFonts w:hint="eastAsia"/>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u w:val="single"/>
        </w:rPr>
        <w:t>（按照实际情况编制填写）</w:t>
      </w:r>
      <w:r>
        <w:rPr>
          <w:rFonts w:hint="eastAsia"/>
        </w:rPr>
        <w:t>。</w:t>
      </w:r>
    </w:p>
    <w:p>
      <w:pPr>
        <w:pStyle w:val="28"/>
        <w:spacing w:before="0" w:beforeAutospacing="0" w:after="0" w:afterAutospacing="0" w:line="360" w:lineRule="auto"/>
        <w:ind w:firstLine="482"/>
        <w:contextualSpacing/>
      </w:pPr>
      <w:r>
        <w:rPr>
          <w:rFonts w:hint="eastAsia"/>
        </w:rPr>
        <w:t>12、解决争议的方法</w:t>
      </w:r>
    </w:p>
    <w:p>
      <w:pPr>
        <w:pStyle w:val="28"/>
        <w:spacing w:before="0" w:beforeAutospacing="0" w:after="0" w:afterAutospacing="0" w:line="360" w:lineRule="auto"/>
        <w:ind w:firstLine="482"/>
        <w:contextualSpacing/>
      </w:pPr>
      <w:r>
        <w:rPr>
          <w:rFonts w:hint="eastAsia"/>
        </w:rPr>
        <w:t>12.1甲、乙双方协商解决。</w:t>
      </w:r>
    </w:p>
    <w:p>
      <w:pPr>
        <w:pStyle w:val="28"/>
        <w:spacing w:before="0" w:beforeAutospacing="0" w:after="0" w:afterAutospacing="0" w:line="360" w:lineRule="auto"/>
        <w:ind w:firstLine="482"/>
        <w:contextualSpacing/>
      </w:pPr>
      <w:r>
        <w:rPr>
          <w:rFonts w:hint="eastAsia"/>
        </w:rPr>
        <w:t>12.2若协商解决不成，则通过下列途径之一解决：</w:t>
      </w:r>
    </w:p>
    <w:p>
      <w:pPr>
        <w:pStyle w:val="28"/>
        <w:spacing w:before="0" w:beforeAutospacing="0" w:after="0" w:afterAutospacing="0" w:line="360" w:lineRule="auto"/>
        <w:ind w:firstLine="482"/>
        <w:contextualSpacing/>
      </w:pPr>
      <w:r>
        <w:rPr>
          <w:rFonts w:hint="eastAsia"/>
        </w:rPr>
        <w:t>□提交仲裁委员会仲裁，具体如下：</w:t>
      </w:r>
      <w:r>
        <w:rPr>
          <w:rFonts w:hint="eastAsia"/>
          <w:u w:val="single"/>
        </w:rPr>
        <w:t>（按照实际情况编制填写）</w:t>
      </w:r>
      <w:r>
        <w:rPr>
          <w:rFonts w:hint="eastAsia"/>
        </w:rPr>
        <w:t>。</w:t>
      </w:r>
    </w:p>
    <w:p>
      <w:pPr>
        <w:pStyle w:val="28"/>
        <w:spacing w:before="0" w:beforeAutospacing="0" w:after="0" w:afterAutospacing="0" w:line="360" w:lineRule="auto"/>
        <w:ind w:firstLine="482"/>
        <w:contextualSpacing/>
      </w:pPr>
      <w:r>
        <w:rPr>
          <w:rFonts w:hint="eastAsia"/>
        </w:rPr>
        <w:t>□向人民法院提起诉讼，具体如下：</w:t>
      </w:r>
      <w:r>
        <w:rPr>
          <w:rFonts w:hint="eastAsia"/>
          <w:u w:val="single"/>
        </w:rPr>
        <w:t>（按照实际情况编制填写）</w:t>
      </w:r>
      <w:r>
        <w:rPr>
          <w:rFonts w:hint="eastAsia"/>
        </w:rPr>
        <w:t>。</w:t>
      </w:r>
    </w:p>
    <w:p>
      <w:pPr>
        <w:pStyle w:val="28"/>
        <w:spacing w:before="0" w:beforeAutospacing="0" w:after="0" w:afterAutospacing="0" w:line="360" w:lineRule="auto"/>
        <w:ind w:firstLine="482"/>
        <w:contextualSpacing/>
      </w:pPr>
      <w:r>
        <w:rPr>
          <w:rFonts w:hint="eastAsia"/>
        </w:rPr>
        <w:t>13、不可抗力</w:t>
      </w:r>
    </w:p>
    <w:p>
      <w:pPr>
        <w:pStyle w:val="28"/>
        <w:spacing w:before="0" w:beforeAutospacing="0" w:after="0" w:afterAutospacing="0" w:line="360" w:lineRule="auto"/>
        <w:ind w:firstLine="482"/>
        <w:contextualSpacing/>
      </w:pPr>
      <w:r>
        <w:rPr>
          <w:rFonts w:hint="eastAsi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8"/>
        <w:spacing w:before="0" w:beforeAutospacing="0" w:after="0" w:afterAutospacing="0" w:line="360" w:lineRule="auto"/>
        <w:ind w:firstLine="482"/>
        <w:contextualSpacing/>
      </w:pPr>
      <w:r>
        <w:rPr>
          <w:rFonts w:hint="eastAsia"/>
        </w:rPr>
        <w:t>13.2本合同中的不可抗力指不能预见、不能避免、不能克服的客观情况，包括但不限于：自然灾害如地震、台风、洪水、火灾及政府行为、法律规定或其适用的变化或其他任何无法预见、避免或控制的事件。</w:t>
      </w:r>
    </w:p>
    <w:p>
      <w:pPr>
        <w:pStyle w:val="28"/>
        <w:spacing w:before="0" w:beforeAutospacing="0" w:after="0" w:afterAutospacing="0" w:line="360" w:lineRule="auto"/>
        <w:ind w:firstLine="482"/>
        <w:contextualSpacing/>
      </w:pPr>
      <w:r>
        <w:rPr>
          <w:rFonts w:hint="eastAsia"/>
        </w:rPr>
        <w:t>14、合同条款</w:t>
      </w:r>
    </w:p>
    <w:p>
      <w:pPr>
        <w:pStyle w:val="28"/>
        <w:spacing w:before="0" w:beforeAutospacing="0" w:after="0" w:afterAutospacing="0" w:line="360" w:lineRule="auto"/>
        <w:ind w:firstLine="482"/>
        <w:contextualSpacing/>
      </w:pPr>
      <w:r>
        <w:rPr>
          <w:rFonts w:hint="eastAsia"/>
          <w:u w:val="single"/>
        </w:rPr>
        <w:t>（按照实际情况编制填写。招标文件第五章已有规定的，双方均不得变更或调整；招标文件第五章未作规定的，双方可通过友好协商进行约定）</w:t>
      </w:r>
      <w:r>
        <w:rPr>
          <w:rFonts w:hint="eastAsia"/>
        </w:rPr>
        <w:t>。</w:t>
      </w:r>
    </w:p>
    <w:p>
      <w:pPr>
        <w:pStyle w:val="28"/>
        <w:spacing w:before="0" w:beforeAutospacing="0" w:after="0" w:afterAutospacing="0" w:line="360" w:lineRule="auto"/>
        <w:ind w:firstLine="482"/>
        <w:contextualSpacing/>
      </w:pPr>
      <w:r>
        <w:rPr>
          <w:rFonts w:hint="eastAsia"/>
        </w:rPr>
        <w:t>15、其他约定</w:t>
      </w:r>
    </w:p>
    <w:p>
      <w:pPr>
        <w:pStyle w:val="28"/>
        <w:spacing w:before="0" w:beforeAutospacing="0" w:after="0" w:afterAutospacing="0" w:line="360" w:lineRule="auto"/>
        <w:ind w:firstLine="482"/>
        <w:contextualSpacing/>
      </w:pPr>
      <w:r>
        <w:rPr>
          <w:rFonts w:hint="eastAsia"/>
        </w:rPr>
        <w:t>15.1合同文件与本合同具有同等法律效力。</w:t>
      </w:r>
    </w:p>
    <w:p>
      <w:pPr>
        <w:pStyle w:val="28"/>
        <w:spacing w:before="0" w:beforeAutospacing="0" w:after="0" w:afterAutospacing="0" w:line="360" w:lineRule="auto"/>
        <w:ind w:firstLine="482"/>
        <w:contextualSpacing/>
      </w:pPr>
      <w:r>
        <w:rPr>
          <w:rFonts w:hint="eastAsia"/>
        </w:rPr>
        <w:t>15.2本合同未尽事宜，双方可另行补充。</w:t>
      </w:r>
    </w:p>
    <w:p>
      <w:pPr>
        <w:pStyle w:val="28"/>
        <w:spacing w:before="0" w:beforeAutospacing="0" w:after="0" w:afterAutospacing="0" w:line="360" w:lineRule="auto"/>
        <w:ind w:firstLine="482"/>
        <w:contextualSpacing/>
      </w:pPr>
      <w:r>
        <w:rPr>
          <w:rFonts w:hint="eastAsia"/>
        </w:rPr>
        <w:t>15.3合同生效：自签订之日起生效。</w:t>
      </w:r>
    </w:p>
    <w:p>
      <w:pPr>
        <w:pStyle w:val="28"/>
        <w:spacing w:before="0" w:beforeAutospacing="0" w:after="0" w:afterAutospacing="0" w:line="360" w:lineRule="auto"/>
        <w:ind w:firstLine="482"/>
        <w:contextualSpacing/>
      </w:pPr>
      <w:r>
        <w:rPr>
          <w:rFonts w:hint="eastAsia"/>
        </w:rPr>
        <w:t>15.4本合同一式</w:t>
      </w:r>
      <w:r>
        <w:rPr>
          <w:rFonts w:hint="eastAsia"/>
          <w:u w:val="single"/>
        </w:rPr>
        <w:t>（填写具体份数）</w:t>
      </w:r>
      <w:r>
        <w:rPr>
          <w:rFonts w:hint="eastAsia"/>
        </w:rPr>
        <w:t>份，经双方授权代表签字并盖章后生效。甲方、乙方各执</w:t>
      </w:r>
      <w:r>
        <w:rPr>
          <w:rFonts w:hint="eastAsia"/>
          <w:u w:val="single"/>
        </w:rPr>
        <w:t>（填写具体份数）</w:t>
      </w:r>
      <w:r>
        <w:rPr>
          <w:rFonts w:hint="eastAsia"/>
        </w:rPr>
        <w:t>份，送</w:t>
      </w:r>
      <w:r>
        <w:rPr>
          <w:rFonts w:hint="eastAsia"/>
          <w:u w:val="single"/>
        </w:rPr>
        <w:t>（填写需要备案的监管部门的全称）</w:t>
      </w:r>
      <w:r>
        <w:rPr>
          <w:rFonts w:hint="eastAsia"/>
        </w:rPr>
        <w:t>备案</w:t>
      </w:r>
      <w:r>
        <w:rPr>
          <w:rFonts w:hint="eastAsia"/>
          <w:u w:val="single"/>
        </w:rPr>
        <w:t>（填写具体份数）</w:t>
      </w:r>
      <w:r>
        <w:rPr>
          <w:rFonts w:hint="eastAsia"/>
        </w:rPr>
        <w:t>份，具有同等效力。</w:t>
      </w:r>
    </w:p>
    <w:p>
      <w:pPr>
        <w:pStyle w:val="28"/>
        <w:spacing w:before="0" w:beforeAutospacing="0" w:after="0" w:afterAutospacing="0" w:line="360" w:lineRule="auto"/>
        <w:ind w:firstLine="482"/>
        <w:contextualSpacing/>
      </w:pPr>
      <w:r>
        <w:rPr>
          <w:rFonts w:hint="eastAsia"/>
        </w:rPr>
        <w:t>15.5其他：□无。□</w:t>
      </w:r>
      <w:r>
        <w:rPr>
          <w:rFonts w:hint="eastAsia"/>
          <w:u w:val="single"/>
        </w:rPr>
        <w:t>（按照实际情况编制填写需要增加的内容）</w:t>
      </w:r>
      <w:r>
        <w:rPr>
          <w:rFonts w:hint="eastAsia"/>
        </w:rPr>
        <w:t>。</w:t>
      </w:r>
    </w:p>
    <w:p>
      <w:pPr>
        <w:pStyle w:val="28"/>
        <w:spacing w:before="0" w:beforeAutospacing="0" w:after="0" w:afterAutospacing="0"/>
        <w:contextualSpacing/>
      </w:pPr>
    </w:p>
    <w:p>
      <w:pPr>
        <w:pStyle w:val="28"/>
        <w:spacing w:before="0" w:beforeAutospacing="0" w:after="0" w:afterAutospacing="0"/>
        <w:contextualSpacing/>
      </w:pPr>
    </w:p>
    <w:p>
      <w:pPr>
        <w:pStyle w:val="28"/>
        <w:spacing w:before="0" w:beforeAutospacing="0" w:after="0" w:afterAutospacing="0" w:line="360" w:lineRule="auto"/>
        <w:contextualSpacing/>
      </w:pPr>
      <w:r>
        <w:rPr>
          <w:rFonts w:hint="eastAsia"/>
        </w:rPr>
        <w:t>甲方：                                  乙方：</w:t>
      </w:r>
    </w:p>
    <w:p>
      <w:pPr>
        <w:pStyle w:val="28"/>
        <w:spacing w:before="0" w:beforeAutospacing="0" w:after="0" w:afterAutospacing="0" w:line="360" w:lineRule="auto"/>
        <w:contextualSpacing/>
      </w:pPr>
      <w:r>
        <w:rPr>
          <w:rFonts w:hint="eastAsia"/>
        </w:rPr>
        <w:t>住所：                                  住所：</w:t>
      </w:r>
    </w:p>
    <w:p>
      <w:pPr>
        <w:pStyle w:val="28"/>
        <w:spacing w:before="0" w:beforeAutospacing="0" w:after="0" w:afterAutospacing="0" w:line="360" w:lineRule="auto"/>
        <w:contextualSpacing/>
      </w:pPr>
      <w:r>
        <w:rPr>
          <w:rFonts w:hint="eastAsia"/>
        </w:rPr>
        <w:t>法定代表人（单位负责人）：              法定代表人（单位负责人）：</w:t>
      </w:r>
    </w:p>
    <w:p>
      <w:pPr>
        <w:pStyle w:val="28"/>
        <w:spacing w:before="0" w:beforeAutospacing="0" w:after="0" w:afterAutospacing="0" w:line="360" w:lineRule="auto"/>
        <w:contextualSpacing/>
      </w:pPr>
      <w:r>
        <w:rPr>
          <w:rFonts w:hint="eastAsia"/>
        </w:rPr>
        <w:t>联系方法：                              联系方法：</w:t>
      </w:r>
    </w:p>
    <w:p>
      <w:pPr>
        <w:pStyle w:val="28"/>
        <w:spacing w:before="0" w:beforeAutospacing="0" w:after="0" w:afterAutospacing="0" w:line="360" w:lineRule="auto"/>
        <w:contextualSpacing/>
      </w:pPr>
      <w:r>
        <w:rPr>
          <w:rFonts w:hint="eastAsia"/>
        </w:rPr>
        <w:t>开户银行：                              开户银行：</w:t>
      </w:r>
    </w:p>
    <w:p>
      <w:pPr>
        <w:pStyle w:val="28"/>
        <w:spacing w:before="0" w:beforeAutospacing="0" w:after="0" w:afterAutospacing="0" w:line="360" w:lineRule="auto"/>
        <w:contextualSpacing/>
      </w:pPr>
      <w:r>
        <w:rPr>
          <w:rFonts w:hint="eastAsia"/>
        </w:rPr>
        <w:t>账号：                                  账号：</w:t>
      </w:r>
    </w:p>
    <w:p>
      <w:pPr>
        <w:pStyle w:val="28"/>
        <w:spacing w:before="0" w:beforeAutospacing="0" w:after="0" w:afterAutospacing="0" w:line="360" w:lineRule="auto"/>
        <w:contextualSpacing/>
      </w:pPr>
      <w:r>
        <w:rPr>
          <w:rFonts w:hint="eastAsia"/>
        </w:rPr>
        <w:t>签订地点：</w:t>
      </w:r>
    </w:p>
    <w:p>
      <w:pPr>
        <w:pStyle w:val="28"/>
        <w:spacing w:before="0" w:beforeAutospacing="0" w:after="0" w:afterAutospacing="0" w:line="360" w:lineRule="auto"/>
        <w:contextualSpacing/>
      </w:pPr>
      <w:r>
        <w:rPr>
          <w:rFonts w:hint="eastAsia"/>
        </w:rPr>
        <w:t>签订日期：年月日</w:t>
      </w:r>
    </w:p>
    <w:p>
      <w:pPr>
        <w:pStyle w:val="21"/>
        <w:spacing w:line="360" w:lineRule="auto"/>
        <w:ind w:left="5250"/>
        <w:rPr>
          <w:rFonts w:hAnsi="宋体"/>
          <w:sz w:val="36"/>
          <w:szCs w:val="36"/>
        </w:rPr>
      </w:pPr>
    </w:p>
    <w:p>
      <w:pPr>
        <w:widowControl/>
        <w:jc w:val="left"/>
        <w:rPr>
          <w:rFonts w:ascii="宋体" w:hAnsi="宋体" w:cs="宋体"/>
          <w:b/>
          <w:kern w:val="0"/>
          <w:sz w:val="32"/>
          <w:szCs w:val="32"/>
        </w:rPr>
      </w:pPr>
      <w:r>
        <w:rPr>
          <w:rFonts w:ascii="宋体" w:hAnsi="宋体" w:cs="宋体"/>
          <w:b/>
          <w:kern w:val="0"/>
          <w:sz w:val="32"/>
          <w:szCs w:val="32"/>
        </w:rPr>
        <w:br w:type="page"/>
      </w:r>
    </w:p>
    <w:p>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第八章 投标文件有关格式</w:t>
      </w:r>
    </w:p>
    <w:p>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（如涉及本项目的提供）</w:t>
      </w:r>
    </w:p>
    <w:p>
      <w:pPr>
        <w:spacing w:line="360" w:lineRule="auto"/>
        <w:jc w:val="center"/>
        <w:rPr>
          <w:rFonts w:ascii="宋体" w:hAnsi="宋体" w:cs="宋体"/>
          <w:b/>
          <w:sz w:val="32"/>
          <w:szCs w:val="32"/>
        </w:rPr>
      </w:pPr>
    </w:p>
    <w:p>
      <w:pPr>
        <w:spacing w:line="360" w:lineRule="auto"/>
        <w:jc w:val="center"/>
        <w:rPr>
          <w:rFonts w:ascii="宋体" w:hAnsi="宋体"/>
          <w:b/>
          <w:sz w:val="52"/>
          <w:szCs w:val="52"/>
          <w:u w:val="single"/>
        </w:rPr>
      </w:pPr>
      <w:r>
        <w:rPr>
          <w:rFonts w:hint="eastAsia" w:ascii="宋体" w:hAnsi="宋体"/>
          <w:b/>
          <w:sz w:val="52"/>
          <w:szCs w:val="52"/>
          <w:u w:val="single"/>
        </w:rPr>
        <w:t xml:space="preserve">                 项目</w:t>
      </w:r>
    </w:p>
    <w:p>
      <w:pPr>
        <w:spacing w:line="360" w:lineRule="auto"/>
        <w:jc w:val="center"/>
        <w:rPr>
          <w:rFonts w:ascii="宋体" w:hAnsi="宋体"/>
          <w:b/>
          <w:sz w:val="72"/>
          <w:szCs w:val="72"/>
          <w:u w:val="single"/>
        </w:rPr>
      </w:pPr>
    </w:p>
    <w:p>
      <w:pPr>
        <w:spacing w:line="360" w:lineRule="auto"/>
        <w:jc w:val="center"/>
        <w:rPr>
          <w:rFonts w:ascii="宋体" w:hAnsi="宋体"/>
          <w:b/>
          <w:sz w:val="72"/>
          <w:szCs w:val="72"/>
          <w:u w:val="single"/>
        </w:rPr>
      </w:pPr>
    </w:p>
    <w:p>
      <w:pPr>
        <w:spacing w:line="360" w:lineRule="auto"/>
        <w:jc w:val="center"/>
        <w:rPr>
          <w:rFonts w:ascii="宋体" w:hAnsi="宋体"/>
          <w:b/>
          <w:sz w:val="72"/>
          <w:szCs w:val="72"/>
        </w:rPr>
      </w:pPr>
      <w:r>
        <w:rPr>
          <w:rFonts w:hint="eastAsia" w:ascii="宋体" w:hAnsi="宋体"/>
          <w:b/>
          <w:sz w:val="72"/>
          <w:szCs w:val="72"/>
        </w:rPr>
        <w:t>投标文件</w:t>
      </w:r>
    </w:p>
    <w:p>
      <w:pPr>
        <w:adjustRightInd w:val="0"/>
        <w:spacing w:line="360" w:lineRule="auto"/>
        <w:jc w:val="center"/>
        <w:textAlignment w:val="baseline"/>
        <w:rPr>
          <w:rFonts w:ascii="宋体" w:hAnsi="宋体" w:cs="宋体"/>
          <w:b/>
          <w:bCs/>
          <w:sz w:val="84"/>
          <w:szCs w:val="96"/>
        </w:rPr>
      </w:pPr>
    </w:p>
    <w:p>
      <w:pPr>
        <w:adjustRightInd w:val="0"/>
        <w:spacing w:line="360" w:lineRule="auto"/>
        <w:jc w:val="center"/>
        <w:textAlignment w:val="baseline"/>
        <w:rPr>
          <w:rFonts w:ascii="宋体" w:hAnsi="宋体" w:cs="宋体"/>
          <w:b/>
          <w:bCs/>
          <w:sz w:val="48"/>
          <w:szCs w:val="96"/>
        </w:rPr>
      </w:pPr>
    </w:p>
    <w:p>
      <w:pPr>
        <w:spacing w:line="360" w:lineRule="auto"/>
        <w:rPr>
          <w:rFonts w:ascii="宋体" w:hAnsi="宋体" w:cs="宋体"/>
          <w:b/>
          <w:sz w:val="32"/>
          <w:szCs w:val="32"/>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供应商名称 ：</w:t>
      </w:r>
    </w:p>
    <w:p>
      <w:pPr>
        <w:spacing w:line="360" w:lineRule="auto"/>
        <w:rPr>
          <w:rFonts w:ascii="宋体" w:hAnsi="宋体" w:cs="宋体"/>
          <w:b/>
          <w:sz w:val="32"/>
          <w:szCs w:val="32"/>
        </w:rPr>
      </w:pPr>
      <w:r>
        <w:rPr>
          <w:rFonts w:hint="eastAsia" w:ascii="宋体" w:hAnsi="宋体" w:cs="Lucida Sans Unicode"/>
          <w:b/>
          <w:sz w:val="36"/>
          <w:szCs w:val="36"/>
        </w:rPr>
        <w:t xml:space="preserve">     时间：</w:t>
      </w:r>
    </w:p>
    <w:p>
      <w:pPr>
        <w:spacing w:line="360" w:lineRule="auto"/>
        <w:rPr>
          <w:rFonts w:ascii="宋体" w:hAnsi="宋体" w:cs="宋体"/>
          <w:sz w:val="28"/>
        </w:rPr>
      </w:pPr>
    </w:p>
    <w:p>
      <w:pPr>
        <w:autoSpaceDE w:val="0"/>
        <w:autoSpaceDN w:val="0"/>
        <w:adjustRightInd w:val="0"/>
        <w:spacing w:line="700" w:lineRule="exact"/>
        <w:rPr>
          <w:rFonts w:ascii="宋体" w:hAnsi="宋体" w:cs="黑体"/>
          <w:b/>
          <w:bCs/>
          <w:sz w:val="44"/>
          <w:szCs w:val="44"/>
          <w:lang w:val="zh-CN"/>
        </w:rPr>
      </w:pPr>
      <w:r>
        <w:rPr>
          <w:rFonts w:cs="黑体"/>
          <w:sz w:val="28"/>
          <w:szCs w:val="28"/>
          <w:lang w:val="zh-CN"/>
        </w:rPr>
        <w:br w:type="page"/>
      </w:r>
    </w:p>
    <w:p>
      <w:pPr>
        <w:pStyle w:val="68"/>
        <w:tabs>
          <w:tab w:val="left" w:pos="660"/>
        </w:tabs>
        <w:snapToGrid w:val="0"/>
        <w:spacing w:before="0" w:line="400" w:lineRule="exact"/>
        <w:rPr>
          <w:rFonts w:cs="黑体"/>
          <w:color w:val="auto"/>
          <w:kern w:val="2"/>
          <w:sz w:val="28"/>
          <w:szCs w:val="28"/>
          <w:lang w:val="zh-CN"/>
        </w:rPr>
      </w:pPr>
      <w:bookmarkStart w:id="3" w:name="_Toc174185203"/>
      <w:bookmarkStart w:id="4" w:name="_Toc184023138"/>
      <w:bookmarkStart w:id="5" w:name="_Toc186274126"/>
      <w:r>
        <w:rPr>
          <w:rFonts w:hint="eastAsia" w:cs="黑体"/>
          <w:color w:val="auto"/>
          <w:kern w:val="2"/>
          <w:sz w:val="28"/>
          <w:szCs w:val="28"/>
          <w:lang w:val="zh-CN"/>
        </w:rPr>
        <w:t>一、投标人应答索引表</w:t>
      </w:r>
      <w:bookmarkEnd w:id="3"/>
      <w:bookmarkEnd w:id="4"/>
      <w:bookmarkEnd w:id="5"/>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rPr>
            </w:pPr>
            <w:r>
              <w:rPr>
                <w:rFonts w:hint="eastAsia" w:ascii="宋体" w:hAnsi="宋体" w:cs="微软雅黑"/>
                <w:b/>
              </w:rPr>
              <w:t>序号</w:t>
            </w:r>
          </w:p>
        </w:tc>
        <w:tc>
          <w:tcPr>
            <w:tcW w:w="3751" w:type="dxa"/>
            <w:vAlign w:val="center"/>
          </w:tcPr>
          <w:p>
            <w:pPr>
              <w:snapToGrid w:val="0"/>
              <w:spacing w:line="400" w:lineRule="exact"/>
              <w:jc w:val="center"/>
              <w:rPr>
                <w:rFonts w:ascii="宋体" w:hAnsi="宋体" w:cs="微软雅黑"/>
                <w:b/>
              </w:rPr>
            </w:pPr>
            <w:r>
              <w:rPr>
                <w:rFonts w:hint="eastAsia" w:ascii="宋体" w:hAnsi="宋体" w:cs="微软雅黑"/>
                <w:b/>
              </w:rPr>
              <w:t>项  目</w:t>
            </w:r>
          </w:p>
        </w:tc>
        <w:tc>
          <w:tcPr>
            <w:tcW w:w="1559" w:type="dxa"/>
            <w:vAlign w:val="center"/>
          </w:tcPr>
          <w:p>
            <w:pPr>
              <w:snapToGrid w:val="0"/>
              <w:spacing w:line="400" w:lineRule="exact"/>
              <w:jc w:val="center"/>
              <w:rPr>
                <w:rFonts w:ascii="宋体" w:hAnsi="宋体" w:cs="微软雅黑"/>
                <w:b/>
              </w:rPr>
            </w:pPr>
            <w:r>
              <w:rPr>
                <w:rFonts w:hint="eastAsia" w:ascii="宋体" w:hAnsi="宋体" w:cs="微软雅黑"/>
                <w:b/>
              </w:rPr>
              <w:t>投标人应答</w:t>
            </w:r>
          </w:p>
          <w:p>
            <w:pPr>
              <w:snapToGrid w:val="0"/>
              <w:spacing w:line="400" w:lineRule="exact"/>
              <w:jc w:val="center"/>
              <w:rPr>
                <w:rFonts w:ascii="宋体" w:hAnsi="宋体" w:cs="微软雅黑"/>
                <w:b/>
              </w:rPr>
            </w:pPr>
            <w:r>
              <w:rPr>
                <w:rFonts w:hint="eastAsia" w:ascii="宋体" w:hAnsi="宋体" w:cs="微软雅黑"/>
                <w:b/>
              </w:rPr>
              <w:t>（有/没有）</w:t>
            </w:r>
          </w:p>
        </w:tc>
        <w:tc>
          <w:tcPr>
            <w:tcW w:w="1560" w:type="dxa"/>
            <w:vAlign w:val="center"/>
          </w:tcPr>
          <w:p>
            <w:pPr>
              <w:snapToGrid w:val="0"/>
              <w:spacing w:line="400" w:lineRule="exact"/>
              <w:jc w:val="center"/>
              <w:rPr>
                <w:rFonts w:ascii="宋体" w:hAnsi="宋体" w:cs="微软雅黑"/>
                <w:b/>
              </w:rPr>
            </w:pPr>
            <w:r>
              <w:rPr>
                <w:rFonts w:hint="eastAsia" w:ascii="宋体" w:hAnsi="宋体" w:cs="微软雅黑"/>
                <w:b/>
              </w:rPr>
              <w:t>投标文件中所在页码</w:t>
            </w:r>
          </w:p>
        </w:tc>
        <w:tc>
          <w:tcPr>
            <w:tcW w:w="2018" w:type="dxa"/>
            <w:vAlign w:val="center"/>
          </w:tcPr>
          <w:p>
            <w:pPr>
              <w:snapToGrid w:val="0"/>
              <w:spacing w:line="400" w:lineRule="exact"/>
              <w:jc w:val="center"/>
              <w:rPr>
                <w:rFonts w:ascii="宋体" w:hAnsi="宋体" w:cs="微软雅黑"/>
                <w:b/>
              </w:rPr>
            </w:pPr>
            <w:r>
              <w:rPr>
                <w:rFonts w:hint="eastAsia" w:ascii="宋体" w:hAnsi="宋体" w:cs="微软雅黑"/>
                <w:b/>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Ansi="宋体" w:cs="微软雅黑"/>
                <w:bCs/>
                <w:kern w:val="0"/>
              </w:rPr>
            </w:pPr>
            <w:r>
              <w:rPr>
                <w:rFonts w:hint="eastAsia" w:hAnsi="宋体" w:cs="微软雅黑"/>
                <w:bCs/>
                <w:kern w:val="0"/>
              </w:rPr>
              <w:t>1</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投标人应答索引表</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Ansi="宋体" w:cs="微软雅黑"/>
                <w:bCs/>
                <w:kern w:val="0"/>
              </w:rPr>
            </w:pPr>
            <w:r>
              <w:rPr>
                <w:rFonts w:hint="eastAsia" w:hAnsi="宋体" w:cs="微软雅黑"/>
                <w:bCs/>
                <w:kern w:val="0"/>
              </w:rPr>
              <w:t>2</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开标一览表</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Ansi="宋体" w:cs="微软雅黑"/>
                <w:bCs/>
                <w:kern w:val="0"/>
              </w:rPr>
            </w:pPr>
            <w:r>
              <w:rPr>
                <w:rFonts w:hint="eastAsia" w:hAnsi="宋体" w:cs="微软雅黑"/>
                <w:bCs/>
                <w:kern w:val="0"/>
              </w:rPr>
              <w:t>3</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投标函</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Ansi="宋体" w:cs="微软雅黑"/>
                <w:bCs/>
                <w:kern w:val="0"/>
              </w:rPr>
            </w:pPr>
            <w:r>
              <w:rPr>
                <w:rFonts w:hint="eastAsia" w:hAnsi="宋体" w:cs="微软雅黑"/>
                <w:bCs/>
                <w:kern w:val="0"/>
              </w:rPr>
              <w:t>4</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lang w:val="zh-CN"/>
              </w:rPr>
              <w:t>法定代表人（单位负责人）资格证明书</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Ansi="宋体" w:cs="微软雅黑"/>
                <w:bCs/>
                <w:kern w:val="0"/>
              </w:rPr>
            </w:pPr>
            <w:r>
              <w:rPr>
                <w:rFonts w:hint="eastAsia" w:hAnsi="宋体" w:cs="微软雅黑"/>
                <w:bCs/>
                <w:kern w:val="0"/>
              </w:rPr>
              <w:t>5</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法定代表人（单位负责人）授权书</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Ansi="宋体" w:cs="微软雅黑"/>
                <w:bCs/>
                <w:kern w:val="0"/>
              </w:rPr>
            </w:pPr>
            <w:r>
              <w:rPr>
                <w:rFonts w:hint="eastAsia" w:hAnsi="宋体" w:cs="微软雅黑"/>
                <w:bCs/>
                <w:kern w:val="0"/>
              </w:rPr>
              <w:t>6</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lang w:val="zh-CN"/>
              </w:rPr>
              <w:t>投标承诺函</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Ansi="宋体" w:cs="微软雅黑"/>
                <w:bCs/>
                <w:kern w:val="0"/>
              </w:rPr>
            </w:pPr>
            <w:r>
              <w:rPr>
                <w:rFonts w:hint="eastAsia" w:hAnsi="宋体" w:cs="微软雅黑"/>
                <w:bCs/>
                <w:kern w:val="0"/>
              </w:rPr>
              <w:t>7</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长葛市政府采购供应商信用承诺函</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Ansi="宋体" w:cs="微软雅黑"/>
                <w:bCs/>
                <w:kern w:val="0"/>
                <w:lang w:val="zh-CN"/>
              </w:rPr>
            </w:pPr>
            <w:r>
              <w:rPr>
                <w:rFonts w:hint="eastAsia" w:hAnsi="宋体" w:cs="微软雅黑"/>
                <w:bCs/>
                <w:kern w:val="0"/>
                <w:lang w:val="zh-CN"/>
              </w:rPr>
              <w:t>8</w:t>
            </w:r>
          </w:p>
        </w:tc>
        <w:tc>
          <w:tcPr>
            <w:tcW w:w="3751" w:type="dxa"/>
            <w:vAlign w:val="center"/>
          </w:tcPr>
          <w:p>
            <w:pPr>
              <w:pStyle w:val="21"/>
              <w:kinsoku w:val="0"/>
              <w:overflowPunct w:val="0"/>
              <w:autoSpaceDE w:val="0"/>
              <w:autoSpaceDN w:val="0"/>
              <w:spacing w:line="320" w:lineRule="exact"/>
              <w:rPr>
                <w:rFonts w:hAnsi="宋体" w:cs="微软雅黑"/>
                <w:bCs/>
                <w:sz w:val="21"/>
                <w:szCs w:val="21"/>
                <w:lang w:val="zh-CN"/>
              </w:rPr>
            </w:pPr>
            <w:r>
              <w:rPr>
                <w:rFonts w:hint="eastAsia" w:hAnsi="宋体" w:cs="微软雅黑"/>
                <w:bCs/>
                <w:sz w:val="21"/>
                <w:szCs w:val="21"/>
                <w:lang w:val="zh-CN"/>
              </w:rPr>
              <w:t>联合体协议</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Ansi="宋体" w:cs="微软雅黑"/>
                <w:bCs/>
                <w:kern w:val="0"/>
                <w:lang w:val="zh-CN"/>
              </w:rPr>
            </w:pPr>
            <w:r>
              <w:rPr>
                <w:rFonts w:hint="eastAsia" w:hAnsi="宋体" w:cs="微软雅黑"/>
                <w:bCs/>
                <w:kern w:val="0"/>
                <w:lang w:val="zh-CN"/>
              </w:rPr>
              <w:t>9</w:t>
            </w:r>
          </w:p>
        </w:tc>
        <w:tc>
          <w:tcPr>
            <w:tcW w:w="3751" w:type="dxa"/>
            <w:vAlign w:val="center"/>
          </w:tcPr>
          <w:p>
            <w:pPr>
              <w:pStyle w:val="21"/>
              <w:kinsoku w:val="0"/>
              <w:overflowPunct w:val="0"/>
              <w:autoSpaceDE w:val="0"/>
              <w:autoSpaceDN w:val="0"/>
              <w:spacing w:line="320" w:lineRule="exact"/>
              <w:rPr>
                <w:rFonts w:hAnsi="宋体" w:cs="微软雅黑"/>
                <w:bCs/>
                <w:sz w:val="21"/>
                <w:szCs w:val="21"/>
                <w:lang w:val="zh-CN"/>
              </w:rPr>
            </w:pPr>
            <w:r>
              <w:rPr>
                <w:rFonts w:hint="eastAsia" w:hAnsi="宋体" w:cs="微软雅黑"/>
                <w:bCs/>
                <w:sz w:val="21"/>
                <w:szCs w:val="21"/>
                <w:lang w:val="zh-CN"/>
              </w:rPr>
              <w:t>投标人与参加本项目投标的其他供应商之间，单位负责人不为同一人并且不存在直接控股、管理关系承诺函</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Ansi="宋体" w:cs="微软雅黑"/>
                <w:bCs/>
                <w:kern w:val="0"/>
                <w:lang w:val="zh-CN"/>
              </w:rPr>
            </w:pPr>
            <w:r>
              <w:rPr>
                <w:rFonts w:hint="eastAsia" w:hAnsi="宋体" w:cs="微软雅黑"/>
                <w:bCs/>
                <w:kern w:val="0"/>
                <w:lang w:val="zh-CN"/>
              </w:rPr>
              <w:t>10</w:t>
            </w:r>
          </w:p>
        </w:tc>
        <w:tc>
          <w:tcPr>
            <w:tcW w:w="3751" w:type="dxa"/>
            <w:vAlign w:val="center"/>
          </w:tcPr>
          <w:p>
            <w:pPr>
              <w:pStyle w:val="21"/>
              <w:kinsoku w:val="0"/>
              <w:overflowPunct w:val="0"/>
              <w:autoSpaceDE w:val="0"/>
              <w:autoSpaceDN w:val="0"/>
              <w:spacing w:line="320" w:lineRule="exact"/>
              <w:rPr>
                <w:rFonts w:hAnsi="宋体" w:cs="微软雅黑"/>
                <w:bCs/>
                <w:sz w:val="21"/>
                <w:szCs w:val="21"/>
                <w:lang w:val="zh-CN"/>
              </w:rPr>
            </w:pPr>
            <w:r>
              <w:rPr>
                <w:rFonts w:hint="eastAsia" w:hAnsi="宋体" w:cs="微软雅黑"/>
                <w:bCs/>
                <w:sz w:val="21"/>
                <w:szCs w:val="21"/>
                <w:lang w:val="zh-CN"/>
              </w:rPr>
              <w:t>投标人未为本项目提供整体设计、规范编制或者项目管理、监理、检测等服务承诺函</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11</w:t>
            </w:r>
          </w:p>
        </w:tc>
        <w:tc>
          <w:tcPr>
            <w:tcW w:w="3751" w:type="dxa"/>
            <w:tcBorders>
              <w:top w:val="double" w:color="auto" w:sz="4"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投标分项报价表</w:t>
            </w:r>
          </w:p>
        </w:tc>
        <w:tc>
          <w:tcPr>
            <w:tcW w:w="1559" w:type="dxa"/>
            <w:tcBorders>
              <w:top w:val="double" w:color="auto" w:sz="4" w:space="0"/>
            </w:tcBorders>
            <w:vAlign w:val="center"/>
          </w:tcPr>
          <w:p>
            <w:pPr>
              <w:jc w:val="center"/>
            </w:pPr>
          </w:p>
        </w:tc>
        <w:tc>
          <w:tcPr>
            <w:tcW w:w="1560" w:type="dxa"/>
            <w:tcBorders>
              <w:top w:val="double" w:color="auto" w:sz="4" w:space="0"/>
            </w:tcBorders>
            <w:vAlign w:val="center"/>
          </w:tcPr>
          <w:p>
            <w:pPr>
              <w:snapToGrid w:val="0"/>
              <w:spacing w:line="400" w:lineRule="exact"/>
              <w:rPr>
                <w:rFonts w:ascii="宋体" w:hAnsi="宋体" w:cs="微软雅黑"/>
              </w:rPr>
            </w:pPr>
          </w:p>
        </w:tc>
        <w:tc>
          <w:tcPr>
            <w:tcW w:w="2018" w:type="dxa"/>
            <w:tcBorders>
              <w:top w:val="double" w:color="auto" w:sz="4"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12</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技术规格偏离表</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13</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技术方案（实施方案）</w:t>
            </w:r>
          </w:p>
        </w:tc>
        <w:tc>
          <w:tcPr>
            <w:tcW w:w="1559" w:type="dxa"/>
            <w:vAlign w:val="center"/>
          </w:tcPr>
          <w:p>
            <w:pPr>
              <w:jc w:val="center"/>
            </w:pPr>
          </w:p>
        </w:tc>
        <w:tc>
          <w:tcPr>
            <w:tcW w:w="1560" w:type="dxa"/>
            <w:tcBorders>
              <w:top w:val="single" w:color="auto" w:sz="4" w:space="0"/>
            </w:tcBorders>
            <w:vAlign w:val="center"/>
          </w:tcPr>
          <w:p>
            <w:pPr>
              <w:snapToGrid w:val="0"/>
              <w:spacing w:line="400" w:lineRule="exact"/>
              <w:rPr>
                <w:rFonts w:ascii="宋体" w:hAnsi="宋体" w:cs="微软雅黑"/>
              </w:rPr>
            </w:pPr>
          </w:p>
        </w:tc>
        <w:tc>
          <w:tcPr>
            <w:tcW w:w="2018" w:type="dxa"/>
            <w:tcBorders>
              <w:top w:val="single" w:color="auto" w:sz="4"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14</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售后服务方案</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15</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业绩情况表</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16</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政府强制采购节能产品品目清单情况</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17</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优先采购节能产品政府采购品目清单情况</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18</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ascii="宋体" w:hAnsi="宋体"/>
                <w:sz w:val="21"/>
                <w:szCs w:val="21"/>
                <w:lang w:val="en-GB"/>
              </w:rPr>
              <w:t>优先采购环境标志产品政府采购品目清单情况</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19</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中小企业声明函</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20</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ascii="宋体" w:hAnsi="宋体" w:cs="仿宋_GB2312"/>
                <w:sz w:val="21"/>
                <w:szCs w:val="21"/>
                <w:lang w:val="zh-CN"/>
              </w:rPr>
              <w:t>残疾人福利性单位声明函</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21</w:t>
            </w:r>
          </w:p>
        </w:tc>
        <w:tc>
          <w:tcPr>
            <w:tcW w:w="3751" w:type="dxa"/>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监狱企业证明文件</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22</w:t>
            </w:r>
          </w:p>
        </w:tc>
        <w:tc>
          <w:tcPr>
            <w:tcW w:w="3751" w:type="dxa"/>
            <w:vAlign w:val="center"/>
          </w:tcPr>
          <w:p>
            <w:pPr>
              <w:pStyle w:val="21"/>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中国信息安全认证中心按国家标准认证颁发的</w:t>
            </w:r>
            <w:r>
              <w:rPr>
                <w:rFonts w:ascii="宋体" w:hAnsi="宋体" w:cs="宋体"/>
                <w:sz w:val="21"/>
                <w:szCs w:val="21"/>
              </w:rPr>
              <w:t>信息安全产品</w:t>
            </w:r>
            <w:r>
              <w:rPr>
                <w:rFonts w:hint="eastAsia" w:ascii="宋体" w:hAnsi="宋体" w:cs="宋体"/>
                <w:bCs/>
                <w:sz w:val="21"/>
                <w:szCs w:val="21"/>
                <w:lang w:val="zh-CN"/>
              </w:rPr>
              <w:t>有效认证证书</w:t>
            </w:r>
          </w:p>
        </w:tc>
        <w:tc>
          <w:tcPr>
            <w:tcW w:w="1559" w:type="dxa"/>
            <w:vAlign w:val="center"/>
          </w:tcPr>
          <w:p>
            <w:pPr>
              <w:pStyle w:val="21"/>
              <w:rPr>
                <w:sz w:val="21"/>
                <w:szCs w:val="21"/>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23</w:t>
            </w:r>
          </w:p>
        </w:tc>
        <w:tc>
          <w:tcPr>
            <w:tcW w:w="3751" w:type="dxa"/>
            <w:tcBorders>
              <w:bottom w:val="single" w:color="auto" w:sz="4"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其它资料</w:t>
            </w:r>
          </w:p>
        </w:tc>
        <w:tc>
          <w:tcPr>
            <w:tcW w:w="1559" w:type="dxa"/>
            <w:vAlign w:val="center"/>
          </w:tcPr>
          <w:p>
            <w:pPr>
              <w:pStyle w:val="21"/>
              <w:rPr>
                <w:szCs w:val="21"/>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bl>
    <w:p>
      <w:pPr>
        <w:pStyle w:val="68"/>
        <w:tabs>
          <w:tab w:val="left" w:pos="660"/>
        </w:tabs>
        <w:snapToGrid w:val="0"/>
        <w:spacing w:before="0" w:line="400" w:lineRule="exact"/>
        <w:rPr>
          <w:rFonts w:ascii="等线 Light" w:hAnsi="等线 Light" w:eastAsia="等线 Light"/>
          <w:b w:val="0"/>
          <w:snapToGrid w:val="0"/>
          <w:sz w:val="28"/>
          <w:szCs w:val="28"/>
        </w:rPr>
      </w:pPr>
    </w:p>
    <w:p>
      <w:pPr>
        <w:tabs>
          <w:tab w:val="left" w:pos="1260"/>
        </w:tabs>
        <w:autoSpaceDE w:val="0"/>
        <w:autoSpaceDN w:val="0"/>
        <w:adjustRightInd w:val="0"/>
        <w:spacing w:line="360" w:lineRule="auto"/>
        <w:ind w:left="424" w:leftChars="202"/>
        <w:contextualSpacing/>
        <w:rPr>
          <w:rFonts w:ascii="楷体" w:hAnsi="楷体" w:eastAsia="楷体"/>
          <w:sz w:val="24"/>
          <w:szCs w:val="24"/>
        </w:rPr>
      </w:pPr>
    </w:p>
    <w:p>
      <w:pPr>
        <w:pStyle w:val="21"/>
        <w:spacing w:line="360" w:lineRule="auto"/>
        <w:jc w:val="center"/>
        <w:rPr>
          <w:rFonts w:ascii="等线 Light" w:hAnsi="等线 Light" w:eastAsia="等线 Light"/>
          <w:snapToGrid w:val="0"/>
          <w:sz w:val="28"/>
          <w:szCs w:val="28"/>
        </w:rPr>
      </w:pPr>
      <w:r>
        <w:rPr>
          <w:rFonts w:hAnsi="宋体"/>
          <w:snapToGrid w:val="0"/>
          <w:sz w:val="28"/>
          <w:szCs w:val="28"/>
        </w:rPr>
        <w:br w:type="page"/>
      </w:r>
      <w:r>
        <w:rPr>
          <w:rFonts w:hint="eastAsia" w:hAnsi="宋体"/>
          <w:snapToGrid w:val="0"/>
          <w:sz w:val="28"/>
          <w:szCs w:val="28"/>
        </w:rPr>
        <w:t>二、报价一览表</w:t>
      </w:r>
    </w:p>
    <w:p>
      <w:pPr>
        <w:pStyle w:val="21"/>
        <w:spacing w:line="360" w:lineRule="auto"/>
        <w:jc w:val="center"/>
        <w:rPr>
          <w:rFonts w:ascii="等线 Light" w:hAnsi="等线 Light" w:eastAsia="等线 Light"/>
          <w:snapToGrid w:val="0"/>
          <w:sz w:val="28"/>
          <w:szCs w:val="28"/>
        </w:rPr>
      </w:pPr>
    </w:p>
    <w:p>
      <w:pPr>
        <w:spacing w:before="50" w:after="156" w:afterLines="50" w:line="360" w:lineRule="auto"/>
        <w:contextualSpacing/>
        <w:jc w:val="left"/>
        <w:rPr>
          <w:rFonts w:ascii="等线" w:hAnsi="等线"/>
          <w:sz w:val="24"/>
          <w:szCs w:val="24"/>
        </w:rPr>
      </w:pPr>
      <w:r>
        <w:rPr>
          <w:rFonts w:hint="eastAsia" w:ascii="等线" w:hAnsi="等线"/>
          <w:sz w:val="24"/>
          <w:szCs w:val="24"/>
        </w:rPr>
        <w:t>项目编号：</w:t>
      </w:r>
    </w:p>
    <w:p>
      <w:pPr>
        <w:spacing w:line="360" w:lineRule="auto"/>
        <w:contextualSpacing/>
        <w:rPr>
          <w:rFonts w:ascii="等线" w:hAnsi="等线"/>
          <w:sz w:val="24"/>
          <w:szCs w:val="24"/>
        </w:rPr>
      </w:pPr>
      <w:r>
        <w:rPr>
          <w:rFonts w:hint="eastAsia" w:ascii="等线" w:hAnsi="等线"/>
          <w:sz w:val="24"/>
          <w:szCs w:val="24"/>
        </w:rPr>
        <w:t xml:space="preserve">项目名称：                                     </w:t>
      </w:r>
      <w:r>
        <w:rPr>
          <w:rFonts w:hint="eastAsia" w:ascii="等线" w:hAnsi="等线" w:cs="Arial"/>
          <w:sz w:val="24"/>
          <w:szCs w:val="24"/>
        </w:rPr>
        <w:t>单位：元（人民币）</w:t>
      </w:r>
    </w:p>
    <w:tbl>
      <w:tblPr>
        <w:tblStyle w:val="30"/>
        <w:tblW w:w="8907" w:type="dxa"/>
        <w:jc w:val="center"/>
        <w:tblLayout w:type="fixed"/>
        <w:tblCellMar>
          <w:top w:w="0" w:type="dxa"/>
          <w:left w:w="108" w:type="dxa"/>
          <w:bottom w:w="0" w:type="dxa"/>
          <w:right w:w="108" w:type="dxa"/>
        </w:tblCellMar>
      </w:tblPr>
      <w:tblGrid>
        <w:gridCol w:w="2552"/>
        <w:gridCol w:w="2852"/>
        <w:gridCol w:w="2360"/>
        <w:gridCol w:w="1143"/>
      </w:tblGrid>
      <w:tr>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交付（服务、完工）时间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备注</w:t>
            </w:r>
          </w:p>
        </w:tc>
      </w:tr>
      <w:tr>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大写：　</w:t>
            </w:r>
          </w:p>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r>
      <w:tr>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等线" w:hAnsi="等线" w:cs="宋体"/>
                <w:sz w:val="24"/>
                <w:szCs w:val="24"/>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r>
    </w:tbl>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 xml:space="preserve">     （全称）   </w:t>
      </w:r>
      <w:r>
        <w:rPr>
          <w:rFonts w:hint="eastAsia" w:ascii="等线" w:hAnsi="等线" w:cs="宋体"/>
          <w:sz w:val="24"/>
          <w:szCs w:val="24"/>
          <w:lang w:val="zh-CN"/>
        </w:rPr>
        <w:t>（公章）</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日期： 年 月 日</w:t>
      </w:r>
    </w:p>
    <w:p>
      <w:pPr>
        <w:pStyle w:val="21"/>
        <w:spacing w:line="360" w:lineRule="auto"/>
        <w:jc w:val="center"/>
        <w:rPr>
          <w:rFonts w:hAnsi="宋体"/>
          <w:snapToGrid w:val="0"/>
          <w:sz w:val="28"/>
          <w:szCs w:val="28"/>
        </w:rPr>
      </w:pPr>
    </w:p>
    <w:p>
      <w:pPr>
        <w:autoSpaceDE w:val="0"/>
        <w:autoSpaceDN w:val="0"/>
        <w:adjustRightInd w:val="0"/>
        <w:spacing w:line="480" w:lineRule="auto"/>
        <w:rPr>
          <w:rFonts w:ascii="宋体" w:hAnsi="宋体" w:cs="宋体"/>
          <w:u w:val="single"/>
        </w:rPr>
      </w:pPr>
      <w:r>
        <w:t> </w:t>
      </w:r>
    </w:p>
    <w:p>
      <w:pPr>
        <w:adjustRightInd w:val="0"/>
        <w:snapToGrid w:val="0"/>
        <w:spacing w:line="360" w:lineRule="auto"/>
        <w:rPr>
          <w:rFonts w:ascii="宋体" w:hAnsi="宋体" w:cs="宋体"/>
          <w:u w:val="single"/>
        </w:rPr>
      </w:pPr>
    </w:p>
    <w:p>
      <w:pPr>
        <w:rPr>
          <w:rFonts w:ascii="宋体" w:hAnsi="宋体" w:cs="黑体"/>
          <w:b/>
          <w:bCs/>
          <w:sz w:val="44"/>
          <w:szCs w:val="44"/>
          <w:lang w:val="zh-CN"/>
        </w:rPr>
      </w:pPr>
      <w:r>
        <w:rPr>
          <w:rFonts w:hint="eastAsia" w:ascii="等线" w:hAnsi="等线" w:cs="宋体"/>
          <w:sz w:val="24"/>
          <w:szCs w:val="24"/>
          <w:u w:val="single"/>
          <w:lang w:val="zh-CN"/>
        </w:rPr>
        <w:br w:type="page"/>
      </w:r>
      <w:bookmarkStart w:id="6" w:name="_Hlk51678110"/>
    </w:p>
    <w:p>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三、资格审查证明材料</w:t>
      </w:r>
    </w:p>
    <w:p>
      <w:pPr>
        <w:autoSpaceDE w:val="0"/>
        <w:autoSpaceDN w:val="0"/>
        <w:adjustRightInd w:val="0"/>
        <w:spacing w:line="360" w:lineRule="auto"/>
        <w:jc w:val="center"/>
        <w:rPr>
          <w:rFonts w:ascii="宋体" w:hAnsi="宋体"/>
          <w:b/>
          <w:sz w:val="28"/>
          <w:szCs w:val="24"/>
        </w:rPr>
      </w:pPr>
      <w:r>
        <w:rPr>
          <w:rFonts w:hint="eastAsia" w:ascii="宋体" w:hAnsi="宋体"/>
          <w:b/>
          <w:sz w:val="28"/>
          <w:szCs w:val="24"/>
        </w:rPr>
        <w:t>3.1 投 标 函</w:t>
      </w:r>
    </w:p>
    <w:p>
      <w:pPr>
        <w:autoSpaceDE w:val="0"/>
        <w:autoSpaceDN w:val="0"/>
        <w:adjustRightInd w:val="0"/>
        <w:spacing w:line="480" w:lineRule="auto"/>
        <w:rPr>
          <w:rFonts w:ascii="宋体" w:hAnsi="宋体"/>
          <w:b/>
          <w:snapToGrid w:val="0"/>
          <w:kern w:val="0"/>
          <w:sz w:val="24"/>
        </w:rPr>
      </w:pPr>
      <w:r>
        <w:rPr>
          <w:rFonts w:ascii="宋体" w:hAnsi="宋体"/>
          <w:snapToGrid w:val="0"/>
          <w:kern w:val="0"/>
          <w:sz w:val="24"/>
        </w:rPr>
        <w:t>致</w:t>
      </w:r>
      <w:r>
        <w:rPr>
          <w:sz w:val="28"/>
          <w:szCs w:val="24"/>
        </w:rPr>
        <w:t>：</w:t>
      </w:r>
      <w:r>
        <w:rPr>
          <w:rFonts w:hint="eastAsia" w:ascii="宋体" w:hAnsi="宋体"/>
          <w:b/>
          <w:snapToGrid w:val="0"/>
          <w:kern w:val="0"/>
          <w:sz w:val="24"/>
        </w:rPr>
        <w:t>（采购人）</w:t>
      </w:r>
    </w:p>
    <w:p>
      <w:pPr>
        <w:adjustRightInd w:val="0"/>
        <w:spacing w:line="360" w:lineRule="auto"/>
        <w:ind w:firstLine="480" w:firstLineChars="200"/>
        <w:contextualSpacing/>
        <w:outlineLvl w:val="0"/>
        <w:rPr>
          <w:rFonts w:ascii="宋体" w:hAnsi="宋体"/>
          <w:snapToGrid w:val="0"/>
          <w:kern w:val="0"/>
          <w:sz w:val="24"/>
        </w:rPr>
      </w:pPr>
      <w:r>
        <w:rPr>
          <w:rFonts w:hint="eastAsia" w:ascii="宋体" w:hAnsi="宋体"/>
          <w:snapToGrid w:val="0"/>
          <w:kern w:val="0"/>
          <w:sz w:val="24"/>
        </w:rPr>
        <w:t>根据贵方_</w:t>
      </w:r>
      <w:r>
        <w:rPr>
          <w:rFonts w:hint="eastAsia" w:ascii="宋体" w:hAnsi="宋体"/>
          <w:snapToGrid w:val="0"/>
          <w:kern w:val="0"/>
          <w:sz w:val="24"/>
          <w:u w:val="single"/>
        </w:rPr>
        <w:t xml:space="preserve">_    </w:t>
      </w:r>
      <w:r>
        <w:rPr>
          <w:rFonts w:hint="eastAsia" w:ascii="宋体" w:hAnsi="宋体"/>
          <w:snapToGrid w:val="0"/>
          <w:kern w:val="0"/>
          <w:sz w:val="24"/>
        </w:rPr>
        <w:t>_（项目名称、招标编号）采购的招标公告及投标邀请，_______（姓名和职务）被正式授权并代表投标人</w:t>
      </w:r>
      <w:r>
        <w:rPr>
          <w:rFonts w:hint="eastAsia" w:ascii="宋体" w:hAnsi="宋体"/>
          <w:snapToGrid w:val="0"/>
          <w:kern w:val="0"/>
          <w:sz w:val="24"/>
          <w:u w:val="single"/>
        </w:rPr>
        <w:t xml:space="preserve">      </w:t>
      </w:r>
      <w:r>
        <w:rPr>
          <w:rFonts w:hint="eastAsia" w:ascii="宋体" w:hAnsi="宋体"/>
          <w:snapToGrid w:val="0"/>
          <w:kern w:val="0"/>
          <w:sz w:val="24"/>
        </w:rPr>
        <w:t>（投标人名称、地址）提交。</w:t>
      </w:r>
    </w:p>
    <w:p>
      <w:pPr>
        <w:pStyle w:val="21"/>
        <w:adjustRightInd w:val="0"/>
        <w:spacing w:line="360" w:lineRule="auto"/>
        <w:ind w:firstLine="480" w:firstLineChars="200"/>
        <w:contextualSpacing/>
        <w:rPr>
          <w:rFonts w:ascii="宋体" w:hAnsi="宋体"/>
          <w:snapToGrid w:val="0"/>
          <w:szCs w:val="21"/>
        </w:rPr>
      </w:pPr>
      <w:r>
        <w:rPr>
          <w:rFonts w:hint="eastAsia" w:ascii="宋体" w:hAnsi="宋体"/>
          <w:snapToGrid w:val="0"/>
          <w:szCs w:val="21"/>
        </w:rPr>
        <w:t>我方确认收到贵方提供的</w:t>
      </w:r>
      <w:r>
        <w:rPr>
          <w:rFonts w:hint="eastAsia" w:ascii="宋体" w:hAnsi="宋体"/>
          <w:snapToGrid w:val="0"/>
          <w:szCs w:val="21"/>
          <w:u w:val="single"/>
        </w:rPr>
        <w:t xml:space="preserve">        </w:t>
      </w:r>
      <w:r>
        <w:rPr>
          <w:rFonts w:hint="eastAsia" w:ascii="宋体" w:hAnsi="宋体"/>
          <w:snapToGrid w:val="0"/>
          <w:szCs w:val="21"/>
        </w:rPr>
        <w:t>（项目名称、招标编号）招标文件的全部内容。</w:t>
      </w:r>
    </w:p>
    <w:p>
      <w:pPr>
        <w:pStyle w:val="21"/>
        <w:adjustRightInd w:val="0"/>
        <w:spacing w:line="360" w:lineRule="auto"/>
        <w:ind w:firstLine="480" w:firstLineChars="200"/>
        <w:contextualSpacing/>
        <w:rPr>
          <w:rFonts w:ascii="宋体" w:hAnsi="宋体"/>
          <w:snapToGrid w:val="0"/>
          <w:szCs w:val="21"/>
        </w:rPr>
      </w:pPr>
      <w:r>
        <w:rPr>
          <w:rFonts w:hint="eastAsia" w:ascii="宋体" w:hAnsi="宋体"/>
          <w:snapToGrid w:val="0"/>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我方已完全明白招标文件的所有条款要求，并申明如下：</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一、按招标文件提供的全部货物与相关服务的投标总价详见《开标一览表》。</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二、</w:t>
      </w:r>
      <w:r>
        <w:rPr>
          <w:rFonts w:hint="eastAsia" w:ascii="宋体" w:hAnsi="宋体"/>
          <w:sz w:val="24"/>
        </w:rPr>
        <w:t>我方同意在本项目招标文件中规定的开标日起</w:t>
      </w:r>
      <w:r>
        <w:rPr>
          <w:rFonts w:hint="eastAsia" w:ascii="宋体" w:hAnsi="宋体"/>
          <w:sz w:val="24"/>
          <w:u w:val="single"/>
        </w:rPr>
        <w:t>60</w:t>
      </w:r>
      <w:r>
        <w:rPr>
          <w:rFonts w:hint="eastAsia" w:ascii="宋体" w:hAnsi="宋体"/>
          <w:sz w:val="24"/>
        </w:rPr>
        <w:t>天内遵守本投标文件中的承诺且在此期限期满之前均具有约束力。我方同意并遵守本招标文件“投标人须知”中第十四条第三款关于延长投标有效期的规定。</w:t>
      </w:r>
      <w:r>
        <w:rPr>
          <w:rFonts w:hint="eastAsia" w:ascii="宋体" w:hAnsi="宋体" w:cs="Courier New"/>
          <w:sz w:val="24"/>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28"/>
        <w:adjustRightInd w:val="0"/>
        <w:spacing w:line="360" w:lineRule="auto"/>
        <w:ind w:firstLine="480" w:firstLineChars="200"/>
        <w:contextualSpacing/>
        <w:rPr>
          <w:rFonts w:cs="Courier New"/>
          <w:szCs w:val="21"/>
        </w:rPr>
      </w:pPr>
      <w:r>
        <w:rPr>
          <w:rFonts w:hint="eastAsia" w:cs="Courier New"/>
          <w:szCs w:val="21"/>
        </w:rPr>
        <w:t>三、我方明白并同意，在规定的开标日之后，投标有效期之内撤销投标的，则我方承担违背投标承诺的责任追究。</w:t>
      </w:r>
    </w:p>
    <w:p>
      <w:pPr>
        <w:pStyle w:val="28"/>
        <w:adjustRightInd w:val="0"/>
        <w:spacing w:line="360" w:lineRule="auto"/>
        <w:ind w:firstLine="480" w:firstLineChars="200"/>
        <w:contextualSpacing/>
        <w:rPr>
          <w:rFonts w:cs="Courier New"/>
          <w:szCs w:val="21"/>
        </w:rPr>
      </w:pPr>
      <w:r>
        <w:rPr>
          <w:rFonts w:hint="eastAsia" w:cs="Courier New"/>
          <w:szCs w:val="21"/>
        </w:rPr>
        <w:t>四、我方同意按照贵方可能提出的要求而提供与投标有关的任何其它数据、信息或资料。</w:t>
      </w:r>
    </w:p>
    <w:p>
      <w:pPr>
        <w:pStyle w:val="28"/>
        <w:adjustRightInd w:val="0"/>
        <w:spacing w:line="360" w:lineRule="auto"/>
        <w:ind w:firstLine="480" w:firstLineChars="200"/>
        <w:contextualSpacing/>
        <w:rPr>
          <w:rFonts w:cs="Courier New"/>
          <w:szCs w:val="21"/>
        </w:rPr>
      </w:pPr>
      <w:r>
        <w:rPr>
          <w:rFonts w:hint="eastAsia" w:cs="Courier New"/>
          <w:szCs w:val="21"/>
        </w:rPr>
        <w:t>五、我方理解贵方不一定接受最低投标价或任何贵方可能收到的投标。</w:t>
      </w:r>
    </w:p>
    <w:p>
      <w:pPr>
        <w:pStyle w:val="28"/>
        <w:adjustRightInd w:val="0"/>
        <w:spacing w:line="360" w:lineRule="auto"/>
        <w:ind w:firstLine="480" w:firstLineChars="200"/>
        <w:contextualSpacing/>
        <w:rPr>
          <w:rFonts w:cs="Courier New"/>
          <w:szCs w:val="21"/>
        </w:rPr>
      </w:pPr>
      <w:r>
        <w:rPr>
          <w:rFonts w:hint="eastAsia" w:cs="Courier New"/>
          <w:szCs w:val="21"/>
        </w:rPr>
        <w:t>六、我方如果中标，将保证履行招标文件及其澄清、修改文件（如果有）中的全部责任和义务，按质、按量、按期完成《项目需求》及《合同书》中的全部任务。</w:t>
      </w:r>
    </w:p>
    <w:p>
      <w:pPr>
        <w:pStyle w:val="28"/>
        <w:adjustRightInd w:val="0"/>
        <w:spacing w:line="360" w:lineRule="auto"/>
        <w:ind w:firstLine="480" w:firstLineChars="200"/>
        <w:contextualSpacing/>
        <w:rPr>
          <w:szCs w:val="21"/>
        </w:rPr>
      </w:pPr>
      <w:r>
        <w:rPr>
          <w:rFonts w:hint="eastAsia" w:cs="Courier New"/>
          <w:szCs w:val="21"/>
        </w:rPr>
        <w:t>七、我方在此保证所提交的所有文件和全部说明是真实的和正确的。</w:t>
      </w:r>
    </w:p>
    <w:p>
      <w:pPr>
        <w:pStyle w:val="21"/>
        <w:adjustRightInd w:val="0"/>
        <w:spacing w:line="360" w:lineRule="auto"/>
        <w:ind w:firstLine="480" w:firstLineChars="200"/>
        <w:contextualSpacing/>
        <w:rPr>
          <w:rFonts w:ascii="宋体" w:hAnsi="宋体"/>
          <w:szCs w:val="21"/>
        </w:rPr>
      </w:pPr>
      <w:r>
        <w:rPr>
          <w:rFonts w:hint="eastAsia" w:ascii="宋体" w:hAnsi="宋体"/>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21"/>
        <w:adjustRightInd w:val="0"/>
        <w:spacing w:line="360" w:lineRule="auto"/>
        <w:ind w:firstLine="480" w:firstLineChars="200"/>
        <w:contextualSpacing/>
        <w:rPr>
          <w:rFonts w:ascii="宋体" w:hAnsi="宋体" w:cs="Arial"/>
          <w:szCs w:val="21"/>
        </w:rPr>
      </w:pPr>
      <w:r>
        <w:rPr>
          <w:rFonts w:hint="eastAsia" w:ascii="宋体" w:hAnsi="宋体" w:cs="Arial"/>
          <w:szCs w:val="21"/>
        </w:rPr>
        <w:t>九、我方具备《政府采购法》第二十二条规定的条件；承诺如下：</w:t>
      </w:r>
    </w:p>
    <w:p>
      <w:pPr>
        <w:pStyle w:val="21"/>
        <w:adjustRightInd w:val="0"/>
        <w:spacing w:line="360" w:lineRule="auto"/>
        <w:ind w:firstLine="480" w:firstLineChars="200"/>
        <w:contextualSpacing/>
        <w:rPr>
          <w:rFonts w:ascii="宋体" w:hAnsi="宋体" w:cs="Arial"/>
          <w:szCs w:val="21"/>
        </w:rPr>
      </w:pPr>
      <w:r>
        <w:rPr>
          <w:rFonts w:hint="eastAsia" w:ascii="宋体" w:hAnsi="宋体" w:cs="Arial"/>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2. 我方已依法缴纳了各项税费及社会保险费用，如有需要，可随时向采购人提供近三个月内的相关缴费证明，以便核查。</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3. 我方已依法建立健全的财务会计制度，如有需要，可随时向采购人提供相关证明材料，以便核查。</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4. 参加政府采购活动前三年内，在经营活动中没有重大违法记录。</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5. 符合法律、行政法规规定的其他条件。</w:t>
      </w:r>
    </w:p>
    <w:p>
      <w:pPr>
        <w:adjustRightInd w:val="0"/>
        <w:spacing w:line="360" w:lineRule="auto"/>
        <w:ind w:firstLine="504" w:firstLineChars="210"/>
        <w:contextualSpacing/>
        <w:rPr>
          <w:rFonts w:ascii="宋体" w:hAnsi="宋体" w:cs="Arial"/>
          <w:sz w:val="24"/>
        </w:rPr>
      </w:pPr>
      <w:r>
        <w:rPr>
          <w:rFonts w:hint="eastAsia" w:ascii="宋体" w:hAnsi="宋体" w:cs="宋体"/>
          <w:sz w:val="24"/>
        </w:rPr>
        <w:t>以上内容如有虚假或与事实不符的，评审委员会可将</w:t>
      </w:r>
      <w:r>
        <w:rPr>
          <w:rFonts w:hint="eastAsia" w:ascii="宋体" w:hAnsi="宋体" w:cs="Arial"/>
          <w:sz w:val="24"/>
        </w:rPr>
        <w:t>我方做无效投标处理，我方愿意承担相应的法律责任。</w:t>
      </w:r>
    </w:p>
    <w:p>
      <w:pPr>
        <w:pStyle w:val="21"/>
        <w:adjustRightInd w:val="0"/>
        <w:spacing w:line="360" w:lineRule="auto"/>
        <w:ind w:firstLine="480" w:firstLineChars="200"/>
        <w:contextualSpacing/>
        <w:rPr>
          <w:rFonts w:ascii="宋体" w:hAnsi="宋体"/>
          <w:szCs w:val="21"/>
        </w:rPr>
      </w:pPr>
      <w:r>
        <w:rPr>
          <w:rFonts w:hint="eastAsia" w:ascii="宋体" w:hAnsi="宋体"/>
          <w:szCs w:val="21"/>
        </w:rPr>
        <w:t>十、我方具备履行合同所必需的设备和专业技术能力。</w:t>
      </w:r>
    </w:p>
    <w:p>
      <w:pPr>
        <w:pStyle w:val="21"/>
        <w:adjustRightInd w:val="0"/>
        <w:spacing w:line="360" w:lineRule="auto"/>
        <w:ind w:firstLine="480" w:firstLineChars="200"/>
        <w:contextualSpacing/>
        <w:rPr>
          <w:rFonts w:ascii="宋体" w:hAnsi="宋体"/>
          <w:szCs w:val="21"/>
        </w:rPr>
      </w:pPr>
      <w:r>
        <w:rPr>
          <w:rFonts w:hint="eastAsia" w:ascii="宋体" w:hAnsi="宋体"/>
          <w:snapToGrid w:val="0"/>
          <w:szCs w:val="21"/>
        </w:rPr>
        <w:t>十一、</w:t>
      </w:r>
      <w:r>
        <w:rPr>
          <w:rFonts w:hint="eastAsia" w:ascii="宋体" w:hAnsi="宋体"/>
          <w:szCs w:val="21"/>
        </w:rPr>
        <w:t>我方对在本函及投标文件中所作的所有承诺承担法律责任。</w:t>
      </w:r>
    </w:p>
    <w:p>
      <w:pPr>
        <w:pStyle w:val="21"/>
        <w:adjustRightInd w:val="0"/>
        <w:snapToGrid w:val="0"/>
        <w:spacing w:line="360" w:lineRule="auto"/>
        <w:rPr>
          <w:rFonts w:ascii="宋体" w:hAnsi="宋体"/>
          <w:szCs w:val="21"/>
        </w:rPr>
      </w:pPr>
    </w:p>
    <w:p>
      <w:pPr>
        <w:pStyle w:val="21"/>
        <w:adjustRightInd w:val="0"/>
        <w:snapToGrid w:val="0"/>
        <w:spacing w:line="360" w:lineRule="auto"/>
        <w:rPr>
          <w:rFonts w:ascii="宋体" w:hAnsi="宋体"/>
          <w:szCs w:val="21"/>
        </w:rPr>
      </w:pPr>
    </w:p>
    <w:p>
      <w:pPr>
        <w:pStyle w:val="21"/>
        <w:adjustRightInd w:val="0"/>
        <w:snapToGrid w:val="0"/>
        <w:spacing w:line="360" w:lineRule="auto"/>
        <w:rPr>
          <w:rFonts w:ascii="宋体" w:hAnsi="宋体"/>
          <w:szCs w:val="21"/>
        </w:rPr>
      </w:pPr>
      <w:r>
        <w:rPr>
          <w:rFonts w:hint="eastAsia" w:ascii="宋体" w:hAnsi="宋体"/>
          <w:szCs w:val="21"/>
        </w:rPr>
        <w:t>所有与本招标有关的一切正式往来请寄：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地    址：                                  邮政编码：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    话：                                  传    真：</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投标人代表姓名：                            职    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投标人名称（并加盖公章）：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日期：     年  月  日</w:t>
      </w:r>
    </w:p>
    <w:p/>
    <w:p>
      <w:pPr>
        <w:spacing w:line="480" w:lineRule="exact"/>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3.2 法定代表人（单位负责人）</w:t>
      </w:r>
      <w:r>
        <w:rPr>
          <w:rFonts w:ascii="宋体" w:hAnsi="宋体"/>
          <w:b/>
          <w:bCs/>
          <w:sz w:val="24"/>
          <w:szCs w:val="24"/>
        </w:rPr>
        <w:t>资</w:t>
      </w:r>
      <w:r>
        <w:rPr>
          <w:rFonts w:hint="eastAsia" w:ascii="宋体" w:hAnsi="宋体"/>
          <w:b/>
          <w:bCs/>
          <w:sz w:val="24"/>
          <w:szCs w:val="24"/>
        </w:rPr>
        <w:t>格</w:t>
      </w:r>
      <w:r>
        <w:rPr>
          <w:rFonts w:ascii="宋体" w:hAnsi="宋体"/>
          <w:b/>
          <w:bCs/>
          <w:sz w:val="24"/>
          <w:szCs w:val="24"/>
        </w:rPr>
        <w:t>证</w:t>
      </w:r>
      <w:r>
        <w:rPr>
          <w:rFonts w:hint="eastAsia" w:ascii="宋体" w:hAnsi="宋体"/>
          <w:b/>
          <w:bCs/>
          <w:sz w:val="24"/>
          <w:szCs w:val="24"/>
        </w:rPr>
        <w:t>明</w:t>
      </w:r>
      <w:r>
        <w:rPr>
          <w:rFonts w:ascii="宋体" w:hAnsi="宋体"/>
          <w:b/>
          <w:bCs/>
          <w:sz w:val="24"/>
          <w:szCs w:val="24"/>
        </w:rPr>
        <w:t>书</w:t>
      </w:r>
    </w:p>
    <w:p>
      <w:pPr>
        <w:autoSpaceDE w:val="0"/>
        <w:autoSpaceDN w:val="0"/>
        <w:adjustRightInd w:val="0"/>
        <w:spacing w:line="480" w:lineRule="auto"/>
        <w:ind w:firstLine="616" w:firstLineChars="257"/>
        <w:rPr>
          <w:rFonts w:ascii="宋体" w:hAnsi="宋体"/>
          <w:sz w:val="24"/>
          <w:szCs w:val="24"/>
        </w:rPr>
      </w:pPr>
    </w:p>
    <w:p>
      <w:pPr>
        <w:pStyle w:val="70"/>
        <w:spacing w:line="480" w:lineRule="auto"/>
        <w:ind w:firstLine="472" w:firstLineChars="225"/>
        <w:jc w:val="left"/>
        <w:rPr>
          <w:rFonts w:hAnsi="宋体"/>
          <w:sz w:val="21"/>
          <w:szCs w:val="21"/>
          <w:u w:val="single"/>
        </w:rPr>
      </w:pPr>
      <w:r>
        <w:rPr>
          <w:rFonts w:hAnsi="宋体"/>
          <w:sz w:val="21"/>
          <w:szCs w:val="21"/>
        </w:rPr>
        <w:t>单</w:t>
      </w:r>
      <w:r>
        <w:rPr>
          <w:rFonts w:hint="eastAsia" w:hAnsi="宋体"/>
          <w:sz w:val="21"/>
          <w:szCs w:val="21"/>
        </w:rPr>
        <w:t>位名</w:t>
      </w:r>
      <w:r>
        <w:rPr>
          <w:rFonts w:hAnsi="宋体"/>
          <w:sz w:val="21"/>
          <w:szCs w:val="21"/>
        </w:rPr>
        <w:t>称</w:t>
      </w:r>
      <w:r>
        <w:rPr>
          <w:rFonts w:hint="eastAsia" w:hAnsi="宋体"/>
          <w:sz w:val="21"/>
          <w:szCs w:val="21"/>
        </w:rPr>
        <w:t xml:space="preserve">： </w:t>
      </w:r>
    </w:p>
    <w:p>
      <w:pPr>
        <w:pStyle w:val="70"/>
        <w:spacing w:line="480" w:lineRule="auto"/>
        <w:ind w:firstLine="472" w:firstLineChars="225"/>
        <w:jc w:val="left"/>
        <w:rPr>
          <w:rFonts w:hAnsi="宋体"/>
          <w:sz w:val="21"/>
          <w:szCs w:val="21"/>
          <w:u w:val="single"/>
        </w:rPr>
      </w:pPr>
      <w:r>
        <w:rPr>
          <w:rFonts w:hint="eastAsia" w:hAnsi="宋体"/>
          <w:sz w:val="21"/>
          <w:szCs w:val="21"/>
        </w:rPr>
        <w:t xml:space="preserve">地址： </w:t>
      </w:r>
    </w:p>
    <w:p>
      <w:pPr>
        <w:pStyle w:val="70"/>
        <w:spacing w:line="480" w:lineRule="auto"/>
        <w:ind w:firstLine="472" w:firstLineChars="225"/>
        <w:jc w:val="left"/>
        <w:rPr>
          <w:rFonts w:hAnsi="宋体"/>
          <w:sz w:val="21"/>
          <w:szCs w:val="21"/>
          <w:u w:val="single"/>
        </w:rPr>
      </w:pPr>
      <w:r>
        <w:rPr>
          <w:rFonts w:hint="eastAsia" w:hAnsi="宋体"/>
          <w:sz w:val="21"/>
          <w:szCs w:val="21"/>
        </w:rPr>
        <w:t>姓名： 性</w:t>
      </w:r>
      <w:r>
        <w:rPr>
          <w:rFonts w:hAnsi="宋体"/>
          <w:sz w:val="21"/>
          <w:szCs w:val="21"/>
        </w:rPr>
        <w:t>别</w:t>
      </w:r>
      <w:r>
        <w:rPr>
          <w:rFonts w:hint="eastAsia" w:hAnsi="宋体"/>
          <w:sz w:val="21"/>
          <w:szCs w:val="21"/>
        </w:rPr>
        <w:t>：  年</w:t>
      </w:r>
      <w:r>
        <w:rPr>
          <w:rFonts w:hAnsi="宋体"/>
          <w:sz w:val="21"/>
          <w:szCs w:val="21"/>
        </w:rPr>
        <w:t>龄</w:t>
      </w:r>
      <w:r>
        <w:rPr>
          <w:rFonts w:hint="eastAsia" w:hAnsi="宋体"/>
          <w:sz w:val="21"/>
          <w:szCs w:val="21"/>
        </w:rPr>
        <w:t>：</w:t>
      </w:r>
      <w:r>
        <w:rPr>
          <w:rFonts w:hAnsi="宋体"/>
          <w:sz w:val="21"/>
          <w:szCs w:val="21"/>
        </w:rPr>
        <w:t>职务</w:t>
      </w:r>
      <w:r>
        <w:rPr>
          <w:rFonts w:hint="eastAsia" w:hAnsi="宋体"/>
          <w:sz w:val="21"/>
          <w:szCs w:val="21"/>
        </w:rPr>
        <w:t>：</w:t>
      </w:r>
    </w:p>
    <w:p>
      <w:pPr>
        <w:pStyle w:val="70"/>
        <w:spacing w:line="480" w:lineRule="auto"/>
        <w:ind w:firstLine="472" w:firstLineChars="225"/>
        <w:jc w:val="left"/>
        <w:rPr>
          <w:rFonts w:hAnsi="宋体"/>
          <w:sz w:val="21"/>
          <w:szCs w:val="21"/>
        </w:rPr>
      </w:pPr>
      <w:r>
        <w:rPr>
          <w:rFonts w:hint="eastAsia" w:hAnsi="宋体"/>
          <w:sz w:val="21"/>
          <w:szCs w:val="21"/>
        </w:rPr>
        <w:t>本人系</w:t>
      </w:r>
      <w:r>
        <w:rPr>
          <w:rFonts w:hint="eastAsia" w:hAnsi="宋体"/>
          <w:i/>
          <w:snapToGrid w:val="0"/>
          <w:sz w:val="21"/>
          <w:szCs w:val="21"/>
          <w:u w:val="single"/>
        </w:rPr>
        <w:t>供应商名</w:t>
      </w:r>
      <w:r>
        <w:rPr>
          <w:rFonts w:hAnsi="宋体"/>
          <w:i/>
          <w:snapToGrid w:val="0"/>
          <w:sz w:val="21"/>
          <w:szCs w:val="21"/>
          <w:u w:val="single"/>
        </w:rPr>
        <w:t>称</w:t>
      </w:r>
      <w:r>
        <w:rPr>
          <w:rFonts w:hint="eastAsia" w:hAnsi="宋体"/>
          <w:sz w:val="21"/>
          <w:szCs w:val="21"/>
        </w:rPr>
        <w:t>的法定代表人（单位负责人）。就</w:t>
      </w:r>
      <w:r>
        <w:rPr>
          <w:rFonts w:hAnsi="宋体"/>
          <w:sz w:val="21"/>
          <w:szCs w:val="21"/>
        </w:rPr>
        <w:t>参</w:t>
      </w:r>
      <w:r>
        <w:rPr>
          <w:rFonts w:hint="eastAsia" w:hAnsi="宋体"/>
          <w:sz w:val="21"/>
          <w:szCs w:val="21"/>
        </w:rPr>
        <w:t>加贵方招</w:t>
      </w:r>
      <w:r>
        <w:rPr>
          <w:rFonts w:hAnsi="宋体"/>
          <w:sz w:val="21"/>
          <w:szCs w:val="21"/>
        </w:rPr>
        <w:t>标编号为</w:t>
      </w:r>
      <w:r>
        <w:rPr>
          <w:rFonts w:hAnsi="宋体"/>
          <w:i/>
          <w:sz w:val="21"/>
          <w:szCs w:val="21"/>
          <w:u w:val="single"/>
        </w:rPr>
        <w:t>项目编号</w:t>
      </w:r>
      <w:r>
        <w:rPr>
          <w:rFonts w:hint="eastAsia" w:hAnsi="宋体"/>
          <w:sz w:val="21"/>
          <w:szCs w:val="21"/>
        </w:rPr>
        <w:t>的</w:t>
      </w:r>
      <w:r>
        <w:rPr>
          <w:rFonts w:hAnsi="宋体"/>
          <w:i/>
          <w:sz w:val="21"/>
          <w:szCs w:val="21"/>
          <w:u w:val="single"/>
        </w:rPr>
        <w:t>项目</w:t>
      </w:r>
      <w:r>
        <w:rPr>
          <w:rFonts w:hint="eastAsia" w:hAnsi="宋体"/>
          <w:i/>
          <w:sz w:val="21"/>
          <w:szCs w:val="21"/>
          <w:u w:val="single"/>
        </w:rPr>
        <w:t>名</w:t>
      </w:r>
      <w:r>
        <w:rPr>
          <w:rFonts w:hAnsi="宋体"/>
          <w:i/>
          <w:sz w:val="21"/>
          <w:szCs w:val="21"/>
          <w:u w:val="single"/>
        </w:rPr>
        <w:t>称</w:t>
      </w:r>
      <w:r>
        <w:rPr>
          <w:rFonts w:hint="eastAsia" w:hAnsi="宋体"/>
          <w:sz w:val="21"/>
          <w:szCs w:val="21"/>
        </w:rPr>
        <w:t>采购</w:t>
      </w:r>
      <w:r>
        <w:rPr>
          <w:rFonts w:hAnsi="宋体"/>
          <w:sz w:val="21"/>
          <w:szCs w:val="21"/>
        </w:rPr>
        <w:t>项目</w:t>
      </w:r>
      <w:r>
        <w:rPr>
          <w:rFonts w:hint="eastAsia" w:hAnsi="宋体"/>
          <w:sz w:val="21"/>
          <w:szCs w:val="21"/>
        </w:rPr>
        <w:t>的投标</w:t>
      </w:r>
      <w:r>
        <w:rPr>
          <w:rFonts w:hAnsi="宋体"/>
          <w:sz w:val="21"/>
          <w:szCs w:val="21"/>
        </w:rPr>
        <w:t>报价</w:t>
      </w:r>
      <w:r>
        <w:rPr>
          <w:rFonts w:hint="eastAsia" w:hAnsi="宋体"/>
          <w:sz w:val="21"/>
          <w:szCs w:val="21"/>
        </w:rPr>
        <w:t>，</w:t>
      </w:r>
      <w:r>
        <w:rPr>
          <w:rFonts w:hAnsi="宋体"/>
          <w:sz w:val="21"/>
          <w:szCs w:val="21"/>
        </w:rPr>
        <w:t>签</w:t>
      </w:r>
      <w:r>
        <w:rPr>
          <w:rFonts w:hint="eastAsia" w:hAnsi="宋体"/>
          <w:sz w:val="21"/>
          <w:szCs w:val="21"/>
        </w:rPr>
        <w:t>署上</w:t>
      </w:r>
      <w:r>
        <w:rPr>
          <w:rFonts w:hAnsi="宋体"/>
          <w:sz w:val="21"/>
          <w:szCs w:val="21"/>
        </w:rPr>
        <w:t>述项目</w:t>
      </w:r>
      <w:r>
        <w:rPr>
          <w:rFonts w:hint="eastAsia" w:hAnsi="宋体"/>
          <w:sz w:val="21"/>
          <w:szCs w:val="21"/>
        </w:rPr>
        <w:t>的投标文件及合同的</w:t>
      </w:r>
      <w:r>
        <w:rPr>
          <w:rFonts w:hAnsi="宋体"/>
          <w:sz w:val="21"/>
          <w:szCs w:val="21"/>
        </w:rPr>
        <w:t>执</w:t>
      </w:r>
      <w:r>
        <w:rPr>
          <w:rFonts w:hint="eastAsia" w:hAnsi="宋体"/>
          <w:sz w:val="21"/>
          <w:szCs w:val="21"/>
        </w:rPr>
        <w:t>行、完成、服</w:t>
      </w:r>
      <w:r>
        <w:rPr>
          <w:rFonts w:hAnsi="宋体"/>
          <w:sz w:val="21"/>
          <w:szCs w:val="21"/>
        </w:rPr>
        <w:t>务</w:t>
      </w:r>
      <w:r>
        <w:rPr>
          <w:rFonts w:hint="eastAsia" w:hAnsi="宋体"/>
          <w:sz w:val="21"/>
          <w:szCs w:val="21"/>
        </w:rPr>
        <w:t>和保修，</w:t>
      </w:r>
      <w:r>
        <w:rPr>
          <w:rFonts w:hAnsi="宋体"/>
          <w:sz w:val="21"/>
          <w:szCs w:val="21"/>
        </w:rPr>
        <w:t>签</w:t>
      </w:r>
      <w:r>
        <w:rPr>
          <w:rFonts w:hint="eastAsia" w:hAnsi="宋体"/>
          <w:sz w:val="21"/>
          <w:szCs w:val="21"/>
        </w:rPr>
        <w:t>署合同和</w:t>
      </w:r>
      <w:r>
        <w:rPr>
          <w:rFonts w:hAnsi="宋体"/>
          <w:sz w:val="21"/>
          <w:szCs w:val="21"/>
        </w:rPr>
        <w:t>处</w:t>
      </w:r>
      <w:r>
        <w:rPr>
          <w:rFonts w:hint="eastAsia" w:hAnsi="宋体"/>
          <w:sz w:val="21"/>
          <w:szCs w:val="21"/>
        </w:rPr>
        <w:t>理与之有</w:t>
      </w:r>
      <w:r>
        <w:rPr>
          <w:rFonts w:hAnsi="宋体"/>
          <w:sz w:val="21"/>
          <w:szCs w:val="21"/>
        </w:rPr>
        <w:t>关的</w:t>
      </w:r>
      <w:r>
        <w:rPr>
          <w:rFonts w:hint="eastAsia" w:hAnsi="宋体"/>
          <w:sz w:val="21"/>
          <w:szCs w:val="21"/>
        </w:rPr>
        <w:t>一切事</w:t>
      </w:r>
      <w:r>
        <w:rPr>
          <w:rFonts w:hAnsi="宋体"/>
          <w:sz w:val="21"/>
          <w:szCs w:val="21"/>
        </w:rPr>
        <w:t>务</w:t>
      </w:r>
      <w:r>
        <w:rPr>
          <w:rFonts w:hint="eastAsia" w:hAnsi="宋体"/>
          <w:sz w:val="21"/>
          <w:szCs w:val="21"/>
        </w:rPr>
        <w:t>。</w:t>
      </w:r>
    </w:p>
    <w:p>
      <w:pPr>
        <w:pStyle w:val="70"/>
        <w:spacing w:line="480" w:lineRule="auto"/>
        <w:ind w:firstLine="472" w:firstLineChars="225"/>
        <w:jc w:val="left"/>
        <w:rPr>
          <w:rFonts w:hAnsi="宋体"/>
          <w:sz w:val="21"/>
          <w:szCs w:val="21"/>
        </w:rPr>
      </w:pPr>
      <w:r>
        <w:rPr>
          <w:rFonts w:hint="eastAsia" w:hAnsi="宋体"/>
          <w:sz w:val="21"/>
          <w:szCs w:val="21"/>
        </w:rPr>
        <w:t>特此</w:t>
      </w:r>
      <w:r>
        <w:rPr>
          <w:rFonts w:hAnsi="宋体"/>
          <w:sz w:val="21"/>
          <w:szCs w:val="21"/>
        </w:rPr>
        <w:t>证</w:t>
      </w:r>
      <w:r>
        <w:rPr>
          <w:rFonts w:hint="eastAsia" w:hAnsi="宋体"/>
          <w:sz w:val="21"/>
          <w:szCs w:val="21"/>
        </w:rPr>
        <w:t>明。</w:t>
      </w:r>
    </w:p>
    <w:p>
      <w:pPr>
        <w:pStyle w:val="70"/>
        <w:spacing w:line="480" w:lineRule="auto"/>
        <w:ind w:firstLine="472" w:firstLineChars="225"/>
        <w:jc w:val="left"/>
        <w:rPr>
          <w:rFonts w:hAnsi="宋体"/>
          <w:sz w:val="21"/>
          <w:szCs w:val="21"/>
        </w:rPr>
      </w:pPr>
    </w:p>
    <w:p>
      <w:pPr>
        <w:pStyle w:val="70"/>
        <w:spacing w:line="480" w:lineRule="auto"/>
        <w:ind w:firstLine="472" w:firstLineChars="225"/>
        <w:jc w:val="left"/>
        <w:rPr>
          <w:rFonts w:hAnsi="宋体"/>
          <w:sz w:val="21"/>
          <w:szCs w:val="21"/>
        </w:rPr>
      </w:pPr>
    </w:p>
    <w:p>
      <w:pPr>
        <w:pStyle w:val="70"/>
        <w:spacing w:line="480" w:lineRule="auto"/>
        <w:ind w:left="-538" w:leftChars="-256" w:firstLine="539" w:firstLineChars="257"/>
        <w:jc w:val="center"/>
        <w:rPr>
          <w:rFonts w:hAnsi="宋体"/>
          <w:bCs/>
          <w:sz w:val="21"/>
          <w:szCs w:val="21"/>
        </w:rPr>
      </w:pPr>
      <w:r>
        <w:rPr>
          <w:rFonts w:hint="eastAsia" w:hAnsi="宋体"/>
          <w:bCs/>
          <w:sz w:val="21"/>
          <w:szCs w:val="21"/>
        </w:rPr>
        <w:t>【此</w:t>
      </w:r>
      <w:r>
        <w:rPr>
          <w:rFonts w:hAnsi="宋体"/>
          <w:bCs/>
          <w:sz w:val="21"/>
          <w:szCs w:val="21"/>
        </w:rPr>
        <w:t>处请</w:t>
      </w:r>
      <w:r>
        <w:rPr>
          <w:rFonts w:hint="eastAsia" w:hAnsi="宋体"/>
          <w:bCs/>
          <w:sz w:val="21"/>
          <w:szCs w:val="21"/>
        </w:rPr>
        <w:t>粘</w:t>
      </w:r>
      <w:r>
        <w:rPr>
          <w:rFonts w:hAnsi="宋体"/>
          <w:bCs/>
          <w:sz w:val="21"/>
          <w:szCs w:val="21"/>
        </w:rPr>
        <w:t>贴</w:t>
      </w:r>
      <w:r>
        <w:rPr>
          <w:rFonts w:hint="eastAsia" w:hAnsi="宋体"/>
          <w:bCs/>
          <w:sz w:val="21"/>
          <w:szCs w:val="21"/>
        </w:rPr>
        <w:t>法定代表人（单位负责人）身份</w:t>
      </w:r>
      <w:r>
        <w:rPr>
          <w:rFonts w:hAnsi="宋体"/>
          <w:bCs/>
          <w:sz w:val="21"/>
          <w:szCs w:val="21"/>
        </w:rPr>
        <w:t>证复</w:t>
      </w:r>
      <w:r>
        <w:rPr>
          <w:rFonts w:hint="eastAsia" w:hAnsi="宋体"/>
          <w:bCs/>
          <w:sz w:val="21"/>
          <w:szCs w:val="21"/>
        </w:rPr>
        <w:t>印件，需清晰反映身份证有效期限】</w:t>
      </w:r>
    </w:p>
    <w:p>
      <w:pPr>
        <w:pStyle w:val="70"/>
        <w:spacing w:line="480" w:lineRule="auto"/>
        <w:ind w:left="-538" w:leftChars="-256" w:firstLine="539" w:firstLineChars="257"/>
        <w:jc w:val="center"/>
        <w:rPr>
          <w:rFonts w:hAnsi="宋体"/>
          <w:bCs/>
          <w:sz w:val="21"/>
          <w:szCs w:val="21"/>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spacing w:line="480" w:lineRule="auto"/>
        <w:ind w:firstLine="3937" w:firstLineChars="1875"/>
        <w:rPr>
          <w:rFonts w:ascii="宋体" w:hAnsi="宋体" w:cs="Arial"/>
          <w:u w:val="single"/>
        </w:rPr>
      </w:pPr>
      <w:r>
        <w:rPr>
          <w:rFonts w:hint="eastAsia" w:ascii="宋体" w:hAnsi="宋体" w:cs="Arial"/>
        </w:rPr>
        <w:t>供应商名称（并加盖公章）：</w:t>
      </w:r>
    </w:p>
    <w:p>
      <w:pPr>
        <w:pStyle w:val="65"/>
        <w:spacing w:before="60" w:line="480" w:lineRule="auto"/>
        <w:ind w:firstLine="3937" w:firstLineChars="1875"/>
        <w:rPr>
          <w:rFonts w:ascii="宋体" w:hAnsi="宋体" w:cs="Arial"/>
          <w:sz w:val="21"/>
          <w:szCs w:val="21"/>
        </w:rPr>
      </w:pPr>
      <w:r>
        <w:rPr>
          <w:rFonts w:hint="eastAsia" w:ascii="宋体" w:hAnsi="宋体" w:cs="Arial"/>
          <w:sz w:val="21"/>
          <w:szCs w:val="21"/>
        </w:rPr>
        <w:t>签署日期：   年   月  日</w:t>
      </w:r>
    </w:p>
    <w:p>
      <w:pPr>
        <w:pStyle w:val="66"/>
        <w:spacing w:line="480" w:lineRule="auto"/>
        <w:rPr>
          <w:rFonts w:ascii="宋体" w:hAnsi="宋体" w:cs="Arial"/>
          <w:sz w:val="21"/>
          <w:szCs w:val="21"/>
        </w:rPr>
      </w:pPr>
    </w:p>
    <w:p/>
    <w:p>
      <w:pPr>
        <w:spacing w:line="320" w:lineRule="exact"/>
        <w:ind w:firstLine="420" w:firstLineChars="200"/>
        <w:rPr>
          <w:rFonts w:ascii="宋体" w:hAnsi="宋体"/>
          <w:bCs/>
          <w:kern w:val="12"/>
        </w:rPr>
      </w:pPr>
      <w:r>
        <w:rPr>
          <w:rFonts w:hint="eastAsia" w:ascii="宋体" w:hAnsi="宋体"/>
          <w:bCs/>
          <w:kern w:val="12"/>
        </w:rPr>
        <w:t>说明：法定代表人（单位负责人）</w:t>
      </w:r>
      <w:r>
        <w:rPr>
          <w:rFonts w:ascii="宋体" w:hAnsi="宋体"/>
          <w:bCs/>
          <w:kern w:val="12"/>
        </w:rPr>
        <w:t>参</w:t>
      </w:r>
      <w:r>
        <w:rPr>
          <w:rFonts w:hint="eastAsia" w:ascii="宋体" w:hAnsi="宋体"/>
          <w:bCs/>
          <w:kern w:val="12"/>
        </w:rPr>
        <w:t>加本采购</w:t>
      </w:r>
      <w:r>
        <w:rPr>
          <w:rFonts w:ascii="宋体" w:hAnsi="宋体"/>
          <w:bCs/>
          <w:kern w:val="12"/>
        </w:rPr>
        <w:t>项目</w:t>
      </w:r>
      <w:r>
        <w:rPr>
          <w:rFonts w:hint="eastAsia" w:ascii="宋体" w:hAnsi="宋体"/>
          <w:bCs/>
          <w:kern w:val="12"/>
        </w:rPr>
        <w:t>投标的，</w:t>
      </w:r>
      <w:r>
        <w:rPr>
          <w:rFonts w:ascii="宋体" w:hAnsi="宋体"/>
          <w:bCs/>
          <w:kern w:val="12"/>
        </w:rPr>
        <w:t>仅须</w:t>
      </w:r>
      <w:r>
        <w:rPr>
          <w:rFonts w:hint="eastAsia" w:ascii="宋体" w:hAnsi="宋体"/>
          <w:bCs/>
          <w:kern w:val="12"/>
        </w:rPr>
        <w:t>出具此</w:t>
      </w:r>
      <w:r>
        <w:rPr>
          <w:rFonts w:ascii="宋体" w:hAnsi="宋体"/>
          <w:bCs/>
          <w:kern w:val="12"/>
        </w:rPr>
        <w:t>证</w:t>
      </w:r>
      <w:r>
        <w:rPr>
          <w:rFonts w:hint="eastAsia" w:ascii="宋体" w:hAnsi="宋体"/>
          <w:bCs/>
          <w:kern w:val="12"/>
        </w:rPr>
        <w:t>明</w:t>
      </w:r>
      <w:r>
        <w:rPr>
          <w:rFonts w:ascii="宋体" w:hAnsi="宋体"/>
          <w:bCs/>
          <w:kern w:val="12"/>
        </w:rPr>
        <w:t>书</w:t>
      </w:r>
      <w:r>
        <w:rPr>
          <w:rFonts w:hint="eastAsia" w:ascii="宋体" w:hAnsi="宋体"/>
          <w:bCs/>
          <w:kern w:val="12"/>
        </w:rPr>
        <w:t>。</w:t>
      </w:r>
    </w:p>
    <w:p>
      <w:pPr>
        <w:spacing w:line="480" w:lineRule="exact"/>
        <w:jc w:val="center"/>
        <w:rPr>
          <w:rFonts w:ascii="宋体" w:hAnsi="宋体"/>
          <w:b/>
          <w:bCs/>
          <w:sz w:val="36"/>
          <w:szCs w:val="36"/>
        </w:rPr>
      </w:pPr>
    </w:p>
    <w:p>
      <w:pPr>
        <w:spacing w:line="480" w:lineRule="exact"/>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ascii="宋体" w:hAnsi="宋体" w:cs="Arial"/>
        </w:rPr>
      </w:pPr>
      <w:r>
        <w:rPr>
          <w:rFonts w:hint="eastAsia" w:ascii="宋体" w:hAnsi="宋体" w:cs="Arial"/>
        </w:rPr>
        <w:t>本人</w:t>
      </w:r>
      <w:r>
        <w:rPr>
          <w:rFonts w:hint="eastAsia" w:ascii="宋体" w:hAnsi="宋体" w:cs="Arial"/>
          <w:u w:val="single"/>
        </w:rPr>
        <w:t xml:space="preserve">　 </w:t>
      </w:r>
      <w:r>
        <w:rPr>
          <w:rFonts w:hint="eastAsia" w:ascii="宋体" w:hAnsi="宋体"/>
          <w:i/>
          <w:snapToGrid w:val="0"/>
          <w:u w:val="single"/>
        </w:rPr>
        <w:t>法人姓名</w:t>
      </w:r>
      <w:r>
        <w:rPr>
          <w:rFonts w:hint="eastAsia" w:ascii="宋体" w:hAnsi="宋体" w:cs="Arial"/>
        </w:rPr>
        <w:t>系</w:t>
      </w:r>
      <w:r>
        <w:rPr>
          <w:rFonts w:hint="eastAsia" w:ascii="宋体" w:hAnsi="宋体" w:cs="Arial"/>
          <w:u w:val="single"/>
        </w:rPr>
        <w:t>　</w:t>
      </w:r>
      <w:r>
        <w:rPr>
          <w:rFonts w:hint="eastAsia" w:ascii="宋体" w:hAnsi="宋体"/>
          <w:i/>
          <w:snapToGrid w:val="0"/>
          <w:u w:val="single"/>
        </w:rPr>
        <w:t xml:space="preserve">供应商名称  </w:t>
      </w:r>
      <w:r>
        <w:rPr>
          <w:rFonts w:hint="eastAsia" w:ascii="宋体" w:hAnsi="宋体" w:cs="Arial"/>
        </w:rPr>
        <w:t>的法定代表人（单位负责人），现委托</w:t>
      </w:r>
      <w:r>
        <w:rPr>
          <w:rFonts w:hint="eastAsia" w:ascii="宋体" w:hAnsi="宋体" w:cs="Arial"/>
          <w:u w:val="single"/>
        </w:rPr>
        <w:t xml:space="preserve">　 </w:t>
      </w:r>
      <w:r>
        <w:rPr>
          <w:rFonts w:hint="eastAsia" w:ascii="宋体" w:hAnsi="宋体"/>
          <w:i/>
          <w:snapToGrid w:val="0"/>
          <w:u w:val="single"/>
        </w:rPr>
        <w:t>姓名，职务</w:t>
      </w:r>
      <w:r>
        <w:rPr>
          <w:rFonts w:hint="eastAsia" w:ascii="宋体" w:hAnsi="宋体" w:cs="Arial"/>
        </w:rPr>
        <w:t>以我方的名义参加贵方______________________项目的投标活动，并代表我方全权办理针对上述项目的投标、开标、投标文件澄清、签约等一切具体事务和签署相关文件。</w:t>
      </w:r>
    </w:p>
    <w:p>
      <w:pPr>
        <w:adjustRightInd w:val="0"/>
        <w:spacing w:line="360" w:lineRule="auto"/>
        <w:ind w:firstLine="441" w:firstLineChars="210"/>
        <w:contextualSpacing/>
        <w:rPr>
          <w:rFonts w:ascii="宋体" w:hAnsi="宋体" w:cs="Arial"/>
        </w:rPr>
      </w:pPr>
      <w:r>
        <w:rPr>
          <w:rFonts w:hint="eastAsia" w:ascii="宋体" w:hAnsi="宋体" w:cs="Arial"/>
        </w:rPr>
        <w:t>我方对被授权人的签名事项负全部责任。</w:t>
      </w:r>
    </w:p>
    <w:p>
      <w:pPr>
        <w:adjustRightInd w:val="0"/>
        <w:spacing w:line="360" w:lineRule="auto"/>
        <w:ind w:firstLine="441" w:firstLineChars="210"/>
        <w:contextualSpacing/>
        <w:rPr>
          <w:rFonts w:ascii="宋体" w:hAnsi="宋体" w:cs="Arial"/>
        </w:rPr>
      </w:pPr>
      <w:r>
        <w:rPr>
          <w:rFonts w:hint="eastAsia" w:ascii="宋体" w:hAnsi="宋体" w:cs="Arial"/>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pPr>
        <w:adjustRightInd w:val="0"/>
        <w:spacing w:line="360" w:lineRule="auto"/>
        <w:ind w:firstLine="441" w:firstLineChars="210"/>
        <w:contextualSpacing/>
        <w:rPr>
          <w:rFonts w:ascii="宋体" w:hAnsi="宋体" w:cs="Arial"/>
        </w:rPr>
      </w:pPr>
      <w:r>
        <w:rPr>
          <w:rFonts w:hint="eastAsia" w:ascii="宋体" w:hAnsi="宋体" w:cs="Arial"/>
        </w:rPr>
        <w:t>被授权人无转委托权，特此委托。</w:t>
      </w:r>
    </w:p>
    <w:p>
      <w:pPr>
        <w:spacing w:line="480" w:lineRule="auto"/>
        <w:ind w:firstLine="420" w:firstLineChars="200"/>
        <w:rPr>
          <w:rFonts w:ascii="宋体" w:hAnsi="宋体"/>
        </w:rPr>
      </w:pPr>
      <w:r>
        <w:rPr>
          <w:rFonts w:hint="eastAsia" w:ascii="宋体" w:hAnsi="宋体"/>
        </w:rPr>
        <w:t xml:space="preserve">供应商名称： </w:t>
      </w:r>
      <w:r>
        <w:rPr>
          <w:rFonts w:hint="eastAsia" w:ascii="宋体" w:hAnsi="宋体"/>
          <w:u w:val="single"/>
        </w:rPr>
        <w:t xml:space="preserve">       （全称）       </w:t>
      </w:r>
      <w:r>
        <w:rPr>
          <w:rFonts w:hint="eastAsia" w:ascii="宋体" w:hAnsi="宋体"/>
        </w:rPr>
        <w:t xml:space="preserve"> （盖单位公章）</w:t>
      </w:r>
    </w:p>
    <w:p>
      <w:pPr>
        <w:spacing w:line="480" w:lineRule="auto"/>
        <w:ind w:firstLine="420" w:firstLineChars="200"/>
        <w:rPr>
          <w:rFonts w:ascii="宋体" w:hAnsi="宋体" w:cs="Arial"/>
        </w:rPr>
      </w:pPr>
      <w:r>
        <w:rPr>
          <w:rFonts w:hint="eastAsia" w:ascii="宋体" w:hAnsi="宋体" w:cs="Arial"/>
        </w:rPr>
        <w:t>法定代表人（单位负责人）：（签字或加盖名章）</w:t>
      </w:r>
    </w:p>
    <w:p>
      <w:pPr>
        <w:spacing w:line="480" w:lineRule="auto"/>
        <w:ind w:firstLine="420" w:firstLineChars="200"/>
        <w:rPr>
          <w:rFonts w:ascii="宋体" w:hAnsi="宋体"/>
        </w:rPr>
      </w:pPr>
      <w:r>
        <w:rPr>
          <w:rFonts w:hint="eastAsia" w:ascii="宋体" w:hAnsi="宋体" w:cs="Arial"/>
        </w:rPr>
        <w:t>法定代表人（单位负责人）</w:t>
      </w:r>
      <w:r>
        <w:rPr>
          <w:rFonts w:hint="eastAsia" w:ascii="宋体" w:hAnsi="宋体"/>
        </w:rPr>
        <w:t>授权代表：  （签字或加盖名章）</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ascii="宋体" w:hAnsi="宋体"/>
              </w:rPr>
            </w:pPr>
            <w:r>
              <w:rPr>
                <w:rFonts w:hint="eastAsia" w:ascii="宋体" w:hAnsi="宋体"/>
              </w:rPr>
              <w:t>法定代表人（单位负责人）身份证（正面）</w:t>
            </w:r>
          </w:p>
        </w:tc>
        <w:tc>
          <w:tcPr>
            <w:tcW w:w="4485" w:type="dxa"/>
            <w:gridSpan w:val="2"/>
            <w:vAlign w:val="center"/>
          </w:tcPr>
          <w:p>
            <w:pPr>
              <w:jc w:val="center"/>
              <w:rPr>
                <w:rFonts w:ascii="宋体" w:hAnsi="宋体"/>
              </w:rPr>
            </w:pPr>
            <w:r>
              <w:rPr>
                <w:rFonts w:hint="eastAsia" w:ascii="宋体" w:hAnsi="宋体"/>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（正面）</w:t>
            </w:r>
          </w:p>
        </w:tc>
        <w:tc>
          <w:tcPr>
            <w:tcW w:w="4492" w:type="dxa"/>
            <w:gridSpan w:val="2"/>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（反面）</w:t>
            </w:r>
          </w:p>
        </w:tc>
      </w:tr>
    </w:tbl>
    <w:p>
      <w:pPr>
        <w:spacing w:line="320" w:lineRule="exact"/>
        <w:ind w:left="2" w:firstLine="357" w:firstLineChars="149"/>
        <w:rPr>
          <w:rFonts w:ascii="宋体" w:hAnsi="宋体" w:cs="Courier New"/>
          <w:sz w:val="24"/>
          <w:szCs w:val="24"/>
        </w:rPr>
      </w:pPr>
    </w:p>
    <w:p>
      <w:pPr>
        <w:widowControl/>
        <w:spacing w:before="100" w:beforeAutospacing="1" w:after="100" w:afterAutospacing="1" w:line="360" w:lineRule="auto"/>
        <w:jc w:val="center"/>
        <w:rPr>
          <w:rFonts w:ascii="宋体" w:hAnsi="宋体"/>
          <w:b/>
          <w:bCs/>
          <w:sz w:val="24"/>
          <w:szCs w:val="24"/>
        </w:rPr>
      </w:pPr>
      <w:r>
        <w:rPr>
          <w:rFonts w:ascii="宋体" w:hAnsi="宋体"/>
          <w:b/>
          <w:bCs/>
          <w:sz w:val="24"/>
          <w:szCs w:val="24"/>
        </w:rPr>
        <w:br w:type="page"/>
      </w:r>
      <w:bookmarkEnd w:id="6"/>
      <w:r>
        <w:rPr>
          <w:rFonts w:hint="eastAsia" w:ascii="宋体" w:hAnsi="宋体"/>
          <w:b/>
          <w:bCs/>
          <w:sz w:val="24"/>
          <w:szCs w:val="24"/>
        </w:rPr>
        <w:t>3.4 投标承诺函</w:t>
      </w:r>
    </w:p>
    <w:p>
      <w:pPr>
        <w:autoSpaceDE w:val="0"/>
        <w:autoSpaceDN w:val="0"/>
        <w:snapToGrid w:val="0"/>
        <w:spacing w:line="360" w:lineRule="auto"/>
        <w:jc w:val="center"/>
        <w:rPr>
          <w:rFonts w:ascii="宋体" w:hAnsi="宋体"/>
          <w:b/>
          <w:bCs/>
          <w:sz w:val="24"/>
          <w:szCs w:val="24"/>
        </w:rPr>
      </w:pPr>
    </w:p>
    <w:p>
      <w:pPr>
        <w:spacing w:before="156" w:beforeLines="50" w:after="156" w:afterLines="50" w:line="360" w:lineRule="auto"/>
        <w:contextualSpacing/>
        <w:rPr>
          <w:rFonts w:ascii="宋体" w:hAnsi="宋体" w:cs="宋体"/>
          <w:sz w:val="20"/>
          <w:lang w:val="zh-CN"/>
        </w:rPr>
      </w:pPr>
      <w:r>
        <w:rPr>
          <w:rFonts w:hint="eastAsia" w:cs="仿宋_GB2312" w:asciiTheme="minorEastAsia" w:hAnsiTheme="minorEastAsia" w:eastAsiaTheme="minorEastAsia"/>
          <w:sz w:val="22"/>
          <w:szCs w:val="32"/>
        </w:rPr>
        <w:t>致：</w:t>
      </w:r>
      <w:r>
        <w:rPr>
          <w:rFonts w:hint="eastAsia" w:cs="仿宋_GB2312" w:asciiTheme="minorEastAsia" w:hAnsiTheme="minorEastAsia" w:eastAsiaTheme="minorEastAsia"/>
          <w:sz w:val="22"/>
          <w:szCs w:val="32"/>
          <w:u w:val="single"/>
        </w:rPr>
        <w:t>采购人</w:t>
      </w:r>
    </w:p>
    <w:p>
      <w:pPr>
        <w:spacing w:before="156" w:beforeLines="50" w:after="156" w:afterLines="50" w:line="360" w:lineRule="auto"/>
        <w:ind w:firstLine="420" w:firstLineChars="200"/>
        <w:contextualSpacing/>
        <w:rPr>
          <w:rFonts w:ascii="宋体" w:hAnsi="宋体" w:cs="宋体"/>
          <w:lang w:val="zh-CN"/>
        </w:rPr>
      </w:pPr>
      <w:r>
        <w:rPr>
          <w:rFonts w:ascii="宋体" w:hAnsi="宋体" w:cs="宋体"/>
          <w:lang w:val="zh-CN"/>
        </w:rPr>
        <w:t>经研究，我</w:t>
      </w:r>
      <w:r>
        <w:rPr>
          <w:rFonts w:hint="eastAsia" w:ascii="宋体" w:hAnsi="宋体" w:cs="宋体"/>
          <w:lang w:val="zh-CN"/>
        </w:rPr>
        <w:t>方自愿参与贵方</w:t>
      </w:r>
      <w:r>
        <w:rPr>
          <w:rFonts w:ascii="宋体" w:hAnsi="宋体" w:cs="宋体"/>
          <w:lang w:val="zh-CN"/>
        </w:rPr>
        <w:t>____年____月____日________</w:t>
      </w:r>
      <w:r>
        <w:rPr>
          <w:rFonts w:hint="eastAsia" w:ascii="宋体" w:hAnsi="宋体" w:cs="宋体"/>
          <w:i/>
          <w:u w:val="single"/>
          <w:lang w:val="zh-CN"/>
        </w:rPr>
        <w:t>（招标编号、项目名称）</w:t>
      </w:r>
      <w:r>
        <w:rPr>
          <w:rFonts w:hint="eastAsia" w:ascii="宋体" w:hAnsi="宋体" w:cs="宋体"/>
          <w:lang w:val="zh-CN"/>
        </w:rPr>
        <w:t>的</w:t>
      </w:r>
      <w:r>
        <w:rPr>
          <w:rFonts w:ascii="宋体" w:hAnsi="宋体" w:cs="宋体"/>
          <w:lang w:val="zh-CN"/>
        </w:rPr>
        <w:t>投标，</w:t>
      </w:r>
      <w:r>
        <w:rPr>
          <w:rFonts w:hint="eastAsia" w:ascii="宋体" w:hAnsi="宋体" w:cs="宋体"/>
          <w:lang w:val="zh-CN"/>
        </w:rPr>
        <w:t>将</w:t>
      </w:r>
      <w:r>
        <w:rPr>
          <w:rFonts w:ascii="宋体" w:hAnsi="宋体" w:cs="宋体"/>
          <w:lang w:val="zh-CN"/>
        </w:rPr>
        <w:t>严格</w:t>
      </w:r>
      <w:r>
        <w:rPr>
          <w:rFonts w:hint="eastAsia" w:ascii="宋体" w:hAnsi="宋体" w:cs="宋体"/>
          <w:lang w:val="zh-CN"/>
        </w:rPr>
        <w:t>遵守</w:t>
      </w:r>
      <w:r>
        <w:rPr>
          <w:rFonts w:ascii="宋体" w:hAnsi="宋体" w:cs="宋体"/>
          <w:lang w:val="zh-CN"/>
        </w:rPr>
        <w:t>《</w:t>
      </w:r>
      <w:r>
        <w:rPr>
          <w:rFonts w:hint="eastAsia" w:ascii="宋体" w:hAnsi="宋体" w:cs="宋体"/>
          <w:lang w:val="zh-CN"/>
        </w:rPr>
        <w:t>中华人民共和国政府采购</w:t>
      </w:r>
      <w:r>
        <w:rPr>
          <w:rFonts w:ascii="宋体" w:hAnsi="宋体" w:cs="宋体"/>
          <w:lang w:val="zh-CN"/>
        </w:rPr>
        <w:t>法》等</w:t>
      </w:r>
      <w:r>
        <w:rPr>
          <w:rFonts w:hint="eastAsia" w:ascii="宋体" w:hAnsi="宋体" w:cs="宋体"/>
          <w:lang w:val="zh-CN"/>
        </w:rPr>
        <w:t>相关</w:t>
      </w:r>
      <w:r>
        <w:rPr>
          <w:rFonts w:ascii="宋体" w:hAnsi="宋体" w:cs="宋体"/>
          <w:lang w:val="zh-CN"/>
        </w:rPr>
        <w:t>法律法规</w:t>
      </w:r>
      <w:r>
        <w:rPr>
          <w:rFonts w:hint="eastAsia" w:ascii="宋体" w:hAnsi="宋体" w:cs="宋体"/>
          <w:lang w:val="zh-CN"/>
        </w:rPr>
        <w:t>规定</w:t>
      </w:r>
      <w:r>
        <w:rPr>
          <w:rFonts w:ascii="宋体" w:hAnsi="宋体" w:cs="宋体"/>
          <w:lang w:val="zh-CN"/>
        </w:rPr>
        <w:t>，并无条件地遵守本次采购活动各项规定。我们郑重承诺：</w:t>
      </w:r>
      <w:r>
        <w:rPr>
          <w:rFonts w:hint="eastAsia" w:ascii="宋体" w:hAnsi="宋体" w:cs="宋体"/>
          <w:lang w:val="zh-CN"/>
        </w:rPr>
        <w:t>我方</w:t>
      </w:r>
      <w:r>
        <w:rPr>
          <w:rFonts w:ascii="宋体" w:hAnsi="宋体" w:cs="宋体"/>
          <w:lang w:val="zh-CN"/>
        </w:rPr>
        <w:t>如果在本次</w:t>
      </w:r>
      <w:r>
        <w:rPr>
          <w:rFonts w:hint="eastAsia" w:ascii="宋体" w:hAnsi="宋体" w:cs="宋体"/>
          <w:lang w:val="zh-CN"/>
        </w:rPr>
        <w:t>投标</w:t>
      </w:r>
      <w:r>
        <w:rPr>
          <w:rFonts w:ascii="宋体" w:hAnsi="宋体" w:cs="宋体"/>
          <w:lang w:val="zh-CN"/>
        </w:rPr>
        <w:t>活动中有</w:t>
      </w:r>
      <w:r>
        <w:rPr>
          <w:rFonts w:hint="eastAsia" w:ascii="宋体" w:hAnsi="宋体" w:cs="宋体"/>
          <w:lang w:val="zh-CN"/>
        </w:rPr>
        <w:t>下列</w:t>
      </w:r>
      <w:r>
        <w:rPr>
          <w:rFonts w:ascii="宋体" w:hAnsi="宋体" w:cs="宋体"/>
          <w:lang w:val="zh-CN"/>
        </w:rPr>
        <w:t>情形</w:t>
      </w:r>
      <w:r>
        <w:rPr>
          <w:rFonts w:hint="eastAsia" w:ascii="宋体" w:hAnsi="宋体" w:cs="宋体"/>
          <w:lang w:val="zh-CN"/>
        </w:rPr>
        <w:t>之一</w:t>
      </w:r>
      <w:r>
        <w:rPr>
          <w:rFonts w:ascii="宋体" w:hAnsi="宋体" w:cs="宋体"/>
          <w:lang w:val="zh-CN"/>
        </w:rPr>
        <w:t>的，愿接受政府采购</w:t>
      </w:r>
      <w:r>
        <w:rPr>
          <w:rFonts w:hint="eastAsia" w:ascii="宋体" w:hAnsi="宋体" w:cs="宋体"/>
          <w:lang w:val="zh-CN"/>
        </w:rPr>
        <w:t>监督管理</w:t>
      </w:r>
      <w:r>
        <w:rPr>
          <w:rFonts w:ascii="宋体" w:hAnsi="宋体" w:cs="宋体"/>
          <w:lang w:val="zh-CN"/>
        </w:rPr>
        <w:t>部门给予相关处罚并</w:t>
      </w:r>
      <w:r>
        <w:rPr>
          <w:rFonts w:hint="eastAsia" w:ascii="宋体" w:hAnsi="宋体" w:cs="宋体"/>
          <w:lang w:val="zh-CN"/>
        </w:rPr>
        <w:t>承诺依法</w:t>
      </w:r>
      <w:r>
        <w:rPr>
          <w:rFonts w:ascii="宋体" w:hAnsi="宋体" w:cs="宋体"/>
          <w:lang w:val="zh-CN"/>
        </w:rPr>
        <w:t>承担</w:t>
      </w:r>
      <w:r>
        <w:rPr>
          <w:rFonts w:hint="eastAsia" w:ascii="宋体" w:hAnsi="宋体" w:cs="宋体"/>
          <w:lang w:val="zh-CN"/>
        </w:rPr>
        <w:t>相关的经济赔偿责任和</w:t>
      </w:r>
      <w:r>
        <w:rPr>
          <w:rFonts w:ascii="宋体" w:hAnsi="宋体" w:cs="宋体"/>
          <w:lang w:val="zh-CN"/>
        </w:rPr>
        <w:t>法律责任。</w:t>
      </w:r>
    </w:p>
    <w:p>
      <w:pPr>
        <w:spacing w:before="156" w:beforeLines="50" w:after="156" w:afterLines="50" w:line="360" w:lineRule="auto"/>
        <w:ind w:firstLine="420" w:firstLineChars="200"/>
        <w:contextualSpacing/>
        <w:rPr>
          <w:rFonts w:ascii="宋体" w:hAnsi="宋体" w:cs="宋体"/>
          <w:lang w:val="zh-CN"/>
        </w:rPr>
      </w:pPr>
      <w:r>
        <w:rPr>
          <w:rFonts w:hint="eastAsia" w:ascii="宋体" w:hAnsi="宋体" w:cs="宋体"/>
          <w:lang w:val="zh-CN"/>
        </w:rPr>
        <w:t>一、在投标有效期内撤销投标文件；</w:t>
      </w:r>
    </w:p>
    <w:p>
      <w:pPr>
        <w:spacing w:before="156" w:beforeLines="50" w:after="156" w:afterLines="50" w:line="360" w:lineRule="auto"/>
        <w:ind w:firstLine="420" w:firstLineChars="200"/>
        <w:contextualSpacing/>
        <w:rPr>
          <w:rFonts w:ascii="宋体" w:hAnsi="宋体" w:cs="宋体"/>
          <w:lang w:val="zh-CN"/>
        </w:rPr>
      </w:pPr>
      <w:r>
        <w:rPr>
          <w:rFonts w:hint="eastAsia" w:ascii="宋体" w:hAnsi="宋体" w:cs="宋体"/>
          <w:lang w:val="zh-CN"/>
        </w:rPr>
        <w:t>二、在投标文件中提供虚假材料；</w:t>
      </w:r>
    </w:p>
    <w:p>
      <w:pPr>
        <w:spacing w:before="156" w:beforeLines="50" w:after="156" w:afterLines="50" w:line="360" w:lineRule="auto"/>
        <w:ind w:firstLine="420" w:firstLineChars="200"/>
        <w:contextualSpacing/>
        <w:rPr>
          <w:rFonts w:ascii="宋体" w:hAnsi="宋体" w:cs="宋体"/>
          <w:lang w:val="zh-CN"/>
        </w:rPr>
      </w:pPr>
      <w:r>
        <w:rPr>
          <w:rFonts w:hint="eastAsia" w:ascii="宋体" w:hAnsi="宋体" w:cs="宋体"/>
          <w:lang w:val="zh-CN"/>
        </w:rPr>
        <w:t>三、除因不可抗力或招标文件认可的情形以外，中标后不与采购人签订合同；</w:t>
      </w:r>
    </w:p>
    <w:p>
      <w:pPr>
        <w:spacing w:before="156" w:beforeLines="50" w:after="156" w:afterLines="50" w:line="360" w:lineRule="auto"/>
        <w:ind w:firstLine="420" w:firstLineChars="200"/>
        <w:contextualSpacing/>
        <w:rPr>
          <w:rFonts w:ascii="宋体" w:hAnsi="宋体" w:cs="宋体"/>
          <w:lang w:val="zh-CN"/>
        </w:rPr>
      </w:pPr>
      <w:r>
        <w:rPr>
          <w:rFonts w:hint="eastAsia" w:ascii="宋体" w:hAnsi="宋体" w:cs="宋体"/>
          <w:lang w:val="zh-CN"/>
        </w:rPr>
        <w:t>四、与采购人、其他投标人或者采购代理机构恶意串通；</w:t>
      </w:r>
    </w:p>
    <w:p>
      <w:pPr>
        <w:spacing w:before="156" w:beforeLines="50" w:after="156" w:afterLines="50" w:line="360" w:lineRule="auto"/>
        <w:ind w:firstLine="420" w:firstLineChars="200"/>
        <w:contextualSpacing/>
        <w:rPr>
          <w:rFonts w:ascii="宋体" w:hAnsi="宋体" w:cs="宋体"/>
          <w:lang w:val="zh-CN"/>
        </w:rPr>
      </w:pPr>
      <w:r>
        <w:rPr>
          <w:rFonts w:hint="eastAsia" w:ascii="宋体" w:hAnsi="宋体" w:cs="宋体"/>
          <w:lang w:val="zh-CN"/>
        </w:rPr>
        <w:t>五、法律法规及本招标文件规定的其他严重违法行为。</w:t>
      </w:r>
    </w:p>
    <w:p>
      <w:pPr>
        <w:rPr>
          <w:sz w:val="28"/>
          <w:szCs w:val="28"/>
          <w:u w:val="single"/>
        </w:rPr>
      </w:pPr>
    </w:p>
    <w:p>
      <w:pPr>
        <w:rPr>
          <w:sz w:val="28"/>
          <w:szCs w:val="28"/>
          <w:u w:val="single"/>
        </w:rPr>
      </w:pPr>
    </w:p>
    <w:p>
      <w:pPr>
        <w:spacing w:line="480" w:lineRule="auto"/>
        <w:ind w:firstLine="4357" w:firstLineChars="2075"/>
        <w:rPr>
          <w:rFonts w:ascii="宋体" w:hAnsi="宋体" w:cs="Arial"/>
        </w:rPr>
      </w:pPr>
      <w:r>
        <w:rPr>
          <w:rFonts w:hint="eastAsia" w:ascii="宋体" w:hAnsi="宋体" w:cs="Arial"/>
        </w:rPr>
        <w:t>投标人名称（并加盖公章）：　　　　　　　　　</w:t>
      </w:r>
    </w:p>
    <w:p>
      <w:pPr>
        <w:spacing w:line="480" w:lineRule="auto"/>
        <w:ind w:firstLine="4357" w:firstLineChars="2075"/>
        <w:rPr>
          <w:rFonts w:ascii="宋体" w:hAnsi="宋体" w:cs="Arial"/>
        </w:rPr>
      </w:pPr>
      <w:r>
        <w:rPr>
          <w:rFonts w:hint="eastAsia" w:ascii="宋体" w:hAnsi="宋体" w:cs="Arial"/>
        </w:rPr>
        <w:t>日　  期：      年    月    日</w:t>
      </w:r>
    </w:p>
    <w:p>
      <w:pPr>
        <w:autoSpaceDE w:val="0"/>
        <w:autoSpaceDN w:val="0"/>
        <w:adjustRightInd w:val="0"/>
        <w:spacing w:line="360" w:lineRule="auto"/>
        <w:jc w:val="center"/>
        <w:outlineLvl w:val="0"/>
        <w:rPr>
          <w:rFonts w:hAnsi="宋体"/>
          <w:b/>
          <w:snapToGrid w:val="0"/>
          <w:kern w:val="0"/>
          <w:sz w:val="36"/>
          <w:szCs w:val="36"/>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ind w:right="-11"/>
        <w:rPr>
          <w:rFonts w:ascii="宋体" w:cs="宋体"/>
          <w:lang w:val="zh-CN"/>
        </w:rPr>
      </w:pPr>
    </w:p>
    <w:p>
      <w:pPr>
        <w:autoSpaceDE w:val="0"/>
        <w:autoSpaceDN w:val="0"/>
        <w:adjustRightInd w:val="0"/>
        <w:spacing w:line="360" w:lineRule="auto"/>
        <w:jc w:val="center"/>
        <w:rPr>
          <w:rFonts w:ascii="宋体" w:hAnsi="宋体" w:cs="宋体"/>
          <w:sz w:val="24"/>
          <w:szCs w:val="24"/>
          <w:lang w:val="zh-CN"/>
        </w:rPr>
      </w:pPr>
    </w:p>
    <w:p>
      <w:pPr>
        <w:autoSpaceDE w:val="0"/>
        <w:autoSpaceDN w:val="0"/>
        <w:adjustRightInd w:val="0"/>
        <w:spacing w:line="360" w:lineRule="auto"/>
        <w:jc w:val="center"/>
        <w:rPr>
          <w:rFonts w:ascii="宋体" w:hAnsi="宋体" w:cs="宋体"/>
          <w:sz w:val="24"/>
          <w:szCs w:val="24"/>
          <w:lang w:val="zh-CN"/>
        </w:rPr>
      </w:pPr>
    </w:p>
    <w:p>
      <w:pPr>
        <w:jc w:val="center"/>
        <w:rPr>
          <w:rFonts w:ascii="方正小标宋简体" w:hAnsi="方正小标宋简体" w:eastAsia="方正小标宋简体" w:cs="方正小标宋简体"/>
          <w:sz w:val="36"/>
          <w:szCs w:val="36"/>
        </w:rPr>
      </w:pPr>
      <w:r>
        <w:rPr>
          <w:rFonts w:ascii="宋体" w:hAnsi="宋体"/>
          <w:b/>
          <w:bCs/>
          <w:sz w:val="24"/>
          <w:szCs w:val="24"/>
        </w:rPr>
        <w:br w:type="page"/>
      </w:r>
      <w:r>
        <w:rPr>
          <w:rFonts w:hint="eastAsia" w:ascii="宋体" w:hAnsi="宋体"/>
          <w:b/>
          <w:bCs/>
          <w:sz w:val="28"/>
          <w:szCs w:val="24"/>
        </w:rPr>
        <w:t>3.5</w:t>
      </w:r>
      <w:r>
        <w:rPr>
          <w:rFonts w:hint="eastAsia" w:cs="方正小标宋简体" w:asciiTheme="minorEastAsia" w:hAnsiTheme="minorEastAsia" w:eastAsiaTheme="minorEastAsia"/>
          <w:b/>
          <w:sz w:val="32"/>
          <w:szCs w:val="36"/>
        </w:rPr>
        <w:t>长葛市政府采购供应商信用承诺函</w:t>
      </w:r>
    </w:p>
    <w:p>
      <w:pPr>
        <w:rPr>
          <w:rFonts w:ascii="仿宋_GB2312" w:hAnsi="仿宋_GB2312" w:eastAsia="仿宋_GB2312" w:cs="仿宋_GB2312"/>
          <w:sz w:val="32"/>
          <w:szCs w:val="32"/>
        </w:rPr>
      </w:pPr>
    </w:p>
    <w:p>
      <w:pPr>
        <w:spacing w:line="600" w:lineRule="exact"/>
        <w:rPr>
          <w:rFonts w:cs="仿宋_GB2312" w:asciiTheme="minorEastAsia" w:hAnsiTheme="minorEastAsia" w:eastAsiaTheme="minorEastAsia"/>
          <w:sz w:val="24"/>
          <w:szCs w:val="32"/>
        </w:rPr>
      </w:pPr>
      <w:r>
        <w:rPr>
          <w:rFonts w:hint="eastAsia" w:cs="仿宋_GB2312" w:asciiTheme="minorEastAsia" w:hAnsiTheme="minorEastAsia" w:eastAsiaTheme="minorEastAsia"/>
          <w:sz w:val="24"/>
          <w:szCs w:val="32"/>
        </w:rPr>
        <w:t>致</w:t>
      </w:r>
      <w:r>
        <w:rPr>
          <w:rFonts w:hint="eastAsia" w:cs="仿宋_GB2312" w:asciiTheme="minorEastAsia" w:hAnsiTheme="minorEastAsia" w:eastAsiaTheme="minorEastAsia"/>
          <w:sz w:val="24"/>
          <w:szCs w:val="32"/>
          <w:u w:val="single"/>
        </w:rPr>
        <w:t>（采购人或采购代理机构）</w:t>
      </w:r>
      <w:r>
        <w:rPr>
          <w:rFonts w:hint="eastAsia" w:cs="仿宋_GB2312" w:asciiTheme="minorEastAsia" w:hAnsiTheme="minorEastAsia" w:eastAsiaTheme="minorEastAsia"/>
          <w:sz w:val="24"/>
          <w:szCs w:val="32"/>
        </w:rPr>
        <w:t>：</w:t>
      </w:r>
    </w:p>
    <w:p>
      <w:pPr>
        <w:spacing w:line="600" w:lineRule="exact"/>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单位名称（自然人姓名）:</w:t>
      </w:r>
    </w:p>
    <w:p>
      <w:pPr>
        <w:spacing w:line="600" w:lineRule="exact"/>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统一社会信用代码（身份证号码）:</w:t>
      </w:r>
    </w:p>
    <w:p>
      <w:pPr>
        <w:spacing w:line="600" w:lineRule="exact"/>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法定代表人（负责人）:</w:t>
      </w:r>
    </w:p>
    <w:p>
      <w:pPr>
        <w:spacing w:line="600" w:lineRule="exact"/>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联系地址和电话：</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为维护公平、公正、公开的政府采购市场秩序，树立诚实守信的政府采购供应商形象，我单位（本人）自愿作出以下承诺：</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（一）具有独立承担民事责任的能力；</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（二）具有良好的商业信誉和健全的财务会计制度；</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（三）具有履行合同所必需的设备和专业技术能力；</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（四）有依法缴纳税收和社会保障资金的良好记录；</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（五）参加政府采购活动前三年内，在经营活动中没有重大违法记录；</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（六）未被列入经营异常名录或者严重违法失信名单、失信被执行人，重大税收违法案件当事人名单、政府采购严重违法失信行为记录名单；</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（七）未被相关监管部门作出行政处罚且尚在处罚有效期的；</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（八）未曾作出虚假采购承诺；</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（九）符合法律、行政法规规定的其他条件。</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供应商（电子章）:</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法定代表人、负责人、本人、或授权代表（签字或电子印章）:</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日期：    年   月  日</w:t>
      </w:r>
    </w:p>
    <w:p>
      <w:pPr>
        <w:rPr>
          <w:rFonts w:ascii="仿宋_GB2312" w:hAnsi="仿宋_GB2312" w:eastAsia="仿宋_GB2312" w:cs="仿宋_GB2312"/>
          <w:sz w:val="32"/>
          <w:szCs w:val="32"/>
        </w:rPr>
      </w:pPr>
    </w:p>
    <w:p>
      <w:pPr>
        <w:rPr>
          <w:rFonts w:ascii="华文仿宋" w:hAnsi="华文仿宋" w:eastAsia="华文仿宋" w:cs="华文仿宋"/>
        </w:rPr>
      </w:pPr>
    </w:p>
    <w:p>
      <w:pPr>
        <w:rPr>
          <w:rFonts w:cs="华文仿宋" w:asciiTheme="minorEastAsia" w:hAnsiTheme="minorEastAsia" w:eastAsiaTheme="minorEastAsia"/>
          <w:b/>
          <w:sz w:val="22"/>
        </w:rPr>
      </w:pPr>
      <w:r>
        <w:rPr>
          <w:rFonts w:hint="eastAsia" w:cs="华文仿宋" w:asciiTheme="minorEastAsia" w:hAnsiTheme="minorEastAsia" w:eastAsiaTheme="minorEastAsia"/>
          <w:b/>
          <w:sz w:val="22"/>
        </w:rPr>
        <w:t>注：1.投标人须在投标文件中按此模板提供承诺函，未提供视为未实质性响应招标文件要求，按无效投标处理。</w:t>
      </w:r>
    </w:p>
    <w:p>
      <w:pPr>
        <w:rPr>
          <w:rFonts w:cs="华文仿宋" w:asciiTheme="minorEastAsia" w:hAnsiTheme="minorEastAsia" w:eastAsiaTheme="minorEastAsia"/>
          <w:b/>
          <w:sz w:val="22"/>
        </w:rPr>
      </w:pPr>
      <w:r>
        <w:rPr>
          <w:rFonts w:hint="eastAsia" w:cs="华文仿宋" w:asciiTheme="minorEastAsia" w:hAnsiTheme="minorEastAsia" w:eastAsiaTheme="minorEastAsia"/>
          <w:b/>
          <w:sz w:val="22"/>
        </w:rPr>
        <w:t>2.投标人的法定代表人或者授权代表的签字或盖章应真实、有效，如由授权代表签字或盖章的，应提供“法定代表人授权书”。</w:t>
      </w:r>
    </w:p>
    <w:p>
      <w:pPr>
        <w:spacing w:line="360" w:lineRule="auto"/>
        <w:jc w:val="cente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2"/>
        <w:rPr>
          <w:rFonts w:ascii="宋体" w:cs="宋体"/>
          <w:sz w:val="24"/>
          <w:lang w:val="zh-CN"/>
        </w:rPr>
      </w:pPr>
    </w:p>
    <w:p>
      <w:pPr>
        <w:pStyle w:val="2"/>
        <w:rPr>
          <w:rFonts w:ascii="宋体" w:cs="宋体"/>
          <w:sz w:val="24"/>
          <w:lang w:val="zh-CN"/>
        </w:rPr>
      </w:pPr>
    </w:p>
    <w:p>
      <w:pPr>
        <w:pStyle w:val="2"/>
        <w:rPr>
          <w:rFonts w:ascii="宋体" w:cs="宋体"/>
          <w:sz w:val="24"/>
          <w:lang w:val="zh-CN"/>
        </w:rPr>
      </w:pPr>
    </w:p>
    <w:p>
      <w:pPr>
        <w:spacing w:line="360" w:lineRule="auto"/>
        <w:rPr>
          <w:rFonts w:ascii="宋体" w:hAnsi="宋体"/>
          <w:b/>
          <w:bCs/>
          <w:sz w:val="24"/>
          <w:szCs w:val="24"/>
        </w:rPr>
      </w:pPr>
    </w:p>
    <w:p>
      <w:pPr>
        <w:spacing w:line="360" w:lineRule="auto"/>
        <w:jc w:val="center"/>
        <w:rPr>
          <w:rFonts w:ascii="宋体" w:hAnsi="宋体"/>
          <w:b/>
          <w:bCs/>
          <w:sz w:val="24"/>
          <w:szCs w:val="24"/>
        </w:rPr>
      </w:pPr>
      <w:r>
        <w:rPr>
          <w:rFonts w:ascii="宋体" w:hAnsi="宋体"/>
          <w:b/>
          <w:bCs/>
          <w:sz w:val="24"/>
          <w:szCs w:val="24"/>
        </w:rPr>
        <w:br w:type="page"/>
      </w:r>
    </w:p>
    <w:p>
      <w:pPr>
        <w:spacing w:line="360" w:lineRule="auto"/>
        <w:jc w:val="center"/>
        <w:rPr>
          <w:rFonts w:ascii="宋体" w:hAnsi="宋体"/>
          <w:b/>
          <w:bCs/>
          <w:sz w:val="24"/>
          <w:szCs w:val="24"/>
        </w:rPr>
      </w:pPr>
      <w:r>
        <w:rPr>
          <w:rFonts w:hint="eastAsia" w:ascii="宋体" w:hAnsi="宋体"/>
          <w:b/>
          <w:bCs/>
          <w:sz w:val="24"/>
          <w:szCs w:val="24"/>
        </w:rPr>
        <w:t>3.6投标人提供与参加本项目投标的其他供应商之间，单位负责人不为同一人并且不存在直接控股、管理关系承诺函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spacing w:line="360" w:lineRule="auto"/>
        <w:jc w:val="center"/>
        <w:rPr>
          <w:rFonts w:ascii="宋体" w:hAnsi="宋体"/>
          <w:b/>
          <w:bCs/>
          <w:sz w:val="24"/>
          <w:szCs w:val="24"/>
        </w:rPr>
      </w:pPr>
      <w:r>
        <w:rPr>
          <w:rFonts w:hint="eastAsia" w:ascii="宋体" w:hAnsi="宋体"/>
          <w:b/>
          <w:bCs/>
          <w:sz w:val="24"/>
          <w:szCs w:val="24"/>
        </w:rPr>
        <w:t>3.7投标人提供未为本项目提供整体设计、规范编制或者项目管理、监理、检测等服务承诺函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Cs/>
          <w:sz w:val="24"/>
          <w:szCs w:val="24"/>
        </w:rPr>
        <w:br w:type="page"/>
      </w:r>
      <w:r>
        <w:rPr>
          <w:rFonts w:hint="eastAsia" w:ascii="宋体" w:hAnsi="宋体"/>
          <w:b/>
          <w:bCs/>
          <w:sz w:val="24"/>
          <w:szCs w:val="24"/>
        </w:rPr>
        <w:t>3.8</w:t>
      </w:r>
      <w:r>
        <w:rPr>
          <w:rFonts w:ascii="宋体" w:hAnsi="宋体"/>
          <w:b/>
          <w:bCs/>
          <w:sz w:val="24"/>
          <w:szCs w:val="24"/>
        </w:rPr>
        <w:t>中小企业声明函（货物）</w:t>
      </w:r>
    </w:p>
    <w:p>
      <w:pPr>
        <w:spacing w:line="360" w:lineRule="auto"/>
        <w:jc w:val="center"/>
        <w:rPr>
          <w:rFonts w:ascii="宋体" w:hAnsi="宋体"/>
          <w:b/>
          <w:bCs/>
        </w:rPr>
      </w:pPr>
    </w:p>
    <w:p>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 </w:t>
      </w:r>
    </w:p>
    <w:p>
      <w:pPr>
        <w:spacing w:line="360" w:lineRule="auto"/>
        <w:ind w:firstLine="707" w:firstLineChars="337"/>
        <w:jc w:val="left"/>
      </w:pPr>
      <w:r>
        <w:t>以上企业，不属于大企业的分支机构，不存在控股股东为大企业的情形，也不存在与大企业的负责人为同一人的情形。</w:t>
      </w:r>
    </w:p>
    <w:p>
      <w:pPr>
        <w:spacing w:line="360" w:lineRule="auto"/>
        <w:ind w:firstLine="707" w:firstLineChars="337"/>
        <w:jc w:val="left"/>
      </w:pPr>
      <w:r>
        <w:t>本企业对上述声明内容的真实性负责。如有虚假，将依法承担相应责任。</w:t>
      </w:r>
    </w:p>
    <w:p>
      <w:pPr>
        <w:spacing w:line="360" w:lineRule="auto"/>
        <w:ind w:firstLine="707" w:firstLineChars="337"/>
        <w:jc w:val="left"/>
      </w:pPr>
    </w:p>
    <w:p>
      <w:pPr>
        <w:spacing w:line="360" w:lineRule="auto"/>
        <w:ind w:firstLine="707" w:firstLineChars="337"/>
        <w:jc w:val="left"/>
      </w:pPr>
    </w:p>
    <w:p>
      <w:pPr>
        <w:spacing w:line="480" w:lineRule="auto"/>
        <w:ind w:firstLine="5957" w:firstLineChars="2837"/>
        <w:jc w:val="left"/>
      </w:pPr>
      <w:r>
        <w:t>企业名称（盖章）：</w:t>
      </w:r>
    </w:p>
    <w:p>
      <w:pPr>
        <w:spacing w:line="480" w:lineRule="auto"/>
        <w:ind w:firstLine="5957" w:firstLineChars="2837"/>
        <w:jc w:val="left"/>
        <w:rPr>
          <w:rFonts w:ascii="宋体" w:hAnsi="宋体" w:cs="Arial"/>
        </w:rPr>
      </w:pPr>
      <w:r>
        <w:t>日期：</w:t>
      </w:r>
    </w:p>
    <w:p>
      <w:pPr>
        <w:spacing w:line="480" w:lineRule="auto"/>
        <w:ind w:left="4358" w:leftChars="2075"/>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t>从业人员、营业收入、资产总额填报上一年度数据，无上一年度数据的新成立企业可不填报。</w:t>
      </w:r>
    </w:p>
    <w:p>
      <w:pPr>
        <w:spacing w:line="360" w:lineRule="auto"/>
        <w:jc w:val="center"/>
        <w:rPr>
          <w:rFonts w:ascii="宋体" w:hAnsi="宋体"/>
          <w:bCs/>
          <w:sz w:val="24"/>
          <w:szCs w:val="24"/>
        </w:rPr>
      </w:pPr>
      <w:r>
        <w:rPr>
          <w:rFonts w:hint="eastAsia" w:ascii="宋体" w:hAnsi="宋体" w:cs="Arial"/>
          <w:kern w:val="0"/>
        </w:rPr>
        <w:t>2、</w:t>
      </w:r>
      <w:r>
        <w:rPr>
          <w:rFonts w:ascii="宋体" w:hAnsi="宋体" w:cs="Arial"/>
          <w:kern w:val="0"/>
        </w:rPr>
        <w:t>中小企业参加政府采购活动，应当出具</w:t>
      </w:r>
      <w:r>
        <w:t>《中小企业声明函》，否则不得享受相关中小企业扶持政</w:t>
      </w:r>
      <w:r>
        <w:rPr>
          <w:rFonts w:ascii="宋体" w:hAnsi="宋体" w:cs="Arial"/>
          <w:kern w:val="0"/>
        </w:rPr>
        <w:t>策。</w:t>
      </w:r>
    </w:p>
    <w:p>
      <w:pPr>
        <w:spacing w:line="360" w:lineRule="auto"/>
        <w:ind w:firstLine="361" w:firstLineChars="150"/>
        <w:jc w:val="center"/>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widowControl/>
        <w:spacing w:line="276" w:lineRule="auto"/>
        <w:jc w:val="center"/>
        <w:rPr>
          <w:b/>
          <w:sz w:val="28"/>
          <w:szCs w:val="28"/>
        </w:rPr>
      </w:pPr>
      <w:r>
        <w:rPr>
          <w:rFonts w:hint="eastAsia" w:ascii="宋体" w:hAnsi="宋体"/>
          <w:b/>
          <w:bCs/>
          <w:sz w:val="24"/>
          <w:szCs w:val="24"/>
        </w:rPr>
        <w:t>3.9</w:t>
      </w:r>
      <w:r>
        <w:rPr>
          <w:b/>
          <w:sz w:val="28"/>
          <w:szCs w:val="28"/>
        </w:rPr>
        <w:t>中小企业声明函（工程、服务）</w:t>
      </w:r>
    </w:p>
    <w:p>
      <w:pPr>
        <w:widowControl/>
        <w:spacing w:line="276" w:lineRule="auto"/>
        <w:ind w:firstLine="315" w:firstLineChars="150"/>
        <w:jc w:val="left"/>
        <w:rPr>
          <w:rFonts w:ascii="宋体" w:hAnsi="宋体"/>
        </w:rPr>
      </w:pPr>
    </w:p>
    <w:p>
      <w:pPr>
        <w:widowControl/>
        <w:spacing w:line="276" w:lineRule="auto"/>
        <w:ind w:firstLine="315" w:firstLineChars="150"/>
        <w:jc w:val="left"/>
        <w:rPr>
          <w:rFonts w:ascii="宋体" w:hAnsi="宋体"/>
        </w:rPr>
      </w:pPr>
      <w:r>
        <w:rPr>
          <w:rFonts w:ascii="宋体" w:hAnsi="宋体"/>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15" w:firstLineChars="150"/>
        <w:jc w:val="left"/>
        <w:rPr>
          <w:rFonts w:ascii="宋体" w:hAnsi="宋体"/>
        </w:rPr>
      </w:pPr>
      <w:r>
        <w:rPr>
          <w:rFonts w:ascii="宋体" w:hAnsi="宋体"/>
        </w:rPr>
        <w:t xml:space="preserve"> 1.</w:t>
      </w:r>
      <w:r>
        <w:rPr>
          <w:rFonts w:ascii="宋体" w:hAnsi="宋体"/>
          <w:i/>
          <w:u w:val="single"/>
        </w:rPr>
        <w:t xml:space="preserve"> （标的名称）</w:t>
      </w:r>
      <w:r>
        <w:rPr>
          <w:rFonts w:ascii="宋体" w:hAnsi="宋体"/>
        </w:rPr>
        <w:t xml:space="preserve"> ，属于</w:t>
      </w:r>
      <w:r>
        <w:rPr>
          <w:rFonts w:ascii="宋体" w:hAnsi="宋体"/>
          <w:i/>
          <w:u w:val="single"/>
        </w:rPr>
        <w:t>（采购文件中明确的所属行业）</w:t>
      </w:r>
      <w:r>
        <w:rPr>
          <w:rFonts w:ascii="宋体" w:hAnsi="宋体"/>
        </w:rPr>
        <w:t>； 承建（承接）企业为</w:t>
      </w:r>
      <w:r>
        <w:rPr>
          <w:rFonts w:ascii="宋体" w:hAnsi="宋体"/>
          <w:i/>
          <w:u w:val="single"/>
        </w:rPr>
        <w:t>（企业名称）</w:t>
      </w:r>
      <w:r>
        <w:rPr>
          <w:rFonts w:ascii="宋体" w:hAnsi="宋体"/>
        </w:rPr>
        <w:t>，从业人员 人，营业 收入为万元，资产总额为万元，属于</w:t>
      </w:r>
      <w:r>
        <w:rPr>
          <w:rFonts w:ascii="宋体" w:hAnsi="宋体"/>
          <w:i/>
          <w:u w:val="single"/>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2. </w:t>
      </w:r>
      <w:r>
        <w:rPr>
          <w:rFonts w:ascii="宋体" w:hAnsi="宋体"/>
          <w:i/>
        </w:rPr>
        <w:t>（标的名称）</w:t>
      </w:r>
      <w:r>
        <w:rPr>
          <w:rFonts w:ascii="宋体" w:hAnsi="宋体"/>
        </w:rPr>
        <w:t xml:space="preserve"> ，属于</w:t>
      </w:r>
      <w:r>
        <w:rPr>
          <w:rFonts w:ascii="宋体" w:hAnsi="宋体"/>
          <w:i/>
        </w:rPr>
        <w:t>（采购文件中明确的所属行业）</w:t>
      </w:r>
      <w:r>
        <w:rPr>
          <w:rFonts w:ascii="宋体" w:hAnsi="宋体"/>
        </w:rPr>
        <w:t>； 承建（承接）企业为</w:t>
      </w:r>
      <w:r>
        <w:rPr>
          <w:rFonts w:ascii="宋体" w:hAnsi="宋体"/>
          <w:i/>
        </w:rPr>
        <w:t>（企业名称）</w:t>
      </w:r>
      <w:r>
        <w:rPr>
          <w:rFonts w:ascii="宋体" w:hAnsi="宋体"/>
        </w:rPr>
        <w:t>，从业人员人，营业 收入为万元，资产总额为万元，属于</w:t>
      </w:r>
      <w:r>
        <w:rPr>
          <w:rFonts w:ascii="宋体" w:hAnsi="宋体"/>
          <w:i/>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w:t>
      </w:r>
    </w:p>
    <w:p>
      <w:pPr>
        <w:widowControl/>
        <w:spacing w:line="360" w:lineRule="auto"/>
        <w:ind w:firstLine="315" w:firstLineChars="150"/>
        <w:jc w:val="left"/>
        <w:rPr>
          <w:rFonts w:ascii="宋体" w:hAnsi="宋体"/>
        </w:rPr>
      </w:pPr>
      <w:r>
        <w:rPr>
          <w:rFonts w:ascii="宋体" w:hAnsi="宋体"/>
        </w:rPr>
        <w:t xml:space="preserve"> 以上企业，不属于大企业的分支机构，不存在控股股东 为大企业的情形，也不存在与大企业的负责人为同一人的情 形。 </w:t>
      </w:r>
    </w:p>
    <w:p>
      <w:pPr>
        <w:widowControl/>
        <w:spacing w:line="360" w:lineRule="auto"/>
        <w:ind w:firstLine="315" w:firstLineChars="150"/>
        <w:jc w:val="left"/>
        <w:rPr>
          <w:rFonts w:ascii="宋体" w:hAnsi="宋体"/>
        </w:rPr>
      </w:pPr>
      <w:r>
        <w:rPr>
          <w:rFonts w:ascii="宋体" w:hAnsi="宋体"/>
        </w:rPr>
        <w:t xml:space="preserve">本企业对上述声明内容的真实性负责。如有虚假，将依 法承担相应责任。 </w:t>
      </w:r>
    </w:p>
    <w:p>
      <w:pPr>
        <w:widowControl/>
        <w:spacing w:line="360" w:lineRule="auto"/>
        <w:ind w:right="840" w:firstLine="4830" w:firstLineChars="2300"/>
        <w:rPr>
          <w:rFonts w:ascii="宋体" w:hAnsi="宋体"/>
        </w:rPr>
      </w:pPr>
    </w:p>
    <w:p>
      <w:pPr>
        <w:widowControl/>
        <w:spacing w:line="360" w:lineRule="auto"/>
        <w:ind w:right="840" w:firstLine="4830" w:firstLineChars="2300"/>
        <w:rPr>
          <w:rFonts w:ascii="宋体" w:hAnsi="宋体"/>
        </w:rPr>
      </w:pPr>
      <w:r>
        <w:rPr>
          <w:rFonts w:ascii="宋体" w:hAnsi="宋体"/>
        </w:rPr>
        <w:t>企业名称（盖章）：</w:t>
      </w:r>
    </w:p>
    <w:p>
      <w:pPr>
        <w:widowControl/>
        <w:spacing w:line="360" w:lineRule="auto"/>
        <w:ind w:right="1155" w:firstLine="315" w:firstLineChars="150"/>
        <w:jc w:val="center"/>
        <w:rPr>
          <w:rFonts w:ascii="宋体" w:hAnsi="宋体"/>
        </w:rPr>
      </w:pPr>
      <w:r>
        <w:rPr>
          <w:rFonts w:ascii="宋体" w:hAnsi="宋体"/>
        </w:rPr>
        <w:t xml:space="preserve"> 日 期： </w:t>
      </w:r>
    </w:p>
    <w:p>
      <w:pPr>
        <w:autoSpaceDE w:val="0"/>
        <w:autoSpaceDN w:val="0"/>
        <w:adjustRightInd w:val="0"/>
        <w:spacing w:line="360" w:lineRule="auto"/>
        <w:jc w:val="center"/>
        <w:outlineLvl w:val="0"/>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rPr>
          <w:rFonts w:hint="eastAsia"/>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2、中小企业参加政府采购活动，应当出具</w:t>
      </w:r>
      <w:r>
        <w:rPr>
          <w:rFonts w:hint="eastAsia"/>
        </w:rPr>
        <w:t>《中小企业声明函》，否则不得享受相关中小企业扶持政</w:t>
      </w:r>
      <w:r>
        <w:rPr>
          <w:rFonts w:hint="eastAsia"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rPr>
          <w:rFonts w:hAnsi="宋体"/>
          <w:b/>
          <w:sz w:val="24"/>
        </w:rPr>
      </w:pPr>
      <w:r>
        <w:rPr>
          <w:rFonts w:hAnsi="宋体"/>
          <w:b/>
          <w:sz w:val="24"/>
        </w:rPr>
        <w:t xml:space="preserve"> </w:t>
      </w: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3.10其他资格证书或材料</w:t>
      </w:r>
    </w:p>
    <w:p>
      <w:pPr>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28"/>
          <w:szCs w:val="28"/>
          <w:lang w:val="zh-CN"/>
        </w:rPr>
      </w:pPr>
      <w:r>
        <w:rPr>
          <w:rFonts w:ascii="宋体" w:hAnsi="宋体" w:cs="黑体"/>
          <w:b/>
          <w:bCs/>
          <w:sz w:val="44"/>
          <w:szCs w:val="44"/>
          <w:lang w:val="zh-CN"/>
        </w:rPr>
        <w:br w:type="page"/>
      </w:r>
      <w:r>
        <w:rPr>
          <w:rFonts w:hint="eastAsia" w:ascii="宋体" w:hAnsi="宋体" w:cs="黑体"/>
          <w:b/>
          <w:bCs/>
          <w:sz w:val="28"/>
          <w:szCs w:val="28"/>
          <w:lang w:val="zh-CN"/>
        </w:rPr>
        <w:t>四、符合性审查证明材料</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投标分项报价表（服务类项目格式自拟）</w:t>
      </w:r>
    </w:p>
    <w:p>
      <w:pPr>
        <w:spacing w:before="50" w:after="156" w:afterLines="50" w:line="360" w:lineRule="auto"/>
        <w:contextualSpacing/>
        <w:jc w:val="left"/>
        <w:rPr>
          <w:rFonts w:ascii="宋体" w:hAnsi="宋体"/>
        </w:rPr>
      </w:pPr>
      <w:r>
        <w:rPr>
          <w:rFonts w:hint="eastAsia" w:ascii="宋体" w:hAnsi="宋体"/>
        </w:rPr>
        <w:t>采购编号：</w:t>
      </w:r>
    </w:p>
    <w:p>
      <w:pPr>
        <w:autoSpaceDE w:val="0"/>
        <w:autoSpaceDN w:val="0"/>
        <w:adjustRightInd w:val="0"/>
        <w:spacing w:line="360" w:lineRule="auto"/>
        <w:outlineLvl w:val="0"/>
        <w:rPr>
          <w:rFonts w:hAnsi="宋体"/>
          <w:b/>
          <w:snapToGrid w:val="0"/>
          <w:kern w:val="0"/>
        </w:rPr>
      </w:pPr>
      <w:r>
        <w:rPr>
          <w:rFonts w:hint="eastAsia" w:ascii="宋体" w:hAnsi="宋体"/>
        </w:rPr>
        <w:t xml:space="preserve">项目名称：   </w:t>
      </w:r>
    </w:p>
    <w:tbl>
      <w:tblPr>
        <w:tblStyle w:val="30"/>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280" w:lineRule="exact"/>
              <w:jc w:val="center"/>
              <w:rPr>
                <w:rFonts w:ascii="宋体" w:hAnsi="宋体" w:cs="宋体"/>
                <w:b/>
                <w:lang w:val="zh-CN"/>
              </w:rPr>
            </w:pPr>
            <w:r>
              <w:rPr>
                <w:rFonts w:hint="eastAsia" w:ascii="宋体" w:hAnsi="宋体" w:cs="宋体"/>
                <w:b/>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品牌</w:t>
            </w:r>
          </w:p>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技术</w:t>
            </w:r>
          </w:p>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left="120" w:hanging="120"/>
              <w:jc w:val="center"/>
              <w:rPr>
                <w:rFonts w:ascii="宋体" w:hAnsi="宋体" w:cs="宋体"/>
                <w:b/>
                <w:lang w:val="zh-CN"/>
              </w:rPr>
            </w:pPr>
            <w:r>
              <w:rPr>
                <w:rFonts w:hint="eastAsia" w:ascii="宋体" w:hAnsi="宋体" w:cs="宋体"/>
                <w:b/>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rPr>
            </w:pPr>
            <w:r>
              <w:rPr>
                <w:rFonts w:hint="eastAsia" w:ascii="宋体" w:hAnsi="宋体" w:cs="宋体"/>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ascii="宋体" w:hAnsi="宋体" w:cs="宋体"/>
                <w:lang w:val="zh-CN"/>
              </w:rPr>
            </w:pPr>
            <w:r>
              <w:rPr>
                <w:rFonts w:hint="eastAsia" w:ascii="宋体" w:hAnsi="宋体" w:cs="宋体"/>
                <w:lang w:val="zh-CN"/>
              </w:rPr>
              <w:t>大写：　　　　　　小写：</w:t>
            </w: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jc w:val="center"/>
        <w:rPr>
          <w:rFonts w:ascii="宋体" w:hAnsi="宋体"/>
          <w:b/>
          <w:bCs/>
          <w:sz w:val="24"/>
          <w:szCs w:val="24"/>
        </w:rPr>
      </w:pPr>
      <w:r>
        <w:rPr>
          <w:rFonts w:ascii="宋体" w:hAnsi="宋体" w:cs="宋体"/>
          <w:sz w:val="24"/>
          <w:szCs w:val="24"/>
          <w:lang w:val="zh-CN"/>
        </w:rPr>
        <w:br w:type="page"/>
      </w:r>
      <w:r>
        <w:rPr>
          <w:rFonts w:hint="eastAsia" w:ascii="宋体" w:hAnsi="宋体"/>
          <w:b/>
          <w:bCs/>
          <w:sz w:val="24"/>
          <w:szCs w:val="24"/>
        </w:rPr>
        <w:t>4.2 技术规格偏离表（货物类项目提供）</w:t>
      </w:r>
    </w:p>
    <w:p>
      <w:pPr>
        <w:spacing w:before="50" w:after="156" w:afterLines="50" w:line="360" w:lineRule="auto"/>
        <w:contextualSpacing/>
        <w:jc w:val="left"/>
        <w:rPr>
          <w:rFonts w:ascii="宋体" w:hAnsi="宋体"/>
        </w:rPr>
      </w:pPr>
      <w:r>
        <w:rPr>
          <w:rFonts w:hint="eastAsia" w:ascii="宋体" w:hAnsi="宋体"/>
        </w:rPr>
        <w:t>采购编号：</w:t>
      </w:r>
    </w:p>
    <w:p>
      <w:pPr>
        <w:autoSpaceDE w:val="0"/>
        <w:autoSpaceDN w:val="0"/>
        <w:adjustRightInd w:val="0"/>
        <w:spacing w:line="360" w:lineRule="auto"/>
        <w:outlineLvl w:val="0"/>
        <w:rPr>
          <w:rFonts w:ascii="宋体" w:hAnsi="宋体"/>
        </w:rPr>
      </w:pPr>
      <w:r>
        <w:rPr>
          <w:rFonts w:hint="eastAsia" w:ascii="宋体" w:hAnsi="宋体"/>
        </w:rPr>
        <w:t xml:space="preserve">项目名称：   </w:t>
      </w:r>
    </w:p>
    <w:p>
      <w:pPr>
        <w:autoSpaceDE w:val="0"/>
        <w:autoSpaceDN w:val="0"/>
        <w:adjustRightInd w:val="0"/>
        <w:spacing w:line="360" w:lineRule="auto"/>
        <w:outlineLvl w:val="0"/>
        <w:rPr>
          <w:rFonts w:hAnsi="宋体"/>
          <w:b/>
          <w:snapToGrid w:val="0"/>
          <w:kern w:val="0"/>
        </w:rPr>
      </w:pPr>
    </w:p>
    <w:tbl>
      <w:tblPr>
        <w:tblStyle w:val="30"/>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15"/>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15"/>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投标技术</w:t>
            </w:r>
          </w:p>
          <w:p>
            <w:pPr>
              <w:pStyle w:val="15"/>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cs="宋体"/>
                <w:b/>
                <w:bCs/>
              </w:rPr>
            </w:pPr>
            <w:r>
              <w:rPr>
                <w:rFonts w:hint="eastAsia" w:ascii="宋体" w:hAnsi="宋体" w:cs="宋体"/>
                <w:b/>
                <w:bCs/>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15"/>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bCs/>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bCs/>
              </w:rPr>
              <w:t>2</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4.3 物业管理方案</w:t>
      </w: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（投标人根据招标文件要求自行编制）</w:t>
      </w: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ascii="宋体" w:hAnsi="宋体"/>
          <w:b/>
          <w:bCs/>
          <w:sz w:val="24"/>
          <w:szCs w:val="24"/>
        </w:rPr>
      </w:pPr>
      <w:r>
        <w:rPr>
          <w:rFonts w:hAnsi="宋体"/>
          <w:b/>
          <w:snapToGrid w:val="0"/>
          <w:kern w:val="0"/>
          <w:sz w:val="36"/>
          <w:szCs w:val="36"/>
        </w:rPr>
        <w:br w:type="page"/>
      </w:r>
      <w:r>
        <w:rPr>
          <w:rFonts w:hint="eastAsia" w:ascii="宋体" w:hAnsi="宋体"/>
          <w:b/>
          <w:bCs/>
          <w:sz w:val="24"/>
          <w:szCs w:val="24"/>
        </w:rPr>
        <w:t>4.4 业绩情况表</w:t>
      </w:r>
    </w:p>
    <w:p>
      <w:pPr>
        <w:autoSpaceDE w:val="0"/>
        <w:autoSpaceDN w:val="0"/>
        <w:adjustRightInd w:val="0"/>
        <w:spacing w:line="360" w:lineRule="auto"/>
        <w:jc w:val="center"/>
        <w:outlineLvl w:val="0"/>
        <w:rPr>
          <w:rFonts w:ascii="宋体" w:hAnsi="宋体"/>
          <w:b/>
          <w:bCs/>
          <w:sz w:val="28"/>
          <w:szCs w:val="28"/>
        </w:rPr>
      </w:pPr>
    </w:p>
    <w:p>
      <w:pPr>
        <w:spacing w:before="50" w:after="156" w:afterLines="50" w:line="360" w:lineRule="auto"/>
        <w:contextualSpacing/>
        <w:jc w:val="left"/>
        <w:rPr>
          <w:rFonts w:ascii="宋体" w:hAnsi="宋体"/>
        </w:rPr>
      </w:pPr>
      <w:r>
        <w:rPr>
          <w:rFonts w:hint="eastAsia" w:ascii="宋体" w:hAnsi="宋体"/>
        </w:rPr>
        <w:t>采购编号：</w:t>
      </w:r>
    </w:p>
    <w:p>
      <w:pPr>
        <w:snapToGrid w:val="0"/>
        <w:spacing w:line="360" w:lineRule="auto"/>
        <w:rPr>
          <w:rFonts w:ascii="宋体" w:hAnsi="宋体"/>
        </w:rPr>
      </w:pPr>
      <w:r>
        <w:rPr>
          <w:rFonts w:hint="eastAsia" w:ascii="宋体" w:hAnsi="宋体"/>
        </w:rPr>
        <w:t xml:space="preserve">项目名称：   </w:t>
      </w:r>
    </w:p>
    <w:p>
      <w:pPr>
        <w:snapToGrid w:val="0"/>
        <w:spacing w:line="360" w:lineRule="auto"/>
        <w:rPr>
          <w:rFonts w:hAnsi="宋体"/>
          <w:b/>
          <w:snapToGrid w:val="0"/>
          <w:kern w:val="0"/>
        </w:rPr>
      </w:pP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15"/>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pPr>
              <w:pStyle w:val="15"/>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pPr>
              <w:pStyle w:val="15"/>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15"/>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pPr>
              <w:pStyle w:val="15"/>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5"/>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pPr>
              <w:pStyle w:val="15"/>
              <w:spacing w:line="360" w:lineRule="auto"/>
              <w:rPr>
                <w:rFonts w:ascii="宋体" w:hAnsi="宋体" w:eastAsia="宋体" w:cs="Times New Roman"/>
                <w:sz w:val="21"/>
                <w:szCs w:val="21"/>
              </w:rPr>
            </w:pPr>
          </w:p>
        </w:tc>
        <w:tc>
          <w:tcPr>
            <w:tcW w:w="3579" w:type="dxa"/>
            <w:vAlign w:val="center"/>
          </w:tcPr>
          <w:p>
            <w:pPr>
              <w:pStyle w:val="15"/>
              <w:spacing w:line="360" w:lineRule="auto"/>
              <w:rPr>
                <w:rFonts w:ascii="宋体" w:hAnsi="宋体" w:eastAsia="宋体" w:cs="Times New Roman"/>
                <w:sz w:val="21"/>
                <w:szCs w:val="21"/>
              </w:rPr>
            </w:pPr>
          </w:p>
        </w:tc>
        <w:tc>
          <w:tcPr>
            <w:tcW w:w="1440" w:type="dxa"/>
            <w:vAlign w:val="center"/>
          </w:tcPr>
          <w:p>
            <w:pPr>
              <w:pStyle w:val="15"/>
              <w:spacing w:line="360" w:lineRule="auto"/>
              <w:rPr>
                <w:rFonts w:ascii="宋体" w:hAnsi="宋体" w:eastAsia="宋体" w:cs="Times New Roman"/>
                <w:sz w:val="21"/>
                <w:szCs w:val="21"/>
              </w:rPr>
            </w:pPr>
          </w:p>
        </w:tc>
        <w:tc>
          <w:tcPr>
            <w:tcW w:w="1706" w:type="dxa"/>
            <w:vAlign w:val="center"/>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5"/>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pPr>
              <w:pStyle w:val="15"/>
              <w:spacing w:line="360" w:lineRule="auto"/>
              <w:rPr>
                <w:rFonts w:ascii="宋体" w:hAnsi="宋体" w:eastAsia="宋体" w:cs="Times New Roman"/>
                <w:sz w:val="21"/>
                <w:szCs w:val="21"/>
              </w:rPr>
            </w:pPr>
          </w:p>
        </w:tc>
        <w:tc>
          <w:tcPr>
            <w:tcW w:w="3579" w:type="dxa"/>
            <w:vAlign w:val="center"/>
          </w:tcPr>
          <w:p>
            <w:pPr>
              <w:pStyle w:val="15"/>
              <w:spacing w:line="360" w:lineRule="auto"/>
              <w:rPr>
                <w:rFonts w:ascii="宋体" w:hAnsi="宋体" w:eastAsia="宋体" w:cs="Times New Roman"/>
                <w:sz w:val="21"/>
                <w:szCs w:val="21"/>
              </w:rPr>
            </w:pPr>
          </w:p>
        </w:tc>
        <w:tc>
          <w:tcPr>
            <w:tcW w:w="1440" w:type="dxa"/>
            <w:vAlign w:val="center"/>
          </w:tcPr>
          <w:p>
            <w:pPr>
              <w:pStyle w:val="15"/>
              <w:spacing w:line="360" w:lineRule="auto"/>
              <w:rPr>
                <w:rFonts w:ascii="宋体" w:hAnsi="宋体" w:eastAsia="宋体" w:cs="Times New Roman"/>
                <w:sz w:val="21"/>
                <w:szCs w:val="21"/>
              </w:rPr>
            </w:pPr>
          </w:p>
        </w:tc>
        <w:tc>
          <w:tcPr>
            <w:tcW w:w="1706" w:type="dxa"/>
            <w:vAlign w:val="center"/>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5"/>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pPr>
              <w:pStyle w:val="15"/>
              <w:spacing w:line="360" w:lineRule="auto"/>
              <w:rPr>
                <w:rFonts w:ascii="宋体" w:hAnsi="宋体" w:eastAsia="宋体" w:cs="Times New Roman"/>
                <w:sz w:val="21"/>
                <w:szCs w:val="21"/>
              </w:rPr>
            </w:pPr>
          </w:p>
        </w:tc>
        <w:tc>
          <w:tcPr>
            <w:tcW w:w="3579" w:type="dxa"/>
            <w:vAlign w:val="center"/>
          </w:tcPr>
          <w:p>
            <w:pPr>
              <w:pStyle w:val="15"/>
              <w:spacing w:line="360" w:lineRule="auto"/>
              <w:rPr>
                <w:rFonts w:ascii="宋体" w:hAnsi="宋体" w:eastAsia="宋体" w:cs="Times New Roman"/>
                <w:sz w:val="21"/>
                <w:szCs w:val="21"/>
              </w:rPr>
            </w:pPr>
          </w:p>
        </w:tc>
        <w:tc>
          <w:tcPr>
            <w:tcW w:w="1440" w:type="dxa"/>
            <w:vAlign w:val="center"/>
          </w:tcPr>
          <w:p>
            <w:pPr>
              <w:pStyle w:val="15"/>
              <w:spacing w:line="360" w:lineRule="auto"/>
              <w:rPr>
                <w:rFonts w:ascii="宋体" w:hAnsi="宋体" w:eastAsia="宋体" w:cs="Times New Roman"/>
                <w:sz w:val="21"/>
                <w:szCs w:val="21"/>
              </w:rPr>
            </w:pPr>
          </w:p>
        </w:tc>
        <w:tc>
          <w:tcPr>
            <w:tcW w:w="1706" w:type="dxa"/>
            <w:vAlign w:val="center"/>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5"/>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pPr>
              <w:rPr>
                <w:rFonts w:ascii="宋体"/>
              </w:rPr>
            </w:pPr>
          </w:p>
        </w:tc>
        <w:tc>
          <w:tcPr>
            <w:tcW w:w="3579" w:type="dxa"/>
            <w:vAlign w:val="center"/>
          </w:tcPr>
          <w:p>
            <w:pPr>
              <w:rPr>
                <w:rFonts w:ascii="宋体"/>
              </w:rPr>
            </w:pPr>
          </w:p>
        </w:tc>
        <w:tc>
          <w:tcPr>
            <w:tcW w:w="1440" w:type="dxa"/>
            <w:vAlign w:val="center"/>
          </w:tcPr>
          <w:p>
            <w:pPr>
              <w:rPr>
                <w:rFonts w:ascii="宋体"/>
              </w:rPr>
            </w:pPr>
          </w:p>
        </w:tc>
        <w:tc>
          <w:tcPr>
            <w:tcW w:w="1706"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pPr>
              <w:rPr>
                <w:rFonts w:ascii="宋体"/>
              </w:rPr>
            </w:pPr>
          </w:p>
        </w:tc>
        <w:tc>
          <w:tcPr>
            <w:tcW w:w="3579" w:type="dxa"/>
            <w:vAlign w:val="center"/>
          </w:tcPr>
          <w:p>
            <w:pPr>
              <w:rPr>
                <w:rFonts w:ascii="宋体"/>
              </w:rPr>
            </w:pPr>
          </w:p>
        </w:tc>
        <w:tc>
          <w:tcPr>
            <w:tcW w:w="1440" w:type="dxa"/>
            <w:vAlign w:val="center"/>
          </w:tcPr>
          <w:p>
            <w:pPr>
              <w:rPr>
                <w:rFonts w:ascii="宋体"/>
              </w:rPr>
            </w:pPr>
          </w:p>
        </w:tc>
        <w:tc>
          <w:tcPr>
            <w:tcW w:w="1706" w:type="dxa"/>
            <w:vAlign w:val="center"/>
          </w:tcPr>
          <w:p>
            <w:pPr>
              <w:rPr>
                <w:rFonts w:ascii="宋体"/>
              </w:rPr>
            </w:pP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4.5 服务承诺</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（投标人根据招标文件要求自行编制）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4.6“节能产品政府采购品目清单”强制节能产品情况</w:t>
      </w:r>
    </w:p>
    <w:p>
      <w:pPr>
        <w:autoSpaceDE w:val="0"/>
        <w:autoSpaceDN w:val="0"/>
        <w:adjustRightInd w:val="0"/>
        <w:spacing w:line="360" w:lineRule="auto"/>
        <w:jc w:val="center"/>
        <w:outlineLvl w:val="0"/>
        <w:rPr>
          <w:rFonts w:ascii="宋体" w:hAnsi="宋体"/>
          <w:b/>
          <w:bCs/>
          <w:sz w:val="28"/>
          <w:szCs w:val="28"/>
        </w:rPr>
      </w:pPr>
    </w:p>
    <w:p>
      <w:pPr>
        <w:spacing w:before="50" w:after="156" w:afterLines="50" w:line="360" w:lineRule="auto"/>
        <w:contextualSpacing/>
        <w:jc w:val="left"/>
        <w:rPr>
          <w:rFonts w:ascii="宋体" w:hAnsi="宋体"/>
        </w:rPr>
      </w:pPr>
      <w:r>
        <w:rPr>
          <w:rFonts w:hint="eastAsia" w:ascii="宋体" w:hAnsi="宋体"/>
        </w:rPr>
        <w:t>采购编号：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293"/>
        <w:gridCol w:w="1428"/>
        <w:gridCol w:w="1166"/>
        <w:gridCol w:w="1550"/>
        <w:gridCol w:w="150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15"/>
              <w:spacing w:line="360" w:lineRule="auto"/>
              <w:rPr>
                <w:rFonts w:ascii="宋体" w:hAnsi="宋体" w:eastAsia="宋体" w:cs="Times New Roman"/>
                <w:sz w:val="21"/>
                <w:szCs w:val="21"/>
              </w:rPr>
            </w:pPr>
          </w:p>
        </w:tc>
        <w:tc>
          <w:tcPr>
            <w:tcW w:w="814" w:type="pct"/>
            <w:vAlign w:val="center"/>
          </w:tcPr>
          <w:p>
            <w:pPr>
              <w:pStyle w:val="15"/>
              <w:spacing w:line="360" w:lineRule="auto"/>
              <w:rPr>
                <w:rFonts w:ascii="宋体" w:hAnsi="宋体" w:eastAsia="宋体" w:cs="Times New Roman"/>
                <w:sz w:val="21"/>
                <w:szCs w:val="21"/>
              </w:rPr>
            </w:pPr>
          </w:p>
        </w:tc>
        <w:tc>
          <w:tcPr>
            <w:tcW w:w="665" w:type="pct"/>
          </w:tcPr>
          <w:p>
            <w:pPr>
              <w:pStyle w:val="15"/>
              <w:spacing w:line="360" w:lineRule="auto"/>
              <w:rPr>
                <w:rFonts w:ascii="宋体" w:hAnsi="宋体" w:eastAsia="宋体" w:cs="Times New Roman"/>
                <w:sz w:val="21"/>
                <w:szCs w:val="21"/>
              </w:rPr>
            </w:pPr>
          </w:p>
        </w:tc>
        <w:tc>
          <w:tcPr>
            <w:tcW w:w="884" w:type="pct"/>
          </w:tcPr>
          <w:p>
            <w:pPr>
              <w:pStyle w:val="15"/>
              <w:spacing w:line="360" w:lineRule="auto"/>
              <w:rPr>
                <w:rFonts w:ascii="宋体" w:hAnsi="宋体" w:eastAsia="宋体" w:cs="Times New Roman"/>
                <w:sz w:val="21"/>
                <w:szCs w:val="21"/>
              </w:rPr>
            </w:pPr>
          </w:p>
        </w:tc>
        <w:tc>
          <w:tcPr>
            <w:tcW w:w="858" w:type="pct"/>
          </w:tcPr>
          <w:p>
            <w:pPr>
              <w:pStyle w:val="15"/>
              <w:spacing w:line="360" w:lineRule="auto"/>
              <w:rPr>
                <w:rFonts w:ascii="宋体" w:hAnsi="宋体" w:eastAsia="宋体" w:cs="Times New Roman"/>
                <w:sz w:val="21"/>
                <w:szCs w:val="21"/>
              </w:rPr>
            </w:pPr>
          </w:p>
        </w:tc>
        <w:tc>
          <w:tcPr>
            <w:tcW w:w="760" w:type="pct"/>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15"/>
              <w:spacing w:line="360" w:lineRule="auto"/>
              <w:rPr>
                <w:rFonts w:ascii="宋体" w:hAnsi="宋体" w:eastAsia="宋体" w:cs="Times New Roman"/>
                <w:sz w:val="21"/>
                <w:szCs w:val="21"/>
              </w:rPr>
            </w:pPr>
          </w:p>
        </w:tc>
        <w:tc>
          <w:tcPr>
            <w:tcW w:w="814" w:type="pct"/>
            <w:vAlign w:val="center"/>
          </w:tcPr>
          <w:p>
            <w:pPr>
              <w:pStyle w:val="15"/>
              <w:spacing w:line="360" w:lineRule="auto"/>
              <w:rPr>
                <w:rFonts w:ascii="宋体" w:hAnsi="宋体" w:eastAsia="宋体" w:cs="Times New Roman"/>
                <w:sz w:val="21"/>
                <w:szCs w:val="21"/>
              </w:rPr>
            </w:pPr>
          </w:p>
        </w:tc>
        <w:tc>
          <w:tcPr>
            <w:tcW w:w="665" w:type="pct"/>
          </w:tcPr>
          <w:p>
            <w:pPr>
              <w:pStyle w:val="15"/>
              <w:spacing w:line="360" w:lineRule="auto"/>
              <w:rPr>
                <w:rFonts w:ascii="宋体" w:hAnsi="宋体" w:eastAsia="宋体" w:cs="Times New Roman"/>
                <w:sz w:val="21"/>
                <w:szCs w:val="21"/>
              </w:rPr>
            </w:pPr>
          </w:p>
        </w:tc>
        <w:tc>
          <w:tcPr>
            <w:tcW w:w="884" w:type="pct"/>
          </w:tcPr>
          <w:p>
            <w:pPr>
              <w:pStyle w:val="15"/>
              <w:spacing w:line="360" w:lineRule="auto"/>
              <w:rPr>
                <w:rFonts w:ascii="宋体" w:hAnsi="宋体" w:eastAsia="宋体" w:cs="Times New Roman"/>
                <w:sz w:val="21"/>
                <w:szCs w:val="21"/>
              </w:rPr>
            </w:pPr>
          </w:p>
        </w:tc>
        <w:tc>
          <w:tcPr>
            <w:tcW w:w="858" w:type="pct"/>
          </w:tcPr>
          <w:p>
            <w:pPr>
              <w:pStyle w:val="15"/>
              <w:spacing w:line="360" w:lineRule="auto"/>
              <w:rPr>
                <w:rFonts w:ascii="宋体" w:hAnsi="宋体" w:eastAsia="宋体" w:cs="Times New Roman"/>
                <w:sz w:val="21"/>
                <w:szCs w:val="21"/>
              </w:rPr>
            </w:pPr>
          </w:p>
        </w:tc>
        <w:tc>
          <w:tcPr>
            <w:tcW w:w="760" w:type="pct"/>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15"/>
              <w:spacing w:line="360" w:lineRule="auto"/>
              <w:rPr>
                <w:rFonts w:ascii="宋体" w:hAnsi="宋体" w:eastAsia="宋体" w:cs="Times New Roman"/>
                <w:sz w:val="21"/>
                <w:szCs w:val="21"/>
              </w:rPr>
            </w:pPr>
          </w:p>
        </w:tc>
        <w:tc>
          <w:tcPr>
            <w:tcW w:w="814" w:type="pct"/>
            <w:vAlign w:val="center"/>
          </w:tcPr>
          <w:p>
            <w:pPr>
              <w:pStyle w:val="15"/>
              <w:spacing w:line="360" w:lineRule="auto"/>
              <w:rPr>
                <w:rFonts w:ascii="宋体" w:hAnsi="宋体" w:eastAsia="宋体" w:cs="Times New Roman"/>
                <w:sz w:val="21"/>
                <w:szCs w:val="21"/>
              </w:rPr>
            </w:pPr>
          </w:p>
        </w:tc>
        <w:tc>
          <w:tcPr>
            <w:tcW w:w="665" w:type="pct"/>
          </w:tcPr>
          <w:p>
            <w:pPr>
              <w:pStyle w:val="15"/>
              <w:spacing w:line="360" w:lineRule="auto"/>
              <w:rPr>
                <w:rFonts w:ascii="宋体" w:hAnsi="宋体" w:eastAsia="宋体" w:cs="Times New Roman"/>
                <w:sz w:val="21"/>
                <w:szCs w:val="21"/>
              </w:rPr>
            </w:pPr>
          </w:p>
        </w:tc>
        <w:tc>
          <w:tcPr>
            <w:tcW w:w="884" w:type="pct"/>
          </w:tcPr>
          <w:p>
            <w:pPr>
              <w:pStyle w:val="15"/>
              <w:spacing w:line="360" w:lineRule="auto"/>
              <w:rPr>
                <w:rFonts w:ascii="宋体" w:hAnsi="宋体" w:eastAsia="宋体" w:cs="Times New Roman"/>
                <w:sz w:val="21"/>
                <w:szCs w:val="21"/>
              </w:rPr>
            </w:pPr>
          </w:p>
        </w:tc>
        <w:tc>
          <w:tcPr>
            <w:tcW w:w="858" w:type="pct"/>
          </w:tcPr>
          <w:p>
            <w:pPr>
              <w:pStyle w:val="15"/>
              <w:spacing w:line="360" w:lineRule="auto"/>
              <w:rPr>
                <w:rFonts w:ascii="宋体" w:hAnsi="宋体" w:eastAsia="宋体" w:cs="Times New Roman"/>
                <w:sz w:val="21"/>
                <w:szCs w:val="21"/>
              </w:rPr>
            </w:pPr>
          </w:p>
        </w:tc>
        <w:tc>
          <w:tcPr>
            <w:tcW w:w="760" w:type="pct"/>
          </w:tcPr>
          <w:p>
            <w:pPr>
              <w:pStyle w:val="15"/>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4.7“节能产品政府采购品目清单”优先采购节能产品情况</w:t>
      </w:r>
    </w:p>
    <w:p>
      <w:pPr>
        <w:autoSpaceDE w:val="0"/>
        <w:autoSpaceDN w:val="0"/>
        <w:adjustRightInd w:val="0"/>
        <w:spacing w:line="360" w:lineRule="auto"/>
        <w:jc w:val="center"/>
        <w:outlineLvl w:val="0"/>
        <w:rPr>
          <w:rFonts w:ascii="宋体" w:hAnsi="宋体"/>
          <w:b/>
          <w:bCs/>
          <w:sz w:val="28"/>
          <w:szCs w:val="28"/>
        </w:rPr>
      </w:pPr>
    </w:p>
    <w:p>
      <w:pPr>
        <w:spacing w:before="50" w:after="156" w:afterLines="50" w:line="360" w:lineRule="auto"/>
        <w:contextualSpacing/>
        <w:jc w:val="left"/>
        <w:rPr>
          <w:rFonts w:ascii="宋体" w:hAnsi="宋体"/>
        </w:rPr>
      </w:pPr>
      <w:r>
        <w:rPr>
          <w:rFonts w:hint="eastAsia" w:ascii="宋体" w:hAnsi="宋体"/>
        </w:rPr>
        <w:t>采购编号：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293"/>
        <w:gridCol w:w="1428"/>
        <w:gridCol w:w="1166"/>
        <w:gridCol w:w="1550"/>
        <w:gridCol w:w="150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15"/>
              <w:spacing w:line="360" w:lineRule="auto"/>
              <w:rPr>
                <w:rFonts w:ascii="宋体" w:hAnsi="宋体" w:eastAsia="宋体" w:cs="Times New Roman"/>
                <w:sz w:val="21"/>
                <w:szCs w:val="21"/>
              </w:rPr>
            </w:pPr>
          </w:p>
        </w:tc>
        <w:tc>
          <w:tcPr>
            <w:tcW w:w="814" w:type="pct"/>
            <w:vAlign w:val="center"/>
          </w:tcPr>
          <w:p>
            <w:pPr>
              <w:pStyle w:val="15"/>
              <w:spacing w:line="360" w:lineRule="auto"/>
              <w:rPr>
                <w:rFonts w:ascii="宋体" w:hAnsi="宋体" w:eastAsia="宋体" w:cs="Times New Roman"/>
                <w:sz w:val="21"/>
                <w:szCs w:val="21"/>
              </w:rPr>
            </w:pPr>
          </w:p>
        </w:tc>
        <w:tc>
          <w:tcPr>
            <w:tcW w:w="665" w:type="pct"/>
          </w:tcPr>
          <w:p>
            <w:pPr>
              <w:pStyle w:val="15"/>
              <w:spacing w:line="360" w:lineRule="auto"/>
              <w:rPr>
                <w:rFonts w:ascii="宋体" w:hAnsi="宋体" w:eastAsia="宋体" w:cs="Times New Roman"/>
                <w:sz w:val="21"/>
                <w:szCs w:val="21"/>
              </w:rPr>
            </w:pPr>
          </w:p>
        </w:tc>
        <w:tc>
          <w:tcPr>
            <w:tcW w:w="884" w:type="pct"/>
          </w:tcPr>
          <w:p>
            <w:pPr>
              <w:pStyle w:val="15"/>
              <w:spacing w:line="360" w:lineRule="auto"/>
              <w:rPr>
                <w:rFonts w:ascii="宋体" w:hAnsi="宋体" w:eastAsia="宋体" w:cs="Times New Roman"/>
                <w:sz w:val="21"/>
                <w:szCs w:val="21"/>
              </w:rPr>
            </w:pPr>
          </w:p>
        </w:tc>
        <w:tc>
          <w:tcPr>
            <w:tcW w:w="858" w:type="pct"/>
          </w:tcPr>
          <w:p>
            <w:pPr>
              <w:pStyle w:val="15"/>
              <w:spacing w:line="360" w:lineRule="auto"/>
              <w:rPr>
                <w:rFonts w:ascii="宋体" w:hAnsi="宋体" w:eastAsia="宋体" w:cs="Times New Roman"/>
                <w:sz w:val="21"/>
                <w:szCs w:val="21"/>
              </w:rPr>
            </w:pPr>
          </w:p>
        </w:tc>
        <w:tc>
          <w:tcPr>
            <w:tcW w:w="760" w:type="pct"/>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15"/>
              <w:spacing w:line="360" w:lineRule="auto"/>
              <w:rPr>
                <w:rFonts w:ascii="宋体" w:hAnsi="宋体" w:eastAsia="宋体" w:cs="Times New Roman"/>
                <w:sz w:val="21"/>
                <w:szCs w:val="21"/>
              </w:rPr>
            </w:pPr>
          </w:p>
        </w:tc>
        <w:tc>
          <w:tcPr>
            <w:tcW w:w="814" w:type="pct"/>
            <w:vAlign w:val="center"/>
          </w:tcPr>
          <w:p>
            <w:pPr>
              <w:pStyle w:val="15"/>
              <w:spacing w:line="360" w:lineRule="auto"/>
              <w:rPr>
                <w:rFonts w:ascii="宋体" w:hAnsi="宋体" w:eastAsia="宋体" w:cs="Times New Roman"/>
                <w:sz w:val="21"/>
                <w:szCs w:val="21"/>
              </w:rPr>
            </w:pPr>
          </w:p>
        </w:tc>
        <w:tc>
          <w:tcPr>
            <w:tcW w:w="665" w:type="pct"/>
          </w:tcPr>
          <w:p>
            <w:pPr>
              <w:pStyle w:val="15"/>
              <w:spacing w:line="360" w:lineRule="auto"/>
              <w:rPr>
                <w:rFonts w:ascii="宋体" w:hAnsi="宋体" w:eastAsia="宋体" w:cs="Times New Roman"/>
                <w:sz w:val="21"/>
                <w:szCs w:val="21"/>
              </w:rPr>
            </w:pPr>
          </w:p>
        </w:tc>
        <w:tc>
          <w:tcPr>
            <w:tcW w:w="884" w:type="pct"/>
          </w:tcPr>
          <w:p>
            <w:pPr>
              <w:pStyle w:val="15"/>
              <w:spacing w:line="360" w:lineRule="auto"/>
              <w:rPr>
                <w:rFonts w:ascii="宋体" w:hAnsi="宋体" w:eastAsia="宋体" w:cs="Times New Roman"/>
                <w:sz w:val="21"/>
                <w:szCs w:val="21"/>
              </w:rPr>
            </w:pPr>
          </w:p>
        </w:tc>
        <w:tc>
          <w:tcPr>
            <w:tcW w:w="858" w:type="pct"/>
          </w:tcPr>
          <w:p>
            <w:pPr>
              <w:pStyle w:val="15"/>
              <w:spacing w:line="360" w:lineRule="auto"/>
              <w:rPr>
                <w:rFonts w:ascii="宋体" w:hAnsi="宋体" w:eastAsia="宋体" w:cs="Times New Roman"/>
                <w:sz w:val="21"/>
                <w:szCs w:val="21"/>
              </w:rPr>
            </w:pPr>
          </w:p>
        </w:tc>
        <w:tc>
          <w:tcPr>
            <w:tcW w:w="760" w:type="pct"/>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15"/>
              <w:spacing w:line="360" w:lineRule="auto"/>
              <w:rPr>
                <w:rFonts w:ascii="宋体" w:hAnsi="宋体" w:eastAsia="宋体" w:cs="Times New Roman"/>
                <w:sz w:val="21"/>
                <w:szCs w:val="21"/>
              </w:rPr>
            </w:pPr>
          </w:p>
        </w:tc>
        <w:tc>
          <w:tcPr>
            <w:tcW w:w="814" w:type="pct"/>
            <w:vAlign w:val="center"/>
          </w:tcPr>
          <w:p>
            <w:pPr>
              <w:pStyle w:val="15"/>
              <w:spacing w:line="360" w:lineRule="auto"/>
              <w:rPr>
                <w:rFonts w:ascii="宋体" w:hAnsi="宋体" w:eastAsia="宋体" w:cs="Times New Roman"/>
                <w:sz w:val="21"/>
                <w:szCs w:val="21"/>
              </w:rPr>
            </w:pPr>
          </w:p>
        </w:tc>
        <w:tc>
          <w:tcPr>
            <w:tcW w:w="665" w:type="pct"/>
          </w:tcPr>
          <w:p>
            <w:pPr>
              <w:pStyle w:val="15"/>
              <w:spacing w:line="360" w:lineRule="auto"/>
              <w:rPr>
                <w:rFonts w:ascii="宋体" w:hAnsi="宋体" w:eastAsia="宋体" w:cs="Times New Roman"/>
                <w:sz w:val="21"/>
                <w:szCs w:val="21"/>
              </w:rPr>
            </w:pPr>
          </w:p>
        </w:tc>
        <w:tc>
          <w:tcPr>
            <w:tcW w:w="884" w:type="pct"/>
          </w:tcPr>
          <w:p>
            <w:pPr>
              <w:pStyle w:val="15"/>
              <w:spacing w:line="360" w:lineRule="auto"/>
              <w:rPr>
                <w:rFonts w:ascii="宋体" w:hAnsi="宋体" w:eastAsia="宋体" w:cs="Times New Roman"/>
                <w:sz w:val="21"/>
                <w:szCs w:val="21"/>
              </w:rPr>
            </w:pPr>
          </w:p>
        </w:tc>
        <w:tc>
          <w:tcPr>
            <w:tcW w:w="858" w:type="pct"/>
          </w:tcPr>
          <w:p>
            <w:pPr>
              <w:pStyle w:val="15"/>
              <w:spacing w:line="360" w:lineRule="auto"/>
              <w:rPr>
                <w:rFonts w:ascii="宋体" w:hAnsi="宋体" w:eastAsia="宋体" w:cs="Times New Roman"/>
                <w:sz w:val="21"/>
                <w:szCs w:val="21"/>
              </w:rPr>
            </w:pPr>
          </w:p>
        </w:tc>
        <w:tc>
          <w:tcPr>
            <w:tcW w:w="760" w:type="pct"/>
          </w:tcPr>
          <w:p>
            <w:pPr>
              <w:pStyle w:val="15"/>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r>
        <w:rPr>
          <w:rFonts w:ascii="宋体" w:hAnsi="宋体" w:cs="宋体"/>
          <w:lang w:val="zh-CN"/>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4.8 “环境标志产品政府采购品目清单”优先采购产品情况</w:t>
      </w:r>
    </w:p>
    <w:p>
      <w:pPr>
        <w:autoSpaceDE w:val="0"/>
        <w:autoSpaceDN w:val="0"/>
        <w:adjustRightInd w:val="0"/>
        <w:spacing w:line="360" w:lineRule="auto"/>
        <w:jc w:val="center"/>
        <w:outlineLvl w:val="0"/>
        <w:rPr>
          <w:rFonts w:ascii="宋体" w:hAnsi="宋体"/>
          <w:b/>
          <w:bCs/>
          <w:sz w:val="28"/>
          <w:szCs w:val="28"/>
        </w:rPr>
      </w:pPr>
    </w:p>
    <w:p>
      <w:pPr>
        <w:spacing w:before="50" w:after="156" w:afterLines="50" w:line="360" w:lineRule="auto"/>
        <w:contextualSpacing/>
        <w:jc w:val="left"/>
        <w:rPr>
          <w:rFonts w:ascii="宋体" w:hAnsi="宋体"/>
        </w:rPr>
      </w:pPr>
      <w:r>
        <w:rPr>
          <w:rFonts w:hint="eastAsia" w:ascii="宋体" w:hAnsi="宋体"/>
        </w:rPr>
        <w:t>采购编号：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293"/>
        <w:gridCol w:w="1428"/>
        <w:gridCol w:w="1166"/>
        <w:gridCol w:w="1550"/>
        <w:gridCol w:w="150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2F2F2"/>
            <w:vAlign w:val="center"/>
          </w:tcPr>
          <w:p>
            <w:pPr>
              <w:pStyle w:val="15"/>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15"/>
              <w:spacing w:line="360" w:lineRule="auto"/>
              <w:rPr>
                <w:rFonts w:ascii="宋体" w:hAnsi="宋体" w:eastAsia="宋体" w:cs="Times New Roman"/>
                <w:sz w:val="21"/>
                <w:szCs w:val="21"/>
              </w:rPr>
            </w:pPr>
          </w:p>
        </w:tc>
        <w:tc>
          <w:tcPr>
            <w:tcW w:w="814" w:type="pct"/>
            <w:vAlign w:val="center"/>
          </w:tcPr>
          <w:p>
            <w:pPr>
              <w:pStyle w:val="15"/>
              <w:spacing w:line="360" w:lineRule="auto"/>
              <w:rPr>
                <w:rFonts w:ascii="宋体" w:hAnsi="宋体" w:eastAsia="宋体" w:cs="Times New Roman"/>
                <w:sz w:val="21"/>
                <w:szCs w:val="21"/>
              </w:rPr>
            </w:pPr>
          </w:p>
        </w:tc>
        <w:tc>
          <w:tcPr>
            <w:tcW w:w="665" w:type="pct"/>
          </w:tcPr>
          <w:p>
            <w:pPr>
              <w:pStyle w:val="15"/>
              <w:spacing w:line="360" w:lineRule="auto"/>
              <w:rPr>
                <w:rFonts w:ascii="宋体" w:hAnsi="宋体" w:eastAsia="宋体" w:cs="Times New Roman"/>
                <w:sz w:val="21"/>
                <w:szCs w:val="21"/>
              </w:rPr>
            </w:pPr>
          </w:p>
        </w:tc>
        <w:tc>
          <w:tcPr>
            <w:tcW w:w="884" w:type="pct"/>
          </w:tcPr>
          <w:p>
            <w:pPr>
              <w:pStyle w:val="15"/>
              <w:spacing w:line="360" w:lineRule="auto"/>
              <w:rPr>
                <w:rFonts w:ascii="宋体" w:hAnsi="宋体" w:eastAsia="宋体" w:cs="Times New Roman"/>
                <w:sz w:val="21"/>
                <w:szCs w:val="21"/>
              </w:rPr>
            </w:pPr>
          </w:p>
        </w:tc>
        <w:tc>
          <w:tcPr>
            <w:tcW w:w="858" w:type="pct"/>
          </w:tcPr>
          <w:p>
            <w:pPr>
              <w:pStyle w:val="15"/>
              <w:spacing w:line="360" w:lineRule="auto"/>
              <w:rPr>
                <w:rFonts w:ascii="宋体" w:hAnsi="宋体" w:eastAsia="宋体" w:cs="Times New Roman"/>
                <w:sz w:val="21"/>
                <w:szCs w:val="21"/>
              </w:rPr>
            </w:pPr>
          </w:p>
        </w:tc>
        <w:tc>
          <w:tcPr>
            <w:tcW w:w="760" w:type="pct"/>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15"/>
              <w:spacing w:line="360" w:lineRule="auto"/>
              <w:rPr>
                <w:rFonts w:ascii="宋体" w:hAnsi="宋体" w:eastAsia="宋体" w:cs="Times New Roman"/>
                <w:sz w:val="21"/>
                <w:szCs w:val="21"/>
              </w:rPr>
            </w:pPr>
          </w:p>
        </w:tc>
        <w:tc>
          <w:tcPr>
            <w:tcW w:w="814" w:type="pct"/>
            <w:vAlign w:val="center"/>
          </w:tcPr>
          <w:p>
            <w:pPr>
              <w:pStyle w:val="15"/>
              <w:spacing w:line="360" w:lineRule="auto"/>
              <w:rPr>
                <w:rFonts w:ascii="宋体" w:hAnsi="宋体" w:eastAsia="宋体" w:cs="Times New Roman"/>
                <w:sz w:val="21"/>
                <w:szCs w:val="21"/>
              </w:rPr>
            </w:pPr>
          </w:p>
        </w:tc>
        <w:tc>
          <w:tcPr>
            <w:tcW w:w="665" w:type="pct"/>
          </w:tcPr>
          <w:p>
            <w:pPr>
              <w:pStyle w:val="15"/>
              <w:spacing w:line="360" w:lineRule="auto"/>
              <w:rPr>
                <w:rFonts w:ascii="宋体" w:hAnsi="宋体" w:eastAsia="宋体" w:cs="Times New Roman"/>
                <w:sz w:val="21"/>
                <w:szCs w:val="21"/>
              </w:rPr>
            </w:pPr>
          </w:p>
        </w:tc>
        <w:tc>
          <w:tcPr>
            <w:tcW w:w="884" w:type="pct"/>
          </w:tcPr>
          <w:p>
            <w:pPr>
              <w:pStyle w:val="15"/>
              <w:spacing w:line="360" w:lineRule="auto"/>
              <w:rPr>
                <w:rFonts w:ascii="宋体" w:hAnsi="宋体" w:eastAsia="宋体" w:cs="Times New Roman"/>
                <w:sz w:val="21"/>
                <w:szCs w:val="21"/>
              </w:rPr>
            </w:pPr>
          </w:p>
        </w:tc>
        <w:tc>
          <w:tcPr>
            <w:tcW w:w="858" w:type="pct"/>
          </w:tcPr>
          <w:p>
            <w:pPr>
              <w:pStyle w:val="15"/>
              <w:spacing w:line="360" w:lineRule="auto"/>
              <w:rPr>
                <w:rFonts w:ascii="宋体" w:hAnsi="宋体" w:eastAsia="宋体" w:cs="Times New Roman"/>
                <w:sz w:val="21"/>
                <w:szCs w:val="21"/>
              </w:rPr>
            </w:pPr>
          </w:p>
        </w:tc>
        <w:tc>
          <w:tcPr>
            <w:tcW w:w="760" w:type="pct"/>
          </w:tcPr>
          <w:p>
            <w:pPr>
              <w:pStyle w:val="15"/>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15"/>
              <w:spacing w:line="360" w:lineRule="auto"/>
              <w:rPr>
                <w:rFonts w:ascii="宋体" w:hAnsi="宋体" w:eastAsia="宋体" w:cs="Times New Roman"/>
                <w:sz w:val="21"/>
                <w:szCs w:val="21"/>
              </w:rPr>
            </w:pPr>
          </w:p>
        </w:tc>
        <w:tc>
          <w:tcPr>
            <w:tcW w:w="814" w:type="pct"/>
            <w:vAlign w:val="center"/>
          </w:tcPr>
          <w:p>
            <w:pPr>
              <w:pStyle w:val="15"/>
              <w:spacing w:line="360" w:lineRule="auto"/>
              <w:rPr>
                <w:rFonts w:ascii="宋体" w:hAnsi="宋体" w:eastAsia="宋体" w:cs="Times New Roman"/>
                <w:sz w:val="21"/>
                <w:szCs w:val="21"/>
              </w:rPr>
            </w:pPr>
          </w:p>
        </w:tc>
        <w:tc>
          <w:tcPr>
            <w:tcW w:w="665" w:type="pct"/>
          </w:tcPr>
          <w:p>
            <w:pPr>
              <w:pStyle w:val="15"/>
              <w:spacing w:line="360" w:lineRule="auto"/>
              <w:rPr>
                <w:rFonts w:ascii="宋体" w:hAnsi="宋体" w:eastAsia="宋体" w:cs="Times New Roman"/>
                <w:sz w:val="21"/>
                <w:szCs w:val="21"/>
              </w:rPr>
            </w:pPr>
          </w:p>
        </w:tc>
        <w:tc>
          <w:tcPr>
            <w:tcW w:w="884" w:type="pct"/>
          </w:tcPr>
          <w:p>
            <w:pPr>
              <w:pStyle w:val="15"/>
              <w:spacing w:line="360" w:lineRule="auto"/>
              <w:rPr>
                <w:rFonts w:ascii="宋体" w:hAnsi="宋体" w:eastAsia="宋体" w:cs="Times New Roman"/>
                <w:sz w:val="21"/>
                <w:szCs w:val="21"/>
              </w:rPr>
            </w:pPr>
          </w:p>
        </w:tc>
        <w:tc>
          <w:tcPr>
            <w:tcW w:w="858" w:type="pct"/>
          </w:tcPr>
          <w:p>
            <w:pPr>
              <w:pStyle w:val="15"/>
              <w:spacing w:line="360" w:lineRule="auto"/>
              <w:rPr>
                <w:rFonts w:ascii="宋体" w:hAnsi="宋体" w:eastAsia="宋体" w:cs="Times New Roman"/>
                <w:sz w:val="21"/>
                <w:szCs w:val="21"/>
              </w:rPr>
            </w:pPr>
          </w:p>
        </w:tc>
        <w:tc>
          <w:tcPr>
            <w:tcW w:w="760" w:type="pct"/>
          </w:tcPr>
          <w:p>
            <w:pPr>
              <w:pStyle w:val="15"/>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spacing w:line="360" w:lineRule="auto"/>
        <w:rPr>
          <w:rFonts w:ascii="宋体" w:hAnsi="宋体"/>
          <w:b/>
          <w:bCs/>
          <w:sz w:val="36"/>
          <w:szCs w:val="36"/>
        </w:rPr>
      </w:pPr>
      <w:r>
        <w:rPr>
          <w:rFonts w:hint="eastAsia" w:ascii="宋体" w:hAnsi="宋体" w:cs="宋体"/>
          <w:lang w:val="zh-CN"/>
        </w:rPr>
        <w:t>说明：所投产品环境标志产品认证证书须附后。</w:t>
      </w: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widowControl/>
        <w:spacing w:line="276" w:lineRule="auto"/>
        <w:ind w:firstLine="2409" w:firstLineChars="1000"/>
        <w:rPr>
          <w:rFonts w:ascii="宋体" w:hAnsi="宋体"/>
          <w:b/>
          <w:bCs/>
          <w:sz w:val="24"/>
          <w:szCs w:val="24"/>
        </w:rPr>
      </w:pPr>
      <w:r>
        <w:rPr>
          <w:rFonts w:ascii="宋体" w:hAnsi="宋体"/>
          <w:b/>
          <w:bCs/>
          <w:sz w:val="24"/>
          <w:szCs w:val="24"/>
        </w:rPr>
        <w:br w:type="page"/>
      </w:r>
      <w:bookmarkStart w:id="7" w:name="OLE_LINK13"/>
      <w:bookmarkStart w:id="8" w:name="OLE_LINK14"/>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4.9 残疾人福利性单位声明函</w:t>
      </w:r>
    </w:p>
    <w:bookmarkEnd w:id="7"/>
    <w:bookmarkEnd w:id="8"/>
    <w:p>
      <w:pPr>
        <w:spacing w:line="360" w:lineRule="auto"/>
        <w:rPr>
          <w:rFonts w:ascii="宋体" w:hAnsi="宋体"/>
        </w:rPr>
      </w:pPr>
    </w:p>
    <w:p>
      <w:pPr>
        <w:spacing w:line="360" w:lineRule="auto"/>
        <w:ind w:firstLine="42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rPr>
      </w:pPr>
      <w:r>
        <w:rPr>
          <w:rFonts w:hint="eastAsia" w:ascii="宋体" w:hAnsi="宋体"/>
        </w:rPr>
        <w:t>本单位对上述声明的真实性负责。如有虚假，将依法承担相应责任。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adjustRightInd w:val="0"/>
        <w:snapToGrid w:val="0"/>
        <w:spacing w:line="360" w:lineRule="auto"/>
        <w:ind w:firstLine="3150" w:firstLineChars="1500"/>
        <w:rPr>
          <w:rFonts w:ascii="宋体" w:hAnsi="宋体" w:cs="宋体"/>
        </w:rPr>
      </w:pPr>
      <w:r>
        <w:rPr>
          <w:rFonts w:hint="eastAsia" w:ascii="宋体" w:hAnsi="宋体"/>
        </w:rPr>
        <w:t>单位名称（盖章）</w:t>
      </w:r>
      <w:r>
        <w:rPr>
          <w:rFonts w:hint="eastAsia" w:ascii="宋体" w:hAnsi="宋体" w:cs="宋体"/>
        </w:rPr>
        <w:t>：</w:t>
      </w:r>
    </w:p>
    <w:p>
      <w:pPr>
        <w:spacing w:line="480" w:lineRule="auto"/>
        <w:ind w:left="4358" w:leftChars="2075"/>
        <w:rPr>
          <w:rFonts w:ascii="宋体" w:hAnsi="宋体" w:cs="Arial"/>
        </w:rPr>
      </w:pPr>
      <w:r>
        <w:rPr>
          <w:rFonts w:hint="eastAsia" w:ascii="宋体" w:hAnsi="宋体" w:cs="Arial"/>
        </w:rPr>
        <w:t xml:space="preserve"> 日    期：      年    月    日</w:t>
      </w:r>
    </w:p>
    <w:p>
      <w:pPr>
        <w:spacing w:line="480" w:lineRule="auto"/>
        <w:ind w:left="4358" w:leftChars="2075"/>
        <w:rPr>
          <w:rFonts w:ascii="宋体" w:hAnsi="宋体" w:cs="Arial"/>
        </w:rPr>
      </w:pPr>
    </w:p>
    <w:p/>
    <w:p/>
    <w:p/>
    <w:p/>
    <w:p/>
    <w:p/>
    <w:p/>
    <w:p/>
    <w:p/>
    <w:p/>
    <w:p/>
    <w:p/>
    <w:p/>
    <w:p>
      <w:pPr>
        <w:autoSpaceDE w:val="0"/>
        <w:autoSpaceDN w:val="0"/>
        <w:adjustRightInd w:val="0"/>
        <w:spacing w:line="360" w:lineRule="auto"/>
        <w:jc w:val="center"/>
        <w:rPr>
          <w:rFonts w:ascii="宋体" w:hAnsi="宋体" w:cs="黑体"/>
          <w:b/>
          <w:bCs/>
          <w:sz w:val="28"/>
          <w:szCs w:val="28"/>
        </w:rPr>
      </w:pPr>
      <w:bookmarkStart w:id="9" w:name="_Hlk119412350"/>
    </w:p>
    <w:p>
      <w:pPr>
        <w:autoSpaceDE w:val="0"/>
        <w:autoSpaceDN w:val="0"/>
        <w:adjustRightInd w:val="0"/>
        <w:spacing w:line="360" w:lineRule="auto"/>
        <w:jc w:val="center"/>
        <w:rPr>
          <w:rFonts w:ascii="宋体" w:hAnsi="宋体" w:cs="黑体"/>
          <w:b/>
          <w:bCs/>
          <w:sz w:val="28"/>
          <w:szCs w:val="28"/>
        </w:rPr>
      </w:pPr>
    </w:p>
    <w:p>
      <w:pPr>
        <w:autoSpaceDE w:val="0"/>
        <w:autoSpaceDN w:val="0"/>
        <w:adjustRightInd w:val="0"/>
        <w:spacing w:line="360" w:lineRule="auto"/>
        <w:jc w:val="center"/>
        <w:rPr>
          <w:rFonts w:ascii="宋体" w:hAnsi="宋体" w:cs="黑体"/>
          <w:b/>
          <w:bCs/>
          <w:sz w:val="28"/>
          <w:szCs w:val="28"/>
        </w:rPr>
      </w:pPr>
    </w:p>
    <w:p>
      <w:pPr>
        <w:autoSpaceDE w:val="0"/>
        <w:autoSpaceDN w:val="0"/>
        <w:adjustRightInd w:val="0"/>
        <w:spacing w:line="360" w:lineRule="auto"/>
        <w:jc w:val="center"/>
        <w:rPr>
          <w:rFonts w:ascii="宋体" w:hAnsi="宋体" w:cs="黑体"/>
          <w:b/>
          <w:bCs/>
          <w:sz w:val="28"/>
          <w:szCs w:val="28"/>
        </w:rPr>
      </w:pPr>
    </w:p>
    <w:p>
      <w:pPr>
        <w:autoSpaceDE w:val="0"/>
        <w:autoSpaceDN w:val="0"/>
        <w:adjustRightInd w:val="0"/>
        <w:spacing w:line="360" w:lineRule="auto"/>
        <w:jc w:val="center"/>
        <w:rPr>
          <w:rFonts w:ascii="宋体" w:hAnsi="宋体" w:cs="黑体"/>
          <w:b/>
          <w:bCs/>
          <w:sz w:val="28"/>
          <w:szCs w:val="28"/>
        </w:rPr>
      </w:pPr>
    </w:p>
    <w:p>
      <w:pPr>
        <w:autoSpaceDE w:val="0"/>
        <w:autoSpaceDN w:val="0"/>
        <w:adjustRightInd w:val="0"/>
        <w:spacing w:line="360" w:lineRule="auto"/>
        <w:jc w:val="center"/>
        <w:rPr>
          <w:rFonts w:ascii="宋体" w:hAnsi="宋体" w:cs="黑体"/>
          <w:b/>
          <w:bCs/>
          <w:sz w:val="28"/>
          <w:szCs w:val="28"/>
        </w:rPr>
      </w:pPr>
      <w:r>
        <w:rPr>
          <w:rFonts w:hint="eastAsia" w:ascii="宋体" w:hAnsi="宋体" w:cs="黑体"/>
          <w:b/>
          <w:bCs/>
          <w:sz w:val="28"/>
          <w:szCs w:val="28"/>
        </w:rPr>
        <w:t>4.10监狱企业证明函</w:t>
      </w:r>
    </w:p>
    <w:p>
      <w:pPr>
        <w:autoSpaceDE w:val="0"/>
        <w:autoSpaceDN w:val="0"/>
        <w:adjustRightInd w:val="0"/>
        <w:spacing w:line="360" w:lineRule="auto"/>
        <w:ind w:firstLine="562"/>
        <w:jc w:val="left"/>
        <w:rPr>
          <w:rFonts w:ascii="宋体" w:hAnsi="宋体"/>
          <w:sz w:val="24"/>
          <w:szCs w:val="24"/>
        </w:rPr>
      </w:pPr>
    </w:p>
    <w:p>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司法部关于政府采购支持监狱企业发展有关问题的通知》（财库[2014]68 号）的规定，</w:t>
      </w:r>
      <w:r>
        <w:rPr>
          <w:rFonts w:hint="eastAsia" w:ascii="宋体" w:hAnsi="宋体" w:cs="黑体"/>
          <w:sz w:val="24"/>
          <w:szCs w:val="24"/>
          <w:u w:val="single"/>
        </w:rPr>
        <w:t xml:space="preserve">（填写投标人全称）    </w:t>
      </w:r>
      <w:r>
        <w:rPr>
          <w:rFonts w:hint="eastAsia" w:ascii="宋体" w:hAnsi="宋体" w:cs="黑体"/>
          <w:sz w:val="24"/>
          <w:szCs w:val="24"/>
        </w:rPr>
        <w:t xml:space="preserve">为监狱企业。 </w:t>
      </w:r>
    </w:p>
    <w:p>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jc w:val="left"/>
        <w:rPr>
          <w:rFonts w:ascii="宋体" w:hAnsi="宋体" w:cs="黑体"/>
          <w:b/>
          <w:bCs/>
          <w:sz w:val="24"/>
          <w:szCs w:val="24"/>
        </w:rPr>
      </w:pPr>
      <w:r>
        <w:rPr>
          <w:rFonts w:hint="eastAsia" w:ascii="宋体" w:hAnsi="宋体" w:cs="黑体"/>
          <w:b/>
          <w:bCs/>
          <w:sz w:val="24"/>
          <w:szCs w:val="24"/>
        </w:rPr>
        <w:t>注：符合条件的监狱企业请提供本函，不符合的不提供本函。</w:t>
      </w:r>
    </w:p>
    <w:p/>
    <w:bookmarkEnd w:id="9"/>
    <w:p/>
    <w:p/>
    <w:p/>
    <w:p/>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pPr>
        <w:spacing w:line="360" w:lineRule="auto"/>
        <w:jc w:val="center"/>
        <w:rPr>
          <w:rFonts w:ascii="宋体" w:hAnsi="宋体"/>
          <w:b/>
          <w:bCs/>
          <w:sz w:val="28"/>
          <w:szCs w:val="28"/>
        </w:rPr>
      </w:pPr>
      <w:r>
        <w:rPr>
          <w:rFonts w:ascii="宋体" w:hAnsi="宋体"/>
          <w:b/>
          <w:bCs/>
          <w:sz w:val="28"/>
          <w:szCs w:val="28"/>
        </w:rPr>
        <w:t> </w:t>
      </w:r>
    </w:p>
    <w:p/>
    <w:p/>
    <w:p/>
    <w:p/>
    <w:p/>
    <w:p/>
    <w:p/>
    <w:p/>
    <w:p/>
    <w:p/>
    <w:p/>
    <w:p/>
    <w:p/>
    <w:p/>
    <w:p/>
    <w:p/>
    <w:p>
      <w:pPr>
        <w:widowControl/>
        <w:spacing w:before="100" w:beforeAutospacing="1" w:after="100" w:afterAutospacing="1" w:line="360" w:lineRule="auto"/>
        <w:jc w:val="center"/>
      </w:pPr>
    </w:p>
    <w:p/>
    <w:p/>
    <w:p/>
    <w:p/>
    <w:p/>
    <w:p/>
    <w:p/>
    <w:p>
      <w:pPr>
        <w:widowControl/>
        <w:spacing w:before="100" w:beforeAutospacing="1" w:after="100" w:afterAutospacing="1" w:line="360" w:lineRule="auto"/>
        <w:jc w:val="cente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MS Mincho">
    <w:panose1 w:val="02020609040205080304"/>
    <w:charset w:val="80"/>
    <w:family w:val="roman"/>
    <w:pitch w:val="default"/>
    <w:sig w:usb0="E00002FF" w:usb1="6AC7FDFB" w:usb2="00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pPr>
                  <w:pStyle w:val="24"/>
                </w:pPr>
                <w:r>
                  <w:fldChar w:fldCharType="begin"/>
                </w:r>
                <w:r>
                  <w:instrText xml:space="preserve"> PAGE  \* MERGEFORMAT </w:instrText>
                </w:r>
                <w:r>
                  <w:fldChar w:fldCharType="separate"/>
                </w:r>
                <w:r>
                  <w:t>49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34A0B"/>
    <w:multiLevelType w:val="singleLevel"/>
    <w:tmpl w:val="C4E34A0B"/>
    <w:lvl w:ilvl="0" w:tentative="0">
      <w:start w:val="1"/>
      <w:numFmt w:val="decimal"/>
      <w:suff w:val="nothing"/>
      <w:lvlText w:val="%1、"/>
      <w:lvlJc w:val="left"/>
    </w:lvl>
  </w:abstractNum>
  <w:abstractNum w:abstractNumId="1">
    <w:nsid w:val="CE59E6C9"/>
    <w:multiLevelType w:val="singleLevel"/>
    <w:tmpl w:val="CE59E6C9"/>
    <w:lvl w:ilvl="0" w:tentative="0">
      <w:start w:val="5"/>
      <w:numFmt w:val="upperLetter"/>
      <w:suff w:val="nothing"/>
      <w:lvlText w:val="%1、"/>
      <w:lvlJc w:val="left"/>
    </w:lvl>
  </w:abstractNum>
  <w:abstractNum w:abstractNumId="2">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00000006"/>
    <w:multiLevelType w:val="multilevel"/>
    <w:tmpl w:val="00000006"/>
    <w:lvl w:ilvl="0" w:tentative="0">
      <w:start w:val="7"/>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08"/>
    <w:multiLevelType w:val="singleLevel"/>
    <w:tmpl w:val="00000008"/>
    <w:lvl w:ilvl="0" w:tentative="0">
      <w:start w:val="3"/>
      <w:numFmt w:val="decimal"/>
      <w:suff w:val="nothing"/>
      <w:lvlText w:val="%1、"/>
      <w:lvlJc w:val="left"/>
      <w:pPr>
        <w:ind w:left="0" w:firstLine="0"/>
      </w:pPr>
    </w:lvl>
  </w:abstractNum>
  <w:abstractNum w:abstractNumId="6">
    <w:nsid w:val="00000009"/>
    <w:multiLevelType w:val="multilevel"/>
    <w:tmpl w:val="00000009"/>
    <w:lvl w:ilvl="0" w:tentative="0">
      <w:start w:val="3"/>
      <w:numFmt w:val="decimal"/>
      <w:lvlText w:val="（%1）"/>
      <w:lvlJc w:val="left"/>
      <w:pPr>
        <w:ind w:left="1684" w:hanging="720"/>
      </w:pPr>
      <w:rPr>
        <w:rFonts w:hint="default"/>
      </w:rPr>
    </w:lvl>
    <w:lvl w:ilvl="1" w:tentative="0">
      <w:start w:val="1"/>
      <w:numFmt w:val="lowerLetter"/>
      <w:lvlText w:val="%2)"/>
      <w:lvlJc w:val="left"/>
      <w:pPr>
        <w:ind w:left="1804" w:hanging="420"/>
      </w:pPr>
    </w:lvl>
    <w:lvl w:ilvl="2" w:tentative="0">
      <w:start w:val="31"/>
      <w:numFmt w:val="decimal"/>
      <w:lvlText w:val="%3"/>
      <w:lvlJc w:val="left"/>
      <w:pPr>
        <w:ind w:left="2164" w:hanging="360"/>
      </w:pPr>
      <w:rPr>
        <w:rFonts w:hint="default"/>
      </w:r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35703775"/>
    <w:multiLevelType w:val="multilevel"/>
    <w:tmpl w:val="35703775"/>
    <w:lvl w:ilvl="0" w:tentative="0">
      <w:start w:val="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1E3E148"/>
    <w:multiLevelType w:val="singleLevel"/>
    <w:tmpl w:val="61E3E148"/>
    <w:lvl w:ilvl="0" w:tentative="0">
      <w:start w:val="3"/>
      <w:numFmt w:val="chineseCounting"/>
      <w:suff w:val="space"/>
      <w:lvlText w:val="第%1章"/>
      <w:lvlJc w:val="left"/>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7"/>
  </w:num>
  <w:num w:numId="5">
    <w:abstractNumId w:val="2"/>
  </w:num>
  <w:num w:numId="6">
    <w:abstractNumId w:val="6"/>
  </w:num>
  <w:num w:numId="7">
    <w:abstractNumId w:val="4"/>
  </w:num>
  <w:num w:numId="8">
    <w:abstractNumId w:val="5"/>
    <w:lvlOverride w:ilvl="0">
      <w:startOverride w:val="3"/>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WE5MmYxYjZkNmUxN2JkMTQxOTUxZGI3NGUxNjAxMzkifQ=="/>
  </w:docVars>
  <w:rsids>
    <w:rsidRoot w:val="00172A27"/>
    <w:rsid w:val="00011F46"/>
    <w:rsid w:val="0001443B"/>
    <w:rsid w:val="00016B5A"/>
    <w:rsid w:val="0001785F"/>
    <w:rsid w:val="00017C16"/>
    <w:rsid w:val="000262B0"/>
    <w:rsid w:val="000263CF"/>
    <w:rsid w:val="00030100"/>
    <w:rsid w:val="00034D48"/>
    <w:rsid w:val="00035A29"/>
    <w:rsid w:val="0004207C"/>
    <w:rsid w:val="000456FA"/>
    <w:rsid w:val="000467CF"/>
    <w:rsid w:val="0005589A"/>
    <w:rsid w:val="00083AED"/>
    <w:rsid w:val="000852FC"/>
    <w:rsid w:val="0009011D"/>
    <w:rsid w:val="0009404B"/>
    <w:rsid w:val="00097115"/>
    <w:rsid w:val="000A0E05"/>
    <w:rsid w:val="000C1E7C"/>
    <w:rsid w:val="000C69EB"/>
    <w:rsid w:val="000D2F16"/>
    <w:rsid w:val="000F1442"/>
    <w:rsid w:val="000F5CEC"/>
    <w:rsid w:val="00100401"/>
    <w:rsid w:val="00105CD1"/>
    <w:rsid w:val="001233A5"/>
    <w:rsid w:val="001233AB"/>
    <w:rsid w:val="00124484"/>
    <w:rsid w:val="00127126"/>
    <w:rsid w:val="0012781F"/>
    <w:rsid w:val="00136372"/>
    <w:rsid w:val="001504E3"/>
    <w:rsid w:val="0015488D"/>
    <w:rsid w:val="00155ABF"/>
    <w:rsid w:val="00160E07"/>
    <w:rsid w:val="001620D4"/>
    <w:rsid w:val="00162A81"/>
    <w:rsid w:val="00172A27"/>
    <w:rsid w:val="001740F0"/>
    <w:rsid w:val="00174924"/>
    <w:rsid w:val="00181490"/>
    <w:rsid w:val="00182648"/>
    <w:rsid w:val="0019113C"/>
    <w:rsid w:val="001A0357"/>
    <w:rsid w:val="001A38CD"/>
    <w:rsid w:val="001A5173"/>
    <w:rsid w:val="001B4657"/>
    <w:rsid w:val="001B79DF"/>
    <w:rsid w:val="001C0592"/>
    <w:rsid w:val="001C427C"/>
    <w:rsid w:val="001C4E4C"/>
    <w:rsid w:val="001D0543"/>
    <w:rsid w:val="001D0B37"/>
    <w:rsid w:val="001D5D67"/>
    <w:rsid w:val="001E0548"/>
    <w:rsid w:val="001E0C70"/>
    <w:rsid w:val="001E0CFA"/>
    <w:rsid w:val="001E4BC3"/>
    <w:rsid w:val="001F023E"/>
    <w:rsid w:val="001F2558"/>
    <w:rsid w:val="001F2789"/>
    <w:rsid w:val="001F5C99"/>
    <w:rsid w:val="001F6A94"/>
    <w:rsid w:val="002048E0"/>
    <w:rsid w:val="00212631"/>
    <w:rsid w:val="00213636"/>
    <w:rsid w:val="002136D8"/>
    <w:rsid w:val="002259E8"/>
    <w:rsid w:val="00230CCB"/>
    <w:rsid w:val="00234AED"/>
    <w:rsid w:val="00235BB2"/>
    <w:rsid w:val="00260A40"/>
    <w:rsid w:val="00260CD9"/>
    <w:rsid w:val="00262444"/>
    <w:rsid w:val="00262D01"/>
    <w:rsid w:val="00262D03"/>
    <w:rsid w:val="00264E91"/>
    <w:rsid w:val="00265D44"/>
    <w:rsid w:val="00267C18"/>
    <w:rsid w:val="0027227F"/>
    <w:rsid w:val="00276119"/>
    <w:rsid w:val="00295961"/>
    <w:rsid w:val="002A37F1"/>
    <w:rsid w:val="002A3BAF"/>
    <w:rsid w:val="002A73A1"/>
    <w:rsid w:val="002B0E1C"/>
    <w:rsid w:val="002B406C"/>
    <w:rsid w:val="002C283E"/>
    <w:rsid w:val="002C4361"/>
    <w:rsid w:val="002C47FE"/>
    <w:rsid w:val="002C4D3C"/>
    <w:rsid w:val="002C6A7C"/>
    <w:rsid w:val="002C7BAD"/>
    <w:rsid w:val="002E65D9"/>
    <w:rsid w:val="002F1922"/>
    <w:rsid w:val="00302053"/>
    <w:rsid w:val="00306C36"/>
    <w:rsid w:val="00307BD4"/>
    <w:rsid w:val="003122FB"/>
    <w:rsid w:val="00314BD5"/>
    <w:rsid w:val="00323831"/>
    <w:rsid w:val="003247F1"/>
    <w:rsid w:val="00324BD4"/>
    <w:rsid w:val="00326143"/>
    <w:rsid w:val="00342ABF"/>
    <w:rsid w:val="003549B0"/>
    <w:rsid w:val="003579BB"/>
    <w:rsid w:val="0036111A"/>
    <w:rsid w:val="00367132"/>
    <w:rsid w:val="0037103F"/>
    <w:rsid w:val="00371A06"/>
    <w:rsid w:val="00375ABD"/>
    <w:rsid w:val="003813EA"/>
    <w:rsid w:val="0039231F"/>
    <w:rsid w:val="003970B4"/>
    <w:rsid w:val="00397439"/>
    <w:rsid w:val="00397B57"/>
    <w:rsid w:val="003A192F"/>
    <w:rsid w:val="003A446F"/>
    <w:rsid w:val="003A58ED"/>
    <w:rsid w:val="003B0325"/>
    <w:rsid w:val="003B5D09"/>
    <w:rsid w:val="003C0D09"/>
    <w:rsid w:val="003C16D5"/>
    <w:rsid w:val="003C77FC"/>
    <w:rsid w:val="003F2FD6"/>
    <w:rsid w:val="00401766"/>
    <w:rsid w:val="0040182D"/>
    <w:rsid w:val="004018B0"/>
    <w:rsid w:val="00401F82"/>
    <w:rsid w:val="004125C4"/>
    <w:rsid w:val="00415056"/>
    <w:rsid w:val="0041630B"/>
    <w:rsid w:val="0042444D"/>
    <w:rsid w:val="00441C5A"/>
    <w:rsid w:val="004453A8"/>
    <w:rsid w:val="00446537"/>
    <w:rsid w:val="00455578"/>
    <w:rsid w:val="004605E3"/>
    <w:rsid w:val="00462234"/>
    <w:rsid w:val="0046238A"/>
    <w:rsid w:val="00466FAA"/>
    <w:rsid w:val="00471EA7"/>
    <w:rsid w:val="00476FBC"/>
    <w:rsid w:val="004859E2"/>
    <w:rsid w:val="00487A40"/>
    <w:rsid w:val="00495C1D"/>
    <w:rsid w:val="004A288E"/>
    <w:rsid w:val="004B6197"/>
    <w:rsid w:val="004C220C"/>
    <w:rsid w:val="004C49E8"/>
    <w:rsid w:val="004C4A43"/>
    <w:rsid w:val="004D12F6"/>
    <w:rsid w:val="004D3C4D"/>
    <w:rsid w:val="004E6A80"/>
    <w:rsid w:val="004F00E8"/>
    <w:rsid w:val="004F4681"/>
    <w:rsid w:val="00513655"/>
    <w:rsid w:val="00513B3A"/>
    <w:rsid w:val="005150FD"/>
    <w:rsid w:val="00521402"/>
    <w:rsid w:val="0052744A"/>
    <w:rsid w:val="00532BBC"/>
    <w:rsid w:val="0054528C"/>
    <w:rsid w:val="005475DC"/>
    <w:rsid w:val="00556C0F"/>
    <w:rsid w:val="005614B7"/>
    <w:rsid w:val="00562F5B"/>
    <w:rsid w:val="005716EF"/>
    <w:rsid w:val="00583213"/>
    <w:rsid w:val="005949C6"/>
    <w:rsid w:val="00595A2D"/>
    <w:rsid w:val="00596A2B"/>
    <w:rsid w:val="005A704C"/>
    <w:rsid w:val="005C200B"/>
    <w:rsid w:val="005C323F"/>
    <w:rsid w:val="005C4DC0"/>
    <w:rsid w:val="005C6895"/>
    <w:rsid w:val="005C7202"/>
    <w:rsid w:val="005D14C7"/>
    <w:rsid w:val="005E1A2E"/>
    <w:rsid w:val="005F41F7"/>
    <w:rsid w:val="00603959"/>
    <w:rsid w:val="006078B8"/>
    <w:rsid w:val="006113AB"/>
    <w:rsid w:val="00615DBD"/>
    <w:rsid w:val="00620BD9"/>
    <w:rsid w:val="00621CBA"/>
    <w:rsid w:val="006223AC"/>
    <w:rsid w:val="0062362F"/>
    <w:rsid w:val="006265BB"/>
    <w:rsid w:val="0062660A"/>
    <w:rsid w:val="00626D96"/>
    <w:rsid w:val="00632D1F"/>
    <w:rsid w:val="00644DFB"/>
    <w:rsid w:val="0064713B"/>
    <w:rsid w:val="00652435"/>
    <w:rsid w:val="006531C7"/>
    <w:rsid w:val="00656895"/>
    <w:rsid w:val="00663CD2"/>
    <w:rsid w:val="0067031A"/>
    <w:rsid w:val="0067373B"/>
    <w:rsid w:val="00681821"/>
    <w:rsid w:val="006856C2"/>
    <w:rsid w:val="00686703"/>
    <w:rsid w:val="006963ED"/>
    <w:rsid w:val="006B22B2"/>
    <w:rsid w:val="006B7331"/>
    <w:rsid w:val="006C1007"/>
    <w:rsid w:val="006C252B"/>
    <w:rsid w:val="006C3A08"/>
    <w:rsid w:val="006C3A25"/>
    <w:rsid w:val="006C3CDE"/>
    <w:rsid w:val="006C49D1"/>
    <w:rsid w:val="006C5FDB"/>
    <w:rsid w:val="006C73A7"/>
    <w:rsid w:val="006D0221"/>
    <w:rsid w:val="006D0CD7"/>
    <w:rsid w:val="006D2C11"/>
    <w:rsid w:val="006D5ADD"/>
    <w:rsid w:val="006E2A7A"/>
    <w:rsid w:val="006E5965"/>
    <w:rsid w:val="006F42C8"/>
    <w:rsid w:val="006F49E9"/>
    <w:rsid w:val="0070176D"/>
    <w:rsid w:val="0070460A"/>
    <w:rsid w:val="00710968"/>
    <w:rsid w:val="0071259C"/>
    <w:rsid w:val="007140B9"/>
    <w:rsid w:val="007167F8"/>
    <w:rsid w:val="00717497"/>
    <w:rsid w:val="0072634E"/>
    <w:rsid w:val="0072774C"/>
    <w:rsid w:val="00730C0E"/>
    <w:rsid w:val="00732F0E"/>
    <w:rsid w:val="00736FB6"/>
    <w:rsid w:val="00744AF4"/>
    <w:rsid w:val="00745425"/>
    <w:rsid w:val="00750B11"/>
    <w:rsid w:val="007518A2"/>
    <w:rsid w:val="007555B3"/>
    <w:rsid w:val="00756803"/>
    <w:rsid w:val="00764219"/>
    <w:rsid w:val="00764CEB"/>
    <w:rsid w:val="007671CC"/>
    <w:rsid w:val="007748B6"/>
    <w:rsid w:val="007749E8"/>
    <w:rsid w:val="00781D2A"/>
    <w:rsid w:val="007933A4"/>
    <w:rsid w:val="007A0406"/>
    <w:rsid w:val="007B55E1"/>
    <w:rsid w:val="007B5F38"/>
    <w:rsid w:val="007C60F9"/>
    <w:rsid w:val="007C671C"/>
    <w:rsid w:val="007D0756"/>
    <w:rsid w:val="007D4D07"/>
    <w:rsid w:val="007E0AA1"/>
    <w:rsid w:val="007E0F80"/>
    <w:rsid w:val="007E407E"/>
    <w:rsid w:val="007E60EF"/>
    <w:rsid w:val="007F014C"/>
    <w:rsid w:val="007F0D4C"/>
    <w:rsid w:val="007F2761"/>
    <w:rsid w:val="007F517B"/>
    <w:rsid w:val="00801B2F"/>
    <w:rsid w:val="008025F5"/>
    <w:rsid w:val="00804166"/>
    <w:rsid w:val="00804C70"/>
    <w:rsid w:val="00805DF0"/>
    <w:rsid w:val="0081178B"/>
    <w:rsid w:val="008179E1"/>
    <w:rsid w:val="0082636E"/>
    <w:rsid w:val="00826EC1"/>
    <w:rsid w:val="0083025C"/>
    <w:rsid w:val="00837D70"/>
    <w:rsid w:val="00840ED4"/>
    <w:rsid w:val="0084196D"/>
    <w:rsid w:val="00842491"/>
    <w:rsid w:val="00842CB4"/>
    <w:rsid w:val="0084520D"/>
    <w:rsid w:val="00847C02"/>
    <w:rsid w:val="0085252A"/>
    <w:rsid w:val="008554A8"/>
    <w:rsid w:val="00864233"/>
    <w:rsid w:val="0087123D"/>
    <w:rsid w:val="00874C72"/>
    <w:rsid w:val="00876EE4"/>
    <w:rsid w:val="008775F8"/>
    <w:rsid w:val="00877FBC"/>
    <w:rsid w:val="008806EC"/>
    <w:rsid w:val="008819C2"/>
    <w:rsid w:val="00882FD1"/>
    <w:rsid w:val="008979CC"/>
    <w:rsid w:val="008A1CC8"/>
    <w:rsid w:val="008A5EBA"/>
    <w:rsid w:val="008B2516"/>
    <w:rsid w:val="008B3815"/>
    <w:rsid w:val="008B4BCD"/>
    <w:rsid w:val="008C3294"/>
    <w:rsid w:val="008C4EC4"/>
    <w:rsid w:val="008C51F3"/>
    <w:rsid w:val="008C767B"/>
    <w:rsid w:val="008C79CF"/>
    <w:rsid w:val="008D489F"/>
    <w:rsid w:val="008D7FDC"/>
    <w:rsid w:val="008E0EA0"/>
    <w:rsid w:val="008E33BD"/>
    <w:rsid w:val="008E4C80"/>
    <w:rsid w:val="008F468D"/>
    <w:rsid w:val="008F6D9E"/>
    <w:rsid w:val="00900E8B"/>
    <w:rsid w:val="0090115D"/>
    <w:rsid w:val="009044D6"/>
    <w:rsid w:val="00912CC4"/>
    <w:rsid w:val="00912E53"/>
    <w:rsid w:val="00913A2E"/>
    <w:rsid w:val="00914776"/>
    <w:rsid w:val="00914D5F"/>
    <w:rsid w:val="00923B15"/>
    <w:rsid w:val="00925221"/>
    <w:rsid w:val="00925EE1"/>
    <w:rsid w:val="00926983"/>
    <w:rsid w:val="009346BA"/>
    <w:rsid w:val="00936306"/>
    <w:rsid w:val="009522D6"/>
    <w:rsid w:val="00953915"/>
    <w:rsid w:val="00953B46"/>
    <w:rsid w:val="0096166C"/>
    <w:rsid w:val="00963BC2"/>
    <w:rsid w:val="00965AD8"/>
    <w:rsid w:val="00971BC0"/>
    <w:rsid w:val="00974352"/>
    <w:rsid w:val="00974391"/>
    <w:rsid w:val="0097555B"/>
    <w:rsid w:val="00980540"/>
    <w:rsid w:val="00983F57"/>
    <w:rsid w:val="00987641"/>
    <w:rsid w:val="00996B42"/>
    <w:rsid w:val="009974A3"/>
    <w:rsid w:val="009B0C2D"/>
    <w:rsid w:val="009B2BA8"/>
    <w:rsid w:val="009B52EA"/>
    <w:rsid w:val="009B790B"/>
    <w:rsid w:val="009C0DEA"/>
    <w:rsid w:val="009C128B"/>
    <w:rsid w:val="009C59C4"/>
    <w:rsid w:val="009D5749"/>
    <w:rsid w:val="009D7909"/>
    <w:rsid w:val="009E4207"/>
    <w:rsid w:val="009F35BC"/>
    <w:rsid w:val="00A033B4"/>
    <w:rsid w:val="00A041DE"/>
    <w:rsid w:val="00A0595A"/>
    <w:rsid w:val="00A13595"/>
    <w:rsid w:val="00A157F3"/>
    <w:rsid w:val="00A210C5"/>
    <w:rsid w:val="00A26CFA"/>
    <w:rsid w:val="00A27008"/>
    <w:rsid w:val="00A27140"/>
    <w:rsid w:val="00A3011C"/>
    <w:rsid w:val="00A32473"/>
    <w:rsid w:val="00A327B4"/>
    <w:rsid w:val="00A34675"/>
    <w:rsid w:val="00A419E6"/>
    <w:rsid w:val="00A42FDE"/>
    <w:rsid w:val="00A47689"/>
    <w:rsid w:val="00A479AB"/>
    <w:rsid w:val="00A539A8"/>
    <w:rsid w:val="00A565F3"/>
    <w:rsid w:val="00A67D1A"/>
    <w:rsid w:val="00A730B7"/>
    <w:rsid w:val="00A76D35"/>
    <w:rsid w:val="00A84416"/>
    <w:rsid w:val="00A849A9"/>
    <w:rsid w:val="00A926F2"/>
    <w:rsid w:val="00AA70E4"/>
    <w:rsid w:val="00AC0289"/>
    <w:rsid w:val="00AC6D42"/>
    <w:rsid w:val="00AD6567"/>
    <w:rsid w:val="00AE4E5E"/>
    <w:rsid w:val="00AF2246"/>
    <w:rsid w:val="00AF2686"/>
    <w:rsid w:val="00AF4774"/>
    <w:rsid w:val="00B11B55"/>
    <w:rsid w:val="00B125C3"/>
    <w:rsid w:val="00B149ED"/>
    <w:rsid w:val="00B15F21"/>
    <w:rsid w:val="00B20DF2"/>
    <w:rsid w:val="00B27D44"/>
    <w:rsid w:val="00B378A1"/>
    <w:rsid w:val="00B456E7"/>
    <w:rsid w:val="00B45F79"/>
    <w:rsid w:val="00B47AE0"/>
    <w:rsid w:val="00B523D1"/>
    <w:rsid w:val="00B5581C"/>
    <w:rsid w:val="00B623A5"/>
    <w:rsid w:val="00B711AF"/>
    <w:rsid w:val="00B7197F"/>
    <w:rsid w:val="00B77253"/>
    <w:rsid w:val="00B80142"/>
    <w:rsid w:val="00B85638"/>
    <w:rsid w:val="00B85A0B"/>
    <w:rsid w:val="00B955D4"/>
    <w:rsid w:val="00BA0E14"/>
    <w:rsid w:val="00BA2041"/>
    <w:rsid w:val="00BA6730"/>
    <w:rsid w:val="00BB2C7A"/>
    <w:rsid w:val="00BB3879"/>
    <w:rsid w:val="00BB52AA"/>
    <w:rsid w:val="00BB5AE4"/>
    <w:rsid w:val="00BC1BDD"/>
    <w:rsid w:val="00BC2AD7"/>
    <w:rsid w:val="00BC2B47"/>
    <w:rsid w:val="00BC2D64"/>
    <w:rsid w:val="00BC4745"/>
    <w:rsid w:val="00BC5279"/>
    <w:rsid w:val="00BD5870"/>
    <w:rsid w:val="00BE03D0"/>
    <w:rsid w:val="00BE12FE"/>
    <w:rsid w:val="00BE185A"/>
    <w:rsid w:val="00BE34F9"/>
    <w:rsid w:val="00BE5E3B"/>
    <w:rsid w:val="00BF04E7"/>
    <w:rsid w:val="00C04CF1"/>
    <w:rsid w:val="00C06584"/>
    <w:rsid w:val="00C16E0E"/>
    <w:rsid w:val="00C25370"/>
    <w:rsid w:val="00C30170"/>
    <w:rsid w:val="00C31785"/>
    <w:rsid w:val="00C31A4E"/>
    <w:rsid w:val="00C32B6A"/>
    <w:rsid w:val="00C330D9"/>
    <w:rsid w:val="00C40B81"/>
    <w:rsid w:val="00C423BF"/>
    <w:rsid w:val="00C45B0B"/>
    <w:rsid w:val="00C510A4"/>
    <w:rsid w:val="00C5111D"/>
    <w:rsid w:val="00C51C6B"/>
    <w:rsid w:val="00C5754D"/>
    <w:rsid w:val="00C6781B"/>
    <w:rsid w:val="00C67E36"/>
    <w:rsid w:val="00C70603"/>
    <w:rsid w:val="00C74147"/>
    <w:rsid w:val="00C74A8B"/>
    <w:rsid w:val="00C77A11"/>
    <w:rsid w:val="00CA0618"/>
    <w:rsid w:val="00CA3214"/>
    <w:rsid w:val="00CA4BEF"/>
    <w:rsid w:val="00CA5307"/>
    <w:rsid w:val="00CB5CC9"/>
    <w:rsid w:val="00CC6E2E"/>
    <w:rsid w:val="00CD5525"/>
    <w:rsid w:val="00CD76A5"/>
    <w:rsid w:val="00CE7FFA"/>
    <w:rsid w:val="00CF458F"/>
    <w:rsid w:val="00CF5A6F"/>
    <w:rsid w:val="00CF5F03"/>
    <w:rsid w:val="00CF6B37"/>
    <w:rsid w:val="00D01D84"/>
    <w:rsid w:val="00D044D6"/>
    <w:rsid w:val="00D07C88"/>
    <w:rsid w:val="00D141A1"/>
    <w:rsid w:val="00D14F50"/>
    <w:rsid w:val="00D275BE"/>
    <w:rsid w:val="00D3210D"/>
    <w:rsid w:val="00D334FC"/>
    <w:rsid w:val="00D476D2"/>
    <w:rsid w:val="00D53D71"/>
    <w:rsid w:val="00D5570F"/>
    <w:rsid w:val="00D650C4"/>
    <w:rsid w:val="00D65F8A"/>
    <w:rsid w:val="00D7468E"/>
    <w:rsid w:val="00D802DF"/>
    <w:rsid w:val="00D82C10"/>
    <w:rsid w:val="00DA2A4E"/>
    <w:rsid w:val="00DA54E1"/>
    <w:rsid w:val="00DB0203"/>
    <w:rsid w:val="00DB1519"/>
    <w:rsid w:val="00DB1E40"/>
    <w:rsid w:val="00DB416D"/>
    <w:rsid w:val="00DB5928"/>
    <w:rsid w:val="00DB6F44"/>
    <w:rsid w:val="00DC2499"/>
    <w:rsid w:val="00DC42C3"/>
    <w:rsid w:val="00DD544C"/>
    <w:rsid w:val="00DE20E9"/>
    <w:rsid w:val="00DE32D1"/>
    <w:rsid w:val="00DE5B14"/>
    <w:rsid w:val="00DF25BB"/>
    <w:rsid w:val="00DF3DE6"/>
    <w:rsid w:val="00DF44A6"/>
    <w:rsid w:val="00E015CE"/>
    <w:rsid w:val="00E02A9C"/>
    <w:rsid w:val="00E02AAC"/>
    <w:rsid w:val="00E0448F"/>
    <w:rsid w:val="00E169F0"/>
    <w:rsid w:val="00E17A10"/>
    <w:rsid w:val="00E21882"/>
    <w:rsid w:val="00E23C9E"/>
    <w:rsid w:val="00E40415"/>
    <w:rsid w:val="00E42D9D"/>
    <w:rsid w:val="00E46F62"/>
    <w:rsid w:val="00E4770D"/>
    <w:rsid w:val="00E53ED3"/>
    <w:rsid w:val="00E54C3A"/>
    <w:rsid w:val="00E6156D"/>
    <w:rsid w:val="00E627A0"/>
    <w:rsid w:val="00E64073"/>
    <w:rsid w:val="00E72BE8"/>
    <w:rsid w:val="00E7338C"/>
    <w:rsid w:val="00EA019A"/>
    <w:rsid w:val="00EA326F"/>
    <w:rsid w:val="00EA3471"/>
    <w:rsid w:val="00EA4492"/>
    <w:rsid w:val="00EA797D"/>
    <w:rsid w:val="00EB5552"/>
    <w:rsid w:val="00EB5709"/>
    <w:rsid w:val="00EC1865"/>
    <w:rsid w:val="00EC2316"/>
    <w:rsid w:val="00EC4816"/>
    <w:rsid w:val="00ED723C"/>
    <w:rsid w:val="00ED727A"/>
    <w:rsid w:val="00EE280F"/>
    <w:rsid w:val="00EE4A91"/>
    <w:rsid w:val="00EE5B0B"/>
    <w:rsid w:val="00EE7B11"/>
    <w:rsid w:val="00EF0AAB"/>
    <w:rsid w:val="00EF2F75"/>
    <w:rsid w:val="00F0325E"/>
    <w:rsid w:val="00F071AC"/>
    <w:rsid w:val="00F17AE8"/>
    <w:rsid w:val="00F26DD4"/>
    <w:rsid w:val="00F44C4D"/>
    <w:rsid w:val="00F52267"/>
    <w:rsid w:val="00F556DA"/>
    <w:rsid w:val="00F63CD1"/>
    <w:rsid w:val="00F6447E"/>
    <w:rsid w:val="00F64AFE"/>
    <w:rsid w:val="00F67804"/>
    <w:rsid w:val="00F83D44"/>
    <w:rsid w:val="00F87DBE"/>
    <w:rsid w:val="00F9106F"/>
    <w:rsid w:val="00F9488F"/>
    <w:rsid w:val="00F97FF7"/>
    <w:rsid w:val="00FA05D3"/>
    <w:rsid w:val="00FA569E"/>
    <w:rsid w:val="00FB15B9"/>
    <w:rsid w:val="00FB205B"/>
    <w:rsid w:val="00FB3128"/>
    <w:rsid w:val="00FB4D49"/>
    <w:rsid w:val="00FC25E6"/>
    <w:rsid w:val="00FC352D"/>
    <w:rsid w:val="00FC42B3"/>
    <w:rsid w:val="00FD04DF"/>
    <w:rsid w:val="00FD0FE2"/>
    <w:rsid w:val="00FE49F3"/>
    <w:rsid w:val="00FE646A"/>
    <w:rsid w:val="00FF3DAB"/>
    <w:rsid w:val="00FF5F9C"/>
    <w:rsid w:val="00FF6A35"/>
    <w:rsid w:val="00FF710B"/>
    <w:rsid w:val="013623D5"/>
    <w:rsid w:val="014D04C8"/>
    <w:rsid w:val="0159301C"/>
    <w:rsid w:val="01644AC2"/>
    <w:rsid w:val="01827634"/>
    <w:rsid w:val="01DC7545"/>
    <w:rsid w:val="01FB0577"/>
    <w:rsid w:val="024E4096"/>
    <w:rsid w:val="02890266"/>
    <w:rsid w:val="02922C89"/>
    <w:rsid w:val="02AE55E9"/>
    <w:rsid w:val="02D52B76"/>
    <w:rsid w:val="02E9000B"/>
    <w:rsid w:val="03404CB2"/>
    <w:rsid w:val="0341020B"/>
    <w:rsid w:val="035A307B"/>
    <w:rsid w:val="03634626"/>
    <w:rsid w:val="03C72941"/>
    <w:rsid w:val="03DB41BC"/>
    <w:rsid w:val="0413049A"/>
    <w:rsid w:val="04131BA8"/>
    <w:rsid w:val="04503AB8"/>
    <w:rsid w:val="04651CD8"/>
    <w:rsid w:val="048D545C"/>
    <w:rsid w:val="049057E0"/>
    <w:rsid w:val="05291032"/>
    <w:rsid w:val="057228FE"/>
    <w:rsid w:val="059E2362"/>
    <w:rsid w:val="05F73F18"/>
    <w:rsid w:val="065C5EC9"/>
    <w:rsid w:val="06786C4E"/>
    <w:rsid w:val="06C34B28"/>
    <w:rsid w:val="06FE6EE4"/>
    <w:rsid w:val="0749370E"/>
    <w:rsid w:val="075A189C"/>
    <w:rsid w:val="078415AA"/>
    <w:rsid w:val="07E1193E"/>
    <w:rsid w:val="08981E32"/>
    <w:rsid w:val="08EF4AFC"/>
    <w:rsid w:val="092E2D2F"/>
    <w:rsid w:val="094B2146"/>
    <w:rsid w:val="09992E2C"/>
    <w:rsid w:val="0A947D29"/>
    <w:rsid w:val="0AA30DD1"/>
    <w:rsid w:val="0AE70A93"/>
    <w:rsid w:val="0AE844D7"/>
    <w:rsid w:val="0B0C10FF"/>
    <w:rsid w:val="0B144C5B"/>
    <w:rsid w:val="0B2C01E3"/>
    <w:rsid w:val="0B4E649B"/>
    <w:rsid w:val="0B5774F3"/>
    <w:rsid w:val="0B6B4275"/>
    <w:rsid w:val="0B7420E7"/>
    <w:rsid w:val="0B755C6F"/>
    <w:rsid w:val="0BDE0CED"/>
    <w:rsid w:val="0BFF3B79"/>
    <w:rsid w:val="0C182FEF"/>
    <w:rsid w:val="0C6236CC"/>
    <w:rsid w:val="0C781B61"/>
    <w:rsid w:val="0C822574"/>
    <w:rsid w:val="0CD4040E"/>
    <w:rsid w:val="0CE265BB"/>
    <w:rsid w:val="0CE860F2"/>
    <w:rsid w:val="0D1C7D1F"/>
    <w:rsid w:val="0D390851"/>
    <w:rsid w:val="0D526618"/>
    <w:rsid w:val="0D6B65B1"/>
    <w:rsid w:val="0D8F0AE7"/>
    <w:rsid w:val="0D9A0C44"/>
    <w:rsid w:val="0DA9532B"/>
    <w:rsid w:val="0DD21BD3"/>
    <w:rsid w:val="0DF540CC"/>
    <w:rsid w:val="0E3D1D23"/>
    <w:rsid w:val="0E5928AD"/>
    <w:rsid w:val="0E92554F"/>
    <w:rsid w:val="0EE24651"/>
    <w:rsid w:val="0EF16B77"/>
    <w:rsid w:val="0F084132"/>
    <w:rsid w:val="0F694E84"/>
    <w:rsid w:val="0F81030D"/>
    <w:rsid w:val="0FA43FFC"/>
    <w:rsid w:val="0FAC610D"/>
    <w:rsid w:val="10157BD9"/>
    <w:rsid w:val="10665C36"/>
    <w:rsid w:val="10A51DDA"/>
    <w:rsid w:val="10EA7009"/>
    <w:rsid w:val="114569A8"/>
    <w:rsid w:val="11767841"/>
    <w:rsid w:val="11C95F9C"/>
    <w:rsid w:val="120347F8"/>
    <w:rsid w:val="12071A36"/>
    <w:rsid w:val="121368A2"/>
    <w:rsid w:val="1251141E"/>
    <w:rsid w:val="12880B3F"/>
    <w:rsid w:val="12B74046"/>
    <w:rsid w:val="12E56D70"/>
    <w:rsid w:val="131834D7"/>
    <w:rsid w:val="13F923DF"/>
    <w:rsid w:val="14155E4B"/>
    <w:rsid w:val="14456B06"/>
    <w:rsid w:val="14782E7C"/>
    <w:rsid w:val="14CD4BAE"/>
    <w:rsid w:val="14E76398"/>
    <w:rsid w:val="154268F5"/>
    <w:rsid w:val="15432418"/>
    <w:rsid w:val="159F4B24"/>
    <w:rsid w:val="15C251DC"/>
    <w:rsid w:val="16070E41"/>
    <w:rsid w:val="16953BC1"/>
    <w:rsid w:val="16C17241"/>
    <w:rsid w:val="17AE7A49"/>
    <w:rsid w:val="18240C92"/>
    <w:rsid w:val="18252C6E"/>
    <w:rsid w:val="18324810"/>
    <w:rsid w:val="18622CA6"/>
    <w:rsid w:val="189042E0"/>
    <w:rsid w:val="189270E7"/>
    <w:rsid w:val="18D73915"/>
    <w:rsid w:val="18D94D16"/>
    <w:rsid w:val="18DF0672"/>
    <w:rsid w:val="190152C2"/>
    <w:rsid w:val="191775ED"/>
    <w:rsid w:val="19520625"/>
    <w:rsid w:val="196855D2"/>
    <w:rsid w:val="197D3E1E"/>
    <w:rsid w:val="19A73051"/>
    <w:rsid w:val="1A1F5E07"/>
    <w:rsid w:val="1A672F82"/>
    <w:rsid w:val="1B62229C"/>
    <w:rsid w:val="1B691B1D"/>
    <w:rsid w:val="1B79458F"/>
    <w:rsid w:val="1BB72A3F"/>
    <w:rsid w:val="1BB76E65"/>
    <w:rsid w:val="1BFD51C1"/>
    <w:rsid w:val="1C24274C"/>
    <w:rsid w:val="1C764A0B"/>
    <w:rsid w:val="1C821221"/>
    <w:rsid w:val="1CC25AC1"/>
    <w:rsid w:val="1D182F64"/>
    <w:rsid w:val="1D1F1166"/>
    <w:rsid w:val="1D2B5716"/>
    <w:rsid w:val="1D3604DE"/>
    <w:rsid w:val="1D3F5364"/>
    <w:rsid w:val="1D4861B2"/>
    <w:rsid w:val="1DA47527"/>
    <w:rsid w:val="1E1655E9"/>
    <w:rsid w:val="1E1B192D"/>
    <w:rsid w:val="1E367FEA"/>
    <w:rsid w:val="1E3B1FCF"/>
    <w:rsid w:val="1E745C70"/>
    <w:rsid w:val="1E7F4932"/>
    <w:rsid w:val="1F2D536A"/>
    <w:rsid w:val="1FB02549"/>
    <w:rsid w:val="20134EF6"/>
    <w:rsid w:val="20983E80"/>
    <w:rsid w:val="20A62A68"/>
    <w:rsid w:val="20BB71B5"/>
    <w:rsid w:val="20D14255"/>
    <w:rsid w:val="20E93214"/>
    <w:rsid w:val="21082E77"/>
    <w:rsid w:val="212160AE"/>
    <w:rsid w:val="213B4094"/>
    <w:rsid w:val="216C77D5"/>
    <w:rsid w:val="218F1A24"/>
    <w:rsid w:val="21AE2AB8"/>
    <w:rsid w:val="21DF6ADB"/>
    <w:rsid w:val="21EB1616"/>
    <w:rsid w:val="21FB109B"/>
    <w:rsid w:val="21FD7810"/>
    <w:rsid w:val="227212E6"/>
    <w:rsid w:val="22B45927"/>
    <w:rsid w:val="22C32593"/>
    <w:rsid w:val="22D80950"/>
    <w:rsid w:val="22E91FFA"/>
    <w:rsid w:val="2344743B"/>
    <w:rsid w:val="23773744"/>
    <w:rsid w:val="239857CE"/>
    <w:rsid w:val="23F549CE"/>
    <w:rsid w:val="241F431B"/>
    <w:rsid w:val="24914FF3"/>
    <w:rsid w:val="25081B83"/>
    <w:rsid w:val="250C6474"/>
    <w:rsid w:val="25451A77"/>
    <w:rsid w:val="25792EDA"/>
    <w:rsid w:val="258F6F9E"/>
    <w:rsid w:val="25930CF7"/>
    <w:rsid w:val="25CE3729"/>
    <w:rsid w:val="266B73BB"/>
    <w:rsid w:val="26B97F35"/>
    <w:rsid w:val="26F40F6D"/>
    <w:rsid w:val="27225ADA"/>
    <w:rsid w:val="2759655B"/>
    <w:rsid w:val="275B2C28"/>
    <w:rsid w:val="27A346C5"/>
    <w:rsid w:val="27C2106B"/>
    <w:rsid w:val="27D873D5"/>
    <w:rsid w:val="27E506F1"/>
    <w:rsid w:val="27EF1E43"/>
    <w:rsid w:val="28101DD7"/>
    <w:rsid w:val="28184B80"/>
    <w:rsid w:val="28367AA9"/>
    <w:rsid w:val="284E2750"/>
    <w:rsid w:val="2863531A"/>
    <w:rsid w:val="286D3637"/>
    <w:rsid w:val="28AB382F"/>
    <w:rsid w:val="290B259E"/>
    <w:rsid w:val="29622B06"/>
    <w:rsid w:val="2987256D"/>
    <w:rsid w:val="29FC5C1C"/>
    <w:rsid w:val="2A1A0CEB"/>
    <w:rsid w:val="2A294524"/>
    <w:rsid w:val="2A496906"/>
    <w:rsid w:val="2A9C0DDE"/>
    <w:rsid w:val="2AAB4D5A"/>
    <w:rsid w:val="2AB90504"/>
    <w:rsid w:val="2B85488A"/>
    <w:rsid w:val="2BD34A0E"/>
    <w:rsid w:val="2BE47802"/>
    <w:rsid w:val="2C071743"/>
    <w:rsid w:val="2C183950"/>
    <w:rsid w:val="2C1B0D4A"/>
    <w:rsid w:val="2C9E20A7"/>
    <w:rsid w:val="2CAD22EA"/>
    <w:rsid w:val="2D203DC2"/>
    <w:rsid w:val="2D3D3639"/>
    <w:rsid w:val="2D8F7E22"/>
    <w:rsid w:val="2E00644A"/>
    <w:rsid w:val="2E4E4421"/>
    <w:rsid w:val="2E6A2F15"/>
    <w:rsid w:val="2E7F7CB6"/>
    <w:rsid w:val="2E9F6471"/>
    <w:rsid w:val="2EE87609"/>
    <w:rsid w:val="2F3451DA"/>
    <w:rsid w:val="2F8C139A"/>
    <w:rsid w:val="2FB35E69"/>
    <w:rsid w:val="2FEA098F"/>
    <w:rsid w:val="300609CF"/>
    <w:rsid w:val="30197C97"/>
    <w:rsid w:val="30A25921"/>
    <w:rsid w:val="316C5FFD"/>
    <w:rsid w:val="31B63EB4"/>
    <w:rsid w:val="326C2300"/>
    <w:rsid w:val="32C33A14"/>
    <w:rsid w:val="33607E81"/>
    <w:rsid w:val="339064C2"/>
    <w:rsid w:val="33C323F3"/>
    <w:rsid w:val="33C655D1"/>
    <w:rsid w:val="34073862"/>
    <w:rsid w:val="341932E2"/>
    <w:rsid w:val="342C7F98"/>
    <w:rsid w:val="34A0626C"/>
    <w:rsid w:val="34B00527"/>
    <w:rsid w:val="34F34B99"/>
    <w:rsid w:val="34F91633"/>
    <w:rsid w:val="3551718E"/>
    <w:rsid w:val="35E84393"/>
    <w:rsid w:val="36392E40"/>
    <w:rsid w:val="36625EF3"/>
    <w:rsid w:val="366E6677"/>
    <w:rsid w:val="36767BF1"/>
    <w:rsid w:val="367D4037"/>
    <w:rsid w:val="36A60E51"/>
    <w:rsid w:val="36D6068F"/>
    <w:rsid w:val="36E745D8"/>
    <w:rsid w:val="37134B61"/>
    <w:rsid w:val="3733519E"/>
    <w:rsid w:val="3769147A"/>
    <w:rsid w:val="37EA69C3"/>
    <w:rsid w:val="380B4369"/>
    <w:rsid w:val="38141BAE"/>
    <w:rsid w:val="381C5814"/>
    <w:rsid w:val="38DB01DF"/>
    <w:rsid w:val="39504A78"/>
    <w:rsid w:val="39A51B21"/>
    <w:rsid w:val="3A527F70"/>
    <w:rsid w:val="3A5A0F01"/>
    <w:rsid w:val="3A5B5970"/>
    <w:rsid w:val="3A685AA2"/>
    <w:rsid w:val="3AA25E2B"/>
    <w:rsid w:val="3AB94550"/>
    <w:rsid w:val="3AEF5189"/>
    <w:rsid w:val="3B0E3A29"/>
    <w:rsid w:val="3B16407A"/>
    <w:rsid w:val="3B52167D"/>
    <w:rsid w:val="3B53405F"/>
    <w:rsid w:val="3B5D75BF"/>
    <w:rsid w:val="3B950B19"/>
    <w:rsid w:val="3BA53A17"/>
    <w:rsid w:val="3C202019"/>
    <w:rsid w:val="3C304C69"/>
    <w:rsid w:val="3C3A75D8"/>
    <w:rsid w:val="3C6127A9"/>
    <w:rsid w:val="3C6E4BC9"/>
    <w:rsid w:val="3CAC4B27"/>
    <w:rsid w:val="3CE21CB3"/>
    <w:rsid w:val="3D3305EA"/>
    <w:rsid w:val="3D8A07DA"/>
    <w:rsid w:val="3DBE051E"/>
    <w:rsid w:val="3DDC2A2F"/>
    <w:rsid w:val="3DFE00AC"/>
    <w:rsid w:val="3ED100BA"/>
    <w:rsid w:val="3F0C10F2"/>
    <w:rsid w:val="3F3356EF"/>
    <w:rsid w:val="3F512189"/>
    <w:rsid w:val="3F7A2500"/>
    <w:rsid w:val="3FD15E98"/>
    <w:rsid w:val="400C234E"/>
    <w:rsid w:val="401069C0"/>
    <w:rsid w:val="40997ABE"/>
    <w:rsid w:val="40D45C40"/>
    <w:rsid w:val="40E70812"/>
    <w:rsid w:val="41024BDD"/>
    <w:rsid w:val="417E40F4"/>
    <w:rsid w:val="41B3283C"/>
    <w:rsid w:val="41E06866"/>
    <w:rsid w:val="423311EF"/>
    <w:rsid w:val="42903DE8"/>
    <w:rsid w:val="42C702B3"/>
    <w:rsid w:val="42F02E45"/>
    <w:rsid w:val="435B43F6"/>
    <w:rsid w:val="436D0512"/>
    <w:rsid w:val="437473DB"/>
    <w:rsid w:val="43881DC6"/>
    <w:rsid w:val="44134CD1"/>
    <w:rsid w:val="44280764"/>
    <w:rsid w:val="442D3FC0"/>
    <w:rsid w:val="44CE281A"/>
    <w:rsid w:val="44D0697F"/>
    <w:rsid w:val="45244CBC"/>
    <w:rsid w:val="456A6B72"/>
    <w:rsid w:val="456D5AF0"/>
    <w:rsid w:val="45F91CA4"/>
    <w:rsid w:val="461A7BE1"/>
    <w:rsid w:val="463B48FA"/>
    <w:rsid w:val="465C5849"/>
    <w:rsid w:val="46954418"/>
    <w:rsid w:val="46C8397C"/>
    <w:rsid w:val="46EF383B"/>
    <w:rsid w:val="46F20E54"/>
    <w:rsid w:val="47180A07"/>
    <w:rsid w:val="47257413"/>
    <w:rsid w:val="472F1E22"/>
    <w:rsid w:val="47316D72"/>
    <w:rsid w:val="47513A5F"/>
    <w:rsid w:val="4759789B"/>
    <w:rsid w:val="47BF3470"/>
    <w:rsid w:val="47E2123F"/>
    <w:rsid w:val="47F6649C"/>
    <w:rsid w:val="483A6210"/>
    <w:rsid w:val="483F1A3C"/>
    <w:rsid w:val="487A3D79"/>
    <w:rsid w:val="488370FB"/>
    <w:rsid w:val="48A73A61"/>
    <w:rsid w:val="48B62D9A"/>
    <w:rsid w:val="490635AB"/>
    <w:rsid w:val="4916491B"/>
    <w:rsid w:val="49295ABE"/>
    <w:rsid w:val="49581D9D"/>
    <w:rsid w:val="49693B09"/>
    <w:rsid w:val="497E1FC3"/>
    <w:rsid w:val="49892CA1"/>
    <w:rsid w:val="49B71ABE"/>
    <w:rsid w:val="49DC45C8"/>
    <w:rsid w:val="49F033BE"/>
    <w:rsid w:val="4A0836C9"/>
    <w:rsid w:val="4A176B9D"/>
    <w:rsid w:val="4A5979DD"/>
    <w:rsid w:val="4A80511D"/>
    <w:rsid w:val="4AC6547B"/>
    <w:rsid w:val="4AE115C5"/>
    <w:rsid w:val="4B140ACE"/>
    <w:rsid w:val="4B3B711E"/>
    <w:rsid w:val="4B684AA2"/>
    <w:rsid w:val="4B6C4CC7"/>
    <w:rsid w:val="4BBD31A1"/>
    <w:rsid w:val="4BE11211"/>
    <w:rsid w:val="4C7267CB"/>
    <w:rsid w:val="4C826C7F"/>
    <w:rsid w:val="4CEE62DB"/>
    <w:rsid w:val="4D0C075F"/>
    <w:rsid w:val="4D2C08F0"/>
    <w:rsid w:val="4D4465CA"/>
    <w:rsid w:val="4E1F4B42"/>
    <w:rsid w:val="4E5E123E"/>
    <w:rsid w:val="4E7832B6"/>
    <w:rsid w:val="4E900FDC"/>
    <w:rsid w:val="4E9C58C3"/>
    <w:rsid w:val="4EB26E94"/>
    <w:rsid w:val="4EBD1EE1"/>
    <w:rsid w:val="4EC463F8"/>
    <w:rsid w:val="4EE152B7"/>
    <w:rsid w:val="4F192207"/>
    <w:rsid w:val="4F4F0B87"/>
    <w:rsid w:val="4F732AC8"/>
    <w:rsid w:val="4FD5703C"/>
    <w:rsid w:val="503E05B4"/>
    <w:rsid w:val="50414974"/>
    <w:rsid w:val="50577CF3"/>
    <w:rsid w:val="50757A75"/>
    <w:rsid w:val="50D1360B"/>
    <w:rsid w:val="513E4EB8"/>
    <w:rsid w:val="51783589"/>
    <w:rsid w:val="519136D9"/>
    <w:rsid w:val="51BB06AF"/>
    <w:rsid w:val="51BC0756"/>
    <w:rsid w:val="51C27D36"/>
    <w:rsid w:val="51C573A5"/>
    <w:rsid w:val="52021EDB"/>
    <w:rsid w:val="52734B8D"/>
    <w:rsid w:val="5287044A"/>
    <w:rsid w:val="52E30B61"/>
    <w:rsid w:val="52EF6909"/>
    <w:rsid w:val="53081779"/>
    <w:rsid w:val="53206AC2"/>
    <w:rsid w:val="534424A1"/>
    <w:rsid w:val="53811209"/>
    <w:rsid w:val="53CD633C"/>
    <w:rsid w:val="5416328A"/>
    <w:rsid w:val="54177EC5"/>
    <w:rsid w:val="5436197E"/>
    <w:rsid w:val="546D0591"/>
    <w:rsid w:val="54A25C79"/>
    <w:rsid w:val="54FD2F1E"/>
    <w:rsid w:val="551746A1"/>
    <w:rsid w:val="55373247"/>
    <w:rsid w:val="55416933"/>
    <w:rsid w:val="55BF6453"/>
    <w:rsid w:val="560500D9"/>
    <w:rsid w:val="560A5357"/>
    <w:rsid w:val="563D0878"/>
    <w:rsid w:val="56F91F86"/>
    <w:rsid w:val="571A4891"/>
    <w:rsid w:val="5753041B"/>
    <w:rsid w:val="57863E24"/>
    <w:rsid w:val="57925503"/>
    <w:rsid w:val="57B24D89"/>
    <w:rsid w:val="57E64F8B"/>
    <w:rsid w:val="58321F12"/>
    <w:rsid w:val="58401809"/>
    <w:rsid w:val="584979A7"/>
    <w:rsid w:val="58C0650F"/>
    <w:rsid w:val="590C73DE"/>
    <w:rsid w:val="5919023C"/>
    <w:rsid w:val="592A15FB"/>
    <w:rsid w:val="59480E76"/>
    <w:rsid w:val="59A246D5"/>
    <w:rsid w:val="5A0E3D00"/>
    <w:rsid w:val="5A3329C1"/>
    <w:rsid w:val="5B2925B2"/>
    <w:rsid w:val="5B305D11"/>
    <w:rsid w:val="5BAD110F"/>
    <w:rsid w:val="5BAF5D36"/>
    <w:rsid w:val="5C680B04"/>
    <w:rsid w:val="5C922179"/>
    <w:rsid w:val="5CB0147A"/>
    <w:rsid w:val="5CD07751"/>
    <w:rsid w:val="5D156F6C"/>
    <w:rsid w:val="5D2154CD"/>
    <w:rsid w:val="5D4930BA"/>
    <w:rsid w:val="5D6B6983"/>
    <w:rsid w:val="5D88799D"/>
    <w:rsid w:val="5D8A5BAC"/>
    <w:rsid w:val="5DF83DAC"/>
    <w:rsid w:val="5E3619EE"/>
    <w:rsid w:val="5E4D7FA1"/>
    <w:rsid w:val="5E510478"/>
    <w:rsid w:val="5EDF3D92"/>
    <w:rsid w:val="5EF20C6F"/>
    <w:rsid w:val="5F100333"/>
    <w:rsid w:val="5F396A27"/>
    <w:rsid w:val="5F6146EB"/>
    <w:rsid w:val="5F6E191C"/>
    <w:rsid w:val="5F8D4C34"/>
    <w:rsid w:val="5FC40CBC"/>
    <w:rsid w:val="5FC92003"/>
    <w:rsid w:val="5FE741C0"/>
    <w:rsid w:val="5FEC5F8C"/>
    <w:rsid w:val="60422A53"/>
    <w:rsid w:val="611F2AAF"/>
    <w:rsid w:val="61527D90"/>
    <w:rsid w:val="615A5895"/>
    <w:rsid w:val="61BF6950"/>
    <w:rsid w:val="61E1214F"/>
    <w:rsid w:val="61E14DEB"/>
    <w:rsid w:val="623443F8"/>
    <w:rsid w:val="62643286"/>
    <w:rsid w:val="628F360F"/>
    <w:rsid w:val="62AC2902"/>
    <w:rsid w:val="62E25B42"/>
    <w:rsid w:val="63637482"/>
    <w:rsid w:val="636D1784"/>
    <w:rsid w:val="63A948B2"/>
    <w:rsid w:val="63EF628D"/>
    <w:rsid w:val="640D4E41"/>
    <w:rsid w:val="644A664A"/>
    <w:rsid w:val="647B35DC"/>
    <w:rsid w:val="64A76E0D"/>
    <w:rsid w:val="64B654D9"/>
    <w:rsid w:val="64EE6D60"/>
    <w:rsid w:val="64F14763"/>
    <w:rsid w:val="65143FAD"/>
    <w:rsid w:val="652A6FF8"/>
    <w:rsid w:val="65433F2A"/>
    <w:rsid w:val="65C54570"/>
    <w:rsid w:val="65CA05BE"/>
    <w:rsid w:val="65F067C8"/>
    <w:rsid w:val="66083B12"/>
    <w:rsid w:val="66153976"/>
    <w:rsid w:val="66341D0E"/>
    <w:rsid w:val="66E55C01"/>
    <w:rsid w:val="66FD01B0"/>
    <w:rsid w:val="677232A0"/>
    <w:rsid w:val="67942464"/>
    <w:rsid w:val="67F82A0F"/>
    <w:rsid w:val="68000819"/>
    <w:rsid w:val="6810758F"/>
    <w:rsid w:val="682546AF"/>
    <w:rsid w:val="68774F7F"/>
    <w:rsid w:val="68B735CD"/>
    <w:rsid w:val="69006B8C"/>
    <w:rsid w:val="690575B6"/>
    <w:rsid w:val="69712370"/>
    <w:rsid w:val="69870A4B"/>
    <w:rsid w:val="699F4318"/>
    <w:rsid w:val="69A9560C"/>
    <w:rsid w:val="69B84A45"/>
    <w:rsid w:val="69D1246D"/>
    <w:rsid w:val="69D63413"/>
    <w:rsid w:val="6A174A87"/>
    <w:rsid w:val="6AC62E33"/>
    <w:rsid w:val="6AF63CB2"/>
    <w:rsid w:val="6AF93130"/>
    <w:rsid w:val="6B293A39"/>
    <w:rsid w:val="6B3A3145"/>
    <w:rsid w:val="6B4F1D87"/>
    <w:rsid w:val="6B605D28"/>
    <w:rsid w:val="6B815641"/>
    <w:rsid w:val="6BC15B7A"/>
    <w:rsid w:val="6C7B1436"/>
    <w:rsid w:val="6CD05853"/>
    <w:rsid w:val="6CD444A5"/>
    <w:rsid w:val="6CE93A2B"/>
    <w:rsid w:val="6D00142F"/>
    <w:rsid w:val="6D0019E7"/>
    <w:rsid w:val="6D161F9F"/>
    <w:rsid w:val="6D2F7BD6"/>
    <w:rsid w:val="6D5D1B43"/>
    <w:rsid w:val="6D666D1A"/>
    <w:rsid w:val="6E1E7826"/>
    <w:rsid w:val="6E7F06E9"/>
    <w:rsid w:val="6ECD58F9"/>
    <w:rsid w:val="6ED30A35"/>
    <w:rsid w:val="6EFF5CCE"/>
    <w:rsid w:val="6F093CD0"/>
    <w:rsid w:val="6F405668"/>
    <w:rsid w:val="6F54344F"/>
    <w:rsid w:val="6F7B5355"/>
    <w:rsid w:val="6F9C4A45"/>
    <w:rsid w:val="701D307B"/>
    <w:rsid w:val="702F613F"/>
    <w:rsid w:val="70911320"/>
    <w:rsid w:val="70AE3508"/>
    <w:rsid w:val="70EF0D19"/>
    <w:rsid w:val="70EF48F6"/>
    <w:rsid w:val="71D56D84"/>
    <w:rsid w:val="722E4900"/>
    <w:rsid w:val="72423B78"/>
    <w:rsid w:val="72AB13C9"/>
    <w:rsid w:val="72FD2525"/>
    <w:rsid w:val="73333324"/>
    <w:rsid w:val="73463ECB"/>
    <w:rsid w:val="73A014C0"/>
    <w:rsid w:val="73C551BA"/>
    <w:rsid w:val="73ED2580"/>
    <w:rsid w:val="74396B7F"/>
    <w:rsid w:val="7449132F"/>
    <w:rsid w:val="74563495"/>
    <w:rsid w:val="74673EC8"/>
    <w:rsid w:val="74847FBB"/>
    <w:rsid w:val="74CB0F45"/>
    <w:rsid w:val="751C1388"/>
    <w:rsid w:val="752B5127"/>
    <w:rsid w:val="752C2701"/>
    <w:rsid w:val="755E3466"/>
    <w:rsid w:val="758D4034"/>
    <w:rsid w:val="75C44D0C"/>
    <w:rsid w:val="75C90A12"/>
    <w:rsid w:val="75F40739"/>
    <w:rsid w:val="766E03D3"/>
    <w:rsid w:val="76834948"/>
    <w:rsid w:val="769813AA"/>
    <w:rsid w:val="76A561B5"/>
    <w:rsid w:val="76BB31AD"/>
    <w:rsid w:val="77172C2B"/>
    <w:rsid w:val="773653FB"/>
    <w:rsid w:val="77976575"/>
    <w:rsid w:val="78091F80"/>
    <w:rsid w:val="78225B16"/>
    <w:rsid w:val="782F211E"/>
    <w:rsid w:val="78507CED"/>
    <w:rsid w:val="785323E4"/>
    <w:rsid w:val="78850B64"/>
    <w:rsid w:val="78B80A87"/>
    <w:rsid w:val="78EA7B99"/>
    <w:rsid w:val="78F1682E"/>
    <w:rsid w:val="790E548B"/>
    <w:rsid w:val="7954430B"/>
    <w:rsid w:val="7958155F"/>
    <w:rsid w:val="7966618D"/>
    <w:rsid w:val="79F1467D"/>
    <w:rsid w:val="7A4D1FE3"/>
    <w:rsid w:val="7A6767AA"/>
    <w:rsid w:val="7A6E3068"/>
    <w:rsid w:val="7A8552D9"/>
    <w:rsid w:val="7ABA240E"/>
    <w:rsid w:val="7ACF0C4A"/>
    <w:rsid w:val="7AD919BB"/>
    <w:rsid w:val="7ADE1566"/>
    <w:rsid w:val="7AFD6D20"/>
    <w:rsid w:val="7B220D7A"/>
    <w:rsid w:val="7B2A7C2F"/>
    <w:rsid w:val="7B7A70C4"/>
    <w:rsid w:val="7B9E1624"/>
    <w:rsid w:val="7BB22542"/>
    <w:rsid w:val="7BCB67C9"/>
    <w:rsid w:val="7C006C7B"/>
    <w:rsid w:val="7C752519"/>
    <w:rsid w:val="7CB46A32"/>
    <w:rsid w:val="7CD00CDB"/>
    <w:rsid w:val="7CE313CD"/>
    <w:rsid w:val="7D1775A3"/>
    <w:rsid w:val="7D5B12CE"/>
    <w:rsid w:val="7D8A1D89"/>
    <w:rsid w:val="7D912BF1"/>
    <w:rsid w:val="7D952415"/>
    <w:rsid w:val="7DDD367E"/>
    <w:rsid w:val="7DEC463E"/>
    <w:rsid w:val="7E051AD8"/>
    <w:rsid w:val="7E0959F9"/>
    <w:rsid w:val="7E167ABF"/>
    <w:rsid w:val="7E1A21DD"/>
    <w:rsid w:val="7E2D0D0A"/>
    <w:rsid w:val="7E2D5E6E"/>
    <w:rsid w:val="7E380B2F"/>
    <w:rsid w:val="7E526B6A"/>
    <w:rsid w:val="7E7712C6"/>
    <w:rsid w:val="7E851D4C"/>
    <w:rsid w:val="7E905F74"/>
    <w:rsid w:val="7E9C752F"/>
    <w:rsid w:val="7EBB576E"/>
    <w:rsid w:val="7ECC2500"/>
    <w:rsid w:val="7EF87E11"/>
    <w:rsid w:val="7FC55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4">
    <w:name w:val="heading 1"/>
    <w:basedOn w:val="1"/>
    <w:next w:val="1"/>
    <w:link w:val="37"/>
    <w:qFormat/>
    <w:uiPriority w:val="1"/>
    <w:pPr>
      <w:keepNext/>
      <w:keepLines/>
      <w:spacing w:before="340" w:after="330" w:line="576" w:lineRule="auto"/>
      <w:outlineLvl w:val="0"/>
    </w:pPr>
    <w:rPr>
      <w:rFonts w:cs="Times New Roman"/>
      <w:b/>
      <w:kern w:val="44"/>
      <w:sz w:val="44"/>
      <w:szCs w:val="20"/>
    </w:rPr>
  </w:style>
  <w:style w:type="paragraph" w:styleId="5">
    <w:name w:val="heading 2"/>
    <w:basedOn w:val="1"/>
    <w:next w:val="1"/>
    <w:link w:val="36"/>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paragraph" w:styleId="6">
    <w:name w:val="heading 3"/>
    <w:basedOn w:val="1"/>
    <w:next w:val="1"/>
    <w:link w:val="38"/>
    <w:qFormat/>
    <w:uiPriority w:val="0"/>
    <w:pPr>
      <w:keepNext/>
      <w:keepLines/>
      <w:spacing w:before="260" w:after="260" w:line="413" w:lineRule="auto"/>
      <w:ind w:left="720" w:hanging="720"/>
      <w:outlineLvl w:val="2"/>
    </w:pPr>
    <w:rPr>
      <w:rFonts w:ascii="Calibri" w:hAnsi="Calibri" w:cs="Times New Roman"/>
      <w:b/>
      <w:sz w:val="32"/>
      <w:szCs w:val="24"/>
    </w:rPr>
  </w:style>
  <w:style w:type="paragraph" w:styleId="7">
    <w:name w:val="heading 4"/>
    <w:basedOn w:val="6"/>
    <w:next w:val="1"/>
    <w:link w:val="39"/>
    <w:qFormat/>
    <w:uiPriority w:val="0"/>
    <w:pPr>
      <w:spacing w:before="280" w:after="290" w:line="372" w:lineRule="auto"/>
      <w:ind w:left="864" w:hanging="864"/>
      <w:outlineLvl w:val="3"/>
    </w:pPr>
    <w:rPr>
      <w:rFonts w:ascii="Arial" w:hAnsi="Arial" w:eastAsia="黑体"/>
      <w:sz w:val="28"/>
    </w:rPr>
  </w:style>
  <w:style w:type="paragraph" w:styleId="8">
    <w:name w:val="heading 5"/>
    <w:basedOn w:val="1"/>
    <w:next w:val="1"/>
    <w:link w:val="40"/>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9">
    <w:name w:val="heading 6"/>
    <w:basedOn w:val="1"/>
    <w:next w:val="1"/>
    <w:link w:val="41"/>
    <w:qFormat/>
    <w:uiPriority w:val="0"/>
    <w:pPr>
      <w:keepNext/>
      <w:keepLines/>
      <w:spacing w:before="240" w:after="64" w:line="317" w:lineRule="auto"/>
      <w:ind w:left="1151" w:hanging="1151"/>
      <w:outlineLvl w:val="5"/>
    </w:pPr>
    <w:rPr>
      <w:rFonts w:ascii="Arial" w:hAnsi="Arial" w:eastAsia="黑体" w:cs="Times New Roman"/>
      <w:b/>
      <w:sz w:val="24"/>
      <w:szCs w:val="24"/>
    </w:rPr>
  </w:style>
  <w:style w:type="paragraph" w:styleId="10">
    <w:name w:val="heading 7"/>
    <w:basedOn w:val="1"/>
    <w:next w:val="1"/>
    <w:link w:val="42"/>
    <w:qFormat/>
    <w:uiPriority w:val="0"/>
    <w:pPr>
      <w:keepNext/>
      <w:keepLines/>
      <w:spacing w:before="240" w:after="64" w:line="317" w:lineRule="auto"/>
      <w:ind w:left="1296" w:hanging="1296"/>
      <w:outlineLvl w:val="6"/>
    </w:pPr>
    <w:rPr>
      <w:rFonts w:ascii="Calibri" w:hAnsi="Calibri" w:cs="Times New Roman"/>
      <w:b/>
      <w:sz w:val="24"/>
      <w:szCs w:val="24"/>
    </w:rPr>
  </w:style>
  <w:style w:type="paragraph" w:styleId="11">
    <w:name w:val="heading 8"/>
    <w:basedOn w:val="1"/>
    <w:next w:val="1"/>
    <w:link w:val="43"/>
    <w:qFormat/>
    <w:uiPriority w:val="0"/>
    <w:pPr>
      <w:keepNext/>
      <w:keepLines/>
      <w:spacing w:before="240" w:after="64" w:line="317" w:lineRule="auto"/>
      <w:ind w:left="1440" w:hanging="1440"/>
      <w:outlineLvl w:val="7"/>
    </w:pPr>
    <w:rPr>
      <w:rFonts w:ascii="Arial" w:hAnsi="Arial" w:eastAsia="黑体" w:cs="Times New Roman"/>
      <w:sz w:val="24"/>
      <w:szCs w:val="24"/>
    </w:rPr>
  </w:style>
  <w:style w:type="paragraph" w:styleId="12">
    <w:name w:val="heading 9"/>
    <w:basedOn w:val="1"/>
    <w:next w:val="1"/>
    <w:link w:val="44"/>
    <w:qFormat/>
    <w:uiPriority w:val="0"/>
    <w:pPr>
      <w:keepNext/>
      <w:keepLines/>
      <w:spacing w:before="240" w:after="64" w:line="317" w:lineRule="auto"/>
      <w:ind w:left="1583" w:hanging="1583"/>
      <w:outlineLvl w:val="8"/>
    </w:pPr>
    <w:rPr>
      <w:rFonts w:ascii="Arial" w:hAnsi="Arial" w:eastAsia="黑体" w:cs="Times New Roman"/>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unhideWhenUsed/>
    <w:qFormat/>
    <w:uiPriority w:val="0"/>
    <w:pPr>
      <w:spacing w:after="120"/>
    </w:pPr>
    <w:rPr>
      <w:rFonts w:ascii="Calibri" w:hAnsi="Calibri" w:cs="Times New Roman"/>
      <w:kern w:val="0"/>
      <w:sz w:val="20"/>
    </w:rPr>
  </w:style>
  <w:style w:type="paragraph" w:styleId="3">
    <w:name w:val="toc 2"/>
    <w:basedOn w:val="1"/>
    <w:next w:val="1"/>
    <w:qFormat/>
    <w:uiPriority w:val="0"/>
    <w:pPr>
      <w:spacing w:before="120"/>
      <w:ind w:left="210"/>
      <w:jc w:val="left"/>
    </w:pPr>
    <w:rPr>
      <w:i/>
      <w:iCs/>
      <w:sz w:val="20"/>
      <w:szCs w:val="24"/>
    </w:rPr>
  </w:style>
  <w:style w:type="paragraph" w:styleId="13">
    <w:name w:val="table of authorities"/>
    <w:basedOn w:val="1"/>
    <w:next w:val="1"/>
    <w:qFormat/>
    <w:uiPriority w:val="0"/>
    <w:pPr>
      <w:ind w:left="420" w:leftChars="200"/>
    </w:pPr>
  </w:style>
  <w:style w:type="paragraph" w:styleId="14">
    <w:name w:val="Normal Indent"/>
    <w:basedOn w:val="1"/>
    <w:link w:val="45"/>
    <w:unhideWhenUsed/>
    <w:qFormat/>
    <w:uiPriority w:val="0"/>
    <w:pPr>
      <w:ind w:firstLine="425"/>
    </w:pPr>
    <w:rPr>
      <w:rFonts w:cs="Times New Roman"/>
    </w:rPr>
  </w:style>
  <w:style w:type="paragraph" w:styleId="15">
    <w:name w:val="caption"/>
    <w:basedOn w:val="1"/>
    <w:next w:val="1"/>
    <w:qFormat/>
    <w:uiPriority w:val="0"/>
    <w:rPr>
      <w:rFonts w:ascii="Arial" w:hAnsi="Arial" w:eastAsia="黑体" w:cs="Arial"/>
      <w:sz w:val="20"/>
      <w:szCs w:val="20"/>
    </w:rPr>
  </w:style>
  <w:style w:type="paragraph" w:styleId="16">
    <w:name w:val="toa heading"/>
    <w:basedOn w:val="1"/>
    <w:next w:val="1"/>
    <w:unhideWhenUsed/>
    <w:qFormat/>
    <w:uiPriority w:val="99"/>
    <w:rPr>
      <w:rFonts w:ascii="Arial" w:hAnsi="Arial"/>
      <w:sz w:val="24"/>
    </w:rPr>
  </w:style>
  <w:style w:type="paragraph" w:styleId="17">
    <w:name w:val="Body Text Indent"/>
    <w:basedOn w:val="1"/>
    <w:next w:val="18"/>
    <w:link w:val="48"/>
    <w:unhideWhenUsed/>
    <w:qFormat/>
    <w:uiPriority w:val="99"/>
    <w:pPr>
      <w:spacing w:after="120"/>
      <w:ind w:left="420" w:leftChars="200"/>
    </w:pPr>
    <w:rPr>
      <w:rFonts w:ascii="Calibri" w:hAnsi="Calibri" w:cs="Times New Roman"/>
      <w:kern w:val="0"/>
      <w:sz w:val="20"/>
    </w:rPr>
  </w:style>
  <w:style w:type="paragraph" w:styleId="18">
    <w:name w:val="Body Text First Indent 2"/>
    <w:basedOn w:val="17"/>
    <w:next w:val="19"/>
    <w:link w:val="49"/>
    <w:qFormat/>
    <w:uiPriority w:val="0"/>
    <w:pPr>
      <w:ind w:firstLine="420" w:firstLineChars="200"/>
    </w:pPr>
    <w:rPr>
      <w:rFonts w:ascii="Times New Roman" w:hAnsi="Times New Roman"/>
    </w:rPr>
  </w:style>
  <w:style w:type="paragraph" w:styleId="19">
    <w:name w:val="Date"/>
    <w:basedOn w:val="1"/>
    <w:next w:val="1"/>
    <w:link w:val="50"/>
    <w:qFormat/>
    <w:uiPriority w:val="0"/>
    <w:pPr>
      <w:ind w:left="100" w:leftChars="2500"/>
    </w:pPr>
    <w:rPr>
      <w:rFonts w:ascii="Calibri" w:hAnsi="Calibri" w:cs="Times New Roman"/>
      <w:kern w:val="0"/>
      <w:sz w:val="20"/>
    </w:rPr>
  </w:style>
  <w:style w:type="paragraph" w:styleId="20">
    <w:name w:val="Block Text"/>
    <w:basedOn w:val="1"/>
    <w:unhideWhenUsed/>
    <w:qFormat/>
    <w:uiPriority w:val="99"/>
    <w:pPr>
      <w:spacing w:after="120"/>
      <w:ind w:left="1440" w:leftChars="700" w:right="1440" w:rightChars="700"/>
    </w:pPr>
  </w:style>
  <w:style w:type="paragraph" w:styleId="21">
    <w:name w:val="Plain Text"/>
    <w:basedOn w:val="1"/>
    <w:link w:val="51"/>
    <w:unhideWhenUsed/>
    <w:qFormat/>
    <w:uiPriority w:val="0"/>
    <w:rPr>
      <w:rFonts w:cs="Times New Roman"/>
      <w:kern w:val="0"/>
      <w:sz w:val="24"/>
      <w:szCs w:val="24"/>
    </w:rPr>
  </w:style>
  <w:style w:type="paragraph" w:styleId="22">
    <w:name w:val="Body Text Indent 2"/>
    <w:basedOn w:val="1"/>
    <w:qFormat/>
    <w:uiPriority w:val="0"/>
    <w:pPr>
      <w:spacing w:line="360" w:lineRule="auto"/>
      <w:ind w:firstLine="420"/>
    </w:pPr>
    <w:rPr>
      <w:rFonts w:ascii="宋体" w:hAnsi="宋体" w:cs="宋体"/>
      <w:b/>
      <w:kern w:val="1"/>
      <w:sz w:val="24"/>
    </w:rPr>
  </w:style>
  <w:style w:type="paragraph" w:styleId="23">
    <w:name w:val="Balloon Text"/>
    <w:basedOn w:val="1"/>
    <w:link w:val="103"/>
    <w:semiHidden/>
    <w:unhideWhenUsed/>
    <w:qFormat/>
    <w:uiPriority w:val="99"/>
    <w:rPr>
      <w:sz w:val="18"/>
      <w:szCs w:val="18"/>
    </w:rPr>
  </w:style>
  <w:style w:type="paragraph" w:styleId="24">
    <w:name w:val="footer"/>
    <w:basedOn w:val="1"/>
    <w:link w:val="52"/>
    <w:unhideWhenUsed/>
    <w:qFormat/>
    <w:uiPriority w:val="99"/>
    <w:pPr>
      <w:snapToGrid w:val="0"/>
      <w:jc w:val="left"/>
    </w:pPr>
    <w:rPr>
      <w:rFonts w:cs="Times New Roman"/>
      <w:kern w:val="0"/>
      <w:sz w:val="18"/>
      <w:szCs w:val="18"/>
    </w:rPr>
  </w:style>
  <w:style w:type="paragraph" w:styleId="25">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Times New Roman"/>
      <w:kern w:val="0"/>
      <w:sz w:val="18"/>
    </w:rPr>
  </w:style>
  <w:style w:type="paragraph" w:styleId="26">
    <w:name w:val="Message Header"/>
    <w:basedOn w:val="1"/>
    <w:next w:val="1"/>
    <w:link w:val="5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27">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Body Text First Indent"/>
    <w:basedOn w:val="2"/>
    <w:next w:val="1"/>
    <w:link w:val="47"/>
    <w:unhideWhenUsed/>
    <w:qFormat/>
    <w:uiPriority w:val="0"/>
    <w:pPr>
      <w:spacing w:before="100" w:beforeAutospacing="1"/>
      <w:ind w:firstLine="420" w:firstLineChars="100"/>
    </w:pPr>
    <w:rPr>
      <w:rFonts w:ascii="宋体" w:hAnsi="Times New Roman"/>
      <w:sz w:val="34"/>
      <w:szCs w:val="3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FollowedHyperlink"/>
    <w:basedOn w:val="32"/>
    <w:unhideWhenUsed/>
    <w:qFormat/>
    <w:uiPriority w:val="99"/>
    <w:rPr>
      <w:color w:val="000000"/>
      <w:u w:val="none"/>
    </w:rPr>
  </w:style>
  <w:style w:type="character" w:styleId="34">
    <w:name w:val="Emphasis"/>
    <w:basedOn w:val="32"/>
    <w:qFormat/>
    <w:uiPriority w:val="20"/>
  </w:style>
  <w:style w:type="character" w:styleId="35">
    <w:name w:val="Hyperlink"/>
    <w:basedOn w:val="32"/>
    <w:unhideWhenUsed/>
    <w:qFormat/>
    <w:uiPriority w:val="99"/>
    <w:rPr>
      <w:color w:val="000000"/>
      <w:u w:val="none"/>
    </w:rPr>
  </w:style>
  <w:style w:type="character" w:customStyle="1" w:styleId="36">
    <w:name w:val="标题 2 Char"/>
    <w:link w:val="5"/>
    <w:qFormat/>
    <w:uiPriority w:val="0"/>
    <w:rPr>
      <w:rFonts w:ascii="黑体" w:hAnsi="Arial" w:eastAsia="黑体" w:cs="宋体"/>
      <w:sz w:val="28"/>
      <w:szCs w:val="28"/>
    </w:rPr>
  </w:style>
  <w:style w:type="character" w:customStyle="1" w:styleId="37">
    <w:name w:val="标题 1 Char"/>
    <w:link w:val="4"/>
    <w:qFormat/>
    <w:uiPriority w:val="1"/>
    <w:rPr>
      <w:rFonts w:ascii="Times New Roman" w:hAnsi="Times New Roman" w:eastAsia="宋体" w:cs="Calibri"/>
      <w:b/>
      <w:kern w:val="44"/>
      <w:sz w:val="44"/>
      <w:szCs w:val="20"/>
    </w:rPr>
  </w:style>
  <w:style w:type="character" w:customStyle="1" w:styleId="38">
    <w:name w:val="标题 3 Char"/>
    <w:link w:val="6"/>
    <w:qFormat/>
    <w:uiPriority w:val="0"/>
    <w:rPr>
      <w:rFonts w:ascii="Calibri" w:hAnsi="Calibri" w:cs="Times New Roman"/>
      <w:b/>
      <w:kern w:val="2"/>
      <w:sz w:val="32"/>
      <w:szCs w:val="24"/>
    </w:rPr>
  </w:style>
  <w:style w:type="character" w:customStyle="1" w:styleId="39">
    <w:name w:val="标题 4 Char"/>
    <w:link w:val="7"/>
    <w:qFormat/>
    <w:uiPriority w:val="0"/>
    <w:rPr>
      <w:rFonts w:ascii="Arial" w:hAnsi="Arial" w:eastAsia="黑体" w:cs="Times New Roman"/>
      <w:b/>
      <w:kern w:val="2"/>
      <w:sz w:val="28"/>
      <w:szCs w:val="24"/>
    </w:rPr>
  </w:style>
  <w:style w:type="character" w:customStyle="1" w:styleId="40">
    <w:name w:val="标题 5 Char"/>
    <w:link w:val="8"/>
    <w:semiHidden/>
    <w:qFormat/>
    <w:uiPriority w:val="0"/>
    <w:rPr>
      <w:rFonts w:ascii="Calibri" w:hAnsi="Calibri" w:cs="Times New Roman"/>
      <w:b/>
      <w:kern w:val="2"/>
      <w:sz w:val="28"/>
      <w:szCs w:val="24"/>
    </w:rPr>
  </w:style>
  <w:style w:type="character" w:customStyle="1" w:styleId="41">
    <w:name w:val="标题 6 Char"/>
    <w:link w:val="9"/>
    <w:semiHidden/>
    <w:qFormat/>
    <w:uiPriority w:val="0"/>
    <w:rPr>
      <w:rFonts w:ascii="Arial" w:hAnsi="Arial" w:eastAsia="黑体" w:cs="Times New Roman"/>
      <w:b/>
      <w:kern w:val="2"/>
      <w:sz w:val="24"/>
      <w:szCs w:val="24"/>
    </w:rPr>
  </w:style>
  <w:style w:type="character" w:customStyle="1" w:styleId="42">
    <w:name w:val="标题 7 Char"/>
    <w:link w:val="10"/>
    <w:semiHidden/>
    <w:qFormat/>
    <w:uiPriority w:val="0"/>
    <w:rPr>
      <w:rFonts w:ascii="Calibri" w:hAnsi="Calibri" w:cs="Times New Roman"/>
      <w:b/>
      <w:kern w:val="2"/>
      <w:sz w:val="24"/>
      <w:szCs w:val="24"/>
    </w:rPr>
  </w:style>
  <w:style w:type="character" w:customStyle="1" w:styleId="43">
    <w:name w:val="标题 8 Char"/>
    <w:link w:val="11"/>
    <w:semiHidden/>
    <w:qFormat/>
    <w:uiPriority w:val="0"/>
    <w:rPr>
      <w:rFonts w:ascii="Arial" w:hAnsi="Arial" w:eastAsia="黑体" w:cs="Times New Roman"/>
      <w:kern w:val="2"/>
      <w:sz w:val="24"/>
      <w:szCs w:val="24"/>
    </w:rPr>
  </w:style>
  <w:style w:type="character" w:customStyle="1" w:styleId="44">
    <w:name w:val="标题 9 Char"/>
    <w:link w:val="12"/>
    <w:semiHidden/>
    <w:qFormat/>
    <w:uiPriority w:val="0"/>
    <w:rPr>
      <w:rFonts w:ascii="Arial" w:hAnsi="Arial" w:eastAsia="黑体" w:cs="Times New Roman"/>
      <w:kern w:val="2"/>
      <w:sz w:val="21"/>
      <w:szCs w:val="24"/>
    </w:rPr>
  </w:style>
  <w:style w:type="character" w:customStyle="1" w:styleId="45">
    <w:name w:val="正文缩进 Char1"/>
    <w:link w:val="14"/>
    <w:qFormat/>
    <w:uiPriority w:val="0"/>
    <w:rPr>
      <w:kern w:val="2"/>
      <w:sz w:val="21"/>
      <w:szCs w:val="21"/>
    </w:rPr>
  </w:style>
  <w:style w:type="character" w:customStyle="1" w:styleId="46">
    <w:name w:val="正文文本 Char"/>
    <w:link w:val="2"/>
    <w:qFormat/>
    <w:uiPriority w:val="0"/>
    <w:rPr>
      <w:rFonts w:ascii="Calibri" w:hAnsi="Calibri" w:eastAsia="宋体" w:cs="Calibri"/>
      <w:szCs w:val="21"/>
    </w:rPr>
  </w:style>
  <w:style w:type="character" w:customStyle="1" w:styleId="47">
    <w:name w:val="正文首行缩进 Char"/>
    <w:link w:val="29"/>
    <w:qFormat/>
    <w:uiPriority w:val="0"/>
    <w:rPr>
      <w:rFonts w:ascii="宋体" w:hAnsi="Times New Roman" w:eastAsia="宋体" w:cs="宋体"/>
      <w:kern w:val="0"/>
      <w:sz w:val="34"/>
      <w:szCs w:val="34"/>
    </w:rPr>
  </w:style>
  <w:style w:type="character" w:customStyle="1" w:styleId="48">
    <w:name w:val="正文文本缩进 Char"/>
    <w:link w:val="17"/>
    <w:qFormat/>
    <w:uiPriority w:val="99"/>
    <w:rPr>
      <w:rFonts w:ascii="Calibri" w:hAnsi="Calibri" w:eastAsia="宋体" w:cs="Calibri"/>
      <w:szCs w:val="21"/>
    </w:rPr>
  </w:style>
  <w:style w:type="character" w:customStyle="1" w:styleId="49">
    <w:name w:val="正文首行缩进 2 Char"/>
    <w:link w:val="18"/>
    <w:qFormat/>
    <w:uiPriority w:val="0"/>
    <w:rPr>
      <w:rFonts w:ascii="Times New Roman" w:hAnsi="Times New Roman" w:eastAsia="宋体" w:cs="Calibri"/>
      <w:szCs w:val="21"/>
    </w:rPr>
  </w:style>
  <w:style w:type="character" w:customStyle="1" w:styleId="50">
    <w:name w:val="日期 Char"/>
    <w:link w:val="19"/>
    <w:qFormat/>
    <w:uiPriority w:val="0"/>
    <w:rPr>
      <w:rFonts w:ascii="Calibri" w:hAnsi="Calibri" w:eastAsia="宋体" w:cs="Calibri"/>
      <w:szCs w:val="21"/>
    </w:rPr>
  </w:style>
  <w:style w:type="character" w:customStyle="1" w:styleId="51">
    <w:name w:val="纯文本 Char"/>
    <w:link w:val="21"/>
    <w:qFormat/>
    <w:uiPriority w:val="0"/>
    <w:rPr>
      <w:rFonts w:ascii="Times New Roman" w:hAnsi="Times New Roman" w:eastAsia="宋体" w:cs="Times New Roman"/>
      <w:kern w:val="0"/>
      <w:sz w:val="24"/>
      <w:szCs w:val="24"/>
    </w:rPr>
  </w:style>
  <w:style w:type="character" w:customStyle="1" w:styleId="52">
    <w:name w:val="页脚 Char"/>
    <w:link w:val="24"/>
    <w:qFormat/>
    <w:uiPriority w:val="99"/>
    <w:rPr>
      <w:rFonts w:ascii="Times New Roman" w:hAnsi="Times New Roman" w:eastAsia="宋体" w:cs="Times New Roman"/>
      <w:kern w:val="0"/>
      <w:sz w:val="18"/>
      <w:szCs w:val="18"/>
    </w:rPr>
  </w:style>
  <w:style w:type="character" w:customStyle="1" w:styleId="53">
    <w:name w:val="页眉 Char"/>
    <w:link w:val="25"/>
    <w:qFormat/>
    <w:uiPriority w:val="99"/>
    <w:rPr>
      <w:rFonts w:ascii="Calibri" w:hAnsi="Calibri" w:eastAsia="宋体" w:cs="Calibri"/>
      <w:sz w:val="18"/>
      <w:szCs w:val="21"/>
    </w:rPr>
  </w:style>
  <w:style w:type="character" w:customStyle="1" w:styleId="54">
    <w:name w:val="信息标题 Char"/>
    <w:link w:val="26"/>
    <w:qFormat/>
    <w:uiPriority w:val="99"/>
    <w:rPr>
      <w:rFonts w:ascii="Cambria" w:hAnsi="Cambria" w:eastAsia="宋体" w:cs="Cambria"/>
      <w:szCs w:val="21"/>
      <w:shd w:val="pct20" w:color="auto" w:fill="auto"/>
    </w:rPr>
  </w:style>
  <w:style w:type="character" w:customStyle="1" w:styleId="55">
    <w:name w:val="HTML 预设格式 Char"/>
    <w:link w:val="27"/>
    <w:qFormat/>
    <w:uiPriority w:val="0"/>
    <w:rPr>
      <w:rFonts w:ascii="Arial" w:hAnsi="Arial" w:cs="Arial"/>
      <w:sz w:val="24"/>
      <w:szCs w:val="24"/>
    </w:rPr>
  </w:style>
  <w:style w:type="character" w:customStyle="1" w:styleId="56">
    <w:name w:val="font151"/>
    <w:qFormat/>
    <w:uiPriority w:val="0"/>
    <w:rPr>
      <w:rFonts w:hint="eastAsia" w:ascii="宋体" w:hAnsi="宋体" w:eastAsia="宋体" w:cs="宋体"/>
      <w:color w:val="000000"/>
      <w:sz w:val="18"/>
      <w:szCs w:val="18"/>
      <w:u w:val="none"/>
    </w:rPr>
  </w:style>
  <w:style w:type="character" w:customStyle="1" w:styleId="57">
    <w:name w:val="font101"/>
    <w:qFormat/>
    <w:uiPriority w:val="0"/>
    <w:rPr>
      <w:rFonts w:hint="eastAsia" w:ascii="微软雅黑" w:hAnsi="微软雅黑" w:eastAsia="微软雅黑" w:cs="微软雅黑"/>
      <w:b/>
      <w:bCs/>
      <w:color w:val="000000"/>
      <w:sz w:val="18"/>
      <w:szCs w:val="18"/>
      <w:u w:val="none"/>
    </w:rPr>
  </w:style>
  <w:style w:type="character" w:customStyle="1" w:styleId="58">
    <w:name w:val="font51"/>
    <w:qFormat/>
    <w:uiPriority w:val="0"/>
    <w:rPr>
      <w:rFonts w:hint="eastAsia" w:ascii="微软雅黑" w:hAnsi="微软雅黑" w:eastAsia="微软雅黑" w:cs="微软雅黑"/>
      <w:color w:val="000000"/>
      <w:sz w:val="18"/>
      <w:szCs w:val="18"/>
      <w:u w:val="none"/>
    </w:rPr>
  </w:style>
  <w:style w:type="character" w:customStyle="1" w:styleId="59">
    <w:name w:val="NormalCharacter"/>
    <w:qFormat/>
    <w:uiPriority w:val="0"/>
  </w:style>
  <w:style w:type="character" w:customStyle="1" w:styleId="60">
    <w:name w:val="15"/>
    <w:qFormat/>
    <w:uiPriority w:val="0"/>
    <w:rPr>
      <w:rFonts w:hint="default" w:ascii="Times New Roman" w:hAnsi="Times New Roman" w:cs="Times New Roman"/>
      <w:color w:val="000000"/>
    </w:rPr>
  </w:style>
  <w:style w:type="character" w:customStyle="1" w:styleId="61">
    <w:name w:val="font161"/>
    <w:qFormat/>
    <w:uiPriority w:val="0"/>
    <w:rPr>
      <w:rFonts w:hint="eastAsia" w:ascii="微软雅黑" w:hAnsi="微软雅黑" w:eastAsia="微软雅黑" w:cs="微软雅黑"/>
      <w:color w:val="FF0000"/>
      <w:sz w:val="18"/>
      <w:szCs w:val="18"/>
      <w:u w:val="none"/>
    </w:rPr>
  </w:style>
  <w:style w:type="paragraph" w:customStyle="1" w:styleId="62">
    <w:name w:val="_Style 3"/>
    <w:basedOn w:val="1"/>
    <w:qFormat/>
    <w:uiPriority w:val="99"/>
    <w:pPr>
      <w:ind w:firstLine="420" w:firstLineChars="200"/>
    </w:pPr>
  </w:style>
  <w:style w:type="paragraph" w:customStyle="1" w:styleId="63">
    <w:name w:val="列出段落1"/>
    <w:basedOn w:val="1"/>
    <w:next w:val="64"/>
    <w:qFormat/>
    <w:uiPriority w:val="0"/>
    <w:pPr>
      <w:ind w:firstLine="420" w:firstLineChars="200"/>
    </w:pPr>
  </w:style>
  <w:style w:type="paragraph" w:styleId="64">
    <w:name w:val="List Paragraph"/>
    <w:basedOn w:val="1"/>
    <w:qFormat/>
    <w:uiPriority w:val="99"/>
    <w:pPr>
      <w:ind w:firstLine="420" w:firstLineChars="200"/>
    </w:pPr>
  </w:style>
  <w:style w:type="paragraph" w:customStyle="1" w:styleId="65">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66">
    <w:name w:val="日期1"/>
    <w:basedOn w:val="1"/>
    <w:next w:val="1"/>
    <w:qFormat/>
    <w:uiPriority w:val="0"/>
    <w:rPr>
      <w:rFonts w:cs="Times New Roman"/>
      <w:kern w:val="0"/>
      <w:sz w:val="24"/>
      <w:szCs w:val="24"/>
    </w:rPr>
  </w:style>
  <w:style w:type="paragraph" w:customStyle="1" w:styleId="67">
    <w:name w:val="HtmlNormal"/>
    <w:basedOn w:val="1"/>
    <w:qFormat/>
    <w:uiPriority w:val="0"/>
    <w:pPr>
      <w:jc w:val="left"/>
      <w:textAlignment w:val="baseline"/>
    </w:pPr>
    <w:rPr>
      <w:rFonts w:ascii="Calibri" w:hAnsi="Calibri"/>
      <w:kern w:val="0"/>
      <w:sz w:val="24"/>
      <w:szCs w:val="22"/>
    </w:rPr>
  </w:style>
  <w:style w:type="paragraph" w:customStyle="1" w:styleId="68">
    <w:name w:val="样式 样式 样式 样式 标题 2 + 宋体 五号 非加粗 黑色 + 段前: 6 磅 段后: 0 磅 行距: 单倍行距 + 段前:..."/>
    <w:basedOn w:val="1"/>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6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71">
    <w:name w:val="Default"/>
    <w:qFormat/>
    <w:uiPriority w:val="0"/>
    <w:pPr>
      <w:widowControl w:val="0"/>
      <w:autoSpaceDE w:val="0"/>
      <w:autoSpaceDN w:val="0"/>
      <w:adjustRightInd w:val="0"/>
    </w:pPr>
    <w:rPr>
      <w:rFonts w:ascii="宋体" w:hAnsi="Times New Roman" w:eastAsia="宋体" w:cs="Times New Roman"/>
      <w:color w:val="000000"/>
      <w:sz w:val="22"/>
      <w:lang w:val="en-US" w:eastAsia="zh-CN" w:bidi="ar-SA"/>
    </w:rPr>
  </w:style>
  <w:style w:type="paragraph" w:customStyle="1" w:styleId="72">
    <w:name w:val="UserStyle_104"/>
    <w:basedOn w:val="1"/>
    <w:qFormat/>
    <w:uiPriority w:val="0"/>
    <w:pPr>
      <w:textAlignment w:val="baseline"/>
    </w:pPr>
    <w:rPr>
      <w:rFonts w:ascii="宋体" w:hAnsi="宋体"/>
      <w:szCs w:val="20"/>
      <w:lang w:val="zh-CN" w:bidi="zh-CN"/>
    </w:rPr>
  </w:style>
  <w:style w:type="paragraph" w:customStyle="1" w:styleId="73">
    <w:name w:val="Normal_26"/>
    <w:next w:val="1"/>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74">
    <w:name w:val="样式_0"/>
    <w:qFormat/>
    <w:uiPriority w:val="0"/>
    <w:pPr>
      <w:widowControl w:val="0"/>
      <w:suppressAutoHyphens/>
      <w:autoSpaceDE w:val="0"/>
    </w:pPr>
    <w:rPr>
      <w:rFonts w:ascii="宋体" w:hAnsi="宋体" w:eastAsia="宋体" w:cs="宋体"/>
      <w:sz w:val="24"/>
      <w:szCs w:val="24"/>
      <w:lang w:val="en-US" w:eastAsia="zh-CN" w:bidi="ar-SA"/>
    </w:rPr>
  </w:style>
  <w:style w:type="character" w:customStyle="1" w:styleId="75">
    <w:name w:val="font01"/>
    <w:qFormat/>
    <w:uiPriority w:val="0"/>
    <w:rPr>
      <w:rFonts w:hint="eastAsia" w:ascii="宋体" w:hAnsi="宋体" w:eastAsia="宋体" w:cs="宋体"/>
      <w:color w:val="000000"/>
      <w:sz w:val="24"/>
      <w:szCs w:val="24"/>
      <w:u w:val="none"/>
    </w:rPr>
  </w:style>
  <w:style w:type="character" w:customStyle="1" w:styleId="76">
    <w:name w:val="font121"/>
    <w:qFormat/>
    <w:uiPriority w:val="0"/>
    <w:rPr>
      <w:rFonts w:hint="eastAsia" w:ascii="宋体" w:hAnsi="宋体" w:eastAsia="宋体" w:cs="宋体"/>
      <w:color w:val="FF0000"/>
      <w:sz w:val="16"/>
      <w:szCs w:val="16"/>
      <w:u w:val="none"/>
    </w:rPr>
  </w:style>
  <w:style w:type="character" w:customStyle="1" w:styleId="77">
    <w:name w:val="font21"/>
    <w:qFormat/>
    <w:uiPriority w:val="0"/>
    <w:rPr>
      <w:rFonts w:hint="eastAsia" w:ascii="宋体" w:hAnsi="宋体" w:eastAsia="宋体" w:cs="宋体"/>
      <w:color w:val="000000"/>
      <w:sz w:val="16"/>
      <w:szCs w:val="16"/>
      <w:u w:val="none"/>
    </w:rPr>
  </w:style>
  <w:style w:type="character" w:customStyle="1" w:styleId="78">
    <w:name w:val="font71"/>
    <w:qFormat/>
    <w:uiPriority w:val="0"/>
    <w:rPr>
      <w:rFonts w:hint="eastAsia" w:ascii="宋体" w:hAnsi="宋体" w:eastAsia="宋体" w:cs="宋体"/>
      <w:color w:val="000000"/>
      <w:sz w:val="16"/>
      <w:szCs w:val="16"/>
      <w:u w:val="none"/>
    </w:rPr>
  </w:style>
  <w:style w:type="character" w:customStyle="1" w:styleId="79">
    <w:name w:val="font81"/>
    <w:qFormat/>
    <w:uiPriority w:val="0"/>
    <w:rPr>
      <w:rFonts w:hint="eastAsia" w:ascii="宋体" w:hAnsi="宋体" w:eastAsia="宋体" w:cs="宋体"/>
      <w:color w:val="000000"/>
      <w:sz w:val="16"/>
      <w:szCs w:val="16"/>
      <w:u w:val="none"/>
    </w:rPr>
  </w:style>
  <w:style w:type="character" w:customStyle="1" w:styleId="80">
    <w:name w:val="纯文本 Char1"/>
    <w:semiHidden/>
    <w:qFormat/>
    <w:uiPriority w:val="99"/>
    <w:rPr>
      <w:rFonts w:ascii="宋体" w:hAnsi="Courier New" w:eastAsia="宋体" w:cs="Courier New"/>
      <w:szCs w:val="21"/>
    </w:rPr>
  </w:style>
  <w:style w:type="character" w:customStyle="1" w:styleId="81">
    <w:name w:val="正文首行缩进 Char1"/>
    <w:semiHidden/>
    <w:qFormat/>
    <w:uiPriority w:val="99"/>
    <w:rPr>
      <w:rFonts w:ascii="Times New Roman" w:hAnsi="Times New Roman" w:eastAsia="宋体" w:cs="Calibri"/>
      <w:szCs w:val="21"/>
    </w:rPr>
  </w:style>
  <w:style w:type="character" w:customStyle="1" w:styleId="82">
    <w:name w:val="信息标题 Char1"/>
    <w:semiHidden/>
    <w:qFormat/>
    <w:uiPriority w:val="99"/>
    <w:rPr>
      <w:rFonts w:ascii="Cambria" w:hAnsi="Cambria" w:eastAsia="宋体" w:cs="Times New Roman"/>
      <w:sz w:val="24"/>
      <w:szCs w:val="24"/>
      <w:shd w:val="pct20" w:color="auto" w:fill="auto"/>
    </w:rPr>
  </w:style>
  <w:style w:type="character" w:customStyle="1" w:styleId="83">
    <w:name w:val="正文缩进 Char"/>
    <w:qFormat/>
    <w:uiPriority w:val="0"/>
    <w:rPr>
      <w:rFonts w:ascii="Times New Roman" w:hAnsi="Times New Roman" w:eastAsia="宋体" w:cs="Times New Roman"/>
      <w:szCs w:val="21"/>
    </w:rPr>
  </w:style>
  <w:style w:type="character" w:customStyle="1" w:styleId="84">
    <w:name w:val="正文文本缩进 Char1"/>
    <w:semiHidden/>
    <w:qFormat/>
    <w:uiPriority w:val="99"/>
    <w:rPr>
      <w:rFonts w:ascii="Times New Roman" w:hAnsi="Times New Roman" w:eastAsia="宋体" w:cs="Calibri"/>
      <w:szCs w:val="21"/>
    </w:rPr>
  </w:style>
  <w:style w:type="character" w:customStyle="1" w:styleId="85">
    <w:name w:val="HTML 预设格式 Char1"/>
    <w:semiHidden/>
    <w:qFormat/>
    <w:uiPriority w:val="99"/>
    <w:rPr>
      <w:rFonts w:ascii="Courier New" w:hAnsi="Courier New" w:eastAsia="宋体" w:cs="Courier New"/>
      <w:sz w:val="20"/>
      <w:szCs w:val="20"/>
    </w:rPr>
  </w:style>
  <w:style w:type="character" w:customStyle="1" w:styleId="86">
    <w:name w:val="纯文本 Char2"/>
    <w:semiHidden/>
    <w:qFormat/>
    <w:uiPriority w:val="99"/>
    <w:rPr>
      <w:rFonts w:ascii="宋体" w:hAnsi="Courier New" w:cs="Courier New"/>
      <w:kern w:val="2"/>
      <w:sz w:val="21"/>
      <w:szCs w:val="21"/>
    </w:rPr>
  </w:style>
  <w:style w:type="table" w:customStyle="1" w:styleId="87">
    <w:name w:val="网格型3"/>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8">
    <w:name w:val="pa-3"/>
    <w:basedOn w:val="1"/>
    <w:qFormat/>
    <w:uiPriority w:val="0"/>
    <w:pPr>
      <w:widowControl/>
      <w:spacing w:before="150" w:after="150" w:line="360" w:lineRule="auto"/>
      <w:jc w:val="left"/>
    </w:pPr>
    <w:rPr>
      <w:rFonts w:ascii="宋体" w:hAnsi="Calibri" w:cs="宋体"/>
      <w:kern w:val="0"/>
      <w:sz w:val="24"/>
      <w:szCs w:val="24"/>
    </w:rPr>
  </w:style>
  <w:style w:type="character" w:customStyle="1" w:styleId="89">
    <w:name w:val="ca-5"/>
    <w:basedOn w:val="32"/>
    <w:qFormat/>
    <w:uiPriority w:val="0"/>
  </w:style>
  <w:style w:type="character" w:customStyle="1" w:styleId="90">
    <w:name w:val="font11"/>
    <w:qFormat/>
    <w:uiPriority w:val="0"/>
    <w:rPr>
      <w:rFonts w:hint="eastAsia" w:ascii="宋体" w:hAnsi="宋体" w:eastAsia="宋体" w:cs="宋体"/>
      <w:color w:val="000000"/>
      <w:sz w:val="22"/>
      <w:szCs w:val="22"/>
      <w:u w:val="none"/>
    </w:rPr>
  </w:style>
  <w:style w:type="paragraph" w:customStyle="1" w:styleId="91">
    <w:name w:val="Other|1"/>
    <w:basedOn w:val="1"/>
    <w:qFormat/>
    <w:uiPriority w:val="0"/>
    <w:pPr>
      <w:spacing w:line="560" w:lineRule="exact"/>
    </w:pPr>
    <w:rPr>
      <w:rFonts w:ascii="宋体" w:hAnsi="宋体" w:cs="宋体"/>
      <w:sz w:val="15"/>
      <w:szCs w:val="15"/>
      <w:lang w:val="zh-TW" w:eastAsia="zh-TW" w:bidi="zh-TW"/>
    </w:rPr>
  </w:style>
  <w:style w:type="character" w:customStyle="1" w:styleId="92">
    <w:name w:val="right"/>
    <w:basedOn w:val="32"/>
    <w:qFormat/>
    <w:uiPriority w:val="0"/>
    <w:rPr>
      <w:color w:val="999999"/>
      <w:sz w:val="14"/>
      <w:szCs w:val="14"/>
    </w:rPr>
  </w:style>
  <w:style w:type="character" w:customStyle="1" w:styleId="93">
    <w:name w:val="red"/>
    <w:basedOn w:val="32"/>
    <w:qFormat/>
    <w:uiPriority w:val="0"/>
    <w:rPr>
      <w:color w:val="FF0000"/>
      <w:sz w:val="14"/>
      <w:szCs w:val="14"/>
    </w:rPr>
  </w:style>
  <w:style w:type="character" w:customStyle="1" w:styleId="94">
    <w:name w:val="red1"/>
    <w:basedOn w:val="32"/>
    <w:qFormat/>
    <w:uiPriority w:val="0"/>
    <w:rPr>
      <w:color w:val="FF0000"/>
      <w:sz w:val="14"/>
      <w:szCs w:val="14"/>
    </w:rPr>
  </w:style>
  <w:style w:type="character" w:customStyle="1" w:styleId="95">
    <w:name w:val="red2"/>
    <w:basedOn w:val="32"/>
    <w:qFormat/>
    <w:uiPriority w:val="0"/>
    <w:rPr>
      <w:color w:val="CC0000"/>
    </w:rPr>
  </w:style>
  <w:style w:type="character" w:customStyle="1" w:styleId="96">
    <w:name w:val="red3"/>
    <w:basedOn w:val="32"/>
    <w:qFormat/>
    <w:uiPriority w:val="0"/>
    <w:rPr>
      <w:color w:val="FF0000"/>
    </w:rPr>
  </w:style>
  <w:style w:type="character" w:customStyle="1" w:styleId="97">
    <w:name w:val="hover25"/>
    <w:basedOn w:val="32"/>
    <w:qFormat/>
    <w:uiPriority w:val="0"/>
  </w:style>
  <w:style w:type="character" w:customStyle="1" w:styleId="98">
    <w:name w:val="green"/>
    <w:basedOn w:val="32"/>
    <w:qFormat/>
    <w:uiPriority w:val="0"/>
    <w:rPr>
      <w:color w:val="66AE00"/>
      <w:sz w:val="14"/>
      <w:szCs w:val="14"/>
    </w:rPr>
  </w:style>
  <w:style w:type="character" w:customStyle="1" w:styleId="99">
    <w:name w:val="green1"/>
    <w:basedOn w:val="32"/>
    <w:qFormat/>
    <w:uiPriority w:val="0"/>
    <w:rPr>
      <w:color w:val="66AE00"/>
      <w:sz w:val="14"/>
      <w:szCs w:val="14"/>
    </w:rPr>
  </w:style>
  <w:style w:type="character" w:customStyle="1" w:styleId="100">
    <w:name w:val="active"/>
    <w:basedOn w:val="32"/>
    <w:qFormat/>
    <w:uiPriority w:val="0"/>
    <w:rPr>
      <w:color w:val="FFFFFF"/>
      <w:shd w:val="clear" w:color="auto" w:fill="2B7AFC"/>
    </w:rPr>
  </w:style>
  <w:style w:type="character" w:customStyle="1" w:styleId="101">
    <w:name w:val="blue"/>
    <w:basedOn w:val="32"/>
    <w:qFormat/>
    <w:uiPriority w:val="0"/>
    <w:rPr>
      <w:color w:val="0371C6"/>
      <w:sz w:val="16"/>
      <w:szCs w:val="16"/>
    </w:rPr>
  </w:style>
  <w:style w:type="character" w:customStyle="1" w:styleId="102">
    <w:name w:val="gb-jt"/>
    <w:basedOn w:val="32"/>
    <w:qFormat/>
    <w:uiPriority w:val="0"/>
  </w:style>
  <w:style w:type="character" w:customStyle="1" w:styleId="103">
    <w:name w:val="批注框文本 Char"/>
    <w:basedOn w:val="32"/>
    <w:link w:val="23"/>
    <w:semiHidden/>
    <w:qFormat/>
    <w:uiPriority w:val="99"/>
    <w:rPr>
      <w:rFonts w:cs="Calibri"/>
      <w:kern w:val="2"/>
      <w:sz w:val="18"/>
      <w:szCs w:val="18"/>
    </w:rPr>
  </w:style>
  <w:style w:type="paragraph" w:styleId="10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p0"/>
    <w:basedOn w:val="1"/>
    <w:qFormat/>
    <w:uiPriority w:val="0"/>
    <w:pPr>
      <w:widowControl/>
    </w:pPr>
    <w:rPr>
      <w:kern w:val="0"/>
    </w:rPr>
  </w:style>
  <w:style w:type="character" w:customStyle="1" w:styleId="106">
    <w:name w:val="active4"/>
    <w:basedOn w:val="32"/>
    <w:qFormat/>
    <w:uiPriority w:val="0"/>
    <w:rPr>
      <w:color w:val="FFFFFF"/>
      <w:shd w:val="clear" w:color="auto" w:fill="2B7AFC"/>
    </w:rPr>
  </w:style>
  <w:style w:type="table" w:customStyle="1" w:styleId="107">
    <w:name w:val="Table Normal"/>
    <w:semiHidden/>
    <w:unhideWhenUsed/>
    <w:qFormat/>
    <w:uiPriority w:val="0"/>
    <w:tblPr>
      <w:tblCellMar>
        <w:top w:w="0" w:type="dxa"/>
        <w:left w:w="0" w:type="dxa"/>
        <w:bottom w:w="0" w:type="dxa"/>
        <w:right w:w="0" w:type="dxa"/>
      </w:tblCellMar>
    </w:tblPr>
  </w:style>
  <w:style w:type="character" w:customStyle="1" w:styleId="108">
    <w:name w:val="font41"/>
    <w:basedOn w:val="32"/>
    <w:qFormat/>
    <w:uiPriority w:val="0"/>
    <w:rPr>
      <w:rFonts w:hint="eastAsia" w:ascii="宋体" w:hAnsi="宋体" w:eastAsia="宋体" w:cs="宋体"/>
      <w:color w:val="FF0000"/>
      <w:sz w:val="20"/>
      <w:szCs w:val="20"/>
      <w:u w:val="none"/>
    </w:rPr>
  </w:style>
  <w:style w:type="character" w:customStyle="1" w:styleId="109">
    <w:name w:val="font31"/>
    <w:basedOn w:val="32"/>
    <w:qFormat/>
    <w:uiPriority w:val="0"/>
    <w:rPr>
      <w:rFonts w:ascii="宋体" w:hAnsi="宋体" w:eastAsia="宋体" w:cs="宋体"/>
      <w:color w:val="000000"/>
      <w:sz w:val="20"/>
      <w:szCs w:val="20"/>
      <w:u w:val="none"/>
    </w:rPr>
  </w:style>
  <w:style w:type="character" w:customStyle="1" w:styleId="110">
    <w:name w:val="font91"/>
    <w:basedOn w:val="32"/>
    <w:qFormat/>
    <w:uiPriority w:val="0"/>
    <w:rPr>
      <w:rFonts w:ascii="宋体" w:hAnsi="宋体" w:eastAsia="宋体" w:cs="宋体"/>
      <w:color w:val="000000"/>
      <w:sz w:val="20"/>
      <w:szCs w:val="20"/>
      <w:u w:val="none"/>
    </w:rPr>
  </w:style>
  <w:style w:type="paragraph" w:customStyle="1" w:styleId="111">
    <w:name w:val="xl24"/>
    <w:basedOn w:val="1"/>
    <w:qFormat/>
    <w:uiPriority w:val="0"/>
    <w:pPr>
      <w:widowControl/>
      <w:pBdr>
        <w:bottom w:val="single" w:color="auto" w:sz="4" w:space="0"/>
        <w:right w:val="single" w:color="auto" w:sz="8" w:space="0"/>
      </w:pBdr>
      <w:spacing w:before="100" w:beforeAutospacing="1" w:after="100" w:afterAutospacing="1"/>
      <w:jc w:val="center"/>
    </w:pPr>
    <w:rPr>
      <w:rFonts w:ascii="宋体" w:hAnsi="宋体" w:cs="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39829</Words>
  <Characters>41794</Characters>
  <Lines>323</Lines>
  <Paragraphs>90</Paragraphs>
  <TotalTime>4</TotalTime>
  <ScaleCrop>false</ScaleCrop>
  <LinksUpToDate>false</LinksUpToDate>
  <CharactersWithSpaces>42802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2023-04-25T00:40:00Z</dcterms:created>
  <dc:creator>中科经纬工程技术有限公司:闫鹏生</dc:creator>
  <cp:lastModifiedBy>长葛市公共资源交易中心:李田博</cp:lastModifiedBy>
  <cp:lastPrinted>2022-07-18T09:25:00Z</cp:lastPrinted>
  <dcterms:modified xsi:type="dcterms:W3CDTF">2023-06-14T01:52:31Z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705A20606873403DB3FE25755E088298_13</vt:lpwstr>
  </property>
</Properties>
</file>