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left="0" w:leftChars="0" w:firstLine="0" w:firstLineChars="0"/>
        <w:rPr>
          <w:rFonts w:ascii="宋体" w:hAnsi="宋体" w:eastAsia="宋体"/>
          <w:color w:val="auto"/>
        </w:rPr>
      </w:pPr>
      <w:bookmarkStart w:id="54" w:name="_GoBack"/>
    </w:p>
    <w:p>
      <w:pPr>
        <w:pStyle w:val="25"/>
        <w:ind w:left="0" w:leftChars="0" w:firstLine="0" w:firstLineChars="0"/>
        <w:jc w:val="center"/>
        <w:rPr>
          <w:rFonts w:ascii="宋体" w:hAnsi="宋体" w:eastAsia="宋体" w:cstheme="majorEastAsia"/>
          <w:b/>
          <w:bCs/>
          <w:color w:val="auto"/>
          <w:sz w:val="36"/>
          <w:szCs w:val="36"/>
        </w:rPr>
      </w:pPr>
      <w:r>
        <w:rPr>
          <w:rFonts w:hint="eastAsia" w:ascii="宋体" w:hAnsi="宋体" w:eastAsia="宋体" w:cstheme="majorEastAsia"/>
          <w:b/>
          <w:bCs/>
          <w:color w:val="auto"/>
          <w:sz w:val="36"/>
          <w:szCs w:val="36"/>
          <w:lang w:val="en-US" w:eastAsia="zh-CN"/>
        </w:rPr>
        <w:t>禹州市环境保护局非道路移动机械定位设备安装及监督性检测资金项目（不见</w:t>
      </w:r>
      <w:r>
        <w:rPr>
          <w:rFonts w:hint="eastAsia" w:ascii="宋体" w:hAnsi="宋体" w:eastAsia="宋体" w:cstheme="majorEastAsia"/>
          <w:b/>
          <w:bCs/>
          <w:color w:val="auto"/>
          <w:sz w:val="36"/>
          <w:szCs w:val="36"/>
        </w:rPr>
        <w:t>面开标）</w:t>
      </w:r>
    </w:p>
    <w:p>
      <w:pPr>
        <w:pStyle w:val="16"/>
        <w:ind w:left="5250"/>
        <w:rPr>
          <w:rFonts w:ascii="宋体" w:hAnsi="宋体" w:eastAsia="宋体"/>
          <w:color w:val="auto"/>
        </w:rPr>
      </w:pPr>
    </w:p>
    <w:p>
      <w:pPr>
        <w:rPr>
          <w:rFonts w:ascii="宋体" w:hAnsi="宋体" w:eastAsia="宋体"/>
          <w:color w:val="auto"/>
        </w:rPr>
      </w:pPr>
    </w:p>
    <w:p>
      <w:pPr>
        <w:pStyle w:val="16"/>
        <w:ind w:left="5250"/>
        <w:rPr>
          <w:rFonts w:ascii="宋体" w:hAnsi="宋体" w:eastAsia="宋体"/>
          <w:color w:val="auto"/>
        </w:rPr>
      </w:pPr>
    </w:p>
    <w:p>
      <w:pPr>
        <w:jc w:val="center"/>
        <w:rPr>
          <w:rFonts w:ascii="宋体" w:hAnsi="宋体" w:eastAsia="宋体" w:cs="黑体"/>
          <w:bCs/>
          <w:color w:val="auto"/>
          <w:w w:val="90"/>
          <w:sz w:val="72"/>
          <w:szCs w:val="72"/>
        </w:rPr>
      </w:pPr>
    </w:p>
    <w:p>
      <w:pPr>
        <w:jc w:val="center"/>
        <w:rPr>
          <w:rFonts w:ascii="宋体" w:hAnsi="宋体" w:eastAsia="宋体" w:cs="黑体"/>
          <w:bCs/>
          <w:color w:val="auto"/>
          <w:w w:val="90"/>
          <w:sz w:val="72"/>
          <w:szCs w:val="72"/>
        </w:rPr>
      </w:pPr>
    </w:p>
    <w:p>
      <w:pPr>
        <w:pStyle w:val="25"/>
        <w:rPr>
          <w:color w:val="auto"/>
        </w:rPr>
      </w:pPr>
    </w:p>
    <w:p>
      <w:pPr>
        <w:jc w:val="center"/>
        <w:rPr>
          <w:rFonts w:ascii="宋体" w:hAnsi="宋体" w:eastAsia="宋体"/>
          <w:color w:val="auto"/>
          <w:sz w:val="52"/>
          <w:szCs w:val="52"/>
        </w:rPr>
      </w:pPr>
      <w:r>
        <w:rPr>
          <w:rFonts w:hint="eastAsia" w:ascii="宋体" w:hAnsi="宋体" w:eastAsia="宋体" w:cs="黑体"/>
          <w:bCs/>
          <w:color w:val="auto"/>
          <w:w w:val="90"/>
          <w:sz w:val="52"/>
          <w:szCs w:val="52"/>
          <w:lang w:eastAsia="zh-CN"/>
        </w:rPr>
        <w:t>二标段</w:t>
      </w:r>
      <w:r>
        <w:rPr>
          <w:rFonts w:hint="eastAsia" w:ascii="宋体" w:hAnsi="宋体" w:eastAsia="宋体" w:cs="黑体"/>
          <w:bCs/>
          <w:color w:val="auto"/>
          <w:w w:val="90"/>
          <w:sz w:val="52"/>
          <w:szCs w:val="52"/>
        </w:rPr>
        <w:t>竞争性磋商文件</w:t>
      </w:r>
    </w:p>
    <w:p>
      <w:pPr>
        <w:rPr>
          <w:rFonts w:ascii="宋体" w:hAnsi="宋体" w:eastAsia="宋体"/>
          <w:color w:val="auto"/>
        </w:rPr>
      </w:pPr>
    </w:p>
    <w:p>
      <w:pPr>
        <w:pStyle w:val="9"/>
        <w:rPr>
          <w:rFonts w:ascii="宋体" w:hAnsi="宋体" w:eastAsia="宋体"/>
          <w:color w:val="auto"/>
        </w:rPr>
      </w:pPr>
    </w:p>
    <w:p>
      <w:pPr>
        <w:rPr>
          <w:rFonts w:ascii="宋体" w:hAnsi="宋体" w:eastAsia="宋体"/>
          <w:color w:val="auto"/>
        </w:rPr>
      </w:pPr>
    </w:p>
    <w:p>
      <w:pPr>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pStyle w:val="53"/>
        <w:rPr>
          <w:rFonts w:ascii="宋体" w:hAnsi="宋体" w:eastAsia="宋体"/>
          <w:color w:val="auto"/>
        </w:rPr>
      </w:pPr>
    </w:p>
    <w:p>
      <w:pPr>
        <w:rPr>
          <w:rFonts w:ascii="宋体" w:hAnsi="宋体" w:eastAsia="宋体"/>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1066" w:firstLineChars="295"/>
        <w:textAlignment w:val="auto"/>
        <w:rPr>
          <w:rFonts w:hint="eastAsia" w:ascii="宋体" w:hAnsi="宋体" w:eastAsia="宋体" w:cstheme="majorEastAsia"/>
          <w:b/>
          <w:bCs/>
          <w:color w:val="auto"/>
          <w:sz w:val="36"/>
          <w:szCs w:val="36"/>
          <w:lang w:eastAsia="zh-CN"/>
        </w:rPr>
      </w:pPr>
      <w:r>
        <w:rPr>
          <w:rFonts w:hint="eastAsia" w:ascii="宋体" w:hAnsi="宋体" w:eastAsia="宋体" w:cstheme="majorEastAsia"/>
          <w:b/>
          <w:bCs/>
          <w:color w:val="auto"/>
          <w:sz w:val="36"/>
          <w:szCs w:val="36"/>
        </w:rPr>
        <w:t>采购编号：</w:t>
      </w:r>
      <w:bookmarkStart w:id="0" w:name="_Hlk82421398"/>
      <w:r>
        <w:rPr>
          <w:rFonts w:hint="eastAsia" w:ascii="宋体" w:hAnsi="宋体" w:eastAsia="宋体" w:cstheme="majorEastAsia"/>
          <w:b/>
          <w:bCs/>
          <w:color w:val="auto"/>
          <w:sz w:val="36"/>
          <w:szCs w:val="36"/>
        </w:rPr>
        <w:t>YZC</w:t>
      </w:r>
      <w:r>
        <w:rPr>
          <w:rFonts w:hint="eastAsia" w:ascii="宋体" w:hAnsi="宋体" w:eastAsia="宋体" w:cstheme="majorEastAsia"/>
          <w:b/>
          <w:bCs/>
          <w:color w:val="auto"/>
          <w:sz w:val="36"/>
          <w:szCs w:val="36"/>
        </w:rPr>
        <w:t>G-DLC2023</w:t>
      </w:r>
      <w:r>
        <w:rPr>
          <w:rFonts w:hint="eastAsia" w:ascii="宋体" w:hAnsi="宋体" w:eastAsia="宋体" w:cstheme="majorEastAsia"/>
          <w:b/>
          <w:bCs/>
          <w:color w:val="auto"/>
          <w:sz w:val="36"/>
          <w:szCs w:val="36"/>
          <w:lang w:val="en-US" w:eastAsia="zh-CN"/>
        </w:rPr>
        <w:t xml:space="preserve">060 </w:t>
      </w:r>
    </w:p>
    <w:bookmarkEnd w:id="0"/>
    <w:p>
      <w:pPr>
        <w:keepNext w:val="0"/>
        <w:keepLines w:val="0"/>
        <w:pageBreakBefore w:val="0"/>
        <w:widowControl w:val="0"/>
        <w:kinsoku/>
        <w:wordWrap/>
        <w:overflowPunct/>
        <w:topLinePunct w:val="0"/>
        <w:autoSpaceDE/>
        <w:autoSpaceDN/>
        <w:bidi w:val="0"/>
        <w:adjustRightInd/>
        <w:snapToGrid/>
        <w:spacing w:line="360" w:lineRule="auto"/>
        <w:ind w:firstLine="1066" w:firstLineChars="295"/>
        <w:textAlignment w:val="auto"/>
        <w:rPr>
          <w:rFonts w:hint="eastAsia" w:ascii="宋体" w:hAnsi="宋体" w:eastAsia="宋体" w:cstheme="majorEastAsia"/>
          <w:b/>
          <w:bCs/>
          <w:color w:val="auto"/>
          <w:sz w:val="36"/>
          <w:szCs w:val="36"/>
        </w:rPr>
      </w:pPr>
      <w:r>
        <w:rPr>
          <w:rFonts w:hint="eastAsia" w:ascii="宋体" w:hAnsi="宋体" w:eastAsia="宋体" w:cstheme="majorEastAsia"/>
          <w:b/>
          <w:bCs/>
          <w:color w:val="auto"/>
          <w:sz w:val="36"/>
          <w:szCs w:val="36"/>
        </w:rPr>
        <w:t>采购单位：禹州市</w:t>
      </w:r>
      <w:r>
        <w:rPr>
          <w:rFonts w:hint="eastAsia" w:ascii="宋体" w:hAnsi="宋体" w:eastAsia="宋体" w:cstheme="majorEastAsia"/>
          <w:b/>
          <w:bCs/>
          <w:color w:val="auto"/>
          <w:sz w:val="36"/>
          <w:szCs w:val="36"/>
          <w:lang w:eastAsia="zh-CN"/>
        </w:rPr>
        <w:t>环境保护</w:t>
      </w:r>
      <w:r>
        <w:rPr>
          <w:rFonts w:hint="eastAsia" w:ascii="宋体" w:hAnsi="宋体" w:eastAsia="宋体" w:cstheme="majorEastAsia"/>
          <w:b/>
          <w:bCs/>
          <w:color w:val="auto"/>
          <w:sz w:val="36"/>
          <w:szCs w:val="36"/>
        </w:rPr>
        <w:t>局</w:t>
      </w:r>
    </w:p>
    <w:p>
      <w:pPr>
        <w:keepNext w:val="0"/>
        <w:keepLines w:val="0"/>
        <w:pageBreakBefore w:val="0"/>
        <w:widowControl w:val="0"/>
        <w:kinsoku/>
        <w:wordWrap/>
        <w:overflowPunct/>
        <w:topLinePunct w:val="0"/>
        <w:autoSpaceDE/>
        <w:autoSpaceDN/>
        <w:bidi w:val="0"/>
        <w:adjustRightInd/>
        <w:snapToGrid/>
        <w:spacing w:line="360" w:lineRule="auto"/>
        <w:ind w:firstLine="1066" w:firstLineChars="295"/>
        <w:textAlignment w:val="auto"/>
        <w:rPr>
          <w:rFonts w:ascii="宋体" w:hAnsi="宋体" w:eastAsia="宋体"/>
          <w:color w:val="auto"/>
        </w:rPr>
      </w:pPr>
      <w:r>
        <w:rPr>
          <w:rFonts w:hint="eastAsia" w:ascii="宋体" w:hAnsi="宋体" w:eastAsia="宋体" w:cstheme="majorEastAsia"/>
          <w:b/>
          <w:bCs/>
          <w:color w:val="auto"/>
          <w:sz w:val="36"/>
          <w:szCs w:val="36"/>
        </w:rPr>
        <w:t>代理机构：许昌丰元咨询管理有限公司</w:t>
      </w:r>
    </w:p>
    <w:p>
      <w:pPr>
        <w:keepNext w:val="0"/>
        <w:keepLines w:val="0"/>
        <w:pageBreakBefore w:val="0"/>
        <w:widowControl w:val="0"/>
        <w:kinsoku/>
        <w:wordWrap/>
        <w:overflowPunct/>
        <w:topLinePunct w:val="0"/>
        <w:autoSpaceDE/>
        <w:autoSpaceDN/>
        <w:bidi w:val="0"/>
        <w:adjustRightInd/>
        <w:snapToGrid/>
        <w:spacing w:line="360" w:lineRule="auto"/>
        <w:ind w:firstLine="2891" w:firstLineChars="800"/>
        <w:jc w:val="both"/>
        <w:textAlignment w:val="auto"/>
        <w:rPr>
          <w:rFonts w:ascii="宋体" w:hAnsi="宋体" w:eastAsia="宋体" w:cstheme="majorEastAsia"/>
          <w:b/>
          <w:bCs/>
          <w:color w:val="auto"/>
          <w:sz w:val="36"/>
          <w:szCs w:val="36"/>
        </w:rPr>
      </w:pPr>
      <w:r>
        <w:rPr>
          <w:rFonts w:hint="eastAsia" w:ascii="宋体" w:hAnsi="宋体" w:eastAsia="宋体" w:cstheme="majorEastAsia"/>
          <w:b/>
          <w:bCs/>
          <w:color w:val="auto"/>
          <w:sz w:val="36"/>
          <w:szCs w:val="36"/>
        </w:rPr>
        <w:t>二〇二三年</w:t>
      </w:r>
      <w:r>
        <w:rPr>
          <w:rFonts w:hint="eastAsia" w:ascii="宋体" w:hAnsi="宋体" w:eastAsia="宋体" w:cstheme="majorEastAsia"/>
          <w:b/>
          <w:bCs/>
          <w:color w:val="auto"/>
          <w:sz w:val="36"/>
          <w:szCs w:val="36"/>
          <w:lang w:eastAsia="zh-CN"/>
        </w:rPr>
        <w:t>七</w:t>
      </w:r>
      <w:r>
        <w:rPr>
          <w:rFonts w:hint="eastAsia" w:ascii="宋体" w:hAnsi="宋体" w:eastAsia="宋体" w:cstheme="majorEastAsia"/>
          <w:b/>
          <w:bCs/>
          <w:color w:val="auto"/>
          <w:sz w:val="36"/>
          <w:szCs w:val="36"/>
        </w:rPr>
        <w:t>月</w:t>
      </w:r>
    </w:p>
    <w:p>
      <w:pPr>
        <w:rPr>
          <w:rFonts w:ascii="宋体" w:hAnsi="宋体" w:eastAsia="宋体" w:cstheme="majorEastAsia"/>
          <w:b/>
          <w:bCs/>
          <w:color w:val="auto"/>
          <w:sz w:val="36"/>
          <w:szCs w:val="36"/>
        </w:rPr>
      </w:pPr>
    </w:p>
    <w:p>
      <w:pPr>
        <w:pStyle w:val="25"/>
        <w:rPr>
          <w:rFonts w:ascii="宋体" w:hAnsi="宋体" w:eastAsia="宋体"/>
          <w:color w:val="auto"/>
        </w:rPr>
      </w:pPr>
    </w:p>
    <w:p>
      <w:pPr>
        <w:rPr>
          <w:rFonts w:ascii="宋体" w:hAnsi="宋体" w:eastAsia="宋体"/>
          <w:color w:val="auto"/>
        </w:rPr>
      </w:pPr>
    </w:p>
    <w:p>
      <w:pPr>
        <w:pStyle w:val="32"/>
        <w:rPr>
          <w:rFonts w:ascii="宋体" w:hAnsi="宋体" w:eastAsia="宋体"/>
          <w:color w:val="auto"/>
        </w:rPr>
      </w:pPr>
    </w:p>
    <w:p>
      <w:pPr>
        <w:rPr>
          <w:rFonts w:ascii="宋体" w:hAnsi="宋体" w:eastAsia="宋体"/>
          <w:color w:val="auto"/>
        </w:rPr>
      </w:pPr>
    </w:p>
    <w:p>
      <w:pPr>
        <w:pStyle w:val="32"/>
        <w:rPr>
          <w:color w:val="auto"/>
        </w:rPr>
      </w:pPr>
    </w:p>
    <w:p>
      <w:pPr>
        <w:autoSpaceDE w:val="0"/>
        <w:autoSpaceDN w:val="0"/>
        <w:adjustRightInd w:val="0"/>
        <w:spacing w:line="700" w:lineRule="exact"/>
        <w:jc w:val="center"/>
        <w:rPr>
          <w:rFonts w:ascii="宋体" w:hAnsi="宋体" w:eastAsia="宋体" w:cs="黑体"/>
          <w:b/>
          <w:bCs/>
          <w:color w:val="auto"/>
          <w:sz w:val="44"/>
          <w:szCs w:val="44"/>
          <w:lang w:val="zh-CN"/>
        </w:rPr>
      </w:pPr>
      <w:r>
        <w:rPr>
          <w:rFonts w:hint="eastAsia" w:ascii="宋体" w:hAnsi="宋体" w:eastAsia="宋体" w:cs="黑体"/>
          <w:b/>
          <w:bCs/>
          <w:color w:val="auto"/>
          <w:sz w:val="44"/>
          <w:szCs w:val="44"/>
          <w:lang w:val="zh-CN"/>
        </w:rPr>
        <w:t>目    录</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第一章</w:t>
      </w:r>
      <w:r>
        <w:rPr>
          <w:rFonts w:ascii="宋体" w:hAnsi="宋体" w:eastAsia="宋体" w:cstheme="majorEastAsia"/>
          <w:b/>
          <w:bCs/>
          <w:color w:val="auto"/>
          <w:sz w:val="32"/>
          <w:szCs w:val="32"/>
          <w:lang w:val="zh-CN"/>
        </w:rPr>
        <w:t xml:space="preserve">  磋商邀请</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第二章</w:t>
      </w:r>
      <w:r>
        <w:rPr>
          <w:rFonts w:ascii="宋体" w:hAnsi="宋体" w:eastAsia="宋体" w:cstheme="majorEastAsia"/>
          <w:b/>
          <w:bCs/>
          <w:color w:val="auto"/>
          <w:sz w:val="32"/>
          <w:szCs w:val="32"/>
          <w:lang w:val="zh-CN"/>
        </w:rPr>
        <w:t xml:space="preserve">  项目需求</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第三章</w:t>
      </w:r>
      <w:r>
        <w:rPr>
          <w:rFonts w:ascii="宋体" w:hAnsi="宋体" w:eastAsia="宋体" w:cstheme="majorEastAsia"/>
          <w:b/>
          <w:bCs/>
          <w:color w:val="auto"/>
          <w:sz w:val="32"/>
          <w:szCs w:val="32"/>
          <w:lang w:val="zh-CN"/>
        </w:rPr>
        <w:t xml:space="preserve">  供应商须知前附表</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第四章</w:t>
      </w:r>
      <w:r>
        <w:rPr>
          <w:rFonts w:ascii="宋体" w:hAnsi="宋体" w:eastAsia="宋体" w:cstheme="majorEastAsia"/>
          <w:b/>
          <w:bCs/>
          <w:color w:val="auto"/>
          <w:sz w:val="32"/>
          <w:szCs w:val="32"/>
          <w:lang w:val="zh-CN"/>
        </w:rPr>
        <w:t xml:space="preserve">  供应商须知</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一、概念释义</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二、磋商文件说明</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三、磋商文件的编制</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四、磋商文件的递交</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五、磋商和评审</w:t>
      </w:r>
    </w:p>
    <w:p>
      <w:pPr>
        <w:autoSpaceDE w:val="0"/>
        <w:autoSpaceDN w:val="0"/>
        <w:adjustRightInd w:val="0"/>
        <w:spacing w:line="700" w:lineRule="exact"/>
        <w:ind w:firstLine="551"/>
        <w:rPr>
          <w:rFonts w:ascii="宋体" w:hAnsi="宋体" w:eastAsia="宋体" w:cstheme="majorEastAsia"/>
          <w:bCs/>
          <w:color w:val="auto"/>
          <w:sz w:val="30"/>
          <w:szCs w:val="30"/>
          <w:lang w:val="zh-CN"/>
        </w:rPr>
      </w:pPr>
      <w:r>
        <w:rPr>
          <w:rFonts w:hint="eastAsia" w:ascii="宋体" w:hAnsi="宋体" w:eastAsia="宋体" w:cstheme="majorEastAsia"/>
          <w:bCs/>
          <w:color w:val="auto"/>
          <w:sz w:val="30"/>
          <w:szCs w:val="30"/>
          <w:lang w:val="zh-CN"/>
        </w:rPr>
        <w:t>六、确认成交供应商和授予合同</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第五章</w:t>
      </w:r>
      <w:r>
        <w:rPr>
          <w:rFonts w:ascii="宋体" w:hAnsi="宋体" w:eastAsia="宋体" w:cstheme="majorEastAsia"/>
          <w:b/>
          <w:bCs/>
          <w:color w:val="auto"/>
          <w:sz w:val="32"/>
          <w:szCs w:val="32"/>
          <w:lang w:val="zh-CN"/>
        </w:rPr>
        <w:t xml:space="preserve">  政府采购政策功能</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第六章</w:t>
      </w:r>
      <w:r>
        <w:rPr>
          <w:rFonts w:ascii="宋体" w:hAnsi="宋体" w:eastAsia="宋体" w:cstheme="majorEastAsia"/>
          <w:b/>
          <w:bCs/>
          <w:color w:val="auto"/>
          <w:sz w:val="32"/>
          <w:szCs w:val="32"/>
          <w:lang w:val="zh-CN"/>
        </w:rPr>
        <w:t xml:space="preserve">  资格审查与评标</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第七章</w:t>
      </w:r>
      <w:r>
        <w:rPr>
          <w:rFonts w:ascii="宋体" w:hAnsi="宋体" w:eastAsia="宋体" w:cstheme="majorEastAsia"/>
          <w:b/>
          <w:bCs/>
          <w:color w:val="auto"/>
          <w:sz w:val="32"/>
          <w:szCs w:val="32"/>
          <w:lang w:val="zh-CN"/>
        </w:rPr>
        <w:t xml:space="preserve">  合同条款及格式</w:t>
      </w:r>
    </w:p>
    <w:p>
      <w:pPr>
        <w:autoSpaceDE w:val="0"/>
        <w:autoSpaceDN w:val="0"/>
        <w:adjustRightInd w:val="0"/>
        <w:spacing w:line="700" w:lineRule="exact"/>
        <w:ind w:firstLine="551"/>
        <w:rPr>
          <w:rFonts w:ascii="宋体" w:hAnsi="宋体" w:eastAsia="宋体" w:cstheme="majorEastAsia"/>
          <w:b/>
          <w:bCs/>
          <w:color w:val="auto"/>
          <w:sz w:val="32"/>
          <w:szCs w:val="32"/>
          <w:lang w:val="zh-CN"/>
        </w:rPr>
      </w:pPr>
      <w:r>
        <w:rPr>
          <w:rFonts w:hint="eastAsia" w:ascii="宋体" w:hAnsi="宋体" w:eastAsia="宋体" w:cstheme="majorEastAsia"/>
          <w:b/>
          <w:bCs/>
          <w:color w:val="auto"/>
          <w:sz w:val="32"/>
          <w:szCs w:val="32"/>
          <w:lang w:val="zh-CN"/>
        </w:rPr>
        <w:t>第八章</w:t>
      </w:r>
      <w:r>
        <w:rPr>
          <w:rFonts w:ascii="宋体" w:hAnsi="宋体" w:eastAsia="宋体" w:cstheme="majorEastAsia"/>
          <w:b/>
          <w:bCs/>
          <w:color w:val="auto"/>
          <w:sz w:val="32"/>
          <w:szCs w:val="32"/>
          <w:lang w:val="zh-CN"/>
        </w:rPr>
        <w:t xml:space="preserve">  响应文件有关格式</w:t>
      </w:r>
    </w:p>
    <w:p>
      <w:pPr>
        <w:autoSpaceDE w:val="0"/>
        <w:autoSpaceDN w:val="0"/>
        <w:adjustRightInd w:val="0"/>
        <w:spacing w:line="700" w:lineRule="exact"/>
        <w:ind w:firstLine="551"/>
        <w:rPr>
          <w:rFonts w:ascii="宋体" w:hAnsi="宋体" w:eastAsia="宋体"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hint="eastAsia" w:ascii="宋体" w:hAnsi="宋体" w:eastAsia="宋体" w:cs="宋体"/>
          <w:b/>
          <w:color w:val="auto"/>
          <w:sz w:val="36"/>
          <w:szCs w:val="36"/>
          <w:shd w:val="clear" w:color="auto" w:fill="FFFFFF"/>
        </w:rPr>
        <w:br w:type="page"/>
      </w:r>
    </w:p>
    <w:p>
      <w:pPr>
        <w:pStyle w:val="51"/>
        <w:numPr>
          <w:ilvl w:val="0"/>
          <w:numId w:val="4"/>
        </w:numPr>
        <w:ind w:firstLineChars="0"/>
        <w:jc w:val="center"/>
        <w:rPr>
          <w:rFonts w:ascii="宋体" w:hAnsi="宋体" w:eastAsia="宋体" w:cs="宋体"/>
          <w:b/>
          <w:color w:val="auto"/>
          <w:kern w:val="0"/>
          <w:sz w:val="32"/>
          <w:szCs w:val="32"/>
        </w:rPr>
        <w:sectPr>
          <w:footerReference r:id="rId3" w:type="first"/>
          <w:footnotePr>
            <w:numFmt w:val="decimal"/>
          </w:footnotePr>
          <w:pgSz w:w="11900" w:h="16840"/>
          <w:pgMar w:top="1559" w:right="1680" w:bottom="1358" w:left="1709" w:header="1131" w:footer="3" w:gutter="0"/>
          <w:cols w:space="720" w:num="1"/>
          <w:rtlGutter w:val="0"/>
          <w:docGrid w:linePitch="360" w:charSpace="0"/>
        </w:sectPr>
      </w:pPr>
    </w:p>
    <w:p>
      <w:pPr>
        <w:pStyle w:val="51"/>
        <w:numPr>
          <w:ilvl w:val="0"/>
          <w:numId w:val="4"/>
        </w:numPr>
        <w:ind w:firstLineChars="0"/>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磋商邀请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项目概况</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禹州市环境保护局非道路移动机械定位设备安装及监督性检测资金项目</w:t>
      </w:r>
      <w:r>
        <w:rPr>
          <w:rFonts w:hint="eastAsia" w:ascii="宋体" w:hAnsi="宋体" w:eastAsia="宋体" w:cs="仿宋_GB2312"/>
          <w:color w:val="auto"/>
          <w:szCs w:val="21"/>
          <w:lang w:val="zh-CN"/>
        </w:rPr>
        <w:t>的潜在投标人应在磋商响应截止时间前登录《全国公共资源交易平台（河南省·许昌市）》“投标人/供应商登录”入口（http://ggzy.xuchang.gov.cn:8088/ggzy/）自行免费下载获取招标文件，并于</w:t>
      </w:r>
      <w:r>
        <w:rPr>
          <w:rFonts w:hint="eastAsia" w:ascii="宋体" w:hAnsi="宋体" w:eastAsia="宋体" w:cs="仿宋_GB2312"/>
          <w:color w:val="auto"/>
          <w:szCs w:val="21"/>
          <w:lang w:val="zh-CN"/>
        </w:rPr>
        <w:t>2023年</w:t>
      </w:r>
      <w:r>
        <w:rPr>
          <w:rFonts w:hint="eastAsia" w:ascii="宋体" w:hAnsi="宋体" w:eastAsia="宋体" w:cs="仿宋_GB2312"/>
          <w:color w:val="auto"/>
          <w:szCs w:val="21"/>
          <w:lang w:val="en-US" w:eastAsia="zh-CN"/>
        </w:rPr>
        <w:t>07</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18</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en-US" w:eastAsia="zh-CN"/>
        </w:rPr>
        <w:t>08</w:t>
      </w:r>
      <w:r>
        <w:rPr>
          <w:rFonts w:hint="eastAsia" w:ascii="宋体" w:hAnsi="宋体" w:eastAsia="宋体" w:cs="仿宋_GB2312"/>
          <w:color w:val="auto"/>
          <w:szCs w:val="21"/>
          <w:lang w:val="zh-CN" w:eastAsia="zh-CN"/>
        </w:rPr>
        <w:t xml:space="preserve"> </w:t>
      </w:r>
      <w:r>
        <w:rPr>
          <w:rFonts w:hint="eastAsia" w:ascii="宋体" w:hAnsi="宋体" w:eastAsia="宋体" w:cs="仿宋_GB2312"/>
          <w:color w:val="auto"/>
          <w:szCs w:val="21"/>
          <w:lang w:val="zh-CN"/>
        </w:rPr>
        <w:t>时30 分（北京时间）前递交响应文件。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一、项目基本情况</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1.项目编号：YZCG-DL</w:t>
      </w:r>
      <w:r>
        <w:rPr>
          <w:rFonts w:hint="eastAsia" w:ascii="宋体" w:hAnsi="宋体" w:eastAsia="宋体" w:cs="仿宋_GB2312"/>
          <w:color w:val="auto"/>
          <w:szCs w:val="21"/>
          <w:lang w:val="en-US" w:eastAsia="zh-CN"/>
        </w:rPr>
        <w:t>C</w:t>
      </w:r>
      <w:r>
        <w:rPr>
          <w:rFonts w:hint="eastAsia" w:ascii="宋体" w:hAnsi="宋体" w:eastAsia="宋体" w:cs="仿宋_GB2312"/>
          <w:color w:val="auto"/>
          <w:szCs w:val="21"/>
          <w:lang w:val="zh-CN"/>
        </w:rPr>
        <w:t>2023</w:t>
      </w:r>
      <w:r>
        <w:rPr>
          <w:rFonts w:hint="eastAsia" w:ascii="宋体" w:hAnsi="宋体" w:eastAsia="宋体" w:cs="仿宋_GB2312"/>
          <w:color w:val="auto"/>
          <w:szCs w:val="21"/>
          <w:lang w:val="en-US" w:eastAsia="zh-CN"/>
        </w:rPr>
        <w:t xml:space="preserve">060 </w:t>
      </w:r>
    </w:p>
    <w:p>
      <w:pPr>
        <w:wordWrap w:val="0"/>
        <w:spacing w:line="360" w:lineRule="auto"/>
        <w:ind w:firstLine="420" w:firstLineChars="200"/>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rPr>
        <w:t>2.项目名称：禹州市环境保护局非道路移动机械定位设备安装及监督性检测资金项目</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3.采购方式：竞争性磋商</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4.预算金额：</w:t>
      </w:r>
      <w:r>
        <w:rPr>
          <w:rFonts w:hint="eastAsia" w:ascii="宋体" w:hAnsi="宋体" w:eastAsia="宋体" w:cs="仿宋_GB2312"/>
          <w:color w:val="auto"/>
          <w:szCs w:val="21"/>
          <w:lang w:val="en-US" w:eastAsia="zh-CN"/>
        </w:rPr>
        <w:t>1392550.00</w:t>
      </w:r>
      <w:r>
        <w:rPr>
          <w:rFonts w:hint="eastAsia" w:ascii="宋体" w:hAnsi="宋体" w:eastAsia="宋体" w:cs="仿宋_GB2312"/>
          <w:color w:val="auto"/>
          <w:szCs w:val="21"/>
          <w:lang w:val="zh-CN"/>
        </w:rPr>
        <w:t>元（一标段1274650</w:t>
      </w:r>
      <w:r>
        <w:rPr>
          <w:rFonts w:hint="eastAsia" w:ascii="宋体" w:hAnsi="宋体" w:eastAsia="宋体" w:cs="仿宋_GB2312"/>
          <w:color w:val="auto"/>
          <w:szCs w:val="21"/>
          <w:lang w:val="en-US" w:eastAsia="zh-CN"/>
        </w:rPr>
        <w:t>.00元</w:t>
      </w:r>
      <w:r>
        <w:rPr>
          <w:rFonts w:hint="eastAsia" w:ascii="宋体" w:hAnsi="宋体" w:eastAsia="宋体" w:cs="仿宋_GB2312"/>
          <w:color w:val="auto"/>
          <w:szCs w:val="21"/>
          <w:lang w:val="zh-CN"/>
        </w:rPr>
        <w:t>，二标段117900</w:t>
      </w:r>
      <w:r>
        <w:rPr>
          <w:rFonts w:hint="eastAsia" w:ascii="宋体" w:hAnsi="宋体" w:eastAsia="宋体" w:cs="仿宋_GB2312"/>
          <w:color w:val="auto"/>
          <w:szCs w:val="21"/>
          <w:lang w:val="en-US" w:eastAsia="zh-CN"/>
        </w:rPr>
        <w:t>.00元）</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最高限价：</w:t>
      </w:r>
      <w:r>
        <w:rPr>
          <w:rFonts w:hint="eastAsia" w:ascii="宋体" w:hAnsi="宋体" w:eastAsia="宋体" w:cs="仿宋_GB2312"/>
          <w:color w:val="auto"/>
          <w:szCs w:val="21"/>
          <w:lang w:val="en-US" w:eastAsia="zh-CN"/>
        </w:rPr>
        <w:t>1392500.00</w:t>
      </w:r>
      <w:r>
        <w:rPr>
          <w:rFonts w:hint="eastAsia" w:ascii="宋体" w:hAnsi="宋体" w:eastAsia="宋体" w:cs="仿宋_GB2312"/>
          <w:color w:val="auto"/>
          <w:szCs w:val="21"/>
          <w:lang w:val="zh-CN"/>
        </w:rPr>
        <w:t>元（一标段1274650</w:t>
      </w:r>
      <w:r>
        <w:rPr>
          <w:rFonts w:hint="eastAsia" w:ascii="宋体" w:hAnsi="宋体" w:eastAsia="宋体" w:cs="仿宋_GB2312"/>
          <w:color w:val="auto"/>
          <w:szCs w:val="21"/>
          <w:lang w:val="en-US" w:eastAsia="zh-CN"/>
        </w:rPr>
        <w:t>.00元</w:t>
      </w:r>
      <w:r>
        <w:rPr>
          <w:rFonts w:hint="eastAsia" w:ascii="宋体" w:hAnsi="宋体" w:eastAsia="宋体" w:cs="仿宋_GB2312"/>
          <w:color w:val="auto"/>
          <w:szCs w:val="21"/>
          <w:lang w:val="zh-CN"/>
        </w:rPr>
        <w:t>，二标段117900</w:t>
      </w:r>
      <w:r>
        <w:rPr>
          <w:rFonts w:hint="eastAsia" w:ascii="宋体" w:hAnsi="宋体" w:eastAsia="宋体" w:cs="仿宋_GB2312"/>
          <w:color w:val="auto"/>
          <w:szCs w:val="21"/>
          <w:lang w:val="en-US" w:eastAsia="zh-CN"/>
        </w:rPr>
        <w:t>.00元）</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5.采购需求（包括但不限于标的的名称、数量、简要技术需求或服务要求等）</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购置2023年度1961台非道路移动机械定位设备的采购安装（北斗定位系统终端及流量卡（含一年的联网服务费）安装）和监督性检测项目</w:t>
      </w:r>
      <w:r>
        <w:rPr>
          <w:rFonts w:hint="eastAsia" w:ascii="宋体" w:hAnsi="宋体" w:eastAsia="宋体" w:cs="仿宋_GB2312"/>
          <w:color w:val="auto"/>
          <w:szCs w:val="21"/>
          <w:lang w:val="zh-CN"/>
        </w:rPr>
        <w:t>（详见</w:t>
      </w:r>
      <w:r>
        <w:rPr>
          <w:rFonts w:hint="eastAsia" w:ascii="宋体" w:hAnsi="宋体" w:eastAsia="宋体" w:cs="仿宋_GB2312"/>
          <w:color w:val="auto"/>
          <w:szCs w:val="21"/>
          <w:lang w:val="zh-CN" w:eastAsia="zh-CN"/>
        </w:rPr>
        <w:t>磋商</w:t>
      </w:r>
      <w:r>
        <w:rPr>
          <w:rFonts w:hint="eastAsia" w:ascii="宋体" w:hAnsi="宋体" w:eastAsia="宋体" w:cs="仿宋_GB2312"/>
          <w:color w:val="auto"/>
          <w:szCs w:val="21"/>
          <w:lang w:val="zh-CN"/>
        </w:rPr>
        <w:t>文件）。</w:t>
      </w:r>
    </w:p>
    <w:p>
      <w:pPr>
        <w:wordWrap w:val="0"/>
        <w:spacing w:line="360" w:lineRule="auto"/>
        <w:ind w:firstLine="420" w:firstLineChars="200"/>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zh-CN"/>
        </w:rPr>
        <w:t>6.合同履行期限：</w:t>
      </w:r>
      <w:r>
        <w:rPr>
          <w:rFonts w:hint="eastAsia" w:ascii="宋体" w:hAnsi="宋体" w:eastAsia="宋体" w:cs="仿宋_GB2312"/>
          <w:color w:val="auto"/>
          <w:szCs w:val="21"/>
          <w:lang w:val="zh-CN"/>
        </w:rPr>
        <w:t>合同签订后</w:t>
      </w:r>
      <w:r>
        <w:rPr>
          <w:rFonts w:hint="eastAsia" w:ascii="宋体" w:hAnsi="宋体" w:eastAsia="宋体" w:cs="仿宋_GB2312"/>
          <w:color w:val="auto"/>
          <w:szCs w:val="21"/>
          <w:lang w:val="en-US" w:eastAsia="zh-CN"/>
        </w:rPr>
        <w:t>30</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zh-CN" w:eastAsia="zh-CN"/>
        </w:rPr>
        <w:t>历天</w:t>
      </w:r>
      <w:r>
        <w:rPr>
          <w:rFonts w:hint="eastAsia" w:ascii="宋体" w:hAnsi="宋体" w:eastAsia="宋体" w:cs="仿宋_GB2312"/>
          <w:color w:val="auto"/>
          <w:szCs w:val="21"/>
          <w:lang w:val="en-US" w:eastAsia="zh-CN"/>
        </w:rPr>
        <w:t>/标段</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7.本项目是否接受联合体投标：否</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8.是否接受进口产品：否</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rPr>
        <w:t>9.是否专门面向中</w:t>
      </w:r>
      <w:r>
        <w:rPr>
          <w:rFonts w:hint="eastAsia" w:ascii="宋体" w:hAnsi="宋体" w:eastAsia="宋体" w:cs="仿宋_GB2312"/>
          <w:color w:val="auto"/>
          <w:szCs w:val="21"/>
          <w:lang w:val="zh-CN"/>
        </w:rPr>
        <w:t>小企业：</w:t>
      </w:r>
      <w:r>
        <w:rPr>
          <w:rFonts w:hint="eastAsia" w:ascii="宋体" w:hAnsi="宋体" w:eastAsia="宋体" w:cs="仿宋_GB2312"/>
          <w:color w:val="auto"/>
          <w:szCs w:val="21"/>
          <w:lang w:val="zh-CN" w:eastAsia="zh-CN"/>
        </w:rPr>
        <w:t>是</w:t>
      </w:r>
    </w:p>
    <w:p>
      <w:pPr>
        <w:pStyle w:val="32"/>
        <w:rPr>
          <w:rFonts w:hint="default"/>
          <w:color w:val="auto"/>
          <w:lang w:val="en-US" w:eastAsia="zh-CN"/>
        </w:rPr>
      </w:pPr>
      <w:r>
        <w:rPr>
          <w:rFonts w:hint="eastAsia" w:eastAsia="宋体" w:cs="仿宋_GB2312"/>
          <w:color w:val="auto"/>
          <w:szCs w:val="21"/>
          <w:lang w:val="en-US" w:eastAsia="zh-CN"/>
        </w:rPr>
        <w:t>10.标包划分：2个标段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二、需要落实的政府采购政策</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本项目落实节约能源、保护环境、扶持不发达地区和少数民族地区、促进中小企业、监狱企业发展等政府采购政策</w:t>
      </w:r>
      <w:r>
        <w:rPr>
          <w:rFonts w:hint="eastAsia" w:ascii="宋体" w:hAnsi="宋体" w:eastAsia="宋体" w:cs="仿宋_GB2312"/>
          <w:color w:val="auto"/>
          <w:szCs w:val="21"/>
          <w:lang w:val="zh-CN"/>
        </w:rPr>
        <w:t>（本项目专门面向中小企业采购）。</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三、供应商资格要求</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1、符合《政府采购法》第二十二条之规定；</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2、本项目不接受联合体投标。</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en-US" w:eastAsia="zh-CN"/>
        </w:rPr>
        <w:t>3、</w:t>
      </w:r>
      <w:r>
        <w:rPr>
          <w:rFonts w:hint="eastAsia" w:ascii="宋体" w:hAnsi="宋体" w:eastAsia="宋体" w:cs="仿宋_GB2312"/>
          <w:color w:val="auto"/>
          <w:szCs w:val="21"/>
          <w:lang w:val="zh-CN"/>
        </w:rPr>
        <w:t>被委托人须</w:t>
      </w:r>
      <w:r>
        <w:rPr>
          <w:rFonts w:hint="eastAsia" w:ascii="宋体" w:hAnsi="宋体" w:eastAsia="宋体" w:cs="仿宋_GB2312"/>
          <w:color w:val="auto"/>
          <w:szCs w:val="21"/>
          <w:lang w:val="zh-CN"/>
        </w:rPr>
        <w:t>是本单位职工，须提供公司为本人缴纳社会保险证明。</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4、第2标段供应商具有非道路移动机械的检测资质，并向省厅报备，取得省厅平台网络对接许可。</w:t>
      </w:r>
    </w:p>
    <w:p>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5、供应商只能投一个标段。</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四、获取磋商文件的方式</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（一）持CA数字认证证书，登录《全国公共资源交易平台（河南省·许昌市）》“系统用户注册”入口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http://ggzy.xuchang.gov.cn:8088/ggzy/eps/public/RegistAllJcxx.html）</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进行免费注册登记（详见“常见问题解答-诚信库网上注册相关资料下载”）；</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（二）在磋商响应截止时间前均可登录《全国公共资源交易平台（河南省·许昌市）》“投标人/供应商登录”入口</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自行免费下载竞争性磋商文件（详见“常见问题解答-交易系统操作手册”）。</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五、响应文件提交截止时间及磋商响应截止时间、磋商时间</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1、响应文件提交截止时间及磋商响应截止时间、磋商时间：2023</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07</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18</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en-US" w:eastAsia="zh-CN"/>
        </w:rPr>
        <w:t xml:space="preserve">08 </w:t>
      </w:r>
      <w:r>
        <w:rPr>
          <w:rFonts w:hint="eastAsia" w:ascii="宋体" w:hAnsi="宋体" w:eastAsia="宋体" w:cs="仿宋_GB2312"/>
          <w:color w:val="auto"/>
          <w:szCs w:val="21"/>
          <w:lang w:val="zh-CN"/>
        </w:rPr>
        <w:t>时30</w:t>
      </w:r>
      <w:r>
        <w:rPr>
          <w:rFonts w:hint="eastAsia" w:ascii="宋体" w:hAnsi="宋体" w:eastAsia="宋体" w:cs="仿宋_GB2312"/>
          <w:color w:val="auto"/>
          <w:szCs w:val="21"/>
          <w:lang w:val="zh-CN"/>
        </w:rPr>
        <w:t>分（北京时间），逾期送达或不符合规定的响应文件恕不接受。</w:t>
      </w:r>
    </w:p>
    <w:p>
      <w:pPr>
        <w:tabs>
          <w:tab w:val="left" w:pos="6405"/>
        </w:tabs>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2、响应文件开启时间：同响应文件提交截止时间。</w:t>
      </w:r>
      <w:r>
        <w:rPr>
          <w:rFonts w:ascii="宋体" w:hAnsi="宋体" w:eastAsia="宋体" w:cs="仿宋_GB2312"/>
          <w:color w:val="auto"/>
          <w:szCs w:val="21"/>
          <w:lang w:val="zh-CN"/>
        </w:rPr>
        <w:tab/>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六、磋商响应文件开启</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（一）磋商响应文件开启地点：禹州市公共资源交易中心</w:t>
      </w:r>
      <w:r>
        <w:rPr>
          <w:rFonts w:hint="eastAsia" w:ascii="宋体" w:hAnsi="宋体" w:eastAsia="宋体" w:cs="仿宋_GB2312"/>
          <w:color w:val="auto"/>
          <w:szCs w:val="21"/>
          <w:lang w:val="zh-CN"/>
        </w:rPr>
        <w:t>九楼第</w:t>
      </w: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zh-CN"/>
        </w:rPr>
        <w:t>开标室。</w:t>
      </w:r>
      <w:r>
        <w:rPr>
          <w:rFonts w:hint="eastAsia" w:ascii="宋体" w:hAnsi="宋体" w:eastAsia="宋体" w:cs="仿宋_GB2312"/>
          <w:color w:val="auto"/>
          <w:szCs w:val="21"/>
          <w:lang w:val="zh-CN"/>
        </w:rPr>
        <w:t>（</w:t>
      </w:r>
      <w:r>
        <w:rPr>
          <w:rFonts w:hint="eastAsia" w:ascii="宋体" w:hAnsi="宋体" w:eastAsia="宋体" w:cs="仿宋_GB2312"/>
          <w:color w:val="auto"/>
          <w:szCs w:val="21"/>
          <w:lang w:val="zh-CN"/>
        </w:rPr>
        <w:t>本项目采用远程不见面</w:t>
      </w:r>
      <w:r>
        <w:rPr>
          <w:rFonts w:hint="eastAsia" w:ascii="宋体" w:hAnsi="宋体" w:eastAsia="宋体" w:cs="仿宋_GB2312"/>
          <w:color w:val="auto"/>
          <w:szCs w:val="21"/>
          <w:lang w:val="zh-CN"/>
        </w:rPr>
        <w:t>磋商</w:t>
      </w:r>
      <w:r>
        <w:rPr>
          <w:rFonts w:hint="eastAsia" w:ascii="宋体" w:hAnsi="宋体" w:eastAsia="宋体" w:cs="仿宋_GB2312"/>
          <w:color w:val="auto"/>
          <w:szCs w:val="21"/>
          <w:lang w:val="zh-CN"/>
        </w:rPr>
        <w:t>，供应商无须到达现场）。</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（二） 本项目为全流程电子化交易项目，供应商须提交电子响应文件。</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1、加密电子响应文件（.file格式）须在响应文件提交截止时间（磋商响应截止时间）前通过《全国公共资源交易平台(河南省</w:t>
      </w:r>
      <w:r>
        <w:rPr>
          <w:rFonts w:ascii="宋体" w:hAnsi="Segoe UI Emoji" w:eastAsia="宋体" w:cs="Segoe UI Emoji"/>
          <w:color w:val="auto"/>
          <w:szCs w:val="21"/>
          <w:lang w:val="zh-CN"/>
        </w:rPr>
        <w:t>▪</w:t>
      </w:r>
      <w:r>
        <w:rPr>
          <w:rFonts w:hint="eastAsia" w:ascii="宋体" w:hAnsi="宋体" w:eastAsia="宋体" w:cs="仿宋_GB2312"/>
          <w:color w:val="auto"/>
          <w:szCs w:val="21"/>
          <w:lang w:val="zh-CN"/>
        </w:rPr>
        <w:t>许昌市)》公共资源交易系统成功上传。</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2、磋商响应截止时间前，供应商应登录不见面开标大厅，按照磋商响应截止时间准时参加线上响应文件开启，在系统规定时间内对电子响应文件进行远程解密，未在规定时间内解密或因供应商原因解密失败的，其响应文件将被拒绝。</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3、不见面开标大厅登录：供应商使用CA数字证书登录全国公共资源交易平台（河南省·许昌市）——进入公共资源交易系统</w:t>
      </w:r>
      <w:r>
        <w:rPr>
          <w:color w:val="auto"/>
        </w:rPr>
        <w:fldChar w:fldCharType="begin"/>
      </w:r>
      <w:r>
        <w:rPr>
          <w:color w:val="auto"/>
        </w:rPr>
        <w:instrText xml:space="preserve"> HYPERLINK "file:///C:\\Users\\xiaoai\\Desktop\\（一）持CA数字认证证书，登录《全国公共资源交易平台（河南省·许昌市）》" </w:instrText>
      </w:r>
      <w:r>
        <w:rPr>
          <w:color w:val="auto"/>
        </w:rPr>
        <w:fldChar w:fldCharType="separate"/>
      </w:r>
      <w:r>
        <w:rPr>
          <w:rFonts w:hint="eastAsia" w:ascii="宋体" w:hAnsi="宋体" w:eastAsia="宋体"/>
          <w:color w:val="auto"/>
          <w:szCs w:val="21"/>
          <w:lang w:val="zh-CN"/>
        </w:rPr>
        <w:t>（http://ggzy.xuchang.gov.cn:8088/ggzy/）</w:t>
      </w:r>
      <w:r>
        <w:rPr>
          <w:rFonts w:hint="eastAsia" w:ascii="宋体" w:hAnsi="宋体" w:eastAsia="宋体"/>
          <w:color w:val="auto"/>
          <w:szCs w:val="21"/>
          <w:lang w:val="zh-CN"/>
        </w:rPr>
        <w:fldChar w:fldCharType="end"/>
      </w:r>
      <w:r>
        <w:rPr>
          <w:rFonts w:hint="eastAsia" w:ascii="宋体" w:hAnsi="宋体" w:eastAsia="宋体" w:cs="仿宋_GB2312"/>
          <w:color w:val="auto"/>
          <w:szCs w:val="21"/>
          <w:lang w:val="zh-CN"/>
        </w:rPr>
        <w:t>——点击“项目信息——项目名称”——在系统操作导航栏点击“开标——不见面开标大厅”。</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七、本次磋商公告同时在《河南省政府采购网》</w:t>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lang w:val="zh-CN"/>
        </w:rPr>
        <w:t>《许昌市政府采购网》</w:t>
      </w:r>
      <w:r>
        <w:rPr>
          <w:rFonts w:hint="eastAsia" w:ascii="宋体" w:hAnsi="宋体" w:eastAsia="宋体" w:cs="仿宋_GB2312"/>
          <w:color w:val="auto"/>
          <w:szCs w:val="21"/>
          <w:lang w:val="en-US" w:eastAsia="zh-CN"/>
        </w:rPr>
        <w:t xml:space="preserve"> </w:t>
      </w:r>
      <w:r>
        <w:rPr>
          <w:rFonts w:hint="eastAsia" w:ascii="宋体" w:hAnsi="宋体" w:eastAsia="宋体" w:cs="仿宋_GB2312"/>
          <w:color w:val="auto"/>
          <w:szCs w:val="21"/>
          <w:lang w:val="zh-CN"/>
        </w:rPr>
        <w:t>《全国公共资源交易平台（河南省•许昌市）》发布。</w:t>
      </w:r>
    </w:p>
    <w:p>
      <w:pPr>
        <w:wordWrap w:val="0"/>
        <w:spacing w:line="360" w:lineRule="auto"/>
        <w:ind w:firstLine="420" w:firstLineChars="200"/>
        <w:rPr>
          <w:rFonts w:ascii="宋体" w:hAnsi="宋体" w:eastAsia="宋体" w:cs="仿宋_GB2312"/>
          <w:color w:val="auto"/>
          <w:szCs w:val="21"/>
          <w:lang w:val="zh-CN"/>
        </w:rPr>
      </w:pPr>
      <w:r>
        <w:rPr>
          <w:rFonts w:hint="eastAsia" w:ascii="宋体" w:hAnsi="宋体" w:eastAsia="宋体" w:cs="仿宋_GB2312"/>
          <w:color w:val="auto"/>
          <w:szCs w:val="21"/>
          <w:lang w:val="zh-CN"/>
        </w:rPr>
        <w:t>八、代理机构及采购单位地址、联系人、联系电话</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eastAsia="宋体" w:asciiTheme="majorEastAsia" w:hAnsiTheme="majorEastAsia" w:cstheme="majorEastAsia"/>
          <w:color w:val="auto"/>
          <w:szCs w:val="21"/>
          <w:lang w:eastAsia="zh-CN"/>
        </w:rPr>
        <w:t>采购人</w:t>
      </w:r>
      <w:r>
        <w:rPr>
          <w:rFonts w:hint="eastAsia" w:asciiTheme="majorEastAsia" w:hAnsiTheme="majorEastAsia" w:eastAsiaTheme="majorEastAsia" w:cstheme="majorEastAsia"/>
          <w:color w:val="auto"/>
          <w:szCs w:val="21"/>
        </w:rPr>
        <w:t>：禹州市</w:t>
      </w:r>
      <w:r>
        <w:rPr>
          <w:rFonts w:hint="eastAsia" w:asciiTheme="majorEastAsia" w:hAnsiTheme="majorEastAsia" w:eastAsiaTheme="majorEastAsia" w:cstheme="majorEastAsia"/>
          <w:color w:val="auto"/>
          <w:szCs w:val="21"/>
          <w:lang w:eastAsia="zh-CN"/>
        </w:rPr>
        <w:t>环境保护</w:t>
      </w:r>
      <w:r>
        <w:rPr>
          <w:rFonts w:hint="eastAsia" w:asciiTheme="majorEastAsia" w:hAnsiTheme="majorEastAsia" w:eastAsiaTheme="majorEastAsia" w:cstheme="majorEastAsia"/>
          <w:color w:val="auto"/>
          <w:szCs w:val="21"/>
        </w:rPr>
        <w:t>局</w:t>
      </w:r>
    </w:p>
    <w:p>
      <w:pPr>
        <w:spacing w:line="384" w:lineRule="auto"/>
        <w:ind w:firstLine="420" w:firstLineChars="200"/>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地址：禹州市行政北路2号创业大厦</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 xml:space="preserve">联系人：焦女士 </w:t>
      </w:r>
      <w:r>
        <w:rPr>
          <w:rFonts w:hint="eastAsia" w:asciiTheme="majorEastAsia" w:hAnsiTheme="majorEastAsia" w:eastAsiaTheme="majorEastAsia" w:cstheme="majorEastAsia"/>
          <w:color w:val="auto"/>
          <w:szCs w:val="21"/>
          <w:lang w:val="en-US" w:eastAsia="zh-CN"/>
        </w:rPr>
        <w:t xml:space="preserve"> </w:t>
      </w:r>
    </w:p>
    <w:p>
      <w:pPr>
        <w:spacing w:line="384" w:lineRule="auto"/>
        <w:ind w:firstLine="420" w:firstLineChars="200"/>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联系电话</w:t>
      </w:r>
      <w:r>
        <w:rPr>
          <w:rFonts w:hint="eastAsia" w:ascii="宋体" w:hAnsi="宋体" w:eastAsia="宋体" w:cs="宋体"/>
          <w:color w:val="auto"/>
          <w:szCs w:val="21"/>
        </w:rPr>
        <w:t xml:space="preserve">：0374-6066221 </w:t>
      </w:r>
      <w:r>
        <w:rPr>
          <w:rFonts w:hint="eastAsia" w:ascii="宋体" w:hAnsi="宋体" w:eastAsia="宋体" w:cs="宋体"/>
          <w:color w:val="auto"/>
          <w:szCs w:val="21"/>
          <w:lang w:val="en-US" w:eastAsia="zh-CN"/>
        </w:rPr>
        <w:t xml:space="preserve"> </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代理机构：许昌丰元咨询管理有限公司</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地址：</w:t>
      </w:r>
      <w:r>
        <w:rPr>
          <w:rFonts w:hint="eastAsia" w:ascii="宋体" w:hAnsi="宋体" w:eastAsia="宋体" w:cs="仿宋_GB2312"/>
          <w:color w:val="auto"/>
          <w:szCs w:val="21"/>
          <w:lang w:val="zh-CN" w:eastAsia="zh-CN"/>
        </w:rPr>
        <w:t>禹州市颍北大道6号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联系人：</w:t>
      </w:r>
      <w:r>
        <w:rPr>
          <w:rFonts w:hint="eastAsia" w:ascii="宋体" w:hAnsi="宋体" w:eastAsia="宋体" w:cs="仿宋_GB2312"/>
          <w:color w:val="auto"/>
          <w:szCs w:val="21"/>
          <w:lang w:val="zh-CN" w:eastAsia="zh-CN"/>
        </w:rPr>
        <w:t>连女士</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联系电话：</w:t>
      </w:r>
      <w:r>
        <w:rPr>
          <w:rFonts w:hint="eastAsia" w:ascii="宋体" w:hAnsi="宋体" w:eastAsia="宋体" w:cs="仿宋_GB2312"/>
          <w:color w:val="auto"/>
          <w:szCs w:val="21"/>
          <w:lang w:val="zh-CN" w:eastAsia="zh-CN"/>
        </w:rPr>
        <w:t>0374-8281999</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监督单位：禹州市政府采购监督管理办公室</w:t>
      </w:r>
    </w:p>
    <w:p>
      <w:pPr>
        <w:pStyle w:val="24"/>
        <w:ind w:firstLine="420" w:firstLineChars="200"/>
        <w:rPr>
          <w:rFonts w:hint="default" w:ascii="宋体" w:hAnsi="宋体" w:eastAsia="宋体"/>
          <w:b/>
          <w:color w:val="auto"/>
          <w:szCs w:val="21"/>
          <w:lang w:val="en-US"/>
        </w:rPr>
      </w:pPr>
      <w:r>
        <w:rPr>
          <w:rFonts w:hint="eastAsia" w:ascii="宋体" w:hAnsi="宋体" w:eastAsia="宋体" w:cs="仿宋_GB2312"/>
          <w:color w:val="auto"/>
          <w:kern w:val="2"/>
          <w:sz w:val="21"/>
          <w:szCs w:val="21"/>
          <w:lang w:val="zh-CN" w:eastAsia="zh-CN" w:bidi="ar-SA"/>
        </w:rPr>
        <w:t>联系电话：</w:t>
      </w:r>
      <w:r>
        <w:rPr>
          <w:rFonts w:hint="eastAsia" w:ascii="宋体" w:hAnsi="宋体" w:eastAsia="宋体" w:cs="仿宋_GB2312"/>
          <w:color w:val="auto"/>
          <w:kern w:val="2"/>
          <w:sz w:val="21"/>
          <w:szCs w:val="21"/>
          <w:lang w:val="en-US" w:eastAsia="zh-CN" w:bidi="ar-SA"/>
        </w:rPr>
        <w:t>0374</w:t>
      </w:r>
      <w:r>
        <w:rPr>
          <w:rFonts w:hint="eastAsia" w:ascii="宋体" w:hAnsi="宋体" w:eastAsia="宋体" w:cs="仿宋_GB2312"/>
          <w:color w:val="auto"/>
          <w:kern w:val="2"/>
          <w:sz w:val="21"/>
          <w:szCs w:val="21"/>
          <w:lang w:val="en-US" w:eastAsia="zh-CN" w:bidi="ar-SA"/>
        </w:rPr>
        <w:t>-8112523</w:t>
      </w:r>
    </w:p>
    <w:p>
      <w:pPr>
        <w:wordWrap w:val="0"/>
        <w:spacing w:line="360" w:lineRule="auto"/>
        <w:rPr>
          <w:rFonts w:hint="eastAsia" w:ascii="宋体" w:hAnsi="宋体" w:eastAsia="宋体" w:cs="仿宋_GB2312"/>
          <w:b/>
          <w:bCs/>
          <w:color w:val="auto"/>
          <w:szCs w:val="21"/>
          <w:lang w:val="zh-CN"/>
        </w:rPr>
      </w:pPr>
      <w:r>
        <w:rPr>
          <w:rFonts w:hint="eastAsia" w:ascii="宋体" w:hAnsi="宋体" w:eastAsia="宋体" w:cs="仿宋_GB2312"/>
          <w:b/>
          <w:bCs/>
          <w:color w:val="auto"/>
          <w:szCs w:val="21"/>
          <w:lang w:val="zh-CN"/>
        </w:rPr>
        <w:t>温馨提示：本项目为全流程电子化交易项目，请注意以下事项。</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 供应商参加本项目投标，需提前自行联系 CA 服务机构办理数字认证证书并进行电子签章。</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 招标文件下载、投标文件制作、提交、远程不见面开标（电子投标文件的解密）环节，投标人须使用同一个 CA 数字证书（证书须在有效期内并可正常使用）。</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 电子投标文件的制作</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3.1 投标人登录《全国公共资源交易平台(河南省▪许昌市)》公共资源交易系统</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（http://ggzy.xuchang.gov.cn:8088/ggzy/）下载“许昌投标文件制作系统 SEARUN 最新版本”，制作投标文件。</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3.2 投标人对同一项目多个标段进行投标的，应分别下载所投标段的招标文件，按标段制作投标文件。一个标段对应生成一个文件夹（xxxx 项目 xx 标段）,其中后缀名为“.file”的文件用于投标。</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  加密电子投标文件的提交</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4.1 投标人对同一项目多个标段进行投标的，加密电子投标文件应按标段分别提交。</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4.2 加密电子投标文件成功提交后，《全国公共资源交易平台(河南省▪许昌市)》公共资源交易系统（http://ggzy.xuchang.gov.cn:8088/ggzy/）生成“投标文件提交回执单”。</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 远程不见面开标（ 电子投标文件的解密 ）</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5.1 本项目采用远程“不见面”开标方式，投标前请详细阅读全国公共资源交易平台（河南省·许昌市）首页“资料下载”栏目的《许昌市不见面操作手册》。</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5.2 投标人提前设置不见面开标浏览器，并于开标时间前登录本项目不见面开标大厅，按照规定的开标时间准时参加网上开标。</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5.3 根据采购代理机构在“文字互动”对话框的通知，投标人选择功能栏“解密环节”按钮进行电子投标文件解密（投标人解密应自采购代理机构点击“开标开始”按钮后 120 分钟内完成）。投标人未解密或因投标人原因解密失败的，其投标将被拒绝。</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5.4 开标活动结束时，投标人应在《开标记录表》上进行电子签章。投标人未签章的，视同认可开标结果。</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5.5 投标人对开标过程和开标记录如有疑义，可在本项目不见面开标大厅“文字互动”对话框或“新增质疑”处在线提出询问。</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  评标依据</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6.1全流程电子化交易（不见面开标）项目，磋商小组以成功上传、解密的电子响应文件为依据评审。</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6.2评审期间，供应商（参加磋商的法定代表人或其授权代表）应保持通讯手机畅通，并根据磋商小组要求在规定时间内提供：</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（1）最后报价（加盖公章，或者由法定代表人或其授权的代表签字）；</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提交方式：供应商须使用CA数字证书登录《全国公共资源交易平台(河南省▪许昌市)》公共资源交易系统（http://ggzy.xuchang.gov.cn:8088/ggzy/）进行最后报价，最后报价应包括：①总报价②分项报价。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注：①磋商小组要求供应商提交最后报价时，在磋商小组规定时间内，供应商未提交最后报价则以其初次提交响应文件报价为最后报价。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②磋商文件第二章“采购需求”中“采购清单”以工程量清单提供的，供应商应以工程量清单方式提交最后报价。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③请供应商根据项目情况，可提前准备分项报价。</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2）磋商小组如要求供应商提供“澄清、说明或者更正”；“按照磋商文件的变动情况和磋商小组的要求重新提交响应文件”；“最终设计方案或解决方案”的，供应商提供的书面材料应加盖公章，或者由法定代表人或其授权的代表签字后通过电子邮件形式提供。</w:t>
      </w:r>
    </w:p>
    <w:p>
      <w:pPr>
        <w:wordWrap w:val="0"/>
        <w:spacing w:line="360" w:lineRule="auto"/>
        <w:ind w:firstLine="420" w:firstLineChars="200"/>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6.3 如因供应商（参加磋商的法定代表人或其授权代表）未按照本项目磋商文件第八章“响应文件有关格式”二“报价一览表”要求，在响应文件中未预留手机号码或因供应商自身原因导致磋商小组无法联系供应商参加磋商（最后报价）的，其风险由供应商自行承担，采购人与集中采购机构不承担任何责任。</w:t>
      </w:r>
    </w:p>
    <w:p>
      <w:pPr>
        <w:rPr>
          <w:rFonts w:ascii="宋体" w:hAnsi="宋体" w:eastAsia="宋体"/>
          <w:color w:val="auto"/>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both"/>
        <w:rPr>
          <w:rFonts w:hint="eastAsia" w:ascii="宋体" w:hAnsi="宋体" w:eastAsia="宋体" w:cs="宋体"/>
          <w:b/>
          <w:color w:val="auto"/>
          <w:kern w:val="0"/>
          <w:sz w:val="32"/>
          <w:szCs w:val="32"/>
        </w:rPr>
      </w:pPr>
    </w:p>
    <w:p>
      <w:pPr>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第二章 采购需求</w:t>
      </w:r>
    </w:p>
    <w:p>
      <w:pPr>
        <w:widowControl/>
        <w:shd w:val="clear" w:color="auto"/>
        <w:spacing w:line="580" w:lineRule="exact"/>
        <w:jc w:val="left"/>
        <w:rPr>
          <w:rFonts w:ascii="宋体" w:hAnsi="宋体" w:eastAsia="宋体" w:cs="黑体"/>
          <w:b/>
          <w:bCs/>
          <w:color w:val="auto"/>
          <w:sz w:val="24"/>
          <w:szCs w:val="24"/>
          <w:shd w:val="clear" w:color="auto" w:fill="FFFFFF"/>
        </w:rPr>
      </w:pPr>
      <w:r>
        <w:rPr>
          <w:rFonts w:hint="eastAsia" w:ascii="宋体" w:hAnsi="宋体" w:eastAsia="宋体" w:cs="黑体"/>
          <w:b/>
          <w:bCs/>
          <w:color w:val="auto"/>
          <w:sz w:val="24"/>
          <w:szCs w:val="24"/>
          <w:shd w:val="clear" w:color="auto" w:fill="FFFFFF"/>
        </w:rPr>
        <w:t>一、本项目需实现的功能或者目标：</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s="仿宋_GB2312"/>
          <w:color w:val="auto"/>
          <w:szCs w:val="21"/>
          <w:lang w:val="zh-CN"/>
        </w:rPr>
        <w:t>购置2023年度非道路移动机械监督性检测项目</w:t>
      </w:r>
      <w:r>
        <w:rPr>
          <w:rFonts w:hint="eastAsia" w:ascii="宋体" w:hAnsi="宋体" w:eastAsia="宋体"/>
          <w:color w:val="auto"/>
          <w:szCs w:val="21"/>
        </w:rPr>
        <w:t>。</w:t>
      </w:r>
    </w:p>
    <w:p>
      <w:pPr>
        <w:tabs>
          <w:tab w:val="left" w:pos="7095"/>
        </w:tabs>
        <w:spacing w:line="440" w:lineRule="exact"/>
        <w:rPr>
          <w:rFonts w:hint="eastAsia" w:ascii="宋体" w:hAnsi="宋体" w:eastAsia="宋体" w:cs="黑体"/>
          <w:b/>
          <w:bCs/>
          <w:color w:val="auto"/>
          <w:kern w:val="2"/>
          <w:sz w:val="24"/>
          <w:szCs w:val="24"/>
          <w:shd w:val="clear" w:color="auto" w:fill="FFFFFF"/>
          <w:lang w:val="en-US" w:eastAsia="zh-CN" w:bidi="ar-SA"/>
        </w:rPr>
      </w:pPr>
      <w:r>
        <w:rPr>
          <w:rFonts w:hint="eastAsia" w:ascii="宋体" w:hAnsi="宋体" w:eastAsia="宋体" w:cs="黑体"/>
          <w:b/>
          <w:bCs/>
          <w:color w:val="auto"/>
          <w:kern w:val="2"/>
          <w:sz w:val="24"/>
          <w:szCs w:val="24"/>
          <w:shd w:val="clear" w:color="auto" w:fill="FFFFFF"/>
          <w:lang w:val="en-US" w:eastAsia="zh-CN" w:bidi="ar-SA"/>
        </w:rPr>
        <w:t>二、采购需求</w:t>
      </w:r>
    </w:p>
    <w:p>
      <w:pPr>
        <w:tabs>
          <w:tab w:val="left" w:pos="7095"/>
        </w:tabs>
        <w:spacing w:line="440" w:lineRule="exact"/>
        <w:ind w:firstLine="420" w:firstLineChars="200"/>
        <w:rPr>
          <w:rFonts w:hint="eastAsia" w:ascii="宋体" w:hAnsi="宋体" w:eastAsia="宋体"/>
          <w:color w:val="auto"/>
          <w:szCs w:val="21"/>
          <w:lang w:val="en-US" w:eastAsia="zh-CN"/>
        </w:rPr>
      </w:pPr>
      <w:r>
        <w:rPr>
          <w:rFonts w:hint="eastAsia" w:ascii="宋体" w:hAnsi="宋体" w:eastAsia="宋体"/>
          <w:color w:val="auto"/>
          <w:szCs w:val="21"/>
          <w:lang w:val="en-US" w:eastAsia="zh-CN"/>
        </w:rPr>
        <w:t>详见参数附件。</w:t>
      </w:r>
    </w:p>
    <w:p>
      <w:pPr>
        <w:tabs>
          <w:tab w:val="left" w:pos="7095"/>
        </w:tabs>
        <w:spacing w:line="440" w:lineRule="exact"/>
        <w:ind w:firstLine="422" w:firstLineChars="200"/>
        <w:rPr>
          <w:rFonts w:hint="eastAsia" w:ascii="宋体" w:hAnsi="宋体" w:eastAsia="宋体"/>
          <w:b/>
          <w:bCs/>
          <w:color w:val="auto"/>
          <w:szCs w:val="21"/>
        </w:rPr>
      </w:pPr>
      <w:r>
        <w:rPr>
          <w:rFonts w:hint="eastAsia" w:ascii="宋体" w:hAnsi="宋体" w:eastAsia="宋体"/>
          <w:b/>
          <w:bCs/>
          <w:color w:val="auto"/>
          <w:szCs w:val="21"/>
        </w:rPr>
        <w:t>注：本采购清单中所列技术规格或主要参数为最低要求，不允许负偏离，否则为无效响应。</w:t>
      </w:r>
    </w:p>
    <w:p>
      <w:pPr>
        <w:pStyle w:val="9"/>
        <w:spacing w:line="360" w:lineRule="auto"/>
        <w:rPr>
          <w:rFonts w:ascii="宋体" w:hAnsi="宋体" w:eastAsia="宋体" w:cs="宋体"/>
          <w:b/>
          <w:color w:val="auto"/>
          <w:sz w:val="24"/>
          <w:szCs w:val="24"/>
        </w:rPr>
      </w:pPr>
      <w:r>
        <w:rPr>
          <w:rFonts w:hint="eastAsia" w:ascii="宋体" w:hAnsi="宋体" w:eastAsia="宋体" w:cs="宋体"/>
          <w:b/>
          <w:color w:val="auto"/>
          <w:sz w:val="24"/>
          <w:szCs w:val="24"/>
        </w:rPr>
        <w:t>三、采购标的执行标准、其他技术服务等要求</w:t>
      </w:r>
    </w:p>
    <w:p>
      <w:pPr>
        <w:tabs>
          <w:tab w:val="left" w:pos="7095"/>
        </w:tabs>
        <w:spacing w:line="440" w:lineRule="exact"/>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eastAsia="zh-CN"/>
        </w:rPr>
        <w:t>一</w:t>
      </w:r>
      <w:r>
        <w:rPr>
          <w:rFonts w:hint="eastAsia" w:ascii="宋体" w:hAnsi="宋体" w:eastAsia="宋体"/>
          <w:color w:val="auto"/>
          <w:szCs w:val="21"/>
        </w:rPr>
        <w:t>）质量</w:t>
      </w:r>
      <w:r>
        <w:rPr>
          <w:rFonts w:hint="eastAsia" w:ascii="宋体" w:hAnsi="宋体" w:eastAsia="宋体"/>
          <w:color w:val="auto"/>
          <w:szCs w:val="21"/>
        </w:rPr>
        <w:t>要求：符合国家相关法律规定及现行行业标准与规范的要求。</w:t>
      </w:r>
    </w:p>
    <w:p>
      <w:pPr>
        <w:tabs>
          <w:tab w:val="left" w:pos="7095"/>
        </w:tabs>
        <w:spacing w:line="440" w:lineRule="exact"/>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eastAsia="zh-CN"/>
        </w:rPr>
        <w:t>二</w:t>
      </w:r>
      <w:r>
        <w:rPr>
          <w:rFonts w:hint="eastAsia" w:ascii="宋体" w:hAnsi="宋体" w:eastAsia="宋体"/>
          <w:color w:val="auto"/>
          <w:szCs w:val="21"/>
        </w:rPr>
        <w:t>）其他技术、服务等要求</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lang w:val="en-US" w:eastAsia="zh-CN"/>
        </w:rPr>
        <w:t>1</w:t>
      </w:r>
      <w:r>
        <w:rPr>
          <w:rFonts w:ascii="宋体" w:hAnsi="宋体" w:eastAsia="宋体"/>
          <w:color w:val="auto"/>
          <w:szCs w:val="21"/>
        </w:rPr>
        <w:t>、供应商应就该项目完整投标（报价含税费等），否则为无效响应文件。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lang w:val="en-US" w:eastAsia="zh-CN"/>
        </w:rPr>
        <w:t>2</w:t>
      </w:r>
      <w:r>
        <w:rPr>
          <w:rFonts w:ascii="宋体" w:hAnsi="宋体" w:eastAsia="宋体"/>
          <w:color w:val="auto"/>
          <w:szCs w:val="21"/>
        </w:rPr>
        <w:t>、本</w:t>
      </w:r>
      <w:r>
        <w:rPr>
          <w:rFonts w:hint="eastAsia" w:ascii="宋体" w:hAnsi="宋体" w:eastAsia="宋体"/>
          <w:color w:val="auto"/>
          <w:szCs w:val="21"/>
        </w:rPr>
        <w:t>磋商</w:t>
      </w:r>
      <w:r>
        <w:rPr>
          <w:rFonts w:ascii="宋体" w:hAnsi="宋体" w:eastAsia="宋体"/>
          <w:color w:val="auto"/>
          <w:szCs w:val="21"/>
        </w:rPr>
        <w:t>文件所列需求为最低要求，供应商不得低于此要求，否则为无效响应文件。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lang w:val="en-US" w:eastAsia="zh-CN"/>
        </w:rPr>
        <w:t>3</w:t>
      </w:r>
      <w:r>
        <w:rPr>
          <w:rFonts w:ascii="宋体" w:hAnsi="宋体" w:eastAsia="宋体"/>
          <w:color w:val="auto"/>
          <w:szCs w:val="21"/>
        </w:rPr>
        <w:t>、响应文件中须有详细的实施（技术）方案，否则为无效响应文件。</w:t>
      </w:r>
    </w:p>
    <w:p>
      <w:pPr>
        <w:spacing w:line="360" w:lineRule="auto"/>
        <w:jc w:val="left"/>
        <w:rPr>
          <w:rFonts w:ascii="宋体" w:hAnsi="宋体" w:eastAsia="宋体"/>
          <w:b/>
          <w:color w:val="auto"/>
          <w:sz w:val="24"/>
          <w:szCs w:val="24"/>
        </w:rPr>
      </w:pPr>
      <w:r>
        <w:rPr>
          <w:rFonts w:hint="eastAsia" w:ascii="宋体" w:hAnsi="宋体" w:eastAsia="宋体"/>
          <w:b/>
          <w:color w:val="auto"/>
          <w:sz w:val="24"/>
          <w:szCs w:val="24"/>
        </w:rPr>
        <w:t>四、验收标准</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由采购人成立验收小组</w:t>
      </w:r>
      <w:r>
        <w:rPr>
          <w:rFonts w:ascii="宋体" w:hAnsi="宋体" w:eastAsia="宋体"/>
          <w:color w:val="auto"/>
          <w:szCs w:val="21"/>
        </w:rPr>
        <w:t>,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1</w:t>
      </w:r>
      <w:r>
        <w:rPr>
          <w:rFonts w:ascii="宋体" w:hAnsi="宋体" w:eastAsia="宋体"/>
          <w:color w:val="auto"/>
          <w:szCs w:val="21"/>
        </w:rPr>
        <w:t>、按照</w:t>
      </w:r>
      <w:r>
        <w:rPr>
          <w:rFonts w:hint="eastAsia" w:ascii="宋体" w:hAnsi="宋体" w:eastAsia="宋体"/>
          <w:color w:val="auto"/>
          <w:szCs w:val="21"/>
        </w:rPr>
        <w:t>磋商</w:t>
      </w:r>
      <w:r>
        <w:rPr>
          <w:rFonts w:ascii="宋体" w:hAnsi="宋体" w:eastAsia="宋体"/>
          <w:color w:val="auto"/>
          <w:szCs w:val="21"/>
        </w:rPr>
        <w:t>文件要求、响应文件响应和承诺验收；</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2</w:t>
      </w:r>
      <w:r>
        <w:rPr>
          <w:rFonts w:ascii="宋体" w:hAnsi="宋体" w:eastAsia="宋体"/>
          <w:color w:val="auto"/>
          <w:szCs w:val="21"/>
        </w:rPr>
        <w:t>、符合</w:t>
      </w:r>
      <w:r>
        <w:rPr>
          <w:rFonts w:hint="eastAsia" w:ascii="宋体" w:hAnsi="宋体" w:eastAsia="宋体"/>
          <w:color w:val="auto"/>
          <w:szCs w:val="21"/>
        </w:rPr>
        <w:t>磋商</w:t>
      </w:r>
      <w:r>
        <w:rPr>
          <w:rFonts w:ascii="宋体" w:hAnsi="宋体" w:eastAsia="宋体"/>
          <w:color w:val="auto"/>
          <w:szCs w:val="21"/>
        </w:rPr>
        <w:t>文件要求和响应文件承诺；</w:t>
      </w:r>
    </w:p>
    <w:p>
      <w:pPr>
        <w:tabs>
          <w:tab w:val="left" w:pos="7095"/>
        </w:tabs>
        <w:spacing w:line="440" w:lineRule="exact"/>
        <w:ind w:firstLine="420" w:firstLineChars="200"/>
        <w:rPr>
          <w:rFonts w:ascii="宋体" w:hAnsi="宋体" w:eastAsia="宋体"/>
          <w:color w:val="auto"/>
          <w:szCs w:val="21"/>
        </w:rPr>
      </w:pPr>
      <w:r>
        <w:rPr>
          <w:rFonts w:hint="eastAsia" w:ascii="宋体" w:hAnsi="宋体" w:eastAsia="宋体"/>
          <w:color w:val="auto"/>
          <w:szCs w:val="21"/>
        </w:rPr>
        <w:t>3</w:t>
      </w:r>
      <w:r>
        <w:rPr>
          <w:rFonts w:ascii="宋体" w:hAnsi="宋体" w:eastAsia="宋体"/>
          <w:color w:val="auto"/>
          <w:szCs w:val="21"/>
        </w:rPr>
        <w:t>、本项目验收如需要第三方验收，中标方将承担所有产生的费用。</w:t>
      </w:r>
    </w:p>
    <w:p>
      <w:pPr>
        <w:spacing w:line="360" w:lineRule="auto"/>
        <w:jc w:val="left"/>
        <w:rPr>
          <w:rFonts w:ascii="宋体" w:hAnsi="宋体" w:eastAsia="宋体"/>
          <w:b/>
          <w:color w:val="auto"/>
          <w:sz w:val="24"/>
          <w:szCs w:val="24"/>
        </w:rPr>
      </w:pPr>
      <w:r>
        <w:rPr>
          <w:rFonts w:hint="eastAsia" w:ascii="宋体" w:hAnsi="宋体" w:eastAsia="宋体"/>
          <w:b/>
          <w:color w:val="auto"/>
          <w:sz w:val="24"/>
          <w:szCs w:val="24"/>
        </w:rPr>
        <w:t>五、资金支付：</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（一）支付方式：</w:t>
      </w:r>
      <w:r>
        <w:rPr>
          <w:rFonts w:hint="eastAsia" w:ascii="宋体" w:hAnsi="宋体" w:eastAsia="宋体"/>
          <w:color w:val="auto"/>
          <w:szCs w:val="21"/>
          <w:lang w:val="zh-CN"/>
        </w:rPr>
        <w:t>双方签订合同约定。</w:t>
      </w:r>
    </w:p>
    <w:p>
      <w:pPr>
        <w:tabs>
          <w:tab w:val="left" w:pos="7095"/>
        </w:tabs>
        <w:spacing w:line="440" w:lineRule="exact"/>
        <w:ind w:firstLine="420" w:firstLineChars="200"/>
        <w:rPr>
          <w:rFonts w:hint="eastAsia" w:ascii="宋体" w:hAnsi="宋体" w:eastAsia="宋体"/>
          <w:color w:val="auto"/>
          <w:szCs w:val="21"/>
        </w:rPr>
      </w:pPr>
      <w:r>
        <w:rPr>
          <w:rFonts w:hint="eastAsia" w:ascii="宋体" w:hAnsi="宋体" w:eastAsia="宋体"/>
          <w:color w:val="auto"/>
          <w:szCs w:val="21"/>
        </w:rPr>
        <w:t>（二）支付时间及条件：</w:t>
      </w:r>
      <w:r>
        <w:rPr>
          <w:rFonts w:hint="eastAsia" w:ascii="宋体" w:hAnsi="宋体" w:eastAsia="宋体"/>
          <w:color w:val="auto"/>
          <w:szCs w:val="21"/>
          <w:lang w:val="zh-CN"/>
        </w:rPr>
        <w:t>双方签订合同约定。</w:t>
      </w: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p>
    <w:p>
      <w:pPr>
        <w:autoSpaceDE w:val="0"/>
        <w:autoSpaceDN w:val="0"/>
        <w:adjustRightInd w:val="0"/>
        <w:rPr>
          <w:rFonts w:hint="eastAsia" w:ascii="宋体" w:hAnsi="宋体" w:eastAsia="宋体" w:cs="宋体"/>
          <w:b/>
          <w:color w:val="auto"/>
          <w:kern w:val="0"/>
          <w:sz w:val="32"/>
          <w:szCs w:val="32"/>
        </w:rPr>
      </w:pPr>
    </w:p>
    <w:p>
      <w:pPr>
        <w:autoSpaceDE w:val="0"/>
        <w:autoSpaceDN w:val="0"/>
        <w:adjustRightInd w:val="0"/>
        <w:ind w:firstLine="2891" w:firstLineChars="900"/>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第三章 供应商须知前附表</w:t>
      </w:r>
    </w:p>
    <w:p>
      <w:pPr>
        <w:autoSpaceDE w:val="0"/>
        <w:autoSpaceDN w:val="0"/>
        <w:adjustRightInd w:val="0"/>
        <w:spacing w:line="360" w:lineRule="auto"/>
        <w:ind w:right="-11" w:firstLine="413" w:firstLineChars="196"/>
        <w:jc w:val="left"/>
        <w:rPr>
          <w:rFonts w:ascii="宋体" w:hAnsi="宋体" w:eastAsia="宋体" w:cs="宋体"/>
          <w:b/>
          <w:color w:val="auto"/>
          <w:kern w:val="0"/>
          <w:szCs w:val="24"/>
        </w:rPr>
      </w:pPr>
      <w:r>
        <w:rPr>
          <w:rFonts w:hint="eastAsia" w:ascii="宋体" w:hAnsi="宋体" w:eastAsia="宋体" w:cs="微软雅黑"/>
          <w:b/>
          <w:color w:val="auto"/>
          <w:szCs w:val="24"/>
        </w:rPr>
        <w:t>磋商文件中凡标有★条款及第二章采购需求均为实质性要求条款，响应文件须完全响应，未实质响应的，按照无效响应处理。</w:t>
      </w:r>
    </w:p>
    <w:tbl>
      <w:tblPr>
        <w:tblStyle w:val="26"/>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808"/>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808"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条款名称</w:t>
            </w:r>
          </w:p>
        </w:tc>
        <w:tc>
          <w:tcPr>
            <w:tcW w:w="6966" w:type="dxa"/>
            <w:vAlign w:val="center"/>
          </w:tcPr>
          <w:p>
            <w:pPr>
              <w:autoSpaceDE w:val="0"/>
              <w:autoSpaceDN w:val="0"/>
              <w:adjustRightInd w:val="0"/>
              <w:spacing w:line="276" w:lineRule="auto"/>
              <w:jc w:val="center"/>
              <w:rPr>
                <w:rFonts w:ascii="宋体" w:hAnsi="宋体" w:eastAsia="宋体" w:cs="宋体"/>
                <w:b/>
                <w:color w:val="auto"/>
                <w:szCs w:val="21"/>
              </w:rPr>
            </w:pPr>
            <w:r>
              <w:rPr>
                <w:rFonts w:hint="eastAsia" w:ascii="宋体" w:hAnsi="宋体" w:eastAsia="宋体" w:cs="宋体"/>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采购项目</w:t>
            </w:r>
          </w:p>
        </w:tc>
        <w:tc>
          <w:tcPr>
            <w:tcW w:w="6966" w:type="dxa"/>
          </w:tcPr>
          <w:p>
            <w:pPr>
              <w:autoSpaceDE w:val="0"/>
              <w:autoSpaceDN w:val="0"/>
              <w:adjustRightInd w:val="0"/>
              <w:spacing w:line="380" w:lineRule="exact"/>
              <w:ind w:right="-11"/>
              <w:rPr>
                <w:rFonts w:ascii="宋体" w:hAnsi="宋体" w:eastAsia="宋体" w:cs="宋体"/>
                <w:color w:val="auto"/>
                <w:szCs w:val="21"/>
                <w:lang w:val="zh-CN"/>
              </w:rPr>
            </w:pPr>
            <w:r>
              <w:rPr>
                <w:rFonts w:hint="eastAsia" w:ascii="宋体" w:hAnsi="宋体" w:eastAsia="宋体" w:cs="宋体"/>
                <w:color w:val="auto"/>
                <w:szCs w:val="21"/>
                <w:lang w:val="zh-CN"/>
              </w:rPr>
              <w:t>禹州市环境保护局非道路移动机械定位设备安装及监督性检测资金项目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采购人</w:t>
            </w:r>
          </w:p>
        </w:tc>
        <w:tc>
          <w:tcPr>
            <w:tcW w:w="6966" w:type="dxa"/>
            <w:vAlign w:val="center"/>
          </w:tcPr>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名称：禹州市</w:t>
            </w:r>
            <w:r>
              <w:rPr>
                <w:rFonts w:hint="eastAsia" w:asciiTheme="majorEastAsia" w:hAnsiTheme="majorEastAsia" w:eastAsiaTheme="majorEastAsia" w:cstheme="majorEastAsia"/>
                <w:color w:val="auto"/>
                <w:szCs w:val="21"/>
                <w:lang w:eastAsia="zh-CN"/>
              </w:rPr>
              <w:t>环境保护</w:t>
            </w:r>
            <w:r>
              <w:rPr>
                <w:rFonts w:hint="eastAsia" w:asciiTheme="majorEastAsia" w:hAnsiTheme="majorEastAsia" w:eastAsiaTheme="majorEastAsia" w:cstheme="majorEastAsia"/>
                <w:color w:val="auto"/>
                <w:szCs w:val="21"/>
              </w:rPr>
              <w:t>局</w:t>
            </w:r>
          </w:p>
          <w:p>
            <w:pPr>
              <w:spacing w:line="384" w:lineRule="auto"/>
              <w:jc w:val="lef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t>地址：禹州市行政北路2号创业大厦</w:t>
            </w:r>
          </w:p>
          <w:p>
            <w:pPr>
              <w:spacing w:line="384" w:lineRule="auto"/>
              <w:jc w:val="left"/>
              <w:rPr>
                <w:rFonts w:hint="eastAsia" w:asciiTheme="majorEastAsia" w:hAnsiTheme="majorEastAsia" w:eastAsiaTheme="majorEastAsia" w:cstheme="majorEastAsia"/>
                <w:color w:val="auto"/>
                <w:szCs w:val="21"/>
                <w:lang w:eastAsia="zh-CN"/>
              </w:rPr>
            </w:pPr>
            <w:r>
              <w:rPr>
                <w:rFonts w:hint="eastAsia" w:asciiTheme="majorEastAsia" w:hAnsiTheme="majorEastAsia" w:eastAsiaTheme="majorEastAsia" w:cstheme="majorEastAsia"/>
                <w:color w:val="auto"/>
                <w:szCs w:val="21"/>
              </w:rPr>
              <w:t>联系人：焦女士</w:t>
            </w:r>
            <w:r>
              <w:rPr>
                <w:rFonts w:hint="eastAsia" w:asciiTheme="majorEastAsia" w:hAnsiTheme="majorEastAsia" w:eastAsiaTheme="majorEastAsia" w:cstheme="majorEastAsia"/>
                <w:color w:val="auto"/>
                <w:szCs w:val="21"/>
                <w:lang w:val="en-US" w:eastAsia="zh-CN"/>
              </w:rPr>
              <w:t xml:space="preserve"> </w:t>
            </w:r>
          </w:p>
          <w:p>
            <w:pPr>
              <w:spacing w:line="384" w:lineRule="auto"/>
              <w:jc w:val="left"/>
              <w:rPr>
                <w:rFonts w:ascii="宋体" w:hAnsi="宋体" w:eastAsia="宋体" w:cs="仿宋_GB2312"/>
                <w:color w:val="auto"/>
                <w:szCs w:val="21"/>
                <w:shd w:val="clear" w:color="auto" w:fill="FFFFFF"/>
              </w:rPr>
            </w:pPr>
            <w:r>
              <w:rPr>
                <w:rFonts w:hint="eastAsia" w:asciiTheme="majorEastAsia" w:hAnsiTheme="majorEastAsia" w:eastAsiaTheme="majorEastAsia" w:cstheme="majorEastAsia"/>
                <w:color w:val="auto"/>
                <w:szCs w:val="21"/>
              </w:rPr>
              <w:t>联系</w:t>
            </w:r>
            <w:r>
              <w:rPr>
                <w:rFonts w:hint="eastAsia" w:ascii="宋体" w:hAnsi="宋体" w:eastAsia="宋体" w:cs="宋体"/>
                <w:color w:val="auto"/>
                <w:szCs w:val="21"/>
              </w:rPr>
              <w:t xml:space="preserve">电话：0374-6066221 </w:t>
            </w:r>
            <w:r>
              <w:rPr>
                <w:rFonts w:hint="eastAsia" w:ascii="宋体" w:hAnsi="宋体" w:eastAsia="宋体" w:cs="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代理机构</w:t>
            </w:r>
          </w:p>
        </w:tc>
        <w:tc>
          <w:tcPr>
            <w:tcW w:w="6966" w:type="dxa"/>
            <w:vAlign w:val="center"/>
          </w:tcPr>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名称：许昌丰元咨询管理有限公司</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地址：</w:t>
            </w:r>
            <w:r>
              <w:rPr>
                <w:rFonts w:hint="eastAsia" w:ascii="宋体" w:hAnsi="宋体" w:eastAsia="宋体" w:cs="仿宋_GB2312"/>
                <w:color w:val="auto"/>
                <w:szCs w:val="21"/>
                <w:lang w:val="en-US" w:eastAsia="zh-CN"/>
              </w:rPr>
              <w:t>禹州市颍北大道6号</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联系人：</w:t>
            </w:r>
            <w:r>
              <w:rPr>
                <w:rFonts w:hint="eastAsia" w:ascii="宋体" w:hAnsi="宋体" w:eastAsia="宋体" w:cs="仿宋_GB2312"/>
                <w:color w:val="auto"/>
                <w:szCs w:val="21"/>
                <w:lang w:val="en-US" w:eastAsia="zh-CN"/>
              </w:rPr>
              <w:t>连女士</w:t>
            </w:r>
          </w:p>
          <w:p>
            <w:pPr>
              <w:autoSpaceDE w:val="0"/>
              <w:autoSpaceDN w:val="0"/>
              <w:adjustRightInd w:val="0"/>
              <w:spacing w:line="360" w:lineRule="auto"/>
              <w:jc w:val="left"/>
              <w:rPr>
                <w:rFonts w:ascii="宋体" w:hAnsi="宋体" w:eastAsia="宋体" w:cs="仿宋_GB2312"/>
                <w:color w:val="auto"/>
                <w:szCs w:val="21"/>
              </w:rPr>
            </w:pPr>
            <w:r>
              <w:rPr>
                <w:rFonts w:hint="eastAsia" w:ascii="宋体" w:hAnsi="宋体" w:eastAsia="宋体" w:cs="仿宋_GB2312"/>
                <w:color w:val="auto"/>
                <w:szCs w:val="21"/>
              </w:rPr>
              <w:t>联系电话：</w:t>
            </w:r>
            <w:r>
              <w:rPr>
                <w:rFonts w:hint="eastAsia" w:ascii="宋体" w:hAnsi="宋体" w:eastAsia="宋体" w:cs="仿宋_GB2312"/>
                <w:color w:val="auto"/>
                <w:szCs w:val="21"/>
                <w:lang w:val="en-US" w:eastAsia="zh-CN"/>
              </w:rPr>
              <w:t>0374-8281999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916"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黑体"/>
                <w:color w:val="auto"/>
                <w:sz w:val="24"/>
                <w:szCs w:val="24"/>
              </w:rPr>
              <w:t>4</w:t>
            </w:r>
          </w:p>
        </w:tc>
        <w:tc>
          <w:tcPr>
            <w:tcW w:w="1808" w:type="dxa"/>
            <w:vMerge w:val="restart"/>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微软雅黑"/>
                <w:b/>
                <w:color w:val="auto"/>
                <w:sz w:val="24"/>
                <w:szCs w:val="24"/>
              </w:rPr>
              <w:t>★</w:t>
            </w:r>
            <w:r>
              <w:rPr>
                <w:rFonts w:hint="eastAsia" w:ascii="宋体" w:hAnsi="宋体" w:eastAsia="宋体" w:cs="仿宋_GB2312"/>
                <w:color w:val="auto"/>
                <w:sz w:val="24"/>
                <w:szCs w:val="24"/>
              </w:rPr>
              <w:t>供应商资格</w:t>
            </w:r>
          </w:p>
        </w:tc>
        <w:tc>
          <w:tcPr>
            <w:tcW w:w="6966" w:type="dxa"/>
            <w:vAlign w:val="center"/>
          </w:tcPr>
          <w:p>
            <w:pPr>
              <w:autoSpaceDE w:val="0"/>
              <w:autoSpaceDN w:val="0"/>
              <w:adjustRightInd w:val="0"/>
              <w:spacing w:line="360" w:lineRule="auto"/>
              <w:jc w:val="left"/>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一、中小企业或者残疾人福利性单位声明函</w:t>
            </w:r>
          </w:p>
          <w:p>
            <w:pPr>
              <w:autoSpaceDE w:val="0"/>
              <w:autoSpaceDN w:val="0"/>
              <w:adjustRightInd w:val="0"/>
              <w:spacing w:line="360" w:lineRule="auto"/>
              <w:jc w:val="left"/>
              <w:rPr>
                <w:rFonts w:hint="eastAsia" w:ascii="宋体" w:hAnsi="宋体" w:eastAsia="宋体" w:cs="仿宋_GB2312"/>
                <w:color w:val="auto"/>
                <w:szCs w:val="21"/>
                <w:lang w:val="zh-CN"/>
              </w:rPr>
            </w:pPr>
            <w:r>
              <w:rPr>
                <w:rFonts w:hint="eastAsia" w:ascii="宋体" w:hAnsi="宋体" w:eastAsia="宋体" w:cs="仿宋_GB2312"/>
                <w:color w:val="auto"/>
                <w:szCs w:val="21"/>
                <w:lang w:val="zh-CN"/>
              </w:rPr>
              <w:t>1、中小企业出具《中小企业声明函》</w:t>
            </w:r>
          </w:p>
          <w:p>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lang w:val="zh-CN"/>
              </w:rPr>
              <w:t>2、残疾人福利性单位出具《残疾人福利企业声明函》</w:t>
            </w:r>
          </w:p>
          <w:p>
            <w:pPr>
              <w:autoSpaceDE w:val="0"/>
              <w:autoSpaceDN w:val="0"/>
              <w:adjustRightInd w:val="0"/>
              <w:spacing w:line="360" w:lineRule="auto"/>
              <w:jc w:val="left"/>
              <w:rPr>
                <w:rFonts w:hint="eastAsia" w:ascii="宋体" w:hAnsi="宋体" w:eastAsia="宋体" w:cs="仿宋_GB2312"/>
                <w:color w:val="auto"/>
                <w:szCs w:val="21"/>
              </w:rPr>
            </w:pPr>
            <w:r>
              <w:rPr>
                <w:rFonts w:hint="eastAsia" w:ascii="宋体" w:hAnsi="宋体" w:eastAsia="宋体" w:cs="仿宋_GB2312"/>
                <w:color w:val="auto"/>
                <w:szCs w:val="21"/>
                <w:lang w:eastAsia="zh-CN"/>
              </w:rPr>
              <w:t>二、</w:t>
            </w:r>
            <w:r>
              <w:rPr>
                <w:rFonts w:hint="eastAsia" w:ascii="宋体" w:hAnsi="宋体" w:eastAsia="宋体" w:cs="仿宋_GB2312"/>
                <w:color w:val="auto"/>
                <w:szCs w:val="21"/>
              </w:rPr>
              <w:t>符合《政府采购法》第二十二条规定</w:t>
            </w:r>
          </w:p>
          <w:p>
            <w:pPr>
              <w:autoSpaceDE w:val="0"/>
              <w:autoSpaceDN w:val="0"/>
              <w:adjustRightInd w:val="0"/>
              <w:spacing w:line="360" w:lineRule="auto"/>
              <w:jc w:val="left"/>
              <w:rPr>
                <w:rFonts w:ascii="宋体" w:hAnsi="宋体" w:eastAsia="宋体"/>
                <w:color w:val="auto"/>
                <w:lang w:val="zh-CN"/>
              </w:rPr>
            </w:pPr>
            <w:r>
              <w:rPr>
                <w:rFonts w:hint="eastAsia" w:ascii="宋体" w:hAnsi="宋体" w:eastAsia="宋体" w:cs="仿宋_GB2312"/>
                <w:color w:val="auto"/>
                <w:szCs w:val="21"/>
                <w:lang w:eastAsia="zh-CN"/>
              </w:rPr>
              <w:t>三、</w:t>
            </w:r>
            <w:r>
              <w:rPr>
                <w:rFonts w:hint="eastAsia" w:ascii="宋体" w:hAnsi="宋体" w:eastAsia="宋体" w:cs="仿宋_GB2312"/>
                <w:color w:val="auto"/>
                <w:szCs w:val="21"/>
              </w:rPr>
              <w:t>特定资格要求：详见谈判公告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916" w:type="dxa"/>
            <w:vMerge w:val="continue"/>
            <w:vAlign w:val="center"/>
          </w:tcPr>
          <w:p>
            <w:pPr>
              <w:autoSpaceDE w:val="0"/>
              <w:autoSpaceDN w:val="0"/>
              <w:adjustRightInd w:val="0"/>
              <w:spacing w:line="276" w:lineRule="auto"/>
              <w:jc w:val="center"/>
              <w:rPr>
                <w:rFonts w:ascii="宋体" w:hAnsi="宋体" w:eastAsia="宋体" w:cs="黑体"/>
                <w:color w:val="auto"/>
                <w:sz w:val="24"/>
                <w:szCs w:val="24"/>
              </w:rPr>
            </w:pPr>
          </w:p>
        </w:tc>
        <w:tc>
          <w:tcPr>
            <w:tcW w:w="1808" w:type="dxa"/>
            <w:vMerge w:val="continue"/>
            <w:vAlign w:val="center"/>
          </w:tcPr>
          <w:p>
            <w:pPr>
              <w:autoSpaceDE w:val="0"/>
              <w:autoSpaceDN w:val="0"/>
              <w:adjustRightInd w:val="0"/>
              <w:spacing w:line="276" w:lineRule="auto"/>
              <w:jc w:val="center"/>
              <w:rPr>
                <w:rFonts w:ascii="宋体" w:hAnsi="宋体" w:eastAsia="宋体" w:cs="微软雅黑"/>
                <w:b/>
                <w:color w:val="auto"/>
                <w:sz w:val="24"/>
                <w:szCs w:val="24"/>
              </w:rPr>
            </w:pPr>
          </w:p>
        </w:tc>
        <w:tc>
          <w:tcPr>
            <w:tcW w:w="6966" w:type="dxa"/>
            <w:vAlign w:val="center"/>
          </w:tcPr>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一、法人或者其他组织的营业执照等证明文件，自然人的身份证明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1、企业法人营业执照或营业执照。（企业提供）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2、事业单位法人证书。（事业单位提供）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3、执业许可证。（非企业专业服务机构提供）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4、个体工商户营业执照。（个体工商户提供）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5、自然人身份证明。（自然人提供）</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6、民办非企业单位登记证书。（民办非企业单位提供）</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二、财务状况报告相关材料</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（1）供应商是法人（法人包括企业法人、机关法人、事业单位法人和社会团体法人），提供本单位：</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①2021年度或2022年度经审计的财务报告，包括资产负债表、利润表、现金流量表、所有者权益变动表及其附注；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②基本开户银行出具的资信证明；</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③财政部门认可的政府采购专业担保机构的证明文件和担保机构出具的投标担保函。</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①～③其中之一即可。</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（2）供应商（其他组织和自然人）提供本单位：</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w:t>
            </w:r>
            <w:r>
              <w:rPr>
                <w:rFonts w:hint="eastAsia" w:ascii="宋体" w:hAnsi="宋体" w:eastAsia="宋体" w:cs="仿宋_GB2312"/>
                <w:color w:val="auto"/>
                <w:szCs w:val="21"/>
                <w:lang w:val="en-US" w:eastAsia="zh-CN"/>
              </w:rPr>
              <w:t>2021年度或</w:t>
            </w:r>
            <w:r>
              <w:rPr>
                <w:rFonts w:hint="eastAsia" w:ascii="宋体" w:hAnsi="宋体" w:eastAsia="宋体" w:cs="仿宋_GB2312"/>
                <w:color w:val="auto"/>
                <w:szCs w:val="21"/>
                <w:lang w:val="en-US" w:eastAsia="zh-CN"/>
              </w:rPr>
              <w:t>2022年度经审计的财务报告，包括资产负债表、利润表、现金流量表、所有者权益变动表及其附注；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②银行出具的资信证明；</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③财政部门认可的政府采购专业担保机构的证明文件和担保机构出具的投标担保函。</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①～③其中之一即可。</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三、依法缴纳税收相关材料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四、依法缴纳社会保障资金的证明材料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五、履行合同所必须的设备和专业技术能力的证明材料</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①相关设备的购置发票、专业技术人员职称证书、用工合同等；</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②供应商具备履行合同所必须的设备和专业技术能力承诺函或声明（承诺函或声明格式自拟）。</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注：仅需提供序号</w:t>
            </w:r>
            <w:r>
              <w:rPr>
                <w:rFonts w:hint="eastAsia" w:ascii="宋体" w:hAnsi="宋体" w:eastAsia="宋体" w:cs="仿宋_GB2312"/>
                <w:color w:val="auto"/>
                <w:szCs w:val="21"/>
                <w:lang w:val="en-US" w:eastAsia="zh-CN"/>
              </w:rPr>
              <w:t>①～②其中之一即可。</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六、</w:t>
            </w:r>
            <w:r>
              <w:rPr>
                <w:rFonts w:hint="eastAsia" w:ascii="宋体" w:hAnsi="宋体" w:eastAsia="宋体" w:cs="仿宋_GB2312"/>
                <w:color w:val="auto"/>
                <w:szCs w:val="21"/>
                <w:lang w:val="zh-CN" w:eastAsia="zh-CN"/>
              </w:rPr>
              <w:t>参加政府采购活动前3年内在经营活动中没有重大违法记录的声明</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zh-CN" w:eastAsia="zh-CN"/>
              </w:rPr>
              <w:t>供应商“参加政府采购活动前3年内在经营活动中没有重大违法记录的书面声明”。 重大违法记录，是指供应商因违法经营受到刑事处罚或者责令停产停业、吊销许可证或者执照、较大数额罚款等行政处罚。</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zh-CN" w:eastAsia="zh-CN"/>
              </w:rPr>
              <w:t>七、</w:t>
            </w:r>
            <w:r>
              <w:rPr>
                <w:rFonts w:hint="eastAsia" w:ascii="宋体" w:hAnsi="宋体" w:eastAsia="宋体" w:cs="仿宋_GB2312"/>
                <w:color w:val="auto"/>
                <w:szCs w:val="21"/>
                <w:lang w:val="en-US" w:eastAsia="zh-CN"/>
              </w:rPr>
              <w:t>未被列入“信用中国”网站(www.creditchina.gov.cn)失信被执行人、税收违法黑名单的供应商；“中国政府采购网” (www.ccgp.gov.cn)政府采购严重违法失信行为记录名单的供应商</w:t>
            </w:r>
            <w:r>
              <w:rPr>
                <w:rFonts w:hint="eastAsia" w:ascii="宋体" w:hAnsi="宋体" w:eastAsia="宋体" w:cs="仿宋_GB2312"/>
                <w:color w:val="auto"/>
                <w:szCs w:val="21"/>
                <w:lang w:val="zh-CN" w:eastAsia="zh-CN"/>
              </w:rPr>
              <w:t>；</w:t>
            </w:r>
            <w:r>
              <w:rPr>
                <w:rFonts w:hint="eastAsia" w:ascii="宋体" w:hAnsi="宋体" w:eastAsia="宋体" w:cs="仿宋_GB2312"/>
                <w:color w:val="auto"/>
                <w:szCs w:val="21"/>
                <w:lang w:val="en-US" w:eastAsia="zh-CN"/>
              </w:rPr>
              <w:t>“中国社会组织政务服务平台”网站（https://chinanpo.mca.gov.cn）（仅查询社会组织）严重违法失信社会组织名单的供应商（联合体形式投标的，联合体成员存在不良信用记录，视同联合体存在不良信用记录）。</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1、查询渠道：</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①“信用中国”网站（</w:t>
            </w:r>
            <w:r>
              <w:rPr>
                <w:rFonts w:hint="eastAsia" w:ascii="宋体" w:hAnsi="宋体" w:eastAsia="宋体" w:cs="仿宋_GB2312"/>
                <w:color w:val="auto"/>
                <w:szCs w:val="21"/>
                <w:lang w:val="en-US" w:eastAsia="zh-CN"/>
              </w:rPr>
              <w:fldChar w:fldCharType="begin"/>
            </w:r>
            <w:r>
              <w:rPr>
                <w:rFonts w:hint="eastAsia" w:ascii="宋体" w:hAnsi="宋体" w:eastAsia="宋体" w:cs="仿宋_GB2312"/>
                <w:color w:val="auto"/>
                <w:szCs w:val="21"/>
                <w:lang w:val="en-US" w:eastAsia="zh-CN"/>
              </w:rPr>
              <w:instrText xml:space="preserve"> HYPERLINK "http://www.creditchina.gov.cn" </w:instrText>
            </w:r>
            <w:r>
              <w:rPr>
                <w:rFonts w:hint="eastAsia" w:ascii="宋体" w:hAnsi="宋体" w:eastAsia="宋体" w:cs="仿宋_GB2312"/>
                <w:color w:val="auto"/>
                <w:szCs w:val="21"/>
                <w:lang w:val="en-US" w:eastAsia="zh-CN"/>
              </w:rPr>
              <w:fldChar w:fldCharType="separate"/>
            </w:r>
            <w:r>
              <w:rPr>
                <w:rFonts w:hint="eastAsia" w:ascii="宋体" w:hAnsi="宋体" w:eastAsia="宋体" w:cs="仿宋_GB2312"/>
                <w:color w:val="auto"/>
                <w:szCs w:val="21"/>
                <w:lang w:val="en-US" w:eastAsia="zh-CN"/>
              </w:rPr>
              <w:t>www.creditchina.gov.cn</w:t>
            </w:r>
            <w:r>
              <w:rPr>
                <w:rFonts w:hint="eastAsia" w:ascii="宋体" w:hAnsi="宋体" w:eastAsia="宋体" w:cs="仿宋_GB2312"/>
                <w:color w:val="auto"/>
                <w:szCs w:val="21"/>
                <w:lang w:val="en-US" w:eastAsia="zh-CN"/>
              </w:rPr>
              <w:fldChar w:fldCharType="end"/>
            </w:r>
            <w:r>
              <w:rPr>
                <w:rFonts w:hint="eastAsia" w:ascii="宋体" w:hAnsi="宋体" w:eastAsia="宋体" w:cs="仿宋_GB2312"/>
                <w:color w:val="auto"/>
                <w:szCs w:val="21"/>
                <w:lang w:val="en-US" w:eastAsia="zh-CN"/>
              </w:rPr>
              <w:t>）</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②“中国政府采购网”（www.ccgp.gov.cn）</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③“中国社会组织政务服务平台”网站（https://chinanpo.mca.gov.cn）（仅查询社会组织）；</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注：</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供应商在投标时，提供《禹州市政府采购供应商信用承诺函》（详见招标文件第八章格式），无需再提交上述第一至七项证明材料。</w:t>
            </w:r>
          </w:p>
          <w:p>
            <w:pPr>
              <w:autoSpaceDE w:val="0"/>
              <w:autoSpaceDN w:val="0"/>
              <w:adjustRightInd w:val="0"/>
              <w:spacing w:line="360" w:lineRule="auto"/>
              <w:jc w:val="left"/>
              <w:rPr>
                <w:rFonts w:hint="eastAsia"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w:t>
            </w:r>
            <w:r>
              <w:rPr>
                <w:rFonts w:hint="eastAsia" w:ascii="宋体" w:hAnsi="宋体" w:eastAsia="宋体" w:cs="仿宋_GB2312"/>
                <w:color w:val="auto"/>
                <w:szCs w:val="21"/>
                <w:lang w:val="en-US" w:eastAsia="zh-CN"/>
              </w:rPr>
              <w:tab/>
            </w:r>
            <w:r>
              <w:rPr>
                <w:rFonts w:hint="eastAsia" w:ascii="宋体" w:hAnsi="宋体" w:eastAsia="宋体" w:cs="仿宋_GB2312"/>
                <w:color w:val="auto"/>
                <w:szCs w:val="21"/>
                <w:lang w:val="en-US" w:eastAsia="zh-CN"/>
              </w:rPr>
              <w:t>采购人有权在签订合同前要求中标供应商提供相关证明材料以核实中标供应商承诺事项的真实性。</w:t>
            </w:r>
          </w:p>
          <w:p>
            <w:pPr>
              <w:autoSpaceDE w:val="0"/>
              <w:autoSpaceDN w:val="0"/>
              <w:adjustRightInd w:val="0"/>
              <w:spacing w:line="360" w:lineRule="auto"/>
              <w:jc w:val="left"/>
              <w:rPr>
                <w:rFonts w:hint="eastAsia" w:ascii="宋体" w:hAnsi="宋体" w:eastAsia="宋体" w:cs="仿宋_GB2312"/>
                <w:color w:val="auto"/>
                <w:szCs w:val="21"/>
                <w:lang w:val="zh-CN" w:eastAsia="zh-CN"/>
              </w:rPr>
            </w:pPr>
            <w:r>
              <w:rPr>
                <w:rFonts w:hint="eastAsia" w:ascii="宋体" w:hAnsi="宋体" w:eastAsia="宋体" w:cs="仿宋_GB2312"/>
                <w:color w:val="auto"/>
                <w:szCs w:val="21"/>
                <w:lang w:val="en-US" w:eastAsia="zh-CN"/>
              </w:rPr>
              <w:t>3、供应商对信用承诺内容的真实性、合法性、有效性负责。如作出虚假信用承诺，视同为“提供虚假材料谋取中标”的违法行为。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联合体投标</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 xml:space="preserve">本项目  </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position w:val="-1"/>
                <w:sz w:val="13"/>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color w:val="auto"/>
                <w:kern w:val="0"/>
                <w:szCs w:val="21"/>
              </w:rPr>
              <w:t xml:space="preserve">不接受         </w:t>
            </w:r>
            <w:r>
              <w:rPr>
                <w:rFonts w:hint="eastAsia" w:ascii="宋体" w:hAnsi="宋体" w:eastAsia="宋体" w:cs="宋体"/>
                <w:bCs/>
                <w:color w:val="auto"/>
                <w:szCs w:val="21"/>
                <w:lang w:val="zh-CN"/>
              </w:rPr>
              <w:t>□接受</w:t>
            </w:r>
            <w:r>
              <w:rPr>
                <w:rFonts w:hint="eastAsia" w:ascii="宋体" w:hAnsi="宋体" w:eastAsia="宋体" w:cs="宋体"/>
                <w:color w:val="auto"/>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6</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
                <w:color w:val="auto"/>
                <w:szCs w:val="21"/>
              </w:rPr>
              <w:t>★</w:t>
            </w:r>
            <w:r>
              <w:rPr>
                <w:rFonts w:hint="eastAsia" w:ascii="宋体" w:hAnsi="宋体" w:eastAsia="宋体" w:cs="宋体"/>
                <w:bCs/>
                <w:color w:val="auto"/>
                <w:szCs w:val="21"/>
                <w:lang w:val="zh-CN"/>
              </w:rPr>
              <w:t>最高限价</w:t>
            </w:r>
          </w:p>
        </w:tc>
        <w:tc>
          <w:tcPr>
            <w:tcW w:w="6966" w:type="dxa"/>
            <w:vAlign w:val="center"/>
          </w:tcPr>
          <w:p>
            <w:pPr>
              <w:autoSpaceDE w:val="0"/>
              <w:autoSpaceDN w:val="0"/>
              <w:spacing w:line="38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本项目最高限</w:t>
            </w:r>
            <w:r>
              <w:rPr>
                <w:rFonts w:hint="eastAsia" w:ascii="宋体" w:hAnsi="宋体" w:eastAsia="宋体" w:cs="宋体"/>
                <w:color w:val="auto"/>
                <w:szCs w:val="21"/>
                <w:lang w:val="zh-CN"/>
              </w:rPr>
              <w:t>价为：</w:t>
            </w:r>
            <w:bookmarkStart w:id="1" w:name="_Hlk25596104"/>
            <w:r>
              <w:rPr>
                <w:rFonts w:hint="eastAsia" w:hAnsi="宋体"/>
                <w:color w:val="auto"/>
                <w:szCs w:val="21"/>
                <w:lang w:val="en-US" w:eastAsia="zh-CN"/>
              </w:rPr>
              <w:t>117900.00</w:t>
            </w:r>
            <w:r>
              <w:rPr>
                <w:rFonts w:hint="eastAsia" w:ascii="宋体" w:hAnsi="宋体" w:eastAsia="宋体" w:cs="宋体"/>
                <w:color w:val="auto"/>
                <w:szCs w:val="21"/>
                <w:lang w:val="zh-CN"/>
              </w:rPr>
              <w:t>元</w:t>
            </w:r>
            <w:r>
              <w:rPr>
                <w:rFonts w:hint="eastAsia" w:ascii="宋体" w:hAnsi="宋体" w:eastAsia="宋体" w:cs="宋体"/>
                <w:color w:val="auto"/>
                <w:szCs w:val="21"/>
              </w:rPr>
              <w:t>；</w:t>
            </w:r>
            <w:bookmarkEnd w:id="1"/>
            <w:r>
              <w:rPr>
                <w:rFonts w:hint="eastAsia" w:ascii="宋体" w:hAnsi="宋体" w:eastAsia="宋体" w:cs="宋体"/>
                <w:color w:val="auto"/>
                <w:szCs w:val="21"/>
                <w:lang w:val="zh-CN"/>
              </w:rPr>
              <w:t>超出最高限价的响应文件无效。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现场考察</w:t>
            </w:r>
          </w:p>
        </w:tc>
        <w:tc>
          <w:tcPr>
            <w:tcW w:w="6966" w:type="dxa"/>
            <w:vAlign w:val="center"/>
          </w:tcPr>
          <w:p>
            <w:pPr>
              <w:autoSpaceDE w:val="0"/>
              <w:autoSpaceDN w:val="0"/>
              <w:adjustRightInd w:val="0"/>
              <w:spacing w:line="380" w:lineRule="exact"/>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不组织</w:t>
            </w:r>
          </w:p>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
                <w:bCs/>
                <w:color w:val="auto"/>
                <w:szCs w:val="21"/>
                <w:lang w:val="zh-CN"/>
              </w:rPr>
              <w:t>□</w:t>
            </w:r>
            <w:r>
              <w:rPr>
                <w:rFonts w:hint="eastAsia" w:ascii="宋体" w:hAnsi="宋体" w:eastAsia="宋体" w:cs="宋体"/>
                <w:bCs/>
                <w:color w:val="auto"/>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磋商前答疑会</w:t>
            </w:r>
          </w:p>
        </w:tc>
        <w:tc>
          <w:tcPr>
            <w:tcW w:w="6966" w:type="dxa"/>
            <w:vAlign w:val="center"/>
          </w:tcPr>
          <w:p>
            <w:pPr>
              <w:autoSpaceDE w:val="0"/>
              <w:autoSpaceDN w:val="0"/>
              <w:adjustRightInd w:val="0"/>
              <w:spacing w:line="380" w:lineRule="exact"/>
              <w:rPr>
                <w:rFonts w:ascii="宋体" w:hAnsi="宋体" w:eastAsia="宋体" w:cs="宋体"/>
                <w:color w:val="auto"/>
                <w:kern w:val="0"/>
                <w:szCs w:val="21"/>
                <w:lang w:val="zh-CN"/>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不召开</w:t>
            </w:r>
          </w:p>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Cs/>
                <w:color w:val="auto"/>
                <w:szCs w:val="21"/>
                <w:lang w:val="zh-CN"/>
              </w:rPr>
              <w:t>□召开，时间：地点：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进口产品参与</w:t>
            </w:r>
          </w:p>
        </w:tc>
        <w:tc>
          <w:tcPr>
            <w:tcW w:w="6966" w:type="dxa"/>
            <w:vAlign w:val="center"/>
          </w:tcPr>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不允许</w:t>
            </w: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10</w:t>
            </w:r>
          </w:p>
        </w:tc>
        <w:tc>
          <w:tcPr>
            <w:tcW w:w="1808"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b/>
                <w:color w:val="auto"/>
                <w:szCs w:val="21"/>
              </w:rPr>
              <w:t>★</w:t>
            </w:r>
            <w:r>
              <w:rPr>
                <w:rFonts w:hint="eastAsia" w:ascii="宋体" w:hAnsi="宋体" w:eastAsia="宋体" w:cs="宋体"/>
                <w:color w:val="auto"/>
                <w:szCs w:val="21"/>
              </w:rPr>
              <w:t>磋商有效期</w:t>
            </w:r>
          </w:p>
        </w:tc>
        <w:tc>
          <w:tcPr>
            <w:tcW w:w="6966" w:type="dxa"/>
            <w:vAlign w:val="center"/>
          </w:tcPr>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color w:val="auto"/>
                <w:szCs w:val="21"/>
              </w:rPr>
              <w:t>90天（自</w:t>
            </w:r>
            <w:r>
              <w:rPr>
                <w:rFonts w:hint="eastAsia" w:ascii="宋体" w:hAnsi="宋体" w:eastAsia="宋体" w:cs="宋体"/>
                <w:color w:val="auto"/>
                <w:kern w:val="0"/>
                <w:szCs w:val="21"/>
              </w:rPr>
              <w:t>提交磋商响应文件的截止之日起算</w:t>
            </w:r>
            <w:r>
              <w:rPr>
                <w:rFonts w:hint="eastAsia" w:ascii="宋体" w:hAnsi="宋体" w:eastAsia="宋体" w:cs="宋体"/>
                <w:color w:val="auto"/>
                <w:szCs w:val="21"/>
              </w:rPr>
              <w:t>）</w:t>
            </w:r>
          </w:p>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color w:val="auto"/>
                <w:szCs w:val="21"/>
                <w:lang w:val="zh-CN"/>
              </w:rPr>
              <w:t>成交供应商磋商有效期延至合同验收之日，</w:t>
            </w:r>
            <w:r>
              <w:rPr>
                <w:rFonts w:hint="eastAsia" w:ascii="宋体" w:hAnsi="宋体" w:eastAsia="宋体" w:cs="宋体"/>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11</w:t>
            </w:r>
          </w:p>
        </w:tc>
        <w:tc>
          <w:tcPr>
            <w:tcW w:w="1808" w:type="dxa"/>
            <w:vAlign w:val="center"/>
          </w:tcPr>
          <w:p>
            <w:pPr>
              <w:autoSpaceDE w:val="0"/>
              <w:autoSpaceDN w:val="0"/>
              <w:adjustRightInd w:val="0"/>
              <w:rPr>
                <w:rFonts w:ascii="宋体" w:hAnsi="宋体" w:eastAsia="宋体" w:cs="宋体"/>
                <w:color w:val="auto"/>
                <w:szCs w:val="21"/>
              </w:rPr>
            </w:pPr>
            <w:r>
              <w:rPr>
                <w:rFonts w:hint="eastAsia" w:ascii="宋体" w:hAnsi="宋体" w:eastAsia="宋体" w:cs="宋体"/>
                <w:bCs/>
                <w:color w:val="auto"/>
                <w:szCs w:val="21"/>
                <w:lang w:val="zh-CN"/>
              </w:rPr>
              <w:t>成交供应商将本项目非主体、非关键性工作分包</w:t>
            </w:r>
          </w:p>
        </w:tc>
        <w:tc>
          <w:tcPr>
            <w:tcW w:w="6966" w:type="dxa"/>
            <w:vAlign w:val="center"/>
          </w:tcPr>
          <w:p>
            <w:pPr>
              <w:autoSpaceDE w:val="0"/>
              <w:autoSpaceDN w:val="0"/>
              <w:adjustRightInd w:val="0"/>
              <w:spacing w:line="380" w:lineRule="exact"/>
              <w:rPr>
                <w:rFonts w:ascii="宋体" w:hAnsi="宋体" w:eastAsia="宋体" w:cs="宋体"/>
                <w:color w:val="auto"/>
                <w:szCs w:val="21"/>
              </w:rPr>
            </w:pPr>
            <w:r>
              <w:rPr>
                <w:rFonts w:hint="eastAsia"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 eq \o\ac(</w:instrText>
            </w:r>
            <w:r>
              <w:rPr>
                <w:rFonts w:hint="eastAsia" w:ascii="宋体" w:hAnsi="宋体" w:eastAsia="宋体" w:cs="宋体"/>
                <w:b/>
                <w:color w:val="auto"/>
                <w:kern w:val="0"/>
                <w:position w:val="-4"/>
                <w:szCs w:val="21"/>
                <w:lang w:val="zh-CN"/>
              </w:rPr>
              <w:instrText xml:space="preserve">□</w:instrText>
            </w:r>
            <w:r>
              <w:rPr>
                <w:rFonts w:hint="eastAsia" w:ascii="宋体" w:hAnsi="宋体" w:eastAsia="宋体" w:cs="宋体"/>
                <w:b/>
                <w:color w:val="auto"/>
                <w:kern w:val="0"/>
                <w:szCs w:val="21"/>
                <w:lang w:val="zh-CN"/>
              </w:rPr>
              <w:instrText xml:space="preserve">,√)</w:instrText>
            </w:r>
            <w:r>
              <w:rPr>
                <w:rFonts w:hint="eastAsia"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 xml:space="preserve">不允许       </w:t>
            </w:r>
            <w:r>
              <w:rPr>
                <w:rFonts w:hint="eastAsia" w:ascii="宋体" w:hAnsi="宋体" w:eastAsia="宋体" w:cs="宋体"/>
                <w:b/>
                <w:bCs/>
                <w:color w:val="auto"/>
                <w:szCs w:val="21"/>
                <w:lang w:val="zh-CN"/>
              </w:rPr>
              <w:t>□</w:t>
            </w:r>
            <w:r>
              <w:rPr>
                <w:rFonts w:hint="eastAsia" w:ascii="宋体" w:hAnsi="宋体" w:eastAsia="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12</w:t>
            </w:r>
          </w:p>
        </w:tc>
        <w:tc>
          <w:tcPr>
            <w:tcW w:w="1808" w:type="dxa"/>
            <w:vAlign w:val="center"/>
          </w:tcPr>
          <w:p>
            <w:pPr>
              <w:autoSpaceDE w:val="0"/>
              <w:autoSpaceDN w:val="0"/>
              <w:adjustRightInd w:val="0"/>
              <w:jc w:val="center"/>
              <w:rPr>
                <w:rFonts w:ascii="宋体" w:hAnsi="宋体" w:eastAsia="宋体" w:cs="宋体"/>
                <w:bCs/>
                <w:color w:val="auto"/>
                <w:szCs w:val="21"/>
                <w:lang w:val="zh-CN"/>
              </w:rPr>
            </w:pPr>
            <w:r>
              <w:rPr>
                <w:rFonts w:hint="eastAsia" w:ascii="宋体" w:hAnsi="宋体" w:eastAsia="宋体" w:cs="宋体"/>
                <w:color w:val="auto"/>
                <w:szCs w:val="21"/>
                <w:shd w:val="clear" w:color="auto" w:fill="FFFFFF"/>
              </w:rPr>
              <w:t>响应文件提交截止、</w:t>
            </w:r>
            <w:r>
              <w:rPr>
                <w:rFonts w:hint="eastAsia" w:ascii="宋体" w:hAnsi="宋体" w:eastAsia="宋体" w:cs="宋体"/>
                <w:bCs/>
                <w:color w:val="auto"/>
                <w:szCs w:val="21"/>
                <w:lang w:val="zh-CN"/>
              </w:rPr>
              <w:t>磋商响应截止及磋商时间</w:t>
            </w:r>
          </w:p>
        </w:tc>
        <w:tc>
          <w:tcPr>
            <w:tcW w:w="6966" w:type="dxa"/>
            <w:vAlign w:val="center"/>
          </w:tcPr>
          <w:p>
            <w:pPr>
              <w:widowControl/>
              <w:spacing w:line="380" w:lineRule="exact"/>
              <w:rPr>
                <w:rFonts w:ascii="宋体" w:hAnsi="宋体" w:eastAsia="宋体" w:cs="宋体"/>
                <w:b/>
                <w:color w:val="auto"/>
                <w:szCs w:val="21"/>
                <w:lang w:val="zh-CN"/>
              </w:rPr>
            </w:pPr>
            <w:r>
              <w:rPr>
                <w:rFonts w:hint="eastAsia" w:ascii="宋体" w:hAnsi="宋体" w:eastAsia="宋体" w:cs="仿宋_GB2312"/>
                <w:color w:val="auto"/>
                <w:szCs w:val="21"/>
                <w:lang w:val="zh-CN"/>
              </w:rPr>
              <w:t>2023</w:t>
            </w:r>
            <w:r>
              <w:rPr>
                <w:rFonts w:hint="eastAsia" w:ascii="宋体" w:hAnsi="宋体" w:eastAsia="宋体" w:cs="仿宋_GB2312"/>
                <w:color w:val="auto"/>
                <w:szCs w:val="21"/>
                <w:lang w:val="zh-CN"/>
              </w:rPr>
              <w:t>年</w:t>
            </w:r>
            <w:r>
              <w:rPr>
                <w:rFonts w:hint="eastAsia" w:ascii="宋体" w:hAnsi="宋体" w:eastAsia="宋体" w:cs="仿宋_GB2312"/>
                <w:color w:val="auto"/>
                <w:szCs w:val="21"/>
                <w:lang w:val="en-US" w:eastAsia="zh-CN"/>
              </w:rPr>
              <w:t xml:space="preserve">07 </w:t>
            </w:r>
            <w:r>
              <w:rPr>
                <w:rFonts w:hint="eastAsia" w:ascii="宋体" w:hAnsi="宋体" w:eastAsia="宋体" w:cs="仿宋_GB2312"/>
                <w:color w:val="auto"/>
                <w:szCs w:val="21"/>
                <w:lang w:val="zh-CN"/>
              </w:rPr>
              <w:t>月</w:t>
            </w:r>
            <w:r>
              <w:rPr>
                <w:rFonts w:hint="eastAsia" w:ascii="宋体" w:hAnsi="宋体" w:eastAsia="宋体" w:cs="仿宋_GB2312"/>
                <w:color w:val="auto"/>
                <w:szCs w:val="21"/>
                <w:lang w:val="en-US" w:eastAsia="zh-CN"/>
              </w:rPr>
              <w:t>18</w:t>
            </w:r>
            <w:r>
              <w:rPr>
                <w:rFonts w:hint="eastAsia" w:ascii="宋体" w:hAnsi="宋体" w:eastAsia="宋体" w:cs="仿宋_GB2312"/>
                <w:color w:val="auto"/>
                <w:szCs w:val="21"/>
                <w:lang w:val="zh-CN"/>
              </w:rPr>
              <w:t>日</w:t>
            </w:r>
            <w:r>
              <w:rPr>
                <w:rFonts w:hint="eastAsia" w:ascii="宋体" w:hAnsi="宋体" w:eastAsia="宋体" w:cs="仿宋_GB2312"/>
                <w:color w:val="auto"/>
                <w:szCs w:val="21"/>
                <w:lang w:val="en-US" w:eastAsia="zh-CN"/>
              </w:rPr>
              <w:t xml:space="preserve">08 </w:t>
            </w:r>
            <w:r>
              <w:rPr>
                <w:rFonts w:hint="eastAsia" w:ascii="宋体" w:hAnsi="宋体" w:eastAsia="宋体" w:cs="仿宋_GB2312"/>
                <w:color w:val="auto"/>
                <w:szCs w:val="21"/>
                <w:lang w:val="zh-CN"/>
              </w:rPr>
              <w:t>时30</w:t>
            </w:r>
            <w:r>
              <w:rPr>
                <w:rFonts w:hint="eastAsia" w:ascii="宋体" w:hAnsi="宋体" w:eastAsia="宋体" w:cs="仿宋_GB2312"/>
                <w:color w:val="auto"/>
                <w:szCs w:val="21"/>
                <w:lang w:val="zh-CN"/>
              </w:rPr>
              <w:t>分</w:t>
            </w:r>
            <w:r>
              <w:rPr>
                <w:rFonts w:hint="eastAsia" w:ascii="宋体" w:hAnsi="宋体" w:eastAsia="宋体" w:cs="宋体"/>
                <w:bCs/>
                <w:color w:val="auto"/>
                <w:szCs w:val="21"/>
                <w:lang w:val="zh-CN"/>
              </w:rPr>
              <w:t>（北京</w:t>
            </w:r>
            <w:r>
              <w:rPr>
                <w:rFonts w:hint="eastAsia" w:ascii="宋体" w:hAnsi="宋体" w:eastAsia="宋体" w:cs="宋体"/>
                <w:bCs/>
                <w:color w:val="auto"/>
                <w:szCs w:val="21"/>
                <w:lang w:val="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13</w:t>
            </w:r>
          </w:p>
        </w:tc>
        <w:tc>
          <w:tcPr>
            <w:tcW w:w="1808" w:type="dxa"/>
            <w:vAlign w:val="center"/>
          </w:tcPr>
          <w:p>
            <w:pPr>
              <w:autoSpaceDE w:val="0"/>
              <w:autoSpaceDN w:val="0"/>
              <w:adjustRightInd w:val="0"/>
              <w:jc w:val="center"/>
              <w:rPr>
                <w:rFonts w:ascii="宋体" w:hAnsi="宋体" w:eastAsia="宋体" w:cs="宋体"/>
                <w:color w:val="auto"/>
                <w:szCs w:val="21"/>
              </w:rPr>
            </w:pPr>
            <w:r>
              <w:rPr>
                <w:rFonts w:hint="eastAsia" w:ascii="宋体" w:hAnsi="宋体" w:eastAsia="宋体" w:cs="宋体"/>
                <w:color w:val="auto"/>
                <w:szCs w:val="21"/>
              </w:rPr>
              <w:t>开标地点</w:t>
            </w:r>
          </w:p>
        </w:tc>
        <w:tc>
          <w:tcPr>
            <w:tcW w:w="6966" w:type="dxa"/>
            <w:vAlign w:val="center"/>
          </w:tcPr>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Cs/>
                <w:color w:val="auto"/>
                <w:szCs w:val="21"/>
                <w:lang w:val="zh-CN"/>
              </w:rPr>
              <w:t>禹州市公共资源交易</w:t>
            </w:r>
            <w:r>
              <w:rPr>
                <w:rFonts w:hint="eastAsia" w:ascii="宋体" w:hAnsi="宋体" w:eastAsia="宋体" w:cs="宋体"/>
                <w:bCs/>
                <w:color w:val="auto"/>
                <w:szCs w:val="21"/>
                <w:lang w:val="zh-CN"/>
              </w:rPr>
              <w:t>中心开标</w:t>
            </w:r>
            <w:r>
              <w:rPr>
                <w:rFonts w:hint="eastAsia" w:ascii="宋体" w:hAnsi="宋体" w:eastAsia="宋体" w:cs="宋体"/>
                <w:bCs/>
                <w:color w:val="auto"/>
                <w:szCs w:val="21"/>
                <w:u w:val="none"/>
              </w:rPr>
              <w:t xml:space="preserve"> </w:t>
            </w:r>
            <w:r>
              <w:rPr>
                <w:rFonts w:hint="eastAsia" w:ascii="宋体" w:hAnsi="宋体" w:eastAsia="宋体" w:cs="宋体"/>
                <w:bCs/>
                <w:color w:val="auto"/>
                <w:szCs w:val="21"/>
                <w:u w:val="none"/>
                <w:lang w:val="en-US" w:eastAsia="zh-CN"/>
              </w:rPr>
              <w:t>1</w:t>
            </w:r>
            <w:r>
              <w:rPr>
                <w:rFonts w:hint="eastAsia" w:ascii="宋体" w:hAnsi="宋体" w:eastAsia="宋体" w:cs="宋体"/>
                <w:bCs/>
                <w:color w:val="auto"/>
                <w:szCs w:val="21"/>
              </w:rPr>
              <w:t xml:space="preserve"> </w:t>
            </w:r>
            <w:r>
              <w:rPr>
                <w:rFonts w:hint="eastAsia" w:ascii="宋体" w:hAnsi="宋体" w:eastAsia="宋体" w:cs="宋体"/>
                <w:bCs/>
                <w:color w:val="auto"/>
                <w:szCs w:val="21"/>
                <w:lang w:val="zh-CN"/>
              </w:rPr>
              <w:t>室</w:t>
            </w:r>
            <w:r>
              <w:rPr>
                <w:rFonts w:hint="eastAsia" w:ascii="宋体" w:hAnsi="宋体" w:eastAsia="宋体" w:cs="宋体"/>
                <w:bCs/>
                <w:color w:val="auto"/>
                <w:szCs w:val="21"/>
                <w:lang w:val="zh-CN"/>
              </w:rPr>
              <w:t>（地址：禹州市行政服务中心楼九楼）</w:t>
            </w:r>
          </w:p>
          <w:p>
            <w:pPr>
              <w:autoSpaceDE w:val="0"/>
              <w:autoSpaceDN w:val="0"/>
              <w:adjustRightInd w:val="0"/>
              <w:spacing w:line="380" w:lineRule="exact"/>
              <w:rPr>
                <w:rFonts w:ascii="宋体" w:hAnsi="宋体" w:eastAsia="宋体" w:cs="宋体"/>
                <w:bCs/>
                <w:color w:val="auto"/>
                <w:szCs w:val="21"/>
                <w:lang w:val="zh-CN"/>
              </w:rPr>
            </w:pPr>
            <w:r>
              <w:rPr>
                <w:rFonts w:hint="eastAsia" w:ascii="宋体" w:hAnsi="宋体" w:eastAsia="宋体" w:cs="宋体"/>
                <w:b/>
                <w:color w:val="auto"/>
                <w:szCs w:val="21"/>
              </w:rPr>
              <w:t>(本项目采用远程不见面开标，供应商无须到交易中心现场</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14</w:t>
            </w:r>
          </w:p>
        </w:tc>
        <w:tc>
          <w:tcPr>
            <w:tcW w:w="1808" w:type="dxa"/>
            <w:vAlign w:val="center"/>
          </w:tcPr>
          <w:p>
            <w:pPr>
              <w:autoSpaceDE w:val="0"/>
              <w:autoSpaceDN w:val="0"/>
              <w:adjustRightInd w:val="0"/>
              <w:spacing w:line="276" w:lineRule="auto"/>
              <w:jc w:val="center"/>
              <w:rPr>
                <w:rFonts w:ascii="宋体" w:hAnsi="宋体" w:eastAsia="宋体" w:cs="宋体"/>
                <w:bCs/>
                <w:color w:val="auto"/>
                <w:szCs w:val="21"/>
                <w:lang w:val="zh-CN"/>
              </w:rPr>
            </w:pPr>
            <w:r>
              <w:rPr>
                <w:rFonts w:hint="eastAsia" w:ascii="宋体" w:hAnsi="宋体" w:eastAsia="宋体" w:cs="宋体"/>
                <w:color w:val="auto"/>
                <w:kern w:val="0"/>
                <w:szCs w:val="21"/>
              </w:rPr>
              <w:t>磋商保证金</w:t>
            </w:r>
          </w:p>
        </w:tc>
        <w:tc>
          <w:tcPr>
            <w:tcW w:w="6966" w:type="dxa"/>
            <w:vAlign w:val="center"/>
          </w:tcPr>
          <w:p>
            <w:pPr>
              <w:pStyle w:val="52"/>
              <w:spacing w:line="380" w:lineRule="exact"/>
              <w:rPr>
                <w:rFonts w:ascii="宋体" w:hAnsi="宋体" w:eastAsia="宋体" w:cs="宋体"/>
                <w:color w:val="auto"/>
                <w:sz w:val="21"/>
                <w:szCs w:val="21"/>
                <w:lang w:val="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本项目不收取。</w:t>
            </w:r>
          </w:p>
          <w:p>
            <w:pPr>
              <w:pStyle w:val="52"/>
              <w:spacing w:line="380" w:lineRule="exact"/>
              <w:rPr>
                <w:rFonts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供应商应提供磋商承诺函。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15</w:t>
            </w:r>
          </w:p>
        </w:tc>
        <w:tc>
          <w:tcPr>
            <w:tcW w:w="1808"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公告发布</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磋商公告、成交公告、变更（更正）公告、现场勘察答复等相关信息同时在以下网站发布：《河南省政府采购网》《许昌市政府采购网》《全国公共资源交易平台（河南省·许昌市）》。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16</w:t>
            </w:r>
          </w:p>
        </w:tc>
        <w:tc>
          <w:tcPr>
            <w:tcW w:w="1808" w:type="dxa"/>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采购人澄清或修改磋商文件时间</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磋商响应截止时间 5个工作日前（澄清内容可能影响磋商响应文件编制的）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17</w:t>
            </w:r>
          </w:p>
        </w:tc>
        <w:tc>
          <w:tcPr>
            <w:tcW w:w="1808" w:type="dxa"/>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供应商对磋商文件质疑截止时间</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t>磋商公告期满之日起七个工作日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kern w:val="0"/>
                <w:szCs w:val="21"/>
              </w:rPr>
            </w:pPr>
            <w:r>
              <w:rPr>
                <w:rFonts w:hint="eastAsia" w:ascii="宋体" w:hAnsi="宋体" w:eastAsia="宋体" w:cs="宋体"/>
                <w:color w:val="auto"/>
                <w:kern w:val="0"/>
                <w:szCs w:val="21"/>
              </w:rPr>
              <w:t>18</w:t>
            </w:r>
          </w:p>
        </w:tc>
        <w:tc>
          <w:tcPr>
            <w:tcW w:w="1808" w:type="dxa"/>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响应文件份数</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eq \o\ac(□,√)</w:instrTex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电子响应文件：成功上传至《全国公共资源交易平台（河南省·许昌市）》公共资源交易系统加密电子响应文件1份（文件格式为： XXX公司XXX项目编号.file）。</w:t>
            </w:r>
          </w:p>
          <w:p>
            <w:pPr>
              <w:pStyle w:val="9"/>
              <w:spacing w:line="380" w:lineRule="exact"/>
              <w:rPr>
                <w:rFonts w:ascii="宋体" w:hAnsi="宋体" w:eastAsia="宋体" w:cs="宋体"/>
                <w:b/>
                <w:bCs/>
                <w:color w:val="auto"/>
                <w:szCs w:val="21"/>
              </w:rPr>
            </w:pPr>
            <w:r>
              <w:rPr>
                <w:rFonts w:hint="eastAsia" w:ascii="宋体" w:hAnsi="宋体" w:eastAsia="宋体" w:cs="宋体"/>
                <w:b/>
                <w:bCs/>
                <w:color w:val="auto"/>
                <w:szCs w:val="21"/>
              </w:rPr>
              <w:t>注:供应商提交的电子响应文件，必须是通过“许昌投标文件制作系统SEARUNV最新版”制作，并经过签章和加密后生成的电子投标文件。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19</w:t>
            </w:r>
          </w:p>
        </w:tc>
        <w:tc>
          <w:tcPr>
            <w:tcW w:w="1808" w:type="dxa"/>
            <w:vAlign w:val="center"/>
          </w:tcPr>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响应文件的</w:t>
            </w:r>
          </w:p>
          <w:p>
            <w:pPr>
              <w:autoSpaceDE w:val="0"/>
              <w:autoSpaceDN w:val="0"/>
              <w:adjustRightInd w:val="0"/>
              <w:jc w:val="center"/>
              <w:rPr>
                <w:rFonts w:ascii="宋体" w:hAnsi="宋体" w:eastAsia="宋体" w:cs="宋体"/>
                <w:color w:val="auto"/>
                <w:kern w:val="0"/>
                <w:szCs w:val="21"/>
              </w:rPr>
            </w:pPr>
            <w:r>
              <w:rPr>
                <w:rFonts w:hint="eastAsia" w:ascii="宋体" w:hAnsi="宋体" w:eastAsia="宋体" w:cs="宋体"/>
                <w:color w:val="auto"/>
                <w:kern w:val="0"/>
                <w:szCs w:val="21"/>
              </w:rPr>
              <w:t>签署盖章</w:t>
            </w:r>
          </w:p>
        </w:tc>
        <w:tc>
          <w:tcPr>
            <w:tcW w:w="6966" w:type="dxa"/>
            <w:vAlign w:val="center"/>
          </w:tcPr>
          <w:p>
            <w:pPr>
              <w:autoSpaceDE w:val="0"/>
              <w:autoSpaceDN w:val="0"/>
              <w:adjustRightInd w:val="0"/>
              <w:spacing w:line="380" w:lineRule="exact"/>
              <w:rPr>
                <w:rFonts w:ascii="宋体" w:hAnsi="宋体" w:eastAsia="宋体" w:cs="宋体"/>
                <w:color w:val="auto"/>
                <w:kern w:val="0"/>
                <w:szCs w:val="21"/>
              </w:rPr>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eq \o\ac(□,</w:instrText>
            </w:r>
            <w:r>
              <w:rPr>
                <w:rFonts w:hint="eastAsia" w:ascii="宋体" w:hAnsi="宋体" w:eastAsia="宋体" w:cs="宋体"/>
                <w:color w:val="auto"/>
                <w:kern w:val="0"/>
                <w:position w:val="2"/>
                <w:sz w:val="13"/>
                <w:szCs w:val="21"/>
              </w:rPr>
              <w:instrText xml:space="preserve">√</w:instrText>
            </w:r>
            <w:r>
              <w:rPr>
                <w:rFonts w:hint="eastAsia" w:ascii="宋体" w:hAnsi="宋体" w:eastAsia="宋体" w:cs="宋体"/>
                <w:color w:val="auto"/>
                <w:kern w:val="0"/>
                <w:szCs w:val="21"/>
              </w:rPr>
              <w:instrText xml:space="preserve">)</w:instrTex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电子响应文件：按磋商文件要求加盖供应商电子印章和法人电子印章。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20</w:t>
            </w:r>
          </w:p>
        </w:tc>
        <w:tc>
          <w:tcPr>
            <w:tcW w:w="1808" w:type="dxa"/>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磋商小组组建</w:t>
            </w:r>
          </w:p>
        </w:tc>
        <w:tc>
          <w:tcPr>
            <w:tcW w:w="6966" w:type="dxa"/>
            <w:vAlign w:val="center"/>
          </w:tcPr>
          <w:p>
            <w:pPr>
              <w:autoSpaceDE w:val="0"/>
              <w:autoSpaceDN w:val="0"/>
              <w:adjustRightInd w:val="0"/>
              <w:spacing w:line="420" w:lineRule="exact"/>
              <w:rPr>
                <w:rFonts w:ascii="宋体" w:hAnsi="宋体" w:eastAsia="宋体" w:cs="宋体"/>
                <w:color w:val="auto"/>
                <w:kern w:val="0"/>
                <w:szCs w:val="21"/>
              </w:rPr>
            </w:pPr>
            <w:r>
              <w:rPr>
                <w:rFonts w:ascii="宋体" w:hAnsi="宋体" w:eastAsia="宋体"/>
                <w:b/>
                <w:color w:val="auto"/>
                <w:szCs w:val="21"/>
              </w:rPr>
              <w:fldChar w:fldCharType="begin"/>
            </w:r>
            <w:r>
              <w:rPr>
                <w:rFonts w:hint="eastAsia" w:ascii="宋体" w:hAnsi="宋体" w:eastAsia="宋体"/>
                <w:b/>
                <w:color w:val="auto"/>
                <w:szCs w:val="21"/>
              </w:rPr>
              <w:instrText xml:space="preserve">eq \o\ac(□,</w:instrText>
            </w:r>
            <w:r>
              <w:rPr>
                <w:rFonts w:hint="eastAsia" w:ascii="宋体" w:hAnsi="宋体" w:eastAsia="宋体"/>
                <w:b/>
                <w:color w:val="auto"/>
                <w:position w:val="2"/>
                <w:sz w:val="13"/>
                <w:szCs w:val="21"/>
              </w:rPr>
              <w:instrText xml:space="preserve">√</w:instrText>
            </w:r>
            <w:r>
              <w:rPr>
                <w:rFonts w:hint="eastAsia" w:ascii="宋体" w:hAnsi="宋体" w:eastAsia="宋体"/>
                <w:b/>
                <w:color w:val="auto"/>
                <w:szCs w:val="21"/>
              </w:rPr>
              <w:instrText xml:space="preserve">)</w:instrText>
            </w:r>
            <w:r>
              <w:rPr>
                <w:rFonts w:ascii="宋体" w:hAnsi="宋体" w:eastAsia="宋体"/>
                <w:b/>
                <w:color w:val="auto"/>
                <w:szCs w:val="21"/>
              </w:rPr>
              <w:fldChar w:fldCharType="end"/>
            </w:r>
            <w:r>
              <w:rPr>
                <w:rFonts w:hint="eastAsia" w:ascii="宋体" w:hAnsi="宋体" w:eastAsia="宋体" w:cs="仿宋_GB2312"/>
                <w:color w:val="auto"/>
                <w:szCs w:val="21"/>
                <w:lang w:val="zh-CN"/>
              </w:rPr>
              <w:t>由采购人代表1人和评审专家2人共3人组成，其中评审专家的人数不少于磋商小组成员总数的三分之二。评审专家从政府采购评审专家库中随机抽取。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21</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评审方法</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bCs/>
                <w:color w:val="auto"/>
                <w:szCs w:val="21"/>
                <w:lang w:val="zh-CN"/>
              </w:rPr>
              <w:sym w:font="Wingdings 2" w:char="0052"/>
            </w:r>
            <w:r>
              <w:rPr>
                <w:rFonts w:hint="eastAsia" w:ascii="宋体" w:hAnsi="宋体" w:eastAsia="宋体" w:cs="宋体"/>
                <w:bCs/>
                <w:color w:val="auto"/>
                <w:szCs w:val="21"/>
                <w:lang w:val="zh-CN"/>
              </w:rPr>
              <w:t>综合评分法</w:t>
            </w:r>
            <w:r>
              <w:rPr>
                <w:rFonts w:hint="eastAsia" w:ascii="宋体" w:hAnsi="宋体" w:eastAsia="宋体" w:cs="宋体"/>
                <w:bCs/>
                <w:color w:val="auto"/>
                <w:szCs w:val="21"/>
              </w:rPr>
              <w:t xml:space="preserve">     </w:t>
            </w:r>
            <w:r>
              <w:rPr>
                <w:rFonts w:hint="eastAsia" w:ascii="宋体" w:hAnsi="宋体" w:eastAsia="宋体" w:cs="宋体"/>
                <w:bCs/>
                <w:color w:val="auto"/>
                <w:szCs w:val="21"/>
                <w:lang w:val="zh-CN"/>
              </w:rPr>
              <w:sym w:font="Wingdings 2" w:char="00A3"/>
            </w:r>
            <w:r>
              <w:rPr>
                <w:rFonts w:hint="eastAsia" w:ascii="宋体" w:hAnsi="宋体" w:eastAsia="宋体" w:cs="宋体"/>
                <w:bCs/>
                <w:color w:val="auto"/>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22</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授权函</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仿宋_GB2312"/>
                <w:color w:val="auto"/>
                <w:szCs w:val="21"/>
                <w:lang w:val="zh-CN"/>
              </w:rPr>
              <w:t>采购单位委派代表参加磋商小组的，须向代理机构出具授权函。除授权代表外，采购单位委派纪检监察人员对磋商过程实施监督的须进入禹州市公共资源交易中心九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6" w:type="dxa"/>
            <w:vAlign w:val="center"/>
          </w:tcPr>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3</w:t>
            </w:r>
          </w:p>
        </w:tc>
        <w:tc>
          <w:tcPr>
            <w:tcW w:w="1808" w:type="dxa"/>
            <w:vAlign w:val="center"/>
          </w:tcPr>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中小企业</w:t>
            </w: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有关政策</w:t>
            </w:r>
          </w:p>
        </w:tc>
        <w:tc>
          <w:tcPr>
            <w:tcW w:w="6966" w:type="dxa"/>
            <w:vAlign w:val="center"/>
          </w:tcPr>
          <w:p>
            <w:pPr>
              <w:numPr>
                <w:ilvl w:val="0"/>
                <w:numId w:val="5"/>
              </w:numPr>
              <w:spacing w:line="450" w:lineRule="exact"/>
              <w:rPr>
                <w:rFonts w:ascii="宋体" w:hAnsi="宋体" w:eastAsia="宋体"/>
                <w:color w:val="auto"/>
              </w:rPr>
            </w:pPr>
            <w:r>
              <w:rPr>
                <w:rFonts w:ascii="宋体" w:hAnsi="宋体" w:eastAsia="宋体"/>
                <w:color w:val="auto"/>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pPr>
              <w:pStyle w:val="24"/>
              <w:numPr>
                <w:ilvl w:val="0"/>
                <w:numId w:val="5"/>
              </w:numPr>
              <w:ind w:left="0" w:leftChars="0" w:firstLine="0" w:firstLineChars="0"/>
              <w:rPr>
                <w:rFonts w:hint="eastAsia" w:ascii="宋体" w:hAnsi="宋体" w:eastAsia="宋体" w:cstheme="minorBidi"/>
                <w:color w:val="auto"/>
                <w:kern w:val="2"/>
                <w:sz w:val="21"/>
                <w:szCs w:val="22"/>
                <w:lang w:val="en-US" w:eastAsia="zh-CN" w:bidi="ar-SA"/>
              </w:rPr>
            </w:pPr>
            <w:r>
              <w:rPr>
                <w:rFonts w:hint="eastAsia" w:ascii="宋体" w:hAnsi="宋体" w:eastAsia="宋体" w:cstheme="minorBidi"/>
                <w:color w:val="auto"/>
                <w:kern w:val="2"/>
                <w:sz w:val="21"/>
                <w:szCs w:val="22"/>
                <w:lang w:val="en-US" w:eastAsia="zh-CN" w:bidi="ar-SA"/>
              </w:rPr>
              <w:t>本次</w:t>
            </w:r>
            <w:r>
              <w:rPr>
                <w:rFonts w:ascii="宋体" w:hAnsi="宋体" w:eastAsia="宋体" w:cstheme="minorBidi"/>
                <w:color w:val="auto"/>
                <w:kern w:val="2"/>
                <w:sz w:val="21"/>
                <w:szCs w:val="22"/>
                <w:lang w:val="en-US" w:eastAsia="zh-CN" w:bidi="ar-SA"/>
              </w:rPr>
              <w:t>采购标的对应的中小企业划分标准所属行</w:t>
            </w:r>
            <w:r>
              <w:rPr>
                <w:rFonts w:ascii="宋体" w:hAnsi="宋体" w:eastAsia="宋体" w:cstheme="minorBidi"/>
                <w:color w:val="auto"/>
                <w:kern w:val="2"/>
                <w:sz w:val="21"/>
                <w:szCs w:val="22"/>
                <w:lang w:val="en-US" w:eastAsia="zh-CN" w:bidi="ar-SA"/>
              </w:rPr>
              <w:t>业</w:t>
            </w:r>
            <w:r>
              <w:rPr>
                <w:rFonts w:hint="eastAsia" w:ascii="宋体" w:hAnsi="宋体" w:eastAsia="宋体" w:cstheme="minorBidi"/>
                <w:color w:val="auto"/>
                <w:kern w:val="2"/>
                <w:sz w:val="21"/>
                <w:szCs w:val="22"/>
                <w:lang w:val="en-US" w:eastAsia="zh-CN" w:bidi="ar-SA"/>
              </w:rPr>
              <w:t>：</w:t>
            </w:r>
            <w:r>
              <w:rPr>
                <w:rFonts w:hint="eastAsia" w:hAnsi="宋体" w:cstheme="minorBidi"/>
                <w:color w:val="auto"/>
                <w:kern w:val="2"/>
                <w:sz w:val="21"/>
                <w:szCs w:val="22"/>
                <w:lang w:val="en-US" w:eastAsia="zh-CN" w:bidi="ar-SA"/>
              </w:rPr>
              <w:t>其他未列明行业</w:t>
            </w:r>
            <w:r>
              <w:rPr>
                <w:rFonts w:hint="eastAsia" w:ascii="宋体" w:hAnsi="宋体" w:eastAsia="宋体" w:cstheme="minorBidi"/>
                <w:color w:val="auto"/>
                <w:kern w:val="2"/>
                <w:sz w:val="21"/>
                <w:szCs w:val="22"/>
                <w:lang w:val="en-US" w:eastAsia="zh-CN" w:bidi="ar-SA"/>
              </w:rPr>
              <w:t>。</w:t>
            </w:r>
          </w:p>
          <w:p>
            <w:pPr>
              <w:spacing w:line="450" w:lineRule="exact"/>
              <w:rPr>
                <w:rFonts w:ascii="宋体" w:hAnsi="宋体" w:eastAsia="宋体"/>
                <w:color w:val="auto"/>
              </w:rPr>
            </w:pPr>
            <w:r>
              <w:rPr>
                <w:rFonts w:hint="eastAsia" w:ascii="宋体" w:hAnsi="宋体" w:eastAsia="宋体"/>
                <w:color w:val="auto"/>
                <w:lang w:val="en-US" w:eastAsia="zh-CN"/>
              </w:rPr>
              <w:t>3</w:t>
            </w:r>
            <w:r>
              <w:rPr>
                <w:rFonts w:ascii="宋体" w:hAnsi="宋体" w:eastAsia="宋体"/>
                <w:color w:val="auto"/>
              </w:rPr>
              <w:t>、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pPr>
              <w:spacing w:line="450" w:lineRule="exact"/>
              <w:rPr>
                <w:rFonts w:ascii="宋体" w:hAnsi="宋体" w:eastAsia="宋体"/>
                <w:color w:val="auto"/>
              </w:rPr>
            </w:pPr>
            <w:r>
              <w:rPr>
                <w:rFonts w:hint="eastAsia" w:ascii="宋体" w:hAnsi="宋体" w:eastAsia="宋体"/>
                <w:color w:val="auto"/>
                <w:lang w:val="en-US" w:eastAsia="zh-CN"/>
              </w:rPr>
              <w:t>4</w:t>
            </w:r>
            <w:r>
              <w:rPr>
                <w:rFonts w:ascii="宋体" w:hAnsi="宋体" w:eastAsia="宋体"/>
                <w:color w:val="auto"/>
              </w:rPr>
              <w:t>、以联合体形式参加政府采购活动，联合体各方均为中小企业的，联合体视同中小企业。其中，联合体各方均为小微企业的，联合体视同小微企业。</w:t>
            </w:r>
          </w:p>
          <w:p>
            <w:pPr>
              <w:spacing w:line="450" w:lineRule="exact"/>
              <w:rPr>
                <w:rFonts w:ascii="宋体" w:hAnsi="宋体" w:eastAsia="宋体"/>
                <w:color w:val="auto"/>
              </w:rPr>
            </w:pPr>
            <w:r>
              <w:rPr>
                <w:rFonts w:hint="eastAsia" w:ascii="宋体" w:hAnsi="宋体" w:eastAsia="宋体"/>
                <w:color w:val="auto"/>
                <w:lang w:val="en-US" w:eastAsia="zh-CN"/>
              </w:rPr>
              <w:t>5</w:t>
            </w:r>
            <w:r>
              <w:rPr>
                <w:rFonts w:ascii="宋体" w:hAnsi="宋体" w:eastAsia="宋体"/>
                <w:color w:val="auto"/>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pPr>
              <w:spacing w:line="450" w:lineRule="exact"/>
              <w:rPr>
                <w:rFonts w:ascii="宋体" w:hAnsi="宋体" w:eastAsia="宋体"/>
                <w:color w:val="auto"/>
              </w:rPr>
            </w:pPr>
            <w:r>
              <w:rPr>
                <w:rFonts w:hint="eastAsia" w:ascii="宋体" w:hAnsi="宋体" w:eastAsia="宋体"/>
                <w:color w:val="auto"/>
                <w:lang w:val="en-US" w:eastAsia="zh-CN"/>
              </w:rPr>
              <w:t>6</w:t>
            </w:r>
            <w:r>
              <w:rPr>
                <w:rFonts w:ascii="宋体" w:hAnsi="宋体" w:eastAsia="宋体"/>
                <w:color w:val="auto"/>
              </w:rPr>
              <w:t>、提供由省级以上监狱管理局、戒毒管理局（含新疆生产建设兵团）出具的属于监狱企业证明文件的，视同为小型和微型企业。</w:t>
            </w:r>
          </w:p>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olor w:val="auto"/>
                <w:lang w:val="en-US" w:eastAsia="zh-CN"/>
              </w:rPr>
              <w:t>7</w:t>
            </w:r>
            <w:r>
              <w:rPr>
                <w:rFonts w:ascii="宋体" w:hAnsi="宋体" w:eastAsia="宋体"/>
                <w:color w:val="auto"/>
              </w:rPr>
              <w:t>、符合享受政府采购支持政策的残疾人福利性单位条件且提供《残疾人福利性单位声明函》的，视同为小型和微型企业。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24</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bCs/>
                <w:color w:val="auto"/>
                <w:szCs w:val="21"/>
                <w:lang w:val="zh-CN"/>
              </w:rPr>
              <w:t>节能环保要求</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bCs/>
                <w:color w:val="auto"/>
                <w:szCs w:val="21"/>
                <w:lang w:val="zh-CN"/>
              </w:rPr>
              <w:t>执行《财政部 发展改革委 生态环境部 市场监管总局关于调整优化节能产品、环境标志产品政府采购执行机制的通知》 （财库〔2019〕9号） 、关于印发节能产品政府采购品目清单的通知（财库〔2019〕19号） 、关于印发环境标志产品政府采购品目清单的通知（财库〔2019〕18号） 、市场监管总局关于发布参与实施政府采购节能产品、环境标志产品认证机构名录的公告（2019年第16号） ，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25</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信息安全要求</w:t>
            </w:r>
          </w:p>
        </w:tc>
        <w:tc>
          <w:tcPr>
            <w:tcW w:w="6966" w:type="dxa"/>
            <w:vAlign w:val="center"/>
          </w:tcPr>
          <w:p>
            <w:pPr>
              <w:autoSpaceDE w:val="0"/>
              <w:autoSpaceDN w:val="0"/>
              <w:adjustRightInd w:val="0"/>
              <w:spacing w:line="420" w:lineRule="exact"/>
              <w:rPr>
                <w:rFonts w:ascii="宋体" w:hAnsi="宋体" w:eastAsia="宋体" w:cs="宋体"/>
                <w:bCs/>
                <w:color w:val="auto"/>
                <w:szCs w:val="21"/>
                <w:lang w:val="zh-CN"/>
              </w:rPr>
            </w:pPr>
            <w:r>
              <w:rPr>
                <w:rFonts w:hint="eastAsia" w:ascii="宋体" w:hAnsi="宋体" w:eastAsia="宋体" w:cs="宋体"/>
                <w:color w:val="auto"/>
                <w:szCs w:val="21"/>
              </w:rPr>
              <w:t>按照《关于信息安全产品实施政府采购的通知》 （财库【2010】48号）要求：信息安全产品，需提供由中国信息安全认证中心按国家标准认证颁发的有效认证证书。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26</w:t>
            </w:r>
          </w:p>
        </w:tc>
        <w:tc>
          <w:tcPr>
            <w:tcW w:w="180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bCs/>
                <w:color w:val="auto"/>
                <w:szCs w:val="21"/>
                <w:lang w:val="zh-CN"/>
              </w:rPr>
              <w:t>代理服务费</w:t>
            </w:r>
          </w:p>
        </w:tc>
        <w:tc>
          <w:tcPr>
            <w:tcW w:w="6966" w:type="dxa"/>
            <w:vAlign w:val="center"/>
          </w:tcPr>
          <w:p>
            <w:pPr>
              <w:autoSpaceDE w:val="0"/>
              <w:autoSpaceDN w:val="0"/>
              <w:adjustRightInd w:val="0"/>
              <w:spacing w:line="420" w:lineRule="exact"/>
              <w:rPr>
                <w:rFonts w:hint="eastAsia" w:ascii="宋体" w:hAnsi="宋体" w:eastAsia="宋体" w:cs="宋体"/>
                <w:color w:val="auto"/>
                <w:szCs w:val="21"/>
                <w:lang w:eastAsia="zh-CN"/>
              </w:rPr>
            </w:pPr>
            <w:r>
              <w:rPr>
                <w:rFonts w:hint="eastAsia" w:ascii="宋体" w:hAnsi="宋体" w:eastAsia="宋体" w:cs="宋体"/>
                <w:color w:val="auto"/>
                <w:szCs w:val="21"/>
                <w:lang w:val="zh-CN"/>
              </w:rPr>
              <w:fldChar w:fldCharType="begin"/>
            </w:r>
            <w:r>
              <w:rPr>
                <w:rFonts w:hint="eastAsia" w:ascii="宋体" w:hAnsi="宋体" w:eastAsia="宋体" w:cs="宋体"/>
                <w:color w:val="auto"/>
                <w:szCs w:val="21"/>
                <w:lang w:val="zh-CN"/>
              </w:rPr>
              <w:instrText xml:space="preserve">eq \o\ac(□,√)</w:instrText>
            </w:r>
            <w:r>
              <w:rPr>
                <w:rFonts w:hint="eastAsia" w:ascii="宋体" w:hAnsi="宋体" w:eastAsia="宋体" w:cs="宋体"/>
                <w:color w:val="auto"/>
                <w:szCs w:val="21"/>
                <w:lang w:val="zh-CN"/>
              </w:rPr>
              <w:fldChar w:fldCharType="end"/>
            </w:r>
            <w:r>
              <w:rPr>
                <w:rFonts w:hint="eastAsia" w:ascii="宋体" w:hAnsi="宋体" w:eastAsia="宋体" w:cs="宋体"/>
                <w:color w:val="auto"/>
                <w:szCs w:val="21"/>
                <w:lang w:val="zh-CN"/>
              </w:rPr>
              <w:t>收取，</w:t>
            </w:r>
            <w:r>
              <w:rPr>
                <w:rFonts w:hint="eastAsia" w:ascii="宋体" w:hAnsi="宋体" w:eastAsia="宋体" w:cs="宋体"/>
                <w:color w:val="auto"/>
                <w:szCs w:val="21"/>
              </w:rPr>
              <w:t>招标代理服务费由中标人支付，</w:t>
            </w:r>
            <w:r>
              <w:rPr>
                <w:rFonts w:hint="eastAsia" w:ascii="宋体" w:hAnsi="宋体" w:eastAsia="宋体" w:cs="宋体"/>
                <w:color w:val="auto"/>
                <w:szCs w:val="21"/>
                <w:lang w:eastAsia="zh-CN"/>
              </w:rPr>
              <w:t>按照豫招协</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23</w:t>
            </w:r>
            <w:r>
              <w:rPr>
                <w:rFonts w:hint="eastAsia" w:ascii="宋体" w:hAnsi="宋体" w:eastAsia="宋体" w:cs="宋体"/>
                <w:color w:val="auto"/>
                <w:szCs w:val="21"/>
              </w:rPr>
              <w:t>〕</w:t>
            </w:r>
            <w:r>
              <w:rPr>
                <w:rFonts w:hint="eastAsia" w:ascii="宋体" w:hAnsi="宋体" w:eastAsia="宋体" w:cs="宋体"/>
                <w:color w:val="auto"/>
                <w:szCs w:val="21"/>
                <w:lang w:val="en-US" w:eastAsia="zh-CN"/>
              </w:rPr>
              <w:t>002</w:t>
            </w:r>
            <w:r>
              <w:rPr>
                <w:rFonts w:hint="eastAsia" w:ascii="宋体" w:hAnsi="宋体" w:eastAsia="宋体" w:cs="宋体"/>
                <w:color w:val="auto"/>
                <w:szCs w:val="21"/>
              </w:rPr>
              <w:t>《</w:t>
            </w:r>
            <w:r>
              <w:rPr>
                <w:rFonts w:hint="eastAsia" w:ascii="宋体" w:hAnsi="宋体" w:eastAsia="宋体" w:cs="宋体"/>
                <w:color w:val="auto"/>
                <w:szCs w:val="21"/>
                <w:lang w:eastAsia="zh-CN"/>
              </w:rPr>
              <w:t>河南省招标代理服务收费指导意见</w:t>
            </w:r>
            <w:r>
              <w:rPr>
                <w:rFonts w:hint="eastAsia" w:ascii="宋体" w:hAnsi="宋体" w:eastAsia="宋体" w:cs="宋体"/>
                <w:color w:val="auto"/>
                <w:szCs w:val="21"/>
              </w:rPr>
              <w:t>》</w:t>
            </w:r>
            <w:r>
              <w:rPr>
                <w:rFonts w:hint="eastAsia" w:ascii="宋体" w:hAnsi="宋体" w:eastAsia="宋体" w:cs="宋体"/>
                <w:color w:val="auto"/>
                <w:szCs w:val="21"/>
                <w:lang w:eastAsia="zh-CN"/>
              </w:rPr>
              <w:t>收取，由中标单位在领取中标通知书时一次性支付给代理机构。</w:t>
            </w:r>
          </w:p>
          <w:p>
            <w:pPr>
              <w:autoSpaceDE w:val="0"/>
              <w:autoSpaceDN w:val="0"/>
              <w:adjustRightInd w:val="0"/>
              <w:spacing w:line="42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招标代理服务收费按差额定率累计法计算：</w:t>
            </w:r>
          </w:p>
          <w:p>
            <w:pPr>
              <w:pStyle w:val="24"/>
              <w:ind w:firstLine="340" w:firstLineChars="100"/>
              <w:rPr>
                <w:rFonts w:ascii="宋体" w:hAnsi="宋体" w:eastAsia="宋体" w:cs="宋体"/>
                <w:color w:val="auto"/>
                <w:szCs w:val="21"/>
              </w:rPr>
            </w:pPr>
            <w:r>
              <w:rPr>
                <w:rFonts w:hint="eastAsia"/>
                <w:color w:val="auto"/>
                <w:lang w:eastAsia="zh-CN"/>
              </w:rPr>
              <w:drawing>
                <wp:inline distT="0" distB="0" distL="114300" distR="114300">
                  <wp:extent cx="3945255" cy="2764790"/>
                  <wp:effectExtent l="0" t="0" r="17145" b="16510"/>
                  <wp:docPr id="3" name="图片 3"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b982d9b13b73535a8dfa2cb990fd7"/>
                          <pic:cNvPicPr>
                            <a:picLocks noChangeAspect="1"/>
                          </pic:cNvPicPr>
                        </pic:nvPicPr>
                        <pic:blipFill>
                          <a:blip r:embed="rId11"/>
                          <a:stretch>
                            <a:fillRect/>
                          </a:stretch>
                        </pic:blipFill>
                        <pic:spPr>
                          <a:xfrm>
                            <a:off x="0" y="0"/>
                            <a:ext cx="3945255" cy="2764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27</w:t>
            </w:r>
          </w:p>
        </w:tc>
        <w:tc>
          <w:tcPr>
            <w:tcW w:w="1808" w:type="dxa"/>
            <w:vAlign w:val="center"/>
          </w:tcPr>
          <w:p>
            <w:pPr>
              <w:autoSpaceDE w:val="0"/>
              <w:autoSpaceDN w:val="0"/>
              <w:adjustRightInd w:val="0"/>
              <w:spacing w:line="360" w:lineRule="auto"/>
              <w:jc w:val="center"/>
              <w:rPr>
                <w:rFonts w:ascii="宋体" w:hAnsi="宋体" w:eastAsia="宋体" w:cs="宋体"/>
                <w:bCs/>
                <w:color w:val="auto"/>
                <w:szCs w:val="21"/>
                <w:lang w:val="zh-CN"/>
              </w:rPr>
            </w:pPr>
            <w:r>
              <w:rPr>
                <w:rFonts w:hint="eastAsia" w:ascii="宋体" w:hAnsi="宋体" w:eastAsia="宋体" w:cs="宋体"/>
                <w:color w:val="auto"/>
                <w:szCs w:val="21"/>
              </w:rPr>
              <w:t>成交通知书</w:t>
            </w:r>
          </w:p>
        </w:tc>
        <w:tc>
          <w:tcPr>
            <w:tcW w:w="6966" w:type="dxa"/>
            <w:vAlign w:val="center"/>
          </w:tcPr>
          <w:p>
            <w:pPr>
              <w:pStyle w:val="25"/>
              <w:spacing w:line="400" w:lineRule="exact"/>
              <w:ind w:left="0" w:leftChars="0" w:firstLine="0" w:firstLineChars="0"/>
              <w:rPr>
                <w:rFonts w:ascii="宋体" w:hAnsi="宋体" w:eastAsia="宋体"/>
                <w:color w:val="auto"/>
              </w:rPr>
            </w:pPr>
            <w:r>
              <w:rPr>
                <w:rFonts w:hint="eastAsia" w:ascii="宋体" w:hAnsi="宋体" w:eastAsia="宋体" w:cs="宋体"/>
                <w:color w:val="auto"/>
                <w:szCs w:val="21"/>
                <w:lang w:val="zh-CN"/>
              </w:rPr>
              <w:t>中标人在接到中标通知时，须向代理机构发送投标报价及分项报价一览表（包含主要中标标的的名称、规格型号、数量、单价、服务要求等）电子文档，并同时通知代理机构，联系电话：0374-8281999，邮箱：xcfyzxgl@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28</w:t>
            </w:r>
          </w:p>
        </w:tc>
        <w:tc>
          <w:tcPr>
            <w:tcW w:w="180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color w:val="auto"/>
                <w:szCs w:val="21"/>
              </w:rPr>
              <w:t>电子化采购模式</w:t>
            </w:r>
          </w:p>
        </w:tc>
        <w:tc>
          <w:tcPr>
            <w:tcW w:w="6966" w:type="dxa"/>
            <w:vAlign w:val="center"/>
          </w:tcPr>
          <w:p>
            <w:pPr>
              <w:autoSpaceDE w:val="0"/>
              <w:autoSpaceDN w:val="0"/>
              <w:adjustRightInd w:val="0"/>
              <w:spacing w:line="400" w:lineRule="exact"/>
              <w:contextualSpacing/>
              <w:rPr>
                <w:rFonts w:ascii="宋体" w:hAnsi="宋体" w:eastAsia="宋体" w:cs="宋体"/>
                <w:color w:val="auto"/>
                <w:szCs w:val="21"/>
              </w:rPr>
            </w:pPr>
            <w:r>
              <w:rPr>
                <w:rFonts w:ascii="宋体" w:hAnsi="宋体" w:eastAsia="宋体" w:cs="宋体"/>
                <w:b/>
                <w:color w:val="auto"/>
                <w:kern w:val="0"/>
                <w:szCs w:val="21"/>
                <w:lang w:val="zh-CN"/>
              </w:rPr>
              <w:fldChar w:fldCharType="begin"/>
            </w:r>
            <w:r>
              <w:rPr>
                <w:rFonts w:hint="eastAsia" w:ascii="宋体" w:hAnsi="宋体" w:eastAsia="宋体" w:cs="宋体"/>
                <w:b/>
                <w:color w:val="auto"/>
                <w:kern w:val="0"/>
                <w:szCs w:val="21"/>
                <w:lang w:val="zh-CN"/>
              </w:rPr>
              <w:instrText xml:space="preserve">eq \o\ac(□,</w:instrText>
            </w:r>
            <w:r>
              <w:rPr>
                <w:rFonts w:hint="eastAsia" w:ascii="宋体" w:hAnsi="宋体" w:eastAsia="宋体" w:cs="宋体"/>
                <w:b/>
                <w:color w:val="auto"/>
                <w:kern w:val="0"/>
                <w:position w:val="2"/>
                <w:szCs w:val="21"/>
                <w:lang w:val="zh-CN"/>
              </w:rPr>
              <w:instrText xml:space="preserve">√</w:instrText>
            </w:r>
            <w:r>
              <w:rPr>
                <w:rFonts w:hint="eastAsia" w:ascii="宋体" w:hAnsi="宋体" w:eastAsia="宋体" w:cs="宋体"/>
                <w:b/>
                <w:color w:val="auto"/>
                <w:kern w:val="0"/>
                <w:szCs w:val="21"/>
                <w:lang w:val="zh-CN"/>
              </w:rPr>
              <w:instrText xml:space="preserve">)</w:instrText>
            </w:r>
            <w:r>
              <w:rPr>
                <w:rFonts w:ascii="宋体" w:hAnsi="宋体" w:eastAsia="宋体" w:cs="宋体"/>
                <w:b/>
                <w:color w:val="auto"/>
                <w:kern w:val="0"/>
                <w:szCs w:val="21"/>
                <w:lang w:val="zh-CN"/>
              </w:rPr>
              <w:fldChar w:fldCharType="end"/>
            </w:r>
            <w:r>
              <w:rPr>
                <w:rFonts w:hint="eastAsia" w:ascii="宋体" w:hAnsi="宋体" w:eastAsia="宋体" w:cs="宋体"/>
                <w:bCs/>
                <w:color w:val="auto"/>
                <w:szCs w:val="21"/>
                <w:lang w:val="zh-CN"/>
              </w:rPr>
              <w:t>是。</w:t>
            </w:r>
            <w:r>
              <w:rPr>
                <w:rFonts w:hint="eastAsia" w:ascii="宋体" w:hAnsi="宋体" w:eastAsia="宋体" w:cs="宋体"/>
                <w:color w:val="auto"/>
                <w:szCs w:val="21"/>
                <w:lang w:val="zh-CN"/>
              </w:rPr>
              <w:t>供应商响应时须成功上传、加密电子响应文件。供应商资质、业绩、荣誉及相关人员证明材料等资料原件磋商现场不再提供（本磋商文件第六章另有要求提供原件的除外）。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29</w:t>
            </w:r>
          </w:p>
        </w:tc>
        <w:tc>
          <w:tcPr>
            <w:tcW w:w="1808" w:type="dxa"/>
            <w:vAlign w:val="center"/>
          </w:tcPr>
          <w:p>
            <w:pPr>
              <w:autoSpaceDE w:val="0"/>
              <w:autoSpaceDN w:val="0"/>
              <w:adjustRightInd w:val="0"/>
              <w:spacing w:line="360" w:lineRule="auto"/>
              <w:jc w:val="center"/>
              <w:rPr>
                <w:rFonts w:ascii="宋体" w:hAnsi="宋体" w:eastAsia="宋体" w:cs="宋体"/>
                <w:color w:val="auto"/>
                <w:szCs w:val="21"/>
              </w:rPr>
            </w:pPr>
            <w:r>
              <w:rPr>
                <w:rFonts w:hint="eastAsia" w:ascii="宋体" w:hAnsi="宋体" w:eastAsia="宋体" w:cs="宋体"/>
                <w:bCs/>
                <w:color w:val="auto"/>
                <w:szCs w:val="21"/>
                <w:lang w:val="zh-CN"/>
              </w:rPr>
              <w:t>最后报价</w:t>
            </w:r>
          </w:p>
        </w:tc>
        <w:tc>
          <w:tcPr>
            <w:tcW w:w="6966" w:type="dxa"/>
            <w:vAlign w:val="center"/>
          </w:tcPr>
          <w:p>
            <w:pPr>
              <w:autoSpaceDE w:val="0"/>
              <w:autoSpaceDN w:val="0"/>
              <w:adjustRightInd w:val="0"/>
              <w:spacing w:line="400" w:lineRule="exact"/>
              <w:contextualSpacing/>
              <w:rPr>
                <w:rFonts w:ascii="宋体" w:hAnsi="宋体" w:eastAsia="宋体"/>
                <w:color w:val="auto"/>
              </w:rPr>
            </w:pPr>
            <w:r>
              <w:rPr>
                <w:rFonts w:hint="eastAsia" w:ascii="宋体" w:hAnsi="宋体" w:eastAsia="宋体"/>
                <w:color w:val="auto"/>
              </w:rPr>
              <w:t>根据磋商小组要求，供应商须使用</w:t>
            </w:r>
            <w:r>
              <w:rPr>
                <w:rFonts w:ascii="宋体" w:hAnsi="宋体" w:eastAsia="宋体"/>
                <w:color w:val="auto"/>
              </w:rPr>
              <w:t>CA数字证书</w:t>
            </w:r>
            <w:r>
              <w:rPr>
                <w:rFonts w:hint="eastAsia" w:ascii="宋体" w:hAnsi="宋体" w:eastAsia="宋体"/>
                <w:color w:val="auto"/>
              </w:rPr>
              <w:t>登录</w:t>
            </w:r>
            <w:r>
              <w:rPr>
                <w:rFonts w:hint="eastAsia" w:ascii="宋体" w:hAnsi="宋体" w:eastAsia="宋体"/>
                <w:color w:val="auto"/>
                <w:szCs w:val="21"/>
              </w:rPr>
              <w:t>《全国公共资源交易平台(河南省</w:t>
            </w:r>
            <w:r>
              <w:rPr>
                <w:rFonts w:hint="eastAsia" w:ascii="宋体" w:hAnsi="宋体" w:eastAsia="MS Mincho" w:cs="MS Mincho"/>
                <w:color w:val="auto"/>
                <w:szCs w:val="21"/>
              </w:rPr>
              <w:t>▪</w:t>
            </w:r>
            <w:r>
              <w:rPr>
                <w:rFonts w:hint="eastAsia" w:ascii="宋体" w:hAnsi="宋体" w:eastAsia="宋体" w:cs="宋体"/>
                <w:color w:val="auto"/>
                <w:szCs w:val="21"/>
              </w:rPr>
              <w:t>许昌市</w:t>
            </w:r>
            <w:r>
              <w:rPr>
                <w:rFonts w:hint="eastAsia" w:ascii="宋体" w:hAnsi="宋体" w:eastAsia="宋体"/>
                <w:color w:val="auto"/>
                <w:szCs w:val="21"/>
              </w:rPr>
              <w:t>)》公共资源交易系统（</w:t>
            </w:r>
            <w:r>
              <w:rPr>
                <w:rFonts w:ascii="宋体" w:hAnsi="宋体" w:eastAsia="宋体"/>
                <w:color w:val="auto"/>
              </w:rPr>
              <w:t>http://ggzy.xuchang.gov.cn:8088/ggzy/</w:t>
            </w:r>
            <w:r>
              <w:rPr>
                <w:rFonts w:hint="eastAsia" w:ascii="宋体" w:hAnsi="宋体" w:eastAsia="宋体"/>
                <w:color w:val="auto"/>
                <w:szCs w:val="21"/>
              </w:rPr>
              <w:t>）进行最后报价，</w:t>
            </w:r>
            <w:r>
              <w:rPr>
                <w:rFonts w:hint="eastAsia" w:ascii="宋体" w:hAnsi="宋体" w:eastAsia="宋体"/>
                <w:color w:val="auto"/>
              </w:rPr>
              <w:t>最后报价应包括：①总报价②分项报价。</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注：①磋商小组要求供应商提交最后报价时，在磋商小组规定时间内，供应商未提交最后报价则以其初次提交响应文件报价为最后报价。</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②采购文件第二章“采购需求”中“采购清单”以工程量清单提供的，供应商应以工程量清单方式提交最后报价。</w:t>
            </w:r>
          </w:p>
          <w:p>
            <w:pPr>
              <w:autoSpaceDE w:val="0"/>
              <w:autoSpaceDN w:val="0"/>
              <w:adjustRightInd w:val="0"/>
              <w:spacing w:line="400" w:lineRule="exact"/>
              <w:contextualSpacing/>
              <w:rPr>
                <w:rFonts w:ascii="宋体" w:hAnsi="宋体" w:eastAsia="宋体" w:cs="宋体"/>
                <w:b/>
                <w:color w:val="auto"/>
                <w:kern w:val="0"/>
                <w:szCs w:val="21"/>
                <w:lang w:val="zh-CN"/>
              </w:rPr>
            </w:pPr>
            <w:r>
              <w:rPr>
                <w:rFonts w:hint="eastAsia" w:ascii="宋体" w:hAnsi="宋体" w:eastAsia="宋体" w:cs="宋体"/>
                <w:color w:val="auto"/>
                <w:szCs w:val="21"/>
                <w:lang w:val="zh-CN"/>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30</w:t>
            </w:r>
          </w:p>
        </w:tc>
        <w:tc>
          <w:tcPr>
            <w:tcW w:w="1808" w:type="dxa"/>
            <w:vAlign w:val="center"/>
          </w:tcPr>
          <w:p>
            <w:pPr>
              <w:autoSpaceDE w:val="0"/>
              <w:autoSpaceDN w:val="0"/>
              <w:adjustRightInd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解释权</w:t>
            </w:r>
          </w:p>
        </w:tc>
        <w:tc>
          <w:tcPr>
            <w:tcW w:w="6966" w:type="dxa"/>
            <w:vAlign w:val="center"/>
          </w:tcPr>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构成本磋商文件的各个组成文件应互为解释，互为说明；</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1、除磋商文件中有特别规定外，仅适用于磋商阶段的规定，按磋商公告（磋商邀请书）、供应商须知、评标办法的先后顺序解释；</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2、同一组成文件中就同一事项的规定或约定不一致的，以编排顺序在后者为准；</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3、同一组成文件不同版本之间有不一致的，以形成时间在后者为准；</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3</w:t>
            </w:r>
            <w:r>
              <w:rPr>
                <w:rFonts w:hint="eastAsia" w:ascii="宋体" w:hAnsi="宋体" w:eastAsia="宋体" w:cs="宋体"/>
                <w:color w:val="auto"/>
                <w:szCs w:val="21"/>
              </w:rPr>
              <w:t>1</w:t>
            </w:r>
          </w:p>
        </w:tc>
        <w:tc>
          <w:tcPr>
            <w:tcW w:w="1808" w:type="dxa"/>
            <w:vAlign w:val="center"/>
          </w:tcPr>
          <w:p>
            <w:pPr>
              <w:autoSpaceDE w:val="0"/>
              <w:autoSpaceDN w:val="0"/>
              <w:adjustRightInd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知识产权</w:t>
            </w:r>
          </w:p>
        </w:tc>
        <w:tc>
          <w:tcPr>
            <w:tcW w:w="6966" w:type="dxa"/>
            <w:vAlign w:val="center"/>
          </w:tcPr>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构成本采购文件各个组成部分的文件，未经采购人书面同意，供应商不得擅自复印和用于非本磋商项目所需的其他目的。采购人全部或者部分使用未中标人响应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32</w:t>
            </w:r>
          </w:p>
        </w:tc>
        <w:tc>
          <w:tcPr>
            <w:tcW w:w="1808" w:type="dxa"/>
            <w:vAlign w:val="center"/>
          </w:tcPr>
          <w:p>
            <w:pPr>
              <w:autoSpaceDE w:val="0"/>
              <w:autoSpaceDN w:val="0"/>
              <w:adjustRightInd w:val="0"/>
              <w:spacing w:line="360" w:lineRule="auto"/>
              <w:contextualSpacing/>
              <w:jc w:val="center"/>
              <w:rPr>
                <w:rFonts w:ascii="宋体" w:hAnsi="宋体" w:eastAsia="宋体" w:cs="宋体"/>
                <w:color w:val="auto"/>
                <w:szCs w:val="21"/>
                <w:lang w:val="zh-CN"/>
              </w:rPr>
            </w:pPr>
            <w:r>
              <w:rPr>
                <w:rFonts w:hint="eastAsia" w:ascii="宋体" w:hAnsi="宋体" w:eastAsia="宋体" w:cs="宋体"/>
                <w:color w:val="auto"/>
                <w:szCs w:val="21"/>
                <w:lang w:val="zh-CN"/>
              </w:rPr>
              <w:t>特别提示</w:t>
            </w:r>
          </w:p>
        </w:tc>
        <w:tc>
          <w:tcPr>
            <w:tcW w:w="6966" w:type="dxa"/>
            <w:vAlign w:val="center"/>
          </w:tcPr>
          <w:p>
            <w:pPr>
              <w:autoSpaceDE w:val="0"/>
              <w:autoSpaceDN w:val="0"/>
              <w:adjustRightInd w:val="0"/>
              <w:spacing w:line="400" w:lineRule="exact"/>
              <w:contextualSpacing/>
              <w:rPr>
                <w:rFonts w:ascii="宋体" w:hAnsi="宋体" w:eastAsia="宋体" w:cs="宋体"/>
                <w:color w:val="auto"/>
              </w:rPr>
            </w:pPr>
            <w:r>
              <w:rPr>
                <w:rFonts w:hint="eastAsia" w:ascii="宋体" w:hAnsi="宋体" w:eastAsia="宋体" w:cs="宋体"/>
                <w:color w:val="auto"/>
              </w:rPr>
              <w:t>1、按照《关于推进全流程电子化交易和在线监管工作有关问题的通知》（许公管办[2019]3号）规定：</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rPr>
              <w:t>不同供应商电子投标文件制作硬件特征码（网卡MAC地址、CPU序号、硬盘序列号）均一致时，视为‘不同投标人的投标文件由同一单位或者个人编</w:t>
            </w:r>
          </w:p>
          <w:p>
            <w:pPr>
              <w:autoSpaceDE w:val="0"/>
              <w:autoSpaceDN w:val="0"/>
              <w:adjustRightInd w:val="0"/>
              <w:spacing w:line="400" w:lineRule="exact"/>
              <w:contextualSpacing/>
              <w:rPr>
                <w:rFonts w:ascii="宋体" w:hAnsi="宋体" w:eastAsia="宋体" w:cs="宋体"/>
                <w:color w:val="auto"/>
              </w:rPr>
            </w:pPr>
            <w:r>
              <w:rPr>
                <w:rFonts w:hint="eastAsia" w:ascii="宋体" w:hAnsi="宋体" w:eastAsia="宋体" w:cs="宋体"/>
                <w:color w:val="auto"/>
              </w:rPr>
              <w:t>制’或‘不同投标人委托同一单位或者个人办理响应事宜’，其投标无效。</w:t>
            </w:r>
          </w:p>
          <w:p>
            <w:pPr>
              <w:autoSpaceDE w:val="0"/>
              <w:autoSpaceDN w:val="0"/>
              <w:adjustRightInd w:val="0"/>
              <w:spacing w:line="340" w:lineRule="exact"/>
              <w:contextualSpacing/>
              <w:rPr>
                <w:rFonts w:ascii="宋体" w:hAnsi="宋体" w:eastAsia="宋体" w:cs="宋体"/>
                <w:color w:val="auto"/>
              </w:rPr>
            </w:pPr>
            <w:r>
              <w:rPr>
                <w:rFonts w:hint="eastAsia" w:ascii="宋体" w:hAnsi="宋体" w:eastAsia="宋体" w:cs="宋体"/>
                <w:color w:val="auto"/>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40" w:lineRule="exact"/>
              <w:contextualSpacing/>
              <w:rPr>
                <w:rFonts w:ascii="宋体" w:hAnsi="宋体" w:eastAsia="宋体" w:cs="宋体"/>
                <w:color w:val="auto"/>
              </w:rPr>
            </w:pPr>
            <w:r>
              <w:rPr>
                <w:rFonts w:hint="eastAsia" w:ascii="宋体" w:hAnsi="宋体" w:eastAsia="宋体" w:cs="宋体"/>
                <w:color w:val="auto"/>
              </w:rPr>
              <w:t>2、项目编号以本磋商文件中的采购编号为准。</w:t>
            </w:r>
          </w:p>
          <w:p>
            <w:pPr>
              <w:autoSpaceDE w:val="0"/>
              <w:autoSpaceDN w:val="0"/>
              <w:adjustRightInd w:val="0"/>
              <w:spacing w:line="400" w:lineRule="exact"/>
              <w:contextualSpacing/>
              <w:rPr>
                <w:rFonts w:ascii="宋体" w:hAnsi="宋体" w:eastAsia="宋体" w:cs="宋体"/>
                <w:color w:val="auto"/>
                <w:szCs w:val="21"/>
                <w:lang w:val="zh-CN"/>
              </w:rPr>
            </w:pPr>
            <w:r>
              <w:rPr>
                <w:rFonts w:hint="eastAsia" w:ascii="宋体" w:hAnsi="宋体" w:eastAsia="宋体" w:cs="宋体"/>
                <w:color w:val="auto"/>
              </w:rPr>
              <w:t>3、磋商文件第八章响应文件有关格式的先后顺序不做无效</w:t>
            </w:r>
            <w:r>
              <w:rPr>
                <w:rFonts w:hint="eastAsia" w:ascii="宋体" w:hAnsi="宋体" w:eastAsia="宋体"/>
                <w:color w:val="auto"/>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33</w:t>
            </w:r>
          </w:p>
        </w:tc>
        <w:tc>
          <w:tcPr>
            <w:tcW w:w="1808" w:type="dxa"/>
            <w:vAlign w:val="center"/>
          </w:tcPr>
          <w:p>
            <w:pPr>
              <w:autoSpaceDE w:val="0"/>
              <w:autoSpaceDN w:val="0"/>
              <w:adjustRightInd w:val="0"/>
              <w:spacing w:line="276" w:lineRule="auto"/>
              <w:jc w:val="center"/>
              <w:rPr>
                <w:rFonts w:ascii="宋体" w:hAnsi="宋体" w:eastAsia="宋体" w:cs="宋体"/>
                <w:color w:val="auto"/>
                <w:szCs w:val="21"/>
                <w:lang w:val="zh-CN"/>
              </w:rPr>
            </w:pPr>
            <w:r>
              <w:rPr>
                <w:rFonts w:hint="eastAsia" w:ascii="宋体" w:hAnsi="宋体" w:eastAsia="宋体" w:cs="仿宋_GB2312"/>
                <w:color w:val="auto"/>
                <w:szCs w:val="21"/>
              </w:rPr>
              <w:t>投标人资格核验</w:t>
            </w:r>
          </w:p>
        </w:tc>
        <w:tc>
          <w:tcPr>
            <w:tcW w:w="6966" w:type="dxa"/>
            <w:vAlign w:val="center"/>
          </w:tcPr>
          <w:p>
            <w:pPr>
              <w:spacing w:line="370" w:lineRule="exact"/>
              <w:ind w:right="-11"/>
              <w:rPr>
                <w:rFonts w:ascii="宋体" w:hAnsi="宋体" w:eastAsia="宋体"/>
                <w:color w:val="auto"/>
              </w:rPr>
            </w:pPr>
            <w:r>
              <w:rPr>
                <w:rFonts w:hint="eastAsia" w:ascii="宋体" w:hAnsi="宋体" w:eastAsia="宋体"/>
                <w:color w:val="auto"/>
              </w:rPr>
              <w:t>供应商在中标后，应将由《禹州市政府采购供应商信用承诺函》替代的证明材料提交采购人核验，经核验无误后，代理机构发出中标通知书。</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一、</w:t>
            </w:r>
            <w:r>
              <w:rPr>
                <w:rFonts w:ascii="宋体" w:hAnsi="宋体" w:eastAsia="宋体" w:cs="宋体"/>
                <w:b/>
                <w:bCs/>
                <w:color w:val="auto"/>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1、企业法人营业执照或营业执照。（企业提供）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2、事业单位法人证书。（事业单位提供）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3、执业许可证。（非企业专业服务机构提供）</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4、个体工商户营业执照。（个体工商户提供）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5、自然人身份证明。（自然人提供）</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6、民办非企业单位登记证书。（民办非企业单位提供）</w:t>
            </w:r>
          </w:p>
          <w:p>
            <w:pPr>
              <w:autoSpaceDE w:val="0"/>
              <w:autoSpaceDN w:val="0"/>
              <w:adjustRightInd w:val="0"/>
              <w:spacing w:line="360" w:lineRule="auto"/>
              <w:jc w:val="left"/>
              <w:rPr>
                <w:rFonts w:ascii="宋体" w:hAnsi="宋体" w:eastAsia="宋体" w:cs="仿宋_GB2312"/>
                <w:b/>
                <w:color w:val="auto"/>
                <w:szCs w:val="21"/>
              </w:rPr>
            </w:pPr>
            <w:r>
              <w:rPr>
                <w:rFonts w:hint="eastAsia" w:ascii="宋体" w:hAnsi="宋体" w:eastAsia="宋体" w:cs="仿宋_GB2312"/>
                <w:b/>
                <w:color w:val="auto"/>
                <w:szCs w:val="21"/>
              </w:rPr>
              <w:t>二、财务状况报告相关材料</w:t>
            </w:r>
          </w:p>
          <w:p>
            <w:pPr>
              <w:spacing w:line="360" w:lineRule="auto"/>
              <w:rPr>
                <w:rFonts w:ascii="宋体" w:hAnsi="宋体" w:eastAsia="宋体"/>
                <w:bCs/>
                <w:color w:val="auto"/>
                <w:szCs w:val="21"/>
              </w:rPr>
            </w:pPr>
            <w:r>
              <w:rPr>
                <w:rFonts w:hint="eastAsia" w:ascii="宋体" w:hAnsi="宋体" w:eastAsia="宋体"/>
                <w:bCs/>
                <w:color w:val="auto"/>
                <w:szCs w:val="21"/>
              </w:rPr>
              <w:t>（1）供应商是法人（法人包括企业法人、机关法人、事业单位法人和社会团体法人），提供本单位：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w:t>
            </w:r>
            <w:r>
              <w:rPr>
                <w:rFonts w:hint="eastAsia" w:ascii="宋体" w:hAnsi="宋体" w:eastAsia="宋体"/>
                <w:bCs/>
                <w:color w:val="auto"/>
                <w:szCs w:val="21"/>
                <w:lang w:val="en-US" w:eastAsia="zh-CN"/>
              </w:rPr>
              <w:t>2021或</w:t>
            </w:r>
            <w:r>
              <w:rPr>
                <w:rFonts w:hint="eastAsia" w:ascii="宋体" w:hAnsi="宋体" w:eastAsia="宋体"/>
                <w:bCs/>
                <w:color w:val="auto"/>
                <w:szCs w:val="21"/>
              </w:rPr>
              <w:t>2022年度经审计的财务报告，包括资产负债表、利润表、现金流量表、所有者权益变动表及其附注；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②基本开户银行出具的资信证明；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spacing w:line="360" w:lineRule="auto"/>
              <w:rPr>
                <w:rFonts w:ascii="宋体" w:hAnsi="宋体" w:eastAsia="宋体"/>
                <w:bCs/>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spacing w:line="360" w:lineRule="auto"/>
              <w:rPr>
                <w:rFonts w:ascii="宋体" w:hAnsi="宋体" w:eastAsia="宋体"/>
                <w:bCs/>
                <w:color w:val="auto"/>
                <w:szCs w:val="21"/>
              </w:rPr>
            </w:pPr>
            <w:r>
              <w:rPr>
                <w:rFonts w:hint="eastAsia" w:ascii="宋体" w:hAnsi="宋体" w:eastAsia="宋体"/>
                <w:bCs/>
                <w:color w:val="auto"/>
                <w:szCs w:val="21"/>
              </w:rPr>
              <w:t>（2）供应商（其他组织和自然人）提供本单位：</w:t>
            </w:r>
          </w:p>
          <w:p>
            <w:pPr>
              <w:spacing w:line="360" w:lineRule="auto"/>
              <w:rPr>
                <w:rFonts w:ascii="宋体" w:hAnsi="宋体" w:eastAsia="宋体"/>
                <w:bCs/>
                <w:color w:val="auto"/>
                <w:szCs w:val="21"/>
              </w:rPr>
            </w:pPr>
            <w:r>
              <w:rPr>
                <w:rFonts w:hint="eastAsia" w:ascii="宋体" w:hAnsi="宋体" w:eastAsia="宋体"/>
                <w:bCs/>
                <w:color w:val="auto"/>
                <w:szCs w:val="21"/>
              </w:rPr>
              <w:t>①</w:t>
            </w:r>
            <w:r>
              <w:rPr>
                <w:rFonts w:hint="eastAsia" w:ascii="宋体" w:hAnsi="宋体" w:eastAsia="宋体"/>
                <w:bCs/>
                <w:color w:val="auto"/>
                <w:szCs w:val="21"/>
                <w:lang w:val="en-US" w:eastAsia="zh-CN"/>
              </w:rPr>
              <w:t>2021或</w:t>
            </w:r>
            <w:r>
              <w:rPr>
                <w:rFonts w:hint="eastAsia" w:ascii="宋体" w:hAnsi="宋体" w:eastAsia="宋体"/>
                <w:bCs/>
                <w:color w:val="auto"/>
                <w:szCs w:val="21"/>
              </w:rPr>
              <w:t>2022年度</w:t>
            </w:r>
            <w:r>
              <w:rPr>
                <w:rFonts w:hint="eastAsia" w:ascii="宋体" w:hAnsi="宋体" w:eastAsia="宋体"/>
                <w:bCs/>
                <w:color w:val="auto"/>
                <w:szCs w:val="21"/>
              </w:rPr>
              <w:t>经审计的财务报告，包括资产负债表、利润表、现金流量表、所有者权益变动表及其附注；</w:t>
            </w:r>
          </w:p>
          <w:p>
            <w:pPr>
              <w:spacing w:line="360" w:lineRule="auto"/>
              <w:rPr>
                <w:rFonts w:ascii="宋体" w:hAnsi="宋体" w:eastAsia="宋体"/>
                <w:bCs/>
                <w:color w:val="auto"/>
                <w:szCs w:val="21"/>
              </w:rPr>
            </w:pPr>
            <w:r>
              <w:rPr>
                <w:rFonts w:hint="eastAsia" w:ascii="宋体" w:hAnsi="宋体" w:eastAsia="宋体"/>
                <w:bCs/>
                <w:color w:val="auto"/>
                <w:szCs w:val="21"/>
              </w:rPr>
              <w:t>②银行出具的资信证明；</w:t>
            </w:r>
          </w:p>
          <w:p>
            <w:pPr>
              <w:spacing w:line="360" w:lineRule="auto"/>
              <w:rPr>
                <w:rFonts w:ascii="宋体" w:hAnsi="宋体" w:eastAsia="宋体"/>
                <w:bCs/>
                <w:color w:val="auto"/>
                <w:szCs w:val="21"/>
              </w:rPr>
            </w:pPr>
            <w:r>
              <w:rPr>
                <w:rFonts w:hint="eastAsia" w:ascii="宋体" w:hAnsi="宋体" w:eastAsia="宋体"/>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①～③其中之一即可。</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仿宋_GB2312"/>
                <w:b/>
                <w:color w:val="auto"/>
                <w:szCs w:val="21"/>
              </w:rPr>
              <w:t>三、依法缴纳税收相关材料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w:t>
            </w:r>
            <w:r>
              <w:rPr>
                <w:rFonts w:hint="eastAsia" w:ascii="宋体" w:hAnsi="宋体" w:eastAsia="宋体" w:cs="仿宋_GB2312"/>
                <w:color w:val="auto"/>
                <w:szCs w:val="21"/>
                <w:lang w:val="zh-CN"/>
              </w:rPr>
              <w:t>磋商</w:t>
            </w:r>
            <w:r>
              <w:rPr>
                <w:rFonts w:hint="eastAsia" w:ascii="宋体" w:hAnsi="宋体" w:eastAsia="宋体" w:cs="宋体"/>
                <w:bCs/>
                <w:color w:val="auto"/>
                <w:szCs w:val="21"/>
                <w:lang w:val="zh-CN"/>
              </w:rPr>
              <w:t>响应截止时间前一年内任意一个月缴纳税收凭据。（依法免税的供应商，应提供相应文件证明依法免税）</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四、依法缴纳社会保障资金的证明材料</w:t>
            </w:r>
          </w:p>
          <w:p>
            <w:pPr>
              <w:autoSpaceDE w:val="0"/>
              <w:autoSpaceDN w:val="0"/>
              <w:adjustRightInd w:val="0"/>
              <w:spacing w:line="360" w:lineRule="auto"/>
              <w:ind w:right="-11"/>
              <w:rPr>
                <w:rFonts w:ascii="宋体" w:hAnsi="宋体" w:eastAsia="宋体" w:cs="宋体"/>
                <w:bCs/>
                <w:color w:val="auto"/>
                <w:szCs w:val="21"/>
                <w:lang w:val="zh-CN"/>
              </w:rPr>
            </w:pPr>
            <w:r>
              <w:rPr>
                <w:rFonts w:hint="eastAsia" w:ascii="宋体" w:hAnsi="宋体" w:eastAsia="宋体" w:cs="宋体"/>
                <w:bCs/>
                <w:color w:val="auto"/>
                <w:szCs w:val="21"/>
                <w:lang w:val="zh-CN"/>
              </w:rPr>
              <w:t>参加本次政府采购项目</w:t>
            </w:r>
            <w:r>
              <w:rPr>
                <w:rFonts w:hint="eastAsia" w:ascii="宋体" w:hAnsi="宋体" w:eastAsia="宋体" w:cs="仿宋_GB2312"/>
                <w:color w:val="auto"/>
                <w:szCs w:val="21"/>
                <w:lang w:val="zh-CN"/>
              </w:rPr>
              <w:t>磋商</w:t>
            </w:r>
            <w:r>
              <w:rPr>
                <w:rFonts w:hint="eastAsia" w:ascii="宋体" w:hAnsi="宋体" w:eastAsia="宋体" w:cs="宋体"/>
                <w:bCs/>
                <w:color w:val="auto"/>
                <w:szCs w:val="21"/>
                <w:lang w:val="zh-CN"/>
              </w:rPr>
              <w:t>响应截止时间前一年内任意一个月缴纳社会保险凭据。（依法不需要缴纳社会保障资金的供应商，应提供相应文件证明依法不需要缴纳社会保障资金）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bCs/>
                <w:color w:val="auto"/>
                <w:szCs w:val="21"/>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bCs/>
                <w:color w:val="auto"/>
                <w:szCs w:val="21"/>
                <w:lang w:val="zh-CN"/>
              </w:rPr>
            </w:pPr>
            <w:r>
              <w:rPr>
                <w:rFonts w:hint="eastAsia" w:ascii="宋体" w:hAnsi="宋体" w:eastAsia="宋体" w:cs="宋体"/>
                <w:bCs/>
                <w:color w:val="auto"/>
                <w:szCs w:val="21"/>
                <w:lang w:val="zh-CN"/>
              </w:rPr>
              <w:t>①相关设备的购置发票、专业技术人员职称证书、用工合同等；</w:t>
            </w:r>
          </w:p>
          <w:p>
            <w:pPr>
              <w:spacing w:line="360" w:lineRule="auto"/>
              <w:rPr>
                <w:rFonts w:ascii="宋体" w:hAnsi="宋体" w:eastAsia="宋体"/>
                <w:bCs/>
                <w:color w:val="auto"/>
                <w:szCs w:val="21"/>
              </w:rPr>
            </w:pPr>
            <w:r>
              <w:rPr>
                <w:rFonts w:hint="eastAsia" w:ascii="宋体" w:hAnsi="宋体" w:eastAsia="宋体"/>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宋体" w:hAnsi="宋体" w:eastAsia="宋体"/>
                <w:color w:val="auto"/>
                <w:szCs w:val="21"/>
              </w:rPr>
            </w:pPr>
            <w:r>
              <w:rPr>
                <w:rFonts w:hint="eastAsia" w:ascii="宋体" w:hAnsi="宋体" w:eastAsia="宋体" w:cs="仿宋_GB2312"/>
                <w:color w:val="auto"/>
                <w:szCs w:val="21"/>
                <w:lang w:val="zh-CN"/>
              </w:rPr>
              <w:t>注：仅需提供序号</w:t>
            </w:r>
            <w:r>
              <w:rPr>
                <w:rFonts w:hint="eastAsia" w:ascii="宋体" w:hAnsi="宋体" w:eastAsia="宋体"/>
                <w:color w:val="auto"/>
                <w:szCs w:val="21"/>
              </w:rPr>
              <w:t>①～②其中之一即可。</w:t>
            </w:r>
          </w:p>
          <w:p>
            <w:pPr>
              <w:autoSpaceDE w:val="0"/>
              <w:autoSpaceDN w:val="0"/>
              <w:adjustRightInd w:val="0"/>
              <w:spacing w:line="360" w:lineRule="auto"/>
              <w:ind w:right="-11"/>
              <w:rPr>
                <w:rFonts w:ascii="宋体" w:hAnsi="宋体" w:eastAsia="宋体" w:cs="宋体"/>
                <w:b/>
                <w:bCs/>
                <w:color w:val="auto"/>
                <w:szCs w:val="21"/>
                <w:lang w:val="zh-CN"/>
              </w:rPr>
            </w:pPr>
            <w:r>
              <w:rPr>
                <w:rFonts w:hint="eastAsia" w:ascii="宋体" w:hAnsi="宋体" w:eastAsia="宋体" w:cs="宋体"/>
                <w:b/>
                <w:color w:val="auto"/>
                <w:kern w:val="0"/>
                <w:szCs w:val="21"/>
              </w:rPr>
              <w:t>六、</w:t>
            </w:r>
            <w:r>
              <w:rPr>
                <w:rFonts w:ascii="宋体" w:hAnsi="宋体" w:eastAsia="宋体" w:cs="宋体"/>
                <w:b/>
                <w:bCs/>
                <w:color w:val="auto"/>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color w:val="auto"/>
                <w:szCs w:val="21"/>
                <w:lang w:val="zh-CN"/>
              </w:rPr>
            </w:pPr>
            <w:r>
              <w:rPr>
                <w:rFonts w:hint="eastAsia" w:ascii="宋体" w:hAnsi="宋体" w:eastAsia="宋体" w:cs="宋体"/>
                <w:bCs/>
                <w:color w:val="auto"/>
                <w:szCs w:val="21"/>
                <w:lang w:val="zh-CN"/>
              </w:rPr>
              <w:t>供应商“</w:t>
            </w:r>
            <w:r>
              <w:rPr>
                <w:rFonts w:ascii="宋体" w:hAnsi="宋体" w:eastAsia="宋体" w:cs="宋体"/>
                <w:bCs/>
                <w:color w:val="auto"/>
                <w:szCs w:val="21"/>
                <w:lang w:val="zh-CN"/>
              </w:rPr>
              <w:t>参加政府采购活动前3年内在经营活动中没有重大违法记录的书面声明</w:t>
            </w:r>
            <w:r>
              <w:rPr>
                <w:rFonts w:hint="eastAsia" w:ascii="宋体" w:hAnsi="宋体" w:eastAsia="宋体" w:cs="宋体"/>
                <w:bCs/>
                <w:color w:val="auto"/>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eastAsia="宋体" w:cs="宋体"/>
                <w:color w:val="auto"/>
                <w:kern w:val="0"/>
                <w:szCs w:val="21"/>
              </w:rPr>
            </w:pPr>
            <w:r>
              <w:rPr>
                <w:rFonts w:hint="eastAsia" w:ascii="宋体" w:hAnsi="宋体" w:eastAsia="宋体" w:cs="宋体"/>
                <w:b/>
                <w:bCs/>
                <w:color w:val="auto"/>
                <w:szCs w:val="21"/>
                <w:lang w:val="zh-CN"/>
              </w:rPr>
              <w:t>七、</w:t>
            </w:r>
            <w:r>
              <w:rPr>
                <w:rFonts w:ascii="宋体" w:hAnsi="宋体" w:eastAsia="宋体" w:cs="仿宋_GB2312"/>
                <w:b/>
                <w:color w:val="auto"/>
                <w:szCs w:val="21"/>
                <w:shd w:val="clear" w:color="auto" w:fill="FFFFFF"/>
              </w:rPr>
              <w:t>未被列入“信用中国”网站(www.creditchina.gov.cn)失信被执行人、</w:t>
            </w:r>
            <w:r>
              <w:rPr>
                <w:rFonts w:hint="eastAsia" w:ascii="宋体" w:hAnsi="宋体" w:eastAsia="宋体" w:cs="仿宋_GB2312"/>
                <w:b/>
                <w:color w:val="auto"/>
                <w:szCs w:val="21"/>
                <w:shd w:val="clear" w:color="auto" w:fill="FFFFFF"/>
              </w:rPr>
              <w:t>重大税收违法失信主体</w:t>
            </w:r>
            <w:r>
              <w:rPr>
                <w:rFonts w:ascii="宋体" w:hAnsi="宋体" w:eastAsia="宋体" w:cs="仿宋_GB2312"/>
                <w:b/>
                <w:color w:val="auto"/>
                <w:szCs w:val="21"/>
                <w:shd w:val="clear" w:color="auto" w:fill="FFFFFF"/>
              </w:rPr>
              <w:t>的</w:t>
            </w:r>
            <w:r>
              <w:rPr>
                <w:rFonts w:hint="eastAsia" w:ascii="宋体" w:hAnsi="宋体" w:eastAsia="宋体" w:cs="仿宋_GB2312"/>
                <w:b/>
                <w:color w:val="auto"/>
                <w:szCs w:val="21"/>
                <w:shd w:val="clear" w:color="auto" w:fill="FFFFFF"/>
              </w:rPr>
              <w:t>供应商</w:t>
            </w:r>
            <w:r>
              <w:rPr>
                <w:rFonts w:ascii="宋体" w:hAnsi="宋体" w:eastAsia="宋体" w:cs="仿宋_GB2312"/>
                <w:b/>
                <w:color w:val="auto"/>
                <w:szCs w:val="21"/>
                <w:shd w:val="clear" w:color="auto" w:fill="FFFFFF"/>
              </w:rPr>
              <w:t>；</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中国政府采购网</w:t>
            </w:r>
            <w:r>
              <w:rPr>
                <w:rFonts w:hint="eastAsia" w:ascii="宋体" w:hAnsi="宋体" w:eastAsia="宋体" w:cs="仿宋_GB2312"/>
                <w:b/>
                <w:color w:val="auto"/>
                <w:szCs w:val="21"/>
                <w:shd w:val="clear" w:color="auto" w:fill="FFFFFF"/>
              </w:rPr>
              <w:t>”</w:t>
            </w:r>
            <w:r>
              <w:rPr>
                <w:rFonts w:ascii="宋体" w:hAnsi="宋体" w:eastAsia="宋体" w:cs="仿宋_GB2312"/>
                <w:b/>
                <w:color w:val="auto"/>
                <w:szCs w:val="21"/>
                <w:shd w:val="clear" w:color="auto" w:fill="FFFFFF"/>
              </w:rPr>
              <w:t xml:space="preserve"> (www.ccgp.gov.cn)政府采购严重违法失信行为记录名单的</w:t>
            </w:r>
            <w:r>
              <w:rPr>
                <w:rFonts w:hint="eastAsia" w:ascii="宋体" w:hAnsi="宋体" w:eastAsia="宋体" w:cs="仿宋_GB2312"/>
                <w:b/>
                <w:color w:val="auto"/>
                <w:szCs w:val="21"/>
                <w:shd w:val="clear" w:color="auto" w:fill="FFFFFF"/>
              </w:rPr>
              <w:t>供应商</w:t>
            </w:r>
            <w:r>
              <w:rPr>
                <w:rFonts w:hint="eastAsia" w:ascii="宋体" w:hAnsi="宋体" w:eastAsia="宋体" w:cs="宋体"/>
                <w:b/>
                <w:bCs/>
                <w:color w:val="auto"/>
                <w:szCs w:val="21"/>
                <w:lang w:val="zh-CN"/>
              </w:rPr>
              <w:t>；</w:t>
            </w:r>
            <w:r>
              <w:rPr>
                <w:rFonts w:hint="eastAsia" w:ascii="宋体" w:hAnsi="宋体" w:eastAsia="宋体" w:cs="仿宋_GB2312"/>
                <w:b/>
                <w:color w:val="auto"/>
                <w:szCs w:val="21"/>
                <w:shd w:val="clear" w:color="auto" w:fill="FFFFFF"/>
              </w:rPr>
              <w:t xml:space="preserve"> “中国社会组织政务服务平台”网站（</w:t>
            </w:r>
            <w:r>
              <w:rPr>
                <w:rFonts w:ascii="宋体" w:hAnsi="宋体" w:eastAsia="宋体" w:cs="仿宋_GB2312"/>
                <w:b/>
                <w:color w:val="auto"/>
                <w:szCs w:val="21"/>
                <w:shd w:val="clear" w:color="auto" w:fill="FFFFFF"/>
              </w:rPr>
              <w:t>https://chinanpo.mca.gov.cn</w:t>
            </w:r>
            <w:r>
              <w:rPr>
                <w:rFonts w:hint="eastAsia" w:ascii="宋体" w:hAnsi="宋体" w:eastAsia="宋体" w:cs="仿宋_GB2312"/>
                <w:b/>
                <w:color w:val="auto"/>
                <w:szCs w:val="21"/>
                <w:shd w:val="clear" w:color="auto" w:fill="FFFFFF"/>
              </w:rPr>
              <w:t>）严重违法失信社会组织名单的供应商（</w:t>
            </w:r>
            <w:r>
              <w:rPr>
                <w:rFonts w:hint="eastAsia" w:ascii="宋体" w:hAnsi="宋体" w:eastAsia="宋体" w:cs="宋体"/>
                <w:color w:val="auto"/>
                <w:kern w:val="0"/>
                <w:szCs w:val="21"/>
              </w:rPr>
              <w:t>联合体形式投标的，联合体成员存在不良信用记录，视同联合体存在不良信用记录）。</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1、查询渠道：</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eastAsia="宋体" w:cs="宋体"/>
                <w:color w:val="auto"/>
                <w:kern w:val="0"/>
                <w:szCs w:val="21"/>
              </w:rPr>
              <w:t>www.creditchina.gov.cn</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②“中国政府采购网”（www.ccgp.gov.cn）</w:t>
            </w:r>
          </w:p>
          <w:p>
            <w:pPr>
              <w:spacing w:line="360" w:lineRule="auto"/>
              <w:rPr>
                <w:rFonts w:ascii="宋体" w:hAnsi="宋体" w:eastAsia="宋体"/>
                <w:color w:val="auto"/>
                <w:lang w:val="zh-CN"/>
              </w:rPr>
            </w:pPr>
            <w:r>
              <w:rPr>
                <w:rFonts w:hint="eastAsia" w:ascii="宋体" w:hAnsi="宋体" w:eastAsia="宋体" w:cs="宋体"/>
                <w:color w:val="auto"/>
                <w:kern w:val="0"/>
                <w:szCs w:val="21"/>
              </w:rPr>
              <w:t>③“中国社会组织政务服务平台”网站（</w:t>
            </w:r>
            <w:r>
              <w:rPr>
                <w:rFonts w:ascii="宋体" w:hAnsi="宋体" w:eastAsia="宋体" w:cs="宋体"/>
                <w:color w:val="auto"/>
                <w:kern w:val="0"/>
                <w:szCs w:val="21"/>
              </w:rPr>
              <w:t>https://chinanpo.mca.gov.cn</w:t>
            </w:r>
            <w:r>
              <w:rPr>
                <w:rFonts w:hint="eastAsia" w:ascii="宋体" w:hAnsi="宋体" w:eastAsia="宋体" w:cs="宋体"/>
                <w:color w:val="auto"/>
                <w:kern w:val="0"/>
                <w:szCs w:val="21"/>
              </w:rPr>
              <w:t>）（仅查询社会组织）；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916" w:type="dxa"/>
            <w:vAlign w:val="center"/>
          </w:tcPr>
          <w:p>
            <w:pPr>
              <w:autoSpaceDE w:val="0"/>
              <w:autoSpaceDN w:val="0"/>
              <w:adjustRightInd w:val="0"/>
              <w:spacing w:line="276" w:lineRule="auto"/>
              <w:jc w:val="center"/>
              <w:rPr>
                <w:rFonts w:ascii="宋体" w:hAnsi="宋体" w:eastAsia="宋体" w:cs="宋体"/>
                <w:color w:val="auto"/>
                <w:szCs w:val="21"/>
              </w:rPr>
            </w:pPr>
            <w:r>
              <w:rPr>
                <w:rFonts w:hint="eastAsia" w:ascii="宋体" w:hAnsi="宋体" w:eastAsia="宋体" w:cs="宋体"/>
                <w:color w:val="auto"/>
                <w:szCs w:val="21"/>
              </w:rPr>
              <w:t>34</w:t>
            </w:r>
          </w:p>
        </w:tc>
        <w:tc>
          <w:tcPr>
            <w:tcW w:w="1808" w:type="dxa"/>
            <w:vAlign w:val="center"/>
          </w:tcPr>
          <w:p>
            <w:pPr>
              <w:autoSpaceDE w:val="0"/>
              <w:autoSpaceDN w:val="0"/>
              <w:adjustRightInd w:val="0"/>
              <w:spacing w:line="276" w:lineRule="auto"/>
              <w:jc w:val="center"/>
              <w:rPr>
                <w:rFonts w:ascii="宋体" w:hAnsi="宋体" w:eastAsia="宋体" w:cs="仿宋_GB2312"/>
                <w:color w:val="auto"/>
                <w:szCs w:val="21"/>
              </w:rPr>
            </w:pPr>
            <w:r>
              <w:rPr>
                <w:rFonts w:hint="eastAsia" w:ascii="宋体" w:hAnsi="宋体" w:eastAsia="宋体" w:cs="仿宋_GB2312"/>
                <w:color w:val="auto"/>
                <w:szCs w:val="21"/>
              </w:rPr>
              <w:t>投诉渠道</w:t>
            </w:r>
          </w:p>
        </w:tc>
        <w:tc>
          <w:tcPr>
            <w:tcW w:w="6966" w:type="dxa"/>
            <w:vAlign w:val="center"/>
          </w:tcPr>
          <w:p>
            <w:pPr>
              <w:spacing w:line="370" w:lineRule="exact"/>
              <w:rPr>
                <w:rFonts w:ascii="宋体" w:hAnsi="宋体" w:eastAsia="宋体" w:cs="宋体"/>
                <w:color w:val="auto"/>
              </w:rPr>
            </w:pPr>
            <w:r>
              <w:rPr>
                <w:rFonts w:hint="eastAsia" w:ascii="宋体" w:hAnsi="宋体" w:eastAsia="宋体" w:cs="宋体"/>
                <w:color w:val="auto"/>
              </w:rPr>
              <w:t>供应商在评标结果和中标结果公示期间， 按照《政府采购质疑和投诉办法》的有关规定，已质疑的供应商可以依法向财政部门提起书面投诉。</w:t>
            </w:r>
          </w:p>
          <w:p>
            <w:pPr>
              <w:spacing w:line="370" w:lineRule="exact"/>
              <w:rPr>
                <w:rFonts w:ascii="宋体" w:hAnsi="宋体" w:eastAsia="宋体" w:cs="宋体"/>
                <w:color w:val="auto"/>
              </w:rPr>
            </w:pPr>
            <w:r>
              <w:rPr>
                <w:rFonts w:hint="eastAsia" w:ascii="宋体" w:hAnsi="宋体" w:eastAsia="宋体" w:cs="宋体"/>
                <w:color w:val="auto"/>
              </w:rPr>
              <w:t xml:space="preserve"> 受理部门：禹州市财政局政府采购监督管理办公室</w:t>
            </w:r>
          </w:p>
          <w:p>
            <w:pPr>
              <w:spacing w:line="370" w:lineRule="exact"/>
              <w:rPr>
                <w:rFonts w:ascii="宋体" w:hAnsi="宋体" w:eastAsia="宋体" w:cs="宋体"/>
                <w:color w:val="auto"/>
              </w:rPr>
            </w:pPr>
            <w:r>
              <w:rPr>
                <w:rFonts w:hint="eastAsia" w:ascii="宋体" w:hAnsi="宋体" w:eastAsia="宋体" w:cs="宋体"/>
                <w:color w:val="auto"/>
              </w:rPr>
              <w:t xml:space="preserve"> 受理电话：0374-8112523   </w:t>
            </w:r>
          </w:p>
          <w:p>
            <w:pPr>
              <w:spacing w:line="370" w:lineRule="exact"/>
              <w:rPr>
                <w:rFonts w:ascii="宋体" w:hAnsi="宋体" w:eastAsia="宋体" w:cs="宋体"/>
                <w:color w:val="auto"/>
              </w:rPr>
            </w:pPr>
            <w:r>
              <w:rPr>
                <w:rFonts w:hint="eastAsia" w:ascii="宋体" w:hAnsi="宋体" w:eastAsia="宋体" w:cs="宋体"/>
                <w:color w:val="auto"/>
              </w:rPr>
              <w:t xml:space="preserve"> 电子邮箱：yzscgb8112523@163.com</w:t>
            </w:r>
          </w:p>
          <w:p>
            <w:pPr>
              <w:spacing w:line="370" w:lineRule="exact"/>
              <w:rPr>
                <w:rFonts w:ascii="宋体" w:hAnsi="宋体" w:eastAsia="宋体" w:cs="宋体"/>
                <w:color w:val="auto"/>
                <w:szCs w:val="21"/>
              </w:rPr>
            </w:pPr>
            <w:r>
              <w:rPr>
                <w:rFonts w:hint="eastAsia" w:ascii="宋体" w:hAnsi="宋体" w:eastAsia="宋体" w:cs="宋体"/>
                <w:color w:val="auto"/>
              </w:rPr>
              <w:t xml:space="preserve"> 通讯地址：禹州市行政北路2号禹州市财政局1305房间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916" w:type="dxa"/>
            <w:vAlign w:val="center"/>
          </w:tcPr>
          <w:p>
            <w:pPr>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35</w:t>
            </w:r>
          </w:p>
        </w:tc>
        <w:tc>
          <w:tcPr>
            <w:tcW w:w="1808" w:type="dxa"/>
            <w:vAlign w:val="center"/>
          </w:tcPr>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政府采购合同</w:t>
            </w:r>
          </w:p>
          <w:p>
            <w:pPr>
              <w:autoSpaceDE w:val="0"/>
              <w:autoSpaceDN w:val="0"/>
              <w:adjustRightInd w:val="0"/>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融资政策告知函</w:t>
            </w:r>
          </w:p>
        </w:tc>
        <w:tc>
          <w:tcPr>
            <w:tcW w:w="6966" w:type="dxa"/>
            <w:vAlign w:val="center"/>
          </w:tcPr>
          <w:p>
            <w:pPr>
              <w:autoSpaceDE w:val="0"/>
              <w:autoSpaceDN w:val="0"/>
              <w:adjustRightInd w:val="0"/>
              <w:spacing w:line="360" w:lineRule="auto"/>
              <w:ind w:right="-11"/>
              <w:rPr>
                <w:rFonts w:ascii="宋体" w:hAnsi="宋体" w:eastAsia="宋体" w:cs="宋体"/>
                <w:color w:val="auto"/>
                <w:kern w:val="0"/>
                <w:szCs w:val="21"/>
              </w:rPr>
            </w:pPr>
            <w:r>
              <w:rPr>
                <w:rFonts w:hint="eastAsia" w:ascii="宋体" w:hAnsi="宋体" w:eastAsia="宋体" w:cs="宋体"/>
                <w:color w:val="auto"/>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916" w:type="dxa"/>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36</w:t>
            </w:r>
          </w:p>
        </w:tc>
        <w:tc>
          <w:tcPr>
            <w:tcW w:w="1808" w:type="dxa"/>
            <w:vAlign w:val="center"/>
          </w:tcPr>
          <w:p>
            <w:pPr>
              <w:autoSpaceDE w:val="0"/>
              <w:autoSpaceDN w:val="0"/>
              <w:adjustRightIn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加快推广绿色建材发展应用</w:t>
            </w:r>
          </w:p>
        </w:tc>
        <w:tc>
          <w:tcPr>
            <w:tcW w:w="6966" w:type="dxa"/>
            <w:vAlign w:val="center"/>
          </w:tcPr>
          <w:p>
            <w:pPr>
              <w:autoSpaceDE w:val="0"/>
              <w:autoSpaceDN w:val="0"/>
              <w:adjustRightInd w:val="0"/>
              <w:spacing w:line="360" w:lineRule="auto"/>
              <w:ind w:right="-11"/>
              <w:rPr>
                <w:rFonts w:hint="eastAsia" w:ascii="宋体" w:hAnsi="宋体" w:eastAsia="宋体" w:cs="宋体"/>
                <w:color w:val="auto"/>
                <w:kern w:val="0"/>
                <w:szCs w:val="21"/>
              </w:rPr>
            </w:pPr>
            <w:r>
              <w:rPr>
                <w:rFonts w:hint="eastAsia" w:ascii="宋体" w:hAnsi="宋体" w:eastAsia="宋体" w:cs="宋体"/>
                <w:color w:val="auto"/>
                <w:kern w:val="0"/>
                <w:szCs w:val="21"/>
              </w:rPr>
              <w:t>根据财政部、住房和城乡建设部《关于政府采购支持绿色建材促进建筑品质提升试点工作的通知》（财库〔2020〕31号）要求，该项目应优先使用可循可环利用建材、高强度高耐久建材、绿色部品部件、绿色装修装饰材料、节水节能建材等绿色建材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0" w:type="dxa"/>
            <w:gridSpan w:val="3"/>
            <w:vAlign w:val="center"/>
          </w:tcPr>
          <w:p>
            <w:pPr>
              <w:autoSpaceDE w:val="0"/>
              <w:autoSpaceDN w:val="0"/>
              <w:adjustRightInd w:val="0"/>
              <w:spacing w:line="360" w:lineRule="auto"/>
              <w:contextualSpacing/>
              <w:jc w:val="left"/>
              <w:rPr>
                <w:rFonts w:ascii="宋体" w:hAnsi="宋体" w:eastAsia="宋体" w:cs="宋体"/>
                <w:color w:val="auto"/>
                <w:szCs w:val="21"/>
                <w:lang w:val="zh-CN"/>
              </w:rPr>
            </w:pPr>
            <w:r>
              <w:rPr>
                <w:rFonts w:hint="eastAsia" w:ascii="宋体" w:hAnsi="宋体" w:eastAsia="宋体" w:cs="宋体"/>
                <w:color w:val="auto"/>
                <w:szCs w:val="21"/>
              </w:rPr>
              <w:t>未尽事宜，按国家有关规定执行。</w:t>
            </w:r>
          </w:p>
        </w:tc>
      </w:tr>
    </w:tbl>
    <w:p>
      <w:pPr>
        <w:pStyle w:val="25"/>
        <w:ind w:left="0" w:leftChars="0" w:firstLine="0" w:firstLineChars="0"/>
        <w:jc w:val="center"/>
        <w:rPr>
          <w:rFonts w:ascii="宋体" w:hAnsi="宋体" w:eastAsia="宋体" w:cs="宋体"/>
          <w:b/>
          <w:color w:val="auto"/>
          <w:kern w:val="0"/>
          <w:sz w:val="32"/>
          <w:szCs w:val="32"/>
        </w:rPr>
      </w:pPr>
      <w:r>
        <w:rPr>
          <w:rFonts w:ascii="宋体" w:hAnsi="宋体" w:eastAsia="宋体" w:cs="宋体"/>
          <w:b/>
          <w:color w:val="auto"/>
          <w:kern w:val="0"/>
          <w:sz w:val="36"/>
          <w:szCs w:val="36"/>
        </w:rPr>
        <w:br w:type="page"/>
      </w:r>
      <w:r>
        <w:rPr>
          <w:rFonts w:hint="eastAsia" w:ascii="宋体" w:hAnsi="宋体" w:eastAsia="宋体" w:cs="宋体"/>
          <w:b/>
          <w:color w:val="auto"/>
          <w:kern w:val="0"/>
          <w:sz w:val="32"/>
          <w:szCs w:val="32"/>
        </w:rPr>
        <w:t>第四章 供应商须知</w:t>
      </w:r>
    </w:p>
    <w:p>
      <w:pPr>
        <w:tabs>
          <w:tab w:val="left" w:pos="1260"/>
        </w:tabs>
        <w:autoSpaceDE w:val="0"/>
        <w:autoSpaceDN w:val="0"/>
        <w:adjustRightInd w:val="0"/>
        <w:spacing w:line="42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一、概念释义</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1.适用范围</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1.1本磋商文件仅适用于本次“磋商邀请”中所述采购项目。</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1.2本磋商文件解释权属于“磋商邀请”所述的采购人。</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2.定义</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2.1“采购项目”：“供应商须知前附表”中所述的采购项目。</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2.2 “采购人”：是指依法进行政府采购的国家机关、事业单位、团体组织。采购人名称、地址、电话、联系人见“供应商须知前附表”。</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2.3“代理机构”：接受采购人委托，代理采购项目的采购代理机构。代理机构名称、地址、电话、联系人见“供应商须知前附表”。</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2.4</w:t>
      </w:r>
      <w:r>
        <w:rPr>
          <w:rFonts w:hint="eastAsia" w:ascii="宋体" w:hAnsi="宋体" w:eastAsia="宋体" w:cs="宋体"/>
          <w:color w:val="auto"/>
          <w:szCs w:val="21"/>
        </w:rPr>
        <w:t>采购代理机构及其分支机构不得在所代理的采购项目中投标或者代理投标</w:t>
      </w:r>
      <w:r>
        <w:rPr>
          <w:rFonts w:hint="eastAsia" w:ascii="宋体" w:hAnsi="宋体" w:eastAsia="宋体" w:cs="宋体"/>
          <w:color w:val="auto"/>
          <w:kern w:val="0"/>
          <w:szCs w:val="21"/>
        </w:rPr>
        <w:t>，不得为所代理的采购项目的供应商参加本项目提供投标咨询。</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2.5 “潜在供应商”指符合《中华人民共和国政府采购法》及相关法律法规和本磋商文件的各项规定，且按照本项目磋商公告及磋商文件规定的方式获取磋商文件的法人、其他组织或者自然人。</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2.6“供应商”：是指符合《中华人民共和国政府采购法》及相关法律法规和本磋商文件的各项规定，响应磋商、参加投标竞争，从采购人处按规定获取磋商文件，并按照磋商文件要求向采购人提交投标文件的法人、其他组织或者自然人。</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2.7“节能产品”或者“环保产品”：财政部发布的《节能产品政府采购清单》或者《环境标志产品政府采购清单》的产品。</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2.8.1 磋商文件列明不允许或未列明允许进口产品参加投标的，均视为拒绝进口产品参加投标。</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2.8.2 如磋商文件中已说明，经财政部门审核同意，允许部分或全部产品采购进口产品，供应商既可提供本国产品，也可以提供进口产品。</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 磋商文件中凡标有“</w:t>
      </w:r>
      <w:r>
        <w:rPr>
          <w:rFonts w:hint="eastAsia" w:ascii="宋体" w:hAnsi="宋体" w:eastAsia="宋体" w:cs="宋体"/>
          <w:color w:val="auto"/>
          <w:kern w:val="0"/>
          <w:szCs w:val="21"/>
        </w:rPr>
        <w:t>★</w:t>
      </w:r>
      <w:r>
        <w:rPr>
          <w:rFonts w:hint="eastAsia" w:ascii="宋体" w:hAnsi="宋体" w:eastAsia="宋体" w:cs="宋体"/>
          <w:color w:val="auto"/>
          <w:kern w:val="0"/>
          <w:szCs w:val="21"/>
        </w:rPr>
        <w:t>”的条款均系实质性要求条款。</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3.合格的供应商</w:t>
      </w:r>
    </w:p>
    <w:p>
      <w:pPr>
        <w:tabs>
          <w:tab w:val="left" w:pos="0"/>
          <w:tab w:val="left" w:pos="709"/>
        </w:tabs>
        <w:spacing w:line="400" w:lineRule="exact"/>
        <w:ind w:firstLine="420" w:firstLineChars="200"/>
        <w:contextualSpacing/>
        <w:textAlignment w:val="baseline"/>
        <w:rPr>
          <w:rFonts w:ascii="宋体" w:hAnsi="宋体" w:eastAsia="宋体" w:cs="宋体"/>
          <w:color w:val="auto"/>
          <w:kern w:val="0"/>
          <w:szCs w:val="21"/>
        </w:rPr>
      </w:pPr>
      <w:r>
        <w:rPr>
          <w:rFonts w:hint="eastAsia" w:ascii="宋体" w:hAnsi="宋体" w:eastAsia="宋体" w:cs="宋体"/>
          <w:color w:val="auto"/>
          <w:kern w:val="0"/>
          <w:szCs w:val="21"/>
        </w:rPr>
        <w:t>3.1在中华人民共和国境内注册，具有本项目生产、制造、供应或实施能力，符合、承认并承诺履行本磋商文件各项规定的法人、其他组织或者自然人。</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3.2符合本项目“磋商邀请”和“供应商须知前附表”中规定的合格供应商所必须具备的条件。</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b/>
          <w:bCs/>
          <w:color w:val="auto"/>
          <w:kern w:val="0"/>
          <w:szCs w:val="21"/>
        </w:rPr>
        <w:t>税收违法黑名单</w:t>
      </w:r>
      <w:r>
        <w:rPr>
          <w:rFonts w:hint="eastAsia" w:ascii="宋体" w:hAnsi="宋体" w:eastAsia="宋体" w:cs="宋体"/>
          <w:color w:val="auto"/>
          <w:kern w:val="0"/>
          <w:szCs w:val="21"/>
        </w:rPr>
        <w:t>、政府采购严重违法失信行为记录名单、严重违法失信社会组织名单（联合体形式投标的，联合体成员存在不良信用记录，视同联合体存在不良信用记录）。</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3.3.1 查询渠道： “信用中国”网站（www.creditchina.gov.cn）、“中国政府采购网”（www.ccgp.gov.cn）、“中国社会组织政务服务平台”网站（https://chinanpo.mca.gov.cn/）；</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3.3.2 截止时间：同磋商响应截止时间；</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3.3.3 信用信息查询记录和证据留存具体方式经采购人确认的查询结果网页截图作为查询记录和证据，与其他采购文件一并保存；</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3.3.4 信用信息的使用原则：经磋商小组认定的被列入失信被执行人、税收违法黑名单、政府采购严重违法失信行为记录名单的供应商、严重违法失信社会组织名单的社会组织，将拒绝其参与本次政府采购活动；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3.3.5 供应商不良信用记录以磋商小组查询结果为准，磋商小组查询之后，网站信息发生的任何变更不再作为评审依据，供应商自行提供的与网站信息不一致的其他证明材料亦不作为评审依据。</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3.4 单位负责人为同一人或者存在直接控股、管理关系的不同供应商，不得参加同一合同项下的政府采购活动；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3.5 除单一来源采购项目外，为采购项目提供整体设计、规范编制或者项目管理、监理、检测等服务的供应商，不得再参加该采购项目的其他采购活动。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3.6 “磋商邀请”和“供应商须知前附表”规定接受联合体投标的，除应符合本章第3.1项和3.2项要求外，还应遵守以下规定：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（1）在响应文件中向采购人提交联合体协议书，明确联合体各方承担的工作和义务；</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（2）联合体中有同类资质的供应商按联合体分工承担相同工作的，应当按照资质等级较低的供应商确定资质等级；</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（3）磋商人根据采购项目的特殊要求规定供应商特定条件的，联合体各方中至少应当有一方符合采购规定的特定条件。</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（4）联合体各方不得再单独参加或者与其他供应商另外组成联合体参加同一合同项下的政府采购活动。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eastAsia="宋体" w:cs="宋体"/>
          <w:color w:val="auto"/>
          <w:kern w:val="0"/>
          <w:szCs w:val="21"/>
        </w:rPr>
        <w:t>承担连带责任</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3.7 法律、行政法规规定的其他条件。</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4．合格的货物和服务</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4.1 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4.2 供应商所提供的服务应当没有侵犯任何第三方的知识产权、技术秘密等合法权利。</w:t>
      </w:r>
    </w:p>
    <w:p>
      <w:pPr>
        <w:pStyle w:val="51"/>
        <w:autoSpaceDE w:val="0"/>
        <w:autoSpaceDN w:val="0"/>
        <w:spacing w:line="400" w:lineRule="exact"/>
        <w:contextualSpacing/>
        <w:rPr>
          <w:rFonts w:ascii="宋体" w:hAnsi="宋体" w:eastAsia="宋体" w:cs="宋体"/>
          <w:color w:val="auto"/>
          <w:kern w:val="0"/>
          <w:szCs w:val="21"/>
        </w:rPr>
      </w:pPr>
      <w:r>
        <w:rPr>
          <w:rFonts w:hint="eastAsia" w:ascii="宋体" w:hAnsi="宋体" w:eastAsia="宋体" w:cs="宋体"/>
          <w:color w:val="auto"/>
          <w:kern w:val="0"/>
          <w:szCs w:val="21"/>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51"/>
        <w:autoSpaceDE w:val="0"/>
        <w:autoSpaceDN w:val="0"/>
        <w:spacing w:line="400" w:lineRule="exact"/>
        <w:contextualSpacing/>
        <w:rPr>
          <w:rFonts w:ascii="宋体" w:hAnsi="宋体" w:eastAsia="宋体" w:cs="宋体"/>
          <w:color w:val="auto"/>
          <w:kern w:val="0"/>
          <w:szCs w:val="21"/>
        </w:rPr>
      </w:pPr>
      <w:r>
        <w:rPr>
          <w:rFonts w:hint="eastAsia" w:ascii="宋体" w:hAnsi="宋体" w:eastAsia="宋体" w:cs="宋体"/>
          <w:color w:val="auto"/>
          <w:kern w:val="0"/>
          <w:szCs w:val="21"/>
        </w:rPr>
        <w:t>4.4 如投标人所投产品被列入《中华人民共和国实施强制性产品认证的产品目录》，则该产品应具备国家认监委指定强制性产品认证机构颁发的《中国国家强制性产品认证证书》（</w:t>
      </w:r>
      <w:r>
        <w:rPr>
          <w:rFonts w:ascii="宋体" w:hAnsi="宋体" w:eastAsia="宋体" w:cs="宋体"/>
          <w:color w:val="auto"/>
          <w:kern w:val="0"/>
          <w:szCs w:val="21"/>
        </w:rPr>
        <w:t xml:space="preserve">CCC </w:t>
      </w:r>
      <w:r>
        <w:rPr>
          <w:rFonts w:hint="eastAsia" w:ascii="宋体" w:hAnsi="宋体" w:eastAsia="宋体" w:cs="宋体"/>
          <w:color w:val="auto"/>
          <w:kern w:val="0"/>
          <w:szCs w:val="21"/>
        </w:rPr>
        <w:t>认证）。投标人不能提供超出此目录范畴外的替代品。</w:t>
      </w:r>
    </w:p>
    <w:p>
      <w:pPr>
        <w:pStyle w:val="51"/>
        <w:autoSpaceDE w:val="0"/>
        <w:autoSpaceDN w:val="0"/>
        <w:spacing w:line="400" w:lineRule="exact"/>
        <w:contextualSpacing/>
        <w:rPr>
          <w:rFonts w:ascii="宋体" w:hAnsi="宋体" w:eastAsia="宋体" w:cs="宋体"/>
          <w:color w:val="auto"/>
          <w:kern w:val="0"/>
          <w:szCs w:val="21"/>
        </w:rPr>
      </w:pPr>
      <w:r>
        <w:rPr>
          <w:rFonts w:ascii="宋体" w:hAnsi="宋体" w:eastAsia="宋体" w:cs="宋体"/>
          <w:color w:val="auto"/>
          <w:kern w:val="0"/>
          <w:szCs w:val="21"/>
        </w:rPr>
        <w:t>4.</w:t>
      </w:r>
      <w:r>
        <w:rPr>
          <w:rFonts w:hint="eastAsia" w:ascii="宋体" w:hAnsi="宋体" w:eastAsia="宋体" w:cs="宋体"/>
          <w:color w:val="auto"/>
          <w:kern w:val="0"/>
          <w:szCs w:val="21"/>
        </w:rPr>
        <w:t>5 投标人所投产品如被列入《信息安全产品强制性认证目录》，则该产品应具备中国信息安全认证中心颁发的《</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ascii="宋体" w:hAnsi="宋体" w:eastAsia="宋体" w:cs="宋体"/>
          <w:color w:val="auto"/>
          <w:kern w:val="0"/>
          <w:szCs w:val="21"/>
        </w:rPr>
        <w:t>中国国家信息安全产品认证证书</w:t>
      </w:r>
      <w:r>
        <w:rPr>
          <w:rFonts w:hint="eastAsia" w:ascii="宋体" w:hAnsi="宋体" w:eastAsia="宋体" w:cs="宋体"/>
          <w:color w:val="auto"/>
          <w:kern w:val="0"/>
          <w:szCs w:val="21"/>
        </w:rPr>
        <w:fldChar w:fldCharType="end"/>
      </w:r>
      <w:r>
        <w:rPr>
          <w:rFonts w:hint="eastAsia" w:ascii="宋体" w:hAnsi="宋体" w:eastAsia="宋体" w:cs="宋体"/>
          <w:color w:val="auto"/>
          <w:kern w:val="0"/>
          <w:szCs w:val="21"/>
        </w:rPr>
        <w:t>》。投标人不能提供超出此目录范畴外的替代品。</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5．磋商响应费用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不论磋商响应的结果如何，供应商均应自行承担所有与磋商响应有关的全部费用，采购人在任何情况下均无义务和责任承担这些费用。</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6．信息发布</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本采购项目需要公开的有关信息，包括磋商公告、磋商文件澄清或修改公告、中标公告以及延长磋商响应截止时间等与磋商活动有关的通知，采购人均将通过在</w:t>
      </w:r>
      <w:r>
        <w:rPr>
          <w:rFonts w:hint="eastAsia" w:ascii="宋体" w:hAnsi="宋体" w:eastAsia="宋体" w:cs="宋体"/>
          <w:color w:val="auto"/>
          <w:szCs w:val="21"/>
        </w:rPr>
        <w:t>《河南省政府采购网》、《许昌市政府采购网》</w:t>
      </w:r>
      <w:r>
        <w:rPr>
          <w:rFonts w:hint="eastAsia" w:ascii="宋体" w:hAnsi="宋体" w:eastAsia="宋体" w:cs="宋体"/>
          <w:color w:val="auto"/>
          <w:kern w:val="0"/>
          <w:szCs w:val="21"/>
        </w:rPr>
        <w:t>和《全国公共资源交易平台（河南省·许昌市）》公开发布。供应商在参与本采购项目招投标活动期间，请及时关注以上媒体上的相关信息，供应商因没有及时关注而未能如期获取相关信息，及因此所产生的一切后果和责任，由供应商自行承担，采购人在任何情况下均不对此承担任何责任。</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7.采购代理机构代理费用收取标准和方式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收取标准:详见供应商须知前附表。</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8. 其他</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本“供应商须知”的条款如与“磋商邀请”、“项目需求”、“供应商须知前附表”和“资格审查与评标”就同一内容的表述不一致的，以“磋商邀请”、“ 项目需求”、 “供应商须知前附表”和“资格审查与评标”中规定的内容为准。</w:t>
      </w:r>
    </w:p>
    <w:p>
      <w:pPr>
        <w:autoSpaceDE w:val="0"/>
        <w:autoSpaceDN w:val="0"/>
        <w:spacing w:line="400" w:lineRule="exact"/>
        <w:contextualSpacing/>
        <w:rPr>
          <w:rFonts w:ascii="宋体" w:hAnsi="宋体" w:eastAsia="宋体" w:cs="宋体"/>
          <w:color w:val="auto"/>
          <w:kern w:val="0"/>
          <w:szCs w:val="21"/>
        </w:rPr>
      </w:pP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二、磋商文件说明</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9．磋商文件构成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9.1 磋商文件由以下部分组成：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（1）磋商邀请（磋商公告）</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（2）项目需求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（3）供应商须知前附表</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（4）供应商须知</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（5）政府采购政策功能</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（6）资格审查与评标</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（7）合同条款及格式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（8）响应文件有关格式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本项目磋商文件的附件澄清、答复、修改、补充内容（如有的话）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9.2 供应商应认真阅读、并充分理解磋商文件的全部内容（包括所有的补充、修改内容、重要事项、格式、条款和技术规范、参数及要求等），按磋商文件要求和规定编制响应文件，并保证所提供的全部资料的真实性，否则有可能导致响应被拒绝，其风险由供应商自行承担。</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9.3 供应商应认真了解本次磋商的具体工作要求、工作范围以及职责，了解一切可能影响响应报价的资料。一经中标，不得以不完全了解项目要求、项目情况等为借口而提出额外补偿等要求，否则，由此引起的一切后果由中标人负责。</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10.现场考察、开标前答疑会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10.1 采购人根据采购项目的具体情况，可以在磋商文件公告期满后，组织已获取磋商文件的潜在供应商现场考察或者召开开标前答疑会。</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10.1.1 采购人组织现场考察或者召开开标前答疑会的，所有供应商应按“供应商须知前附表”规定的时间、地点前往参加现场考察或者开标前答疑会。供应商如不参加，其风险由供应商自行承担，采购人不承担任何责任。</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10.2 采购人组织现场考察或者召开答疑会的，应当在磋商文件中载明，或者在磋商文件公告期满后在财政部门指定的政府采购信息发布媒体和《全国公共资源交易平台（河南省·许昌市）》发布更正公告。</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10.3 采购人在考察现场和开标前答疑会口头介绍的情况，除采购人事后形成书面记录、并以澄清或修改公告的形式发布、构成磋商文件的组成部分以外，其他内容仅供供应商在编制响应文件时参考，采购人不对供应商据此作出的判断和决策负责。</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10.4 现场考察及参加开标前答疑会所发生的费用及一切责任由供应商自行承担。</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11. 磋商文件的澄清或修改</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11.1 在磋商响应截止期前，无论出于何种原因，采购人可主动地或在解答潜在供应商提出的澄清问题时对磋商文件进行修改。</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11.2采购人可以对已发出的磋商文件进行必要的澄清或者修改。澄清或者修改的内容可能影响响应文件编制的，</w:t>
      </w:r>
      <w:r>
        <w:rPr>
          <w:rFonts w:hint="eastAsia" w:ascii="宋体" w:hAnsi="宋体" w:eastAsia="宋体" w:cs="宋体"/>
          <w:bCs/>
          <w:color w:val="auto"/>
          <w:kern w:val="0"/>
          <w:szCs w:val="21"/>
        </w:rPr>
        <w:t>采购人将在磋商响应截止时间5日前</w:t>
      </w:r>
      <w:r>
        <w:rPr>
          <w:rFonts w:hint="eastAsia" w:ascii="宋体" w:hAnsi="宋体" w:eastAsia="宋体" w:cs="宋体"/>
          <w:color w:val="auto"/>
          <w:kern w:val="0"/>
          <w:szCs w:val="21"/>
        </w:rPr>
        <w:t>，在财政部门指定的政府采购信息发布媒体和《全国公共资源交易平台（河南省·许昌市）》发布更正公告。</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11.3 澄清或修改公告的内容为磋商文件的组成部分，并对供应商具有约束力。当磋商文件与澄清或修改公告就同一内容的表述不一致时，以最后发出的文件内容为准。</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11.4 如果澄清或者修改发出的时间距规定的磋商响应截止时间不足5日的，采购人将顺延提交响应文件的截止时间。</w:t>
      </w: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三、响应文件的编制</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12．磋商响应的语言及计量单位</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12．1 供应商提交的响应文件以及供应商与采购人就有关响应事宜的所有来往书面文件均应使用中文。除签名、盖章、专用名称等特殊情形外，以中文以外的文字表述的响应文件视同未提供。</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12.2 响应计量单位，磋商文件已有明确规定的，使用磋商文件规定的计量单位；磋商文件没有规定的，一律采用中华人民共和国法定计量单位。</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13. 响应报价</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13.1 本次磋商项目的响应均以</w:t>
      </w:r>
      <w:r>
        <w:rPr>
          <w:rFonts w:hint="eastAsia" w:ascii="宋体" w:hAnsi="宋体" w:eastAsia="宋体" w:cs="宋体"/>
          <w:b/>
          <w:color w:val="auto"/>
          <w:kern w:val="0"/>
          <w:szCs w:val="21"/>
        </w:rPr>
        <w:t>人民币</w:t>
      </w:r>
      <w:r>
        <w:rPr>
          <w:rFonts w:hint="eastAsia" w:ascii="宋体" w:hAnsi="宋体" w:eastAsia="宋体" w:cs="宋体"/>
          <w:color w:val="auto"/>
          <w:kern w:val="0"/>
          <w:szCs w:val="21"/>
        </w:rPr>
        <w:t>为计算单位。</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13.2 采购人不得向供应商索要或者接受其给予的赠品、回扣或者与采购无关的其他商品、服务。</w:t>
      </w:r>
    </w:p>
    <w:p>
      <w:pPr>
        <w:spacing w:line="400" w:lineRule="exact"/>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13.3 供应商应对项目要求的全部内容进行报价，少报漏报将导致其响应</w:t>
      </w:r>
      <w:r>
        <w:rPr>
          <w:rFonts w:hint="eastAsia" w:ascii="宋体" w:hAnsi="宋体" w:eastAsia="宋体" w:cs="宋体"/>
          <w:color w:val="auto"/>
          <w:szCs w:val="21"/>
          <w:lang w:val="en-GB"/>
        </w:rPr>
        <w:t>为非实质性响应予以拒绝。</w:t>
      </w:r>
    </w:p>
    <w:p>
      <w:pPr>
        <w:spacing w:line="400" w:lineRule="exact"/>
        <w:ind w:firstLine="420" w:firstLineChars="200"/>
        <w:outlineLvl w:val="0"/>
        <w:rPr>
          <w:rFonts w:ascii="宋体" w:hAnsi="宋体" w:eastAsia="宋体" w:cs="宋体"/>
          <w:color w:val="auto"/>
          <w:kern w:val="0"/>
          <w:szCs w:val="21"/>
        </w:rPr>
      </w:pPr>
      <w:r>
        <w:rPr>
          <w:rFonts w:hint="eastAsia" w:ascii="宋体" w:hAnsi="宋体" w:eastAsia="宋体" w:cs="宋体"/>
          <w:color w:val="auto"/>
          <w:kern w:val="0"/>
          <w:szCs w:val="21"/>
        </w:rPr>
        <w:t>13.4 供应商应当按照国家相关规定，结合自身服务水平和承受能力进行报价。响应报价应是履行合同的最终价格，除“项目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13.5 本项目所涉及的运输、施工、安装、集成、调试、验收、备品和工具等费用均包含在响应报价中。</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13.6 本次磋商不接受可选择或可调整的响应方案和报价，任何有选择的或可调整的响应方案和报价将被视为非实质性响应而作无效投标处理。</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13.7 报价不得高于本项目最高限价，且不低于成本价。</w:t>
      </w:r>
      <w:r>
        <w:rPr>
          <w:rFonts w:hint="eastAsia" w:ascii="宋体" w:hAnsi="宋体" w:eastAsia="宋体" w:cs="宋体"/>
          <w:color w:val="auto"/>
          <w:szCs w:val="21"/>
          <w:lang w:val="en-GB"/>
        </w:rPr>
        <w:t>本次磋商实行“最高限价（项目控制金额上限）”,供应商的响应报价高于最高限价（项目控制金额上限）的，该供应商的响应文件将被视为非实质性响应予以拒绝。</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13.8 最低报价不能作为中标的保证。</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14．响应有效期</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14.1 响应有效期从提交响应文件的截止之日起算。本项目响应有效期详</w:t>
      </w:r>
      <w:r>
        <w:rPr>
          <w:rFonts w:hint="eastAsia" w:ascii="宋体" w:hAnsi="宋体" w:eastAsia="宋体" w:cs="宋体"/>
          <w:color w:val="auto"/>
          <w:szCs w:val="21"/>
          <w:lang w:val="zh-CN"/>
        </w:rPr>
        <w:t>见供应商须知前附表。</w:t>
      </w:r>
      <w:r>
        <w:rPr>
          <w:rFonts w:hint="eastAsia" w:ascii="宋体" w:hAnsi="宋体" w:eastAsia="宋体" w:cs="宋体"/>
          <w:color w:val="auto"/>
          <w:kern w:val="0"/>
          <w:szCs w:val="21"/>
        </w:rPr>
        <w:t>响应文件中承诺的响应有效期应当不少于“供应商须知前附表”载明的响应有效期。响应有效期比磋商文件规定短的属于非实质性响应，将被认定为无效响应。</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14.2 采购人可根据实际情况，在原报价有效期截止之前，征询供应商是否同意延长响应文件的有效期，供应商同意延长的须作出书面答复。在延长的报价有效期内，供应商将不会被要求和允许修正其报价。</w:t>
      </w:r>
    </w:p>
    <w:p>
      <w:pPr>
        <w:widowControl/>
        <w:tabs>
          <w:tab w:val="left" w:pos="636"/>
        </w:tabs>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14.3中标人的响应文件作为项目合同的附件，其有效期至中标人全部合同义务履行完毕为止。</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15．响应文件构成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15.1 响应文件的构成应符合法律法规及磋商文件的要求。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15.2 供应商应当按照磋商文件的要求编制响应文件。响应文件应当对磋商文件提出的要求和条件作出明确响应。</w:t>
      </w:r>
    </w:p>
    <w:p>
      <w:pPr>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15.3 响应文件由资格证明材料、符合性证明材料、其它材料等组成。</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15.4 供应商根据磋商文件的规定和采购项目的实际情况，拟在中标后将中标项目的非主体、非关键性工作分包的，应当在响应文件中载明分包承担主体，分包承担主体应当具备相应资质条件且不得再次分包。</w:t>
      </w:r>
    </w:p>
    <w:p>
      <w:pPr>
        <w:tabs>
          <w:tab w:val="left" w:pos="7095"/>
        </w:tabs>
        <w:spacing w:line="400" w:lineRule="exact"/>
        <w:ind w:firstLine="420" w:firstLineChars="200"/>
        <w:rPr>
          <w:rFonts w:ascii="宋体" w:hAnsi="宋体" w:eastAsia="宋体" w:cs="宋体"/>
          <w:color w:val="auto"/>
          <w:szCs w:val="21"/>
        </w:rPr>
      </w:pPr>
      <w:r>
        <w:rPr>
          <w:rFonts w:hint="eastAsia" w:ascii="宋体" w:hAnsi="宋体" w:eastAsia="宋体" w:cs="宋体"/>
          <w:color w:val="auto"/>
          <w:kern w:val="0"/>
          <w:szCs w:val="21"/>
        </w:rPr>
        <w:t xml:space="preserve">15.5 </w:t>
      </w:r>
      <w:r>
        <w:rPr>
          <w:rFonts w:hint="eastAsia" w:ascii="宋体" w:hAnsi="宋体" w:eastAsia="宋体" w:cs="宋体"/>
          <w:color w:val="auto"/>
          <w:szCs w:val="21"/>
        </w:rPr>
        <w:t>供应商登录许昌公共资源交易系统下载“许昌投标文件制作系统”最新版本，按磋商文件要求根据所投标段制作电子响应文件。</w:t>
      </w:r>
    </w:p>
    <w:p>
      <w:pPr>
        <w:tabs>
          <w:tab w:val="left" w:pos="7095"/>
        </w:tabs>
        <w:spacing w:line="400" w:lineRule="exact"/>
        <w:ind w:firstLine="420" w:firstLineChars="200"/>
        <w:rPr>
          <w:rFonts w:ascii="宋体" w:hAnsi="宋体" w:eastAsia="宋体" w:cs="宋体"/>
          <w:color w:val="auto"/>
          <w:szCs w:val="21"/>
        </w:rPr>
      </w:pPr>
      <w:r>
        <w:rPr>
          <w:rFonts w:hint="eastAsia" w:ascii="宋体" w:hAnsi="宋体" w:eastAsia="宋体" w:cs="宋体"/>
          <w:color w:val="auto"/>
          <w:szCs w:val="21"/>
        </w:rPr>
        <w:t>一个标段对应生成一个文件夹（xxxx项目xx标段）, 其中包含2个文件和1个文件夹。后缀名为“.file”的文件用于电子响应使用。</w:t>
      </w:r>
    </w:p>
    <w:p>
      <w:pPr>
        <w:autoSpaceDE w:val="0"/>
        <w:autoSpaceDN w:val="0"/>
        <w:spacing w:line="400" w:lineRule="exact"/>
        <w:ind w:firstLine="420" w:firstLineChars="200"/>
        <w:contextualSpacing/>
        <w:rPr>
          <w:rFonts w:ascii="宋体" w:hAnsi="宋体" w:eastAsia="宋体" w:cs="宋体"/>
          <w:b/>
          <w:color w:val="auto"/>
          <w:kern w:val="0"/>
          <w:szCs w:val="21"/>
        </w:rPr>
      </w:pPr>
      <w:r>
        <w:rPr>
          <w:rFonts w:hint="eastAsia" w:ascii="宋体" w:hAnsi="宋体" w:eastAsia="宋体" w:cs="宋体"/>
          <w:color w:val="auto"/>
          <w:szCs w:val="21"/>
        </w:rPr>
        <w:t>电子响应文件制作技术咨询：</w:t>
      </w:r>
      <w:r>
        <w:rPr>
          <w:rFonts w:hint="eastAsia" w:ascii="宋体" w:hAnsi="宋体" w:eastAsia="宋体" w:cs="宋体"/>
          <w:b/>
          <w:color w:val="auto"/>
          <w:kern w:val="0"/>
          <w:szCs w:val="21"/>
        </w:rPr>
        <w:t>0374-2961598</w:t>
      </w:r>
      <w:r>
        <w:rPr>
          <w:rFonts w:hint="eastAsia" w:ascii="宋体" w:hAnsi="宋体" w:eastAsia="宋体" w:cs="宋体"/>
          <w:color w:val="auto"/>
          <w:kern w:val="0"/>
          <w:szCs w:val="21"/>
        </w:rPr>
        <w:t>。</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16.响应文件格式</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16.1 供应商编制的响应文件应当满足磋商文件规定的基本格式要求。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16.2 供应商应按磋商文件提供的格式编写响应文件。磋商文件未提供标准格式的供应商可自行拟定。</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kern w:val="0"/>
          <w:szCs w:val="21"/>
        </w:rPr>
        <w:t>17.磋商保证金</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bCs/>
          <w:color w:val="auto"/>
          <w:kern w:val="0"/>
          <w:szCs w:val="21"/>
        </w:rPr>
        <w:t>17.1</w:t>
      </w:r>
      <w:r>
        <w:rPr>
          <w:rFonts w:hint="eastAsia" w:ascii="宋体" w:hAnsi="宋体" w:eastAsia="宋体" w:cs="宋体"/>
          <w:color w:val="auto"/>
          <w:kern w:val="0"/>
          <w:szCs w:val="21"/>
        </w:rPr>
        <w:t>本项目不收取磋商保证金。</w:t>
      </w:r>
    </w:p>
    <w:p>
      <w:pPr>
        <w:autoSpaceDE w:val="0"/>
        <w:autoSpaceDN w:val="0"/>
        <w:spacing w:line="400" w:lineRule="exact"/>
        <w:ind w:firstLine="472" w:firstLineChars="225"/>
        <w:contextualSpacing/>
        <w:rPr>
          <w:rFonts w:ascii="宋体" w:hAnsi="宋体" w:eastAsia="宋体" w:cs="宋体"/>
          <w:color w:val="auto"/>
          <w:kern w:val="0"/>
          <w:szCs w:val="21"/>
        </w:rPr>
      </w:pPr>
      <w:r>
        <w:rPr>
          <w:rFonts w:hint="eastAsia" w:ascii="宋体" w:hAnsi="宋体" w:eastAsia="宋体" w:cs="宋体"/>
          <w:color w:val="auto"/>
          <w:kern w:val="0"/>
          <w:szCs w:val="21"/>
        </w:rPr>
        <w:t>17.2供应商应提供磋商承诺函。</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1</w:t>
      </w:r>
      <w:r>
        <w:rPr>
          <w:rFonts w:hint="eastAsia" w:ascii="宋体" w:hAnsi="宋体" w:eastAsia="宋体" w:cs="宋体"/>
          <w:b/>
          <w:color w:val="auto"/>
          <w:szCs w:val="21"/>
        </w:rPr>
        <w:t>8</w:t>
      </w:r>
      <w:r>
        <w:rPr>
          <w:rFonts w:hint="eastAsia" w:ascii="宋体" w:hAnsi="宋体" w:eastAsia="宋体" w:cs="宋体"/>
          <w:b/>
          <w:color w:val="auto"/>
          <w:szCs w:val="21"/>
          <w:lang w:val="zh-CN"/>
        </w:rPr>
        <w:t>. 响应文件的数量和签署盖章</w:t>
      </w:r>
    </w:p>
    <w:p>
      <w:pPr>
        <w:autoSpaceDE w:val="0"/>
        <w:autoSpaceDN w:val="0"/>
        <w:adjustRightInd w:val="0"/>
        <w:spacing w:line="4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8</w:t>
      </w:r>
      <w:r>
        <w:rPr>
          <w:rFonts w:hint="eastAsia" w:ascii="宋体" w:hAnsi="宋体" w:eastAsia="宋体" w:cs="宋体"/>
          <w:color w:val="auto"/>
          <w:szCs w:val="21"/>
          <w:lang w:val="zh-CN"/>
        </w:rPr>
        <w:t>.1 供应商应提交响应文件份数见“供应商须知前附表”。</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1</w:t>
      </w:r>
      <w:r>
        <w:rPr>
          <w:rFonts w:hint="eastAsia" w:ascii="宋体" w:hAnsi="宋体" w:eastAsia="宋体" w:cs="宋体"/>
          <w:color w:val="auto"/>
          <w:szCs w:val="21"/>
        </w:rPr>
        <w:t>8</w:t>
      </w:r>
      <w:r>
        <w:rPr>
          <w:rFonts w:hint="eastAsia" w:ascii="宋体" w:hAnsi="宋体" w:eastAsia="宋体" w:cs="宋体"/>
          <w:color w:val="auto"/>
          <w:szCs w:val="21"/>
          <w:lang w:val="zh-CN"/>
        </w:rPr>
        <w:t>.2 在磋商文件中已明示需盖章及签名之处，</w:t>
      </w:r>
      <w:r>
        <w:rPr>
          <w:rFonts w:hint="eastAsia" w:ascii="宋体" w:hAnsi="宋体" w:eastAsia="宋体" w:cs="宋体"/>
          <w:color w:val="auto"/>
          <w:szCs w:val="21"/>
        </w:rPr>
        <w:t>电子响应文件应按磋商文件要求加盖供应商电子印章和法人电子印章或授权代表电子印章。</w:t>
      </w:r>
    </w:p>
    <w:p>
      <w:pPr>
        <w:tabs>
          <w:tab w:val="left" w:pos="1260"/>
        </w:tabs>
        <w:autoSpaceDE w:val="0"/>
        <w:autoSpaceDN w:val="0"/>
        <w:spacing w:line="400" w:lineRule="exact"/>
        <w:contextualSpacing/>
        <w:rPr>
          <w:rFonts w:ascii="宋体" w:hAnsi="宋体" w:eastAsia="宋体" w:cs="宋体"/>
          <w:color w:val="auto"/>
          <w:szCs w:val="21"/>
          <w:lang w:val="zh-CN"/>
        </w:rPr>
      </w:pPr>
    </w:p>
    <w:p>
      <w:pPr>
        <w:tabs>
          <w:tab w:val="left" w:pos="1260"/>
        </w:tabs>
        <w:autoSpaceDE w:val="0"/>
        <w:autoSpaceDN w:val="0"/>
        <w:spacing w:line="400" w:lineRule="exact"/>
        <w:ind w:firstLine="422" w:firstLineChars="200"/>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四、响应文件的提交</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19.</w:t>
      </w:r>
      <w:r>
        <w:rPr>
          <w:rFonts w:hint="eastAsia" w:ascii="宋体" w:hAnsi="宋体" w:eastAsia="宋体" w:cs="宋体"/>
          <w:b/>
          <w:color w:val="auto"/>
          <w:szCs w:val="21"/>
        </w:rPr>
        <w:tab/>
      </w:r>
      <w:r>
        <w:rPr>
          <w:rFonts w:hint="eastAsia" w:ascii="宋体" w:hAnsi="宋体" w:eastAsia="宋体" w:cs="宋体"/>
          <w:b/>
          <w:color w:val="auto"/>
          <w:szCs w:val="21"/>
        </w:rPr>
        <w:t>磋商响应截止时间</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19.1供应商必须在“磋商邀请”和“供应商须知前附表”中规定的磋商响应截止时间前，将加密电子响应文件（.file格式）通过《全国公共资源交易平台(河南省</w:t>
      </w:r>
      <w:r>
        <w:rPr>
          <w:rFonts w:hint="eastAsia" w:ascii="宋体" w:hAnsi="宋体" w:eastAsia="MS Mincho" w:cs="MS Mincho"/>
          <w:color w:val="auto"/>
          <w:szCs w:val="21"/>
        </w:rPr>
        <w:t>▪</w:t>
      </w:r>
      <w:r>
        <w:rPr>
          <w:rFonts w:hint="eastAsia" w:ascii="宋体" w:hAnsi="宋体" w:eastAsia="宋体" w:cs="宋体"/>
          <w:color w:val="auto"/>
          <w:szCs w:val="21"/>
        </w:rPr>
        <w:t>许昌市)》公共资源交易系统成功上传，在提交截止时间以后上传的响应文件，采购人、采购代理机构将予以拒绝。</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19.2采购人可以按本须知第10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20.</w:t>
      </w:r>
      <w:r>
        <w:rPr>
          <w:rFonts w:hint="eastAsia" w:ascii="宋体" w:hAnsi="宋体" w:eastAsia="宋体" w:cs="宋体"/>
          <w:b/>
          <w:color w:val="auto"/>
          <w:szCs w:val="21"/>
        </w:rPr>
        <w:tab/>
      </w:r>
      <w:r>
        <w:rPr>
          <w:rFonts w:hint="eastAsia" w:ascii="宋体" w:hAnsi="宋体" w:eastAsia="宋体" w:cs="宋体"/>
          <w:b/>
          <w:color w:val="auto"/>
          <w:szCs w:val="21"/>
        </w:rPr>
        <w:t>迟交的响应文件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磋商响应截止时间之后上传的响应文件，采购人将拒绝接收。</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21.</w:t>
      </w:r>
      <w:r>
        <w:rPr>
          <w:rFonts w:hint="eastAsia" w:ascii="宋体" w:hAnsi="宋体" w:eastAsia="宋体" w:cs="宋体"/>
          <w:b/>
          <w:color w:val="auto"/>
          <w:szCs w:val="21"/>
        </w:rPr>
        <w:tab/>
      </w:r>
      <w:r>
        <w:rPr>
          <w:rFonts w:hint="eastAsia" w:ascii="宋体" w:hAnsi="宋体" w:eastAsia="宋体" w:cs="宋体"/>
          <w:b/>
          <w:color w:val="auto"/>
          <w:szCs w:val="21"/>
        </w:rPr>
        <w:t>响应文件的修改和撤回</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21.1供应商在磋商响应截止时间前，对响应文件进行补充、修改或者撤回的，须书面通知采购人。</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供应商应当在磋商响应截止时间前完成电子响应文件的提交，可以补充、修改或撤回。磋商响应截止时间前未完成电子响应文件提交的，视为撤回响应文件。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21.2供应商补充、修改的内容并作为响应文件的组成部分。补充或修改应当按磋商文件要求签署、盖章、提交，并应注明“修改”或“补充”字样。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21.3 供应商不得在磋商有效期内撤销响应文件，否则供应商将承担违背投标承诺函的责任追究。</w:t>
      </w:r>
    </w:p>
    <w:p>
      <w:pPr>
        <w:autoSpaceDE w:val="0"/>
        <w:autoSpaceDN w:val="0"/>
        <w:spacing w:line="400" w:lineRule="exact"/>
        <w:contextualSpacing/>
        <w:rPr>
          <w:rFonts w:ascii="宋体" w:hAnsi="宋体" w:eastAsia="宋体" w:cs="宋体"/>
          <w:b/>
          <w:color w:val="auto"/>
          <w:kern w:val="0"/>
          <w:szCs w:val="21"/>
        </w:rPr>
      </w:pPr>
      <w:r>
        <w:rPr>
          <w:rFonts w:hint="eastAsia" w:ascii="宋体" w:hAnsi="宋体" w:eastAsia="宋体" w:cs="宋体"/>
          <w:b/>
          <w:color w:val="auto"/>
          <w:szCs w:val="21"/>
        </w:rPr>
        <w:t>22.除供应商须知前附表另有规定外，供应商所提交的电子响应文件不予退还。</w:t>
      </w: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五、响应文件的开启和磋商</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23. 响应文件开启</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1 采购人将按磋商文件规定的磋商响应截止时间和地点解密电子响应文件。 由代理机构主持，供应商无须到现场。磋商小组成员不得参加开标活动。</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2 磋商响应截止时间，由代理机构开通远程不见面开标大厅及开启“文字互动”等功能；供应商、代理机构进行电子响应文件的解密。解密后供应商选择功能栏“开标记录”按钮可查看供应商名称、修改和撤回投标的通知（如有的话）和磋商文件规定的需要宣布的其他内容。</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 电子响应文件的解密：全流程电子化交易项目电子响应文件采用双重加密。 解密需分标段进行两次解密。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23.2.1.1 供应商解密：供应商使用本单位CA数字证书进行远程解密。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23.2.1.2 代理机构解密： 代理机构按电子响应文件到达交易系统的先后顺序， 使用本单位CA数字证书进行再次解密。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23.2.1.3 因供应商原因电子响应文件解密失败的，其响应文件将被拒绝。</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3 供应商不足3家的，本项目磋商活动终止。</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4 开标过程由采购代理机构负责记录，《开标记录表》经供应商进行电子签章、由参加开标相关工作人员签字确认后随采购文件一并存档。供应商未电子签章的， 视同认可开标结果。</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5 供应商对解密过程和记录有疑义， 以及认为采购人、代理机构相关工作人员有需要回避的情形的，应当场提出询问或者回避申请。采购人、采购代理机构对供应商提出的询问或者回避申请应当及时处理。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23. 6 响应文件解密活动结束时，供应商应在《开标记录表》上进行电子签章。供应商未签章的，视同认可开标结果。</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24. 资格审查</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开标结束后，磋商小组依法对供应商的资格进行审查。合格供应商不足3家的，不得磋商。</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2</w:t>
      </w:r>
      <w:r>
        <w:rPr>
          <w:rFonts w:hint="eastAsia" w:ascii="宋体" w:hAnsi="宋体" w:eastAsia="宋体" w:cs="宋体"/>
          <w:b/>
          <w:color w:val="auto"/>
          <w:szCs w:val="21"/>
        </w:rPr>
        <w:t>5</w:t>
      </w:r>
      <w:r>
        <w:rPr>
          <w:rFonts w:hint="eastAsia" w:ascii="宋体" w:hAnsi="宋体" w:eastAsia="宋体" w:cs="宋体"/>
          <w:b/>
          <w:color w:val="auto"/>
          <w:szCs w:val="21"/>
          <w:lang w:val="zh-CN"/>
        </w:rPr>
        <w:t>.磋商小组的组成</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1 采购人将依法组建磋商小组，磋商小组由采购人代表和评审专家共3人以上单数组成，其中评审专家人数不得少于竞争性磋商小组成员总数的三分之二。评审专家依法从政府采购评审专家库中随机抽取。</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25.1.1 采购人将依法组建磋商小组，磋商小组由评审专家组成，成员人数应当为3人以上单数组成。评审专家依法从政府采购评审专家库中随机抽取。</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2 评审专家对本单位的采购项目只能作为采购人代表参与评标。采购代理机构工作人员不得参加由本机构代理的政府采购项目的评标。</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3 磋商小组成员与供应商存在下列利害关系之一的,应当回避：</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25.3.1 参加采购活动前三年内,与供应商存在劳动关系,或者担任过供应商的董事、监事,或者是供应商的控股股东或实际控制人；</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25.3.2 与供应商的法定代表人或者负责人有夫妻、直系血亲、三代以内旁系血亲或者近姻亲关系；</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25.3.3 与供应商有其他可能影响政府采购活动公平、公正进行的关系。</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5 采购人不得担任磋商小组组长。</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25. 6 磋商小组成员名单在成交结果公告前应当保密。</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26. 符合性审查</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26. 1 磋商小组依据有关法律法规和磋商文件的规定，对符合资格的供应商的响应文件进行符合性审查，以确定其是否满足磋商文件的实质性要求。</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26. 2 审查、评价磋商文件是否符合磋商文件的商务、技术等实质性要求。</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26. 3 可要求供应商对响应文件有关事项作出澄清或者说明。</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27. 响应文件的澄清</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27.1 对于响应文件中含义不明确、同类问题表述不一致或者有明显文字和计算错误的内容，磋商小组应当以书面形式要求供应商作出必要的澄清、说明或者补正。</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27.2 供应商的澄清、说明或者补正应当采用书面形式，并加盖公章，或者由法定代表人或其授权的代表签字。供应商的澄清、说明或者补正不得超出响应文件的范围或者改变响应文件的实质性内容。</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27.3 供应商的澄清文件是其响应文件的组成部分。</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28. 响应文件报价出现前后不一致的修正</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28.1 磋商文件中开标一览表(报价表)内容与响应文件中相应内容不一致的， 以开标一览表(报价表)为准；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28.2 大写金额和小写金额不一致的，以大写金额为准；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28.3 单价金额小数点或者百分比有明显错位的，以开标一览表的总价为准，并修改单价；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28.4 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29. 响应无效情形</w:t>
      </w:r>
    </w:p>
    <w:p>
      <w:pPr>
        <w:autoSpaceDE w:val="0"/>
        <w:autoSpaceDN w:val="0"/>
        <w:spacing w:line="400" w:lineRule="exact"/>
        <w:ind w:firstLine="422" w:firstLineChars="200"/>
        <w:contextualSpacing/>
        <w:rPr>
          <w:rFonts w:ascii="宋体" w:hAnsi="宋体" w:eastAsia="宋体" w:cs="宋体"/>
          <w:b/>
          <w:bCs/>
          <w:color w:val="auto"/>
          <w:szCs w:val="21"/>
        </w:rPr>
      </w:pPr>
      <w:r>
        <w:rPr>
          <w:rFonts w:hint="eastAsia" w:ascii="宋体" w:hAnsi="宋体" w:eastAsia="宋体" w:cs="宋体"/>
          <w:b/>
          <w:bCs/>
          <w:color w:val="auto"/>
          <w:szCs w:val="21"/>
        </w:rPr>
        <w:t>29.1 响应文件属下列情况之一的，按照无效响应处理：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 未按照磋商文件的规定提交《禹州市政府采购供应商信用承诺函》的；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29.1.2 未按照磋商文件的规定提交磋商承诺函的；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29.1.3 响应文件未按磋商文件要求签署、盖章的；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29.1.4 资格证明文件不全或没有满足磋商文件规定的供应商资格要求的；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29.1.5 报价超过磋商文件中规定的预算金额的；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29.1.6 投标文件内容模糊不清，无法辨认的；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29.1.7 响应文件含有采购人不能接受的附加条件的；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29.1.8 不按磋商小组要求澄清、说明或补正的；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29.1.9 响应文件没有法定代表人签字或签字人没有法定代表人有效委托书的；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29.1.10 响应文件中载明的标准和方法等不符合磋商文件要求的；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29.1.11 不符合项目质量要求的；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29.1.12 不符合磋商文件中规定的其他实质性要求的。</w:t>
      </w:r>
    </w:p>
    <w:p>
      <w:pPr>
        <w:autoSpaceDE w:val="0"/>
        <w:autoSpaceDN w:val="0"/>
        <w:spacing w:line="400" w:lineRule="exact"/>
        <w:ind w:firstLine="422" w:firstLineChars="200"/>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29.2 有下列情形之一的，视为供应商串通投标，其响应无效：</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29.2.1 不同供应商的响应文件由同一单位或者个人编制；</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29.2.3 不同供应商委托同一单位或者个人办理响应事宜；</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29.2.4 不同供应商的响应文件载明的项目管理成员或者联系人员为同一人；</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29.2.5 不同供应商的响应文件异常一致或者投标报价呈规律性差异；</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29.2.6 不同供应商的响应文件相互混装。</w:t>
      </w:r>
    </w:p>
    <w:p>
      <w:pPr>
        <w:autoSpaceDE w:val="0"/>
        <w:autoSpaceDN w:val="0"/>
        <w:spacing w:line="400" w:lineRule="exact"/>
        <w:ind w:firstLine="422" w:firstLineChars="200"/>
        <w:contextualSpacing/>
        <w:rPr>
          <w:rFonts w:ascii="宋体" w:hAnsi="宋体" w:eastAsia="宋体" w:cs="宋体"/>
          <w:b/>
          <w:bCs/>
          <w:color w:val="auto"/>
          <w:kern w:val="0"/>
          <w:szCs w:val="21"/>
        </w:rPr>
      </w:pPr>
      <w:r>
        <w:rPr>
          <w:rFonts w:hint="eastAsia" w:ascii="宋体" w:hAnsi="宋体" w:eastAsia="宋体" w:cs="宋体"/>
          <w:b/>
          <w:bCs/>
          <w:color w:val="auto"/>
          <w:kern w:val="0"/>
          <w:szCs w:val="21"/>
        </w:rPr>
        <w:t>29.3 根据《河南省财政厅关于防范供应商串通投标促进政府采购公平竞争的通知》（豫财购﹝2021﹞6号）要求，参与同一个标段的供应商存在下列情形之一的，其响应文件无效：</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29.3.1 不同供应商的电子投标文件上传计算机的网卡MAC地址、CPU序列号和硬盘序列号等硬件信息相同的；</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29.3.2 不同供应商的投标文件由同一电子设备编制、打印加密或者上传；</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29.3.3 不同供应商的投标文件由同一电子设备打印、复印；</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29.3.4 不同供应商的投标文件由同一人送达或者分发，或者不同供应商联系人为同一人或不同联系人的联系电话一致的；</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29.3.5 不同供应商的投标文件的内容存在两处以上细节错误一致；</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29.3.6 不同供应商的法定代表人、委托代理人、项目经理、项目负责人等由同一个单位缴纳社会保险或者领取报酬的；</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29.3.7 不同供应商投标文件中法定代表人或者负责人签字出自同一人之手；</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29.3.8 其它涉嫌串通的情形。</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29.4 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29.5 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pPr>
        <w:autoSpaceDE w:val="0"/>
        <w:autoSpaceDN w:val="0"/>
        <w:spacing w:line="400" w:lineRule="exact"/>
        <w:ind w:left="13"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29.6 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w:t>
      </w:r>
      <w:r>
        <w:rPr>
          <w:rFonts w:hint="eastAsia" w:ascii="宋体" w:hAnsi="宋体" w:eastAsia="宋体" w:cs="仿宋_GB2312"/>
          <w:color w:val="auto"/>
          <w:szCs w:val="21"/>
          <w:lang w:val="zh-CN"/>
        </w:rPr>
        <w:t>磋商</w:t>
      </w:r>
      <w:r>
        <w:rPr>
          <w:rFonts w:hint="eastAsia" w:ascii="宋体" w:hAnsi="宋体" w:eastAsia="宋体" w:cs="宋体"/>
          <w:color w:val="auto"/>
          <w:kern w:val="0"/>
          <w:szCs w:val="21"/>
        </w:rPr>
        <w:t>响应无效。</w:t>
      </w:r>
    </w:p>
    <w:p>
      <w:pPr>
        <w:autoSpaceDE w:val="0"/>
        <w:autoSpaceDN w:val="0"/>
        <w:spacing w:line="400" w:lineRule="exact"/>
        <w:ind w:firstLine="420" w:firstLineChars="200"/>
        <w:contextualSpacing/>
        <w:rPr>
          <w:rFonts w:ascii="宋体" w:hAnsi="宋体" w:eastAsia="宋体" w:cs="宋体"/>
          <w:color w:val="auto"/>
          <w:kern w:val="0"/>
          <w:szCs w:val="21"/>
        </w:rPr>
      </w:pPr>
      <w:r>
        <w:rPr>
          <w:rFonts w:hint="eastAsia" w:ascii="宋体" w:hAnsi="宋体" w:eastAsia="宋体" w:cs="宋体"/>
          <w:color w:val="auto"/>
          <w:kern w:val="0"/>
          <w:szCs w:val="21"/>
        </w:rPr>
        <w:t>29.7 法律、法规和响应文件规定的其他无效情形。</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30. 响应文件评审与评价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磋商小组按照磋商文件中规定的评标方法和标准，对符合性审查合格的响应文件进行商务和技术评估，综合比较与评价。</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31. 评标方法、评标标准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 1 评标方法分为综合评分法。</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31.1.1 综合评分法，是指响应文件满足磋商文件全部实质性要求，且按照评审因素的量化指标评审得分最高的供应商为成交候选人的评标方法。</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 2 价格分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31.2.1 价格分采用低价优先法计算，即满足磋商文件要求且最后报价最低的供应商的价格为磋商基准价，其价格分为满分。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31.2.2 评审过程中，不得去掉最后报价中的最高报价和最低报价。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31.2.3 因落实政府采购政策进行价格调整的，以调整后的价格计算磋商基准价和磋商报价。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31. 3 本次磋商具体磋商方法、磋商标准见（第六章 对响应文件审查与评审）。</w:t>
      </w:r>
    </w:p>
    <w:p>
      <w:pPr>
        <w:spacing w:after="120" w:line="400" w:lineRule="exact"/>
        <w:rPr>
          <w:rFonts w:ascii="宋体" w:hAnsi="宋体" w:eastAsia="宋体" w:cs="宋体"/>
          <w:b/>
          <w:color w:val="auto"/>
          <w:szCs w:val="21"/>
        </w:rPr>
      </w:pPr>
      <w:r>
        <w:rPr>
          <w:rFonts w:hint="eastAsia" w:ascii="宋体" w:hAnsi="宋体" w:eastAsia="宋体" w:cs="宋体"/>
          <w:b/>
          <w:color w:val="auto"/>
          <w:szCs w:val="21"/>
        </w:rPr>
        <w:t>32. 磋商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1 磋商小组与通过符合性审查合格的响应文件，即实质性响应磋商文件的供应商分别进行磋商。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2 磋商小组所有成员应当集中与单一供应商分别进行磋商，并给予所有参加磋商的供应商平等的磋商机会。</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3 在磋商中，磋商的任何一方不得透露与磋商有关的其他供应商的技术资料、价格和其他信息。</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4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5 磋商文件能够详细列明采购标的的技术、服务要求的，磋商结束后，磋商小组应当要求所有实质性响应的供应商在规定时间内提交最后报价，提交最后报价的供应商不得少于3家。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6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7 如磋商中出现符合《财政部关于政府采购竞争性磋商采购方式管理暂行办法有关问题的补充通知》（财库〔2015〕124号）中的情形，则按财政部通知要求执行。</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8 最后报价是供应商响应文件的有效组成部分。符合《政府采购竞争性磋商采购方式管理暂行办法》【（财库2014）214号】第三条第四项情形的，提交最后报价的供应商可以为2家</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9 已提交响应文件的供应商，在提交最后报价之前，可以根据磋商情况退出磋商。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32. 10 按照《关于推进全流程电子化交易和在线监管工作有关问题的通知》 （许公管办[2019]3号）规定，评审专家应严格按照要求查看“硬件特征码相” 关信息并进行评审。</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33. 推荐成交候选人</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33.1 磋商小组应当根据综合评分情况， 按照评审得分由高到低顺序推荐3名以上成交候选供应商， 并编写评审报告。 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33.2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34. 保密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34.1 评审专家应当遵守评审工作纪律， 不得泄露评审文件、 评审情况和评审中获悉的商业秘密。</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34.2 采购人、采购代理机构应当采取必要措施，保证评标在严格保密的情况下进行。有关人员对评审情况以及在评审过程中获悉的国家秘密、商业秘密负有保密责任。</w:t>
      </w:r>
    </w:p>
    <w:p>
      <w:pPr>
        <w:tabs>
          <w:tab w:val="left" w:pos="1260"/>
        </w:tabs>
        <w:autoSpaceDE w:val="0"/>
        <w:autoSpaceDN w:val="0"/>
        <w:spacing w:line="400" w:lineRule="exact"/>
        <w:contextualSpacing/>
        <w:jc w:val="center"/>
        <w:rPr>
          <w:rFonts w:ascii="宋体" w:hAnsi="宋体" w:eastAsia="宋体" w:cs="宋体"/>
          <w:b/>
          <w:color w:val="auto"/>
          <w:kern w:val="0"/>
          <w:szCs w:val="21"/>
        </w:rPr>
      </w:pPr>
      <w:r>
        <w:rPr>
          <w:rFonts w:hint="eastAsia" w:ascii="宋体" w:hAnsi="宋体" w:eastAsia="宋体" w:cs="宋体"/>
          <w:b/>
          <w:color w:val="auto"/>
          <w:kern w:val="0"/>
          <w:szCs w:val="21"/>
        </w:rPr>
        <w:t>六、定标和授予合同</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35. 确定成交人</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35.1 采购人应当自收到评标报告之日起1个工作日内， 在评标报告确定的成交候选人名单中按顺序确定成交人。成交候选人并列的，由采购人采取随机抽取的方式确定。</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35.2 采购人在收到评标报告1个工作日内未按评标报告推荐的成交候选人顺序确定成交人， 又不能说明合法理由的，视同按评标报告推荐的顺序确定排名第一的成交候选人为成交人。</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36. 成交公告、发出成交通知书</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36.1 采购人确认成交人后， 1个工作日公告成交结果的同时，向成交人发出成交通知书。</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36.2 成交通知书发出后，采购人不得违法改变成交结果，成交人无正当理由不得放弃成交。</w:t>
      </w:r>
    </w:p>
    <w:p>
      <w:pPr>
        <w:tabs>
          <w:tab w:val="left" w:pos="1260"/>
        </w:tabs>
        <w:autoSpaceDE w:val="0"/>
        <w:autoSpaceDN w:val="0"/>
        <w:spacing w:line="400" w:lineRule="exact"/>
        <w:ind w:firstLine="420" w:firstLineChars="200"/>
        <w:contextualSpacing/>
        <w:rPr>
          <w:rFonts w:ascii="宋体" w:hAnsi="宋体" w:eastAsia="宋体" w:cs="宋体"/>
          <w:b/>
          <w:color w:val="auto"/>
          <w:szCs w:val="21"/>
          <w:lang w:val="zh-CN"/>
        </w:rPr>
      </w:pPr>
      <w:r>
        <w:rPr>
          <w:rFonts w:hint="eastAsia" w:ascii="宋体" w:hAnsi="宋体" w:eastAsia="宋体" w:cs="宋体"/>
          <w:color w:val="auto"/>
          <w:szCs w:val="21"/>
          <w:lang w:val="zh-CN"/>
        </w:rPr>
        <w:t>36.3 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37. 质疑提出与答复</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 1 供应商认为磋商文件、采购过程和成交结果使自己的权益受到损害的，可以按照《政府采购质疑和投诉办法》（财政部令第94号）提出质疑。提出质疑的供应商应当是参与本项目采购活动的供应商。</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37.1.1 对采购文件提出质疑的，潜在供应商应已依法获取采购文件，且应当在获取采购文件或者采购文件公告期限届满之日起7个工作日内通过《全国公共资源交易平台（河南省·许昌市）》一次性提出，提出时应按照《政府采购质疑和投诉办法》</w:t>
      </w:r>
    </w:p>
    <w:p>
      <w:pPr>
        <w:tabs>
          <w:tab w:val="left" w:pos="1260"/>
        </w:tabs>
        <w:autoSpaceDE w:val="0"/>
        <w:autoSpaceDN w:val="0"/>
        <w:spacing w:line="400" w:lineRule="exact"/>
        <w:contextualSpacing/>
        <w:rPr>
          <w:rFonts w:ascii="宋体" w:hAnsi="宋体" w:eastAsia="宋体" w:cs="宋体"/>
          <w:color w:val="auto"/>
          <w:szCs w:val="21"/>
          <w:lang w:val="zh-CN"/>
        </w:rPr>
      </w:pPr>
      <w:r>
        <w:rPr>
          <w:rFonts w:hint="eastAsia" w:ascii="宋体" w:hAnsi="宋体" w:eastAsia="宋体" w:cs="宋体"/>
          <w:color w:val="auto"/>
          <w:szCs w:val="21"/>
          <w:lang w:val="zh-CN"/>
        </w:rPr>
        <w:t>（财政部令第94号）第十二条规定提交质疑函和必要的证明材料，质疑提出后潜在供应商应及时联系招标公告中代理机构联系人查看。如未提出视为全面接受；</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37.1.2 对采购过程提出质疑的，为各采购程序环节结束之日起七个工作日内，以书面形式向采购人和采购代理机构一次性提出；</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37.1.3 对成交结果提出质疑的，为成交结果公告期限届满之日起七个工作日内，以书面形式向采购人和采购代理机构一次性提出。</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 2 采购人、采购代理机构认为供应商质疑不成立，或者成立但未对成交结果构成影响的，继续开展采购活动； 认为供应商质疑成立且影响或者可能影响成交结果的， 按照下列情况处理：</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37.2.1 对磋商文件提出的质疑， 依法通过澄清或者修改可以继续开展采购活动的， 澄清或者修改磋商文件后继续开展采购活动； 否则应当修改磋商文件后重新开展采购活动。</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37.2.2 对采购过程、成交结果提出的质疑，合格供应商符合法定数量时，可以从合格的成交候选人中另行确定成交供应商的，应当依法另行确定成交供应商； 否则应当重新开展采购活动。</w:t>
      </w:r>
    </w:p>
    <w:p>
      <w:pPr>
        <w:tabs>
          <w:tab w:val="left" w:pos="1260"/>
        </w:tabs>
        <w:autoSpaceDE w:val="0"/>
        <w:autoSpaceDN w:val="0"/>
        <w:spacing w:line="400" w:lineRule="exact"/>
        <w:contextualSpacing/>
        <w:rPr>
          <w:rFonts w:ascii="宋体" w:hAnsi="宋体" w:eastAsia="宋体" w:cs="宋体"/>
          <w:b/>
          <w:color w:val="auto"/>
          <w:szCs w:val="21"/>
          <w:lang w:val="zh-CN"/>
        </w:rPr>
      </w:pPr>
      <w:r>
        <w:rPr>
          <w:rFonts w:hint="eastAsia" w:ascii="宋体" w:hAnsi="宋体" w:eastAsia="宋体" w:cs="宋体"/>
          <w:b/>
          <w:color w:val="auto"/>
          <w:szCs w:val="21"/>
          <w:lang w:val="zh-CN"/>
        </w:rPr>
        <w:t>38. 签订合同</w:t>
      </w:r>
    </w:p>
    <w:p>
      <w:pPr>
        <w:tabs>
          <w:tab w:val="left" w:pos="1260"/>
        </w:tabs>
        <w:autoSpaceDE w:val="0"/>
        <w:autoSpaceDN w:val="0"/>
        <w:spacing w:line="400" w:lineRule="exact"/>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采购人应当自成交通知书发出之日起1个工作日内，按照磋商文件和成交人响应文件的规定，与成交人签订书面合同。 所签订的合同不得对磋商文件确定的事项和成交人响应文件作实质性修改。</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39. 政府采购合同融资</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39.1 缓解中小企业融资难题</w:t>
      </w:r>
    </w:p>
    <w:p>
      <w:pPr>
        <w:autoSpaceDE w:val="0"/>
        <w:autoSpaceDN w:val="0"/>
        <w:spacing w:line="400" w:lineRule="exact"/>
        <w:ind w:firstLine="630" w:firstLineChars="300"/>
        <w:contextualSpacing/>
        <w:rPr>
          <w:rFonts w:ascii="宋体" w:hAnsi="宋体" w:eastAsia="宋体" w:cs="宋体"/>
          <w:color w:val="auto"/>
          <w:szCs w:val="21"/>
        </w:rPr>
      </w:pPr>
      <w:r>
        <w:rPr>
          <w:rFonts w:hint="eastAsia" w:ascii="宋体" w:hAnsi="宋体" w:eastAsia="宋体" w:cs="宋体"/>
          <w:color w:val="auto"/>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400" w:lineRule="exact"/>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39.2 合作金融机构（排名不分先后）</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合作金融机构名称：中原银行许昌分行（小微金融部）</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联系人及电话：陈阳 13137407575   方金龙   15836539901</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地址：许昌市建安大道与紫云路交汇处中原银行</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合作金融机构名称：浦发银行许昌分行</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联系人及电话：赵勇  0374-7313551  18937425515</w:t>
      </w:r>
    </w:p>
    <w:p>
      <w:pPr>
        <w:autoSpaceDE w:val="0"/>
        <w:autoSpaceDN w:val="0"/>
        <w:spacing w:line="400" w:lineRule="exact"/>
        <w:contextualSpacing/>
        <w:rPr>
          <w:rFonts w:ascii="宋体" w:hAnsi="宋体" w:eastAsia="宋体" w:cs="宋体"/>
          <w:color w:val="auto"/>
          <w:szCs w:val="21"/>
        </w:rPr>
      </w:pPr>
      <w:r>
        <w:rPr>
          <w:rFonts w:hint="eastAsia" w:ascii="宋体" w:hAnsi="宋体" w:eastAsia="宋体" w:cs="宋体"/>
          <w:color w:val="auto"/>
          <w:szCs w:val="21"/>
        </w:rPr>
        <w:t>地址：禹州市禹王大道与府东路交叉口</w:t>
      </w:r>
    </w:p>
    <w:p>
      <w:pPr>
        <w:autoSpaceDE w:val="0"/>
        <w:autoSpaceDN w:val="0"/>
        <w:spacing w:line="400" w:lineRule="exact"/>
        <w:contextualSpacing/>
        <w:rPr>
          <w:rFonts w:ascii="宋体" w:hAnsi="宋体" w:eastAsia="宋体" w:cs="宋体"/>
          <w:b/>
          <w:color w:val="auto"/>
          <w:szCs w:val="21"/>
        </w:rPr>
      </w:pPr>
      <w:r>
        <w:rPr>
          <w:rFonts w:hint="eastAsia" w:ascii="宋体" w:hAnsi="宋体" w:eastAsia="宋体" w:cs="宋体"/>
          <w:b/>
          <w:color w:val="auto"/>
          <w:szCs w:val="21"/>
        </w:rPr>
        <w:t>40. 其他</w:t>
      </w:r>
    </w:p>
    <w:p>
      <w:pPr>
        <w:tabs>
          <w:tab w:val="left" w:pos="1260"/>
        </w:tabs>
        <w:autoSpaceDE w:val="0"/>
        <w:autoSpaceDN w:val="0"/>
        <w:spacing w:line="400" w:lineRule="exact"/>
        <w:ind w:firstLine="420" w:firstLineChars="200"/>
        <w:contextualSpacing/>
        <w:jc w:val="left"/>
        <w:rPr>
          <w:rFonts w:ascii="宋体" w:hAnsi="宋体" w:eastAsia="宋体" w:cs="宋体"/>
          <w:color w:val="auto"/>
          <w:kern w:val="0"/>
          <w:szCs w:val="21"/>
        </w:rPr>
      </w:pPr>
      <w:r>
        <w:rPr>
          <w:rFonts w:hint="eastAsia" w:ascii="宋体" w:hAnsi="宋体" w:eastAsia="宋体" w:cs="宋体"/>
          <w:color w:val="auto"/>
          <w:kern w:val="0"/>
          <w:szCs w:val="21"/>
        </w:rPr>
        <w:t>本次磋商文件未尽事项，以法律法规规定的为准。</w:t>
      </w:r>
    </w:p>
    <w:p>
      <w:pPr>
        <w:pStyle w:val="9"/>
        <w:rPr>
          <w:rFonts w:ascii="宋体" w:hAnsi="宋体" w:eastAsia="宋体" w:cs="宋体"/>
          <w:b/>
          <w:color w:val="auto"/>
          <w:kern w:val="0"/>
          <w:szCs w:val="21"/>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16"/>
        <w:ind w:left="0" w:leftChars="0" w:firstLine="0" w:firstLineChars="0"/>
        <w:rPr>
          <w:rFonts w:ascii="宋体" w:hAnsi="宋体" w:eastAsia="宋体"/>
          <w:color w:val="auto"/>
        </w:rPr>
      </w:pPr>
    </w:p>
    <w:p>
      <w:pPr>
        <w:rPr>
          <w:rFonts w:ascii="宋体" w:hAnsi="宋体" w:eastAsia="宋体"/>
          <w:color w:val="auto"/>
        </w:rPr>
      </w:pPr>
    </w:p>
    <w:p>
      <w:pPr>
        <w:rPr>
          <w:rFonts w:ascii="宋体" w:hAnsi="宋体" w:eastAsia="宋体"/>
          <w:color w:val="auto"/>
        </w:rPr>
      </w:pPr>
    </w:p>
    <w:p>
      <w:pPr>
        <w:autoSpaceDE w:val="0"/>
        <w:autoSpaceDN w:val="0"/>
        <w:spacing w:line="360" w:lineRule="auto"/>
        <w:ind w:left="964" w:firstLine="1446" w:firstLineChars="450"/>
        <w:contextualSpacing/>
        <w:jc w:val="left"/>
        <w:rPr>
          <w:rFonts w:ascii="宋体" w:hAnsi="宋体" w:eastAsia="宋体" w:cs="宋体"/>
          <w:b/>
          <w:color w:val="auto"/>
          <w:kern w:val="0"/>
          <w:sz w:val="32"/>
          <w:szCs w:val="32"/>
        </w:rPr>
      </w:pPr>
      <w:r>
        <w:rPr>
          <w:rFonts w:hint="eastAsia" w:ascii="宋体" w:hAnsi="宋体" w:eastAsia="宋体" w:cs="宋体"/>
          <w:b/>
          <w:color w:val="auto"/>
          <w:kern w:val="0"/>
          <w:sz w:val="32"/>
          <w:szCs w:val="32"/>
        </w:rPr>
        <w:t>第五章 政府采购政策功能</w:t>
      </w:r>
    </w:p>
    <w:p>
      <w:pPr>
        <w:pStyle w:val="53"/>
        <w:rPr>
          <w:rFonts w:ascii="宋体" w:hAnsi="宋体" w:eastAsia="宋体"/>
          <w:color w:val="auto"/>
        </w:rPr>
      </w:pP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pPr>
        <w:pStyle w:val="15"/>
        <w:spacing w:line="360" w:lineRule="auto"/>
        <w:ind w:firstLine="422" w:firstLineChars="200"/>
        <w:contextualSpacing/>
        <w:rPr>
          <w:rFonts w:ascii="宋体" w:hAnsi="宋体"/>
          <w:b/>
          <w:bCs/>
          <w:color w:val="auto"/>
          <w:sz w:val="21"/>
          <w:szCs w:val="21"/>
        </w:rPr>
      </w:pPr>
      <w:r>
        <w:rPr>
          <w:rFonts w:hint="eastAsia" w:ascii="宋体" w:hAnsi="宋体"/>
          <w:b/>
          <w:bCs/>
          <w:color w:val="auto"/>
          <w:sz w:val="21"/>
          <w:szCs w:val="21"/>
        </w:rPr>
        <w:t>一、节能能源、保护环境</w:t>
      </w: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pPr>
        <w:pStyle w:val="15"/>
        <w:spacing w:line="360" w:lineRule="auto"/>
        <w:ind w:firstLine="422" w:firstLineChars="200"/>
        <w:contextualSpacing/>
        <w:rPr>
          <w:rFonts w:ascii="宋体" w:hAnsi="宋体"/>
          <w:b/>
          <w:bCs/>
          <w:color w:val="auto"/>
          <w:sz w:val="21"/>
          <w:szCs w:val="21"/>
        </w:rPr>
      </w:pPr>
      <w:r>
        <w:rPr>
          <w:rFonts w:hint="eastAsia" w:ascii="宋体" w:hAnsi="宋体"/>
          <w:b/>
          <w:bCs/>
          <w:color w:val="auto"/>
          <w:sz w:val="21"/>
          <w:szCs w:val="21"/>
        </w:rPr>
        <w:t>二、促进中小企业发展（不含民办非企业）</w:t>
      </w:r>
    </w:p>
    <w:p>
      <w:pPr>
        <w:topLinePunct/>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非专门面向中小企业预留采购份额</w:t>
      </w:r>
    </w:p>
    <w:p>
      <w:pPr>
        <w:topLinePunct/>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1、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2、</w:t>
      </w:r>
      <w:r>
        <w:rPr>
          <w:rFonts w:ascii="宋体" w:hAnsi="宋体" w:eastAsia="宋体"/>
          <w:bCs/>
          <w:color w:val="auto"/>
          <w:szCs w:val="21"/>
        </w:rPr>
        <w:t>在货物采购项目中，供应商提供的货物既有中小企业制造货物，也有大型企业制造货物的，不享受</w:t>
      </w:r>
      <w:r>
        <w:rPr>
          <w:rFonts w:hint="eastAsia" w:ascii="宋体" w:hAnsi="宋体" w:eastAsia="宋体"/>
          <w:bCs/>
          <w:color w:val="auto"/>
          <w:szCs w:val="21"/>
        </w:rPr>
        <w:t>《政府采购促进中小企业发展管理办法》（财库[2020]46号）</w:t>
      </w:r>
      <w:r>
        <w:rPr>
          <w:rFonts w:ascii="宋体" w:hAnsi="宋体" w:eastAsia="宋体"/>
          <w:bCs/>
          <w:color w:val="auto"/>
          <w:szCs w:val="21"/>
        </w:rPr>
        <w:t>规定的中小企业扶持政策。</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3、</w:t>
      </w:r>
      <w:r>
        <w:rPr>
          <w:rFonts w:ascii="宋体" w:hAnsi="宋体" w:eastAsia="宋体"/>
          <w:bCs/>
          <w:color w:val="auto"/>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4、</w:t>
      </w:r>
      <w:r>
        <w:rPr>
          <w:rFonts w:ascii="宋体" w:hAnsi="宋体" w:eastAsia="宋体"/>
          <w:bCs/>
          <w:color w:val="auto"/>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bCs/>
          <w:color w:val="auto"/>
          <w:szCs w:val="21"/>
        </w:rPr>
        <w:t>4-6</w:t>
      </w:r>
      <w:r>
        <w:rPr>
          <w:rFonts w:ascii="宋体" w:hAnsi="宋体" w:eastAsia="宋体"/>
          <w:bCs/>
          <w:color w:val="auto"/>
          <w:szCs w:val="21"/>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5、按照本次采购标的所属行业的划型标准，符合条件的中小企业应按照采购文件格式要求提供《中小企业声明函》，</w:t>
      </w:r>
      <w:r>
        <w:rPr>
          <w:rFonts w:ascii="宋体" w:hAnsi="宋体" w:eastAsia="宋体"/>
          <w:bCs/>
          <w:color w:val="auto"/>
          <w:szCs w:val="21"/>
        </w:rPr>
        <w:t>否则不得享受相关中小企业扶持政策。</w:t>
      </w:r>
    </w:p>
    <w:p>
      <w:pPr>
        <w:topLinePunct/>
        <w:spacing w:line="360" w:lineRule="auto"/>
        <w:ind w:firstLine="422" w:firstLineChars="200"/>
        <w:contextualSpacing/>
        <w:rPr>
          <w:rFonts w:ascii="宋体" w:hAnsi="宋体" w:eastAsia="宋体"/>
          <w:b/>
          <w:bCs/>
          <w:color w:val="auto"/>
          <w:szCs w:val="21"/>
        </w:rPr>
      </w:pPr>
      <w:r>
        <w:rPr>
          <w:rFonts w:hint="eastAsia" w:ascii="宋体" w:hAnsi="宋体" w:eastAsia="宋体"/>
          <w:b/>
          <w:bCs/>
          <w:color w:val="auto"/>
          <w:szCs w:val="21"/>
        </w:rPr>
        <w:t>三、支持监狱企业发展</w:t>
      </w:r>
    </w:p>
    <w:p>
      <w:pPr>
        <w:spacing w:line="360" w:lineRule="auto"/>
        <w:ind w:firstLine="420" w:firstLineChars="200"/>
        <w:contextualSpacing/>
        <w:rPr>
          <w:rFonts w:ascii="宋体" w:hAnsi="宋体" w:eastAsia="宋体"/>
          <w:bCs/>
          <w:color w:val="auto"/>
          <w:szCs w:val="21"/>
        </w:rPr>
      </w:pPr>
      <w:r>
        <w:rPr>
          <w:rFonts w:hint="eastAsia" w:ascii="宋体" w:hAnsi="宋体" w:eastAsia="宋体"/>
          <w:bCs/>
          <w:color w:val="auto"/>
          <w:szCs w:val="21"/>
        </w:rPr>
        <w:t>按照财政部、司法部发布的《关于政府采购支持监狱企业发展有关问题的通知》（</w:t>
      </w:r>
      <w:bookmarkStart w:id="2" w:name="OLE_LINK6"/>
      <w:r>
        <w:rPr>
          <w:rFonts w:hint="eastAsia" w:ascii="宋体" w:hAnsi="宋体" w:eastAsia="宋体"/>
          <w:bCs/>
          <w:color w:val="auto"/>
          <w:szCs w:val="21"/>
        </w:rPr>
        <w:t>财库[2014]68号</w:t>
      </w:r>
      <w:bookmarkEnd w:id="2"/>
      <w:r>
        <w:rPr>
          <w:rFonts w:hint="eastAsia" w:ascii="宋体" w:hAnsi="宋体" w:eastAsia="宋体"/>
          <w:bCs/>
          <w:color w:val="auto"/>
          <w:szCs w:val="21"/>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eastAsia="宋体"/>
          <w:b/>
          <w:bCs/>
          <w:color w:val="auto"/>
          <w:szCs w:val="21"/>
        </w:rPr>
      </w:pPr>
      <w:r>
        <w:rPr>
          <w:rFonts w:hint="eastAsia" w:ascii="宋体" w:hAnsi="宋体" w:eastAsia="宋体"/>
          <w:b/>
          <w:bCs/>
          <w:color w:val="auto"/>
          <w:szCs w:val="21"/>
        </w:rPr>
        <w:t>四、促进残疾人就业</w:t>
      </w: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ascii="宋体" w:hAnsi="宋体"/>
          <w:bCs/>
          <w:color w:val="auto"/>
          <w:sz w:val="21"/>
          <w:szCs w:val="21"/>
        </w:rPr>
      </w:pPr>
      <w:r>
        <w:rPr>
          <w:rFonts w:hint="eastAsia" w:ascii="宋体" w:hAnsi="宋体"/>
          <w:bCs/>
          <w:color w:val="auto"/>
          <w:sz w:val="21"/>
          <w:szCs w:val="21"/>
        </w:rPr>
        <w:t>3、中标人为残疾人福利性单位的，招标人应当随中标结果同时公告其《残疾人福利性单位声明函》，接受社会监督。</w:t>
      </w:r>
    </w:p>
    <w:p>
      <w:pPr>
        <w:pStyle w:val="25"/>
        <w:ind w:left="0" w:leftChars="0" w:firstLine="0" w:firstLineChars="0"/>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pStyle w:val="16"/>
        <w:ind w:left="5250"/>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rPr>
          <w:rFonts w:ascii="宋体" w:hAnsi="宋体" w:eastAsia="宋体"/>
          <w:color w:val="auto"/>
        </w:rPr>
      </w:pPr>
    </w:p>
    <w:p>
      <w:pPr>
        <w:pStyle w:val="25"/>
        <w:rPr>
          <w:rFonts w:ascii="宋体" w:hAnsi="宋体" w:eastAsia="宋体"/>
          <w:color w:val="auto"/>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ind w:firstLine="1590" w:firstLineChars="495"/>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第六章    响应文件审查与评审</w:t>
      </w:r>
    </w:p>
    <w:p>
      <w:pPr>
        <w:pStyle w:val="15"/>
        <w:spacing w:line="380" w:lineRule="exact"/>
        <w:contextualSpacing/>
        <w:rPr>
          <w:rFonts w:ascii="宋体" w:hAnsi="宋体" w:cs="宋体"/>
          <w:b/>
          <w:color w:val="auto"/>
          <w:sz w:val="21"/>
          <w:szCs w:val="21"/>
          <w:lang w:val="zh-CN"/>
        </w:rPr>
      </w:pPr>
      <w:r>
        <w:rPr>
          <w:rFonts w:hint="eastAsia" w:ascii="宋体" w:hAnsi="宋体" w:cs="宋体"/>
          <w:b/>
          <w:color w:val="auto"/>
          <w:sz w:val="21"/>
          <w:szCs w:val="21"/>
          <w:lang w:val="zh-CN"/>
        </w:rPr>
        <w:t>一、资格审查</w:t>
      </w:r>
    </w:p>
    <w:p>
      <w:pPr>
        <w:spacing w:line="380" w:lineRule="exact"/>
        <w:ind w:firstLine="420" w:firstLineChars="200"/>
        <w:contextualSpacing/>
        <w:rPr>
          <w:rFonts w:ascii="宋体" w:hAnsi="宋体" w:eastAsia="宋体" w:cs="仿宋_GB2312"/>
          <w:color w:val="auto"/>
          <w:szCs w:val="21"/>
        </w:rPr>
      </w:pPr>
      <w:r>
        <w:rPr>
          <w:rFonts w:hint="eastAsia" w:ascii="宋体" w:hAnsi="宋体" w:eastAsia="宋体" w:cs="仿宋_GB2312"/>
          <w:color w:val="auto"/>
          <w:szCs w:val="21"/>
          <w:lang w:val="zh-CN"/>
        </w:rPr>
        <w:t>（一）</w:t>
      </w:r>
      <w:r>
        <w:rPr>
          <w:rFonts w:ascii="宋体" w:hAnsi="宋体" w:eastAsia="宋体" w:cs="仿宋_GB2312"/>
          <w:color w:val="auto"/>
          <w:szCs w:val="21"/>
          <w:lang w:val="zh-CN"/>
        </w:rPr>
        <w:t>开标结束后，</w:t>
      </w:r>
      <w:r>
        <w:rPr>
          <w:rFonts w:hint="eastAsia" w:ascii="宋体" w:hAnsi="宋体" w:eastAsia="宋体" w:cs="仿宋_GB2312"/>
          <w:color w:val="auto"/>
          <w:szCs w:val="21"/>
          <w:lang w:val="zh-CN"/>
        </w:rPr>
        <w:t>磋商小组依法对供应商资格进行审查</w:t>
      </w:r>
      <w:r>
        <w:rPr>
          <w:rFonts w:ascii="宋体" w:hAnsi="宋体" w:eastAsia="宋体" w:cs="仿宋_GB2312"/>
          <w:color w:val="auto"/>
          <w:szCs w:val="21"/>
          <w:lang w:val="zh-CN"/>
        </w:rPr>
        <w:t>。</w:t>
      </w:r>
      <w:r>
        <w:rPr>
          <w:rFonts w:hint="eastAsia" w:ascii="宋体" w:hAnsi="宋体" w:eastAsia="宋体" w:cs="仿宋_GB2312"/>
          <w:color w:val="auto"/>
          <w:szCs w:val="21"/>
          <w:lang w:val="zh-CN"/>
        </w:rPr>
        <w:t>确定符合资格的供应商不少于3家的，将对响应文件的有效性、完整性和响应程度进行审查并对响应文件进行评审。</w:t>
      </w:r>
    </w:p>
    <w:p>
      <w:pPr>
        <w:spacing w:line="380" w:lineRule="exact"/>
        <w:ind w:right="55" w:rightChars="26"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（二）资格证明材料（本栏所列内容为本项目的资格审查条件，如有一项不符合要求，则不能进入下一步评审）。</w:t>
      </w:r>
    </w:p>
    <w:p>
      <w:pPr>
        <w:spacing w:line="380" w:lineRule="exact"/>
        <w:ind w:right="55" w:rightChars="26"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（三）资格审查中所涉及到的证书及材料，均须在电子投标文件中提供原件扫描件（或图片）。</w:t>
      </w:r>
    </w:p>
    <w:tbl>
      <w:tblPr>
        <w:tblStyle w:val="2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序号</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资格审查</w:t>
            </w:r>
            <w:r>
              <w:rPr>
                <w:rFonts w:ascii="宋体" w:hAnsi="宋体" w:eastAsia="宋体"/>
                <w:b/>
                <w:color w:val="auto"/>
                <w:szCs w:val="21"/>
              </w:rPr>
              <w:t>因素</w:t>
            </w:r>
          </w:p>
        </w:tc>
        <w:tc>
          <w:tcPr>
            <w:tcW w:w="5954"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1</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投标函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s="微软雅黑"/>
                <w:bCs/>
                <w:color w:val="auto"/>
                <w:szCs w:val="21"/>
              </w:rPr>
              <w:t>参考磋商文件第八章3.1格式填写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2</w:t>
            </w:r>
          </w:p>
        </w:tc>
        <w:tc>
          <w:tcPr>
            <w:tcW w:w="2410" w:type="dxa"/>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禹州市政府采购</w:t>
            </w:r>
          </w:p>
          <w:p>
            <w:pPr>
              <w:widowControl/>
              <w:jc w:val="center"/>
              <w:rPr>
                <w:rFonts w:ascii="宋体" w:hAnsi="宋体" w:eastAsia="宋体"/>
                <w:b/>
                <w:color w:val="auto"/>
                <w:szCs w:val="21"/>
              </w:rPr>
            </w:pPr>
            <w:r>
              <w:rPr>
                <w:rFonts w:hint="eastAsia" w:ascii="宋体" w:hAnsi="宋体" w:eastAsia="宋体" w:cs="宋体"/>
                <w:b/>
                <w:bCs/>
                <w:color w:val="auto"/>
                <w:kern w:val="0"/>
                <w:szCs w:val="21"/>
              </w:rPr>
              <w:t>供应商信用承诺函</w:t>
            </w:r>
          </w:p>
        </w:tc>
        <w:tc>
          <w:tcPr>
            <w:tcW w:w="5954" w:type="dxa"/>
            <w:vAlign w:val="center"/>
          </w:tcPr>
          <w:p>
            <w:pPr>
              <w:widowControl/>
              <w:jc w:val="left"/>
              <w:rPr>
                <w:rFonts w:ascii="宋体" w:hAnsi="宋体" w:eastAsia="宋体"/>
                <w:b/>
                <w:bCs/>
                <w:color w:val="auto"/>
                <w:szCs w:val="21"/>
              </w:rPr>
            </w:pPr>
            <w:r>
              <w:rPr>
                <w:rFonts w:hint="eastAsia" w:ascii="宋体" w:hAnsi="宋体" w:eastAsia="宋体" w:cs="宋体"/>
                <w:color w:val="auto"/>
                <w:kern w:val="0"/>
                <w:szCs w:val="21"/>
              </w:rPr>
              <w:t>按照</w:t>
            </w:r>
            <w:r>
              <w:rPr>
                <w:rFonts w:hint="eastAsia" w:ascii="宋体" w:hAnsi="宋体" w:eastAsia="宋体" w:cs="微软雅黑"/>
                <w:bCs/>
                <w:color w:val="auto"/>
                <w:szCs w:val="21"/>
              </w:rPr>
              <w:t>磋商文件</w:t>
            </w:r>
            <w:r>
              <w:rPr>
                <w:rFonts w:hint="eastAsia" w:ascii="宋体" w:hAnsi="宋体" w:eastAsia="宋体" w:cs="宋体"/>
                <w:color w:val="auto"/>
                <w:kern w:val="0"/>
                <w:szCs w:val="21"/>
              </w:rPr>
              <w:t>第八章</w:t>
            </w:r>
            <w:r>
              <w:rPr>
                <w:rFonts w:hint="eastAsia" w:ascii="宋体" w:hAnsi="宋体" w:eastAsia="宋体" w:cs="宋体"/>
                <w:color w:val="auto"/>
                <w:kern w:val="0"/>
                <w:szCs w:val="21"/>
                <w:lang w:val="en-US" w:eastAsia="zh-CN"/>
              </w:rPr>
              <w:t>3.6</w:t>
            </w:r>
            <w:r>
              <w:rPr>
                <w:rFonts w:hint="eastAsia" w:ascii="宋体" w:hAnsi="宋体" w:eastAsia="宋体" w:cs="宋体"/>
                <w:color w:val="auto"/>
                <w:kern w:val="0"/>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3</w:t>
            </w:r>
          </w:p>
        </w:tc>
        <w:tc>
          <w:tcPr>
            <w:tcW w:w="2410" w:type="dxa"/>
            <w:vAlign w:val="center"/>
          </w:tcPr>
          <w:p>
            <w:pPr>
              <w:spacing w:line="360" w:lineRule="auto"/>
              <w:jc w:val="center"/>
              <w:rPr>
                <w:rFonts w:ascii="宋体" w:hAnsi="宋体" w:eastAsia="宋体"/>
                <w:b/>
                <w:color w:val="auto"/>
                <w:szCs w:val="21"/>
              </w:rPr>
            </w:pPr>
            <w:r>
              <w:rPr>
                <w:rFonts w:hint="eastAsia" w:ascii="宋体" w:hAnsi="宋体" w:eastAsia="宋体"/>
                <w:b/>
                <w:color w:val="auto"/>
                <w:szCs w:val="21"/>
              </w:rPr>
              <w:t>供应商须具备的特殊</w:t>
            </w:r>
          </w:p>
          <w:p>
            <w:pPr>
              <w:widowControl/>
              <w:jc w:val="center"/>
              <w:rPr>
                <w:rFonts w:ascii="宋体" w:hAnsi="宋体" w:eastAsia="宋体" w:cs="宋体"/>
                <w:b/>
                <w:bCs/>
                <w:color w:val="auto"/>
                <w:kern w:val="0"/>
                <w:szCs w:val="21"/>
              </w:rPr>
            </w:pPr>
            <w:r>
              <w:rPr>
                <w:rFonts w:hint="eastAsia" w:ascii="宋体" w:hAnsi="宋体" w:eastAsia="宋体"/>
                <w:b/>
                <w:color w:val="auto"/>
                <w:szCs w:val="21"/>
              </w:rPr>
              <w:t>资质证书</w:t>
            </w:r>
          </w:p>
        </w:tc>
        <w:tc>
          <w:tcPr>
            <w:tcW w:w="5954" w:type="dxa"/>
            <w:vAlign w:val="center"/>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4</w:t>
            </w:r>
          </w:p>
        </w:tc>
        <w:tc>
          <w:tcPr>
            <w:tcW w:w="2410"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磋商</w:t>
            </w:r>
            <w:r>
              <w:rPr>
                <w:rFonts w:hint="eastAsia" w:ascii="宋体" w:hAnsi="宋体" w:eastAsia="宋体" w:cs="仿宋_GB2312"/>
                <w:b/>
                <w:color w:val="auto"/>
                <w:szCs w:val="21"/>
                <w:lang w:val="zh-CN"/>
              </w:rPr>
              <w:t>报价</w:t>
            </w:r>
          </w:p>
        </w:tc>
        <w:tc>
          <w:tcPr>
            <w:tcW w:w="5954" w:type="dxa"/>
          </w:tcPr>
          <w:p>
            <w:pPr>
              <w:spacing w:line="380" w:lineRule="exact"/>
              <w:rPr>
                <w:rFonts w:ascii="宋体" w:hAnsi="宋体" w:eastAsia="宋体" w:cs="微软雅黑"/>
                <w:bCs/>
                <w:color w:val="auto"/>
                <w:szCs w:val="21"/>
              </w:rPr>
            </w:pPr>
            <w:r>
              <w:rPr>
                <w:rFonts w:hint="eastAsia" w:ascii="宋体" w:hAnsi="宋体" w:eastAsia="宋体" w:cs="微软雅黑"/>
                <w:bCs/>
                <w:color w:val="auto"/>
                <w:szCs w:val="21"/>
                <w:lang w:val="zh-CN"/>
              </w:rPr>
              <w:t>磋商报价是否超出磋商文件中规定的预算金额，超出预算金额的投标无效。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bCs/>
                <w:color w:val="auto"/>
                <w:szCs w:val="21"/>
              </w:rPr>
              <w:t>5</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color w:val="auto"/>
                <w:szCs w:val="21"/>
              </w:rPr>
              <w:t>响应承诺函</w:t>
            </w:r>
          </w:p>
        </w:tc>
        <w:tc>
          <w:tcPr>
            <w:tcW w:w="5954" w:type="dxa"/>
            <w:vAlign w:val="center"/>
          </w:tcPr>
          <w:p>
            <w:pPr>
              <w:spacing w:line="360" w:lineRule="auto"/>
              <w:rPr>
                <w:rFonts w:ascii="宋体" w:hAnsi="宋体" w:eastAsia="宋体"/>
                <w:b/>
                <w:color w:val="auto"/>
                <w:szCs w:val="21"/>
              </w:rPr>
            </w:pPr>
            <w:r>
              <w:rPr>
                <w:rFonts w:hint="eastAsia" w:ascii="宋体" w:hAnsi="宋体" w:eastAsia="宋体"/>
                <w:color w:val="auto"/>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75" w:type="dxa"/>
            <w:vAlign w:val="center"/>
          </w:tcPr>
          <w:p>
            <w:pPr>
              <w:spacing w:line="360" w:lineRule="auto"/>
              <w:jc w:val="center"/>
              <w:rPr>
                <w:rFonts w:ascii="宋体" w:hAnsi="宋体" w:eastAsia="宋体"/>
                <w:b/>
                <w:bCs/>
                <w:color w:val="auto"/>
                <w:szCs w:val="21"/>
              </w:rPr>
            </w:pPr>
            <w:r>
              <w:rPr>
                <w:rFonts w:hint="eastAsia" w:ascii="宋体" w:hAnsi="宋体" w:eastAsia="宋体"/>
                <w:b/>
                <w:color w:val="auto"/>
                <w:szCs w:val="21"/>
              </w:rPr>
              <w:t>6</w:t>
            </w:r>
          </w:p>
        </w:tc>
        <w:tc>
          <w:tcPr>
            <w:tcW w:w="2410" w:type="dxa"/>
            <w:vAlign w:val="center"/>
          </w:tcPr>
          <w:p>
            <w:pPr>
              <w:spacing w:line="360" w:lineRule="auto"/>
              <w:jc w:val="center"/>
              <w:rPr>
                <w:rFonts w:ascii="宋体" w:hAnsi="宋体" w:eastAsia="宋体"/>
                <w:color w:val="auto"/>
                <w:szCs w:val="21"/>
              </w:rPr>
            </w:pPr>
            <w:r>
              <w:rPr>
                <w:rFonts w:hint="eastAsia" w:ascii="宋体" w:hAnsi="宋体" w:eastAsia="宋体"/>
                <w:b/>
                <w:bCs/>
                <w:color w:val="auto"/>
                <w:szCs w:val="21"/>
              </w:rPr>
              <w:t>联合体协议</w:t>
            </w:r>
          </w:p>
        </w:tc>
        <w:tc>
          <w:tcPr>
            <w:tcW w:w="5954" w:type="dxa"/>
          </w:tcPr>
          <w:p>
            <w:pPr>
              <w:spacing w:line="380" w:lineRule="exact"/>
              <w:rPr>
                <w:rFonts w:ascii="宋体" w:hAnsi="宋体" w:eastAsia="宋体"/>
                <w:b/>
                <w:color w:val="auto"/>
                <w:szCs w:val="21"/>
              </w:rPr>
            </w:pPr>
            <w:r>
              <w:rPr>
                <w:rFonts w:hint="eastAsia" w:ascii="宋体" w:hAnsi="宋体" w:eastAsia="宋体"/>
                <w:bCs/>
                <w:color w:val="auto"/>
                <w:szCs w:val="21"/>
              </w:rPr>
              <w:t>磋商文件接受联合体响应且供应商为联合体的，供应商应提供本协议；否则无须提供。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jc w:val="center"/>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7</w:t>
            </w:r>
          </w:p>
        </w:tc>
        <w:tc>
          <w:tcPr>
            <w:tcW w:w="2410"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供应商身份证明</w:t>
            </w:r>
          </w:p>
          <w:p>
            <w:pPr>
              <w:spacing w:line="360" w:lineRule="auto"/>
              <w:contextualSpacing/>
              <w:jc w:val="center"/>
              <w:rPr>
                <w:rFonts w:ascii="宋体" w:hAnsi="宋体" w:eastAsia="宋体"/>
                <w:b/>
                <w:bCs/>
                <w:color w:val="auto"/>
                <w:szCs w:val="21"/>
              </w:rPr>
            </w:pPr>
            <w:r>
              <w:rPr>
                <w:rFonts w:hint="eastAsia" w:ascii="宋体" w:hAnsi="宋体" w:eastAsia="宋体"/>
                <w:b/>
                <w:color w:val="auto"/>
                <w:szCs w:val="21"/>
              </w:rPr>
              <w:t>及授权</w:t>
            </w:r>
          </w:p>
        </w:tc>
        <w:tc>
          <w:tcPr>
            <w:tcW w:w="5954" w:type="dxa"/>
          </w:tcPr>
          <w:p>
            <w:pPr>
              <w:spacing w:line="380" w:lineRule="exact"/>
              <w:rPr>
                <w:rFonts w:ascii="宋体" w:hAnsi="宋体" w:eastAsia="宋体" w:cs="仿宋_GB2312"/>
                <w:color w:val="auto"/>
                <w:szCs w:val="21"/>
                <w:lang w:val="zh-CN"/>
              </w:rPr>
            </w:pPr>
            <w:r>
              <w:rPr>
                <w:rFonts w:hint="eastAsia" w:ascii="宋体" w:hAnsi="宋体" w:eastAsia="宋体" w:cs="仿宋_GB2312"/>
                <w:color w:val="auto"/>
                <w:szCs w:val="21"/>
                <w:lang w:val="zh-CN"/>
              </w:rPr>
              <w:t>（1）法定代表人身份证明或提供法定代表人授权委托书及被授权人身份证明。（法人提供）</w:t>
            </w:r>
          </w:p>
          <w:p>
            <w:pPr>
              <w:spacing w:line="380" w:lineRule="exact"/>
              <w:rPr>
                <w:rFonts w:ascii="宋体" w:hAnsi="宋体" w:eastAsia="宋体" w:cs="仿宋_GB2312"/>
                <w:color w:val="auto"/>
                <w:szCs w:val="21"/>
                <w:lang w:val="zh-CN"/>
              </w:rPr>
            </w:pPr>
            <w:r>
              <w:rPr>
                <w:rFonts w:hint="eastAsia" w:ascii="宋体" w:hAnsi="宋体" w:eastAsia="宋体" w:cs="仿宋_GB2312"/>
                <w:color w:val="auto"/>
                <w:szCs w:val="21"/>
                <w:lang w:val="zh-CN"/>
              </w:rPr>
              <w:t>（2）单位负责人身份证明或提供单位负责人授权委托书及被授权人身份证明。（非法人提供）</w:t>
            </w:r>
          </w:p>
          <w:p>
            <w:pPr>
              <w:spacing w:line="380" w:lineRule="exact"/>
              <w:rPr>
                <w:rFonts w:ascii="宋体" w:hAnsi="宋体" w:eastAsia="宋体" w:cs="仿宋_GB2312"/>
                <w:b/>
                <w:color w:val="auto"/>
                <w:szCs w:val="21"/>
                <w:lang w:val="zh-CN"/>
              </w:rPr>
            </w:pPr>
            <w:r>
              <w:rPr>
                <w:rFonts w:hint="eastAsia" w:ascii="宋体" w:hAnsi="宋体" w:eastAsia="宋体" w:cs="仿宋_GB2312"/>
                <w:b/>
                <w:color w:val="auto"/>
                <w:szCs w:val="21"/>
                <w:lang w:val="zh-CN"/>
              </w:rPr>
              <w:t>注：</w:t>
            </w:r>
          </w:p>
          <w:p>
            <w:pPr>
              <w:spacing w:line="380" w:lineRule="exact"/>
              <w:rPr>
                <w:rFonts w:ascii="宋体" w:hAnsi="宋体" w:eastAsia="宋体"/>
                <w:b/>
                <w:color w:val="auto"/>
                <w:szCs w:val="21"/>
              </w:rPr>
            </w:pPr>
            <w:r>
              <w:rPr>
                <w:rFonts w:hint="eastAsia" w:ascii="宋体" w:hAnsi="宋体" w:eastAsia="宋体"/>
                <w:color w:val="auto"/>
                <w:szCs w:val="21"/>
              </w:rPr>
              <w:t>①企业（银行、保险、石油石化、电力、电信等行业除外）、事业单位和社会团体以法人身份参加磋商的，法定代表人应与实际提交的“营业执照等证明文件”载明的一致。</w:t>
            </w:r>
          </w:p>
          <w:p>
            <w:pPr>
              <w:spacing w:line="380" w:lineRule="exact"/>
              <w:contextualSpacing/>
              <w:rPr>
                <w:rFonts w:ascii="宋体" w:hAnsi="宋体" w:eastAsia="宋体"/>
                <w:color w:val="auto"/>
                <w:szCs w:val="21"/>
              </w:rPr>
            </w:pPr>
            <w:r>
              <w:rPr>
                <w:rFonts w:hint="eastAsia" w:ascii="宋体" w:hAnsi="宋体" w:eastAsia="宋体"/>
                <w:color w:val="auto"/>
                <w:szCs w:val="21"/>
              </w:rPr>
              <w:t>②银行、保险、石油石化、电力、电信等行业：以法人身份参加磋商的，法定代表人应与实际提交的“营业执照等证明文件”载明的一致；以非法人身份参加磋商的，“单位负责人”指代表单位行使职权的主要负责人，应与实际提交的“营业执照等证明文件”载明的一致。</w:t>
            </w:r>
          </w:p>
          <w:p>
            <w:pPr>
              <w:spacing w:line="380" w:lineRule="exact"/>
              <w:contextualSpacing/>
              <w:rPr>
                <w:rFonts w:ascii="宋体" w:hAnsi="宋体" w:eastAsia="宋体"/>
                <w:b/>
                <w:bCs/>
                <w:color w:val="auto"/>
                <w:szCs w:val="21"/>
              </w:rPr>
            </w:pPr>
            <w:r>
              <w:rPr>
                <w:rFonts w:hint="eastAsia" w:ascii="宋体" w:hAnsi="宋体" w:eastAsia="宋体"/>
                <w:color w:val="auto"/>
                <w:szCs w:val="21"/>
              </w:rPr>
              <w:t>③</w:t>
            </w:r>
            <w:r>
              <w:rPr>
                <w:rFonts w:hint="eastAsia" w:ascii="宋体" w:hAnsi="宋体" w:eastAsia="宋体"/>
                <w:color w:val="auto"/>
                <w:kern w:val="0"/>
                <w:szCs w:val="21"/>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8</w:t>
            </w:r>
          </w:p>
        </w:tc>
        <w:tc>
          <w:tcPr>
            <w:tcW w:w="2410" w:type="dxa"/>
            <w:vAlign w:val="center"/>
          </w:tcPr>
          <w:p>
            <w:pPr>
              <w:jc w:val="center"/>
              <w:rPr>
                <w:rFonts w:ascii="宋体" w:hAnsi="宋体" w:eastAsia="宋体"/>
                <w:b/>
                <w:color w:val="auto"/>
                <w:szCs w:val="21"/>
              </w:rPr>
            </w:pPr>
            <w:r>
              <w:rPr>
                <w:rFonts w:hint="eastAsia" w:ascii="宋体" w:hAnsi="宋体" w:eastAsia="宋体"/>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供应商提供与参加本项目响应的其他供应商之间，单位负责人不为同一人并且不存在直接控股、管理关系承诺函（承诺函格式自拟）。</w:t>
            </w:r>
          </w:p>
          <w:p>
            <w:pPr>
              <w:spacing w:line="360" w:lineRule="auto"/>
              <w:rPr>
                <w:rFonts w:ascii="宋体" w:hAnsi="宋体" w:eastAsia="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宋体" w:hAnsi="宋体" w:eastAsia="宋体"/>
                <w:b/>
                <w:color w:val="auto"/>
                <w:szCs w:val="21"/>
              </w:rPr>
            </w:pPr>
            <w:r>
              <w:rPr>
                <w:rFonts w:hint="eastAsia" w:ascii="宋体" w:hAnsi="宋体" w:eastAsia="宋体"/>
                <w:b/>
                <w:color w:val="auto"/>
                <w:szCs w:val="21"/>
              </w:rPr>
              <w:t>9</w:t>
            </w:r>
          </w:p>
        </w:tc>
        <w:tc>
          <w:tcPr>
            <w:tcW w:w="2410" w:type="dxa"/>
            <w:vAlign w:val="center"/>
          </w:tcPr>
          <w:p>
            <w:pPr>
              <w:jc w:val="center"/>
              <w:rPr>
                <w:rFonts w:ascii="宋体" w:hAnsi="宋体" w:eastAsia="宋体"/>
                <w:b/>
                <w:bCs/>
                <w:color w:val="auto"/>
                <w:szCs w:val="21"/>
              </w:rPr>
            </w:pPr>
            <w:r>
              <w:rPr>
                <w:rFonts w:hint="eastAsia" w:ascii="宋体" w:hAnsi="宋体" w:eastAsia="宋体"/>
                <w:b/>
                <w:bCs/>
                <w:color w:val="auto"/>
                <w:szCs w:val="21"/>
              </w:rPr>
              <w:t>为本项目提供整体设计、规范编制或者项目管理、监理、检测等服务的供应商不得参加本项目响应</w:t>
            </w:r>
          </w:p>
        </w:tc>
        <w:tc>
          <w:tcPr>
            <w:tcW w:w="5954" w:type="dxa"/>
          </w:tcPr>
          <w:p>
            <w:pPr>
              <w:spacing w:line="360" w:lineRule="auto"/>
              <w:rPr>
                <w:rFonts w:ascii="宋体" w:hAnsi="宋体" w:eastAsia="宋体" w:cs="仿宋_GB2312"/>
                <w:color w:val="auto"/>
                <w:szCs w:val="21"/>
                <w:lang w:val="zh-CN"/>
              </w:rPr>
            </w:pPr>
            <w:r>
              <w:rPr>
                <w:rFonts w:hint="eastAsia" w:ascii="宋体" w:hAnsi="宋体" w:eastAsia="宋体" w:cs="仿宋_GB2312"/>
                <w:color w:val="auto"/>
                <w:szCs w:val="21"/>
                <w:lang w:val="zh-CN"/>
              </w:rPr>
              <w:t>供应商提供未为本项目提供整体设计、规范编制或者项目管理、监理、检测等服务承诺函（承诺函格式自拟）。</w:t>
            </w:r>
          </w:p>
          <w:p>
            <w:pPr>
              <w:spacing w:line="360" w:lineRule="auto"/>
              <w:rPr>
                <w:rFonts w:ascii="宋体" w:hAnsi="宋体" w:eastAsia="宋体" w:cs="仿宋_GB2312"/>
                <w:color w:val="auto"/>
                <w:szCs w:val="21"/>
                <w:lang w:val="zh-CN"/>
              </w:rPr>
            </w:pPr>
          </w:p>
        </w:tc>
      </w:tr>
    </w:tbl>
    <w:p>
      <w:pPr>
        <w:pStyle w:val="15"/>
        <w:spacing w:line="380" w:lineRule="exact"/>
        <w:contextualSpacing/>
        <w:jc w:val="center"/>
        <w:rPr>
          <w:rFonts w:ascii="宋体" w:hAnsi="宋体" w:cs="宋体"/>
          <w:b/>
          <w:color w:val="auto"/>
          <w:sz w:val="21"/>
          <w:szCs w:val="21"/>
          <w:lang w:val="zh-CN"/>
        </w:rPr>
      </w:pPr>
    </w:p>
    <w:p>
      <w:pPr>
        <w:pStyle w:val="15"/>
        <w:spacing w:line="360" w:lineRule="auto"/>
        <w:contextualSpacing/>
        <w:rPr>
          <w:rFonts w:ascii="宋体" w:hAnsi="宋体" w:cs="宋体"/>
          <w:b/>
          <w:color w:val="auto"/>
          <w:sz w:val="21"/>
          <w:szCs w:val="21"/>
          <w:lang w:val="zh-CN"/>
        </w:rPr>
      </w:pPr>
      <w:r>
        <w:rPr>
          <w:rFonts w:hint="eastAsia" w:ascii="宋体" w:hAnsi="宋体" w:cs="宋体"/>
          <w:b/>
          <w:color w:val="auto"/>
          <w:sz w:val="21"/>
          <w:szCs w:val="21"/>
          <w:lang w:val="zh-CN"/>
        </w:rPr>
        <w:t>二、评标</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（一）评审方法</w:t>
      </w:r>
    </w:p>
    <w:p>
      <w:pPr>
        <w:pStyle w:val="15"/>
        <w:spacing w:line="410" w:lineRule="exact"/>
        <w:ind w:firstLine="420" w:firstLineChars="200"/>
        <w:contextualSpacing/>
        <w:rPr>
          <w:rFonts w:ascii="宋体" w:hAnsi="宋体" w:cs="仿宋_GB2312"/>
          <w:b/>
          <w:color w:val="auto"/>
          <w:sz w:val="21"/>
          <w:szCs w:val="21"/>
          <w:lang w:val="zh-CN"/>
        </w:rPr>
      </w:pPr>
      <w:r>
        <w:rPr>
          <w:rFonts w:hint="eastAsia" w:ascii="宋体" w:hAnsi="宋体" w:cs="仿宋_GB2312"/>
          <w:color w:val="auto"/>
          <w:sz w:val="21"/>
          <w:szCs w:val="21"/>
          <w:lang w:val="zh-CN"/>
        </w:rPr>
        <w:t>本项目采用综合评分法。总分为100分。</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（二）</w:t>
      </w:r>
      <w:r>
        <w:rPr>
          <w:rFonts w:ascii="宋体" w:hAnsi="宋体" w:cs="仿宋_GB2312"/>
          <w:b/>
          <w:color w:val="auto"/>
          <w:sz w:val="21"/>
          <w:szCs w:val="21"/>
          <w:lang w:val="zh-CN"/>
        </w:rPr>
        <w:t>磋商小组负责具体评标事务，并独立履行下列职责</w:t>
      </w:r>
    </w:p>
    <w:p>
      <w:pPr>
        <w:pStyle w:val="15"/>
        <w:spacing w:line="410" w:lineRule="exact"/>
        <w:ind w:firstLine="422" w:firstLineChars="200"/>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1、</w:t>
      </w:r>
      <w:r>
        <w:rPr>
          <w:rFonts w:ascii="宋体" w:hAnsi="宋体" w:cs="仿宋_GB2312"/>
          <w:b/>
          <w:color w:val="auto"/>
          <w:sz w:val="21"/>
          <w:szCs w:val="21"/>
          <w:lang w:val="zh-CN"/>
        </w:rPr>
        <w:t>审查、评价</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文件是否符合</w:t>
      </w:r>
      <w:r>
        <w:rPr>
          <w:rFonts w:hint="eastAsia" w:ascii="宋体" w:hAnsi="宋体" w:cs="仿宋_GB2312"/>
          <w:b/>
          <w:color w:val="auto"/>
          <w:sz w:val="21"/>
          <w:szCs w:val="21"/>
          <w:lang w:val="zh-CN"/>
        </w:rPr>
        <w:t>采购</w:t>
      </w:r>
      <w:r>
        <w:rPr>
          <w:rFonts w:ascii="宋体" w:hAnsi="宋体" w:cs="仿宋_GB2312"/>
          <w:b/>
          <w:color w:val="auto"/>
          <w:sz w:val="21"/>
          <w:szCs w:val="21"/>
          <w:lang w:val="zh-CN"/>
        </w:rPr>
        <w:t>文件的商务、技术等实质性要求；</w:t>
      </w:r>
    </w:p>
    <w:p>
      <w:pPr>
        <w:pStyle w:val="15"/>
        <w:spacing w:line="410" w:lineRule="exact"/>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磋商小组对符合资格的供应商的响应文件进行符合性审查，以确定其是否满足磋商文件的商务、技术等实质性要求。</w:t>
      </w:r>
    </w:p>
    <w:p>
      <w:pPr>
        <w:pStyle w:val="15"/>
        <w:spacing w:line="410" w:lineRule="exact"/>
        <w:ind w:firstLine="420" w:firstLineChars="200"/>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注：符合性审查中所涉及到的证书及材料，均应在电子响应文件中提供原件扫描件（或图片）。</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2、</w:t>
      </w:r>
      <w:r>
        <w:rPr>
          <w:rFonts w:ascii="宋体" w:hAnsi="宋体" w:cs="仿宋_GB2312"/>
          <w:b/>
          <w:color w:val="auto"/>
          <w:sz w:val="21"/>
          <w:szCs w:val="21"/>
          <w:lang w:val="zh-CN"/>
        </w:rPr>
        <w:t>要求投标人对</w:t>
      </w:r>
      <w:r>
        <w:rPr>
          <w:rFonts w:hint="eastAsia" w:ascii="宋体" w:hAnsi="宋体" w:cs="仿宋_GB2312"/>
          <w:b/>
          <w:color w:val="auto"/>
          <w:sz w:val="21"/>
          <w:szCs w:val="21"/>
          <w:lang w:val="zh-CN"/>
        </w:rPr>
        <w:t>采购</w:t>
      </w:r>
      <w:r>
        <w:rPr>
          <w:rFonts w:ascii="宋体" w:hAnsi="宋体" w:cs="仿宋_GB2312"/>
          <w:b/>
          <w:color w:val="auto"/>
          <w:sz w:val="21"/>
          <w:szCs w:val="21"/>
          <w:lang w:val="zh-CN"/>
        </w:rPr>
        <w:t>文件有关事项作出澄清或者说明；</w:t>
      </w:r>
    </w:p>
    <w:p>
      <w:pPr>
        <w:pStyle w:val="15"/>
        <w:spacing w:line="410" w:lineRule="exact"/>
        <w:ind w:firstLine="420" w:firstLineChars="200"/>
        <w:contextualSpacing/>
        <w:rPr>
          <w:rFonts w:ascii="宋体" w:hAnsi="宋体" w:cs="仿宋_GB2312"/>
          <w:color w:val="auto"/>
          <w:sz w:val="21"/>
          <w:szCs w:val="21"/>
          <w:lang w:val="zh-CN"/>
        </w:rPr>
      </w:pPr>
      <w:r>
        <w:rPr>
          <w:rFonts w:ascii="宋体" w:hAnsi="宋体" w:cs="仿宋_GB2312"/>
          <w:color w:val="auto"/>
          <w:sz w:val="21"/>
          <w:szCs w:val="21"/>
          <w:lang w:val="zh-CN"/>
        </w:rPr>
        <w:t>对于</w:t>
      </w:r>
      <w:r>
        <w:rPr>
          <w:rFonts w:hint="eastAsia" w:ascii="宋体" w:hAnsi="宋体" w:cs="仿宋_GB2312"/>
          <w:color w:val="auto"/>
          <w:sz w:val="21"/>
          <w:szCs w:val="21"/>
          <w:lang w:val="zh-CN"/>
        </w:rPr>
        <w:t>响应</w:t>
      </w:r>
      <w:r>
        <w:rPr>
          <w:rFonts w:ascii="宋体" w:hAnsi="宋体" w:cs="仿宋_GB2312"/>
          <w:color w:val="auto"/>
          <w:sz w:val="21"/>
          <w:szCs w:val="21"/>
          <w:lang w:val="zh-CN"/>
        </w:rPr>
        <w:t>文件中含义不明确、同类问题表述不一致或者有明显文字和计算错误的内容，磋商小组应当以书面形式要求</w:t>
      </w:r>
      <w:r>
        <w:rPr>
          <w:rFonts w:hint="eastAsia" w:ascii="宋体" w:hAnsi="宋体" w:cs="仿宋_GB2312"/>
          <w:color w:val="auto"/>
          <w:sz w:val="21"/>
          <w:szCs w:val="21"/>
          <w:lang w:val="zh-CN"/>
        </w:rPr>
        <w:t>响应供应商</w:t>
      </w:r>
      <w:r>
        <w:rPr>
          <w:rFonts w:ascii="宋体" w:hAnsi="宋体" w:cs="仿宋_GB2312"/>
          <w:color w:val="auto"/>
          <w:sz w:val="21"/>
          <w:szCs w:val="21"/>
          <w:lang w:val="zh-CN"/>
        </w:rPr>
        <w:t>作出必要的澄清、说明或者补正。</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响应供应商</w:t>
      </w:r>
      <w:r>
        <w:rPr>
          <w:rFonts w:ascii="宋体" w:hAnsi="宋体" w:cs="仿宋_GB2312"/>
          <w:color w:val="auto"/>
          <w:sz w:val="21"/>
          <w:szCs w:val="21"/>
          <w:lang w:val="zh-CN"/>
        </w:rPr>
        <w:t>的澄清、说明或者补正应当采用书面形式，并加盖公章，或者由法定代表人或其授权的代表签字。</w:t>
      </w:r>
      <w:r>
        <w:rPr>
          <w:rFonts w:hint="eastAsia" w:ascii="宋体" w:hAnsi="宋体" w:cs="仿宋_GB2312"/>
          <w:color w:val="auto"/>
          <w:sz w:val="21"/>
          <w:szCs w:val="21"/>
          <w:lang w:val="zh-CN"/>
        </w:rPr>
        <w:t>响应供应商</w:t>
      </w:r>
      <w:r>
        <w:rPr>
          <w:rFonts w:ascii="宋体" w:hAnsi="宋体" w:cs="仿宋_GB2312"/>
          <w:color w:val="auto"/>
          <w:sz w:val="21"/>
          <w:szCs w:val="21"/>
          <w:lang w:val="zh-CN"/>
        </w:rPr>
        <w:t>的澄清、说明或者补正不得超出</w:t>
      </w:r>
      <w:r>
        <w:rPr>
          <w:rFonts w:hint="eastAsia" w:ascii="宋体" w:hAnsi="宋体" w:cs="仿宋_GB2312"/>
          <w:color w:val="auto"/>
          <w:sz w:val="21"/>
          <w:szCs w:val="21"/>
          <w:lang w:val="zh-CN"/>
        </w:rPr>
        <w:t>响应</w:t>
      </w:r>
      <w:r>
        <w:rPr>
          <w:rFonts w:ascii="宋体" w:hAnsi="宋体" w:cs="仿宋_GB2312"/>
          <w:color w:val="auto"/>
          <w:sz w:val="21"/>
          <w:szCs w:val="21"/>
          <w:lang w:val="zh-CN"/>
        </w:rPr>
        <w:t>文件的范围或者改变</w:t>
      </w:r>
      <w:r>
        <w:rPr>
          <w:rFonts w:hint="eastAsia" w:ascii="宋体" w:hAnsi="宋体" w:cs="仿宋_GB2312"/>
          <w:color w:val="auto"/>
          <w:sz w:val="21"/>
          <w:szCs w:val="21"/>
          <w:lang w:val="zh-CN"/>
        </w:rPr>
        <w:t>响应</w:t>
      </w:r>
      <w:r>
        <w:rPr>
          <w:rFonts w:ascii="宋体" w:hAnsi="宋体" w:cs="仿宋_GB2312"/>
          <w:color w:val="auto"/>
          <w:sz w:val="21"/>
          <w:szCs w:val="21"/>
          <w:lang w:val="zh-CN"/>
        </w:rPr>
        <w:t>文件的实质性内容。</w:t>
      </w:r>
    </w:p>
    <w:p>
      <w:pPr>
        <w:pStyle w:val="15"/>
        <w:spacing w:line="410" w:lineRule="exact"/>
        <w:ind w:firstLine="465"/>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3、</w:t>
      </w:r>
      <w:r>
        <w:rPr>
          <w:rFonts w:ascii="宋体" w:hAnsi="宋体" w:cs="仿宋_GB2312"/>
          <w:b/>
          <w:color w:val="auto"/>
          <w:sz w:val="21"/>
          <w:szCs w:val="21"/>
          <w:lang w:val="zh-CN"/>
        </w:rPr>
        <w:t>对</w:t>
      </w:r>
      <w:r>
        <w:rPr>
          <w:rFonts w:hint="eastAsia" w:ascii="宋体" w:hAnsi="宋体" w:cs="仿宋_GB2312"/>
          <w:b/>
          <w:color w:val="auto"/>
          <w:sz w:val="21"/>
          <w:szCs w:val="21"/>
          <w:lang w:val="zh-CN"/>
        </w:rPr>
        <w:t>响应</w:t>
      </w:r>
      <w:r>
        <w:rPr>
          <w:rFonts w:ascii="宋体" w:hAnsi="宋体" w:cs="仿宋_GB2312"/>
          <w:b/>
          <w:color w:val="auto"/>
          <w:sz w:val="21"/>
          <w:szCs w:val="21"/>
          <w:lang w:val="zh-CN"/>
        </w:rPr>
        <w:t>文件进行比较和评价；</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磋商小组按照采购文件中规定的评审方法和标准，对符合性审查合格的响应文件进行商务和技术评估，综合比较与评价。评标时，磋商小组各成员应当独立对每个响应供应商的响应文件进行评价，并汇总每个投标供应商的得分。评标过程中，不得去掉报价中的最高报价和最低报价。</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注：评标标准中所涉及到的证书及材料，均应在电子响应文件中提供原件扫描件（或图片）。</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cs="仿宋_GB2312"/>
          <w:b/>
          <w:color w:val="auto"/>
          <w:sz w:val="21"/>
          <w:szCs w:val="21"/>
          <w:lang w:val="zh-CN"/>
        </w:rPr>
        <w:t>（1）价格分计算</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价格分采用低价优先法计算， 即满足采购文件要求且投标价格最低的投标报价为评标基准价，其价格分为满分。因落实政府采购政策进行价格调整的，以调整后的价格计算评标基准价和投标报价。</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b/>
          <w:color w:val="auto"/>
          <w:sz w:val="21"/>
          <w:szCs w:val="21"/>
        </w:rPr>
        <w:t>（2）</w:t>
      </w:r>
      <w:r>
        <w:rPr>
          <w:rFonts w:ascii="宋体" w:hAnsi="宋体" w:cs="仿宋_GB2312"/>
          <w:b/>
          <w:color w:val="auto"/>
          <w:sz w:val="21"/>
          <w:szCs w:val="21"/>
          <w:lang w:val="zh-CN"/>
        </w:rPr>
        <w:t>关于相同品牌产品</w:t>
      </w:r>
      <w:r>
        <w:rPr>
          <w:rFonts w:ascii="宋体" w:hAnsi="宋体" w:cs="仿宋_GB2312"/>
          <w:b/>
          <w:bCs/>
          <w:color w:val="auto"/>
          <w:sz w:val="21"/>
          <w:szCs w:val="21"/>
          <w:lang w:val="zh-CN"/>
        </w:rPr>
        <w:t>（服务类项目不适用本条款规定）</w:t>
      </w:r>
    </w:p>
    <w:p>
      <w:pPr>
        <w:pStyle w:val="15"/>
        <w:spacing w:line="410" w:lineRule="exact"/>
        <w:ind w:firstLine="465"/>
        <w:contextualSpacing/>
        <w:jc w:val="left"/>
        <w:rPr>
          <w:rFonts w:ascii="宋体" w:hAnsi="宋体" w:cs="仿宋_GB2312"/>
          <w:color w:val="auto"/>
          <w:sz w:val="21"/>
          <w:szCs w:val="21"/>
          <w:lang w:val="zh-CN"/>
        </w:rPr>
      </w:pPr>
      <w:r>
        <w:rPr>
          <w:rFonts w:ascii="宋体" w:hAnsi="宋体" w:cs="仿宋_GB2312"/>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采用最低评标价法的，提供相同品牌产品的不同投标人参加同一合同项下投标的，以其中通过资格审查、符合性审查且报价最低的参加评标；报价相同的，由采购人或者采购人委托磋商小组</w:t>
      </w:r>
      <w:r>
        <w:rPr>
          <w:rFonts w:hint="eastAsia" w:ascii="宋体" w:hAnsi="宋体" w:cs="仿宋_GB2312"/>
          <w:color w:val="auto"/>
          <w:sz w:val="21"/>
          <w:szCs w:val="21"/>
          <w:lang w:val="zh-CN"/>
        </w:rPr>
        <w:t>采取随机抽取</w:t>
      </w:r>
      <w:r>
        <w:rPr>
          <w:rFonts w:ascii="宋体" w:hAnsi="宋体" w:cs="仿宋_GB2312"/>
          <w:color w:val="auto"/>
          <w:sz w:val="21"/>
          <w:szCs w:val="21"/>
          <w:lang w:val="zh-CN"/>
        </w:rPr>
        <w:t>方式确定一个参加评标的投标人，其他投标无效。</w:t>
      </w:r>
    </w:p>
    <w:p>
      <w:pPr>
        <w:pStyle w:val="15"/>
        <w:spacing w:line="410" w:lineRule="exact"/>
        <w:ind w:firstLine="465"/>
        <w:contextualSpacing/>
        <w:jc w:val="left"/>
        <w:rPr>
          <w:rFonts w:ascii="宋体" w:hAnsi="宋体" w:cs="仿宋_GB2312"/>
          <w:color w:val="auto"/>
          <w:sz w:val="21"/>
          <w:szCs w:val="21"/>
          <w:lang w:val="zh-CN"/>
        </w:rPr>
      </w:pPr>
      <w:r>
        <w:rPr>
          <w:rFonts w:ascii="宋体" w:hAnsi="宋体" w:cs="仿宋_GB2312"/>
          <w:color w:val="auto"/>
          <w:sz w:val="21"/>
          <w:szCs w:val="21"/>
          <w:lang w:val="zh-CN"/>
        </w:rPr>
        <w:t>采用综合评分法的，提供相同品牌产品</w:t>
      </w:r>
      <w:r>
        <w:rPr>
          <w:rFonts w:hint="eastAsia" w:ascii="宋体" w:hAnsi="宋体" w:cs="仿宋_GB2312"/>
          <w:color w:val="auto"/>
          <w:sz w:val="21"/>
          <w:szCs w:val="21"/>
          <w:lang w:val="zh-CN"/>
        </w:rPr>
        <w:t>（</w:t>
      </w:r>
      <w:r>
        <w:rPr>
          <w:rFonts w:ascii="宋体" w:hAnsi="宋体" w:cs="仿宋_GB2312"/>
          <w:color w:val="auto"/>
          <w:sz w:val="21"/>
          <w:szCs w:val="21"/>
          <w:lang w:val="zh-CN"/>
        </w:rPr>
        <w:t>非单一产品采购项目，多家投标人提供的核心产品品牌相同</w:t>
      </w:r>
      <w:r>
        <w:rPr>
          <w:rFonts w:hint="eastAsia" w:ascii="宋体" w:hAnsi="宋体" w:cs="仿宋_GB2312"/>
          <w:color w:val="auto"/>
          <w:sz w:val="21"/>
          <w:szCs w:val="21"/>
          <w:lang w:val="zh-CN"/>
        </w:rPr>
        <w:t>）</w:t>
      </w:r>
      <w:r>
        <w:rPr>
          <w:rFonts w:ascii="宋体" w:hAnsi="宋体" w:cs="仿宋_GB2312"/>
          <w:color w:val="auto"/>
          <w:sz w:val="21"/>
          <w:szCs w:val="21"/>
          <w:lang w:val="zh-CN"/>
        </w:rPr>
        <w:t>且通过资格审查、符合性审查的不同投标人参加同一合同项下投标的，按一家投标人计算，评审后得分最高的同品牌投标人作为成交候选人推荐；评审得分相同的，</w:t>
      </w:r>
      <w:r>
        <w:rPr>
          <w:rFonts w:hint="eastAsia" w:ascii="宋体" w:hAnsi="宋体" w:cs="仿宋_GB2312"/>
          <w:color w:val="auto"/>
          <w:sz w:val="21"/>
          <w:szCs w:val="21"/>
          <w:lang w:val="zh-CN"/>
        </w:rPr>
        <w:t>由采购人或者采购人委托磋商小组</w:t>
      </w:r>
      <w:r>
        <w:rPr>
          <w:rFonts w:ascii="宋体" w:hAnsi="宋体" w:cs="仿宋_GB2312"/>
          <w:color w:val="auto"/>
          <w:sz w:val="21"/>
          <w:szCs w:val="21"/>
          <w:lang w:val="zh-CN"/>
        </w:rPr>
        <w:t>采取随机抽取方式确定</w:t>
      </w:r>
      <w:r>
        <w:rPr>
          <w:rFonts w:hint="eastAsia" w:ascii="宋体" w:hAnsi="宋体" w:cs="仿宋_GB2312"/>
          <w:color w:val="auto"/>
          <w:sz w:val="21"/>
          <w:szCs w:val="21"/>
          <w:lang w:val="zh-CN"/>
        </w:rPr>
        <w:t>一个投标人获得成交人推荐资格</w:t>
      </w:r>
      <w:r>
        <w:rPr>
          <w:rFonts w:ascii="宋体" w:hAnsi="宋体" w:cs="仿宋_GB2312"/>
          <w:color w:val="auto"/>
          <w:sz w:val="21"/>
          <w:szCs w:val="21"/>
          <w:lang w:val="zh-CN"/>
        </w:rPr>
        <w:t>，其他同品牌投标人不作为成交候选人。</w:t>
      </w:r>
    </w:p>
    <w:p>
      <w:pPr>
        <w:pStyle w:val="15"/>
        <w:spacing w:line="410" w:lineRule="exact"/>
        <w:ind w:firstLine="422" w:firstLineChars="200"/>
        <w:contextualSpacing/>
        <w:rPr>
          <w:rFonts w:ascii="宋体" w:hAnsi="宋体" w:cs="仿宋_GB2312"/>
          <w:b/>
          <w:color w:val="auto"/>
          <w:sz w:val="21"/>
          <w:szCs w:val="21"/>
          <w:lang w:val="zh-CN"/>
        </w:rPr>
      </w:pPr>
      <w:r>
        <w:rPr>
          <w:rFonts w:hint="eastAsia" w:ascii="宋体" w:hAnsi="宋体"/>
          <w:b/>
          <w:color w:val="auto"/>
          <w:sz w:val="21"/>
          <w:szCs w:val="21"/>
        </w:rPr>
        <w:t>（3）强制采购节能产品和优先采购节能产品、优先采购环保产品</w:t>
      </w:r>
    </w:p>
    <w:p>
      <w:pPr>
        <w:pStyle w:val="15"/>
        <w:spacing w:line="410" w:lineRule="exact"/>
        <w:ind w:firstLine="465"/>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1）对《节能产品政府采购品目清单》所列的政府强制采购节能产品</w:t>
      </w:r>
      <w:r>
        <w:rPr>
          <w:rFonts w:hint="eastAsia" w:ascii="宋体" w:hAnsi="宋体" w:cs="仿宋_GB2312"/>
          <w:color w:val="auto"/>
          <w:sz w:val="21"/>
          <w:szCs w:val="21"/>
        </w:rPr>
        <w:t>，</w:t>
      </w:r>
      <w:r>
        <w:rPr>
          <w:rFonts w:hint="eastAsia" w:ascii="宋体" w:hAnsi="宋体" w:cs="仿宋_GB2312"/>
          <w:color w:val="auto"/>
          <w:sz w:val="21"/>
          <w:szCs w:val="21"/>
          <w:lang w:val="zh-CN"/>
        </w:rPr>
        <w:t>供应商响应文件中应提供具有国家确定的认证机构出具的、处于有效期之内的节能产品或环境标志产品认证证书，否则将承担其投标被视为非实质性响应投标的风险。</w:t>
      </w:r>
    </w:p>
    <w:p>
      <w:pPr>
        <w:pStyle w:val="15"/>
        <w:spacing w:line="410" w:lineRule="exact"/>
        <w:ind w:firstLine="465"/>
        <w:contextualSpacing/>
        <w:jc w:val="left"/>
        <w:rPr>
          <w:rFonts w:ascii="宋体" w:hAnsi="宋体" w:cs="仿宋_GB2312"/>
          <w:color w:val="auto"/>
          <w:sz w:val="21"/>
          <w:szCs w:val="21"/>
          <w:lang w:val="zh-CN"/>
        </w:rPr>
      </w:pPr>
      <w:r>
        <w:rPr>
          <w:rFonts w:hint="eastAsia" w:ascii="宋体" w:hAnsi="宋体" w:cs="仿宋_GB2312"/>
          <w:color w:val="auto"/>
          <w:sz w:val="21"/>
          <w:szCs w:val="21"/>
          <w:lang w:val="zh-CN"/>
        </w:rPr>
        <w:t>供应商所投其他产品若属于《节能产品政府采购品目清单》优先采购产品，投标文件中应提供具有国家确定的认证机构出具的、处于有效期之内的节能产品认证证书，磋商小组根据本项目评标标准予以判定并赋分。</w:t>
      </w:r>
    </w:p>
    <w:p>
      <w:pPr>
        <w:pStyle w:val="15"/>
        <w:spacing w:line="410" w:lineRule="exact"/>
        <w:ind w:firstLine="420" w:firstLineChars="200"/>
        <w:contextualSpacing/>
        <w:rPr>
          <w:rFonts w:ascii="宋体" w:hAnsi="宋体" w:cs="仿宋_GB2312"/>
          <w:color w:val="auto"/>
          <w:sz w:val="21"/>
          <w:szCs w:val="21"/>
          <w:lang w:val="zh-CN"/>
        </w:rPr>
      </w:pPr>
      <w:r>
        <w:rPr>
          <w:rFonts w:hint="eastAsia" w:ascii="宋体" w:hAnsi="宋体" w:cs="仿宋_GB2312"/>
          <w:color w:val="auto"/>
          <w:sz w:val="21"/>
          <w:szCs w:val="21"/>
          <w:lang w:val="zh-CN"/>
        </w:rPr>
        <w:t>2）供应商所投产品若属于《环境标志产品政府采购品目清单》内产品，投标文件中应提供具有国家确定的认证机构出具的、处于有效期之内的环境标志产品认证证书，磋商小组根据本项目评标标准予以判定并赋分。</w:t>
      </w:r>
    </w:p>
    <w:p>
      <w:pPr>
        <w:pStyle w:val="15"/>
        <w:spacing w:line="410" w:lineRule="exact"/>
        <w:ind w:firstLine="465"/>
        <w:contextualSpacing/>
        <w:jc w:val="left"/>
        <w:rPr>
          <w:rFonts w:ascii="宋体" w:hAnsi="宋体" w:cs="仿宋_GB2312"/>
          <w:b/>
          <w:color w:val="auto"/>
          <w:sz w:val="21"/>
          <w:szCs w:val="21"/>
          <w:lang w:val="zh-CN"/>
        </w:rPr>
      </w:pPr>
      <w:r>
        <w:rPr>
          <w:rFonts w:hint="eastAsia" w:ascii="宋体" w:hAnsi="宋体" w:cs="仿宋_GB2312"/>
          <w:b/>
          <w:color w:val="auto"/>
          <w:sz w:val="21"/>
          <w:szCs w:val="21"/>
          <w:lang w:val="zh-CN"/>
        </w:rPr>
        <w:t>（4）信息产品要求</w:t>
      </w:r>
    </w:p>
    <w:p>
      <w:pPr>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1）供应商</w:t>
      </w:r>
      <w:r>
        <w:rPr>
          <w:rFonts w:hint="eastAsia" w:ascii="宋体" w:hAnsi="宋体" w:eastAsia="宋体" w:cs="宋体"/>
          <w:color w:val="auto"/>
          <w:kern w:val="0"/>
          <w:szCs w:val="21"/>
        </w:rPr>
        <w:t>所投产品如被列入</w:t>
      </w:r>
      <w:r>
        <w:rPr>
          <w:rFonts w:ascii="宋体" w:hAnsi="宋体" w:eastAsia="宋体" w:cs="宋体"/>
          <w:color w:val="auto"/>
          <w:kern w:val="0"/>
          <w:szCs w:val="21"/>
        </w:rPr>
        <w:t>《信息安全产品强制性认证目录》</w:t>
      </w:r>
      <w:r>
        <w:rPr>
          <w:rFonts w:ascii="宋体" w:hAnsi="宋体" w:eastAsia="宋体" w:cs="仿宋_GB2312"/>
          <w:color w:val="auto"/>
          <w:szCs w:val="21"/>
          <w:lang w:val="zh-CN"/>
        </w:rPr>
        <w:t>，</w:t>
      </w:r>
      <w:r>
        <w:rPr>
          <w:rFonts w:hint="eastAsia" w:ascii="宋体" w:hAnsi="宋体" w:eastAsia="宋体" w:cs="仿宋_GB2312"/>
          <w:color w:val="auto"/>
          <w:szCs w:val="21"/>
          <w:lang w:val="zh-CN"/>
        </w:rPr>
        <w:t>应提供由中国信息安全认证中心按国家标准认证颁发的有效认证证书。</w:t>
      </w:r>
    </w:p>
    <w:p>
      <w:pPr>
        <w:tabs>
          <w:tab w:val="left" w:pos="1260"/>
        </w:tabs>
        <w:autoSpaceDE w:val="0"/>
        <w:autoSpaceDN w:val="0"/>
        <w:spacing w:line="410" w:lineRule="exact"/>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w:t>
      </w:r>
      <w:r>
        <w:rPr>
          <w:rFonts w:hint="eastAsia" w:ascii="宋体" w:hAnsi="宋体" w:eastAsia="宋体" w:cs="仿宋_GB2312"/>
          <w:b/>
          <w:color w:val="auto"/>
          <w:szCs w:val="21"/>
        </w:rPr>
        <w:t>5</w:t>
      </w:r>
      <w:r>
        <w:rPr>
          <w:rFonts w:hint="eastAsia" w:ascii="宋体" w:hAnsi="宋体" w:eastAsia="宋体" w:cs="仿宋_GB2312"/>
          <w:b/>
          <w:color w:val="auto"/>
          <w:szCs w:val="21"/>
          <w:lang w:val="zh-CN"/>
        </w:rPr>
        <w:t>）响应无效情形</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1）供应商应当遵循公平竞争的原则，不得恶意串通，不得妨碍其他投标人的竞争行为，不得损害采购人或者其他投标人的合法权益。在评标过程中发现投标人有上述情形的，磋商小组应当认定其投标无效。</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2）符合性审查资料未按磋商文件要求签署、盖章的；</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3）有下列情形之一的，视为投标人串通投标，其投标无效：</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a.不同投标人的投标文件由同一单位或者个人编制；</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b.不同投标人委托同一单位或者个人办理投标事宜；</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c.不同投标人的投标文件载明的项目管理成员或者联系人员为同一人；</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d.不同投标人的投标文件异常一致或者投标报价呈规律性差异；</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e.不同投标人的投标文件相互混装；</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4）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磋商小组应当将其作为无效投标处理。</w:t>
      </w:r>
    </w:p>
    <w:p>
      <w:pPr>
        <w:tabs>
          <w:tab w:val="left" w:pos="1260"/>
        </w:tabs>
        <w:autoSpaceDE w:val="0"/>
        <w:autoSpaceDN w:val="0"/>
        <w:spacing w:line="410" w:lineRule="exact"/>
        <w:ind w:firstLine="420" w:firstLineChars="200"/>
        <w:contextualSpacing/>
        <w:rPr>
          <w:rFonts w:ascii="宋体" w:hAnsi="宋体" w:eastAsia="宋体" w:cs="仿宋_GB2312"/>
          <w:color w:val="auto"/>
          <w:szCs w:val="21"/>
          <w:lang w:val="zh-CN"/>
        </w:rPr>
      </w:pPr>
      <w:r>
        <w:rPr>
          <w:rFonts w:ascii="宋体" w:hAnsi="宋体" w:eastAsia="宋体"/>
          <w:color w:val="auto"/>
        </w:rPr>
        <w:drawing>
          <wp:anchor distT="0" distB="0" distL="114300" distR="114300" simplePos="0" relativeHeight="251660288" behindDoc="0" locked="0" layoutInCell="1" allowOverlap="1">
            <wp:simplePos x="0" y="0"/>
            <wp:positionH relativeFrom="column">
              <wp:posOffset>4750435</wp:posOffset>
            </wp:positionH>
            <wp:positionV relativeFrom="paragraph">
              <wp:posOffset>1273810</wp:posOffset>
            </wp:positionV>
            <wp:extent cx="635" cy="635"/>
            <wp:effectExtent l="0" t="0" r="0" b="0"/>
            <wp:wrapNone/>
            <wp:docPr id="2" name="墨迹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墨迹 2"/>
                    <pic:cNvPicPr>
                      <a:picLocks noGrp="1" noChangeAspect="1" noChangeArrowheads="1"/>
                    </pic:cNvPicPr>
                  </pic:nvPicPr>
                  <pic:blipFill>
                    <a:blip r:embed="rId12"/>
                    <a:srcRect/>
                    <a:stretch>
                      <a:fillRect/>
                    </a:stretch>
                  </pic:blipFill>
                  <pic:spPr>
                    <a:xfrm>
                      <a:off x="0" y="0"/>
                      <a:ext cx="635" cy="635"/>
                    </a:xfrm>
                    <a:prstGeom prst="rect">
                      <a:avLst/>
                    </a:prstGeom>
                    <a:noFill/>
                    <a:ln w="9525">
                      <a:noFill/>
                      <a:miter lim="800000"/>
                      <a:headEnd/>
                      <a:tailEnd/>
                    </a:ln>
                  </pic:spPr>
                </pic:pic>
              </a:graphicData>
            </a:graphic>
          </wp:anchor>
        </w:drawing>
      </w:r>
      <w:r>
        <w:rPr>
          <w:rFonts w:hint="eastAsia" w:ascii="宋体" w:hAnsi="宋体" w:eastAsia="宋体" w:cs="仿宋_GB2312"/>
          <w:color w:val="auto"/>
          <w:szCs w:val="21"/>
        </w:rPr>
        <w:t>5）</w:t>
      </w:r>
      <w:r>
        <w:rPr>
          <w:rFonts w:hint="eastAsia" w:ascii="宋体" w:hAnsi="宋体" w:eastAsia="宋体" w:cs="仿宋_GB2312"/>
          <w:color w:val="auto"/>
          <w:szCs w:val="21"/>
          <w:lang w:val="zh-CN"/>
        </w:rPr>
        <w:t>提供虚假材料谋取中标的。</w:t>
      </w:r>
    </w:p>
    <w:p>
      <w:pPr>
        <w:tabs>
          <w:tab w:val="left" w:pos="1260"/>
        </w:tabs>
        <w:autoSpaceDE w:val="0"/>
        <w:autoSpaceDN w:val="0"/>
        <w:spacing w:line="410" w:lineRule="exact"/>
        <w:ind w:firstLine="420" w:firstLineChars="200"/>
        <w:contextualSpacing/>
        <w:rPr>
          <w:rFonts w:ascii="宋体" w:hAnsi="宋体" w:eastAsia="宋体" w:cs="宋体"/>
          <w:b/>
          <w:color w:val="auto"/>
          <w:sz w:val="24"/>
          <w:szCs w:val="24"/>
          <w:lang w:val="zh-CN"/>
        </w:rPr>
      </w:pPr>
      <w:r>
        <w:rPr>
          <w:rFonts w:hint="eastAsia" w:ascii="宋体" w:hAnsi="宋体" w:eastAsia="宋体" w:cs="仿宋_GB2312"/>
          <w:color w:val="auto"/>
          <w:szCs w:val="21"/>
        </w:rPr>
        <w:t>6）</w:t>
      </w:r>
      <w:r>
        <w:rPr>
          <w:rFonts w:hint="eastAsia" w:ascii="宋体" w:hAnsi="宋体" w:eastAsia="宋体" w:cs="仿宋_GB2312"/>
          <w:color w:val="auto"/>
          <w:szCs w:val="21"/>
          <w:lang w:val="zh-CN"/>
        </w:rPr>
        <w:t>法律、法规和磋商文件规定的其他无效情形：</w:t>
      </w:r>
    </w:p>
    <w:p>
      <w:pPr>
        <w:tabs>
          <w:tab w:val="left" w:pos="1260"/>
        </w:tabs>
        <w:autoSpaceDE w:val="0"/>
        <w:autoSpaceDN w:val="0"/>
        <w:spacing w:line="410" w:lineRule="exact"/>
        <w:ind w:firstLine="482" w:firstLineChars="200"/>
        <w:contextualSpacing/>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（6）评分标准</w:t>
      </w: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分值构成</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rPr>
                <w:rFonts w:ascii="宋体" w:hAnsi="宋体" w:eastAsia="宋体"/>
                <w:color w:val="auto"/>
                <w:szCs w:val="21"/>
              </w:rPr>
            </w:pPr>
            <w:r>
              <w:rPr>
                <w:rFonts w:hint="eastAsia" w:ascii="宋体" w:hAnsi="宋体" w:eastAsia="宋体"/>
                <w:color w:val="auto"/>
                <w:szCs w:val="21"/>
              </w:rPr>
              <w:t>价格分值：30分</w:t>
            </w:r>
          </w:p>
          <w:p>
            <w:pPr>
              <w:spacing w:line="360" w:lineRule="auto"/>
              <w:ind w:firstLine="480"/>
              <w:rPr>
                <w:rFonts w:ascii="宋体" w:hAnsi="宋体" w:eastAsia="宋体"/>
                <w:color w:val="auto"/>
                <w:szCs w:val="21"/>
              </w:rPr>
            </w:pPr>
            <w:r>
              <w:rPr>
                <w:rFonts w:hint="eastAsia" w:ascii="宋体" w:hAnsi="宋体" w:eastAsia="宋体"/>
                <w:color w:val="auto"/>
                <w:szCs w:val="21"/>
              </w:rPr>
              <w:t>商务部分：</w:t>
            </w:r>
            <w:r>
              <w:rPr>
                <w:rFonts w:hint="eastAsia" w:ascii="宋体" w:hAnsi="宋体" w:eastAsia="宋体"/>
                <w:color w:val="auto"/>
                <w:szCs w:val="21"/>
                <w:lang w:val="en-US" w:eastAsia="zh-CN"/>
              </w:rPr>
              <w:t>30</w:t>
            </w:r>
            <w:r>
              <w:rPr>
                <w:rFonts w:hint="eastAsia" w:ascii="宋体" w:hAnsi="宋体" w:eastAsia="宋体"/>
                <w:color w:val="auto"/>
                <w:szCs w:val="21"/>
              </w:rPr>
              <w:t>分</w:t>
            </w:r>
          </w:p>
          <w:p>
            <w:pPr>
              <w:spacing w:line="360" w:lineRule="auto"/>
              <w:ind w:firstLine="480"/>
              <w:rPr>
                <w:rFonts w:ascii="宋体" w:hAnsi="宋体" w:eastAsia="宋体"/>
                <w:color w:val="auto"/>
                <w:szCs w:val="21"/>
              </w:rPr>
            </w:pPr>
            <w:r>
              <w:rPr>
                <w:rFonts w:hint="eastAsia" w:ascii="宋体" w:hAnsi="宋体" w:eastAsia="宋体"/>
                <w:color w:val="auto"/>
                <w:szCs w:val="21"/>
              </w:rPr>
              <w:t>技术部分：</w:t>
            </w:r>
            <w:r>
              <w:rPr>
                <w:rFonts w:hint="eastAsia" w:ascii="宋体" w:hAnsi="宋体" w:eastAsia="宋体"/>
                <w:color w:val="auto"/>
                <w:szCs w:val="21"/>
                <w:lang w:val="en-US" w:eastAsia="zh-CN"/>
              </w:rPr>
              <w:t>40</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投标报价</w:t>
            </w:r>
          </w:p>
          <w:p>
            <w:pPr>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240"/>
              <w:jc w:val="left"/>
              <w:rPr>
                <w:rFonts w:ascii="宋体" w:hAnsi="宋体" w:eastAsia="宋体"/>
                <w:color w:val="auto"/>
                <w:szCs w:val="21"/>
              </w:rPr>
            </w:pPr>
            <w:r>
              <w:rPr>
                <w:rFonts w:hint="eastAsia" w:ascii="宋体" w:hAnsi="宋体" w:eastAsia="宋体"/>
                <w:color w:val="auto"/>
                <w:szCs w:val="21"/>
              </w:rPr>
              <w:t>评标基准价：满足招标文件要求的有效投标报价中，最低的投标报价为评标基准价。</w:t>
            </w:r>
          </w:p>
          <w:p>
            <w:pPr>
              <w:spacing w:line="360" w:lineRule="auto"/>
              <w:ind w:right="240"/>
              <w:jc w:val="left"/>
              <w:rPr>
                <w:rFonts w:ascii="宋体" w:hAnsi="宋体" w:eastAsia="宋体"/>
                <w:color w:val="auto"/>
                <w:szCs w:val="21"/>
              </w:rPr>
            </w:pPr>
            <w:r>
              <w:rPr>
                <w:rFonts w:hint="eastAsia" w:ascii="宋体" w:hAnsi="宋体" w:eastAsia="宋体"/>
                <w:color w:val="auto"/>
                <w:szCs w:val="21"/>
              </w:rPr>
              <w:t>投标报价得分=（评标基准价/投标报价）×30</w:t>
            </w:r>
          </w:p>
          <w:p>
            <w:pPr>
              <w:spacing w:line="360" w:lineRule="auto"/>
              <w:ind w:right="240"/>
              <w:jc w:val="left"/>
              <w:rPr>
                <w:rFonts w:ascii="宋体" w:hAnsi="宋体" w:eastAsia="宋体"/>
                <w:color w:val="auto"/>
                <w:szCs w:val="21"/>
              </w:rPr>
            </w:pPr>
            <w:r>
              <w:rPr>
                <w:rFonts w:hint="eastAsia" w:ascii="宋体" w:hAnsi="宋体" w:eastAsia="宋体"/>
                <w:color w:val="auto"/>
                <w:szCs w:val="21"/>
              </w:rPr>
              <w:t>计算按四舍五入法则。保留小数点后两位。</w:t>
            </w:r>
          </w:p>
          <w:p>
            <w:pPr>
              <w:pStyle w:val="9"/>
              <w:spacing w:line="360" w:lineRule="auto"/>
              <w:rPr>
                <w:rFonts w:ascii="宋体" w:hAnsi="宋体" w:eastAsia="宋体"/>
                <w:color w:val="auto"/>
                <w:szCs w:val="21"/>
              </w:rPr>
            </w:pPr>
            <w:r>
              <w:rPr>
                <w:rFonts w:hint="eastAsia" w:ascii="宋体" w:hAnsi="宋体" w:eastAsia="宋体"/>
                <w:color w:val="auto"/>
                <w:szCs w:val="21"/>
              </w:rPr>
              <w:t>注：当投标人的报价明显低于常规报价，评标委员会人为该投标人的最低投标报价或者某些小项报价明显不合理或者明显低于其他通过复合性审查投标人的报价，有可能影响产品质量或者不能诚信履约的，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olor w:val="auto"/>
                <w:szCs w:val="21"/>
              </w:rPr>
            </w:pPr>
            <w:r>
              <w:rPr>
                <w:rFonts w:hint="eastAsia" w:ascii="宋体" w:hAnsi="宋体" w:eastAsia="宋体"/>
                <w:color w:val="auto"/>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二、商务部分（满分</w:t>
            </w:r>
            <w:r>
              <w:rPr>
                <w:rFonts w:hint="eastAsia" w:ascii="宋体" w:hAnsi="宋体" w:eastAsia="宋体" w:cs="宋体"/>
                <w:bCs/>
                <w:color w:val="auto"/>
                <w:kern w:val="0"/>
                <w:szCs w:val="21"/>
                <w:lang w:val="en-US" w:eastAsia="zh-CN"/>
              </w:rPr>
              <w:t>30</w:t>
            </w:r>
            <w:r>
              <w:rPr>
                <w:rFonts w:hint="eastAsia" w:ascii="宋体" w:hAnsi="宋体" w:eastAsia="宋体" w:cs="宋体"/>
                <w:bCs/>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kern w:val="0"/>
                <w:szCs w:val="21"/>
              </w:rPr>
            </w:pPr>
            <w:r>
              <w:rPr>
                <w:rFonts w:hint="eastAsia" w:ascii="宋体" w:hAnsi="宋体" w:eastAsia="宋体" w:cs="宋体"/>
                <w:bCs/>
                <w:color w:val="auto"/>
                <w:kern w:val="0"/>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ascii="宋体" w:hAnsi="宋体" w:eastAsia="宋体" w:cs="宋体"/>
                <w:color w:val="auto"/>
                <w:kern w:val="0"/>
                <w:szCs w:val="21"/>
              </w:rPr>
            </w:pPr>
            <w:r>
              <w:rPr>
                <w:rFonts w:hint="eastAsia" w:ascii="宋体" w:hAnsi="宋体" w:eastAsia="宋体" w:cs="宋体"/>
                <w:bCs/>
                <w:color w:val="auto"/>
                <w:kern w:val="0"/>
                <w:szCs w:val="21"/>
              </w:rPr>
              <w:tab/>
            </w:r>
            <w:r>
              <w:rPr>
                <w:rFonts w:hint="eastAsia" w:ascii="宋体" w:hAnsi="宋体" w:eastAsia="宋体" w:cs="宋体"/>
                <w:bCs/>
                <w:color w:val="auto"/>
                <w:kern w:val="0"/>
                <w:szCs w:val="21"/>
              </w:rPr>
              <w:tab/>
            </w:r>
            <w:r>
              <w:rPr>
                <w:rFonts w:hint="eastAsia" w:ascii="宋体" w:hAnsi="宋体" w:eastAsia="宋体" w:cs="宋体"/>
                <w:bCs/>
                <w:color w:val="auto"/>
                <w:kern w:val="0"/>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kern w:val="0"/>
                <w:szCs w:val="21"/>
              </w:rPr>
            </w:pPr>
            <w:r>
              <w:rPr>
                <w:rFonts w:hint="eastAsia" w:ascii="宋体" w:hAnsi="宋体" w:eastAsia="宋体" w:cs="宋体"/>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both"/>
              <w:rPr>
                <w:rFonts w:hint="eastAsia" w:ascii="宋体" w:hAnsi="宋体" w:eastAsia="宋体" w:cs="宋体"/>
                <w:color w:val="auto"/>
                <w:szCs w:val="21"/>
                <w:lang w:val="en-US" w:eastAsia="zh-CN"/>
              </w:rPr>
            </w:pPr>
            <w:r>
              <w:rPr>
                <w:rFonts w:hint="eastAsia" w:ascii="宋体" w:hAnsi="宋体" w:eastAsia="宋体" w:cs="宋体"/>
                <w:color w:val="auto"/>
                <w:szCs w:val="21"/>
              </w:rPr>
              <w:t>业绩（</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w:t>
            </w:r>
          </w:p>
        </w:tc>
        <w:tc>
          <w:tcPr>
            <w:tcW w:w="6407" w:type="dxa"/>
            <w:tcBorders>
              <w:top w:val="single" w:color="auto" w:sz="4" w:space="0"/>
              <w:left w:val="single" w:color="auto" w:sz="4" w:space="0"/>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投标人自2019年1月1日以来承建过</w:t>
            </w:r>
            <w:r>
              <w:rPr>
                <w:rFonts w:hint="eastAsia" w:ascii="宋体" w:hAnsi="宋体" w:eastAsia="宋体" w:cs="宋体"/>
                <w:color w:val="auto"/>
                <w:szCs w:val="21"/>
                <w:lang w:val="en-US" w:eastAsia="zh-CN"/>
              </w:rPr>
              <w:t>类似</w:t>
            </w:r>
            <w:r>
              <w:rPr>
                <w:rFonts w:hint="eastAsia" w:ascii="宋体" w:hAnsi="宋体" w:eastAsia="宋体" w:cs="宋体"/>
                <w:color w:val="auto"/>
                <w:szCs w:val="21"/>
              </w:rPr>
              <w:t>项目，每提供一个业绩证明得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分，最多得</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分。（需提供合同</w:t>
            </w:r>
            <w:r>
              <w:rPr>
                <w:rFonts w:hint="eastAsia" w:ascii="宋体" w:hAnsi="宋体" w:eastAsia="宋体" w:cs="宋体"/>
                <w:color w:val="auto"/>
                <w:szCs w:val="21"/>
                <w:lang w:eastAsia="zh-CN"/>
              </w:rPr>
              <w:t>原件扫描件</w:t>
            </w:r>
            <w:r>
              <w:rPr>
                <w:rFonts w:hint="eastAsia" w:ascii="宋体" w:hAnsi="宋体" w:eastAsia="宋体" w:cs="宋体"/>
                <w:color w:val="auto"/>
                <w:szCs w:val="21"/>
              </w:rPr>
              <w:t>，时间以合同签订时间为准）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ind w:right="240"/>
              <w:jc w:val="right"/>
              <w:rPr>
                <w:rFonts w:ascii="宋体" w:hAnsi="宋体" w:eastAsia="宋体" w:cs="宋体"/>
                <w:bCs/>
                <w:color w:val="auto"/>
                <w:kern w:val="0"/>
                <w:szCs w:val="21"/>
              </w:rPr>
            </w:pPr>
            <w:r>
              <w:rPr>
                <w:rFonts w:hint="eastAsia" w:ascii="宋体" w:hAnsi="宋体" w:eastAsia="宋体"/>
                <w:color w:val="auto"/>
                <w:szCs w:val="21"/>
                <w:lang w:val="en-US" w:eastAsia="zh-CN"/>
              </w:rPr>
              <w:t>30</w:t>
            </w:r>
            <w:r>
              <w:rPr>
                <w:rFonts w:hint="eastAsia" w:ascii="宋体" w:hAnsi="宋体" w:eastAsia="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三、技术部分（满分</w:t>
            </w:r>
            <w:r>
              <w:rPr>
                <w:rFonts w:hint="eastAsia" w:ascii="宋体" w:hAnsi="宋体" w:eastAsia="宋体" w:cs="宋体"/>
                <w:color w:val="auto"/>
                <w:szCs w:val="21"/>
                <w:lang w:val="en-US" w:eastAsia="zh-CN"/>
              </w:rPr>
              <w:t>40</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668" w:type="dxa"/>
            <w:tcBorders>
              <w:top w:val="single" w:color="auto" w:sz="4" w:space="0"/>
              <w:left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项目实施方案（1</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（1）、投标人提供详细具体的实施方案，验收方案和预防措施，内容全面完整，细节详尽，阐述项目实施方案合理、科学、可行、全面的得1</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（2）、内容较完整，较详尽，阐述项目实施方案较合理、较科学、较可行得</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（3）、内容一般，细节一般，阐述项目实施方案一般得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（4）、未提供不得分。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质量保证方案（1</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（1）、投标人提供详细具体的</w:t>
            </w:r>
            <w:r>
              <w:rPr>
                <w:rFonts w:hint="eastAsia" w:ascii="宋体" w:hAnsi="宋体" w:eastAsia="宋体" w:cs="宋体"/>
                <w:color w:val="auto"/>
                <w:szCs w:val="21"/>
                <w:lang w:eastAsia="zh-CN"/>
              </w:rPr>
              <w:t>质量保证</w:t>
            </w:r>
            <w:r>
              <w:rPr>
                <w:rFonts w:hint="eastAsia" w:ascii="宋体" w:hAnsi="宋体" w:eastAsia="宋体" w:cs="宋体"/>
                <w:color w:val="auto"/>
                <w:szCs w:val="21"/>
              </w:rPr>
              <w:t>方案及规章制度，内容全面完整，细节详尽，阐述质量保证方案合理、科学、可行、全面得1</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（2）、内容较完整，细节较详尽，阐述质量保证方案较合理、科学、可行、全面得</w:t>
            </w:r>
            <w:r>
              <w:rPr>
                <w:rFonts w:hint="eastAsia" w:ascii="宋体" w:hAnsi="宋体" w:eastAsia="宋体" w:cs="宋体"/>
                <w:color w:val="auto"/>
                <w:szCs w:val="21"/>
                <w:lang w:val="en-US" w:eastAsia="zh-CN"/>
              </w:rPr>
              <w:t>9</w:t>
            </w:r>
            <w:r>
              <w:rPr>
                <w:rFonts w:hint="eastAsia" w:ascii="宋体" w:hAnsi="宋体" w:eastAsia="宋体" w:cs="宋体"/>
                <w:color w:val="auto"/>
                <w:szCs w:val="21"/>
              </w:rPr>
              <w:t>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（3）、内较一般，细节一般，阐述质量保证方案一般得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（4）、未提供不得分。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lang w:val="en-US" w:eastAsia="zh-CN"/>
              </w:rPr>
              <w:t>13</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68" w:type="dxa"/>
            <w:tcBorders>
              <w:left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售后服务方案（1</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c>
          <w:tcPr>
            <w:tcW w:w="6407" w:type="dxa"/>
            <w:tcBorders>
              <w:top w:val="single" w:color="auto" w:sz="4" w:space="0"/>
              <w:left w:val="nil"/>
              <w:bottom w:val="single" w:color="auto" w:sz="4" w:space="0"/>
              <w:right w:val="single" w:color="auto" w:sz="4" w:space="0"/>
            </w:tcBorders>
            <w:noWrap/>
            <w:vAlign w:val="center"/>
          </w:tcPr>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（1）、方案应包含服务内容、服务措施、服务标准、服务流程、服务响应时间等方面的内容，方案内容全面完整，细节详尽程度、服务内容阐述售后服务方案及承诺是否合理、科学、可行的得1</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（2）、方案内容较完整，细节较详尽，服务内容阐述售后服务方案及承诺较合理、科学、可行得</w:t>
            </w:r>
            <w:r>
              <w:rPr>
                <w:rFonts w:hint="eastAsia" w:ascii="宋体" w:hAnsi="宋体" w:eastAsia="宋体" w:cs="宋体"/>
                <w:color w:val="auto"/>
                <w:szCs w:val="21"/>
                <w:lang w:val="en-US" w:eastAsia="zh-CN"/>
              </w:rPr>
              <w:t>9</w:t>
            </w:r>
            <w:r>
              <w:rPr>
                <w:rFonts w:hint="eastAsia" w:ascii="宋体" w:hAnsi="宋体" w:eastAsia="宋体" w:cs="宋体"/>
                <w:color w:val="auto"/>
                <w:szCs w:val="21"/>
              </w:rPr>
              <w:t>分；</w:t>
            </w:r>
          </w:p>
          <w:p>
            <w:pPr>
              <w:tabs>
                <w:tab w:val="left" w:pos="540"/>
                <w:tab w:val="center" w:pos="3155"/>
              </w:tabs>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（3）、方案内容一般，细节一般、服务内容阐述售后服务方案及承诺一般得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p>
            <w:pPr>
              <w:tabs>
                <w:tab w:val="left" w:pos="540"/>
                <w:tab w:val="center" w:pos="3155"/>
              </w:tabs>
              <w:spacing w:line="36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rPr>
              <w:t>（4）、未提供不得分。</w:t>
            </w:r>
          </w:p>
        </w:tc>
        <w:tc>
          <w:tcPr>
            <w:tcW w:w="992" w:type="dxa"/>
            <w:tcBorders>
              <w:top w:val="single" w:color="auto" w:sz="4" w:space="0"/>
              <w:left w:val="single" w:color="auto" w:sz="4" w:space="0"/>
              <w:bottom w:val="single" w:color="auto" w:sz="4" w:space="0"/>
              <w:right w:val="single" w:color="auto" w:sz="4" w:space="0"/>
            </w:tcBorders>
            <w:noWrap/>
            <w:vAlign w:val="center"/>
          </w:tcPr>
          <w:p>
            <w:pPr>
              <w:spacing w:line="330" w:lineRule="atLeast"/>
              <w:jc w:val="center"/>
              <w:rPr>
                <w:rFonts w:ascii="宋体" w:hAnsi="宋体" w:eastAsia="宋体" w:cs="宋体"/>
                <w:color w:val="auto"/>
                <w:szCs w:val="21"/>
              </w:rPr>
            </w:pPr>
            <w:r>
              <w:rPr>
                <w:rFonts w:hint="eastAsia" w:ascii="宋体" w:hAnsi="宋体" w:eastAsia="宋体" w:cs="宋体"/>
                <w:color w:val="auto"/>
                <w:szCs w:val="21"/>
                <w:lang w:val="en-US" w:eastAsia="zh-CN"/>
              </w:rPr>
              <w:t>13</w:t>
            </w:r>
            <w:r>
              <w:rPr>
                <w:rFonts w:hint="eastAsia" w:ascii="宋体" w:hAnsi="宋体" w:eastAsia="宋体" w:cs="宋体"/>
                <w:color w:val="auto"/>
                <w:szCs w:val="21"/>
              </w:rPr>
              <w:t>分</w:t>
            </w:r>
          </w:p>
        </w:tc>
      </w:tr>
    </w:tbl>
    <w:p>
      <w:pPr>
        <w:tabs>
          <w:tab w:val="left" w:pos="1260"/>
        </w:tabs>
        <w:autoSpaceDE w:val="0"/>
        <w:autoSpaceDN w:val="0"/>
        <w:spacing w:line="360" w:lineRule="auto"/>
        <w:ind w:left="420"/>
        <w:contextualSpacing/>
        <w:rPr>
          <w:rFonts w:ascii="宋体" w:hAnsi="宋体" w:eastAsia="宋体" w:cs="宋体"/>
          <w:b/>
          <w:color w:val="auto"/>
          <w:sz w:val="24"/>
          <w:szCs w:val="24"/>
          <w:lang w:val="zh-CN"/>
        </w:rPr>
      </w:pPr>
    </w:p>
    <w:p>
      <w:pPr>
        <w:pStyle w:val="15"/>
        <w:spacing w:line="400" w:lineRule="exact"/>
        <w:contextualSpacing/>
        <w:rPr>
          <w:rFonts w:ascii="宋体" w:hAnsi="宋体" w:cs="仿宋_GB2312"/>
          <w:color w:val="auto"/>
          <w:sz w:val="21"/>
          <w:szCs w:val="21"/>
          <w:lang w:val="zh-CN"/>
        </w:rPr>
      </w:pPr>
      <w:r>
        <w:rPr>
          <w:rFonts w:hint="eastAsia" w:ascii="宋体" w:hAnsi="宋体" w:cs="仿宋_GB2312"/>
          <w:b/>
          <w:color w:val="auto"/>
          <w:sz w:val="21"/>
          <w:szCs w:val="21"/>
          <w:lang w:val="zh-CN"/>
        </w:rPr>
        <w:t>（</w:t>
      </w:r>
      <w:r>
        <w:rPr>
          <w:rFonts w:hint="eastAsia" w:ascii="宋体" w:hAnsi="宋体" w:cs="仿宋_GB2312"/>
          <w:b/>
          <w:color w:val="auto"/>
          <w:sz w:val="21"/>
          <w:szCs w:val="21"/>
        </w:rPr>
        <w:t>7</w:t>
      </w:r>
      <w:r>
        <w:rPr>
          <w:rFonts w:hint="eastAsia" w:ascii="宋体" w:hAnsi="宋体" w:cs="仿宋_GB2312"/>
          <w:b/>
          <w:color w:val="auto"/>
          <w:sz w:val="21"/>
          <w:szCs w:val="21"/>
          <w:lang w:val="zh-CN"/>
        </w:rPr>
        <w:t>）</w:t>
      </w:r>
      <w:r>
        <w:rPr>
          <w:rFonts w:ascii="宋体" w:hAnsi="宋体" w:cs="仿宋_GB2312"/>
          <w:b/>
          <w:color w:val="auto"/>
          <w:sz w:val="21"/>
          <w:szCs w:val="21"/>
          <w:lang w:val="zh-CN"/>
        </w:rPr>
        <w:t>评标结果汇总完成后，除下列情形外，任何人不得修改评标结果：</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1） </w:t>
      </w:r>
      <w:r>
        <w:rPr>
          <w:rFonts w:ascii="宋体" w:hAnsi="宋体" w:eastAsia="宋体" w:cs="仿宋_GB2312"/>
          <w:color w:val="auto"/>
          <w:szCs w:val="21"/>
          <w:lang w:val="zh-CN"/>
        </w:rPr>
        <w:t>分值汇总计算错误的；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2） </w:t>
      </w:r>
      <w:r>
        <w:rPr>
          <w:rFonts w:ascii="宋体" w:hAnsi="宋体" w:eastAsia="宋体" w:cs="仿宋_GB2312"/>
          <w:color w:val="auto"/>
          <w:szCs w:val="21"/>
          <w:lang w:val="zh-CN"/>
        </w:rPr>
        <w:t>分项评分超出评分标准范围的；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3） </w:t>
      </w:r>
      <w:r>
        <w:rPr>
          <w:rFonts w:ascii="宋体" w:hAnsi="宋体" w:eastAsia="宋体" w:cs="仿宋_GB2312"/>
          <w:color w:val="auto"/>
          <w:szCs w:val="21"/>
          <w:lang w:val="zh-CN"/>
        </w:rPr>
        <w:t>磋商小组成员对客观评审因素评分不一致的；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 xml:space="preserve">4） </w:t>
      </w:r>
      <w:r>
        <w:rPr>
          <w:rFonts w:ascii="宋体" w:hAnsi="宋体" w:eastAsia="宋体" w:cs="仿宋_GB2312"/>
          <w:color w:val="auto"/>
          <w:szCs w:val="21"/>
          <w:lang w:val="zh-CN"/>
        </w:rPr>
        <w:t>经磋商小组认定评分畸高、畸低的。</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hint="eastAsia" w:ascii="宋体" w:hAnsi="宋体" w:eastAsia="宋体" w:cs="仿宋_GB2312"/>
          <w:color w:val="auto"/>
          <w:szCs w:val="21"/>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400" w:lineRule="exact"/>
        <w:ind w:firstLine="422" w:firstLineChars="200"/>
        <w:contextualSpacing/>
        <w:rPr>
          <w:rFonts w:ascii="宋体" w:hAnsi="宋体" w:eastAsia="宋体" w:cs="仿宋_GB2312"/>
          <w:color w:val="auto"/>
          <w:szCs w:val="21"/>
          <w:lang w:val="zh-CN"/>
        </w:rPr>
      </w:pPr>
      <w:r>
        <w:rPr>
          <w:rFonts w:hint="eastAsia" w:ascii="宋体" w:hAnsi="宋体" w:eastAsia="宋体" w:cs="仿宋_GB2312"/>
          <w:b/>
          <w:color w:val="auto"/>
          <w:szCs w:val="21"/>
          <w:lang w:val="zh-CN"/>
        </w:rPr>
        <w:t>（</w:t>
      </w:r>
      <w:r>
        <w:rPr>
          <w:rFonts w:hint="eastAsia" w:ascii="宋体" w:hAnsi="宋体" w:eastAsia="宋体" w:cs="仿宋_GB2312"/>
          <w:b/>
          <w:color w:val="auto"/>
          <w:szCs w:val="21"/>
        </w:rPr>
        <w:t>8</w:t>
      </w:r>
      <w:r>
        <w:rPr>
          <w:rFonts w:hint="eastAsia" w:ascii="宋体" w:hAnsi="宋体" w:eastAsia="宋体" w:cs="仿宋_GB2312"/>
          <w:b/>
          <w:color w:val="auto"/>
          <w:szCs w:val="21"/>
          <w:lang w:val="zh-CN"/>
        </w:rPr>
        <w:t>）</w:t>
      </w:r>
      <w:r>
        <w:rPr>
          <w:rFonts w:hint="eastAsia" w:ascii="宋体" w:hAnsi="宋体" w:eastAsia="宋体" w:cs="仿宋_GB2312"/>
          <w:color w:val="auto"/>
          <w:szCs w:val="21"/>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pStyle w:val="15"/>
        <w:spacing w:line="400" w:lineRule="exact"/>
        <w:ind w:firstLine="422" w:firstLineChars="200"/>
        <w:contextualSpacing/>
        <w:rPr>
          <w:rFonts w:ascii="宋体" w:hAnsi="宋体" w:cs="仿宋_GB2312"/>
          <w:color w:val="auto"/>
          <w:sz w:val="21"/>
          <w:szCs w:val="21"/>
          <w:lang w:val="zh-CN"/>
        </w:rPr>
      </w:pPr>
      <w:r>
        <w:rPr>
          <w:rFonts w:hint="eastAsia" w:ascii="宋体" w:hAnsi="宋体" w:cs="仿宋_GB2312"/>
          <w:b/>
          <w:color w:val="auto"/>
          <w:sz w:val="21"/>
          <w:szCs w:val="21"/>
          <w:lang w:val="zh-CN"/>
        </w:rPr>
        <w:t>（</w:t>
      </w:r>
      <w:r>
        <w:rPr>
          <w:rFonts w:hint="eastAsia" w:ascii="宋体" w:hAnsi="宋体" w:cs="仿宋_GB2312"/>
          <w:b/>
          <w:color w:val="auto"/>
          <w:sz w:val="21"/>
          <w:szCs w:val="21"/>
        </w:rPr>
        <w:t>9</w:t>
      </w:r>
      <w:r>
        <w:rPr>
          <w:rFonts w:hint="eastAsia" w:ascii="宋体" w:hAnsi="宋体" w:cs="仿宋_GB2312"/>
          <w:b/>
          <w:color w:val="auto"/>
          <w:sz w:val="21"/>
          <w:szCs w:val="21"/>
          <w:lang w:val="zh-CN"/>
        </w:rPr>
        <w:t>）推荐成交候选供应商</w:t>
      </w:r>
    </w:p>
    <w:p>
      <w:pPr>
        <w:tabs>
          <w:tab w:val="left" w:pos="1260"/>
        </w:tabs>
        <w:autoSpaceDE w:val="0"/>
        <w:autoSpaceDN w:val="0"/>
        <w:spacing w:line="400" w:lineRule="exact"/>
        <w:ind w:firstLine="420" w:firstLineChars="200"/>
        <w:contextualSpacing/>
        <w:rPr>
          <w:rFonts w:ascii="宋体" w:hAnsi="宋体" w:eastAsia="宋体" w:cs="仿宋_GB2312"/>
          <w:color w:val="auto"/>
          <w:szCs w:val="21"/>
          <w:lang w:val="zh-CN"/>
        </w:rPr>
      </w:pPr>
      <w:r>
        <w:rPr>
          <w:rFonts w:ascii="宋体" w:hAnsi="宋体" w:eastAsia="宋体" w:cs="仿宋_GB2312"/>
          <w:color w:val="auto"/>
          <w:szCs w:val="21"/>
          <w:lang w:val="zh-CN"/>
        </w:rPr>
        <w:t>磋商小组应当根据综合评分情况，按照评审得分由高到低顺序推荐3名以上成交候选供应商，</w:t>
      </w:r>
      <w:r>
        <w:rPr>
          <w:rFonts w:hint="eastAsia" w:ascii="宋体" w:hAnsi="宋体" w:eastAsia="宋体" w:cs="仿宋_GB2312"/>
          <w:color w:val="auto"/>
          <w:szCs w:val="21"/>
          <w:lang w:val="zh-CN"/>
        </w:rPr>
        <w:t>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pPr>
        <w:tabs>
          <w:tab w:val="left" w:pos="1260"/>
        </w:tabs>
        <w:autoSpaceDE w:val="0"/>
        <w:autoSpaceDN w:val="0"/>
        <w:spacing w:line="400" w:lineRule="exact"/>
        <w:ind w:firstLine="422" w:firstLineChars="200"/>
        <w:contextualSpacing/>
        <w:rPr>
          <w:rFonts w:ascii="宋体" w:hAnsi="宋体" w:eastAsia="宋体" w:cs="仿宋_GB2312"/>
          <w:b/>
          <w:color w:val="auto"/>
          <w:szCs w:val="21"/>
          <w:lang w:val="zh-CN"/>
        </w:rPr>
      </w:pPr>
      <w:r>
        <w:rPr>
          <w:rFonts w:hint="eastAsia" w:ascii="宋体" w:hAnsi="宋体" w:eastAsia="宋体" w:cs="仿宋_GB2312"/>
          <w:b/>
          <w:color w:val="auto"/>
          <w:szCs w:val="21"/>
          <w:lang w:val="zh-CN"/>
        </w:rPr>
        <w:t>（1</w:t>
      </w:r>
      <w:r>
        <w:rPr>
          <w:rFonts w:hint="eastAsia" w:ascii="宋体" w:hAnsi="宋体" w:eastAsia="宋体" w:cs="仿宋_GB2312"/>
          <w:b/>
          <w:color w:val="auto"/>
          <w:szCs w:val="21"/>
        </w:rPr>
        <w:t>0</w:t>
      </w:r>
      <w:r>
        <w:rPr>
          <w:rFonts w:hint="eastAsia" w:ascii="宋体" w:hAnsi="宋体" w:eastAsia="宋体" w:cs="仿宋_GB2312"/>
          <w:b/>
          <w:color w:val="auto"/>
          <w:szCs w:val="21"/>
          <w:lang w:val="zh-CN"/>
        </w:rPr>
        <w:t>）</w:t>
      </w:r>
      <w:r>
        <w:rPr>
          <w:rFonts w:ascii="宋体" w:hAnsi="宋体" w:eastAsia="宋体" w:cs="仿宋_GB2312"/>
          <w:b/>
          <w:color w:val="auto"/>
          <w:szCs w:val="21"/>
          <w:lang w:val="zh-CN"/>
        </w:rPr>
        <w:t>磋商小组</w:t>
      </w:r>
      <w:r>
        <w:rPr>
          <w:rFonts w:hint="eastAsia" w:ascii="宋体" w:hAnsi="宋体" w:eastAsia="宋体" w:cs="仿宋_GB2312"/>
          <w:b/>
          <w:color w:val="auto"/>
          <w:szCs w:val="21"/>
          <w:lang w:val="zh-CN"/>
        </w:rPr>
        <w:t>争议处理</w:t>
      </w:r>
    </w:p>
    <w:p>
      <w:pPr>
        <w:tabs>
          <w:tab w:val="left" w:pos="1260"/>
        </w:tabs>
        <w:autoSpaceDE w:val="0"/>
        <w:autoSpaceDN w:val="0"/>
        <w:spacing w:line="400" w:lineRule="exact"/>
        <w:ind w:firstLine="420" w:firstLineChars="200"/>
        <w:contextualSpacing/>
        <w:rPr>
          <w:rFonts w:ascii="宋体" w:hAnsi="宋体" w:eastAsia="宋体" w:cs="宋体"/>
          <w:b/>
          <w:color w:val="auto"/>
          <w:kern w:val="0"/>
          <w:sz w:val="32"/>
          <w:szCs w:val="32"/>
        </w:rPr>
      </w:pPr>
      <w:r>
        <w:rPr>
          <w:rFonts w:ascii="宋体" w:hAnsi="宋体" w:eastAsia="宋体" w:cs="仿宋_GB2312"/>
          <w:color w:val="auto"/>
          <w:szCs w:val="21"/>
          <w:lang w:val="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tabs>
          <w:tab w:val="left" w:pos="1260"/>
        </w:tabs>
        <w:autoSpaceDE w:val="0"/>
        <w:autoSpaceDN w:val="0"/>
        <w:adjustRightInd w:val="0"/>
        <w:spacing w:line="360" w:lineRule="auto"/>
        <w:contextualSpacing/>
        <w:jc w:val="center"/>
        <w:rPr>
          <w:rFonts w:ascii="宋体" w:hAnsi="宋体" w:eastAsia="宋体" w:cs="宋体"/>
          <w:b/>
          <w:color w:val="auto"/>
          <w:kern w:val="0"/>
          <w:sz w:val="32"/>
          <w:szCs w:val="32"/>
        </w:rPr>
      </w:pPr>
    </w:p>
    <w:p>
      <w:pPr>
        <w:rPr>
          <w:rFonts w:ascii="宋体" w:hAnsi="宋体" w:eastAsia="宋体"/>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p>
    <w:p>
      <w:pPr>
        <w:rPr>
          <w:rFonts w:ascii="宋体" w:hAnsi="宋体" w:eastAsia="宋体"/>
          <w:color w:val="auto"/>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pStyle w:val="31"/>
        <w:rPr>
          <w:rFonts w:hint="eastAsia" w:ascii="宋体" w:hAnsi="宋体" w:eastAsia="宋体" w:cs="宋体"/>
          <w:b/>
          <w:color w:val="auto"/>
          <w:kern w:val="0"/>
          <w:sz w:val="32"/>
          <w:szCs w:val="32"/>
        </w:rPr>
      </w:pPr>
    </w:p>
    <w:p>
      <w:pPr>
        <w:pStyle w:val="31"/>
        <w:rPr>
          <w:rFonts w:hint="eastAsia" w:ascii="宋体" w:hAnsi="宋体" w:eastAsia="宋体" w:cs="宋体"/>
          <w:b/>
          <w:color w:val="auto"/>
          <w:kern w:val="0"/>
          <w:sz w:val="32"/>
          <w:szCs w:val="32"/>
        </w:rPr>
      </w:pPr>
    </w:p>
    <w:p>
      <w:pPr>
        <w:pStyle w:val="31"/>
        <w:rPr>
          <w:rFonts w:hint="eastAsia" w:ascii="宋体" w:hAnsi="宋体" w:eastAsia="宋体" w:cs="宋体"/>
          <w:b/>
          <w:color w:val="auto"/>
          <w:kern w:val="0"/>
          <w:sz w:val="32"/>
          <w:szCs w:val="32"/>
        </w:rPr>
      </w:pPr>
    </w:p>
    <w:p>
      <w:pPr>
        <w:pStyle w:val="31"/>
        <w:rPr>
          <w:rFonts w:hint="eastAsia" w:ascii="宋体" w:hAnsi="宋体" w:eastAsia="宋体" w:cs="宋体"/>
          <w:b/>
          <w:color w:val="auto"/>
          <w:kern w:val="0"/>
          <w:sz w:val="32"/>
          <w:szCs w:val="32"/>
        </w:rPr>
      </w:pPr>
    </w:p>
    <w:p>
      <w:pPr>
        <w:pStyle w:val="31"/>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hint="eastAsia" w:ascii="宋体" w:hAnsi="宋体" w:eastAsia="宋体" w:cs="宋体"/>
          <w:b/>
          <w:color w:val="auto"/>
          <w:kern w:val="0"/>
          <w:sz w:val="32"/>
          <w:szCs w:val="32"/>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第七章 拟签订的合同文本</w:t>
      </w:r>
    </w:p>
    <w:p>
      <w:pPr>
        <w:pStyle w:val="89"/>
        <w:keepNext w:val="0"/>
        <w:keepLines w:val="0"/>
        <w:widowControl w:val="0"/>
        <w:shd w:val="clear" w:color="auto" w:fill="auto"/>
        <w:bidi w:val="0"/>
        <w:spacing w:before="0" w:after="600" w:line="240" w:lineRule="auto"/>
        <w:ind w:left="0" w:right="0" w:firstLine="0"/>
        <w:jc w:val="right"/>
        <w:rPr>
          <w:color w:val="auto"/>
        </w:rPr>
      </w:pPr>
      <w:r>
        <w:rPr>
          <w:color w:val="auto"/>
          <w:spacing w:val="0"/>
          <w:w w:val="100"/>
          <w:position w:val="0"/>
        </w:rPr>
        <w:t>本合同□是/□否中小企业预留合同</w:t>
      </w:r>
    </w:p>
    <w:p>
      <w:pPr>
        <w:pStyle w:val="91"/>
        <w:keepNext/>
        <w:keepLines/>
        <w:widowControl w:val="0"/>
        <w:shd w:val="clear" w:color="auto" w:fill="auto"/>
        <w:bidi w:val="0"/>
        <w:spacing w:before="0" w:after="540" w:line="240" w:lineRule="auto"/>
        <w:ind w:left="0" w:right="0" w:firstLine="0"/>
        <w:jc w:val="center"/>
        <w:rPr>
          <w:color w:val="auto"/>
        </w:rPr>
      </w:pPr>
      <w:bookmarkStart w:id="3" w:name="bookmark61"/>
      <w:bookmarkStart w:id="4" w:name="bookmark60"/>
      <w:bookmarkStart w:id="5" w:name="bookmark59"/>
      <w:r>
        <w:rPr>
          <w:color w:val="auto"/>
          <w:spacing w:val="0"/>
          <w:w w:val="100"/>
          <w:position w:val="0"/>
        </w:rPr>
        <w:t>政府采购服</w:t>
      </w:r>
      <w:r>
        <w:rPr>
          <w:color w:val="auto"/>
          <w:spacing w:val="0"/>
          <w:w w:val="100"/>
          <w:position w:val="0"/>
        </w:rPr>
        <w:t>务合同</w:t>
      </w:r>
      <w:r>
        <w:rPr>
          <w:color w:val="auto"/>
          <w:spacing w:val="0"/>
          <w:w w:val="100"/>
          <w:position w:val="0"/>
        </w:rPr>
        <w:t>（范本）</w:t>
      </w:r>
      <w:bookmarkEnd w:id="3"/>
      <w:bookmarkEnd w:id="4"/>
      <w:bookmarkEnd w:id="5"/>
    </w:p>
    <w:p>
      <w:pPr>
        <w:pStyle w:val="92"/>
        <w:keepNext w:val="0"/>
        <w:keepLines w:val="0"/>
        <w:widowControl w:val="0"/>
        <w:shd w:val="clear" w:color="auto" w:fill="auto"/>
        <w:tabs>
          <w:tab w:val="left" w:pos="4622"/>
        </w:tabs>
        <w:bidi w:val="0"/>
        <w:spacing w:before="0" w:after="0" w:line="398" w:lineRule="exact"/>
        <w:ind w:left="0" w:right="0" w:firstLine="480"/>
        <w:jc w:val="both"/>
        <w:rPr>
          <w:color w:val="auto"/>
        </w:rPr>
      </w:pPr>
      <w:r>
        <w:rPr>
          <w:color w:val="auto"/>
          <w:spacing w:val="0"/>
          <w:w w:val="100"/>
          <w:position w:val="0"/>
        </w:rPr>
        <w:t>合同编号：</w:t>
      </w:r>
      <w:r>
        <w:rPr>
          <w:color w:val="auto"/>
          <w:u w:val="single"/>
        </w:rPr>
        <w:t xml:space="preserve"> </w:t>
      </w:r>
      <w:r>
        <w:rPr>
          <w:color w:val="auto"/>
          <w:u w:val="single"/>
        </w:rPr>
        <w:tab/>
      </w:r>
    </w:p>
    <w:p>
      <w:pPr>
        <w:pStyle w:val="92"/>
        <w:keepNext w:val="0"/>
        <w:keepLines w:val="0"/>
        <w:widowControl w:val="0"/>
        <w:shd w:val="clear" w:color="auto" w:fill="auto"/>
        <w:tabs>
          <w:tab w:val="left" w:pos="4008"/>
          <w:tab w:val="left" w:leader="underscore" w:pos="4618"/>
        </w:tabs>
        <w:bidi w:val="0"/>
        <w:spacing w:before="0" w:after="0" w:line="398" w:lineRule="exact"/>
        <w:ind w:left="0" w:right="0" w:firstLine="480"/>
        <w:jc w:val="both"/>
        <w:rPr>
          <w:color w:val="auto"/>
        </w:rPr>
      </w:pPr>
      <w:r>
        <w:rPr>
          <w:color w:val="auto"/>
          <w:spacing w:val="0"/>
          <w:w w:val="100"/>
          <w:position w:val="0"/>
        </w:rPr>
        <w:t>签订地：</w:t>
      </w:r>
      <w:r>
        <w:rPr>
          <w:color w:val="auto"/>
          <w:u w:val="single"/>
        </w:rPr>
        <w:t xml:space="preserve"> </w:t>
      </w:r>
      <w:r>
        <w:rPr>
          <w:color w:val="auto"/>
          <w:u w:val="single"/>
        </w:rPr>
        <w:tab/>
      </w:r>
      <w:r>
        <w:rPr>
          <w:color w:val="auto"/>
          <w:spacing w:val="0"/>
          <w:w w:val="100"/>
          <w:position w:val="0"/>
        </w:rPr>
        <w:tab/>
      </w:r>
    </w:p>
    <w:p>
      <w:pPr>
        <w:pStyle w:val="92"/>
        <w:keepNext w:val="0"/>
        <w:keepLines w:val="0"/>
        <w:widowControl w:val="0"/>
        <w:shd w:val="clear" w:color="auto" w:fill="auto"/>
        <w:tabs>
          <w:tab w:val="left" w:pos="4598"/>
        </w:tabs>
        <w:bidi w:val="0"/>
        <w:spacing w:before="0" w:after="0" w:line="398" w:lineRule="exact"/>
        <w:ind w:left="0" w:right="0" w:firstLine="480"/>
        <w:jc w:val="both"/>
        <w:rPr>
          <w:color w:val="auto"/>
        </w:rPr>
      </w:pPr>
      <w:r>
        <w:rPr>
          <w:color w:val="auto"/>
          <w:spacing w:val="0"/>
          <w:w w:val="100"/>
          <w:position w:val="0"/>
        </w:rPr>
        <w:t>甲方（采购人）：</w:t>
      </w:r>
      <w:r>
        <w:rPr>
          <w:color w:val="auto"/>
          <w:u w:val="single"/>
        </w:rPr>
        <w:t xml:space="preserve"> </w:t>
      </w:r>
      <w:r>
        <w:rPr>
          <w:color w:val="auto"/>
          <w:u w:val="single"/>
        </w:rPr>
        <w:tab/>
      </w:r>
    </w:p>
    <w:p>
      <w:pPr>
        <w:pStyle w:val="92"/>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92"/>
        <w:keepNext w:val="0"/>
        <w:keepLines w:val="0"/>
        <w:widowControl w:val="0"/>
        <w:shd w:val="clear" w:color="auto" w:fill="auto"/>
        <w:tabs>
          <w:tab w:val="left" w:pos="4608"/>
        </w:tabs>
        <w:bidi w:val="0"/>
        <w:spacing w:before="0" w:after="0" w:line="398" w:lineRule="exact"/>
        <w:ind w:left="0" w:right="0" w:firstLine="480"/>
        <w:jc w:val="both"/>
        <w:rPr>
          <w:color w:val="auto"/>
        </w:rPr>
      </w:pPr>
      <w:r>
        <w:rPr>
          <w:color w:val="auto"/>
          <w:spacing w:val="0"/>
          <w:w w:val="100"/>
          <w:position w:val="0"/>
        </w:rPr>
        <w:t>乙方（中标人）：</w:t>
      </w:r>
      <w:r>
        <w:rPr>
          <w:color w:val="auto"/>
          <w:u w:val="single"/>
        </w:rPr>
        <w:t xml:space="preserve"> </w:t>
      </w:r>
      <w:r>
        <w:rPr>
          <w:color w:val="auto"/>
          <w:u w:val="single"/>
        </w:rPr>
        <w:tab/>
      </w:r>
    </w:p>
    <w:p>
      <w:pPr>
        <w:pStyle w:val="92"/>
        <w:keepNext w:val="0"/>
        <w:keepLines w:val="0"/>
        <w:widowControl w:val="0"/>
        <w:shd w:val="clear" w:color="auto" w:fill="auto"/>
        <w:tabs>
          <w:tab w:val="left" w:pos="4627"/>
        </w:tabs>
        <w:bidi w:val="0"/>
        <w:spacing w:before="0" w:after="0" w:line="398" w:lineRule="exact"/>
        <w:ind w:left="0" w:right="0" w:firstLine="480"/>
        <w:jc w:val="both"/>
        <w:rPr>
          <w:color w:val="auto"/>
        </w:rPr>
      </w:pPr>
      <w:r>
        <w:rPr>
          <w:color w:val="auto"/>
          <w:spacing w:val="0"/>
          <w:w w:val="100"/>
          <w:position w:val="0"/>
        </w:rPr>
        <w:t>住所地：</w:t>
      </w:r>
      <w:r>
        <w:rPr>
          <w:color w:val="auto"/>
          <w:u w:val="single"/>
        </w:rPr>
        <w:t xml:space="preserve"> </w:t>
      </w:r>
      <w:r>
        <w:rPr>
          <w:color w:val="auto"/>
          <w:u w:val="single"/>
        </w:rPr>
        <w:tab/>
      </w:r>
    </w:p>
    <w:p>
      <w:pPr>
        <w:pStyle w:val="92"/>
        <w:keepNext w:val="0"/>
        <w:keepLines w:val="0"/>
        <w:widowControl w:val="0"/>
        <w:shd w:val="clear" w:color="auto" w:fill="auto"/>
        <w:bidi w:val="0"/>
        <w:spacing w:before="0" w:after="0" w:line="398" w:lineRule="exact"/>
        <w:ind w:left="0" w:right="0" w:firstLine="500"/>
        <w:jc w:val="both"/>
        <w:rPr>
          <w:color w:val="auto"/>
        </w:rPr>
      </w:pPr>
      <w:r>
        <w:rPr>
          <w:color w:val="auto"/>
          <w:spacing w:val="0"/>
          <w:w w:val="100"/>
          <w:position w:val="0"/>
        </w:rPr>
        <w:t>乙方于</w:t>
      </w:r>
      <w:r>
        <w:rPr>
          <w:color w:val="auto"/>
          <w:spacing w:val="0"/>
          <w:w w:val="100"/>
          <w:position w:val="0"/>
          <w:lang w:val="zh-CN" w:eastAsia="zh-CN" w:bidi="zh-CN"/>
        </w:rPr>
        <w:t>—</w:t>
      </w:r>
      <w:r>
        <w:rPr>
          <w:color w:val="auto"/>
          <w:spacing w:val="0"/>
          <w:w w:val="100"/>
          <w:position w:val="0"/>
        </w:rPr>
        <w:t>年</w:t>
      </w:r>
      <w:r>
        <w:rPr>
          <w:color w:val="auto"/>
          <w:spacing w:val="0"/>
          <w:w w:val="100"/>
          <w:position w:val="0"/>
          <w:lang w:val="zh-CN" w:eastAsia="zh-CN" w:bidi="zh-CN"/>
        </w:rPr>
        <w:t>—</w:t>
      </w:r>
      <w:r>
        <w:rPr>
          <w:color w:val="auto"/>
          <w:spacing w:val="0"/>
          <w:w w:val="100"/>
          <w:position w:val="0"/>
        </w:rPr>
        <w:t>月</w:t>
      </w:r>
      <w:r>
        <w:rPr>
          <w:color w:val="auto"/>
          <w:spacing w:val="0"/>
          <w:w w:val="100"/>
          <w:position w:val="0"/>
          <w:lang w:val="zh-CN" w:eastAsia="zh-CN" w:bidi="zh-CN"/>
        </w:rPr>
        <w:t>—</w:t>
      </w:r>
      <w:r>
        <w:rPr>
          <w:color w:val="auto"/>
          <w:spacing w:val="0"/>
          <w:w w:val="100"/>
          <w:position w:val="0"/>
        </w:rPr>
        <w:t xml:space="preserve">日参加了 </w:t>
      </w:r>
      <w:r>
        <w:rPr>
          <w:color w:val="auto"/>
          <w:spacing w:val="0"/>
          <w:w w:val="100"/>
          <w:position w:val="0"/>
          <w:u w:val="single"/>
        </w:rPr>
        <w:t>（釆购代理机构）</w:t>
      </w:r>
      <w:r>
        <w:rPr>
          <w:color w:val="auto"/>
          <w:spacing w:val="0"/>
          <w:w w:val="100"/>
          <w:position w:val="0"/>
        </w:rPr>
        <w:t>组织的</w:t>
      </w:r>
      <w:r>
        <w:rPr>
          <w:color w:val="auto"/>
          <w:spacing w:val="0"/>
          <w:w w:val="100"/>
          <w:position w:val="0"/>
        </w:rPr>
        <w:t>“</w:t>
      </w:r>
      <w:r>
        <w:rPr>
          <w:color w:val="auto"/>
          <w:spacing w:val="0"/>
          <w:w w:val="100"/>
          <w:position w:val="0"/>
          <w:u w:val="single"/>
        </w:rPr>
        <w:t>（项目名称及 项目编号）</w:t>
      </w:r>
      <w:r>
        <w:rPr>
          <w:color w:val="auto"/>
          <w:spacing w:val="0"/>
          <w:w w:val="100"/>
          <w:position w:val="0"/>
          <w:lang w:val="en-US" w:eastAsia="en-US" w:bidi="en-US"/>
        </w:rPr>
        <w:t>"</w:t>
      </w:r>
      <w:r>
        <w:rPr>
          <w:color w:val="auto"/>
          <w:spacing w:val="0"/>
          <w:w w:val="100"/>
          <w:position w:val="0"/>
        </w:rPr>
        <w:t>政府釆购</w:t>
      </w:r>
      <w:r>
        <w:rPr>
          <w:color w:val="auto"/>
          <w:spacing w:val="0"/>
          <w:w w:val="100"/>
          <w:position w:val="0"/>
        </w:rPr>
        <w:t>活动，经评</w:t>
      </w:r>
      <w:r>
        <w:rPr>
          <w:color w:val="auto"/>
          <w:spacing w:val="0"/>
          <w:w w:val="100"/>
          <w:position w:val="0"/>
        </w:rPr>
        <w:t>标委）</w:t>
      </w:r>
      <w:r>
        <w:rPr>
          <w:color w:val="auto"/>
          <w:spacing w:val="0"/>
          <w:w w:val="100"/>
          <w:position w:val="0"/>
        </w:rPr>
        <w:t>会评</w:t>
      </w:r>
      <w:r>
        <w:rPr>
          <w:color w:val="auto"/>
          <w:spacing w:val="0"/>
          <w:w w:val="100"/>
          <w:position w:val="0"/>
        </w:rPr>
        <w:t>审确定</w:t>
      </w:r>
      <w:r>
        <w:rPr>
          <w:color w:val="auto"/>
          <w:spacing w:val="0"/>
          <w:w w:val="100"/>
          <w:position w:val="0"/>
        </w:rPr>
        <w:t>乙方为</w:t>
      </w:r>
      <w:r>
        <w:rPr>
          <w:color w:val="auto"/>
          <w:spacing w:val="0"/>
          <w:w w:val="100"/>
          <w:position w:val="0"/>
          <w:u w:val="single"/>
        </w:rPr>
        <w:t>（包及包名称）</w:t>
      </w:r>
      <w:r>
        <w:rPr>
          <w:color w:val="auto"/>
          <w:spacing w:val="0"/>
          <w:w w:val="100"/>
          <w:position w:val="0"/>
        </w:rPr>
        <w:t xml:space="preserve">中 </w:t>
      </w:r>
      <w:r>
        <w:rPr>
          <w:color w:val="auto"/>
          <w:spacing w:val="0"/>
          <w:w w:val="100"/>
          <w:position w:val="0"/>
        </w:rPr>
        <w:t>标人，按照《中华人民共和国民法典》、《中华人民共和国政府釆购法》和相关的 法律法规规定，以及招标文件规定，</w:t>
      </w:r>
      <w:r>
        <w:rPr>
          <w:color w:val="auto"/>
          <w:spacing w:val="0"/>
          <w:w w:val="100"/>
          <w:position w:val="0"/>
        </w:rPr>
        <w:t>经</w:t>
      </w:r>
      <w:r>
        <w:rPr>
          <w:color w:val="auto"/>
          <w:spacing w:val="0"/>
          <w:w w:val="100"/>
          <w:position w:val="0"/>
        </w:rPr>
        <w:t>甲乙双方协商</w:t>
      </w:r>
      <w:r>
        <w:rPr>
          <w:color w:val="auto"/>
          <w:spacing w:val="0"/>
          <w:w w:val="100"/>
          <w:position w:val="0"/>
        </w:rPr>
        <w:t>一致，</w:t>
      </w:r>
      <w:r>
        <w:rPr>
          <w:color w:val="auto"/>
          <w:spacing w:val="0"/>
          <w:w w:val="100"/>
          <w:position w:val="0"/>
        </w:rPr>
        <w:t>签订本政</w:t>
      </w:r>
      <w:r>
        <w:rPr>
          <w:color w:val="auto"/>
          <w:spacing w:val="0"/>
          <w:w w:val="100"/>
          <w:position w:val="0"/>
        </w:rPr>
        <w:t>府釆购</w:t>
      </w:r>
      <w:r>
        <w:rPr>
          <w:color w:val="auto"/>
          <w:spacing w:val="0"/>
          <w:w w:val="100"/>
          <w:position w:val="0"/>
        </w:rPr>
        <w:t>合同。</w:t>
      </w:r>
    </w:p>
    <w:p>
      <w:pPr>
        <w:pStyle w:val="92"/>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第一条合同标的</w:t>
      </w:r>
    </w:p>
    <w:p>
      <w:pPr>
        <w:pStyle w:val="92"/>
        <w:keepNext w:val="0"/>
        <w:keepLines w:val="0"/>
        <w:widowControl w:val="0"/>
        <w:shd w:val="clear" w:color="auto" w:fill="auto"/>
        <w:bidi w:val="0"/>
        <w:spacing w:before="0" w:after="0" w:line="398" w:lineRule="exact"/>
        <w:ind w:left="0" w:right="0" w:firstLine="480"/>
        <w:jc w:val="both"/>
        <w:rPr>
          <w:color w:val="auto"/>
        </w:rPr>
      </w:pPr>
      <w:r>
        <w:rPr>
          <w:color w:val="auto"/>
          <w:spacing w:val="0"/>
          <w:w w:val="100"/>
          <w:position w:val="0"/>
        </w:rPr>
        <w:t>服务</w:t>
      </w:r>
      <w:r>
        <w:rPr>
          <w:color w:val="auto"/>
          <w:spacing w:val="0"/>
          <w:w w:val="100"/>
          <w:position w:val="0"/>
        </w:rPr>
        <w:t>名称：</w:t>
      </w:r>
    </w:p>
    <w:p>
      <w:pPr>
        <w:pStyle w:val="92"/>
        <w:keepNext w:val="0"/>
        <w:keepLines w:val="0"/>
        <w:widowControl w:val="0"/>
        <w:shd w:val="clear" w:color="auto" w:fill="auto"/>
        <w:tabs>
          <w:tab w:val="left" w:leader="dot" w:pos="2573"/>
        </w:tabs>
        <w:bidi w:val="0"/>
        <w:spacing w:before="0" w:after="0" w:line="398" w:lineRule="exact"/>
        <w:ind w:left="0" w:right="0" w:firstLine="480"/>
        <w:jc w:val="both"/>
        <w:rPr>
          <w:color w:val="auto"/>
        </w:rPr>
      </w:pPr>
      <w:r>
        <w:rPr>
          <w:color w:val="auto"/>
          <w:spacing w:val="0"/>
          <w:w w:val="100"/>
          <w:position w:val="0"/>
        </w:rPr>
        <w:t>服务内容：</w:t>
      </w:r>
      <w:r>
        <w:rPr>
          <w:color w:val="auto"/>
          <w:spacing w:val="0"/>
          <w:w w:val="100"/>
          <w:position w:val="0"/>
          <w:lang w:val="en-US" w:eastAsia="en-US" w:bidi="en-US"/>
        </w:rPr>
        <w:tab/>
      </w:r>
    </w:p>
    <w:p>
      <w:pPr>
        <w:pStyle w:val="92"/>
        <w:keepNext w:val="0"/>
        <w:keepLines w:val="0"/>
        <w:widowControl w:val="0"/>
        <w:shd w:val="clear" w:color="auto" w:fill="auto"/>
        <w:tabs>
          <w:tab w:val="left" w:leader="dot" w:pos="2098"/>
        </w:tabs>
        <w:bidi w:val="0"/>
        <w:spacing w:before="0" w:after="0" w:line="398" w:lineRule="exact"/>
        <w:ind w:left="0" w:right="0" w:firstLine="480"/>
        <w:jc w:val="both"/>
        <w:rPr>
          <w:color w:val="auto"/>
        </w:rPr>
      </w:pPr>
      <w:r>
        <w:rPr>
          <w:color w:val="auto"/>
          <w:spacing w:val="0"/>
          <w:w w:val="100"/>
          <w:position w:val="0"/>
        </w:rPr>
        <w:t>技术标准：</w:t>
      </w:r>
      <w:r>
        <w:rPr>
          <w:color w:val="auto"/>
          <w:spacing w:val="0"/>
          <w:w w:val="100"/>
          <w:position w:val="0"/>
          <w:lang w:val="en-US" w:eastAsia="en-US" w:bidi="en-US"/>
        </w:rPr>
        <w:tab/>
      </w:r>
    </w:p>
    <w:p>
      <w:pPr>
        <w:pStyle w:val="92"/>
        <w:keepNext w:val="0"/>
        <w:keepLines w:val="0"/>
        <w:widowControl w:val="0"/>
        <w:shd w:val="clear" w:color="auto" w:fill="auto"/>
        <w:bidi w:val="0"/>
        <w:spacing w:before="0" w:after="0" w:line="398" w:lineRule="exact"/>
        <w:ind w:left="0" w:right="0" w:firstLine="480"/>
        <w:jc w:val="left"/>
        <w:rPr>
          <w:color w:val="auto"/>
        </w:rPr>
      </w:pPr>
      <w:r>
        <w:rPr>
          <w:color w:val="auto"/>
          <w:spacing w:val="0"/>
          <w:w w:val="100"/>
          <w:position w:val="0"/>
        </w:rPr>
        <w:t>第二条合同总金额</w:t>
      </w:r>
    </w:p>
    <w:p>
      <w:pPr>
        <w:pStyle w:val="92"/>
        <w:keepNext w:val="0"/>
        <w:keepLines w:val="0"/>
        <w:widowControl w:val="0"/>
        <w:shd w:val="clear" w:color="auto" w:fill="auto"/>
        <w:tabs>
          <w:tab w:val="left" w:pos="5218"/>
          <w:tab w:val="left" w:pos="6639"/>
        </w:tabs>
        <w:bidi w:val="0"/>
        <w:spacing w:before="0" w:after="0" w:line="392" w:lineRule="exact"/>
        <w:ind w:left="0" w:right="0" w:firstLine="500"/>
        <w:jc w:val="both"/>
        <w:rPr>
          <w:color w:val="auto"/>
        </w:rPr>
      </w:pPr>
      <w:r>
        <w:rPr>
          <w:color w:val="auto"/>
          <w:spacing w:val="0"/>
          <w:w w:val="100"/>
          <w:position w:val="0"/>
        </w:rPr>
        <w:t>合同总金额为人民币</w:t>
      </w:r>
      <w:r>
        <w:rPr>
          <w:color w:val="auto"/>
          <w:spacing w:val="0"/>
          <w:w w:val="100"/>
          <w:position w:val="0"/>
        </w:rPr>
        <w:t>（大写）：</w:t>
      </w:r>
      <w:r>
        <w:rPr>
          <w:color w:val="auto"/>
          <w:u w:val="single"/>
        </w:rPr>
        <w:t xml:space="preserve"> </w:t>
      </w:r>
      <w:r>
        <w:rPr>
          <w:color w:val="auto"/>
          <w:u w:val="single"/>
        </w:rPr>
        <w:tab/>
      </w:r>
      <w:r>
        <w:rPr>
          <w:color w:val="auto"/>
          <w:spacing w:val="0"/>
          <w:w w:val="100"/>
          <w:position w:val="0"/>
        </w:rPr>
        <w:t xml:space="preserve"> </w:t>
      </w:r>
      <w:r>
        <w:rPr>
          <w:color w:val="auto"/>
          <w:spacing w:val="0"/>
          <w:w w:val="100"/>
          <w:position w:val="0"/>
        </w:rPr>
        <w:t>（¥</w:t>
      </w:r>
      <w:r>
        <w:rPr>
          <w:color w:val="auto"/>
          <w:u w:val="single"/>
        </w:rPr>
        <w:t xml:space="preserve"> </w:t>
      </w:r>
      <w:r>
        <w:rPr>
          <w:color w:val="auto"/>
          <w:u w:val="single"/>
        </w:rPr>
        <w:tab/>
      </w:r>
      <w:r>
        <w:rPr>
          <w:color w:val="auto"/>
          <w:spacing w:val="0"/>
          <w:w w:val="100"/>
          <w:position w:val="0"/>
        </w:rPr>
        <w:t>）</w:t>
      </w:r>
    </w:p>
    <w:p>
      <w:pPr>
        <w:pStyle w:val="92"/>
        <w:keepNext w:val="0"/>
        <w:keepLines w:val="0"/>
        <w:widowControl w:val="0"/>
        <w:shd w:val="clear" w:color="auto" w:fill="auto"/>
        <w:tabs>
          <w:tab w:val="left" w:leader="dot" w:pos="5875"/>
        </w:tabs>
        <w:bidi w:val="0"/>
        <w:spacing w:before="0" w:after="0" w:line="392" w:lineRule="exact"/>
        <w:ind w:left="0" w:right="0" w:firstLine="500"/>
        <w:jc w:val="both"/>
        <w:rPr>
          <w:color w:val="auto"/>
        </w:rPr>
      </w:pPr>
      <w:r>
        <w:rPr>
          <w:color w:val="auto"/>
          <w:spacing w:val="0"/>
          <w:w w:val="100"/>
          <w:position w:val="0"/>
        </w:rPr>
        <w:t xml:space="preserve">此价格为合同执行不变价，不因国家政策变化而变化，该价款包括了货物及 </w:t>
      </w:r>
      <w:r>
        <w:rPr>
          <w:color w:val="auto"/>
          <w:spacing w:val="0"/>
          <w:w w:val="100"/>
          <w:position w:val="0"/>
        </w:rPr>
        <w:t>与之</w:t>
      </w:r>
      <w:r>
        <w:rPr>
          <w:color w:val="auto"/>
          <w:spacing w:val="0"/>
          <w:w w:val="100"/>
          <w:position w:val="0"/>
        </w:rPr>
        <w:t>配套的设计、制造、正版软件、检验、包装、运输、保险、税费以及安装、 组织验收、培训、技术服务（包括技术资料、图纸提供等）、质保期服务等全部价 款，除此之外，甲方不再向乙方支付其他任何费用。</w:t>
      </w:r>
      <w:r>
        <w:rPr>
          <w:color w:val="auto"/>
          <w:spacing w:val="0"/>
          <w:w w:val="100"/>
          <w:position w:val="0"/>
          <w:lang w:val="en-US" w:eastAsia="en-US" w:bidi="en-US"/>
        </w:rPr>
        <w:tab/>
      </w:r>
    </w:p>
    <w:p>
      <w:pPr>
        <w:pStyle w:val="92"/>
        <w:keepNext w:val="0"/>
        <w:keepLines w:val="0"/>
        <w:widowControl w:val="0"/>
        <w:shd w:val="clear" w:color="auto" w:fill="auto"/>
        <w:bidi w:val="0"/>
        <w:spacing w:before="0" w:after="160" w:line="392" w:lineRule="exact"/>
        <w:ind w:left="0" w:right="0" w:firstLine="500"/>
        <w:jc w:val="both"/>
        <w:rPr>
          <w:color w:val="auto"/>
        </w:rPr>
      </w:pPr>
      <w:r>
        <w:rPr>
          <w:color w:val="auto"/>
          <w:spacing w:val="0"/>
          <w:w w:val="100"/>
          <w:position w:val="0"/>
        </w:rPr>
        <w:t>第三条服务交付</w:t>
      </w:r>
    </w:p>
    <w:p>
      <w:pPr>
        <w:pStyle w:val="92"/>
        <w:keepNext w:val="0"/>
        <w:keepLines w:val="0"/>
        <w:widowControl w:val="0"/>
        <w:shd w:val="clear" w:color="auto" w:fill="auto"/>
        <w:tabs>
          <w:tab w:val="left" w:pos="878"/>
        </w:tabs>
        <w:bidi w:val="0"/>
        <w:spacing w:before="0" w:after="0" w:line="372" w:lineRule="auto"/>
        <w:ind w:left="0" w:right="0" w:firstLine="500"/>
        <w:jc w:val="both"/>
        <w:rPr>
          <w:color w:val="auto"/>
        </w:rPr>
      </w:pPr>
      <w:bookmarkStart w:id="6" w:name="bookmark62"/>
      <w:r>
        <w:rPr>
          <w:rFonts w:ascii="Times New Roman" w:hAnsi="Times New Roman" w:eastAsia="Times New Roman" w:cs="Times New Roman"/>
          <w:color w:val="auto"/>
          <w:spacing w:val="0"/>
          <w:w w:val="100"/>
          <w:position w:val="0"/>
        </w:rPr>
        <w:t>1</w:t>
      </w:r>
      <w:bookmarkEnd w:id="6"/>
      <w:r>
        <w:rPr>
          <w:color w:val="auto"/>
          <w:spacing w:val="0"/>
          <w:w w:val="100"/>
          <w:position w:val="0"/>
        </w:rPr>
        <w:t>、</w:t>
      </w:r>
      <w:r>
        <w:rPr>
          <w:color w:val="auto"/>
          <w:spacing w:val="0"/>
          <w:w w:val="100"/>
          <w:position w:val="0"/>
        </w:rPr>
        <w:tab/>
      </w:r>
      <w:r>
        <w:rPr>
          <w:color w:val="auto"/>
          <w:spacing w:val="0"/>
          <w:w w:val="100"/>
          <w:position w:val="0"/>
        </w:rPr>
        <w:t>交付日期：</w:t>
      </w:r>
    </w:p>
    <w:p>
      <w:pPr>
        <w:pStyle w:val="92"/>
        <w:keepNext w:val="0"/>
        <w:keepLines w:val="0"/>
        <w:widowControl w:val="0"/>
        <w:shd w:val="clear" w:color="auto" w:fill="auto"/>
        <w:tabs>
          <w:tab w:val="left" w:pos="892"/>
          <w:tab w:val="left" w:leader="dot" w:pos="2478"/>
        </w:tabs>
        <w:bidi w:val="0"/>
        <w:spacing w:before="0" w:after="0" w:line="372" w:lineRule="auto"/>
        <w:ind w:left="0" w:right="0" w:firstLine="500"/>
        <w:jc w:val="both"/>
        <w:rPr>
          <w:color w:val="auto"/>
        </w:rPr>
      </w:pPr>
      <w:bookmarkStart w:id="7" w:name="bookmark63"/>
      <w:r>
        <w:rPr>
          <w:rFonts w:ascii="Times New Roman" w:hAnsi="Times New Roman" w:eastAsia="Times New Roman" w:cs="Times New Roman"/>
          <w:color w:val="auto"/>
          <w:spacing w:val="0"/>
          <w:w w:val="100"/>
          <w:position w:val="0"/>
        </w:rPr>
        <w:t>2</w:t>
      </w:r>
      <w:bookmarkEnd w:id="7"/>
      <w:r>
        <w:rPr>
          <w:color w:val="auto"/>
          <w:spacing w:val="0"/>
          <w:w w:val="100"/>
          <w:position w:val="0"/>
        </w:rPr>
        <w:t>、</w:t>
      </w:r>
      <w:r>
        <w:rPr>
          <w:color w:val="auto"/>
          <w:spacing w:val="0"/>
          <w:w w:val="100"/>
          <w:position w:val="0"/>
        </w:rPr>
        <w:tab/>
      </w:r>
      <w:r>
        <w:rPr>
          <w:color w:val="auto"/>
          <w:spacing w:val="0"/>
          <w:w w:val="100"/>
          <w:position w:val="0"/>
        </w:rPr>
        <w:t>交付地点:</w:t>
      </w:r>
      <w:r>
        <w:rPr>
          <w:color w:val="auto"/>
          <w:spacing w:val="0"/>
          <w:w w:val="100"/>
          <w:position w:val="0"/>
          <w:lang w:val="en-US" w:eastAsia="en-US" w:bidi="en-US"/>
        </w:rPr>
        <w:tab/>
      </w:r>
    </w:p>
    <w:p>
      <w:pPr>
        <w:pStyle w:val="92"/>
        <w:keepNext w:val="0"/>
        <w:keepLines w:val="0"/>
        <w:widowControl w:val="0"/>
        <w:shd w:val="clear" w:color="auto" w:fill="auto"/>
        <w:bidi w:val="0"/>
        <w:spacing w:before="0" w:after="0" w:line="391" w:lineRule="exact"/>
        <w:ind w:left="0" w:right="0" w:firstLine="500"/>
        <w:jc w:val="both"/>
        <w:rPr>
          <w:color w:val="auto"/>
        </w:rPr>
      </w:pPr>
      <w:r>
        <w:rPr>
          <w:color w:val="auto"/>
          <w:spacing w:val="0"/>
          <w:w w:val="100"/>
          <w:position w:val="0"/>
        </w:rPr>
        <w:t>第四条</w:t>
      </w:r>
      <w:r>
        <w:rPr>
          <w:color w:val="auto"/>
          <w:spacing w:val="0"/>
          <w:w w:val="100"/>
          <w:position w:val="0"/>
        </w:rPr>
        <w:t>交</w:t>
      </w:r>
      <w:r>
        <w:rPr>
          <w:color w:val="auto"/>
          <w:spacing w:val="0"/>
          <w:w w:val="100"/>
          <w:position w:val="0"/>
        </w:rPr>
        <w:t>付验收</w:t>
      </w:r>
    </w:p>
    <w:p>
      <w:pPr>
        <w:pStyle w:val="92"/>
        <w:keepNext w:val="0"/>
        <w:keepLines w:val="0"/>
        <w:widowControl w:val="0"/>
        <w:shd w:val="clear" w:color="auto" w:fill="auto"/>
        <w:bidi w:val="0"/>
        <w:spacing w:before="0" w:after="80" w:line="391" w:lineRule="exact"/>
        <w:ind w:left="0" w:right="0" w:firstLine="500"/>
        <w:jc w:val="both"/>
        <w:rPr>
          <w:color w:val="auto"/>
        </w:rPr>
        <w:sectPr>
          <w:footerReference r:id="rId4" w:type="default"/>
          <w:footnotePr>
            <w:numFmt w:val="decimal"/>
          </w:footnotePr>
          <w:pgSz w:w="11900" w:h="16840"/>
          <w:pgMar w:top="1559" w:right="1680" w:bottom="1361" w:left="1709" w:header="1131" w:footer="964" w:gutter="0"/>
          <w:pgNumType w:fmt="decimal" w:start="1"/>
          <w:cols w:space="0" w:num="1"/>
          <w:rtlGutter w:val="0"/>
          <w:docGrid w:linePitch="360" w:charSpace="0"/>
        </w:sectPr>
      </w:pPr>
      <w:r>
        <w:rPr>
          <w:rFonts w:ascii="Times New Roman" w:hAnsi="Times New Roman" w:eastAsia="Times New Roman" w:cs="Times New Roman"/>
          <w:color w:val="auto"/>
          <w:spacing w:val="0"/>
          <w:w w:val="100"/>
          <w:position w:val="0"/>
        </w:rPr>
        <w:t>1</w:t>
      </w:r>
      <w:r>
        <w:rPr>
          <w:color w:val="auto"/>
          <w:spacing w:val="0"/>
          <w:w w:val="100"/>
          <w:position w:val="0"/>
        </w:rPr>
        <w:t>、</w:t>
      </w:r>
      <w:r>
        <w:rPr>
          <w:color w:val="auto"/>
          <w:spacing w:val="0"/>
          <w:w w:val="100"/>
          <w:position w:val="0"/>
        </w:rPr>
        <w:t>甲方应当根据国家、行业验收标准，以及合同约定验收</w:t>
      </w:r>
      <w:r>
        <w:rPr>
          <w:color w:val="auto"/>
          <w:spacing w:val="0"/>
          <w:w w:val="100"/>
          <w:position w:val="0"/>
        </w:rPr>
        <w:t>方案，</w:t>
      </w:r>
      <w:r>
        <w:rPr>
          <w:color w:val="auto"/>
          <w:spacing w:val="0"/>
          <w:w w:val="100"/>
          <w:position w:val="0"/>
        </w:rPr>
        <w:t>明确验收时 间、方式、程序和内容等事项，组成验收小组，在收到乙方项目验收建议</w:t>
      </w:r>
      <w:r>
        <w:rPr>
          <w:color w:val="auto"/>
          <w:spacing w:val="0"/>
          <w:w w:val="100"/>
          <w:position w:val="0"/>
        </w:rPr>
        <w:t>之日起</w:t>
      </w:r>
      <w:r>
        <w:rPr>
          <w:rFonts w:ascii="Times New Roman" w:hAnsi="Times New Roman" w:eastAsia="Times New Roman" w:cs="Times New Roman"/>
          <w:color w:val="auto"/>
          <w:spacing w:val="0"/>
          <w:w w:val="100"/>
          <w:position w:val="0"/>
        </w:rPr>
        <w:t xml:space="preserve">1 </w:t>
      </w:r>
      <w:r>
        <w:rPr>
          <w:color w:val="auto"/>
          <w:spacing w:val="0"/>
          <w:w w:val="100"/>
          <w:position w:val="0"/>
        </w:rPr>
        <w:t>个工作</w:t>
      </w:r>
      <w:r>
        <w:rPr>
          <w:color w:val="auto"/>
          <w:spacing w:val="0"/>
          <w:w w:val="100"/>
          <w:position w:val="0"/>
        </w:rPr>
        <w:t>日内，对采购</w:t>
      </w:r>
      <w:r>
        <w:rPr>
          <w:color w:val="auto"/>
          <w:spacing w:val="0"/>
          <w:w w:val="100"/>
          <w:position w:val="0"/>
        </w:rPr>
        <w:t>项目进</w:t>
      </w:r>
      <w:r>
        <w:rPr>
          <w:color w:val="auto"/>
          <w:spacing w:val="0"/>
          <w:w w:val="100"/>
          <w:position w:val="0"/>
        </w:rPr>
        <w:t>行实质</w:t>
      </w:r>
      <w:r>
        <w:rPr>
          <w:color w:val="auto"/>
          <w:spacing w:val="0"/>
          <w:w w:val="100"/>
          <w:position w:val="0"/>
        </w:rPr>
        <w:t>性验收（验收</w:t>
      </w:r>
      <w:r>
        <w:rPr>
          <w:color w:val="auto"/>
          <w:spacing w:val="0"/>
          <w:w w:val="100"/>
          <w:position w:val="0"/>
        </w:rPr>
        <w:t>建议有</w:t>
      </w:r>
      <w:r>
        <w:rPr>
          <w:color w:val="auto"/>
          <w:spacing w:val="0"/>
          <w:w w:val="100"/>
          <w:position w:val="0"/>
        </w:rPr>
        <w:t>明显不当的除外）。</w:t>
      </w:r>
      <w:r>
        <w:rPr>
          <w:color w:val="auto"/>
          <w:spacing w:val="0"/>
          <w:w w:val="100"/>
          <w:position w:val="0"/>
        </w:rPr>
        <w:t>乙方应</w:t>
      </w:r>
    </w:p>
    <w:p>
      <w:pPr>
        <w:pStyle w:val="92"/>
        <w:keepNext w:val="0"/>
        <w:keepLines w:val="0"/>
        <w:widowControl w:val="0"/>
        <w:shd w:val="clear" w:color="auto" w:fill="auto"/>
        <w:bidi w:val="0"/>
        <w:spacing w:before="0" w:after="0" w:line="400" w:lineRule="exact"/>
        <w:ind w:left="0" w:right="0" w:firstLine="0"/>
        <w:jc w:val="both"/>
        <w:rPr>
          <w:color w:val="auto"/>
        </w:rPr>
      </w:pPr>
      <w:r>
        <w:rPr>
          <w:color w:val="auto"/>
          <w:spacing w:val="0"/>
          <w:w w:val="100"/>
          <w:position w:val="0"/>
        </w:rPr>
        <w:t>对提交的服务成果作出全面检查和整理，并列出清单，作为甲方验收和使用技术 条件依据，清单应随提交的服务成果交给甲方。</w:t>
      </w:r>
    </w:p>
    <w:p>
      <w:pPr>
        <w:pStyle w:val="92"/>
        <w:keepNext w:val="0"/>
        <w:keepLines w:val="0"/>
        <w:widowControl w:val="0"/>
        <w:shd w:val="clear" w:color="auto" w:fill="auto"/>
        <w:tabs>
          <w:tab w:val="left" w:pos="848"/>
        </w:tabs>
        <w:bidi w:val="0"/>
        <w:spacing w:before="0" w:after="0" w:line="400" w:lineRule="exact"/>
        <w:ind w:left="0" w:right="0" w:firstLine="480"/>
        <w:jc w:val="both"/>
        <w:rPr>
          <w:color w:val="auto"/>
        </w:rPr>
      </w:pPr>
      <w:bookmarkStart w:id="8" w:name="bookmark64"/>
      <w:r>
        <w:rPr>
          <w:rFonts w:ascii="Times New Roman" w:hAnsi="Times New Roman" w:eastAsia="Times New Roman" w:cs="Times New Roman"/>
          <w:color w:val="auto"/>
          <w:spacing w:val="0"/>
          <w:w w:val="100"/>
          <w:position w:val="0"/>
        </w:rPr>
        <w:t>2</w:t>
      </w:r>
      <w:bookmarkEnd w:id="8"/>
      <w:r>
        <w:rPr>
          <w:color w:val="auto"/>
          <w:spacing w:val="0"/>
          <w:w w:val="100"/>
          <w:position w:val="0"/>
        </w:rPr>
        <w:t>、</w:t>
      </w:r>
      <w:r>
        <w:rPr>
          <w:color w:val="auto"/>
          <w:spacing w:val="0"/>
          <w:w w:val="100"/>
          <w:position w:val="0"/>
        </w:rPr>
        <w:tab/>
      </w:r>
      <w:r>
        <w:rPr>
          <w:color w:val="auto"/>
          <w:spacing w:val="0"/>
          <w:w w:val="100"/>
          <w:position w:val="0"/>
        </w:rPr>
        <w:t>对大型或复杂的政府釆购项目，甲方应当邀请国家认可的质量检测机构参 与验收工作，并出具验收报告，相关费用负担由甲乙双方约定。</w:t>
      </w:r>
    </w:p>
    <w:p>
      <w:pPr>
        <w:pStyle w:val="92"/>
        <w:keepNext w:val="0"/>
        <w:keepLines w:val="0"/>
        <w:widowControl w:val="0"/>
        <w:shd w:val="clear" w:color="auto" w:fill="auto"/>
        <w:tabs>
          <w:tab w:val="left" w:pos="862"/>
        </w:tabs>
        <w:bidi w:val="0"/>
        <w:spacing w:before="0" w:after="0" w:line="400" w:lineRule="exact"/>
        <w:ind w:left="0" w:right="0" w:firstLine="480"/>
        <w:jc w:val="both"/>
        <w:rPr>
          <w:color w:val="auto"/>
        </w:rPr>
      </w:pPr>
      <w:bookmarkStart w:id="9" w:name="bookmark65"/>
      <w:r>
        <w:rPr>
          <w:rFonts w:ascii="Times New Roman" w:hAnsi="Times New Roman" w:eastAsia="Times New Roman" w:cs="Times New Roman"/>
          <w:color w:val="auto"/>
          <w:spacing w:val="0"/>
          <w:w w:val="100"/>
          <w:position w:val="0"/>
        </w:rPr>
        <w:t>3</w:t>
      </w:r>
      <w:bookmarkEnd w:id="9"/>
      <w:r>
        <w:rPr>
          <w:color w:val="auto"/>
          <w:spacing w:val="0"/>
          <w:w w:val="100"/>
          <w:position w:val="0"/>
        </w:rPr>
        <w:t>、</w:t>
      </w:r>
      <w:r>
        <w:rPr>
          <w:color w:val="auto"/>
          <w:spacing w:val="0"/>
          <w:w w:val="100"/>
          <w:position w:val="0"/>
        </w:rPr>
        <w:tab/>
      </w:r>
      <w:r>
        <w:rPr>
          <w:color w:val="auto"/>
          <w:spacing w:val="0"/>
          <w:w w:val="100"/>
          <w:position w:val="0"/>
        </w:rPr>
        <w:t>乙方在指定地点提交服务成果后，甲乙双方应依据招标文件、投标文件等 文件材料的要求共同验收，并且出具书面验收报告，履约验收报告应当依法依规 及时在青岛市政府采购网公开发布。</w:t>
      </w:r>
    </w:p>
    <w:p>
      <w:pPr>
        <w:pStyle w:val="92"/>
        <w:keepNext w:val="0"/>
        <w:keepLines w:val="0"/>
        <w:widowControl w:val="0"/>
        <w:shd w:val="clear" w:color="auto" w:fill="auto"/>
        <w:tabs>
          <w:tab w:val="left" w:pos="853"/>
          <w:tab w:val="left" w:pos="5846"/>
        </w:tabs>
        <w:bidi w:val="0"/>
        <w:spacing w:before="0" w:after="0" w:line="400" w:lineRule="exact"/>
        <w:ind w:left="0" w:right="0" w:firstLine="480"/>
        <w:jc w:val="both"/>
        <w:rPr>
          <w:color w:val="auto"/>
        </w:rPr>
      </w:pPr>
      <w:bookmarkStart w:id="10" w:name="bookmark66"/>
      <w:r>
        <w:rPr>
          <w:rFonts w:ascii="Times New Roman" w:hAnsi="Times New Roman" w:eastAsia="Times New Roman" w:cs="Times New Roman"/>
          <w:color w:val="auto"/>
          <w:spacing w:val="0"/>
          <w:w w:val="100"/>
          <w:position w:val="0"/>
        </w:rPr>
        <w:t>4</w:t>
      </w:r>
      <w:bookmarkEnd w:id="10"/>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品包装政府采购需求标准（试行）〉、〈 快递包装政府采购需求标准（试行）〉的通知》规定，釆购文件对商品包装和快递 包装提出具体要求的，对乙方所提供包装的履约验收要求（必要时要求乙方在履 约验收环节出具检测报告）：</w:t>
      </w:r>
      <w:r>
        <w:rPr>
          <w:color w:val="auto"/>
          <w:u w:val="single"/>
        </w:rPr>
        <w:t xml:space="preserve"> </w:t>
      </w:r>
      <w:r>
        <w:rPr>
          <w:color w:val="auto"/>
          <w:u w:val="single"/>
        </w:rPr>
        <w:tab/>
      </w:r>
      <w:r>
        <w:rPr>
          <w:color w:val="auto"/>
          <w:spacing w:val="0"/>
          <w:w w:val="100"/>
          <w:position w:val="0"/>
        </w:rPr>
        <w:t>……</w:t>
      </w:r>
    </w:p>
    <w:p>
      <w:pPr>
        <w:pStyle w:val="92"/>
        <w:keepNext w:val="0"/>
        <w:keepLines w:val="0"/>
        <w:widowControl w:val="0"/>
        <w:shd w:val="clear" w:color="auto" w:fill="auto"/>
        <w:bidi w:val="0"/>
        <w:spacing w:before="0" w:after="140" w:line="400" w:lineRule="exact"/>
        <w:ind w:left="0" w:right="0" w:firstLine="480"/>
        <w:jc w:val="both"/>
        <w:rPr>
          <w:color w:val="auto"/>
        </w:rPr>
      </w:pPr>
      <w:r>
        <w:rPr>
          <w:color w:val="auto"/>
          <w:spacing w:val="0"/>
          <w:w w:val="100"/>
          <w:position w:val="0"/>
        </w:rPr>
        <w:t>第五条权利瑕疵担当</w:t>
      </w:r>
    </w:p>
    <w:p>
      <w:pPr>
        <w:pStyle w:val="92"/>
        <w:keepNext w:val="0"/>
        <w:keepLines w:val="0"/>
        <w:widowControl w:val="0"/>
        <w:numPr>
          <w:ilvl w:val="0"/>
          <w:numId w:val="6"/>
        </w:numPr>
        <w:shd w:val="clear" w:color="auto" w:fill="auto"/>
        <w:tabs>
          <w:tab w:val="left" w:pos="819"/>
        </w:tabs>
        <w:bidi w:val="0"/>
        <w:spacing w:before="0" w:after="0"/>
        <w:ind w:left="0" w:right="0" w:firstLine="480"/>
        <w:jc w:val="both"/>
        <w:rPr>
          <w:color w:val="auto"/>
        </w:rPr>
      </w:pPr>
      <w:bookmarkStart w:id="11" w:name="bookmark67"/>
      <w:bookmarkEnd w:id="11"/>
      <w:r>
        <w:rPr>
          <w:color w:val="auto"/>
          <w:spacing w:val="0"/>
          <w:w w:val="100"/>
          <w:position w:val="0"/>
        </w:rPr>
        <w:t>乙方保证对其出售的标的物享有合法的权利；</w:t>
      </w:r>
    </w:p>
    <w:p>
      <w:pPr>
        <w:pStyle w:val="92"/>
        <w:keepNext w:val="0"/>
        <w:keepLines w:val="0"/>
        <w:widowControl w:val="0"/>
        <w:numPr>
          <w:ilvl w:val="0"/>
          <w:numId w:val="6"/>
        </w:numPr>
        <w:shd w:val="clear" w:color="auto" w:fill="auto"/>
        <w:tabs>
          <w:tab w:val="left" w:pos="824"/>
        </w:tabs>
        <w:bidi w:val="0"/>
        <w:spacing w:before="0" w:after="0" w:line="400" w:lineRule="exact"/>
        <w:ind w:left="0" w:right="0" w:firstLine="480"/>
        <w:jc w:val="both"/>
        <w:rPr>
          <w:color w:val="auto"/>
        </w:rPr>
      </w:pPr>
      <w:bookmarkStart w:id="12" w:name="bookmark68"/>
      <w:bookmarkEnd w:id="12"/>
      <w:r>
        <w:rPr>
          <w:color w:val="auto"/>
          <w:spacing w:val="0"/>
          <w:w w:val="100"/>
          <w:position w:val="0"/>
        </w:rPr>
        <w:t>乙方应保证在其出售的标的物上不存在任何未曾向甲方透露的担保物权， 如抵押权、质押权、留置权等；</w:t>
      </w:r>
    </w:p>
    <w:p>
      <w:pPr>
        <w:pStyle w:val="92"/>
        <w:keepNext w:val="0"/>
        <w:keepLines w:val="0"/>
        <w:widowControl w:val="0"/>
        <w:numPr>
          <w:ilvl w:val="0"/>
          <w:numId w:val="6"/>
        </w:numPr>
        <w:shd w:val="clear" w:color="auto" w:fill="auto"/>
        <w:tabs>
          <w:tab w:val="left" w:pos="819"/>
        </w:tabs>
        <w:bidi w:val="0"/>
        <w:spacing w:before="0" w:after="140" w:line="400" w:lineRule="exact"/>
        <w:ind w:left="0" w:right="0" w:firstLine="480"/>
        <w:jc w:val="both"/>
        <w:rPr>
          <w:color w:val="auto"/>
        </w:rPr>
      </w:pPr>
      <w:bookmarkStart w:id="13" w:name="bookmark69"/>
      <w:bookmarkEnd w:id="13"/>
      <w:r>
        <w:rPr>
          <w:color w:val="auto"/>
          <w:spacing w:val="0"/>
          <w:w w:val="100"/>
          <w:position w:val="0"/>
        </w:rPr>
        <w:t>乙方应保证其所出售的标的物没有侵害任何第三人的知识产权和商业秘密 等权利；</w:t>
      </w:r>
    </w:p>
    <w:p>
      <w:pPr>
        <w:pStyle w:val="92"/>
        <w:keepNext w:val="0"/>
        <w:keepLines w:val="0"/>
        <w:widowControl w:val="0"/>
        <w:numPr>
          <w:ilvl w:val="0"/>
          <w:numId w:val="6"/>
        </w:numPr>
        <w:shd w:val="clear" w:color="auto" w:fill="auto"/>
        <w:tabs>
          <w:tab w:val="left" w:pos="834"/>
        </w:tabs>
        <w:bidi w:val="0"/>
        <w:spacing w:before="0" w:after="0"/>
        <w:ind w:left="0" w:right="0" w:firstLine="480"/>
        <w:jc w:val="both"/>
        <w:rPr>
          <w:color w:val="auto"/>
        </w:rPr>
      </w:pPr>
      <w:bookmarkStart w:id="14" w:name="bookmark70"/>
      <w:bookmarkEnd w:id="14"/>
      <w:r>
        <w:rPr>
          <w:color w:val="auto"/>
          <w:spacing w:val="0"/>
          <w:w w:val="100"/>
          <w:position w:val="0"/>
        </w:rPr>
        <w:t>如甲方使用该标的物构成上述侵权的，则由乙方承担全部责任。</w:t>
      </w:r>
    </w:p>
    <w:p>
      <w:pPr>
        <w:pStyle w:val="9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第六条所有权归属</w:t>
      </w:r>
    </w:p>
    <w:p>
      <w:pPr>
        <w:pStyle w:val="9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乙方将服务成果交付甲方，并且经甲乙双方共同验收合格后所有权转移给甲 方，在所有权转移之前，标的物损毁、灭失的风险归乙方，乙方保证所交付的服 务成果的所有权完全属于乙方且无任何抵押、查封等产杈瑕疵。</w:t>
      </w:r>
    </w:p>
    <w:p>
      <w:pPr>
        <w:pStyle w:val="9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如乙方交付的服务成果有产权瑕疵的，视为乙方违约，乙方须向甲方支付_% 的违约金；如果合同总金额价款已经支付完毕或者开始支付合同价款时才发现产 权有瑕疵的，乙方仍须支付上述违约金并且赔偿甲方由此所遭受的一切损失。</w:t>
      </w:r>
    </w:p>
    <w:p>
      <w:pPr>
        <w:pStyle w:val="9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第七条包装、装运及运输</w:t>
      </w:r>
    </w:p>
    <w:p>
      <w:pPr>
        <w:pStyle w:val="92"/>
        <w:keepNext w:val="0"/>
        <w:keepLines w:val="0"/>
        <w:widowControl w:val="0"/>
        <w:shd w:val="clear" w:color="auto" w:fill="auto"/>
        <w:tabs>
          <w:tab w:val="left" w:pos="862"/>
        </w:tabs>
        <w:bidi w:val="0"/>
        <w:spacing w:before="0" w:after="140" w:line="400" w:lineRule="exact"/>
        <w:ind w:left="0" w:right="0" w:firstLine="480"/>
        <w:jc w:val="both"/>
        <w:rPr>
          <w:color w:val="auto"/>
        </w:rPr>
      </w:pPr>
      <w:bookmarkStart w:id="15" w:name="bookmark71"/>
      <w:r>
        <w:rPr>
          <w:rFonts w:ascii="Times New Roman" w:hAnsi="Times New Roman" w:eastAsia="Times New Roman" w:cs="Times New Roman"/>
          <w:color w:val="auto"/>
          <w:spacing w:val="0"/>
          <w:w w:val="100"/>
          <w:position w:val="0"/>
        </w:rPr>
        <w:t>1</w:t>
      </w:r>
      <w:bookmarkEnd w:id="15"/>
      <w:r>
        <w:rPr>
          <w:color w:val="auto"/>
          <w:spacing w:val="0"/>
          <w:w w:val="100"/>
          <w:position w:val="0"/>
        </w:rPr>
        <w:t>、</w:t>
      </w:r>
      <w:r>
        <w:rPr>
          <w:color w:val="auto"/>
          <w:spacing w:val="0"/>
          <w:w w:val="100"/>
          <w:position w:val="0"/>
        </w:rPr>
        <w:tab/>
      </w:r>
      <w:r>
        <w:rPr>
          <w:color w:val="auto"/>
          <w:spacing w:val="0"/>
          <w:w w:val="100"/>
          <w:position w:val="0"/>
        </w:rPr>
        <w:t>乙方负责包装、装运和运输，由于不适当的包装、装运和运输造成任何损 坏均由乙方负责。</w:t>
      </w:r>
    </w:p>
    <w:p>
      <w:pPr>
        <w:pStyle w:val="92"/>
        <w:keepNext w:val="0"/>
        <w:keepLines w:val="0"/>
        <w:widowControl w:val="0"/>
        <w:shd w:val="clear" w:color="auto" w:fill="auto"/>
        <w:tabs>
          <w:tab w:val="left" w:pos="872"/>
        </w:tabs>
        <w:bidi w:val="0"/>
        <w:spacing w:before="0" w:after="0"/>
        <w:ind w:left="0" w:right="0" w:firstLine="480"/>
        <w:jc w:val="both"/>
        <w:rPr>
          <w:color w:val="auto"/>
        </w:rPr>
      </w:pPr>
      <w:bookmarkStart w:id="16" w:name="bookmark72"/>
      <w:r>
        <w:rPr>
          <w:rFonts w:ascii="Times New Roman" w:hAnsi="Times New Roman" w:eastAsia="Times New Roman" w:cs="Times New Roman"/>
          <w:color w:val="auto"/>
          <w:spacing w:val="0"/>
          <w:w w:val="100"/>
          <w:position w:val="0"/>
        </w:rPr>
        <w:t>2</w:t>
      </w:r>
      <w:bookmarkEnd w:id="16"/>
      <w:r>
        <w:rPr>
          <w:color w:val="auto"/>
          <w:spacing w:val="0"/>
          <w:w w:val="100"/>
          <w:position w:val="0"/>
        </w:rPr>
        <w:t>、</w:t>
      </w:r>
      <w:r>
        <w:rPr>
          <w:color w:val="auto"/>
          <w:spacing w:val="0"/>
          <w:w w:val="100"/>
          <w:position w:val="0"/>
        </w:rPr>
        <w:tab/>
      </w:r>
      <w:r>
        <w:rPr>
          <w:color w:val="auto"/>
          <w:spacing w:val="0"/>
          <w:w w:val="100"/>
          <w:position w:val="0"/>
        </w:rPr>
        <w:t>包装费、运费及相关费用已包含在合同总金额内。</w:t>
      </w:r>
    </w:p>
    <w:p>
      <w:pPr>
        <w:pStyle w:val="92"/>
        <w:keepNext w:val="0"/>
        <w:keepLines w:val="0"/>
        <w:widowControl w:val="0"/>
        <w:shd w:val="clear" w:color="auto" w:fill="auto"/>
        <w:tabs>
          <w:tab w:val="left" w:pos="867"/>
        </w:tabs>
        <w:bidi w:val="0"/>
        <w:spacing w:before="0" w:after="0" w:line="400" w:lineRule="exact"/>
        <w:ind w:left="0" w:right="0" w:firstLine="480"/>
        <w:jc w:val="both"/>
        <w:rPr>
          <w:color w:val="auto"/>
        </w:rPr>
      </w:pPr>
      <w:bookmarkStart w:id="17" w:name="bookmark73"/>
      <w:r>
        <w:rPr>
          <w:rFonts w:ascii="Times New Roman" w:hAnsi="Times New Roman" w:eastAsia="Times New Roman" w:cs="Times New Roman"/>
          <w:color w:val="auto"/>
          <w:spacing w:val="0"/>
          <w:w w:val="100"/>
          <w:position w:val="0"/>
        </w:rPr>
        <w:t>3</w:t>
      </w:r>
      <w:bookmarkEnd w:id="17"/>
      <w:r>
        <w:rPr>
          <w:color w:val="auto"/>
          <w:spacing w:val="0"/>
          <w:w w:val="100"/>
          <w:position w:val="0"/>
        </w:rPr>
        <w:t>、</w:t>
      </w:r>
      <w:r>
        <w:rPr>
          <w:color w:val="auto"/>
          <w:spacing w:val="0"/>
          <w:w w:val="100"/>
          <w:position w:val="0"/>
        </w:rPr>
        <w:tab/>
      </w:r>
      <w:r>
        <w:rPr>
          <w:color w:val="auto"/>
          <w:spacing w:val="0"/>
          <w:w w:val="100"/>
          <w:position w:val="0"/>
        </w:rPr>
        <w:t>根据财政部等三部门《关于印发</w:t>
      </w:r>
      <w:r>
        <w:rPr>
          <w:color w:val="auto"/>
          <w:spacing w:val="0"/>
          <w:w w:val="100"/>
          <w:position w:val="0"/>
          <w:lang w:val="zh-CN" w:eastAsia="zh-CN" w:bidi="zh-CN"/>
        </w:rPr>
        <w:t>〈商</w:t>
      </w:r>
      <w:r>
        <w:rPr>
          <w:color w:val="auto"/>
          <w:spacing w:val="0"/>
          <w:w w:val="100"/>
          <w:position w:val="0"/>
        </w:rPr>
        <w:t>品包装政府釆购需求标准（试行）＞、〈 快递包装政府釆购需求标准（试行）〉的通知》规定，对乙方提出的具体包装要求：</w:t>
      </w:r>
    </w:p>
    <w:p>
      <w:pPr>
        <w:pStyle w:val="92"/>
        <w:keepNext w:val="0"/>
        <w:keepLines w:val="0"/>
        <w:widowControl w:val="0"/>
        <w:shd w:val="clear" w:color="auto" w:fill="auto"/>
        <w:bidi w:val="0"/>
        <w:spacing w:before="0" w:after="140" w:line="400" w:lineRule="exact"/>
        <w:ind w:left="0" w:right="0" w:firstLine="460"/>
        <w:jc w:val="both"/>
        <w:rPr>
          <w:color w:val="auto"/>
        </w:rPr>
      </w:pPr>
      <w:r>
        <w:rPr>
          <w:color w:val="auto"/>
          <w:spacing w:val="0"/>
          <w:w w:val="100"/>
          <w:position w:val="0"/>
        </w:rPr>
        <w:t>第八条款项支付</w:t>
      </w:r>
    </w:p>
    <w:p>
      <w:pPr>
        <w:pStyle w:val="92"/>
        <w:keepNext w:val="0"/>
        <w:keepLines w:val="0"/>
        <w:widowControl w:val="0"/>
        <w:shd w:val="clear" w:color="auto" w:fill="auto"/>
        <w:tabs>
          <w:tab w:val="left" w:pos="842"/>
        </w:tabs>
        <w:bidi w:val="0"/>
        <w:spacing w:before="0" w:after="0"/>
        <w:ind w:left="0" w:right="0" w:firstLine="460"/>
        <w:jc w:val="both"/>
        <w:rPr>
          <w:color w:val="auto"/>
        </w:rPr>
      </w:pPr>
      <w:bookmarkStart w:id="18" w:name="bookmark74"/>
      <w:r>
        <w:rPr>
          <w:rFonts w:ascii="Times New Roman" w:hAnsi="Times New Roman" w:eastAsia="Times New Roman" w:cs="Times New Roman"/>
          <w:color w:val="auto"/>
          <w:spacing w:val="0"/>
          <w:w w:val="100"/>
          <w:position w:val="0"/>
        </w:rPr>
        <w:t>1</w:t>
      </w:r>
      <w:bookmarkEnd w:id="18"/>
      <w:r>
        <w:rPr>
          <w:color w:val="auto"/>
          <w:spacing w:val="0"/>
          <w:w w:val="100"/>
          <w:position w:val="0"/>
        </w:rPr>
        <w:t>、</w:t>
      </w:r>
      <w:r>
        <w:rPr>
          <w:color w:val="auto"/>
          <w:spacing w:val="0"/>
          <w:w w:val="100"/>
          <w:position w:val="0"/>
        </w:rPr>
        <w:tab/>
      </w:r>
      <w:r>
        <w:rPr>
          <w:color w:val="auto"/>
          <w:spacing w:val="0"/>
          <w:w w:val="100"/>
          <w:position w:val="0"/>
        </w:rPr>
        <w:t>服务成果交付甲方，经甲乙双方共同验收合格后由甲方负责办理支付手续。</w:t>
      </w:r>
    </w:p>
    <w:p>
      <w:pPr>
        <w:pStyle w:val="92"/>
        <w:keepNext w:val="0"/>
        <w:keepLines w:val="0"/>
        <w:widowControl w:val="0"/>
        <w:shd w:val="clear" w:color="auto" w:fill="auto"/>
        <w:tabs>
          <w:tab w:val="left" w:pos="392"/>
        </w:tabs>
        <w:bidi w:val="0"/>
        <w:spacing w:before="0" w:after="160"/>
        <w:ind w:left="0" w:right="0" w:firstLine="460"/>
        <w:jc w:val="both"/>
        <w:rPr>
          <w:color w:val="auto"/>
        </w:rPr>
      </w:pPr>
      <w:bookmarkStart w:id="19" w:name="bookmark75"/>
      <w:r>
        <w:rPr>
          <w:rFonts w:ascii="Times New Roman" w:hAnsi="Times New Roman" w:eastAsia="Times New Roman" w:cs="Times New Roman"/>
          <w:color w:val="auto"/>
          <w:spacing w:val="0"/>
          <w:w w:val="100"/>
          <w:position w:val="0"/>
        </w:rPr>
        <w:t>2</w:t>
      </w:r>
      <w:bookmarkEnd w:id="19"/>
      <w:r>
        <w:rPr>
          <w:color w:val="auto"/>
          <w:spacing w:val="0"/>
          <w:w w:val="100"/>
          <w:position w:val="0"/>
        </w:rPr>
        <w:t>、</w:t>
      </w:r>
      <w:r>
        <w:rPr>
          <w:color w:val="auto"/>
          <w:spacing w:val="0"/>
          <w:w w:val="100"/>
          <w:position w:val="0"/>
        </w:rPr>
        <w:tab/>
      </w:r>
      <w:r>
        <w:rPr>
          <w:color w:val="auto"/>
          <w:spacing w:val="0"/>
          <w:w w:val="100"/>
          <w:position w:val="0"/>
        </w:rPr>
        <w:t>允许并鼓励乙方提供电子发票，甲方自收到发票之日起</w:t>
      </w:r>
      <w:r>
        <w:rPr>
          <w:rFonts w:ascii="Times New Roman" w:hAnsi="Times New Roman" w:eastAsia="Times New Roman" w:cs="Times New Roman"/>
          <w:color w:val="auto"/>
          <w:spacing w:val="0"/>
          <w:w w:val="100"/>
          <w:position w:val="0"/>
        </w:rPr>
        <w:t>2</w:t>
      </w:r>
      <w:r>
        <w:rPr>
          <w:color w:val="auto"/>
          <w:spacing w:val="0"/>
          <w:w w:val="100"/>
          <w:position w:val="0"/>
        </w:rPr>
        <w:t>个工作日内支付 资金，并不得附加未经约定的其他条件。</w:t>
      </w:r>
    </w:p>
    <w:p>
      <w:pPr>
        <w:pStyle w:val="92"/>
        <w:keepNext w:val="0"/>
        <w:keepLines w:val="0"/>
        <w:widowControl w:val="0"/>
        <w:shd w:val="clear" w:color="auto" w:fill="auto"/>
        <w:bidi w:val="0"/>
        <w:spacing w:before="0" w:after="0" w:line="382" w:lineRule="auto"/>
        <w:ind w:left="0" w:right="0" w:firstLine="480"/>
        <w:jc w:val="both"/>
        <w:rPr>
          <w:color w:val="auto"/>
        </w:rPr>
      </w:pPr>
      <w:bookmarkStart w:id="20" w:name="bookmark76"/>
      <w:r>
        <w:rPr>
          <w:rFonts w:ascii="Times New Roman" w:hAnsi="Times New Roman" w:eastAsia="Times New Roman" w:cs="Times New Roman"/>
          <w:color w:val="auto"/>
          <w:spacing w:val="0"/>
          <w:w w:val="100"/>
          <w:position w:val="0"/>
        </w:rPr>
        <w:t>3</w:t>
      </w:r>
      <w:bookmarkEnd w:id="20"/>
      <w:r>
        <w:rPr>
          <w:color w:val="auto"/>
          <w:spacing w:val="0"/>
          <w:w w:val="100"/>
          <w:position w:val="0"/>
        </w:rPr>
        <w:t>、付款方式</w:t>
      </w:r>
    </w:p>
    <w:p>
      <w:pPr>
        <w:pStyle w:val="92"/>
        <w:keepNext w:val="0"/>
        <w:keepLines w:val="0"/>
        <w:widowControl w:val="0"/>
        <w:shd w:val="clear" w:color="auto" w:fill="auto"/>
        <w:tabs>
          <w:tab w:val="left" w:leader="dot" w:pos="2088"/>
        </w:tabs>
        <w:bidi w:val="0"/>
        <w:spacing w:before="0" w:after="0" w:line="401" w:lineRule="exact"/>
        <w:ind w:left="0" w:right="0" w:firstLine="480"/>
        <w:jc w:val="both"/>
        <w:rPr>
          <w:color w:val="auto"/>
        </w:rPr>
      </w:pPr>
      <w:r>
        <w:rPr>
          <w:rFonts w:ascii="Times New Roman" w:hAnsi="Times New Roman" w:eastAsia="Times New Roman" w:cs="Times New Roman"/>
          <w:color w:val="auto"/>
          <w:spacing w:val="0"/>
          <w:w w:val="100"/>
          <w:position w:val="0"/>
          <w:lang w:val="en-US" w:eastAsia="en-US" w:bidi="en-US"/>
        </w:rPr>
        <w:t>3.1</w:t>
      </w:r>
      <w:r>
        <w:rPr>
          <w:color w:val="auto"/>
          <w:spacing w:val="0"/>
          <w:w w:val="100"/>
          <w:position w:val="0"/>
        </w:rPr>
        <w:t>预付款比例：</w:t>
      </w:r>
      <w:r>
        <w:rPr>
          <w:color w:val="auto"/>
          <w:spacing w:val="0"/>
          <w:w w:val="100"/>
          <w:position w:val="0"/>
          <w:lang w:val="zh-CN" w:eastAsia="zh-CN" w:bidi="zh-CN"/>
        </w:rPr>
        <w:t>—</w:t>
      </w:r>
      <w:r>
        <w:rPr>
          <w:color w:val="auto"/>
          <w:spacing w:val="0"/>
          <w:w w:val="100"/>
          <w:position w:val="0"/>
        </w:rPr>
        <w:t>％,于政府采购合同签订生效并具备实施条件后</w:t>
      </w:r>
      <w:r>
        <w:rPr>
          <w:rFonts w:ascii="Times New Roman" w:hAnsi="Times New Roman" w:eastAsia="Times New Roman" w:cs="Times New Roman"/>
          <w:color w:val="auto"/>
          <w:spacing w:val="0"/>
          <w:w w:val="100"/>
          <w:position w:val="0"/>
        </w:rPr>
        <w:t>2</w:t>
      </w:r>
      <w:r>
        <w:rPr>
          <w:color w:val="auto"/>
          <w:spacing w:val="0"/>
          <w:w w:val="100"/>
          <w:position w:val="0"/>
        </w:rPr>
        <w:t>个 工作日内支付。</w:t>
      </w:r>
      <w:r>
        <w:rPr>
          <w:color w:val="auto"/>
          <w:spacing w:val="0"/>
          <w:w w:val="100"/>
          <w:position w:val="0"/>
          <w:lang w:val="en-US" w:eastAsia="en-US" w:bidi="en-US"/>
        </w:rPr>
        <w:tab/>
      </w:r>
    </w:p>
    <w:p>
      <w:pPr>
        <w:pStyle w:val="92"/>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第九条履约保证金</w:t>
      </w:r>
    </w:p>
    <w:p>
      <w:pPr>
        <w:pStyle w:val="92"/>
        <w:keepNext w:val="0"/>
        <w:keepLines w:val="0"/>
        <w:widowControl w:val="0"/>
        <w:shd w:val="clear" w:color="auto" w:fill="auto"/>
        <w:bidi w:val="0"/>
        <w:spacing w:before="0" w:after="0" w:line="401" w:lineRule="exact"/>
        <w:ind w:left="460" w:right="0" w:firstLine="20"/>
        <w:jc w:val="both"/>
        <w:rPr>
          <w:color w:val="auto"/>
        </w:rPr>
      </w:pPr>
      <w:r>
        <w:rPr>
          <w:color w:val="auto"/>
          <w:spacing w:val="0"/>
          <w:w w:val="100"/>
          <w:position w:val="0"/>
        </w:rPr>
        <w:t>根据许昌市优化政府采购营商环境要求，项目不收取履约保证金。…… 第十条售后服务及承诺</w:t>
      </w:r>
    </w:p>
    <w:p>
      <w:pPr>
        <w:pStyle w:val="92"/>
        <w:keepNext w:val="0"/>
        <w:keepLines w:val="0"/>
        <w:widowControl w:val="0"/>
        <w:shd w:val="clear" w:color="auto" w:fill="auto"/>
        <w:tabs>
          <w:tab w:val="left" w:pos="843"/>
          <w:tab w:val="left" w:pos="6134"/>
        </w:tabs>
        <w:bidi w:val="0"/>
        <w:spacing w:before="0" w:after="0" w:line="401" w:lineRule="exact"/>
        <w:ind w:left="0" w:right="0" w:firstLine="480"/>
        <w:jc w:val="both"/>
        <w:rPr>
          <w:color w:val="auto"/>
        </w:rPr>
      </w:pPr>
      <w:bookmarkStart w:id="21" w:name="bookmark77"/>
      <w:r>
        <w:rPr>
          <w:rFonts w:ascii="Times New Roman" w:hAnsi="Times New Roman" w:eastAsia="Times New Roman" w:cs="Times New Roman"/>
          <w:color w:val="auto"/>
          <w:spacing w:val="0"/>
          <w:w w:val="100"/>
          <w:position w:val="0"/>
        </w:rPr>
        <w:t>1</w:t>
      </w:r>
      <w:bookmarkEnd w:id="21"/>
      <w:r>
        <w:rPr>
          <w:color w:val="auto"/>
          <w:spacing w:val="0"/>
          <w:w w:val="100"/>
          <w:position w:val="0"/>
        </w:rPr>
        <w:t>、</w:t>
      </w:r>
      <w:r>
        <w:rPr>
          <w:color w:val="auto"/>
          <w:spacing w:val="0"/>
          <w:w w:val="100"/>
          <w:position w:val="0"/>
        </w:rPr>
        <w:tab/>
      </w:r>
      <w:r>
        <w:rPr>
          <w:color w:val="auto"/>
          <w:spacing w:val="0"/>
          <w:w w:val="100"/>
          <w:position w:val="0"/>
        </w:rPr>
        <w:t>服务质量保证期限自提交服务验收合格之日起</w:t>
      </w:r>
      <w:r>
        <w:rPr>
          <w:color w:val="auto"/>
          <w:u w:val="single"/>
        </w:rPr>
        <w:t xml:space="preserve"> </w:t>
      </w:r>
      <w:r>
        <w:rPr>
          <w:color w:val="auto"/>
          <w:u w:val="single"/>
        </w:rPr>
        <w:tab/>
      </w:r>
      <w:r>
        <w:rPr>
          <w:color w:val="auto"/>
          <w:spacing w:val="0"/>
          <w:w w:val="100"/>
          <w:position w:val="0"/>
        </w:rPr>
        <w:t>年，在质量保证期内， 乙方应对服务出现的问题负责处理并承担一切费用，并且赔偿甲方的损失。</w:t>
      </w:r>
    </w:p>
    <w:p>
      <w:pPr>
        <w:pStyle w:val="92"/>
        <w:keepNext w:val="0"/>
        <w:keepLines w:val="0"/>
        <w:widowControl w:val="0"/>
        <w:shd w:val="clear" w:color="auto" w:fill="auto"/>
        <w:tabs>
          <w:tab w:val="left" w:pos="867"/>
        </w:tabs>
        <w:bidi w:val="0"/>
        <w:spacing w:before="0" w:after="0" w:line="401" w:lineRule="exact"/>
        <w:ind w:left="0" w:right="0" w:firstLine="480"/>
        <w:jc w:val="both"/>
        <w:rPr>
          <w:color w:val="auto"/>
        </w:rPr>
      </w:pPr>
      <w:bookmarkStart w:id="22" w:name="bookmark78"/>
      <w:r>
        <w:rPr>
          <w:rFonts w:ascii="Times New Roman" w:hAnsi="Times New Roman" w:eastAsia="Times New Roman" w:cs="Times New Roman"/>
          <w:color w:val="auto"/>
          <w:spacing w:val="0"/>
          <w:w w:val="100"/>
          <w:position w:val="0"/>
        </w:rPr>
        <w:t>2</w:t>
      </w:r>
      <w:bookmarkEnd w:id="22"/>
      <w:r>
        <w:rPr>
          <w:color w:val="auto"/>
          <w:spacing w:val="0"/>
          <w:w w:val="100"/>
          <w:position w:val="0"/>
        </w:rPr>
        <w:t>、</w:t>
      </w:r>
      <w:r>
        <w:rPr>
          <w:color w:val="auto"/>
          <w:spacing w:val="0"/>
          <w:w w:val="100"/>
          <w:position w:val="0"/>
        </w:rPr>
        <w:tab/>
      </w:r>
      <w:r>
        <w:rPr>
          <w:color w:val="auto"/>
          <w:spacing w:val="0"/>
          <w:w w:val="100"/>
          <w:position w:val="0"/>
        </w:rPr>
        <w:t>乙方有完善的服务体系，有能力提供持续的、本地化售后服务。</w:t>
      </w:r>
    </w:p>
    <w:p>
      <w:pPr>
        <w:pStyle w:val="92"/>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3" w:name="bookmark79"/>
      <w:r>
        <w:rPr>
          <w:rFonts w:ascii="Times New Roman" w:hAnsi="Times New Roman" w:eastAsia="Times New Roman" w:cs="Times New Roman"/>
          <w:color w:val="auto"/>
          <w:spacing w:val="0"/>
          <w:w w:val="100"/>
          <w:position w:val="0"/>
        </w:rPr>
        <w:t>3</w:t>
      </w:r>
      <w:bookmarkEnd w:id="23"/>
      <w:r>
        <w:rPr>
          <w:color w:val="auto"/>
          <w:spacing w:val="0"/>
          <w:w w:val="100"/>
          <w:position w:val="0"/>
        </w:rPr>
        <w:t>、</w:t>
      </w:r>
      <w:r>
        <w:rPr>
          <w:color w:val="auto"/>
          <w:spacing w:val="0"/>
          <w:w w:val="100"/>
          <w:position w:val="0"/>
        </w:rPr>
        <w:tab/>
      </w:r>
      <w:r>
        <w:rPr>
          <w:color w:val="auto"/>
          <w:spacing w:val="0"/>
          <w:w w:val="100"/>
          <w:position w:val="0"/>
        </w:rPr>
        <w:t>乙方负责系统安装和调试以及操作人员培训，并制定详细的培训计划，使 操作人员能独立进行管理、操作、维护和故障处理等工作，做好相关记录及技术 文档收集整理，待验收后移交。</w:t>
      </w:r>
    </w:p>
    <w:p>
      <w:pPr>
        <w:pStyle w:val="92"/>
        <w:keepNext w:val="0"/>
        <w:keepLines w:val="0"/>
        <w:widowControl w:val="0"/>
        <w:shd w:val="clear" w:color="auto" w:fill="auto"/>
        <w:tabs>
          <w:tab w:val="left" w:pos="877"/>
        </w:tabs>
        <w:bidi w:val="0"/>
        <w:spacing w:before="0" w:after="0" w:line="401" w:lineRule="exact"/>
        <w:ind w:left="0" w:right="0" w:firstLine="480"/>
        <w:jc w:val="both"/>
        <w:rPr>
          <w:color w:val="auto"/>
        </w:rPr>
      </w:pPr>
      <w:bookmarkStart w:id="24" w:name="bookmark80"/>
      <w:r>
        <w:rPr>
          <w:rFonts w:ascii="Times New Roman" w:hAnsi="Times New Roman" w:eastAsia="Times New Roman" w:cs="Times New Roman"/>
          <w:color w:val="auto"/>
          <w:spacing w:val="0"/>
          <w:w w:val="100"/>
          <w:position w:val="0"/>
        </w:rPr>
        <w:t>4</w:t>
      </w:r>
      <w:bookmarkEnd w:id="24"/>
      <w:r>
        <w:rPr>
          <w:color w:val="auto"/>
          <w:spacing w:val="0"/>
          <w:w w:val="100"/>
          <w:position w:val="0"/>
        </w:rPr>
        <w:t>、</w:t>
      </w:r>
      <w:r>
        <w:rPr>
          <w:color w:val="auto"/>
          <w:spacing w:val="0"/>
          <w:w w:val="100"/>
          <w:position w:val="0"/>
        </w:rPr>
        <w:tab/>
      </w:r>
      <w:r>
        <w:rPr>
          <w:color w:val="auto"/>
          <w:spacing w:val="0"/>
          <w:w w:val="100"/>
          <w:position w:val="0"/>
        </w:rPr>
        <w:t>服务范围：负责招标文件所涉及到的所有服务。</w:t>
      </w:r>
      <w:r>
        <w:rPr>
          <w:color w:val="auto"/>
          <w:spacing w:val="0"/>
          <w:w w:val="100"/>
          <w:position w:val="0"/>
        </w:rPr>
        <w:t>……</w:t>
      </w:r>
    </w:p>
    <w:p>
      <w:pPr>
        <w:pStyle w:val="92"/>
        <w:keepNext w:val="0"/>
        <w:keepLines w:val="0"/>
        <w:widowControl w:val="0"/>
        <w:shd w:val="clear" w:color="auto" w:fill="auto"/>
        <w:bidi w:val="0"/>
        <w:spacing w:before="0" w:after="0" w:line="401" w:lineRule="exact"/>
        <w:ind w:left="0" w:right="0" w:firstLine="480"/>
        <w:jc w:val="both"/>
        <w:rPr>
          <w:color w:val="auto"/>
        </w:rPr>
      </w:pPr>
      <w:r>
        <w:rPr>
          <w:color w:val="auto"/>
          <w:spacing w:val="0"/>
          <w:w w:val="100"/>
          <w:position w:val="0"/>
        </w:rPr>
        <w:t>第十一条知识产权</w:t>
      </w:r>
    </w:p>
    <w:p>
      <w:pPr>
        <w:pStyle w:val="92"/>
        <w:keepNext w:val="0"/>
        <w:keepLines w:val="0"/>
        <w:widowControl w:val="0"/>
        <w:shd w:val="clear" w:color="auto" w:fill="auto"/>
        <w:tabs>
          <w:tab w:val="left" w:pos="862"/>
        </w:tabs>
        <w:bidi w:val="0"/>
        <w:spacing w:before="0" w:after="0" w:line="401" w:lineRule="exact"/>
        <w:ind w:left="0" w:right="0" w:firstLine="480"/>
        <w:jc w:val="both"/>
        <w:rPr>
          <w:color w:val="auto"/>
        </w:rPr>
      </w:pPr>
      <w:bookmarkStart w:id="25" w:name="bookmark81"/>
      <w:r>
        <w:rPr>
          <w:rFonts w:ascii="Times New Roman" w:hAnsi="Times New Roman" w:eastAsia="Times New Roman" w:cs="Times New Roman"/>
          <w:color w:val="auto"/>
          <w:spacing w:val="0"/>
          <w:w w:val="100"/>
          <w:position w:val="0"/>
        </w:rPr>
        <w:t>1</w:t>
      </w:r>
      <w:bookmarkEnd w:id="25"/>
      <w:r>
        <w:rPr>
          <w:color w:val="auto"/>
          <w:spacing w:val="0"/>
          <w:w w:val="100"/>
          <w:position w:val="0"/>
        </w:rPr>
        <w:t>、</w:t>
      </w:r>
      <w:r>
        <w:rPr>
          <w:color w:val="auto"/>
          <w:spacing w:val="0"/>
          <w:w w:val="100"/>
          <w:position w:val="0"/>
        </w:rPr>
        <w:tab/>
      </w:r>
      <w:r>
        <w:rPr>
          <w:color w:val="auto"/>
          <w:spacing w:val="0"/>
          <w:w w:val="100"/>
          <w:position w:val="0"/>
        </w:rPr>
        <w:t>乙方保证，甲方在享受服务或者服务的任何一部分时，免受第三方提出的 侵犯其专利权、商标权或其他知识产权的起诉。如发生此类</w:t>
      </w:r>
      <w:r>
        <w:rPr>
          <w:color w:val="auto"/>
          <w:spacing w:val="0"/>
          <w:w w:val="100"/>
          <w:position w:val="0"/>
        </w:rPr>
        <w:t>纠纷，</w:t>
      </w:r>
      <w:r>
        <w:rPr>
          <w:color w:val="auto"/>
          <w:spacing w:val="0"/>
          <w:w w:val="100"/>
          <w:position w:val="0"/>
        </w:rPr>
        <w:t>由乙方承担一 切责任；如因此给甲方造成损失的，乙方负责全额赔偿。</w:t>
      </w:r>
    </w:p>
    <w:p>
      <w:pPr>
        <w:pStyle w:val="92"/>
        <w:keepNext w:val="0"/>
        <w:keepLines w:val="0"/>
        <w:widowControl w:val="0"/>
        <w:shd w:val="clear" w:color="auto" w:fill="auto"/>
        <w:tabs>
          <w:tab w:val="left" w:pos="858"/>
          <w:tab w:val="left" w:leader="dot" w:pos="1848"/>
        </w:tabs>
        <w:bidi w:val="0"/>
        <w:spacing w:before="0" w:after="0" w:line="401" w:lineRule="exact"/>
        <w:ind w:left="0" w:right="0" w:firstLine="480"/>
        <w:jc w:val="both"/>
        <w:rPr>
          <w:color w:val="auto"/>
        </w:rPr>
      </w:pPr>
      <w:bookmarkStart w:id="26" w:name="bookmark82"/>
      <w:r>
        <w:rPr>
          <w:rFonts w:ascii="Times New Roman" w:hAnsi="Times New Roman" w:eastAsia="Times New Roman" w:cs="Times New Roman"/>
          <w:color w:val="auto"/>
          <w:spacing w:val="0"/>
          <w:w w:val="100"/>
          <w:position w:val="0"/>
        </w:rPr>
        <w:t>2</w:t>
      </w:r>
      <w:bookmarkEnd w:id="26"/>
      <w:r>
        <w:rPr>
          <w:color w:val="auto"/>
          <w:spacing w:val="0"/>
          <w:w w:val="100"/>
          <w:position w:val="0"/>
        </w:rPr>
        <w:t>、</w:t>
      </w:r>
      <w:r>
        <w:rPr>
          <w:color w:val="auto"/>
          <w:spacing w:val="0"/>
          <w:w w:val="100"/>
          <w:position w:val="0"/>
        </w:rPr>
        <w:tab/>
      </w:r>
      <w:r>
        <w:rPr>
          <w:color w:val="auto"/>
          <w:spacing w:val="0"/>
          <w:w w:val="100"/>
          <w:position w:val="0"/>
        </w:rPr>
        <w:t>乙方为执行本合同而提供的技术资料或者其他相关资料、软件等由甲方永 久免费使用。</w:t>
      </w:r>
      <w:r>
        <w:rPr>
          <w:color w:val="auto"/>
          <w:spacing w:val="0"/>
          <w:w w:val="100"/>
          <w:position w:val="0"/>
          <w:lang w:val="en-US" w:eastAsia="en-US" w:bidi="en-US"/>
        </w:rPr>
        <w:tab/>
      </w:r>
    </w:p>
    <w:p>
      <w:pPr>
        <w:pStyle w:val="92"/>
        <w:keepNext w:val="0"/>
        <w:keepLines w:val="0"/>
        <w:widowControl w:val="0"/>
        <w:shd w:val="clear" w:color="auto" w:fill="auto"/>
        <w:bidi w:val="0"/>
        <w:spacing w:before="0" w:after="160" w:line="400" w:lineRule="exact"/>
        <w:ind w:left="0" w:right="0" w:firstLine="480"/>
        <w:jc w:val="both"/>
        <w:rPr>
          <w:color w:val="auto"/>
        </w:rPr>
      </w:pPr>
      <w:r>
        <w:rPr>
          <w:color w:val="auto"/>
          <w:spacing w:val="0"/>
          <w:w w:val="100"/>
          <w:position w:val="0"/>
        </w:rPr>
        <w:t>第十二条甲方责任</w:t>
      </w:r>
    </w:p>
    <w:p>
      <w:pPr>
        <w:pStyle w:val="92"/>
        <w:keepNext w:val="0"/>
        <w:keepLines w:val="0"/>
        <w:widowControl w:val="0"/>
        <w:shd w:val="clear" w:color="auto" w:fill="auto"/>
        <w:tabs>
          <w:tab w:val="left" w:pos="853"/>
        </w:tabs>
        <w:bidi w:val="0"/>
        <w:spacing w:before="0" w:after="0"/>
        <w:ind w:left="0" w:right="0" w:firstLine="480"/>
        <w:jc w:val="both"/>
        <w:rPr>
          <w:color w:val="auto"/>
        </w:rPr>
      </w:pPr>
      <w:bookmarkStart w:id="27" w:name="bookmark83"/>
      <w:r>
        <w:rPr>
          <w:rFonts w:ascii="Times New Roman" w:hAnsi="Times New Roman" w:eastAsia="Times New Roman" w:cs="Times New Roman"/>
          <w:color w:val="auto"/>
          <w:spacing w:val="0"/>
          <w:w w:val="100"/>
          <w:position w:val="0"/>
        </w:rPr>
        <w:t>1</w:t>
      </w:r>
      <w:bookmarkEnd w:id="27"/>
      <w:r>
        <w:rPr>
          <w:color w:val="auto"/>
          <w:spacing w:val="0"/>
          <w:w w:val="100"/>
          <w:position w:val="0"/>
        </w:rPr>
        <w:t>、</w:t>
      </w:r>
      <w:r>
        <w:rPr>
          <w:color w:val="auto"/>
          <w:spacing w:val="0"/>
          <w:w w:val="100"/>
          <w:position w:val="0"/>
        </w:rPr>
        <w:tab/>
      </w:r>
      <w:r>
        <w:rPr>
          <w:color w:val="auto"/>
          <w:spacing w:val="0"/>
          <w:w w:val="100"/>
          <w:position w:val="0"/>
        </w:rPr>
        <w:t>及时办理付款手续。</w:t>
      </w:r>
    </w:p>
    <w:p>
      <w:pPr>
        <w:pStyle w:val="92"/>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28" w:name="bookmark84"/>
      <w:r>
        <w:rPr>
          <w:rFonts w:ascii="Times New Roman" w:hAnsi="Times New Roman" w:eastAsia="Times New Roman" w:cs="Times New Roman"/>
          <w:color w:val="auto"/>
          <w:spacing w:val="0"/>
          <w:w w:val="100"/>
          <w:position w:val="0"/>
        </w:rPr>
        <w:t>2</w:t>
      </w:r>
      <w:bookmarkEnd w:id="28"/>
      <w:r>
        <w:rPr>
          <w:color w:val="auto"/>
          <w:spacing w:val="0"/>
          <w:w w:val="100"/>
          <w:position w:val="0"/>
        </w:rPr>
        <w:t>、</w:t>
      </w:r>
      <w:r>
        <w:rPr>
          <w:color w:val="auto"/>
          <w:spacing w:val="0"/>
          <w:w w:val="100"/>
          <w:position w:val="0"/>
        </w:rPr>
        <w:tab/>
      </w:r>
      <w:r>
        <w:rPr>
          <w:color w:val="auto"/>
          <w:spacing w:val="0"/>
          <w:w w:val="100"/>
          <w:position w:val="0"/>
        </w:rPr>
        <w:t>负责提供工作场地，协助乙方办理有关事宜。</w:t>
      </w:r>
    </w:p>
    <w:p>
      <w:pPr>
        <w:pStyle w:val="92"/>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29" w:name="bookmark85"/>
      <w:r>
        <w:rPr>
          <w:rFonts w:ascii="Times New Roman" w:hAnsi="Times New Roman" w:eastAsia="Times New Roman" w:cs="Times New Roman"/>
          <w:color w:val="auto"/>
          <w:spacing w:val="0"/>
          <w:w w:val="100"/>
          <w:position w:val="0"/>
        </w:rPr>
        <w:t>3</w:t>
      </w:r>
      <w:bookmarkEnd w:id="29"/>
      <w:r>
        <w:rPr>
          <w:color w:val="auto"/>
          <w:spacing w:val="0"/>
          <w:w w:val="100"/>
          <w:position w:val="0"/>
        </w:rPr>
        <w:t>、</w:t>
      </w:r>
      <w:r>
        <w:rPr>
          <w:color w:val="auto"/>
          <w:spacing w:val="0"/>
          <w:w w:val="100"/>
          <w:position w:val="0"/>
        </w:rPr>
        <w:tab/>
      </w:r>
      <w:r>
        <w:rPr>
          <w:color w:val="auto"/>
          <w:spacing w:val="0"/>
          <w:w w:val="100"/>
          <w:position w:val="0"/>
        </w:rPr>
        <w:t>对合同条款及所知悉的乙方商业秘密负有保密义务。……</w:t>
      </w:r>
    </w:p>
    <w:p>
      <w:pPr>
        <w:pStyle w:val="9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第十三条乙方责任</w:t>
      </w:r>
    </w:p>
    <w:p>
      <w:pPr>
        <w:pStyle w:val="92"/>
        <w:keepNext w:val="0"/>
        <w:keepLines w:val="0"/>
        <w:widowControl w:val="0"/>
        <w:shd w:val="clear" w:color="auto" w:fill="auto"/>
        <w:tabs>
          <w:tab w:val="left" w:pos="853"/>
        </w:tabs>
        <w:bidi w:val="0"/>
        <w:spacing w:before="0" w:after="0" w:line="400" w:lineRule="exact"/>
        <w:ind w:left="0" w:right="0" w:firstLine="480"/>
        <w:jc w:val="both"/>
        <w:rPr>
          <w:color w:val="auto"/>
        </w:rPr>
      </w:pPr>
      <w:bookmarkStart w:id="30" w:name="bookmark86"/>
      <w:r>
        <w:rPr>
          <w:rFonts w:ascii="Times New Roman" w:hAnsi="Times New Roman" w:eastAsia="Times New Roman" w:cs="Times New Roman"/>
          <w:color w:val="auto"/>
          <w:spacing w:val="0"/>
          <w:w w:val="100"/>
          <w:position w:val="0"/>
        </w:rPr>
        <w:t>1</w:t>
      </w:r>
      <w:bookmarkEnd w:id="30"/>
      <w:r>
        <w:rPr>
          <w:color w:val="auto"/>
          <w:spacing w:val="0"/>
          <w:w w:val="100"/>
          <w:position w:val="0"/>
        </w:rPr>
        <w:t>、</w:t>
      </w:r>
      <w:r>
        <w:rPr>
          <w:color w:val="auto"/>
          <w:spacing w:val="0"/>
          <w:w w:val="100"/>
          <w:position w:val="0"/>
        </w:rPr>
        <w:tab/>
      </w:r>
      <w:r>
        <w:rPr>
          <w:color w:val="auto"/>
          <w:spacing w:val="0"/>
          <w:w w:val="100"/>
          <w:position w:val="0"/>
        </w:rPr>
        <w:t>保证所提供服务为投标文件承诺服务，符合相关法律法规规定并且满足甲 方的需求，保证其配套项目部件为全新的未使用的且符合相关的质量要求。</w:t>
      </w:r>
    </w:p>
    <w:p>
      <w:pPr>
        <w:pStyle w:val="92"/>
        <w:keepNext w:val="0"/>
        <w:keepLines w:val="0"/>
        <w:widowControl w:val="0"/>
        <w:shd w:val="clear" w:color="auto" w:fill="auto"/>
        <w:tabs>
          <w:tab w:val="left" w:pos="843"/>
        </w:tabs>
        <w:bidi w:val="0"/>
        <w:spacing w:before="0" w:after="0" w:line="400" w:lineRule="exact"/>
        <w:ind w:left="0" w:right="0" w:firstLine="480"/>
        <w:jc w:val="both"/>
        <w:rPr>
          <w:color w:val="auto"/>
        </w:rPr>
      </w:pPr>
      <w:bookmarkStart w:id="31" w:name="bookmark87"/>
      <w:r>
        <w:rPr>
          <w:rFonts w:ascii="Times New Roman" w:hAnsi="Times New Roman" w:eastAsia="Times New Roman" w:cs="Times New Roman"/>
          <w:color w:val="auto"/>
          <w:spacing w:val="0"/>
          <w:w w:val="100"/>
          <w:position w:val="0"/>
        </w:rPr>
        <w:t>2</w:t>
      </w:r>
      <w:bookmarkEnd w:id="31"/>
      <w:r>
        <w:rPr>
          <w:color w:val="auto"/>
          <w:spacing w:val="0"/>
          <w:w w:val="100"/>
          <w:position w:val="0"/>
        </w:rPr>
        <w:t>、</w:t>
      </w:r>
      <w:r>
        <w:rPr>
          <w:color w:val="auto"/>
          <w:spacing w:val="0"/>
          <w:w w:val="100"/>
          <w:position w:val="0"/>
        </w:rPr>
        <w:tab/>
      </w:r>
      <w:r>
        <w:rPr>
          <w:color w:val="auto"/>
          <w:spacing w:val="0"/>
          <w:w w:val="100"/>
          <w:position w:val="0"/>
        </w:rPr>
        <w:t>保证所提供服务的售后服务，严格依据投标文件及相关承诺，对服务以及 与之配套的项目进行保修、维护等服务。</w:t>
      </w:r>
    </w:p>
    <w:p>
      <w:pPr>
        <w:pStyle w:val="92"/>
        <w:keepNext w:val="0"/>
        <w:keepLines w:val="0"/>
        <w:widowControl w:val="0"/>
        <w:shd w:val="clear" w:color="auto" w:fill="auto"/>
        <w:tabs>
          <w:tab w:val="left" w:pos="834"/>
          <w:tab w:val="left" w:leader="dot" w:pos="1814"/>
        </w:tabs>
        <w:bidi w:val="0"/>
        <w:spacing w:before="0" w:after="0" w:line="400" w:lineRule="exact"/>
        <w:ind w:left="0" w:right="0" w:firstLine="480"/>
        <w:jc w:val="both"/>
        <w:rPr>
          <w:color w:val="auto"/>
        </w:rPr>
      </w:pPr>
      <w:bookmarkStart w:id="32" w:name="bookmark88"/>
      <w:r>
        <w:rPr>
          <w:rFonts w:ascii="Times New Roman" w:hAnsi="Times New Roman" w:eastAsia="Times New Roman" w:cs="Times New Roman"/>
          <w:color w:val="auto"/>
          <w:spacing w:val="0"/>
          <w:w w:val="100"/>
          <w:position w:val="0"/>
        </w:rPr>
        <w:t>3</w:t>
      </w:r>
      <w:bookmarkEnd w:id="32"/>
      <w:r>
        <w:rPr>
          <w:color w:val="auto"/>
          <w:spacing w:val="0"/>
          <w:w w:val="100"/>
          <w:position w:val="0"/>
        </w:rPr>
        <w:t>、</w:t>
      </w:r>
      <w:r>
        <w:rPr>
          <w:color w:val="auto"/>
          <w:spacing w:val="0"/>
          <w:w w:val="100"/>
          <w:position w:val="0"/>
        </w:rPr>
        <w:tab/>
      </w:r>
      <w:r>
        <w:rPr>
          <w:color w:val="auto"/>
          <w:spacing w:val="0"/>
          <w:w w:val="100"/>
          <w:position w:val="0"/>
        </w:rPr>
        <w:t>保证其所供服务不存在侵犯第三方知识产权的行为，否则由此产生的损失 由乙方承担。</w:t>
      </w:r>
      <w:r>
        <w:rPr>
          <w:color w:val="auto"/>
          <w:spacing w:val="0"/>
          <w:w w:val="100"/>
          <w:position w:val="0"/>
          <w:lang w:val="en-US" w:eastAsia="en-US" w:bidi="en-US"/>
        </w:rPr>
        <w:tab/>
      </w:r>
    </w:p>
    <w:p>
      <w:pPr>
        <w:pStyle w:val="92"/>
        <w:keepNext w:val="0"/>
        <w:keepLines w:val="0"/>
        <w:widowControl w:val="0"/>
        <w:shd w:val="clear" w:color="auto" w:fill="auto"/>
        <w:bidi w:val="0"/>
        <w:spacing w:before="0" w:after="0" w:line="400" w:lineRule="exact"/>
        <w:ind w:left="0" w:right="0" w:firstLine="480"/>
        <w:jc w:val="both"/>
        <w:rPr>
          <w:color w:val="auto"/>
        </w:rPr>
      </w:pPr>
      <w:r>
        <w:rPr>
          <w:color w:val="auto"/>
          <w:spacing w:val="0"/>
          <w:w w:val="100"/>
          <w:position w:val="0"/>
        </w:rPr>
        <w:t>第十四条违约责任</w:t>
      </w:r>
    </w:p>
    <w:p>
      <w:pPr>
        <w:pStyle w:val="92"/>
        <w:keepNext w:val="0"/>
        <w:keepLines w:val="0"/>
        <w:widowControl w:val="0"/>
        <w:shd w:val="clear" w:color="auto" w:fill="auto"/>
        <w:bidi w:val="0"/>
        <w:spacing w:before="0" w:after="0" w:line="400" w:lineRule="exact"/>
        <w:ind w:left="0" w:right="0" w:firstLine="480"/>
        <w:jc w:val="both"/>
        <w:rPr>
          <w:color w:val="auto"/>
        </w:rPr>
      </w:pPr>
      <w:bookmarkStart w:id="33" w:name="bookmark89"/>
      <w:r>
        <w:rPr>
          <w:rFonts w:ascii="Times New Roman" w:hAnsi="Times New Roman" w:eastAsia="Times New Roman" w:cs="Times New Roman"/>
          <w:color w:val="auto"/>
          <w:spacing w:val="0"/>
          <w:w w:val="100"/>
          <w:position w:val="0"/>
        </w:rPr>
        <w:t>1</w:t>
      </w:r>
      <w:bookmarkEnd w:id="33"/>
      <w:r>
        <w:rPr>
          <w:color w:val="auto"/>
          <w:spacing w:val="0"/>
          <w:w w:val="100"/>
          <w:position w:val="0"/>
        </w:rPr>
        <w:t>、乙方所供服务成果及与之配套项目等不符合合同约定标准，甲方有权拒收。 同时，乙方向甲方支付合同总金额</w:t>
      </w:r>
      <w:r>
        <w:rPr>
          <w:color w:val="auto"/>
          <w:spacing w:val="0"/>
          <w:w w:val="100"/>
          <w:position w:val="0"/>
          <w:lang w:val="zh-CN" w:eastAsia="zh-CN" w:bidi="zh-CN"/>
        </w:rPr>
        <w:t>—</w:t>
      </w:r>
      <w:r>
        <w:rPr>
          <w:color w:val="auto"/>
          <w:spacing w:val="0"/>
          <w:w w:val="100"/>
          <w:position w:val="0"/>
        </w:rPr>
        <w:t>%的违约金。</w:t>
      </w:r>
    </w:p>
    <w:p>
      <w:pPr>
        <w:pStyle w:val="92"/>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4" w:name="bookmark90"/>
      <w:r>
        <w:rPr>
          <w:rFonts w:ascii="Times New Roman" w:hAnsi="Times New Roman" w:eastAsia="Times New Roman" w:cs="Times New Roman"/>
          <w:color w:val="auto"/>
          <w:spacing w:val="0"/>
          <w:w w:val="100"/>
          <w:position w:val="0"/>
          <w:lang w:val="zh-CN" w:eastAsia="zh-CN" w:bidi="zh-CN"/>
        </w:rPr>
        <w:t>2</w:t>
      </w:r>
      <w:bookmarkEnd w:id="34"/>
      <w:r>
        <w:rPr>
          <w:color w:val="auto"/>
          <w:spacing w:val="0"/>
          <w:w w:val="100"/>
          <w:position w:val="0"/>
          <w:lang w:val="zh-CN" w:eastAsia="zh-CN" w:bidi="zh-CN"/>
        </w:rPr>
        <w:t>、</w:t>
      </w:r>
      <w:r>
        <w:rPr>
          <w:color w:val="auto"/>
          <w:spacing w:val="0"/>
          <w:w w:val="100"/>
          <w:position w:val="0"/>
          <w:lang w:val="zh-CN" w:eastAsia="zh-CN" w:bidi="zh-CN"/>
        </w:rPr>
        <w:tab/>
      </w:r>
      <w:r>
        <w:rPr>
          <w:color w:val="auto"/>
          <w:spacing w:val="0"/>
          <w:w w:val="100"/>
          <w:position w:val="0"/>
        </w:rPr>
        <w:t>乙方不能交付服务成果时，乙方向甲方支付合同总金额_%的违约金。</w:t>
      </w:r>
    </w:p>
    <w:p>
      <w:pPr>
        <w:pStyle w:val="92"/>
        <w:keepNext w:val="0"/>
        <w:keepLines w:val="0"/>
        <w:widowControl w:val="0"/>
        <w:shd w:val="clear" w:color="auto" w:fill="auto"/>
        <w:tabs>
          <w:tab w:val="left" w:pos="872"/>
        </w:tabs>
        <w:bidi w:val="0"/>
        <w:spacing w:before="0" w:after="0" w:line="400" w:lineRule="exact"/>
        <w:ind w:left="0" w:right="0" w:firstLine="480"/>
        <w:jc w:val="both"/>
        <w:rPr>
          <w:color w:val="auto"/>
        </w:rPr>
      </w:pPr>
      <w:bookmarkStart w:id="35" w:name="bookmark91"/>
      <w:r>
        <w:rPr>
          <w:rFonts w:ascii="Times New Roman" w:hAnsi="Times New Roman" w:eastAsia="Times New Roman" w:cs="Times New Roman"/>
          <w:color w:val="auto"/>
          <w:spacing w:val="0"/>
          <w:w w:val="100"/>
          <w:position w:val="0"/>
        </w:rPr>
        <w:t>3</w:t>
      </w:r>
      <w:bookmarkEnd w:id="35"/>
      <w:r>
        <w:rPr>
          <w:color w:val="auto"/>
          <w:spacing w:val="0"/>
          <w:w w:val="100"/>
          <w:position w:val="0"/>
        </w:rPr>
        <w:t>、</w:t>
      </w:r>
      <w:r>
        <w:rPr>
          <w:color w:val="auto"/>
          <w:spacing w:val="0"/>
          <w:w w:val="100"/>
          <w:position w:val="0"/>
        </w:rPr>
        <w:tab/>
      </w:r>
      <w:r>
        <w:rPr>
          <w:color w:val="auto"/>
          <w:spacing w:val="0"/>
          <w:w w:val="100"/>
          <w:position w:val="0"/>
        </w:rPr>
        <w:t>乙方逾期交付服务成果时，每逾</w:t>
      </w:r>
      <w:r>
        <w:rPr>
          <w:color w:val="auto"/>
          <w:spacing w:val="0"/>
          <w:w w:val="100"/>
          <w:position w:val="0"/>
          <w:lang w:val="zh-CN" w:eastAsia="zh-CN" w:bidi="zh-CN"/>
        </w:rPr>
        <w:t>—</w:t>
      </w:r>
      <w:r>
        <w:rPr>
          <w:color w:val="auto"/>
          <w:spacing w:val="0"/>
          <w:w w:val="100"/>
          <w:position w:val="0"/>
        </w:rPr>
        <w:t>日乙方向甲方支付合同总金额</w:t>
      </w:r>
      <w:r>
        <w:rPr>
          <w:rFonts w:ascii="Times New Roman" w:hAnsi="Times New Roman" w:eastAsia="Times New Roman" w:cs="Times New Roman"/>
          <w:color w:val="auto"/>
          <w:spacing w:val="0"/>
          <w:w w:val="100"/>
          <w:position w:val="0"/>
          <w:lang w:val="en-US" w:eastAsia="en-US" w:bidi="en-US"/>
        </w:rPr>
        <w:t>_%o</w:t>
      </w:r>
      <w:r>
        <w:rPr>
          <w:color w:val="auto"/>
          <w:spacing w:val="0"/>
          <w:w w:val="100"/>
          <w:position w:val="0"/>
        </w:rPr>
        <w:t xml:space="preserve">的 滞纳金。逾期交付超过 </w:t>
      </w:r>
      <w:r>
        <w:rPr>
          <w:rFonts w:ascii="Times New Roman" w:hAnsi="Times New Roman" w:eastAsia="Times New Roman" w:cs="Times New Roman"/>
          <w:color w:val="auto"/>
          <w:spacing w:val="0"/>
          <w:w w:val="100"/>
          <w:position w:val="0"/>
          <w:lang w:val="zh-CN" w:eastAsia="zh-CN" w:bidi="zh-CN"/>
        </w:rPr>
        <w:t>—</w:t>
      </w:r>
      <w:r>
        <w:rPr>
          <w:rFonts w:ascii="Times New Roman" w:hAnsi="Times New Roman" w:eastAsia="Times New Roman" w:cs="Times New Roman"/>
          <w:color w:val="auto"/>
          <w:spacing w:val="0"/>
          <w:w w:val="100"/>
          <w:position w:val="0"/>
        </w:rPr>
        <w:t>0,</w:t>
      </w:r>
      <w:r>
        <w:rPr>
          <w:color w:val="auto"/>
          <w:spacing w:val="0"/>
          <w:w w:val="100"/>
          <w:position w:val="0"/>
        </w:rPr>
        <w:t>甲方有权决定是否继续履行合同，如甲方决定终 止履行合同的，乙方向甲方支付合同总金额</w:t>
      </w:r>
      <w:r>
        <w:rPr>
          <w:color w:val="auto"/>
          <w:spacing w:val="0"/>
          <w:w w:val="100"/>
          <w:position w:val="0"/>
          <w:lang w:val="zh-CN" w:eastAsia="zh-CN" w:bidi="zh-CN"/>
        </w:rPr>
        <w:t>—</w:t>
      </w:r>
      <w:r>
        <w:rPr>
          <w:color w:val="auto"/>
          <w:spacing w:val="0"/>
          <w:w w:val="100"/>
          <w:position w:val="0"/>
        </w:rPr>
        <w:t>%的违约金，并且赔偿甲方因此所 遭受的损失。</w:t>
      </w:r>
    </w:p>
    <w:p>
      <w:pPr>
        <w:pStyle w:val="92"/>
        <w:keepNext w:val="0"/>
        <w:keepLines w:val="0"/>
        <w:widowControl w:val="0"/>
        <w:numPr>
          <w:ilvl w:val="0"/>
          <w:numId w:val="7"/>
        </w:numPr>
        <w:shd w:val="clear" w:color="auto" w:fill="auto"/>
        <w:tabs>
          <w:tab w:val="left" w:pos="867"/>
        </w:tabs>
        <w:bidi w:val="0"/>
        <w:spacing w:before="0" w:after="140" w:line="400" w:lineRule="exact"/>
        <w:ind w:left="0" w:right="0" w:firstLine="480"/>
        <w:jc w:val="both"/>
        <w:rPr>
          <w:color w:val="auto"/>
        </w:rPr>
      </w:pPr>
      <w:bookmarkStart w:id="36" w:name="bookmark92"/>
      <w:bookmarkEnd w:id="36"/>
      <w:r>
        <w:rPr>
          <w:color w:val="auto"/>
          <w:spacing w:val="0"/>
          <w:w w:val="100"/>
          <w:position w:val="0"/>
        </w:rPr>
        <w:t>甲方逾期退还履约保证金的违约责任：采购人延迟退还供应商缴纳的履约 保证金的，应当支付逾期利息。双方对逾期利息的利率有约定的，约定利率不得 低于合同订立时</w:t>
      </w:r>
      <w:r>
        <w:rPr>
          <w:color w:val="auto"/>
          <w:spacing w:val="0"/>
          <w:w w:val="100"/>
          <w:position w:val="0"/>
          <w:lang w:val="zh-CN" w:eastAsia="zh-CN" w:bidi="zh-CN"/>
        </w:rPr>
        <w:t>—年期</w:t>
      </w:r>
      <w:r>
        <w:rPr>
          <w:color w:val="auto"/>
          <w:spacing w:val="0"/>
          <w:w w:val="100"/>
          <w:position w:val="0"/>
        </w:rPr>
        <w:t>贷款市场报价利率；未作约定的，按照每日利率</w:t>
      </w:r>
      <w:r>
        <w:rPr>
          <w:color w:val="auto"/>
          <w:spacing w:val="0"/>
          <w:w w:val="100"/>
          <w:position w:val="0"/>
          <w:lang w:val="zh-CN" w:eastAsia="zh-CN" w:bidi="zh-CN"/>
        </w:rPr>
        <w:t>—</w:t>
      </w:r>
      <w:r>
        <w:rPr>
          <w:color w:val="auto"/>
          <w:spacing w:val="0"/>
          <w:w w:val="100"/>
          <w:position w:val="0"/>
        </w:rPr>
        <w:t>支付 逾期利息。</w:t>
      </w:r>
    </w:p>
    <w:p>
      <w:pPr>
        <w:pStyle w:val="92"/>
        <w:keepNext w:val="0"/>
        <w:keepLines w:val="0"/>
        <w:widowControl w:val="0"/>
        <w:numPr>
          <w:ilvl w:val="0"/>
          <w:numId w:val="7"/>
        </w:numPr>
        <w:shd w:val="clear" w:color="auto" w:fill="auto"/>
        <w:tabs>
          <w:tab w:val="left" w:pos="843"/>
          <w:tab w:val="left" w:pos="5501"/>
        </w:tabs>
        <w:bidi w:val="0"/>
        <w:spacing w:before="0" w:after="0" w:line="382" w:lineRule="auto"/>
        <w:ind w:left="0" w:right="0" w:firstLine="480"/>
        <w:jc w:val="both"/>
        <w:rPr>
          <w:color w:val="auto"/>
        </w:rPr>
      </w:pPr>
      <w:bookmarkStart w:id="37" w:name="bookmark93"/>
      <w:bookmarkEnd w:id="37"/>
      <w:r>
        <w:rPr>
          <w:color w:val="auto"/>
          <w:spacing w:val="0"/>
          <w:w w:val="100"/>
          <w:position w:val="0"/>
        </w:rPr>
        <w:t>甲方逾期支付资金的违约责任：</w:t>
      </w:r>
      <w:r>
        <w:rPr>
          <w:color w:val="auto"/>
          <w:u w:val="single"/>
        </w:rPr>
        <w:t xml:space="preserve"> </w:t>
      </w:r>
      <w:r>
        <w:rPr>
          <w:color w:val="auto"/>
          <w:u w:val="single"/>
        </w:rPr>
        <w:tab/>
      </w:r>
      <w:r>
        <w:rPr>
          <w:color w:val="auto"/>
          <w:spacing w:val="0"/>
          <w:w w:val="100"/>
          <w:position w:val="0"/>
        </w:rPr>
        <w:t>。</w:t>
      </w:r>
    </w:p>
    <w:p>
      <w:pPr>
        <w:pStyle w:val="92"/>
        <w:keepNext w:val="0"/>
        <w:keepLines w:val="0"/>
        <w:widowControl w:val="0"/>
        <w:numPr>
          <w:ilvl w:val="0"/>
          <w:numId w:val="7"/>
        </w:numPr>
        <w:shd w:val="clear" w:color="auto" w:fill="auto"/>
        <w:tabs>
          <w:tab w:val="left" w:pos="823"/>
          <w:tab w:val="left" w:pos="4301"/>
        </w:tabs>
        <w:bidi w:val="0"/>
        <w:spacing w:before="0" w:after="0" w:line="402" w:lineRule="exact"/>
        <w:ind w:left="0" w:right="0" w:firstLine="480"/>
        <w:jc w:val="both"/>
        <w:rPr>
          <w:color w:val="auto"/>
        </w:rPr>
      </w:pPr>
      <w:bookmarkStart w:id="38" w:name="bookmark94"/>
      <w:bookmarkEnd w:id="38"/>
      <w:r>
        <w:rPr>
          <w:color w:val="auto"/>
          <w:spacing w:val="0"/>
          <w:w w:val="100"/>
          <w:position w:val="0"/>
        </w:rPr>
        <w:t>因甲方原因导致变更、中止或者终止政府采购合同的，甲方对供应商受到 的损失予以赔偿或者补偿：</w:t>
      </w:r>
      <w:r>
        <w:rPr>
          <w:color w:val="auto"/>
          <w:u w:val="single"/>
        </w:rPr>
        <w:t xml:space="preserve"> </w:t>
      </w:r>
      <w:r>
        <w:rPr>
          <w:color w:val="auto"/>
          <w:u w:val="single"/>
        </w:rPr>
        <w:tab/>
      </w:r>
      <w:r>
        <w:rPr>
          <w:i/>
          <w:iCs/>
          <w:color w:val="auto"/>
          <w:spacing w:val="0"/>
          <w:w w:val="100"/>
          <w:position w:val="0"/>
        </w:rPr>
        <w:t>。</w:t>
      </w:r>
    </w:p>
    <w:p>
      <w:pPr>
        <w:pStyle w:val="92"/>
        <w:keepNext w:val="0"/>
        <w:keepLines w:val="0"/>
        <w:widowControl w:val="0"/>
        <w:shd w:val="clear" w:color="auto" w:fill="auto"/>
        <w:tabs>
          <w:tab w:val="left" w:pos="872"/>
          <w:tab w:val="left" w:leader="dot" w:pos="6302"/>
        </w:tabs>
        <w:bidi w:val="0"/>
        <w:spacing w:before="0" w:after="0" w:line="402" w:lineRule="exact"/>
        <w:ind w:left="0" w:right="0" w:firstLine="480"/>
        <w:jc w:val="both"/>
        <w:rPr>
          <w:color w:val="auto"/>
        </w:rPr>
      </w:pPr>
      <w:bookmarkStart w:id="39" w:name="bookmark95"/>
      <w:r>
        <w:rPr>
          <w:rFonts w:ascii="Times New Roman" w:hAnsi="Times New Roman" w:eastAsia="Times New Roman" w:cs="Times New Roman"/>
          <w:color w:val="auto"/>
          <w:spacing w:val="0"/>
          <w:w w:val="100"/>
          <w:position w:val="0"/>
        </w:rPr>
        <w:t>7</w:t>
      </w:r>
      <w:bookmarkEnd w:id="39"/>
      <w:r>
        <w:rPr>
          <w:color w:val="auto"/>
          <w:spacing w:val="0"/>
          <w:w w:val="100"/>
          <w:position w:val="0"/>
        </w:rPr>
        <w:t>、</w:t>
      </w:r>
      <w:r>
        <w:rPr>
          <w:color w:val="auto"/>
          <w:spacing w:val="0"/>
          <w:w w:val="100"/>
          <w:position w:val="0"/>
        </w:rPr>
        <w:tab/>
      </w:r>
      <w:r>
        <w:rPr>
          <w:color w:val="auto"/>
          <w:spacing w:val="0"/>
          <w:w w:val="100"/>
          <w:position w:val="0"/>
        </w:rPr>
        <w:t>因甲方过错而给乙方造成的损失，由甲方负担。</w:t>
      </w:r>
      <w:r>
        <w:rPr>
          <w:color w:val="auto"/>
          <w:spacing w:val="0"/>
          <w:w w:val="100"/>
          <w:position w:val="0"/>
          <w:lang w:val="en-US" w:eastAsia="en-US" w:bidi="en-US"/>
        </w:rPr>
        <w:tab/>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第十五条不可抗力</w:t>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甲乙双方的任何一方由于不可抗力不能履行合同时，应当及时通知对方不能 履行或不能完全履行的情况和理由；在取得有关主管机关证明以后，允许延期履 行、部分履行或者终止履行合同的，根据情况可部分或全部免予承担违约责任。</w:t>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第十六条保密</w:t>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乙方在合同履行期间知悉甲方的工作秘密（包括相关业务信息），不得透露或 以其他方式提供给合同双方以外的其他方（包括乙方内部与本合同无关的任何人 员），乙方的保密责任不因本合同的终止而终止。</w:t>
      </w:r>
    </w:p>
    <w:p>
      <w:pPr>
        <w:pStyle w:val="92"/>
        <w:keepNext w:val="0"/>
        <w:keepLines w:val="0"/>
        <w:widowControl w:val="0"/>
        <w:shd w:val="clear" w:color="auto" w:fill="auto"/>
        <w:bidi w:val="0"/>
        <w:spacing w:before="0" w:after="0" w:line="402" w:lineRule="exact"/>
        <w:ind w:left="460" w:right="0" w:hanging="460"/>
        <w:jc w:val="left"/>
        <w:rPr>
          <w:color w:val="auto"/>
        </w:rPr>
      </w:pPr>
      <w:r>
        <w:rPr>
          <w:color w:val="auto"/>
          <w:spacing w:val="0"/>
          <w:w w:val="100"/>
          <w:position w:val="0"/>
        </w:rPr>
        <w:t>「乙方违反本合同所规定的保密义务，应按照本合同总金额的_%支付违约金。 第十七条争议解决</w:t>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甲乙双方在合同履行中发生争议，应通过协商解决。如协商不成，可以向合 同签订地法院提起诉讼。……</w:t>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第十八条合同生效及其他</w:t>
      </w:r>
    </w:p>
    <w:p>
      <w:pPr>
        <w:pStyle w:val="92"/>
        <w:keepNext w:val="0"/>
        <w:keepLines w:val="0"/>
        <w:widowControl w:val="0"/>
        <w:shd w:val="clear" w:color="auto" w:fill="auto"/>
        <w:tabs>
          <w:tab w:val="left" w:pos="862"/>
        </w:tabs>
        <w:bidi w:val="0"/>
        <w:spacing w:before="0" w:after="0" w:line="402" w:lineRule="exact"/>
        <w:ind w:left="0" w:right="0" w:firstLine="480"/>
        <w:jc w:val="both"/>
        <w:rPr>
          <w:color w:val="auto"/>
        </w:rPr>
      </w:pPr>
      <w:bookmarkStart w:id="40" w:name="bookmark96"/>
      <w:r>
        <w:rPr>
          <w:rFonts w:ascii="Times New Roman" w:hAnsi="Times New Roman" w:eastAsia="Times New Roman" w:cs="Times New Roman"/>
          <w:color w:val="auto"/>
          <w:spacing w:val="0"/>
          <w:w w:val="100"/>
          <w:position w:val="0"/>
        </w:rPr>
        <w:t>1</w:t>
      </w:r>
      <w:bookmarkEnd w:id="40"/>
      <w:r>
        <w:rPr>
          <w:color w:val="auto"/>
          <w:spacing w:val="0"/>
          <w:w w:val="100"/>
          <w:position w:val="0"/>
        </w:rPr>
        <w:t>、</w:t>
      </w:r>
      <w:r>
        <w:rPr>
          <w:color w:val="auto"/>
          <w:spacing w:val="0"/>
          <w:w w:val="100"/>
          <w:position w:val="0"/>
        </w:rPr>
        <w:tab/>
      </w:r>
      <w:r>
        <w:rPr>
          <w:color w:val="auto"/>
          <w:spacing w:val="0"/>
          <w:w w:val="100"/>
          <w:position w:val="0"/>
        </w:rPr>
        <w:t>除招标文件规定且甲方事先书面同意外，乙方不得部分或者全部转让、分 包履行其应履行的合同项下的义务。</w:t>
      </w:r>
    </w:p>
    <w:p>
      <w:pPr>
        <w:pStyle w:val="92"/>
        <w:keepNext w:val="0"/>
        <w:keepLines w:val="0"/>
        <w:widowControl w:val="0"/>
        <w:shd w:val="clear" w:color="auto" w:fill="auto"/>
        <w:tabs>
          <w:tab w:val="left" w:pos="877"/>
        </w:tabs>
        <w:bidi w:val="0"/>
        <w:spacing w:before="0" w:after="0" w:line="402" w:lineRule="exact"/>
        <w:ind w:left="0" w:right="0" w:firstLine="480"/>
        <w:jc w:val="both"/>
        <w:rPr>
          <w:color w:val="auto"/>
        </w:rPr>
      </w:pPr>
      <w:bookmarkStart w:id="41" w:name="bookmark97"/>
      <w:r>
        <w:rPr>
          <w:rFonts w:ascii="Times New Roman" w:hAnsi="Times New Roman" w:eastAsia="Times New Roman" w:cs="Times New Roman"/>
          <w:color w:val="auto"/>
          <w:spacing w:val="0"/>
          <w:w w:val="100"/>
          <w:position w:val="0"/>
        </w:rPr>
        <w:t>2</w:t>
      </w:r>
      <w:bookmarkEnd w:id="41"/>
      <w:r>
        <w:rPr>
          <w:color w:val="auto"/>
          <w:spacing w:val="0"/>
          <w:w w:val="100"/>
          <w:position w:val="0"/>
        </w:rPr>
        <w:t>、</w:t>
      </w:r>
      <w:r>
        <w:rPr>
          <w:color w:val="auto"/>
          <w:spacing w:val="0"/>
          <w:w w:val="100"/>
          <w:position w:val="0"/>
        </w:rPr>
        <w:tab/>
      </w:r>
      <w:r>
        <w:rPr>
          <w:color w:val="auto"/>
          <w:spacing w:val="0"/>
          <w:w w:val="100"/>
          <w:position w:val="0"/>
        </w:rPr>
        <w:t>合同由甲、乙双方法定代表人（或者被授权代表）签字并加盖单位公章。</w:t>
      </w:r>
    </w:p>
    <w:p>
      <w:pPr>
        <w:pStyle w:val="92"/>
        <w:keepNext w:val="0"/>
        <w:keepLines w:val="0"/>
        <w:widowControl w:val="0"/>
        <w:shd w:val="clear" w:color="auto" w:fill="auto"/>
        <w:tabs>
          <w:tab w:val="left" w:pos="877"/>
          <w:tab w:val="left" w:leader="dot" w:pos="5578"/>
        </w:tabs>
        <w:bidi w:val="0"/>
        <w:spacing w:before="0" w:after="0" w:line="402" w:lineRule="exact"/>
        <w:ind w:left="0" w:right="0" w:firstLine="480"/>
        <w:jc w:val="both"/>
        <w:rPr>
          <w:color w:val="auto"/>
        </w:rPr>
      </w:pPr>
      <w:bookmarkStart w:id="42" w:name="bookmark98"/>
      <w:r>
        <w:rPr>
          <w:rFonts w:ascii="Times New Roman" w:hAnsi="Times New Roman" w:eastAsia="Times New Roman" w:cs="Times New Roman"/>
          <w:color w:val="auto"/>
          <w:spacing w:val="0"/>
          <w:w w:val="100"/>
          <w:position w:val="0"/>
        </w:rPr>
        <w:t>3</w:t>
      </w:r>
      <w:bookmarkEnd w:id="42"/>
      <w:r>
        <w:rPr>
          <w:color w:val="auto"/>
          <w:spacing w:val="0"/>
          <w:w w:val="100"/>
          <w:position w:val="0"/>
        </w:rPr>
        <w:t>、</w:t>
      </w:r>
      <w:r>
        <w:rPr>
          <w:color w:val="auto"/>
          <w:spacing w:val="0"/>
          <w:w w:val="100"/>
          <w:position w:val="0"/>
        </w:rPr>
        <w:tab/>
      </w:r>
      <w:r>
        <w:rPr>
          <w:color w:val="auto"/>
          <w:spacing w:val="0"/>
          <w:w w:val="100"/>
          <w:position w:val="0"/>
        </w:rPr>
        <w:t>本合同一式</w:t>
      </w:r>
      <w:r>
        <w:rPr>
          <w:color w:val="auto"/>
          <w:spacing w:val="0"/>
          <w:w w:val="100"/>
          <w:position w:val="0"/>
          <w:lang w:val="zh-CN" w:eastAsia="zh-CN" w:bidi="zh-CN"/>
        </w:rPr>
        <w:t>—份，</w:t>
      </w:r>
      <w:r>
        <w:rPr>
          <w:color w:val="auto"/>
          <w:spacing w:val="0"/>
          <w:w w:val="100"/>
          <w:position w:val="0"/>
        </w:rPr>
        <w:t>甲方</w:t>
      </w:r>
      <w:r>
        <w:rPr>
          <w:color w:val="auto"/>
          <w:spacing w:val="0"/>
          <w:w w:val="100"/>
          <w:position w:val="0"/>
          <w:lang w:val="zh-CN" w:eastAsia="zh-CN" w:bidi="zh-CN"/>
        </w:rPr>
        <w:t>—份，</w:t>
      </w:r>
      <w:r>
        <w:rPr>
          <w:color w:val="auto"/>
          <w:spacing w:val="0"/>
          <w:w w:val="100"/>
          <w:position w:val="0"/>
        </w:rPr>
        <w:t>乙方</w:t>
      </w:r>
      <w:r>
        <w:rPr>
          <w:color w:val="auto"/>
          <w:spacing w:val="0"/>
          <w:w w:val="100"/>
          <w:position w:val="0"/>
          <w:lang w:val="zh-CN" w:eastAsia="zh-CN" w:bidi="zh-CN"/>
        </w:rPr>
        <w:t>—份。</w:t>
      </w:r>
      <w:r>
        <w:rPr>
          <w:color w:val="auto"/>
          <w:spacing w:val="0"/>
          <w:w w:val="100"/>
          <w:position w:val="0"/>
          <w:lang w:val="en-US" w:eastAsia="en-US" w:bidi="en-US"/>
        </w:rPr>
        <w:tab/>
      </w:r>
    </w:p>
    <w:p>
      <w:pPr>
        <w:pStyle w:val="92"/>
        <w:keepNext w:val="0"/>
        <w:keepLines w:val="0"/>
        <w:widowControl w:val="0"/>
        <w:shd w:val="clear" w:color="auto" w:fill="auto"/>
        <w:bidi w:val="0"/>
        <w:spacing w:before="0" w:after="0" w:line="402" w:lineRule="exact"/>
        <w:ind w:left="0" w:right="0" w:firstLine="480"/>
        <w:jc w:val="both"/>
        <w:rPr>
          <w:color w:val="auto"/>
        </w:rPr>
      </w:pPr>
      <w:r>
        <w:rPr>
          <w:color w:val="auto"/>
          <w:spacing w:val="0"/>
          <w:w w:val="100"/>
          <w:position w:val="0"/>
        </w:rPr>
        <w:t>第十九条服务期限</w:t>
      </w:r>
    </w:p>
    <w:p>
      <w:pPr>
        <w:pStyle w:val="92"/>
        <w:keepNext w:val="0"/>
        <w:keepLines w:val="0"/>
        <w:widowControl w:val="0"/>
        <w:shd w:val="clear" w:color="auto" w:fill="auto"/>
        <w:bidi w:val="0"/>
        <w:spacing w:before="0" w:after="0" w:line="402" w:lineRule="exact"/>
        <w:ind w:left="0" w:right="0" w:firstLine="480"/>
        <w:jc w:val="both"/>
        <w:rPr>
          <w:color w:val="auto"/>
        </w:rPr>
        <w:sectPr>
          <w:footerReference r:id="rId5" w:type="default"/>
          <w:footerReference r:id="rId6" w:type="even"/>
          <w:footnotePr>
            <w:numFmt w:val="decimal"/>
          </w:footnotePr>
          <w:type w:val="continuous"/>
          <w:pgSz w:w="11900" w:h="16840"/>
          <w:pgMar w:top="1559" w:right="1680" w:bottom="1358" w:left="1709" w:header="1131" w:footer="1111" w:gutter="0"/>
          <w:pgNumType w:fmt="decimal"/>
          <w:cols w:space="720" w:num="1"/>
          <w:rtlGutter w:val="0"/>
          <w:docGrid w:linePitch="360" w:charSpace="0"/>
        </w:sectPr>
      </w:pPr>
      <w:r>
        <w:rPr>
          <w:color w:val="auto"/>
          <w:spacing w:val="0"/>
          <w:w w:val="100"/>
          <w:position w:val="0"/>
        </w:rPr>
        <w:t>本合同服务期限为</w:t>
      </w:r>
      <w:r>
        <w:rPr>
          <w:color w:val="auto"/>
          <w:spacing w:val="0"/>
          <w:w w:val="100"/>
          <w:position w:val="0"/>
          <w:lang w:val="zh-CN" w:eastAsia="zh-CN" w:bidi="zh-CN"/>
        </w:rPr>
        <w:t>—年；</w:t>
      </w:r>
      <w:r>
        <w:rPr>
          <w:color w:val="auto"/>
          <w:spacing w:val="0"/>
          <w:w w:val="100"/>
          <w:position w:val="0"/>
        </w:rPr>
        <w:t>服务期限自</w:t>
      </w:r>
      <w:r>
        <w:rPr>
          <w:color w:val="auto"/>
          <w:spacing w:val="0"/>
          <w:w w:val="100"/>
          <w:position w:val="0"/>
          <w:lang w:val="zh-CN" w:eastAsia="zh-CN" w:bidi="zh-CN"/>
        </w:rPr>
        <w:t>—</w:t>
      </w:r>
      <w:r>
        <w:rPr>
          <w:color w:val="auto"/>
          <w:spacing w:val="0"/>
          <w:w w:val="100"/>
          <w:position w:val="0"/>
        </w:rPr>
        <w:t>年</w:t>
      </w:r>
      <w:r>
        <w:rPr>
          <w:color w:val="auto"/>
          <w:spacing w:val="0"/>
          <w:w w:val="100"/>
          <w:position w:val="0"/>
          <w:lang w:val="zh-CN" w:eastAsia="zh-CN" w:bidi="zh-CN"/>
        </w:rPr>
        <w:t>—</w:t>
      </w:r>
      <w:r>
        <w:rPr>
          <w:color w:val="auto"/>
          <w:spacing w:val="0"/>
          <w:w w:val="100"/>
          <w:position w:val="0"/>
        </w:rPr>
        <w:t>月</w:t>
      </w:r>
      <w:r>
        <w:rPr>
          <w:color w:val="auto"/>
          <w:spacing w:val="0"/>
          <w:w w:val="100"/>
          <w:position w:val="0"/>
          <w:lang w:val="zh-CN" w:eastAsia="zh-CN" w:bidi="zh-CN"/>
        </w:rPr>
        <w:t>—</w:t>
      </w:r>
      <w:r>
        <w:rPr>
          <w:color w:val="auto"/>
          <w:spacing w:val="0"/>
          <w:w w:val="100"/>
          <w:position w:val="0"/>
        </w:rPr>
        <w:t>日起至</w:t>
      </w:r>
      <w:r>
        <w:rPr>
          <w:color w:val="auto"/>
          <w:spacing w:val="0"/>
          <w:w w:val="100"/>
          <w:position w:val="0"/>
          <w:lang w:val="zh-CN" w:eastAsia="zh-CN" w:bidi="zh-CN"/>
        </w:rPr>
        <w:t>—</w:t>
      </w:r>
      <w:r>
        <w:rPr>
          <w:color w:val="auto"/>
          <w:spacing w:val="0"/>
          <w:w w:val="100"/>
          <w:position w:val="0"/>
        </w:rPr>
        <w:t>年</w:t>
      </w:r>
      <w:r>
        <w:rPr>
          <w:color w:val="auto"/>
          <w:spacing w:val="0"/>
          <w:w w:val="100"/>
          <w:position w:val="0"/>
          <w:lang w:val="zh-CN" w:eastAsia="zh-CN" w:bidi="zh-CN"/>
        </w:rPr>
        <w:t>—</w:t>
      </w:r>
      <w:r>
        <w:rPr>
          <w:color w:val="auto"/>
          <w:spacing w:val="0"/>
          <w:w w:val="100"/>
          <w:position w:val="0"/>
        </w:rPr>
        <w:t>月 日止。本合同期限届满，如需续签，根据《政府采购目录》有关规定，经财政部 门批准，双方可以根据法律及各项规定另行签订书面合同。</w:t>
      </w:r>
    </w:p>
    <w:p>
      <w:pPr>
        <w:pStyle w:val="92"/>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第二十条政府采购合同融资</w:t>
      </w:r>
    </w:p>
    <w:p>
      <w:pPr>
        <w:pStyle w:val="92"/>
        <w:keepNext w:val="0"/>
        <w:keepLines w:val="0"/>
        <w:widowControl w:val="0"/>
        <w:numPr>
          <w:ilvl w:val="0"/>
          <w:numId w:val="8"/>
        </w:numPr>
        <w:shd w:val="clear" w:color="auto" w:fill="auto"/>
        <w:tabs>
          <w:tab w:val="left" w:pos="791"/>
        </w:tabs>
        <w:bidi w:val="0"/>
        <w:spacing w:before="0" w:after="0" w:line="399" w:lineRule="exact"/>
        <w:ind w:left="0" w:right="0" w:firstLine="460"/>
        <w:jc w:val="both"/>
        <w:rPr>
          <w:color w:val="auto"/>
        </w:rPr>
      </w:pPr>
      <w:bookmarkStart w:id="43" w:name="bookmark99"/>
      <w:bookmarkEnd w:id="43"/>
      <w:r>
        <w:rPr>
          <w:color w:val="auto"/>
          <w:spacing w:val="0"/>
          <w:w w:val="100"/>
          <w:position w:val="0"/>
        </w:rPr>
        <w:t>政府采购合同签订前开展融资业务的。中标（成交）供应商持政府采购中 标（成交）通知书提前与金融机构进行合同融资商洽，双方达成融资意向后，中 标（成交）供应商与釆购人签订政府釆购合同，合同中供应商的银行账户要与合 同融资的回款账户一致。中标（成交）供应商和贷款金融机构要及时将政府采购 合同作为融资质押的信息告知釆购人。采购人要从严加强合同付款账户管理，未 经贷款银行同意，不随意更改合同付款账户。</w:t>
      </w:r>
    </w:p>
    <w:p>
      <w:pPr>
        <w:pStyle w:val="92"/>
        <w:keepNext w:val="0"/>
        <w:keepLines w:val="0"/>
        <w:widowControl w:val="0"/>
        <w:numPr>
          <w:ilvl w:val="0"/>
          <w:numId w:val="8"/>
        </w:numPr>
        <w:shd w:val="clear" w:color="auto" w:fill="auto"/>
        <w:tabs>
          <w:tab w:val="left" w:pos="800"/>
        </w:tabs>
        <w:bidi w:val="0"/>
        <w:spacing w:before="0" w:after="0" w:line="399" w:lineRule="exact"/>
        <w:ind w:left="0" w:right="0" w:firstLine="460"/>
        <w:jc w:val="both"/>
        <w:rPr>
          <w:color w:val="auto"/>
        </w:rPr>
      </w:pPr>
      <w:bookmarkStart w:id="44" w:name="bookmark100"/>
      <w:bookmarkEnd w:id="44"/>
      <w:r>
        <w:rPr>
          <w:color w:val="auto"/>
          <w:spacing w:val="0"/>
          <w:w w:val="100"/>
          <w:position w:val="0"/>
        </w:rPr>
        <w:t>政府釆购合同签订后开展融资的账户管理。在合同履约期间，中标（成交） 供应商持已签订的政府釆购合同向金融机构申请合同融资，可能出现政府采购合 同中供应商收款的银行账户与拟贷款银行回款账户不一致的情形。为支持供应商 通过政府釆购合同成功获得银行贷款，采购人应积极协助供应商及时变更政府釆 购合同中的供应商收款银行账户，保障供应商收款的银行账户与拟贷款银行回款 账户一致。</w:t>
      </w:r>
    </w:p>
    <w:p>
      <w:pPr>
        <w:pStyle w:val="92"/>
        <w:keepNext w:val="0"/>
        <w:keepLines w:val="0"/>
        <w:widowControl w:val="0"/>
        <w:numPr>
          <w:ilvl w:val="0"/>
          <w:numId w:val="8"/>
        </w:numPr>
        <w:shd w:val="clear" w:color="auto" w:fill="auto"/>
        <w:tabs>
          <w:tab w:val="left" w:pos="800"/>
        </w:tabs>
        <w:bidi w:val="0"/>
        <w:spacing w:before="0" w:after="0" w:line="399" w:lineRule="exact"/>
        <w:ind w:left="0" w:right="0" w:firstLine="460"/>
        <w:jc w:val="both"/>
        <w:rPr>
          <w:color w:val="auto"/>
        </w:rPr>
      </w:pPr>
      <w:bookmarkStart w:id="45" w:name="bookmark101"/>
      <w:bookmarkEnd w:id="45"/>
      <w:r>
        <w:rPr>
          <w:color w:val="auto"/>
          <w:spacing w:val="0"/>
          <w:w w:val="100"/>
          <w:position w:val="0"/>
        </w:rPr>
        <w:t>当中标（成交）供应商成功获取银行贷款后，采购人还应根据信息公开要 求，加强合同账户及资金支付管理，确保合同资金准确支付到贷款银行确认的回 款账户。采购人不得不经贷款银行同意擅自更改合同账户、非法支付项目资金， 造成不良后果的，将承担相应法律责任。</w:t>
      </w:r>
    </w:p>
    <w:p>
      <w:pPr>
        <w:pStyle w:val="92"/>
        <w:keepNext w:val="0"/>
        <w:keepLines w:val="0"/>
        <w:widowControl w:val="0"/>
        <w:shd w:val="clear" w:color="auto" w:fill="auto"/>
        <w:bidi w:val="0"/>
        <w:spacing w:before="0" w:after="0" w:line="399" w:lineRule="exact"/>
        <w:ind w:left="0" w:right="0" w:firstLine="460"/>
        <w:jc w:val="both"/>
        <w:rPr>
          <w:color w:val="auto"/>
        </w:rPr>
      </w:pPr>
      <w:r>
        <w:rPr>
          <w:color w:val="auto"/>
          <w:spacing w:val="0"/>
          <w:w w:val="100"/>
          <w:position w:val="0"/>
        </w:rPr>
        <w:t>第二十一条下列文件为本合同不可分割部分</w:t>
      </w:r>
    </w:p>
    <w:p>
      <w:pPr>
        <w:pStyle w:val="92"/>
        <w:keepNext w:val="0"/>
        <w:keepLines w:val="0"/>
        <w:widowControl w:val="0"/>
        <w:shd w:val="clear" w:color="auto" w:fill="auto"/>
        <w:tabs>
          <w:tab w:val="left" w:pos="814"/>
        </w:tabs>
        <w:bidi w:val="0"/>
        <w:spacing w:before="0" w:after="120" w:line="399" w:lineRule="exact"/>
        <w:ind w:left="0" w:right="0" w:firstLine="460"/>
        <w:jc w:val="both"/>
        <w:rPr>
          <w:color w:val="auto"/>
        </w:rPr>
      </w:pPr>
      <w:bookmarkStart w:id="46" w:name="bookmark102"/>
      <w:r>
        <w:rPr>
          <w:rFonts w:ascii="Times New Roman" w:hAnsi="Times New Roman" w:eastAsia="Times New Roman" w:cs="Times New Roman"/>
          <w:color w:val="auto"/>
          <w:spacing w:val="0"/>
          <w:w w:val="100"/>
          <w:position w:val="0"/>
        </w:rPr>
        <w:t>1</w:t>
      </w:r>
      <w:bookmarkEnd w:id="46"/>
      <w:r>
        <w:rPr>
          <w:color w:val="auto"/>
          <w:spacing w:val="0"/>
          <w:w w:val="100"/>
          <w:position w:val="0"/>
        </w:rPr>
        <w:t>、</w:t>
      </w:r>
      <w:r>
        <w:rPr>
          <w:color w:val="auto"/>
          <w:spacing w:val="0"/>
          <w:w w:val="100"/>
          <w:position w:val="0"/>
        </w:rPr>
        <w:tab/>
      </w:r>
      <w:r>
        <w:rPr>
          <w:color w:val="auto"/>
          <w:spacing w:val="0"/>
          <w:w w:val="100"/>
          <w:position w:val="0"/>
        </w:rPr>
        <w:t>政府釆购招标文件（包括澄清、修改）；</w:t>
      </w:r>
    </w:p>
    <w:p>
      <w:pPr>
        <w:pStyle w:val="92"/>
        <w:keepNext w:val="0"/>
        <w:keepLines w:val="0"/>
        <w:widowControl w:val="0"/>
        <w:shd w:val="clear" w:color="auto" w:fill="auto"/>
        <w:tabs>
          <w:tab w:val="left" w:pos="828"/>
        </w:tabs>
        <w:bidi w:val="0"/>
        <w:spacing w:before="0" w:after="0"/>
        <w:ind w:left="0" w:right="0" w:firstLine="460"/>
        <w:jc w:val="both"/>
        <w:rPr>
          <w:color w:val="auto"/>
        </w:rPr>
      </w:pPr>
      <w:bookmarkStart w:id="47" w:name="bookmark103"/>
      <w:r>
        <w:rPr>
          <w:rFonts w:ascii="Times New Roman" w:hAnsi="Times New Roman" w:eastAsia="Times New Roman" w:cs="Times New Roman"/>
          <w:color w:val="auto"/>
          <w:spacing w:val="0"/>
          <w:w w:val="100"/>
          <w:position w:val="0"/>
        </w:rPr>
        <w:t>2</w:t>
      </w:r>
      <w:bookmarkEnd w:id="47"/>
      <w:r>
        <w:rPr>
          <w:color w:val="auto"/>
          <w:spacing w:val="0"/>
          <w:w w:val="100"/>
          <w:position w:val="0"/>
        </w:rPr>
        <w:t>、</w:t>
      </w:r>
      <w:r>
        <w:rPr>
          <w:color w:val="auto"/>
          <w:spacing w:val="0"/>
          <w:w w:val="100"/>
          <w:position w:val="0"/>
        </w:rPr>
        <w:tab/>
      </w:r>
      <w:r>
        <w:rPr>
          <w:color w:val="auto"/>
          <w:spacing w:val="0"/>
          <w:w w:val="100"/>
          <w:position w:val="0"/>
        </w:rPr>
        <w:t>乙方投标文件；</w:t>
      </w:r>
    </w:p>
    <w:p>
      <w:pPr>
        <w:pStyle w:val="92"/>
        <w:keepNext w:val="0"/>
        <w:keepLines w:val="0"/>
        <w:widowControl w:val="0"/>
        <w:shd w:val="clear" w:color="auto" w:fill="auto"/>
        <w:tabs>
          <w:tab w:val="left" w:pos="828"/>
        </w:tabs>
        <w:bidi w:val="0"/>
        <w:spacing w:before="0" w:after="0" w:line="399" w:lineRule="exact"/>
        <w:ind w:left="0" w:right="0" w:firstLine="460"/>
        <w:jc w:val="both"/>
        <w:rPr>
          <w:color w:val="auto"/>
        </w:rPr>
      </w:pPr>
      <w:bookmarkStart w:id="48" w:name="bookmark104"/>
      <w:r>
        <w:rPr>
          <w:rFonts w:ascii="Times New Roman" w:hAnsi="Times New Roman" w:eastAsia="Times New Roman" w:cs="Times New Roman"/>
          <w:color w:val="auto"/>
          <w:spacing w:val="0"/>
          <w:w w:val="100"/>
          <w:position w:val="0"/>
        </w:rPr>
        <w:t>3</w:t>
      </w:r>
      <w:bookmarkEnd w:id="48"/>
      <w:r>
        <w:rPr>
          <w:color w:val="auto"/>
          <w:spacing w:val="0"/>
          <w:w w:val="100"/>
          <w:position w:val="0"/>
        </w:rPr>
        <w:t>、</w:t>
      </w:r>
      <w:r>
        <w:rPr>
          <w:color w:val="auto"/>
          <w:spacing w:val="0"/>
          <w:w w:val="100"/>
          <w:position w:val="0"/>
        </w:rPr>
        <w:tab/>
      </w:r>
      <w:r>
        <w:rPr>
          <w:color w:val="auto"/>
          <w:spacing w:val="0"/>
          <w:w w:val="100"/>
          <w:position w:val="0"/>
        </w:rPr>
        <w:t>中标（成交）通知书；</w:t>
      </w:r>
    </w:p>
    <w:p>
      <w:pPr>
        <w:pStyle w:val="92"/>
        <w:keepNext w:val="0"/>
        <w:keepLines w:val="0"/>
        <w:widowControl w:val="0"/>
        <w:shd w:val="clear" w:color="auto" w:fill="auto"/>
        <w:tabs>
          <w:tab w:val="left" w:pos="833"/>
        </w:tabs>
        <w:bidi w:val="0"/>
        <w:spacing w:before="0" w:after="0" w:line="399" w:lineRule="exact"/>
        <w:ind w:left="0" w:right="0" w:firstLine="460"/>
        <w:jc w:val="both"/>
        <w:rPr>
          <w:color w:val="auto"/>
        </w:rPr>
      </w:pPr>
      <w:bookmarkStart w:id="49" w:name="bookmark105"/>
      <w:r>
        <w:rPr>
          <w:rFonts w:ascii="Times New Roman" w:hAnsi="Times New Roman" w:eastAsia="Times New Roman" w:cs="Times New Roman"/>
          <w:color w:val="auto"/>
          <w:spacing w:val="0"/>
          <w:w w:val="100"/>
          <w:position w:val="0"/>
        </w:rPr>
        <w:t>4</w:t>
      </w:r>
      <w:bookmarkEnd w:id="49"/>
      <w:r>
        <w:rPr>
          <w:color w:val="auto"/>
          <w:spacing w:val="0"/>
          <w:w w:val="100"/>
          <w:position w:val="0"/>
        </w:rPr>
        <w:t>、</w:t>
      </w:r>
      <w:r>
        <w:rPr>
          <w:color w:val="auto"/>
          <w:spacing w:val="0"/>
          <w:w w:val="100"/>
          <w:position w:val="0"/>
        </w:rPr>
        <w:tab/>
      </w:r>
      <w:r>
        <w:rPr>
          <w:color w:val="auto"/>
          <w:spacing w:val="0"/>
          <w:w w:val="100"/>
          <w:position w:val="0"/>
        </w:rPr>
        <w:t>中标人在评标过程中做出的有关澄清、说明、承诺或者补正文件；</w:t>
      </w:r>
    </w:p>
    <w:p>
      <w:pPr>
        <w:pStyle w:val="92"/>
        <w:keepNext w:val="0"/>
        <w:keepLines w:val="0"/>
        <w:widowControl w:val="0"/>
        <w:shd w:val="clear" w:color="auto" w:fill="auto"/>
        <w:tabs>
          <w:tab w:val="left" w:pos="833"/>
        </w:tabs>
        <w:bidi w:val="0"/>
        <w:spacing w:before="0" w:after="0" w:line="399" w:lineRule="exact"/>
        <w:ind w:left="0" w:right="0" w:firstLine="460"/>
        <w:jc w:val="both"/>
        <w:rPr>
          <w:color w:val="auto"/>
        </w:rPr>
        <w:sectPr>
          <w:footerReference r:id="rId7" w:type="default"/>
          <w:footerReference r:id="rId8" w:type="even"/>
          <w:footnotePr>
            <w:numFmt w:val="decimal"/>
          </w:footnotePr>
          <w:type w:val="continuous"/>
          <w:pgSz w:w="11900" w:h="16840"/>
          <w:pgMar w:top="1559" w:right="1680" w:bottom="1358" w:left="1709" w:header="1131" w:footer="1128" w:gutter="0"/>
          <w:pgNumType w:fmt="decimal"/>
          <w:cols w:space="720" w:num="1"/>
          <w:rtlGutter w:val="0"/>
          <w:docGrid w:linePitch="360" w:charSpace="0"/>
        </w:sectPr>
      </w:pPr>
      <w:bookmarkStart w:id="50" w:name="bookmark106"/>
      <w:r>
        <w:rPr>
          <w:rFonts w:ascii="Times New Roman" w:hAnsi="Times New Roman" w:eastAsia="Times New Roman" w:cs="Times New Roman"/>
          <w:color w:val="auto"/>
          <w:spacing w:val="0"/>
          <w:w w:val="100"/>
          <w:position w:val="0"/>
        </w:rPr>
        <w:t>5</w:t>
      </w:r>
      <w:bookmarkEnd w:id="50"/>
      <w:r>
        <w:rPr>
          <w:color w:val="auto"/>
          <w:spacing w:val="0"/>
          <w:w w:val="100"/>
          <w:position w:val="0"/>
        </w:rPr>
        <w:t>、</w:t>
      </w:r>
      <w:r>
        <w:rPr>
          <w:color w:val="auto"/>
          <w:spacing w:val="0"/>
          <w:w w:val="100"/>
          <w:position w:val="0"/>
        </w:rPr>
        <w:tab/>
      </w:r>
      <w:r>
        <w:rPr>
          <w:color w:val="auto"/>
          <w:spacing w:val="0"/>
          <w:w w:val="100"/>
          <w:position w:val="0"/>
        </w:rPr>
        <w:t>政府釆购委托协议书。</w:t>
      </w:r>
    </w:p>
    <w:p>
      <w:pPr>
        <w:widowControl w:val="0"/>
        <w:spacing w:before="75" w:after="75" w:line="240" w:lineRule="exact"/>
        <w:rPr>
          <w:color w:val="auto"/>
          <w:sz w:val="19"/>
          <w:szCs w:val="19"/>
        </w:rPr>
      </w:pPr>
    </w:p>
    <w:p>
      <w:pPr>
        <w:widowControl w:val="0"/>
        <w:spacing w:line="1" w:lineRule="exact"/>
        <w:rPr>
          <w:color w:val="auto"/>
        </w:rPr>
        <w:sectPr>
          <w:footnotePr>
            <w:numFmt w:val="decimal"/>
          </w:footnotePr>
          <w:type w:val="continuous"/>
          <w:pgSz w:w="11900" w:h="16840"/>
          <w:pgMar w:top="1734" w:right="0" w:bottom="1734" w:left="0" w:header="0" w:footer="3" w:gutter="0"/>
          <w:pgNumType w:fmt="decimal"/>
          <w:cols w:space="720" w:num="1"/>
          <w:rtlGutter w:val="0"/>
          <w:docGrid w:linePitch="360" w:charSpace="0"/>
        </w:sectPr>
      </w:pP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甲 方：</w:t>
      </w: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p>
    <w:p>
      <w:pPr>
        <w:pStyle w:val="92"/>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年 月 日</w:t>
      </w: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乙 方：</w:t>
      </w: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单位名称（公章）：</w:t>
      </w:r>
    </w:p>
    <w:p>
      <w:pPr>
        <w:pStyle w:val="92"/>
        <w:keepNext w:val="0"/>
        <w:keepLines w:val="0"/>
        <w:widowControl w:val="0"/>
        <w:shd w:val="clear" w:color="auto" w:fill="auto"/>
        <w:bidi w:val="0"/>
        <w:spacing w:before="0" w:after="140" w:line="240" w:lineRule="auto"/>
        <w:ind w:left="0" w:right="0" w:firstLine="0"/>
        <w:jc w:val="left"/>
        <w:rPr>
          <w:color w:val="auto"/>
        </w:rPr>
      </w:pPr>
      <w:r>
        <w:rPr>
          <w:color w:val="auto"/>
          <w:spacing w:val="0"/>
          <w:w w:val="100"/>
          <w:position w:val="0"/>
        </w:rPr>
        <w:t>法定代表人（被授权代表）签字:</w:t>
      </w:r>
    </w:p>
    <w:p>
      <w:pPr>
        <w:pStyle w:val="92"/>
        <w:keepNext w:val="0"/>
        <w:keepLines w:val="0"/>
        <w:widowControl w:val="0"/>
        <w:shd w:val="clear" w:color="auto" w:fill="auto"/>
        <w:bidi w:val="0"/>
        <w:spacing w:before="0" w:after="540" w:line="240" w:lineRule="auto"/>
        <w:ind w:left="0" w:right="0" w:firstLine="0"/>
        <w:jc w:val="left"/>
        <w:rPr>
          <w:color w:val="auto"/>
        </w:rPr>
      </w:pPr>
      <w:r>
        <w:rPr>
          <w:color w:val="auto"/>
          <w:spacing w:val="0"/>
          <w:w w:val="100"/>
          <w:position w:val="0"/>
        </w:rPr>
        <w:t>电 话：</w:t>
      </w:r>
    </w:p>
    <w:p>
      <w:pPr>
        <w:pStyle w:val="92"/>
        <w:keepNext w:val="0"/>
        <w:keepLines w:val="0"/>
        <w:widowControl w:val="0"/>
        <w:shd w:val="clear" w:color="auto" w:fill="auto"/>
        <w:bidi w:val="0"/>
        <w:spacing w:before="0" w:after="140" w:line="240" w:lineRule="auto"/>
        <w:ind w:left="0" w:right="0" w:firstLine="0"/>
        <w:jc w:val="left"/>
        <w:rPr>
          <w:color w:val="auto"/>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r>
        <w:rPr>
          <w:color w:val="auto"/>
          <w:spacing w:val="0"/>
          <w:w w:val="100"/>
          <w:position w:val="0"/>
        </w:rPr>
        <w:t>年 月 日</w:t>
      </w:r>
    </w:p>
    <w:p>
      <w:pPr>
        <w:rPr>
          <w:color w:val="auto"/>
          <w:sz w:val="2"/>
          <w:szCs w:val="2"/>
        </w:rPr>
        <w:sectPr>
          <w:footnotePr>
            <w:numFmt w:val="decimal"/>
          </w:footnotePr>
          <w:type w:val="continuous"/>
          <w:pgSz w:w="11900" w:h="16840"/>
          <w:pgMar w:top="1734" w:right="1791" w:bottom="1734" w:left="2189" w:header="0" w:footer="3" w:gutter="0"/>
          <w:pgNumType w:fmt="decimal"/>
          <w:cols w:space="1171" w:num="2"/>
          <w:rtlGutter w:val="0"/>
          <w:docGrid w:linePitch="360" w:charSpace="0"/>
        </w:sectPr>
      </w:pPr>
    </w:p>
    <w:p>
      <w:pPr>
        <w:pStyle w:val="25"/>
        <w:ind w:left="0" w:leftChars="0" w:firstLine="0" w:firstLineChars="0"/>
        <w:rPr>
          <w:rFonts w:ascii="宋体" w:hAnsi="宋体" w:eastAsia="宋体"/>
          <w:color w:val="auto"/>
        </w:rPr>
      </w:pPr>
    </w:p>
    <w:p>
      <w:pPr>
        <w:rPr>
          <w:rFonts w:ascii="宋体" w:hAnsi="宋体" w:eastAsia="宋体"/>
          <w:color w:val="auto"/>
        </w:rPr>
      </w:pPr>
    </w:p>
    <w:p>
      <w:pPr>
        <w:tabs>
          <w:tab w:val="left" w:pos="1260"/>
        </w:tabs>
        <w:autoSpaceDE w:val="0"/>
        <w:autoSpaceDN w:val="0"/>
        <w:adjustRightInd w:val="0"/>
        <w:spacing w:line="360" w:lineRule="auto"/>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第八章 响应文件有关格式</w:t>
      </w:r>
    </w:p>
    <w:p>
      <w:pPr>
        <w:spacing w:line="480" w:lineRule="auto"/>
        <w:rPr>
          <w:rFonts w:ascii="宋体" w:hAnsi="宋体" w:eastAsia="宋体" w:cs="宋体"/>
          <w:color w:val="auto"/>
          <w:sz w:val="36"/>
          <w:szCs w:val="36"/>
          <w:u w:val="single"/>
        </w:rPr>
      </w:pPr>
    </w:p>
    <w:p>
      <w:pPr>
        <w:pStyle w:val="25"/>
        <w:ind w:leftChars="0"/>
        <w:rPr>
          <w:rFonts w:ascii="宋体" w:hAnsi="宋体" w:eastAsia="宋体"/>
          <w:color w:val="auto"/>
        </w:rPr>
      </w:pPr>
    </w:p>
    <w:p>
      <w:pPr>
        <w:rPr>
          <w:rFonts w:ascii="宋体" w:hAnsi="宋体" w:eastAsia="宋体"/>
          <w:color w:val="auto"/>
        </w:rPr>
      </w:pPr>
    </w:p>
    <w:p>
      <w:pPr>
        <w:pStyle w:val="2"/>
        <w:numPr>
          <w:ilvl w:val="0"/>
          <w:numId w:val="0"/>
        </w:numPr>
        <w:ind w:left="288" w:leftChars="0"/>
        <w:rPr>
          <w:color w:val="auto"/>
        </w:rPr>
      </w:pPr>
    </w:p>
    <w:p>
      <w:pPr>
        <w:pStyle w:val="16"/>
        <w:ind w:left="5250"/>
        <w:rPr>
          <w:rFonts w:ascii="宋体" w:hAnsi="宋体" w:eastAsia="宋体"/>
          <w:color w:val="auto"/>
        </w:rPr>
      </w:pPr>
    </w:p>
    <w:p>
      <w:pPr>
        <w:pStyle w:val="25"/>
        <w:ind w:left="0" w:leftChars="0" w:firstLine="0" w:firstLineChars="0"/>
        <w:rPr>
          <w:rFonts w:ascii="宋体" w:hAnsi="宋体" w:eastAsia="宋体"/>
          <w:color w:val="auto"/>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62"/>
        <w:numPr>
          <w:ilvl w:val="0"/>
          <w:numId w:val="0"/>
        </w:numPr>
        <w:tabs>
          <w:tab w:val="left" w:pos="660"/>
        </w:tabs>
        <w:snapToGrid w:val="0"/>
        <w:spacing w:before="0" w:line="400" w:lineRule="exact"/>
        <w:rPr>
          <w:rFonts w:hint="eastAsia" w:cs="黑体"/>
          <w:color w:val="auto"/>
          <w:kern w:val="2"/>
          <w:sz w:val="28"/>
          <w:szCs w:val="28"/>
          <w:lang w:val="zh-CN"/>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62"/>
        <w:numPr>
          <w:ilvl w:val="0"/>
          <w:numId w:val="0"/>
        </w:numPr>
        <w:tabs>
          <w:tab w:val="left" w:pos="660"/>
        </w:tabs>
        <w:snapToGrid w:val="0"/>
        <w:spacing w:before="0" w:line="400" w:lineRule="exact"/>
        <w:jc w:val="center"/>
        <w:rPr>
          <w:rFonts w:cs="黑体"/>
          <w:color w:val="auto"/>
          <w:kern w:val="2"/>
          <w:sz w:val="28"/>
          <w:szCs w:val="28"/>
          <w:lang w:val="zh-CN"/>
        </w:rPr>
      </w:pPr>
      <w:r>
        <w:rPr>
          <w:rFonts w:hint="eastAsia" w:cs="黑体"/>
          <w:color w:val="auto"/>
          <w:kern w:val="2"/>
          <w:sz w:val="28"/>
          <w:szCs w:val="28"/>
          <w:lang w:val="zh-CN"/>
        </w:rPr>
        <w:t>一、供应商应答索引表</w:t>
      </w:r>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3685"/>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34"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序号</w:t>
            </w:r>
          </w:p>
        </w:tc>
        <w:tc>
          <w:tcPr>
            <w:tcW w:w="3685"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项  目</w:t>
            </w:r>
          </w:p>
        </w:tc>
        <w:tc>
          <w:tcPr>
            <w:tcW w:w="1559"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供应商应答</w:t>
            </w:r>
          </w:p>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（有/没有）</w:t>
            </w:r>
          </w:p>
        </w:tc>
        <w:tc>
          <w:tcPr>
            <w:tcW w:w="1560"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响应文件中所在页码</w:t>
            </w:r>
          </w:p>
        </w:tc>
        <w:tc>
          <w:tcPr>
            <w:tcW w:w="2018" w:type="dxa"/>
            <w:vAlign w:val="center"/>
          </w:tcPr>
          <w:p>
            <w:pPr>
              <w:snapToGrid w:val="0"/>
              <w:spacing w:line="400" w:lineRule="exact"/>
              <w:jc w:val="center"/>
              <w:rPr>
                <w:rFonts w:ascii="宋体" w:hAnsi="宋体" w:eastAsia="宋体" w:cs="微软雅黑"/>
                <w:b/>
                <w:color w:val="auto"/>
                <w:szCs w:val="21"/>
              </w:rPr>
            </w:pPr>
            <w:r>
              <w:rPr>
                <w:rFonts w:hint="eastAsia" w:ascii="宋体" w:hAnsi="宋体" w:eastAsia="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供应商应答索引表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2</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报价一览表</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3</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报价函</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4</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法定代表人（单位负责人）</w:t>
            </w:r>
            <w:r>
              <w:rPr>
                <w:rFonts w:ascii="宋体" w:hAnsi="宋体"/>
                <w:color w:val="auto"/>
                <w:kern w:val="0"/>
                <w:sz w:val="21"/>
                <w:szCs w:val="21"/>
              </w:rPr>
              <w:t>资</w:t>
            </w:r>
            <w:r>
              <w:rPr>
                <w:rFonts w:hint="eastAsia" w:ascii="宋体" w:hAnsi="宋体"/>
                <w:color w:val="auto"/>
                <w:kern w:val="0"/>
                <w:sz w:val="21"/>
                <w:szCs w:val="21"/>
              </w:rPr>
              <w:t>格</w:t>
            </w:r>
            <w:r>
              <w:rPr>
                <w:rFonts w:ascii="宋体" w:hAnsi="宋体"/>
                <w:color w:val="auto"/>
                <w:kern w:val="0"/>
                <w:sz w:val="21"/>
                <w:szCs w:val="21"/>
              </w:rPr>
              <w:t>证</w:t>
            </w:r>
            <w:r>
              <w:rPr>
                <w:rFonts w:hint="eastAsia" w:ascii="宋体" w:hAnsi="宋体"/>
                <w:color w:val="auto"/>
                <w:kern w:val="0"/>
                <w:sz w:val="21"/>
                <w:szCs w:val="21"/>
              </w:rPr>
              <w:t>明</w:t>
            </w:r>
            <w:r>
              <w:rPr>
                <w:rFonts w:ascii="宋体" w:hAnsi="宋体"/>
                <w:color w:val="auto"/>
                <w:kern w:val="0"/>
                <w:sz w:val="21"/>
                <w:szCs w:val="21"/>
              </w:rPr>
              <w:t>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5</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法定代表人（单位负责人）授权书</w:t>
            </w:r>
          </w:p>
        </w:tc>
        <w:tc>
          <w:tcPr>
            <w:tcW w:w="1559" w:type="dxa"/>
            <w:vAlign w:val="center"/>
          </w:tcPr>
          <w:p>
            <w:pPr>
              <w:snapToGrid w:val="0"/>
              <w:spacing w:line="400" w:lineRule="exact"/>
              <w:jc w:val="center"/>
              <w:rPr>
                <w:rFonts w:ascii="宋体" w:hAnsi="宋体" w:eastAsia="宋体" w:cs="微软雅黑"/>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6</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禹州市政府采购供应商信用承诺函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7</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供应商须具备的特殊资质证书</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8</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磋商承诺函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9</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联合体协议</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10</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供应商与参加本项目响应的其他供应商之间，单位负责人不为同一人并且不存在直接控股、管理关系承诺函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11</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供应商未为本项目提供整体设计、规范编制或者项目管理、监理、检测等服务承诺函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tcBorders>
              <w:top w:val="double" w:color="auto" w:sz="4" w:space="0"/>
            </w:tcBorders>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12</w:t>
            </w:r>
          </w:p>
        </w:tc>
        <w:tc>
          <w:tcPr>
            <w:tcW w:w="3685" w:type="dxa"/>
            <w:tcBorders>
              <w:top w:val="double" w:color="auto" w:sz="4" w:space="0"/>
            </w:tcBorders>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分项报价表</w:t>
            </w:r>
          </w:p>
        </w:tc>
        <w:tc>
          <w:tcPr>
            <w:tcW w:w="1559" w:type="dxa"/>
            <w:tcBorders>
              <w:top w:val="double" w:color="auto" w:sz="4" w:space="0"/>
            </w:tcBorders>
            <w:vAlign w:val="center"/>
          </w:tcPr>
          <w:p>
            <w:pPr>
              <w:jc w:val="center"/>
              <w:rPr>
                <w:rFonts w:ascii="宋体" w:hAnsi="宋体" w:eastAsia="宋体"/>
                <w:color w:val="auto"/>
                <w:szCs w:val="21"/>
              </w:rPr>
            </w:pPr>
          </w:p>
        </w:tc>
        <w:tc>
          <w:tcPr>
            <w:tcW w:w="1560" w:type="dxa"/>
            <w:tcBorders>
              <w:top w:val="double" w:color="auto" w:sz="4" w:space="0"/>
            </w:tcBorders>
            <w:vAlign w:val="center"/>
          </w:tcPr>
          <w:p>
            <w:pPr>
              <w:snapToGrid w:val="0"/>
              <w:spacing w:line="400" w:lineRule="exact"/>
              <w:rPr>
                <w:rFonts w:ascii="宋体" w:hAnsi="宋体" w:eastAsia="宋体" w:cs="微软雅黑"/>
                <w:color w:val="auto"/>
                <w:szCs w:val="21"/>
              </w:rPr>
            </w:pPr>
          </w:p>
        </w:tc>
        <w:tc>
          <w:tcPr>
            <w:tcW w:w="2018" w:type="dxa"/>
            <w:tcBorders>
              <w:top w:val="doub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ascii="宋体" w:hAnsi="宋体" w:eastAsia="宋体" w:cs="微软雅黑"/>
                <w:color w:val="auto"/>
                <w:szCs w:val="21"/>
              </w:rPr>
            </w:pPr>
            <w:r>
              <w:rPr>
                <w:rFonts w:hint="eastAsia" w:ascii="宋体" w:hAnsi="宋体" w:eastAsia="宋体" w:cs="微软雅黑"/>
                <w:color w:val="auto"/>
                <w:szCs w:val="21"/>
              </w:rPr>
              <w:t>1</w:t>
            </w:r>
            <w:r>
              <w:rPr>
                <w:rFonts w:hint="eastAsia" w:ascii="宋体" w:hAnsi="宋体" w:eastAsia="宋体" w:cs="微软雅黑"/>
                <w:color w:val="auto"/>
                <w:szCs w:val="21"/>
                <w:lang w:val="en-US" w:eastAsia="zh-CN"/>
              </w:rPr>
              <w:t>3</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技术方案（实施方案）</w:t>
            </w:r>
          </w:p>
        </w:tc>
        <w:tc>
          <w:tcPr>
            <w:tcW w:w="1559" w:type="dxa"/>
            <w:vAlign w:val="center"/>
          </w:tcPr>
          <w:p>
            <w:pPr>
              <w:jc w:val="center"/>
              <w:rPr>
                <w:rFonts w:ascii="宋体" w:hAnsi="宋体" w:eastAsia="宋体"/>
                <w:color w:val="auto"/>
                <w:szCs w:val="21"/>
              </w:rPr>
            </w:pPr>
          </w:p>
        </w:tc>
        <w:tc>
          <w:tcPr>
            <w:tcW w:w="1560" w:type="dxa"/>
            <w:tcBorders>
              <w:top w:val="single" w:color="auto" w:sz="4" w:space="0"/>
            </w:tcBorders>
            <w:vAlign w:val="center"/>
          </w:tcPr>
          <w:p>
            <w:pPr>
              <w:snapToGrid w:val="0"/>
              <w:spacing w:line="400" w:lineRule="exact"/>
              <w:rPr>
                <w:rFonts w:ascii="宋体" w:hAnsi="宋体" w:eastAsia="宋体" w:cs="微软雅黑"/>
                <w:color w:val="auto"/>
                <w:szCs w:val="21"/>
              </w:rPr>
            </w:pPr>
          </w:p>
        </w:tc>
        <w:tc>
          <w:tcPr>
            <w:tcW w:w="2018" w:type="dxa"/>
            <w:tcBorders>
              <w:top w:val="single" w:color="auto" w:sz="4" w:space="0"/>
            </w:tcBorders>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eastAsia="zh-CN"/>
              </w:rPr>
            </w:pPr>
            <w:r>
              <w:rPr>
                <w:rFonts w:hint="eastAsia" w:ascii="宋体" w:hAnsi="宋体" w:eastAsia="宋体" w:cs="微软雅黑"/>
                <w:color w:val="auto"/>
                <w:szCs w:val="21"/>
              </w:rPr>
              <w:t>1</w:t>
            </w:r>
            <w:r>
              <w:rPr>
                <w:rFonts w:hint="eastAsia" w:ascii="宋体" w:hAnsi="宋体" w:eastAsia="宋体" w:cs="微软雅黑"/>
                <w:color w:val="auto"/>
                <w:szCs w:val="21"/>
                <w:lang w:val="en-US" w:eastAsia="zh-CN"/>
              </w:rPr>
              <w:t>4</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售后服务方案</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eastAsia" w:ascii="宋体" w:hAnsi="宋体" w:eastAsia="宋体" w:cs="微软雅黑"/>
                <w:color w:val="auto"/>
                <w:szCs w:val="21"/>
                <w:lang w:eastAsia="zh-CN"/>
              </w:rPr>
            </w:pPr>
            <w:r>
              <w:rPr>
                <w:rFonts w:hint="eastAsia" w:ascii="宋体" w:hAnsi="宋体" w:eastAsia="宋体" w:cs="微软雅黑"/>
                <w:color w:val="auto"/>
                <w:szCs w:val="21"/>
              </w:rPr>
              <w:t>1</w:t>
            </w:r>
            <w:r>
              <w:rPr>
                <w:rFonts w:hint="eastAsia" w:ascii="宋体" w:hAnsi="宋体" w:eastAsia="宋体" w:cs="微软雅黑"/>
                <w:color w:val="auto"/>
                <w:szCs w:val="21"/>
                <w:lang w:val="en-US" w:eastAsia="zh-CN"/>
              </w:rPr>
              <w:t>5</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业绩情况表</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16</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中小企业声明函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17</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残疾人福利性单位声明函</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18</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olor w:val="auto"/>
                <w:kern w:val="0"/>
                <w:sz w:val="21"/>
                <w:szCs w:val="21"/>
              </w:rPr>
              <w:t>监狱企业证明文件</w:t>
            </w:r>
          </w:p>
        </w:tc>
        <w:tc>
          <w:tcPr>
            <w:tcW w:w="1559" w:type="dxa"/>
            <w:vAlign w:val="center"/>
          </w:tcPr>
          <w:p>
            <w:pPr>
              <w:jc w:val="center"/>
              <w:rPr>
                <w:rFonts w:ascii="宋体" w:hAnsi="宋体" w:eastAsia="宋体"/>
                <w:color w:val="auto"/>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34" w:type="dxa"/>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eastAsia="宋体" w:cs="微软雅黑"/>
                <w:color w:val="auto"/>
                <w:szCs w:val="21"/>
                <w:lang w:val="en-US" w:eastAsia="zh-CN"/>
              </w:rPr>
              <w:t>19</w:t>
            </w:r>
          </w:p>
        </w:tc>
        <w:tc>
          <w:tcPr>
            <w:tcW w:w="3685" w:type="dxa"/>
            <w:vAlign w:val="center"/>
          </w:tcPr>
          <w:p>
            <w:pPr>
              <w:pStyle w:val="15"/>
              <w:kinsoku w:val="0"/>
              <w:overflowPunct w:val="0"/>
              <w:autoSpaceDE w:val="0"/>
              <w:autoSpaceDN w:val="0"/>
              <w:spacing w:line="320" w:lineRule="exact"/>
              <w:rPr>
                <w:rFonts w:ascii="宋体" w:hAnsi="宋体"/>
                <w:color w:val="auto"/>
                <w:kern w:val="0"/>
                <w:sz w:val="21"/>
                <w:szCs w:val="21"/>
              </w:rPr>
            </w:pPr>
            <w:r>
              <w:rPr>
                <w:rFonts w:hint="eastAsia" w:ascii="宋体" w:hAnsi="宋体" w:cs="微软雅黑"/>
                <w:bCs/>
                <w:color w:val="auto"/>
                <w:kern w:val="0"/>
                <w:sz w:val="21"/>
                <w:szCs w:val="21"/>
              </w:rPr>
              <w:t>其它资料</w:t>
            </w:r>
          </w:p>
        </w:tc>
        <w:tc>
          <w:tcPr>
            <w:tcW w:w="1559" w:type="dxa"/>
            <w:vAlign w:val="center"/>
          </w:tcPr>
          <w:p>
            <w:pPr>
              <w:pStyle w:val="15"/>
              <w:rPr>
                <w:rFonts w:ascii="宋体" w:hAnsi="宋体"/>
                <w:color w:val="auto"/>
                <w:sz w:val="21"/>
                <w:szCs w:val="21"/>
              </w:rPr>
            </w:pPr>
          </w:p>
        </w:tc>
        <w:tc>
          <w:tcPr>
            <w:tcW w:w="1560" w:type="dxa"/>
            <w:vAlign w:val="center"/>
          </w:tcPr>
          <w:p>
            <w:pPr>
              <w:snapToGrid w:val="0"/>
              <w:spacing w:line="400" w:lineRule="exact"/>
              <w:rPr>
                <w:rFonts w:ascii="宋体" w:hAnsi="宋体" w:eastAsia="宋体" w:cs="微软雅黑"/>
                <w:color w:val="auto"/>
                <w:szCs w:val="21"/>
              </w:rPr>
            </w:pPr>
          </w:p>
        </w:tc>
        <w:tc>
          <w:tcPr>
            <w:tcW w:w="2018" w:type="dxa"/>
            <w:vAlign w:val="center"/>
          </w:tcPr>
          <w:p>
            <w:pPr>
              <w:snapToGrid w:val="0"/>
              <w:spacing w:line="400" w:lineRule="exact"/>
              <w:rPr>
                <w:rFonts w:ascii="宋体" w:hAnsi="宋体" w:eastAsia="宋体" w:cs="微软雅黑"/>
                <w:color w:val="auto"/>
                <w:szCs w:val="21"/>
              </w:rPr>
            </w:pPr>
          </w:p>
        </w:tc>
      </w:tr>
    </w:tbl>
    <w:p>
      <w:pPr>
        <w:pStyle w:val="15"/>
        <w:spacing w:line="360" w:lineRule="auto"/>
        <w:jc w:val="both"/>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jc w:val="center"/>
        <w:rPr>
          <w:rFonts w:ascii="宋体" w:hAnsi="宋体" w:cs="微软雅黑"/>
          <w:bCs/>
          <w:color w:val="auto"/>
          <w:kern w:val="0"/>
          <w:sz w:val="21"/>
          <w:szCs w:val="21"/>
        </w:rPr>
      </w:pPr>
    </w:p>
    <w:p>
      <w:pPr>
        <w:pStyle w:val="15"/>
        <w:spacing w:line="360" w:lineRule="auto"/>
        <w:rPr>
          <w:rFonts w:ascii="宋体" w:hAnsi="宋体" w:cs="微软雅黑"/>
          <w:bCs/>
          <w:color w:val="auto"/>
          <w:kern w:val="0"/>
          <w:sz w:val="21"/>
          <w:szCs w:val="21"/>
        </w:rPr>
      </w:pPr>
    </w:p>
    <w:p>
      <w:pPr>
        <w:pStyle w:val="15"/>
        <w:spacing w:line="360" w:lineRule="auto"/>
        <w:rPr>
          <w:rFonts w:ascii="宋体" w:hAnsi="宋体" w:cs="微软雅黑"/>
          <w:bCs/>
          <w:color w:val="auto"/>
          <w:kern w:val="0"/>
          <w:sz w:val="21"/>
          <w:szCs w:val="21"/>
        </w:rPr>
      </w:pPr>
    </w:p>
    <w:p>
      <w:pPr>
        <w:pStyle w:val="15"/>
        <w:spacing w:line="360" w:lineRule="auto"/>
        <w:jc w:val="center"/>
        <w:rPr>
          <w:rFonts w:ascii="宋体" w:hAnsi="宋体"/>
          <w:b/>
          <w:snapToGrid w:val="0"/>
          <w:color w:val="auto"/>
          <w:kern w:val="0"/>
          <w:sz w:val="28"/>
          <w:szCs w:val="28"/>
        </w:rPr>
      </w:pPr>
      <w:r>
        <w:rPr>
          <w:rFonts w:hint="eastAsia" w:ascii="宋体" w:hAnsi="宋体"/>
          <w:b/>
          <w:snapToGrid w:val="0"/>
          <w:color w:val="auto"/>
          <w:kern w:val="0"/>
          <w:sz w:val="28"/>
          <w:szCs w:val="28"/>
        </w:rPr>
        <w:t>二、报价一览表</w:t>
      </w:r>
    </w:p>
    <w:p>
      <w:pPr>
        <w:pStyle w:val="15"/>
        <w:spacing w:line="360" w:lineRule="auto"/>
        <w:jc w:val="center"/>
        <w:rPr>
          <w:rFonts w:ascii="宋体" w:hAnsi="宋体"/>
          <w:b/>
          <w:snapToGrid w:val="0"/>
          <w:color w:val="auto"/>
          <w:kern w:val="0"/>
          <w:sz w:val="28"/>
          <w:szCs w:val="28"/>
        </w:rPr>
      </w:pPr>
    </w:p>
    <w:p>
      <w:pPr>
        <w:spacing w:afterLines="50" w:line="360" w:lineRule="auto"/>
        <w:contextualSpacing/>
        <w:jc w:val="left"/>
        <w:rPr>
          <w:rFonts w:ascii="宋体" w:hAnsi="宋体" w:eastAsia="宋体"/>
          <w:color w:val="auto"/>
          <w:szCs w:val="21"/>
        </w:rPr>
      </w:pPr>
      <w:r>
        <w:rPr>
          <w:rFonts w:hint="eastAsia" w:ascii="宋体" w:hAnsi="宋体" w:eastAsia="宋体"/>
          <w:color w:val="auto"/>
          <w:szCs w:val="21"/>
        </w:rPr>
        <w:t>项目编号：</w:t>
      </w:r>
    </w:p>
    <w:p>
      <w:pPr>
        <w:spacing w:line="360" w:lineRule="auto"/>
        <w:rPr>
          <w:rFonts w:ascii="宋体" w:hAnsi="宋体" w:eastAsia="宋体"/>
          <w:color w:val="auto"/>
          <w:szCs w:val="21"/>
        </w:rPr>
      </w:pPr>
      <w:r>
        <w:rPr>
          <w:rFonts w:hint="eastAsia" w:ascii="宋体" w:hAnsi="宋体" w:eastAsia="宋体"/>
          <w:color w:val="auto"/>
          <w:szCs w:val="21"/>
        </w:rPr>
        <w:t xml:space="preserve">项目名称：                                                   </w:t>
      </w:r>
      <w:r>
        <w:rPr>
          <w:rFonts w:hint="eastAsia" w:ascii="宋体" w:hAnsi="宋体" w:eastAsia="宋体" w:cs="Arial"/>
          <w:color w:val="auto"/>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480" w:lineRule="exact"/>
              <w:jc w:val="center"/>
              <w:rPr>
                <w:rFonts w:ascii="宋体" w:hAnsi="宋体" w:eastAsia="宋体" w:cs="宋体"/>
                <w:b/>
                <w:color w:val="auto"/>
                <w:szCs w:val="21"/>
                <w:lang w:val="zh-CN"/>
              </w:rPr>
            </w:pPr>
            <w:r>
              <w:rPr>
                <w:rFonts w:hint="eastAsia" w:ascii="宋体" w:hAnsi="宋体" w:eastAsia="宋体" w:cs="宋体"/>
                <w:b/>
                <w:color w:val="auto"/>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eastAsia="宋体" w:cs="宋体"/>
                <w:color w:val="auto"/>
                <w:szCs w:val="21"/>
                <w:lang w:val="zh-CN"/>
              </w:rPr>
            </w:pPr>
            <w:r>
              <w:rPr>
                <w:rFonts w:hint="eastAsia" w:ascii="宋体" w:hAnsi="宋体" w:eastAsia="宋体" w:cs="宋体"/>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eastAsia="宋体" w:cs="宋体"/>
                <w:color w:val="auto"/>
                <w:szCs w:val="21"/>
                <w:lang w:val="zh-CN"/>
              </w:rPr>
            </w:pPr>
          </w:p>
        </w:tc>
      </w:tr>
    </w:tbl>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供应商名称：</w:t>
      </w:r>
      <w:r>
        <w:rPr>
          <w:rFonts w:hint="eastAsia" w:ascii="宋体" w:hAnsi="宋体" w:eastAsia="宋体" w:cs="宋体"/>
          <w:color w:val="auto"/>
          <w:szCs w:val="21"/>
          <w:u w:val="single"/>
          <w:lang w:val="zh-CN"/>
        </w:rPr>
        <w:t xml:space="preserve">     （全称）   </w:t>
      </w:r>
      <w:r>
        <w:rPr>
          <w:rFonts w:hint="eastAsia" w:ascii="宋体" w:hAnsi="宋体" w:eastAsia="宋体" w:cs="宋体"/>
          <w:color w:val="auto"/>
          <w:szCs w:val="21"/>
          <w:lang w:val="zh-CN"/>
        </w:rPr>
        <w:t>（公章）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注：1、交付日期指完成该项目的最终时间（日历天）。</w:t>
      </w:r>
    </w:p>
    <w:p>
      <w:pPr>
        <w:autoSpaceDE w:val="0"/>
        <w:autoSpaceDN w:val="0"/>
        <w:adjustRightInd w:val="0"/>
        <w:spacing w:line="48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2、如磋商公告明确项目交付日期以年为单位，本表应填写完成该项目的年限。</w:t>
      </w: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autoSpaceDE w:val="0"/>
        <w:autoSpaceDN w:val="0"/>
        <w:adjustRightInd w:val="0"/>
        <w:spacing w:line="360" w:lineRule="auto"/>
        <w:rPr>
          <w:rFonts w:ascii="宋体" w:hAnsi="宋体" w:eastAsia="宋体" w:cs="宋体"/>
          <w:color w:val="auto"/>
          <w:sz w:val="24"/>
          <w:lang w:val="zh-CN"/>
        </w:rPr>
      </w:pPr>
    </w:p>
    <w:p>
      <w:pPr>
        <w:pStyle w:val="25"/>
        <w:rPr>
          <w:rFonts w:ascii="宋体" w:hAnsi="宋体" w:eastAsia="宋体"/>
          <w:color w:val="auto"/>
          <w:lang w:val="zh-CN"/>
        </w:rPr>
      </w:pPr>
    </w:p>
    <w:p>
      <w:pPr>
        <w:autoSpaceDE w:val="0"/>
        <w:autoSpaceDN w:val="0"/>
        <w:adjustRightInd w:val="0"/>
        <w:spacing w:line="360" w:lineRule="auto"/>
        <w:rPr>
          <w:rFonts w:ascii="宋体" w:hAnsi="宋体" w:eastAsia="宋体" w:cs="黑体"/>
          <w:b/>
          <w:bCs/>
          <w:color w:val="auto"/>
          <w:sz w:val="44"/>
          <w:szCs w:val="44"/>
          <w:lang w:val="zh-CN"/>
        </w:rPr>
      </w:pPr>
    </w:p>
    <w:p>
      <w:pPr>
        <w:pStyle w:val="25"/>
        <w:rPr>
          <w:rFonts w:ascii="宋体" w:hAnsi="宋体" w:eastAsia="宋体"/>
          <w:color w:val="auto"/>
          <w:lang w:val="zh-CN"/>
        </w:rPr>
      </w:pPr>
    </w:p>
    <w:p>
      <w:pPr>
        <w:pStyle w:val="16"/>
        <w:ind w:left="5250"/>
        <w:rPr>
          <w:rFonts w:ascii="宋体" w:hAnsi="宋体" w:eastAsia="宋体"/>
          <w:color w:val="auto"/>
          <w:lang w:val="zh-CN"/>
        </w:rPr>
      </w:pPr>
    </w:p>
    <w:p>
      <w:pPr>
        <w:autoSpaceDE w:val="0"/>
        <w:autoSpaceDN w:val="0"/>
        <w:adjustRightInd w:val="0"/>
        <w:spacing w:line="360" w:lineRule="auto"/>
        <w:jc w:val="center"/>
        <w:rPr>
          <w:rFonts w:ascii="宋体" w:hAnsi="宋体" w:eastAsia="宋体" w:cs="宋体"/>
          <w:b/>
          <w:snapToGrid w:val="0"/>
          <w:color w:val="auto"/>
          <w:kern w:val="0"/>
          <w:szCs w:val="24"/>
        </w:rPr>
      </w:pPr>
      <w:r>
        <w:rPr>
          <w:rFonts w:hint="eastAsia" w:ascii="宋体" w:hAnsi="宋体" w:eastAsia="宋体" w:cs="宋体"/>
          <w:b/>
          <w:bCs/>
          <w:color w:val="auto"/>
          <w:sz w:val="28"/>
          <w:szCs w:val="28"/>
          <w:lang w:val="zh-CN"/>
        </w:rPr>
        <w:t>三、资格审查证明材料</w:t>
      </w:r>
    </w:p>
    <w:p>
      <w:pPr>
        <w:pStyle w:val="15"/>
        <w:spacing w:line="360" w:lineRule="auto"/>
        <w:jc w:val="center"/>
        <w:rPr>
          <w:rFonts w:ascii="宋体" w:hAnsi="宋体" w:cs="宋体"/>
          <w:b/>
          <w:snapToGrid w:val="0"/>
          <w:color w:val="auto"/>
          <w:kern w:val="0"/>
          <w:sz w:val="28"/>
          <w:szCs w:val="28"/>
        </w:rPr>
      </w:pPr>
      <w:r>
        <w:rPr>
          <w:rFonts w:ascii="宋体" w:hAnsi="宋体" w:cs="宋体"/>
          <w:b/>
          <w:snapToGrid w:val="0"/>
          <w:color w:val="auto"/>
          <w:kern w:val="0"/>
          <w:szCs w:val="24"/>
        </w:rPr>
        <w:t xml:space="preserve">3.1 </w:t>
      </w:r>
      <w:r>
        <w:rPr>
          <w:rFonts w:hint="eastAsia" w:ascii="宋体" w:hAnsi="宋体" w:cs="宋体"/>
          <w:b/>
          <w:snapToGrid w:val="0"/>
          <w:color w:val="auto"/>
          <w:kern w:val="0"/>
          <w:szCs w:val="24"/>
        </w:rPr>
        <w:t>投标函</w:t>
      </w:r>
    </w:p>
    <w:p>
      <w:pPr>
        <w:adjustRightInd w:val="0"/>
        <w:spacing w:line="360" w:lineRule="auto"/>
        <w:contextualSpacing/>
        <w:rPr>
          <w:rFonts w:ascii="宋体" w:hAnsi="宋体" w:eastAsia="宋体" w:cs="宋体"/>
          <w:b/>
          <w:snapToGrid w:val="0"/>
          <w:color w:val="auto"/>
          <w:kern w:val="0"/>
          <w:szCs w:val="21"/>
        </w:rPr>
      </w:pPr>
      <w:r>
        <w:rPr>
          <w:rFonts w:hint="eastAsia" w:ascii="宋体" w:hAnsi="宋体" w:eastAsia="宋体" w:cs="宋体"/>
          <w:snapToGrid w:val="0"/>
          <w:color w:val="auto"/>
          <w:kern w:val="0"/>
          <w:szCs w:val="21"/>
        </w:rPr>
        <w:t>致：</w:t>
      </w:r>
      <w:r>
        <w:rPr>
          <w:rFonts w:hint="eastAsia" w:ascii="宋体" w:hAnsi="宋体" w:eastAsia="宋体" w:cs="宋体"/>
          <w:b/>
          <w:snapToGrid w:val="0"/>
          <w:color w:val="auto"/>
          <w:kern w:val="0"/>
          <w:szCs w:val="21"/>
        </w:rPr>
        <w:t>（采购人）</w:t>
      </w:r>
    </w:p>
    <w:p>
      <w:pPr>
        <w:adjustRightInd w:val="0"/>
        <w:spacing w:line="360" w:lineRule="auto"/>
        <w:ind w:firstLine="420" w:firstLineChars="200"/>
        <w:contextualSpacing/>
        <w:outlineLvl w:val="0"/>
        <w:rPr>
          <w:rFonts w:ascii="宋体" w:hAnsi="宋体" w:eastAsia="宋体" w:cs="宋体"/>
          <w:snapToGrid w:val="0"/>
          <w:color w:val="auto"/>
          <w:kern w:val="0"/>
          <w:szCs w:val="21"/>
        </w:rPr>
      </w:pPr>
      <w:r>
        <w:rPr>
          <w:rFonts w:hint="eastAsia" w:ascii="宋体" w:hAnsi="宋体" w:eastAsia="宋体" w:cs="宋体"/>
          <w:snapToGrid w:val="0"/>
          <w:color w:val="auto"/>
          <w:kern w:val="0"/>
          <w:szCs w:val="21"/>
        </w:rPr>
        <w:t>根据贵方</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（项目名称、招标编号）采购的竞争性磋商公告及磋商邀请，</w:t>
      </w:r>
      <w:r>
        <w:rPr>
          <w:rFonts w:ascii="宋体" w:hAnsi="宋体" w:eastAsia="宋体" w:cs="宋体"/>
          <w:snapToGrid w:val="0"/>
          <w:color w:val="auto"/>
          <w:kern w:val="0"/>
          <w:szCs w:val="21"/>
        </w:rPr>
        <w:t>_______</w:t>
      </w:r>
      <w:r>
        <w:rPr>
          <w:rFonts w:hint="eastAsia" w:ascii="宋体" w:hAnsi="宋体" w:eastAsia="宋体" w:cs="宋体"/>
          <w:snapToGrid w:val="0"/>
          <w:color w:val="auto"/>
          <w:kern w:val="0"/>
          <w:szCs w:val="21"/>
        </w:rPr>
        <w:t>（姓名和职务）被正式授权并代表投标人</w:t>
      </w:r>
      <w:r>
        <w:rPr>
          <w:rFonts w:hint="eastAsia" w:ascii="宋体" w:hAnsi="宋体" w:eastAsia="宋体" w:cs="宋体"/>
          <w:snapToGrid w:val="0"/>
          <w:color w:val="auto"/>
          <w:kern w:val="0"/>
          <w:szCs w:val="21"/>
          <w:u w:val="single"/>
        </w:rPr>
        <w:t>（供应商名称、地址）</w:t>
      </w:r>
      <w:r>
        <w:rPr>
          <w:rFonts w:hint="eastAsia" w:ascii="宋体" w:hAnsi="宋体" w:eastAsia="宋体" w:cs="宋体"/>
          <w:snapToGrid w:val="0"/>
          <w:color w:val="auto"/>
          <w:kern w:val="0"/>
          <w:szCs w:val="21"/>
        </w:rPr>
        <w:t>提交。</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 xml:space="preserve">我方确认收到贵方提供的 </w:t>
      </w:r>
      <w:r>
        <w:rPr>
          <w:rFonts w:hint="eastAsia" w:ascii="宋体" w:hAnsi="宋体" w:cs="宋体"/>
          <w:snapToGrid w:val="0"/>
          <w:color w:val="auto"/>
          <w:kern w:val="0"/>
          <w:sz w:val="21"/>
          <w:szCs w:val="21"/>
          <w:u w:val="single"/>
        </w:rPr>
        <w:t xml:space="preserve">           （项目名称、</w:t>
      </w:r>
      <w:r>
        <w:rPr>
          <w:rFonts w:hint="eastAsia" w:ascii="宋体" w:hAnsi="宋体" w:cs="宋体"/>
          <w:snapToGrid w:val="0"/>
          <w:color w:val="auto"/>
          <w:kern w:val="0"/>
          <w:sz w:val="21"/>
          <w:szCs w:val="21"/>
          <w:u w:val="single"/>
          <w:lang w:eastAsia="zh-CN"/>
        </w:rPr>
        <w:t>标段、</w:t>
      </w:r>
      <w:r>
        <w:rPr>
          <w:rFonts w:hint="eastAsia" w:ascii="宋体" w:hAnsi="宋体" w:cs="宋体"/>
          <w:snapToGrid w:val="0"/>
          <w:color w:val="auto"/>
          <w:kern w:val="0"/>
          <w:sz w:val="21"/>
          <w:szCs w:val="21"/>
          <w:u w:val="single"/>
        </w:rPr>
        <w:t>项目编号）</w:t>
      </w:r>
      <w:r>
        <w:rPr>
          <w:rFonts w:hint="eastAsia" w:ascii="宋体" w:hAnsi="宋体"/>
          <w:snapToGrid w:val="0"/>
          <w:color w:val="auto"/>
          <w:kern w:val="0"/>
          <w:sz w:val="21"/>
          <w:szCs w:val="21"/>
        </w:rPr>
        <w:t>磋商文件</w:t>
      </w:r>
      <w:r>
        <w:rPr>
          <w:rFonts w:hint="eastAsia" w:ascii="宋体" w:hAnsi="宋体" w:cs="宋体"/>
          <w:snapToGrid w:val="0"/>
          <w:color w:val="auto"/>
          <w:kern w:val="0"/>
          <w:sz w:val="21"/>
          <w:szCs w:val="21"/>
        </w:rPr>
        <w:t>的全部内容。</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olor w:val="auto"/>
          <w:sz w:val="21"/>
          <w:szCs w:val="21"/>
        </w:rPr>
        <w:t>我方在参与响应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w:t>
      </w:r>
    </w:p>
    <w:p>
      <w:pPr>
        <w:adjustRightInd w:val="0"/>
        <w:spacing w:line="360" w:lineRule="auto"/>
        <w:ind w:firstLine="420" w:firstLineChars="200"/>
        <w:contextualSpacing/>
        <w:rPr>
          <w:rFonts w:ascii="宋体" w:hAnsi="宋体" w:eastAsia="宋体" w:cs="宋体"/>
          <w:color w:val="auto"/>
          <w:szCs w:val="21"/>
        </w:rPr>
      </w:pPr>
      <w:r>
        <w:rPr>
          <w:rFonts w:hint="eastAsia" w:ascii="宋体" w:hAnsi="宋体" w:eastAsia="宋体" w:cs="宋体"/>
          <w:color w:val="auto"/>
          <w:szCs w:val="21"/>
        </w:rPr>
        <w:t>我方已完全明白招标文件的所有条款要求，并申明如下：</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一、按磋商文件提供的全部相关服务的响应总价详见《报价一览表》。</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二、我方同意在本项目磋商文件中规定的开标日</w:t>
      </w:r>
      <w:r>
        <w:rPr>
          <w:rFonts w:hint="eastAsia" w:ascii="宋体" w:hAnsi="宋体" w:cs="宋体"/>
          <w:b/>
          <w:bCs/>
          <w:snapToGrid w:val="0"/>
          <w:color w:val="auto"/>
          <w:kern w:val="0"/>
          <w:sz w:val="21"/>
          <w:szCs w:val="21"/>
        </w:rPr>
        <w:t>起90天</w:t>
      </w:r>
      <w:r>
        <w:rPr>
          <w:rFonts w:hint="eastAsia" w:ascii="宋体" w:hAnsi="宋体" w:cs="宋体"/>
          <w:snapToGrid w:val="0"/>
          <w:color w:val="auto"/>
          <w:kern w:val="0"/>
          <w:sz w:val="21"/>
          <w:szCs w:val="21"/>
        </w:rPr>
        <w:t>内遵守本磋商文件中的承诺且在此期限期满之前均具有约束力。我方同意并遵守本磋商文件“投标人须知”中第十四条第三款关于延长投标有效期的规定。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三、我方明白并同意，在规定的磋商响应时间截止之后，响应有效期之内撤销磋商响应的，则我方承担违背响应承诺的责任追究。</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四、我方同意按照贵方可能提出的要求而提供与磋商响应有关的任何其它数据、信息或资料。</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五、我方理解贵方不一定接受最低响应报价。</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六、我方如果成交，将保证履行磋商文件及其澄清、修改文件（如果有）中的全部责任和义务，按质、按量、按期完成《采购需求》及《合同书》中的全部任务。</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七、我方在此保证所提交的所有文件和全部说明是真实的和正确的。</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九、我方具备《政府采购法》第二十二条规定的条件；承诺如下：</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1. 具有独立承担民事责任能力的在中华人民共和国境内注册的法人或其他组织或自然人，有效的营业执照（或事业法人登记证或身份证等相关证明）。</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2. 我方已依法缴纳了各项税费及社会保险费用，如有需要，可随时向采购人提供近</w:t>
      </w:r>
      <w:r>
        <w:rPr>
          <w:rFonts w:hint="eastAsia" w:ascii="宋体" w:hAnsi="宋体" w:cs="宋体"/>
          <w:snapToGrid w:val="0"/>
          <w:color w:val="auto"/>
          <w:sz w:val="21"/>
          <w:szCs w:val="21"/>
        </w:rPr>
        <w:t>一年</w:t>
      </w:r>
      <w:r>
        <w:rPr>
          <w:rFonts w:hint="eastAsia" w:ascii="宋体" w:hAnsi="宋体" w:cs="宋体"/>
          <w:snapToGrid w:val="0"/>
          <w:color w:val="auto"/>
          <w:kern w:val="0"/>
          <w:sz w:val="21"/>
          <w:szCs w:val="21"/>
        </w:rPr>
        <w:t>内的相关缴费证明，以便核查。</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3. 我方已依法建立健全的财务会计制度，如有需要，可随时向采购人提供相关证明材料，以便核查。</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4. 参加政府采购活动前三年内，在经营活动中没有重大违法记录。</w:t>
      </w:r>
    </w:p>
    <w:p>
      <w:pPr>
        <w:pStyle w:val="15"/>
        <w:adjustRightInd w:val="0"/>
        <w:spacing w:line="360" w:lineRule="auto"/>
        <w:ind w:firstLine="630" w:firstLineChars="3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5. 符合法律、行政法规规定的其他条件。</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以上内容如有虚假或与事实不符的，磋商小组可将我方做无效投标处理，我方愿意承担相应的法律责任。</w:t>
      </w:r>
    </w:p>
    <w:p>
      <w:pPr>
        <w:pStyle w:val="15"/>
        <w:adjustRightInd w:val="0"/>
        <w:spacing w:line="360" w:lineRule="auto"/>
        <w:ind w:firstLine="420" w:firstLineChars="200"/>
        <w:contextualSpacing/>
        <w:rPr>
          <w:rFonts w:ascii="宋体" w:hAnsi="宋体" w:cs="宋体"/>
          <w:snapToGrid w:val="0"/>
          <w:color w:val="auto"/>
          <w:kern w:val="0"/>
          <w:sz w:val="21"/>
          <w:szCs w:val="21"/>
        </w:rPr>
      </w:pPr>
      <w:r>
        <w:rPr>
          <w:rFonts w:hint="eastAsia" w:ascii="宋体" w:hAnsi="宋体" w:cs="宋体"/>
          <w:snapToGrid w:val="0"/>
          <w:color w:val="auto"/>
          <w:kern w:val="0"/>
          <w:sz w:val="21"/>
          <w:szCs w:val="21"/>
        </w:rPr>
        <w:t>十、我方具备履行合同所必需的设备和专业技术能力</w:t>
      </w:r>
    </w:p>
    <w:p>
      <w:pPr>
        <w:pStyle w:val="15"/>
        <w:adjustRightInd w:val="0"/>
        <w:spacing w:line="360" w:lineRule="auto"/>
        <w:ind w:firstLine="420" w:firstLineChars="200"/>
        <w:contextualSpacing/>
        <w:rPr>
          <w:rFonts w:ascii="宋体" w:hAnsi="宋体" w:cs="宋体"/>
          <w:color w:val="auto"/>
          <w:sz w:val="21"/>
          <w:szCs w:val="21"/>
        </w:rPr>
      </w:pPr>
      <w:r>
        <w:rPr>
          <w:rFonts w:hint="eastAsia" w:ascii="宋体" w:hAnsi="宋体" w:cs="宋体"/>
          <w:snapToGrid w:val="0"/>
          <w:color w:val="auto"/>
          <w:kern w:val="0"/>
          <w:sz w:val="21"/>
          <w:szCs w:val="21"/>
        </w:rPr>
        <w:t>十一、</w:t>
      </w:r>
      <w:r>
        <w:rPr>
          <w:rFonts w:hint="eastAsia" w:ascii="宋体" w:hAnsi="宋体" w:cs="宋体"/>
          <w:color w:val="auto"/>
          <w:sz w:val="21"/>
          <w:szCs w:val="21"/>
        </w:rPr>
        <w:t>我方对在本函及投标文件中所作的所有承诺承担法律责任。</w:t>
      </w:r>
    </w:p>
    <w:p>
      <w:pPr>
        <w:pStyle w:val="15"/>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十二、若我方中标，愿意按国家及行业有关规定向代理机构支付招标代理服务费。</w:t>
      </w:r>
    </w:p>
    <w:p>
      <w:pPr>
        <w:pStyle w:val="15"/>
        <w:adjustRightInd w:val="0"/>
        <w:snapToGrid w:val="0"/>
        <w:spacing w:line="360" w:lineRule="auto"/>
        <w:rPr>
          <w:rFonts w:ascii="宋体" w:hAnsi="宋体" w:cs="宋体"/>
          <w:color w:val="auto"/>
          <w:sz w:val="21"/>
          <w:szCs w:val="21"/>
        </w:rPr>
      </w:pPr>
    </w:p>
    <w:p>
      <w:pPr>
        <w:pStyle w:val="15"/>
        <w:adjustRightInd w:val="0"/>
        <w:snapToGrid w:val="0"/>
        <w:spacing w:line="360" w:lineRule="auto"/>
        <w:rPr>
          <w:rFonts w:ascii="宋体" w:hAnsi="宋体" w:cs="宋体"/>
          <w:color w:val="auto"/>
          <w:sz w:val="21"/>
          <w:szCs w:val="21"/>
        </w:rPr>
      </w:pP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所有与本磋商有关的一切正式往来请寄：</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地址：</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邮政编码：</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电话：</w:t>
      </w:r>
    </w:p>
    <w:p>
      <w:pPr>
        <w:adjustRightInd w:val="0"/>
        <w:snapToGrid w:val="0"/>
        <w:spacing w:line="360" w:lineRule="auto"/>
        <w:rPr>
          <w:rFonts w:ascii="宋体" w:hAnsi="宋体" w:eastAsia="宋体" w:cs="宋体"/>
          <w:color w:val="auto"/>
          <w:szCs w:val="21"/>
          <w:u w:val="single"/>
        </w:rPr>
      </w:pPr>
      <w:r>
        <w:rPr>
          <w:rFonts w:hint="eastAsia" w:ascii="宋体" w:hAnsi="宋体" w:eastAsia="宋体" w:cs="宋体"/>
          <w:color w:val="auto"/>
          <w:szCs w:val="21"/>
        </w:rPr>
        <w:t>投标人代表姓名：</w:t>
      </w:r>
      <w:r>
        <w:rPr>
          <w:rFonts w:ascii="宋体" w:hAnsi="宋体" w:eastAsia="宋体" w:cs="宋体"/>
          <w:color w:val="auto"/>
          <w:szCs w:val="21"/>
        </w:rPr>
        <w:t xml:space="preserve">        </w:t>
      </w:r>
      <w:r>
        <w:rPr>
          <w:rFonts w:hint="eastAsia" w:ascii="宋体" w:hAnsi="宋体" w:eastAsia="宋体" w:cs="宋体"/>
          <w:color w:val="auto"/>
          <w:szCs w:val="21"/>
        </w:rPr>
        <w:t>职务：</w:t>
      </w:r>
      <w:r>
        <w:rPr>
          <w:rFonts w:ascii="宋体" w:hAnsi="宋体" w:eastAsia="宋体" w:cs="宋体"/>
          <w:color w:val="auto"/>
          <w:szCs w:val="21"/>
        </w:rPr>
        <w:t xml:space="preserve">       </w:t>
      </w:r>
      <w:r>
        <w:rPr>
          <w:rFonts w:hint="eastAsia" w:ascii="宋体" w:hAnsi="宋体" w:eastAsia="宋体" w:cs="宋体"/>
          <w:color w:val="auto"/>
          <w:szCs w:val="21"/>
        </w:rPr>
        <w:t xml:space="preserve">  联系电话：</w:t>
      </w: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u w:val="single"/>
        </w:rPr>
      </w:pP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投标人法定代表人（或法定代表人授权代表）签字或盖章：</w:t>
      </w:r>
    </w:p>
    <w:p>
      <w:pPr>
        <w:adjustRightInd w:val="0"/>
        <w:snapToGrid w:val="0"/>
        <w:spacing w:line="360" w:lineRule="auto"/>
        <w:rPr>
          <w:rFonts w:ascii="宋体" w:hAnsi="宋体" w:eastAsia="宋体" w:cs="宋体"/>
          <w:color w:val="auto"/>
          <w:szCs w:val="21"/>
        </w:rPr>
      </w:pPr>
      <w:r>
        <w:rPr>
          <w:rFonts w:hint="eastAsia" w:ascii="宋体" w:hAnsi="宋体" w:eastAsia="宋体" w:cs="宋体"/>
          <w:color w:val="auto"/>
          <w:szCs w:val="21"/>
        </w:rPr>
        <w:t>投标人名称（盖章）：</w:t>
      </w: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r>
        <w:rPr>
          <w:rFonts w:hint="eastAsia" w:ascii="宋体" w:hAnsi="宋体" w:eastAsia="宋体" w:cs="宋体"/>
          <w:color w:val="auto"/>
          <w:szCs w:val="21"/>
        </w:rPr>
        <w:t>日期：   年   月    日</w:t>
      </w:r>
    </w:p>
    <w:p>
      <w:pPr>
        <w:adjustRightInd w:val="0"/>
        <w:snapToGrid w:val="0"/>
        <w:spacing w:line="360" w:lineRule="auto"/>
        <w:ind w:firstLine="4305" w:firstLineChars="2050"/>
        <w:rPr>
          <w:rFonts w:ascii="宋体" w:hAnsi="宋体" w:eastAsia="宋体" w:cs="宋体"/>
          <w:color w:val="auto"/>
          <w:szCs w:val="21"/>
        </w:rPr>
      </w:pPr>
    </w:p>
    <w:p>
      <w:pPr>
        <w:pStyle w:val="6"/>
        <w:rPr>
          <w:rFonts w:ascii="宋体" w:hAnsi="宋体" w:cs="宋体"/>
          <w:color w:val="auto"/>
          <w:szCs w:val="21"/>
        </w:rPr>
      </w:pPr>
    </w:p>
    <w:p>
      <w:pPr>
        <w:pStyle w:val="6"/>
        <w:rPr>
          <w:rFonts w:ascii="宋体" w:hAnsi="宋体" w:cs="宋体"/>
          <w:color w:val="auto"/>
          <w:szCs w:val="21"/>
        </w:rPr>
      </w:pPr>
    </w:p>
    <w:p>
      <w:pPr>
        <w:pStyle w:val="6"/>
        <w:rPr>
          <w:rFonts w:ascii="宋体" w:hAnsi="宋体" w:cs="宋体"/>
          <w:color w:val="auto"/>
          <w:szCs w:val="21"/>
        </w:rPr>
      </w:pPr>
    </w:p>
    <w:p>
      <w:pPr>
        <w:adjustRightInd w:val="0"/>
        <w:snapToGrid w:val="0"/>
        <w:spacing w:line="360" w:lineRule="auto"/>
        <w:ind w:firstLine="4305" w:firstLineChars="2050"/>
        <w:rPr>
          <w:rFonts w:ascii="宋体" w:hAnsi="宋体" w:eastAsia="宋体" w:cs="宋体"/>
          <w:color w:val="auto"/>
          <w:szCs w:val="21"/>
        </w:rPr>
      </w:pPr>
    </w:p>
    <w:p>
      <w:pPr>
        <w:spacing w:line="480" w:lineRule="exact"/>
        <w:jc w:val="center"/>
        <w:rPr>
          <w:rFonts w:ascii="宋体" w:hAnsi="宋体" w:eastAsia="宋体" w:cs="宋体"/>
          <w:b/>
          <w:bCs/>
          <w:color w:val="auto"/>
          <w:sz w:val="24"/>
          <w:szCs w:val="24"/>
        </w:rPr>
      </w:pPr>
    </w:p>
    <w:p>
      <w:pPr>
        <w:rPr>
          <w:rFonts w:ascii="宋体" w:hAnsi="宋体" w:eastAsia="宋体"/>
          <w:color w:val="auto"/>
        </w:rPr>
      </w:pPr>
    </w:p>
    <w:p>
      <w:pPr>
        <w:spacing w:line="480" w:lineRule="exact"/>
        <w:jc w:val="center"/>
        <w:rPr>
          <w:rFonts w:ascii="宋体" w:hAnsi="宋体" w:eastAsia="宋体" w:cs="宋体"/>
          <w:b/>
          <w:bCs/>
          <w:color w:val="auto"/>
          <w:sz w:val="24"/>
          <w:szCs w:val="24"/>
        </w:rPr>
      </w:pPr>
      <w:r>
        <w:rPr>
          <w:rFonts w:ascii="宋体" w:hAnsi="宋体" w:eastAsia="宋体" w:cs="宋体"/>
          <w:b/>
          <w:bCs/>
          <w:color w:val="auto"/>
          <w:sz w:val="24"/>
          <w:szCs w:val="24"/>
        </w:rPr>
        <w:t xml:space="preserve">3.2 </w:t>
      </w:r>
      <w:r>
        <w:rPr>
          <w:rFonts w:hint="eastAsia" w:ascii="宋体" w:hAnsi="宋体" w:eastAsia="宋体" w:cs="宋体"/>
          <w:b/>
          <w:bCs/>
          <w:color w:val="auto"/>
          <w:sz w:val="24"/>
          <w:szCs w:val="24"/>
        </w:rPr>
        <w:t>法定代表人（单位负责人）资格证明书</w:t>
      </w:r>
    </w:p>
    <w:p>
      <w:pPr>
        <w:autoSpaceDE w:val="0"/>
        <w:autoSpaceDN w:val="0"/>
        <w:adjustRightInd w:val="0"/>
        <w:spacing w:line="480" w:lineRule="auto"/>
        <w:ind w:firstLine="616" w:firstLineChars="257"/>
        <w:rPr>
          <w:rFonts w:ascii="宋体" w:hAnsi="宋体" w:eastAsia="宋体" w:cs="宋体"/>
          <w:color w:val="auto"/>
          <w:sz w:val="24"/>
          <w:szCs w:val="24"/>
        </w:rPr>
      </w:pPr>
    </w:p>
    <w:p>
      <w:pPr>
        <w:pStyle w:val="55"/>
        <w:spacing w:line="480" w:lineRule="auto"/>
        <w:ind w:firstLine="472" w:firstLineChars="225"/>
        <w:jc w:val="left"/>
        <w:rPr>
          <w:rFonts w:cs="宋体"/>
          <w:color w:val="auto"/>
          <w:sz w:val="21"/>
          <w:szCs w:val="21"/>
        </w:rPr>
      </w:pPr>
      <w:r>
        <w:rPr>
          <w:rFonts w:hint="eastAsia" w:cs="宋体"/>
          <w:color w:val="auto"/>
          <w:sz w:val="21"/>
          <w:szCs w:val="21"/>
        </w:rPr>
        <w:t>单位名称：</w:t>
      </w:r>
    </w:p>
    <w:p>
      <w:pPr>
        <w:pStyle w:val="55"/>
        <w:spacing w:line="480" w:lineRule="auto"/>
        <w:ind w:firstLine="472" w:firstLineChars="225"/>
        <w:jc w:val="left"/>
        <w:rPr>
          <w:rFonts w:cs="宋体"/>
          <w:color w:val="auto"/>
          <w:sz w:val="21"/>
          <w:szCs w:val="21"/>
        </w:rPr>
      </w:pPr>
      <w:r>
        <w:rPr>
          <w:rFonts w:hint="eastAsia" w:cs="宋体"/>
          <w:color w:val="auto"/>
          <w:sz w:val="21"/>
          <w:szCs w:val="21"/>
        </w:rPr>
        <w:t>地址：</w:t>
      </w:r>
    </w:p>
    <w:p>
      <w:pPr>
        <w:pStyle w:val="55"/>
        <w:spacing w:line="480" w:lineRule="auto"/>
        <w:ind w:firstLine="472" w:firstLineChars="225"/>
        <w:jc w:val="left"/>
        <w:rPr>
          <w:rFonts w:cs="宋体"/>
          <w:color w:val="auto"/>
          <w:sz w:val="21"/>
          <w:szCs w:val="21"/>
        </w:rPr>
      </w:pPr>
      <w:r>
        <w:rPr>
          <w:rFonts w:hint="eastAsia" w:cs="宋体"/>
          <w:color w:val="auto"/>
          <w:sz w:val="21"/>
          <w:szCs w:val="21"/>
        </w:rPr>
        <w:t>姓名：性别：年龄：职务：</w:t>
      </w:r>
    </w:p>
    <w:p>
      <w:pPr>
        <w:pStyle w:val="55"/>
        <w:spacing w:line="480" w:lineRule="auto"/>
        <w:ind w:firstLine="472" w:firstLineChars="225"/>
        <w:jc w:val="left"/>
        <w:rPr>
          <w:color w:val="auto"/>
          <w:sz w:val="21"/>
          <w:szCs w:val="21"/>
        </w:rPr>
      </w:pPr>
      <w:r>
        <w:rPr>
          <w:rFonts w:hint="eastAsia" w:cs="宋体"/>
          <w:color w:val="auto"/>
          <w:sz w:val="21"/>
          <w:szCs w:val="21"/>
        </w:rPr>
        <w:t>本人系</w:t>
      </w:r>
      <w:r>
        <w:rPr>
          <w:rFonts w:hint="eastAsia" w:cs="宋体"/>
          <w:snapToGrid w:val="0"/>
          <w:color w:val="auto"/>
          <w:sz w:val="21"/>
          <w:szCs w:val="21"/>
          <w:u w:val="single"/>
        </w:rPr>
        <w:t>投标人名称</w:t>
      </w:r>
      <w:r>
        <w:rPr>
          <w:rFonts w:hint="eastAsia" w:cs="宋体"/>
          <w:color w:val="auto"/>
          <w:sz w:val="21"/>
          <w:szCs w:val="21"/>
        </w:rPr>
        <w:t xml:space="preserve">的法定代表人（单位负责人）。就参加贵方招标编号为 </w:t>
      </w:r>
      <w:r>
        <w:rPr>
          <w:rFonts w:hint="eastAsia" w:cs="宋体"/>
          <w:color w:val="auto"/>
          <w:sz w:val="21"/>
          <w:szCs w:val="21"/>
          <w:u w:val="single"/>
        </w:rPr>
        <w:t xml:space="preserve">项目编号 </w:t>
      </w:r>
      <w:r>
        <w:rPr>
          <w:rFonts w:hint="eastAsia" w:cs="宋体"/>
          <w:color w:val="auto"/>
          <w:sz w:val="21"/>
          <w:szCs w:val="21"/>
        </w:rPr>
        <w:t xml:space="preserve">的 </w:t>
      </w:r>
      <w:r>
        <w:rPr>
          <w:rFonts w:hint="eastAsia" w:cs="宋体"/>
          <w:color w:val="auto"/>
          <w:sz w:val="21"/>
          <w:szCs w:val="21"/>
          <w:u w:val="single"/>
        </w:rPr>
        <w:t>项目名称</w:t>
      </w:r>
      <w:r>
        <w:rPr>
          <w:rFonts w:hint="eastAsia" w:cs="宋体"/>
          <w:color w:val="auto"/>
          <w:sz w:val="21"/>
          <w:szCs w:val="21"/>
          <w:u w:val="single"/>
          <w:lang w:eastAsia="zh-CN"/>
        </w:rPr>
        <w:t>、标段</w:t>
      </w:r>
      <w:r>
        <w:rPr>
          <w:rFonts w:hint="eastAsia" w:cs="宋体"/>
          <w:color w:val="auto"/>
          <w:sz w:val="21"/>
          <w:szCs w:val="21"/>
          <w:u w:val="single"/>
        </w:rPr>
        <w:t xml:space="preserve"> </w:t>
      </w:r>
      <w:r>
        <w:rPr>
          <w:rFonts w:hint="eastAsia" w:cs="宋体"/>
          <w:color w:val="auto"/>
          <w:sz w:val="21"/>
          <w:szCs w:val="21"/>
        </w:rPr>
        <w:t>竞争</w:t>
      </w:r>
      <w:r>
        <w:rPr>
          <w:rFonts w:hint="eastAsia" w:cs="宋体"/>
          <w:iCs/>
          <w:color w:val="auto"/>
          <w:sz w:val="21"/>
          <w:szCs w:val="21"/>
        </w:rPr>
        <w:t>性磋商项目的响应报价</w:t>
      </w:r>
      <w:r>
        <w:rPr>
          <w:rFonts w:hint="eastAsia" w:cs="宋体"/>
          <w:color w:val="auto"/>
          <w:sz w:val="21"/>
          <w:szCs w:val="21"/>
        </w:rPr>
        <w:t>，签署上述项目的</w:t>
      </w:r>
      <w:r>
        <w:rPr>
          <w:rFonts w:hint="eastAsia"/>
          <w:color w:val="auto"/>
          <w:sz w:val="21"/>
          <w:szCs w:val="21"/>
        </w:rPr>
        <w:t>响应文件及合同的</w:t>
      </w:r>
      <w:r>
        <w:rPr>
          <w:color w:val="auto"/>
          <w:sz w:val="21"/>
          <w:szCs w:val="21"/>
        </w:rPr>
        <w:t>执</w:t>
      </w:r>
      <w:r>
        <w:rPr>
          <w:rFonts w:hint="eastAsia"/>
          <w:color w:val="auto"/>
          <w:sz w:val="21"/>
          <w:szCs w:val="21"/>
        </w:rPr>
        <w:t>行、完成、服</w:t>
      </w:r>
      <w:r>
        <w:rPr>
          <w:color w:val="auto"/>
          <w:sz w:val="21"/>
          <w:szCs w:val="21"/>
        </w:rPr>
        <w:t>务</w:t>
      </w:r>
      <w:r>
        <w:rPr>
          <w:rFonts w:hint="eastAsia"/>
          <w:color w:val="auto"/>
          <w:sz w:val="21"/>
          <w:szCs w:val="21"/>
        </w:rPr>
        <w:t>和保修，</w:t>
      </w:r>
      <w:r>
        <w:rPr>
          <w:color w:val="auto"/>
          <w:sz w:val="21"/>
          <w:szCs w:val="21"/>
        </w:rPr>
        <w:t>签</w:t>
      </w:r>
      <w:r>
        <w:rPr>
          <w:rFonts w:hint="eastAsia"/>
          <w:color w:val="auto"/>
          <w:sz w:val="21"/>
          <w:szCs w:val="21"/>
        </w:rPr>
        <w:t>署合同和</w:t>
      </w:r>
      <w:r>
        <w:rPr>
          <w:color w:val="auto"/>
          <w:sz w:val="21"/>
          <w:szCs w:val="21"/>
        </w:rPr>
        <w:t>处</w:t>
      </w:r>
      <w:r>
        <w:rPr>
          <w:rFonts w:hint="eastAsia"/>
          <w:color w:val="auto"/>
          <w:sz w:val="21"/>
          <w:szCs w:val="21"/>
        </w:rPr>
        <w:t>理与之有</w:t>
      </w:r>
      <w:r>
        <w:rPr>
          <w:color w:val="auto"/>
          <w:sz w:val="21"/>
          <w:szCs w:val="21"/>
        </w:rPr>
        <w:t>关的</w:t>
      </w:r>
      <w:r>
        <w:rPr>
          <w:rFonts w:hint="eastAsia"/>
          <w:color w:val="auto"/>
          <w:sz w:val="21"/>
          <w:szCs w:val="21"/>
        </w:rPr>
        <w:t>一切事</w:t>
      </w:r>
      <w:r>
        <w:rPr>
          <w:color w:val="auto"/>
          <w:sz w:val="21"/>
          <w:szCs w:val="21"/>
        </w:rPr>
        <w:t>务</w:t>
      </w:r>
      <w:r>
        <w:rPr>
          <w:rFonts w:hint="eastAsia"/>
          <w:color w:val="auto"/>
          <w:sz w:val="21"/>
          <w:szCs w:val="21"/>
        </w:rPr>
        <w:t>。</w:t>
      </w:r>
    </w:p>
    <w:p>
      <w:pPr>
        <w:pStyle w:val="55"/>
        <w:spacing w:line="480" w:lineRule="auto"/>
        <w:ind w:firstLine="472" w:firstLineChars="225"/>
        <w:jc w:val="left"/>
        <w:rPr>
          <w:rFonts w:cs="宋体"/>
          <w:color w:val="auto"/>
          <w:sz w:val="21"/>
          <w:szCs w:val="21"/>
        </w:rPr>
      </w:pPr>
      <w:r>
        <w:rPr>
          <w:rFonts w:hint="eastAsia" w:cs="宋体"/>
          <w:color w:val="auto"/>
          <w:sz w:val="21"/>
          <w:szCs w:val="21"/>
        </w:rPr>
        <w:t>特此证明。</w:t>
      </w:r>
    </w:p>
    <w:p>
      <w:pPr>
        <w:pStyle w:val="55"/>
        <w:spacing w:line="480" w:lineRule="auto"/>
        <w:ind w:firstLine="472" w:firstLineChars="225"/>
        <w:jc w:val="left"/>
        <w:rPr>
          <w:rFonts w:cs="宋体"/>
          <w:color w:val="auto"/>
          <w:sz w:val="21"/>
          <w:szCs w:val="21"/>
        </w:rPr>
      </w:pPr>
      <w:r>
        <w:rPr>
          <w:rFonts w:hint="eastAsia" w:cs="宋体"/>
          <w:color w:val="auto"/>
          <w:sz w:val="21"/>
          <w:szCs w:val="21"/>
        </w:rPr>
        <w:t>法定代表人（单位负责人）授权代表联系电话（手机）：</w:t>
      </w:r>
    </w:p>
    <w:p>
      <w:pPr>
        <w:pStyle w:val="55"/>
        <w:spacing w:line="480" w:lineRule="auto"/>
        <w:ind w:firstLine="472" w:firstLineChars="225"/>
        <w:jc w:val="left"/>
        <w:rPr>
          <w:rFonts w:cs="宋体"/>
          <w:color w:val="auto"/>
          <w:sz w:val="21"/>
          <w:szCs w:val="21"/>
        </w:rPr>
      </w:pPr>
    </w:p>
    <w:p>
      <w:pPr>
        <w:pStyle w:val="55"/>
        <w:spacing w:line="480" w:lineRule="auto"/>
        <w:ind w:left="-538" w:leftChars="-256" w:firstLine="539" w:firstLineChars="257"/>
        <w:jc w:val="center"/>
        <w:rPr>
          <w:rFonts w:cs="宋体"/>
          <w:bCs/>
          <w:color w:val="auto"/>
          <w:sz w:val="21"/>
          <w:szCs w:val="21"/>
        </w:rPr>
      </w:pPr>
      <w:r>
        <w:rPr>
          <w:rFonts w:hint="eastAsia" w:cs="宋体"/>
          <w:bCs/>
          <w:color w:val="auto"/>
          <w:sz w:val="21"/>
          <w:szCs w:val="21"/>
        </w:rPr>
        <w:t>【此处请粘贴法定代表人（单位负责人）身份证复印件，需清晰反映身份证有效期限】</w:t>
      </w:r>
    </w:p>
    <w:p>
      <w:pPr>
        <w:pStyle w:val="55"/>
        <w:spacing w:line="480" w:lineRule="auto"/>
        <w:ind w:left="-538" w:leftChars="-256" w:firstLine="539" w:firstLineChars="257"/>
        <w:jc w:val="center"/>
        <w:rPr>
          <w:rFonts w:cs="宋体"/>
          <w:bCs/>
          <w:color w:val="auto"/>
          <w:sz w:val="21"/>
          <w:szCs w:val="21"/>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ind w:right="-11"/>
        <w:rPr>
          <w:rFonts w:ascii="宋体" w:hAnsi="宋体" w:eastAsia="宋体" w:cs="宋体"/>
          <w:color w:val="auto"/>
          <w:szCs w:val="21"/>
          <w:lang w:val="zh-CN"/>
        </w:rPr>
      </w:pPr>
    </w:p>
    <w:p>
      <w:pPr>
        <w:spacing w:line="480" w:lineRule="auto"/>
        <w:ind w:firstLine="3937" w:firstLineChars="1875"/>
        <w:rPr>
          <w:rFonts w:ascii="宋体" w:hAnsi="宋体" w:eastAsia="宋体" w:cs="宋体"/>
          <w:color w:val="auto"/>
          <w:szCs w:val="21"/>
          <w:u w:val="single"/>
        </w:rPr>
      </w:pPr>
      <w:r>
        <w:rPr>
          <w:rFonts w:hint="eastAsia" w:ascii="宋体" w:hAnsi="宋体" w:eastAsia="宋体" w:cs="宋体"/>
          <w:color w:val="auto"/>
          <w:szCs w:val="21"/>
        </w:rPr>
        <w:t>投标人名称（并加盖公章）：</w:t>
      </w:r>
    </w:p>
    <w:p>
      <w:pPr>
        <w:pStyle w:val="58"/>
        <w:spacing w:before="60" w:line="480" w:lineRule="auto"/>
        <w:ind w:firstLine="3937" w:firstLineChars="1875"/>
        <w:rPr>
          <w:rFonts w:ascii="宋体" w:hAnsi="宋体" w:cs="宋体"/>
          <w:color w:val="auto"/>
          <w:sz w:val="21"/>
          <w:szCs w:val="21"/>
        </w:rPr>
      </w:pPr>
      <w:r>
        <w:rPr>
          <w:rFonts w:hint="eastAsia" w:ascii="宋体" w:hAnsi="宋体" w:cs="宋体"/>
          <w:color w:val="auto"/>
          <w:sz w:val="21"/>
          <w:szCs w:val="21"/>
        </w:rPr>
        <w:t>签署日期：  年  月   日</w:t>
      </w:r>
    </w:p>
    <w:p>
      <w:pPr>
        <w:pStyle w:val="57"/>
        <w:spacing w:line="480" w:lineRule="auto"/>
        <w:rPr>
          <w:rFonts w:ascii="宋体" w:hAnsi="宋体" w:eastAsia="宋体" w:cs="宋体"/>
          <w:color w:val="auto"/>
          <w:sz w:val="21"/>
          <w:szCs w:val="21"/>
        </w:rPr>
      </w:pPr>
    </w:p>
    <w:p>
      <w:pPr>
        <w:rPr>
          <w:rFonts w:ascii="宋体" w:hAnsi="宋体" w:eastAsia="宋体" w:cs="宋体"/>
          <w:color w:val="auto"/>
          <w:szCs w:val="21"/>
        </w:rPr>
      </w:pPr>
    </w:p>
    <w:p>
      <w:pPr>
        <w:spacing w:line="320" w:lineRule="exact"/>
        <w:ind w:firstLine="420" w:firstLineChars="200"/>
        <w:rPr>
          <w:rFonts w:ascii="宋体" w:hAnsi="宋体" w:eastAsia="宋体" w:cs="宋体"/>
          <w:bCs/>
          <w:color w:val="auto"/>
          <w:kern w:val="12"/>
          <w:szCs w:val="21"/>
        </w:rPr>
      </w:pPr>
      <w:r>
        <w:rPr>
          <w:rFonts w:hint="eastAsia" w:ascii="宋体" w:hAnsi="宋体" w:eastAsia="宋体" w:cs="宋体"/>
          <w:bCs/>
          <w:color w:val="auto"/>
          <w:kern w:val="12"/>
          <w:szCs w:val="21"/>
        </w:rPr>
        <w:t>说明：法定代表人（单位负责人）参加本招标项目投标的，仅须出具此证明书。</w:t>
      </w:r>
    </w:p>
    <w:p>
      <w:pPr>
        <w:spacing w:line="480" w:lineRule="exact"/>
        <w:jc w:val="center"/>
        <w:rPr>
          <w:rFonts w:ascii="宋体" w:hAnsi="宋体" w:eastAsia="宋体" w:cs="宋体"/>
          <w:b/>
          <w:bCs/>
          <w:color w:val="auto"/>
          <w:sz w:val="36"/>
          <w:szCs w:val="36"/>
        </w:rPr>
      </w:pPr>
    </w:p>
    <w:p>
      <w:pPr>
        <w:pStyle w:val="6"/>
        <w:rPr>
          <w:rFonts w:ascii="宋体" w:hAnsi="宋体" w:cs="宋体"/>
          <w:b/>
          <w:bCs/>
          <w:color w:val="auto"/>
          <w:sz w:val="36"/>
          <w:szCs w:val="36"/>
        </w:rPr>
      </w:pPr>
    </w:p>
    <w:p>
      <w:pPr>
        <w:pStyle w:val="6"/>
        <w:rPr>
          <w:rFonts w:ascii="宋体" w:hAnsi="宋体" w:cs="宋体"/>
          <w:b/>
          <w:bCs/>
          <w:color w:val="auto"/>
          <w:sz w:val="36"/>
          <w:szCs w:val="36"/>
        </w:rPr>
      </w:pPr>
    </w:p>
    <w:p>
      <w:pPr>
        <w:spacing w:line="480" w:lineRule="exact"/>
        <w:jc w:val="center"/>
        <w:rPr>
          <w:rFonts w:ascii="宋体" w:hAnsi="宋体" w:eastAsia="宋体" w:cs="宋体"/>
          <w:b/>
          <w:bCs/>
          <w:color w:val="auto"/>
          <w:sz w:val="24"/>
          <w:szCs w:val="24"/>
        </w:rPr>
      </w:pPr>
      <w:r>
        <w:rPr>
          <w:rFonts w:ascii="宋体" w:hAnsi="宋体" w:eastAsia="宋体" w:cs="宋体"/>
          <w:b/>
          <w:bCs/>
          <w:color w:val="auto"/>
          <w:sz w:val="24"/>
          <w:szCs w:val="24"/>
        </w:rPr>
        <w:t xml:space="preserve">3.3 </w:t>
      </w:r>
      <w:r>
        <w:rPr>
          <w:rFonts w:hint="eastAsia" w:ascii="宋体" w:hAnsi="宋体" w:eastAsia="宋体" w:cs="宋体"/>
          <w:b/>
          <w:bCs/>
          <w:color w:val="auto"/>
          <w:sz w:val="24"/>
          <w:szCs w:val="24"/>
        </w:rPr>
        <w:t>法定代表人（单位负责人）授权书</w:t>
      </w:r>
    </w:p>
    <w:p>
      <w:pPr>
        <w:spacing w:line="480" w:lineRule="exact"/>
        <w:jc w:val="center"/>
        <w:rPr>
          <w:rFonts w:ascii="宋体" w:hAnsi="宋体" w:eastAsia="宋体" w:cs="宋体"/>
          <w:b/>
          <w:bCs/>
          <w:color w:val="auto"/>
          <w:sz w:val="36"/>
          <w:szCs w:val="36"/>
        </w:rPr>
      </w:pP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本人</w:t>
      </w:r>
      <w:r>
        <w:rPr>
          <w:rFonts w:hint="eastAsia" w:ascii="宋体" w:hAnsi="宋体" w:eastAsia="宋体" w:cs="Arial"/>
          <w:color w:val="auto"/>
          <w:szCs w:val="21"/>
          <w:u w:val="single"/>
        </w:rPr>
        <w:t xml:space="preserve">　 </w:t>
      </w:r>
      <w:r>
        <w:rPr>
          <w:rFonts w:hint="eastAsia" w:ascii="宋体" w:hAnsi="宋体" w:eastAsia="宋体"/>
          <w:snapToGrid w:val="0"/>
          <w:color w:val="auto"/>
          <w:szCs w:val="21"/>
          <w:u w:val="single"/>
        </w:rPr>
        <w:t>法人姓名</w:t>
      </w:r>
      <w:r>
        <w:rPr>
          <w:rFonts w:hint="eastAsia" w:ascii="宋体" w:hAnsi="宋体" w:eastAsia="宋体" w:cs="Arial"/>
          <w:color w:val="auto"/>
          <w:szCs w:val="21"/>
        </w:rPr>
        <w:t>系</w:t>
      </w:r>
      <w:r>
        <w:rPr>
          <w:rFonts w:hint="eastAsia" w:ascii="宋体" w:hAnsi="宋体" w:eastAsia="宋体" w:cs="Arial"/>
          <w:color w:val="auto"/>
          <w:szCs w:val="21"/>
          <w:u w:val="single"/>
        </w:rPr>
        <w:t>　</w:t>
      </w:r>
      <w:r>
        <w:rPr>
          <w:rFonts w:hint="eastAsia" w:ascii="宋体" w:hAnsi="宋体" w:eastAsia="宋体"/>
          <w:snapToGrid w:val="0"/>
          <w:color w:val="auto"/>
          <w:szCs w:val="21"/>
          <w:u w:val="single"/>
        </w:rPr>
        <w:t xml:space="preserve">供应商名称  </w:t>
      </w:r>
      <w:r>
        <w:rPr>
          <w:rFonts w:hint="eastAsia" w:ascii="宋体" w:hAnsi="宋体" w:eastAsia="宋体" w:cs="Arial"/>
          <w:color w:val="auto"/>
          <w:szCs w:val="21"/>
        </w:rPr>
        <w:t>的法定代表人（单位负责人），现委托</w:t>
      </w:r>
      <w:r>
        <w:rPr>
          <w:rFonts w:hint="eastAsia" w:ascii="宋体" w:hAnsi="宋体" w:eastAsia="宋体" w:cs="Arial"/>
          <w:color w:val="auto"/>
          <w:szCs w:val="21"/>
          <w:u w:val="single"/>
        </w:rPr>
        <w:t xml:space="preserve">　 </w:t>
      </w:r>
      <w:r>
        <w:rPr>
          <w:rFonts w:hint="eastAsia" w:ascii="宋体" w:hAnsi="宋体" w:eastAsia="宋体"/>
          <w:snapToGrid w:val="0"/>
          <w:color w:val="auto"/>
          <w:szCs w:val="21"/>
          <w:u w:val="single"/>
        </w:rPr>
        <w:t>姓名，职务</w:t>
      </w:r>
      <w:r>
        <w:rPr>
          <w:rFonts w:hint="eastAsia" w:ascii="宋体" w:hAnsi="宋体" w:eastAsia="宋体" w:cs="Arial"/>
          <w:color w:val="auto"/>
          <w:szCs w:val="21"/>
        </w:rPr>
        <w:t>以我方的名义参加贵方_____________________</w:t>
      </w:r>
      <w:r>
        <w:rPr>
          <w:rFonts w:hint="eastAsia" w:ascii="宋体" w:hAnsi="宋体" w:eastAsia="宋体" w:cs="Arial"/>
          <w:color w:val="auto"/>
          <w:szCs w:val="21"/>
          <w:lang w:eastAsia="zh-CN"/>
        </w:rPr>
        <w:t>（</w:t>
      </w:r>
      <w:r>
        <w:rPr>
          <w:rFonts w:hint="eastAsia" w:ascii="宋体" w:hAnsi="宋体" w:eastAsia="宋体" w:cs="Arial"/>
          <w:color w:val="auto"/>
          <w:szCs w:val="21"/>
        </w:rPr>
        <w:t>项目</w:t>
      </w:r>
      <w:r>
        <w:rPr>
          <w:rFonts w:hint="eastAsia" w:ascii="宋体" w:hAnsi="宋体" w:eastAsia="宋体" w:cs="Arial"/>
          <w:color w:val="auto"/>
          <w:szCs w:val="21"/>
          <w:lang w:eastAsia="zh-CN"/>
        </w:rPr>
        <w:t>名称、标段）</w:t>
      </w:r>
      <w:r>
        <w:rPr>
          <w:rFonts w:hint="eastAsia" w:ascii="宋体" w:hAnsi="宋体" w:eastAsia="宋体" w:cs="Arial"/>
          <w:color w:val="auto"/>
          <w:szCs w:val="21"/>
        </w:rPr>
        <w:t>的磋商响应活动，并代表我方全权办理针对上述项目的磋商、响应文件澄清、签约等一切具体事务和签署相关文件。</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我方对被授权人的签名事项负全部责任。</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eastAsia="宋体" w:cs="Arial"/>
          <w:color w:val="auto"/>
          <w:szCs w:val="21"/>
        </w:rPr>
      </w:pPr>
      <w:r>
        <w:rPr>
          <w:rFonts w:hint="eastAsia" w:ascii="宋体" w:hAnsi="宋体" w:eastAsia="宋体" w:cs="Arial"/>
          <w:color w:val="auto"/>
          <w:szCs w:val="21"/>
        </w:rPr>
        <w:t>被授权人无转委托权，特此委托。</w:t>
      </w:r>
    </w:p>
    <w:p>
      <w:pPr>
        <w:spacing w:line="480" w:lineRule="auto"/>
        <w:ind w:firstLine="420" w:firstLineChars="200"/>
        <w:rPr>
          <w:rFonts w:ascii="宋体" w:hAnsi="宋体" w:eastAsia="宋体"/>
          <w:color w:val="auto"/>
          <w:szCs w:val="21"/>
        </w:rPr>
      </w:pPr>
      <w:r>
        <w:rPr>
          <w:rFonts w:hint="eastAsia" w:ascii="宋体" w:hAnsi="宋体" w:eastAsia="宋体"/>
          <w:color w:val="auto"/>
          <w:szCs w:val="21"/>
        </w:rPr>
        <w:t xml:space="preserve">供应商名称： </w:t>
      </w:r>
      <w:r>
        <w:rPr>
          <w:rFonts w:hint="eastAsia" w:ascii="宋体" w:hAnsi="宋体" w:eastAsia="宋体"/>
          <w:color w:val="auto"/>
          <w:szCs w:val="21"/>
          <w:u w:val="single"/>
        </w:rPr>
        <w:t xml:space="preserve">       （全称）       </w:t>
      </w:r>
      <w:r>
        <w:rPr>
          <w:rFonts w:hint="eastAsia" w:ascii="宋体" w:hAnsi="宋体" w:eastAsia="宋体"/>
          <w:color w:val="auto"/>
          <w:szCs w:val="21"/>
        </w:rPr>
        <w:t xml:space="preserve"> （并加盖单位公章）</w:t>
      </w:r>
    </w:p>
    <w:p>
      <w:pPr>
        <w:spacing w:line="480" w:lineRule="auto"/>
        <w:ind w:firstLine="420" w:firstLineChars="200"/>
        <w:rPr>
          <w:rFonts w:ascii="宋体" w:hAnsi="宋体" w:eastAsia="宋体" w:cs="Arial"/>
          <w:color w:val="auto"/>
          <w:szCs w:val="21"/>
        </w:rPr>
      </w:pPr>
      <w:r>
        <w:rPr>
          <w:rFonts w:hint="eastAsia" w:ascii="宋体" w:hAnsi="宋体" w:eastAsia="宋体" w:cs="Arial"/>
          <w:color w:val="auto"/>
          <w:szCs w:val="21"/>
        </w:rPr>
        <w:t>法定代表人（单位负责人）：</w:t>
      </w:r>
      <w:r>
        <w:rPr>
          <w:rFonts w:hint="eastAsia" w:ascii="宋体" w:hAnsi="宋体" w:eastAsia="宋体" w:cs="Arial"/>
          <w:color w:val="auto"/>
          <w:szCs w:val="21"/>
          <w:u w:val="single"/>
        </w:rPr>
        <w:t xml:space="preserve">              </w:t>
      </w:r>
      <w:r>
        <w:rPr>
          <w:rFonts w:hint="eastAsia" w:ascii="宋体" w:hAnsi="宋体" w:eastAsia="宋体" w:cs="Arial"/>
          <w:color w:val="auto"/>
          <w:szCs w:val="21"/>
        </w:rPr>
        <w:t>（签字或加盖名章）</w:t>
      </w:r>
    </w:p>
    <w:p>
      <w:pPr>
        <w:spacing w:line="480" w:lineRule="auto"/>
        <w:ind w:firstLine="420" w:firstLineChars="200"/>
        <w:rPr>
          <w:rFonts w:ascii="宋体" w:hAnsi="宋体" w:eastAsia="宋体"/>
          <w:color w:val="auto"/>
          <w:szCs w:val="21"/>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w:t>
      </w:r>
      <w:r>
        <w:rPr>
          <w:rFonts w:hint="eastAsia" w:ascii="宋体" w:hAnsi="宋体" w:eastAsia="宋体"/>
          <w:color w:val="auto"/>
          <w:szCs w:val="21"/>
          <w:u w:val="single"/>
        </w:rPr>
        <w:t xml:space="preserve">     </w:t>
      </w:r>
      <w:r>
        <w:rPr>
          <w:rFonts w:hint="eastAsia" w:ascii="宋体" w:hAnsi="宋体" w:eastAsia="宋体"/>
          <w:color w:val="auto"/>
          <w:szCs w:val="21"/>
        </w:rPr>
        <w:t>（签字或加盖名章）</w:t>
      </w:r>
    </w:p>
    <w:p>
      <w:pPr>
        <w:spacing w:line="480" w:lineRule="auto"/>
        <w:ind w:firstLine="420" w:firstLineChars="200"/>
        <w:rPr>
          <w:rFonts w:ascii="宋体" w:hAnsi="宋体" w:eastAsia="宋体"/>
          <w:color w:val="auto"/>
        </w:rPr>
      </w:pPr>
      <w:r>
        <w:rPr>
          <w:rFonts w:hint="eastAsia" w:ascii="宋体" w:hAnsi="宋体" w:eastAsia="宋体" w:cs="Arial"/>
          <w:color w:val="auto"/>
          <w:szCs w:val="21"/>
        </w:rPr>
        <w:t>法定代表人（单位负责人）</w:t>
      </w:r>
      <w:r>
        <w:rPr>
          <w:rFonts w:hint="eastAsia" w:ascii="宋体" w:hAnsi="宋体" w:eastAsia="宋体"/>
          <w:color w:val="auto"/>
          <w:szCs w:val="21"/>
        </w:rPr>
        <w:t>授权代表联系电话（手机）：</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cs="宋体"/>
                <w:color w:val="auto"/>
                <w:szCs w:val="21"/>
              </w:rPr>
            </w:pPr>
            <w:r>
              <w:rPr>
                <w:rFonts w:hint="eastAsia" w:ascii="宋体" w:hAnsi="宋体" w:eastAsia="宋体" w:cs="宋体"/>
                <w:color w:val="auto"/>
                <w:szCs w:val="21"/>
              </w:rPr>
              <w:t>法定代表人（单位负责人）身份证（正面）</w:t>
            </w:r>
          </w:p>
        </w:tc>
        <w:tc>
          <w:tcPr>
            <w:tcW w:w="4485" w:type="dxa"/>
            <w:gridSpan w:val="2"/>
            <w:vAlign w:val="center"/>
          </w:tcPr>
          <w:p>
            <w:pPr>
              <w:jc w:val="center"/>
              <w:rPr>
                <w:rFonts w:ascii="宋体" w:hAnsi="宋体" w:eastAsia="宋体" w:cs="宋体"/>
                <w:color w:val="auto"/>
                <w:szCs w:val="21"/>
              </w:rPr>
            </w:pPr>
            <w:r>
              <w:rPr>
                <w:rFonts w:hint="eastAsia" w:ascii="宋体" w:hAnsi="宋体" w:eastAsia="宋体" w:cs="宋体"/>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cs="宋体"/>
                <w:color w:val="auto"/>
                <w:szCs w:val="21"/>
              </w:rPr>
            </w:pPr>
            <w:bookmarkStart w:id="51" w:name="_资格证明文件"/>
            <w:bookmarkEnd w:id="51"/>
            <w:bookmarkStart w:id="52" w:name="_Toc364329026"/>
            <w:r>
              <w:rPr>
                <w:rFonts w:hint="eastAsia" w:ascii="宋体" w:hAnsi="宋体" w:eastAsia="宋体" w:cs="宋体"/>
                <w:color w:val="auto"/>
                <w:szCs w:val="21"/>
              </w:rPr>
              <w:t>法定代表人（单位负责人）授权代表身份证</w:t>
            </w:r>
          </w:p>
          <w:p>
            <w:pPr>
              <w:jc w:val="center"/>
              <w:rPr>
                <w:rFonts w:ascii="宋体" w:hAnsi="宋体" w:eastAsia="宋体" w:cs="宋体"/>
                <w:color w:val="auto"/>
                <w:szCs w:val="21"/>
              </w:rPr>
            </w:pPr>
            <w:r>
              <w:rPr>
                <w:rFonts w:hint="eastAsia" w:ascii="宋体" w:hAnsi="宋体" w:eastAsia="宋体" w:cs="宋体"/>
                <w:color w:val="auto"/>
                <w:szCs w:val="21"/>
              </w:rPr>
              <w:t>（正面）</w:t>
            </w:r>
            <w:bookmarkEnd w:id="52"/>
          </w:p>
        </w:tc>
        <w:tc>
          <w:tcPr>
            <w:tcW w:w="4492" w:type="dxa"/>
            <w:gridSpan w:val="2"/>
            <w:vAlign w:val="center"/>
          </w:tcPr>
          <w:p>
            <w:pPr>
              <w:jc w:val="center"/>
              <w:rPr>
                <w:rFonts w:ascii="宋体" w:hAnsi="宋体" w:eastAsia="宋体" w:cs="宋体"/>
                <w:color w:val="auto"/>
                <w:szCs w:val="21"/>
              </w:rPr>
            </w:pPr>
            <w:bookmarkStart w:id="53" w:name="_Toc364329027"/>
            <w:r>
              <w:rPr>
                <w:rFonts w:hint="eastAsia" w:ascii="宋体" w:hAnsi="宋体" w:eastAsia="宋体" w:cs="宋体"/>
                <w:color w:val="auto"/>
                <w:szCs w:val="21"/>
              </w:rPr>
              <w:t>法定代表人（单位负责人）授权代表身份证</w:t>
            </w:r>
          </w:p>
          <w:p>
            <w:pPr>
              <w:jc w:val="center"/>
              <w:rPr>
                <w:rFonts w:ascii="宋体" w:hAnsi="宋体" w:eastAsia="宋体" w:cs="宋体"/>
                <w:color w:val="auto"/>
                <w:szCs w:val="21"/>
              </w:rPr>
            </w:pPr>
            <w:r>
              <w:rPr>
                <w:rFonts w:hint="eastAsia" w:ascii="宋体" w:hAnsi="宋体" w:eastAsia="宋体" w:cs="宋体"/>
                <w:color w:val="auto"/>
                <w:szCs w:val="21"/>
              </w:rPr>
              <w:t>（反面）</w:t>
            </w:r>
            <w:bookmarkEnd w:id="53"/>
          </w:p>
        </w:tc>
      </w:tr>
    </w:tbl>
    <w:p>
      <w:pPr>
        <w:spacing w:line="320" w:lineRule="exact"/>
        <w:ind w:left="2" w:firstLine="357" w:firstLineChars="149"/>
        <w:rPr>
          <w:rFonts w:ascii="宋体" w:hAnsi="宋体" w:eastAsia="宋体" w:cs="宋体"/>
          <w:color w:val="auto"/>
          <w:sz w:val="24"/>
          <w:szCs w:val="24"/>
        </w:rPr>
      </w:pPr>
    </w:p>
    <w:p>
      <w:pPr>
        <w:pStyle w:val="6"/>
        <w:rPr>
          <w:rFonts w:ascii="宋体" w:hAnsi="宋体" w:cs="宋体"/>
          <w:color w:val="auto"/>
          <w:sz w:val="24"/>
          <w:szCs w:val="24"/>
        </w:rPr>
      </w:pPr>
    </w:p>
    <w:p>
      <w:pPr>
        <w:pStyle w:val="6"/>
        <w:rPr>
          <w:rFonts w:ascii="宋体" w:hAnsi="宋体" w:cs="宋体"/>
          <w:color w:val="auto"/>
          <w:sz w:val="24"/>
          <w:szCs w:val="24"/>
        </w:rPr>
      </w:pPr>
    </w:p>
    <w:p>
      <w:pPr>
        <w:widowControl/>
        <w:spacing w:before="100" w:beforeAutospacing="1" w:after="100" w:afterAutospacing="1" w:line="360" w:lineRule="auto"/>
        <w:jc w:val="center"/>
        <w:rPr>
          <w:rFonts w:ascii="宋体" w:hAnsi="宋体" w:eastAsia="宋体" w:cs="宋体"/>
          <w:color w:val="auto"/>
          <w:szCs w:val="21"/>
          <w:lang w:val="zh-CN"/>
        </w:rPr>
      </w:pPr>
      <w:r>
        <w:rPr>
          <w:rFonts w:ascii="宋体" w:hAnsi="宋体" w:eastAsia="宋体" w:cs="宋体"/>
          <w:b/>
          <w:bCs/>
          <w:color w:val="auto"/>
          <w:sz w:val="24"/>
          <w:szCs w:val="24"/>
        </w:rPr>
        <w:t>3.</w:t>
      </w:r>
      <w:r>
        <w:rPr>
          <w:rFonts w:hint="eastAsia" w:ascii="宋体" w:hAnsi="宋体" w:eastAsia="宋体" w:cs="宋体"/>
          <w:b/>
          <w:bCs/>
          <w:color w:val="auto"/>
          <w:sz w:val="24"/>
          <w:szCs w:val="24"/>
        </w:rPr>
        <w:t>4磋商承诺函</w:t>
      </w:r>
    </w:p>
    <w:p>
      <w:pPr>
        <w:spacing w:beforeLines="50" w:afterLines="50" w:line="48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本企业郑重承诺：</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经研究，我方自愿参与贵方</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年____月</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日</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（招标编号、项目名称、</w:t>
      </w:r>
      <w:r>
        <w:rPr>
          <w:rFonts w:hint="eastAsia" w:ascii="宋体" w:hAnsi="宋体" w:eastAsia="宋体" w:cs="宋体"/>
          <w:color w:val="auto"/>
          <w:szCs w:val="21"/>
          <w:lang w:val="zh-CN" w:eastAsia="zh-CN"/>
        </w:rPr>
        <w:t>标段</w:t>
      </w:r>
      <w:r>
        <w:rPr>
          <w:rFonts w:hint="eastAsia" w:ascii="宋体" w:hAnsi="宋体" w:eastAsia="宋体" w:cs="宋体"/>
          <w:color w:val="auto"/>
          <w:szCs w:val="21"/>
          <w:lang w:val="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一、在投标有效期内撤销投标文件；</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二、在投标文件中提供虚假材料；</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三、除因不可抗力或招标文件认可的情形以外，中标后不与采购人签订合同；</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四、与采购人、其他投标人或者采购代理机构恶意串通；</w:t>
      </w:r>
    </w:p>
    <w:p>
      <w:pPr>
        <w:spacing w:beforeLines="50" w:line="480" w:lineRule="auto"/>
        <w:ind w:firstLine="420" w:firstLineChars="200"/>
        <w:contextualSpacing/>
        <w:rPr>
          <w:rFonts w:ascii="宋体" w:hAnsi="宋体" w:eastAsia="宋体" w:cs="宋体"/>
          <w:color w:val="auto"/>
          <w:szCs w:val="21"/>
          <w:lang w:val="zh-CN"/>
        </w:rPr>
      </w:pPr>
      <w:r>
        <w:rPr>
          <w:rFonts w:hint="eastAsia" w:ascii="宋体" w:hAnsi="宋体" w:eastAsia="宋体" w:cs="宋体"/>
          <w:color w:val="auto"/>
          <w:szCs w:val="21"/>
          <w:lang w:val="zh-CN"/>
        </w:rPr>
        <w:t>五、法律法规及本招标文件规定的其他严重违法行为。</w:t>
      </w:r>
    </w:p>
    <w:p>
      <w:pPr>
        <w:spacing w:line="480" w:lineRule="auto"/>
        <w:rPr>
          <w:rFonts w:ascii="宋体" w:hAnsi="宋体" w:eastAsia="宋体"/>
          <w:color w:val="auto"/>
          <w:sz w:val="28"/>
          <w:szCs w:val="28"/>
          <w:u w:val="single"/>
        </w:rPr>
      </w:pPr>
    </w:p>
    <w:p>
      <w:pPr>
        <w:rPr>
          <w:rFonts w:ascii="宋体" w:hAnsi="宋体" w:eastAsia="宋体"/>
          <w:color w:val="auto"/>
          <w:sz w:val="28"/>
          <w:szCs w:val="28"/>
          <w:u w:val="single"/>
        </w:rPr>
      </w:pPr>
    </w:p>
    <w:p>
      <w:pPr>
        <w:spacing w:line="480" w:lineRule="auto"/>
        <w:ind w:firstLine="4357" w:firstLineChars="2075"/>
        <w:rPr>
          <w:rFonts w:ascii="宋体" w:hAnsi="宋体" w:eastAsia="宋体" w:cs="Arial"/>
          <w:color w:val="auto"/>
          <w:szCs w:val="21"/>
        </w:rPr>
      </w:pPr>
      <w:r>
        <w:rPr>
          <w:rFonts w:hint="eastAsia" w:ascii="宋体" w:hAnsi="宋体" w:eastAsia="宋体" w:cs="宋体"/>
          <w:color w:val="auto"/>
          <w:szCs w:val="21"/>
          <w:lang w:val="zh-CN"/>
        </w:rPr>
        <w:t>供应商名称（</w:t>
      </w:r>
      <w:r>
        <w:rPr>
          <w:rFonts w:hint="eastAsia" w:ascii="宋体" w:hAnsi="宋体" w:eastAsia="宋体" w:cs="Arial"/>
          <w:color w:val="auto"/>
          <w:szCs w:val="21"/>
        </w:rPr>
        <w:t>并加盖公章</w:t>
      </w:r>
      <w:r>
        <w:rPr>
          <w:rFonts w:hint="eastAsia" w:ascii="宋体" w:hAnsi="宋体" w:eastAsia="宋体" w:cs="宋体"/>
          <w:color w:val="auto"/>
          <w:szCs w:val="21"/>
          <w:lang w:val="zh-CN"/>
        </w:rPr>
        <w:t>）：</w:t>
      </w:r>
      <w:r>
        <w:rPr>
          <w:rFonts w:hint="eastAsia" w:ascii="宋体" w:hAnsi="宋体" w:eastAsia="宋体" w:cs="Arial"/>
          <w:color w:val="auto"/>
          <w:szCs w:val="21"/>
        </w:rPr>
        <w:t>　　　　　　　　　</w:t>
      </w:r>
    </w:p>
    <w:p>
      <w:pPr>
        <w:spacing w:line="480" w:lineRule="auto"/>
        <w:ind w:firstLine="4357" w:firstLineChars="2075"/>
        <w:rPr>
          <w:rFonts w:ascii="宋体" w:hAnsi="宋体" w:eastAsia="宋体" w:cs="Arial"/>
          <w:color w:val="auto"/>
          <w:szCs w:val="21"/>
        </w:rPr>
      </w:pPr>
      <w:r>
        <w:rPr>
          <w:rFonts w:hint="eastAsia" w:ascii="宋体" w:hAnsi="宋体" w:eastAsia="宋体" w:cs="Arial"/>
          <w:color w:val="auto"/>
          <w:szCs w:val="21"/>
        </w:rPr>
        <w:t>日　  期：      年    月    日</w:t>
      </w:r>
    </w:p>
    <w:p>
      <w:pPr>
        <w:autoSpaceDE w:val="0"/>
        <w:autoSpaceDN w:val="0"/>
        <w:adjustRightInd w:val="0"/>
        <w:spacing w:line="360" w:lineRule="auto"/>
        <w:jc w:val="center"/>
        <w:outlineLvl w:val="0"/>
        <w:rPr>
          <w:rFonts w:ascii="宋体" w:hAnsi="宋体" w:eastAsia="宋体" w:cs="宋体"/>
          <w:b/>
          <w:snapToGrid w:val="0"/>
          <w:color w:val="auto"/>
          <w:kern w:val="0"/>
          <w:sz w:val="36"/>
          <w:szCs w:val="36"/>
        </w:rPr>
      </w:pPr>
    </w:p>
    <w:p>
      <w:pPr>
        <w:autoSpaceDE w:val="0"/>
        <w:autoSpaceDN w:val="0"/>
        <w:adjustRightInd w:val="0"/>
        <w:spacing w:line="360" w:lineRule="auto"/>
        <w:ind w:right="-11"/>
        <w:rPr>
          <w:rFonts w:ascii="宋体" w:hAnsi="宋体" w:eastAsia="宋体" w:cs="宋体"/>
          <w:color w:val="auto"/>
          <w:szCs w:val="21"/>
          <w:lang w:val="zh-CN"/>
        </w:rPr>
      </w:pPr>
    </w:p>
    <w:p>
      <w:pPr>
        <w:autoSpaceDE w:val="0"/>
        <w:autoSpaceDN w:val="0"/>
        <w:adjustRightInd w:val="0"/>
        <w:spacing w:line="360" w:lineRule="auto"/>
        <w:jc w:val="center"/>
        <w:outlineLvl w:val="0"/>
        <w:rPr>
          <w:rFonts w:ascii="宋体" w:hAnsi="宋体" w:eastAsia="宋体"/>
          <w:b/>
          <w:bCs/>
          <w:color w:val="auto"/>
          <w:sz w:val="24"/>
          <w:szCs w:val="24"/>
        </w:rPr>
      </w:pPr>
      <w:r>
        <w:rPr>
          <w:rFonts w:ascii="宋体" w:hAnsi="宋体" w:eastAsia="宋体" w:cs="宋体"/>
          <w:color w:val="auto"/>
          <w:sz w:val="24"/>
          <w:lang w:val="zh-CN"/>
        </w:rPr>
        <w:br w:type="page"/>
      </w:r>
      <w:r>
        <w:rPr>
          <w:rFonts w:hint="eastAsia" w:ascii="宋体" w:hAnsi="宋体" w:eastAsia="宋体"/>
          <w:b/>
          <w:bCs/>
          <w:color w:val="auto"/>
          <w:sz w:val="24"/>
          <w:szCs w:val="24"/>
        </w:rPr>
        <w:t>3</w:t>
      </w:r>
      <w:r>
        <w:rPr>
          <w:rFonts w:ascii="宋体" w:hAnsi="宋体" w:eastAsia="宋体"/>
          <w:b/>
          <w:bCs/>
          <w:color w:val="auto"/>
          <w:sz w:val="24"/>
          <w:szCs w:val="24"/>
        </w:rPr>
        <w:t>.</w:t>
      </w:r>
      <w:r>
        <w:rPr>
          <w:rFonts w:hint="eastAsia" w:ascii="宋体" w:hAnsi="宋体" w:eastAsia="宋体"/>
          <w:b/>
          <w:bCs/>
          <w:color w:val="auto"/>
          <w:sz w:val="24"/>
          <w:szCs w:val="24"/>
        </w:rPr>
        <w:t>5禹州市政府采购供应商信用承诺函</w:t>
      </w:r>
    </w:p>
    <w:p>
      <w:pPr>
        <w:rPr>
          <w:rFonts w:ascii="宋体" w:hAnsi="宋体" w:eastAsia="宋体" w:cs="宋体"/>
          <w:color w:val="auto"/>
          <w:szCs w:val="21"/>
          <w:lang w:val="zh-CN"/>
        </w:rPr>
      </w:pPr>
      <w:r>
        <w:rPr>
          <w:rFonts w:hint="eastAsia" w:ascii="宋体" w:hAnsi="宋体" w:eastAsia="宋体" w:cs="宋体"/>
          <w:color w:val="auto"/>
          <w:szCs w:val="21"/>
          <w:lang w:val="zh-CN"/>
        </w:rPr>
        <w:t xml:space="preserve"> </w:t>
      </w:r>
    </w:p>
    <w:p>
      <w:pPr>
        <w:spacing w:line="600" w:lineRule="exact"/>
        <w:rPr>
          <w:rFonts w:ascii="宋体" w:hAnsi="宋体" w:eastAsia="宋体" w:cs="宋体"/>
          <w:color w:val="auto"/>
          <w:szCs w:val="21"/>
          <w:lang w:val="zh-CN"/>
        </w:rPr>
      </w:pPr>
      <w:r>
        <w:rPr>
          <w:rFonts w:hint="eastAsia" w:ascii="宋体" w:hAnsi="宋体" w:eastAsia="宋体" w:cs="宋体"/>
          <w:color w:val="auto"/>
          <w:szCs w:val="21"/>
          <w:lang w:val="zh-CN"/>
        </w:rPr>
        <w:t>致（采购人或采购代理机构）：</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单位名称（自然人姓名）:</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统一社会信用代码（身份证号码）:</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法定代表人（负责人）:</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联系地址和电话：</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为维护公平、公正、公开的政府采购市场秩序，树立诚实守信的政府采购供应商形象，我单位（本人）自愿作出以下承诺：</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（一）具有独立承担民事责任的能力；</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（二）具有良好的商业信誉和健全的财务会计制度；</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（三）具有履行合同所必需的设备和专业技术能力；</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（四）有依法缴纳税收和社会保障资金的良好记录；</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（五）参加政府采购活动前三年内，在经营活动中没有重大违法记录；</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（六）未被列入经营异常名录或者严重违法失信名单、失信被执行人，重大税收违法案件当事人名单、政府采购严重违法失信行为记录名单；</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（七）未被相关监管部门作出行政处罚且尚在处罚有效期的；</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（八）未曾作出虚假采购承诺；</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（九）符合法律、行政法规规定的其他条件。</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供应商（电子章）:</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法定代表人、负责人、本人、或授权代表（签字或电子印章）:</w:t>
      </w:r>
    </w:p>
    <w:p>
      <w:pPr>
        <w:spacing w:line="600" w:lineRule="exact"/>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日期：    年    月      日</w:t>
      </w:r>
    </w:p>
    <w:p>
      <w:pPr>
        <w:rPr>
          <w:rFonts w:ascii="宋体" w:hAnsi="宋体" w:eastAsia="宋体" w:cs="宋体"/>
          <w:color w:val="auto"/>
          <w:szCs w:val="21"/>
          <w:lang w:val="zh-CN"/>
        </w:rPr>
      </w:pPr>
    </w:p>
    <w:p>
      <w:pPr>
        <w:rPr>
          <w:rFonts w:ascii="宋体" w:hAnsi="宋体" w:eastAsia="宋体" w:cs="华文仿宋"/>
          <w:color w:val="auto"/>
          <w:szCs w:val="21"/>
        </w:rPr>
      </w:pPr>
    </w:p>
    <w:p>
      <w:pPr>
        <w:spacing w:line="360" w:lineRule="auto"/>
        <w:rPr>
          <w:rFonts w:ascii="宋体" w:hAnsi="宋体" w:eastAsia="宋体"/>
          <w:color w:val="auto"/>
        </w:rPr>
      </w:pPr>
      <w:r>
        <w:rPr>
          <w:rFonts w:hint="eastAsia" w:ascii="宋体" w:hAnsi="宋体" w:eastAsia="宋体" w:cs="华文仿宋"/>
          <w:color w:val="auto"/>
          <w:szCs w:val="21"/>
        </w:rPr>
        <w:t>注：1.供应商须在磋商文件中按此模板提供承诺函，未提供视为未实质性响应磋商文件要求，按无效投标处理。</w:t>
      </w:r>
    </w:p>
    <w:p>
      <w:pPr>
        <w:spacing w:line="360" w:lineRule="auto"/>
        <w:rPr>
          <w:rFonts w:ascii="宋体" w:hAnsi="宋体" w:eastAsia="宋体"/>
          <w:color w:val="auto"/>
        </w:rPr>
      </w:pPr>
      <w:r>
        <w:rPr>
          <w:rFonts w:hint="eastAsia" w:ascii="宋体" w:hAnsi="宋体" w:eastAsia="宋体" w:cs="华文仿宋"/>
          <w:color w:val="auto"/>
          <w:szCs w:val="21"/>
        </w:rPr>
        <w:t>2.供应商的法定代表人或者授权代表的签字或盖章应真实、有效，如由授权代表签字或盖章的，应提供“法定代表人授权书”。</w:t>
      </w:r>
    </w:p>
    <w:p>
      <w:pPr>
        <w:rPr>
          <w:rFonts w:ascii="宋体" w:hAnsi="宋体" w:eastAsia="宋体"/>
          <w:color w:val="auto"/>
          <w:sz w:val="32"/>
          <w:szCs w:val="32"/>
        </w:rPr>
      </w:pPr>
    </w:p>
    <w:p>
      <w:pPr>
        <w:rPr>
          <w:rFonts w:ascii="宋体" w:hAnsi="宋体" w:eastAsia="宋体"/>
          <w:color w:val="auto"/>
          <w:sz w:val="32"/>
          <w:szCs w:val="32"/>
        </w:rPr>
      </w:pPr>
    </w:p>
    <w:p>
      <w:pPr>
        <w:ind w:firstLine="420" w:firstLineChars="200"/>
        <w:rPr>
          <w:rFonts w:ascii="宋体" w:hAnsi="宋体" w:eastAsia="宋体"/>
          <w:color w:val="auto"/>
        </w:rPr>
      </w:pPr>
    </w:p>
    <w:p>
      <w:pPr>
        <w:ind w:firstLine="420" w:firstLineChars="200"/>
        <w:rPr>
          <w:rFonts w:ascii="宋体" w:hAnsi="宋体" w:eastAsia="宋体"/>
          <w:color w:val="auto"/>
          <w:lang w:val="zh-CN"/>
        </w:rPr>
      </w:pPr>
    </w:p>
    <w:p>
      <w:pPr>
        <w:ind w:firstLine="420" w:firstLineChars="200"/>
        <w:rPr>
          <w:rFonts w:ascii="宋体" w:hAnsi="宋体" w:eastAsia="宋体"/>
          <w:color w:val="auto"/>
          <w:lang w:val="zh-CN"/>
        </w:rPr>
      </w:pPr>
    </w:p>
    <w:p>
      <w:pPr>
        <w:spacing w:line="360" w:lineRule="auto"/>
        <w:jc w:val="center"/>
        <w:rPr>
          <w:rFonts w:ascii="宋体" w:hAnsi="宋体" w:eastAsia="宋体" w:cs="宋体"/>
          <w:color w:val="auto"/>
          <w:sz w:val="24"/>
          <w:lang w:val="zh-CN"/>
        </w:rPr>
      </w:pPr>
    </w:p>
    <w:p>
      <w:pPr>
        <w:pStyle w:val="2"/>
        <w:numPr>
          <w:ilvl w:val="0"/>
          <w:numId w:val="0"/>
        </w:numPr>
        <w:ind w:left="288" w:leftChars="0"/>
        <w:rPr>
          <w:color w:val="auto"/>
          <w:lang w:val="zh-CN"/>
        </w:rPr>
      </w:pPr>
    </w:p>
    <w:p>
      <w:pPr>
        <w:rPr>
          <w:color w:val="auto"/>
          <w:lang w:val="zh-CN"/>
        </w:rPr>
      </w:pPr>
    </w:p>
    <w:p>
      <w:pPr>
        <w:autoSpaceDE w:val="0"/>
        <w:autoSpaceDN w:val="0"/>
        <w:adjustRightInd w:val="0"/>
        <w:spacing w:line="360" w:lineRule="auto"/>
        <w:jc w:val="both"/>
        <w:outlineLvl w:val="0"/>
        <w:rPr>
          <w:rFonts w:hint="eastAsia" w:ascii="宋体" w:hAnsi="宋体" w:eastAsia="宋体"/>
          <w:b/>
          <w:bCs/>
          <w:color w:val="auto"/>
          <w:sz w:val="24"/>
          <w:szCs w:val="24"/>
        </w:rPr>
      </w:pPr>
    </w:p>
    <w:p>
      <w:pPr>
        <w:autoSpaceDE w:val="0"/>
        <w:autoSpaceDN w:val="0"/>
        <w:adjustRightInd w:val="0"/>
        <w:spacing w:line="360" w:lineRule="auto"/>
        <w:jc w:val="both"/>
        <w:outlineLvl w:val="0"/>
        <w:rPr>
          <w:rFonts w:hint="eastAsia" w:ascii="宋体" w:hAnsi="宋体" w:eastAsia="宋体"/>
          <w:b/>
          <w:bCs/>
          <w:color w:val="auto"/>
          <w:sz w:val="24"/>
          <w:szCs w:val="24"/>
        </w:rPr>
      </w:pPr>
    </w:p>
    <w:p>
      <w:pPr>
        <w:autoSpaceDE w:val="0"/>
        <w:autoSpaceDN w:val="0"/>
        <w:adjustRightInd w:val="0"/>
        <w:spacing w:line="360" w:lineRule="auto"/>
        <w:jc w:val="both"/>
        <w:outlineLvl w:val="0"/>
        <w:rPr>
          <w:rFonts w:hint="eastAsia"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lang w:val="en-US" w:eastAsia="zh-CN"/>
        </w:rPr>
        <w:t>3.6</w:t>
      </w:r>
      <w:r>
        <w:rPr>
          <w:rFonts w:hint="eastAsia" w:ascii="宋体" w:hAnsi="宋体" w:eastAsia="宋体"/>
          <w:b/>
          <w:bCs/>
          <w:color w:val="auto"/>
          <w:sz w:val="24"/>
          <w:szCs w:val="24"/>
        </w:rPr>
        <w:t xml:space="preserve"> 中小企业声明函（</w:t>
      </w:r>
      <w:r>
        <w:rPr>
          <w:rFonts w:hint="eastAsia" w:ascii="宋体" w:hAnsi="宋体" w:eastAsia="宋体"/>
          <w:b/>
          <w:bCs/>
          <w:color w:val="auto"/>
          <w:sz w:val="24"/>
          <w:szCs w:val="24"/>
          <w:lang w:eastAsia="zh-CN"/>
        </w:rPr>
        <w:t>服务</w:t>
      </w:r>
      <w:r>
        <w:rPr>
          <w:rFonts w:hint="eastAsia" w:ascii="宋体" w:hAnsi="宋体" w:eastAsia="宋体"/>
          <w:b/>
          <w:bCs/>
          <w:color w:val="auto"/>
          <w:sz w:val="24"/>
          <w:szCs w:val="24"/>
        </w:rPr>
        <w:t>）</w:t>
      </w:r>
    </w:p>
    <w:p>
      <w:pPr>
        <w:widowControl/>
        <w:shd w:val="clear" w:color="auto"/>
        <w:spacing w:before="100" w:beforeAutospacing="1" w:after="100" w:afterAutospacing="1" w:line="435" w:lineRule="atLeast"/>
        <w:ind w:firstLine="420" w:firstLineChars="200"/>
        <w:jc w:val="left"/>
        <w:rPr>
          <w:rFonts w:ascii="Arial" w:hAnsi="Arial" w:eastAsia="宋体" w:cs="Arial"/>
          <w:color w:val="auto"/>
          <w:kern w:val="0"/>
          <w:szCs w:val="21"/>
        </w:rPr>
      </w:pPr>
      <w:r>
        <w:rPr>
          <w:rFonts w:hint="eastAsia" w:ascii="宋体" w:hAnsi="宋体" w:eastAsia="宋体" w:cs="Arial"/>
          <w:color w:val="auto"/>
          <w:kern w:val="0"/>
          <w:szCs w:val="21"/>
        </w:rPr>
        <w:t>本公司（联合体）郑重声明，根据《政府采购促进中小企业发展管理办法》（财库﹝2020﹞46 号）的规定，本公司（联合体）参加</w:t>
      </w:r>
      <w:r>
        <w:rPr>
          <w:rFonts w:hint="eastAsia" w:ascii="宋体" w:hAnsi="宋体" w:eastAsia="宋体" w:cs="Arial"/>
          <w:color w:val="auto"/>
          <w:kern w:val="0"/>
          <w:szCs w:val="21"/>
          <w:u w:val="single"/>
        </w:rPr>
        <w:t>    （单位名称）</w:t>
      </w:r>
      <w:r>
        <w:rPr>
          <w:rFonts w:hint="eastAsia" w:ascii="宋体" w:hAnsi="宋体" w:eastAsia="宋体" w:cs="Arial"/>
          <w:color w:val="auto"/>
          <w:kern w:val="0"/>
          <w:szCs w:val="21"/>
        </w:rPr>
        <w:t>的</w:t>
      </w:r>
      <w:r>
        <w:rPr>
          <w:rFonts w:hint="eastAsia" w:ascii="宋体" w:hAnsi="宋体" w:eastAsia="宋体" w:cs="Arial"/>
          <w:color w:val="auto"/>
          <w:kern w:val="0"/>
          <w:szCs w:val="21"/>
          <w:u w:val="single"/>
          <w:lang w:val="en-US" w:eastAsia="zh-CN"/>
        </w:rPr>
        <w:t xml:space="preserve">      </w:t>
      </w:r>
      <w:r>
        <w:rPr>
          <w:rFonts w:hint="eastAsia" w:ascii="宋体" w:hAnsi="宋体" w:eastAsia="宋体" w:cs="Arial"/>
          <w:color w:val="auto"/>
          <w:kern w:val="0"/>
          <w:szCs w:val="21"/>
        </w:rPr>
        <w:t>（项目名称</w:t>
      </w:r>
      <w:r>
        <w:rPr>
          <w:rFonts w:hint="eastAsia" w:ascii="宋体" w:hAnsi="宋体" w:eastAsia="宋体" w:cs="Arial"/>
          <w:color w:val="auto"/>
          <w:kern w:val="0"/>
          <w:szCs w:val="21"/>
          <w:lang w:eastAsia="zh-CN"/>
        </w:rPr>
        <w:t>、标段</w:t>
      </w:r>
      <w:r>
        <w:rPr>
          <w:rFonts w:hint="eastAsia" w:ascii="宋体" w:hAnsi="宋体" w:eastAsia="宋体" w:cs="Arial"/>
          <w:color w:val="auto"/>
          <w:kern w:val="0"/>
          <w:szCs w:val="21"/>
        </w:rPr>
        <w:t>）采购活动，服务全部由符合政策要求的中小企业承接。相关企业（含联合体中的中小企业、签订分包意向协议的中小企业）的具体情况如下：</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u w:val="single"/>
        </w:rPr>
        <w:t>1.   （标的名称）</w:t>
      </w:r>
      <w:r>
        <w:rPr>
          <w:rFonts w:hint="eastAsia" w:ascii="宋体" w:hAnsi="宋体" w:eastAsia="宋体" w:cs="Arial"/>
          <w:color w:val="auto"/>
          <w:kern w:val="0"/>
          <w:szCs w:val="21"/>
        </w:rPr>
        <w:t>，属于</w:t>
      </w:r>
      <w:r>
        <w:rPr>
          <w:rFonts w:hint="eastAsia" w:ascii="宋体" w:hAnsi="宋体" w:eastAsia="宋体" w:cs="Arial"/>
          <w:color w:val="auto"/>
          <w:kern w:val="0"/>
          <w:szCs w:val="21"/>
          <w:u w:val="single"/>
        </w:rPr>
        <w:t>    （采购文件中明确的所属行业）</w:t>
      </w:r>
      <w:r>
        <w:rPr>
          <w:rFonts w:hint="eastAsia" w:ascii="宋体" w:hAnsi="宋体" w:eastAsia="宋体" w:cs="Arial"/>
          <w:color w:val="auto"/>
          <w:kern w:val="0"/>
          <w:szCs w:val="21"/>
        </w:rPr>
        <w:t>；承建（承接）企业为</w:t>
      </w:r>
      <w:r>
        <w:rPr>
          <w:rFonts w:hint="eastAsia" w:ascii="宋体" w:hAnsi="宋体" w:eastAsia="宋体" w:cs="Arial"/>
          <w:color w:val="auto"/>
          <w:kern w:val="0"/>
          <w:szCs w:val="21"/>
          <w:u w:val="single"/>
        </w:rPr>
        <w:t>    （企业名称）</w:t>
      </w:r>
      <w:r>
        <w:rPr>
          <w:rFonts w:hint="eastAsia" w:ascii="宋体" w:hAnsi="宋体" w:eastAsia="宋体" w:cs="Arial"/>
          <w:color w:val="auto"/>
          <w:kern w:val="0"/>
          <w:szCs w:val="21"/>
        </w:rPr>
        <w:t>，从业人员</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人，营业收入为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万元，资产总额为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万元，属于</w:t>
      </w:r>
      <w:r>
        <w:rPr>
          <w:rFonts w:hint="eastAsia" w:ascii="宋体" w:hAnsi="宋体" w:eastAsia="宋体" w:cs="Arial"/>
          <w:color w:val="auto"/>
          <w:kern w:val="0"/>
          <w:szCs w:val="21"/>
          <w:u w:val="single"/>
        </w:rPr>
        <w:t>     （中型企业、小型企业、微型企业）</w:t>
      </w:r>
      <w:r>
        <w:rPr>
          <w:rFonts w:hint="eastAsia" w:ascii="宋体" w:hAnsi="宋体" w:eastAsia="宋体" w:cs="Arial"/>
          <w:color w:val="auto"/>
          <w:kern w:val="0"/>
          <w:szCs w:val="21"/>
        </w:rPr>
        <w:t>；</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2.</w:t>
      </w:r>
      <w:r>
        <w:rPr>
          <w:rFonts w:hint="eastAsia" w:ascii="宋体" w:hAnsi="宋体" w:eastAsia="宋体" w:cs="Arial"/>
          <w:color w:val="auto"/>
          <w:kern w:val="0"/>
          <w:szCs w:val="21"/>
          <w:u w:val="single"/>
        </w:rPr>
        <w:t>     （标的名称）</w:t>
      </w:r>
      <w:r>
        <w:rPr>
          <w:rFonts w:hint="eastAsia" w:ascii="宋体" w:hAnsi="宋体" w:eastAsia="宋体" w:cs="Arial"/>
          <w:color w:val="auto"/>
          <w:kern w:val="0"/>
          <w:szCs w:val="21"/>
        </w:rPr>
        <w:t>，属于</w:t>
      </w:r>
      <w:r>
        <w:rPr>
          <w:rFonts w:hint="eastAsia" w:ascii="宋体" w:hAnsi="宋体" w:eastAsia="宋体" w:cs="Arial"/>
          <w:color w:val="auto"/>
          <w:kern w:val="0"/>
          <w:szCs w:val="21"/>
          <w:u w:val="single"/>
        </w:rPr>
        <w:t>     （采购文件中明确的所属行业）</w:t>
      </w:r>
      <w:r>
        <w:rPr>
          <w:rFonts w:hint="eastAsia" w:ascii="宋体" w:hAnsi="宋体" w:eastAsia="宋体" w:cs="Arial"/>
          <w:color w:val="auto"/>
          <w:kern w:val="0"/>
          <w:szCs w:val="21"/>
        </w:rPr>
        <w:t>行业；制造商为</w:t>
      </w:r>
      <w:r>
        <w:rPr>
          <w:rFonts w:hint="eastAsia" w:ascii="宋体" w:hAnsi="宋体" w:eastAsia="宋体" w:cs="Arial"/>
          <w:color w:val="auto"/>
          <w:kern w:val="0"/>
          <w:szCs w:val="21"/>
          <w:u w:val="single"/>
        </w:rPr>
        <w:t>       （企业名称）</w:t>
      </w:r>
      <w:r>
        <w:rPr>
          <w:rFonts w:hint="eastAsia" w:ascii="宋体" w:hAnsi="宋体" w:eastAsia="宋体" w:cs="Arial"/>
          <w:color w:val="auto"/>
          <w:kern w:val="0"/>
          <w:szCs w:val="21"/>
        </w:rPr>
        <w:t>，从业人员</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人，营业收入为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万元，资产总额为</w:t>
      </w:r>
      <w:r>
        <w:rPr>
          <w:rFonts w:hint="eastAsia" w:ascii="宋体" w:hAnsi="宋体" w:eastAsia="宋体" w:cs="Arial"/>
          <w:color w:val="auto"/>
          <w:kern w:val="0"/>
          <w:szCs w:val="21"/>
          <w:u w:val="single"/>
        </w:rPr>
        <w:t>   </w:t>
      </w:r>
      <w:r>
        <w:rPr>
          <w:rFonts w:hint="eastAsia" w:ascii="宋体" w:hAnsi="宋体" w:eastAsia="宋体" w:cs="Arial"/>
          <w:color w:val="auto"/>
          <w:kern w:val="0"/>
          <w:szCs w:val="21"/>
        </w:rPr>
        <w:t>万元，属于</w:t>
      </w:r>
      <w:r>
        <w:rPr>
          <w:rFonts w:hint="eastAsia" w:ascii="宋体" w:hAnsi="宋体" w:eastAsia="宋体" w:cs="Arial"/>
          <w:color w:val="auto"/>
          <w:kern w:val="0"/>
          <w:szCs w:val="21"/>
          <w:u w:val="single"/>
        </w:rPr>
        <w:t>     （中型企业、小型企业、微型企业）</w:t>
      </w:r>
      <w:r>
        <w:rPr>
          <w:rFonts w:hint="eastAsia" w:ascii="宋体" w:hAnsi="宋体" w:eastAsia="宋体" w:cs="Arial"/>
          <w:color w:val="auto"/>
          <w:kern w:val="0"/>
          <w:szCs w:val="21"/>
        </w:rPr>
        <w:t>；</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以上企业，不属于大企业的分支机构，不存在控股股东为大企业的情形，也不存在与大企业的负责人为同一人的情形。</w:t>
      </w:r>
    </w:p>
    <w:p>
      <w:pPr>
        <w:widowControl/>
        <w:shd w:val="clear" w:color="auto"/>
        <w:spacing w:before="100" w:beforeAutospacing="1" w:after="100" w:afterAutospacing="1" w:line="435" w:lineRule="atLeast"/>
        <w:ind w:firstLine="480"/>
        <w:jc w:val="left"/>
        <w:rPr>
          <w:rFonts w:ascii="Arial" w:hAnsi="Arial" w:eastAsia="宋体" w:cs="Arial"/>
          <w:color w:val="auto"/>
          <w:kern w:val="0"/>
          <w:szCs w:val="21"/>
        </w:rPr>
      </w:pPr>
      <w:r>
        <w:rPr>
          <w:rFonts w:hint="eastAsia" w:ascii="宋体" w:hAnsi="宋体" w:eastAsia="宋体" w:cs="Arial"/>
          <w:color w:val="auto"/>
          <w:kern w:val="0"/>
          <w:szCs w:val="21"/>
        </w:rPr>
        <w:t>本企业对上述声明内容的真实性负责。如有虚假，将依法承担相应责任。</w:t>
      </w:r>
    </w:p>
    <w:p>
      <w:pPr>
        <w:widowControl/>
        <w:shd w:val="clear" w:color="auto"/>
        <w:spacing w:before="100" w:beforeAutospacing="1" w:after="100" w:afterAutospacing="1" w:line="435" w:lineRule="atLeast"/>
        <w:ind w:firstLine="5280"/>
        <w:jc w:val="left"/>
        <w:rPr>
          <w:rFonts w:ascii="Arial" w:hAnsi="Arial" w:eastAsia="宋体" w:cs="Arial"/>
          <w:color w:val="auto"/>
          <w:kern w:val="0"/>
          <w:szCs w:val="21"/>
        </w:rPr>
      </w:pPr>
      <w:r>
        <w:rPr>
          <w:rFonts w:hint="eastAsia" w:ascii="宋体" w:hAnsi="宋体" w:eastAsia="宋体" w:cs="Arial"/>
          <w:color w:val="auto"/>
          <w:kern w:val="0"/>
          <w:szCs w:val="21"/>
        </w:rPr>
        <w:t>企业名称（盖章）：</w:t>
      </w:r>
    </w:p>
    <w:p>
      <w:pPr>
        <w:widowControl/>
        <w:shd w:val="clear" w:color="auto"/>
        <w:spacing w:before="100" w:beforeAutospacing="1" w:after="100" w:afterAutospacing="1" w:line="435" w:lineRule="atLeast"/>
        <w:ind w:firstLine="5280"/>
        <w:jc w:val="left"/>
        <w:rPr>
          <w:rFonts w:ascii="Arial" w:hAnsi="Arial" w:eastAsia="宋体" w:cs="Arial"/>
          <w:color w:val="auto"/>
          <w:kern w:val="0"/>
          <w:szCs w:val="21"/>
        </w:rPr>
      </w:pPr>
      <w:r>
        <w:rPr>
          <w:rFonts w:hint="eastAsia" w:ascii="宋体" w:hAnsi="宋体" w:eastAsia="宋体" w:cs="Arial"/>
          <w:color w:val="auto"/>
          <w:kern w:val="0"/>
          <w:szCs w:val="21"/>
        </w:rPr>
        <w:t>日 期：</w:t>
      </w:r>
    </w:p>
    <w:p>
      <w:pPr>
        <w:spacing w:line="360" w:lineRule="auto"/>
        <w:rPr>
          <w:rFonts w:hint="eastAsia" w:ascii="宋体" w:hAnsi="宋体" w:eastAsia="宋体" w:cs="华文仿宋"/>
          <w:color w:val="auto"/>
          <w:szCs w:val="21"/>
        </w:rPr>
      </w:pPr>
      <w:r>
        <w:rPr>
          <w:rFonts w:hint="eastAsia" w:ascii="宋体" w:hAnsi="宋体" w:eastAsia="宋体" w:cs="华文仿宋"/>
          <w:color w:val="auto"/>
          <w:szCs w:val="21"/>
        </w:rPr>
        <w:t>说明：</w:t>
      </w:r>
    </w:p>
    <w:p>
      <w:pPr>
        <w:spacing w:line="360" w:lineRule="auto"/>
        <w:rPr>
          <w:rFonts w:hint="eastAsia" w:ascii="宋体" w:hAnsi="宋体" w:eastAsia="宋体" w:cs="华文仿宋"/>
          <w:color w:val="auto"/>
          <w:szCs w:val="21"/>
        </w:rPr>
      </w:pPr>
      <w:r>
        <w:rPr>
          <w:rFonts w:hint="eastAsia" w:ascii="宋体" w:hAnsi="宋体" w:eastAsia="宋体" w:cs="华文仿宋"/>
          <w:color w:val="auto"/>
          <w:szCs w:val="21"/>
        </w:rPr>
        <w:t>1、从业人员、营业收入、资产总额填报上一年度数据，无上一年度数据的新成立企业可不填报。</w:t>
      </w:r>
    </w:p>
    <w:p>
      <w:pPr>
        <w:spacing w:line="360" w:lineRule="auto"/>
        <w:rPr>
          <w:rFonts w:hint="eastAsia" w:ascii="宋体" w:hAnsi="宋体" w:eastAsia="宋体" w:cs="华文仿宋"/>
          <w:color w:val="auto"/>
          <w:szCs w:val="21"/>
        </w:rPr>
      </w:pPr>
      <w:r>
        <w:rPr>
          <w:rFonts w:hint="eastAsia" w:ascii="宋体" w:hAnsi="宋体" w:eastAsia="宋体" w:cs="华文仿宋"/>
          <w:color w:val="auto"/>
          <w:szCs w:val="21"/>
        </w:rPr>
        <w:t>2、中小企业参加政府采购活动，应当出具《中小企业声明函》，否则不得享受相关中小企业扶持政策。</w:t>
      </w: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spacing w:line="360" w:lineRule="auto"/>
        <w:jc w:val="center"/>
        <w:rPr>
          <w:rFonts w:ascii="宋体" w:hAnsi="宋体" w:eastAsia="宋体" w:cs="宋体"/>
          <w:color w:val="auto"/>
          <w:sz w:val="24"/>
          <w:lang w:val="zh-CN"/>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w:t>
      </w:r>
      <w:r>
        <w:rPr>
          <w:rFonts w:hint="eastAsia" w:ascii="宋体" w:hAnsi="宋体" w:eastAsia="宋体"/>
          <w:b/>
          <w:bCs/>
          <w:color w:val="auto"/>
          <w:sz w:val="24"/>
          <w:szCs w:val="24"/>
          <w:lang w:val="en-US" w:eastAsia="zh-CN"/>
        </w:rPr>
        <w:t>7</w:t>
      </w:r>
      <w:r>
        <w:rPr>
          <w:rFonts w:hint="eastAsia" w:ascii="宋体" w:hAnsi="宋体" w:eastAsia="宋体"/>
          <w:b/>
          <w:bCs/>
          <w:color w:val="auto"/>
          <w:sz w:val="24"/>
          <w:szCs w:val="24"/>
        </w:rPr>
        <w:t xml:space="preserve"> 投标人提供与参加本项目投标的其他供应商之间，单位负责人不为同一人并且不存在直接控股、管理关系承诺函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outlineLvl w:val="0"/>
        <w:rPr>
          <w:rFonts w:ascii="宋体" w:hAnsi="宋体" w:eastAsia="宋体" w:cs="宋体"/>
          <w:color w:val="auto"/>
          <w:sz w:val="24"/>
          <w:lang w:val="zh-CN"/>
        </w:rPr>
      </w:pPr>
    </w:p>
    <w:p>
      <w:pPr>
        <w:pStyle w:val="6"/>
        <w:rPr>
          <w:rFonts w:ascii="宋体" w:hAnsi="宋体"/>
          <w:color w:val="auto"/>
          <w:lang w:val="zh-CN"/>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3.</w:t>
      </w:r>
      <w:r>
        <w:rPr>
          <w:rFonts w:hint="eastAsia" w:ascii="宋体" w:hAnsi="宋体" w:eastAsia="宋体"/>
          <w:b/>
          <w:bCs/>
          <w:color w:val="auto"/>
          <w:sz w:val="24"/>
          <w:szCs w:val="24"/>
          <w:lang w:val="en-US" w:eastAsia="zh-CN"/>
        </w:rPr>
        <w:t>8</w:t>
      </w:r>
      <w:r>
        <w:rPr>
          <w:rFonts w:hint="eastAsia" w:ascii="宋体" w:hAnsi="宋体" w:eastAsia="宋体"/>
          <w:b/>
          <w:bCs/>
          <w:color w:val="auto"/>
          <w:sz w:val="24"/>
          <w:szCs w:val="24"/>
        </w:rPr>
        <w:t>投标人提供未为本项目提供整体设计、规范编制或者项目管理、监理、检测等服务承诺函</w:t>
      </w:r>
    </w:p>
    <w:p>
      <w:pPr>
        <w:spacing w:line="360" w:lineRule="auto"/>
        <w:jc w:val="center"/>
        <w:rPr>
          <w:rFonts w:ascii="宋体" w:hAnsi="宋体" w:eastAsia="宋体"/>
          <w:bCs/>
          <w:color w:val="auto"/>
          <w:sz w:val="24"/>
          <w:szCs w:val="24"/>
        </w:rPr>
      </w:pPr>
      <w:r>
        <w:rPr>
          <w:rFonts w:hint="eastAsia" w:ascii="宋体" w:hAnsi="宋体" w:eastAsia="宋体"/>
          <w:bCs/>
          <w:color w:val="auto"/>
          <w:sz w:val="24"/>
          <w:szCs w:val="24"/>
        </w:rPr>
        <w:t>（承诺函格式自拟）</w:t>
      </w: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r>
        <w:rPr>
          <w:rFonts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其他资格证书或材料</w:t>
      </w: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pStyle w:val="21"/>
        <w:rPr>
          <w:rFonts w:ascii="宋体" w:hAnsi="宋体" w:eastAsia="宋体"/>
          <w:color w:val="auto"/>
          <w:lang w:val="zh-CN"/>
        </w:rPr>
      </w:pPr>
    </w:p>
    <w:p>
      <w:pPr>
        <w:autoSpaceDE w:val="0"/>
        <w:autoSpaceDN w:val="0"/>
        <w:adjustRightInd w:val="0"/>
        <w:spacing w:line="360" w:lineRule="auto"/>
        <w:jc w:val="center"/>
        <w:rPr>
          <w:rFonts w:ascii="宋体" w:hAnsi="宋体" w:eastAsia="宋体" w:cs="宋体"/>
          <w:b/>
          <w:snapToGrid w:val="0"/>
          <w:color w:val="auto"/>
          <w:kern w:val="0"/>
          <w:sz w:val="36"/>
          <w:szCs w:val="36"/>
        </w:rPr>
      </w:pPr>
      <w:r>
        <w:rPr>
          <w:rFonts w:hint="eastAsia" w:ascii="宋体" w:hAnsi="宋体" w:eastAsia="宋体" w:cs="宋体"/>
          <w:b/>
          <w:bCs/>
          <w:color w:val="auto"/>
          <w:sz w:val="28"/>
          <w:szCs w:val="28"/>
          <w:lang w:val="zh-CN"/>
        </w:rPr>
        <w:t>四、符合性审查证明材料</w:t>
      </w:r>
    </w:p>
    <w:p>
      <w:pPr>
        <w:autoSpaceDE w:val="0"/>
        <w:autoSpaceDN w:val="0"/>
        <w:adjustRightInd w:val="0"/>
        <w:spacing w:line="360" w:lineRule="auto"/>
        <w:jc w:val="center"/>
        <w:outlineLvl w:val="0"/>
        <w:rPr>
          <w:rFonts w:hint="eastAsia" w:ascii="宋体" w:hAnsi="宋体" w:eastAsia="宋体"/>
          <w:b/>
          <w:bCs/>
          <w:color w:val="auto"/>
          <w:sz w:val="24"/>
          <w:szCs w:val="24"/>
          <w:lang w:eastAsia="zh-CN"/>
        </w:rPr>
      </w:pPr>
      <w:r>
        <w:rPr>
          <w:rFonts w:hint="eastAsia" w:ascii="宋体" w:hAnsi="宋体" w:eastAsia="宋体"/>
          <w:b/>
          <w:bCs/>
          <w:color w:val="auto"/>
          <w:sz w:val="24"/>
          <w:szCs w:val="24"/>
        </w:rPr>
        <w:t>4.1分项报价表</w:t>
      </w:r>
      <w:r>
        <w:rPr>
          <w:rFonts w:hint="eastAsia" w:ascii="宋体" w:hAnsi="宋体" w:eastAsia="宋体"/>
          <w:b/>
          <w:bCs/>
          <w:color w:val="auto"/>
          <w:sz w:val="24"/>
          <w:szCs w:val="24"/>
          <w:lang w:eastAsia="zh-CN"/>
        </w:rPr>
        <w:t>（格式自拟）</w:t>
      </w:r>
    </w:p>
    <w:p>
      <w:pPr>
        <w:autoSpaceDE w:val="0"/>
        <w:autoSpaceDN w:val="0"/>
        <w:adjustRightInd w:val="0"/>
        <w:spacing w:line="360" w:lineRule="auto"/>
        <w:outlineLvl w:val="0"/>
        <w:rPr>
          <w:rFonts w:ascii="宋体" w:hAnsi="宋体" w:eastAsia="宋体"/>
          <w:b/>
          <w:bCs/>
          <w:color w:val="auto"/>
          <w:sz w:val="24"/>
          <w:szCs w:val="24"/>
        </w:rPr>
      </w:pPr>
    </w:p>
    <w:p>
      <w:pPr>
        <w:pStyle w:val="25"/>
        <w:rPr>
          <w:rFonts w:ascii="宋体" w:hAnsi="宋体" w:eastAsia="宋体"/>
          <w:color w:val="auto"/>
        </w:rPr>
      </w:pPr>
    </w:p>
    <w:p>
      <w:pPr>
        <w:pStyle w:val="16"/>
        <w:ind w:left="5250" w:firstLine="340"/>
        <w:rPr>
          <w:rFonts w:ascii="宋体" w:hAnsi="宋体" w:eastAsia="宋体"/>
          <w:color w:val="auto"/>
        </w:rPr>
      </w:pPr>
    </w:p>
    <w:p>
      <w:pPr>
        <w:autoSpaceDE w:val="0"/>
        <w:autoSpaceDN w:val="0"/>
        <w:adjustRightInd w:val="0"/>
        <w:spacing w:line="480" w:lineRule="auto"/>
        <w:rPr>
          <w:rFonts w:ascii="宋体" w:hAnsi="宋体" w:eastAsia="宋体" w:cs="宋体"/>
          <w:color w:val="auto"/>
          <w:szCs w:val="21"/>
          <w:lang w:val="zh-CN"/>
        </w:rPr>
      </w:pPr>
    </w:p>
    <w:p>
      <w:pPr>
        <w:autoSpaceDE w:val="0"/>
        <w:autoSpaceDN w:val="0"/>
        <w:adjustRightInd w:val="0"/>
        <w:spacing w:line="360" w:lineRule="auto"/>
        <w:outlineLvl w:val="0"/>
        <w:rPr>
          <w:rFonts w:ascii="宋体" w:hAnsi="宋体" w:eastAsia="宋体" w:cs="宋体"/>
          <w:b/>
          <w:bCs/>
          <w:color w:val="auto"/>
          <w:sz w:val="24"/>
          <w:szCs w:val="24"/>
        </w:rPr>
      </w:pPr>
    </w:p>
    <w:p>
      <w:pPr>
        <w:autoSpaceDE w:val="0"/>
        <w:autoSpaceDN w:val="0"/>
        <w:adjustRightInd w:val="0"/>
        <w:spacing w:line="360" w:lineRule="auto"/>
        <w:jc w:val="center"/>
        <w:outlineLvl w:val="0"/>
        <w:rPr>
          <w:rFonts w:ascii="宋体" w:hAnsi="宋体" w:eastAsia="宋体" w:cs="宋体"/>
          <w:b/>
          <w:bCs/>
          <w:color w:val="auto"/>
          <w:sz w:val="24"/>
          <w:szCs w:val="24"/>
        </w:rPr>
      </w:pPr>
      <w:r>
        <w:rPr>
          <w:rFonts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2</w:t>
      </w:r>
      <w:r>
        <w:rPr>
          <w:rFonts w:ascii="宋体" w:hAnsi="宋体" w:eastAsia="宋体" w:cs="宋体"/>
          <w:b/>
          <w:bCs/>
          <w:color w:val="auto"/>
          <w:sz w:val="24"/>
          <w:szCs w:val="24"/>
        </w:rPr>
        <w:t xml:space="preserve"> </w:t>
      </w:r>
      <w:r>
        <w:rPr>
          <w:rFonts w:hint="eastAsia" w:ascii="宋体" w:hAnsi="宋体" w:eastAsia="宋体" w:cs="宋体"/>
          <w:b/>
          <w:bCs/>
          <w:color w:val="auto"/>
          <w:sz w:val="24"/>
          <w:szCs w:val="24"/>
        </w:rPr>
        <w:t>技术方案（实施方案）</w:t>
      </w:r>
    </w:p>
    <w:p>
      <w:pPr>
        <w:snapToGrid w:val="0"/>
        <w:spacing w:line="360" w:lineRule="auto"/>
        <w:jc w:val="center"/>
        <w:rPr>
          <w:rFonts w:ascii="宋体" w:hAnsi="宋体" w:eastAsia="宋体" w:cs="宋体"/>
          <w:b/>
          <w:snapToGrid w:val="0"/>
          <w:color w:val="auto"/>
          <w:kern w:val="0"/>
          <w:szCs w:val="21"/>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（供应商根据磋商文件要求自行编制）</w:t>
      </w:r>
    </w:p>
    <w:p>
      <w:pPr>
        <w:pStyle w:val="25"/>
        <w:rPr>
          <w:color w:val="auto"/>
          <w:lang w:val="zh-CN"/>
        </w:rPr>
      </w:pPr>
    </w:p>
    <w:p>
      <w:pPr>
        <w:pStyle w:val="16"/>
        <w:ind w:left="5250"/>
        <w:rPr>
          <w:color w:val="auto"/>
          <w:lang w:val="zh-CN"/>
        </w:rPr>
      </w:pPr>
    </w:p>
    <w:p>
      <w:pPr>
        <w:rPr>
          <w:color w:val="auto"/>
          <w:lang w:val="zh-CN"/>
        </w:rPr>
      </w:pPr>
    </w:p>
    <w:p>
      <w:pPr>
        <w:autoSpaceDE w:val="0"/>
        <w:autoSpaceDN w:val="0"/>
        <w:adjustRightInd w:val="0"/>
        <w:spacing w:line="360" w:lineRule="auto"/>
        <w:jc w:val="center"/>
        <w:outlineLvl w:val="0"/>
        <w:rPr>
          <w:rFonts w:ascii="宋体" w:hAnsi="宋体" w:eastAsia="宋体" w:cs="宋体"/>
          <w:b/>
          <w:bCs/>
          <w:color w:val="auto"/>
          <w:sz w:val="28"/>
          <w:szCs w:val="28"/>
        </w:rPr>
      </w:pPr>
      <w:r>
        <w:rPr>
          <w:rFonts w:ascii="宋体" w:hAnsi="宋体" w:eastAsia="宋体" w:cs="宋体"/>
          <w:b/>
          <w:bCs/>
          <w:color w:val="auto"/>
          <w:szCs w:val="21"/>
        </w:rPr>
        <w:t>4.</w:t>
      </w:r>
      <w:r>
        <w:rPr>
          <w:rFonts w:hint="eastAsia" w:ascii="宋体" w:hAnsi="宋体" w:eastAsia="宋体" w:cs="宋体"/>
          <w:b/>
          <w:bCs/>
          <w:color w:val="auto"/>
          <w:szCs w:val="21"/>
          <w:lang w:val="en-US" w:eastAsia="zh-CN"/>
        </w:rPr>
        <w:t>3</w:t>
      </w:r>
      <w:r>
        <w:rPr>
          <w:rFonts w:hint="eastAsia" w:ascii="宋体" w:hAnsi="宋体" w:eastAsia="宋体" w:cs="宋体"/>
          <w:b/>
          <w:bCs/>
          <w:color w:val="auto"/>
          <w:szCs w:val="21"/>
        </w:rPr>
        <w:t xml:space="preserve"> 业绩情况表</w:t>
      </w:r>
    </w:p>
    <w:p>
      <w:pPr>
        <w:spacing w:before="50" w:afterLines="50" w:line="360" w:lineRule="auto"/>
        <w:contextualSpacing/>
        <w:jc w:val="left"/>
        <w:rPr>
          <w:rFonts w:ascii="宋体" w:hAnsi="宋体" w:eastAsia="宋体" w:cs="宋体"/>
          <w:color w:val="auto"/>
          <w:szCs w:val="21"/>
        </w:rPr>
      </w:pPr>
      <w:r>
        <w:rPr>
          <w:rFonts w:hint="eastAsia" w:ascii="宋体" w:hAnsi="宋体" w:eastAsia="宋体" w:cs="宋体"/>
          <w:color w:val="auto"/>
          <w:szCs w:val="21"/>
        </w:rPr>
        <w:t>项目编号：</w:t>
      </w:r>
    </w:p>
    <w:p>
      <w:pPr>
        <w:snapToGrid w:val="0"/>
        <w:spacing w:line="360" w:lineRule="auto"/>
        <w:rPr>
          <w:rFonts w:ascii="宋体" w:hAnsi="宋体" w:eastAsia="宋体" w:cs="宋体"/>
          <w:b/>
          <w:snapToGrid w:val="0"/>
          <w:color w:val="auto"/>
          <w:kern w:val="0"/>
          <w:szCs w:val="21"/>
        </w:rPr>
      </w:pPr>
      <w:r>
        <w:rPr>
          <w:rFonts w:hint="eastAsia" w:ascii="宋体" w:hAnsi="宋体" w:eastAsia="宋体" w:cs="宋体"/>
          <w:color w:val="auto"/>
          <w:szCs w:val="21"/>
        </w:rPr>
        <w:t>项目名称</w:t>
      </w:r>
      <w:r>
        <w:rPr>
          <w:rFonts w:hint="eastAsia" w:ascii="宋体" w:hAnsi="宋体" w:eastAsia="宋体"/>
          <w:color w:val="auto"/>
          <w:szCs w:val="21"/>
          <w:lang w:eastAsia="zh-CN"/>
        </w:rPr>
        <w:t>、标段</w:t>
      </w:r>
      <w:r>
        <w:rPr>
          <w:rFonts w:hint="eastAsia" w:ascii="宋体" w:hAnsi="宋体" w:eastAsia="宋体" w:cs="宋体"/>
          <w:color w:val="auto"/>
          <w:szCs w:val="21"/>
        </w:rPr>
        <w:t>：</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808"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（万元）</w:t>
            </w:r>
          </w:p>
        </w:tc>
        <w:tc>
          <w:tcPr>
            <w:tcW w:w="1706" w:type="dxa"/>
            <w:shd w:val="clear" w:color="auto" w:fill="auto"/>
            <w:vAlign w:val="center"/>
          </w:tcPr>
          <w:p>
            <w:pPr>
              <w:pStyle w:val="7"/>
              <w:jc w:val="center"/>
              <w:rPr>
                <w:rFonts w:ascii="宋体" w:hAnsi="宋体" w:eastAsia="宋体" w:cs="宋体"/>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7"/>
              <w:spacing w:line="360" w:lineRule="auto"/>
              <w:rPr>
                <w:rFonts w:ascii="宋体" w:hAnsi="宋体" w:eastAsia="宋体" w:cs="宋体"/>
                <w:color w:val="auto"/>
                <w:sz w:val="21"/>
                <w:szCs w:val="21"/>
              </w:rPr>
            </w:pPr>
          </w:p>
        </w:tc>
        <w:tc>
          <w:tcPr>
            <w:tcW w:w="3579" w:type="dxa"/>
            <w:vAlign w:val="center"/>
          </w:tcPr>
          <w:p>
            <w:pPr>
              <w:pStyle w:val="7"/>
              <w:spacing w:line="360" w:lineRule="auto"/>
              <w:rPr>
                <w:rFonts w:ascii="宋体" w:hAnsi="宋体" w:eastAsia="宋体" w:cs="宋体"/>
                <w:color w:val="auto"/>
                <w:sz w:val="21"/>
                <w:szCs w:val="21"/>
              </w:rPr>
            </w:pPr>
          </w:p>
        </w:tc>
        <w:tc>
          <w:tcPr>
            <w:tcW w:w="1440" w:type="dxa"/>
            <w:vAlign w:val="center"/>
          </w:tcPr>
          <w:p>
            <w:pPr>
              <w:pStyle w:val="7"/>
              <w:spacing w:line="360" w:lineRule="auto"/>
              <w:rPr>
                <w:rFonts w:ascii="宋体" w:hAnsi="宋体" w:eastAsia="宋体" w:cs="宋体"/>
                <w:color w:val="auto"/>
                <w:sz w:val="21"/>
                <w:szCs w:val="21"/>
              </w:rPr>
            </w:pPr>
          </w:p>
        </w:tc>
        <w:tc>
          <w:tcPr>
            <w:tcW w:w="1706" w:type="dxa"/>
            <w:vAlign w:val="center"/>
          </w:tcPr>
          <w:p>
            <w:pPr>
              <w:pStyle w:val="7"/>
              <w:spacing w:line="360" w:lineRule="auto"/>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hAnsi="宋体" w:eastAsia="宋体" w:cs="宋体"/>
                <w:color w:val="auto"/>
                <w:szCs w:val="21"/>
              </w:rPr>
            </w:pPr>
          </w:p>
        </w:tc>
        <w:tc>
          <w:tcPr>
            <w:tcW w:w="3579" w:type="dxa"/>
            <w:vAlign w:val="center"/>
          </w:tcPr>
          <w:p>
            <w:pPr>
              <w:rPr>
                <w:rFonts w:ascii="宋体" w:hAnsi="宋体" w:eastAsia="宋体" w:cs="宋体"/>
                <w:color w:val="auto"/>
                <w:szCs w:val="21"/>
              </w:rPr>
            </w:pPr>
          </w:p>
        </w:tc>
        <w:tc>
          <w:tcPr>
            <w:tcW w:w="1440" w:type="dxa"/>
            <w:vAlign w:val="center"/>
          </w:tcPr>
          <w:p>
            <w:pPr>
              <w:rPr>
                <w:rFonts w:ascii="宋体" w:hAnsi="宋体" w:eastAsia="宋体" w:cs="宋体"/>
                <w:color w:val="auto"/>
                <w:szCs w:val="21"/>
              </w:rPr>
            </w:pPr>
          </w:p>
        </w:tc>
        <w:tc>
          <w:tcPr>
            <w:tcW w:w="1706" w:type="dxa"/>
            <w:vAlign w:val="center"/>
          </w:tcPr>
          <w:p>
            <w:pPr>
              <w:rPr>
                <w:rFonts w:ascii="宋体" w:hAnsi="宋体" w:eastAsia="宋体" w:cs="宋体"/>
                <w:color w:val="auto"/>
                <w:szCs w:val="21"/>
              </w:rPr>
            </w:pPr>
          </w:p>
        </w:tc>
      </w:tr>
    </w:tbl>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供应商（公章）：</w:t>
      </w:r>
    </w:p>
    <w:p>
      <w:pPr>
        <w:autoSpaceDE w:val="0"/>
        <w:autoSpaceDN w:val="0"/>
        <w:adjustRightInd w:val="0"/>
        <w:spacing w:line="480" w:lineRule="auto"/>
        <w:rPr>
          <w:rFonts w:ascii="宋体" w:hAnsi="宋体" w:eastAsia="宋体" w:cs="宋体"/>
          <w:color w:val="auto"/>
          <w:szCs w:val="21"/>
          <w:lang w:val="zh-CN"/>
        </w:rPr>
      </w:pPr>
      <w:r>
        <w:rPr>
          <w:rFonts w:hint="eastAsia" w:ascii="宋体" w:hAnsi="宋体" w:eastAsia="宋体" w:cs="宋体"/>
          <w:color w:val="auto"/>
          <w:szCs w:val="21"/>
          <w:lang w:val="zh-CN"/>
        </w:rPr>
        <w:t>投标人法定代表人（单位负责人）或授权代表签字：</w:t>
      </w:r>
    </w:p>
    <w:p>
      <w:pPr>
        <w:snapToGrid w:val="0"/>
        <w:spacing w:line="360" w:lineRule="auto"/>
        <w:jc w:val="center"/>
        <w:rPr>
          <w:rFonts w:ascii="宋体" w:hAnsi="宋体" w:eastAsia="宋体" w:cs="宋体"/>
          <w:b/>
          <w:snapToGrid w:val="0"/>
          <w:color w:val="auto"/>
          <w:kern w:val="0"/>
          <w:sz w:val="36"/>
          <w:szCs w:val="36"/>
        </w:rPr>
      </w:pPr>
    </w:p>
    <w:p>
      <w:pPr>
        <w:pStyle w:val="9"/>
        <w:rPr>
          <w:rFonts w:ascii="宋体" w:hAnsi="宋体" w:eastAsia="宋体"/>
          <w:color w:val="auto"/>
        </w:rPr>
      </w:pP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w:t>
      </w:r>
      <w:r>
        <w:rPr>
          <w:rFonts w:hint="eastAsia" w:ascii="宋体" w:hAnsi="宋体" w:eastAsia="宋体"/>
          <w:b/>
          <w:bCs/>
          <w:color w:val="auto"/>
          <w:sz w:val="24"/>
          <w:szCs w:val="24"/>
          <w:lang w:val="en-US" w:eastAsia="zh-CN"/>
        </w:rPr>
        <w:t>4</w:t>
      </w:r>
      <w:r>
        <w:rPr>
          <w:rFonts w:hint="eastAsia" w:ascii="宋体" w:hAnsi="宋体" w:eastAsia="宋体"/>
          <w:b/>
          <w:bCs/>
          <w:color w:val="auto"/>
          <w:sz w:val="24"/>
          <w:szCs w:val="24"/>
        </w:rPr>
        <w:t>售后服务方案</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rPr>
          <w:rFonts w:ascii="宋体" w:hAnsi="宋体" w:eastAsia="宋体" w:cs="宋体"/>
          <w:color w:val="auto"/>
          <w:szCs w:val="21"/>
          <w:lang w:val="zh-CN"/>
        </w:rPr>
      </w:pPr>
      <w:r>
        <w:rPr>
          <w:rFonts w:hint="eastAsia" w:ascii="宋体" w:hAnsi="宋体" w:eastAsia="宋体" w:cs="宋体"/>
          <w:color w:val="auto"/>
          <w:szCs w:val="21"/>
          <w:lang w:val="zh-CN"/>
        </w:rPr>
        <w:t>（供应商根据磋商文件要求自行编制）</w:t>
      </w:r>
    </w:p>
    <w:p>
      <w:pPr>
        <w:autoSpaceDE w:val="0"/>
        <w:autoSpaceDN w:val="0"/>
        <w:adjustRightInd w:val="0"/>
        <w:spacing w:line="360" w:lineRule="auto"/>
        <w:jc w:val="center"/>
        <w:outlineLvl w:val="0"/>
        <w:rPr>
          <w:rFonts w:ascii="宋体" w:hAnsi="宋体" w:eastAsia="宋体"/>
          <w:b/>
          <w:bCs/>
          <w:color w:val="auto"/>
          <w:sz w:val="36"/>
          <w:szCs w:val="36"/>
        </w:rPr>
      </w:pPr>
    </w:p>
    <w:p>
      <w:pPr>
        <w:autoSpaceDE w:val="0"/>
        <w:autoSpaceDN w:val="0"/>
        <w:adjustRightInd w:val="0"/>
        <w:spacing w:line="360" w:lineRule="auto"/>
        <w:jc w:val="center"/>
        <w:outlineLvl w:val="0"/>
        <w:rPr>
          <w:rFonts w:ascii="宋体" w:hAnsi="宋体" w:eastAsia="宋体"/>
          <w:b/>
          <w:bCs/>
          <w:color w:val="auto"/>
          <w:sz w:val="36"/>
          <w:szCs w:val="36"/>
        </w:rPr>
      </w:pPr>
    </w:p>
    <w:p>
      <w:pPr>
        <w:pStyle w:val="16"/>
        <w:ind w:left="0" w:leftChars="0" w:firstLine="0" w:firstLineChars="0"/>
        <w:rPr>
          <w:rFonts w:ascii="宋体" w:hAnsi="宋体" w:eastAsia="宋体"/>
          <w:color w:val="auto"/>
        </w:rPr>
      </w:pPr>
    </w:p>
    <w:p>
      <w:pPr>
        <w:rPr>
          <w:rFonts w:ascii="宋体" w:hAnsi="宋体" w:eastAsia="宋体"/>
          <w:color w:val="auto"/>
        </w:rPr>
      </w:pPr>
    </w:p>
    <w:p>
      <w:pPr>
        <w:autoSpaceDE w:val="0"/>
        <w:autoSpaceDN w:val="0"/>
        <w:adjustRightInd w:val="0"/>
        <w:spacing w:line="360" w:lineRule="auto"/>
        <w:jc w:val="both"/>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r>
        <w:rPr>
          <w:rFonts w:hint="eastAsia" w:ascii="宋体" w:hAnsi="宋体" w:eastAsia="宋体"/>
          <w:b/>
          <w:bCs/>
          <w:color w:val="auto"/>
          <w:sz w:val="24"/>
          <w:szCs w:val="24"/>
        </w:rPr>
        <w:t>4.</w:t>
      </w:r>
      <w:r>
        <w:rPr>
          <w:rFonts w:hint="eastAsia" w:ascii="宋体" w:hAnsi="宋体" w:eastAsia="宋体"/>
          <w:b/>
          <w:bCs/>
          <w:color w:val="auto"/>
          <w:sz w:val="24"/>
          <w:szCs w:val="24"/>
          <w:lang w:val="en-US" w:eastAsia="zh-CN"/>
        </w:rPr>
        <w:t>5</w:t>
      </w:r>
      <w:r>
        <w:rPr>
          <w:rFonts w:hint="eastAsia" w:ascii="宋体" w:hAnsi="宋体" w:eastAsia="宋体"/>
          <w:b/>
          <w:bCs/>
          <w:color w:val="auto"/>
          <w:sz w:val="24"/>
          <w:szCs w:val="24"/>
        </w:rPr>
        <w:t>残疾人福利性单位声明函</w:t>
      </w:r>
    </w:p>
    <w:p>
      <w:pPr>
        <w:spacing w:line="360" w:lineRule="auto"/>
        <w:rPr>
          <w:rFonts w:ascii="宋体" w:hAnsi="宋体" w:eastAsia="宋体"/>
          <w:color w:val="auto"/>
          <w:szCs w:val="21"/>
        </w:rPr>
      </w:pP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本单位郑重声明，根据《财政部 民政部 中国残疾人联合会关于促进残疾人就业政府采购政策的通知》（财库〔2017〕141号）的规定，本单位为（□符合</w:t>
      </w:r>
      <w:r>
        <w:rPr>
          <w:rFonts w:ascii="宋体" w:hAnsi="宋体" w:eastAsia="宋体"/>
          <w:color w:val="auto"/>
          <w:szCs w:val="21"/>
        </w:rPr>
        <w:t>/□不符合）</w:t>
      </w:r>
      <w:r>
        <w:rPr>
          <w:rFonts w:hint="eastAsia" w:ascii="宋体" w:hAnsi="宋体" w:eastAsia="宋体"/>
          <w:color w:val="auto"/>
          <w:szCs w:val="21"/>
        </w:rPr>
        <w:t>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eastAsia="宋体"/>
          <w:color w:val="auto"/>
          <w:szCs w:val="21"/>
        </w:rPr>
      </w:pPr>
      <w:r>
        <w:rPr>
          <w:rFonts w:hint="eastAsia" w:ascii="宋体" w:hAnsi="宋体" w:eastAsia="宋体"/>
          <w:color w:val="auto"/>
          <w:szCs w:val="21"/>
        </w:rPr>
        <w:t>本单位对上述声明的真实性负责。如有虚假，将依法承担相应责任。</w:t>
      </w: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rPr>
          <w:rFonts w:ascii="宋体" w:hAnsi="宋体" w:eastAsia="宋体"/>
          <w:color w:val="auto"/>
          <w:szCs w:val="21"/>
        </w:rPr>
      </w:pPr>
    </w:p>
    <w:p>
      <w:pPr>
        <w:spacing w:line="360" w:lineRule="auto"/>
        <w:ind w:firstLine="3780" w:firstLineChars="1800"/>
        <w:rPr>
          <w:rFonts w:ascii="宋体" w:hAnsi="宋体" w:eastAsia="宋体"/>
          <w:color w:val="auto"/>
          <w:szCs w:val="21"/>
        </w:rPr>
      </w:pPr>
      <w:r>
        <w:rPr>
          <w:rFonts w:hint="eastAsia" w:ascii="宋体" w:hAnsi="宋体" w:eastAsia="宋体" w:cs="宋体"/>
          <w:color w:val="auto"/>
          <w:szCs w:val="21"/>
          <w:lang w:val="zh-CN"/>
        </w:rPr>
        <w:t>单位名称（盖章）：</w:t>
      </w:r>
    </w:p>
    <w:p>
      <w:pPr>
        <w:spacing w:line="360" w:lineRule="auto"/>
        <w:rPr>
          <w:rFonts w:ascii="宋体" w:hAnsi="宋体" w:eastAsia="宋体"/>
          <w:color w:val="auto"/>
          <w:szCs w:val="21"/>
        </w:rPr>
      </w:pPr>
      <w:r>
        <w:rPr>
          <w:rFonts w:hint="eastAsia" w:ascii="宋体" w:hAnsi="宋体" w:eastAsia="宋体"/>
          <w:color w:val="auto"/>
          <w:szCs w:val="21"/>
        </w:rPr>
        <w:t xml:space="preserve">                                    日    期：      </w:t>
      </w:r>
      <w:r>
        <w:rPr>
          <w:rFonts w:hint="eastAsia" w:ascii="宋体" w:hAnsi="宋体" w:eastAsia="宋体" w:cs="宋体"/>
          <w:color w:val="auto"/>
          <w:szCs w:val="21"/>
        </w:rPr>
        <w:t>年    月    日</w:t>
      </w:r>
    </w:p>
    <w:p>
      <w:pPr>
        <w:autoSpaceDE w:val="0"/>
        <w:autoSpaceDN w:val="0"/>
        <w:adjustRightInd w:val="0"/>
        <w:spacing w:line="360" w:lineRule="auto"/>
        <w:jc w:val="center"/>
        <w:outlineLvl w:val="0"/>
        <w:rPr>
          <w:rFonts w:ascii="宋体" w:hAnsi="宋体" w:eastAsia="宋体"/>
          <w:b/>
          <w:bCs/>
          <w:color w:val="auto"/>
          <w:sz w:val="24"/>
          <w:szCs w:val="24"/>
        </w:rPr>
      </w:pPr>
    </w:p>
    <w:p>
      <w:pPr>
        <w:autoSpaceDE w:val="0"/>
        <w:autoSpaceDN w:val="0"/>
        <w:adjustRightInd w:val="0"/>
        <w:spacing w:line="360" w:lineRule="auto"/>
        <w:jc w:val="center"/>
        <w:outlineLvl w:val="0"/>
        <w:rPr>
          <w:rFonts w:ascii="宋体" w:hAnsi="宋体" w:eastAsia="宋体"/>
          <w:b/>
          <w:bCs/>
          <w:color w:val="auto"/>
          <w:sz w:val="24"/>
          <w:szCs w:val="24"/>
        </w:rPr>
      </w:pPr>
    </w:p>
    <w:p>
      <w:pPr>
        <w:rPr>
          <w:color w:val="auto"/>
        </w:rPr>
      </w:pPr>
    </w:p>
    <w:p>
      <w:pPr>
        <w:autoSpaceDE w:val="0"/>
        <w:autoSpaceDN w:val="0"/>
        <w:adjustRightInd w:val="0"/>
        <w:spacing w:line="360" w:lineRule="auto"/>
        <w:rPr>
          <w:rFonts w:ascii="宋体" w:hAnsi="宋体" w:eastAsia="宋体" w:cs="黑体"/>
          <w:b/>
          <w:bCs/>
          <w:color w:val="auto"/>
          <w:sz w:val="28"/>
          <w:szCs w:val="28"/>
          <w:lang w:val="zh-CN"/>
        </w:rPr>
      </w:pPr>
    </w:p>
    <w:p>
      <w:pPr>
        <w:pStyle w:val="2"/>
        <w:numPr>
          <w:numId w:val="0"/>
        </w:numPr>
        <w:ind w:left="288" w:leftChars="0"/>
        <w:rPr>
          <w:color w:val="auto"/>
          <w:lang w:val="zh-CN"/>
        </w:rPr>
      </w:pPr>
    </w:p>
    <w:p>
      <w:pPr>
        <w:autoSpaceDE w:val="0"/>
        <w:autoSpaceDN w:val="0"/>
        <w:adjustRightInd w:val="0"/>
        <w:spacing w:line="360" w:lineRule="auto"/>
        <w:jc w:val="center"/>
        <w:rPr>
          <w:rFonts w:ascii="宋体" w:hAnsi="宋体" w:eastAsia="宋体" w:cs="黑体"/>
          <w:b/>
          <w:bCs/>
          <w:color w:val="auto"/>
          <w:sz w:val="28"/>
          <w:szCs w:val="28"/>
          <w:lang w:val="zh-CN"/>
        </w:rPr>
      </w:pPr>
      <w:r>
        <w:rPr>
          <w:rFonts w:hint="eastAsia" w:ascii="宋体" w:hAnsi="宋体" w:eastAsia="宋体" w:cs="黑体"/>
          <w:b/>
          <w:bCs/>
          <w:color w:val="auto"/>
          <w:sz w:val="28"/>
          <w:szCs w:val="28"/>
          <w:lang w:val="zh-CN"/>
        </w:rPr>
        <w:t>五、其他资料（若有）</w:t>
      </w:r>
    </w:p>
    <w:p>
      <w:pPr>
        <w:rPr>
          <w:rFonts w:ascii="宋体" w:hAnsi="宋体" w:eastAsia="宋体"/>
          <w:color w:val="auto"/>
        </w:rPr>
      </w:pPr>
    </w:p>
    <w:p>
      <w:pPr>
        <w:rPr>
          <w:rFonts w:ascii="宋体" w:hAnsi="宋体" w:eastAsia="宋体"/>
          <w:color w:val="auto"/>
        </w:rPr>
      </w:pPr>
    </w:p>
    <w:p>
      <w:pPr>
        <w:rPr>
          <w:rFonts w:ascii="宋体" w:hAnsi="宋体" w:eastAsia="宋体"/>
          <w:color w:val="auto"/>
        </w:rPr>
      </w:pP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除磋商文件另有规定外，供应商认为需要提交的其他证明材料或资料加盖供应商公章后应在此项下提交。</w:t>
      </w:r>
    </w:p>
    <w:p>
      <w:pPr>
        <w:spacing w:line="360" w:lineRule="auto"/>
        <w:jc w:val="center"/>
        <w:rPr>
          <w:rFonts w:ascii="宋体" w:hAnsi="宋体" w:eastAsia="宋体"/>
          <w:b/>
          <w:bCs/>
          <w:color w:val="auto"/>
          <w:sz w:val="24"/>
          <w:szCs w:val="24"/>
        </w:rPr>
      </w:pPr>
      <w:r>
        <w:rPr>
          <w:rFonts w:hint="eastAsia" w:ascii="宋体" w:hAnsi="宋体" w:eastAsia="宋体"/>
          <w:b/>
          <w:bCs/>
          <w:color w:val="auto"/>
          <w:sz w:val="24"/>
          <w:szCs w:val="24"/>
        </w:rPr>
        <w:t> </w:t>
      </w:r>
    </w:p>
    <w:p>
      <w:pPr>
        <w:rPr>
          <w:rFonts w:ascii="宋体" w:hAnsi="宋体" w:eastAsia="宋体"/>
          <w:color w:val="auto"/>
        </w:rPr>
      </w:pPr>
    </w:p>
    <w:p>
      <w:pPr>
        <w:autoSpaceDE w:val="0"/>
        <w:autoSpaceDN w:val="0"/>
        <w:adjustRightInd w:val="0"/>
        <w:spacing w:line="360" w:lineRule="auto"/>
        <w:jc w:val="center"/>
        <w:outlineLvl w:val="0"/>
        <w:rPr>
          <w:rFonts w:ascii="宋体" w:hAnsi="宋体" w:eastAsia="宋体" w:cs="宋体"/>
          <w:color w:val="auto"/>
        </w:rPr>
      </w:pPr>
    </w:p>
    <w:p>
      <w:pPr>
        <w:pStyle w:val="16"/>
        <w:ind w:left="0" w:leftChars="0"/>
        <w:rPr>
          <w:rFonts w:ascii="宋体" w:hAnsi="宋体" w:eastAsia="宋体"/>
          <w:color w:val="auto"/>
        </w:rPr>
      </w:pPr>
    </w:p>
    <w:bookmarkEnd w:id="54"/>
    <w:sectPr>
      <w:footerReference r:id="rId9" w:type="default"/>
      <w:pgSz w:w="11906" w:h="16838"/>
      <w:pgMar w:top="1440" w:right="1800" w:bottom="1440" w:left="1800" w:header="851" w:footer="1134"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default" w:eastAsiaTheme="minorEastAsia"/>
        <w:lang w:val="en-US" w:eastAsia="zh-CN"/>
      </w:rPr>
    </w:pPr>
    <w:r>
      <w:rPr>
        <w:rFonts w:hint="eastAsia"/>
        <w:lang w:val="en-US" w:eastAsia="zh-CN"/>
      </w:rPr>
      <w:t>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Zz+4s5wEAAMcD&#10;AAAOAAAAAAAAAAEAIAAAAB4BAABkcnMvZTJvRG9jLnhtbFBLBQYAAAAABgAGAFkBAAB3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5425" cy="73025"/>
              <wp:effectExtent l="0" t="0" r="0" b="0"/>
              <wp:wrapNone/>
              <wp:docPr id="1" name="Shape 22"/>
              <wp:cNvGraphicFramePr/>
              <a:graphic xmlns:a="http://schemas.openxmlformats.org/drawingml/2006/main">
                <a:graphicData uri="http://schemas.microsoft.com/office/word/2010/wordprocessingShape">
                  <wps:wsp>
                    <wps:cNvSpPr txBox="1"/>
                    <wps:spPr>
                      <a:xfrm>
                        <a:off x="0" y="0"/>
                        <a:ext cx="225425" cy="73025"/>
                      </a:xfrm>
                      <a:prstGeom prst="rect">
                        <a:avLst/>
                      </a:prstGeom>
                      <a:noFill/>
                      <a:ln>
                        <a:noFill/>
                      </a:ln>
                    </wps:spPr>
                    <wps:txbx>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vert="horz" wrap="none" lIns="0" tIns="0" rIns="0" bIns="0" anchor="t" anchorCtr="0" upright="1">
                      <a:spAutoFit/>
                    </wps:bodyPr>
                  </wps:wsp>
                </a:graphicData>
              </a:graphic>
            </wp:anchor>
          </w:drawing>
        </mc:Choice>
        <mc:Fallback>
          <w:pict>
            <v:shape id="Shape 22" o:spid="_x0000_s1026" o:spt="202" type="#_x0000_t202" style="position:absolute;left:0pt;margin-top:0pt;height:5.75pt;width:17.75pt;mso-position-horizontal:center;mso-position-horizontal-relative:margin;mso-wrap-style:none;z-index:251659264;mso-width-relative:page;mso-height-relative:page;" filled="f" stroked="f" coordsize="21600,21600" o:gfxdata="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2IwjtEAAAADAQAADwAAAAAAAAABACAAAAAiAAAAZHJzL2Rv&#10;d25yZXYueG1sUEsBAhQAFAAAAAgAh07iQIp4ODXPAQAAuAMAAA4AAAAAAAAAAQAgAAAAIAEAAGRy&#10;cy9lMm9Eb2MueG1sUEsFBgAAAAAGAAYAWQEAAGEFAAAAAA==&#10;">
              <v:fill on="f" focussize="0,0"/>
              <v:stroke on="f"/>
              <v:imagedata o:title=""/>
              <o:lock v:ext="edit" aspectratio="f"/>
              <v:textbox inset="0mm,0mm,0mm,0mm" style="mso-fit-shape-to-text:t;">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3674745</wp:posOffset>
              </wp:positionH>
              <wp:positionV relativeFrom="page">
                <wp:posOffset>10125075</wp:posOffset>
              </wp:positionV>
              <wp:extent cx="225425" cy="73025"/>
              <wp:effectExtent l="0" t="0" r="0" b="0"/>
              <wp:wrapNone/>
              <wp:docPr id="24" name="Shape 24"/>
              <wp:cNvGraphicFramePr/>
              <a:graphic xmlns:a="http://schemas.openxmlformats.org/drawingml/2006/main">
                <a:graphicData uri="http://schemas.microsoft.com/office/word/2010/wordprocessingShape">
                  <wps:wsp>
                    <wps:cNvSpPr txBox="1"/>
                    <wps:spPr>
                      <a:xfrm>
                        <a:off x="0" y="0"/>
                        <a:ext cx="225425" cy="73025"/>
                      </a:xfrm>
                      <a:prstGeom prst="rect">
                        <a:avLst/>
                      </a:prstGeom>
                      <a:noFill/>
                      <a:ln>
                        <a:noFill/>
                      </a:ln>
                      <a:effectLst/>
                    </wps:spPr>
                    <wps:txbx>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wps:txbx>
                    <wps:bodyPr wrap="none" lIns="0" tIns="0" rIns="0" bIns="0">
                      <a:spAutoFit/>
                    </wps:bodyPr>
                  </wps:wsp>
                </a:graphicData>
              </a:graphic>
            </wp:anchor>
          </w:drawing>
        </mc:Choice>
        <mc:Fallback>
          <w:pict>
            <v:shape id="Shape 24" o:spid="_x0000_s1026"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s0CBNgAAAANAQAADwAAAAAAAAABACAAAAAiAAAAZHJzL2Rvd25yZXYueG1sUEsBAhQA&#10;FAAAAAgAh07iQPBbD1C5AQAAlgMAAA4AAAAAAAAAAQAgAAAAJwEAAGRycy9lMm9Eb2MueG1sUEsF&#10;BgAAAAAGAAYAWQEAAFIFAAAAAA==&#10;">
              <v:fill on="f" focussize="0,0"/>
              <v:stroke on="f"/>
              <v:imagedata o:title=""/>
              <o:lock v:ext="edit" aspectratio="f"/>
              <v:textbox inset="0mm,0mm,0mm,0mm" style="mso-fit-shape-to-text:t;">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434E5A"/>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spacing w:val="0"/>
                        <w:w w:val="100"/>
                        <w:position w:val="0"/>
                        <w:lang w:val="en-US" w:eastAsia="en-US" w:bidi="en-US"/>
                      </w:rPr>
                      <w:t>#</w:t>
                    </w:r>
                    <w:r>
                      <w:rPr>
                        <w:rFonts w:ascii="Times New Roman" w:hAnsi="Times New Roman" w:eastAsia="Times New Roman" w:cs="Times New Roman"/>
                        <w:color w:val="434E5A"/>
                        <w:spacing w:val="0"/>
                        <w:w w:val="100"/>
                        <w:position w:val="0"/>
                        <w:lang w:val="en-US" w:eastAsia="en-US" w:bidi="en-US"/>
                      </w:rPr>
                      <w:fldChar w:fldCharType="end"/>
                    </w:r>
                    <w:r>
                      <w:rPr>
                        <w:rFonts w:ascii="Times New Roman" w:hAnsi="Times New Roman" w:eastAsia="Times New Roman" w:cs="Times New Roman"/>
                        <w:color w:val="434E5A"/>
                        <w:spacing w:val="0"/>
                        <w:w w:val="100"/>
                        <w:position w:val="0"/>
                        <w:lang w:val="en-US" w:eastAsia="en-US" w:bidi="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8600" cy="76200"/>
              <wp:effectExtent l="0" t="0" r="0" b="0"/>
              <wp:wrapNone/>
              <wp:docPr id="4" name="Shape 26"/>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wps:spPr>
                    <wps:txbx>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vert="horz" wrap="none" lIns="0" tIns="0" rIns="0" bIns="0" anchor="t" anchorCtr="0" upright="1">
                      <a:spAutoFit/>
                    </wps:bodyPr>
                  </wps:wsp>
                </a:graphicData>
              </a:graphic>
            </wp:anchor>
          </w:drawing>
        </mc:Choice>
        <mc:Fallback>
          <w:pict>
            <v:shape id="Shape 26" o:spid="_x0000_s1026" o:spt="202" type="#_x0000_t202" style="position:absolute;left:0pt;margin-top:0pt;height:6pt;width:18pt;mso-position-horizontal:center;mso-position-horizontal-relative:margin;mso-wrap-style:none;z-index:251659264;mso-width-relative:page;mso-height-relative:page;" filled="f" stroked="f" coordsize="21600,21600" o:gfxdata="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I1QAS0AAAAAMBAAAPAAAAAAAAAAEAIAAAACIAAABkcnMvZG93&#10;bnJldi54bWxQSwECFAAUAAAACACHTuJAwzuKvs8BAAC4AwAADgAAAAAAAAABACAAAAAfAQAAZHJz&#10;L2Uyb0RvYy54bWxQSwUGAAAAAAYABgBZAQAAYAUAAAAA&#10;">
              <v:fill on="f" focussize="0,0"/>
              <v:stroke on="f"/>
              <v:imagedata o:title=""/>
              <o:lock v:ext="edit" aspectratio="f"/>
              <v:textbox inset="0mm,0mm,0mm,0mm" style="mso-fit-shape-to-text:t;">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3663950</wp:posOffset>
              </wp:positionH>
              <wp:positionV relativeFrom="page">
                <wp:posOffset>10079355</wp:posOffset>
              </wp:positionV>
              <wp:extent cx="228600" cy="76200"/>
              <wp:effectExtent l="0" t="0" r="0" b="0"/>
              <wp:wrapNone/>
              <wp:docPr id="28" name="Shape 28"/>
              <wp:cNvGraphicFramePr/>
              <a:graphic xmlns:a="http://schemas.openxmlformats.org/drawingml/2006/main">
                <a:graphicData uri="http://schemas.microsoft.com/office/word/2010/wordprocessingShape">
                  <wps:wsp>
                    <wps:cNvSpPr txBox="1"/>
                    <wps:spPr>
                      <a:xfrm>
                        <a:off x="0" y="0"/>
                        <a:ext cx="228600" cy="76200"/>
                      </a:xfrm>
                      <a:prstGeom prst="rect">
                        <a:avLst/>
                      </a:prstGeom>
                      <a:noFill/>
                      <a:ln>
                        <a:noFill/>
                      </a:ln>
                      <a:effectLst/>
                    </wps:spPr>
                    <wps:txbx>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28" o:spid="_x0000_s1026" o:spt="202" type="#_x0000_t202" style="position:absolute;left:0pt;margin-left:288.5pt;margin-top:793.65pt;height:6pt;width:18pt;mso-position-horizontal-relative:page;mso-position-vertical-relative:page;mso-wrap-style:none;z-index:-251657216;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WjIcfYAAAADQEAAA8AAAAAAAAAAQAgAAAAIgAAAGRycy9kb3ducmV2LnhtbFBLAQIUABQA&#10;AAAIAIdO4kAHNAlYtwEAAJYDAAAOAAAAAAAAAAEAIAAAACcBAABkcnMvZTJvRG9jLnhtbFBLBQYA&#10;AAAABgAGAFkBAABQBQAAAAA=&#10;">
              <v:fill on="f" focussize="0,0"/>
              <v:stroke on="f"/>
              <v:imagedata o:title=""/>
              <o:lock v:ext="edit" aspectratio="f"/>
              <v:textbox inset="0mm,0mm,0mm,0mm" style="mso-fit-shape-to-text:t;">
                <w:txbxContent>
                  <w:p>
                    <w:pPr>
                      <w:pStyle w:val="9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wyjhw5wEAAMgD&#10;AAAOAAAAAAAAAAEAIAAAAB4BAABkcnMvZTJvRG9jLnhtbFBLBQYAAAAABgAGAFkBAAB3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6BDE7"/>
    <w:multiLevelType w:val="singleLevel"/>
    <w:tmpl w:val="9A36BDE7"/>
    <w:lvl w:ilvl="0" w:tentative="0">
      <w:start w:val="1"/>
      <w:numFmt w:val="decimal"/>
      <w:suff w:val="nothing"/>
      <w:lvlText w:val="%1、"/>
      <w:lvlJc w:val="left"/>
    </w:lvl>
  </w:abstractNum>
  <w:abstractNum w:abstractNumId="1">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4">
    <w:nsid w:val="00000014"/>
    <w:multiLevelType w:val="multilevel"/>
    <w:tmpl w:val="00000014"/>
    <w:lvl w:ilvl="0" w:tentative="0">
      <w:start w:val="1"/>
      <w:numFmt w:val="decimal"/>
      <w:pStyle w:val="59"/>
      <w:lvlText w:val="%1."/>
      <w:lvlJc w:val="left"/>
      <w:pPr>
        <w:tabs>
          <w:tab w:val="left" w:pos="709"/>
        </w:tabs>
        <w:ind w:left="709" w:hanging="709"/>
      </w:p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sz w:val="21"/>
        <w:szCs w:val="21"/>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6">
    <w:nsid w:val="59F817E8"/>
    <w:multiLevelType w:val="singleLevel"/>
    <w:tmpl w:val="59F817E8"/>
    <w:lvl w:ilvl="0" w:tentative="0">
      <w:start w:val="1"/>
      <w:numFmt w:val="chineseCounting"/>
      <w:pStyle w:val="62"/>
      <w:suff w:val="nothing"/>
      <w:lvlText w:val="%1、"/>
      <w:lvlJc w:val="left"/>
      <w:pPr>
        <w:ind w:left="0" w:firstLine="0"/>
      </w:pPr>
    </w:lvl>
  </w:abstractNum>
  <w:abstractNum w:abstractNumId="7">
    <w:nsid w:val="66CA1C3C"/>
    <w:multiLevelType w:val="multilevel"/>
    <w:tmpl w:val="66CA1C3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6"/>
  </w:num>
  <w:num w:numId="4">
    <w:abstractNumId w:val="7"/>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s>
  <w:rsids>
    <w:rsidRoot w:val="00555E17"/>
    <w:rsid w:val="00004CBF"/>
    <w:rsid w:val="00010FC6"/>
    <w:rsid w:val="0003565C"/>
    <w:rsid w:val="00037320"/>
    <w:rsid w:val="00052B5E"/>
    <w:rsid w:val="000659FA"/>
    <w:rsid w:val="00066069"/>
    <w:rsid w:val="000745D2"/>
    <w:rsid w:val="00080C2A"/>
    <w:rsid w:val="00081D8E"/>
    <w:rsid w:val="000832D7"/>
    <w:rsid w:val="00090BB0"/>
    <w:rsid w:val="000A4283"/>
    <w:rsid w:val="000B1C25"/>
    <w:rsid w:val="000B5A6E"/>
    <w:rsid w:val="000C229E"/>
    <w:rsid w:val="000C7887"/>
    <w:rsid w:val="000D1232"/>
    <w:rsid w:val="000D6C20"/>
    <w:rsid w:val="000E2094"/>
    <w:rsid w:val="000E575B"/>
    <w:rsid w:val="000E7F3B"/>
    <w:rsid w:val="00101209"/>
    <w:rsid w:val="00104DD1"/>
    <w:rsid w:val="001213E2"/>
    <w:rsid w:val="00124F36"/>
    <w:rsid w:val="00131001"/>
    <w:rsid w:val="00131F7F"/>
    <w:rsid w:val="00134531"/>
    <w:rsid w:val="001525F8"/>
    <w:rsid w:val="00156EB7"/>
    <w:rsid w:val="001676F8"/>
    <w:rsid w:val="00174C95"/>
    <w:rsid w:val="00174DAF"/>
    <w:rsid w:val="00187C87"/>
    <w:rsid w:val="001910BE"/>
    <w:rsid w:val="00192EFF"/>
    <w:rsid w:val="001930C6"/>
    <w:rsid w:val="00194CBF"/>
    <w:rsid w:val="001C12F2"/>
    <w:rsid w:val="001C664E"/>
    <w:rsid w:val="001D02FA"/>
    <w:rsid w:val="001D2B31"/>
    <w:rsid w:val="001D705E"/>
    <w:rsid w:val="001E4CCF"/>
    <w:rsid w:val="001F27AF"/>
    <w:rsid w:val="00226534"/>
    <w:rsid w:val="00226967"/>
    <w:rsid w:val="002314BC"/>
    <w:rsid w:val="00235238"/>
    <w:rsid w:val="002375B7"/>
    <w:rsid w:val="00267C86"/>
    <w:rsid w:val="00275B72"/>
    <w:rsid w:val="00277714"/>
    <w:rsid w:val="002906FC"/>
    <w:rsid w:val="002911C9"/>
    <w:rsid w:val="0029269F"/>
    <w:rsid w:val="00293820"/>
    <w:rsid w:val="00294833"/>
    <w:rsid w:val="0029570C"/>
    <w:rsid w:val="002A2357"/>
    <w:rsid w:val="002A253C"/>
    <w:rsid w:val="002A26E7"/>
    <w:rsid w:val="002A6FA5"/>
    <w:rsid w:val="002B22A6"/>
    <w:rsid w:val="002C2AD5"/>
    <w:rsid w:val="002C2EB0"/>
    <w:rsid w:val="002C4CAE"/>
    <w:rsid w:val="002C5DB8"/>
    <w:rsid w:val="002D2703"/>
    <w:rsid w:val="002D329E"/>
    <w:rsid w:val="002D7F76"/>
    <w:rsid w:val="002E10A0"/>
    <w:rsid w:val="002E1F0E"/>
    <w:rsid w:val="00300BDF"/>
    <w:rsid w:val="0030425D"/>
    <w:rsid w:val="00317417"/>
    <w:rsid w:val="003240F5"/>
    <w:rsid w:val="0032681D"/>
    <w:rsid w:val="00326973"/>
    <w:rsid w:val="00331634"/>
    <w:rsid w:val="00340071"/>
    <w:rsid w:val="00340620"/>
    <w:rsid w:val="00350BA1"/>
    <w:rsid w:val="0035243A"/>
    <w:rsid w:val="00357C21"/>
    <w:rsid w:val="003709AF"/>
    <w:rsid w:val="00382096"/>
    <w:rsid w:val="003A4AC7"/>
    <w:rsid w:val="003A7A75"/>
    <w:rsid w:val="003B3035"/>
    <w:rsid w:val="003B31F2"/>
    <w:rsid w:val="003B639E"/>
    <w:rsid w:val="003B7CE5"/>
    <w:rsid w:val="003C02CE"/>
    <w:rsid w:val="003C1D2B"/>
    <w:rsid w:val="003D1BC1"/>
    <w:rsid w:val="003D2847"/>
    <w:rsid w:val="003E37D1"/>
    <w:rsid w:val="00403592"/>
    <w:rsid w:val="00413B0A"/>
    <w:rsid w:val="0041410A"/>
    <w:rsid w:val="00417D3B"/>
    <w:rsid w:val="004243F0"/>
    <w:rsid w:val="004350D6"/>
    <w:rsid w:val="004354DC"/>
    <w:rsid w:val="004426B8"/>
    <w:rsid w:val="004429FE"/>
    <w:rsid w:val="004475D8"/>
    <w:rsid w:val="004661CA"/>
    <w:rsid w:val="0047176B"/>
    <w:rsid w:val="00472FC9"/>
    <w:rsid w:val="00473126"/>
    <w:rsid w:val="00473175"/>
    <w:rsid w:val="00481C2F"/>
    <w:rsid w:val="00483D2C"/>
    <w:rsid w:val="004904CD"/>
    <w:rsid w:val="00493DEC"/>
    <w:rsid w:val="004957E8"/>
    <w:rsid w:val="004960C8"/>
    <w:rsid w:val="004B63F4"/>
    <w:rsid w:val="004C0C78"/>
    <w:rsid w:val="004C70D9"/>
    <w:rsid w:val="004D76BD"/>
    <w:rsid w:val="004E0B21"/>
    <w:rsid w:val="004E3DC3"/>
    <w:rsid w:val="004F5275"/>
    <w:rsid w:val="00502713"/>
    <w:rsid w:val="005106AD"/>
    <w:rsid w:val="00520D3F"/>
    <w:rsid w:val="0053485A"/>
    <w:rsid w:val="00543BB8"/>
    <w:rsid w:val="00545C2B"/>
    <w:rsid w:val="00555E17"/>
    <w:rsid w:val="00560D8A"/>
    <w:rsid w:val="00581225"/>
    <w:rsid w:val="00581375"/>
    <w:rsid w:val="00590D76"/>
    <w:rsid w:val="00592346"/>
    <w:rsid w:val="005A027B"/>
    <w:rsid w:val="005B53F0"/>
    <w:rsid w:val="005C0ABF"/>
    <w:rsid w:val="005C3925"/>
    <w:rsid w:val="005D0E21"/>
    <w:rsid w:val="005D142D"/>
    <w:rsid w:val="005D3D52"/>
    <w:rsid w:val="005E033A"/>
    <w:rsid w:val="005F01DC"/>
    <w:rsid w:val="005F0535"/>
    <w:rsid w:val="005F381B"/>
    <w:rsid w:val="005F46D4"/>
    <w:rsid w:val="005F53AA"/>
    <w:rsid w:val="005F59E5"/>
    <w:rsid w:val="00610D2F"/>
    <w:rsid w:val="00624FBB"/>
    <w:rsid w:val="006253DD"/>
    <w:rsid w:val="0063161F"/>
    <w:rsid w:val="006420AB"/>
    <w:rsid w:val="0064233A"/>
    <w:rsid w:val="0066095B"/>
    <w:rsid w:val="00667B4A"/>
    <w:rsid w:val="0067337F"/>
    <w:rsid w:val="00674E9D"/>
    <w:rsid w:val="006A0F7A"/>
    <w:rsid w:val="006A1332"/>
    <w:rsid w:val="006A25A5"/>
    <w:rsid w:val="006A4C65"/>
    <w:rsid w:val="006A6C34"/>
    <w:rsid w:val="006B111F"/>
    <w:rsid w:val="006B50B9"/>
    <w:rsid w:val="006C22D8"/>
    <w:rsid w:val="006C40FB"/>
    <w:rsid w:val="006D0BBD"/>
    <w:rsid w:val="006D2E33"/>
    <w:rsid w:val="006D4302"/>
    <w:rsid w:val="006D4E30"/>
    <w:rsid w:val="006E359C"/>
    <w:rsid w:val="006E40DC"/>
    <w:rsid w:val="006F5A57"/>
    <w:rsid w:val="007150C5"/>
    <w:rsid w:val="00715A2F"/>
    <w:rsid w:val="0071677F"/>
    <w:rsid w:val="00746C3D"/>
    <w:rsid w:val="007515F7"/>
    <w:rsid w:val="00753770"/>
    <w:rsid w:val="007571D3"/>
    <w:rsid w:val="0076147D"/>
    <w:rsid w:val="00762FD8"/>
    <w:rsid w:val="0076315F"/>
    <w:rsid w:val="00764316"/>
    <w:rsid w:val="00775A04"/>
    <w:rsid w:val="007762AC"/>
    <w:rsid w:val="00776709"/>
    <w:rsid w:val="0078086F"/>
    <w:rsid w:val="00780BF9"/>
    <w:rsid w:val="00783DBA"/>
    <w:rsid w:val="0078467D"/>
    <w:rsid w:val="007849DA"/>
    <w:rsid w:val="007926FA"/>
    <w:rsid w:val="00796B7E"/>
    <w:rsid w:val="007A0913"/>
    <w:rsid w:val="007A2EA6"/>
    <w:rsid w:val="007A583B"/>
    <w:rsid w:val="007A7637"/>
    <w:rsid w:val="007D6094"/>
    <w:rsid w:val="007D7566"/>
    <w:rsid w:val="007E4397"/>
    <w:rsid w:val="007E5A52"/>
    <w:rsid w:val="007F2ED7"/>
    <w:rsid w:val="007F6508"/>
    <w:rsid w:val="00800B6A"/>
    <w:rsid w:val="0080373A"/>
    <w:rsid w:val="00812810"/>
    <w:rsid w:val="00813540"/>
    <w:rsid w:val="00817306"/>
    <w:rsid w:val="00821BA6"/>
    <w:rsid w:val="00835A77"/>
    <w:rsid w:val="008376DD"/>
    <w:rsid w:val="00842367"/>
    <w:rsid w:val="00855BC4"/>
    <w:rsid w:val="008632FE"/>
    <w:rsid w:val="00866FD2"/>
    <w:rsid w:val="008718FB"/>
    <w:rsid w:val="00875502"/>
    <w:rsid w:val="00876D9C"/>
    <w:rsid w:val="00880A1F"/>
    <w:rsid w:val="008A20E1"/>
    <w:rsid w:val="008A2C47"/>
    <w:rsid w:val="008B3E78"/>
    <w:rsid w:val="008B6177"/>
    <w:rsid w:val="008C0DDE"/>
    <w:rsid w:val="008D1734"/>
    <w:rsid w:val="008D3046"/>
    <w:rsid w:val="008E60AB"/>
    <w:rsid w:val="008F622E"/>
    <w:rsid w:val="008F695A"/>
    <w:rsid w:val="00904CD7"/>
    <w:rsid w:val="00934650"/>
    <w:rsid w:val="00937996"/>
    <w:rsid w:val="00941553"/>
    <w:rsid w:val="00943F86"/>
    <w:rsid w:val="009517F9"/>
    <w:rsid w:val="009526F4"/>
    <w:rsid w:val="0098768C"/>
    <w:rsid w:val="00991234"/>
    <w:rsid w:val="009A0062"/>
    <w:rsid w:val="009A0E4A"/>
    <w:rsid w:val="009A51AF"/>
    <w:rsid w:val="009E6636"/>
    <w:rsid w:val="009E7000"/>
    <w:rsid w:val="009F34A9"/>
    <w:rsid w:val="009F3EAB"/>
    <w:rsid w:val="009F4A94"/>
    <w:rsid w:val="009F7467"/>
    <w:rsid w:val="00A04C7C"/>
    <w:rsid w:val="00A246B6"/>
    <w:rsid w:val="00A36E0E"/>
    <w:rsid w:val="00A42ED9"/>
    <w:rsid w:val="00A43DB5"/>
    <w:rsid w:val="00A45138"/>
    <w:rsid w:val="00A5148C"/>
    <w:rsid w:val="00A61A14"/>
    <w:rsid w:val="00A64349"/>
    <w:rsid w:val="00A7012B"/>
    <w:rsid w:val="00A73205"/>
    <w:rsid w:val="00A7519F"/>
    <w:rsid w:val="00A77163"/>
    <w:rsid w:val="00AB591B"/>
    <w:rsid w:val="00AC1A1F"/>
    <w:rsid w:val="00AE0D4A"/>
    <w:rsid w:val="00AF11C2"/>
    <w:rsid w:val="00AF5BCD"/>
    <w:rsid w:val="00B00592"/>
    <w:rsid w:val="00B14D35"/>
    <w:rsid w:val="00B22547"/>
    <w:rsid w:val="00B23A1A"/>
    <w:rsid w:val="00B24DB7"/>
    <w:rsid w:val="00B30E47"/>
    <w:rsid w:val="00B34B47"/>
    <w:rsid w:val="00B40B3A"/>
    <w:rsid w:val="00B4149D"/>
    <w:rsid w:val="00B5299A"/>
    <w:rsid w:val="00B53102"/>
    <w:rsid w:val="00B6596C"/>
    <w:rsid w:val="00B67F13"/>
    <w:rsid w:val="00B74CDB"/>
    <w:rsid w:val="00B764CC"/>
    <w:rsid w:val="00B83618"/>
    <w:rsid w:val="00BA31C7"/>
    <w:rsid w:val="00BA53EF"/>
    <w:rsid w:val="00BB11D9"/>
    <w:rsid w:val="00BB73BE"/>
    <w:rsid w:val="00BC6952"/>
    <w:rsid w:val="00BC6A97"/>
    <w:rsid w:val="00BC77B9"/>
    <w:rsid w:val="00BD2A30"/>
    <w:rsid w:val="00BD2A59"/>
    <w:rsid w:val="00BE73C9"/>
    <w:rsid w:val="00C02C4C"/>
    <w:rsid w:val="00C11C4D"/>
    <w:rsid w:val="00C12447"/>
    <w:rsid w:val="00C1439A"/>
    <w:rsid w:val="00C257F0"/>
    <w:rsid w:val="00C31153"/>
    <w:rsid w:val="00C32D38"/>
    <w:rsid w:val="00C3710B"/>
    <w:rsid w:val="00C46874"/>
    <w:rsid w:val="00C65BB5"/>
    <w:rsid w:val="00C667E0"/>
    <w:rsid w:val="00C7083D"/>
    <w:rsid w:val="00C76569"/>
    <w:rsid w:val="00C769DF"/>
    <w:rsid w:val="00C86C94"/>
    <w:rsid w:val="00C878C0"/>
    <w:rsid w:val="00C9266F"/>
    <w:rsid w:val="00CA2C70"/>
    <w:rsid w:val="00CB164B"/>
    <w:rsid w:val="00CD1210"/>
    <w:rsid w:val="00CD1A1D"/>
    <w:rsid w:val="00CD3515"/>
    <w:rsid w:val="00CD684D"/>
    <w:rsid w:val="00CE1C7E"/>
    <w:rsid w:val="00CE221C"/>
    <w:rsid w:val="00CE283C"/>
    <w:rsid w:val="00CE6110"/>
    <w:rsid w:val="00D000A3"/>
    <w:rsid w:val="00D04854"/>
    <w:rsid w:val="00D04DA8"/>
    <w:rsid w:val="00D103D2"/>
    <w:rsid w:val="00D16756"/>
    <w:rsid w:val="00D223AA"/>
    <w:rsid w:val="00D22F18"/>
    <w:rsid w:val="00D2450E"/>
    <w:rsid w:val="00D356CF"/>
    <w:rsid w:val="00D61692"/>
    <w:rsid w:val="00D67356"/>
    <w:rsid w:val="00D73BFF"/>
    <w:rsid w:val="00D75007"/>
    <w:rsid w:val="00D857F3"/>
    <w:rsid w:val="00DA68B3"/>
    <w:rsid w:val="00DB4869"/>
    <w:rsid w:val="00DB6BA6"/>
    <w:rsid w:val="00DC03FB"/>
    <w:rsid w:val="00DC2141"/>
    <w:rsid w:val="00DD3E4F"/>
    <w:rsid w:val="00DE3B64"/>
    <w:rsid w:val="00DE7189"/>
    <w:rsid w:val="00DF3F7B"/>
    <w:rsid w:val="00DF507D"/>
    <w:rsid w:val="00DF6437"/>
    <w:rsid w:val="00DF7C95"/>
    <w:rsid w:val="00E211F0"/>
    <w:rsid w:val="00E30D7E"/>
    <w:rsid w:val="00E31973"/>
    <w:rsid w:val="00E32DF4"/>
    <w:rsid w:val="00E44068"/>
    <w:rsid w:val="00E47583"/>
    <w:rsid w:val="00E53F1E"/>
    <w:rsid w:val="00E567CE"/>
    <w:rsid w:val="00E56CF5"/>
    <w:rsid w:val="00E804B8"/>
    <w:rsid w:val="00E805CF"/>
    <w:rsid w:val="00E8683F"/>
    <w:rsid w:val="00E92F31"/>
    <w:rsid w:val="00E93800"/>
    <w:rsid w:val="00EB610E"/>
    <w:rsid w:val="00EC27AA"/>
    <w:rsid w:val="00EC7C13"/>
    <w:rsid w:val="00ED1BFF"/>
    <w:rsid w:val="00ED6BDB"/>
    <w:rsid w:val="00ED755E"/>
    <w:rsid w:val="00EE03EC"/>
    <w:rsid w:val="00EE4B30"/>
    <w:rsid w:val="00EF3208"/>
    <w:rsid w:val="00EF57A6"/>
    <w:rsid w:val="00F00A42"/>
    <w:rsid w:val="00F00DAA"/>
    <w:rsid w:val="00F063A7"/>
    <w:rsid w:val="00F20ADD"/>
    <w:rsid w:val="00F21C0C"/>
    <w:rsid w:val="00F2345E"/>
    <w:rsid w:val="00F30998"/>
    <w:rsid w:val="00F313F6"/>
    <w:rsid w:val="00F338AF"/>
    <w:rsid w:val="00F36AC1"/>
    <w:rsid w:val="00F43752"/>
    <w:rsid w:val="00F438D5"/>
    <w:rsid w:val="00F54187"/>
    <w:rsid w:val="00F57F7A"/>
    <w:rsid w:val="00F621B8"/>
    <w:rsid w:val="00F6345E"/>
    <w:rsid w:val="00F66C94"/>
    <w:rsid w:val="00F70899"/>
    <w:rsid w:val="00F95626"/>
    <w:rsid w:val="00F95C6B"/>
    <w:rsid w:val="00F97004"/>
    <w:rsid w:val="00FB1760"/>
    <w:rsid w:val="00FB5454"/>
    <w:rsid w:val="00FC6C1C"/>
    <w:rsid w:val="00FC6E26"/>
    <w:rsid w:val="00FD0828"/>
    <w:rsid w:val="00FD6ABB"/>
    <w:rsid w:val="00FD7527"/>
    <w:rsid w:val="00FE177C"/>
    <w:rsid w:val="00FE48E1"/>
    <w:rsid w:val="00FF09CB"/>
    <w:rsid w:val="00FF1F23"/>
    <w:rsid w:val="00FF488B"/>
    <w:rsid w:val="00FF65E3"/>
    <w:rsid w:val="05A45ED5"/>
    <w:rsid w:val="05BF3033"/>
    <w:rsid w:val="072135F1"/>
    <w:rsid w:val="078B2285"/>
    <w:rsid w:val="0B611B2F"/>
    <w:rsid w:val="0CA10415"/>
    <w:rsid w:val="170E3AE7"/>
    <w:rsid w:val="18852BAC"/>
    <w:rsid w:val="1B3714FE"/>
    <w:rsid w:val="1B5812E2"/>
    <w:rsid w:val="1E426EBA"/>
    <w:rsid w:val="1E726A6B"/>
    <w:rsid w:val="221E7686"/>
    <w:rsid w:val="226D522C"/>
    <w:rsid w:val="246D6F62"/>
    <w:rsid w:val="256249B4"/>
    <w:rsid w:val="256B02CA"/>
    <w:rsid w:val="293735BB"/>
    <w:rsid w:val="2B597F39"/>
    <w:rsid w:val="2D522164"/>
    <w:rsid w:val="2D6D55D7"/>
    <w:rsid w:val="2E8D1134"/>
    <w:rsid w:val="32CD3354"/>
    <w:rsid w:val="33CB33EB"/>
    <w:rsid w:val="34C51C3F"/>
    <w:rsid w:val="36531D46"/>
    <w:rsid w:val="3AEE4304"/>
    <w:rsid w:val="3CE40E1E"/>
    <w:rsid w:val="3D4C44EB"/>
    <w:rsid w:val="4066235F"/>
    <w:rsid w:val="43CE1AD5"/>
    <w:rsid w:val="47476711"/>
    <w:rsid w:val="48F36CB7"/>
    <w:rsid w:val="491B67CF"/>
    <w:rsid w:val="49842757"/>
    <w:rsid w:val="4B8E0947"/>
    <w:rsid w:val="4E950123"/>
    <w:rsid w:val="551F7859"/>
    <w:rsid w:val="5CE60C2C"/>
    <w:rsid w:val="60936D5E"/>
    <w:rsid w:val="61A36997"/>
    <w:rsid w:val="62132597"/>
    <w:rsid w:val="633417DE"/>
    <w:rsid w:val="66675106"/>
    <w:rsid w:val="67565413"/>
    <w:rsid w:val="6C55391E"/>
    <w:rsid w:val="6D632590"/>
    <w:rsid w:val="6D865620"/>
    <w:rsid w:val="6DC707E3"/>
    <w:rsid w:val="71235062"/>
    <w:rsid w:val="716C7E6F"/>
    <w:rsid w:val="71FC39E5"/>
    <w:rsid w:val="73671EFF"/>
    <w:rsid w:val="73BA27A9"/>
    <w:rsid w:val="747C166C"/>
    <w:rsid w:val="74B3425A"/>
    <w:rsid w:val="78FC5E56"/>
    <w:rsid w:val="7A3576EB"/>
    <w:rsid w:val="7B2E4FA6"/>
    <w:rsid w:val="7CFF48C0"/>
    <w:rsid w:val="7E436028"/>
    <w:rsid w:val="7E706F83"/>
    <w:rsid w:val="7EB97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numPr>
        <w:ilvl w:val="0"/>
        <w:numId w:val="1"/>
      </w:numPr>
      <w:adjustRightInd w:val="0"/>
      <w:spacing w:before="340" w:after="330" w:line="578" w:lineRule="atLeast"/>
      <w:ind w:left="0"/>
      <w:jc w:val="left"/>
      <w:outlineLvl w:val="0"/>
    </w:pPr>
    <w:rPr>
      <w:rFonts w:ascii="Calibri" w:hAnsi="Calibri" w:eastAsia="宋体" w:cs="Times New Roman"/>
      <w:b/>
      <w:bCs/>
      <w:kern w:val="44"/>
      <w:sz w:val="44"/>
      <w:szCs w:val="44"/>
    </w:rPr>
  </w:style>
  <w:style w:type="paragraph" w:styleId="3">
    <w:name w:val="heading 2"/>
    <w:basedOn w:val="1"/>
    <w:next w:val="1"/>
    <w:link w:val="36"/>
    <w:semiHidden/>
    <w:unhideWhenUsed/>
    <w:qFormat/>
    <w:uiPriority w:val="0"/>
    <w:pPr>
      <w:keepNext/>
      <w:keepLines/>
      <w:numPr>
        <w:ilvl w:val="1"/>
        <w:numId w:val="1"/>
      </w:numPr>
      <w:adjustRightInd w:val="0"/>
      <w:spacing w:before="260" w:after="260" w:line="416" w:lineRule="atLeast"/>
      <w:jc w:val="left"/>
      <w:outlineLvl w:val="1"/>
    </w:pPr>
    <w:rPr>
      <w:rFonts w:ascii="Arial" w:hAnsi="Arial" w:eastAsia="黑体" w:cs="Times New Roman"/>
      <w:b/>
      <w:bCs/>
      <w:kern w:val="0"/>
      <w:sz w:val="32"/>
      <w:szCs w:val="32"/>
    </w:rPr>
  </w:style>
  <w:style w:type="paragraph" w:styleId="4">
    <w:name w:val="heading 3"/>
    <w:basedOn w:val="1"/>
    <w:next w:val="1"/>
    <w:link w:val="37"/>
    <w:semiHidden/>
    <w:unhideWhenUsed/>
    <w:qFormat/>
    <w:uiPriority w:val="0"/>
    <w:pPr>
      <w:autoSpaceDE w:val="0"/>
      <w:autoSpaceDN w:val="0"/>
      <w:adjustRightInd w:val="0"/>
      <w:spacing w:afterLines="50" w:line="360" w:lineRule="auto"/>
      <w:jc w:val="center"/>
      <w:outlineLvl w:val="2"/>
    </w:pPr>
    <w:rPr>
      <w:rFonts w:ascii="宋体" w:hAnsi="宋体" w:eastAsia="宋体" w:cs="宋体"/>
      <w:b/>
      <w:color w:val="000000"/>
      <w:kern w:val="0"/>
      <w:sz w:val="24"/>
      <w:szCs w:val="20"/>
      <w:lang w:val="en-GB"/>
    </w:rPr>
  </w:style>
  <w:style w:type="paragraph" w:styleId="5">
    <w:name w:val="heading 4"/>
    <w:basedOn w:val="1"/>
    <w:next w:val="1"/>
    <w:link w:val="38"/>
    <w:semiHidden/>
    <w:unhideWhenUsed/>
    <w:qFormat/>
    <w:uiPriority w:val="0"/>
    <w:pPr>
      <w:keepNext/>
      <w:keepLines/>
      <w:numPr>
        <w:ilvl w:val="3"/>
        <w:numId w:val="1"/>
      </w:numPr>
      <w:adjustRightInd w:val="0"/>
      <w:spacing w:before="280" w:after="290" w:line="376" w:lineRule="atLeast"/>
      <w:jc w:val="left"/>
      <w:outlineLvl w:val="3"/>
    </w:pPr>
    <w:rPr>
      <w:rFonts w:ascii="Arial" w:hAnsi="Arial" w:eastAsia="黑体" w:cs="Times New Roman"/>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5"/>
    </w:pPr>
    <w:rPr>
      <w:rFonts w:ascii="Times New Roman" w:hAnsi="Times New Roman" w:eastAsia="宋体" w:cs="Times New Roman"/>
      <w:szCs w:val="20"/>
    </w:rPr>
  </w:style>
  <w:style w:type="paragraph" w:styleId="7">
    <w:name w:val="caption"/>
    <w:basedOn w:val="1"/>
    <w:next w:val="1"/>
    <w:unhideWhenUsed/>
    <w:qFormat/>
    <w:uiPriority w:val="99"/>
    <w:rPr>
      <w:rFonts w:ascii="Arial" w:hAnsi="Arial" w:eastAsia="黑体" w:cs="Arial"/>
      <w:sz w:val="20"/>
      <w:szCs w:val="20"/>
    </w:rPr>
  </w:style>
  <w:style w:type="paragraph" w:styleId="8">
    <w:name w:val="Body Text 3"/>
    <w:basedOn w:val="1"/>
    <w:link w:val="48"/>
    <w:semiHidden/>
    <w:unhideWhenUsed/>
    <w:qFormat/>
    <w:uiPriority w:val="99"/>
    <w:rPr>
      <w:rFonts w:ascii="Times New Roman" w:hAnsi="Times New Roman" w:eastAsia="宋体" w:cs="Times New Roman"/>
      <w:color w:val="FF0000"/>
      <w:sz w:val="24"/>
      <w:szCs w:val="24"/>
    </w:rPr>
  </w:style>
  <w:style w:type="paragraph" w:styleId="9">
    <w:name w:val="Body Text"/>
    <w:basedOn w:val="1"/>
    <w:next w:val="10"/>
    <w:link w:val="43"/>
    <w:unhideWhenUsed/>
    <w:qFormat/>
    <w:uiPriority w:val="99"/>
    <w:pPr>
      <w:spacing w:after="120"/>
    </w:pPr>
  </w:style>
  <w:style w:type="paragraph" w:customStyle="1" w:styleId="10">
    <w:name w:val="Default"/>
    <w:next w:val="1"/>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1">
    <w:name w:val="Body Text Indent"/>
    <w:basedOn w:val="1"/>
    <w:next w:val="12"/>
    <w:link w:val="44"/>
    <w:semiHidden/>
    <w:unhideWhenUsed/>
    <w:qFormat/>
    <w:uiPriority w:val="99"/>
    <w:pPr>
      <w:adjustRightInd w:val="0"/>
      <w:spacing w:after="120" w:line="360" w:lineRule="atLeast"/>
      <w:ind w:left="420" w:leftChars="200"/>
      <w:jc w:val="left"/>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semiHidden/>
    <w:unhideWhenUsed/>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semiHidden/>
    <w:unhideWhenUsed/>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49"/>
    <w:unhideWhenUsed/>
    <w:qFormat/>
    <w:uiPriority w:val="0"/>
    <w:rPr>
      <w:rFonts w:eastAsia="宋体"/>
      <w:sz w:val="24"/>
    </w:rPr>
  </w:style>
  <w:style w:type="paragraph" w:styleId="16">
    <w:name w:val="Date"/>
    <w:basedOn w:val="1"/>
    <w:next w:val="1"/>
    <w:link w:val="46"/>
    <w:unhideWhenUsed/>
    <w:qFormat/>
    <w:uiPriority w:val="99"/>
    <w:pPr>
      <w:ind w:left="100" w:leftChars="2500"/>
    </w:pPr>
  </w:style>
  <w:style w:type="paragraph" w:styleId="17">
    <w:name w:val="Balloon Text"/>
    <w:basedOn w:val="1"/>
    <w:link w:val="50"/>
    <w:semiHidden/>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link w:val="83"/>
    <w:semiHidden/>
    <w:unhideWhenUsed/>
    <w:qFormat/>
    <w:uiPriority w:val="99"/>
    <w:pPr>
      <w:spacing w:after="120" w:line="480" w:lineRule="auto"/>
    </w:pPr>
  </w:style>
  <w:style w:type="paragraph" w:styleId="22">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semiHidden/>
    <w:unhideWhenUsed/>
    <w:qFormat/>
    <w:uiPriority w:val="99"/>
    <w:rPr>
      <w:rFonts w:ascii="Calibri" w:hAnsi="Calibri" w:eastAsia="宋体" w:cs="Times New Roman"/>
      <w:sz w:val="24"/>
      <w:szCs w:val="24"/>
    </w:rPr>
  </w:style>
  <w:style w:type="paragraph" w:styleId="24">
    <w:name w:val="Body Text First Indent"/>
    <w:basedOn w:val="9"/>
    <w:next w:val="25"/>
    <w:link w:val="47"/>
    <w:unhideWhenUsed/>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next w:val="1"/>
    <w:link w:val="45"/>
    <w:unhideWhenUsed/>
    <w:qFormat/>
    <w:uiPriority w:val="99"/>
    <w:pPr>
      <w:adjustRightInd/>
      <w:spacing w:line="240" w:lineRule="auto"/>
      <w:ind w:firstLine="420" w:firstLineChars="200"/>
      <w:jc w:val="both"/>
    </w:pPr>
    <w:rPr>
      <w:kern w:val="2"/>
      <w:sz w:val="21"/>
      <w:szCs w:val="22"/>
    </w:rPr>
  </w:style>
  <w:style w:type="table" w:styleId="27">
    <w:name w:val="Table Grid"/>
    <w:basedOn w:val="2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FollowedHyperlink"/>
    <w:basedOn w:val="28"/>
    <w:semiHidden/>
    <w:unhideWhenUsed/>
    <w:qFormat/>
    <w:uiPriority w:val="99"/>
    <w:rPr>
      <w:color w:val="954F72" w:themeColor="followedHyperlink"/>
      <w:u w:val="single"/>
      <w14:textFill>
        <w14:solidFill>
          <w14:schemeClr w14:val="folHlink"/>
        </w14:solidFill>
      </w14:textFill>
    </w:rPr>
  </w:style>
  <w:style w:type="character" w:styleId="30">
    <w:name w:val="Hyperlink"/>
    <w:basedOn w:val="28"/>
    <w:unhideWhenUsed/>
    <w:qFormat/>
    <w:uiPriority w:val="0"/>
    <w:rPr>
      <w:color w:val="0000FF"/>
      <w:u w:val="single"/>
    </w:rPr>
  </w:style>
  <w:style w:type="paragraph" w:customStyle="1" w:styleId="31">
    <w:name w:val="11111"/>
    <w:basedOn w:val="1"/>
    <w:qFormat/>
    <w:uiPriority w:val="0"/>
  </w:style>
  <w:style w:type="paragraph" w:customStyle="1" w:styleId="32">
    <w:name w:val="*正文"/>
    <w:basedOn w:val="1"/>
    <w:next w:val="1"/>
    <w:qFormat/>
    <w:uiPriority w:val="99"/>
    <w:pPr>
      <w:keepNext/>
      <w:keepLines/>
      <w:spacing w:line="360" w:lineRule="auto"/>
      <w:ind w:firstLine="200" w:firstLineChars="200"/>
    </w:pPr>
    <w:rPr>
      <w:rFonts w:ascii="宋体" w:hAnsi="宋体"/>
    </w:rPr>
  </w:style>
  <w:style w:type="paragraph" w:customStyle="1" w:styleId="33">
    <w:name w:val="style4"/>
    <w:basedOn w:val="1"/>
    <w:next w:val="34"/>
    <w:qFormat/>
    <w:uiPriority w:val="99"/>
    <w:pPr>
      <w:widowControl/>
      <w:spacing w:before="280" w:after="280"/>
    </w:pPr>
    <w:rPr>
      <w:rFonts w:ascii="宋体" w:hAnsi="Times New Roman" w:eastAsia="宋体" w:cs="Times New Roman"/>
      <w:sz w:val="18"/>
    </w:rPr>
  </w:style>
  <w:style w:type="paragraph" w:customStyle="1" w:styleId="34">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8"/>
    <w:link w:val="2"/>
    <w:qFormat/>
    <w:uiPriority w:val="0"/>
    <w:rPr>
      <w:rFonts w:ascii="Calibri" w:hAnsi="Calibri" w:eastAsia="宋体" w:cs="Times New Roman"/>
      <w:b/>
      <w:bCs/>
      <w:kern w:val="44"/>
      <w:sz w:val="44"/>
      <w:szCs w:val="44"/>
    </w:rPr>
  </w:style>
  <w:style w:type="character" w:customStyle="1" w:styleId="36">
    <w:name w:val="标题 2 Char"/>
    <w:basedOn w:val="28"/>
    <w:link w:val="3"/>
    <w:semiHidden/>
    <w:qFormat/>
    <w:uiPriority w:val="0"/>
    <w:rPr>
      <w:rFonts w:ascii="Arial" w:hAnsi="Arial" w:eastAsia="黑体" w:cs="Times New Roman"/>
      <w:b/>
      <w:bCs/>
      <w:kern w:val="0"/>
      <w:sz w:val="32"/>
      <w:szCs w:val="32"/>
    </w:rPr>
  </w:style>
  <w:style w:type="character" w:customStyle="1" w:styleId="37">
    <w:name w:val="标题 3 Char"/>
    <w:basedOn w:val="28"/>
    <w:link w:val="4"/>
    <w:semiHidden/>
    <w:qFormat/>
    <w:uiPriority w:val="0"/>
    <w:rPr>
      <w:rFonts w:ascii="宋体" w:hAnsi="宋体" w:eastAsia="宋体" w:cs="宋体"/>
      <w:b/>
      <w:color w:val="000000"/>
      <w:kern w:val="0"/>
      <w:sz w:val="24"/>
      <w:szCs w:val="20"/>
      <w:lang w:val="en-GB"/>
    </w:rPr>
  </w:style>
  <w:style w:type="character" w:customStyle="1" w:styleId="38">
    <w:name w:val="标题 4 Char"/>
    <w:basedOn w:val="28"/>
    <w:link w:val="5"/>
    <w:semiHidden/>
    <w:qFormat/>
    <w:uiPriority w:val="0"/>
    <w:rPr>
      <w:rFonts w:ascii="Arial" w:hAnsi="Arial" w:eastAsia="黑体" w:cs="Times New Roman"/>
      <w:b/>
      <w:bCs/>
      <w:kern w:val="0"/>
      <w:sz w:val="28"/>
      <w:szCs w:val="28"/>
    </w:rPr>
  </w:style>
  <w:style w:type="character" w:customStyle="1" w:styleId="39">
    <w:name w:val="HTML 预设格式 Char1"/>
    <w:basedOn w:val="28"/>
    <w:link w:val="22"/>
    <w:semiHidden/>
    <w:qFormat/>
    <w:uiPriority w:val="99"/>
    <w:rPr>
      <w:rFonts w:ascii="宋体" w:hAnsi="宋体" w:eastAsia="宋体" w:cs="宋体"/>
      <w:kern w:val="0"/>
      <w:sz w:val="24"/>
      <w:szCs w:val="24"/>
    </w:rPr>
  </w:style>
  <w:style w:type="paragraph" w:customStyle="1" w:styleId="40">
    <w:name w:val="msonormal"/>
    <w:basedOn w:val="1"/>
    <w:qFormat/>
    <w:uiPriority w:val="99"/>
    <w:rPr>
      <w:rFonts w:ascii="Calibri" w:hAnsi="Calibri" w:eastAsia="宋体" w:cs="Times New Roman"/>
      <w:sz w:val="24"/>
      <w:szCs w:val="24"/>
    </w:rPr>
  </w:style>
  <w:style w:type="character" w:customStyle="1" w:styleId="41">
    <w:name w:val="页眉 Char"/>
    <w:basedOn w:val="28"/>
    <w:link w:val="19"/>
    <w:qFormat/>
    <w:uiPriority w:val="99"/>
    <w:rPr>
      <w:sz w:val="18"/>
      <w:szCs w:val="18"/>
    </w:rPr>
  </w:style>
  <w:style w:type="character" w:customStyle="1" w:styleId="42">
    <w:name w:val="页脚 Char"/>
    <w:basedOn w:val="28"/>
    <w:link w:val="18"/>
    <w:qFormat/>
    <w:uiPriority w:val="99"/>
    <w:rPr>
      <w:sz w:val="18"/>
      <w:szCs w:val="18"/>
    </w:rPr>
  </w:style>
  <w:style w:type="character" w:customStyle="1" w:styleId="43">
    <w:name w:val="正文文本 Char"/>
    <w:basedOn w:val="28"/>
    <w:link w:val="9"/>
    <w:qFormat/>
    <w:uiPriority w:val="99"/>
  </w:style>
  <w:style w:type="character" w:customStyle="1" w:styleId="44">
    <w:name w:val="正文文本缩进 Char1"/>
    <w:basedOn w:val="28"/>
    <w:link w:val="11"/>
    <w:semiHidden/>
    <w:qFormat/>
    <w:uiPriority w:val="99"/>
    <w:rPr>
      <w:kern w:val="0"/>
      <w:sz w:val="24"/>
      <w:szCs w:val="20"/>
    </w:rPr>
  </w:style>
  <w:style w:type="character" w:customStyle="1" w:styleId="45">
    <w:name w:val="正文首行缩进 2 Char"/>
    <w:basedOn w:val="44"/>
    <w:link w:val="25"/>
    <w:qFormat/>
    <w:uiPriority w:val="99"/>
    <w:rPr>
      <w:kern w:val="0"/>
      <w:sz w:val="24"/>
      <w:szCs w:val="20"/>
    </w:rPr>
  </w:style>
  <w:style w:type="character" w:customStyle="1" w:styleId="46">
    <w:name w:val="日期 Char"/>
    <w:basedOn w:val="28"/>
    <w:link w:val="16"/>
    <w:qFormat/>
    <w:uiPriority w:val="99"/>
  </w:style>
  <w:style w:type="character" w:customStyle="1" w:styleId="47">
    <w:name w:val="正文首行缩进 Char"/>
    <w:basedOn w:val="43"/>
    <w:link w:val="24"/>
    <w:qFormat/>
    <w:uiPriority w:val="0"/>
    <w:rPr>
      <w:rFonts w:ascii="宋体" w:hAnsi="Times New Roman" w:eastAsia="宋体" w:cs="Times New Roman"/>
      <w:kern w:val="0"/>
      <w:sz w:val="34"/>
      <w:szCs w:val="20"/>
    </w:rPr>
  </w:style>
  <w:style w:type="character" w:customStyle="1" w:styleId="48">
    <w:name w:val="正文文本 3 Char"/>
    <w:basedOn w:val="28"/>
    <w:link w:val="8"/>
    <w:semiHidden/>
    <w:qFormat/>
    <w:uiPriority w:val="99"/>
    <w:rPr>
      <w:rFonts w:ascii="Times New Roman" w:hAnsi="Times New Roman" w:eastAsia="宋体" w:cs="Times New Roman"/>
      <w:color w:val="FF0000"/>
      <w:sz w:val="24"/>
      <w:szCs w:val="24"/>
    </w:rPr>
  </w:style>
  <w:style w:type="character" w:customStyle="1" w:styleId="49">
    <w:name w:val="纯文本 Char"/>
    <w:basedOn w:val="28"/>
    <w:link w:val="15"/>
    <w:qFormat/>
    <w:uiPriority w:val="0"/>
    <w:rPr>
      <w:rFonts w:eastAsia="宋体"/>
      <w:sz w:val="24"/>
    </w:rPr>
  </w:style>
  <w:style w:type="character" w:customStyle="1" w:styleId="50">
    <w:name w:val="批注框文本 Char1"/>
    <w:basedOn w:val="28"/>
    <w:link w:val="17"/>
    <w:semiHidden/>
    <w:qFormat/>
    <w:uiPriority w:val="99"/>
    <w:rPr>
      <w:sz w:val="18"/>
      <w:szCs w:val="18"/>
    </w:rPr>
  </w:style>
  <w:style w:type="paragraph" w:styleId="51">
    <w:name w:val="List Paragraph"/>
    <w:basedOn w:val="1"/>
    <w:qFormat/>
    <w:uiPriority w:val="34"/>
    <w:pPr>
      <w:ind w:firstLine="420" w:firstLineChars="200"/>
    </w:pPr>
  </w:style>
  <w:style w:type="paragraph" w:customStyle="1" w:styleId="52">
    <w:name w:val="无间隔1"/>
    <w:basedOn w:val="1"/>
    <w:qFormat/>
    <w:uiPriority w:val="99"/>
    <w:pPr>
      <w:spacing w:line="400" w:lineRule="exact"/>
    </w:pPr>
    <w:rPr>
      <w:sz w:val="24"/>
    </w:rPr>
  </w:style>
  <w:style w:type="paragraph" w:customStyle="1" w:styleId="53">
    <w:name w:val="列出段落1"/>
    <w:basedOn w:val="1"/>
    <w:qFormat/>
    <w:uiPriority w:val="99"/>
    <w:pPr>
      <w:ind w:firstLine="420" w:firstLineChars="200"/>
    </w:pPr>
  </w:style>
  <w:style w:type="character" w:customStyle="1" w:styleId="54">
    <w:name w:val="正文文本缩进 Char Char"/>
    <w:link w:val="55"/>
    <w:qFormat/>
    <w:locked/>
    <w:uiPriority w:val="99"/>
    <w:rPr>
      <w:rFonts w:ascii="宋体" w:hAnsi="宋体" w:eastAsia="宋体"/>
      <w:sz w:val="24"/>
    </w:rPr>
  </w:style>
  <w:style w:type="paragraph" w:customStyle="1" w:styleId="55">
    <w:name w:val="正文文本缩进1"/>
    <w:basedOn w:val="1"/>
    <w:link w:val="54"/>
    <w:qFormat/>
    <w:uiPriority w:val="99"/>
    <w:pPr>
      <w:spacing w:line="360" w:lineRule="auto"/>
      <w:ind w:firstLine="480" w:firstLineChars="200"/>
    </w:pPr>
    <w:rPr>
      <w:rFonts w:ascii="宋体" w:hAnsi="宋体" w:eastAsia="宋体"/>
      <w:sz w:val="24"/>
    </w:rPr>
  </w:style>
  <w:style w:type="character" w:customStyle="1" w:styleId="56">
    <w:name w:val="日期 Char Char"/>
    <w:link w:val="57"/>
    <w:qFormat/>
    <w:locked/>
    <w:uiPriority w:val="99"/>
    <w:rPr>
      <w:sz w:val="24"/>
    </w:rPr>
  </w:style>
  <w:style w:type="paragraph" w:customStyle="1" w:styleId="57">
    <w:name w:val="日期1"/>
    <w:basedOn w:val="1"/>
    <w:next w:val="1"/>
    <w:link w:val="56"/>
    <w:qFormat/>
    <w:uiPriority w:val="99"/>
    <w:rPr>
      <w:sz w:val="24"/>
    </w:rPr>
  </w:style>
  <w:style w:type="paragraph" w:customStyle="1" w:styleId="58">
    <w:name w:val="正文缩进1"/>
    <w:basedOn w:val="1"/>
    <w:qFormat/>
    <w:uiPriority w:val="99"/>
    <w:pPr>
      <w:adjustRightInd w:val="0"/>
      <w:spacing w:line="360" w:lineRule="atLeast"/>
      <w:ind w:firstLine="420" w:firstLineChars="200"/>
      <w:jc w:val="left"/>
    </w:pPr>
    <w:rPr>
      <w:rFonts w:ascii="Times New Roman" w:hAnsi="Times New Roman" w:eastAsia="宋体" w:cs="Times New Roman"/>
      <w:kern w:val="0"/>
      <w:sz w:val="24"/>
      <w:szCs w:val="20"/>
    </w:rPr>
  </w:style>
  <w:style w:type="paragraph" w:customStyle="1" w:styleId="59">
    <w:name w:val="样式1"/>
    <w:basedOn w:val="1"/>
    <w:qFormat/>
    <w:uiPriority w:val="99"/>
    <w:pPr>
      <w:numPr>
        <w:ilvl w:val="0"/>
        <w:numId w:val="2"/>
      </w:numPr>
      <w:adjustRightInd w:val="0"/>
    </w:pPr>
    <w:rPr>
      <w:rFonts w:ascii="宋体" w:hAnsi="宋体" w:eastAsia="宋体" w:cs="Times New Roman"/>
      <w:kern w:val="0"/>
      <w:szCs w:val="21"/>
    </w:rPr>
  </w:style>
  <w:style w:type="paragraph" w:customStyle="1" w:styleId="60">
    <w:name w:val="图"/>
    <w:basedOn w:val="1"/>
    <w:qFormat/>
    <w:uiPriority w:val="99"/>
    <w:pPr>
      <w:keepNext/>
      <w:adjustRightInd w:val="0"/>
      <w:snapToGrid w:val="0"/>
      <w:spacing w:before="60" w:after="60" w:line="300" w:lineRule="auto"/>
      <w:jc w:val="center"/>
    </w:pPr>
    <w:rPr>
      <w:rFonts w:ascii="Times New Roman" w:hAnsi="Times New Roman" w:eastAsia="宋体" w:cs="Times New Roman"/>
      <w:color w:val="0000FF"/>
      <w:spacing w:val="20"/>
      <w:kern w:val="0"/>
      <w:sz w:val="24"/>
      <w:szCs w:val="20"/>
    </w:rPr>
  </w:style>
  <w:style w:type="paragraph" w:customStyle="1" w:styleId="61">
    <w:name w:val="样式 标题 1 + 四号 居中 段前: 12 磅 段后: 12 磅 行距: 单倍行距"/>
    <w:basedOn w:val="2"/>
    <w:qFormat/>
    <w:uiPriority w:val="99"/>
    <w:pPr>
      <w:spacing w:before="240" w:after="240" w:line="240" w:lineRule="auto"/>
      <w:ind w:left="-288"/>
      <w:jc w:val="center"/>
    </w:pPr>
    <w:rPr>
      <w:rFonts w:cs="宋体"/>
      <w:sz w:val="28"/>
      <w:szCs w:val="20"/>
    </w:rPr>
  </w:style>
  <w:style w:type="paragraph" w:customStyle="1" w:styleId="62">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outlineLvl w:val="1"/>
    </w:pPr>
    <w:rPr>
      <w:rFonts w:ascii="宋体" w:hAnsi="宋体" w:eastAsia="宋体" w:cs="宋体"/>
      <w:b/>
      <w:bCs/>
      <w:color w:val="000000"/>
      <w:kern w:val="0"/>
      <w:szCs w:val="20"/>
    </w:rPr>
  </w:style>
  <w:style w:type="paragraph" w:customStyle="1" w:styleId="63">
    <w:name w:val="List Paragraph1"/>
    <w:basedOn w:val="1"/>
    <w:qFormat/>
    <w:uiPriority w:val="99"/>
    <w:pPr>
      <w:ind w:firstLine="420" w:firstLineChars="200"/>
    </w:pPr>
    <w:rPr>
      <w:rFonts w:ascii="Calibri" w:hAnsi="Calibri" w:cs="宋体"/>
    </w:rPr>
  </w:style>
  <w:style w:type="paragraph" w:customStyle="1" w:styleId="64">
    <w:name w:val="1.正文"/>
    <w:qFormat/>
    <w:uiPriority w:val="99"/>
    <w:pPr>
      <w:widowControl w:val="0"/>
      <w:adjustRightInd w:val="0"/>
      <w:spacing w:line="360" w:lineRule="auto"/>
      <w:ind w:firstLine="397"/>
      <w:jc w:val="both"/>
    </w:pPr>
    <w:rPr>
      <w:rFonts w:ascii="Times New Roman" w:hAnsi="Times New Roman" w:eastAsia="宋体" w:cs="Times New Roman"/>
      <w:spacing w:val="20"/>
      <w:sz w:val="24"/>
      <w:szCs w:val="22"/>
      <w:lang w:val="en-US" w:eastAsia="zh-CN" w:bidi="ar-SA"/>
    </w:rPr>
  </w:style>
  <w:style w:type="paragraph" w:customStyle="1" w:styleId="65">
    <w:name w:val="List Paragraph2"/>
    <w:basedOn w:val="1"/>
    <w:qFormat/>
    <w:uiPriority w:val="99"/>
    <w:pPr>
      <w:ind w:firstLine="420" w:firstLineChars="200"/>
    </w:pPr>
    <w:rPr>
      <w:rFonts w:ascii="Times New Roman" w:hAnsi="Times New Roman" w:eastAsia="宋体" w:cs="Times New Roman"/>
      <w:szCs w:val="24"/>
    </w:rPr>
  </w:style>
  <w:style w:type="paragraph" w:customStyle="1" w:styleId="66">
    <w:name w:val="正文1"/>
    <w:qFormat/>
    <w:uiPriority w:val="99"/>
    <w:pPr>
      <w:framePr w:wrap="around" w:vAnchor="margin" w:hAnchor="text" w:yAlign="top"/>
      <w:spacing w:before="160"/>
    </w:pPr>
    <w:rPr>
      <w:rFonts w:ascii="Helvetica Neue" w:hAnsi="Helvetica Neue" w:eastAsia="Arial Unicode MS" w:cs="Arial Unicode MS"/>
      <w:color w:val="000000"/>
      <w:sz w:val="24"/>
      <w:szCs w:val="24"/>
      <w:lang w:val="en-US" w:eastAsia="zh-CN" w:bidi="ar-SA"/>
    </w:rPr>
  </w:style>
  <w:style w:type="paragraph" w:customStyle="1" w:styleId="67">
    <w:name w:val="表格样式 2"/>
    <w:qFormat/>
    <w:uiPriority w:val="99"/>
    <w:rPr>
      <w:rFonts w:ascii="Arial Unicode MS" w:hAnsi="Arial Unicode MS" w:eastAsia="Helvetica Neue" w:cs="宋体"/>
      <w:color w:val="000000"/>
      <w:lang w:val="zh-CN" w:eastAsia="zh-CN" w:bidi="ar-SA"/>
    </w:rPr>
  </w:style>
  <w:style w:type="paragraph" w:customStyle="1" w:styleId="68">
    <w:name w:val="默认"/>
    <w:qFormat/>
    <w:uiPriority w:val="99"/>
    <w:pPr>
      <w:spacing w:before="160"/>
    </w:pPr>
    <w:rPr>
      <w:rFonts w:ascii="Helvetica Neue" w:hAnsi="Helvetica Neue" w:eastAsia="Helvetica Neue" w:cs="Helvetica Neue"/>
      <w:color w:val="000000"/>
      <w:sz w:val="24"/>
      <w:szCs w:val="24"/>
      <w:lang w:val="en-US" w:eastAsia="zh-CN" w:bidi="ar-SA"/>
    </w:rPr>
  </w:style>
  <w:style w:type="character" w:customStyle="1" w:styleId="69">
    <w:name w:val="正文文本缩进 Char"/>
    <w:basedOn w:val="28"/>
    <w:qFormat/>
    <w:uiPriority w:val="0"/>
  </w:style>
  <w:style w:type="character" w:customStyle="1" w:styleId="70">
    <w:name w:val="批注框文本 Char"/>
    <w:basedOn w:val="28"/>
    <w:semiHidden/>
    <w:qFormat/>
    <w:uiPriority w:val="99"/>
    <w:rPr>
      <w:sz w:val="18"/>
      <w:szCs w:val="18"/>
    </w:rPr>
  </w:style>
  <w:style w:type="character" w:customStyle="1" w:styleId="71">
    <w:name w:val="HTML 预设格式 Char"/>
    <w:basedOn w:val="28"/>
    <w:semiHidden/>
    <w:qFormat/>
    <w:uiPriority w:val="99"/>
    <w:rPr>
      <w:rFonts w:hint="eastAsia" w:ascii="宋体" w:hAnsi="宋体" w:eastAsia="宋体" w:cs="宋体"/>
      <w:kern w:val="0"/>
      <w:sz w:val="24"/>
      <w:szCs w:val="24"/>
    </w:rPr>
  </w:style>
  <w:style w:type="character" w:customStyle="1" w:styleId="72">
    <w:name w:val="纯文本 Char1"/>
    <w:qFormat/>
    <w:uiPriority w:val="0"/>
    <w:rPr>
      <w:rFonts w:hint="eastAsia" w:ascii="宋体" w:hAnsi="宋体" w:eastAsia="宋体"/>
      <w:sz w:val="24"/>
    </w:rPr>
  </w:style>
  <w:style w:type="character" w:customStyle="1" w:styleId="73">
    <w:name w:val="edittexttarea"/>
    <w:basedOn w:val="28"/>
    <w:qFormat/>
    <w:uiPriority w:val="0"/>
  </w:style>
  <w:style w:type="character" w:customStyle="1" w:styleId="74">
    <w:name w:val="font01"/>
    <w:basedOn w:val="28"/>
    <w:qFormat/>
    <w:uiPriority w:val="0"/>
    <w:rPr>
      <w:rFonts w:hint="eastAsia" w:ascii="宋体" w:hAnsi="宋体" w:eastAsia="宋体" w:cs="宋体"/>
      <w:color w:val="000000"/>
      <w:sz w:val="22"/>
      <w:szCs w:val="22"/>
      <w:u w:val="none"/>
    </w:rPr>
  </w:style>
  <w:style w:type="character" w:customStyle="1" w:styleId="75">
    <w:name w:val="font31"/>
    <w:basedOn w:val="28"/>
    <w:qFormat/>
    <w:uiPriority w:val="0"/>
    <w:rPr>
      <w:rFonts w:hint="default" w:ascii="Calibri" w:hAnsi="Calibri" w:cs="Calibri"/>
      <w:b/>
      <w:color w:val="000000"/>
      <w:sz w:val="18"/>
      <w:szCs w:val="18"/>
      <w:u w:val="none"/>
    </w:rPr>
  </w:style>
  <w:style w:type="character" w:customStyle="1" w:styleId="76">
    <w:name w:val="font121"/>
    <w:basedOn w:val="28"/>
    <w:qFormat/>
    <w:uiPriority w:val="0"/>
    <w:rPr>
      <w:rFonts w:hint="eastAsia" w:ascii="宋体" w:hAnsi="宋体" w:eastAsia="宋体" w:cs="宋体"/>
      <w:color w:val="000000"/>
      <w:sz w:val="18"/>
      <w:szCs w:val="18"/>
      <w:u w:val="none"/>
    </w:rPr>
  </w:style>
  <w:style w:type="character" w:customStyle="1" w:styleId="77">
    <w:name w:val="font91"/>
    <w:basedOn w:val="28"/>
    <w:qFormat/>
    <w:uiPriority w:val="0"/>
    <w:rPr>
      <w:rFonts w:hint="eastAsia" w:ascii="宋体" w:hAnsi="宋体" w:eastAsia="宋体" w:cs="宋体"/>
      <w:color w:val="000000"/>
      <w:sz w:val="18"/>
      <w:szCs w:val="18"/>
      <w:u w:val="none"/>
    </w:rPr>
  </w:style>
  <w:style w:type="character" w:customStyle="1" w:styleId="78">
    <w:name w:val="font112"/>
    <w:basedOn w:val="28"/>
    <w:qFormat/>
    <w:uiPriority w:val="0"/>
    <w:rPr>
      <w:rFonts w:hint="eastAsia" w:ascii="宋体" w:hAnsi="宋体" w:eastAsia="宋体" w:cs="宋体"/>
      <w:color w:val="FF0000"/>
      <w:sz w:val="18"/>
      <w:szCs w:val="18"/>
      <w:u w:val="none"/>
    </w:rPr>
  </w:style>
  <w:style w:type="character" w:customStyle="1" w:styleId="79">
    <w:name w:val="NormalCharacter"/>
    <w:semiHidden/>
    <w:qFormat/>
    <w:uiPriority w:val="0"/>
    <w:rPr>
      <w:rFonts w:hint="default" w:asciiTheme="minorHAnsi" w:hAnsiTheme="minorHAnsi" w:eastAsiaTheme="minorEastAsia" w:cstheme="minorBidi"/>
      <w:kern w:val="2"/>
      <w:sz w:val="21"/>
      <w:szCs w:val="22"/>
      <w:lang w:val="en-US" w:eastAsia="zh-CN" w:bidi="ar-SA"/>
    </w:rPr>
  </w:style>
  <w:style w:type="character" w:customStyle="1" w:styleId="80">
    <w:name w:val="UserStyle_1"/>
    <w:basedOn w:val="79"/>
    <w:qFormat/>
    <w:uiPriority w:val="0"/>
    <w:rPr>
      <w:rFonts w:hint="eastAsia" w:ascii="宋体" w:hAnsi="宋体" w:eastAsia="宋体" w:cstheme="minorBidi"/>
      <w:color w:val="000000"/>
      <w:kern w:val="2"/>
      <w:sz w:val="24"/>
      <w:szCs w:val="24"/>
      <w:lang w:val="en-US" w:eastAsia="zh-CN" w:bidi="ar-SA"/>
    </w:rPr>
  </w:style>
  <w:style w:type="character" w:customStyle="1" w:styleId="81">
    <w:name w:val="UserStyle_0"/>
    <w:basedOn w:val="79"/>
    <w:qFormat/>
    <w:uiPriority w:val="0"/>
    <w:rPr>
      <w:rFonts w:hint="eastAsia" w:ascii="MS Gothic" w:hAnsi="MS Gothic" w:eastAsia="MS Gothic" w:cstheme="minorBidi"/>
      <w:color w:val="000000"/>
      <w:kern w:val="2"/>
      <w:sz w:val="24"/>
      <w:szCs w:val="24"/>
      <w:lang w:val="en-US" w:eastAsia="zh-CN" w:bidi="ar-SA"/>
    </w:rPr>
  </w:style>
  <w:style w:type="character" w:customStyle="1" w:styleId="82">
    <w:name w:val="font41"/>
    <w:basedOn w:val="28"/>
    <w:qFormat/>
    <w:uiPriority w:val="0"/>
    <w:rPr>
      <w:rFonts w:ascii="Arial" w:hAnsi="Arial" w:cs="Arial"/>
      <w:color w:val="000000"/>
      <w:sz w:val="24"/>
      <w:szCs w:val="24"/>
      <w:u w:val="none"/>
    </w:rPr>
  </w:style>
  <w:style w:type="character" w:customStyle="1" w:styleId="83">
    <w:name w:val="正文文本 2 Char"/>
    <w:basedOn w:val="28"/>
    <w:link w:val="21"/>
    <w:semiHidden/>
    <w:qFormat/>
    <w:uiPriority w:val="99"/>
    <w:rPr>
      <w:kern w:val="2"/>
      <w:sz w:val="21"/>
      <w:szCs w:val="22"/>
    </w:rPr>
  </w:style>
  <w:style w:type="paragraph" w:customStyle="1" w:styleId="84">
    <w:name w:val="Table Paragraph"/>
    <w:basedOn w:val="1"/>
    <w:qFormat/>
    <w:uiPriority w:val="1"/>
    <w:rPr>
      <w:rFonts w:ascii="宋体" w:hAnsi="宋体" w:eastAsia="宋体" w:cs="宋体"/>
      <w:szCs w:val="24"/>
      <w:lang w:val="zh-CN" w:bidi="zh-CN"/>
    </w:rPr>
  </w:style>
  <w:style w:type="paragraph" w:customStyle="1" w:styleId="85">
    <w:name w:val="正文2"/>
    <w:qFormat/>
    <w:uiPriority w:val="0"/>
    <w:rPr>
      <w:rFonts w:ascii="Times New Roman" w:hAnsi="Times New Roman" w:eastAsia="Times New Roman" w:cs="Times New Roman"/>
      <w:sz w:val="24"/>
      <w:szCs w:val="24"/>
      <w:lang w:val="en-US" w:eastAsia="zh-CN" w:bidi="ar-SA"/>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7">
    <w:name w:val="Table Normal"/>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88">
    <w:name w:val="No Spacing"/>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customStyle="1" w:styleId="89">
    <w:name w:val="Body text|4"/>
    <w:basedOn w:val="1"/>
    <w:qFormat/>
    <w:uiPriority w:val="0"/>
    <w:pPr>
      <w:widowControl w:val="0"/>
      <w:shd w:val="clear" w:color="auto" w:fill="auto"/>
      <w:ind w:right="660"/>
      <w:jc w:val="right"/>
    </w:pPr>
    <w:rPr>
      <w:rFonts w:ascii="宋体" w:hAnsi="宋体" w:eastAsia="宋体" w:cs="宋体"/>
      <w:color w:val="434E5A"/>
      <w:sz w:val="26"/>
      <w:szCs w:val="26"/>
      <w:u w:val="none"/>
      <w:shd w:val="clear" w:color="auto" w:fill="auto"/>
      <w:lang w:val="zh-TW" w:eastAsia="zh-TW" w:bidi="zh-TW"/>
    </w:rPr>
  </w:style>
  <w:style w:type="paragraph" w:customStyle="1" w:styleId="90">
    <w:name w:val="Body text|3"/>
    <w:basedOn w:val="1"/>
    <w:qFormat/>
    <w:uiPriority w:val="0"/>
    <w:pPr>
      <w:widowControl w:val="0"/>
      <w:shd w:val="clear" w:color="auto" w:fill="auto"/>
      <w:ind w:hanging="1660"/>
    </w:pPr>
    <w:rPr>
      <w:sz w:val="20"/>
      <w:szCs w:val="20"/>
      <w:u w:val="none"/>
      <w:shd w:val="clear" w:color="auto" w:fill="auto"/>
    </w:rPr>
  </w:style>
  <w:style w:type="paragraph" w:customStyle="1" w:styleId="91">
    <w:name w:val="Heading #2|1"/>
    <w:basedOn w:val="1"/>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92">
    <w:name w:val="Body text|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93">
    <w:name w:val="Table caption|1"/>
    <w:basedOn w:val="1"/>
    <w:qFormat/>
    <w:uiPriority w:val="0"/>
    <w:pPr>
      <w:widowControl w:val="0"/>
      <w:shd w:val="clear" w:color="auto" w:fill="auto"/>
      <w:spacing w:line="418" w:lineRule="exact"/>
      <w:ind w:firstLine="480"/>
    </w:pPr>
    <w:rPr>
      <w:rFonts w:ascii="宋体" w:hAnsi="宋体" w:eastAsia="宋体" w:cs="宋体"/>
      <w:color w:val="434E5A"/>
      <w:sz w:val="22"/>
      <w:szCs w:val="22"/>
      <w:u w:val="none"/>
      <w:shd w:val="clear" w:color="auto" w:fill="auto"/>
      <w:lang w:val="zh-TW" w:eastAsia="zh-TW" w:bidi="zh-TW"/>
    </w:rPr>
  </w:style>
  <w:style w:type="paragraph" w:customStyle="1" w:styleId="94">
    <w:name w:val="Other|1"/>
    <w:basedOn w:val="1"/>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95">
    <w:name w:val="Header or footer|2"/>
    <w:basedOn w:val="1"/>
    <w:qFormat/>
    <w:uiPriority w:val="0"/>
    <w:pPr>
      <w:widowControl w:val="0"/>
      <w:shd w:val="clear" w:color="auto" w:fill="auto"/>
    </w:pPr>
    <w:rPr>
      <w:sz w:val="20"/>
      <w:szCs w:val="20"/>
      <w:u w:val="none"/>
      <w:shd w:val="clear" w:color="auto" w:fill="auto"/>
    </w:rPr>
  </w:style>
  <w:style w:type="paragraph" w:customStyle="1" w:styleId="96">
    <w:name w:val="Header or footer|1"/>
    <w:basedOn w:val="1"/>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9CEAD-9CAA-4AB0-B0D4-02BF7CF772BA}">
  <ds:schemaRefs/>
</ds:datastoreItem>
</file>

<file path=docProps/app.xml><?xml version="1.0" encoding="utf-8"?>
<Properties xmlns="http://schemas.openxmlformats.org/officeDocument/2006/extended-properties" xmlns:vt="http://schemas.openxmlformats.org/officeDocument/2006/docPropsVTypes">
  <Template>Normal</Template>
  <Pages>57</Pages>
  <Words>35650</Words>
  <Characters>37681</Characters>
  <Lines>337</Lines>
  <Paragraphs>95</Paragraphs>
  <TotalTime>4</TotalTime>
  <ScaleCrop>false</ScaleCrop>
  <LinksUpToDate>false</LinksUpToDate>
  <CharactersWithSpaces>38598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2021-09-13T02:25:00Z</dcterms:created>
  <dc:creator>陕西方得项目管理有限公司:韩少华</dc:creator>
  <cp:lastModifiedBy>许昌丰元咨询管理有限公司:连丹丹</cp:lastModifiedBy>
  <cp:lastPrinted>2023-06-20T03:16:00Z</cp:lastPrinted>
  <dcterms:modified xsi:type="dcterms:W3CDTF">2023-07-06T06:33:24Z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550F8CC5BA1F48B6A37FF450CBD79168_13</vt:lpwstr>
  </property>
</Properties>
</file>