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-3"/>
          <w:sz w:val="28"/>
          <w:szCs w:val="28"/>
          <w:u w:val="none"/>
          <w:lang w:val="en-US" w:eastAsia="zh-CN"/>
        </w:rPr>
      </w:pPr>
      <w:bookmarkStart w:id="0" w:name="_Hlk72519404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YZCG-DLC2023057号</w:t>
      </w:r>
      <w:r>
        <w:rPr>
          <w:rFonts w:hint="eastAsia" w:ascii="宋体" w:hAnsi="宋体" w:eastAsia="宋体" w:cs="宋体"/>
          <w:b/>
          <w:bCs/>
          <w:color w:val="000000"/>
          <w:spacing w:val="-3"/>
          <w:sz w:val="28"/>
          <w:szCs w:val="28"/>
          <w:u w:val="none"/>
          <w:lang w:val="en-US" w:eastAsia="zh-CN"/>
        </w:rPr>
        <w:t>禹州市自然资源和规划局禹州市多测合一服务平台建设项目</w:t>
      </w:r>
    </w:p>
    <w:p>
      <w:pPr>
        <w:spacing w:line="360" w:lineRule="auto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（不见面开标）竞争性磋商公告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河南建标工程管理有限公司</w:t>
      </w:r>
      <w:r>
        <w:rPr>
          <w:rFonts w:hint="eastAsia" w:ascii="宋体" w:hAnsi="宋体" w:eastAsia="宋体" w:cs="宋体"/>
        </w:rPr>
        <w:t>受禹州市自然资源和规划局的委托，对“禹州市自然资源和规划局禹州市多测合一服务平台建设项目（不见面开标）”进行竞争性磋商，欢迎合</w:t>
      </w:r>
      <w:r>
        <w:rPr>
          <w:rFonts w:hint="eastAsia" w:ascii="宋体" w:hAnsi="宋体" w:eastAsia="宋体" w:cs="宋体"/>
          <w:lang w:eastAsia="zh-CN"/>
        </w:rPr>
        <w:t>格</w:t>
      </w:r>
      <w:r>
        <w:rPr>
          <w:rFonts w:hint="eastAsia" w:ascii="宋体" w:hAnsi="宋体" w:eastAsia="宋体" w:cs="宋体"/>
        </w:rPr>
        <w:t>的供应商参加投标。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1、采购人：禹州市自然资源和规划局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2、项目名称：</w:t>
      </w:r>
      <w:r>
        <w:rPr>
          <w:rFonts w:hint="eastAsia" w:ascii="宋体" w:hAnsi="宋体" w:eastAsia="宋体" w:cs="宋体"/>
        </w:rPr>
        <w:t>禹州市自然资源和规划局</w:t>
      </w:r>
      <w:r>
        <w:rPr>
          <w:rFonts w:hint="eastAsia" w:ascii="宋体" w:hAnsi="宋体" w:eastAsia="宋体" w:cs="宋体"/>
          <w:lang w:eastAsia="zh-CN"/>
        </w:rPr>
        <w:t>禹州市多测合一服务平台建设项目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3、采购编号：YZCG-DLC2023057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4、项目需求：</w:t>
      </w:r>
      <w:r>
        <w:rPr>
          <w:rFonts w:hint="eastAsia" w:ascii="宋体" w:hAnsi="宋体" w:eastAsia="宋体" w:cs="宋体"/>
        </w:rPr>
        <w:t>禹州市多测合一服务平台建设项目</w:t>
      </w:r>
      <w:r>
        <w:rPr>
          <w:rFonts w:hint="eastAsia" w:ascii="宋体" w:hAnsi="宋体" w:eastAsia="宋体" w:cs="宋体"/>
          <w:lang w:val="en-US" w:eastAsia="zh-CN"/>
        </w:rPr>
        <w:t>（详细内容见竞争性磋商文件）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5、质量要求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：符合国家及相关行业标准；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、采购预算（采购限价）：</w:t>
      </w:r>
      <w:bookmarkStart w:id="1" w:name="_Hlk76655063"/>
      <w:r>
        <w:rPr>
          <w:rFonts w:hint="eastAsia" w:ascii="宋体" w:hAnsi="宋体" w:eastAsia="宋体" w:cs="宋体"/>
          <w:b/>
          <w:bCs/>
          <w:color w:val="000000"/>
        </w:rPr>
        <w:t>￥</w:t>
      </w:r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>672184.83</w:t>
      </w:r>
      <w:r>
        <w:rPr>
          <w:rFonts w:hint="eastAsia" w:ascii="宋体" w:hAnsi="宋体" w:eastAsia="宋体" w:cs="宋体"/>
          <w:b/>
          <w:bCs/>
          <w:color w:val="000000"/>
        </w:rPr>
        <w:t>元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szCs w:val="21"/>
        </w:rPr>
        <w:t>合同履约期限</w:t>
      </w:r>
      <w:r>
        <w:rPr>
          <w:rFonts w:hint="eastAsia" w:ascii="宋体" w:hAnsi="宋体" w:eastAsia="宋体" w:cs="宋体"/>
          <w:highlight w:val="none"/>
        </w:rPr>
        <w:t>：</w:t>
      </w:r>
      <w:r>
        <w:rPr>
          <w:rFonts w:hint="eastAsia" w:ascii="宋体" w:hAnsi="宋体" w:eastAsia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合同签订后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、交付地点：采购人指定地点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二、需要落实的政府采购政策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本项目落实节约能源、保护环境、扶持不发达地区和少数民族地区、促进中小企业、监狱企业发展等政府采购政策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（</w:t>
      </w:r>
      <w:r>
        <w:rPr>
          <w:rFonts w:hint="eastAsia" w:hAnsi="宋体" w:eastAsia="宋体"/>
          <w:color w:val="auto"/>
          <w:szCs w:val="21"/>
          <w:lang w:eastAsia="zh-CN"/>
        </w:rPr>
        <w:t>本项目</w:t>
      </w:r>
      <w:r>
        <w:rPr>
          <w:rFonts w:hint="eastAsia" w:hAnsi="宋体"/>
          <w:color w:val="auto"/>
          <w:szCs w:val="21"/>
        </w:rPr>
        <w:t>专门面向中小</w:t>
      </w:r>
      <w:r>
        <w:rPr>
          <w:rFonts w:hint="eastAsia" w:hAnsi="宋体"/>
          <w:color w:val="auto"/>
          <w:szCs w:val="21"/>
          <w:lang w:eastAsia="zh-CN"/>
        </w:rPr>
        <w:t>微</w:t>
      </w:r>
      <w:r>
        <w:rPr>
          <w:rFonts w:hint="eastAsia" w:hAnsi="宋体"/>
          <w:color w:val="auto"/>
          <w:szCs w:val="21"/>
        </w:rPr>
        <w:t>企业</w:t>
      </w:r>
      <w:r>
        <w:rPr>
          <w:rFonts w:hint="eastAsia" w:hAnsi="宋体"/>
          <w:color w:val="auto"/>
          <w:szCs w:val="21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</w:t>
      </w:r>
      <w:bookmarkStart w:id="2" w:name="_Hlk22733676"/>
      <w:r>
        <w:rPr>
          <w:rFonts w:hint="eastAsia" w:ascii="宋体" w:hAnsi="宋体" w:eastAsia="宋体" w:cs="宋体"/>
        </w:rPr>
        <w:t>供应商</w:t>
      </w:r>
      <w:bookmarkEnd w:id="2"/>
      <w:r>
        <w:rPr>
          <w:rFonts w:hint="eastAsia" w:ascii="宋体" w:hAnsi="宋体" w:eastAsia="宋体" w:cs="宋体"/>
        </w:rPr>
        <w:t>须符合《</w:t>
      </w:r>
      <w:r>
        <w:rPr>
          <w:rFonts w:hint="eastAsia" w:ascii="宋体" w:hAnsi="宋体" w:eastAsia="宋体" w:cs="宋体"/>
          <w:lang w:val="zh-CN"/>
        </w:rPr>
        <w:t>政府采购法</w:t>
      </w:r>
      <w:r>
        <w:rPr>
          <w:rFonts w:hint="eastAsia" w:ascii="宋体" w:hAnsi="宋体" w:eastAsia="宋体" w:cs="宋体"/>
        </w:rPr>
        <w:t>》第二十二条之规定；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color w:val="auto"/>
        </w:rPr>
        <w:t>、</w:t>
      </w:r>
      <w:r>
        <w:rPr>
          <w:rFonts w:hint="eastAsia" w:ascii="宋体" w:hAnsi="宋体" w:eastAsia="宋体" w:cs="宋体"/>
          <w:color w:val="auto"/>
          <w:lang w:val="zh-CN"/>
        </w:rPr>
        <w:t>供应商应具备国家测绘行政主管部门颁发的测绘乙级及以上资质（专业须包括工程测量、地理信息系统工程）</w:t>
      </w:r>
      <w:r>
        <w:rPr>
          <w:rFonts w:hint="eastAsia" w:ascii="宋体" w:hAnsi="宋体" w:eastAsia="宋体" w:cs="宋体"/>
          <w:color w:val="auto"/>
        </w:rPr>
        <w:t>拟派项目负责人具有相关专业中级或中级以上技术职称；并提供聘用单位为其缴纳的202</w:t>
      </w:r>
      <w:r>
        <w:rPr>
          <w:rFonts w:hint="eastAsia" w:ascii="宋体" w:hAnsi="宋体" w:eastAsia="宋体" w:cs="宋体"/>
          <w:color w:va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</w:rPr>
        <w:t>年</w:t>
      </w:r>
      <w:r>
        <w:rPr>
          <w:rFonts w:hint="eastAsia" w:ascii="宋体" w:hAnsi="宋体" w:eastAsia="宋体" w:cs="宋体"/>
          <w:color w:val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</w:rPr>
        <w:t>月份以来任意连续三个月的养老保险缴纳证明材料。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、本项目不接受联合体投标。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四、获取磋商文件的方式、时间、地点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1、持CA数字认证证书，登录http://ggzy.xuchang.gov.cn/进行免费注册登记（详见全国公共资源交易平台（河南省</w:t>
      </w:r>
      <w:r>
        <w:rPr>
          <w:rFonts w:hint="eastAsia" w:ascii="宋体" w:hAnsi="宋体" w:eastAsia="宋体" w:cs="宋体"/>
          <w:b/>
          <w:bCs/>
        </w:rPr>
        <w:t>·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许昌市）“常见问题解答-诚信库网上注册相关资料下载”）；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2、在投标截止时间前登录http://ggzy.xuchang.gov.cn/，自行下载招标文件（详见全国公共资源交易平台（河南省</w:t>
      </w:r>
      <w:r>
        <w:rPr>
          <w:rFonts w:hint="eastAsia" w:ascii="宋体" w:hAnsi="宋体" w:eastAsia="宋体" w:cs="宋体"/>
          <w:b/>
          <w:bCs/>
        </w:rPr>
        <w:t>·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许昌市）“常见问题解答-交易系统操作手册”）。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五、投标截止时间、开标时间及地点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1、响应文件提交截止时间及开标时间：</w:t>
      </w:r>
      <w:r>
        <w:rPr>
          <w:rFonts w:hint="eastAsia" w:ascii="宋体" w:hAnsi="宋体" w:eastAsia="宋体" w:cs="宋体"/>
          <w:color w:val="000000"/>
          <w:lang w:val="en-US" w:eastAsia="zh-CN"/>
        </w:rPr>
        <w:t>2023</w:t>
      </w:r>
      <w:r>
        <w:rPr>
          <w:rFonts w:hint="eastAsia" w:ascii="宋体" w:hAnsi="宋体" w:eastAsia="宋体" w:cs="宋体"/>
          <w:color w:val="000000"/>
        </w:rPr>
        <w:t>年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7 </w:t>
      </w:r>
      <w:r>
        <w:rPr>
          <w:rFonts w:hint="eastAsia" w:ascii="宋体" w:hAnsi="宋体" w:eastAsia="宋体" w:cs="宋体"/>
          <w:color w:val="000000"/>
        </w:rPr>
        <w:t>月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12 </w:t>
      </w:r>
      <w:r>
        <w:rPr>
          <w:rFonts w:hint="eastAsia" w:ascii="宋体" w:hAnsi="宋体" w:eastAsia="宋体" w:cs="宋体"/>
          <w:color w:val="000000"/>
        </w:rPr>
        <w:t>日上午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10 </w:t>
      </w:r>
      <w:r>
        <w:rPr>
          <w:rFonts w:hint="eastAsia" w:ascii="宋体" w:hAnsi="宋体" w:eastAsia="宋体" w:cs="宋体"/>
          <w:color w:val="000000"/>
        </w:rPr>
        <w:t>时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30 </w:t>
      </w:r>
      <w:r>
        <w:rPr>
          <w:rFonts w:hint="eastAsia" w:ascii="宋体" w:hAnsi="宋体" w:eastAsia="宋体" w:cs="宋体"/>
          <w:color w:val="000000"/>
        </w:rPr>
        <w:t>分（</w:t>
      </w:r>
      <w:r>
        <w:rPr>
          <w:rFonts w:hint="eastAsia" w:ascii="宋体" w:hAnsi="宋体" w:eastAsia="宋体" w:cs="宋体"/>
        </w:rPr>
        <w:t>北京时间），逾期送达或不符合规定的投标文件不予接受。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2、开标地点：禹州市公共资源交易中心第</w:t>
      </w:r>
      <w:r>
        <w:rPr>
          <w:rFonts w:hint="eastAsia" w:ascii="宋体" w:hAnsi="宋体" w:eastAsia="宋体" w:cs="宋体"/>
          <w:color w:val="auto"/>
          <w:u w:val="single"/>
          <w:lang w:val="en-US" w:eastAsia="zh-CN"/>
        </w:rPr>
        <w:t xml:space="preserve"> 2 </w:t>
      </w:r>
      <w:bookmarkStart w:id="3" w:name="_GoBack"/>
      <w:bookmarkEnd w:id="3"/>
      <w:r>
        <w:rPr>
          <w:rFonts w:hint="eastAsia" w:ascii="宋体" w:hAnsi="宋体" w:eastAsia="宋体" w:cs="宋体"/>
          <w:color w:val="auto"/>
        </w:rPr>
        <w:t>开标</w:t>
      </w:r>
      <w:r>
        <w:rPr>
          <w:rFonts w:hint="eastAsia" w:ascii="宋体" w:hAnsi="宋体" w:eastAsia="宋体" w:cs="宋体"/>
        </w:rPr>
        <w:t xml:space="preserve">室（本项目采用远程不见面开标，供应商无须到达现场）。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3、本项目为全流程电子化交易项目，供应商须提交电子投标文件。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3.1、加密电子投标文件（.file格式）须在投标文件提交截止时间（投标截止时间）前通过《全国公共资源交易平台(河南省▪许昌市)》公共资源交易系统成功上传。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3.2、投标截止时间前，供应商应登录不见面开标大厅，按照投标截止时间准时参加线上投标文件开启，在系统规定时间内对电子投标文件进行远程解密，未在规定时间内解密或因供应商原因解密失败的，其投标文件将被拒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3.3、不见面开标大厅登录：供应商使用CA数字证书登录全国公共资源交易平台（河南省·许昌市）——进入公共资源交易系统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"http://ggzy.xuchang.gov.cn:8088/ggzy/"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（ http://ggzy.xuchang.gov.cn:8088/ggzy/）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——点击“项目信息——项目名称”——在系统操作导航栏点击“开标——不见面开标大厅”。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六、本次招标公告在《河南省政府采购网》《许昌市政府采购网》《全国公共资源交易平台（河南省·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</w:rPr>
        <w:t>许昌市）》上发布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七</w:t>
      </w:r>
      <w:r>
        <w:rPr>
          <w:rFonts w:hint="eastAsia" w:ascii="宋体" w:hAnsi="宋体" w:eastAsia="宋体" w:cs="宋体"/>
          <w:b/>
          <w:bCs/>
        </w:rPr>
        <w:t>、代理机构及采购单位地址、联系人、联系电话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采购单位：禹州市自然资源和规划局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地址：</w:t>
      </w:r>
      <w:r>
        <w:rPr>
          <w:rFonts w:hint="eastAsia" w:ascii="宋体" w:hAnsi="宋体" w:eastAsia="宋体" w:cs="宋体"/>
          <w:lang w:eastAsia="zh-CN"/>
        </w:rPr>
        <w:t>禹州市禹王大道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联系人：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杨先生         </w:t>
      </w:r>
      <w:r>
        <w:rPr>
          <w:rFonts w:hint="eastAsia" w:ascii="宋体" w:hAnsi="宋体" w:eastAsia="宋体" w:cs="宋体"/>
          <w:color w:val="auto"/>
        </w:rPr>
        <w:t>联系电话：</w:t>
      </w:r>
      <w:r>
        <w:rPr>
          <w:rFonts w:hint="eastAsia" w:ascii="宋体" w:hAnsi="宋体" w:eastAsia="宋体" w:cs="宋体"/>
          <w:color w:val="auto"/>
          <w:lang w:val="en-US" w:eastAsia="zh-CN"/>
        </w:rPr>
        <w:t>13782396666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代理机构：</w:t>
      </w:r>
      <w:r>
        <w:rPr>
          <w:rFonts w:hint="eastAsia" w:ascii="宋体" w:hAnsi="宋体" w:eastAsia="宋体" w:cs="宋体"/>
          <w:lang w:eastAsia="zh-CN"/>
        </w:rPr>
        <w:t>河南建标工程管理有限公司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联系人：张</w:t>
      </w:r>
      <w:r>
        <w:rPr>
          <w:rFonts w:hint="eastAsia" w:ascii="宋体" w:hAnsi="宋体" w:eastAsia="宋体" w:cs="宋体"/>
          <w:lang w:eastAsia="zh-CN"/>
        </w:rPr>
        <w:t>女士</w:t>
      </w:r>
      <w:r>
        <w:rPr>
          <w:rFonts w:hint="eastAsia" w:ascii="宋体" w:hAnsi="宋体" w:eastAsia="宋体" w:cs="宋体"/>
        </w:rPr>
        <w:t xml:space="preserve">         联系电话：</w:t>
      </w:r>
      <w:r>
        <w:rPr>
          <w:rFonts w:hint="eastAsia" w:ascii="宋体" w:hAnsi="宋体" w:eastAsia="宋体" w:cs="宋体"/>
          <w:lang w:val="en-US" w:eastAsia="zh-CN"/>
        </w:rPr>
        <w:t>17630325131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contextualSpacing/>
        <w:jc w:val="left"/>
        <w:textAlignment w:val="auto"/>
        <w:rPr>
          <w:rFonts w:hint="eastAsia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监督单位：</w:t>
      </w:r>
      <w:r>
        <w:rPr>
          <w:rFonts w:hint="eastAsia"/>
          <w:color w:val="auto"/>
          <w:szCs w:val="21"/>
        </w:rPr>
        <w:t>禹州市政府采购监督管理办公室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contextualSpacing/>
        <w:jc w:val="left"/>
        <w:textAlignment w:val="auto"/>
        <w:rPr>
          <w:rFonts w:ascii="宋体" w:hAnsi="宋体" w:eastAsia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联系电话：0374-8112523 </w:t>
      </w: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contextualSpacing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tabs>
          <w:tab w:val="left" w:pos="7095"/>
        </w:tabs>
        <w:kinsoku/>
        <w:wordWrap/>
        <w:overflowPunct/>
        <w:topLinePunct w:val="0"/>
        <w:bidi w:val="0"/>
        <w:adjustRightInd/>
        <w:snapToGrid/>
        <w:spacing w:line="380" w:lineRule="exact"/>
        <w:contextualSpacing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80" w:lineRule="exact"/>
        <w:textAlignment w:val="auto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2YxNzJlNDE1ZTYxYjQ0ZTI3N2VjYmM5MTBmNGYifQ=="/>
  </w:docVars>
  <w:rsids>
    <w:rsidRoot w:val="00000000"/>
    <w:rsid w:val="00D15B42"/>
    <w:rsid w:val="02931584"/>
    <w:rsid w:val="04037B84"/>
    <w:rsid w:val="16825D25"/>
    <w:rsid w:val="32D961D5"/>
    <w:rsid w:val="346B69FB"/>
    <w:rsid w:val="34DF7684"/>
    <w:rsid w:val="3AE12A65"/>
    <w:rsid w:val="4C180467"/>
    <w:rsid w:val="4E0C4FCB"/>
    <w:rsid w:val="553B4B8E"/>
    <w:rsid w:val="58824816"/>
    <w:rsid w:val="5F832EE8"/>
    <w:rsid w:val="646C600B"/>
    <w:rsid w:val="740D6831"/>
    <w:rsid w:val="74FA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3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5">
    <w:name w:val="Body Text First Indent 2"/>
    <w:basedOn w:val="4"/>
    <w:next w:val="1"/>
    <w:semiHidden/>
    <w:unhideWhenUsed/>
    <w:qFormat/>
    <w:uiPriority w:val="99"/>
    <w:pPr>
      <w:adjustRightInd/>
      <w:spacing w:line="240" w:lineRule="auto"/>
      <w:ind w:firstLine="420" w:firstLineChars="200"/>
      <w:jc w:val="both"/>
      <w:textAlignment w:val="auto"/>
    </w:pPr>
    <w:rPr>
      <w:kern w:val="2"/>
      <w:sz w:val="21"/>
      <w:szCs w:val="22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style4"/>
    <w:basedOn w:val="1"/>
    <w:next w:val="1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1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6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7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18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19">
    <w:name w:val="red2"/>
    <w:basedOn w:val="8"/>
    <w:uiPriority w:val="0"/>
    <w:rPr>
      <w:color w:val="CC0000"/>
    </w:rPr>
  </w:style>
  <w:style w:type="character" w:customStyle="1" w:styleId="20">
    <w:name w:val="red3"/>
    <w:basedOn w:val="8"/>
    <w:uiPriority w:val="0"/>
    <w:rPr>
      <w:color w:val="FF0000"/>
    </w:rPr>
  </w:style>
  <w:style w:type="character" w:customStyle="1" w:styleId="21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22">
    <w:name w:val="green1"/>
    <w:basedOn w:val="8"/>
    <w:uiPriority w:val="0"/>
    <w:rPr>
      <w:color w:val="66AE00"/>
      <w:sz w:val="18"/>
      <w:szCs w:val="18"/>
    </w:rPr>
  </w:style>
  <w:style w:type="character" w:customStyle="1" w:styleId="23">
    <w:name w:val="hover25"/>
    <w:basedOn w:val="8"/>
    <w:uiPriority w:val="0"/>
  </w:style>
  <w:style w:type="character" w:customStyle="1" w:styleId="24">
    <w:name w:val="right"/>
    <w:basedOn w:val="8"/>
    <w:qFormat/>
    <w:uiPriority w:val="0"/>
    <w:rPr>
      <w:color w:val="999999"/>
      <w:sz w:val="18"/>
      <w:szCs w:val="18"/>
    </w:rPr>
  </w:style>
  <w:style w:type="character" w:customStyle="1" w:styleId="25">
    <w:name w:val="gb-jt"/>
    <w:basedOn w:val="8"/>
    <w:qFormat/>
    <w:uiPriority w:val="0"/>
  </w:style>
  <w:style w:type="character" w:customStyle="1" w:styleId="26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7">
    <w:name w:val="active4"/>
    <w:basedOn w:val="8"/>
    <w:qFormat/>
    <w:uiPriority w:val="0"/>
    <w:rPr>
      <w:color w:val="FFFFFF"/>
      <w:shd w:val="clear" w:fill="2B7AFC"/>
    </w:rPr>
  </w:style>
  <w:style w:type="character" w:customStyle="1" w:styleId="28">
    <w:name w:val="hover"/>
    <w:basedOn w:val="8"/>
    <w:uiPriority w:val="0"/>
  </w:style>
  <w:style w:type="character" w:customStyle="1" w:styleId="29">
    <w:name w:val="active"/>
    <w:basedOn w:val="8"/>
    <w:qFormat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1276</Words>
  <Characters>1453</Characters>
  <Lines>0</Lines>
  <Paragraphs>0</Paragraphs>
  <TotalTime>2</TotalTime>
  <ScaleCrop>false</ScaleCrop>
  <LinksUpToDate>false</LinksUpToDate>
  <CharactersWithSpaces>1507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2022-03-30T08:40:00Z</dcterms:created>
  <dc:creator>Administrator</dc:creator>
  <cp:lastModifiedBy>Administrator</cp:lastModifiedBy>
  <cp:lastPrinted>2023-05-10T08:36:00Z</cp:lastPrinted>
  <dcterms:modified xsi:type="dcterms:W3CDTF">2023-06-30T08:34:45Z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400E6FA9D6AE46FA842394A0A9FA99C2</vt:lpwstr>
  </property>
</Properties>
</file>