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pacing w:val="-4"/>
          <w:sz w:val="48"/>
          <w:szCs w:val="48"/>
        </w:rPr>
      </w:pPr>
      <w:r>
        <w:rPr>
          <w:rFonts w:hint="eastAsia" w:ascii="宋体" w:hAnsi="宋体" w:cs="宋体"/>
          <w:b/>
          <w:bCs/>
          <w:sz w:val="48"/>
          <w:szCs w:val="48"/>
          <w:lang w:eastAsia="zh-CN"/>
        </w:rPr>
        <w:t>长葛市教育体育局灾后电脑设备采购项目</w:t>
      </w:r>
      <w:r>
        <w:rPr>
          <w:rFonts w:hint="eastAsia" w:ascii="宋体" w:hAnsi="宋体" w:cs="宋体"/>
          <w:b/>
          <w:bCs/>
          <w:sz w:val="48"/>
          <w:szCs w:val="48"/>
        </w:rPr>
        <w:t>（不见面开标）</w:t>
      </w:r>
    </w:p>
    <w:p>
      <w:pPr>
        <w:adjustRightInd w:val="0"/>
        <w:snapToGrid w:val="0"/>
        <w:spacing w:line="276" w:lineRule="auto"/>
        <w:jc w:val="both"/>
        <w:rPr>
          <w:rFonts w:hint="eastAsia" w:ascii="仿宋" w:hAnsi="仿宋" w:eastAsia="仿宋" w:cs="仿宋"/>
          <w:b/>
          <w:sz w:val="72"/>
          <w:szCs w:val="72"/>
        </w:rPr>
      </w:pPr>
    </w:p>
    <w:p>
      <w:pPr>
        <w:adjustRightInd w:val="0"/>
        <w:snapToGrid w:val="0"/>
        <w:spacing w:line="276" w:lineRule="auto"/>
        <w:jc w:val="center"/>
        <w:rPr>
          <w:rFonts w:hint="eastAsia" w:ascii="仿宋" w:hAnsi="仿宋" w:eastAsia="仿宋" w:cs="仿宋"/>
          <w:b/>
          <w:bCs/>
          <w:sz w:val="30"/>
          <w:szCs w:val="30"/>
        </w:rPr>
      </w:pPr>
      <w:r>
        <w:rPr>
          <w:rFonts w:hint="eastAsia" w:ascii="宋体" w:hAnsi="宋体" w:cs="仿宋"/>
          <w:b/>
          <w:sz w:val="72"/>
          <w:szCs w:val="72"/>
        </w:rPr>
        <w:t>竞争性</w:t>
      </w:r>
      <w:r>
        <w:rPr>
          <w:rFonts w:hint="eastAsia" w:ascii="宋体" w:hAnsi="宋体" w:cs="仿宋"/>
          <w:b/>
          <w:sz w:val="72"/>
          <w:szCs w:val="72"/>
          <w:highlight w:val="none"/>
          <w:lang w:eastAsia="zh-CN"/>
        </w:rPr>
        <w:t>磋商</w:t>
      </w:r>
      <w:r>
        <w:rPr>
          <w:rFonts w:hint="eastAsia" w:ascii="宋体" w:hAnsi="宋体" w:cs="仿宋"/>
          <w:b/>
          <w:sz w:val="72"/>
          <w:szCs w:val="72"/>
        </w:rPr>
        <w:t>文件</w:t>
      </w:r>
    </w:p>
    <w:p>
      <w:pPr>
        <w:pStyle w:val="4"/>
        <w:rPr>
          <w:rFonts w:hint="eastAsia"/>
        </w:rPr>
      </w:pPr>
    </w:p>
    <w:p>
      <w:pPr>
        <w:rPr>
          <w:rFonts w:hint="eastAsia"/>
        </w:rPr>
      </w:pPr>
    </w:p>
    <w:p>
      <w:pPr>
        <w:pStyle w:val="4"/>
        <w:rPr>
          <w:rFonts w:hint="eastAsia"/>
        </w:rPr>
      </w:pPr>
    </w:p>
    <w:p>
      <w:pPr>
        <w:adjustRightInd w:val="0"/>
        <w:snapToGrid w:val="0"/>
        <w:spacing w:line="360" w:lineRule="auto"/>
        <w:ind w:firstLine="1446" w:firstLineChars="400"/>
        <w:jc w:val="both"/>
        <w:rPr>
          <w:rFonts w:hint="eastAsia" w:hAnsi="宋体" w:cs="新宋体"/>
          <w:b/>
          <w:sz w:val="36"/>
          <w:szCs w:val="32"/>
        </w:rPr>
      </w:pPr>
      <w:r>
        <w:rPr>
          <w:rFonts w:hint="eastAsia" w:hAnsi="宋体" w:cs="新宋体"/>
          <w:b/>
          <w:sz w:val="36"/>
          <w:szCs w:val="32"/>
        </w:rPr>
        <w:t>项目编号：长招采</w:t>
      </w:r>
      <w:r>
        <w:rPr>
          <w:rFonts w:hint="eastAsia" w:hAnsi="宋体" w:cs="新宋体"/>
          <w:b/>
          <w:sz w:val="36"/>
          <w:szCs w:val="32"/>
          <w:lang w:val="en-US" w:eastAsia="zh-CN"/>
        </w:rPr>
        <w:t>磋商</w:t>
      </w:r>
      <w:r>
        <w:rPr>
          <w:rFonts w:hint="eastAsia" w:hAnsi="宋体" w:cs="新宋体"/>
          <w:b/>
          <w:sz w:val="36"/>
          <w:szCs w:val="32"/>
        </w:rPr>
        <w:t>【202</w:t>
      </w:r>
      <w:r>
        <w:rPr>
          <w:rFonts w:hint="eastAsia" w:hAnsi="宋体" w:cs="新宋体"/>
          <w:b/>
          <w:sz w:val="36"/>
          <w:szCs w:val="32"/>
          <w:lang w:val="en-US" w:eastAsia="zh-CN"/>
        </w:rPr>
        <w:t>3</w:t>
      </w:r>
      <w:r>
        <w:rPr>
          <w:rFonts w:hint="eastAsia" w:hAnsi="宋体" w:cs="新宋体"/>
          <w:b/>
          <w:sz w:val="36"/>
          <w:szCs w:val="32"/>
        </w:rPr>
        <w:t>】</w:t>
      </w:r>
      <w:r>
        <w:rPr>
          <w:rFonts w:hint="eastAsia" w:hAnsi="宋体" w:cs="新宋体"/>
          <w:b/>
          <w:sz w:val="36"/>
          <w:szCs w:val="32"/>
          <w:lang w:val="en-US" w:eastAsia="zh-CN"/>
        </w:rPr>
        <w:t>012</w:t>
      </w:r>
      <w:r>
        <w:rPr>
          <w:rFonts w:hint="eastAsia" w:hAnsi="宋体" w:cs="新宋体"/>
          <w:b/>
          <w:sz w:val="36"/>
          <w:szCs w:val="32"/>
        </w:rPr>
        <w:t>号</w:t>
      </w:r>
    </w:p>
    <w:p>
      <w:pPr>
        <w:adjustRightInd w:val="0"/>
        <w:snapToGrid w:val="0"/>
        <w:spacing w:line="360" w:lineRule="auto"/>
        <w:ind w:firstLine="1446" w:firstLineChars="400"/>
        <w:jc w:val="both"/>
        <w:rPr>
          <w:rFonts w:hint="eastAsia" w:ascii="宋体" w:hAnsi="宋体" w:eastAsia="宋体" w:cs="宋体"/>
          <w:b/>
          <w:bCs/>
          <w:sz w:val="36"/>
          <w:szCs w:val="36"/>
          <w:lang w:eastAsia="zh-CN"/>
        </w:rPr>
      </w:pPr>
      <w:r>
        <w:rPr>
          <w:rFonts w:hint="eastAsia" w:ascii="宋体" w:hAnsi="宋体" w:cs="宋体"/>
          <w:b/>
          <w:bCs/>
          <w:sz w:val="36"/>
          <w:szCs w:val="36"/>
        </w:rPr>
        <w:t>采购单位：</w:t>
      </w:r>
      <w:r>
        <w:rPr>
          <w:rFonts w:hint="eastAsia" w:ascii="宋体" w:hAnsi="宋体" w:cs="宋体"/>
          <w:b/>
          <w:bCs/>
          <w:sz w:val="36"/>
          <w:szCs w:val="36"/>
          <w:lang w:eastAsia="zh-CN"/>
        </w:rPr>
        <w:t>长葛市教育体育局</w:t>
      </w:r>
    </w:p>
    <w:p>
      <w:pPr>
        <w:adjustRightInd w:val="0"/>
        <w:snapToGrid w:val="0"/>
        <w:spacing w:line="360" w:lineRule="auto"/>
        <w:ind w:firstLine="1446" w:firstLineChars="400"/>
        <w:jc w:val="both"/>
        <w:rPr>
          <w:rFonts w:hAnsi="宋体" w:cs="新宋体"/>
          <w:b/>
          <w:sz w:val="36"/>
          <w:szCs w:val="32"/>
        </w:rPr>
      </w:pPr>
      <w:r>
        <w:rPr>
          <w:rFonts w:hint="eastAsia" w:hAnsi="宋体" w:cs="新宋体"/>
          <w:b/>
          <w:sz w:val="36"/>
          <w:szCs w:val="32"/>
        </w:rPr>
        <w:t>集采机构：长葛市公共资源交易中心</w:t>
      </w:r>
    </w:p>
    <w:p>
      <w:pPr>
        <w:pStyle w:val="4"/>
        <w:rPr>
          <w:rFonts w:hint="eastAsia"/>
          <w:lang w:eastAsia="zh-CN"/>
        </w:rPr>
      </w:pPr>
    </w:p>
    <w:p>
      <w:pPr>
        <w:adjustRightInd w:val="0"/>
        <w:snapToGrid w:val="0"/>
        <w:spacing w:line="600" w:lineRule="atLeast"/>
        <w:ind w:firstLine="361" w:firstLineChars="100"/>
        <w:jc w:val="center"/>
        <w:rPr>
          <w:rFonts w:hint="eastAsia" w:ascii="宋体" w:hAnsi="宋体" w:cs="宋体"/>
          <w:b/>
          <w:bCs/>
          <w:sz w:val="36"/>
          <w:szCs w:val="36"/>
        </w:rPr>
      </w:pPr>
      <w:r>
        <w:rPr>
          <w:rFonts w:hint="eastAsia" w:ascii="宋体" w:hAnsi="宋体" w:cs="宋体"/>
          <w:b/>
          <w:bCs/>
          <w:sz w:val="36"/>
          <w:szCs w:val="36"/>
        </w:rPr>
        <w:t>日   期：二〇二</w:t>
      </w:r>
      <w:r>
        <w:rPr>
          <w:rFonts w:hint="eastAsia" w:ascii="宋体" w:hAnsi="宋体" w:cs="宋体"/>
          <w:b/>
          <w:bCs/>
          <w:sz w:val="36"/>
          <w:szCs w:val="36"/>
          <w:lang w:val="en-US" w:eastAsia="zh-CN"/>
        </w:rPr>
        <w:t>三</w:t>
      </w:r>
      <w:r>
        <w:rPr>
          <w:rFonts w:hint="eastAsia" w:ascii="宋体" w:hAnsi="宋体" w:cs="宋体"/>
          <w:b/>
          <w:bCs/>
          <w:sz w:val="36"/>
          <w:szCs w:val="36"/>
        </w:rPr>
        <w:t>年</w:t>
      </w:r>
      <w:r>
        <w:rPr>
          <w:rFonts w:hint="eastAsia" w:ascii="宋体" w:hAnsi="宋体" w:cs="宋体"/>
          <w:b/>
          <w:bCs/>
          <w:sz w:val="36"/>
          <w:szCs w:val="36"/>
          <w:lang w:val="en-US" w:eastAsia="zh-CN"/>
        </w:rPr>
        <w:t>六</w:t>
      </w:r>
      <w:r>
        <w:rPr>
          <w:rFonts w:hint="eastAsia" w:ascii="宋体" w:hAnsi="宋体" w:cs="宋体"/>
          <w:b/>
          <w:bCs/>
          <w:sz w:val="36"/>
          <w:szCs w:val="36"/>
        </w:rPr>
        <w:t>月</w:t>
      </w:r>
    </w:p>
    <w:p>
      <w:pPr>
        <w:autoSpaceDE w:val="0"/>
        <w:autoSpaceDN w:val="0"/>
        <w:adjustRightInd w:val="0"/>
        <w:spacing w:line="700" w:lineRule="exact"/>
        <w:jc w:val="both"/>
        <w:rPr>
          <w:rFonts w:hint="eastAsia" w:ascii="宋体" w:hAnsi="宋体" w:cs="宋体"/>
          <w:b/>
          <w:bCs/>
          <w:sz w:val="44"/>
          <w:szCs w:val="44"/>
          <w:lang w:val="zh-CN"/>
        </w:rPr>
        <w:sectPr>
          <w:footerReference r:id="rId3" w:type="default"/>
          <w:pgSz w:w="11906" w:h="16838"/>
          <w:pgMar w:top="2098" w:right="1474" w:bottom="1928" w:left="1588" w:header="851" w:footer="992" w:gutter="0"/>
          <w:pgNumType w:start="1"/>
          <w:cols w:space="720" w:num="1"/>
          <w:docGrid w:type="lines" w:linePitch="312" w:charSpace="0"/>
        </w:sectPr>
      </w:pPr>
    </w:p>
    <w:p>
      <w:pPr>
        <w:pStyle w:val="20"/>
        <w:ind w:left="1470" w:right="1470"/>
        <w:jc w:val="both"/>
        <w:rPr>
          <w:rFonts w:hint="eastAsia" w:eastAsia="宋体"/>
          <w:lang w:eastAsia="zh-CN"/>
        </w:rPr>
      </w:pPr>
    </w:p>
    <w:p>
      <w:pPr>
        <w:rPr>
          <w:rFonts w:hint="eastAsia" w:ascii="宋体" w:hAnsi="宋体"/>
          <w:b/>
          <w:bCs/>
          <w:sz w:val="44"/>
          <w:szCs w:val="44"/>
        </w:r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spacing w:line="291" w:lineRule="auto"/>
        <w:rPr>
          <w:rFonts w:ascii="Arial"/>
        </w:rPr>
      </w:pPr>
    </w:p>
    <w:p>
      <w:pPr>
        <w:spacing w:before="101" w:line="701" w:lineRule="exact"/>
        <w:ind w:left="256"/>
        <w:rPr>
          <w:rFonts w:ascii="宋体" w:hAnsi="宋体" w:cs="宋体"/>
          <w:sz w:val="31"/>
          <w:szCs w:val="31"/>
        </w:rPr>
      </w:pPr>
      <w:r>
        <w:rPr>
          <w:rFonts w:ascii="宋体" w:hAnsi="宋体" w:cs="宋体"/>
          <w:spacing w:val="9"/>
          <w:position w:val="29"/>
          <w:sz w:val="31"/>
          <w:szCs w:val="31"/>
        </w:rPr>
        <w:t>第一章磋商邀</w:t>
      </w:r>
      <w:r>
        <w:rPr>
          <w:rFonts w:ascii="宋体" w:hAnsi="宋体" w:cs="宋体"/>
          <w:spacing w:val="8"/>
          <w:position w:val="29"/>
          <w:sz w:val="31"/>
          <w:szCs w:val="31"/>
        </w:rPr>
        <w:t>请</w:t>
      </w:r>
    </w:p>
    <w:p>
      <w:pPr>
        <w:spacing w:before="1" w:line="224" w:lineRule="auto"/>
        <w:ind w:left="256"/>
        <w:rPr>
          <w:rFonts w:ascii="宋体" w:hAnsi="宋体" w:cs="宋体"/>
          <w:sz w:val="31"/>
          <w:szCs w:val="31"/>
        </w:rPr>
      </w:pPr>
      <w:r>
        <w:rPr>
          <w:rFonts w:ascii="宋体" w:hAnsi="宋体" w:cs="宋体"/>
          <w:spacing w:val="9"/>
          <w:sz w:val="31"/>
          <w:szCs w:val="31"/>
        </w:rPr>
        <w:t>第二章采购需</w:t>
      </w:r>
      <w:r>
        <w:rPr>
          <w:rFonts w:ascii="宋体" w:hAnsi="宋体" w:cs="宋体"/>
          <w:spacing w:val="8"/>
          <w:sz w:val="31"/>
          <w:szCs w:val="31"/>
        </w:rPr>
        <w:t>求</w:t>
      </w:r>
    </w:p>
    <w:p>
      <w:pPr>
        <w:spacing w:before="321" w:line="700" w:lineRule="exact"/>
        <w:ind w:left="265"/>
        <w:rPr>
          <w:rFonts w:ascii="宋体" w:hAnsi="宋体" w:cs="宋体"/>
          <w:sz w:val="31"/>
          <w:szCs w:val="31"/>
        </w:rPr>
      </w:pPr>
      <w:r>
        <w:rPr>
          <w:rFonts w:ascii="宋体" w:hAnsi="宋体" w:cs="宋体"/>
          <w:spacing w:val="14"/>
          <w:position w:val="29"/>
          <w:sz w:val="31"/>
          <w:szCs w:val="31"/>
        </w:rPr>
        <w:t>第</w:t>
      </w:r>
      <w:r>
        <w:rPr>
          <w:rFonts w:ascii="宋体" w:hAnsi="宋体" w:cs="宋体"/>
          <w:spacing w:val="9"/>
          <w:position w:val="29"/>
          <w:sz w:val="31"/>
          <w:szCs w:val="31"/>
        </w:rPr>
        <w:t>三章供应商须知前附表</w:t>
      </w:r>
    </w:p>
    <w:p>
      <w:pPr>
        <w:spacing w:before="1" w:line="224" w:lineRule="auto"/>
        <w:ind w:left="265"/>
        <w:rPr>
          <w:rFonts w:ascii="宋体" w:hAnsi="宋体" w:cs="宋体"/>
          <w:sz w:val="31"/>
          <w:szCs w:val="31"/>
        </w:rPr>
      </w:pPr>
      <w:r>
        <w:rPr>
          <w:rFonts w:ascii="宋体" w:hAnsi="宋体" w:cs="宋体"/>
          <w:spacing w:val="14"/>
          <w:sz w:val="31"/>
          <w:szCs w:val="31"/>
        </w:rPr>
        <w:t>第</w:t>
      </w:r>
      <w:r>
        <w:rPr>
          <w:rFonts w:ascii="宋体" w:hAnsi="宋体" w:cs="宋体"/>
          <w:spacing w:val="8"/>
          <w:sz w:val="31"/>
          <w:szCs w:val="31"/>
        </w:rPr>
        <w:t>四章供应商须知</w:t>
      </w:r>
    </w:p>
    <w:p>
      <w:pPr>
        <w:spacing w:line="244" w:lineRule="auto"/>
        <w:rPr>
          <w:rFonts w:ascii="Arial"/>
        </w:rPr>
      </w:pP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一、概念释义</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二、磋商文件说明</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三、响应文件的编制</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四、响应文件的递交</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五、磋商和评审</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六、确认成交供应商和授予合同</w:t>
      </w:r>
    </w:p>
    <w:p>
      <w:pPr>
        <w:spacing w:before="321" w:line="225" w:lineRule="auto"/>
        <w:ind w:left="256"/>
        <w:rPr>
          <w:rFonts w:ascii="宋体" w:hAnsi="宋体" w:cs="宋体"/>
          <w:sz w:val="31"/>
          <w:szCs w:val="31"/>
        </w:rPr>
      </w:pPr>
      <w:r>
        <w:rPr>
          <w:rFonts w:ascii="宋体" w:hAnsi="宋体" w:cs="宋体"/>
          <w:spacing w:val="16"/>
          <w:sz w:val="31"/>
          <w:szCs w:val="31"/>
        </w:rPr>
        <w:t>第</w:t>
      </w:r>
      <w:r>
        <w:rPr>
          <w:rFonts w:ascii="宋体" w:hAnsi="宋体" w:cs="宋体"/>
          <w:spacing w:val="9"/>
          <w:sz w:val="31"/>
          <w:szCs w:val="31"/>
        </w:rPr>
        <w:t>五章政府采购政策功能</w:t>
      </w:r>
    </w:p>
    <w:p>
      <w:pPr>
        <w:spacing w:before="321" w:line="225" w:lineRule="auto"/>
        <w:ind w:left="256"/>
        <w:rPr>
          <w:rFonts w:ascii="宋体" w:hAnsi="宋体" w:cs="宋体"/>
          <w:sz w:val="31"/>
          <w:szCs w:val="31"/>
        </w:rPr>
      </w:pPr>
      <w:r>
        <w:rPr>
          <w:rFonts w:ascii="宋体" w:hAnsi="宋体" w:cs="宋体"/>
          <w:spacing w:val="10"/>
          <w:sz w:val="31"/>
          <w:szCs w:val="31"/>
        </w:rPr>
        <w:t>第六章对响应文件审查与评</w:t>
      </w:r>
      <w:r>
        <w:rPr>
          <w:rFonts w:ascii="宋体" w:hAnsi="宋体" w:cs="宋体"/>
          <w:spacing w:val="9"/>
          <w:sz w:val="31"/>
          <w:szCs w:val="31"/>
        </w:rPr>
        <w:t>审</w:t>
      </w:r>
    </w:p>
    <w:p>
      <w:pPr>
        <w:spacing w:before="323" w:line="225" w:lineRule="auto"/>
        <w:ind w:left="256"/>
        <w:outlineLvl w:val="0"/>
        <w:rPr>
          <w:rFonts w:ascii="宋体" w:hAnsi="宋体" w:cs="宋体"/>
          <w:sz w:val="31"/>
          <w:szCs w:val="31"/>
        </w:rPr>
      </w:pPr>
      <w:r>
        <w:rPr>
          <w:rFonts w:ascii="宋体" w:hAnsi="宋体" w:cs="宋体"/>
          <w:spacing w:val="16"/>
          <w:sz w:val="31"/>
          <w:szCs w:val="31"/>
        </w:rPr>
        <w:t>第</w:t>
      </w:r>
      <w:r>
        <w:rPr>
          <w:rFonts w:ascii="宋体" w:hAnsi="宋体" w:cs="宋体"/>
          <w:spacing w:val="9"/>
          <w:sz w:val="31"/>
          <w:szCs w:val="31"/>
        </w:rPr>
        <w:t>七章拟签订的合同文本</w:t>
      </w:r>
    </w:p>
    <w:p>
      <w:pPr>
        <w:spacing w:before="323" w:line="225" w:lineRule="auto"/>
        <w:ind w:left="256"/>
        <w:rPr>
          <w:rFonts w:ascii="宋体" w:hAnsi="宋体" w:cs="宋体"/>
          <w:spacing w:val="9"/>
          <w:sz w:val="31"/>
          <w:szCs w:val="31"/>
        </w:rPr>
      </w:pPr>
      <w:r>
        <w:rPr>
          <w:rFonts w:ascii="宋体" w:hAnsi="宋体" w:cs="宋体"/>
          <w:spacing w:val="16"/>
          <w:sz w:val="31"/>
          <w:szCs w:val="31"/>
        </w:rPr>
        <w:t>第</w:t>
      </w:r>
      <w:r>
        <w:rPr>
          <w:rFonts w:ascii="宋体" w:hAnsi="宋体" w:cs="宋体"/>
          <w:spacing w:val="9"/>
          <w:sz w:val="31"/>
          <w:szCs w:val="31"/>
        </w:rPr>
        <w:t>八章响应文件有关格式</w:t>
      </w:r>
    </w:p>
    <w:p>
      <w:pPr>
        <w:rPr>
          <w:rFonts w:ascii="宋体" w:hAnsi="宋体" w:cs="宋体"/>
          <w:spacing w:val="9"/>
          <w:sz w:val="31"/>
          <w:szCs w:val="31"/>
        </w:rPr>
      </w:pPr>
      <w:r>
        <w:rPr>
          <w:rFonts w:ascii="宋体" w:hAnsi="宋体" w:cs="宋体"/>
          <w:spacing w:val="9"/>
          <w:sz w:val="31"/>
          <w:szCs w:val="31"/>
        </w:rPr>
        <w:br w:type="page"/>
      </w:r>
    </w:p>
    <w:p/>
    <w:p>
      <w:pPr>
        <w:numPr>
          <w:ilvl w:val="0"/>
          <w:numId w:val="1"/>
        </w:numPr>
        <w:jc w:val="center"/>
        <w:rPr>
          <w:rFonts w:ascii="宋体" w:hAnsi="宋体"/>
          <w:b/>
          <w:kern w:val="0"/>
          <w:sz w:val="32"/>
          <w:szCs w:val="32"/>
        </w:rPr>
      </w:pPr>
      <w:r>
        <w:rPr>
          <w:rFonts w:hint="eastAsia" w:ascii="宋体" w:hAnsi="宋体"/>
          <w:b/>
          <w:kern w:val="0"/>
          <w:sz w:val="32"/>
          <w:szCs w:val="32"/>
        </w:rPr>
        <w:t>磋商邀请</w:t>
      </w:r>
    </w:p>
    <w:p>
      <w:pPr>
        <w:pStyle w:val="36"/>
        <w:spacing w:line="360" w:lineRule="auto"/>
        <w:ind w:firstLine="0" w:firstLineChars="0"/>
        <w:jc w:val="center"/>
        <w:rPr>
          <w:rFonts w:hint="eastAsia" w:ascii="宋体" w:hAnsi="宋体" w:cs="宋体"/>
          <w:b/>
          <w:bCs/>
          <w:kern w:val="0"/>
          <w:sz w:val="32"/>
          <w:szCs w:val="32"/>
        </w:rPr>
      </w:pPr>
      <w:bookmarkStart w:id="0" w:name="OLE_LINK19"/>
      <w:bookmarkStart w:id="1" w:name="OLE_LINK20"/>
      <w:r>
        <w:rPr>
          <w:rFonts w:hint="eastAsia" w:ascii="宋体" w:hAnsi="宋体" w:cs="宋体"/>
          <w:b/>
          <w:bCs/>
          <w:kern w:val="0"/>
          <w:sz w:val="32"/>
          <w:szCs w:val="32"/>
          <w:lang w:eastAsia="zh-CN"/>
        </w:rPr>
        <w:t>长葛市教育体育局灾后电脑设备采购项目</w:t>
      </w:r>
      <w:r>
        <w:rPr>
          <w:rFonts w:hint="eastAsia" w:ascii="宋体" w:hAnsi="宋体" w:cs="宋体"/>
          <w:b/>
          <w:bCs/>
          <w:kern w:val="0"/>
          <w:sz w:val="32"/>
          <w:szCs w:val="32"/>
        </w:rPr>
        <w:t>（</w:t>
      </w:r>
      <w:r>
        <w:rPr>
          <w:rFonts w:hint="eastAsia" w:ascii="宋体" w:hAnsi="宋体" w:cs="宋体"/>
          <w:b/>
          <w:bCs/>
          <w:kern w:val="0"/>
          <w:sz w:val="32"/>
          <w:szCs w:val="32"/>
          <w:lang w:eastAsia="zh-CN"/>
        </w:rPr>
        <w:t>不见面开标</w:t>
      </w:r>
      <w:r>
        <w:rPr>
          <w:rFonts w:hint="eastAsia" w:ascii="宋体" w:hAnsi="宋体" w:cs="宋体"/>
          <w:b/>
          <w:bCs/>
          <w:kern w:val="0"/>
          <w:sz w:val="32"/>
          <w:szCs w:val="32"/>
        </w:rPr>
        <w:t>）</w:t>
      </w:r>
    </w:p>
    <w:p>
      <w:pPr>
        <w:pStyle w:val="36"/>
        <w:spacing w:line="360" w:lineRule="auto"/>
        <w:ind w:firstLine="0" w:firstLineChars="0"/>
        <w:jc w:val="center"/>
        <w:rPr>
          <w:rFonts w:ascii="宋体" w:hAnsi="宋体" w:cs="Times New Roman"/>
          <w:kern w:val="0"/>
          <w:sz w:val="22"/>
          <w:szCs w:val="22"/>
        </w:rPr>
      </w:pPr>
      <w:r>
        <w:rPr>
          <w:rFonts w:hint="eastAsia" w:ascii="宋体" w:hAnsi="宋体" w:cs="宋体"/>
          <w:b/>
          <w:bCs/>
          <w:kern w:val="0"/>
          <w:sz w:val="32"/>
          <w:szCs w:val="32"/>
        </w:rPr>
        <w:t>采购公告</w:t>
      </w:r>
    </w:p>
    <w:p>
      <w:pPr>
        <w:spacing w:line="360" w:lineRule="auto"/>
        <w:ind w:firstLine="480" w:firstLineChars="200"/>
        <w:jc w:val="left"/>
        <w:rPr>
          <w:rFonts w:ascii="宋体" w:hAnsi="宋体"/>
          <w:b/>
          <w:bCs/>
          <w:kern w:val="0"/>
          <w:sz w:val="24"/>
          <w:szCs w:val="24"/>
        </w:rPr>
      </w:pPr>
      <w:r>
        <w:rPr>
          <w:rFonts w:hint="eastAsia" w:ascii="宋体" w:hAnsi="宋体" w:cs="宋体"/>
          <w:kern w:val="0"/>
          <w:sz w:val="24"/>
          <w:szCs w:val="24"/>
          <w:lang w:eastAsia="zh-CN"/>
        </w:rPr>
        <w:t>长葛市公共资源交易中心</w:t>
      </w:r>
      <w:r>
        <w:rPr>
          <w:rFonts w:hint="eastAsia" w:ascii="宋体" w:hAnsi="宋体"/>
          <w:bCs/>
          <w:kern w:val="0"/>
          <w:sz w:val="24"/>
          <w:szCs w:val="24"/>
        </w:rPr>
        <w:t>受</w:t>
      </w:r>
      <w:r>
        <w:rPr>
          <w:rFonts w:hint="eastAsia" w:ascii="宋体" w:hAnsi="宋体" w:cs="宋体"/>
          <w:kern w:val="0"/>
          <w:sz w:val="24"/>
          <w:szCs w:val="24"/>
          <w:lang w:eastAsia="zh-CN"/>
        </w:rPr>
        <w:t>长葛市教育体育局</w:t>
      </w:r>
      <w:r>
        <w:rPr>
          <w:rFonts w:hint="eastAsia" w:ascii="宋体" w:hAnsi="宋体"/>
          <w:bCs/>
          <w:kern w:val="0"/>
          <w:sz w:val="24"/>
          <w:szCs w:val="24"/>
        </w:rPr>
        <w:t>的委托，对“</w:t>
      </w:r>
      <w:r>
        <w:rPr>
          <w:rFonts w:hint="eastAsia" w:ascii="宋体" w:hAnsi="宋体" w:cs="宋体"/>
          <w:kern w:val="0"/>
          <w:sz w:val="24"/>
          <w:szCs w:val="24"/>
          <w:lang w:eastAsia="zh-CN"/>
        </w:rPr>
        <w:t>长葛市教育体育局灾后电脑设备采购项目</w:t>
      </w:r>
      <w:r>
        <w:rPr>
          <w:rFonts w:hint="eastAsia" w:ascii="宋体" w:hAnsi="宋体"/>
          <w:bCs/>
          <w:kern w:val="0"/>
          <w:sz w:val="24"/>
          <w:szCs w:val="24"/>
        </w:rPr>
        <w:t>”进行竞争性磋商</w:t>
      </w:r>
      <w:r>
        <w:rPr>
          <w:rFonts w:hint="eastAsia" w:ascii="宋体" w:hAnsi="宋体"/>
          <w:bCs/>
          <w:kern w:val="0"/>
          <w:sz w:val="24"/>
          <w:szCs w:val="24"/>
          <w:lang w:val="en-US" w:eastAsia="zh-CN"/>
        </w:rPr>
        <w:t>采购</w:t>
      </w:r>
      <w:r>
        <w:rPr>
          <w:rFonts w:hint="eastAsia" w:ascii="宋体" w:hAnsi="宋体"/>
          <w:bCs/>
          <w:kern w:val="0"/>
          <w:sz w:val="24"/>
          <w:szCs w:val="24"/>
        </w:rPr>
        <w:t>，欢迎合格的供应商参加</w:t>
      </w:r>
      <w:r>
        <w:rPr>
          <w:rFonts w:hint="eastAsia" w:ascii="宋体" w:hAnsi="宋体"/>
          <w:bCs/>
          <w:kern w:val="0"/>
          <w:sz w:val="24"/>
          <w:szCs w:val="24"/>
          <w:lang w:eastAsia="zh-CN"/>
        </w:rPr>
        <w:t>磋商</w:t>
      </w:r>
      <w:r>
        <w:rPr>
          <w:rFonts w:hint="eastAsia" w:ascii="宋体" w:hAnsi="宋体"/>
          <w:bCs/>
          <w:kern w:val="0"/>
          <w:sz w:val="24"/>
          <w:szCs w:val="24"/>
        </w:rPr>
        <w:t>。</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wordWrap/>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1.1项目名称：</w:t>
      </w:r>
      <w:r>
        <w:rPr>
          <w:rFonts w:hint="eastAsia" w:ascii="宋体" w:hAnsi="宋体" w:cs="宋体"/>
          <w:kern w:val="0"/>
          <w:sz w:val="24"/>
          <w:szCs w:val="24"/>
          <w:lang w:eastAsia="zh-CN"/>
        </w:rPr>
        <w:t>长葛市教育体育局灾后电脑设备采购项目</w:t>
      </w:r>
      <w:r>
        <w:rPr>
          <w:rFonts w:hint="eastAsia" w:ascii="宋体" w:hAnsi="宋体"/>
          <w:bCs/>
          <w:kern w:val="0"/>
          <w:sz w:val="24"/>
          <w:szCs w:val="24"/>
        </w:rPr>
        <w:t>（</w:t>
      </w:r>
      <w:r>
        <w:rPr>
          <w:rFonts w:hint="eastAsia" w:ascii="宋体" w:hAnsi="宋体"/>
          <w:bCs/>
          <w:kern w:val="0"/>
          <w:sz w:val="24"/>
          <w:szCs w:val="24"/>
          <w:lang w:eastAsia="zh-CN"/>
        </w:rPr>
        <w:t>不见面开标</w:t>
      </w:r>
      <w:r>
        <w:rPr>
          <w:rFonts w:hint="eastAsia" w:ascii="宋体" w:hAnsi="宋体"/>
          <w:bCs/>
          <w:kern w:val="0"/>
          <w:sz w:val="24"/>
          <w:szCs w:val="24"/>
        </w:rPr>
        <w:t>）</w:t>
      </w:r>
    </w:p>
    <w:p>
      <w:pPr>
        <w:wordWrap/>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1.2项目编号：长招采磋商[2023]</w:t>
      </w:r>
      <w:r>
        <w:rPr>
          <w:rFonts w:hint="eastAsia" w:ascii="宋体" w:hAnsi="宋体"/>
          <w:bCs/>
          <w:kern w:val="0"/>
          <w:sz w:val="24"/>
          <w:szCs w:val="24"/>
          <w:lang w:val="en-US" w:eastAsia="zh-CN"/>
        </w:rPr>
        <w:t>012</w:t>
      </w:r>
      <w:r>
        <w:rPr>
          <w:rFonts w:hint="eastAsia" w:ascii="宋体" w:hAnsi="宋体"/>
          <w:bCs/>
          <w:kern w:val="0"/>
          <w:sz w:val="24"/>
          <w:szCs w:val="24"/>
        </w:rPr>
        <w:t>号</w:t>
      </w:r>
    </w:p>
    <w:p>
      <w:pPr>
        <w:wordWrap/>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1.3采购方式：竞争性磋商</w:t>
      </w:r>
    </w:p>
    <w:p>
      <w:pPr>
        <w:widowControl/>
        <w:wordWrap/>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rPr>
        <w:t>1.4项目内容：</w:t>
      </w:r>
      <w:r>
        <w:rPr>
          <w:rFonts w:hint="eastAsia" w:ascii="宋体" w:hAnsi="宋体" w:cs="宋体"/>
          <w:kern w:val="0"/>
          <w:sz w:val="24"/>
          <w:szCs w:val="24"/>
          <w:lang w:eastAsia="zh-CN"/>
        </w:rPr>
        <w:t>长葛市教育体育局灾后电脑设备采购项目，</w:t>
      </w:r>
      <w:r>
        <w:rPr>
          <w:rFonts w:hint="eastAsia" w:ascii="宋体" w:hAnsi="宋体" w:cs="宋体"/>
          <w:kern w:val="0"/>
          <w:sz w:val="24"/>
          <w:szCs w:val="24"/>
          <w:lang w:val="en-US" w:eastAsia="zh-CN"/>
        </w:rPr>
        <w:t>采购台式分体计算机1批。</w:t>
      </w:r>
      <w:r>
        <w:rPr>
          <w:rFonts w:hint="eastAsia" w:ascii="宋体" w:hAnsi="宋体" w:cs="宋体"/>
          <w:kern w:val="0"/>
          <w:sz w:val="24"/>
          <w:szCs w:val="24"/>
        </w:rPr>
        <w:t>具体内容详见</w:t>
      </w:r>
      <w:r>
        <w:rPr>
          <w:rFonts w:hint="eastAsia" w:ascii="宋体" w:hAnsi="宋体" w:cs="宋体"/>
          <w:kern w:val="0"/>
          <w:sz w:val="24"/>
          <w:szCs w:val="24"/>
          <w:lang w:val="en-US" w:eastAsia="zh-CN"/>
        </w:rPr>
        <w:t>磋商文件“第二章采购需求”</w:t>
      </w:r>
      <w:r>
        <w:rPr>
          <w:rFonts w:hint="eastAsia" w:ascii="宋体" w:hAnsi="宋体" w:cs="宋体"/>
          <w:kern w:val="0"/>
          <w:sz w:val="24"/>
          <w:szCs w:val="24"/>
        </w:rPr>
        <w:t>；</w:t>
      </w:r>
    </w:p>
    <w:p>
      <w:pPr>
        <w:widowControl/>
        <w:wordWrap/>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rPr>
        <w:t>1.5预算金额（</w:t>
      </w:r>
      <w:r>
        <w:rPr>
          <w:rFonts w:hint="eastAsia" w:ascii="宋体" w:hAnsi="宋体" w:cs="宋体"/>
          <w:kern w:val="0"/>
          <w:sz w:val="24"/>
          <w:szCs w:val="24"/>
          <w:lang w:val="zh-CN"/>
        </w:rPr>
        <w:t>最高限价</w:t>
      </w:r>
      <w:r>
        <w:rPr>
          <w:rFonts w:hint="eastAsia" w:ascii="宋体" w:hAnsi="宋体" w:cs="宋体"/>
          <w:kern w:val="0"/>
          <w:sz w:val="24"/>
          <w:szCs w:val="24"/>
        </w:rPr>
        <w:t>）：</w:t>
      </w:r>
      <w:r>
        <w:rPr>
          <w:rFonts w:hint="eastAsia" w:ascii="宋体" w:hAnsi="宋体" w:cs="宋体"/>
          <w:kern w:val="0"/>
          <w:sz w:val="24"/>
          <w:szCs w:val="24"/>
          <w:lang w:val="en-US" w:eastAsia="zh-CN"/>
        </w:rPr>
        <w:t>600000.00</w:t>
      </w:r>
      <w:r>
        <w:rPr>
          <w:rFonts w:hint="eastAsia" w:ascii="宋体" w:hAnsi="宋体" w:cs="宋体"/>
          <w:kern w:val="0"/>
          <w:sz w:val="24"/>
          <w:szCs w:val="24"/>
        </w:rPr>
        <w:t>元。</w:t>
      </w:r>
    </w:p>
    <w:p>
      <w:pPr>
        <w:widowControl/>
        <w:wordWrap/>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rPr>
        <w:t>1.6标包划分：本项目划分为一个标包</w:t>
      </w:r>
    </w:p>
    <w:p>
      <w:pPr>
        <w:widowControl/>
        <w:wordWrap/>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7</w:t>
      </w:r>
      <w:r>
        <w:rPr>
          <w:rFonts w:hint="eastAsia" w:ascii="宋体" w:hAnsi="宋体" w:cs="宋体"/>
          <w:kern w:val="0"/>
          <w:sz w:val="24"/>
          <w:szCs w:val="24"/>
        </w:rPr>
        <w:t>交付（服务、完工）时间：合同签订</w:t>
      </w:r>
      <w:r>
        <w:rPr>
          <w:rFonts w:hint="eastAsia" w:ascii="宋体" w:hAnsi="宋体" w:cs="宋体"/>
          <w:kern w:val="0"/>
          <w:sz w:val="24"/>
          <w:szCs w:val="24"/>
          <w:lang w:eastAsia="zh-CN"/>
        </w:rPr>
        <w:t>后</w:t>
      </w:r>
      <w:r>
        <w:rPr>
          <w:rFonts w:hint="eastAsia" w:ascii="宋体" w:hAnsi="宋体" w:cs="宋体"/>
          <w:kern w:val="0"/>
          <w:sz w:val="24"/>
          <w:szCs w:val="24"/>
          <w:lang w:val="en-US" w:eastAsia="zh-CN"/>
        </w:rPr>
        <w:t>30</w:t>
      </w:r>
      <w:r>
        <w:rPr>
          <w:rFonts w:hint="eastAsia" w:ascii="宋体" w:hAnsi="宋体" w:cs="宋体"/>
          <w:kern w:val="0"/>
          <w:sz w:val="24"/>
          <w:szCs w:val="24"/>
        </w:rPr>
        <w:t>日历天</w:t>
      </w:r>
      <w:r>
        <w:rPr>
          <w:rFonts w:hint="eastAsia" w:ascii="宋体" w:hAnsi="宋体" w:cs="宋体"/>
          <w:kern w:val="0"/>
          <w:sz w:val="24"/>
          <w:szCs w:val="24"/>
          <w:lang w:eastAsia="zh-CN"/>
        </w:rPr>
        <w:t>内</w:t>
      </w:r>
      <w:r>
        <w:rPr>
          <w:rFonts w:hint="eastAsia" w:ascii="宋体" w:hAnsi="宋体" w:cs="宋体"/>
          <w:kern w:val="0"/>
          <w:sz w:val="24"/>
          <w:szCs w:val="24"/>
        </w:rPr>
        <w:t>。</w:t>
      </w:r>
    </w:p>
    <w:p>
      <w:pPr>
        <w:widowControl/>
        <w:wordWrap/>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8</w:t>
      </w:r>
      <w:r>
        <w:rPr>
          <w:rFonts w:hint="eastAsia" w:ascii="宋体" w:hAnsi="宋体" w:cs="宋体"/>
          <w:kern w:val="0"/>
          <w:sz w:val="24"/>
          <w:szCs w:val="24"/>
        </w:rPr>
        <w:t>交付（服务、完工）地点：采购人指定。</w:t>
      </w:r>
    </w:p>
    <w:p>
      <w:pPr>
        <w:wordWrap/>
        <w:adjustRightInd/>
        <w:snapToGrid/>
        <w:spacing w:line="360" w:lineRule="auto"/>
        <w:ind w:firstLine="480" w:firstLineChars="200"/>
        <w:jc w:val="left"/>
        <w:textAlignment w:val="auto"/>
        <w:rPr>
          <w:rFonts w:hint="eastAsia" w:ascii="宋体" w:hAnsi="宋体" w:eastAsia="宋体"/>
          <w:bCs/>
          <w:color w:val="auto"/>
          <w:kern w:val="0"/>
          <w:sz w:val="24"/>
          <w:szCs w:val="24"/>
          <w:lang w:eastAsia="zh-CN"/>
        </w:rPr>
      </w:pPr>
      <w:r>
        <w:rPr>
          <w:rFonts w:hint="eastAsia" w:ascii="宋体" w:hAnsi="宋体"/>
          <w:bCs/>
          <w:color w:val="auto"/>
          <w:kern w:val="0"/>
          <w:sz w:val="24"/>
          <w:szCs w:val="24"/>
        </w:rPr>
        <w:t>1.</w:t>
      </w:r>
      <w:r>
        <w:rPr>
          <w:rFonts w:hint="eastAsia" w:ascii="宋体" w:hAnsi="宋体"/>
          <w:bCs/>
          <w:color w:val="auto"/>
          <w:kern w:val="0"/>
          <w:sz w:val="24"/>
          <w:szCs w:val="24"/>
          <w:lang w:val="en-US" w:eastAsia="zh-CN"/>
        </w:rPr>
        <w:t>9</w:t>
      </w:r>
      <w:r>
        <w:rPr>
          <w:rFonts w:hint="eastAsia" w:ascii="宋体" w:hAnsi="宋体"/>
          <w:bCs/>
          <w:color w:val="auto"/>
          <w:kern w:val="0"/>
          <w:sz w:val="24"/>
          <w:szCs w:val="24"/>
        </w:rPr>
        <w:t>资金来源：</w:t>
      </w:r>
      <w:r>
        <w:rPr>
          <w:rFonts w:hint="eastAsia" w:ascii="宋体" w:hAnsi="宋体"/>
          <w:bCs/>
          <w:color w:val="auto"/>
          <w:kern w:val="0"/>
          <w:sz w:val="24"/>
          <w:szCs w:val="24"/>
          <w:lang w:eastAsia="zh-CN"/>
        </w:rPr>
        <w:t>慈善资金</w:t>
      </w:r>
    </w:p>
    <w:p>
      <w:pPr>
        <w:wordWrap/>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1.10</w:t>
      </w:r>
      <w:r>
        <w:rPr>
          <w:rFonts w:hint="eastAsia" w:ascii="宋体" w:hAnsi="宋体" w:cs="宋体"/>
          <w:kern w:val="0"/>
          <w:sz w:val="24"/>
          <w:szCs w:val="24"/>
        </w:rPr>
        <w:t>质量标准：合格（符合国家现行规范、规程、规定、标准的要求）。</w:t>
      </w:r>
    </w:p>
    <w:p>
      <w:pPr>
        <w:wordWrap/>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lang w:val="en-US" w:eastAsia="zh-CN"/>
        </w:rPr>
        <w:t>1.11</w:t>
      </w:r>
      <w:r>
        <w:rPr>
          <w:rFonts w:hint="eastAsia" w:ascii="宋体" w:hAnsi="宋体"/>
          <w:sz w:val="24"/>
          <w:szCs w:val="24"/>
        </w:rPr>
        <w:t>分包：不允许。</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kern w:val="0"/>
          <w:sz w:val="24"/>
          <w:szCs w:val="24"/>
        </w:rPr>
      </w:pPr>
      <w:r>
        <w:rPr>
          <w:rFonts w:hint="eastAsia" w:ascii="宋体" w:hAnsi="宋体"/>
          <w:b/>
          <w:kern w:val="0"/>
          <w:sz w:val="24"/>
          <w:szCs w:val="24"/>
        </w:rPr>
        <w:t>三、申请人资格要求</w:t>
      </w:r>
    </w:p>
    <w:p>
      <w:pPr>
        <w:adjustRightInd/>
        <w:snapToGrid/>
        <w:spacing w:beforeAutospacing="0" w:afterAutospacing="0" w:line="360" w:lineRule="auto"/>
        <w:ind w:firstLine="480" w:firstLineChars="200"/>
        <w:contextualSpacing/>
        <w:textAlignment w:val="auto"/>
        <w:rPr>
          <w:rFonts w:hint="eastAsia" w:ascii="宋体" w:hAnsi="宋体" w:cs="Times New Roman"/>
          <w:sz w:val="24"/>
          <w:szCs w:val="24"/>
        </w:rPr>
      </w:pPr>
      <w:r>
        <w:rPr>
          <w:rFonts w:hint="eastAsia" w:ascii="宋体" w:hAnsi="宋体" w:cs="Times New Roman"/>
          <w:sz w:val="24"/>
          <w:szCs w:val="24"/>
        </w:rPr>
        <w:t>3.1符合《政府采购法》第二十二条之规定。</w:t>
      </w:r>
    </w:p>
    <w:p>
      <w:pPr>
        <w:adjustRightInd/>
        <w:snapToGrid/>
        <w:spacing w:beforeAutospacing="0" w:afterAutospacing="0" w:line="360" w:lineRule="auto"/>
        <w:ind w:firstLine="480" w:firstLineChars="200"/>
        <w:contextualSpacing/>
        <w:textAlignment w:val="auto"/>
        <w:rPr>
          <w:rFonts w:ascii="宋体" w:hAnsi="宋体" w:cs="Times New Roman"/>
          <w:sz w:val="24"/>
          <w:szCs w:val="24"/>
        </w:rPr>
      </w:pPr>
      <w:r>
        <w:rPr>
          <w:rFonts w:hint="eastAsia" w:ascii="宋体" w:hAnsi="宋体" w:cs="Times New Roman"/>
          <w:sz w:val="24"/>
          <w:szCs w:val="24"/>
        </w:rPr>
        <w:t>3.</w:t>
      </w:r>
      <w:r>
        <w:rPr>
          <w:rFonts w:hint="eastAsia" w:ascii="宋体" w:hAnsi="宋体" w:cs="Times New Roman"/>
          <w:sz w:val="24"/>
          <w:szCs w:val="24"/>
          <w:lang w:val="en-US" w:eastAsia="zh-CN"/>
        </w:rPr>
        <w:t>2</w:t>
      </w:r>
      <w:r>
        <w:rPr>
          <w:rFonts w:hint="eastAsia" w:ascii="宋体" w:hAnsi="宋体" w:cs="Times New Roman"/>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 xml:space="preserve">注： 1、 供应商在投标时，提供《长葛市政府采购供应商信用承诺函》（详见 招标文件第八章3.5格式），无需再提交上述证明材料。 </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2、 采购人有权在签订合同前要求</w:t>
      </w:r>
      <w:r>
        <w:rPr>
          <w:rFonts w:hint="eastAsia" w:ascii="宋体" w:hAnsi="宋体" w:cs="Times New Roman"/>
          <w:b/>
          <w:bCs/>
          <w:sz w:val="24"/>
          <w:szCs w:val="24"/>
          <w:lang w:eastAsia="zh-CN"/>
        </w:rPr>
        <w:t>成交</w:t>
      </w:r>
      <w:r>
        <w:rPr>
          <w:rFonts w:hint="eastAsia" w:ascii="宋体" w:hAnsi="宋体" w:cs="Times New Roman"/>
          <w:b/>
          <w:bCs/>
          <w:sz w:val="24"/>
          <w:szCs w:val="24"/>
        </w:rPr>
        <w:t>供应商提供相关证明材料以核实</w:t>
      </w:r>
      <w:r>
        <w:rPr>
          <w:rFonts w:hint="eastAsia" w:ascii="宋体" w:hAnsi="宋体" w:cs="Times New Roman"/>
          <w:b/>
          <w:bCs/>
          <w:sz w:val="24"/>
          <w:szCs w:val="24"/>
          <w:lang w:eastAsia="zh-CN"/>
        </w:rPr>
        <w:t>成交</w:t>
      </w:r>
      <w:r>
        <w:rPr>
          <w:rFonts w:hint="eastAsia" w:ascii="宋体" w:hAnsi="宋体" w:cs="Times New Roman"/>
          <w:b/>
          <w:bCs/>
          <w:sz w:val="24"/>
          <w:szCs w:val="24"/>
        </w:rPr>
        <w:t>供应商承诺事项的真实性。</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3、 供应商对信用承诺内容的真实性、合法性、有效性负责。如作出虚假信用承诺，视同为“提供虚假材料谋取</w:t>
      </w:r>
      <w:r>
        <w:rPr>
          <w:rFonts w:hint="eastAsia" w:ascii="宋体" w:hAnsi="宋体" w:cs="Times New Roman"/>
          <w:b/>
          <w:bCs/>
          <w:sz w:val="24"/>
          <w:szCs w:val="24"/>
          <w:lang w:eastAsia="zh-CN"/>
        </w:rPr>
        <w:t>成交</w:t>
      </w:r>
      <w:r>
        <w:rPr>
          <w:rFonts w:hint="eastAsia" w:ascii="宋体" w:hAnsi="宋体" w:cs="Times New Roman"/>
          <w:b/>
          <w:bCs/>
          <w:sz w:val="24"/>
          <w:szCs w:val="24"/>
        </w:rPr>
        <w:t>”的违法行为。</w:t>
      </w:r>
    </w:p>
    <w:p>
      <w:pPr>
        <w:spacing w:line="360" w:lineRule="auto"/>
        <w:ind w:firstLine="480" w:firstLineChars="200"/>
        <w:contextualSpacing/>
        <w:rPr>
          <w:rFonts w:ascii="宋体" w:hAnsi="宋体" w:cs="Times New Roman"/>
          <w:sz w:val="24"/>
          <w:szCs w:val="24"/>
          <w:highlight w:val="none"/>
        </w:rPr>
      </w:pPr>
      <w:r>
        <w:rPr>
          <w:rFonts w:hint="eastAsia" w:ascii="宋体" w:hAnsi="宋体" w:cs="Times New Roman"/>
          <w:sz w:val="24"/>
          <w:szCs w:val="24"/>
        </w:rPr>
        <w:t>3.3单位负责人为同一人或者存在直接控股、管理关系的不同供应商，不得参加同一合同项下的政府采购活动。为采购项目提供整体设计、规范编制或者项目管理、监</w:t>
      </w:r>
      <w:r>
        <w:rPr>
          <w:rFonts w:hint="eastAsia" w:ascii="宋体" w:hAnsi="宋体" w:cs="Times New Roman"/>
          <w:sz w:val="24"/>
          <w:szCs w:val="24"/>
          <w:highlight w:val="none"/>
        </w:rPr>
        <w:t>理、检测等服务的供应商，不得再参加该采购项目的其他采购活动。</w:t>
      </w:r>
    </w:p>
    <w:p>
      <w:pPr>
        <w:spacing w:line="360" w:lineRule="auto"/>
        <w:ind w:firstLine="480" w:firstLineChars="200"/>
        <w:contextualSpacing/>
        <w:rPr>
          <w:rFonts w:hint="eastAsia" w:ascii="宋体" w:hAnsi="宋体" w:cs="Times New Roman"/>
          <w:sz w:val="24"/>
          <w:szCs w:val="24"/>
          <w:highlight w:val="none"/>
        </w:rPr>
      </w:pPr>
      <w:r>
        <w:rPr>
          <w:rFonts w:hint="eastAsia" w:ascii="宋体" w:hAnsi="宋体" w:cs="Times New Roman"/>
          <w:sz w:val="24"/>
          <w:szCs w:val="24"/>
          <w:highlight w:val="none"/>
        </w:rPr>
        <w:t>3.4</w:t>
      </w:r>
      <w:r>
        <w:rPr>
          <w:rFonts w:hint="eastAsia" w:ascii="宋体" w:hAnsi="宋体" w:cs="Times New Roman"/>
          <w:b/>
          <w:bCs/>
          <w:sz w:val="24"/>
          <w:szCs w:val="24"/>
          <w:highlight w:val="none"/>
        </w:rPr>
        <w:t>本项目</w:t>
      </w:r>
      <w:r>
        <w:rPr>
          <w:rFonts w:hint="eastAsia" w:ascii="宋体" w:hAnsi="宋体" w:cs="Times New Roman"/>
          <w:b/>
          <w:bCs/>
          <w:sz w:val="24"/>
          <w:szCs w:val="24"/>
          <w:highlight w:val="none"/>
          <w:lang w:eastAsia="zh-CN"/>
        </w:rPr>
        <w:t>不</w:t>
      </w:r>
      <w:r>
        <w:rPr>
          <w:rFonts w:hint="eastAsia" w:ascii="宋体" w:hAnsi="宋体" w:cs="Times New Roman"/>
          <w:b/>
          <w:bCs/>
          <w:sz w:val="24"/>
          <w:szCs w:val="24"/>
          <w:highlight w:val="none"/>
        </w:rPr>
        <w:t>接受联合体投标。</w:t>
      </w:r>
    </w:p>
    <w:p>
      <w:pPr>
        <w:spacing w:line="360" w:lineRule="auto"/>
        <w:ind w:firstLine="480" w:firstLineChars="200"/>
        <w:contextualSpacing/>
        <w:rPr>
          <w:rFonts w:hint="default" w:ascii="宋体" w:hAnsi="宋体" w:cs="Times New Roman"/>
          <w:sz w:val="24"/>
          <w:szCs w:val="24"/>
          <w:highlight w:val="none"/>
          <w:lang w:val="en-US" w:eastAsia="zh-CN"/>
        </w:rPr>
      </w:pPr>
      <w:r>
        <w:rPr>
          <w:rFonts w:hint="eastAsia" w:ascii="宋体" w:hAnsi="宋体" w:cs="Times New Roman"/>
          <w:sz w:val="24"/>
          <w:szCs w:val="24"/>
          <w:highlight w:val="none"/>
        </w:rPr>
        <w:t>3.5</w:t>
      </w:r>
      <w:r>
        <w:rPr>
          <w:rFonts w:hint="eastAsia" w:ascii="宋体" w:hAnsi="宋体" w:cs="Times New Roman"/>
          <w:b/>
          <w:bCs/>
          <w:sz w:val="24"/>
          <w:szCs w:val="24"/>
          <w:highlight w:val="none"/>
        </w:rPr>
        <w:t>本项目为</w:t>
      </w:r>
      <w:r>
        <w:rPr>
          <w:rFonts w:hint="eastAsia" w:ascii="宋体" w:hAnsi="宋体" w:cs="Times New Roman"/>
          <w:b/>
          <w:bCs/>
          <w:sz w:val="24"/>
          <w:szCs w:val="24"/>
          <w:highlight w:val="none"/>
          <w:lang w:val="en-US" w:eastAsia="zh-CN"/>
        </w:rPr>
        <w:t>非</w:t>
      </w:r>
      <w:r>
        <w:rPr>
          <w:rFonts w:hint="eastAsia" w:ascii="宋体" w:hAnsi="宋体" w:cs="Times New Roman"/>
          <w:b/>
          <w:bCs/>
          <w:sz w:val="24"/>
          <w:szCs w:val="24"/>
          <w:highlight w:val="none"/>
        </w:rPr>
        <w:t>专门面对中小企业采购</w:t>
      </w:r>
      <w:r>
        <w:rPr>
          <w:rFonts w:hint="eastAsia" w:ascii="宋体" w:hAnsi="宋体" w:cs="Times New Roman"/>
          <w:sz w:val="24"/>
          <w:szCs w:val="24"/>
          <w:highlight w:val="none"/>
          <w:lang w:val="en-US" w:eastAsia="zh-CN"/>
        </w:rPr>
        <w:t>。</w:t>
      </w:r>
    </w:p>
    <w:p>
      <w:pPr>
        <w:spacing w:line="360" w:lineRule="auto"/>
        <w:jc w:val="left"/>
        <w:rPr>
          <w:rFonts w:ascii="宋体" w:hAnsi="宋体"/>
          <w:b/>
          <w:kern w:val="0"/>
          <w:sz w:val="24"/>
          <w:szCs w:val="24"/>
        </w:rPr>
      </w:pPr>
      <w:r>
        <w:rPr>
          <w:rFonts w:hint="eastAsia" w:ascii="宋体" w:hAnsi="宋体"/>
          <w:b/>
          <w:kern w:val="0"/>
          <w:sz w:val="24"/>
          <w:szCs w:val="24"/>
        </w:rPr>
        <w:t>四、磋商文件的获取</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w:t>
      </w:r>
      <w:r>
        <w:rPr>
          <w:rFonts w:hint="eastAsia" w:ascii="宋体" w:hAnsi="宋体"/>
          <w:kern w:val="0"/>
          <w:sz w:val="24"/>
          <w:szCs w:val="24"/>
          <w:lang w:eastAsia="zh-CN"/>
        </w:rPr>
        <w:t>供应商</w:t>
      </w:r>
      <w:r>
        <w:rPr>
          <w:rFonts w:hint="eastAsia" w:ascii="宋体" w:hAnsi="宋体"/>
          <w:kern w:val="0"/>
          <w:sz w:val="24"/>
          <w:szCs w:val="24"/>
        </w:rPr>
        <w:t>/供应商登录”入口（http://ggzy.xuchang.gov.cn:8088/ggzy/）自行下载采购文件（详见“常见问题解答-交易系统操作手册”）。</w:t>
      </w:r>
    </w:p>
    <w:p>
      <w:pPr>
        <w:spacing w:line="360" w:lineRule="auto"/>
        <w:jc w:val="left"/>
        <w:rPr>
          <w:rFonts w:ascii="宋体" w:hAnsi="宋体"/>
          <w:b/>
          <w:kern w:val="0"/>
          <w:sz w:val="24"/>
          <w:szCs w:val="24"/>
        </w:rPr>
      </w:pPr>
      <w:r>
        <w:rPr>
          <w:rFonts w:hint="eastAsia" w:ascii="宋体" w:hAnsi="宋体"/>
          <w:b/>
          <w:kern w:val="0"/>
          <w:sz w:val="24"/>
          <w:szCs w:val="24"/>
        </w:rPr>
        <w:t>五、</w:t>
      </w:r>
      <w:r>
        <w:rPr>
          <w:rFonts w:hint="eastAsia" w:ascii="宋体" w:hAnsi="宋体" w:cs="宋体"/>
          <w:b/>
          <w:kern w:val="0"/>
          <w:sz w:val="24"/>
          <w:szCs w:val="24"/>
        </w:rPr>
        <w:t>响应文件提交截止时间及磋商响应截止时间、磋商时间</w:t>
      </w:r>
    </w:p>
    <w:p>
      <w:pPr>
        <w:wordWrap w:val="0"/>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5.1响应文件提交截止及</w:t>
      </w:r>
      <w:r>
        <w:rPr>
          <w:rFonts w:hint="eastAsia" w:ascii="宋体" w:hAnsi="宋体"/>
          <w:kern w:val="0"/>
          <w:sz w:val="24"/>
          <w:szCs w:val="24"/>
          <w:lang w:eastAsia="zh-CN"/>
        </w:rPr>
        <w:t>磋商</w:t>
      </w:r>
      <w:r>
        <w:rPr>
          <w:rFonts w:hint="eastAsia" w:ascii="宋体" w:hAnsi="宋体"/>
          <w:kern w:val="0"/>
          <w:sz w:val="24"/>
          <w:szCs w:val="24"/>
        </w:rPr>
        <w:t>时间：2023年</w:t>
      </w:r>
      <w:r>
        <w:rPr>
          <w:rFonts w:hint="eastAsia" w:ascii="宋体" w:hAnsi="宋体"/>
          <w:kern w:val="0"/>
          <w:sz w:val="24"/>
          <w:szCs w:val="24"/>
          <w:lang w:val="en-US" w:eastAsia="zh-CN"/>
        </w:rPr>
        <w:t xml:space="preserve"> 6 </w:t>
      </w:r>
      <w:r>
        <w:rPr>
          <w:rFonts w:hint="eastAsia" w:ascii="宋体" w:hAnsi="宋体"/>
          <w:kern w:val="0"/>
          <w:sz w:val="24"/>
          <w:szCs w:val="24"/>
        </w:rPr>
        <w:t>月</w:t>
      </w:r>
      <w:r>
        <w:rPr>
          <w:rFonts w:hint="eastAsia" w:ascii="宋体" w:hAnsi="宋体"/>
          <w:kern w:val="0"/>
          <w:sz w:val="24"/>
          <w:szCs w:val="24"/>
          <w:lang w:val="en-US" w:eastAsia="zh-CN"/>
        </w:rPr>
        <w:t xml:space="preserve"> 26 </w:t>
      </w:r>
      <w:r>
        <w:rPr>
          <w:rFonts w:hint="eastAsia" w:ascii="宋体" w:hAnsi="宋体"/>
          <w:kern w:val="0"/>
          <w:sz w:val="24"/>
          <w:szCs w:val="24"/>
        </w:rPr>
        <w:t>日</w:t>
      </w:r>
      <w:r>
        <w:rPr>
          <w:rFonts w:hint="eastAsia" w:ascii="宋体" w:hAnsi="宋体"/>
          <w:kern w:val="0"/>
          <w:sz w:val="24"/>
          <w:szCs w:val="24"/>
          <w:lang w:val="en-US" w:eastAsia="zh-CN"/>
        </w:rPr>
        <w:t xml:space="preserve"> 9 </w:t>
      </w:r>
      <w:r>
        <w:rPr>
          <w:rFonts w:hint="eastAsia" w:ascii="宋体" w:hAnsi="宋体"/>
          <w:kern w:val="0"/>
          <w:sz w:val="24"/>
          <w:szCs w:val="24"/>
        </w:rPr>
        <w:t>时</w:t>
      </w:r>
      <w:r>
        <w:rPr>
          <w:rFonts w:hint="eastAsia" w:ascii="宋体" w:hAnsi="宋体"/>
          <w:kern w:val="0"/>
          <w:sz w:val="24"/>
          <w:szCs w:val="24"/>
          <w:lang w:val="en-US" w:eastAsia="zh-CN"/>
        </w:rPr>
        <w:t xml:space="preserve"> 30</w:t>
      </w:r>
      <w:r>
        <w:rPr>
          <w:rFonts w:hint="eastAsia" w:ascii="宋体" w:hAnsi="宋体"/>
          <w:kern w:val="0"/>
          <w:sz w:val="24"/>
          <w:szCs w:val="24"/>
        </w:rPr>
        <w:t>分（北京时间），逾期提交或不符合规定的</w:t>
      </w:r>
      <w:r>
        <w:rPr>
          <w:rFonts w:hint="eastAsia" w:ascii="宋体" w:hAnsi="宋体"/>
          <w:kern w:val="0"/>
          <w:sz w:val="24"/>
          <w:szCs w:val="24"/>
          <w:lang w:eastAsia="zh-CN"/>
        </w:rPr>
        <w:t>响应文件</w:t>
      </w:r>
      <w:r>
        <w:rPr>
          <w:rFonts w:hint="eastAsia" w:ascii="宋体" w:hAnsi="宋体"/>
          <w:kern w:val="0"/>
          <w:sz w:val="24"/>
          <w:szCs w:val="24"/>
        </w:rPr>
        <w:t>不予接受。</w:t>
      </w:r>
    </w:p>
    <w:p>
      <w:pPr>
        <w:wordWrap w:val="0"/>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5.2</w:t>
      </w:r>
      <w:r>
        <w:rPr>
          <w:rFonts w:hint="eastAsia" w:ascii="宋体" w:hAnsi="宋体"/>
          <w:kern w:val="0"/>
          <w:sz w:val="24"/>
          <w:szCs w:val="24"/>
          <w:lang w:eastAsia="zh-CN"/>
        </w:rPr>
        <w:t>磋商</w:t>
      </w:r>
      <w:r>
        <w:rPr>
          <w:rFonts w:hint="eastAsia" w:ascii="宋体" w:hAnsi="宋体"/>
          <w:kern w:val="0"/>
          <w:sz w:val="24"/>
          <w:szCs w:val="24"/>
        </w:rPr>
        <w:t>地点：长葛市公共资源交易中心</w:t>
      </w:r>
      <w:r>
        <w:rPr>
          <w:rFonts w:hint="eastAsia" w:ascii="宋体" w:hAnsi="宋体"/>
          <w:kern w:val="0"/>
          <w:sz w:val="24"/>
          <w:szCs w:val="24"/>
          <w:lang w:val="en-US" w:eastAsia="zh-CN"/>
        </w:rPr>
        <w:t xml:space="preserve">开标 二 </w:t>
      </w:r>
      <w:r>
        <w:rPr>
          <w:rFonts w:hint="eastAsia" w:ascii="宋体" w:hAnsi="宋体"/>
          <w:kern w:val="0"/>
          <w:sz w:val="24"/>
          <w:szCs w:val="24"/>
        </w:rPr>
        <w:t>室（长葛市葛天大道东段商务区6#楼</w:t>
      </w:r>
      <w:r>
        <w:rPr>
          <w:rFonts w:hint="eastAsia" w:ascii="宋体" w:hAnsi="宋体"/>
          <w:kern w:val="0"/>
          <w:sz w:val="24"/>
          <w:szCs w:val="24"/>
          <w:lang w:val="en-US" w:eastAsia="zh-CN"/>
        </w:rPr>
        <w:t xml:space="preserve">  4 </w:t>
      </w:r>
      <w:r>
        <w:rPr>
          <w:rFonts w:hint="eastAsia" w:ascii="宋体" w:hAnsi="宋体"/>
          <w:kern w:val="0"/>
          <w:sz w:val="24"/>
          <w:szCs w:val="24"/>
        </w:rPr>
        <w:t>楼</w:t>
      </w:r>
      <w:r>
        <w:rPr>
          <w:rFonts w:hint="eastAsia" w:ascii="宋体" w:hAnsi="宋体"/>
          <w:kern w:val="0"/>
          <w:sz w:val="24"/>
          <w:szCs w:val="24"/>
          <w:lang w:val="en-US" w:eastAsia="zh-CN"/>
        </w:rPr>
        <w:t xml:space="preserve">  409</w:t>
      </w:r>
      <w:r>
        <w:rPr>
          <w:rFonts w:hint="eastAsia" w:ascii="宋体" w:hAnsi="宋体"/>
          <w:kern w:val="0"/>
          <w:sz w:val="24"/>
          <w:szCs w:val="24"/>
        </w:rPr>
        <w:t>室），（本项目采用远程</w:t>
      </w:r>
      <w:r>
        <w:rPr>
          <w:rFonts w:hint="eastAsia" w:ascii="宋体" w:hAnsi="宋体"/>
          <w:kern w:val="0"/>
          <w:sz w:val="24"/>
          <w:szCs w:val="24"/>
          <w:lang w:eastAsia="zh-CN"/>
        </w:rPr>
        <w:t>不见面开标</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无须到现场）</w:t>
      </w:r>
      <w:r>
        <w:rPr>
          <w:rFonts w:hint="eastAsia" w:ascii="宋体" w:hAnsi="宋体"/>
          <w:kern w:val="0"/>
          <w:sz w:val="24"/>
          <w:szCs w:val="24"/>
        </w:rPr>
        <w:t>。</w:t>
      </w:r>
    </w:p>
    <w:p>
      <w:pPr>
        <w:widowControl w:val="0"/>
        <w:wordWrap w:val="0"/>
        <w:adjustRightInd/>
        <w:snapToGrid/>
        <w:spacing w:line="360" w:lineRule="auto"/>
        <w:ind w:firstLine="480" w:firstLineChars="200"/>
        <w:jc w:val="left"/>
        <w:textAlignment w:val="auto"/>
        <w:rPr>
          <w:rFonts w:ascii="宋体" w:hAnsi="宋体"/>
          <w:kern w:val="0"/>
          <w:sz w:val="24"/>
          <w:szCs w:val="24"/>
        </w:rPr>
      </w:pPr>
      <w:r>
        <w:rPr>
          <w:rFonts w:hint="eastAsia" w:ascii="宋体" w:hAnsi="宋体"/>
          <w:kern w:val="0"/>
          <w:sz w:val="24"/>
          <w:szCs w:val="24"/>
        </w:rPr>
        <w:t>5.3本项目为全流程电子化交易项目，</w:t>
      </w:r>
      <w:r>
        <w:rPr>
          <w:rFonts w:hint="eastAsia" w:ascii="宋体" w:hAnsi="宋体"/>
          <w:kern w:val="0"/>
          <w:sz w:val="24"/>
          <w:szCs w:val="24"/>
          <w:lang w:eastAsia="zh-CN"/>
        </w:rPr>
        <w:t>供应商</w:t>
      </w:r>
      <w:r>
        <w:rPr>
          <w:rFonts w:hint="eastAsia" w:ascii="宋体" w:hAnsi="宋体"/>
          <w:kern w:val="0"/>
          <w:sz w:val="24"/>
          <w:szCs w:val="24"/>
        </w:rPr>
        <w:t>须提交电子</w:t>
      </w:r>
      <w:r>
        <w:rPr>
          <w:rFonts w:hint="eastAsia" w:ascii="宋体" w:hAnsi="宋体"/>
          <w:kern w:val="0"/>
          <w:sz w:val="24"/>
          <w:szCs w:val="24"/>
          <w:lang w:eastAsia="zh-CN"/>
        </w:rPr>
        <w:t>响应文件</w:t>
      </w:r>
      <w:r>
        <w:rPr>
          <w:rFonts w:hint="eastAsia" w:ascii="宋体" w:hAnsi="宋体"/>
          <w:kern w:val="0"/>
          <w:sz w:val="24"/>
          <w:szCs w:val="24"/>
        </w:rPr>
        <w:t>。</w:t>
      </w:r>
    </w:p>
    <w:p>
      <w:pPr>
        <w:wordWrap w:val="0"/>
        <w:spacing w:line="360" w:lineRule="auto"/>
        <w:ind w:firstLine="600" w:firstLineChars="250"/>
        <w:jc w:val="left"/>
        <w:rPr>
          <w:rFonts w:ascii="宋体" w:hAnsi="宋体"/>
          <w:kern w:val="0"/>
          <w:sz w:val="24"/>
          <w:szCs w:val="24"/>
        </w:rPr>
      </w:pPr>
      <w:r>
        <w:rPr>
          <w:rFonts w:hint="eastAsia" w:ascii="宋体" w:hAnsi="宋体"/>
          <w:kern w:val="0"/>
          <w:sz w:val="24"/>
          <w:szCs w:val="24"/>
        </w:rPr>
        <w:t>1、加密电子</w:t>
      </w:r>
      <w:r>
        <w:rPr>
          <w:rFonts w:hint="eastAsia" w:ascii="宋体" w:hAnsi="宋体"/>
          <w:kern w:val="0"/>
          <w:sz w:val="24"/>
          <w:szCs w:val="24"/>
          <w:lang w:eastAsia="zh-CN"/>
        </w:rPr>
        <w:t>响应文件</w:t>
      </w:r>
      <w:r>
        <w:rPr>
          <w:rFonts w:hint="eastAsia" w:ascii="宋体" w:hAnsi="宋体"/>
          <w:kern w:val="0"/>
          <w:sz w:val="24"/>
          <w:szCs w:val="24"/>
        </w:rPr>
        <w:t>（.file格式）须在投标截止时间（</w:t>
      </w:r>
      <w:r>
        <w:rPr>
          <w:rFonts w:hint="eastAsia" w:ascii="宋体" w:hAnsi="宋体"/>
          <w:kern w:val="0"/>
          <w:sz w:val="24"/>
          <w:szCs w:val="24"/>
          <w:lang w:eastAsia="zh-CN"/>
        </w:rPr>
        <w:t>磋商</w:t>
      </w:r>
      <w:r>
        <w:rPr>
          <w:rFonts w:hint="eastAsia" w:ascii="宋体" w:hAnsi="宋体"/>
          <w:kern w:val="0"/>
          <w:sz w:val="24"/>
          <w:szCs w:val="24"/>
        </w:rPr>
        <w:t>时间）前通过《全国公共资源交易平台(河南省▪许昌市)》公共资源交易系统成功上传。</w:t>
      </w:r>
    </w:p>
    <w:p>
      <w:pPr>
        <w:wordWrap w:val="0"/>
        <w:spacing w:line="360" w:lineRule="auto"/>
        <w:ind w:firstLine="600" w:firstLineChars="250"/>
        <w:jc w:val="left"/>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lang w:eastAsia="zh-CN"/>
        </w:rPr>
        <w:t>磋商</w:t>
      </w:r>
      <w:r>
        <w:rPr>
          <w:rFonts w:hint="eastAsia" w:ascii="宋体" w:hAnsi="宋体"/>
          <w:kern w:val="0"/>
          <w:sz w:val="24"/>
          <w:szCs w:val="24"/>
        </w:rPr>
        <w:t>时间前，</w:t>
      </w:r>
      <w:r>
        <w:rPr>
          <w:rFonts w:hint="eastAsia" w:ascii="宋体" w:hAnsi="宋体"/>
          <w:kern w:val="0"/>
          <w:sz w:val="24"/>
          <w:szCs w:val="24"/>
          <w:lang w:eastAsia="zh-CN"/>
        </w:rPr>
        <w:t>供应商</w:t>
      </w:r>
      <w:r>
        <w:rPr>
          <w:rFonts w:hint="eastAsia" w:ascii="宋体" w:hAnsi="宋体"/>
          <w:kern w:val="0"/>
          <w:sz w:val="24"/>
          <w:szCs w:val="24"/>
        </w:rPr>
        <w:t>使用CA数字证书登录全国公共资源交易平台（河南省.许昌市）——进入公共资源交易系统（http://ggzy.xuchang.gov.cn:8088/ggzy/）——点击“项目信息——项目名称”——在系统操作导航栏点击“</w:t>
      </w:r>
      <w:r>
        <w:rPr>
          <w:rFonts w:hint="eastAsia" w:ascii="宋体" w:hAnsi="宋体"/>
          <w:kern w:val="0"/>
          <w:sz w:val="24"/>
          <w:szCs w:val="24"/>
          <w:lang w:eastAsia="zh-CN"/>
        </w:rPr>
        <w:t>磋商</w:t>
      </w:r>
      <w:r>
        <w:rPr>
          <w:rFonts w:hint="eastAsia" w:ascii="宋体" w:hAnsi="宋体"/>
          <w:kern w:val="0"/>
          <w:sz w:val="24"/>
          <w:szCs w:val="24"/>
        </w:rPr>
        <w:t>——</w:t>
      </w:r>
      <w:r>
        <w:rPr>
          <w:rFonts w:hint="eastAsia" w:ascii="宋体" w:hAnsi="宋体"/>
          <w:kern w:val="0"/>
          <w:sz w:val="24"/>
          <w:szCs w:val="24"/>
          <w:lang w:eastAsia="zh-CN"/>
        </w:rPr>
        <w:t>不见面开标</w:t>
      </w:r>
      <w:r>
        <w:rPr>
          <w:rFonts w:hint="eastAsia" w:ascii="宋体" w:hAnsi="宋体"/>
          <w:kern w:val="0"/>
          <w:sz w:val="24"/>
          <w:szCs w:val="24"/>
        </w:rPr>
        <w:t>大厅”，按照</w:t>
      </w:r>
      <w:r>
        <w:rPr>
          <w:rFonts w:hint="eastAsia" w:ascii="宋体" w:hAnsi="宋体"/>
          <w:kern w:val="0"/>
          <w:sz w:val="24"/>
          <w:szCs w:val="24"/>
          <w:lang w:eastAsia="zh-CN"/>
        </w:rPr>
        <w:t>磋商响应截止</w:t>
      </w:r>
      <w:r>
        <w:rPr>
          <w:rFonts w:hint="eastAsia" w:ascii="宋体" w:hAnsi="宋体"/>
          <w:kern w:val="0"/>
          <w:sz w:val="24"/>
          <w:szCs w:val="24"/>
        </w:rPr>
        <w:t>准时参加线上开标，进行远程解密、在线询问、电子签章等。</w:t>
      </w:r>
    </w:p>
    <w:p>
      <w:pPr>
        <w:spacing w:line="360" w:lineRule="auto"/>
        <w:jc w:val="left"/>
        <w:rPr>
          <w:rFonts w:ascii="宋体" w:hAnsi="宋体"/>
          <w:b/>
          <w:bCs/>
          <w:kern w:val="0"/>
          <w:sz w:val="24"/>
          <w:szCs w:val="24"/>
        </w:rPr>
      </w:pPr>
      <w:r>
        <w:rPr>
          <w:rFonts w:hint="eastAsia" w:ascii="宋体" w:hAnsi="宋体"/>
          <w:b/>
          <w:bCs/>
          <w:kern w:val="0"/>
          <w:sz w:val="24"/>
          <w:szCs w:val="24"/>
        </w:rPr>
        <w:t>六、发布公告的媒介</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本次采购公告同时在《河南省政府采购网》、《全国公共资源交易平台（河南省•许昌市）》发布。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w:t>
      </w:r>
      <w:r>
        <w:rPr>
          <w:rFonts w:hint="eastAsia" w:ascii="宋体" w:hAnsi="宋体"/>
          <w:kern w:val="0"/>
          <w:sz w:val="24"/>
          <w:szCs w:val="24"/>
          <w:lang w:val="en-US" w:eastAsia="zh-CN"/>
        </w:rPr>
        <w:t>3</w:t>
      </w:r>
      <w:r>
        <w:rPr>
          <w:rFonts w:hint="eastAsia" w:ascii="宋体" w:hAnsi="宋体"/>
          <w:kern w:val="0"/>
          <w:sz w:val="24"/>
          <w:szCs w:val="24"/>
        </w:rPr>
        <w:t>个工作日。</w:t>
      </w:r>
    </w:p>
    <w:bookmarkEnd w:id="0"/>
    <w:bookmarkEnd w:id="1"/>
    <w:p>
      <w:pPr>
        <w:spacing w:line="360" w:lineRule="auto"/>
        <w:jc w:val="left"/>
        <w:rPr>
          <w:rFonts w:ascii="宋体" w:hAnsi="宋体" w:cs="宋体"/>
          <w:b/>
          <w:bCs/>
          <w:kern w:val="0"/>
          <w:sz w:val="24"/>
          <w:szCs w:val="24"/>
        </w:rPr>
      </w:pPr>
      <w:r>
        <w:rPr>
          <w:rFonts w:hint="eastAsia" w:ascii="宋体" w:hAnsi="宋体" w:cs="宋体"/>
          <w:b/>
          <w:bCs/>
          <w:kern w:val="0"/>
          <w:sz w:val="24"/>
          <w:szCs w:val="24"/>
        </w:rPr>
        <w:t>八、采购</w:t>
      </w:r>
      <w:r>
        <w:rPr>
          <w:rFonts w:hint="eastAsia" w:ascii="宋体" w:hAnsi="宋体" w:cs="宋体"/>
          <w:b/>
          <w:bCs/>
          <w:kern w:val="0"/>
          <w:sz w:val="24"/>
          <w:szCs w:val="24"/>
          <w:lang w:eastAsia="zh-CN"/>
        </w:rPr>
        <w:t>集采机构</w:t>
      </w:r>
      <w:r>
        <w:rPr>
          <w:rFonts w:hint="eastAsia" w:ascii="宋体" w:hAnsi="宋体" w:cs="宋体"/>
          <w:b/>
          <w:bCs/>
          <w:kern w:val="0"/>
          <w:sz w:val="24"/>
          <w:szCs w:val="24"/>
        </w:rPr>
        <w:t>及采购人信息</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采购人：</w:t>
      </w:r>
      <w:r>
        <w:rPr>
          <w:rFonts w:hint="eastAsia" w:ascii="宋体" w:hAnsi="宋体"/>
          <w:kern w:val="0"/>
          <w:sz w:val="24"/>
          <w:szCs w:val="24"/>
          <w:lang w:eastAsia="zh-CN"/>
        </w:rPr>
        <w:t>长葛市教育体育局</w:t>
      </w:r>
      <w:r>
        <w:rPr>
          <w:rFonts w:hint="eastAsia" w:ascii="宋体" w:hAnsi="宋体" w:eastAsia="宋体"/>
          <w:kern w:val="0"/>
          <w:sz w:val="24"/>
          <w:szCs w:val="24"/>
        </w:rPr>
        <w:t xml:space="preserve">   </w:t>
      </w:r>
    </w:p>
    <w:p>
      <w:pPr>
        <w:spacing w:line="360" w:lineRule="auto"/>
        <w:ind w:firstLine="600" w:firstLineChars="250"/>
        <w:jc w:val="left"/>
        <w:rPr>
          <w:rFonts w:hint="eastAsia" w:ascii="宋体" w:hAnsi="宋体"/>
          <w:kern w:val="0"/>
          <w:sz w:val="24"/>
          <w:szCs w:val="24"/>
          <w:lang w:val="en-US" w:eastAsia="zh-CN"/>
        </w:rPr>
      </w:pPr>
      <w:r>
        <w:rPr>
          <w:rFonts w:hint="eastAsia" w:ascii="宋体" w:hAnsi="宋体" w:eastAsia="宋体"/>
          <w:kern w:val="0"/>
          <w:sz w:val="24"/>
          <w:szCs w:val="24"/>
        </w:rPr>
        <w:t>联系人：</w:t>
      </w:r>
      <w:r>
        <w:rPr>
          <w:rFonts w:hint="eastAsia" w:ascii="宋体" w:hAnsi="宋体"/>
          <w:kern w:val="0"/>
          <w:sz w:val="24"/>
          <w:szCs w:val="24"/>
          <w:lang w:val="en-US" w:eastAsia="zh-CN"/>
        </w:rPr>
        <w:t>石女士</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 xml:space="preserve">    联系方式：</w:t>
      </w:r>
      <w:r>
        <w:rPr>
          <w:rFonts w:hint="eastAsia" w:ascii="宋体" w:hAnsi="宋体"/>
          <w:kern w:val="0"/>
          <w:sz w:val="24"/>
          <w:szCs w:val="24"/>
          <w:lang w:val="en-US" w:eastAsia="zh-CN"/>
        </w:rPr>
        <w:t>0374-6110218</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地址：长葛市商务办公区10#楼</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集采机构：长葛市公共资源交易中心</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地  址：长葛市葛天大道商务区6号楼</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 xml:space="preserve">联系人：政府采购二部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联系电话：0374-6189667</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 xml:space="preserve">监督单位：长葛市政府采购服务中心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 xml:space="preserve">联系人：李女士    联系电话：0374-6189720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pStyle w:val="15"/>
        <w:spacing w:line="360" w:lineRule="auto"/>
        <w:ind w:firstLine="448"/>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pPr>
        <w:widowControl w:val="0"/>
        <w:wordWrap/>
        <w:adjustRightInd/>
        <w:snapToGrid/>
        <w:spacing w:line="360" w:lineRule="auto"/>
        <w:ind w:firstLine="482" w:firstLineChars="200"/>
        <w:textAlignment w:val="auto"/>
        <w:rPr>
          <w:rFonts w:ascii="宋体" w:hAnsi="宋体"/>
          <w:b/>
          <w:bCs/>
          <w:sz w:val="24"/>
          <w:szCs w:val="24"/>
        </w:rPr>
      </w:pPr>
      <w:r>
        <w:rPr>
          <w:rFonts w:hint="eastAsia" w:ascii="宋体" w:hAnsi="宋体"/>
          <w:b/>
          <w:bCs/>
          <w:sz w:val="24"/>
          <w:szCs w:val="24"/>
        </w:rPr>
        <w:t>1.供应商应按磋商文件规定编制、提交、解密电子响应文件。</w:t>
      </w:r>
    </w:p>
    <w:p>
      <w:pPr>
        <w:widowControl w:val="0"/>
        <w:wordWrap/>
        <w:adjustRightInd/>
        <w:snapToGrid/>
        <w:spacing w:line="360" w:lineRule="auto"/>
        <w:ind w:firstLine="482" w:firstLineChars="200"/>
        <w:textAlignment w:val="auto"/>
        <w:rPr>
          <w:rFonts w:ascii="宋体" w:hAnsi="宋体"/>
          <w:b/>
          <w:bCs/>
          <w:sz w:val="24"/>
          <w:szCs w:val="24"/>
        </w:rPr>
      </w:pPr>
      <w:r>
        <w:rPr>
          <w:rFonts w:hint="eastAsia" w:ascii="宋体" w:hAnsi="宋体"/>
          <w:b/>
          <w:bCs/>
          <w:sz w:val="24"/>
          <w:szCs w:val="24"/>
        </w:rPr>
        <w:t>2.电子文件下载、制作、提交期间和远程</w:t>
      </w:r>
      <w:r>
        <w:rPr>
          <w:rFonts w:hint="eastAsia" w:ascii="宋体" w:hAnsi="宋体"/>
          <w:b/>
          <w:bCs/>
          <w:sz w:val="24"/>
          <w:szCs w:val="24"/>
          <w:lang w:eastAsia="zh-CN"/>
        </w:rPr>
        <w:t>不见面开标</w:t>
      </w:r>
      <w:r>
        <w:rPr>
          <w:rFonts w:hint="eastAsia" w:ascii="宋体" w:hAnsi="宋体"/>
          <w:b/>
          <w:bCs/>
          <w:sz w:val="24"/>
          <w:szCs w:val="24"/>
        </w:rPr>
        <w:t>（电子响应文件的解密）环节，供应商须使用同一个CA数字证书（证书须在有效期内并可正常使用）。</w:t>
      </w:r>
    </w:p>
    <w:p>
      <w:pPr>
        <w:widowControl w:val="0"/>
        <w:wordWrap/>
        <w:adjustRightInd/>
        <w:snapToGrid/>
        <w:spacing w:line="360" w:lineRule="auto"/>
        <w:ind w:firstLine="482" w:firstLineChars="200"/>
        <w:textAlignment w:val="auto"/>
        <w:rPr>
          <w:rFonts w:ascii="宋体" w:hAnsi="宋体"/>
          <w:b/>
          <w:sz w:val="24"/>
          <w:szCs w:val="24"/>
        </w:rPr>
      </w:pPr>
      <w:r>
        <w:rPr>
          <w:rFonts w:hint="eastAsia" w:ascii="宋体" w:hAnsi="宋体"/>
          <w:b/>
          <w:sz w:val="24"/>
          <w:szCs w:val="24"/>
        </w:rPr>
        <w:t>3.电子响应文件的制作</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供应商</w:t>
      </w:r>
      <w:r>
        <w:rPr>
          <w:rFonts w:hint="eastAsia" w:ascii="宋体" w:hAnsi="宋体" w:cs="宋体"/>
          <w:sz w:val="24"/>
          <w:szCs w:val="24"/>
        </w:rPr>
        <w:t>登录《全国公共资源交易平台(河南省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）下载“许昌</w:t>
      </w:r>
      <w:r>
        <w:rPr>
          <w:rFonts w:hint="eastAsia" w:ascii="宋体" w:hAnsi="宋体" w:cs="宋体"/>
          <w:sz w:val="24"/>
          <w:szCs w:val="24"/>
          <w:lang w:eastAsia="zh-CN"/>
        </w:rPr>
        <w:t>响应文件</w:t>
      </w:r>
      <w:r>
        <w:rPr>
          <w:rFonts w:hint="eastAsia" w:ascii="宋体" w:hAnsi="宋体" w:cs="宋体"/>
          <w:sz w:val="24"/>
          <w:szCs w:val="24"/>
        </w:rPr>
        <w:t>制作系统SEARUN 最新版本”，按招标文件要求制作电子</w:t>
      </w:r>
      <w:r>
        <w:rPr>
          <w:rFonts w:hint="eastAsia" w:ascii="宋体" w:hAnsi="宋体" w:cs="宋体"/>
          <w:sz w:val="24"/>
          <w:szCs w:val="24"/>
          <w:lang w:eastAsia="zh-CN"/>
        </w:rPr>
        <w:t>响应文件</w:t>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电子</w:t>
      </w:r>
      <w:r>
        <w:rPr>
          <w:rFonts w:hint="eastAsia" w:ascii="宋体" w:hAnsi="宋体" w:cs="宋体"/>
          <w:sz w:val="24"/>
          <w:szCs w:val="24"/>
          <w:lang w:eastAsia="zh-CN"/>
        </w:rPr>
        <w:t>响应文件</w:t>
      </w:r>
      <w:r>
        <w:rPr>
          <w:rFonts w:hint="eastAsia" w:ascii="宋体" w:hAnsi="宋体" w:cs="宋体"/>
          <w:sz w:val="24"/>
          <w:szCs w:val="24"/>
        </w:rPr>
        <w:t>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w:t>
      </w:r>
      <w:r>
        <w:rPr>
          <w:rFonts w:hint="eastAsia" w:ascii="宋体" w:hAnsi="宋体" w:cs="宋体"/>
          <w:sz w:val="24"/>
          <w:szCs w:val="24"/>
          <w:lang w:eastAsia="zh-CN"/>
        </w:rPr>
        <w:t>供应商</w:t>
      </w:r>
      <w:r>
        <w:rPr>
          <w:rFonts w:hint="eastAsia" w:ascii="宋体" w:hAnsi="宋体" w:cs="宋体"/>
          <w:sz w:val="24"/>
          <w:szCs w:val="24"/>
        </w:rPr>
        <w:t>、供应商）。</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3.2 </w:t>
      </w:r>
      <w:r>
        <w:rPr>
          <w:rFonts w:hint="eastAsia" w:ascii="宋体" w:hAnsi="宋体" w:cs="宋体"/>
          <w:sz w:val="24"/>
          <w:szCs w:val="24"/>
          <w:lang w:eastAsia="zh-CN"/>
        </w:rPr>
        <w:t>供应商</w:t>
      </w:r>
      <w:r>
        <w:rPr>
          <w:rFonts w:hint="eastAsia" w:ascii="宋体" w:hAnsi="宋体" w:cs="宋体"/>
          <w:sz w:val="24"/>
          <w:szCs w:val="24"/>
        </w:rPr>
        <w:t>须将招标文件要求的资质、业绩、荣誉及相关人员证明材料等资料原件扫描件（或图片）制作到所提交的电子</w:t>
      </w:r>
      <w:r>
        <w:rPr>
          <w:rFonts w:hint="eastAsia" w:ascii="宋体" w:hAnsi="宋体" w:cs="宋体"/>
          <w:sz w:val="24"/>
          <w:szCs w:val="24"/>
          <w:lang w:eastAsia="zh-CN"/>
        </w:rPr>
        <w:t>响应文件</w:t>
      </w:r>
      <w:r>
        <w:rPr>
          <w:rFonts w:hint="eastAsia" w:ascii="宋体" w:hAnsi="宋体" w:cs="宋体"/>
          <w:sz w:val="24"/>
          <w:szCs w:val="24"/>
        </w:rPr>
        <w:t>中。</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3.3</w:t>
      </w:r>
      <w:r>
        <w:rPr>
          <w:rFonts w:hint="eastAsia" w:ascii="宋体" w:hAnsi="宋体" w:cs="宋体"/>
          <w:sz w:val="24"/>
          <w:szCs w:val="24"/>
          <w:lang w:eastAsia="zh-CN"/>
        </w:rPr>
        <w:t>供应商</w:t>
      </w:r>
      <w:r>
        <w:rPr>
          <w:rFonts w:hint="eastAsia" w:ascii="宋体" w:hAnsi="宋体" w:cs="宋体"/>
          <w:sz w:val="24"/>
          <w:szCs w:val="24"/>
        </w:rPr>
        <w:t>对同一项目多个标段进行投标的，应分别下载所投标段的招标文件，按标段制作电子</w:t>
      </w:r>
      <w:r>
        <w:rPr>
          <w:rFonts w:hint="eastAsia" w:ascii="宋体" w:hAnsi="宋体" w:cs="宋体"/>
          <w:sz w:val="24"/>
          <w:szCs w:val="24"/>
          <w:lang w:eastAsia="zh-CN"/>
        </w:rPr>
        <w:t>响应文件</w:t>
      </w:r>
      <w:r>
        <w:rPr>
          <w:rFonts w:hint="eastAsia" w:ascii="宋体" w:hAnsi="宋体" w:cs="宋体"/>
          <w:sz w:val="24"/>
          <w:szCs w:val="24"/>
        </w:rPr>
        <w:t>，并按招标文件要求在相应位置加盖</w:t>
      </w:r>
      <w:r>
        <w:rPr>
          <w:rFonts w:hint="eastAsia" w:ascii="宋体" w:hAnsi="宋体" w:cs="宋体"/>
          <w:sz w:val="24"/>
          <w:szCs w:val="24"/>
          <w:lang w:eastAsia="zh-CN"/>
        </w:rPr>
        <w:t>供应商</w:t>
      </w:r>
      <w:r>
        <w:rPr>
          <w:rFonts w:hint="eastAsia" w:ascii="宋体" w:hAnsi="宋体" w:cs="宋体"/>
          <w:sz w:val="24"/>
          <w:szCs w:val="24"/>
        </w:rPr>
        <w:t>电子印章和法人电子印章。</w:t>
      </w:r>
    </w:p>
    <w:p>
      <w:pPr>
        <w:spacing w:line="360" w:lineRule="auto"/>
        <w:ind w:firstLine="480" w:firstLineChars="200"/>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spacing w:line="360" w:lineRule="auto"/>
        <w:ind w:firstLine="482" w:firstLineChars="200"/>
        <w:rPr>
          <w:rFonts w:ascii="宋体"/>
          <w:b/>
          <w:sz w:val="24"/>
          <w:szCs w:val="24"/>
        </w:rPr>
      </w:pPr>
      <w:r>
        <w:rPr>
          <w:rFonts w:hint="eastAsia" w:ascii="宋体" w:hAnsi="宋体"/>
          <w:b/>
          <w:sz w:val="24"/>
          <w:szCs w:val="24"/>
        </w:rPr>
        <w:t>4.加密电子响应文件的提交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4.1加密电子</w:t>
      </w:r>
      <w:r>
        <w:rPr>
          <w:rFonts w:hint="eastAsia" w:ascii="宋体" w:hAnsi="宋体" w:cs="宋体"/>
          <w:sz w:val="24"/>
          <w:szCs w:val="24"/>
          <w:lang w:eastAsia="zh-CN"/>
        </w:rPr>
        <w:t>响应文件</w:t>
      </w:r>
      <w:r>
        <w:rPr>
          <w:rFonts w:hint="eastAsia" w:ascii="宋体" w:hAnsi="宋体" w:cs="宋体"/>
          <w:sz w:val="24"/>
          <w:szCs w:val="24"/>
        </w:rPr>
        <w:t>应按规定在投标截止时间（</w:t>
      </w:r>
      <w:r>
        <w:rPr>
          <w:rFonts w:hint="eastAsia" w:ascii="宋体" w:hAnsi="宋体" w:cs="宋体"/>
          <w:sz w:val="24"/>
          <w:szCs w:val="24"/>
          <w:lang w:eastAsia="zh-CN"/>
        </w:rPr>
        <w:t>磋商</w:t>
      </w:r>
      <w:r>
        <w:rPr>
          <w:rFonts w:hint="eastAsia" w:ascii="宋体" w:hAnsi="宋体" w:cs="宋体"/>
          <w:sz w:val="24"/>
          <w:szCs w:val="24"/>
        </w:rPr>
        <w:t>时间）之前成功提交至《全国公共资源交易平台(河南省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Style w:val="35"/>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应充分考虑并预留技术处理和上传数据所需时间。</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4.2 </w:t>
      </w:r>
      <w:r>
        <w:rPr>
          <w:rFonts w:hint="eastAsia" w:ascii="宋体" w:hAnsi="宋体" w:cs="宋体"/>
          <w:sz w:val="24"/>
          <w:szCs w:val="24"/>
          <w:lang w:eastAsia="zh-CN"/>
        </w:rPr>
        <w:t>供应商</w:t>
      </w:r>
      <w:r>
        <w:rPr>
          <w:rFonts w:hint="eastAsia" w:ascii="宋体" w:hAnsi="宋体" w:cs="宋体"/>
          <w:sz w:val="24"/>
          <w:szCs w:val="24"/>
        </w:rPr>
        <w:t>对同一项目多个标段进行投标的，加密电子</w:t>
      </w:r>
      <w:r>
        <w:rPr>
          <w:rFonts w:hint="eastAsia" w:ascii="宋体" w:hAnsi="宋体" w:cs="宋体"/>
          <w:sz w:val="24"/>
          <w:szCs w:val="24"/>
          <w:lang w:eastAsia="zh-CN"/>
        </w:rPr>
        <w:t>响应文件</w:t>
      </w:r>
      <w:r>
        <w:rPr>
          <w:rFonts w:hint="eastAsia" w:ascii="宋体" w:hAnsi="宋体" w:cs="宋体"/>
          <w:sz w:val="24"/>
          <w:szCs w:val="24"/>
        </w:rPr>
        <w:t>应按标段分别提交。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4.3 加密电子</w:t>
      </w:r>
      <w:r>
        <w:rPr>
          <w:rFonts w:hint="eastAsia" w:ascii="宋体" w:hAnsi="宋体" w:cs="宋体"/>
          <w:sz w:val="24"/>
          <w:szCs w:val="24"/>
          <w:lang w:eastAsia="zh-CN"/>
        </w:rPr>
        <w:t>响应文件</w:t>
      </w:r>
      <w:r>
        <w:rPr>
          <w:rFonts w:hint="eastAsia" w:ascii="宋体" w:hAnsi="宋体" w:cs="宋体"/>
          <w:sz w:val="24"/>
          <w:szCs w:val="24"/>
        </w:rPr>
        <w:t>成功提交后，《全国公共资源交易平台(河南省.许昌市)》公共资源交易系统（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）生成“</w:t>
      </w:r>
      <w:r>
        <w:rPr>
          <w:rFonts w:hint="eastAsia" w:ascii="宋体" w:hAnsi="宋体" w:cs="宋体"/>
          <w:sz w:val="24"/>
          <w:szCs w:val="24"/>
          <w:lang w:eastAsia="zh-CN"/>
        </w:rPr>
        <w:t>响应文件</w:t>
      </w:r>
      <w:r>
        <w:rPr>
          <w:rFonts w:hint="eastAsia" w:ascii="宋体" w:hAnsi="宋体" w:cs="宋体"/>
          <w:sz w:val="24"/>
          <w:szCs w:val="24"/>
        </w:rPr>
        <w:t>提交回执单”。</w:t>
      </w:r>
    </w:p>
    <w:p>
      <w:pPr>
        <w:spacing w:line="360" w:lineRule="auto"/>
        <w:rPr>
          <w:rFonts w:ascii="宋体" w:hAnsi="宋体"/>
          <w:b/>
          <w:sz w:val="24"/>
          <w:szCs w:val="24"/>
        </w:rPr>
      </w:pPr>
      <w:r>
        <w:rPr>
          <w:rFonts w:hint="eastAsia" w:ascii="宋体" w:hAnsi="宋体"/>
          <w:b/>
          <w:sz w:val="24"/>
          <w:szCs w:val="24"/>
        </w:rPr>
        <w:t>5.远程</w:t>
      </w:r>
      <w:r>
        <w:rPr>
          <w:rFonts w:hint="eastAsia" w:ascii="宋体" w:hAnsi="宋体"/>
          <w:b/>
          <w:sz w:val="24"/>
          <w:szCs w:val="24"/>
          <w:lang w:eastAsia="zh-CN"/>
        </w:rPr>
        <w:t>不见面开标</w:t>
      </w:r>
      <w:r>
        <w:rPr>
          <w:rFonts w:hint="eastAsia" w:ascii="宋体" w:hAnsi="宋体"/>
          <w:b/>
          <w:sz w:val="24"/>
          <w:szCs w:val="24"/>
        </w:rPr>
        <w:t>（电子响应文件的解密）</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5.1 </w:t>
      </w:r>
      <w:r>
        <w:rPr>
          <w:rFonts w:hint="eastAsia" w:ascii="宋体" w:hAnsi="宋体" w:cs="宋体"/>
          <w:sz w:val="24"/>
          <w:szCs w:val="24"/>
          <w:lang w:eastAsia="zh-CN"/>
        </w:rPr>
        <w:t>供应商</w:t>
      </w:r>
      <w:r>
        <w:rPr>
          <w:rFonts w:hint="eastAsia" w:ascii="宋体" w:hAnsi="宋体" w:cs="宋体"/>
          <w:sz w:val="24"/>
          <w:szCs w:val="24"/>
        </w:rPr>
        <w:t>应熟悉《许昌市不见面操作手册》，并提前设置</w:t>
      </w:r>
      <w:r>
        <w:rPr>
          <w:rFonts w:hint="eastAsia" w:ascii="宋体" w:hAnsi="宋体" w:cs="宋体"/>
          <w:sz w:val="24"/>
          <w:szCs w:val="24"/>
          <w:lang w:eastAsia="zh-CN"/>
        </w:rPr>
        <w:t>不见面开标</w:t>
      </w:r>
      <w:r>
        <w:rPr>
          <w:rFonts w:hint="eastAsia" w:ascii="宋体" w:hAnsi="宋体" w:cs="宋体"/>
          <w:sz w:val="24"/>
          <w:szCs w:val="24"/>
        </w:rPr>
        <w:t>浏览器（设置流程详见《许昌市不见面操作手册》）。</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5.3</w:t>
      </w:r>
      <w:r>
        <w:rPr>
          <w:rFonts w:hint="eastAsia" w:ascii="宋体" w:hAnsi="宋体" w:cs="宋体"/>
          <w:sz w:val="24"/>
          <w:szCs w:val="24"/>
          <w:lang w:eastAsia="zh-CN"/>
        </w:rPr>
        <w:t>磋商</w:t>
      </w:r>
      <w:r>
        <w:rPr>
          <w:rFonts w:hint="eastAsia" w:ascii="宋体" w:hAnsi="宋体" w:cs="宋体"/>
          <w:sz w:val="24"/>
          <w:szCs w:val="24"/>
        </w:rPr>
        <w:t>时间前</w:t>
      </w:r>
      <w:r>
        <w:rPr>
          <w:rFonts w:hint="eastAsia" w:ascii="宋体" w:hAnsi="宋体" w:cs="宋体"/>
          <w:sz w:val="24"/>
          <w:szCs w:val="24"/>
          <w:lang w:eastAsia="zh-CN"/>
        </w:rPr>
        <w:t>供应商</w:t>
      </w:r>
      <w:r>
        <w:rPr>
          <w:rFonts w:hint="eastAsia" w:ascii="宋体" w:hAnsi="宋体" w:cs="宋体"/>
          <w:sz w:val="24"/>
          <w:szCs w:val="24"/>
        </w:rPr>
        <w:t>应登录本项目</w:t>
      </w:r>
      <w:r>
        <w:rPr>
          <w:rFonts w:hint="eastAsia" w:ascii="宋体" w:hAnsi="宋体" w:cs="宋体"/>
          <w:sz w:val="24"/>
          <w:szCs w:val="24"/>
          <w:lang w:eastAsia="zh-CN"/>
        </w:rPr>
        <w:t>不见面开标</w:t>
      </w:r>
      <w:r>
        <w:rPr>
          <w:rFonts w:hint="eastAsia" w:ascii="宋体" w:hAnsi="宋体" w:cs="宋体"/>
          <w:sz w:val="24"/>
          <w:szCs w:val="24"/>
        </w:rPr>
        <w:t>大厅，按照招标文件确定的</w:t>
      </w:r>
      <w:r>
        <w:rPr>
          <w:rFonts w:hint="eastAsia" w:ascii="宋体" w:hAnsi="宋体" w:cs="宋体"/>
          <w:sz w:val="24"/>
          <w:szCs w:val="24"/>
          <w:lang w:eastAsia="zh-CN"/>
        </w:rPr>
        <w:t>磋商</w:t>
      </w:r>
      <w:r>
        <w:rPr>
          <w:rFonts w:hint="eastAsia" w:ascii="宋体" w:hAnsi="宋体" w:cs="宋体"/>
          <w:sz w:val="24"/>
          <w:szCs w:val="24"/>
        </w:rPr>
        <w:t>时间准时参加网上</w:t>
      </w:r>
      <w:r>
        <w:rPr>
          <w:rFonts w:hint="eastAsia" w:ascii="宋体" w:hAnsi="宋体" w:cs="宋体"/>
          <w:sz w:val="24"/>
          <w:szCs w:val="24"/>
          <w:lang w:eastAsia="zh-CN"/>
        </w:rPr>
        <w:t>磋商</w:t>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5.4</w:t>
      </w:r>
      <w:r>
        <w:rPr>
          <w:rFonts w:hint="eastAsia" w:ascii="宋体" w:hAnsi="宋体" w:cs="宋体"/>
          <w:sz w:val="24"/>
          <w:szCs w:val="24"/>
          <w:lang w:eastAsia="zh-CN"/>
        </w:rPr>
        <w:t>供应商</w:t>
      </w:r>
      <w:r>
        <w:rPr>
          <w:rFonts w:hint="eastAsia" w:ascii="宋体" w:hAnsi="宋体" w:cs="宋体"/>
          <w:sz w:val="24"/>
          <w:szCs w:val="24"/>
        </w:rPr>
        <w:t>对</w:t>
      </w:r>
      <w:r>
        <w:rPr>
          <w:rFonts w:hint="eastAsia" w:ascii="宋体" w:hAnsi="宋体" w:cs="宋体"/>
          <w:sz w:val="24"/>
          <w:szCs w:val="24"/>
          <w:lang w:eastAsia="zh-CN"/>
        </w:rPr>
        <w:t>磋商</w:t>
      </w:r>
      <w:r>
        <w:rPr>
          <w:rFonts w:hint="eastAsia" w:ascii="宋体" w:hAnsi="宋体" w:cs="宋体"/>
          <w:sz w:val="24"/>
          <w:szCs w:val="24"/>
        </w:rPr>
        <w:t>过程和</w:t>
      </w:r>
      <w:r>
        <w:rPr>
          <w:rFonts w:hint="eastAsia" w:ascii="宋体" w:hAnsi="宋体" w:cs="宋体"/>
          <w:sz w:val="24"/>
          <w:szCs w:val="24"/>
          <w:lang w:eastAsia="zh-CN"/>
        </w:rPr>
        <w:t>磋商</w:t>
      </w:r>
      <w:r>
        <w:rPr>
          <w:rFonts w:hint="eastAsia" w:ascii="宋体" w:hAnsi="宋体" w:cs="宋体"/>
          <w:sz w:val="24"/>
          <w:szCs w:val="24"/>
        </w:rPr>
        <w:t>记录如有疑义，可在本项目</w:t>
      </w:r>
      <w:r>
        <w:rPr>
          <w:rFonts w:hint="eastAsia" w:ascii="宋体" w:hAnsi="宋体" w:cs="宋体"/>
          <w:sz w:val="24"/>
          <w:szCs w:val="24"/>
          <w:lang w:eastAsia="zh-CN"/>
        </w:rPr>
        <w:t>不见面开标</w:t>
      </w:r>
      <w:r>
        <w:rPr>
          <w:rFonts w:hint="eastAsia" w:ascii="宋体" w:hAnsi="宋体" w:cs="宋体"/>
          <w:sz w:val="24"/>
          <w:szCs w:val="24"/>
        </w:rPr>
        <w:t>大厅“文字互动”对话框或“新增质疑”处在线提出询问。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5.5根据采购</w:t>
      </w:r>
      <w:r>
        <w:rPr>
          <w:rFonts w:hint="eastAsia" w:ascii="宋体" w:hAnsi="宋体" w:cs="宋体"/>
          <w:sz w:val="24"/>
          <w:szCs w:val="24"/>
          <w:lang w:eastAsia="zh-CN"/>
        </w:rPr>
        <w:t>集采机构</w:t>
      </w:r>
      <w:r>
        <w:rPr>
          <w:rFonts w:hint="eastAsia" w:ascii="宋体" w:hAnsi="宋体" w:cs="宋体"/>
          <w:sz w:val="24"/>
          <w:szCs w:val="24"/>
        </w:rPr>
        <w:t>在“文字互动”对话框的通知，</w:t>
      </w:r>
      <w:r>
        <w:rPr>
          <w:rFonts w:hint="eastAsia" w:ascii="宋体" w:hAnsi="宋体" w:cs="宋体"/>
          <w:sz w:val="24"/>
          <w:szCs w:val="24"/>
          <w:lang w:eastAsia="zh-CN"/>
        </w:rPr>
        <w:t>供应商</w:t>
      </w:r>
      <w:r>
        <w:rPr>
          <w:rFonts w:hint="eastAsia" w:ascii="宋体" w:hAnsi="宋体" w:cs="宋体"/>
          <w:sz w:val="24"/>
          <w:szCs w:val="24"/>
        </w:rPr>
        <w:t>选择功能栏“解密环节”按钮进行电子</w:t>
      </w:r>
      <w:r>
        <w:rPr>
          <w:rFonts w:hint="eastAsia" w:ascii="宋体" w:hAnsi="宋体" w:cs="宋体"/>
          <w:sz w:val="24"/>
          <w:szCs w:val="24"/>
          <w:lang w:eastAsia="zh-CN"/>
        </w:rPr>
        <w:t>响应文件</w:t>
      </w:r>
      <w:r>
        <w:rPr>
          <w:rFonts w:hint="eastAsia" w:ascii="宋体" w:hAnsi="宋体" w:cs="宋体"/>
          <w:sz w:val="24"/>
          <w:szCs w:val="24"/>
        </w:rPr>
        <w:t>解密（</w:t>
      </w:r>
      <w:r>
        <w:rPr>
          <w:rFonts w:hint="eastAsia" w:ascii="宋体" w:hAnsi="宋体" w:cs="宋体"/>
          <w:sz w:val="24"/>
          <w:szCs w:val="24"/>
          <w:lang w:eastAsia="zh-CN"/>
        </w:rPr>
        <w:t>供应商</w:t>
      </w:r>
      <w:r>
        <w:rPr>
          <w:rFonts w:hint="eastAsia" w:ascii="宋体" w:hAnsi="宋体" w:cs="宋体"/>
          <w:sz w:val="24"/>
          <w:szCs w:val="24"/>
        </w:rPr>
        <w:t>解密应自采购</w:t>
      </w:r>
      <w:r>
        <w:rPr>
          <w:rFonts w:hint="eastAsia" w:ascii="宋体" w:hAnsi="宋体" w:cs="宋体"/>
          <w:sz w:val="24"/>
          <w:szCs w:val="24"/>
          <w:lang w:eastAsia="zh-CN"/>
        </w:rPr>
        <w:t>集采机构</w:t>
      </w:r>
      <w:r>
        <w:rPr>
          <w:rFonts w:hint="eastAsia" w:ascii="宋体" w:hAnsi="宋体" w:cs="宋体"/>
          <w:sz w:val="24"/>
          <w:szCs w:val="24"/>
        </w:rPr>
        <w:t>点击“</w:t>
      </w:r>
      <w:r>
        <w:rPr>
          <w:rFonts w:hint="eastAsia" w:ascii="宋体" w:hAnsi="宋体" w:cs="宋体"/>
          <w:sz w:val="24"/>
          <w:szCs w:val="24"/>
          <w:lang w:eastAsia="zh-CN"/>
        </w:rPr>
        <w:t>磋商</w:t>
      </w:r>
      <w:r>
        <w:rPr>
          <w:rFonts w:hint="eastAsia" w:ascii="宋体" w:hAnsi="宋体" w:cs="宋体"/>
          <w:sz w:val="24"/>
          <w:szCs w:val="24"/>
        </w:rPr>
        <w:t>”按钮后1</w:t>
      </w:r>
      <w:r>
        <w:rPr>
          <w:rFonts w:ascii="宋体" w:hAnsi="宋体" w:cs="宋体"/>
          <w:sz w:val="24"/>
          <w:szCs w:val="24"/>
        </w:rPr>
        <w:t>20</w:t>
      </w:r>
      <w:r>
        <w:rPr>
          <w:rFonts w:hint="eastAsia" w:ascii="宋体" w:hAnsi="宋体" w:cs="宋体"/>
          <w:sz w:val="24"/>
          <w:szCs w:val="24"/>
        </w:rPr>
        <w:t>分钟内完成）。</w:t>
      </w:r>
      <w:r>
        <w:rPr>
          <w:rFonts w:hint="eastAsia" w:ascii="宋体" w:hAnsi="宋体" w:cs="宋体"/>
          <w:sz w:val="24"/>
          <w:szCs w:val="24"/>
          <w:lang w:eastAsia="zh-CN"/>
        </w:rPr>
        <w:t>供应商</w:t>
      </w:r>
      <w:r>
        <w:rPr>
          <w:rFonts w:hint="eastAsia" w:ascii="宋体" w:hAnsi="宋体" w:cs="宋体"/>
          <w:sz w:val="24"/>
          <w:szCs w:val="24"/>
        </w:rPr>
        <w:t>未解密或因</w:t>
      </w:r>
      <w:r>
        <w:rPr>
          <w:rFonts w:hint="eastAsia" w:ascii="宋体" w:hAnsi="宋体" w:cs="宋体"/>
          <w:sz w:val="24"/>
          <w:szCs w:val="24"/>
          <w:lang w:eastAsia="zh-CN"/>
        </w:rPr>
        <w:t>供应商</w:t>
      </w:r>
      <w:r>
        <w:rPr>
          <w:rFonts w:hint="eastAsia" w:ascii="宋体" w:hAnsi="宋体" w:cs="宋体"/>
          <w:sz w:val="24"/>
          <w:szCs w:val="24"/>
        </w:rPr>
        <w:t>原因解密失败的，其投标将被拒绝。</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5.6项目远程</w:t>
      </w:r>
      <w:r>
        <w:rPr>
          <w:rFonts w:hint="eastAsia" w:ascii="宋体" w:hAnsi="宋体" w:cs="宋体"/>
          <w:sz w:val="24"/>
          <w:szCs w:val="24"/>
          <w:lang w:eastAsia="zh-CN"/>
        </w:rPr>
        <w:t>不见面开标</w:t>
      </w:r>
      <w:r>
        <w:rPr>
          <w:rFonts w:hint="eastAsia" w:ascii="宋体" w:hAnsi="宋体" w:cs="宋体"/>
          <w:sz w:val="24"/>
          <w:szCs w:val="24"/>
        </w:rPr>
        <w:t>活动结束时，</w:t>
      </w:r>
      <w:r>
        <w:rPr>
          <w:rFonts w:hint="eastAsia" w:ascii="宋体" w:hAnsi="宋体" w:cs="宋体"/>
          <w:sz w:val="24"/>
          <w:szCs w:val="24"/>
          <w:lang w:eastAsia="zh-CN"/>
        </w:rPr>
        <w:t>供应商</w:t>
      </w:r>
      <w:r>
        <w:rPr>
          <w:rFonts w:hint="eastAsia" w:ascii="宋体" w:hAnsi="宋体" w:cs="宋体"/>
          <w:sz w:val="24"/>
          <w:szCs w:val="24"/>
        </w:rPr>
        <w:t>应在《</w:t>
      </w:r>
      <w:r>
        <w:rPr>
          <w:rFonts w:hint="eastAsia" w:ascii="宋体" w:hAnsi="宋体" w:cs="宋体"/>
          <w:sz w:val="24"/>
          <w:szCs w:val="24"/>
          <w:lang w:eastAsia="zh-CN"/>
        </w:rPr>
        <w:t>磋商</w:t>
      </w:r>
      <w:r>
        <w:rPr>
          <w:rFonts w:hint="eastAsia" w:ascii="宋体" w:hAnsi="宋体" w:cs="宋体"/>
          <w:sz w:val="24"/>
          <w:szCs w:val="24"/>
        </w:rPr>
        <w:t>记录表》上进行电子签章。</w:t>
      </w:r>
      <w:r>
        <w:rPr>
          <w:rFonts w:hint="eastAsia" w:ascii="宋体" w:hAnsi="宋体" w:cs="宋体"/>
          <w:sz w:val="24"/>
          <w:szCs w:val="24"/>
          <w:lang w:eastAsia="zh-CN"/>
        </w:rPr>
        <w:t>供应商</w:t>
      </w:r>
      <w:r>
        <w:rPr>
          <w:rFonts w:hint="eastAsia" w:ascii="宋体" w:hAnsi="宋体" w:cs="宋体"/>
          <w:sz w:val="24"/>
          <w:szCs w:val="24"/>
        </w:rPr>
        <w:t>未签章的，视同认可</w:t>
      </w:r>
      <w:r>
        <w:rPr>
          <w:rFonts w:hint="eastAsia" w:ascii="宋体" w:hAnsi="宋体" w:cs="宋体"/>
          <w:sz w:val="24"/>
          <w:szCs w:val="24"/>
          <w:lang w:eastAsia="zh-CN"/>
        </w:rPr>
        <w:t>磋商</w:t>
      </w:r>
      <w:r>
        <w:rPr>
          <w:rFonts w:hint="eastAsia" w:ascii="宋体" w:hAnsi="宋体" w:cs="宋体"/>
          <w:sz w:val="24"/>
          <w:szCs w:val="24"/>
        </w:rPr>
        <w:t>结果。</w:t>
      </w:r>
    </w:p>
    <w:p>
      <w:pPr>
        <w:spacing w:line="360" w:lineRule="auto"/>
        <w:rPr>
          <w:rFonts w:ascii="宋体" w:hAnsi="宋体"/>
          <w:b/>
          <w:sz w:val="24"/>
          <w:szCs w:val="24"/>
        </w:rPr>
      </w:pPr>
      <w:r>
        <w:rPr>
          <w:rFonts w:hint="eastAsia" w:ascii="宋体" w:hAnsi="宋体"/>
          <w:b/>
          <w:sz w:val="24"/>
          <w:szCs w:val="24"/>
        </w:rPr>
        <w:t>6.评审依据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6.1全流程电子化交易（</w:t>
      </w:r>
      <w:r>
        <w:rPr>
          <w:rFonts w:hint="eastAsia" w:ascii="宋体" w:hAnsi="宋体" w:cs="宋体"/>
          <w:sz w:val="24"/>
          <w:szCs w:val="24"/>
          <w:lang w:eastAsia="zh-CN"/>
        </w:rPr>
        <w:t>不见面开标</w:t>
      </w:r>
      <w:r>
        <w:rPr>
          <w:rFonts w:hint="eastAsia" w:ascii="宋体" w:hAnsi="宋体" w:cs="宋体"/>
          <w:sz w:val="24"/>
          <w:szCs w:val="24"/>
        </w:rPr>
        <w:t>）项目，磋商小组以成功上传、解密的电子响应文件为依据评审。</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6.2 评审期间，供应商应保持通讯手机畅通，并根据磋商小组要求在规定时间内提供：</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（1）最后报价（加盖公章，或者由法定代表人或其授权的代表签字）；</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磋商小组要求供应商提交最后报价时，</w:t>
      </w:r>
      <w:r>
        <w:rPr>
          <w:rFonts w:hint="eastAsia" w:ascii="宋体" w:hAnsi="宋体" w:cs="宋体"/>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contextualSpacing/>
        <w:jc w:val="left"/>
        <w:rPr>
          <w:rFonts w:ascii="宋体" w:hAnsi="宋体" w:cs="宋体"/>
        </w:rPr>
      </w:pPr>
      <w:r>
        <w:rPr>
          <w:rFonts w:hint="eastAsia" w:ascii="宋体" w:hAnsi="宋体" w:cs="宋体"/>
          <w:sz w:val="24"/>
          <w:szCs w:val="24"/>
        </w:rPr>
        <w:t>6.3有多轮报价的，各供应商应提前准备好分项报价，为多轮报价做好准备，在磋商小组发起报价通知后，在规定时间内提交有效报价。</w:t>
      </w:r>
    </w:p>
    <w:p>
      <w:pPr>
        <w:rPr>
          <w:rFonts w:ascii="宋体" w:hAnsi="宋体"/>
          <w:b/>
          <w:kern w:val="0"/>
          <w:sz w:val="32"/>
          <w:szCs w:val="32"/>
        </w:rPr>
      </w:pPr>
      <w:r>
        <w:rPr>
          <w:rFonts w:hint="eastAsia" w:ascii="宋体" w:hAnsi="宋体"/>
          <w:b/>
          <w:kern w:val="0"/>
          <w:sz w:val="32"/>
          <w:szCs w:val="32"/>
        </w:rPr>
        <w:br w:type="page"/>
      </w:r>
    </w:p>
    <w:p>
      <w:pPr>
        <w:spacing w:line="360" w:lineRule="auto"/>
        <w:jc w:val="center"/>
        <w:rPr>
          <w:rFonts w:ascii="宋体" w:hAnsi="宋体" w:cs="宋体"/>
          <w:b/>
          <w:sz w:val="32"/>
          <w:szCs w:val="32"/>
        </w:rPr>
      </w:pPr>
      <w:r>
        <w:rPr>
          <w:rFonts w:hint="eastAsia" w:ascii="宋体" w:hAnsi="宋体"/>
          <w:b/>
          <w:kern w:val="0"/>
          <w:sz w:val="32"/>
          <w:szCs w:val="32"/>
        </w:rPr>
        <w:t>第二章</w:t>
      </w:r>
      <w:r>
        <w:rPr>
          <w:rFonts w:hint="eastAsia" w:ascii="宋体" w:hAnsi="宋体" w:cs="宋体"/>
          <w:b/>
          <w:sz w:val="32"/>
          <w:szCs w:val="32"/>
        </w:rPr>
        <w:t>采购需求</w:t>
      </w:r>
    </w:p>
    <w:tbl>
      <w:tblPr>
        <w:tblStyle w:val="3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237"/>
        <w:gridCol w:w="70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0" w:type="dxa"/>
            <w:vAlign w:val="center"/>
          </w:tcPr>
          <w:p>
            <w:pPr>
              <w:rPr>
                <w:rFonts w:ascii="宋体" w:hAnsi="宋体"/>
                <w:sz w:val="24"/>
                <w:szCs w:val="24"/>
              </w:rPr>
            </w:pPr>
            <w:r>
              <w:rPr>
                <w:rFonts w:hint="eastAsia" w:ascii="宋体" w:hAnsi="宋体"/>
                <w:sz w:val="24"/>
                <w:szCs w:val="24"/>
              </w:rPr>
              <w:t>序号</w:t>
            </w:r>
          </w:p>
        </w:tc>
        <w:tc>
          <w:tcPr>
            <w:tcW w:w="1134" w:type="dxa"/>
            <w:vAlign w:val="center"/>
          </w:tcPr>
          <w:p>
            <w:pPr>
              <w:jc w:val="center"/>
              <w:rPr>
                <w:rFonts w:ascii="宋体" w:hAnsi="宋体"/>
                <w:sz w:val="24"/>
                <w:szCs w:val="24"/>
              </w:rPr>
            </w:pPr>
            <w:r>
              <w:rPr>
                <w:rFonts w:hint="eastAsia" w:ascii="宋体" w:hAnsi="宋体"/>
                <w:sz w:val="24"/>
                <w:szCs w:val="24"/>
              </w:rPr>
              <w:t>名称</w:t>
            </w:r>
          </w:p>
        </w:tc>
        <w:tc>
          <w:tcPr>
            <w:tcW w:w="6237" w:type="dxa"/>
            <w:vAlign w:val="center"/>
          </w:tcPr>
          <w:p>
            <w:pPr>
              <w:jc w:val="center"/>
              <w:rPr>
                <w:rFonts w:ascii="宋体" w:hAnsi="宋体"/>
                <w:sz w:val="24"/>
                <w:szCs w:val="24"/>
              </w:rPr>
            </w:pPr>
            <w:r>
              <w:rPr>
                <w:rFonts w:hint="eastAsia" w:ascii="宋体" w:hAnsi="宋体"/>
                <w:sz w:val="24"/>
                <w:szCs w:val="24"/>
              </w:rPr>
              <w:t>技术要求</w:t>
            </w:r>
          </w:p>
        </w:tc>
        <w:tc>
          <w:tcPr>
            <w:tcW w:w="703" w:type="dxa"/>
            <w:vAlign w:val="center"/>
          </w:tcPr>
          <w:p>
            <w:pPr>
              <w:jc w:val="center"/>
              <w:rPr>
                <w:rFonts w:ascii="宋体" w:hAnsi="宋体"/>
                <w:sz w:val="24"/>
                <w:szCs w:val="24"/>
              </w:rPr>
            </w:pPr>
            <w:r>
              <w:rPr>
                <w:rFonts w:hint="eastAsia" w:ascii="宋体" w:hAnsi="宋体"/>
                <w:sz w:val="24"/>
                <w:szCs w:val="24"/>
              </w:rPr>
              <w:t>数量</w:t>
            </w:r>
          </w:p>
        </w:tc>
        <w:tc>
          <w:tcPr>
            <w:tcW w:w="714" w:type="dxa"/>
            <w:vAlign w:val="center"/>
          </w:tcPr>
          <w:p>
            <w:pPr>
              <w:jc w:val="center"/>
              <w:rPr>
                <w:rFonts w:ascii="宋体" w:hAnsi="宋体"/>
                <w:sz w:val="24"/>
                <w:szCs w:val="24"/>
              </w:rPr>
            </w:pPr>
            <w:r>
              <w:rPr>
                <w:rFonts w:ascii="宋体" w:hAnsi="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8" w:hRule="atLeast"/>
        </w:trPr>
        <w:tc>
          <w:tcPr>
            <w:tcW w:w="710" w:type="dxa"/>
            <w:vAlign w:val="center"/>
          </w:tcPr>
          <w:p>
            <w:pPr>
              <w:jc w:val="center"/>
              <w:rPr>
                <w:rFonts w:ascii="宋体" w:hAnsi="宋体"/>
                <w:sz w:val="24"/>
                <w:szCs w:val="24"/>
              </w:rPr>
            </w:pPr>
          </w:p>
        </w:tc>
        <w:tc>
          <w:tcPr>
            <w:tcW w:w="1134" w:type="dxa"/>
            <w:vAlign w:val="center"/>
          </w:tcPr>
          <w:p>
            <w:pPr>
              <w:jc w:val="center"/>
              <w:rPr>
                <w:rFonts w:ascii="宋体" w:hAnsi="宋体"/>
                <w:sz w:val="24"/>
                <w:szCs w:val="24"/>
              </w:rPr>
            </w:pPr>
            <w:r>
              <w:rPr>
                <w:rFonts w:hint="eastAsia" w:ascii="宋体" w:hAnsi="宋体"/>
                <w:sz w:val="24"/>
                <w:szCs w:val="24"/>
              </w:rPr>
              <w:t>台式分体计算机</w:t>
            </w:r>
          </w:p>
        </w:tc>
        <w:tc>
          <w:tcPr>
            <w:tcW w:w="6237" w:type="dxa"/>
            <w:vAlign w:val="center"/>
          </w:tcPr>
          <w:p>
            <w:pPr>
              <w:rPr>
                <w:rFonts w:hint="eastAsia" w:ascii="宋体" w:hAnsi="宋体"/>
                <w:sz w:val="24"/>
                <w:szCs w:val="24"/>
              </w:rPr>
            </w:pPr>
          </w:p>
          <w:p>
            <w:pPr>
              <w:rPr>
                <w:rFonts w:ascii="宋体" w:hAnsi="宋体"/>
                <w:sz w:val="24"/>
                <w:szCs w:val="24"/>
              </w:rPr>
            </w:pPr>
            <w:r>
              <w:rPr>
                <w:rFonts w:hint="eastAsia" w:ascii="宋体" w:hAnsi="宋体"/>
                <w:sz w:val="24"/>
                <w:szCs w:val="24"/>
              </w:rPr>
              <w:t>1、</w:t>
            </w:r>
            <w:r>
              <w:rPr>
                <w:rFonts w:ascii="宋体" w:hAnsi="宋体"/>
                <w:sz w:val="24"/>
                <w:szCs w:val="24"/>
              </w:rPr>
              <w:t>CPU：</w:t>
            </w:r>
            <w:r>
              <w:rPr>
                <w:rFonts w:hint="eastAsia" w:ascii="宋体" w:hAnsi="宋体"/>
                <w:sz w:val="24"/>
                <w:szCs w:val="24"/>
              </w:rPr>
              <w:t>英特尔或A</w:t>
            </w:r>
            <w:r>
              <w:rPr>
                <w:rFonts w:ascii="宋体" w:hAnsi="宋体"/>
                <w:sz w:val="24"/>
                <w:szCs w:val="24"/>
              </w:rPr>
              <w:t>MD</w:t>
            </w:r>
            <w:r>
              <w:rPr>
                <w:rFonts w:hint="eastAsia" w:ascii="宋体" w:hAnsi="宋体"/>
                <w:sz w:val="24"/>
                <w:szCs w:val="24"/>
              </w:rPr>
              <w:t>高性能处理器</w:t>
            </w:r>
            <w:r>
              <w:rPr>
                <w:rFonts w:ascii="宋体" w:hAnsi="宋体"/>
                <w:sz w:val="24"/>
                <w:szCs w:val="24"/>
              </w:rPr>
              <w:t>，≥8核，</w:t>
            </w:r>
            <w:r>
              <w:rPr>
                <w:rFonts w:ascii="宋体" w:hAnsi="宋体"/>
                <w:b w:val="0"/>
                <w:bCs/>
                <w:color w:val="auto"/>
                <w:sz w:val="24"/>
                <w:szCs w:val="24"/>
              </w:rPr>
              <w:t>主频≥3.2G</w:t>
            </w:r>
            <w:r>
              <w:rPr>
                <w:rFonts w:ascii="宋体" w:hAnsi="宋体"/>
                <w:b/>
                <w:sz w:val="24"/>
                <w:szCs w:val="24"/>
              </w:rPr>
              <w:t>Hz</w:t>
            </w:r>
            <w:r>
              <w:rPr>
                <w:rFonts w:hint="eastAsia" w:ascii="宋体" w:hAnsi="宋体"/>
                <w:b/>
                <w:sz w:val="24"/>
                <w:szCs w:val="24"/>
              </w:rPr>
              <w:t>，</w:t>
            </w:r>
            <w:r>
              <w:rPr>
                <w:rFonts w:hint="eastAsia" w:ascii="宋体" w:hAnsi="宋体"/>
                <w:sz w:val="24"/>
                <w:szCs w:val="24"/>
              </w:rPr>
              <w:t>三级缓存</w:t>
            </w:r>
            <w:r>
              <w:rPr>
                <w:rFonts w:ascii="宋体" w:hAnsi="宋体"/>
                <w:sz w:val="24"/>
                <w:szCs w:val="24"/>
              </w:rPr>
              <w:t>≥16M</w:t>
            </w:r>
            <w:r>
              <w:rPr>
                <w:rFonts w:hint="eastAsia" w:ascii="宋体" w:hAnsi="宋体"/>
                <w:sz w:val="24"/>
                <w:szCs w:val="24"/>
              </w:rPr>
              <w:t>；</w:t>
            </w:r>
          </w:p>
          <w:p>
            <w:pPr>
              <w:rPr>
                <w:rFonts w:hint="eastAsia" w:ascii="宋体" w:hAnsi="宋体"/>
                <w:sz w:val="24"/>
                <w:szCs w:val="24"/>
              </w:rPr>
            </w:pPr>
            <w:r>
              <w:rPr>
                <w:rFonts w:hint="eastAsia" w:ascii="宋体" w:hAnsi="宋体"/>
                <w:sz w:val="24"/>
                <w:szCs w:val="24"/>
              </w:rPr>
              <w:t>2、内存：8</w:t>
            </w:r>
            <w:r>
              <w:rPr>
                <w:rFonts w:ascii="宋体" w:hAnsi="宋体"/>
                <w:sz w:val="24"/>
                <w:szCs w:val="24"/>
              </w:rPr>
              <w:t xml:space="preserve">G DDR4 </w:t>
            </w:r>
            <w:r>
              <w:rPr>
                <w:rFonts w:hint="eastAsia" w:ascii="宋体" w:hAnsi="宋体"/>
                <w:sz w:val="24"/>
                <w:szCs w:val="24"/>
              </w:rPr>
              <w:t>；</w:t>
            </w:r>
          </w:p>
          <w:p>
            <w:pPr>
              <w:rPr>
                <w:rFonts w:hint="eastAsia" w:ascii="宋体" w:hAnsi="宋体"/>
                <w:sz w:val="24"/>
                <w:szCs w:val="24"/>
              </w:rPr>
            </w:pPr>
            <w:r>
              <w:rPr>
                <w:rFonts w:hint="eastAsia" w:ascii="宋体" w:hAnsi="宋体"/>
                <w:sz w:val="24"/>
                <w:szCs w:val="24"/>
              </w:rPr>
              <w:t>3、</w:t>
            </w:r>
            <w:r>
              <w:rPr>
                <w:rFonts w:ascii="宋体" w:hAnsi="宋体"/>
                <w:sz w:val="24"/>
                <w:szCs w:val="24"/>
              </w:rPr>
              <w:t>≥2个内存插槽</w:t>
            </w:r>
            <w:r>
              <w:rPr>
                <w:rFonts w:hint="eastAsia" w:ascii="宋体" w:hAnsi="宋体"/>
                <w:sz w:val="24"/>
                <w:szCs w:val="24"/>
              </w:rPr>
              <w:t>；</w:t>
            </w:r>
          </w:p>
          <w:p>
            <w:pPr>
              <w:rPr>
                <w:rFonts w:ascii="宋体" w:hAnsi="宋体"/>
                <w:sz w:val="24"/>
                <w:szCs w:val="24"/>
              </w:rPr>
            </w:pPr>
            <w:r>
              <w:rPr>
                <w:rFonts w:hint="eastAsia" w:ascii="宋体" w:hAnsi="宋体"/>
                <w:sz w:val="24"/>
                <w:szCs w:val="24"/>
              </w:rPr>
              <w:t>4、硬盘：</w:t>
            </w:r>
            <w:r>
              <w:rPr>
                <w:rFonts w:ascii="宋体" w:hAnsi="宋体"/>
                <w:sz w:val="24"/>
                <w:szCs w:val="24"/>
              </w:rPr>
              <w:t>512G  SSD</w:t>
            </w:r>
            <w:r>
              <w:rPr>
                <w:rFonts w:hint="eastAsia" w:ascii="宋体" w:hAnsi="宋体"/>
                <w:sz w:val="24"/>
                <w:szCs w:val="24"/>
              </w:rPr>
              <w:t>固态</w:t>
            </w:r>
            <w:r>
              <w:rPr>
                <w:rFonts w:ascii="宋体" w:hAnsi="宋体"/>
                <w:sz w:val="24"/>
                <w:szCs w:val="24"/>
              </w:rPr>
              <w:t>硬盘</w:t>
            </w:r>
            <w:r>
              <w:rPr>
                <w:rFonts w:hint="eastAsia" w:ascii="宋体" w:hAnsi="宋体"/>
                <w:sz w:val="24"/>
                <w:szCs w:val="24"/>
              </w:rPr>
              <w:t>；</w:t>
            </w:r>
          </w:p>
          <w:p>
            <w:pPr>
              <w:rPr>
                <w:rFonts w:ascii="宋体" w:hAnsi="宋体"/>
                <w:sz w:val="24"/>
                <w:szCs w:val="24"/>
              </w:rPr>
            </w:pPr>
            <w:r>
              <w:rPr>
                <w:rFonts w:hint="eastAsia" w:ascii="宋体" w:hAnsi="宋体"/>
                <w:sz w:val="24"/>
                <w:szCs w:val="24"/>
              </w:rPr>
              <w:t>5、声卡：集成</w:t>
            </w:r>
            <w:r>
              <w:rPr>
                <w:rFonts w:ascii="宋体" w:hAnsi="宋体"/>
                <w:sz w:val="24"/>
                <w:szCs w:val="24"/>
              </w:rPr>
              <w:t>2.1声道</w:t>
            </w:r>
            <w:r>
              <w:rPr>
                <w:rFonts w:hint="eastAsia" w:ascii="宋体" w:hAnsi="宋体"/>
                <w:sz w:val="24"/>
                <w:szCs w:val="24"/>
              </w:rPr>
              <w:t>；</w:t>
            </w:r>
          </w:p>
          <w:p>
            <w:pPr>
              <w:numPr>
                <w:ilvl w:val="0"/>
                <w:numId w:val="2"/>
              </w:numPr>
              <w:rPr>
                <w:rFonts w:hint="eastAsia" w:ascii="宋体" w:hAnsi="宋体"/>
                <w:sz w:val="24"/>
                <w:szCs w:val="24"/>
              </w:rPr>
            </w:pPr>
            <w:r>
              <w:rPr>
                <w:rFonts w:ascii="宋体" w:hAnsi="宋体"/>
                <w:sz w:val="24"/>
                <w:szCs w:val="24"/>
              </w:rPr>
              <w:t>网卡：</w:t>
            </w:r>
            <w:r>
              <w:rPr>
                <w:rFonts w:hint="eastAsia" w:ascii="宋体" w:hAnsi="宋体"/>
                <w:sz w:val="24"/>
                <w:szCs w:val="24"/>
              </w:rPr>
              <w:t>1个</w:t>
            </w:r>
            <w:r>
              <w:rPr>
                <w:rFonts w:ascii="宋体" w:hAnsi="宋体"/>
                <w:sz w:val="24"/>
                <w:szCs w:val="24"/>
              </w:rPr>
              <w:t>10/100/1000M以太网卡</w:t>
            </w:r>
            <w:r>
              <w:rPr>
                <w:rFonts w:hint="eastAsia" w:ascii="宋体" w:hAnsi="宋体"/>
                <w:sz w:val="24"/>
                <w:szCs w:val="24"/>
              </w:rPr>
              <w:t>。</w:t>
            </w:r>
          </w:p>
          <w:p>
            <w:pPr>
              <w:rPr>
                <w:rFonts w:ascii="宋体" w:hAnsi="宋体"/>
                <w:sz w:val="24"/>
                <w:szCs w:val="24"/>
              </w:rPr>
            </w:pPr>
            <w:r>
              <w:rPr>
                <w:rFonts w:hint="eastAsia" w:ascii="宋体" w:hAnsi="宋体"/>
                <w:sz w:val="24"/>
                <w:szCs w:val="24"/>
              </w:rPr>
              <w:t>7、</w:t>
            </w:r>
            <w:r>
              <w:rPr>
                <w:rFonts w:ascii="宋体" w:hAnsi="宋体"/>
                <w:sz w:val="24"/>
                <w:szCs w:val="24"/>
              </w:rPr>
              <w:t>键鼠：防水键盘、抗菌鼠标</w:t>
            </w:r>
            <w:r>
              <w:rPr>
                <w:rFonts w:hint="eastAsia" w:ascii="宋体" w:hAnsi="宋体"/>
                <w:sz w:val="24"/>
                <w:szCs w:val="24"/>
              </w:rPr>
              <w:t>。</w:t>
            </w:r>
          </w:p>
          <w:p>
            <w:pPr>
              <w:ind w:left="240" w:hanging="240" w:hangingChars="100"/>
              <w:rPr>
                <w:rFonts w:ascii="宋体" w:hAnsi="宋体"/>
                <w:sz w:val="24"/>
                <w:szCs w:val="24"/>
              </w:rPr>
            </w:pPr>
            <w:r>
              <w:rPr>
                <w:rFonts w:hint="eastAsia" w:ascii="宋体" w:hAnsi="宋体"/>
                <w:sz w:val="24"/>
                <w:szCs w:val="24"/>
              </w:rPr>
              <w:t>8、</w:t>
            </w:r>
            <w:r>
              <w:rPr>
                <w:rFonts w:ascii="宋体" w:hAnsi="宋体"/>
                <w:sz w:val="24"/>
                <w:szCs w:val="24"/>
              </w:rPr>
              <w:t>接口：</w:t>
            </w:r>
            <w:r>
              <w:rPr>
                <w:rFonts w:hint="eastAsia" w:ascii="宋体" w:hAnsi="宋体"/>
                <w:sz w:val="24"/>
                <w:szCs w:val="24"/>
              </w:rPr>
              <w:t>≥</w:t>
            </w:r>
            <w:r>
              <w:rPr>
                <w:rFonts w:ascii="宋体" w:hAnsi="宋体"/>
                <w:sz w:val="24"/>
                <w:szCs w:val="24"/>
              </w:rPr>
              <w:t>6个USB接口（其中至少4个USB 3.2 G1），≥2个视频接口</w:t>
            </w:r>
            <w:r>
              <w:rPr>
                <w:rFonts w:hint="eastAsia" w:ascii="宋体" w:hAnsi="宋体"/>
                <w:sz w:val="24"/>
                <w:szCs w:val="24"/>
              </w:rPr>
              <w:t>，</w:t>
            </w:r>
            <w:r>
              <w:rPr>
                <w:rFonts w:ascii="宋体" w:hAnsi="宋体"/>
                <w:sz w:val="24"/>
                <w:szCs w:val="24"/>
              </w:rPr>
              <w:t>≥</w:t>
            </w:r>
            <w:r>
              <w:rPr>
                <w:rFonts w:hint="eastAsia" w:ascii="宋体" w:hAnsi="宋体"/>
                <w:sz w:val="24"/>
                <w:szCs w:val="24"/>
              </w:rPr>
              <w:t>1个音频接口。</w:t>
            </w:r>
          </w:p>
          <w:p>
            <w:pPr>
              <w:rPr>
                <w:rFonts w:ascii="宋体" w:hAnsi="宋体"/>
                <w:sz w:val="24"/>
                <w:szCs w:val="24"/>
              </w:rPr>
            </w:pPr>
            <w:r>
              <w:rPr>
                <w:rFonts w:hint="eastAsia" w:ascii="宋体" w:hAnsi="宋体"/>
                <w:sz w:val="24"/>
                <w:szCs w:val="24"/>
              </w:rPr>
              <w:t>9、</w:t>
            </w:r>
            <w:r>
              <w:rPr>
                <w:rFonts w:ascii="宋体" w:hAnsi="宋体"/>
                <w:sz w:val="24"/>
                <w:szCs w:val="24"/>
              </w:rPr>
              <w:t>电源：</w:t>
            </w:r>
            <w:r>
              <w:rPr>
                <w:rFonts w:hint="eastAsia" w:ascii="宋体" w:hAnsi="宋体"/>
                <w:sz w:val="24"/>
                <w:szCs w:val="24"/>
              </w:rPr>
              <w:t>≥</w:t>
            </w:r>
            <w:r>
              <w:rPr>
                <w:rFonts w:ascii="宋体" w:hAnsi="宋体"/>
                <w:sz w:val="24"/>
                <w:szCs w:val="24"/>
              </w:rPr>
              <w:t>260W节能电源；</w:t>
            </w:r>
          </w:p>
          <w:p>
            <w:pPr>
              <w:rPr>
                <w:rFonts w:ascii="宋体" w:hAnsi="宋体"/>
                <w:sz w:val="24"/>
                <w:szCs w:val="24"/>
              </w:rPr>
            </w:pPr>
            <w:r>
              <w:rPr>
                <w:rFonts w:hint="eastAsia" w:ascii="宋体" w:hAnsi="宋体"/>
                <w:sz w:val="24"/>
                <w:szCs w:val="24"/>
              </w:rPr>
              <w:t>10、</w:t>
            </w:r>
            <w:r>
              <w:rPr>
                <w:rFonts w:ascii="宋体" w:hAnsi="宋体"/>
                <w:sz w:val="24"/>
                <w:szCs w:val="24"/>
              </w:rPr>
              <w:t>操作系统：</w:t>
            </w:r>
            <w:r>
              <w:rPr>
                <w:rFonts w:hint="eastAsia" w:ascii="宋体" w:hAnsi="宋体"/>
                <w:sz w:val="24"/>
                <w:szCs w:val="24"/>
              </w:rPr>
              <w:t>出厂</w:t>
            </w:r>
            <w:r>
              <w:rPr>
                <w:rFonts w:ascii="宋体" w:hAnsi="宋体"/>
                <w:sz w:val="24"/>
                <w:szCs w:val="24"/>
              </w:rPr>
              <w:t>预装正版 Windows 操作系统</w:t>
            </w:r>
            <w:r>
              <w:rPr>
                <w:rFonts w:hint="eastAsia" w:ascii="宋体" w:hAnsi="宋体"/>
                <w:sz w:val="24"/>
                <w:szCs w:val="24"/>
              </w:rPr>
              <w:t>。</w:t>
            </w:r>
          </w:p>
          <w:p>
            <w:pPr>
              <w:rPr>
                <w:rFonts w:ascii="宋体" w:hAnsi="宋体"/>
                <w:sz w:val="24"/>
                <w:szCs w:val="24"/>
              </w:rPr>
            </w:pPr>
            <w:r>
              <w:rPr>
                <w:rFonts w:hint="eastAsia" w:ascii="宋体" w:hAnsi="宋体"/>
                <w:sz w:val="24"/>
                <w:szCs w:val="24"/>
              </w:rPr>
              <w:t>11、显示器：≥</w:t>
            </w:r>
            <w:r>
              <w:rPr>
                <w:rFonts w:ascii="宋体" w:hAnsi="宋体"/>
                <w:sz w:val="24"/>
                <w:szCs w:val="24"/>
              </w:rPr>
              <w:t>21</w:t>
            </w:r>
            <w:r>
              <w:rPr>
                <w:rFonts w:hint="eastAsia" w:ascii="宋体" w:hAnsi="宋体"/>
                <w:sz w:val="24"/>
                <w:szCs w:val="24"/>
                <w:lang w:eastAsia="zh-CN"/>
              </w:rPr>
              <w:t>英</w:t>
            </w:r>
            <w:r>
              <w:rPr>
                <w:rFonts w:ascii="宋体" w:hAnsi="宋体"/>
                <w:sz w:val="24"/>
                <w:szCs w:val="24"/>
              </w:rPr>
              <w:t>寸液晶显示器，具有低蓝光护眼认证</w:t>
            </w:r>
            <w:r>
              <w:rPr>
                <w:rFonts w:hint="eastAsia" w:ascii="宋体" w:hAnsi="宋体"/>
                <w:sz w:val="24"/>
                <w:szCs w:val="24"/>
              </w:rPr>
              <w:t>；</w:t>
            </w:r>
          </w:p>
          <w:p>
            <w:pPr>
              <w:rPr>
                <w:rFonts w:ascii="宋体" w:hAnsi="宋体"/>
                <w:sz w:val="24"/>
                <w:szCs w:val="24"/>
              </w:rPr>
            </w:pPr>
            <w:r>
              <w:rPr>
                <w:rFonts w:hint="eastAsia" w:ascii="宋体" w:hAnsi="宋体"/>
                <w:sz w:val="24"/>
                <w:szCs w:val="24"/>
              </w:rPr>
              <w:t>12、机箱：标准</w:t>
            </w:r>
            <w:r>
              <w:rPr>
                <w:rFonts w:ascii="宋体" w:hAnsi="宋体"/>
                <w:sz w:val="24"/>
                <w:szCs w:val="24"/>
              </w:rPr>
              <w:t>MATX立式机箱，</w:t>
            </w:r>
            <w:r>
              <w:rPr>
                <w:rFonts w:hint="eastAsia" w:ascii="宋体" w:hAnsi="宋体"/>
                <w:sz w:val="24"/>
                <w:szCs w:val="24"/>
              </w:rPr>
              <w:t>体积≤8L，节省空间，</w:t>
            </w:r>
            <w:r>
              <w:rPr>
                <w:rFonts w:ascii="宋体" w:hAnsi="宋体"/>
                <w:sz w:val="24"/>
                <w:szCs w:val="24"/>
              </w:rPr>
              <w:t>方便使用</w:t>
            </w:r>
            <w:r>
              <w:rPr>
                <w:rFonts w:hint="eastAsia" w:ascii="宋体" w:hAnsi="宋体"/>
                <w:sz w:val="24"/>
                <w:szCs w:val="24"/>
              </w:rPr>
              <w:t>。</w:t>
            </w:r>
          </w:p>
          <w:p>
            <w:pPr>
              <w:rPr>
                <w:rFonts w:ascii="宋体" w:hAnsi="宋体"/>
                <w:sz w:val="24"/>
                <w:szCs w:val="24"/>
              </w:rPr>
            </w:pPr>
            <w:r>
              <w:rPr>
                <w:rFonts w:hint="eastAsia" w:ascii="宋体" w:hAnsi="宋体"/>
                <w:sz w:val="24"/>
                <w:szCs w:val="24"/>
              </w:rPr>
              <w:t>13、安装桌面管理工具，实现远程管理、部署管理、外设管理、安全管理、资产管理、审计管理等功能。</w:t>
            </w:r>
          </w:p>
          <w:p>
            <w:pPr>
              <w:rPr>
                <w:rFonts w:hint="eastAsia" w:ascii="宋体" w:hAnsi="宋体"/>
                <w:sz w:val="24"/>
                <w:szCs w:val="24"/>
              </w:rPr>
            </w:pPr>
            <w:r>
              <w:rPr>
                <w:rFonts w:hint="eastAsia" w:ascii="宋体" w:hAnsi="宋体"/>
                <w:sz w:val="24"/>
                <w:szCs w:val="24"/>
              </w:rPr>
              <w:t>14、质保：键盘鼠标1年、主机显示器</w:t>
            </w:r>
            <w:r>
              <w:rPr>
                <w:rFonts w:ascii="宋体" w:hAnsi="宋体"/>
                <w:sz w:val="24"/>
                <w:szCs w:val="24"/>
              </w:rPr>
              <w:t>3年免费质保</w:t>
            </w:r>
            <w:r>
              <w:rPr>
                <w:rFonts w:hint="eastAsia" w:ascii="宋体" w:hAnsi="宋体"/>
                <w:sz w:val="24"/>
                <w:szCs w:val="24"/>
              </w:rPr>
              <w:t>。</w:t>
            </w:r>
          </w:p>
          <w:p>
            <w:pPr>
              <w:rPr>
                <w:rFonts w:hint="eastAsia" w:eastAsia="宋体" w:cs="宋体"/>
                <w:b/>
                <w:bCs w:val="0"/>
                <w:kern w:val="2"/>
                <w:sz w:val="24"/>
                <w:szCs w:val="24"/>
                <w:highlight w:val="none"/>
                <w:lang w:eastAsia="zh-CN"/>
              </w:rPr>
            </w:pPr>
          </w:p>
          <w:p>
            <w:pPr>
              <w:rPr>
                <w:rFonts w:ascii="宋体" w:hAnsi="宋体"/>
                <w:sz w:val="24"/>
                <w:szCs w:val="24"/>
              </w:rPr>
            </w:pPr>
            <w:r>
              <w:rPr>
                <w:rFonts w:hint="eastAsia" w:eastAsia="宋体" w:cs="宋体"/>
                <w:b/>
                <w:bCs w:val="0"/>
                <w:kern w:val="2"/>
                <w:sz w:val="24"/>
                <w:szCs w:val="24"/>
                <w:highlight w:val="none"/>
                <w:lang w:eastAsia="zh-CN"/>
              </w:rPr>
              <w:t>须提供所投产品有效期内的CCC认证、节能产品、环境标志产品认证证书扫描件或图片。</w:t>
            </w:r>
          </w:p>
          <w:p>
            <w:pPr>
              <w:rPr>
                <w:rFonts w:ascii="宋体" w:hAnsi="宋体"/>
                <w:sz w:val="24"/>
                <w:szCs w:val="24"/>
              </w:rPr>
            </w:pPr>
          </w:p>
        </w:tc>
        <w:tc>
          <w:tcPr>
            <w:tcW w:w="703"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135</w:t>
            </w:r>
          </w:p>
        </w:tc>
        <w:tc>
          <w:tcPr>
            <w:tcW w:w="714" w:type="dxa"/>
            <w:vAlign w:val="center"/>
          </w:tcPr>
          <w:p>
            <w:pPr>
              <w:jc w:val="center"/>
              <w:rPr>
                <w:rFonts w:ascii="宋体" w:hAnsi="宋体"/>
                <w:sz w:val="24"/>
                <w:szCs w:val="24"/>
              </w:rPr>
            </w:pPr>
            <w:r>
              <w:rPr>
                <w:rFonts w:ascii="宋体" w:hAnsi="宋体"/>
                <w:sz w:val="24"/>
                <w:szCs w:val="24"/>
              </w:rPr>
              <w:t>套</w:t>
            </w:r>
          </w:p>
        </w:tc>
      </w:tr>
    </w:tbl>
    <w:p>
      <w:pPr>
        <w:tabs>
          <w:tab w:val="left" w:pos="7095"/>
        </w:tabs>
        <w:spacing w:line="360" w:lineRule="auto"/>
        <w:rPr>
          <w:rFonts w:hint="eastAsia" w:ascii="宋体" w:hAnsi="宋体" w:eastAsia="宋体" w:cs="宋体"/>
          <w:b/>
          <w:bCs/>
          <w:kern w:val="0"/>
          <w:sz w:val="24"/>
          <w:szCs w:val="24"/>
          <w:lang w:val="en-US" w:eastAsia="zh-CN" w:bidi="ar-SA"/>
        </w:rPr>
      </w:pPr>
      <w:r>
        <w:rPr>
          <w:rFonts w:hint="eastAsia" w:ascii="宋体" w:hAnsi="宋体" w:cs="宋体"/>
          <w:b/>
          <w:bCs/>
          <w:color w:val="000000"/>
          <w:sz w:val="24"/>
          <w:szCs w:val="24"/>
          <w:lang w:val="en-US" w:eastAsia="zh-CN"/>
        </w:rPr>
        <w:t>相关要求:</w:t>
      </w:r>
    </w:p>
    <w:p>
      <w:pPr>
        <w:pStyle w:val="19"/>
        <w:rPr>
          <w:rFonts w:hint="eastAsia"/>
          <w:lang w:val="en-US" w:eastAsia="zh-CN"/>
        </w:rPr>
      </w:pPr>
    </w:p>
    <w:p>
      <w:pPr>
        <w:widowControl/>
        <w:wordWrap/>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1、招标文件中所列产品参数为最低要求,投标产品不得低于最低要求，否则为无效投标。凡对技术资料采用弄虚作假的，即作为废标处理。</w:t>
      </w:r>
    </w:p>
    <w:p>
      <w:pPr>
        <w:tabs>
          <w:tab w:val="left" w:pos="7095"/>
        </w:tabs>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r>
        <w:rPr>
          <w:rFonts w:hint="eastAsia" w:ascii="宋体" w:hAnsi="宋体" w:cs="宋体"/>
          <w:b/>
          <w:bCs/>
          <w:color w:val="000000"/>
          <w:sz w:val="24"/>
          <w:szCs w:val="24"/>
          <w:highlight w:val="none"/>
        </w:rPr>
        <w:t>本项目</w:t>
      </w:r>
      <w:r>
        <w:rPr>
          <w:rFonts w:hint="eastAsia" w:ascii="宋体" w:hAnsi="宋体" w:cs="宋体"/>
          <w:b/>
          <w:bCs/>
          <w:color w:val="000000"/>
          <w:sz w:val="24"/>
          <w:szCs w:val="24"/>
          <w:highlight w:val="none"/>
          <w:lang w:val="en-US" w:eastAsia="zh-CN"/>
        </w:rPr>
        <w:t>货物</w:t>
      </w:r>
      <w:r>
        <w:rPr>
          <w:rFonts w:hint="eastAsia" w:ascii="宋体" w:hAnsi="宋体" w:cs="宋体"/>
          <w:b/>
          <w:bCs/>
          <w:color w:val="000000"/>
          <w:sz w:val="24"/>
          <w:szCs w:val="24"/>
          <w:highlight w:val="none"/>
        </w:rPr>
        <w:t>售后服务</w:t>
      </w:r>
      <w:r>
        <w:rPr>
          <w:rFonts w:hint="eastAsia" w:ascii="宋体" w:hAnsi="宋体" w:cs="宋体"/>
          <w:b/>
          <w:bCs/>
          <w:color w:val="000000"/>
          <w:sz w:val="24"/>
          <w:szCs w:val="24"/>
          <w:highlight w:val="none"/>
          <w:lang w:eastAsia="zh-CN"/>
        </w:rPr>
        <w:t>免费质保</w:t>
      </w:r>
      <w:r>
        <w:rPr>
          <w:rFonts w:hint="eastAsia" w:ascii="宋体" w:hAnsi="宋体" w:cs="宋体"/>
          <w:b/>
          <w:bCs/>
          <w:color w:val="000000"/>
          <w:sz w:val="24"/>
          <w:szCs w:val="24"/>
          <w:highlight w:val="none"/>
        </w:rPr>
        <w:t>期</w:t>
      </w:r>
      <w:r>
        <w:rPr>
          <w:rFonts w:hint="eastAsia" w:ascii="宋体" w:hAnsi="宋体" w:cs="宋体"/>
          <w:b/>
          <w:bCs/>
          <w:color w:val="000000"/>
          <w:sz w:val="24"/>
          <w:szCs w:val="24"/>
          <w:highlight w:val="none"/>
          <w:lang w:eastAsia="zh-CN"/>
        </w:rPr>
        <w:t>要求：</w:t>
      </w:r>
      <w:r>
        <w:rPr>
          <w:rFonts w:hint="eastAsia" w:ascii="宋体" w:hAnsi="宋体"/>
          <w:b/>
          <w:bCs/>
          <w:sz w:val="24"/>
          <w:szCs w:val="24"/>
          <w:highlight w:val="none"/>
        </w:rPr>
        <w:t>键盘鼠标1年、主机</w:t>
      </w:r>
      <w:r>
        <w:rPr>
          <w:rFonts w:hint="eastAsia" w:ascii="宋体" w:hAnsi="宋体"/>
          <w:b/>
          <w:bCs/>
          <w:sz w:val="24"/>
          <w:szCs w:val="24"/>
          <w:highlight w:val="none"/>
          <w:lang w:eastAsia="zh-CN"/>
        </w:rPr>
        <w:t>及</w:t>
      </w:r>
      <w:r>
        <w:rPr>
          <w:rFonts w:hint="eastAsia" w:ascii="宋体" w:hAnsi="宋体"/>
          <w:b/>
          <w:bCs/>
          <w:sz w:val="24"/>
          <w:szCs w:val="24"/>
          <w:highlight w:val="none"/>
        </w:rPr>
        <w:t>显示器</w:t>
      </w:r>
      <w:r>
        <w:rPr>
          <w:rFonts w:ascii="宋体" w:hAnsi="宋体"/>
          <w:b/>
          <w:bCs/>
          <w:sz w:val="24"/>
          <w:szCs w:val="24"/>
          <w:highlight w:val="none"/>
        </w:rPr>
        <w:t>3年免费质保</w:t>
      </w:r>
      <w:r>
        <w:rPr>
          <w:rFonts w:hint="eastAsia" w:ascii="宋体" w:hAnsi="宋体"/>
          <w:b/>
          <w:bCs/>
          <w:sz w:val="24"/>
          <w:szCs w:val="24"/>
          <w:highlight w:val="none"/>
        </w:rPr>
        <w:t>。</w:t>
      </w:r>
      <w:r>
        <w:rPr>
          <w:rFonts w:hint="eastAsia" w:ascii="宋体" w:hAnsi="宋体" w:cs="宋体"/>
          <w:b/>
          <w:bCs/>
          <w:color w:val="000000"/>
          <w:sz w:val="24"/>
          <w:szCs w:val="24"/>
          <w:highlight w:val="none"/>
        </w:rPr>
        <w:t>供应商须明确免费保修期限，同时应提出故障响应时间，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r>
        <w:rPr>
          <w:rFonts w:hint="eastAsia" w:ascii="宋体" w:hAnsi="宋体" w:eastAsia="宋体" w:cs="宋体"/>
          <w:b/>
          <w:bCs/>
          <w:kern w:val="0"/>
          <w:sz w:val="24"/>
          <w:szCs w:val="24"/>
          <w:highlight w:val="none"/>
          <w:lang w:val="en-US" w:eastAsia="zh-CN" w:bidi="ar-SA"/>
        </w:rPr>
        <w:t>所投产品质保期不得低于采购文件中的质保要求。</w:t>
      </w:r>
    </w:p>
    <w:p>
      <w:pPr>
        <w:widowControl/>
        <w:wordWrap/>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投标报价为总包价，包含货物采购、包装、运输、装卸、备品备件、质保、税金、调试和教学使用培训等一切费用，如有招标文件中没有明确，而本项目必须的各种材料，均应包括在本项目中，采购人不再另行进行支付有关款项。</w:t>
      </w:r>
    </w:p>
    <w:p>
      <w:pPr>
        <w:widowControl/>
        <w:wordWrap/>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bidi="ar-SA"/>
        </w:rPr>
        <w:t>4、投标人须明确投标产品的厂家、产地、品牌、型号、详细参数，否则为无效投标。</w:t>
      </w:r>
    </w:p>
    <w:p>
      <w:pPr>
        <w:tabs>
          <w:tab w:val="left" w:pos="7095"/>
        </w:tabs>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、交货期：合同签订后30日历天，不响应者为无效投标。</w:t>
      </w:r>
    </w:p>
    <w:p>
      <w:pPr>
        <w:pStyle w:val="36"/>
      </w:pPr>
    </w:p>
    <w:p>
      <w:pPr>
        <w:pStyle w:val="38"/>
        <w:wordWrap/>
        <w:adjustRightInd w:val="0"/>
        <w:snapToGri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6</w:t>
      </w:r>
      <w:r>
        <w:rPr>
          <w:rFonts w:hint="eastAsia" w:ascii="宋体" w:hAnsi="宋体" w:cs="宋体"/>
          <w:b/>
          <w:sz w:val="24"/>
          <w:szCs w:val="24"/>
          <w:lang w:eastAsia="zh-CN"/>
        </w:rPr>
        <w:t>、</w:t>
      </w:r>
      <w:r>
        <w:rPr>
          <w:rFonts w:hint="eastAsia" w:ascii="宋体" w:hAnsi="宋体" w:cs="宋体"/>
          <w:b/>
          <w:sz w:val="24"/>
          <w:szCs w:val="24"/>
        </w:rPr>
        <w:t>验收标准</w:t>
      </w:r>
    </w:p>
    <w:p>
      <w:pPr>
        <w:pStyle w:val="38"/>
        <w:wordWrap/>
        <w:adjustRightInd w:val="0"/>
        <w:snapToGrid w:val="0"/>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8"/>
        <w:wordWrap/>
        <w:adjustRightInd w:val="0"/>
        <w:snapToGrid w:val="0"/>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按照招标文件要求、投标文件响应和承诺验收。</w:t>
      </w:r>
    </w:p>
    <w:p>
      <w:pPr>
        <w:wordWrap/>
        <w:spacing w:line="360" w:lineRule="auto"/>
        <w:ind w:firstLine="482" w:firstLineChars="200"/>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、本项目预算金额（最高限价）：</w:t>
      </w:r>
      <w:r>
        <w:rPr>
          <w:rFonts w:hint="eastAsia" w:ascii="宋体" w:hAnsi="宋体" w:cs="宋体"/>
          <w:b/>
          <w:sz w:val="24"/>
          <w:lang w:val="en-US" w:eastAsia="zh-CN"/>
        </w:rPr>
        <w:t>600000.00</w:t>
      </w:r>
      <w:r>
        <w:rPr>
          <w:rFonts w:hint="eastAsia" w:ascii="宋体" w:hAnsi="宋体" w:cs="宋体"/>
          <w:b/>
          <w:sz w:val="24"/>
        </w:rPr>
        <w:t>元。超出最高限价的投标无效。</w:t>
      </w:r>
    </w:p>
    <w:p>
      <w:pPr>
        <w:wordWrap/>
        <w:spacing w:line="360" w:lineRule="auto"/>
        <w:ind w:firstLine="482" w:firstLineChars="200"/>
        <w:textAlignment w:val="auto"/>
        <w:rPr>
          <w:rFonts w:ascii="宋体" w:hAnsi="宋体" w:cs="宋体"/>
          <w:b/>
          <w:sz w:val="24"/>
          <w:szCs w:val="16"/>
        </w:rPr>
      </w:pPr>
      <w:r>
        <w:rPr>
          <w:rFonts w:hint="eastAsia" w:ascii="宋体" w:hAnsi="宋体" w:cs="宋体"/>
          <w:b/>
          <w:sz w:val="24"/>
          <w:szCs w:val="16"/>
          <w:lang w:val="en-US" w:eastAsia="zh-CN"/>
        </w:rPr>
        <w:t>8</w:t>
      </w:r>
      <w:r>
        <w:rPr>
          <w:rFonts w:hint="eastAsia" w:ascii="宋体" w:hAnsi="宋体" w:cs="宋体"/>
          <w:b/>
          <w:sz w:val="24"/>
          <w:szCs w:val="16"/>
        </w:rPr>
        <w:t>、资金支付</w:t>
      </w:r>
    </w:p>
    <w:p>
      <w:pPr>
        <w:wordWrap/>
        <w:spacing w:line="360" w:lineRule="auto"/>
        <w:ind w:firstLine="360" w:firstLineChars="150"/>
        <w:textAlignment w:val="auto"/>
        <w:rPr>
          <w:rFonts w:ascii="宋体" w:hAnsi="宋体" w:cs="宋体"/>
          <w:bCs/>
          <w:kern w:val="0"/>
          <w:lang w:val="zh-CN"/>
        </w:rPr>
      </w:pP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支付方式：</w:t>
      </w:r>
      <w:r>
        <w:rPr>
          <w:rFonts w:hint="eastAsia" w:ascii="宋体" w:hAnsi="宋体" w:cs="宋体"/>
          <w:b/>
          <w:sz w:val="24"/>
        </w:rPr>
        <w:t>以签订合同为准。</w:t>
      </w:r>
    </w:p>
    <w:p>
      <w:pPr>
        <w:wordWrap/>
        <w:spacing w:line="360" w:lineRule="auto"/>
        <w:ind w:firstLine="360" w:firstLineChars="150"/>
        <w:textAlignment w:val="auto"/>
        <w:rPr>
          <w:rFonts w:hint="eastAsia" w:ascii="宋体" w:hAnsi="宋体" w:cs="宋体"/>
          <w:b/>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支付时间及条件：</w:t>
      </w:r>
      <w:r>
        <w:rPr>
          <w:rFonts w:hint="eastAsia" w:ascii="宋体" w:hAnsi="宋体" w:cs="宋体"/>
          <w:b/>
          <w:sz w:val="24"/>
        </w:rPr>
        <w:t>以签订合同为准。</w:t>
      </w:r>
    </w:p>
    <w:p>
      <w:pPr>
        <w:rPr>
          <w:rFonts w:hint="eastAsia" w:ascii="宋体" w:hAnsi="宋体" w:cs="宋体"/>
          <w:b/>
          <w:sz w:val="24"/>
        </w:rPr>
      </w:pPr>
      <w:r>
        <w:rPr>
          <w:rFonts w:hint="eastAsia" w:ascii="宋体" w:hAnsi="宋体" w:cs="宋体"/>
          <w:b/>
          <w:sz w:val="24"/>
        </w:rPr>
        <w:br w:type="page"/>
      </w:r>
    </w:p>
    <w:p>
      <w:pPr>
        <w:widowControl/>
        <w:numPr>
          <w:ilvl w:val="0"/>
          <w:numId w:val="3"/>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3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4"/>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7095"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宋体" w:hAnsi="宋体"/>
                <w:bCs/>
                <w:color w:val="auto"/>
                <w:sz w:val="24"/>
                <w:szCs w:val="24"/>
              </w:rPr>
            </w:pPr>
            <w:r>
              <w:rPr>
                <w:rFonts w:hint="eastAsia" w:ascii="宋体" w:hAnsi="宋体"/>
                <w:bCs/>
                <w:color w:val="auto"/>
                <w:sz w:val="24"/>
                <w:szCs w:val="24"/>
              </w:rPr>
              <w:t>项目名称：</w:t>
            </w:r>
            <w:r>
              <w:rPr>
                <w:rFonts w:hint="eastAsia" w:ascii="宋体" w:hAnsi="宋体" w:cs="宋体"/>
                <w:kern w:val="0"/>
                <w:sz w:val="24"/>
                <w:szCs w:val="24"/>
                <w:lang w:eastAsia="zh-CN"/>
              </w:rPr>
              <w:t>长葛市教育体育局灾后电脑设备采购项目</w:t>
            </w:r>
            <w:r>
              <w:rPr>
                <w:rFonts w:hint="eastAsia" w:ascii="宋体" w:hAnsi="宋体"/>
                <w:bCs/>
                <w:color w:val="auto"/>
                <w:sz w:val="24"/>
                <w:szCs w:val="24"/>
              </w:rPr>
              <w:t>（</w:t>
            </w:r>
            <w:r>
              <w:rPr>
                <w:rFonts w:hint="eastAsia" w:ascii="宋体" w:hAnsi="宋体"/>
                <w:bCs/>
                <w:color w:val="auto"/>
                <w:sz w:val="24"/>
                <w:szCs w:val="24"/>
                <w:lang w:eastAsia="zh-CN"/>
              </w:rPr>
              <w:t>不见面开标</w:t>
            </w:r>
            <w:r>
              <w:rPr>
                <w:rFonts w:hint="eastAsia" w:ascii="宋体" w:hAnsi="宋体"/>
                <w:bCs/>
                <w:color w:val="auto"/>
                <w:sz w:val="24"/>
                <w:szCs w:val="24"/>
              </w:rPr>
              <w:t>）</w:t>
            </w:r>
          </w:p>
          <w:p>
            <w:pPr>
              <w:spacing w:line="460" w:lineRule="exact"/>
              <w:contextualSpacing/>
              <w:rPr>
                <w:rFonts w:ascii="宋体" w:hAnsi="宋体"/>
                <w:sz w:val="24"/>
                <w:szCs w:val="24"/>
              </w:rPr>
            </w:pPr>
            <w:r>
              <w:rPr>
                <w:rFonts w:hint="eastAsia" w:ascii="宋体" w:hAnsi="宋体"/>
                <w:bCs/>
                <w:color w:val="auto"/>
                <w:sz w:val="24"/>
                <w:szCs w:val="24"/>
              </w:rPr>
              <w:t>项目编号：长招采</w:t>
            </w:r>
            <w:r>
              <w:rPr>
                <w:rFonts w:hint="eastAsia" w:ascii="宋体" w:hAnsi="宋体"/>
                <w:bCs/>
                <w:color w:val="auto"/>
                <w:sz w:val="24"/>
                <w:szCs w:val="24"/>
                <w:lang w:val="en-US" w:eastAsia="zh-CN"/>
              </w:rPr>
              <w:t>磋商</w:t>
            </w:r>
            <w:r>
              <w:rPr>
                <w:rFonts w:hint="eastAsia" w:ascii="宋体" w:hAnsi="宋体"/>
                <w:bCs/>
                <w:color w:val="auto"/>
                <w:sz w:val="24"/>
                <w:szCs w:val="24"/>
              </w:rPr>
              <w:t>【202</w:t>
            </w: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val="en-US" w:eastAsia="zh-CN"/>
              </w:rPr>
              <w:t xml:space="preserve">012 </w:t>
            </w:r>
            <w:r>
              <w:rPr>
                <w:rFonts w:hint="eastAsia" w:ascii="宋体" w:hAnsi="宋体"/>
                <w:bCs/>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宋体" w:hAnsi="宋体" w:eastAsia="宋体"/>
                <w:bCs/>
                <w:sz w:val="24"/>
                <w:szCs w:val="24"/>
              </w:rPr>
            </w:pPr>
            <w:r>
              <w:rPr>
                <w:rFonts w:hint="eastAsia" w:ascii="宋体" w:hAnsi="宋体" w:eastAsia="宋体"/>
                <w:bCs/>
                <w:sz w:val="24"/>
                <w:szCs w:val="24"/>
              </w:rPr>
              <w:t>采购人：</w:t>
            </w:r>
            <w:r>
              <w:rPr>
                <w:rFonts w:hint="eastAsia" w:ascii="宋体" w:hAnsi="宋体" w:eastAsia="宋体"/>
                <w:bCs/>
                <w:sz w:val="24"/>
                <w:szCs w:val="24"/>
                <w:lang w:eastAsia="zh-CN"/>
              </w:rPr>
              <w:t>长葛市教育体育局</w:t>
            </w:r>
            <w:r>
              <w:rPr>
                <w:rFonts w:hint="eastAsia" w:ascii="宋体" w:hAnsi="宋体" w:eastAsia="宋体"/>
                <w:bCs/>
                <w:sz w:val="24"/>
                <w:szCs w:val="24"/>
              </w:rPr>
              <w:t xml:space="preserve">   </w:t>
            </w:r>
          </w:p>
          <w:p>
            <w:pPr>
              <w:spacing w:line="460" w:lineRule="exact"/>
              <w:contextualSpacing/>
              <w:rPr>
                <w:rFonts w:hint="default" w:ascii="宋体" w:hAnsi="宋体" w:eastAsia="宋体"/>
                <w:bCs/>
                <w:sz w:val="24"/>
                <w:szCs w:val="24"/>
                <w:lang w:val="en-US" w:eastAsia="zh-CN"/>
              </w:rPr>
            </w:pPr>
            <w:r>
              <w:rPr>
                <w:rFonts w:hint="eastAsia" w:ascii="宋体" w:hAnsi="宋体" w:eastAsia="宋体"/>
                <w:bCs/>
                <w:sz w:val="24"/>
                <w:szCs w:val="24"/>
              </w:rPr>
              <w:t>联系人：</w:t>
            </w:r>
            <w:r>
              <w:rPr>
                <w:rFonts w:hint="eastAsia" w:ascii="宋体" w:hAnsi="宋体" w:eastAsia="宋体"/>
                <w:bCs/>
                <w:sz w:val="24"/>
                <w:szCs w:val="24"/>
                <w:lang w:val="en-US" w:eastAsia="zh-CN"/>
              </w:rPr>
              <w:t xml:space="preserve">石女士  </w:t>
            </w:r>
            <w:r>
              <w:rPr>
                <w:rFonts w:hint="eastAsia" w:ascii="宋体" w:hAnsi="宋体" w:eastAsia="宋体"/>
                <w:bCs/>
                <w:sz w:val="24"/>
                <w:szCs w:val="24"/>
              </w:rPr>
              <w:t xml:space="preserve">    联系方式：</w:t>
            </w:r>
            <w:r>
              <w:rPr>
                <w:rFonts w:hint="eastAsia" w:ascii="宋体" w:hAnsi="宋体"/>
                <w:bCs/>
                <w:sz w:val="24"/>
                <w:szCs w:val="24"/>
                <w:lang w:val="en-US" w:eastAsia="zh-CN"/>
              </w:rPr>
              <w:t>0374-6110218</w:t>
            </w:r>
          </w:p>
          <w:p>
            <w:pPr>
              <w:spacing w:line="460" w:lineRule="exact"/>
              <w:contextualSpacing/>
              <w:rPr>
                <w:rFonts w:ascii="宋体" w:hAnsi="宋体" w:cs="宋体"/>
                <w:color w:val="FF0000"/>
                <w:kern w:val="0"/>
                <w:sz w:val="24"/>
                <w:szCs w:val="24"/>
              </w:rPr>
            </w:pPr>
            <w:r>
              <w:rPr>
                <w:rFonts w:hint="eastAsia" w:ascii="宋体" w:hAnsi="宋体" w:eastAsia="宋体"/>
                <w:bCs/>
                <w:sz w:val="24"/>
                <w:szCs w:val="24"/>
              </w:rPr>
              <w:t>地址：长葛市商务办公区10#楼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eastAsia="宋体"/>
                <w:sz w:val="24"/>
                <w:szCs w:val="24"/>
                <w:lang w:eastAsia="zh-CN"/>
              </w:rPr>
            </w:pPr>
            <w:r>
              <w:rPr>
                <w:rFonts w:hint="eastAsia" w:ascii="宋体" w:hAnsi="宋体"/>
                <w:sz w:val="24"/>
                <w:szCs w:val="24"/>
                <w:lang w:eastAsia="zh-CN"/>
              </w:rPr>
              <w:t>集采机构</w:t>
            </w:r>
          </w:p>
        </w:tc>
        <w:tc>
          <w:tcPr>
            <w:tcW w:w="7095"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bCs/>
                <w:sz w:val="24"/>
                <w:szCs w:val="24"/>
              </w:rPr>
            </w:pPr>
            <w:r>
              <w:rPr>
                <w:rFonts w:hint="eastAsia" w:ascii="宋体" w:hAnsi="宋体"/>
                <w:bCs/>
                <w:sz w:val="24"/>
                <w:szCs w:val="24"/>
              </w:rPr>
              <w:t>名称：长葛市公共资源交易中心</w:t>
            </w:r>
          </w:p>
          <w:p>
            <w:pPr>
              <w:spacing w:line="460" w:lineRule="exact"/>
              <w:contextualSpacing/>
              <w:rPr>
                <w:rFonts w:ascii="宋体" w:hAnsi="宋体"/>
                <w:bCs/>
                <w:sz w:val="24"/>
                <w:szCs w:val="24"/>
              </w:rPr>
            </w:pPr>
            <w:r>
              <w:rPr>
                <w:rFonts w:hint="eastAsia" w:ascii="宋体" w:hAnsi="宋体"/>
                <w:bCs/>
                <w:sz w:val="24"/>
                <w:szCs w:val="24"/>
              </w:rPr>
              <w:t xml:space="preserve">联系人：政府采购二部   </w:t>
            </w:r>
          </w:p>
          <w:p>
            <w:pPr>
              <w:spacing w:line="460" w:lineRule="exact"/>
              <w:contextualSpacing/>
              <w:rPr>
                <w:rFonts w:ascii="宋体" w:hAnsi="宋体"/>
                <w:bCs/>
                <w:sz w:val="24"/>
                <w:szCs w:val="24"/>
              </w:rPr>
            </w:pPr>
            <w:r>
              <w:rPr>
                <w:rFonts w:hint="eastAsia" w:ascii="宋体" w:hAnsi="宋体"/>
                <w:bCs/>
                <w:sz w:val="24"/>
                <w:szCs w:val="24"/>
              </w:rPr>
              <w:t>地  址：长葛市葛天大道商务区6号楼</w:t>
            </w:r>
          </w:p>
          <w:p>
            <w:pPr>
              <w:spacing w:line="460" w:lineRule="exact"/>
              <w:contextualSpacing/>
              <w:rPr>
                <w:rFonts w:ascii="宋体" w:hAnsi="宋体"/>
                <w:bCs/>
                <w:sz w:val="24"/>
                <w:szCs w:val="24"/>
              </w:rPr>
            </w:pPr>
            <w:r>
              <w:rPr>
                <w:rFonts w:hint="eastAsia" w:ascii="宋体" w:hAnsi="宋体"/>
                <w:bCs/>
                <w:sz w:val="24"/>
                <w:szCs w:val="24"/>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adjustRightInd/>
              <w:snapToGrid/>
              <w:spacing w:beforeAutospacing="0" w:afterAutospacing="0" w:line="360" w:lineRule="auto"/>
              <w:ind w:firstLine="480" w:firstLineChars="200"/>
              <w:contextualSpacing/>
              <w:textAlignment w:val="auto"/>
              <w:rPr>
                <w:rFonts w:hint="eastAsia" w:ascii="宋体" w:hAnsi="宋体" w:eastAsia="宋体" w:cs="宋体"/>
                <w:kern w:val="2"/>
                <w:sz w:val="24"/>
                <w:szCs w:val="24"/>
                <w:lang w:val="en-US" w:eastAsia="zh-CN" w:bidi="ar-SA"/>
              </w:rPr>
            </w:pPr>
            <w:r>
              <w:rPr>
                <w:rFonts w:hint="eastAsia" w:ascii="宋体" w:hAnsi="宋体" w:cs="Times New Roman"/>
                <w:sz w:val="24"/>
                <w:szCs w:val="24"/>
                <w:lang w:val="en-US" w:eastAsia="zh-CN"/>
              </w:rPr>
              <w:t>一、</w:t>
            </w:r>
            <w:r>
              <w:rPr>
                <w:rFonts w:hint="eastAsia" w:ascii="宋体" w:hAnsi="宋体" w:cs="Times New Roman"/>
                <w:sz w:val="24"/>
                <w:szCs w:val="24"/>
              </w:rPr>
              <w:t>符合《政府采购法》第二十二条之规定。</w:t>
            </w:r>
          </w:p>
          <w:p>
            <w:pPr>
              <w:adjustRightInd/>
              <w:snapToGrid/>
              <w:spacing w:beforeAutospacing="0" w:afterAutospacing="0" w:line="360" w:lineRule="auto"/>
              <w:ind w:firstLine="480" w:firstLineChars="200"/>
              <w:contextualSpacing/>
              <w:textAlignment w:val="auto"/>
              <w:rPr>
                <w:rFonts w:ascii="宋体" w:hAnsi="宋体" w:cs="Times New Roman"/>
                <w:sz w:val="24"/>
                <w:szCs w:val="24"/>
              </w:rPr>
            </w:pPr>
            <w:r>
              <w:rPr>
                <w:rFonts w:hint="eastAsia" w:ascii="宋体" w:hAnsi="宋体" w:cs="Times New Roman"/>
                <w:sz w:val="24"/>
                <w:szCs w:val="24"/>
                <w:lang w:val="en-US" w:eastAsia="zh-CN"/>
              </w:rPr>
              <w:t>二、</w:t>
            </w:r>
            <w:r>
              <w:rPr>
                <w:rFonts w:hint="eastAsia" w:ascii="宋体" w:hAnsi="宋体" w:cs="Times New Roman"/>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 xml:space="preserve">注： 1、 供应商在投标时，提供《长葛市政府采购供应商信用承诺函》（详见 招标文件第八章3.5格式），无需再提交上述证明材料。 </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2、 采购人有权在签订合同前要求</w:t>
            </w:r>
            <w:r>
              <w:rPr>
                <w:rFonts w:hint="eastAsia" w:ascii="宋体" w:hAnsi="宋体" w:cs="Times New Roman"/>
                <w:b/>
                <w:bCs/>
                <w:sz w:val="24"/>
                <w:szCs w:val="24"/>
                <w:lang w:eastAsia="zh-CN"/>
              </w:rPr>
              <w:t>成交</w:t>
            </w:r>
            <w:r>
              <w:rPr>
                <w:rFonts w:hint="eastAsia" w:ascii="宋体" w:hAnsi="宋体" w:cs="Times New Roman"/>
                <w:b/>
                <w:bCs/>
                <w:sz w:val="24"/>
                <w:szCs w:val="24"/>
              </w:rPr>
              <w:t>供应商提供相关证明材料以核实</w:t>
            </w:r>
            <w:r>
              <w:rPr>
                <w:rFonts w:hint="eastAsia" w:ascii="宋体" w:hAnsi="宋体" w:cs="Times New Roman"/>
                <w:b/>
                <w:bCs/>
                <w:sz w:val="24"/>
                <w:szCs w:val="24"/>
                <w:lang w:eastAsia="zh-CN"/>
              </w:rPr>
              <w:t>成交</w:t>
            </w:r>
            <w:r>
              <w:rPr>
                <w:rFonts w:hint="eastAsia" w:ascii="宋体" w:hAnsi="宋体" w:cs="Times New Roman"/>
                <w:b/>
                <w:bCs/>
                <w:sz w:val="24"/>
                <w:szCs w:val="24"/>
              </w:rPr>
              <w:t>供应商承诺事项的真实性。</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3、 供应商对信用承诺内容的真实性、合法性、有效性负责。如作出虚假信用承诺，视同为“提供虚假材料谋取</w:t>
            </w:r>
            <w:r>
              <w:rPr>
                <w:rFonts w:hint="eastAsia" w:ascii="宋体" w:hAnsi="宋体" w:cs="Times New Roman"/>
                <w:b/>
                <w:bCs/>
                <w:sz w:val="24"/>
                <w:szCs w:val="24"/>
                <w:lang w:eastAsia="zh-CN"/>
              </w:rPr>
              <w:t>成交</w:t>
            </w:r>
            <w:r>
              <w:rPr>
                <w:rFonts w:hint="eastAsia" w:ascii="宋体" w:hAnsi="宋体" w:cs="Times New Roman"/>
                <w:b/>
                <w:bCs/>
                <w:sz w:val="24"/>
                <w:szCs w:val="24"/>
              </w:rPr>
              <w:t>”的违法行为。</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lang w:val="en-US" w:eastAsia="zh-CN"/>
              </w:rPr>
              <w:t>三、</w:t>
            </w:r>
            <w:r>
              <w:rPr>
                <w:rFonts w:hint="eastAsia" w:ascii="宋体" w:hAnsi="宋体" w:cs="Times New Roman"/>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val="0"/>
              <w:adjustRightInd/>
              <w:snapToGrid/>
              <w:spacing w:line="360" w:lineRule="auto"/>
              <w:ind w:firstLine="482" w:firstLineChars="200"/>
              <w:textAlignment w:val="auto"/>
              <w:rPr>
                <w:rFonts w:ascii="宋体" w:hAnsi="宋体" w:cs="Times New Roman"/>
                <w:sz w:val="24"/>
                <w:szCs w:val="24"/>
              </w:rPr>
            </w:pPr>
            <w:r>
              <w:rPr>
                <w:rFonts w:hint="eastAsia" w:ascii="宋体" w:hAnsi="宋体" w:cs="Times New Roman"/>
                <w:b/>
                <w:bCs/>
                <w:sz w:val="24"/>
                <w:szCs w:val="24"/>
                <w:highlight w:val="none"/>
                <w:lang w:val="en-US" w:eastAsia="zh-CN"/>
              </w:rPr>
              <w:t>四、</w:t>
            </w:r>
            <w:r>
              <w:rPr>
                <w:rFonts w:hint="eastAsia" w:ascii="宋体" w:hAnsi="宋体"/>
                <w:b/>
                <w:bCs/>
                <w:kern w:val="0"/>
                <w:sz w:val="24"/>
                <w:szCs w:val="24"/>
                <w:highlight w:val="none"/>
              </w:rPr>
              <w:t>本项目</w:t>
            </w:r>
            <w:r>
              <w:rPr>
                <w:rFonts w:hint="eastAsia" w:ascii="宋体" w:hAnsi="宋体"/>
                <w:b/>
                <w:bCs/>
                <w:kern w:val="0"/>
                <w:sz w:val="24"/>
                <w:szCs w:val="24"/>
                <w:highlight w:val="none"/>
                <w:lang w:eastAsia="zh-CN"/>
              </w:rPr>
              <w:t>不</w:t>
            </w:r>
            <w:r>
              <w:rPr>
                <w:rFonts w:hint="eastAsia" w:ascii="宋体" w:hAnsi="宋体"/>
                <w:b/>
                <w:bCs/>
                <w:kern w:val="0"/>
                <w:sz w:val="24"/>
                <w:szCs w:val="24"/>
                <w:highlight w:val="none"/>
              </w:rPr>
              <w:t>接受联合体投标</w:t>
            </w:r>
            <w:r>
              <w:rPr>
                <w:rFonts w:hint="eastAsia" w:ascii="宋体" w:hAnsi="宋体"/>
                <w:sz w:val="24"/>
                <w:szCs w:val="24"/>
              </w:rPr>
              <w:t>。</w:t>
            </w:r>
          </w:p>
          <w:p>
            <w:pPr>
              <w:spacing w:line="360" w:lineRule="auto"/>
              <w:ind w:firstLine="482" w:firstLineChars="200"/>
              <w:contextualSpacing/>
              <w:rPr>
                <w:rFonts w:ascii="宋体" w:hAnsi="宋体"/>
                <w:color w:val="FF0000"/>
                <w:kern w:val="0"/>
                <w:sz w:val="24"/>
                <w:szCs w:val="24"/>
              </w:rPr>
            </w:pPr>
            <w:r>
              <w:rPr>
                <w:rFonts w:hint="eastAsia" w:ascii="宋体" w:hAnsi="宋体"/>
                <w:b/>
                <w:bCs/>
                <w:sz w:val="24"/>
                <w:szCs w:val="24"/>
                <w:lang w:val="en-US" w:eastAsia="zh-CN"/>
              </w:rPr>
              <w:t>五、</w:t>
            </w:r>
            <w:r>
              <w:rPr>
                <w:rFonts w:hint="eastAsia" w:ascii="宋体" w:hAnsi="宋体"/>
                <w:b/>
                <w:bCs/>
                <w:sz w:val="24"/>
                <w:szCs w:val="24"/>
              </w:rPr>
              <w:t>本项目为</w:t>
            </w:r>
            <w:r>
              <w:rPr>
                <w:rFonts w:hint="eastAsia" w:ascii="宋体" w:hAnsi="宋体"/>
                <w:b/>
                <w:bCs/>
                <w:sz w:val="24"/>
                <w:szCs w:val="24"/>
                <w:lang w:val="en-US" w:eastAsia="zh-CN"/>
              </w:rPr>
              <w:t>非</w:t>
            </w:r>
            <w:r>
              <w:rPr>
                <w:rFonts w:hint="eastAsia" w:ascii="宋体" w:hAnsi="宋体"/>
                <w:b/>
                <w:bCs/>
                <w:sz w:val="24"/>
                <w:szCs w:val="24"/>
              </w:rPr>
              <w:t>专门面对中小企业采购</w:t>
            </w:r>
            <w:r>
              <w:rPr>
                <w:rFonts w:hint="eastAsia" w:ascii="宋体" w:hAnsi="宋体"/>
                <w:b/>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sz w:val="24"/>
                <w:szCs w:val="24"/>
              </w:rPr>
            </w:pPr>
            <w:r>
              <w:rPr>
                <w:rFonts w:hint="eastAsia" w:ascii="宋体" w:hAnsi="宋体"/>
                <w:kern w:val="0"/>
                <w:sz w:val="24"/>
                <w:szCs w:val="24"/>
                <w:highlight w:val="none"/>
              </w:rPr>
              <w:t xml:space="preserve">本项目 </w:t>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eq \o\ac(</w:instrText>
            </w:r>
            <w:r>
              <w:rPr>
                <w:rFonts w:hint="eastAsia" w:ascii="宋体" w:hAnsi="宋体" w:cs="宋体"/>
                <w:b/>
                <w:position w:val="-4"/>
                <w:sz w:val="36"/>
                <w:szCs w:val="24"/>
                <w:highlight w:val="none"/>
              </w:rPr>
              <w:instrText xml:space="preserve">□</w:instrText>
            </w:r>
            <w:r>
              <w:rPr>
                <w:rFonts w:hint="eastAsia" w:ascii="宋体" w:hAnsi="宋体" w:cs="宋体"/>
                <w:b/>
                <w:position w:val="-4"/>
                <w:sz w:val="36"/>
                <w:szCs w:val="24"/>
                <w:highlight w:val="none"/>
                <w:lang w:eastAsia="zh-CN"/>
              </w:rPr>
              <w:instrText xml:space="preserve">,</w:instrText>
            </w:r>
            <w:r>
              <w:rPr>
                <w:rFonts w:hint="eastAsia" w:ascii="宋体" w:hAnsi="宋体" w:cs="宋体"/>
                <w:b/>
                <w:position w:val="0"/>
                <w:sz w:val="25"/>
                <w:szCs w:val="24"/>
                <w:highlight w:val="none"/>
                <w:lang w:eastAsia="zh-CN"/>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24"/>
                <w:szCs w:val="24"/>
                <w:highlight w:val="none"/>
              </w:rPr>
              <w:fldChar w:fldCharType="end"/>
            </w:r>
            <w:r>
              <w:rPr>
                <w:rFonts w:hint="eastAsia" w:ascii="宋体" w:hAnsi="宋体"/>
                <w:kern w:val="0"/>
                <w:sz w:val="24"/>
                <w:szCs w:val="24"/>
                <w:highlight w:val="none"/>
              </w:rPr>
              <w:t xml:space="preserve">不接受  </w:t>
            </w:r>
            <w:r>
              <w:rPr>
                <w:rFonts w:hint="eastAsia" w:ascii="宋体" w:hAnsi="宋体"/>
                <w:kern w:val="0"/>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bCs/>
                <w:sz w:val="24"/>
                <w:szCs w:val="24"/>
              </w:rPr>
              <w:t>接受</w:t>
            </w:r>
            <w:r>
              <w:rPr>
                <w:rFonts w:hint="eastAsia" w:ascii="宋体" w:hAnsi="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b/>
                <w:bCs/>
              </w:rPr>
            </w:pPr>
            <w:r>
              <w:rPr>
                <w:rFonts w:hint="eastAsia" w:ascii="宋体" w:hAnsi="宋体" w:cs="宋体"/>
                <w:b/>
                <w:bCs w:val="0"/>
                <w:color w:val="auto"/>
                <w:sz w:val="24"/>
                <w:szCs w:val="24"/>
                <w:lang w:val="en-US" w:eastAsia="zh-CN"/>
              </w:rPr>
              <w:t>600000.00</w:t>
            </w:r>
            <w:r>
              <w:rPr>
                <w:rFonts w:hint="eastAsia" w:ascii="宋体" w:hAnsi="宋体" w:cs="宋体"/>
                <w:b/>
                <w:bCs w:val="0"/>
                <w:color w:val="auto"/>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lang w:eastAsia="zh-CN"/>
              </w:rPr>
              <w:t>磋商</w:t>
            </w:r>
            <w:r>
              <w:rPr>
                <w:rFonts w:hint="eastAsia" w:ascii="宋体" w:hAnsi="宋体"/>
                <w:bCs/>
                <w:sz w:val="24"/>
                <w:szCs w:val="24"/>
              </w:rPr>
              <w:t>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60天（自提交响应文件的截止之日起算）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80" w:lineRule="exac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2023年6 月 26 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sz w:val="24"/>
                <w:szCs w:val="24"/>
              </w:rPr>
              <w:t>响应文件</w:t>
            </w:r>
          </w:p>
          <w:p>
            <w:pPr>
              <w:autoSpaceDE w:val="0"/>
              <w:autoSpaceDN w:val="0"/>
              <w:adjustRightInd w:val="0"/>
              <w:jc w:val="center"/>
              <w:rPr>
                <w:rFonts w:ascii="宋体" w:hAnsi="宋体"/>
                <w:sz w:val="24"/>
                <w:szCs w:val="24"/>
              </w:rPr>
            </w:pPr>
            <w:r>
              <w:rPr>
                <w:rFonts w:hint="eastAsia" w:ascii="宋体" w:hAnsi="宋体"/>
                <w:sz w:val="24"/>
                <w:szCs w:val="24"/>
              </w:rPr>
              <w:t>及</w:t>
            </w:r>
            <w:r>
              <w:rPr>
                <w:rFonts w:hint="eastAsia" w:ascii="宋体" w:hAnsi="宋体"/>
                <w:sz w:val="24"/>
                <w:szCs w:val="24"/>
                <w:lang w:eastAsia="zh-CN"/>
              </w:rPr>
              <w:t>磋商</w:t>
            </w:r>
            <w:r>
              <w:rPr>
                <w:rFonts w:hint="eastAsia" w:ascii="宋体" w:hAnsi="宋体"/>
                <w:sz w:val="24"/>
                <w:szCs w:val="24"/>
              </w:rPr>
              <w:t>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长葛市公共资源交易中心开标 二 室（长葛市葛天大道东段商务区6#楼 4 楼 </w:t>
            </w:r>
            <w:bookmarkStart w:id="10" w:name="_GoBack"/>
            <w:bookmarkEnd w:id="10"/>
            <w:r>
              <w:rPr>
                <w:rFonts w:hint="eastAsia" w:ascii="宋体" w:hAnsi="宋体" w:eastAsia="宋体" w:cs="仿宋_GB2312"/>
                <w:color w:val="000000"/>
                <w:kern w:val="2"/>
                <w:sz w:val="24"/>
                <w:szCs w:val="24"/>
                <w:lang w:val="en-US" w:eastAsia="zh-CN" w:bidi="ar-SA"/>
              </w:rPr>
              <w:t>409  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sz w:val="24"/>
                <w:szCs w:val="24"/>
              </w:rPr>
            </w:pPr>
            <w:r>
              <w:rPr>
                <w:rFonts w:hint="eastAsia" w:ascii="宋体" w:hAnsi="宋体"/>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43"/>
              <w:spacing w:line="380" w:lineRule="exact"/>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color w:val="000000"/>
                <w:sz w:val="24"/>
                <w:lang w:val="zh-CN"/>
              </w:rPr>
              <w:t>供应商应提供投标承诺函（按照招标文件第八章</w:t>
            </w:r>
            <w:r>
              <w:rPr>
                <w:rFonts w:hint="eastAsia" w:ascii="宋体" w:hAnsi="宋体" w:cs="仿宋_GB2312"/>
                <w:color w:val="000000"/>
                <w:sz w:val="24"/>
              </w:rPr>
              <w:t>3.4格式填写</w:t>
            </w:r>
            <w:r>
              <w:rPr>
                <w:rFonts w:hint="eastAsia" w:ascii="宋体" w:hAnsi="宋体" w:cs="仿宋_GB2312"/>
                <w:color w:val="00000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15"/>
              <w:spacing w:line="380" w:lineRule="exact"/>
              <w:rPr>
                <w:rFonts w:ascii="宋体" w:hAnsi="宋体"/>
                <w:bCs/>
                <w:sz w:val="24"/>
                <w:szCs w:val="24"/>
              </w:rPr>
            </w:pPr>
            <w:r>
              <w:rPr>
                <w:rFonts w:hint="eastAsia" w:ascii="宋体" w:hAnsi="宋体"/>
                <w:b/>
                <w:bCs/>
                <w:kern w:val="2"/>
                <w:sz w:val="24"/>
                <w:szCs w:val="24"/>
              </w:rPr>
              <w:t>注:供应商提交的电子响应文件，必须是通过“许昌</w:t>
            </w:r>
            <w:r>
              <w:rPr>
                <w:rFonts w:hint="eastAsia" w:ascii="宋体" w:hAnsi="宋体"/>
                <w:b/>
                <w:bCs/>
                <w:kern w:val="2"/>
                <w:sz w:val="24"/>
                <w:szCs w:val="24"/>
                <w:lang w:eastAsia="zh-CN"/>
              </w:rPr>
              <w:t>响应文件</w:t>
            </w:r>
            <w:r>
              <w:rPr>
                <w:rFonts w:hint="eastAsia" w:ascii="宋体" w:hAnsi="宋体"/>
                <w:b/>
                <w:bCs/>
                <w:kern w:val="2"/>
                <w:sz w:val="24"/>
                <w:szCs w:val="24"/>
              </w:rPr>
              <w:t>制作系统SEARUNV最新版”制作，并经过签章和加密后生成的电子</w:t>
            </w:r>
            <w:r>
              <w:rPr>
                <w:rFonts w:hint="eastAsia" w:ascii="宋体" w:hAnsi="宋体"/>
                <w:b/>
                <w:bCs/>
                <w:kern w:val="2"/>
                <w:sz w:val="24"/>
                <w:szCs w:val="24"/>
                <w:lang w:eastAsia="zh-CN"/>
              </w:rPr>
              <w:t>响应文件</w:t>
            </w:r>
            <w:r>
              <w:rPr>
                <w:rFonts w:hint="eastAsia" w:ascii="宋体" w:hAnsi="宋体"/>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宋体"/>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400" w:lineRule="exact"/>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
                <w:color w:val="auto"/>
                <w:kern w:val="0"/>
                <w:sz w:val="24"/>
                <w:szCs w:val="24"/>
                <w:lang w:val="en-US" w:eastAsia="zh-CN"/>
              </w:rPr>
              <w:t>不</w:t>
            </w:r>
            <w:r>
              <w:rPr>
                <w:rFonts w:hint="eastAsia" w:ascii="宋体" w:hAnsi="宋体"/>
                <w:bCs/>
                <w:color w:val="auto"/>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w:t>
            </w:r>
            <w:r>
              <w:rPr>
                <w:rFonts w:hint="eastAsia" w:ascii="宋体" w:hAnsi="宋体"/>
                <w:bCs/>
                <w:sz w:val="24"/>
                <w:szCs w:val="24"/>
                <w:lang w:val="en-US" w:eastAsia="zh-CN"/>
              </w:rPr>
              <w:t>成交</w:t>
            </w:r>
            <w:r>
              <w:rPr>
                <w:rFonts w:ascii="宋体" w:hAnsi="宋体"/>
                <w:bCs/>
                <w:sz w:val="24"/>
                <w:szCs w:val="24"/>
              </w:rPr>
              <w:t>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w:t>
            </w:r>
            <w:r>
              <w:rPr>
                <w:rFonts w:hint="eastAsia" w:ascii="宋体" w:hAnsi="宋体"/>
                <w:bCs/>
                <w:sz w:val="24"/>
                <w:szCs w:val="24"/>
              </w:rPr>
              <w:t>成交</w:t>
            </w:r>
            <w:r>
              <w:rPr>
                <w:rFonts w:ascii="宋体" w:hAnsi="宋体"/>
                <w:bCs/>
                <w:sz w:val="24"/>
                <w:szCs w:val="24"/>
              </w:rPr>
              <w:t>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w:t>
            </w:r>
            <w:r>
              <w:rPr>
                <w:rFonts w:hint="eastAsia" w:ascii="宋体" w:hAnsi="宋体"/>
                <w:bCs/>
                <w:sz w:val="24"/>
                <w:szCs w:val="24"/>
                <w:lang w:eastAsia="zh-CN"/>
              </w:rPr>
              <w:t>供应商</w:t>
            </w:r>
            <w:r>
              <w:rPr>
                <w:rFonts w:ascii="宋体" w:hAnsi="宋体"/>
                <w:bCs/>
                <w:sz w:val="24"/>
                <w:szCs w:val="24"/>
              </w:rPr>
              <w:t>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w:t>
            </w:r>
            <w:r>
              <w:rPr>
                <w:rFonts w:hint="eastAsia" w:ascii="宋体" w:hAnsi="宋体"/>
                <w:bCs/>
                <w:sz w:val="24"/>
                <w:szCs w:val="24"/>
                <w:lang w:eastAsia="zh-CN"/>
              </w:rPr>
              <w:t>供应商</w:t>
            </w:r>
            <w:r>
              <w:rPr>
                <w:rFonts w:ascii="宋体" w:hAnsi="宋体"/>
                <w:bCs/>
                <w:sz w:val="24"/>
                <w:szCs w:val="24"/>
              </w:rPr>
              <w:t>（其他组织和自然人）提供本单位：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（依法免税的</w:t>
            </w:r>
            <w:r>
              <w:rPr>
                <w:rFonts w:hint="eastAsia" w:ascii="宋体" w:hAnsi="宋体"/>
                <w:bCs/>
                <w:sz w:val="24"/>
                <w:szCs w:val="24"/>
                <w:lang w:eastAsia="zh-CN"/>
              </w:rPr>
              <w:t>供应商</w:t>
            </w:r>
            <w:r>
              <w:rPr>
                <w:rFonts w:ascii="宋体" w:hAnsi="宋体"/>
                <w:bCs/>
                <w:sz w:val="24"/>
                <w:szCs w:val="24"/>
              </w:rPr>
              <w:t xml:space="preserve">，应提供相应文件证明依法免税）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hint="eastAsia" w:ascii="宋体" w:hAnsi="宋体"/>
                <w:bCs/>
                <w:sz w:val="24"/>
                <w:szCs w:val="24"/>
                <w:lang w:eastAsia="zh-CN"/>
              </w:rPr>
              <w:t>供应商</w:t>
            </w:r>
            <w:r>
              <w:rPr>
                <w:rFonts w:ascii="宋体" w:hAnsi="宋体"/>
                <w:bCs/>
                <w:sz w:val="24"/>
                <w:szCs w:val="24"/>
              </w:rPr>
              <w:t xml:space="preserve">，应提供相应文件证明依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w:t>
            </w:r>
            <w:r>
              <w:rPr>
                <w:rFonts w:hint="eastAsia" w:ascii="宋体" w:hAnsi="宋体"/>
                <w:bCs/>
                <w:sz w:val="24"/>
                <w:szCs w:val="24"/>
                <w:lang w:eastAsia="zh-CN"/>
              </w:rPr>
              <w:t>供应商</w:t>
            </w:r>
            <w:r>
              <w:rPr>
                <w:rFonts w:ascii="宋体" w:hAnsi="宋体"/>
                <w:bCs/>
                <w:sz w:val="24"/>
                <w:szCs w:val="24"/>
              </w:rPr>
              <w:t>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hint="eastAsia" w:ascii="宋体" w:hAnsi="宋体"/>
                <w:bCs/>
                <w:sz w:val="24"/>
                <w:szCs w:val="24"/>
                <w:lang w:eastAsia="zh-CN"/>
              </w:rPr>
              <w:t>供应商</w:t>
            </w:r>
            <w:r>
              <w:rPr>
                <w:rFonts w:ascii="宋体" w:hAnsi="宋体"/>
                <w:bCs/>
                <w:sz w:val="24"/>
                <w:szCs w:val="24"/>
              </w:rPr>
              <w:t>“参加政府采购活动前3年内在经营活动中没有重大违法记录的书 面声明”。 重大违法记录，是指</w:t>
            </w:r>
            <w:r>
              <w:rPr>
                <w:rFonts w:hint="eastAsia" w:ascii="宋体" w:hAnsi="宋体"/>
                <w:bCs/>
                <w:sz w:val="24"/>
                <w:szCs w:val="24"/>
                <w:lang w:eastAsia="zh-CN"/>
              </w:rPr>
              <w:t>供应商</w:t>
            </w:r>
            <w:r>
              <w:rPr>
                <w:rFonts w:ascii="宋体" w:hAnsi="宋体"/>
                <w:bCs/>
                <w:sz w:val="24"/>
                <w:szCs w:val="24"/>
              </w:rPr>
              <w:t>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w:t>
            </w:r>
            <w:r>
              <w:rPr>
                <w:rFonts w:hint="eastAsia" w:ascii="宋体" w:hAnsi="宋体"/>
                <w:bCs/>
                <w:sz w:val="24"/>
                <w:szCs w:val="24"/>
                <w:lang w:eastAsia="zh-CN"/>
              </w:rPr>
              <w:t>供应商</w:t>
            </w:r>
            <w:r>
              <w:rPr>
                <w:rFonts w:ascii="宋体" w:hAnsi="宋体"/>
                <w:bCs/>
                <w:sz w:val="24"/>
                <w:szCs w:val="24"/>
              </w:rPr>
              <w:t>；“中国政府采购网” (www.ccgp.gov.cn) 政府采购严重违法失信行为记录名单的</w:t>
            </w:r>
            <w:r>
              <w:rPr>
                <w:rFonts w:hint="eastAsia" w:ascii="宋体" w:hAnsi="宋体"/>
                <w:bCs/>
                <w:sz w:val="24"/>
                <w:szCs w:val="24"/>
                <w:lang w:eastAsia="zh-CN"/>
              </w:rPr>
              <w:t>供应商</w:t>
            </w:r>
            <w:r>
              <w:rPr>
                <w:rFonts w:ascii="宋体" w:hAnsi="宋体"/>
                <w:bCs/>
                <w:sz w:val="24"/>
                <w:szCs w:val="24"/>
              </w:rPr>
              <w:t>；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5"/>
                <w:rFonts w:ascii="宋体" w:hAnsi="宋体"/>
                <w:bCs/>
                <w:sz w:val="24"/>
                <w:szCs w:val="24"/>
              </w:rPr>
              <w:t>www.creditchina.gov.cn</w:t>
            </w:r>
            <w:r>
              <w:rPr>
                <w:rStyle w:val="35"/>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5"/>
                <w:rFonts w:ascii="宋体" w:hAnsi="宋体"/>
                <w:bCs/>
                <w:sz w:val="24"/>
                <w:szCs w:val="24"/>
              </w:rPr>
              <w:t>www.ccgp.gov.cn</w:t>
            </w:r>
            <w:r>
              <w:rPr>
                <w:rStyle w:val="35"/>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Pr>
                <w:rFonts w:hint="eastAsia" w:ascii="宋体" w:hAnsi="宋体"/>
                <w:bCs/>
                <w:sz w:val="24"/>
                <w:szCs w:val="24"/>
                <w:lang w:eastAsia="zh-CN"/>
              </w:rPr>
              <w:t>供应商</w:t>
            </w:r>
            <w:r>
              <w:rPr>
                <w:rFonts w:ascii="宋体" w:hAnsi="宋体"/>
                <w:bCs/>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bCs/>
                <w:sz w:val="24"/>
                <w:szCs w:val="24"/>
              </w:rPr>
              <w:t>是。供应商投标时须成功上传、解密电子</w:t>
            </w:r>
            <w:r>
              <w:rPr>
                <w:rFonts w:hint="eastAsia" w:ascii="宋体" w:hAnsi="宋体"/>
                <w:bCs/>
                <w:sz w:val="24"/>
                <w:szCs w:val="24"/>
                <w:lang w:eastAsia="zh-CN"/>
              </w:rPr>
              <w:t>响应文件</w:t>
            </w:r>
            <w:r>
              <w:rPr>
                <w:rFonts w:hint="eastAsia" w:ascii="宋体" w:hAnsi="宋体"/>
                <w:bCs/>
                <w:sz w:val="24"/>
                <w:szCs w:val="24"/>
              </w:rPr>
              <w:t>。</w:t>
            </w:r>
            <w:r>
              <w:rPr>
                <w:rFonts w:hint="eastAsia" w:ascii="宋体" w:hAnsi="宋体"/>
                <w:bCs/>
                <w:sz w:val="24"/>
                <w:szCs w:val="24"/>
                <w:lang w:eastAsia="zh-CN"/>
              </w:rPr>
              <w:t>供应商</w:t>
            </w:r>
            <w:r>
              <w:rPr>
                <w:rFonts w:hint="eastAsia" w:ascii="宋体" w:hAnsi="宋体"/>
                <w:bCs/>
                <w:sz w:val="24"/>
                <w:szCs w:val="24"/>
              </w:rPr>
              <w:t>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w:t>
            </w:r>
            <w:r>
              <w:rPr>
                <w:rFonts w:hint="eastAsia" w:ascii="宋体" w:hAnsi="宋体"/>
                <w:b/>
                <w:sz w:val="24"/>
                <w:szCs w:val="24"/>
                <w:lang w:eastAsia="zh-CN"/>
              </w:rPr>
              <w:t>响应文件</w:t>
            </w:r>
            <w:r>
              <w:rPr>
                <w:rFonts w:hint="eastAsia" w:ascii="宋体" w:hAnsi="宋体"/>
                <w:b/>
                <w:sz w:val="24"/>
                <w:szCs w:val="24"/>
              </w:rPr>
              <w:t>记录的网卡MAC地址、CPU序号、硬盘序列号等硬件特征码均相同时，视为‘不同供应商的</w:t>
            </w:r>
            <w:r>
              <w:rPr>
                <w:rFonts w:hint="eastAsia" w:ascii="宋体" w:hAnsi="宋体"/>
                <w:b/>
                <w:sz w:val="24"/>
                <w:szCs w:val="24"/>
                <w:lang w:eastAsia="zh-CN"/>
              </w:rPr>
              <w:t>响应文件</w:t>
            </w:r>
            <w:r>
              <w:rPr>
                <w:rFonts w:hint="eastAsia" w:ascii="宋体" w:hAnsi="宋体"/>
                <w:b/>
                <w:sz w:val="24"/>
                <w:szCs w:val="24"/>
              </w:rPr>
              <w:t>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w:t>
            </w:r>
            <w:r>
              <w:rPr>
                <w:rFonts w:hint="eastAsia" w:ascii="宋体" w:hAnsi="宋体"/>
                <w:b/>
                <w:sz w:val="24"/>
                <w:szCs w:val="24"/>
                <w:lang w:eastAsia="zh-CN"/>
              </w:rPr>
              <w:t>响应文件</w:t>
            </w:r>
            <w:r>
              <w:rPr>
                <w:rFonts w:hint="eastAsia" w:ascii="宋体" w:hAnsi="宋体"/>
                <w:b/>
                <w:sz w:val="24"/>
                <w:szCs w:val="24"/>
              </w:rPr>
              <w:t>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
                <w:bCs/>
                <w:sz w:val="24"/>
                <w:szCs w:val="24"/>
              </w:rPr>
            </w:pPr>
            <w:r>
              <w:rPr>
                <w:rFonts w:hint="eastAsia" w:ascii="宋体" w:hAnsi="宋体" w:cs="宋体"/>
                <w:sz w:val="24"/>
                <w:szCs w:val="24"/>
              </w:rPr>
              <w:t>中小企业有关政策</w:t>
            </w:r>
          </w:p>
        </w:tc>
        <w:tc>
          <w:tcPr>
            <w:tcW w:w="7095"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w:t>
            </w:r>
            <w:r>
              <w:rPr>
                <w:rFonts w:hint="eastAsia" w:ascii="宋体" w:hAnsi="宋体" w:cs="宋体"/>
                <w:b/>
                <w:bCs/>
                <w:kern w:val="0"/>
                <w:sz w:val="24"/>
                <w:szCs w:val="24"/>
                <w:lang w:val="en-US" w:eastAsia="zh-CN"/>
              </w:rPr>
              <w:t>非</w:t>
            </w:r>
            <w:r>
              <w:rPr>
                <w:rFonts w:hint="eastAsia" w:ascii="宋体" w:hAnsi="宋体" w:cs="宋体"/>
                <w:b/>
                <w:bCs/>
                <w:kern w:val="0"/>
                <w:sz w:val="24"/>
                <w:szCs w:val="24"/>
              </w:rPr>
              <w:t>专门面向中小企业采购</w:t>
            </w:r>
            <w:r>
              <w:rPr>
                <w:rFonts w:hint="eastAsia" w:ascii="宋体" w:hAnsi="宋体" w:cs="宋体"/>
                <w:b/>
                <w:bCs/>
                <w:kern w:val="0"/>
                <w:sz w:val="24"/>
                <w:szCs w:val="24"/>
                <w:lang w:val="en-US" w:eastAsia="zh-CN"/>
              </w:rPr>
              <w:t>。</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jc w:val="left"/>
              <w:rPr>
                <w:rFonts w:ascii="宋体" w:hAnsi="宋体" w:cs="宋体"/>
                <w:color w:val="000000" w:themeColor="text1"/>
                <w:sz w:val="24"/>
                <w:szCs w:val="24"/>
              </w:rPr>
            </w:pPr>
            <w:r>
              <w:rPr>
                <w:rFonts w:hint="eastAsia" w:ascii="宋体" w:hAnsi="宋体" w:cs="宋体"/>
                <w:b/>
                <w:bCs/>
                <w:color w:val="000000" w:themeColor="text1"/>
                <w:sz w:val="24"/>
                <w:szCs w:val="24"/>
              </w:rPr>
              <w:t>3、本次采购标的对应的中小企业划分标准所属行业：</w:t>
            </w:r>
            <w:r>
              <w:rPr>
                <w:rFonts w:hint="eastAsia" w:ascii="宋体" w:hAnsi="宋体" w:cs="宋体"/>
                <w:b/>
                <w:bCs/>
                <w:color w:val="000000" w:themeColor="text1"/>
                <w:sz w:val="24"/>
                <w:szCs w:val="24"/>
                <w:lang w:val="en-US" w:eastAsia="zh-CN"/>
              </w:rPr>
              <w:t>制造业</w:t>
            </w:r>
            <w:r>
              <w:rPr>
                <w:rFonts w:hint="eastAsia" w:ascii="宋体" w:hAnsi="宋体" w:cs="宋体"/>
                <w:b/>
                <w:bCs/>
                <w:color w:val="000000" w:themeColor="text1"/>
                <w:sz w:val="24"/>
                <w:szCs w:val="24"/>
              </w:rPr>
              <w:t>。</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cs="宋体"/>
                <w:sz w:val="24"/>
                <w:szCs w:val="24"/>
              </w:rPr>
              <w:t>（二）依法与安置的每位残疾人签订了一年以上（含一年）的劳动合同或服务协议；</w:t>
            </w:r>
            <w:r>
              <w:rPr>
                <w:rFonts w:hint="eastAsia" w:ascii="宋体" w:hAnsi="宋体" w:cs="宋体"/>
                <w:sz w:val="24"/>
                <w:szCs w:val="24"/>
                <w:lang w:val="en-US" w:eastAsia="zh-CN"/>
              </w:rPr>
              <w:t>1</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240" w:lineRule="auto"/>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、小型和微型企业不包括民办非企业单位。</w:t>
            </w:r>
          </w:p>
          <w:p>
            <w:pPr>
              <w:autoSpaceDE w:val="0"/>
              <w:autoSpaceDN w:val="0"/>
              <w:adjustRightInd w:val="0"/>
              <w:snapToGrid w:val="0"/>
              <w:spacing w:line="240" w:lineRule="auto"/>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
                <w:bCs/>
                <w:sz w:val="24"/>
                <w:szCs w:val="24"/>
              </w:rPr>
            </w:pPr>
            <w:r>
              <w:rPr>
                <w:rFonts w:hint="eastAsia" w:ascii="宋体" w:hAnsi="宋体" w:cs="宋体"/>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）进行最后报价，最后报价应包括：最后报价（加盖公章，或者由法定代表人或其授权的代表签字）。</w:t>
            </w:r>
          </w:p>
          <w:p>
            <w:pPr>
              <w:autoSpaceDE w:val="0"/>
              <w:autoSpaceDN w:val="0"/>
              <w:adjustRightInd w:val="0"/>
              <w:spacing w:line="380" w:lineRule="exact"/>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sz w:val="24"/>
                <w:szCs w:val="24"/>
              </w:rPr>
            </w:pPr>
            <w:r>
              <w:rPr>
                <w:rFonts w:hint="eastAsia" w:ascii="宋体" w:hAnsi="宋体"/>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sz w:val="24"/>
                <w:szCs w:val="24"/>
              </w:rPr>
            </w:pPr>
            <w:r>
              <w:rPr>
                <w:rFonts w:hint="eastAsia" w:ascii="宋体" w:hAnsi="宋体"/>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w:t>
            </w:r>
            <w:r>
              <w:rPr>
                <w:rFonts w:hint="eastAsia" w:ascii="宋体" w:hAnsi="宋体"/>
                <w:sz w:val="24"/>
                <w:szCs w:val="24"/>
                <w:lang w:eastAsia="zh-CN"/>
              </w:rPr>
              <w:t>成交</w:t>
            </w:r>
            <w:r>
              <w:rPr>
                <w:rFonts w:hint="eastAsia" w:ascii="宋体" w:hAnsi="宋体"/>
                <w:sz w:val="24"/>
                <w:szCs w:val="24"/>
              </w:rPr>
              <w:t>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kern w:val="0"/>
          <w:sz w:val="56"/>
          <w:szCs w:val="32"/>
        </w:rPr>
      </w:pPr>
      <w:r>
        <w:rPr>
          <w:b/>
          <w:kern w:val="0"/>
          <w:sz w:val="40"/>
        </w:rPr>
        <w:br w:type="page"/>
      </w:r>
      <w:r>
        <w:rPr>
          <w:rFonts w:hint="eastAsia"/>
          <w:b/>
          <w:kern w:val="0"/>
          <w:sz w:val="40"/>
        </w:rPr>
        <w:t>第四章供应商须知</w:t>
      </w:r>
    </w:p>
    <w:p>
      <w:pPr>
        <w:tabs>
          <w:tab w:val="left" w:pos="1260"/>
        </w:tabs>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一、概念释义</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3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w:t>
      </w:r>
      <w:r>
        <w:rPr>
          <w:rFonts w:hint="eastAsia" w:ascii="宋体" w:hAnsi="宋体" w:cs="宋体"/>
          <w:kern w:val="0"/>
          <w:sz w:val="24"/>
          <w:szCs w:val="24"/>
          <w:lang w:eastAsia="zh-CN"/>
        </w:rPr>
        <w:t>集采机构</w:t>
      </w:r>
      <w:r>
        <w:rPr>
          <w:rFonts w:hint="eastAsia" w:ascii="宋体" w:hAnsi="宋体" w:cs="宋体"/>
          <w:kern w:val="0"/>
          <w:sz w:val="24"/>
          <w:szCs w:val="24"/>
        </w:rPr>
        <w:t>”：</w:t>
      </w:r>
      <w:r>
        <w:rPr>
          <w:rFonts w:hint="eastAsia" w:ascii="宋体" w:hAnsi="宋体"/>
          <w:sz w:val="24"/>
          <w:szCs w:val="24"/>
        </w:rPr>
        <w:t>系指“供应商须知前附表”中所述的组织本次采购的代理公司和采购人。</w:t>
      </w:r>
    </w:p>
    <w:p>
      <w:pPr>
        <w:pStyle w:val="36"/>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w:t>
      </w:r>
      <w:r>
        <w:rPr>
          <w:rFonts w:hint="eastAsia" w:ascii="宋体" w:hAnsi="宋体"/>
          <w:sz w:val="24"/>
          <w:szCs w:val="24"/>
          <w:lang w:eastAsia="zh-CN"/>
        </w:rPr>
        <w:t>集采机构</w:t>
      </w:r>
      <w:r>
        <w:rPr>
          <w:rFonts w:hint="eastAsia" w:ascii="宋体" w:hAnsi="宋体"/>
          <w:sz w:val="24"/>
          <w:szCs w:val="24"/>
        </w:rPr>
        <w:t>处按规定获取磋商文件，并按照磋商文件向采购人、代理公司提交响应文件的供应商。</w:t>
      </w:r>
    </w:p>
    <w:p>
      <w:pPr>
        <w:pStyle w:val="36"/>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36"/>
        <w:autoSpaceDE w:val="0"/>
        <w:autoSpaceDN w:val="0"/>
        <w:spacing w:line="360" w:lineRule="auto"/>
        <w:ind w:firstLineChars="0"/>
        <w:rPr>
          <w:rFonts w:ascii="宋体" w:hAnsi="宋体" w:cs="宋体"/>
          <w:kern w:val="0"/>
          <w:sz w:val="24"/>
          <w:szCs w:val="24"/>
        </w:rPr>
      </w:pPr>
      <w:r>
        <w:rPr>
          <w:rFonts w:hint="eastAsia" w:ascii="宋体" w:hAnsi="宋体"/>
          <w:color w:val="000000"/>
          <w:sz w:val="24"/>
          <w:szCs w:val="24"/>
        </w:rPr>
        <w:t>2.5“甲方”系指采购人。</w:t>
      </w:r>
    </w:p>
    <w:p>
      <w:pPr>
        <w:pStyle w:val="36"/>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36"/>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36"/>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5"/>
          <w:rFonts w:hint="eastAsia" w:ascii="宋体" w:hAnsi="宋体" w:cs="宋体"/>
          <w:sz w:val="24"/>
          <w:szCs w:val="24"/>
        </w:rPr>
        <w:t>承担连带责任</w:t>
      </w:r>
      <w:r>
        <w:rPr>
          <w:rStyle w:val="35"/>
          <w:rFonts w:hint="eastAsia" w:ascii="宋体" w:hAnsi="宋体" w:cs="宋体"/>
          <w:sz w:val="24"/>
          <w:szCs w:val="24"/>
        </w:rPr>
        <w:fldChar w:fldCharType="end"/>
      </w:r>
      <w:r>
        <w:rPr>
          <w:rFonts w:hint="eastAsia" w:ascii="宋体" w:hAnsi="宋体" w:cs="宋体"/>
          <w:kern w:val="0"/>
          <w:sz w:val="24"/>
          <w:szCs w:val="24"/>
        </w:rPr>
        <w:t>。</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35"/>
          <w:rFonts w:hint="eastAsia" w:ascii="宋体" w:hAnsi="宋体" w:cs="宋体"/>
          <w:sz w:val="24"/>
          <w:szCs w:val="24"/>
        </w:rPr>
        <w:t>中国国家信息安全产品认证证书</w:t>
      </w:r>
      <w:r>
        <w:rPr>
          <w:rStyle w:val="35"/>
          <w:rFonts w:hint="eastAsia" w:ascii="宋体" w:hAnsi="宋体" w:cs="宋体"/>
          <w:sz w:val="24"/>
          <w:szCs w:val="24"/>
        </w:rPr>
        <w:fldChar w:fldCharType="end"/>
      </w:r>
      <w:r>
        <w:rPr>
          <w:rFonts w:hint="eastAsia" w:ascii="宋体" w:hAnsi="宋体" w:cs="宋体"/>
          <w:kern w:val="0"/>
          <w:sz w:val="24"/>
          <w:szCs w:val="24"/>
        </w:rPr>
        <w:t>》。供应商不能提供超出此目录范畴外的替代品。</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w:t>
      </w:r>
      <w:r>
        <w:rPr>
          <w:rFonts w:hint="eastAsia" w:ascii="宋体" w:hAnsi="宋体" w:cs="宋体"/>
          <w:kern w:val="0"/>
          <w:sz w:val="24"/>
          <w:szCs w:val="24"/>
          <w:lang w:eastAsia="zh-CN"/>
        </w:rPr>
        <w:t>集采机构</w:t>
      </w:r>
      <w:r>
        <w:rPr>
          <w:rFonts w:hint="eastAsia" w:ascii="宋体" w:hAnsi="宋体" w:cs="宋体"/>
          <w:kern w:val="0"/>
          <w:sz w:val="24"/>
          <w:szCs w:val="24"/>
        </w:rPr>
        <w:t>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36"/>
        <w:numPr>
          <w:ilvl w:val="0"/>
          <w:numId w:val="4"/>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36"/>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color w:val="auto"/>
          <w:kern w:val="0"/>
          <w:sz w:val="24"/>
          <w:szCs w:val="24"/>
        </w:rPr>
        <w:t>收取标准：</w:t>
      </w:r>
      <w:r>
        <w:rPr>
          <w:rFonts w:hint="eastAsia" w:ascii="宋体" w:hAnsi="宋体" w:cs="宋体"/>
          <w:color w:val="auto"/>
          <w:kern w:val="0"/>
          <w:sz w:val="24"/>
          <w:szCs w:val="24"/>
          <w:lang w:eastAsia="zh-CN"/>
        </w:rPr>
        <w:t>不</w:t>
      </w:r>
      <w:r>
        <w:rPr>
          <w:rFonts w:hint="eastAsia" w:ascii="宋体" w:hAnsi="宋体" w:cs="宋体"/>
          <w:color w:val="auto"/>
          <w:kern w:val="0"/>
          <w:sz w:val="24"/>
          <w:szCs w:val="24"/>
        </w:rPr>
        <w:t>收取。详见投标人须知前附表。</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pStyle w:val="16"/>
        <w:ind w:firstLine="340"/>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36"/>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36"/>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4"/>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w:t>
      </w:r>
      <w:r>
        <w:rPr>
          <w:rFonts w:hint="eastAsia" w:ascii="宋体" w:hAnsi="宋体" w:cs="宋体"/>
          <w:kern w:val="0"/>
          <w:sz w:val="24"/>
          <w:lang w:eastAsia="zh-CN"/>
        </w:rPr>
        <w:t>磋商</w:t>
      </w:r>
      <w:r>
        <w:rPr>
          <w:rFonts w:hint="eastAsia" w:ascii="宋体" w:hAnsi="宋体" w:cs="宋体"/>
          <w:kern w:val="0"/>
          <w:sz w:val="24"/>
        </w:rPr>
        <w:t>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w:t>
      </w:r>
      <w:r>
        <w:rPr>
          <w:rFonts w:hint="eastAsia" w:ascii="宋体" w:hAnsi="宋体" w:cs="宋体"/>
          <w:kern w:val="0"/>
          <w:sz w:val="24"/>
          <w:lang w:eastAsia="zh-CN"/>
        </w:rPr>
        <w:t>磋商</w:t>
      </w:r>
      <w:r>
        <w:rPr>
          <w:rFonts w:hint="eastAsia" w:ascii="宋体" w:hAnsi="宋体" w:cs="宋体"/>
          <w:kern w:val="0"/>
          <w:sz w:val="24"/>
        </w:rPr>
        <w:t>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w:t>
      </w:r>
      <w:r>
        <w:rPr>
          <w:rFonts w:hint="eastAsia" w:ascii="宋体" w:hAnsi="宋体" w:cs="宋体"/>
          <w:kern w:val="0"/>
          <w:sz w:val="24"/>
          <w:lang w:eastAsia="zh-CN"/>
        </w:rPr>
        <w:t>磋商</w:t>
      </w:r>
      <w:r>
        <w:rPr>
          <w:rFonts w:hint="eastAsia" w:ascii="宋体" w:hAnsi="宋体" w:cs="宋体"/>
          <w:kern w:val="0"/>
          <w:sz w:val="24"/>
        </w:rPr>
        <w:t>前答疑会所发生的费用及一切责任由供应商自行承担。</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81"/>
          <w:rFonts w:hint="eastAsia" w:ascii="宋体" w:hAnsi="宋体"/>
          <w:sz w:val="24"/>
          <w:szCs w:val="24"/>
        </w:rPr>
        <w:t>响应文件应参照磋商文</w:t>
      </w:r>
      <w:r>
        <w:rPr>
          <w:rFonts w:hint="eastAsia" w:ascii="宋体" w:hAnsi="宋体" w:cs="宋体"/>
          <w:color w:val="000000"/>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color w:val="000000"/>
          <w:sz w:val="24"/>
          <w:szCs w:val="24"/>
          <w:lang w:val="zh-CN"/>
        </w:rPr>
        <w:t>供应商应提供磋商承诺函（按照磋商文件第八章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36"/>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3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四、响应文件的提交</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hint="eastAsia" w:ascii="宋体" w:hAnsi="宋体" w:cs="宋体"/>
          <w:color w:val="000000"/>
          <w:kern w:val="0"/>
          <w:sz w:val="24"/>
          <w:szCs w:val="24"/>
        </w:rPr>
        <w:t>21.3.供应商不得在磋商响应</w:t>
      </w:r>
      <w:r>
        <w:rPr>
          <w:rFonts w:hint="eastAsia" w:ascii="宋体" w:hAnsi="宋体" w:cs="仿宋_GB2312"/>
          <w:color w:val="000000"/>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五、响应文件开启和磋商</w:t>
      </w:r>
    </w:p>
    <w:p>
      <w:pPr>
        <w:pStyle w:val="36"/>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22.1 采购人将按磋商文件规定的磋商响应截止时间和地点解密电子响应文件。由采购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主持，供应商无须到现场。</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22.2磋商响应截止时间，由采购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开通远程</w:t>
      </w:r>
      <w:r>
        <w:rPr>
          <w:rFonts w:hint="eastAsia" w:ascii="宋体" w:hAnsi="宋体" w:cs="宋体"/>
          <w:color w:val="000000"/>
          <w:kern w:val="0"/>
          <w:sz w:val="24"/>
          <w:szCs w:val="24"/>
          <w:lang w:eastAsia="zh-CN"/>
        </w:rPr>
        <w:t>不见面开标</w:t>
      </w:r>
      <w:r>
        <w:rPr>
          <w:rFonts w:hint="eastAsia" w:ascii="宋体" w:hAnsi="宋体" w:cs="宋体"/>
          <w:color w:val="000000"/>
          <w:kern w:val="0"/>
          <w:sz w:val="24"/>
          <w:szCs w:val="24"/>
        </w:rPr>
        <w:t>大厅及开启“文字互动”等功能；供应商、采购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进行电子响应文件的解密。解密后供应商选择功能栏“</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22.2.1.2 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解密：采购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22.4 响应文件解密过程由采购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负责记录。</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22.5 供应商对解密过程和记录有疑义，以及认为采购人、采购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相关工作人员有需要回避的情形的，应当场提出询问或者回避申请。采购人、采购</w:t>
      </w:r>
      <w:r>
        <w:rPr>
          <w:rFonts w:hint="eastAsia" w:ascii="宋体" w:hAnsi="宋体" w:cs="宋体"/>
          <w:color w:val="000000"/>
          <w:kern w:val="0"/>
          <w:sz w:val="24"/>
          <w:szCs w:val="24"/>
          <w:lang w:eastAsia="zh-CN"/>
        </w:rPr>
        <w:t>集采机构</w:t>
      </w:r>
      <w:r>
        <w:rPr>
          <w:rFonts w:hint="eastAsia" w:ascii="宋体" w:hAnsi="宋体" w:cs="宋体"/>
          <w:color w:val="000000"/>
          <w:kern w:val="0"/>
          <w:sz w:val="24"/>
          <w:szCs w:val="24"/>
        </w:rPr>
        <w:t>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color w:val="000000"/>
          <w:kern w:val="0"/>
          <w:sz w:val="24"/>
          <w:szCs w:val="24"/>
        </w:rPr>
        <w:t>22.6 响应文件解密活动结束时，供应商应在《</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记录表》上进行电子签章。供应商未签章的，视同认可解密结果。</w:t>
      </w:r>
    </w:p>
    <w:p>
      <w:pPr>
        <w:pStyle w:val="36"/>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36"/>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3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3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36"/>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3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36"/>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3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w:t>
      </w:r>
      <w:r>
        <w:rPr>
          <w:rFonts w:hint="eastAsia" w:ascii="宋体" w:hAnsi="宋体" w:cs="宋体"/>
          <w:kern w:val="0"/>
          <w:sz w:val="24"/>
          <w:szCs w:val="24"/>
          <w:lang w:eastAsia="zh-CN"/>
        </w:rPr>
        <w:t>磋商</w:t>
      </w:r>
      <w:r>
        <w:rPr>
          <w:rFonts w:hint="eastAsia" w:ascii="宋体" w:hAnsi="宋体" w:cs="宋体"/>
          <w:kern w:val="0"/>
          <w:sz w:val="24"/>
          <w:szCs w:val="24"/>
        </w:rPr>
        <w:t>一览表(报价表)内容与响应文件中相应内容不一致的，以</w:t>
      </w:r>
      <w:r>
        <w:rPr>
          <w:rFonts w:hint="eastAsia" w:ascii="宋体" w:hAnsi="宋体" w:cs="宋体"/>
          <w:kern w:val="0"/>
          <w:sz w:val="24"/>
          <w:szCs w:val="24"/>
          <w:lang w:eastAsia="zh-CN"/>
        </w:rPr>
        <w:t>磋商</w:t>
      </w:r>
      <w:r>
        <w:rPr>
          <w:rFonts w:hint="eastAsia" w:ascii="宋体" w:hAnsi="宋体" w:cs="宋体"/>
          <w:kern w:val="0"/>
          <w:sz w:val="24"/>
          <w:szCs w:val="24"/>
        </w:rPr>
        <w:t>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w:t>
      </w:r>
      <w:r>
        <w:rPr>
          <w:rFonts w:hint="eastAsia" w:ascii="宋体" w:hAnsi="宋体" w:cs="宋体"/>
          <w:kern w:val="0"/>
          <w:sz w:val="24"/>
          <w:szCs w:val="24"/>
          <w:lang w:eastAsia="zh-CN"/>
        </w:rPr>
        <w:t>磋商</w:t>
      </w:r>
      <w:r>
        <w:rPr>
          <w:rFonts w:hint="eastAsia" w:ascii="宋体" w:hAnsi="宋体" w:cs="宋体"/>
          <w:kern w:val="0"/>
          <w:sz w:val="24"/>
          <w:szCs w:val="24"/>
        </w:rPr>
        <w:t>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27.2规定经供应商确认后产生约束力，供应商不确认的，其投标无效。</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rPr>
        <w:t>3</w:t>
      </w:r>
      <w:r>
        <w:rPr>
          <w:rFonts w:hint="eastAsia" w:ascii="宋体" w:hAnsi="宋体" w:cs="宋体"/>
          <w:b/>
          <w:kern w:val="0"/>
          <w:sz w:val="24"/>
          <w:szCs w:val="24"/>
          <w:lang w:val="en-US" w:eastAsia="zh-CN"/>
        </w:rPr>
        <w:t>0</w:t>
      </w:r>
      <w:r>
        <w:rPr>
          <w:rFonts w:hint="eastAsia" w:ascii="宋体" w:hAnsi="宋体" w:cs="宋体"/>
          <w:b/>
          <w:kern w:val="0"/>
          <w:sz w:val="24"/>
          <w:szCs w:val="24"/>
        </w:rPr>
        <w:t>.评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.3 本次磋商具体磋商方法、磋商标准见（第六章 对响应文件审查与评审）。</w:t>
      </w:r>
    </w:p>
    <w:p>
      <w:pPr>
        <w:pStyle w:val="16"/>
        <w:ind w:firstLine="0" w:firstLineChars="0"/>
        <w:rPr>
          <w:rFonts w:hAnsi="宋体" w:cs="宋体"/>
          <w:b/>
          <w:bCs/>
          <w:sz w:val="24"/>
          <w:szCs w:val="24"/>
        </w:rPr>
      </w:pPr>
      <w:r>
        <w:rPr>
          <w:rFonts w:hint="eastAsia" w:hAnsi="宋体" w:cs="宋体"/>
          <w:b/>
          <w:bCs/>
          <w:sz w:val="24"/>
          <w:szCs w:val="24"/>
        </w:rPr>
        <w:t>3</w:t>
      </w:r>
      <w:r>
        <w:rPr>
          <w:rFonts w:hint="eastAsia" w:hAnsi="宋体" w:cs="宋体"/>
          <w:b/>
          <w:bCs/>
          <w:sz w:val="24"/>
          <w:szCs w:val="24"/>
          <w:lang w:val="en-US" w:eastAsia="zh-CN"/>
        </w:rPr>
        <w:t>1</w:t>
      </w:r>
      <w:r>
        <w:rPr>
          <w:rFonts w:hint="eastAsia" w:hAnsi="宋体" w:cs="宋体"/>
          <w:b/>
          <w:bCs/>
          <w:sz w:val="24"/>
          <w:szCs w:val="24"/>
        </w:rPr>
        <w:t>.磋商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w:t>
      </w:r>
      <w:r>
        <w:rPr>
          <w:rFonts w:hint="eastAsia" w:ascii="宋体" w:hAnsi="宋体" w:cs="宋体"/>
          <w:b/>
          <w:bCs/>
          <w:kern w:val="0"/>
          <w:sz w:val="24"/>
          <w:szCs w:val="24"/>
          <w:lang w:val="en-US" w:eastAsia="zh-CN"/>
        </w:rPr>
        <w:t>2</w:t>
      </w:r>
      <w:r>
        <w:rPr>
          <w:rFonts w:hint="eastAsia" w:ascii="宋体" w:hAnsi="宋体" w:cs="宋体"/>
          <w:b/>
          <w:bCs/>
          <w:kern w:val="0"/>
          <w:sz w:val="24"/>
          <w:szCs w:val="24"/>
        </w:rPr>
        <w:t>.推荐成交候选人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3</w:t>
      </w:r>
      <w:r>
        <w:rPr>
          <w:rFonts w:hint="eastAsia" w:ascii="宋体" w:hAnsi="宋体" w:cs="宋体"/>
          <w:b/>
          <w:kern w:val="0"/>
          <w:sz w:val="24"/>
          <w:szCs w:val="24"/>
        </w:rPr>
        <w:t>.保密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.2 采购人、采购</w:t>
      </w:r>
      <w:r>
        <w:rPr>
          <w:rFonts w:hint="eastAsia" w:ascii="宋体" w:hAnsi="宋体" w:cs="宋体"/>
          <w:kern w:val="0"/>
          <w:sz w:val="24"/>
          <w:szCs w:val="24"/>
          <w:lang w:eastAsia="zh-CN"/>
        </w:rPr>
        <w:t>集采机构</w:t>
      </w:r>
      <w:r>
        <w:rPr>
          <w:rFonts w:hint="eastAsia" w:ascii="宋体" w:hAnsi="宋体" w:cs="宋体"/>
          <w:kern w:val="0"/>
          <w:sz w:val="24"/>
          <w:szCs w:val="24"/>
        </w:rPr>
        <w:t>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.1采购人确认成交人后，采购人在公告</w:t>
      </w:r>
      <w:r>
        <w:rPr>
          <w:rFonts w:hint="eastAsia" w:ascii="宋体" w:hAnsi="宋体" w:cs="宋体"/>
          <w:kern w:val="0"/>
          <w:sz w:val="24"/>
          <w:szCs w:val="24"/>
          <w:lang w:eastAsia="zh-CN"/>
        </w:rPr>
        <w:t>成交</w:t>
      </w:r>
      <w:r>
        <w:rPr>
          <w:rFonts w:hint="eastAsia" w:ascii="宋体" w:hAnsi="宋体" w:cs="宋体"/>
          <w:kern w:val="0"/>
          <w:sz w:val="24"/>
          <w:szCs w:val="24"/>
        </w:rPr>
        <w:t>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.3成交供应商在接到成交通知时，须向</w:t>
      </w:r>
      <w:r>
        <w:rPr>
          <w:rFonts w:hint="eastAsia" w:ascii="宋体" w:hAnsi="宋体" w:cs="宋体"/>
          <w:kern w:val="0"/>
          <w:sz w:val="24"/>
          <w:szCs w:val="24"/>
          <w:lang w:eastAsia="zh-CN"/>
        </w:rPr>
        <w:t>集采机构</w:t>
      </w:r>
      <w:r>
        <w:rPr>
          <w:rFonts w:hint="eastAsia" w:ascii="宋体" w:hAnsi="宋体" w:cs="宋体"/>
          <w:kern w:val="0"/>
          <w:sz w:val="24"/>
          <w:szCs w:val="24"/>
        </w:rPr>
        <w:t>发送投标报价及分项报价一览表（包含主要成交标的的名称、规格型号、数量、单价、服务要求等）电子文档，并同时通知</w:t>
      </w:r>
      <w:r>
        <w:rPr>
          <w:rFonts w:hint="eastAsia" w:ascii="宋体" w:hAnsi="宋体" w:cs="宋体"/>
          <w:kern w:val="0"/>
          <w:sz w:val="24"/>
          <w:szCs w:val="24"/>
          <w:lang w:eastAsia="zh-CN"/>
        </w:rPr>
        <w:t>集采机构</w:t>
      </w:r>
      <w:r>
        <w:rPr>
          <w:rFonts w:hint="eastAsia" w:ascii="宋体" w:hAnsi="宋体" w:cs="宋体"/>
          <w:kern w:val="0"/>
          <w:sz w:val="24"/>
          <w:szCs w:val="24"/>
        </w:rPr>
        <w:t>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w:t>
      </w:r>
      <w:r>
        <w:rPr>
          <w:rFonts w:hint="eastAsia" w:ascii="宋体" w:hAnsi="宋体" w:cs="宋体"/>
          <w:kern w:val="0"/>
          <w:sz w:val="24"/>
          <w:szCs w:val="24"/>
          <w:lang w:eastAsia="zh-CN"/>
        </w:rPr>
        <w:t>集采机构</w:t>
      </w:r>
      <w:r>
        <w:rPr>
          <w:rFonts w:hint="eastAsia" w:ascii="宋体" w:hAnsi="宋体" w:cs="宋体"/>
          <w:kern w:val="0"/>
          <w:sz w:val="24"/>
          <w:szCs w:val="24"/>
        </w:rPr>
        <w:t>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w:t>
      </w:r>
      <w:r>
        <w:rPr>
          <w:rFonts w:hint="eastAsia" w:ascii="宋体" w:hAnsi="宋体" w:cs="宋体"/>
          <w:kern w:val="0"/>
          <w:sz w:val="24"/>
          <w:szCs w:val="24"/>
          <w:lang w:eastAsia="zh-CN"/>
        </w:rPr>
        <w:t>集采机构</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（3）对成交结果提出质疑的，为成交结果公告期限届满之日起七个工作日内，以书面形式向采购人和采购</w:t>
      </w:r>
      <w:r>
        <w:rPr>
          <w:rFonts w:hint="eastAsia" w:ascii="宋体" w:hAnsi="宋体" w:cs="宋体"/>
          <w:kern w:val="0"/>
          <w:sz w:val="24"/>
          <w:szCs w:val="24"/>
          <w:lang w:eastAsia="zh-CN"/>
        </w:rPr>
        <w:t>集采机构</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w:t>
      </w:r>
      <w:r>
        <w:rPr>
          <w:rFonts w:hint="eastAsia" w:ascii="宋体" w:hAnsi="宋体" w:cs="宋体"/>
          <w:kern w:val="0"/>
          <w:sz w:val="24"/>
          <w:szCs w:val="24"/>
          <w:lang w:eastAsia="zh-CN"/>
        </w:rPr>
        <w:t>集采机构</w:t>
      </w:r>
      <w:r>
        <w:rPr>
          <w:rFonts w:hint="eastAsia" w:ascii="宋体" w:hAnsi="宋体" w:cs="宋体"/>
          <w:kern w:val="0"/>
          <w:sz w:val="24"/>
          <w:szCs w:val="24"/>
        </w:rPr>
        <w:t>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8</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.政府采购合同融资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39</w:t>
      </w:r>
      <w:r>
        <w:rPr>
          <w:rFonts w:hint="eastAsia" w:ascii="宋体" w:hAnsi="宋体" w:cs="宋体"/>
          <w:kern w:val="0"/>
          <w:sz w:val="24"/>
        </w:rPr>
        <w:t>.1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39</w:t>
      </w:r>
      <w:r>
        <w:rPr>
          <w:rFonts w:hint="eastAsia" w:ascii="宋体" w:hAnsi="宋体" w:cs="宋体"/>
          <w:kern w:val="0"/>
          <w:sz w:val="24"/>
        </w:rPr>
        <w:t>.2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40.3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widowControl w:val="0"/>
        <w:wordWrap/>
        <w:adjustRightInd w:val="0"/>
        <w:snapToGrid w:val="0"/>
        <w:spacing w:line="360" w:lineRule="auto"/>
        <w:ind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根据《中华人民共和国政府采</w:t>
      </w:r>
      <w:r>
        <w:rPr>
          <w:rFonts w:hint="eastAsia" w:ascii="宋体" w:hAnsi="宋体" w:eastAsia="宋体" w:cs="宋体"/>
          <w:sz w:val="24"/>
          <w:szCs w:val="24"/>
        </w:rPr>
        <w:t xml:space="preserve">购法》、《中华人民共和国政府采购法实施条例》、《政府采购货 </w:t>
      </w:r>
      <w:r>
        <w:rPr>
          <w:rFonts w:hint="eastAsia" w:ascii="宋体" w:hAnsi="宋体" w:eastAsia="宋体" w:cs="宋体"/>
          <w:spacing w:val="20"/>
          <w:sz w:val="24"/>
          <w:szCs w:val="24"/>
        </w:rPr>
        <w:t>物</w:t>
      </w:r>
      <w:r>
        <w:rPr>
          <w:rFonts w:hint="eastAsia" w:ascii="宋体" w:hAnsi="宋体" w:eastAsia="宋体" w:cs="宋体"/>
          <w:spacing w:val="13"/>
          <w:sz w:val="24"/>
          <w:szCs w:val="24"/>
        </w:rPr>
        <w:t>和</w:t>
      </w:r>
      <w:r>
        <w:rPr>
          <w:rFonts w:hint="eastAsia" w:ascii="宋体" w:hAnsi="宋体" w:eastAsia="宋体" w:cs="宋体"/>
          <w:spacing w:val="10"/>
          <w:sz w:val="24"/>
          <w:szCs w:val="24"/>
        </w:rPr>
        <w:t>服务招标投标管理办法》等规定，政府采购项目应落实节约能源、保护环境、促进中小企业</w:t>
      </w:r>
      <w:r>
        <w:rPr>
          <w:rFonts w:hint="eastAsia" w:ascii="宋体" w:hAnsi="宋体" w:eastAsia="宋体" w:cs="宋体"/>
          <w:sz w:val="24"/>
          <w:szCs w:val="24"/>
        </w:rPr>
        <w:t xml:space="preserve"> </w:t>
      </w:r>
      <w:r>
        <w:rPr>
          <w:rFonts w:hint="eastAsia" w:ascii="宋体" w:hAnsi="宋体" w:eastAsia="宋体" w:cs="宋体"/>
          <w:spacing w:val="15"/>
          <w:sz w:val="24"/>
          <w:szCs w:val="24"/>
        </w:rPr>
        <w:t>发</w:t>
      </w:r>
      <w:r>
        <w:rPr>
          <w:rFonts w:hint="eastAsia" w:ascii="宋体" w:hAnsi="宋体" w:eastAsia="宋体" w:cs="宋体"/>
          <w:spacing w:val="9"/>
          <w:sz w:val="24"/>
          <w:szCs w:val="24"/>
        </w:rPr>
        <w:t>展、支持监狱企业发展、促进残疾人就业等政府采购政策。</w:t>
      </w:r>
    </w:p>
    <w:p>
      <w:pPr>
        <w:widowControl w:val="0"/>
        <w:wordWrap/>
        <w:adjustRightInd w:val="0"/>
        <w:snapToGrid w:val="0"/>
        <w:spacing w:line="360" w:lineRule="auto"/>
        <w:ind w:right="0" w:firstLine="536"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pacing w:val="14"/>
          <w:position w:val="2"/>
          <w:sz w:val="24"/>
          <w:szCs w:val="24"/>
        </w:rPr>
        <w:t>一</w:t>
      </w:r>
      <w:r>
        <w:rPr>
          <w:rFonts w:hint="eastAsia" w:ascii="宋体" w:hAnsi="宋体" w:eastAsia="宋体" w:cs="宋体"/>
          <w:b w:val="0"/>
          <w:bCs w:val="0"/>
          <w:spacing w:val="9"/>
          <w:position w:val="2"/>
          <w:sz w:val="24"/>
          <w:szCs w:val="24"/>
        </w:rPr>
        <w:t>、节约能源、保护环境</w:t>
      </w:r>
    </w:p>
    <w:p>
      <w:pPr>
        <w:widowControl w:val="0"/>
        <w:wordWrap/>
        <w:adjustRightInd w:val="0"/>
        <w:snapToGrid w:val="0"/>
        <w:spacing w:line="360" w:lineRule="auto"/>
        <w:ind w:right="0" w:firstLine="560" w:firstLineChars="200"/>
        <w:textAlignment w:val="auto"/>
        <w:rPr>
          <w:rFonts w:hint="eastAsia" w:ascii="宋体" w:hAnsi="宋体" w:eastAsia="宋体" w:cs="宋体"/>
          <w:sz w:val="24"/>
          <w:szCs w:val="24"/>
        </w:rPr>
      </w:pPr>
      <w:r>
        <w:rPr>
          <w:rFonts w:hint="eastAsia" w:ascii="宋体" w:hAnsi="宋体" w:eastAsia="宋体" w:cs="宋体"/>
          <w:spacing w:val="20"/>
          <w:sz w:val="24"/>
          <w:szCs w:val="24"/>
        </w:rPr>
        <w:t>按</w:t>
      </w:r>
      <w:r>
        <w:rPr>
          <w:rFonts w:hint="eastAsia" w:ascii="宋体" w:hAnsi="宋体" w:eastAsia="宋体" w:cs="宋体"/>
          <w:spacing w:val="11"/>
          <w:sz w:val="24"/>
          <w:szCs w:val="24"/>
        </w:rPr>
        <w:t>照</w:t>
      </w:r>
      <w:r>
        <w:rPr>
          <w:rFonts w:hint="eastAsia" w:ascii="宋体" w:hAnsi="宋体" w:eastAsia="宋体" w:cs="宋体"/>
          <w:spacing w:val="10"/>
          <w:sz w:val="24"/>
          <w:szCs w:val="24"/>
        </w:rPr>
        <w:t>《财政部、发展改革委、生态环境部、市场监管总局关于调整优化节能产品、环境标志</w:t>
      </w:r>
      <w:r>
        <w:rPr>
          <w:rFonts w:hint="eastAsia" w:ascii="宋体" w:hAnsi="宋体" w:eastAsia="宋体" w:cs="宋体"/>
          <w:sz w:val="24"/>
          <w:szCs w:val="24"/>
        </w:rPr>
        <w:t xml:space="preserve"> </w:t>
      </w:r>
      <w:r>
        <w:rPr>
          <w:rFonts w:hint="eastAsia" w:ascii="宋体" w:hAnsi="宋体" w:eastAsia="宋体" w:cs="宋体"/>
          <w:spacing w:val="11"/>
          <w:sz w:val="24"/>
          <w:szCs w:val="24"/>
        </w:rPr>
        <w:t>产</w:t>
      </w:r>
      <w:r>
        <w:rPr>
          <w:rFonts w:hint="eastAsia" w:ascii="宋体" w:hAnsi="宋体" w:eastAsia="宋体" w:cs="宋体"/>
          <w:spacing w:val="7"/>
          <w:sz w:val="24"/>
          <w:szCs w:val="24"/>
        </w:rPr>
        <w:t>品政府采购执行机制的通知》(财库〔2019〕9 号) 和财政部、生态环境部《关于印发环境标志</w:t>
      </w:r>
      <w:r>
        <w:rPr>
          <w:rFonts w:hint="eastAsia" w:ascii="宋体" w:hAnsi="宋体" w:eastAsia="宋体" w:cs="宋体"/>
          <w:sz w:val="24"/>
          <w:szCs w:val="24"/>
        </w:rPr>
        <w:t xml:space="preserve"> </w:t>
      </w:r>
      <w:r>
        <w:rPr>
          <w:rFonts w:hint="eastAsia" w:ascii="宋体" w:hAnsi="宋体" w:eastAsia="宋体" w:cs="宋体"/>
          <w:spacing w:val="9"/>
          <w:sz w:val="24"/>
          <w:szCs w:val="24"/>
        </w:rPr>
        <w:t>产品政府采购品目清单的通知》(财库[2019]18 号) 以及财政部、发展改革委《关于印发节能</w:t>
      </w:r>
      <w:r>
        <w:rPr>
          <w:rFonts w:hint="eastAsia" w:ascii="宋体" w:hAnsi="宋体" w:eastAsia="宋体" w:cs="宋体"/>
          <w:spacing w:val="8"/>
          <w:sz w:val="24"/>
          <w:szCs w:val="24"/>
        </w:rPr>
        <w:t>产</w:t>
      </w:r>
      <w:r>
        <w:rPr>
          <w:rFonts w:hint="eastAsia" w:ascii="宋体" w:hAnsi="宋体" w:eastAsia="宋体" w:cs="宋体"/>
          <w:sz w:val="24"/>
          <w:szCs w:val="24"/>
        </w:rPr>
        <w:t xml:space="preserve"> </w:t>
      </w:r>
      <w:r>
        <w:rPr>
          <w:rFonts w:hint="eastAsia" w:ascii="宋体" w:hAnsi="宋体" w:eastAsia="宋体" w:cs="宋体"/>
          <w:spacing w:val="7"/>
          <w:sz w:val="24"/>
          <w:szCs w:val="24"/>
        </w:rPr>
        <w:t>品政府采购品目清单的通知》(财库[2019]19 号)，采购政府强制采购产品的，该产品必须具有</w:t>
      </w:r>
      <w:r>
        <w:rPr>
          <w:rFonts w:hint="eastAsia" w:ascii="宋体" w:hAnsi="宋体" w:eastAsia="宋体" w:cs="宋体"/>
          <w:spacing w:val="4"/>
          <w:sz w:val="24"/>
          <w:szCs w:val="24"/>
        </w:rPr>
        <w:t>国</w:t>
      </w:r>
      <w:r>
        <w:rPr>
          <w:rFonts w:hint="eastAsia" w:ascii="宋体" w:hAnsi="宋体" w:eastAsia="宋体" w:cs="宋体"/>
          <w:sz w:val="24"/>
          <w:szCs w:val="24"/>
        </w:rPr>
        <w:t xml:space="preserve"> </w:t>
      </w:r>
      <w:r>
        <w:rPr>
          <w:rFonts w:hint="eastAsia" w:ascii="宋体" w:hAnsi="宋体" w:eastAsia="宋体" w:cs="宋体"/>
          <w:spacing w:val="20"/>
          <w:sz w:val="24"/>
          <w:szCs w:val="24"/>
        </w:rPr>
        <w:t>家</w:t>
      </w:r>
      <w:r>
        <w:rPr>
          <w:rFonts w:hint="eastAsia" w:ascii="宋体" w:hAnsi="宋体" w:eastAsia="宋体" w:cs="宋体"/>
          <w:spacing w:val="13"/>
          <w:sz w:val="24"/>
          <w:szCs w:val="24"/>
        </w:rPr>
        <w:t>确</w:t>
      </w:r>
      <w:r>
        <w:rPr>
          <w:rFonts w:hint="eastAsia" w:ascii="宋体" w:hAnsi="宋体" w:eastAsia="宋体" w:cs="宋体"/>
          <w:spacing w:val="10"/>
          <w:sz w:val="24"/>
          <w:szCs w:val="24"/>
        </w:rPr>
        <w:t>定的认证机构出具的、处于有效期之内的节能产品认证证书；采购政府优先采购产品的，该</w:t>
      </w:r>
      <w:r>
        <w:rPr>
          <w:rFonts w:hint="eastAsia" w:ascii="宋体" w:hAnsi="宋体" w:eastAsia="宋体" w:cs="宋体"/>
          <w:sz w:val="24"/>
          <w:szCs w:val="24"/>
        </w:rPr>
        <w:t xml:space="preserve"> </w:t>
      </w:r>
      <w:r>
        <w:rPr>
          <w:rFonts w:hint="eastAsia" w:ascii="宋体" w:hAnsi="宋体" w:eastAsia="宋体" w:cs="宋体"/>
          <w:spacing w:val="20"/>
          <w:sz w:val="24"/>
          <w:szCs w:val="24"/>
        </w:rPr>
        <w:t>产</w:t>
      </w:r>
      <w:r>
        <w:rPr>
          <w:rFonts w:hint="eastAsia" w:ascii="宋体" w:hAnsi="宋体" w:eastAsia="宋体" w:cs="宋体"/>
          <w:spacing w:val="13"/>
          <w:sz w:val="24"/>
          <w:szCs w:val="24"/>
        </w:rPr>
        <w:t>品</w:t>
      </w:r>
      <w:r>
        <w:rPr>
          <w:rFonts w:hint="eastAsia" w:ascii="宋体" w:hAnsi="宋体" w:eastAsia="宋体" w:cs="宋体"/>
          <w:spacing w:val="10"/>
          <w:sz w:val="24"/>
          <w:szCs w:val="24"/>
        </w:rPr>
        <w:t>具有国家确定的认证机构出具的、处于有效期之内的节能产品、环境标志产品认证证书，应</w:t>
      </w:r>
      <w:r>
        <w:rPr>
          <w:rFonts w:hint="eastAsia" w:ascii="宋体" w:hAnsi="宋体" w:eastAsia="宋体" w:cs="宋体"/>
          <w:sz w:val="24"/>
          <w:szCs w:val="24"/>
        </w:rPr>
        <w:t xml:space="preserve"> </w:t>
      </w:r>
      <w:r>
        <w:rPr>
          <w:rFonts w:hint="eastAsia" w:ascii="宋体" w:hAnsi="宋体" w:eastAsia="宋体" w:cs="宋体"/>
          <w:spacing w:val="7"/>
          <w:sz w:val="24"/>
          <w:szCs w:val="24"/>
        </w:rPr>
        <w:t>当优先采购</w:t>
      </w:r>
      <w:r>
        <w:rPr>
          <w:rFonts w:hint="eastAsia" w:ascii="宋体" w:hAnsi="宋体" w:eastAsia="宋体" w:cs="宋体"/>
          <w:spacing w:val="5"/>
          <w:sz w:val="24"/>
          <w:szCs w:val="24"/>
        </w:rPr>
        <w:t>。</w:t>
      </w:r>
    </w:p>
    <w:p>
      <w:pPr>
        <w:widowControl w:val="0"/>
        <w:wordWrap/>
        <w:adjustRightInd w:val="0"/>
        <w:snapToGrid w:val="0"/>
        <w:spacing w:line="360" w:lineRule="auto"/>
        <w:ind w:right="0"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二、促进中小企业发展 (不含民办非企业)</w:t>
      </w:r>
    </w:p>
    <w:p>
      <w:pPr>
        <w:widowControl w:val="0"/>
        <w:wordWrap/>
        <w:adjustRightInd w:val="0"/>
        <w:snapToGrid w:val="0"/>
        <w:spacing w:line="360" w:lineRule="auto"/>
        <w:ind w:right="0" w:firstLine="532" w:firstLineChars="200"/>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w:t>
      </w:r>
      <w:r>
        <w:rPr>
          <w:rFonts w:hint="eastAsia" w:ascii="宋体" w:hAnsi="宋体" w:eastAsia="宋体" w:cs="宋体"/>
          <w:spacing w:val="13"/>
          <w:sz w:val="24"/>
          <w:szCs w:val="24"/>
          <w:lang w:val="en-US" w:eastAsia="zh-CN"/>
        </w:rPr>
        <w:t>一</w:t>
      </w:r>
      <w:r>
        <w:rPr>
          <w:rFonts w:hint="eastAsia" w:ascii="宋体" w:hAnsi="宋体" w:eastAsia="宋体" w:cs="宋体"/>
          <w:spacing w:val="13"/>
          <w:sz w:val="24"/>
          <w:szCs w:val="24"/>
        </w:rPr>
        <w:t>)专门面向中小企业预留采购份额</w:t>
      </w:r>
    </w:p>
    <w:p>
      <w:pPr>
        <w:widowControl w:val="0"/>
        <w:wordWrap/>
        <w:adjustRightInd w:val="0"/>
        <w:snapToGrid w:val="0"/>
        <w:spacing w:line="360" w:lineRule="auto"/>
        <w:ind w:right="0" w:firstLine="580" w:firstLineChars="200"/>
        <w:textAlignment w:val="auto"/>
        <w:rPr>
          <w:rFonts w:hint="eastAsia" w:ascii="宋体" w:hAnsi="宋体" w:eastAsia="宋体" w:cs="宋体"/>
          <w:sz w:val="24"/>
          <w:szCs w:val="24"/>
        </w:rPr>
      </w:pPr>
      <w:r>
        <w:rPr>
          <w:rFonts w:hint="eastAsia" w:ascii="宋体" w:hAnsi="宋体" w:eastAsia="宋体" w:cs="宋体"/>
          <w:spacing w:val="25"/>
          <w:sz w:val="24"/>
          <w:szCs w:val="24"/>
        </w:rPr>
        <w:t>(</w:t>
      </w:r>
      <w:r>
        <w:rPr>
          <w:rFonts w:hint="eastAsia" w:ascii="宋体" w:hAnsi="宋体" w:eastAsia="宋体" w:cs="宋体"/>
          <w:spacing w:val="13"/>
          <w:sz w:val="24"/>
          <w:szCs w:val="24"/>
        </w:rPr>
        <w:t>二)非专门面向中小企业预留采购份额</w:t>
      </w:r>
    </w:p>
    <w:p>
      <w:pPr>
        <w:widowControl w:val="0"/>
        <w:wordWrap/>
        <w:adjustRightInd w:val="0"/>
        <w:snapToGrid w:val="0"/>
        <w:spacing w:line="360" w:lineRule="auto"/>
        <w:ind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1、根据财政部、工业和信息化部《政府采购促进中小企业发展管理办法》(财库[2020]46 号</w:t>
      </w:r>
      <w:r>
        <w:rPr>
          <w:rFonts w:hint="eastAsia" w:ascii="宋体" w:hAnsi="宋体" w:eastAsia="宋体" w:cs="宋体"/>
          <w:sz w:val="24"/>
          <w:szCs w:val="24"/>
        </w:rPr>
        <w:t>)</w:t>
      </w:r>
      <w:r>
        <w:rPr>
          <w:rFonts w:hint="eastAsia" w:ascii="宋体" w:hAnsi="宋体" w:eastAsia="宋体" w:cs="宋体"/>
          <w:spacing w:val="14"/>
          <w:sz w:val="24"/>
          <w:szCs w:val="24"/>
        </w:rPr>
        <w:t>规定，对</w:t>
      </w:r>
      <w:r>
        <w:rPr>
          <w:rFonts w:hint="eastAsia" w:ascii="宋体" w:hAnsi="宋体" w:eastAsia="宋体" w:cs="宋体"/>
          <w:spacing w:val="11"/>
          <w:sz w:val="24"/>
          <w:szCs w:val="24"/>
        </w:rPr>
        <w:t>符</w:t>
      </w:r>
      <w:r>
        <w:rPr>
          <w:rFonts w:hint="eastAsia" w:ascii="宋体" w:hAnsi="宋体" w:eastAsia="宋体" w:cs="宋体"/>
          <w:spacing w:val="7"/>
          <w:sz w:val="24"/>
          <w:szCs w:val="24"/>
        </w:rPr>
        <w:t>合该办法规定的小型和微型企业报价给予 3%-5%的扣除，用扣除后的价格参与评审。</w:t>
      </w:r>
    </w:p>
    <w:p>
      <w:pPr>
        <w:widowControl w:val="0"/>
        <w:wordWrap/>
        <w:adjustRightInd w:val="0"/>
        <w:snapToGrid w:val="0"/>
        <w:spacing w:line="360" w:lineRule="auto"/>
        <w:ind w:right="0"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在货物采购项目中，供应商提供的货物既有中小企业制造货物，也有大型企业制造货物的，</w:t>
      </w:r>
      <w:r>
        <w:rPr>
          <w:rFonts w:hint="eastAsia" w:ascii="宋体" w:hAnsi="宋体" w:eastAsia="宋体" w:cs="宋体"/>
          <w:sz w:val="24"/>
          <w:szCs w:val="24"/>
        </w:rPr>
        <w:t xml:space="preserve"> </w:t>
      </w:r>
      <w:r>
        <w:rPr>
          <w:rFonts w:hint="eastAsia" w:ascii="宋体" w:hAnsi="宋体" w:eastAsia="宋体" w:cs="宋体"/>
          <w:spacing w:val="14"/>
          <w:sz w:val="24"/>
          <w:szCs w:val="24"/>
        </w:rPr>
        <w:t>不</w:t>
      </w:r>
      <w:r>
        <w:rPr>
          <w:rFonts w:hint="eastAsia" w:ascii="宋体" w:hAnsi="宋体" w:eastAsia="宋体" w:cs="宋体"/>
          <w:spacing w:val="8"/>
          <w:sz w:val="24"/>
          <w:szCs w:val="24"/>
        </w:rPr>
        <w:t>享</w:t>
      </w:r>
      <w:r>
        <w:rPr>
          <w:rFonts w:hint="eastAsia" w:ascii="宋体" w:hAnsi="宋体" w:eastAsia="宋体" w:cs="宋体"/>
          <w:spacing w:val="7"/>
          <w:sz w:val="24"/>
          <w:szCs w:val="24"/>
        </w:rPr>
        <w:t>受《政府采购促进中小企业发展管理办法》(财库[2020]46 号) 规定的中小企业扶持政策。</w:t>
      </w:r>
    </w:p>
    <w:p>
      <w:pPr>
        <w:widowControl w:val="0"/>
        <w:wordWrap/>
        <w:adjustRightInd w:val="0"/>
        <w:snapToGrid w:val="0"/>
        <w:spacing w:line="360" w:lineRule="auto"/>
        <w:ind w:right="0" w:firstLine="528" w:firstLineChars="20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3</w:t>
      </w:r>
      <w:r>
        <w:rPr>
          <w:rFonts w:hint="eastAsia" w:ascii="宋体" w:hAnsi="宋体" w:eastAsia="宋体" w:cs="宋体"/>
          <w:spacing w:val="11"/>
          <w:position w:val="1"/>
          <w:sz w:val="24"/>
          <w:szCs w:val="24"/>
        </w:rPr>
        <w:t xml:space="preserve"> </w:t>
      </w:r>
      <w:r>
        <w:rPr>
          <w:rFonts w:hint="eastAsia" w:ascii="宋体" w:hAnsi="宋体" w:eastAsia="宋体" w:cs="宋体"/>
          <w:spacing w:val="6"/>
          <w:position w:val="1"/>
          <w:sz w:val="24"/>
          <w:szCs w:val="24"/>
        </w:rPr>
        <w:t>、以联合体形式参加政府采购活动，联合体各方均为中小企业的，联合体视同中小企业。其</w:t>
      </w:r>
      <w:r>
        <w:rPr>
          <w:rFonts w:hint="eastAsia" w:ascii="宋体" w:hAnsi="宋体" w:eastAsia="宋体" w:cs="宋体"/>
          <w:spacing w:val="16"/>
          <w:sz w:val="24"/>
          <w:szCs w:val="24"/>
        </w:rPr>
        <w:t>中</w:t>
      </w:r>
      <w:r>
        <w:rPr>
          <w:rFonts w:hint="eastAsia" w:ascii="宋体" w:hAnsi="宋体" w:eastAsia="宋体" w:cs="宋体"/>
          <w:spacing w:val="9"/>
          <w:sz w:val="24"/>
          <w:szCs w:val="24"/>
        </w:rPr>
        <w:t>，</w:t>
      </w:r>
      <w:r>
        <w:rPr>
          <w:rFonts w:hint="eastAsia" w:ascii="宋体" w:hAnsi="宋体" w:eastAsia="宋体" w:cs="宋体"/>
          <w:spacing w:val="8"/>
          <w:sz w:val="24"/>
          <w:szCs w:val="24"/>
        </w:rPr>
        <w:t>联合体各方均为小微企业的，联合体视同小微企业。</w:t>
      </w:r>
    </w:p>
    <w:p>
      <w:pPr>
        <w:widowControl w:val="0"/>
        <w:wordWrap/>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4、接受</w:t>
      </w:r>
      <w:r>
        <w:rPr>
          <w:rFonts w:hint="eastAsia" w:ascii="宋体" w:hAnsi="宋体" w:eastAsia="宋体" w:cs="宋体"/>
          <w:spacing w:val="10"/>
          <w:sz w:val="24"/>
          <w:szCs w:val="24"/>
        </w:rPr>
        <w:t>大</w:t>
      </w:r>
      <w:r>
        <w:rPr>
          <w:rFonts w:hint="eastAsia" w:ascii="宋体" w:hAnsi="宋体" w:eastAsia="宋体" w:cs="宋体"/>
          <w:spacing w:val="7"/>
          <w:sz w:val="24"/>
          <w:szCs w:val="24"/>
        </w:rPr>
        <w:t>中型企业与小微企业组成联合体或者允许大中型企业向一家或者多家小微企业分包</w:t>
      </w:r>
      <w:r>
        <w:rPr>
          <w:rFonts w:hint="eastAsia" w:ascii="宋体" w:hAnsi="宋体" w:eastAsia="宋体" w:cs="宋体"/>
          <w:sz w:val="24"/>
          <w:szCs w:val="24"/>
        </w:rPr>
        <w:t xml:space="preserve"> </w:t>
      </w:r>
      <w:r>
        <w:rPr>
          <w:rFonts w:hint="eastAsia" w:ascii="宋体" w:hAnsi="宋体" w:eastAsia="宋体" w:cs="宋体"/>
          <w:spacing w:val="16"/>
          <w:sz w:val="24"/>
          <w:szCs w:val="24"/>
        </w:rPr>
        <w:t>的</w:t>
      </w:r>
      <w:r>
        <w:rPr>
          <w:rFonts w:hint="eastAsia" w:ascii="宋体" w:hAnsi="宋体" w:eastAsia="宋体" w:cs="宋体"/>
          <w:spacing w:val="14"/>
          <w:sz w:val="24"/>
          <w:szCs w:val="24"/>
        </w:rPr>
        <w:t>采</w:t>
      </w:r>
      <w:r>
        <w:rPr>
          <w:rFonts w:hint="eastAsia" w:ascii="宋体" w:hAnsi="宋体" w:eastAsia="宋体" w:cs="宋体"/>
          <w:spacing w:val="8"/>
          <w:sz w:val="24"/>
          <w:szCs w:val="24"/>
        </w:rPr>
        <w:t>购项目，对于联合协议或者分包意向协议约定小微企业的合同份额占到合同总金额 30%以上</w:t>
      </w:r>
      <w:r>
        <w:rPr>
          <w:rFonts w:hint="eastAsia" w:ascii="宋体" w:hAnsi="宋体" w:eastAsia="宋体" w:cs="宋体"/>
          <w:sz w:val="24"/>
          <w:szCs w:val="24"/>
        </w:rPr>
        <w:t xml:space="preserve"> </w:t>
      </w:r>
      <w:r>
        <w:rPr>
          <w:rFonts w:hint="eastAsia" w:ascii="宋体" w:hAnsi="宋体" w:eastAsia="宋体" w:cs="宋体"/>
          <w:spacing w:val="16"/>
          <w:sz w:val="24"/>
          <w:szCs w:val="24"/>
        </w:rPr>
        <w:t>的</w:t>
      </w:r>
      <w:r>
        <w:rPr>
          <w:rFonts w:hint="eastAsia" w:ascii="宋体" w:hAnsi="宋体" w:eastAsia="宋体" w:cs="宋体"/>
          <w:spacing w:val="9"/>
          <w:sz w:val="24"/>
          <w:szCs w:val="24"/>
        </w:rPr>
        <w:t>，</w:t>
      </w:r>
      <w:r>
        <w:rPr>
          <w:rFonts w:hint="eastAsia" w:ascii="宋体" w:hAnsi="宋体" w:eastAsia="宋体" w:cs="宋体"/>
          <w:spacing w:val="8"/>
          <w:sz w:val="24"/>
          <w:szCs w:val="24"/>
        </w:rPr>
        <w:t>对联合体或者大中型企业的报价给予 1—2%的扣除，用扣除后的价格参加评审。组成联合体</w:t>
      </w:r>
      <w:r>
        <w:rPr>
          <w:rFonts w:hint="eastAsia" w:ascii="宋体" w:hAnsi="宋体" w:eastAsia="宋体" w:cs="宋体"/>
          <w:sz w:val="24"/>
          <w:szCs w:val="24"/>
        </w:rPr>
        <w:t xml:space="preserve"> </w:t>
      </w:r>
      <w:r>
        <w:rPr>
          <w:rFonts w:hint="eastAsia" w:ascii="宋体" w:hAnsi="宋体" w:eastAsia="宋体" w:cs="宋体"/>
          <w:spacing w:val="20"/>
          <w:sz w:val="24"/>
          <w:szCs w:val="24"/>
        </w:rPr>
        <w:t>或</w:t>
      </w:r>
      <w:r>
        <w:rPr>
          <w:rFonts w:hint="eastAsia" w:ascii="宋体" w:hAnsi="宋体" w:eastAsia="宋体" w:cs="宋体"/>
          <w:spacing w:val="10"/>
          <w:sz w:val="24"/>
          <w:szCs w:val="24"/>
        </w:rPr>
        <w:t>者接受分包的小微企业与联合体内其他企业、分包企业之间存在直接控股、管理关系的，不享</w:t>
      </w:r>
      <w:r>
        <w:rPr>
          <w:rFonts w:hint="eastAsia" w:ascii="宋体" w:hAnsi="宋体" w:eastAsia="宋体" w:cs="宋体"/>
          <w:spacing w:val="13"/>
          <w:sz w:val="24"/>
          <w:szCs w:val="24"/>
        </w:rPr>
        <w:t>受</w:t>
      </w:r>
      <w:r>
        <w:rPr>
          <w:rFonts w:hint="eastAsia" w:ascii="宋体" w:hAnsi="宋体" w:eastAsia="宋体" w:cs="宋体"/>
          <w:spacing w:val="7"/>
          <w:sz w:val="24"/>
          <w:szCs w:val="24"/>
        </w:rPr>
        <w:t>价格扣除优惠政策。</w:t>
      </w:r>
    </w:p>
    <w:p>
      <w:pPr>
        <w:widowControl w:val="0"/>
        <w:wordWrap/>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5、按</w:t>
      </w:r>
      <w:r>
        <w:rPr>
          <w:rFonts w:hint="eastAsia" w:ascii="宋体" w:hAnsi="宋体" w:eastAsia="宋体" w:cs="宋体"/>
          <w:spacing w:val="10"/>
          <w:sz w:val="24"/>
          <w:szCs w:val="24"/>
        </w:rPr>
        <w:t>照</w:t>
      </w:r>
      <w:r>
        <w:rPr>
          <w:rFonts w:hint="eastAsia" w:ascii="宋体" w:hAnsi="宋体" w:eastAsia="宋体" w:cs="宋体"/>
          <w:spacing w:val="7"/>
          <w:sz w:val="24"/>
          <w:szCs w:val="24"/>
        </w:rPr>
        <w:t>本次采购标的所属行业的划型标准，符合条件的中小企业应按照采购文件格式要求提</w:t>
      </w:r>
      <w:r>
        <w:rPr>
          <w:rFonts w:hint="eastAsia" w:ascii="宋体" w:hAnsi="宋体" w:eastAsia="宋体" w:cs="宋体"/>
          <w:sz w:val="24"/>
          <w:szCs w:val="24"/>
        </w:rPr>
        <w:t xml:space="preserve"> </w:t>
      </w:r>
      <w:r>
        <w:rPr>
          <w:rFonts w:hint="eastAsia" w:ascii="宋体" w:hAnsi="宋体" w:eastAsia="宋体" w:cs="宋体"/>
          <w:spacing w:val="10"/>
          <w:sz w:val="24"/>
          <w:szCs w:val="24"/>
        </w:rPr>
        <w:t>供《</w:t>
      </w:r>
      <w:r>
        <w:rPr>
          <w:rFonts w:hint="eastAsia" w:ascii="宋体" w:hAnsi="宋体" w:eastAsia="宋体" w:cs="宋体"/>
          <w:spacing w:val="7"/>
          <w:sz w:val="24"/>
          <w:szCs w:val="24"/>
        </w:rPr>
        <w:t>中</w:t>
      </w:r>
      <w:r>
        <w:rPr>
          <w:rFonts w:hint="eastAsia" w:ascii="宋体" w:hAnsi="宋体" w:eastAsia="宋体" w:cs="宋体"/>
          <w:spacing w:val="5"/>
          <w:sz w:val="24"/>
          <w:szCs w:val="24"/>
        </w:rPr>
        <w:t>小企业声明函》，否则不得享受相关中小企业扶持政策。</w:t>
      </w:r>
    </w:p>
    <w:p>
      <w:pPr>
        <w:widowControl w:val="0"/>
        <w:wordWrap/>
        <w:adjustRightInd w:val="0"/>
        <w:snapToGrid w:val="0"/>
        <w:spacing w:line="360" w:lineRule="auto"/>
        <w:ind w:right="0" w:firstLine="520" w:firstLineChars="20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三、支持监狱企业发</w:t>
      </w:r>
      <w:r>
        <w:rPr>
          <w:rFonts w:hint="eastAsia" w:ascii="宋体" w:hAnsi="宋体" w:eastAsia="宋体" w:cs="宋体"/>
          <w:spacing w:val="9"/>
          <w:position w:val="1"/>
          <w:sz w:val="24"/>
          <w:szCs w:val="24"/>
        </w:rPr>
        <w:t>展</w:t>
      </w:r>
    </w:p>
    <w:p>
      <w:pPr>
        <w:widowControl w:val="0"/>
        <w:wordWrap/>
        <w:adjustRightInd w:val="0"/>
        <w:snapToGrid w:val="0"/>
        <w:spacing w:line="360" w:lineRule="auto"/>
        <w:ind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按照财政部、司法部发</w:t>
      </w:r>
      <w:r>
        <w:rPr>
          <w:rFonts w:hint="eastAsia" w:ascii="宋体" w:hAnsi="宋体" w:eastAsia="宋体" w:cs="宋体"/>
          <w:spacing w:val="3"/>
          <w:sz w:val="24"/>
          <w:szCs w:val="24"/>
        </w:rPr>
        <w:t>布</w:t>
      </w:r>
      <w:r>
        <w:rPr>
          <w:rFonts w:hint="eastAsia" w:ascii="宋体" w:hAnsi="宋体" w:eastAsia="宋体" w:cs="宋体"/>
          <w:spacing w:val="2"/>
          <w:sz w:val="24"/>
          <w:szCs w:val="24"/>
        </w:rPr>
        <w:t>的《关于政府采购支持监狱企业发展有关问题的通知》(财库[2014]68</w:t>
      </w:r>
      <w:r>
        <w:rPr>
          <w:rFonts w:hint="eastAsia" w:ascii="宋体" w:hAnsi="宋体" w:eastAsia="宋体" w:cs="宋体"/>
          <w:spacing w:val="10"/>
          <w:sz w:val="24"/>
          <w:szCs w:val="24"/>
        </w:rPr>
        <w:t>号) 规定，在政府采购活动中，监狱企业视同小型、微型企业，享受评审中价格扣除的政府采</w:t>
      </w:r>
      <w:r>
        <w:rPr>
          <w:rFonts w:hint="eastAsia" w:ascii="宋体" w:hAnsi="宋体" w:eastAsia="宋体" w:cs="宋体"/>
          <w:spacing w:val="8"/>
          <w:sz w:val="24"/>
          <w:szCs w:val="24"/>
        </w:rPr>
        <w:t>购</w:t>
      </w:r>
      <w:r>
        <w:rPr>
          <w:rFonts w:hint="eastAsia" w:ascii="宋体" w:hAnsi="宋体" w:eastAsia="宋体" w:cs="宋体"/>
          <w:sz w:val="24"/>
          <w:szCs w:val="24"/>
        </w:rPr>
        <w:t xml:space="preserve"> </w:t>
      </w:r>
      <w:r>
        <w:rPr>
          <w:rFonts w:hint="eastAsia" w:ascii="宋体" w:hAnsi="宋体" w:eastAsia="宋体" w:cs="宋体"/>
          <w:spacing w:val="14"/>
          <w:sz w:val="24"/>
          <w:szCs w:val="24"/>
        </w:rPr>
        <w:t>政策，用</w:t>
      </w:r>
      <w:r>
        <w:rPr>
          <w:rFonts w:hint="eastAsia" w:ascii="宋体" w:hAnsi="宋体" w:eastAsia="宋体" w:cs="宋体"/>
          <w:spacing w:val="12"/>
          <w:sz w:val="24"/>
          <w:szCs w:val="24"/>
        </w:rPr>
        <w:t>扣</w:t>
      </w:r>
      <w:r>
        <w:rPr>
          <w:rFonts w:hint="eastAsia" w:ascii="宋体" w:hAnsi="宋体" w:eastAsia="宋体" w:cs="宋体"/>
          <w:spacing w:val="7"/>
          <w:sz w:val="24"/>
          <w:szCs w:val="24"/>
        </w:rPr>
        <w:t>除后的价格参与评审。监狱企业应当提供由省级以上监狱管理局、戒毒管理局(含新疆</w:t>
      </w:r>
      <w:r>
        <w:rPr>
          <w:rFonts w:hint="eastAsia" w:ascii="宋体" w:hAnsi="宋体" w:eastAsia="宋体" w:cs="宋体"/>
          <w:sz w:val="24"/>
          <w:szCs w:val="24"/>
        </w:rPr>
        <w:t xml:space="preserve"> </w:t>
      </w:r>
      <w:r>
        <w:rPr>
          <w:rFonts w:hint="eastAsia" w:ascii="宋体" w:hAnsi="宋体" w:eastAsia="宋体" w:cs="宋体"/>
          <w:spacing w:val="16"/>
          <w:sz w:val="24"/>
          <w:szCs w:val="24"/>
        </w:rPr>
        <w:t>生产</w:t>
      </w:r>
      <w:r>
        <w:rPr>
          <w:rFonts w:hint="eastAsia" w:ascii="宋体" w:hAnsi="宋体" w:eastAsia="宋体" w:cs="宋体"/>
          <w:spacing w:val="9"/>
          <w:sz w:val="24"/>
          <w:szCs w:val="24"/>
        </w:rPr>
        <w:t>建</w:t>
      </w:r>
      <w:r>
        <w:rPr>
          <w:rFonts w:hint="eastAsia" w:ascii="宋体" w:hAnsi="宋体" w:eastAsia="宋体" w:cs="宋体"/>
          <w:spacing w:val="8"/>
          <w:sz w:val="24"/>
          <w:szCs w:val="24"/>
        </w:rPr>
        <w:t>设兵团)出具的属于监狱企业的证明文件。</w:t>
      </w:r>
    </w:p>
    <w:p>
      <w:pPr>
        <w:widowControl w:val="0"/>
        <w:wordWrap/>
        <w:adjustRightInd w:val="0"/>
        <w:snapToGrid w:val="0"/>
        <w:spacing w:line="360" w:lineRule="auto"/>
        <w:ind w:right="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四</w:t>
      </w:r>
      <w:r>
        <w:rPr>
          <w:rFonts w:hint="eastAsia" w:ascii="宋体" w:hAnsi="宋体" w:eastAsia="宋体" w:cs="宋体"/>
          <w:spacing w:val="7"/>
          <w:sz w:val="24"/>
          <w:szCs w:val="24"/>
        </w:rPr>
        <w:t>、促进残疾人就业</w:t>
      </w:r>
    </w:p>
    <w:p>
      <w:pPr>
        <w:widowControl w:val="0"/>
        <w:wordWrap/>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1"/>
          <w:sz w:val="24"/>
          <w:szCs w:val="24"/>
        </w:rPr>
        <w:t>、</w:t>
      </w:r>
      <w:r>
        <w:rPr>
          <w:rFonts w:hint="eastAsia" w:ascii="宋体" w:hAnsi="宋体" w:eastAsia="宋体" w:cs="宋体"/>
          <w:spacing w:val="7"/>
          <w:sz w:val="24"/>
          <w:szCs w:val="24"/>
        </w:rPr>
        <w:t>按照财政部、民政部、中国残疾人联合会和残疾人发布的《三部门联合发布关于促进残疾</w:t>
      </w:r>
      <w:r>
        <w:rPr>
          <w:rFonts w:hint="eastAsia" w:ascii="宋体" w:hAnsi="宋体" w:eastAsia="宋体" w:cs="宋体"/>
          <w:sz w:val="24"/>
          <w:szCs w:val="24"/>
        </w:rPr>
        <w:t xml:space="preserve"> </w:t>
      </w:r>
      <w:r>
        <w:rPr>
          <w:rFonts w:hint="eastAsia" w:ascii="宋体" w:hAnsi="宋体" w:eastAsia="宋体" w:cs="宋体"/>
          <w:spacing w:val="7"/>
          <w:sz w:val="24"/>
          <w:szCs w:val="24"/>
        </w:rPr>
        <w:t>人就业政府采购政策的通知》(财库[2017]141 号) 规定，在政府采购活动中，残疾人福利性</w:t>
      </w:r>
      <w:r>
        <w:rPr>
          <w:rFonts w:hint="eastAsia" w:ascii="宋体" w:hAnsi="宋体" w:eastAsia="宋体" w:cs="宋体"/>
          <w:spacing w:val="5"/>
          <w:sz w:val="24"/>
          <w:szCs w:val="24"/>
        </w:rPr>
        <w:t>单</w:t>
      </w:r>
      <w:r>
        <w:rPr>
          <w:rFonts w:hint="eastAsia" w:ascii="宋体" w:hAnsi="宋体" w:eastAsia="宋体" w:cs="宋体"/>
          <w:sz w:val="24"/>
          <w:szCs w:val="24"/>
        </w:rPr>
        <w:t xml:space="preserve">位 </w:t>
      </w:r>
      <w:r>
        <w:rPr>
          <w:rFonts w:hint="eastAsia" w:ascii="宋体" w:hAnsi="宋体" w:eastAsia="宋体" w:cs="宋体"/>
          <w:spacing w:val="20"/>
          <w:sz w:val="24"/>
          <w:szCs w:val="24"/>
        </w:rPr>
        <w:t>视</w:t>
      </w:r>
      <w:r>
        <w:rPr>
          <w:rFonts w:hint="eastAsia" w:ascii="宋体" w:hAnsi="宋体" w:eastAsia="宋体" w:cs="宋体"/>
          <w:spacing w:val="14"/>
          <w:sz w:val="24"/>
          <w:szCs w:val="24"/>
        </w:rPr>
        <w:t>同</w:t>
      </w:r>
      <w:r>
        <w:rPr>
          <w:rFonts w:hint="eastAsia" w:ascii="宋体" w:hAnsi="宋体" w:eastAsia="宋体" w:cs="宋体"/>
          <w:spacing w:val="10"/>
          <w:sz w:val="24"/>
          <w:szCs w:val="24"/>
        </w:rPr>
        <w:t>小型、微型企业，享受评审中价格扣除的政府采购政策。对残疾人福利性单位提供本单位制</w:t>
      </w:r>
      <w:r>
        <w:rPr>
          <w:rFonts w:hint="eastAsia" w:ascii="宋体" w:hAnsi="宋体" w:eastAsia="宋体" w:cs="宋体"/>
          <w:sz w:val="24"/>
          <w:szCs w:val="24"/>
        </w:rPr>
        <w:t xml:space="preserve"> </w:t>
      </w:r>
      <w:r>
        <w:rPr>
          <w:rFonts w:hint="eastAsia" w:ascii="宋体" w:hAnsi="宋体" w:eastAsia="宋体" w:cs="宋体"/>
          <w:spacing w:val="14"/>
          <w:sz w:val="24"/>
          <w:szCs w:val="24"/>
        </w:rPr>
        <w:t>造</w:t>
      </w:r>
      <w:r>
        <w:rPr>
          <w:rFonts w:hint="eastAsia" w:ascii="宋体" w:hAnsi="宋体" w:eastAsia="宋体" w:cs="宋体"/>
          <w:spacing w:val="10"/>
          <w:sz w:val="24"/>
          <w:szCs w:val="24"/>
        </w:rPr>
        <w:t>的货物、承担的工程或者服务，或者提供其他残疾人福利性单位制造的货物 (不包括使用非残</w:t>
      </w:r>
      <w:r>
        <w:rPr>
          <w:rFonts w:hint="eastAsia" w:ascii="宋体" w:hAnsi="宋体" w:eastAsia="宋体" w:cs="宋体"/>
          <w:sz w:val="24"/>
          <w:szCs w:val="24"/>
        </w:rPr>
        <w:t xml:space="preserve"> </w:t>
      </w:r>
      <w:r>
        <w:rPr>
          <w:rFonts w:hint="eastAsia" w:ascii="宋体" w:hAnsi="宋体" w:eastAsia="宋体" w:cs="宋体"/>
          <w:spacing w:val="11"/>
          <w:sz w:val="24"/>
          <w:szCs w:val="24"/>
        </w:rPr>
        <w:t>疾</w:t>
      </w:r>
      <w:r>
        <w:rPr>
          <w:rFonts w:hint="eastAsia" w:ascii="宋体" w:hAnsi="宋体" w:eastAsia="宋体" w:cs="宋体"/>
          <w:spacing w:val="10"/>
          <w:sz w:val="24"/>
          <w:szCs w:val="24"/>
        </w:rPr>
        <w:t>人福利性单位注册商标的货物) 用扣除后的价格参与评审。残疾人福利性单位属于小型、微型</w:t>
      </w:r>
      <w:r>
        <w:rPr>
          <w:rFonts w:hint="eastAsia" w:ascii="宋体" w:hAnsi="宋体" w:eastAsia="宋体" w:cs="宋体"/>
          <w:sz w:val="24"/>
          <w:szCs w:val="24"/>
        </w:rPr>
        <w:t xml:space="preserve"> </w:t>
      </w:r>
      <w:r>
        <w:rPr>
          <w:rFonts w:hint="eastAsia" w:ascii="宋体" w:hAnsi="宋体" w:eastAsia="宋体" w:cs="宋体"/>
          <w:spacing w:val="13"/>
          <w:sz w:val="24"/>
          <w:szCs w:val="24"/>
        </w:rPr>
        <w:t>企</w:t>
      </w:r>
      <w:r>
        <w:rPr>
          <w:rFonts w:hint="eastAsia" w:ascii="宋体" w:hAnsi="宋体" w:eastAsia="宋体" w:cs="宋体"/>
          <w:spacing w:val="8"/>
          <w:sz w:val="24"/>
          <w:szCs w:val="24"/>
        </w:rPr>
        <w:t>业的，不重复享受政策。</w:t>
      </w:r>
    </w:p>
    <w:p>
      <w:pPr>
        <w:widowControl w:val="0"/>
        <w:wordWrap/>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2、符</w:t>
      </w:r>
      <w:r>
        <w:rPr>
          <w:rFonts w:hint="eastAsia" w:ascii="宋体" w:hAnsi="宋体" w:eastAsia="宋体" w:cs="宋体"/>
          <w:spacing w:val="10"/>
          <w:sz w:val="24"/>
          <w:szCs w:val="24"/>
        </w:rPr>
        <w:t>合</w:t>
      </w:r>
      <w:r>
        <w:rPr>
          <w:rFonts w:hint="eastAsia" w:ascii="宋体" w:hAnsi="宋体" w:eastAsia="宋体" w:cs="宋体"/>
          <w:spacing w:val="7"/>
          <w:sz w:val="24"/>
          <w:szCs w:val="24"/>
        </w:rPr>
        <w:t>条件的残疾人福利性单位在参加政府采购活动时，应当提供《三部门联合发布关于促</w:t>
      </w:r>
      <w:r>
        <w:rPr>
          <w:rFonts w:hint="eastAsia" w:ascii="宋体" w:hAnsi="宋体" w:eastAsia="宋体" w:cs="宋体"/>
          <w:sz w:val="24"/>
          <w:szCs w:val="24"/>
        </w:rPr>
        <w:t xml:space="preserve"> </w:t>
      </w:r>
      <w:r>
        <w:rPr>
          <w:rFonts w:hint="eastAsia" w:ascii="宋体" w:hAnsi="宋体" w:eastAsia="宋体" w:cs="宋体"/>
          <w:spacing w:val="4"/>
          <w:sz w:val="24"/>
          <w:szCs w:val="24"/>
        </w:rPr>
        <w:t>进残疾人就业政府采</w:t>
      </w:r>
      <w:r>
        <w:rPr>
          <w:rFonts w:hint="eastAsia" w:ascii="宋体" w:hAnsi="宋体" w:eastAsia="宋体" w:cs="宋体"/>
          <w:spacing w:val="2"/>
          <w:sz w:val="24"/>
          <w:szCs w:val="24"/>
        </w:rPr>
        <w:t>购政策的通知》规定的《残疾人福利性单位声明函》，并对声明的真实性负责。</w:t>
      </w:r>
      <w:r>
        <w:rPr>
          <w:rFonts w:hint="eastAsia" w:ascii="宋体" w:hAnsi="宋体" w:eastAsia="宋体" w:cs="宋体"/>
          <w:sz w:val="24"/>
          <w:szCs w:val="24"/>
        </w:rPr>
        <w:t xml:space="preserve"> </w:t>
      </w:r>
      <w:r>
        <w:rPr>
          <w:rFonts w:hint="eastAsia" w:ascii="宋体" w:hAnsi="宋体" w:eastAsia="宋体" w:cs="宋体"/>
          <w:spacing w:val="20"/>
          <w:sz w:val="24"/>
          <w:szCs w:val="24"/>
        </w:rPr>
        <w:t>任</w:t>
      </w:r>
      <w:r>
        <w:rPr>
          <w:rFonts w:hint="eastAsia" w:ascii="宋体" w:hAnsi="宋体" w:eastAsia="宋体" w:cs="宋体"/>
          <w:spacing w:val="14"/>
          <w:sz w:val="24"/>
          <w:szCs w:val="24"/>
        </w:rPr>
        <w:t>何</w:t>
      </w:r>
      <w:r>
        <w:rPr>
          <w:rFonts w:hint="eastAsia" w:ascii="宋体" w:hAnsi="宋体" w:eastAsia="宋体" w:cs="宋体"/>
          <w:spacing w:val="10"/>
          <w:sz w:val="24"/>
          <w:szCs w:val="24"/>
        </w:rPr>
        <w:t>单位或者个人在政府采购活动中均不得要求残疾人福利性单位提供其他证明声明函内容的材</w:t>
      </w:r>
      <w:r>
        <w:rPr>
          <w:rFonts w:hint="eastAsia" w:ascii="宋体" w:hAnsi="宋体" w:eastAsia="宋体" w:cs="宋体"/>
          <w:sz w:val="24"/>
          <w:szCs w:val="24"/>
        </w:rPr>
        <w:t xml:space="preserve"> </w:t>
      </w:r>
      <w:r>
        <w:rPr>
          <w:rFonts w:hint="eastAsia" w:ascii="宋体" w:hAnsi="宋体" w:eastAsia="宋体" w:cs="宋体"/>
          <w:spacing w:val="1"/>
          <w:sz w:val="24"/>
          <w:szCs w:val="24"/>
        </w:rPr>
        <w:t>料。</w:t>
      </w:r>
    </w:p>
    <w:p>
      <w:pPr>
        <w:widowControl w:val="0"/>
        <w:wordWrap/>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3、中</w:t>
      </w:r>
      <w:r>
        <w:rPr>
          <w:rFonts w:hint="eastAsia" w:ascii="宋体" w:hAnsi="宋体" w:eastAsia="宋体" w:cs="宋体"/>
          <w:spacing w:val="8"/>
          <w:sz w:val="24"/>
          <w:szCs w:val="24"/>
        </w:rPr>
        <w:t>标</w:t>
      </w:r>
      <w:r>
        <w:rPr>
          <w:rFonts w:hint="eastAsia" w:ascii="宋体" w:hAnsi="宋体" w:eastAsia="宋体" w:cs="宋体"/>
          <w:spacing w:val="7"/>
          <w:sz w:val="24"/>
          <w:szCs w:val="24"/>
        </w:rPr>
        <w:t>人为残疾人福利性单位的，招标人应当随中标结果同时公告其《残疾人福利性单位声</w:t>
      </w:r>
      <w:r>
        <w:rPr>
          <w:rFonts w:hint="eastAsia" w:ascii="宋体" w:hAnsi="宋体" w:eastAsia="宋体" w:cs="宋体"/>
          <w:spacing w:val="-6"/>
          <w:sz w:val="24"/>
          <w:szCs w:val="24"/>
        </w:rPr>
        <w:t>明</w:t>
      </w:r>
      <w:r>
        <w:rPr>
          <w:rFonts w:hint="eastAsia" w:ascii="宋体" w:hAnsi="宋体" w:eastAsia="宋体" w:cs="宋体"/>
          <w:spacing w:val="-3"/>
          <w:sz w:val="24"/>
          <w:szCs w:val="24"/>
        </w:rPr>
        <w:t>函》，接受社会监督。</w:t>
      </w:r>
    </w:p>
    <w:p>
      <w:pPr>
        <w:widowControl w:val="0"/>
        <w:wordWrap/>
        <w:adjustRightInd w:val="0"/>
        <w:snapToGrid w:val="0"/>
        <w:spacing w:line="360" w:lineRule="auto"/>
        <w:ind w:right="0" w:firstLine="480" w:firstLineChars="200"/>
        <w:textAlignment w:val="auto"/>
        <w:rPr>
          <w:rFonts w:hint="eastAsia" w:ascii="宋体" w:hAnsi="宋体" w:eastAsia="宋体" w:cs="宋体"/>
          <w:sz w:val="24"/>
          <w:szCs w:val="24"/>
        </w:rPr>
        <w:sectPr>
          <w:footerReference r:id="rId4" w:type="default"/>
          <w:pgSz w:w="11906" w:h="16839"/>
          <w:pgMar w:top="1431" w:right="1403" w:bottom="1150" w:left="1595" w:header="0" w:footer="987" w:gutter="0"/>
          <w:pgNumType w:fmt="decimal" w:start="1"/>
          <w:cols w:space="720" w:num="1"/>
        </w:sectPr>
      </w:pPr>
    </w:p>
    <w:p>
      <w:pPr>
        <w:autoSpaceDE w:val="0"/>
        <w:autoSpaceDN w:val="0"/>
        <w:adjustRightInd w:val="0"/>
        <w:spacing w:line="360" w:lineRule="auto"/>
        <w:jc w:val="center"/>
        <w:rPr>
          <w:rFonts w:ascii="宋体" w:hAnsi="宋体"/>
        </w:rPr>
      </w:pPr>
      <w:r>
        <w:rPr>
          <w:rFonts w:hint="eastAsia" w:ascii="宋体" w:hAnsi="宋体"/>
          <w:b/>
          <w:kern w:val="0"/>
          <w:sz w:val="32"/>
          <w:szCs w:val="32"/>
        </w:rPr>
        <w:t>第六章 对响应文件审查与评审</w:t>
      </w:r>
    </w:p>
    <w:p>
      <w:pPr>
        <w:pStyle w:val="21"/>
        <w:spacing w:line="360" w:lineRule="auto"/>
        <w:rPr>
          <w:rFonts w:ascii="宋体" w:hAnsi="宋体"/>
          <w:b/>
        </w:rPr>
      </w:pPr>
      <w:r>
        <w:rPr>
          <w:rFonts w:hint="eastAsia" w:ascii="宋体" w:hAnsi="宋体"/>
          <w:b/>
        </w:rPr>
        <w:t>一、资格审查</w:t>
      </w:r>
    </w:p>
    <w:p>
      <w:pPr>
        <w:pStyle w:val="21"/>
        <w:spacing w:line="360" w:lineRule="auto"/>
        <w:ind w:firstLine="480" w:firstLineChars="200"/>
        <w:contextualSpacing/>
        <w:rPr>
          <w:rFonts w:ascii="宋体" w:hAnsi="宋体" w:cs="宋体"/>
          <w:bCs/>
          <w:color w:val="000000"/>
          <w:lang w:val="zh-CN"/>
        </w:rPr>
      </w:pPr>
      <w:r>
        <w:rPr>
          <w:rFonts w:hint="eastAsia" w:ascii="宋体" w:hAnsi="宋体" w:cs="宋体"/>
          <w:bCs/>
          <w:color w:val="000000"/>
          <w:lang w:val="zh-CN"/>
        </w:rPr>
        <w:t>(一)磋商小组依法对供应商资格进行审查。确定符合资格的供应商不少于3家，将对响应文件 的有效性、完整性和响应程度进行审查并对响应文件进行评审。</w:t>
      </w:r>
    </w:p>
    <w:p>
      <w:pPr>
        <w:pStyle w:val="21"/>
        <w:spacing w:line="360" w:lineRule="auto"/>
        <w:ind w:firstLine="480" w:firstLineChars="200"/>
        <w:contextualSpacing/>
        <w:rPr>
          <w:rFonts w:ascii="宋体" w:hAnsi="宋体" w:cs="宋体"/>
          <w:bCs/>
          <w:color w:val="000000"/>
          <w:lang w:val="zh-CN"/>
        </w:rPr>
      </w:pPr>
      <w:r>
        <w:rPr>
          <w:rFonts w:hint="eastAsia" w:ascii="宋体" w:hAnsi="宋体" w:cs="宋体"/>
          <w:bCs/>
          <w:color w:val="000000"/>
          <w:lang w:val="zh-CN"/>
        </w:rPr>
        <w:t>(二)资格证明材料 (本栏所列内容为本项目的资格审查条件，如有一项不符合要求，则不能进入下一步评审)。</w:t>
      </w:r>
    </w:p>
    <w:p>
      <w:pPr>
        <w:pStyle w:val="21"/>
        <w:spacing w:line="360" w:lineRule="auto"/>
        <w:ind w:firstLine="480" w:firstLineChars="200"/>
        <w:contextualSpacing/>
        <w:rPr>
          <w:rFonts w:ascii="宋体" w:hAnsi="宋体"/>
          <w:b/>
        </w:rPr>
      </w:pPr>
      <w:r>
        <w:rPr>
          <w:rFonts w:hint="eastAsia" w:ascii="宋体" w:hAnsi="宋体" w:cs="宋体"/>
          <w:bCs/>
          <w:color w:val="000000"/>
          <w:lang w:val="zh-CN"/>
        </w:rPr>
        <w:t>(三)资格审查中所涉及到的证书及材料，均须在电子响应文件中提供原件扫描件(或图片)。</w:t>
      </w:r>
    </w:p>
    <w:tbl>
      <w:tblPr>
        <w:tblStyle w:val="30"/>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2" w:name="baidusnap2"/>
            <w:bookmarkEnd w:id="2"/>
            <w:r>
              <w:rPr>
                <w:rFonts w:hint="eastAsia" w:ascii="宋体" w:hAnsi="宋体" w:cs="仿宋_GB2312"/>
                <w:sz w:val="24"/>
                <w:szCs w:val="24"/>
                <w:lang w:val="zh-CN"/>
              </w:rPr>
              <w:t>供应商提供未为本项目提供整体设计、</w:t>
            </w:r>
            <w:bookmarkStart w:id="3" w:name="baidusnap9"/>
            <w:bookmarkEnd w:id="3"/>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bl>
    <w:p>
      <w:pPr>
        <w:pStyle w:val="21"/>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7"/>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lang w:val="en-US" w:eastAsia="zh-CN"/>
        </w:rPr>
        <w:t>响应</w:t>
      </w:r>
      <w:r>
        <w:rPr>
          <w:rFonts w:ascii="宋体" w:hAnsi="宋体" w:cs="宋体"/>
          <w:sz w:val="24"/>
          <w:szCs w:val="24"/>
          <w:lang w:val="zh-CN"/>
        </w:rPr>
        <w:t>文件要求且</w:t>
      </w:r>
      <w:r>
        <w:rPr>
          <w:rFonts w:hint="eastAsia" w:ascii="宋体" w:hAnsi="宋体" w:cs="宋体"/>
          <w:sz w:val="24"/>
          <w:szCs w:val="24"/>
          <w:lang w:val="en-US" w:eastAsia="zh-CN"/>
        </w:rPr>
        <w:t>最终报价</w:t>
      </w:r>
      <w:r>
        <w:rPr>
          <w:rFonts w:ascii="宋体" w:hAnsi="宋体" w:cs="宋体"/>
          <w:sz w:val="24"/>
          <w:szCs w:val="24"/>
          <w:lang w:val="zh-CN"/>
        </w:rPr>
        <w:t>最低的</w:t>
      </w:r>
      <w:r>
        <w:rPr>
          <w:rFonts w:hint="eastAsia" w:ascii="宋体" w:hAnsi="宋体" w:cs="宋体"/>
          <w:sz w:val="24"/>
          <w:szCs w:val="24"/>
          <w:lang w:val="en-US" w:eastAsia="zh-CN"/>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lang w:val="en-US" w:eastAsia="zh-CN"/>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lang w:val="en-US" w:eastAsia="zh-CN"/>
        </w:rPr>
        <w:t>供应商</w:t>
      </w:r>
      <w:r>
        <w:rPr>
          <w:rFonts w:ascii="宋体" w:hAnsi="宋体" w:cs="宋体"/>
          <w:sz w:val="24"/>
          <w:szCs w:val="24"/>
          <w:lang w:val="zh-CN"/>
        </w:rPr>
        <w:t>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参加同一合同项下投标的，按一家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新宋体" w:hAnsi="新宋体" w:eastAsia="新宋体" w:cs="宋体"/>
          <w:b/>
          <w:color w:val="auto"/>
          <w:sz w:val="24"/>
          <w:highlight w:val="none"/>
          <w:lang w:val="zh-CN"/>
        </w:rPr>
      </w:pPr>
      <w:r>
        <w:rPr>
          <w:rFonts w:hint="eastAsia" w:ascii="新宋体" w:hAnsi="新宋体" w:eastAsia="新宋体" w:cs="宋体"/>
          <w:b/>
          <w:color w:val="auto"/>
          <w:sz w:val="24"/>
          <w:szCs w:val="24"/>
          <w:highlight w:val="none"/>
          <w:lang w:val="zh-CN"/>
        </w:rPr>
        <w:t>（</w:t>
      </w:r>
      <w:r>
        <w:rPr>
          <w:rFonts w:hint="eastAsia" w:ascii="新宋体" w:hAnsi="新宋体" w:eastAsia="新宋体" w:cs="宋体"/>
          <w:b/>
          <w:color w:val="auto"/>
          <w:sz w:val="24"/>
          <w:szCs w:val="24"/>
          <w:highlight w:val="none"/>
          <w:lang w:val="en-US" w:eastAsia="zh-CN"/>
        </w:rPr>
        <w:t>6</w:t>
      </w:r>
      <w:r>
        <w:rPr>
          <w:rFonts w:hint="eastAsia" w:ascii="新宋体" w:hAnsi="新宋体" w:eastAsia="新宋体" w:cs="宋体"/>
          <w:b/>
          <w:color w:val="auto"/>
          <w:sz w:val="24"/>
          <w:szCs w:val="24"/>
          <w:highlight w:val="none"/>
          <w:lang w:val="zh-CN"/>
        </w:rPr>
        <w:t>）</w:t>
      </w:r>
      <w:r>
        <w:rPr>
          <w:rFonts w:hint="eastAsia" w:ascii="新宋体" w:hAnsi="新宋体" w:eastAsia="新宋体" w:cs="宋体"/>
          <w:b/>
          <w:color w:val="auto"/>
          <w:sz w:val="24"/>
          <w:highlight w:val="none"/>
          <w:lang w:val="zh-CN"/>
        </w:rPr>
        <w:t>评标标准</w:t>
      </w:r>
    </w:p>
    <w:tbl>
      <w:tblPr>
        <w:tblStyle w:val="30"/>
        <w:tblpPr w:leftFromText="180" w:rightFromText="180" w:vertAnchor="text" w:horzAnchor="page" w:tblpX="1585" w:tblpY="47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77" w:type="dxa"/>
            <w:gridSpan w:val="2"/>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分值构成</w:t>
            </w:r>
          </w:p>
          <w:p>
            <w:pPr>
              <w:snapToGrid w:val="0"/>
              <w:spacing w:beforeLines="50"/>
              <w:jc w:val="center"/>
              <w:rPr>
                <w:rFonts w:ascii="宋体" w:hAnsi="宋体" w:eastAsia="宋体"/>
                <w:b/>
                <w:color w:val="auto"/>
                <w:szCs w:val="21"/>
                <w:highlight w:val="none"/>
              </w:rPr>
            </w:pPr>
            <w:r>
              <w:rPr>
                <w:rFonts w:hint="eastAsia" w:ascii="宋体" w:hAnsi="宋体" w:eastAsia="宋体" w:cs="Times New Roman"/>
                <w:color w:val="auto"/>
                <w:szCs w:val="21"/>
                <w:highlight w:val="none"/>
              </w:rPr>
              <w:t>(总分100分)</w:t>
            </w:r>
          </w:p>
        </w:tc>
        <w:tc>
          <w:tcPr>
            <w:tcW w:w="6232" w:type="dxa"/>
            <w:vAlign w:val="center"/>
          </w:tcPr>
          <w:p>
            <w:pPr>
              <w:spacing w:line="276"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价格分值：</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rPr>
              <w:t>分</w:t>
            </w:r>
          </w:p>
          <w:p>
            <w:pPr>
              <w:spacing w:line="276"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商务部分：</w:t>
            </w:r>
            <w:r>
              <w:rPr>
                <w:rFonts w:hint="eastAsia" w:ascii="宋体" w:hAnsi="宋体" w:eastAsia="宋体" w:cs="Times New Roman"/>
                <w:color w:val="auto"/>
                <w:szCs w:val="21"/>
                <w:highlight w:val="none"/>
                <w:u w:val="single"/>
                <w:lang w:val="en-US" w:eastAsia="zh-CN"/>
              </w:rPr>
              <w:t>3</w:t>
            </w:r>
            <w:r>
              <w:rPr>
                <w:rFonts w:hint="eastAsia" w:ascii="宋体" w:hAnsi="宋体" w:cs="Times New Roman"/>
                <w:color w:val="auto"/>
                <w:szCs w:val="21"/>
                <w:highlight w:val="none"/>
                <w:u w:val="single"/>
                <w:lang w:val="en-US" w:eastAsia="zh-CN"/>
              </w:rPr>
              <w:t>3</w:t>
            </w:r>
            <w:r>
              <w:rPr>
                <w:rFonts w:hint="eastAsia" w:ascii="宋体" w:hAnsi="宋体" w:eastAsia="宋体" w:cs="Times New Roman"/>
                <w:color w:val="auto"/>
                <w:szCs w:val="21"/>
                <w:highlight w:val="none"/>
              </w:rPr>
              <w:t>分</w:t>
            </w:r>
          </w:p>
          <w:p>
            <w:pPr>
              <w:spacing w:line="276"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技术部分：</w:t>
            </w:r>
            <w:r>
              <w:rPr>
                <w:rFonts w:hint="eastAsia" w:ascii="宋体" w:hAnsi="宋体" w:eastAsia="宋体" w:cs="Times New Roman"/>
                <w:color w:val="auto"/>
                <w:szCs w:val="21"/>
                <w:highlight w:val="none"/>
                <w:u w:val="single"/>
                <w:lang w:val="en-US" w:eastAsia="zh-CN"/>
              </w:rPr>
              <w:t>3</w:t>
            </w:r>
            <w:r>
              <w:rPr>
                <w:rFonts w:hint="eastAsia" w:ascii="宋体" w:hAnsi="宋体" w:cs="Times New Roman"/>
                <w:color w:val="auto"/>
                <w:szCs w:val="21"/>
                <w:highlight w:val="none"/>
                <w:u w:val="single"/>
                <w:lang w:val="en-US" w:eastAsia="zh-CN"/>
              </w:rPr>
              <w:t>7</w:t>
            </w:r>
            <w:r>
              <w:rPr>
                <w:rFonts w:hint="eastAsia" w:ascii="宋体" w:hAnsi="宋体" w:eastAsia="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9" w:type="dxa"/>
            <w:vAlign w:val="center"/>
          </w:tcPr>
          <w:p>
            <w:pPr>
              <w:snapToGrid w:val="0"/>
              <w:spacing w:beforeLines="50"/>
              <w:jc w:val="center"/>
              <w:rPr>
                <w:rFonts w:ascii="宋体" w:hAnsi="宋体" w:eastAsia="宋体"/>
                <w:b/>
                <w:color w:val="auto"/>
                <w:szCs w:val="21"/>
                <w:highlight w:val="none"/>
              </w:rPr>
            </w:pPr>
            <w:r>
              <w:rPr>
                <w:rFonts w:hint="eastAsia" w:ascii="宋体" w:hAnsi="宋体" w:eastAsia="宋体"/>
                <w:b/>
                <w:color w:val="auto"/>
                <w:szCs w:val="21"/>
                <w:highlight w:val="none"/>
              </w:rPr>
              <w:t>评审项</w:t>
            </w:r>
          </w:p>
        </w:tc>
        <w:tc>
          <w:tcPr>
            <w:tcW w:w="1578" w:type="dxa"/>
            <w:vAlign w:val="center"/>
          </w:tcPr>
          <w:p>
            <w:pPr>
              <w:snapToGrid w:val="0"/>
              <w:spacing w:beforeLines="50"/>
              <w:jc w:val="center"/>
              <w:rPr>
                <w:rFonts w:ascii="宋体" w:hAnsi="宋体" w:eastAsia="宋体"/>
                <w:b/>
                <w:color w:val="auto"/>
                <w:szCs w:val="21"/>
                <w:highlight w:val="none"/>
              </w:rPr>
            </w:pPr>
            <w:r>
              <w:rPr>
                <w:rFonts w:hint="eastAsia" w:ascii="宋体" w:hAnsi="宋体" w:eastAsia="宋体"/>
                <w:b/>
                <w:color w:val="auto"/>
                <w:szCs w:val="21"/>
                <w:highlight w:val="none"/>
              </w:rPr>
              <w:t>评分因素</w:t>
            </w:r>
          </w:p>
        </w:tc>
        <w:tc>
          <w:tcPr>
            <w:tcW w:w="6232" w:type="dxa"/>
            <w:vAlign w:val="center"/>
          </w:tcPr>
          <w:p>
            <w:pPr>
              <w:snapToGrid w:val="0"/>
              <w:spacing w:beforeLines="50"/>
              <w:jc w:val="center"/>
              <w:rPr>
                <w:rFonts w:ascii="宋体" w:hAnsi="宋体" w:eastAsia="宋体"/>
                <w:b/>
                <w:color w:val="auto"/>
                <w:szCs w:val="21"/>
                <w:highlight w:val="none"/>
              </w:rPr>
            </w:pPr>
            <w:r>
              <w:rPr>
                <w:rFonts w:hint="eastAsia" w:ascii="宋体" w:hAnsi="宋体" w:eastAsia="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399" w:type="dxa"/>
            <w:vAlign w:val="center"/>
          </w:tcPr>
          <w:p>
            <w:pPr>
              <w:widowControl/>
              <w:snapToGrid w:val="0"/>
              <w:spacing w:beforeLines="50"/>
              <w:ind w:leftChars="-2" w:hanging="4" w:hangingChars="2"/>
              <w:jc w:val="center"/>
              <w:rPr>
                <w:rFonts w:ascii="宋体" w:hAnsi="宋体" w:eastAsia="宋体" w:cs="Times New Roman"/>
                <w:color w:val="000000" w:themeColor="text1"/>
                <w:szCs w:val="21"/>
                <w:highlight w:val="none"/>
              </w:rPr>
            </w:pPr>
            <w:r>
              <w:rPr>
                <w:rFonts w:hint="eastAsia" w:ascii="宋体" w:hAnsi="宋体" w:eastAsia="宋体"/>
                <w:color w:val="000000" w:themeColor="text1"/>
                <w:szCs w:val="21"/>
                <w:highlight w:val="none"/>
              </w:rPr>
              <w:t>报价部分</w:t>
            </w:r>
          </w:p>
          <w:p>
            <w:pPr>
              <w:widowControl/>
              <w:snapToGrid w:val="0"/>
              <w:spacing w:beforeLines="50"/>
              <w:ind w:leftChars="-2" w:hanging="4" w:hangingChars="2"/>
              <w:jc w:val="center"/>
              <w:rPr>
                <w:rFonts w:ascii="宋体" w:hAnsi="宋体" w:eastAsia="宋体"/>
                <w:color w:val="000000" w:themeColor="text1"/>
                <w:szCs w:val="21"/>
                <w:highlight w:val="none"/>
              </w:rPr>
            </w:pPr>
            <w:r>
              <w:rPr>
                <w:rFonts w:hint="eastAsia" w:ascii="宋体" w:hAnsi="宋体" w:eastAsia="宋体"/>
                <w:color w:val="000000" w:themeColor="text1"/>
                <w:szCs w:val="21"/>
                <w:highlight w:val="none"/>
              </w:rPr>
              <w:t>（</w:t>
            </w:r>
            <w:r>
              <w:rPr>
                <w:rFonts w:hint="eastAsia" w:ascii="宋体" w:hAnsi="宋体" w:eastAsia="宋体"/>
                <w:color w:val="000000" w:themeColor="text1"/>
                <w:kern w:val="0"/>
                <w:szCs w:val="21"/>
                <w:highlight w:val="none"/>
                <w:u w:val="single"/>
              </w:rPr>
              <w:t> </w:t>
            </w:r>
            <w:r>
              <w:rPr>
                <w:rFonts w:hint="eastAsia" w:ascii="宋体" w:hAnsi="宋体" w:eastAsia="宋体"/>
                <w:color w:val="000000" w:themeColor="text1"/>
                <w:kern w:val="0"/>
                <w:szCs w:val="21"/>
                <w:highlight w:val="none"/>
                <w:u w:val="single"/>
                <w:lang w:val="en-US" w:eastAsia="zh-CN"/>
              </w:rPr>
              <w:t>30</w:t>
            </w:r>
            <w:r>
              <w:rPr>
                <w:rFonts w:hint="eastAsia" w:ascii="宋体" w:hAnsi="宋体" w:eastAsia="宋体"/>
                <w:color w:val="000000" w:themeColor="text1"/>
                <w:szCs w:val="21"/>
                <w:highlight w:val="none"/>
              </w:rPr>
              <w:t>分）</w:t>
            </w:r>
          </w:p>
        </w:tc>
        <w:tc>
          <w:tcPr>
            <w:tcW w:w="1578" w:type="dxa"/>
            <w:vAlign w:val="center"/>
          </w:tcPr>
          <w:p>
            <w:pPr>
              <w:widowControl/>
              <w:snapToGrid w:val="0"/>
              <w:spacing w:beforeLines="50"/>
              <w:jc w:val="center"/>
              <w:rPr>
                <w:rFonts w:ascii="宋体" w:hAnsi="宋体" w:eastAsia="宋体" w:cs="Times New Roman"/>
                <w:color w:val="000000" w:themeColor="text1"/>
                <w:szCs w:val="21"/>
                <w:highlight w:val="none"/>
              </w:rPr>
            </w:pPr>
            <w:r>
              <w:rPr>
                <w:rFonts w:hint="eastAsia" w:ascii="宋体" w:hAnsi="宋体" w:eastAsia="宋体"/>
                <w:color w:val="000000" w:themeColor="text1"/>
                <w:szCs w:val="21"/>
                <w:highlight w:val="none"/>
              </w:rPr>
              <w:t>报价</w:t>
            </w:r>
          </w:p>
          <w:p>
            <w:pPr>
              <w:widowControl/>
              <w:snapToGrid w:val="0"/>
              <w:spacing w:beforeLines="50"/>
              <w:jc w:val="center"/>
              <w:rPr>
                <w:rFonts w:ascii="宋体" w:hAnsi="宋体" w:eastAsia="宋体"/>
                <w:color w:val="000000" w:themeColor="text1"/>
                <w:szCs w:val="21"/>
                <w:highlight w:val="none"/>
              </w:rPr>
            </w:pPr>
            <w:r>
              <w:rPr>
                <w:rFonts w:hint="eastAsia" w:ascii="宋体" w:hAnsi="宋体" w:eastAsia="宋体"/>
                <w:color w:val="000000" w:themeColor="text1"/>
                <w:szCs w:val="21"/>
                <w:highlight w:val="none"/>
              </w:rPr>
              <w:t>（</w:t>
            </w:r>
            <w:r>
              <w:rPr>
                <w:rFonts w:hint="eastAsia" w:ascii="宋体" w:hAnsi="宋体" w:eastAsia="宋体"/>
                <w:color w:val="000000" w:themeColor="text1"/>
                <w:kern w:val="0"/>
                <w:szCs w:val="21"/>
                <w:highlight w:val="none"/>
                <w:u w:val="single"/>
              </w:rPr>
              <w:t> </w:t>
            </w:r>
            <w:r>
              <w:rPr>
                <w:rFonts w:hint="eastAsia" w:ascii="宋体" w:hAnsi="宋体" w:eastAsia="宋体"/>
                <w:color w:val="000000" w:themeColor="text1"/>
                <w:kern w:val="0"/>
                <w:szCs w:val="21"/>
                <w:highlight w:val="none"/>
                <w:u w:val="single"/>
                <w:lang w:val="en-US" w:eastAsia="zh-CN"/>
              </w:rPr>
              <w:t>30</w:t>
            </w:r>
            <w:r>
              <w:rPr>
                <w:rFonts w:hint="eastAsia" w:ascii="宋体" w:hAnsi="宋体" w:eastAsia="宋体"/>
                <w:color w:val="000000" w:themeColor="text1"/>
                <w:kern w:val="0"/>
                <w:szCs w:val="21"/>
                <w:highlight w:val="none"/>
                <w:u w:val="single"/>
              </w:rPr>
              <w:t> </w:t>
            </w:r>
            <w:r>
              <w:rPr>
                <w:rFonts w:hint="eastAsia" w:ascii="宋体" w:hAnsi="宋体" w:eastAsia="宋体"/>
                <w:color w:val="000000" w:themeColor="text1"/>
                <w:szCs w:val="21"/>
                <w:highlight w:val="none"/>
              </w:rPr>
              <w:t>分）</w:t>
            </w:r>
          </w:p>
        </w:tc>
        <w:tc>
          <w:tcPr>
            <w:tcW w:w="6232" w:type="dxa"/>
            <w:vAlign w:val="center"/>
          </w:tcPr>
          <w:p>
            <w:pPr>
              <w:widowControl/>
              <w:spacing w:line="276" w:lineRule="auto"/>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有效供应商中投标价格最低的投标报价为评标基准价，其价格分为满分。</w:t>
            </w:r>
          </w:p>
          <w:p>
            <w:pPr>
              <w:widowControl/>
              <w:spacing w:line="276" w:lineRule="auto"/>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其他供应商的价格分统一按照下列公式计算：</w:t>
            </w:r>
          </w:p>
          <w:p>
            <w:pPr>
              <w:widowControl/>
              <w:spacing w:line="276" w:lineRule="auto"/>
              <w:rPr>
                <w:rFonts w:ascii="宋体" w:hAnsi="宋体" w:eastAsia="宋体"/>
                <w:color w:val="000000" w:themeColor="text1"/>
                <w:szCs w:val="21"/>
                <w:highlight w:val="none"/>
              </w:rPr>
            </w:pPr>
            <w:r>
              <w:rPr>
                <w:rFonts w:hint="eastAsia" w:ascii="宋体" w:hAnsi="宋体" w:eastAsia="宋体" w:cs="Times New Roman"/>
                <w:color w:val="000000" w:themeColor="text1"/>
                <w:kern w:val="0"/>
                <w:szCs w:val="21"/>
                <w:highlight w:val="none"/>
              </w:rPr>
              <w:t>投标报价得分=(评标基准价／投标报价)×</w:t>
            </w:r>
            <w:r>
              <w:rPr>
                <w:rFonts w:hint="eastAsia" w:ascii="宋体" w:hAnsi="宋体" w:eastAsia="宋体" w:cs="Times New Roman"/>
                <w:color w:val="000000" w:themeColor="text1"/>
                <w:kern w:val="0"/>
                <w:szCs w:val="21"/>
                <w:highlight w:val="none"/>
                <w:lang w:val="en-US" w:eastAsia="zh-CN"/>
              </w:rPr>
              <w:t>30</w:t>
            </w:r>
            <w:r>
              <w:rPr>
                <w:rFonts w:hint="eastAsia" w:ascii="宋体" w:hAnsi="宋体" w:eastAsia="宋体" w:cs="Times New Roman"/>
                <w:color w:val="000000" w:themeColor="text1"/>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99" w:type="dxa"/>
            <w:vMerge w:val="restart"/>
            <w:vAlign w:val="center"/>
          </w:tcPr>
          <w:p>
            <w:pPr>
              <w:widowControl/>
              <w:snapToGrid w:val="0"/>
              <w:spacing w:beforeLines="5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商务部分</w:t>
            </w:r>
          </w:p>
          <w:p>
            <w:pPr>
              <w:widowControl/>
              <w:snapToGrid w:val="0"/>
              <w:spacing w:beforeLines="50"/>
              <w:ind w:leftChars="-2" w:hanging="4" w:hangingChars="2"/>
              <w:jc w:val="center"/>
              <w:rPr>
                <w:rFonts w:ascii="宋体" w:hAnsi="宋体" w:eastAsia="宋体"/>
                <w:color w:val="auto"/>
                <w:szCs w:val="21"/>
                <w:highlight w:val="none"/>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3</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分）</w:t>
            </w:r>
          </w:p>
        </w:tc>
        <w:tc>
          <w:tcPr>
            <w:tcW w:w="1578" w:type="dxa"/>
            <w:vAlign w:val="center"/>
          </w:tcPr>
          <w:p>
            <w:pPr>
              <w:spacing w:after="12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业绩</w:t>
            </w:r>
          </w:p>
          <w:p>
            <w:pPr>
              <w:spacing w:after="120"/>
              <w:jc w:val="center"/>
              <w:rPr>
                <w:rFonts w:hint="eastAsia" w:ascii="等线" w:hAnsi="等线" w:eastAsia="等线" w:cs="Times New Roman"/>
                <w:color w:val="auto"/>
                <w:kern w:val="2"/>
                <w:sz w:val="21"/>
                <w:szCs w:val="22"/>
                <w:highlight w:val="none"/>
                <w:lang w:val="en-US" w:eastAsia="zh-CN" w:bidi="ar-SA"/>
              </w:rPr>
            </w:pPr>
            <w:r>
              <w:rPr>
                <w:rFonts w:hint="eastAsia" w:ascii="宋体" w:hAnsi="宋体" w:eastAsia="宋体" w:cs="Times New Roman"/>
                <w:color w:val="auto"/>
                <w:szCs w:val="21"/>
                <w:highlight w:val="none"/>
                <w:u w:val="single"/>
              </w:rPr>
              <w:t>（</w:t>
            </w:r>
            <w:r>
              <w:rPr>
                <w:rFonts w:hint="eastAsia" w:ascii="宋体" w:hAnsi="宋体" w:cs="Times New Roman"/>
                <w:color w:val="auto"/>
                <w:szCs w:val="21"/>
                <w:highlight w:val="none"/>
                <w:u w:val="single"/>
                <w:lang w:val="en-US" w:eastAsia="zh-CN"/>
              </w:rPr>
              <w:t>6</w:t>
            </w:r>
            <w:r>
              <w:rPr>
                <w:rFonts w:hint="eastAsia" w:ascii="宋体" w:hAnsi="宋体" w:eastAsia="宋体" w:cs="Times New Roman"/>
                <w:color w:val="auto"/>
                <w:szCs w:val="21"/>
                <w:highlight w:val="none"/>
                <w:u w:val="single"/>
              </w:rPr>
              <w:t>分）</w:t>
            </w:r>
          </w:p>
        </w:tc>
        <w:tc>
          <w:tcPr>
            <w:tcW w:w="6232" w:type="dxa"/>
            <w:vAlign w:val="center"/>
          </w:tcPr>
          <w:p>
            <w:pPr>
              <w:widowControl/>
              <w:spacing w:line="276" w:lineRule="auto"/>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000000" w:themeColor="text1"/>
                <w:kern w:val="0"/>
                <w:szCs w:val="21"/>
                <w:highlight w:val="none"/>
              </w:rPr>
              <w:t>提供</w:t>
            </w:r>
            <w:r>
              <w:rPr>
                <w:rFonts w:hint="eastAsia" w:ascii="宋体" w:hAnsi="宋体" w:eastAsia="宋体" w:cs="Times New Roman"/>
                <w:color w:val="000000" w:themeColor="text1"/>
                <w:kern w:val="0"/>
                <w:szCs w:val="21"/>
                <w:highlight w:val="none"/>
                <w:lang w:val="en-US" w:eastAsia="zh-CN"/>
              </w:rPr>
              <w:t>2020</w:t>
            </w:r>
            <w:r>
              <w:rPr>
                <w:rFonts w:hint="eastAsia" w:ascii="宋体" w:hAnsi="宋体" w:eastAsia="宋体" w:cs="Times New Roman"/>
                <w:color w:val="000000" w:themeColor="text1"/>
                <w:kern w:val="0"/>
                <w:szCs w:val="21"/>
                <w:highlight w:val="none"/>
              </w:rPr>
              <w:t>年</w:t>
            </w:r>
            <w:r>
              <w:rPr>
                <w:rFonts w:hint="eastAsia" w:ascii="宋体" w:hAnsi="宋体" w:eastAsia="宋体" w:cs="Times New Roman"/>
                <w:color w:val="000000" w:themeColor="text1"/>
                <w:kern w:val="0"/>
                <w:szCs w:val="21"/>
                <w:highlight w:val="none"/>
                <w:lang w:val="en-US" w:eastAsia="zh-CN"/>
              </w:rPr>
              <w:t>1月1日</w:t>
            </w:r>
            <w:r>
              <w:rPr>
                <w:rFonts w:hint="eastAsia" w:ascii="宋体" w:hAnsi="宋体" w:eastAsia="宋体" w:cs="Times New Roman"/>
                <w:color w:val="000000" w:themeColor="text1"/>
                <w:kern w:val="0"/>
                <w:szCs w:val="21"/>
                <w:highlight w:val="none"/>
              </w:rPr>
              <w:t>以来类似产品业绩的每份得</w:t>
            </w:r>
            <w:r>
              <w:rPr>
                <w:rFonts w:hint="eastAsia" w:ascii="宋体" w:hAnsi="宋体" w:cs="Times New Roman"/>
                <w:color w:val="000000" w:themeColor="text1"/>
                <w:kern w:val="0"/>
                <w:szCs w:val="21"/>
                <w:highlight w:val="none"/>
                <w:lang w:val="en-US" w:eastAsia="zh-CN"/>
              </w:rPr>
              <w:t>3</w:t>
            </w:r>
            <w:r>
              <w:rPr>
                <w:rFonts w:hint="eastAsia" w:ascii="宋体" w:hAnsi="宋体" w:eastAsia="宋体" w:cs="Times New Roman"/>
                <w:color w:val="000000" w:themeColor="text1"/>
                <w:kern w:val="0"/>
                <w:szCs w:val="21"/>
                <w:highlight w:val="none"/>
              </w:rPr>
              <w:t>分，最高得</w:t>
            </w:r>
            <w:r>
              <w:rPr>
                <w:rFonts w:hint="eastAsia" w:ascii="宋体" w:hAnsi="宋体" w:cs="Times New Roman"/>
                <w:color w:val="000000" w:themeColor="text1"/>
                <w:kern w:val="0"/>
                <w:szCs w:val="21"/>
                <w:highlight w:val="none"/>
                <w:lang w:val="en-US" w:eastAsia="zh-CN"/>
              </w:rPr>
              <w:t>6</w:t>
            </w:r>
            <w:r>
              <w:rPr>
                <w:rFonts w:hint="eastAsia" w:ascii="宋体" w:hAnsi="宋体" w:eastAsia="宋体" w:cs="Times New Roman"/>
                <w:color w:val="000000" w:themeColor="text1"/>
                <w:kern w:val="0"/>
                <w:szCs w:val="21"/>
                <w:highlight w:val="none"/>
              </w:rPr>
              <w:t>分（以合同签订时间为准）（开标时提供法定媒介中标(成交)公示网页截图、合同、中标通知书电子扫描件，三者缺一不计分）。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399" w:type="dxa"/>
            <w:vMerge w:val="continue"/>
            <w:vAlign w:val="center"/>
          </w:tcPr>
          <w:p>
            <w:pPr>
              <w:widowControl/>
              <w:snapToGrid w:val="0"/>
              <w:spacing w:beforeLines="50"/>
              <w:ind w:leftChars="-2" w:hanging="4" w:hangingChars="2"/>
              <w:jc w:val="center"/>
              <w:rPr>
                <w:rFonts w:ascii="宋体" w:hAnsi="宋体" w:eastAsia="宋体"/>
                <w:color w:val="auto"/>
                <w:szCs w:val="21"/>
                <w:highlight w:val="none"/>
              </w:rPr>
            </w:pPr>
          </w:p>
        </w:tc>
        <w:tc>
          <w:tcPr>
            <w:tcW w:w="1578" w:type="dxa"/>
            <w:vAlign w:val="center"/>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投标产品制造商综合实力（</w:t>
            </w:r>
            <w:r>
              <w:rPr>
                <w:rFonts w:hint="eastAsia" w:ascii="宋体" w:hAnsi="宋体" w:eastAsia="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27</w:t>
            </w:r>
            <w:r>
              <w:rPr>
                <w:rFonts w:hint="eastAsia" w:ascii="宋体" w:hAnsi="宋体" w:eastAsia="宋体" w:cs="Times New Roman"/>
                <w:color w:val="auto"/>
                <w:szCs w:val="21"/>
                <w:highlight w:val="none"/>
                <w:u w:val="single"/>
              </w:rPr>
              <w:t>分</w:t>
            </w:r>
            <w:r>
              <w:rPr>
                <w:rFonts w:hint="eastAsia" w:ascii="宋体" w:hAnsi="宋体" w:eastAsia="宋体" w:cs="Times New Roman"/>
                <w:color w:val="auto"/>
                <w:szCs w:val="21"/>
                <w:highlight w:val="none"/>
              </w:rPr>
              <w:t>）</w:t>
            </w:r>
          </w:p>
        </w:tc>
        <w:tc>
          <w:tcPr>
            <w:tcW w:w="6232" w:type="dxa"/>
            <w:vAlign w:val="center"/>
          </w:tcPr>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1、实施计划</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对供应商根据采购人的需求实时提供相关实施计划的内容进行综合评分，描述详细完善、清晰合理的得</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eastAsia="zh-CN"/>
              </w:rPr>
              <w:t>分；方案提供一般得3分；仅进行简单描述的得1分，缺项漏项不得分。</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2、产品配送及安装调试</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根据供应商的产品配送及安装调试方案进行综合评分，描述详细完善、清晰合理的得</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eastAsia="zh-CN"/>
              </w:rPr>
              <w:t>分；方案提供一般得3分；仅进行简单描述的得1分，缺项漏项不得分。</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3、产品维护保养、应急维修网点和时间安排</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根据供应商的产品维护保养计划，应急维修网点和时间安排的合理性、科学性、及时性进行综合评分，描述详细完善、清晰合理的得</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lang w:eastAsia="zh-CN"/>
              </w:rPr>
              <w:t>分；方案提供一般得3分；仅进行简单描述的得1分，缺项漏项不得分。</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4、保障产品后续良好运行的备品备件储备计划</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根据供应商对产品后续运行的正常、持续、稳定性有充足的部件、材料和配件及替换产品等的储备计划进行综合评分，描述详细完善、清晰合理的得</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lang w:eastAsia="zh-CN"/>
              </w:rPr>
              <w:t>分；方案提供一般得3分；仅进行简单描述的得1分，缺项漏项不得分。</w:t>
            </w:r>
          </w:p>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5、售后服务及承诺</w:t>
            </w:r>
          </w:p>
          <w:p>
            <w:pPr>
              <w:widowControl/>
              <w:spacing w:line="276" w:lineRule="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根据供应商的售后服务承诺内容进行综合评分，描述详细完善、清晰合理的得</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lang w:eastAsia="zh-CN"/>
              </w:rPr>
              <w:t>分；方案提供一般得3分；仅进行简单描述的得1分，缺项漏项不得分</w:t>
            </w:r>
            <w:r>
              <w:rPr>
                <w:rFonts w:hint="eastAsia" w:ascii="宋体" w:hAnsi="宋体" w:eastAsia="宋体"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99" w:type="dxa"/>
            <w:vMerge w:val="restart"/>
            <w:tcBorders>
              <w:right w:val="single" w:color="auto" w:sz="4" w:space="0"/>
            </w:tcBorders>
            <w:vAlign w:val="center"/>
          </w:tcPr>
          <w:p>
            <w:pPr>
              <w:widowControl/>
              <w:snapToGrid w:val="0"/>
              <w:spacing w:beforeLines="5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技术部分</w:t>
            </w:r>
          </w:p>
          <w:p>
            <w:pPr>
              <w:widowControl/>
              <w:snapToGrid w:val="0"/>
              <w:spacing w:beforeLines="5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3</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分）</w:t>
            </w:r>
          </w:p>
        </w:tc>
        <w:tc>
          <w:tcPr>
            <w:tcW w:w="1578" w:type="dxa"/>
            <w:tcBorders>
              <w:right w:val="single" w:color="auto" w:sz="4" w:space="0"/>
            </w:tcBorders>
            <w:vAlign w:val="center"/>
          </w:tcPr>
          <w:p>
            <w:pPr>
              <w:widowControl/>
              <w:spacing w:line="276" w:lineRule="auto"/>
              <w:jc w:val="center"/>
              <w:rPr>
                <w:rFonts w:hint="eastAsia" w:ascii="宋体" w:hAnsi="宋体" w:eastAsia="宋体" w:cs="Times New Roman"/>
                <w:color w:val="auto"/>
                <w:kern w:val="0"/>
                <w:szCs w:val="21"/>
                <w:highlight w:val="none"/>
                <w:lang w:val="zh-CN" w:eastAsia="zh-CN"/>
              </w:rPr>
            </w:pPr>
            <w:r>
              <w:rPr>
                <w:rFonts w:hint="eastAsia" w:ascii="宋体" w:hAnsi="宋体" w:eastAsia="宋体" w:cs="宋体"/>
                <w:color w:val="auto"/>
                <w:kern w:val="0"/>
                <w:sz w:val="21"/>
                <w:szCs w:val="21"/>
                <w:highlight w:val="none"/>
                <w:lang w:val="zh-CN" w:eastAsia="zh-CN" w:bidi="ar-SA"/>
              </w:rPr>
              <w:t>参</w:t>
            </w:r>
            <w:r>
              <w:rPr>
                <w:rFonts w:hint="eastAsia" w:ascii="宋体" w:hAnsi="宋体" w:eastAsia="宋体" w:cs="Times New Roman"/>
                <w:color w:val="auto"/>
                <w:kern w:val="0"/>
                <w:szCs w:val="21"/>
                <w:highlight w:val="none"/>
                <w:lang w:val="zh-CN" w:eastAsia="zh-CN"/>
              </w:rPr>
              <w:t>数要求</w:t>
            </w:r>
          </w:p>
          <w:p>
            <w:pPr>
              <w:widowControl/>
              <w:spacing w:line="276"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lang w:val="en-US" w:eastAsia="zh-CN"/>
              </w:rPr>
              <w:t>分</w:t>
            </w:r>
            <w:r>
              <w:rPr>
                <w:rFonts w:hint="eastAsia" w:ascii="宋体" w:hAnsi="宋体" w:eastAsia="宋体" w:cs="宋体"/>
                <w:color w:val="auto"/>
                <w:kern w:val="0"/>
                <w:sz w:val="21"/>
                <w:szCs w:val="21"/>
                <w:highlight w:val="none"/>
                <w:lang w:val="en-US" w:eastAsia="zh-CN" w:bidi="ar-SA"/>
              </w:rPr>
              <w:t>）</w:t>
            </w:r>
          </w:p>
        </w:tc>
        <w:tc>
          <w:tcPr>
            <w:tcW w:w="6232" w:type="dxa"/>
            <w:tcBorders>
              <w:right w:val="single" w:color="auto" w:sz="4" w:space="0"/>
            </w:tcBorders>
            <w:vAlign w:val="center"/>
          </w:tcPr>
          <w:p>
            <w:pPr>
              <w:widowControl/>
              <w:spacing w:line="276" w:lineRule="auto"/>
              <w:jc w:val="left"/>
              <w:rPr>
                <w:rFonts w:hint="eastAsia" w:ascii="宋体" w:hAnsi="宋体" w:eastAsia="宋体" w:cs="Times New Roman"/>
                <w:color w:val="auto"/>
                <w:szCs w:val="21"/>
                <w:highlight w:val="none"/>
              </w:rPr>
            </w:pPr>
            <w:r>
              <w:rPr>
                <w:rFonts w:hint="eastAsia" w:ascii="宋体" w:hAnsi="宋体"/>
                <w:color w:val="auto"/>
                <w:highlight w:val="none"/>
              </w:rPr>
              <w:t>1</w:t>
            </w:r>
            <w:r>
              <w:rPr>
                <w:rFonts w:hint="eastAsia" w:ascii="宋体" w:hAnsi="宋体" w:eastAsia="宋体" w:cs="Times New Roman"/>
                <w:color w:val="auto"/>
                <w:szCs w:val="21"/>
                <w:highlight w:val="none"/>
              </w:rPr>
              <w:t>、评委根据投标文件内容及所投产品打分。供应商所投产品参数及功能均满足采购文件要求的得1</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分。</w:t>
            </w:r>
          </w:p>
          <w:p>
            <w:pPr>
              <w:widowControl/>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2、招标文件中所列产品参数为最低要求,投标产品不得低于最低要求，低于采购文件要求的作为废标处理。凡对技术资料采用弄虚作假的，即作为废标处理。</w:t>
            </w:r>
          </w:p>
          <w:p>
            <w:pPr>
              <w:tabs>
                <w:tab w:val="left" w:pos="1260"/>
              </w:tabs>
              <w:autoSpaceDE w:val="0"/>
              <w:autoSpaceDN w:val="0"/>
              <w:spacing w:line="360" w:lineRule="auto"/>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Times New Roman"/>
                <w:b w:val="0"/>
                <w:bCs w:val="0"/>
                <w:color w:val="auto"/>
                <w:kern w:val="2"/>
                <w:sz w:val="21"/>
                <w:szCs w:val="21"/>
                <w:highlight w:val="none"/>
                <w:lang w:val="en-US" w:eastAsia="zh-CN" w:bidi="ar-SA"/>
              </w:rPr>
              <w:t>3、供应商所投产品参数及功能优于招标文件采购需求中技术指标的技术参数及功能要求的，每一项优于的在基本分的基础上加1分，最高加</w:t>
            </w:r>
            <w:r>
              <w:rPr>
                <w:rFonts w:hint="eastAsia" w:ascii="宋体" w:hAnsi="宋体" w:cs="Times New Roman"/>
                <w:b w:val="0"/>
                <w:bCs w:val="0"/>
                <w:color w:val="auto"/>
                <w:kern w:val="2"/>
                <w:sz w:val="21"/>
                <w:szCs w:val="21"/>
                <w:highlight w:val="none"/>
                <w:lang w:val="en-US" w:eastAsia="zh-CN" w:bidi="ar-SA"/>
              </w:rPr>
              <w:t>8</w:t>
            </w:r>
            <w:r>
              <w:rPr>
                <w:rFonts w:hint="eastAsia" w:ascii="宋体" w:hAnsi="宋体" w:eastAsia="宋体" w:cs="Times New Roman"/>
                <w:b w:val="0"/>
                <w:bCs w:val="0"/>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99" w:type="dxa"/>
            <w:vMerge w:val="continue"/>
            <w:tcBorders>
              <w:right w:val="single" w:color="auto" w:sz="4" w:space="0"/>
            </w:tcBorders>
            <w:vAlign w:val="center"/>
          </w:tcPr>
          <w:p>
            <w:pPr>
              <w:spacing w:after="120"/>
              <w:ind w:left="420" w:leftChars="100" w:hanging="210" w:hangingChars="100"/>
              <w:rPr>
                <w:rFonts w:hint="eastAsia" w:ascii="宋体" w:hAnsi="宋体" w:eastAsia="宋体" w:cs="Times New Roman"/>
                <w:color w:val="auto"/>
                <w:kern w:val="2"/>
                <w:sz w:val="21"/>
                <w:szCs w:val="21"/>
                <w:highlight w:val="none"/>
                <w:lang w:val="zh-CN" w:eastAsia="zh-CN" w:bidi="ar-SA"/>
              </w:rPr>
            </w:pPr>
          </w:p>
        </w:tc>
        <w:tc>
          <w:tcPr>
            <w:tcW w:w="1578" w:type="dxa"/>
            <w:tcBorders>
              <w:right w:val="single" w:color="auto" w:sz="4" w:space="0"/>
            </w:tcBorders>
            <w:vAlign w:val="center"/>
          </w:tcPr>
          <w:p>
            <w:pPr>
              <w:widowControl/>
              <w:spacing w:line="276" w:lineRule="auto"/>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实施方案</w:t>
            </w:r>
          </w:p>
          <w:p>
            <w:pPr>
              <w:widowControl/>
              <w:spacing w:line="276" w:lineRule="auto"/>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（12分）</w:t>
            </w:r>
          </w:p>
        </w:tc>
        <w:tc>
          <w:tcPr>
            <w:tcW w:w="6232" w:type="dxa"/>
            <w:tcBorders>
              <w:right w:val="single" w:color="auto" w:sz="4" w:space="0"/>
            </w:tcBorders>
            <w:vAlign w:val="center"/>
          </w:tcPr>
          <w:p>
            <w:pPr>
              <w:widowControl/>
              <w:spacing w:line="276" w:lineRule="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1、投标人售后服务体系是否完善，根据投标单位在设备保修、维护响应时间、定期回访等方面的承诺打分，承诺</w:t>
            </w:r>
            <w:r>
              <w:rPr>
                <w:rFonts w:hint="eastAsia" w:ascii="宋体" w:hAnsi="宋体" w:eastAsia="宋体" w:cs="Times New Roman"/>
                <w:color w:val="auto"/>
                <w:kern w:val="0"/>
                <w:szCs w:val="21"/>
                <w:highlight w:val="none"/>
                <w:lang w:val="zh-CN" w:eastAsia="zh-CN"/>
              </w:rPr>
              <w:t>清楚、详尽、合理、可靠的得</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val="zh-CN" w:eastAsia="zh-CN"/>
              </w:rPr>
              <w:t xml:space="preserve"> 分； 仅有简单承诺，描述不详尽的得 </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eastAsia="zh-CN"/>
              </w:rPr>
              <w:t>分； 不提供不得分。</w:t>
            </w:r>
          </w:p>
          <w:p>
            <w:pPr>
              <w:widowControl/>
              <w:spacing w:line="276" w:lineRule="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、投标人现场安装措施及方案（含货物供货、运输、安装、调试等）是否科学、合理，根据投标人安全保障、文明施工、管理制度等方面的承诺进行打分，承诺及计划</w:t>
            </w:r>
            <w:r>
              <w:rPr>
                <w:rFonts w:hint="eastAsia" w:ascii="宋体" w:hAnsi="宋体" w:eastAsia="宋体" w:cs="Times New Roman"/>
                <w:color w:val="auto"/>
                <w:kern w:val="0"/>
                <w:szCs w:val="21"/>
                <w:highlight w:val="none"/>
                <w:lang w:val="zh-CN" w:eastAsia="zh-CN"/>
              </w:rPr>
              <w:t>清楚、详尽、合理、可靠的得</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val="zh-CN" w:eastAsia="zh-CN"/>
              </w:rPr>
              <w:t xml:space="preserve">分；仅有简单承诺，描述不详尽的得 </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09" w:type="dxa"/>
            <w:gridSpan w:val="3"/>
            <w:tcBorders>
              <w:right w:val="single" w:color="auto" w:sz="4" w:space="0"/>
            </w:tcBorders>
            <w:vAlign w:val="center"/>
          </w:tcPr>
          <w:p>
            <w:pPr>
              <w:widowControl/>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注：评标标准中所涉及到的证书及材料不需提供原件，均应在电子投标文件中提供原件扫描件（或图片）。</w:t>
            </w:r>
          </w:p>
        </w:tc>
      </w:tr>
    </w:tbl>
    <w:p>
      <w:pPr>
        <w:spacing w:line="360" w:lineRule="auto"/>
        <w:rPr>
          <w:rFonts w:hint="eastAsia" w:ascii="新宋体" w:hAnsi="新宋体" w:eastAsia="新宋体" w:cs="仿宋_GB2312"/>
          <w:b/>
          <w:color w:val="auto"/>
          <w:sz w:val="24"/>
          <w:szCs w:val="24"/>
          <w:highlight w:val="none"/>
          <w:lang w:val="zh-CN"/>
        </w:rPr>
      </w:pPr>
      <w:r>
        <w:rPr>
          <w:rFonts w:hint="eastAsia" w:ascii="新宋体" w:hAnsi="新宋体" w:eastAsia="新宋体" w:cs="仿宋_GB2312"/>
          <w:b/>
          <w:color w:val="auto"/>
          <w:sz w:val="24"/>
          <w:szCs w:val="24"/>
          <w:highlight w:val="none"/>
          <w:lang w:val="zh-CN"/>
        </w:rPr>
        <w:t>注：评标标准中所涉及到的证书及材料不需提供原件，均应在电子响应文件中提供原件扫描件（或图片）</w:t>
      </w:r>
    </w:p>
    <w:p>
      <w:pPr>
        <w:spacing w:line="360" w:lineRule="auto"/>
        <w:rPr>
          <w:rFonts w:ascii="新宋体" w:hAnsi="新宋体" w:eastAsia="新宋体" w:cs="仿宋_GB2312"/>
          <w:b/>
          <w:color w:val="auto"/>
          <w:highlight w:val="none"/>
          <w:lang w:val="zh-CN"/>
        </w:rPr>
      </w:pPr>
      <w:r>
        <w:rPr>
          <w:rFonts w:hint="eastAsia" w:ascii="新宋体" w:hAnsi="新宋体" w:eastAsia="新宋体" w:cs="仿宋_GB2312"/>
          <w:b/>
          <w:color w:val="auto"/>
          <w:highlight w:val="none"/>
          <w:lang w:val="zh-CN"/>
        </w:rPr>
        <w:t>其中：价格分计算（落实政府采购政策价格调整部分）</w:t>
      </w:r>
    </w:p>
    <w:tbl>
      <w:tblPr>
        <w:tblStyle w:val="30"/>
        <w:tblW w:w="92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915"/>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序号</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rPr>
              <w:t>价格扣除</w:t>
            </w:r>
            <w:r>
              <w:rPr>
                <w:rFonts w:hint="eastAsia" w:ascii="新宋体" w:hAnsi="新宋体" w:eastAsia="新宋体"/>
                <w:b/>
                <w:color w:val="auto"/>
                <w:sz w:val="24"/>
                <w:highlight w:val="none"/>
                <w:lang w:val="zh-CN"/>
              </w:rPr>
              <w:t>比例</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1</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lang w:val="zh-CN"/>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对小型和微型企业报价</w:t>
            </w:r>
          </w:p>
          <w:p>
            <w:pPr>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扣除</w:t>
            </w:r>
            <w:r>
              <w:rPr>
                <w:rFonts w:ascii="新宋体" w:hAnsi="新宋体" w:eastAsia="新宋体"/>
                <w:color w:val="auto"/>
                <w:sz w:val="24"/>
                <w:highlight w:val="none"/>
              </w:rPr>
              <w:t>20%</w:t>
            </w:r>
            <w:r>
              <w:rPr>
                <w:rFonts w:hint="eastAsia" w:ascii="新宋体" w:hAnsi="新宋体" w:eastAsia="新宋体"/>
                <w:color w:val="auto"/>
                <w:sz w:val="24"/>
                <w:highlight w:val="none"/>
              </w:rPr>
              <w:t>（工程项目5%）</w:t>
            </w:r>
          </w:p>
        </w:tc>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w:t>
            </w:r>
            <w:r>
              <w:rPr>
                <w:rFonts w:hint="eastAsia" w:ascii="新宋体" w:hAnsi="新宋体" w:eastAsia="新宋体"/>
                <w:color w:val="auto"/>
                <w:sz w:val="24"/>
                <w:highlight w:val="none"/>
              </w:rPr>
              <w:t>小型和微型企业报价</w:t>
            </w:r>
            <w:r>
              <w:rPr>
                <w:rFonts w:hint="eastAsia" w:ascii="新宋体" w:hAnsi="新宋体" w:eastAsia="新宋体"/>
                <w:color w:val="auto"/>
                <w:sz w:val="24"/>
                <w:highlight w:val="none"/>
                <w:lang w:val="zh-CN"/>
              </w:rPr>
              <w:t>×（1-</w:t>
            </w:r>
            <w:r>
              <w:rPr>
                <w:rFonts w:ascii="新宋体" w:hAnsi="新宋体" w:eastAsia="新宋体"/>
                <w:color w:val="auto"/>
                <w:sz w:val="24"/>
                <w:highlight w:val="none"/>
              </w:rPr>
              <w:t>20</w:t>
            </w:r>
            <w:r>
              <w:rPr>
                <w:rFonts w:ascii="新宋体" w:hAnsi="新宋体" w:eastAsia="新宋体"/>
                <w:color w:val="auto"/>
                <w:sz w:val="24"/>
                <w:highlight w:val="none"/>
                <w:lang w:val="zh-CN"/>
              </w:rPr>
              <w:t>%</w:t>
            </w:r>
            <w:r>
              <w:rPr>
                <w:rFonts w:hint="eastAsia" w:ascii="新宋体" w:hAnsi="新宋体" w:eastAsia="新宋体"/>
                <w:color w:val="auto"/>
                <w:sz w:val="24"/>
                <w:highlight w:val="none"/>
                <w:lang w:val="zh-CN"/>
              </w:rPr>
              <w:t>）</w:t>
            </w:r>
          </w:p>
          <w:p>
            <w:pPr>
              <w:jc w:val="center"/>
              <w:rPr>
                <w:rFonts w:ascii="新宋体" w:hAnsi="新宋体" w:eastAsia="新宋体"/>
                <w:b/>
                <w:color w:val="auto"/>
                <w:sz w:val="24"/>
                <w:highlight w:val="none"/>
                <w:lang w:val="zh-CN"/>
              </w:rPr>
            </w:pPr>
            <w:r>
              <w:rPr>
                <w:rFonts w:hint="eastAsia" w:ascii="新宋体" w:hAnsi="新宋体" w:eastAsia="新宋体"/>
                <w:color w:val="auto"/>
                <w:sz w:val="24"/>
                <w:szCs w:val="24"/>
                <w:highlight w:val="none"/>
              </w:rPr>
              <w:t>工程项目：X（1-5%）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2</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联合体各方均为</w:t>
            </w:r>
          </w:p>
          <w:p>
            <w:pPr>
              <w:jc w:val="center"/>
              <w:rPr>
                <w:rFonts w:ascii="新宋体" w:hAnsi="新宋体" w:eastAsia="新宋体"/>
                <w:b/>
                <w:color w:val="auto"/>
                <w:sz w:val="24"/>
                <w:highlight w:val="none"/>
              </w:rPr>
            </w:pPr>
            <w:r>
              <w:rPr>
                <w:rFonts w:hint="eastAsia" w:ascii="新宋体" w:hAnsi="新宋体" w:eastAsia="新宋体"/>
                <w:color w:val="auto"/>
                <w:sz w:val="24"/>
                <w:highlight w:val="none"/>
                <w:lang w:val="zh-CN"/>
              </w:rPr>
              <w:t>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对小型和微型企业报价</w:t>
            </w:r>
          </w:p>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扣除</w:t>
            </w:r>
            <w:r>
              <w:rPr>
                <w:rFonts w:ascii="新宋体" w:hAnsi="新宋体" w:eastAsia="新宋体"/>
                <w:color w:val="auto"/>
                <w:sz w:val="24"/>
                <w:highlight w:val="none"/>
              </w:rPr>
              <w:t>20</w:t>
            </w:r>
            <w:r>
              <w:rPr>
                <w:rFonts w:hint="eastAsia" w:ascii="新宋体" w:hAnsi="新宋体" w:eastAsia="新宋体"/>
                <w:color w:val="auto"/>
                <w:sz w:val="24"/>
                <w:highlight w:val="none"/>
              </w:rPr>
              <w:t>%</w:t>
            </w:r>
          </w:p>
          <w:p>
            <w:pPr>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（不再享受序号3的价格折扣）（</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b/>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3</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新宋体" w:hAnsi="新宋体" w:eastAsia="新宋体"/>
                <w:color w:val="auto"/>
                <w:sz w:val="24"/>
                <w:highlight w:val="none"/>
              </w:rPr>
              <w:t xml:space="preserve"> 30%</w:t>
            </w:r>
            <w:r>
              <w:rPr>
                <w:rFonts w:hint="eastAsia" w:ascii="新宋体" w:hAnsi="新宋体" w:eastAsia="新宋体"/>
                <w:color w:val="auto"/>
                <w:sz w:val="24"/>
                <w:highlight w:val="none"/>
              </w:rPr>
              <w:t>以上</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对联合体或者大中型企业的报价</w:t>
            </w:r>
            <w:r>
              <w:rPr>
                <w:rFonts w:hint="eastAsia" w:ascii="新宋体" w:hAnsi="新宋体" w:eastAsia="新宋体"/>
                <w:color w:val="auto"/>
                <w:sz w:val="24"/>
                <w:highlight w:val="none"/>
                <w:lang w:val="zh-CN"/>
              </w:rPr>
              <w:t>扣除</w:t>
            </w:r>
            <w:r>
              <w:rPr>
                <w:rFonts w:hint="eastAsia" w:ascii="新宋体" w:hAnsi="新宋体" w:eastAsia="新宋体"/>
                <w:color w:val="auto"/>
                <w:sz w:val="24"/>
                <w:highlight w:val="none"/>
              </w:rPr>
              <w:t>6%，（工程项目为2%）</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评标价格＝投标报价×</w:t>
            </w:r>
            <w:r>
              <w:rPr>
                <w:rFonts w:hint="eastAsia" w:ascii="新宋体" w:hAnsi="新宋体" w:eastAsia="新宋体"/>
                <w:color w:val="auto"/>
                <w:sz w:val="24"/>
                <w:highlight w:val="none"/>
              </w:rPr>
              <w:t>(1-6</w:t>
            </w:r>
            <w:r>
              <w:rPr>
                <w:rFonts w:hint="eastAsia" w:ascii="新宋体" w:hAnsi="新宋体" w:eastAsia="新宋体"/>
                <w:color w:val="auto"/>
                <w:sz w:val="24"/>
                <w:highlight w:val="none"/>
                <w:lang w:val="zh-CN"/>
              </w:rPr>
              <w:t>%)</w:t>
            </w:r>
          </w:p>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工程项目：X（1-2%）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4</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对监狱企业产品价格扣除</w:t>
            </w:r>
            <w:r>
              <w:rPr>
                <w:rFonts w:ascii="新宋体" w:hAnsi="新宋体" w:eastAsia="新宋体"/>
                <w:color w:val="auto"/>
                <w:sz w:val="24"/>
                <w:highlight w:val="none"/>
              </w:rPr>
              <w:t>20</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评标价格＝投标报价—</w:t>
            </w:r>
            <w:r>
              <w:rPr>
                <w:rFonts w:hint="eastAsia" w:ascii="新宋体" w:hAnsi="新宋体" w:eastAsia="新宋体"/>
                <w:color w:val="auto"/>
                <w:sz w:val="24"/>
                <w:highlight w:val="none"/>
              </w:rPr>
              <w:t>监狱企业产品的价格</w:t>
            </w:r>
            <w:r>
              <w:rPr>
                <w:rFonts w:hint="eastAsia" w:ascii="新宋体" w:hAnsi="新宋体" w:eastAsia="新宋体"/>
                <w:color w:val="auto"/>
                <w:sz w:val="24"/>
                <w:highlight w:val="none"/>
                <w:lang w:val="zh-CN"/>
              </w:rPr>
              <w:t>×</w:t>
            </w:r>
            <w:r>
              <w:rPr>
                <w:rFonts w:ascii="新宋体" w:hAnsi="新宋体" w:eastAsia="新宋体"/>
                <w:color w:val="auto"/>
                <w:sz w:val="24"/>
                <w:highlight w:val="none"/>
              </w:rPr>
              <w:t>20</w:t>
            </w:r>
            <w:r>
              <w:rPr>
                <w:rFonts w:ascii="新宋体" w:hAnsi="新宋体" w:eastAsia="新宋体"/>
                <w:color w:val="auto"/>
                <w:sz w:val="24"/>
                <w:highlight w:val="none"/>
                <w:lang w:val="zh-CN"/>
              </w:rPr>
              <w:t>%</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5</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对残疾人福利性单位产品价格扣除</w:t>
            </w:r>
            <w:r>
              <w:rPr>
                <w:rFonts w:ascii="新宋体" w:hAnsi="新宋体" w:eastAsia="新宋体"/>
                <w:color w:val="auto"/>
                <w:sz w:val="24"/>
                <w:highlight w:val="none"/>
              </w:rPr>
              <w:t>20</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评标价格＝投标报价—</w:t>
            </w:r>
            <w:r>
              <w:rPr>
                <w:rFonts w:hint="eastAsia" w:ascii="新宋体" w:hAnsi="新宋体" w:eastAsia="新宋体"/>
                <w:color w:val="auto"/>
                <w:sz w:val="24"/>
                <w:highlight w:val="none"/>
              </w:rPr>
              <w:t>残疾人福利性单位产品的价格</w:t>
            </w:r>
            <w:r>
              <w:rPr>
                <w:rFonts w:hint="eastAsia" w:ascii="新宋体" w:hAnsi="新宋体" w:eastAsia="新宋体"/>
                <w:color w:val="auto"/>
                <w:sz w:val="24"/>
                <w:highlight w:val="none"/>
                <w:lang w:val="zh-CN"/>
              </w:rPr>
              <w:t>×</w:t>
            </w:r>
            <w:r>
              <w:rPr>
                <w:rFonts w:ascii="新宋体" w:hAnsi="新宋体" w:eastAsia="新宋体"/>
                <w:color w:val="auto"/>
                <w:sz w:val="24"/>
                <w:highlight w:val="none"/>
              </w:rPr>
              <w:t>20</w:t>
            </w:r>
            <w:r>
              <w:rPr>
                <w:rFonts w:ascii="新宋体" w:hAnsi="新宋体" w:eastAsia="新宋体"/>
                <w:color w:val="auto"/>
                <w:sz w:val="24"/>
                <w:highlight w:val="none"/>
                <w:lang w:val="zh-CN"/>
              </w:rPr>
              <w:t>%</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2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5"/>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napToGrid w:val="0"/>
              <w:spacing w:line="360" w:lineRule="auto"/>
              <w:ind w:right="105"/>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2、经磋商小组审查、评价，响应文件符合磋商文件实质性要求且进行了政策性价格扣除后，</w:t>
            </w:r>
            <w:r>
              <w:rPr>
                <w:rFonts w:hint="eastAsia" w:ascii="新宋体" w:hAnsi="新宋体" w:eastAsia="新宋体" w:cs="宋体"/>
                <w:color w:val="auto"/>
                <w:kern w:val="0"/>
                <w:sz w:val="24"/>
                <w:highlight w:val="none"/>
              </w:rPr>
              <w:t>最后报价最低的供应商的价格为磋商基准价，其价格为满分</w:t>
            </w:r>
            <w:r>
              <w:rPr>
                <w:rFonts w:hint="eastAsia" w:ascii="新宋体" w:hAnsi="新宋体" w:eastAsia="新宋体" w:cs="宋体"/>
                <w:color w:val="auto"/>
                <w:sz w:val="24"/>
                <w:szCs w:val="24"/>
                <w:highlight w:val="none"/>
                <w:lang w:val="zh-CN"/>
              </w:rPr>
              <w:t>。其他供应商的价格分统一按下列公式计算。即：</w:t>
            </w:r>
          </w:p>
          <w:p>
            <w:pPr>
              <w:adjustRightInd w:val="0"/>
              <w:snapToGrid w:val="0"/>
              <w:spacing w:line="360" w:lineRule="auto"/>
              <w:ind w:right="105"/>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其他投标报价得分=（磋商基准价/评标价格）×评标标准中价格分值</w:t>
            </w:r>
          </w:p>
          <w:p>
            <w:pPr>
              <w:adjustRightInd w:val="0"/>
              <w:snapToGrid w:val="0"/>
              <w:spacing w:line="360" w:lineRule="auto"/>
              <w:ind w:right="105"/>
              <w:rPr>
                <w:rFonts w:ascii="新宋体" w:hAnsi="新宋体" w:eastAsia="新宋体"/>
                <w:color w:val="auto"/>
                <w:highlight w:val="none"/>
                <w:lang w:val="zh-CN"/>
              </w:rPr>
            </w:pPr>
            <w:r>
              <w:rPr>
                <w:rFonts w:hint="eastAsia" w:ascii="新宋体" w:hAnsi="新宋体" w:eastAsia="新宋体" w:cs="宋体"/>
                <w:b/>
                <w:bCs/>
                <w:color w:val="auto"/>
                <w:sz w:val="24"/>
                <w:szCs w:val="24"/>
                <w:highlight w:val="none"/>
                <w:lang w:val="zh-CN"/>
              </w:rPr>
              <w:t>注：因落实政府采购政策进行价格调整的，以调整后的价格参与评标，但不作为合同签订价。合同签订价仍以供应商的最后报价为准。</w:t>
            </w:r>
          </w:p>
        </w:tc>
      </w:tr>
    </w:tbl>
    <w:p>
      <w:pPr>
        <w:spacing w:line="360" w:lineRule="auto"/>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备注：</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bCs/>
          <w:color w:val="auto"/>
          <w:sz w:val="24"/>
          <w:highlight w:val="none"/>
          <w:lang w:val="zh-CN"/>
        </w:rPr>
        <w:t>a、不接受联合体响应的项目，</w:t>
      </w:r>
      <w:r>
        <w:rPr>
          <w:rFonts w:hint="eastAsia" w:ascii="新宋体" w:hAnsi="新宋体" w:eastAsia="新宋体"/>
          <w:color w:val="auto"/>
          <w:sz w:val="24"/>
          <w:highlight w:val="none"/>
        </w:rPr>
        <w:t>本表中第</w:t>
      </w:r>
      <w:r>
        <w:rPr>
          <w:rFonts w:ascii="新宋体" w:hAnsi="新宋体" w:eastAsia="新宋体"/>
          <w:color w:val="auto"/>
          <w:sz w:val="24"/>
          <w:highlight w:val="none"/>
        </w:rPr>
        <w:t>2</w:t>
      </w:r>
      <w:r>
        <w:rPr>
          <w:rFonts w:hint="eastAsia" w:ascii="新宋体" w:hAnsi="新宋体" w:eastAsia="新宋体"/>
          <w:color w:val="auto"/>
          <w:sz w:val="24"/>
          <w:highlight w:val="none"/>
        </w:rPr>
        <w:t>项、第</w:t>
      </w:r>
      <w:r>
        <w:rPr>
          <w:rFonts w:ascii="新宋体" w:hAnsi="新宋体" w:eastAsia="新宋体"/>
          <w:color w:val="auto"/>
          <w:sz w:val="24"/>
          <w:highlight w:val="none"/>
        </w:rPr>
        <w:t>3</w:t>
      </w:r>
      <w:r>
        <w:rPr>
          <w:rFonts w:hint="eastAsia" w:ascii="新宋体" w:hAnsi="新宋体" w:eastAsia="新宋体"/>
          <w:color w:val="auto"/>
          <w:sz w:val="24"/>
          <w:highlight w:val="none"/>
        </w:rPr>
        <w:t>项情形不适用。</w:t>
      </w:r>
    </w:p>
    <w:p>
      <w:pPr>
        <w:spacing w:line="360" w:lineRule="auto"/>
        <w:ind w:firstLine="480" w:firstLineChars="200"/>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b、</w:t>
      </w:r>
      <w:r>
        <w:rPr>
          <w:rFonts w:hint="eastAsia" w:ascii="新宋体" w:hAnsi="新宋体" w:eastAsia="新宋体"/>
          <w:color w:val="auto"/>
          <w:sz w:val="24"/>
          <w:highlight w:val="none"/>
        </w:rPr>
        <w:t>在货物采购项目中，货物由中小企业制造，即货物由中小企业生产且使用该中小企业商号或者注册商标</w:t>
      </w:r>
      <w:r>
        <w:rPr>
          <w:rFonts w:hint="eastAsia" w:ascii="新宋体" w:hAnsi="新宋体" w:eastAsia="新宋体"/>
          <w:bCs/>
          <w:color w:val="auto"/>
          <w:sz w:val="24"/>
          <w:highlight w:val="none"/>
          <w:lang w:val="zh-CN"/>
        </w:rPr>
        <w:t>。</w:t>
      </w:r>
      <w:r>
        <w:rPr>
          <w:rFonts w:hint="eastAsia" w:ascii="新宋体" w:hAnsi="新宋体" w:eastAsia="新宋体"/>
          <w:color w:val="auto"/>
          <w:sz w:val="24"/>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c、中小企业、残疾人福利性单位提供其他企业制造的货物的，则该货物的制造商也必须为上述企业，否则不能享受价格优惠。</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bCs/>
          <w:color w:val="auto"/>
          <w:sz w:val="24"/>
          <w:highlight w:val="none"/>
          <w:lang w:val="zh-CN"/>
        </w:rPr>
        <w:t>d、残疾人福利性单位属于小型、微型企业的，不重复享受政策。</w:t>
      </w:r>
      <w:r>
        <w:rPr>
          <w:rFonts w:hint="eastAsia" w:ascii="新宋体" w:hAnsi="新宋体" w:eastAsia="新宋体" w:cs="宋体"/>
          <w:color w:val="auto"/>
          <w:sz w:val="24"/>
          <w:szCs w:val="24"/>
          <w:highlight w:val="none"/>
          <w:lang w:val="zh-CN"/>
        </w:rPr>
        <w:t>享受政府采购支持政策的残疾人福利性单位应当同时满足以下条件：</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（一）安置的残疾人占本单位在职职工人数的比例不低于 25%（含 25%），并且安置的残疾人人数不少于 10 人（含 10 人）；</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（二）依法与安置的每位残疾人签订了一年以上（含一年）的劳动合同或服务协议；</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8"/>
        </w:numPr>
        <w:spacing w:line="360" w:lineRule="auto"/>
        <w:ind w:firstLine="480" w:firstLineChars="200"/>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小型和微型企业不包括民办非企业单位。</w:t>
      </w:r>
    </w:p>
    <w:p>
      <w:pPr>
        <w:spacing w:line="360" w:lineRule="auto"/>
        <w:ind w:firstLine="480" w:firstLineChars="200"/>
        <w:jc w:val="left"/>
        <w:rPr>
          <w:highlight w:val="none"/>
          <w:lang w:val="zh-CN"/>
        </w:rPr>
      </w:pPr>
      <w:r>
        <w:rPr>
          <w:rFonts w:hint="eastAsia" w:ascii="新宋体" w:hAnsi="新宋体" w:eastAsia="新宋体" w:cs="宋体"/>
          <w:color w:val="auto"/>
          <w:sz w:val="24"/>
          <w:szCs w:val="24"/>
          <w:highlight w:val="none"/>
        </w:rPr>
        <w:t>F、</w:t>
      </w:r>
      <w:r>
        <w:rPr>
          <w:rFonts w:hint="eastAsia" w:ascii="新宋体" w:hAnsi="新宋体" w:eastAsia="新宋体" w:cs="宋体"/>
          <w:color w:val="auto"/>
          <w:sz w:val="24"/>
          <w:szCs w:val="24"/>
          <w:highlight w:val="none"/>
          <w:lang w:val="zh-CN"/>
        </w:rPr>
        <w:t>符合中小企业划分标准的个体工商户，在政府采购活动中视同中小企业</w:t>
      </w:r>
      <w:r>
        <w:rPr>
          <w:rFonts w:hint="eastAsia" w:ascii="新宋体" w:hAnsi="新宋体" w:eastAsia="新宋体" w:cs="宋体"/>
          <w:sz w:val="24"/>
          <w:szCs w:val="24"/>
          <w:highlight w:val="none"/>
          <w:lang w:val="zh-CN"/>
        </w:rPr>
        <w:t>。</w:t>
      </w:r>
    </w:p>
    <w:p>
      <w:pPr>
        <w:pStyle w:val="21"/>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集采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供应商对本条第一款情形提出质疑的，采购人或者采购集采机构可以组织原磋商小组进行重新评审，重新评审改变评标结果的，应当书面报告本级财政部门。</w:t>
      </w:r>
    </w:p>
    <w:p>
      <w:pPr>
        <w:numPr>
          <w:ilvl w:val="0"/>
          <w:numId w:val="0"/>
        </w:numPr>
        <w:wordWrap w:val="0"/>
        <w:spacing w:line="360" w:lineRule="auto"/>
        <w:ind w:firstLine="482" w:firstLineChars="200"/>
      </w:pPr>
      <w:r>
        <w:rPr>
          <w:rFonts w:hint="eastAsia" w:ascii="宋体" w:hAnsi="宋体" w:cs="仿宋_GB2312"/>
          <w:b/>
          <w:bCs/>
          <w:sz w:val="24"/>
          <w:lang w:val="zh-CN"/>
        </w:rPr>
        <w:t>（</w:t>
      </w:r>
      <w:r>
        <w:rPr>
          <w:rFonts w:hint="eastAsia" w:ascii="宋体" w:hAnsi="宋体" w:cs="仿宋_GB2312"/>
          <w:b/>
          <w:bCs/>
          <w:sz w:val="24"/>
          <w:lang w:val="en-US" w:eastAsia="zh-CN"/>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lang w:val="en-US" w:eastAsia="zh-CN"/>
        </w:rPr>
        <w:t>9</w:t>
      </w:r>
      <w:r>
        <w:rPr>
          <w:rFonts w:hint="eastAsia" w:ascii="宋体" w:hAnsi="宋体" w:cs="仿宋_GB2312"/>
          <w:b/>
          <w:bCs/>
          <w:sz w:val="24"/>
        </w:rPr>
        <w:t xml:space="preserve">）推荐成交候选供应商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4"/>
        <w:rPr>
          <w:rFonts w:ascii="宋体" w:hAnsi="宋体" w:eastAsia="宋体"/>
          <w:sz w:val="24"/>
          <w:szCs w:val="24"/>
          <w:lang w:val="zh-CN"/>
        </w:rPr>
      </w:pPr>
      <w:r>
        <w:rPr>
          <w:rFonts w:hint="eastAsia" w:ascii="宋体" w:hAnsi="宋体" w:eastAsia="宋体" w:cs="仿宋_GB2312"/>
          <w:sz w:val="24"/>
          <w:szCs w:val="24"/>
          <w:lang w:val="zh-CN"/>
        </w:rPr>
        <w:t>4、确定成交候选人名单，以及根据采购人委托直接确定成交人。</w:t>
      </w:r>
    </w:p>
    <w:p>
      <w:pPr>
        <w:rPr>
          <w:lang w:val="zh-CN"/>
        </w:rPr>
      </w:pPr>
    </w:p>
    <w:p>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最终签定合同的主要条款不能与磋商文件有冲突）</w:t>
      </w:r>
    </w:p>
    <w:p>
      <w:pPr>
        <w:pStyle w:val="29"/>
        <w:spacing w:line="360" w:lineRule="auto"/>
      </w:pPr>
      <w:r>
        <w:rPr>
          <w:rFonts w:hint="eastAsia"/>
        </w:rPr>
        <w:t>甲方：</w:t>
      </w:r>
      <w:r>
        <w:rPr>
          <w:rFonts w:hint="eastAsia"/>
          <w:u w:val="single"/>
        </w:rPr>
        <w:t>（采购人全称）</w:t>
      </w:r>
    </w:p>
    <w:p>
      <w:pPr>
        <w:pStyle w:val="29"/>
        <w:spacing w:before="0" w:beforeAutospacing="0" w:after="0" w:afterAutospacing="0" w:line="360" w:lineRule="auto"/>
        <w:contextualSpacing/>
      </w:pPr>
      <w:r>
        <w:rPr>
          <w:rFonts w:hint="eastAsia"/>
        </w:rPr>
        <w:t>乙方：</w:t>
      </w:r>
      <w:r>
        <w:rPr>
          <w:rFonts w:hint="eastAsia"/>
          <w:u w:val="single"/>
        </w:rPr>
        <w:t>（成交人全称）</w:t>
      </w:r>
    </w:p>
    <w:p>
      <w:pPr>
        <w:pStyle w:val="29"/>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pPr>
      <w:r>
        <w:rPr>
          <w:rFonts w:hint="eastAsia"/>
        </w:rPr>
        <w:t>1、下列合同文件是构成本合同不可分割的部分：</w:t>
      </w:r>
    </w:p>
    <w:p>
      <w:pPr>
        <w:pStyle w:val="29"/>
        <w:spacing w:before="0" w:beforeAutospacing="0" w:after="0" w:afterAutospacing="0" w:line="360" w:lineRule="auto"/>
        <w:ind w:firstLine="482"/>
        <w:contextualSpacing/>
      </w:pPr>
      <w:r>
        <w:rPr>
          <w:rFonts w:hint="eastAsia"/>
        </w:rPr>
        <w:t>1.1合同条款；</w:t>
      </w:r>
    </w:p>
    <w:p>
      <w:pPr>
        <w:pStyle w:val="29"/>
        <w:spacing w:before="0" w:beforeAutospacing="0" w:after="0" w:afterAutospacing="0" w:line="360" w:lineRule="auto"/>
        <w:ind w:firstLine="482"/>
        <w:contextualSpacing/>
      </w:pPr>
      <w:r>
        <w:rPr>
          <w:rFonts w:hint="eastAsia"/>
        </w:rPr>
        <w:t>1.2磋商文件、乙方的响应文件；</w:t>
      </w:r>
    </w:p>
    <w:p>
      <w:pPr>
        <w:pStyle w:val="29"/>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9"/>
        <w:spacing w:before="0" w:beforeAutospacing="0" w:after="0" w:afterAutospacing="0" w:line="360" w:lineRule="auto"/>
        <w:ind w:firstLine="482"/>
        <w:contextualSpacing/>
      </w:pPr>
      <w:r>
        <w:rPr>
          <w:rFonts w:hint="eastAsia"/>
        </w:rPr>
        <w:t>2、合同标的</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3、合同总金额</w:t>
      </w:r>
    </w:p>
    <w:p>
      <w:pPr>
        <w:pStyle w:val="29"/>
        <w:spacing w:before="0" w:beforeAutospacing="0" w:after="0" w:afterAutospacing="0" w:line="360" w:lineRule="auto"/>
        <w:ind w:firstLine="482"/>
        <w:contextualSpacing/>
      </w:pPr>
      <w:r>
        <w:rPr>
          <w:rFonts w:hint="eastAsia"/>
        </w:rPr>
        <w:t>3.1合同总金额为人民币大写：元（￥）。</w:t>
      </w:r>
    </w:p>
    <w:p>
      <w:pPr>
        <w:pStyle w:val="29"/>
        <w:spacing w:before="0" w:beforeAutospacing="0" w:after="0" w:afterAutospacing="0" w:line="360" w:lineRule="auto"/>
        <w:ind w:firstLine="482"/>
        <w:contextualSpacing/>
      </w:pPr>
      <w:r>
        <w:rPr>
          <w:rFonts w:hint="eastAsia"/>
        </w:rPr>
        <w:t>4、合同标的交付时间、地点和条件</w:t>
      </w:r>
    </w:p>
    <w:p>
      <w:pPr>
        <w:pStyle w:val="29"/>
        <w:spacing w:before="0" w:beforeAutospacing="0" w:after="0" w:afterAutospacing="0" w:line="360" w:lineRule="auto"/>
        <w:ind w:firstLine="482"/>
        <w:contextualSpacing/>
      </w:pPr>
      <w:r>
        <w:rPr>
          <w:rFonts w:hint="eastAsia"/>
        </w:rPr>
        <w:t>4.1交付时间：；</w:t>
      </w:r>
    </w:p>
    <w:p>
      <w:pPr>
        <w:pStyle w:val="29"/>
        <w:spacing w:before="0" w:beforeAutospacing="0" w:after="0" w:afterAutospacing="0" w:line="360" w:lineRule="auto"/>
        <w:ind w:firstLine="482"/>
        <w:contextualSpacing/>
      </w:pPr>
      <w:r>
        <w:rPr>
          <w:rFonts w:hint="eastAsia"/>
        </w:rPr>
        <w:t>4.2交付地点：；</w:t>
      </w:r>
    </w:p>
    <w:p>
      <w:pPr>
        <w:pStyle w:val="29"/>
        <w:spacing w:before="0" w:beforeAutospacing="0" w:after="0" w:afterAutospacing="0" w:line="360" w:lineRule="auto"/>
        <w:ind w:firstLine="482"/>
        <w:contextualSpacing/>
      </w:pPr>
      <w:r>
        <w:rPr>
          <w:rFonts w:hint="eastAsia"/>
        </w:rPr>
        <w:t>4.3交付条件：。</w:t>
      </w:r>
    </w:p>
    <w:p>
      <w:pPr>
        <w:pStyle w:val="29"/>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6、验收</w:t>
      </w:r>
    </w:p>
    <w:p>
      <w:pPr>
        <w:pStyle w:val="29"/>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6.2本项目是否邀请其他供应商参与验收：</w:t>
      </w:r>
    </w:p>
    <w:p>
      <w:pPr>
        <w:pStyle w:val="29"/>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7、合同款项的支付应按照磋商文件的规定进行，具体如下：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9"/>
        <w:spacing w:before="0" w:beforeAutospacing="0" w:after="0" w:afterAutospacing="0" w:line="360" w:lineRule="auto"/>
        <w:ind w:firstLine="482"/>
        <w:contextualSpacing/>
      </w:pPr>
      <w:r>
        <w:rPr>
          <w:rFonts w:hint="eastAsia"/>
        </w:rPr>
        <w:t>8、履约担保</w:t>
      </w:r>
    </w:p>
    <w:p>
      <w:pPr>
        <w:pStyle w:val="29"/>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9、合同有效期</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10、违约责任</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11、知识产权</w:t>
      </w:r>
    </w:p>
    <w:p>
      <w:pPr>
        <w:pStyle w:val="29"/>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12、解决争议的方法</w:t>
      </w:r>
    </w:p>
    <w:p>
      <w:pPr>
        <w:pStyle w:val="29"/>
        <w:spacing w:before="0" w:beforeAutospacing="0" w:after="0" w:afterAutospacing="0" w:line="360" w:lineRule="auto"/>
        <w:ind w:firstLine="482"/>
        <w:contextualSpacing/>
      </w:pPr>
      <w:r>
        <w:rPr>
          <w:rFonts w:hint="eastAsia"/>
        </w:rPr>
        <w:t>12.1甲、乙双方协商解决。</w:t>
      </w:r>
    </w:p>
    <w:p>
      <w:pPr>
        <w:pStyle w:val="29"/>
        <w:spacing w:before="0" w:beforeAutospacing="0" w:after="0" w:afterAutospacing="0" w:line="360" w:lineRule="auto"/>
        <w:ind w:firstLine="482"/>
        <w:contextualSpacing/>
      </w:pPr>
      <w:r>
        <w:rPr>
          <w:rFonts w:hint="eastAsia"/>
        </w:rPr>
        <w:t>12.2若协商解决不成，则通过下列途径之一解决：</w:t>
      </w:r>
    </w:p>
    <w:p>
      <w:pPr>
        <w:pStyle w:val="29"/>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13、不可抗力</w:t>
      </w:r>
    </w:p>
    <w:p>
      <w:pPr>
        <w:pStyle w:val="29"/>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pPr>
      <w:r>
        <w:rPr>
          <w:rFonts w:hint="eastAsia"/>
        </w:rPr>
        <w:t>14、合同条款</w:t>
      </w:r>
    </w:p>
    <w:p>
      <w:pPr>
        <w:pStyle w:val="29"/>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29"/>
        <w:spacing w:before="0" w:beforeAutospacing="0" w:after="0" w:afterAutospacing="0" w:line="360" w:lineRule="auto"/>
        <w:ind w:firstLine="482"/>
        <w:contextualSpacing/>
      </w:pPr>
      <w:r>
        <w:rPr>
          <w:rFonts w:hint="eastAsia"/>
        </w:rPr>
        <w:t>15、其他约定</w:t>
      </w:r>
    </w:p>
    <w:p>
      <w:pPr>
        <w:pStyle w:val="29"/>
        <w:spacing w:before="0" w:beforeAutospacing="0" w:after="0" w:afterAutospacing="0" w:line="360" w:lineRule="auto"/>
        <w:ind w:firstLine="482"/>
        <w:contextualSpacing/>
      </w:pPr>
      <w:r>
        <w:rPr>
          <w:rFonts w:hint="eastAsia"/>
        </w:rPr>
        <w:t>15.1合同文件与本合同具有同等法律效力。</w:t>
      </w:r>
    </w:p>
    <w:p>
      <w:pPr>
        <w:pStyle w:val="29"/>
        <w:spacing w:before="0" w:beforeAutospacing="0" w:after="0" w:afterAutospacing="0" w:line="360" w:lineRule="auto"/>
        <w:ind w:firstLine="482"/>
        <w:contextualSpacing/>
      </w:pPr>
      <w:r>
        <w:rPr>
          <w:rFonts w:hint="eastAsia"/>
        </w:rPr>
        <w:t>15.2本合同未尽事宜，双方可另行补充。</w:t>
      </w:r>
    </w:p>
    <w:p>
      <w:pPr>
        <w:pStyle w:val="29"/>
        <w:spacing w:before="0" w:beforeAutospacing="0" w:after="0" w:afterAutospacing="0" w:line="360" w:lineRule="auto"/>
        <w:ind w:firstLine="482"/>
        <w:contextualSpacing/>
      </w:pPr>
      <w:r>
        <w:rPr>
          <w:rFonts w:hint="eastAsia"/>
        </w:rPr>
        <w:t>15.3合同生效：自签订之日起生效。</w:t>
      </w:r>
    </w:p>
    <w:p>
      <w:pPr>
        <w:pStyle w:val="29"/>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9"/>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9"/>
        <w:spacing w:before="0" w:beforeAutospacing="0" w:after="0" w:afterAutospacing="0"/>
        <w:contextualSpacing/>
      </w:pPr>
    </w:p>
    <w:p>
      <w:pPr>
        <w:pStyle w:val="29"/>
        <w:spacing w:before="0" w:beforeAutospacing="0" w:after="0" w:afterAutospacing="0"/>
        <w:contextualSpacing/>
      </w:pPr>
    </w:p>
    <w:p>
      <w:pPr>
        <w:pStyle w:val="29"/>
        <w:spacing w:before="0" w:beforeAutospacing="0" w:after="0" w:afterAutospacing="0" w:line="360" w:lineRule="auto"/>
        <w:contextualSpacing/>
      </w:pPr>
      <w:r>
        <w:rPr>
          <w:rFonts w:hint="eastAsia"/>
        </w:rPr>
        <w:t>甲方：                        乙方：</w:t>
      </w:r>
    </w:p>
    <w:p>
      <w:pPr>
        <w:pStyle w:val="29"/>
        <w:spacing w:before="0" w:beforeAutospacing="0" w:after="0" w:afterAutospacing="0" w:line="360" w:lineRule="auto"/>
        <w:contextualSpacing/>
      </w:pPr>
      <w:r>
        <w:rPr>
          <w:rFonts w:hint="eastAsia"/>
        </w:rPr>
        <w:t>住所：                        住所：</w:t>
      </w:r>
    </w:p>
    <w:p>
      <w:pPr>
        <w:pStyle w:val="29"/>
        <w:spacing w:before="0" w:beforeAutospacing="0" w:after="0" w:afterAutospacing="0" w:line="360" w:lineRule="auto"/>
        <w:contextualSpacing/>
      </w:pPr>
      <w:r>
        <w:rPr>
          <w:rFonts w:hint="eastAsia"/>
        </w:rPr>
        <w:t>法定代表人（单位负责人）：              法定代表人（单位负责人）：</w:t>
      </w:r>
    </w:p>
    <w:p>
      <w:pPr>
        <w:pStyle w:val="29"/>
        <w:spacing w:before="0" w:beforeAutospacing="0" w:after="0" w:afterAutospacing="0" w:line="360" w:lineRule="auto"/>
        <w:contextualSpacing/>
      </w:pPr>
      <w:r>
        <w:rPr>
          <w:rFonts w:hint="eastAsia"/>
        </w:rPr>
        <w:t>联系方法：                      联系方法：</w:t>
      </w:r>
    </w:p>
    <w:p>
      <w:pPr>
        <w:pStyle w:val="29"/>
        <w:spacing w:before="0" w:beforeAutospacing="0" w:after="0" w:afterAutospacing="0" w:line="360" w:lineRule="auto"/>
        <w:contextualSpacing/>
      </w:pPr>
      <w:r>
        <w:rPr>
          <w:rFonts w:hint="eastAsia"/>
        </w:rPr>
        <w:t>开户银行：                      开户银行：</w:t>
      </w:r>
    </w:p>
    <w:p>
      <w:pPr>
        <w:pStyle w:val="29"/>
        <w:spacing w:before="0" w:beforeAutospacing="0" w:after="0" w:afterAutospacing="0" w:line="360" w:lineRule="auto"/>
        <w:contextualSpacing/>
      </w:pPr>
      <w:r>
        <w:rPr>
          <w:rFonts w:hint="eastAsia"/>
        </w:rPr>
        <w:t>账号：                       账号：</w:t>
      </w:r>
    </w:p>
    <w:p>
      <w:pPr>
        <w:pStyle w:val="29"/>
        <w:spacing w:before="0" w:beforeAutospacing="0" w:after="0" w:afterAutospacing="0" w:line="360" w:lineRule="auto"/>
        <w:contextualSpacing/>
      </w:pPr>
      <w:r>
        <w:rPr>
          <w:rFonts w:hint="eastAsia"/>
        </w:rPr>
        <w:t>签订地点：</w:t>
      </w:r>
    </w:p>
    <w:p>
      <w:pPr>
        <w:pStyle w:val="29"/>
        <w:spacing w:before="0" w:beforeAutospacing="0" w:after="0" w:afterAutospacing="0" w:line="360" w:lineRule="auto"/>
        <w:contextualSpacing/>
      </w:pPr>
      <w:r>
        <w:rPr>
          <w:rFonts w:hint="eastAsia"/>
        </w:rPr>
        <w:t>签订日期：年月日</w:t>
      </w:r>
    </w:p>
    <w:p>
      <w:pPr>
        <w:pStyle w:val="21"/>
        <w:spacing w:line="360" w:lineRule="auto"/>
        <w:rPr>
          <w:rFonts w:hAnsi="宋体"/>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
      <w:pPr>
        <w:autoSpaceDE w:val="0"/>
        <w:autoSpaceDN w:val="0"/>
        <w:adjustRightInd w:val="0"/>
        <w:spacing w:line="360" w:lineRule="auto"/>
        <w:rPr>
          <w:rFonts w:ascii="宋体" w:hAnsi="宋体"/>
          <w:b/>
          <w:kern w:val="0"/>
          <w:sz w:val="32"/>
          <w:szCs w:val="32"/>
        </w:rPr>
      </w:pP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42"/>
        <w:tabs>
          <w:tab w:val="left" w:pos="660"/>
        </w:tabs>
        <w:snapToGrid w:val="0"/>
        <w:spacing w:before="0" w:line="400" w:lineRule="exact"/>
        <w:rPr>
          <w:rFonts w:cs="黑体"/>
          <w:color w:val="auto"/>
          <w:kern w:val="2"/>
          <w:sz w:val="28"/>
          <w:szCs w:val="28"/>
          <w:lang w:val="zh-CN"/>
        </w:rPr>
      </w:pPr>
      <w:bookmarkStart w:id="4" w:name="_Toc174185203"/>
      <w:bookmarkStart w:id="5" w:name="_Toc186274126"/>
      <w:bookmarkStart w:id="6" w:name="_Toc184023138"/>
      <w:r>
        <w:rPr>
          <w:rFonts w:hint="eastAsia" w:cs="黑体"/>
          <w:color w:val="auto"/>
          <w:kern w:val="2"/>
          <w:sz w:val="28"/>
          <w:szCs w:val="28"/>
          <w:lang w:val="zh-CN"/>
        </w:rPr>
        <w:t>一、供应商应答索引表</w:t>
      </w:r>
      <w:bookmarkEnd w:id="4"/>
      <w:bookmarkEnd w:id="5"/>
      <w:bookmarkEnd w:id="6"/>
    </w:p>
    <w:tbl>
      <w:tblPr>
        <w:tblStyle w:val="30"/>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hAnsi="宋体"/>
                <w:sz w:val="21"/>
                <w:szCs w:val="21"/>
                <w:lang w:eastAsia="zh-CN"/>
              </w:rPr>
              <w:t>磋商</w:t>
            </w:r>
            <w:r>
              <w:rPr>
                <w:rFonts w:hint="eastAsia" w:hAnsi="宋体"/>
                <w:sz w:val="21"/>
                <w:szCs w:val="21"/>
              </w:rPr>
              <w:t>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sz w:val="21"/>
                <w:szCs w:val="21"/>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21"/>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pPr>
        <w:pStyle w:val="29"/>
        <w:widowControl/>
        <w:spacing w:before="45" w:beforeAutospacing="0" w:after="120" w:afterAutospacing="0" w:line="360" w:lineRule="auto"/>
        <w:ind w:left="0" w:right="0"/>
        <w:jc w:val="left"/>
      </w:pPr>
      <w:bookmarkStart w:id="7" w:name="_Hlk51678110"/>
      <w:r>
        <w:rPr>
          <w:rFonts w:hint="eastAsia" w:ascii="宋体" w:hAnsi="宋体" w:eastAsia="宋体" w:cs="宋体"/>
          <w:color w:val="000000"/>
          <w:sz w:val="24"/>
          <w:szCs w:val="24"/>
        </w:rPr>
        <w:t>项目编号：</w:t>
      </w:r>
    </w:p>
    <w:p>
      <w:pPr>
        <w:pStyle w:val="29"/>
        <w:widowControl/>
        <w:spacing w:before="210" w:beforeAutospacing="0" w:after="210" w:afterAutospacing="0" w:line="360" w:lineRule="auto"/>
        <w:ind w:left="0" w:right="0"/>
        <w:jc w:val="left"/>
      </w:pPr>
      <w:r>
        <w:rPr>
          <w:rFonts w:hint="eastAsia" w:ascii="宋体" w:hAnsi="宋体" w:eastAsia="宋体" w:cs="宋体"/>
          <w:color w:val="000000"/>
          <w:sz w:val="24"/>
          <w:szCs w:val="24"/>
        </w:rPr>
        <w:t xml:space="preserve">项目名称： </w:t>
      </w:r>
      <w:r>
        <w:rPr>
          <w:rFonts w:hint="eastAsia" w:cs="宋体"/>
          <w:color w:val="000000"/>
          <w:sz w:val="24"/>
          <w:szCs w:val="24"/>
          <w:lang w:val="en-US" w:eastAsia="zh-CN"/>
        </w:rPr>
        <w:t xml:space="preserve">                                    </w:t>
      </w:r>
      <w:r>
        <w:rPr>
          <w:rFonts w:hint="eastAsia" w:ascii="宋体" w:hAnsi="宋体" w:eastAsia="宋体" w:cs="宋体"/>
          <w:sz w:val="24"/>
          <w:szCs w:val="24"/>
        </w:rPr>
        <w:t>单位：元（人民币）</w:t>
      </w:r>
    </w:p>
    <w:tbl>
      <w:tblPr>
        <w:tblStyle w:val="30"/>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50"/>
        <w:gridCol w:w="1738"/>
        <w:gridCol w:w="2404"/>
        <w:gridCol w:w="1738"/>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650" w:type="dxa"/>
            <w:tcBorders>
              <w:top w:val="single" w:color="auto" w:sz="6" w:space="0"/>
              <w:left w:val="single" w:color="auto" w:sz="6" w:space="0"/>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widowControl/>
              <w:spacing w:line="480" w:lineRule="atLeast"/>
              <w:jc w:val="left"/>
            </w:pPr>
            <w:r>
              <w:rPr>
                <w:rStyle w:val="32"/>
                <w:rFonts w:hint="eastAsia" w:ascii="宋体" w:hAnsi="宋体" w:eastAsia="宋体" w:cs="宋体"/>
                <w:sz w:val="24"/>
                <w:szCs w:val="24"/>
              </w:rPr>
              <w:t>标段</w:t>
            </w:r>
          </w:p>
        </w:tc>
        <w:tc>
          <w:tcPr>
            <w:tcW w:w="1738"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widowControl/>
              <w:spacing w:line="480" w:lineRule="atLeast"/>
              <w:jc w:val="left"/>
            </w:pPr>
            <w:r>
              <w:rPr>
                <w:rStyle w:val="32"/>
                <w:rFonts w:hint="eastAsia" w:ascii="宋体" w:hAnsi="宋体" w:eastAsia="宋体" w:cs="宋体"/>
                <w:sz w:val="24"/>
                <w:szCs w:val="24"/>
              </w:rPr>
              <w:t>项目名称</w:t>
            </w:r>
          </w:p>
        </w:tc>
        <w:tc>
          <w:tcPr>
            <w:tcW w:w="2404"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widowControl/>
              <w:spacing w:line="480" w:lineRule="atLeast"/>
              <w:jc w:val="left"/>
              <w:rPr>
                <w:rStyle w:val="32"/>
                <w:rFonts w:hint="eastAsia" w:ascii="宋体" w:hAnsi="宋体" w:eastAsia="宋体" w:cs="宋体"/>
                <w:sz w:val="24"/>
                <w:szCs w:val="24"/>
              </w:rPr>
            </w:pPr>
            <w:r>
              <w:rPr>
                <w:rStyle w:val="32"/>
                <w:rFonts w:hint="eastAsia" w:ascii="宋体" w:hAnsi="宋体" w:eastAsia="宋体" w:cs="宋体"/>
                <w:sz w:val="24"/>
                <w:szCs w:val="24"/>
              </w:rPr>
              <w:t>投标报价</w:t>
            </w:r>
          </w:p>
        </w:tc>
        <w:tc>
          <w:tcPr>
            <w:tcW w:w="1738"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widowControl/>
              <w:spacing w:line="480" w:lineRule="atLeast"/>
              <w:jc w:val="left"/>
              <w:rPr>
                <w:rStyle w:val="32"/>
                <w:rFonts w:hint="eastAsia" w:ascii="宋体" w:hAnsi="宋体" w:eastAsia="宋体" w:cs="宋体"/>
                <w:sz w:val="24"/>
                <w:szCs w:val="24"/>
                <w:lang w:eastAsia="zh-CN"/>
              </w:rPr>
            </w:pPr>
            <w:r>
              <w:rPr>
                <w:rStyle w:val="32"/>
                <w:rFonts w:hint="eastAsia" w:ascii="宋体" w:hAnsi="宋体" w:eastAsia="宋体" w:cs="宋体"/>
                <w:sz w:val="24"/>
                <w:szCs w:val="24"/>
                <w:lang w:eastAsia="zh-CN"/>
              </w:rPr>
              <w:t>交付（服务、完工）时间</w:t>
            </w:r>
          </w:p>
        </w:tc>
        <w:tc>
          <w:tcPr>
            <w:tcW w:w="1650"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widowControl/>
              <w:spacing w:line="480" w:lineRule="atLeast"/>
              <w:jc w:val="left"/>
            </w:pPr>
            <w:r>
              <w:rPr>
                <w:rStyle w:val="32"/>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SA"/>
              </w:rPr>
              <w:object>
                <v:shape id="_x0000_i1025" o:spt="201" alt="" type="#_x0000_t201" style="height:18pt;width:72pt;" o:ole="t" filled="f" o:preferrelative="t" stroked="f" coordsize="21600,21600">
                  <v:path/>
                  <v:fill on="f" focussize="0,0"/>
                  <v:stroke on="f"/>
                  <v:imagedata r:id="rId8" blacklevel="0f" o:title=""/>
                  <o:lock v:ext="edit" rotation="t" aspectratio="t"/>
                  <w10:wrap type="none"/>
                  <w10:anchorlock/>
                </v:shape>
                <w:control r:id="rId7" w:name="Control 3" w:shapeid="_x0000_i1025"/>
              </w:object>
            </w:r>
          </w:p>
        </w:tc>
        <w:tc>
          <w:tcPr>
            <w:tcW w:w="17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SA"/>
              </w:rPr>
              <w:object>
                <v:shape id="_x0000_i1026" o:spt="201" alt="" type="#_x0000_t201" style="height:18pt;width:72pt;" o:ole="t" filled="f" o:preferrelative="t" stroked="f" coordsize="21600,21600">
                  <v:path/>
                  <v:fill on="f" focussize="0,0"/>
                  <v:stroke on="f"/>
                  <v:imagedata r:id="rId8" blacklevel="0f" o:title=""/>
                  <o:lock v:ext="edit" rotation="t" aspectratio="t"/>
                  <w10:wrap type="none"/>
                  <w10:anchorlock/>
                </v:shape>
                <w:control r:id="rId9" w:name="Control 4" w:shapeid="_x0000_i1026"/>
              </w:object>
            </w:r>
          </w:p>
        </w:tc>
        <w:tc>
          <w:tcPr>
            <w:tcW w:w="2404"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9"/>
              <w:widowControl/>
              <w:spacing w:line="480" w:lineRule="atLeast"/>
              <w:jc w:val="left"/>
            </w:pPr>
            <w:r>
              <w:rPr>
                <w:rFonts w:hint="eastAsia" w:ascii="宋体" w:hAnsi="宋体" w:eastAsia="宋体" w:cs="宋体"/>
                <w:sz w:val="24"/>
                <w:szCs w:val="24"/>
              </w:rPr>
              <w:t>大写：</w:t>
            </w:r>
            <w:r>
              <w:rPr>
                <w:rFonts w:hint="eastAsia" w:ascii="宋体" w:hAnsi="宋体" w:eastAsia="宋体" w:cs="宋体"/>
                <w:kern w:val="0"/>
                <w:sz w:val="24"/>
                <w:szCs w:val="24"/>
                <w:lang w:val="en-US" w:eastAsia="zh-CN" w:bidi="ar-SA"/>
              </w:rPr>
              <w:object>
                <v:shape id="_x0000_i1027"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0" w:name="Control 5" w:shapeid="_x0000_i1027"/>
              </w:object>
            </w:r>
            <w:r>
              <w:rPr>
                <w:rFonts w:hint="eastAsia" w:ascii="宋体" w:hAnsi="宋体" w:eastAsia="宋体" w:cs="宋体"/>
                <w:sz w:val="24"/>
                <w:szCs w:val="24"/>
              </w:rPr>
              <w:t>　　　　　　小写：</w:t>
            </w:r>
            <w:r>
              <w:rPr>
                <w:rFonts w:hint="eastAsia" w:ascii="宋体" w:hAnsi="宋体" w:eastAsia="宋体" w:cs="宋体"/>
                <w:kern w:val="0"/>
                <w:sz w:val="24"/>
                <w:szCs w:val="24"/>
                <w:lang w:val="en-US" w:eastAsia="zh-CN" w:bidi="ar-SA"/>
              </w:rPr>
              <w:object>
                <v:shape id="_x0000_i1028"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2" w:name="Control 6" w:shapeid="_x0000_i1028"/>
              </w:object>
            </w:r>
          </w:p>
        </w:tc>
        <w:tc>
          <w:tcPr>
            <w:tcW w:w="17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SA"/>
              </w:rPr>
              <w:object>
                <v:shape id="_x0000_i1029" o:spt="201" alt="" type="#_x0000_t201" style="height:18pt;width:72pt;" o:ole="t" filled="f" o:preferrelative="t" stroked="f" coordsize="21600,21600">
                  <v:path/>
                  <v:fill on="f" focussize="0,0"/>
                  <v:stroke on="f"/>
                  <v:imagedata r:id="rId8" blacklevel="0f" o:title=""/>
                  <o:lock v:ext="edit" rotation="t" aspectratio="t"/>
                  <w10:wrap type="none"/>
                  <w10:anchorlock/>
                </v:shape>
                <w:control r:id="rId13" w:name="Control 7" w:shapeid="_x0000_i1029"/>
              </w:object>
            </w:r>
          </w:p>
        </w:tc>
        <w:tc>
          <w:tcPr>
            <w:tcW w:w="16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SA"/>
              </w:rPr>
              <w:object>
                <v:shape id="_x0000_i1030" o:spt="201" alt="" type="#_x0000_t201" style="height:18pt;width:72pt;" o:ole="t" filled="f" o:preferrelative="t" stroked="f" coordsize="21600,21600">
                  <v:path/>
                  <v:fill on="f" focussize="0,0"/>
                  <v:stroke on="f"/>
                  <v:imagedata r:id="rId8" blacklevel="0f" o:title=""/>
                  <o:lock v:ext="edit" rotation="t" aspectratio="t"/>
                  <w10:wrap type="none"/>
                  <w10:anchorlock/>
                </v:shape>
                <w:control r:id="rId14" w:name="Control 8" w:shapeid="_x0000_i1030"/>
              </w:object>
            </w:r>
          </w:p>
        </w:tc>
      </w:tr>
    </w:tbl>
    <w:p>
      <w:pPr>
        <w:pStyle w:val="29"/>
        <w:widowControl/>
        <w:spacing w:line="480" w:lineRule="auto"/>
        <w:jc w:val="left"/>
      </w:pPr>
      <w:r>
        <w:rPr>
          <w:rFonts w:hint="eastAsia" w:ascii="宋体" w:hAnsi="宋体" w:cs="宋体"/>
          <w:sz w:val="24"/>
          <w:lang w:eastAsia="zh-CN"/>
        </w:rPr>
        <w:t>供应商</w:t>
      </w:r>
      <w:r>
        <w:rPr>
          <w:rFonts w:hint="eastAsia" w:ascii="宋体" w:hAnsi="宋体" w:eastAsia="宋体" w:cs="宋体"/>
          <w:sz w:val="24"/>
          <w:szCs w:val="24"/>
        </w:rPr>
        <w:t>名称：（公章）：</w:t>
      </w:r>
      <w:r>
        <w:rPr>
          <w:rFonts w:hint="eastAsia" w:ascii="宋体" w:hAnsi="宋体" w:eastAsia="宋体" w:cs="宋体"/>
          <w:kern w:val="0"/>
          <w:sz w:val="24"/>
          <w:szCs w:val="24"/>
          <w:lang w:val="en-US" w:eastAsia="zh-CN" w:bidi="ar-SA"/>
        </w:rPr>
        <w:object>
          <v:shape id="_x0000_i1031"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5" w:name="Control 9" w:shapeid="_x0000_i1031"/>
        </w:object>
      </w:r>
    </w:p>
    <w:p>
      <w:pPr>
        <w:pStyle w:val="29"/>
        <w:widowControl/>
        <w:spacing w:line="480" w:lineRule="auto"/>
        <w:jc w:val="left"/>
      </w:pPr>
      <w:r>
        <w:rPr>
          <w:rFonts w:hint="eastAsia" w:ascii="宋体" w:hAnsi="宋体" w:eastAsia="宋体" w:cs="宋体"/>
          <w:sz w:val="24"/>
          <w:szCs w:val="24"/>
        </w:rPr>
        <w:t>供应商法定代表人（或授权代表）签字：</w:t>
      </w:r>
      <w:r>
        <w:rPr>
          <w:rFonts w:hint="eastAsia" w:ascii="宋体" w:hAnsi="宋体" w:eastAsia="宋体" w:cs="宋体"/>
          <w:kern w:val="0"/>
          <w:sz w:val="24"/>
          <w:szCs w:val="24"/>
          <w:lang w:val="en-US" w:eastAsia="zh-CN" w:bidi="ar-SA"/>
        </w:rPr>
        <w:object>
          <v:shape id="_x0000_i1032"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6" w:name="Control 10" w:shapeid="_x0000_i1032"/>
        </w:object>
      </w:r>
    </w:p>
    <w:p>
      <w:pPr>
        <w:pStyle w:val="29"/>
        <w:widowControl/>
        <w:spacing w:line="480" w:lineRule="auto"/>
        <w:jc w:val="left"/>
      </w:pPr>
      <w:r>
        <w:rPr>
          <w:rFonts w:hint="eastAsia" w:ascii="宋体" w:hAnsi="宋体" w:eastAsia="宋体" w:cs="宋体"/>
          <w:sz w:val="24"/>
          <w:szCs w:val="24"/>
        </w:rPr>
        <w:t xml:space="preserve">日期： </w:t>
      </w:r>
      <w:r>
        <w:rPr>
          <w:rFonts w:hint="eastAsia" w:ascii="宋体" w:hAnsi="宋体" w:eastAsia="宋体" w:cs="宋体"/>
          <w:kern w:val="0"/>
          <w:sz w:val="24"/>
          <w:szCs w:val="24"/>
          <w:lang w:val="en-US" w:eastAsia="zh-CN" w:bidi="ar-SA"/>
        </w:rPr>
        <w:object>
          <v:shape id="_x0000_i1033"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7" w:name="Control 11" w:shapeid="_x0000_i1033"/>
        </w:object>
      </w:r>
      <w:r>
        <w:rPr>
          <w:rFonts w:hint="eastAsia" w:ascii="宋体" w:hAnsi="宋体" w:eastAsia="宋体" w:cs="宋体"/>
          <w:sz w:val="24"/>
          <w:szCs w:val="24"/>
        </w:rPr>
        <w:t xml:space="preserve">年 </w:t>
      </w:r>
      <w:r>
        <w:rPr>
          <w:rFonts w:hint="eastAsia" w:ascii="宋体" w:hAnsi="宋体" w:eastAsia="宋体" w:cs="宋体"/>
          <w:kern w:val="0"/>
          <w:sz w:val="24"/>
          <w:szCs w:val="24"/>
          <w:lang w:val="en-US" w:eastAsia="zh-CN" w:bidi="ar-SA"/>
        </w:rPr>
        <w:object>
          <v:shape id="_x0000_i1034"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8" w:name="Control 12" w:shapeid="_x0000_i1034"/>
        </w:object>
      </w:r>
      <w:r>
        <w:rPr>
          <w:rFonts w:hint="eastAsia" w:ascii="宋体" w:hAnsi="宋体" w:eastAsia="宋体" w:cs="宋体"/>
          <w:sz w:val="24"/>
          <w:szCs w:val="24"/>
        </w:rPr>
        <w:t xml:space="preserve">月 </w:t>
      </w:r>
      <w:r>
        <w:rPr>
          <w:rFonts w:hint="eastAsia" w:ascii="宋体" w:hAnsi="宋体" w:eastAsia="宋体" w:cs="宋体"/>
          <w:kern w:val="0"/>
          <w:sz w:val="24"/>
          <w:szCs w:val="24"/>
          <w:lang w:val="en-US" w:eastAsia="zh-CN" w:bidi="ar-SA"/>
        </w:rPr>
        <w:object>
          <v:shape id="_x0000_i1035" o:spt="201" alt="" type="#_x0000_t201" style="height:18pt;width:57pt;" o:ole="t" filled="f" o:preferrelative="t" stroked="f" coordsize="21600,21600">
            <v:path/>
            <v:fill on="f" focussize="0,0"/>
            <v:stroke on="f"/>
            <v:imagedata r:id="rId11" blacklevel="0f" o:title=""/>
            <o:lock v:ext="edit" rotation="t" aspectratio="t"/>
            <w10:wrap type="none"/>
            <w10:anchorlock/>
          </v:shape>
          <w:control r:id="rId19" w:name="Control 13" w:shapeid="_x0000_i1035"/>
        </w:object>
      </w:r>
      <w:r>
        <w:rPr>
          <w:rFonts w:hint="eastAsia" w:ascii="宋体" w:hAnsi="宋体" w:eastAsia="宋体" w:cs="宋体"/>
          <w:sz w:val="24"/>
          <w:szCs w:val="24"/>
        </w:rPr>
        <w:t>日</w:t>
      </w:r>
    </w:p>
    <w:p>
      <w:pPr>
        <w:spacing w:before="50" w:afterLines="50" w:line="360" w:lineRule="auto"/>
        <w:contextualSpacing/>
        <w:jc w:val="left"/>
        <w:rPr>
          <w:rFonts w:hint="eastAsia" w:ascii="等线" w:hAnsi="等线"/>
          <w:sz w:val="24"/>
          <w:szCs w:val="24"/>
        </w:rPr>
      </w:pPr>
      <w:r>
        <w:rPr>
          <w:rFonts w:hint="eastAsia" w:cs="宋体"/>
          <w:sz w:val="24"/>
          <w:szCs w:val="24"/>
          <w:lang w:val="en-US" w:eastAsia="zh-CN"/>
        </w:rPr>
        <w:t xml:space="preserve"> </w:t>
      </w:r>
    </w:p>
    <w:p>
      <w:pPr>
        <w:rPr>
          <w:rFonts w:hint="eastAsia"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jc w:val="center"/>
        <w:rPr>
          <w:rFonts w:ascii="宋体" w:hAnsi="宋体"/>
          <w:b/>
          <w:color w:val="FF0000"/>
          <w:sz w:val="28"/>
          <w:szCs w:val="24"/>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响 应 函</w:t>
      </w:r>
    </w:p>
    <w:p>
      <w:pPr>
        <w:autoSpaceDE w:val="0"/>
        <w:autoSpaceDN w:val="0"/>
        <w:adjustRightInd w:val="0"/>
        <w:spacing w:line="480" w:lineRule="auto"/>
        <w:rPr>
          <w:rFonts w:ascii="宋体" w:hAnsi="宋体"/>
          <w:b/>
          <w:snapToGrid w:val="0"/>
          <w:kern w:val="0"/>
          <w:sz w:val="24"/>
        </w:rPr>
      </w:pPr>
      <w:r>
        <w:rPr>
          <w:rFonts w:hint="eastAsia"/>
          <w:sz w:val="28"/>
          <w:szCs w:val="24"/>
        </w:rPr>
        <w:t>致：</w:t>
      </w:r>
      <w:r>
        <w:rPr>
          <w:rFonts w:hint="eastAsia"/>
          <w:sz w:val="28"/>
          <w:szCs w:val="24"/>
          <w:u w:val="single"/>
          <w:lang w:val="en-US" w:eastAsia="zh-CN"/>
        </w:rPr>
        <w:t xml:space="preserve">                   </w:t>
      </w:r>
      <w:r>
        <w:rPr>
          <w:rFonts w:hint="eastAsia" w:ascii="宋体" w:hAnsi="宋体"/>
          <w:b/>
          <w:snapToGrid w:val="0"/>
          <w:kern w:val="0"/>
          <w:sz w:val="24"/>
        </w:rPr>
        <w:t>（采购人）</w:t>
      </w:r>
    </w:p>
    <w:p>
      <w:pPr>
        <w:adjustRightInd w:val="0"/>
        <w:spacing w:line="360" w:lineRule="auto"/>
        <w:ind w:firstLine="480" w:firstLineChars="200"/>
        <w:outlineLvl w:val="0"/>
        <w:rPr>
          <w:rFonts w:ascii="宋体" w:hAnsi="宋体"/>
          <w:snapToGrid w:val="0"/>
          <w:kern w:val="0"/>
          <w:sz w:val="24"/>
        </w:rPr>
      </w:pPr>
      <w:r>
        <w:rPr>
          <w:rFonts w:hint="eastAsia" w:ascii="宋体" w:hAnsi="宋体"/>
          <w:snapToGrid w:val="0"/>
          <w:kern w:val="0"/>
          <w:sz w:val="24"/>
        </w:rPr>
        <w:t xml:space="preserve">根据贵方 </w:t>
      </w:r>
      <w:r>
        <w:rPr>
          <w:rFonts w:hint="eastAsia" w:ascii="宋体" w:hAnsi="宋体"/>
          <w:snapToGrid w:val="0"/>
          <w:kern w:val="0"/>
          <w:sz w:val="24"/>
          <w:u w:val="single"/>
        </w:rPr>
        <w:t>（项目名称、招标编号）</w:t>
      </w:r>
      <w:r>
        <w:rPr>
          <w:rFonts w:hint="eastAsia" w:ascii="宋体" w:hAnsi="宋体"/>
          <w:snapToGrid w:val="0"/>
          <w:kern w:val="0"/>
          <w:sz w:val="24"/>
        </w:rPr>
        <w:t>采购的采购公告及磋商邀请，_______（姓名和职务）被正式授权并代表供应商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pPr>
        <w:pStyle w:val="21"/>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（项目名称、招标编号）</w:t>
      </w:r>
      <w:r>
        <w:rPr>
          <w:rFonts w:hint="eastAsia" w:ascii="宋体" w:hAnsi="宋体"/>
          <w:snapToGrid w:val="0"/>
          <w:szCs w:val="21"/>
        </w:rPr>
        <w:t>磋商文件的全部内容。</w:t>
      </w:r>
    </w:p>
    <w:p>
      <w:pPr>
        <w:pStyle w:val="21"/>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w:t>
      </w:r>
      <w:r>
        <w:rPr>
          <w:rFonts w:hint="eastAsia" w:ascii="宋体" w:hAnsi="宋体" w:cs="Courier New"/>
          <w:sz w:val="24"/>
          <w:lang w:eastAsia="zh-CN"/>
        </w:rPr>
        <w:t>磋商</w:t>
      </w:r>
      <w:r>
        <w:rPr>
          <w:rFonts w:hint="eastAsia" w:ascii="宋体" w:hAnsi="宋体" w:cs="Courier New"/>
          <w:sz w:val="24"/>
        </w:rPr>
        <w:t>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w:t>
      </w:r>
      <w:r>
        <w:rPr>
          <w:rFonts w:hint="eastAsia" w:ascii="宋体" w:hAnsi="宋体"/>
          <w:sz w:val="24"/>
          <w:lang w:eastAsia="zh-CN"/>
        </w:rPr>
        <w:t>磋商</w:t>
      </w:r>
      <w:r>
        <w:rPr>
          <w:rFonts w:hint="eastAsia" w:ascii="宋体" w:hAnsi="宋体"/>
          <w:sz w:val="24"/>
        </w:rPr>
        <w:t>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szCs w:val="21"/>
        </w:rPr>
      </w:pPr>
      <w:r>
        <w:rPr>
          <w:rFonts w:hint="eastAsia" w:cs="Courier New"/>
          <w:szCs w:val="21"/>
        </w:rPr>
        <w:t>三、我方明白并同意，在规定的</w:t>
      </w:r>
      <w:r>
        <w:rPr>
          <w:rFonts w:hint="eastAsia" w:cs="Courier New"/>
          <w:szCs w:val="21"/>
          <w:lang w:eastAsia="zh-CN"/>
        </w:rPr>
        <w:t>磋商</w:t>
      </w:r>
      <w:r>
        <w:rPr>
          <w:rFonts w:hint="eastAsia" w:cs="Courier New"/>
          <w:szCs w:val="21"/>
        </w:rPr>
        <w:t>日之后，磋商有效期之内撤销响应的，则我方承担违背磋商承诺的责任追究。</w:t>
      </w:r>
    </w:p>
    <w:p>
      <w:pPr>
        <w:pStyle w:val="29"/>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29"/>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29"/>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21"/>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21"/>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21"/>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21"/>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21"/>
        <w:adjustRightInd w:val="0"/>
        <w:snapToGrid w:val="0"/>
        <w:spacing w:line="360" w:lineRule="auto"/>
        <w:rPr>
          <w:rFonts w:ascii="宋体" w:hAnsi="宋体"/>
          <w:szCs w:val="21"/>
        </w:rPr>
      </w:pPr>
    </w:p>
    <w:p>
      <w:pPr>
        <w:pStyle w:val="21"/>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44"/>
        <w:spacing w:line="480" w:lineRule="auto"/>
        <w:ind w:firstLine="472" w:firstLineChars="225"/>
        <w:jc w:val="left"/>
        <w:rPr>
          <w:rFonts w:hAnsi="宋体"/>
          <w:sz w:val="21"/>
          <w:szCs w:val="21"/>
          <w:u w:val="single"/>
        </w:rPr>
      </w:pPr>
      <w:r>
        <w:rPr>
          <w:rFonts w:hint="eastAsia" w:hAnsi="宋体"/>
          <w:sz w:val="21"/>
          <w:szCs w:val="21"/>
        </w:rPr>
        <w:t xml:space="preserve">单位名称：   </w:t>
      </w:r>
    </w:p>
    <w:p>
      <w:pPr>
        <w:pStyle w:val="44"/>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44"/>
        <w:spacing w:line="480" w:lineRule="auto"/>
        <w:ind w:firstLine="472" w:firstLineChars="225"/>
        <w:jc w:val="left"/>
        <w:rPr>
          <w:rFonts w:hAnsi="宋体"/>
          <w:sz w:val="21"/>
          <w:szCs w:val="21"/>
          <w:u w:val="single"/>
        </w:rPr>
      </w:pPr>
      <w:r>
        <w:rPr>
          <w:rFonts w:hint="eastAsia" w:hAnsi="宋体"/>
          <w:sz w:val="21"/>
          <w:szCs w:val="21"/>
        </w:rPr>
        <w:t xml:space="preserve">姓名： </w:t>
      </w:r>
      <w:r>
        <w:rPr>
          <w:rFonts w:hint="eastAsia" w:hAnsi="宋体"/>
          <w:sz w:val="21"/>
          <w:szCs w:val="21"/>
          <w:lang w:val="en-US" w:eastAsia="zh-CN"/>
        </w:rPr>
        <w:t xml:space="preserve">  </w:t>
      </w:r>
      <w:r>
        <w:rPr>
          <w:rFonts w:hint="eastAsia" w:hAnsi="宋体"/>
          <w:sz w:val="21"/>
          <w:szCs w:val="21"/>
        </w:rPr>
        <w:t xml:space="preserve">性别： </w:t>
      </w:r>
      <w:r>
        <w:rPr>
          <w:rFonts w:hint="eastAsia" w:hAnsi="宋体"/>
          <w:sz w:val="21"/>
          <w:szCs w:val="21"/>
          <w:lang w:val="en-US" w:eastAsia="zh-CN"/>
        </w:rPr>
        <w:t xml:space="preserve">  </w:t>
      </w:r>
      <w:r>
        <w:rPr>
          <w:rFonts w:hint="eastAsia" w:hAnsi="宋体"/>
          <w:sz w:val="21"/>
          <w:szCs w:val="21"/>
        </w:rPr>
        <w:t xml:space="preserve"> 年龄：</w:t>
      </w:r>
      <w:r>
        <w:rPr>
          <w:rFonts w:hint="eastAsia" w:hAnsi="宋体"/>
          <w:sz w:val="21"/>
          <w:szCs w:val="21"/>
          <w:lang w:val="en-US" w:eastAsia="zh-CN"/>
        </w:rPr>
        <w:t xml:space="preserve">   </w:t>
      </w:r>
      <w:r>
        <w:rPr>
          <w:rFonts w:hint="eastAsia" w:hAnsi="宋体"/>
          <w:sz w:val="21"/>
          <w:szCs w:val="21"/>
        </w:rPr>
        <w:t>职务：</w:t>
      </w:r>
    </w:p>
    <w:p>
      <w:pPr>
        <w:pStyle w:val="44"/>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44"/>
        <w:spacing w:line="480" w:lineRule="auto"/>
        <w:ind w:firstLine="472" w:firstLineChars="225"/>
        <w:jc w:val="left"/>
        <w:rPr>
          <w:rFonts w:hAnsi="宋体"/>
          <w:sz w:val="21"/>
          <w:szCs w:val="21"/>
        </w:rPr>
      </w:pPr>
      <w:r>
        <w:rPr>
          <w:rFonts w:hint="eastAsia" w:hAnsi="宋体"/>
          <w:sz w:val="21"/>
          <w:szCs w:val="21"/>
        </w:rPr>
        <w:t>特此证明。</w:t>
      </w:r>
    </w:p>
    <w:p>
      <w:pPr>
        <w:pStyle w:val="44"/>
        <w:spacing w:line="480" w:lineRule="auto"/>
        <w:ind w:firstLine="472" w:firstLineChars="225"/>
        <w:jc w:val="left"/>
        <w:rPr>
          <w:rFonts w:hAnsi="宋体"/>
          <w:sz w:val="21"/>
          <w:szCs w:val="21"/>
        </w:rPr>
      </w:pPr>
    </w:p>
    <w:p>
      <w:pPr>
        <w:pStyle w:val="44"/>
        <w:spacing w:line="480" w:lineRule="auto"/>
        <w:ind w:firstLine="472" w:firstLineChars="225"/>
        <w:jc w:val="left"/>
        <w:rPr>
          <w:rFonts w:hAnsi="宋体"/>
          <w:sz w:val="21"/>
          <w:szCs w:val="21"/>
        </w:rPr>
      </w:pPr>
    </w:p>
    <w:p>
      <w:pPr>
        <w:pStyle w:val="44"/>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44"/>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39"/>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40"/>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i/>
          <w:snapToGrid w:val="0"/>
          <w:u w:val="single"/>
          <w:lang w:val="en-US" w:eastAsia="zh-CN"/>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7"/>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ascii="宋体" w:hAnsi="宋体" w:eastAsia="宋体" w:cs="仿宋_GB2312"/>
          <w:sz w:val="22"/>
          <w:szCs w:val="32"/>
        </w:rPr>
        <w:t>致：</w:t>
      </w:r>
      <w:r>
        <w:rPr>
          <w:rFonts w:hint="eastAsia" w:ascii="宋体" w:hAnsi="宋体" w:eastAsia="宋体" w:cs="仿宋_GB2312"/>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w:t>
      </w:r>
      <w:r>
        <w:rPr>
          <w:rFonts w:hint="eastAsia" w:ascii="宋体" w:hAnsi="宋体" w:cs="宋体"/>
          <w:u w:val="single"/>
          <w:lang w:val="zh-CN"/>
        </w:rPr>
        <w:t>年月日</w:t>
      </w:r>
      <w:r>
        <w:rPr>
          <w:rFonts w:hint="eastAsia" w:ascii="宋体" w:hAnsi="宋体" w:cs="宋体"/>
          <w:i/>
          <w:u w:val="single"/>
          <w:lang w:val="zh-CN"/>
        </w:rPr>
        <w:t>（招标编号、项目名称）</w:t>
      </w:r>
      <w:r>
        <w:rPr>
          <w:rFonts w:hint="eastAsia" w:ascii="宋体" w:hAnsi="宋体"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一、在投标有效期内撤销响应文件；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四、与采购人、其他供应商或者采购集采机构恶意串通；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bCs/>
          <w:sz w:val="28"/>
          <w:szCs w:val="24"/>
        </w:rPr>
        <w:t>3.5</w:t>
      </w:r>
      <w:r>
        <w:rPr>
          <w:rFonts w:hint="eastAsia" w:ascii="宋体" w:hAnsi="宋体" w:eastAsia="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eastAsia="宋体" w:cs="仿宋_GB2312"/>
          <w:sz w:val="24"/>
          <w:szCs w:val="32"/>
        </w:rPr>
      </w:pPr>
      <w:r>
        <w:rPr>
          <w:rFonts w:hint="eastAsia" w:ascii="宋体" w:hAnsi="宋体" w:eastAsia="宋体" w:cs="仿宋_GB2312"/>
          <w:sz w:val="24"/>
          <w:szCs w:val="32"/>
        </w:rPr>
        <w:t>致</w:t>
      </w:r>
      <w:r>
        <w:rPr>
          <w:rFonts w:hint="eastAsia" w:ascii="宋体" w:hAnsi="宋体" w:eastAsia="宋体" w:cs="仿宋_GB2312"/>
          <w:sz w:val="24"/>
          <w:szCs w:val="32"/>
          <w:u w:val="single"/>
        </w:rPr>
        <w:t>（采购人或采购</w:t>
      </w:r>
      <w:r>
        <w:rPr>
          <w:rFonts w:hint="eastAsia" w:ascii="宋体" w:hAnsi="宋体" w:eastAsia="宋体" w:cs="仿宋_GB2312"/>
          <w:sz w:val="24"/>
          <w:szCs w:val="32"/>
          <w:u w:val="single"/>
          <w:lang w:eastAsia="zh-CN"/>
        </w:rPr>
        <w:t>集采机构</w:t>
      </w:r>
      <w:r>
        <w:rPr>
          <w:rFonts w:hint="eastAsia" w:ascii="宋体" w:hAnsi="宋体" w:eastAsia="宋体" w:cs="仿宋_GB2312"/>
          <w:sz w:val="24"/>
          <w:szCs w:val="32"/>
          <w:u w:val="single"/>
        </w:rPr>
        <w:t>）</w:t>
      </w:r>
      <w:r>
        <w:rPr>
          <w:rFonts w:hint="eastAsia" w:ascii="宋体" w:hAnsi="宋体" w:eastAsia="宋体" w:cs="仿宋_GB2312"/>
          <w:sz w:val="24"/>
          <w:szCs w:val="32"/>
        </w:rPr>
        <w:t>：</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单位名称（自然人姓名）:</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统一社会信用代码（身份证号码）:</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法定代表人（负责人）:</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联系地址和电话：</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（一）具有独立承担民事责任的能力；</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（二）具有良好的商业信誉和健全的财务会计制度；</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（三）具有履行合同所必需的设备和专业技术能力；</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（四）有依法缴纳税收和社会保障资金的良好记录；</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（七）未被相关监管部门作出行政处罚且尚在处罚有效期的；</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（八）未曾作出虚假采购承诺；</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（九）符合法律、行政法规规定的其他条件。</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w:t>
      </w:r>
      <w:r>
        <w:rPr>
          <w:rFonts w:hint="eastAsia" w:ascii="宋体" w:hAnsi="宋体" w:eastAsia="宋体" w:cs="仿宋_GB2312"/>
          <w:spacing w:val="-11"/>
          <w:sz w:val="24"/>
          <w:szCs w:val="32"/>
          <w:lang w:eastAsia="zh-CN"/>
        </w:rPr>
        <w:t>成交</w:t>
      </w:r>
      <w:r>
        <w:rPr>
          <w:rFonts w:hint="eastAsia" w:ascii="宋体" w:hAnsi="宋体" w:eastAsia="宋体" w:cs="仿宋_GB2312"/>
          <w:spacing w:val="-11"/>
          <w:sz w:val="24"/>
          <w:szCs w:val="32"/>
        </w:rPr>
        <w:t>、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供应商（电子章）:</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法定代表人、负责人、本人、或授权代表（签字或电子印章）:</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eastAsia="宋体" w:cs="华文仿宋"/>
          <w:b/>
          <w:sz w:val="22"/>
        </w:rPr>
      </w:pPr>
      <w:r>
        <w:rPr>
          <w:rFonts w:hint="eastAsia" w:ascii="宋体" w:hAnsi="宋体" w:eastAsia="宋体" w:cs="华文仿宋"/>
          <w:b/>
          <w:sz w:val="22"/>
        </w:rPr>
        <w:t>注：1.供应商须在响应文件中按此模板提供承诺函，未提供视为未实质性响应磋商文件要求，按无效响应处理。</w:t>
      </w:r>
    </w:p>
    <w:p>
      <w:pPr>
        <w:rPr>
          <w:rFonts w:ascii="宋体" w:hAnsi="宋体" w:eastAsia="宋体" w:cs="华文仿宋"/>
          <w:b/>
          <w:sz w:val="22"/>
        </w:rPr>
      </w:pPr>
      <w:r>
        <w:rPr>
          <w:rFonts w:hint="eastAsia" w:ascii="宋体" w:hAnsi="宋体" w:eastAsia="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b/>
          <w:sz w:val="28"/>
          <w:szCs w:val="28"/>
        </w:rPr>
      </w:pPr>
      <w:r>
        <w:rPr>
          <w:rFonts w:hint="eastAsia" w:ascii="宋体" w:hAnsi="宋体"/>
          <w:b/>
          <w:bCs/>
          <w:sz w:val="24"/>
          <w:szCs w:val="24"/>
        </w:rPr>
        <w:t>3.9</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jc w:val="left"/>
        <w:rPr>
          <w:rFonts w:ascii="宋体" w:hAnsi="宋体"/>
          <w:b/>
          <w:bCs/>
          <w:sz w:val="24"/>
          <w:szCs w:val="24"/>
        </w:rPr>
      </w:pPr>
    </w:p>
    <w:p>
      <w:pPr>
        <w:spacing w:line="360" w:lineRule="auto"/>
        <w:ind w:firstLine="361" w:firstLineChars="150"/>
        <w:jc w:val="center"/>
        <w:rPr>
          <w:rFonts w:ascii="宋体" w:hAnsi="宋体"/>
          <w:b/>
          <w:bCs/>
          <w:color w:val="auto"/>
          <w:sz w:val="24"/>
          <w:szCs w:val="24"/>
        </w:rPr>
      </w:pPr>
      <w:r>
        <w:rPr>
          <w:rFonts w:hint="eastAsia" w:ascii="宋体" w:hAnsi="宋体"/>
          <w:b/>
          <w:bCs/>
          <w:color w:val="auto"/>
          <w:sz w:val="24"/>
          <w:szCs w:val="24"/>
        </w:rPr>
        <w:t>3.10其他资格证书或材料</w:t>
      </w:r>
    </w:p>
    <w:p>
      <w:pPr>
        <w:spacing w:line="360" w:lineRule="auto"/>
        <w:jc w:val="center"/>
        <w:rPr>
          <w:rFonts w:ascii="宋体" w:hAnsi="宋体"/>
          <w:bCs/>
          <w:sz w:val="24"/>
          <w:szCs w:val="24"/>
        </w:rPr>
      </w:pPr>
    </w:p>
    <w:p>
      <w:pPr>
        <w:spacing w:line="360" w:lineRule="auto"/>
        <w:jc w:val="center"/>
        <w:rPr>
          <w:rFonts w:hint="eastAsia" w:ascii="宋体" w:hAnsi="宋体"/>
          <w:b/>
          <w:bCs/>
          <w:sz w:val="24"/>
          <w:szCs w:val="24"/>
        </w:rPr>
      </w:pPr>
    </w:p>
    <w:p>
      <w:pPr>
        <w:spacing w:line="360" w:lineRule="auto"/>
        <w:jc w:val="center"/>
        <w:rPr>
          <w:rFonts w:hint="eastAsia" w:ascii="宋体" w:hAnsi="宋体"/>
          <w:b/>
          <w:bCs/>
          <w:sz w:val="24"/>
          <w:szCs w:val="24"/>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4.1 投标分项报价表</w:t>
      </w:r>
    </w:p>
    <w:p>
      <w:pPr>
        <w:spacing w:before="50" w:afterLines="50" w:line="360" w:lineRule="auto"/>
        <w:contextualSpacing/>
        <w:jc w:val="left"/>
        <w:rPr>
          <w:rFonts w:ascii="宋体" w:hAnsi="宋体"/>
          <w:color w:val="auto"/>
          <w:highlight w:val="none"/>
        </w:rPr>
      </w:pPr>
      <w:r>
        <w:rPr>
          <w:rFonts w:hint="eastAsia" w:ascii="宋体" w:hAnsi="宋体"/>
          <w:color w:val="auto"/>
          <w:highlight w:val="none"/>
        </w:rPr>
        <w:t>项目编号：</w:t>
      </w:r>
    </w:p>
    <w:p>
      <w:pPr>
        <w:autoSpaceDE w:val="0"/>
        <w:autoSpaceDN w:val="0"/>
        <w:adjustRightInd w:val="0"/>
        <w:spacing w:line="360" w:lineRule="auto"/>
        <w:outlineLvl w:val="0"/>
        <w:rPr>
          <w:rFonts w:hAnsi="宋体"/>
          <w:b/>
          <w:snapToGrid w:val="0"/>
          <w:color w:val="auto"/>
          <w:kern w:val="0"/>
          <w:highlight w:val="none"/>
        </w:rPr>
      </w:pPr>
      <w:r>
        <w:rPr>
          <w:rFonts w:hint="eastAsia" w:ascii="宋体" w:hAnsi="宋体"/>
          <w:color w:val="auto"/>
          <w:highlight w:val="none"/>
        </w:rPr>
        <w:t xml:space="preserve">项目名称：   </w:t>
      </w:r>
    </w:p>
    <w:tbl>
      <w:tblPr>
        <w:tblStyle w:val="3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color w:val="auto"/>
                <w:highlight w:val="none"/>
                <w:lang w:val="zh-CN"/>
              </w:rPr>
            </w:pPr>
            <w:r>
              <w:rPr>
                <w:rFonts w:hint="eastAsia" w:ascii="宋体" w:hAnsi="宋体" w:cs="宋体"/>
                <w:b/>
                <w:color w:val="auto"/>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color w:val="auto"/>
                <w:highlight w:val="none"/>
                <w:lang w:val="zh-CN"/>
              </w:rPr>
            </w:pPr>
            <w:r>
              <w:rPr>
                <w:rFonts w:hint="eastAsia" w:ascii="宋体" w:hAnsi="宋体" w:cs="宋体"/>
                <w:b/>
                <w:color w:val="auto"/>
                <w:highlight w:val="none"/>
                <w:lang w:val="zh-CN"/>
              </w:rPr>
              <w:t>品牌</w:t>
            </w:r>
          </w:p>
          <w:p>
            <w:pPr>
              <w:autoSpaceDE w:val="0"/>
              <w:autoSpaceDN w:val="0"/>
              <w:adjustRightInd w:val="0"/>
              <w:spacing w:line="360" w:lineRule="auto"/>
              <w:ind w:firstLine="120"/>
              <w:jc w:val="center"/>
              <w:rPr>
                <w:rFonts w:ascii="宋体" w:hAnsi="宋体" w:cs="宋体"/>
                <w:b/>
                <w:color w:val="auto"/>
                <w:highlight w:val="none"/>
                <w:lang w:val="zh-CN"/>
              </w:rPr>
            </w:pPr>
            <w:r>
              <w:rPr>
                <w:rFonts w:hint="eastAsia" w:ascii="宋体" w:hAnsi="宋体" w:cs="宋体"/>
                <w:b/>
                <w:color w:val="auto"/>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技术</w:t>
            </w:r>
          </w:p>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color w:val="auto"/>
                <w:highlight w:val="none"/>
                <w:lang w:val="zh-CN"/>
              </w:rPr>
            </w:pPr>
            <w:r>
              <w:rPr>
                <w:rFonts w:hint="eastAsia" w:ascii="宋体" w:hAnsi="宋体" w:cs="宋体"/>
                <w:b/>
                <w:color w:val="auto"/>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color w:val="auto"/>
                <w:highlight w:val="none"/>
                <w:lang w:val="zh-CN"/>
              </w:rPr>
            </w:pPr>
            <w:r>
              <w:rPr>
                <w:rFonts w:hint="eastAsia" w:ascii="宋体" w:hAnsi="宋体" w:cs="宋体"/>
                <w:b/>
                <w:color w:val="auto"/>
                <w:highlight w:val="none"/>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highlight w:val="none"/>
              </w:rPr>
            </w:pPr>
            <w:r>
              <w:rPr>
                <w:rFonts w:hint="eastAsia" w:ascii="宋体" w:hAnsi="宋体"/>
                <w:color w:val="auto"/>
                <w:highlight w:val="none"/>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highlight w:val="none"/>
              </w:rPr>
            </w:pPr>
            <w:r>
              <w:rPr>
                <w:rFonts w:hint="eastAsia" w:ascii="宋体" w:hAnsi="宋体"/>
                <w:color w:val="auto"/>
                <w:highlight w:val="none"/>
              </w:rPr>
              <w:t>2</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highlight w:val="none"/>
              </w:rPr>
            </w:pPr>
            <w:r>
              <w:rPr>
                <w:rFonts w:hint="eastAsia" w:ascii="宋体" w:hAnsi="宋体"/>
                <w:color w:val="auto"/>
                <w:highlight w:val="none"/>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s="宋体"/>
                <w:color w:val="auto"/>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color w:val="auto"/>
                <w:highlight w:val="none"/>
                <w:lang w:val="zh-CN"/>
              </w:rPr>
            </w:pPr>
            <w:r>
              <w:rPr>
                <w:rFonts w:hint="eastAsia" w:ascii="宋体" w:hAnsi="宋体" w:cs="宋体"/>
                <w:color w:val="auto"/>
                <w:highlight w:val="none"/>
                <w:lang w:val="zh-CN"/>
              </w:rPr>
              <w:t>大写：　　　　　　小写：</w:t>
            </w:r>
          </w:p>
        </w:tc>
      </w:tr>
    </w:tbl>
    <w:p>
      <w:pPr>
        <w:autoSpaceDE w:val="0"/>
        <w:autoSpaceDN w:val="0"/>
        <w:adjustRightInd w:val="0"/>
        <w:spacing w:line="480" w:lineRule="auto"/>
        <w:rPr>
          <w:rFonts w:ascii="宋体" w:hAnsi="宋体" w:cs="宋体"/>
          <w:color w:val="auto"/>
          <w:highlight w:val="none"/>
          <w:lang w:val="zh-CN"/>
        </w:rPr>
      </w:pPr>
    </w:p>
    <w:p>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pPr>
        <w:autoSpaceDE w:val="0"/>
        <w:autoSpaceDN w:val="0"/>
        <w:adjustRightInd w:val="0"/>
        <w:spacing w:line="480" w:lineRule="auto"/>
        <w:rPr>
          <w:rFonts w:ascii="宋体" w:hAnsi="宋体" w:cs="宋体"/>
          <w:color w:val="auto"/>
          <w:highlight w:val="none"/>
          <w:lang w:val="zh-CN"/>
        </w:rPr>
      </w:pPr>
    </w:p>
    <w:p>
      <w:pPr>
        <w:autoSpaceDE w:val="0"/>
        <w:autoSpaceDN w:val="0"/>
        <w:adjustRightInd w:val="0"/>
        <w:spacing w:line="480" w:lineRule="auto"/>
        <w:rPr>
          <w:rFonts w:ascii="宋体" w:hAnsi="宋体" w:cs="宋体"/>
          <w:color w:val="auto"/>
          <w:sz w:val="24"/>
          <w:szCs w:val="24"/>
          <w:highlight w:val="none"/>
          <w:lang w:val="zh-CN"/>
        </w:rPr>
      </w:pPr>
    </w:p>
    <w:p>
      <w:pPr>
        <w:autoSpaceDE w:val="0"/>
        <w:autoSpaceDN w:val="0"/>
        <w:adjustRightInd w:val="0"/>
        <w:spacing w:line="480" w:lineRule="auto"/>
        <w:rPr>
          <w:rFonts w:ascii="宋体" w:hAnsi="宋体" w:cs="宋体"/>
          <w:color w:val="auto"/>
          <w:sz w:val="24"/>
          <w:szCs w:val="24"/>
          <w:highlight w:val="none"/>
          <w:lang w:val="zh-CN"/>
        </w:rPr>
      </w:pPr>
    </w:p>
    <w:p>
      <w:pPr>
        <w:autoSpaceDE w:val="0"/>
        <w:autoSpaceDN w:val="0"/>
        <w:adjustRightInd w:val="0"/>
        <w:spacing w:line="480" w:lineRule="auto"/>
        <w:rPr>
          <w:rFonts w:ascii="宋体" w:hAnsi="宋体" w:cs="宋体"/>
          <w:color w:val="auto"/>
          <w:sz w:val="24"/>
          <w:szCs w:val="24"/>
          <w:highlight w:val="none"/>
          <w:lang w:val="zh-CN"/>
        </w:rPr>
      </w:pPr>
    </w:p>
    <w:p>
      <w:pPr>
        <w:autoSpaceDE w:val="0"/>
        <w:autoSpaceDN w:val="0"/>
        <w:adjustRightInd w:val="0"/>
        <w:spacing w:line="480" w:lineRule="auto"/>
        <w:rPr>
          <w:rFonts w:ascii="宋体" w:hAnsi="宋体" w:cs="宋体"/>
          <w:color w:val="auto"/>
          <w:sz w:val="24"/>
          <w:szCs w:val="24"/>
          <w:highlight w:val="none"/>
          <w:lang w:val="zh-CN"/>
        </w:rPr>
      </w:pPr>
    </w:p>
    <w:p>
      <w:pPr>
        <w:autoSpaceDE w:val="0"/>
        <w:autoSpaceDN w:val="0"/>
        <w:adjustRightInd w:val="0"/>
        <w:spacing w:line="480" w:lineRule="auto"/>
        <w:rPr>
          <w:rFonts w:ascii="宋体" w:hAnsi="宋体" w:cs="宋体"/>
          <w:color w:val="auto"/>
          <w:sz w:val="24"/>
          <w:szCs w:val="24"/>
          <w:highlight w:val="none"/>
          <w:lang w:val="zh-CN"/>
        </w:rPr>
      </w:pPr>
    </w:p>
    <w:p>
      <w:pPr>
        <w:autoSpaceDE w:val="0"/>
        <w:autoSpaceDN w:val="0"/>
        <w:adjustRightInd w:val="0"/>
        <w:spacing w:line="480" w:lineRule="auto"/>
        <w:jc w:val="center"/>
        <w:rPr>
          <w:rFonts w:ascii="宋体" w:hAnsi="宋体"/>
          <w:b/>
          <w:bCs/>
          <w:color w:val="auto"/>
          <w:sz w:val="24"/>
          <w:szCs w:val="24"/>
          <w:highlight w:val="none"/>
        </w:rPr>
      </w:pPr>
      <w:r>
        <w:rPr>
          <w:rFonts w:ascii="宋体" w:hAnsi="宋体" w:cs="宋体"/>
          <w:color w:val="auto"/>
          <w:sz w:val="24"/>
          <w:szCs w:val="24"/>
          <w:highlight w:val="none"/>
          <w:lang w:val="zh-CN"/>
        </w:rPr>
        <w:br w:type="page"/>
      </w:r>
      <w:r>
        <w:rPr>
          <w:rFonts w:hint="eastAsia" w:ascii="宋体" w:hAnsi="宋体"/>
          <w:b/>
          <w:bCs/>
          <w:color w:val="auto"/>
          <w:sz w:val="24"/>
          <w:szCs w:val="24"/>
          <w:highlight w:val="none"/>
        </w:rPr>
        <w:t>4.2 技术规格偏离表</w:t>
      </w:r>
    </w:p>
    <w:p>
      <w:pPr>
        <w:spacing w:before="50" w:afterLines="50" w:line="360" w:lineRule="auto"/>
        <w:contextualSpacing/>
        <w:jc w:val="left"/>
        <w:rPr>
          <w:rFonts w:ascii="宋体" w:hAnsi="宋体"/>
          <w:color w:val="auto"/>
          <w:highlight w:val="none"/>
        </w:rPr>
      </w:pPr>
      <w:r>
        <w:rPr>
          <w:rFonts w:hint="eastAsia" w:ascii="宋体" w:hAnsi="宋体"/>
          <w:color w:val="auto"/>
          <w:highlight w:val="none"/>
        </w:rPr>
        <w:t>项目编号：</w:t>
      </w:r>
    </w:p>
    <w:p>
      <w:pPr>
        <w:autoSpaceDE w:val="0"/>
        <w:autoSpaceDN w:val="0"/>
        <w:adjustRightInd w:val="0"/>
        <w:spacing w:line="360" w:lineRule="auto"/>
        <w:outlineLvl w:val="0"/>
        <w:rPr>
          <w:rFonts w:ascii="宋体" w:hAnsi="宋体"/>
          <w:color w:val="auto"/>
          <w:highlight w:val="none"/>
        </w:rPr>
      </w:pPr>
      <w:r>
        <w:rPr>
          <w:rFonts w:hint="eastAsia" w:ascii="宋体" w:hAnsi="宋体"/>
          <w:color w:val="auto"/>
          <w:highlight w:val="none"/>
        </w:rPr>
        <w:t xml:space="preserve">项目名称：   </w:t>
      </w:r>
    </w:p>
    <w:p>
      <w:pPr>
        <w:autoSpaceDE w:val="0"/>
        <w:autoSpaceDN w:val="0"/>
        <w:adjustRightInd w:val="0"/>
        <w:spacing w:line="360" w:lineRule="auto"/>
        <w:outlineLvl w:val="0"/>
        <w:rPr>
          <w:rFonts w:hAnsi="宋体"/>
          <w:b/>
          <w:snapToGrid w:val="0"/>
          <w:color w:val="auto"/>
          <w:kern w:val="0"/>
          <w:highlight w:val="none"/>
        </w:rPr>
      </w:pPr>
    </w:p>
    <w:tbl>
      <w:tblPr>
        <w:tblStyle w:val="30"/>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货物服务</w:t>
            </w:r>
          </w:p>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pPr>
              <w:jc w:val="center"/>
              <w:rPr>
                <w:rFonts w:ascii="宋体" w:hAnsi="宋体" w:cs="宋体"/>
                <w:b/>
                <w:bCs/>
                <w:color w:val="auto"/>
                <w:highlight w:val="none"/>
              </w:rPr>
            </w:pPr>
            <w:r>
              <w:rPr>
                <w:rFonts w:hint="eastAsia" w:ascii="宋体" w:hAnsi="宋体" w:cs="宋体"/>
                <w:b/>
                <w:bCs/>
                <w:color w:val="auto"/>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highlight w:val="none"/>
              </w:rPr>
            </w:pPr>
            <w:r>
              <w:rPr>
                <w:rFonts w:hint="eastAsia" w:ascii="宋体" w:hAnsi="宋体"/>
                <w:bCs/>
                <w:color w:val="auto"/>
                <w:highlight w:val="none"/>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highlight w:val="none"/>
              </w:rPr>
            </w:pPr>
            <w:r>
              <w:rPr>
                <w:rFonts w:hint="eastAsia" w:ascii="宋体" w:hAnsi="宋体"/>
                <w:bCs/>
                <w:color w:val="auto"/>
                <w:highlight w:val="none"/>
              </w:rPr>
              <w:t>2</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highlight w:val="none"/>
              </w:rPr>
            </w:pPr>
            <w:r>
              <w:rPr>
                <w:rFonts w:hint="eastAsia" w:ascii="宋体" w:hAnsi="宋体"/>
                <w:color w:val="auto"/>
                <w:highlight w:val="none"/>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highlight w:val="none"/>
              </w:rPr>
            </w:pPr>
          </w:p>
        </w:tc>
      </w:tr>
    </w:tbl>
    <w:p>
      <w:pPr>
        <w:autoSpaceDE w:val="0"/>
        <w:autoSpaceDN w:val="0"/>
        <w:adjustRightInd w:val="0"/>
        <w:spacing w:line="480" w:lineRule="auto"/>
        <w:rPr>
          <w:rFonts w:ascii="宋体" w:hAnsi="宋体" w:cs="宋体"/>
          <w:color w:val="auto"/>
          <w:highlight w:val="none"/>
          <w:lang w:val="zh-CN"/>
        </w:rPr>
      </w:pPr>
    </w:p>
    <w:p>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pPr>
        <w:autoSpaceDE w:val="0"/>
        <w:autoSpaceDN w:val="0"/>
        <w:adjustRightInd w:val="0"/>
        <w:spacing w:line="480" w:lineRule="auto"/>
        <w:rPr>
          <w:rFonts w:ascii="宋体" w:hAnsi="宋体" w:cs="宋体"/>
          <w:color w:val="auto"/>
          <w:highlight w:val="none"/>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rPr>
          <w:rFonts w:hint="eastAsia"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技术方案（实施方案）</w:t>
      </w:r>
    </w:p>
    <w:p>
      <w:pPr>
        <w:autoSpaceDE w:val="0"/>
        <w:autoSpaceDN w:val="0"/>
        <w:adjustRightInd w:val="0"/>
        <w:spacing w:line="360" w:lineRule="auto"/>
        <w:jc w:val="center"/>
        <w:outlineLvl w:val="0"/>
        <w:rPr>
          <w:rFonts w:ascii="宋体" w:hAnsi="宋体"/>
          <w:b/>
          <w:bCs/>
          <w:sz w:val="24"/>
          <w:szCs w:val="24"/>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p>
      <w:pPr>
        <w:snapToGrid w:val="0"/>
        <w:spacing w:line="360" w:lineRule="auto"/>
        <w:jc w:val="center"/>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 xml:space="preserve">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8" w:name="OLE_LINK13"/>
      <w:bookmarkStart w:id="9" w:name="OLE_LINK14"/>
    </w:p>
    <w:p>
      <w:pPr>
        <w:autoSpaceDE w:val="0"/>
        <w:autoSpaceDN w:val="0"/>
        <w:adjustRightInd w:val="0"/>
        <w:spacing w:line="360" w:lineRule="auto"/>
        <w:jc w:val="center"/>
        <w:outlineLvl w:val="0"/>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bookmarkEnd w:id="8"/>
    <w:bookmarkEnd w:id="9"/>
    <w:p>
      <w:pPr>
        <w:ind w:firstLine="241" w:firstLineChars="100"/>
        <w:jc w:val="center"/>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Pr>
        <w:rPr>
          <w:rFonts w:hint="eastAsia" w:ascii="宋体" w:hAnsi="宋体" w:cs="黑体"/>
          <w:b/>
          <w:bCs/>
          <w:sz w:val="28"/>
          <w:szCs w:val="28"/>
        </w:rPr>
      </w:pPr>
      <w:r>
        <w:rPr>
          <w:rFonts w:hint="eastAsia" w:ascii="宋体" w:hAnsi="宋体" w:cs="黑体"/>
          <w:b/>
          <w:bCs/>
          <w:sz w:val="28"/>
          <w:szCs w:val="28"/>
        </w:rPr>
        <w:br w:type="page"/>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w:t>
      </w:r>
      <w:r>
        <w:rPr>
          <w:rFonts w:hint="eastAsia" w:ascii="宋体" w:hAnsi="宋体" w:cs="黑体"/>
          <w:b/>
          <w:bCs/>
          <w:sz w:val="28"/>
          <w:szCs w:val="28"/>
          <w:lang w:val="en-US" w:eastAsia="zh-CN"/>
        </w:rPr>
        <w:t>7</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（填写</w:t>
      </w:r>
      <w:r>
        <w:rPr>
          <w:rFonts w:hint="eastAsia" w:ascii="宋体" w:hAnsi="宋体" w:cs="黑体"/>
          <w:sz w:val="24"/>
          <w:szCs w:val="24"/>
          <w:u w:val="single"/>
          <w:lang w:eastAsia="zh-CN"/>
        </w:rPr>
        <w:t>供应商</w:t>
      </w:r>
      <w:r>
        <w:rPr>
          <w:rFonts w:hint="eastAsia" w:ascii="宋体" w:hAnsi="宋体" w:cs="黑体"/>
          <w:sz w:val="24"/>
          <w:szCs w:val="24"/>
          <w:u w:val="single"/>
        </w:rPr>
        <w:t xml:space="preserve">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rPr>
          <w:rFonts w:hint="eastAsia"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除磋商文件另有规定外，供应商认为需要提交的其他证明材料或资料加盖供应商单位公章后应在此项下提交。</w:t>
      </w:r>
    </w:p>
    <w:p>
      <w:pPr>
        <w:spacing w:line="360" w:lineRule="auto"/>
        <w:jc w:val="center"/>
        <w:rPr>
          <w:rFonts w:ascii="宋体" w:hAnsi="宋体"/>
          <w:b/>
          <w:bCs/>
          <w:sz w:val="28"/>
          <w:szCs w:val="28"/>
        </w:rPr>
      </w:pPr>
      <w:r>
        <w:rPr>
          <w:rFonts w:hint="eastAsia" w:ascii="宋体" w:hAnsi="宋体"/>
          <w:b/>
          <w:bCs/>
          <w:sz w:val="28"/>
          <w:szCs w:val="28"/>
        </w:rPr>
        <w:t> </w:t>
      </w:r>
    </w:p>
    <w:p/>
    <w:p/>
    <w:p/>
    <w:p/>
    <w:p/>
    <w:p/>
    <w:p/>
    <w:p/>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Segoe UI Emoji">
    <w:altName w:val="Segoe UI"/>
    <w:panose1 w:val="020B0502040204020203"/>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eastAsia="Calibri" w:cs="Calibri"/>
        <w:sz w:val="17"/>
        <w:szCs w:val="17"/>
      </w:rPr>
    </w:pPr>
    <w:r>
      <w:rPr>
        <w:rFonts w:ascii="Times New Roman" w:hAnsi="Times New Roman" w:eastAsia="宋体" w:cs="Calibri"/>
        <w:kern w:val="2"/>
        <w:sz w:val="17"/>
        <w:szCs w:val="21"/>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rFonts w:ascii="Times New Roman" w:hAnsi="Times New Roman" w:eastAsia="宋体" w:cs="Calibri"/>
        <w:kern w:val="2"/>
        <w:sz w:val="17"/>
        <w:szCs w:val="21"/>
        <w:lang w:val="en-US" w:eastAsia="zh-CN" w:bidi="ar-SA"/>
      </w:rPr>
      <w:pict>
        <v:rect id="文本框 3"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3"/>
                </w:pPr>
                <w:r>
                  <w:fldChar w:fldCharType="begin"/>
                </w:r>
                <w:r>
                  <w:instrText xml:space="preserve"> PAGE  \* MERGEFORMAT </w:instrText>
                </w:r>
                <w:r>
                  <w:fldChar w:fldCharType="separate"/>
                </w:r>
                <w:r>
                  <w:t>33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9E6C9"/>
    <w:multiLevelType w:val="singleLevel"/>
    <w:tmpl w:val="CE59E6C9"/>
    <w:lvl w:ilvl="0" w:tentative="0">
      <w:start w:val="5"/>
      <w:numFmt w:val="upperLetter"/>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1AD029F8"/>
    <w:multiLevelType w:val="singleLevel"/>
    <w:tmpl w:val="1AD029F8"/>
    <w:lvl w:ilvl="0" w:tentative="0">
      <w:start w:val="6"/>
      <w:numFmt w:val="decimal"/>
      <w:suff w:val="nothing"/>
      <w:lvlText w:val="%1、"/>
      <w:lvlJc w:val="left"/>
    </w:lvl>
  </w:abstractNum>
  <w:abstractNum w:abstractNumId="5">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pPr>
        <w:ind w:left="0" w:firstLine="0"/>
      </w:pPr>
    </w:lvl>
  </w:abstractNum>
  <w:num w:numId="1">
    <w:abstractNumId w:val="6"/>
    <w:lvlOverride w:ilvl="0">
      <w:startOverride w:val="1"/>
    </w:lvlOverride>
  </w:num>
  <w:num w:numId="2">
    <w:abstractNumId w:val="4"/>
  </w:num>
  <w:num w:numId="3">
    <w:abstractNumId w:val="7"/>
    <w:lvlOverride w:ilvl="0">
      <w:startOverride w:val="3"/>
    </w:lvlOverride>
  </w:num>
  <w:num w:numId="4">
    <w:abstractNumId w:val="2"/>
    <w:lvlOverride w:ilvl="0">
      <w:startOverride w:val="1"/>
    </w:lvlOverride>
  </w:num>
  <w:num w:numId="5">
    <w:abstractNumId w:val="5"/>
    <w:lvlOverride w:ilvl="0">
      <w:startOverride w:val="7"/>
    </w:lvlOverride>
  </w:num>
  <w:num w:numId="6">
    <w:abstractNumId w:val="1"/>
    <w:lvlOverride w:ilvl="0">
      <w:startOverride w:val="9"/>
    </w:lvlOverride>
  </w:num>
  <w:num w:numId="7">
    <w:abstractNumId w:val="3"/>
    <w:lvlOverride w:ilvl="0">
      <w:startOverride w:val="3"/>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M5MmQyNzg0MmYwMmU5ZTAxMmMzOGZhMWVlY2UzOTIifQ=="/>
  </w:docVars>
  <w:rsids>
    <w:rsidRoot w:val="00000000"/>
    <w:rsid w:val="00C44682"/>
    <w:rsid w:val="051B2322"/>
    <w:rsid w:val="145F04F1"/>
    <w:rsid w:val="15DD2A90"/>
    <w:rsid w:val="194D4448"/>
    <w:rsid w:val="1A4E03B6"/>
    <w:rsid w:val="1D8D4951"/>
    <w:rsid w:val="1EAB732E"/>
    <w:rsid w:val="22BD0363"/>
    <w:rsid w:val="24DF4201"/>
    <w:rsid w:val="29910F39"/>
    <w:rsid w:val="2A354A4C"/>
    <w:rsid w:val="2E6507D1"/>
    <w:rsid w:val="363F29E8"/>
    <w:rsid w:val="375B581E"/>
    <w:rsid w:val="3D076C63"/>
    <w:rsid w:val="414E51B4"/>
    <w:rsid w:val="496F65A1"/>
    <w:rsid w:val="4D13022B"/>
    <w:rsid w:val="4DC01325"/>
    <w:rsid w:val="4FE47521"/>
    <w:rsid w:val="50B11829"/>
    <w:rsid w:val="57A86CD8"/>
    <w:rsid w:val="5C1232B8"/>
    <w:rsid w:val="5E355E99"/>
    <w:rsid w:val="67E04719"/>
    <w:rsid w:val="69366BE8"/>
    <w:rsid w:val="69A95744"/>
    <w:rsid w:val="6F0B544B"/>
    <w:rsid w:val="72C27F3C"/>
    <w:rsid w:val="7A6E2D67"/>
    <w:rsid w:val="7AAB2F45"/>
    <w:rsid w:val="7D9332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56"/>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57"/>
    <w:unhideWhenUsed/>
    <w:qFormat/>
    <w:uiPriority w:val="0"/>
    <w:pPr>
      <w:keepNext/>
      <w:keepLines/>
      <w:spacing w:before="260" w:after="260" w:line="415" w:lineRule="auto"/>
      <w:outlineLvl w:val="1"/>
    </w:pPr>
    <w:rPr>
      <w:rFonts w:ascii="Cambria" w:hAnsi="Cambria" w:eastAsia="宋体" w:cs="黑体"/>
      <w:b/>
      <w:bCs/>
      <w:sz w:val="32"/>
      <w:szCs w:val="32"/>
    </w:rPr>
  </w:style>
  <w:style w:type="paragraph" w:styleId="5">
    <w:name w:val="heading 3"/>
    <w:basedOn w:val="1"/>
    <w:next w:val="1"/>
    <w:link w:val="58"/>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6">
    <w:name w:val="heading 4"/>
    <w:basedOn w:val="1"/>
    <w:next w:val="1"/>
    <w:link w:val="59"/>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60"/>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61"/>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9">
    <w:name w:val="heading 7"/>
    <w:basedOn w:val="1"/>
    <w:next w:val="1"/>
    <w:link w:val="62"/>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10">
    <w:name w:val="heading 8"/>
    <w:basedOn w:val="1"/>
    <w:next w:val="1"/>
    <w:link w:val="63"/>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1">
    <w:name w:val="heading 9"/>
    <w:basedOn w:val="1"/>
    <w:next w:val="1"/>
    <w:link w:val="64"/>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5"/>
    <w:semiHidden/>
    <w:unhideWhenUsed/>
    <w:qFormat/>
    <w:uiPriority w:val="0"/>
    <w:pPr>
      <w:ind w:firstLine="425"/>
    </w:pPr>
    <w:rPr>
      <w:rFonts w:ascii="Calibri" w:hAnsi="Calibri" w:eastAsia="宋体" w:cs="黑体"/>
    </w:rPr>
  </w:style>
  <w:style w:type="paragraph" w:styleId="12">
    <w:name w:val="table of authorities"/>
    <w:basedOn w:val="1"/>
    <w:next w:val="1"/>
    <w:semiHidden/>
    <w:unhideWhenUsed/>
    <w:qFormat/>
    <w:uiPriority w:val="99"/>
    <w:pPr>
      <w:ind w:left="420" w:leftChars="200"/>
    </w:pPr>
  </w:style>
  <w:style w:type="paragraph" w:styleId="13">
    <w:name w:val="caption"/>
    <w:basedOn w:val="1"/>
    <w:next w:val="1"/>
    <w:unhideWhenUsed/>
    <w:qFormat/>
    <w:uiPriority w:val="99"/>
    <w:rPr>
      <w:rFonts w:ascii="Arial" w:hAnsi="Arial" w:eastAsia="黑体" w:cs="Arial"/>
      <w:sz w:val="20"/>
      <w:szCs w:val="20"/>
    </w:rPr>
  </w:style>
  <w:style w:type="paragraph" w:styleId="14">
    <w:name w:val="toa heading"/>
    <w:basedOn w:val="1"/>
    <w:next w:val="1"/>
    <w:semiHidden/>
    <w:unhideWhenUsed/>
    <w:qFormat/>
    <w:uiPriority w:val="99"/>
    <w:rPr>
      <w:rFonts w:ascii="Arial" w:hAnsi="Arial"/>
      <w:sz w:val="24"/>
    </w:rPr>
  </w:style>
  <w:style w:type="paragraph" w:styleId="15">
    <w:name w:val="Body Text"/>
    <w:basedOn w:val="1"/>
    <w:next w:val="16"/>
    <w:link w:val="70"/>
    <w:semiHidden/>
    <w:unhideWhenUsed/>
    <w:qFormat/>
    <w:uiPriority w:val="99"/>
    <w:pPr>
      <w:spacing w:after="120"/>
    </w:pPr>
    <w:rPr>
      <w:rFonts w:ascii="Calibri" w:hAnsi="Calibri" w:cs="Times New Roman"/>
      <w:kern w:val="0"/>
      <w:sz w:val="20"/>
    </w:rPr>
  </w:style>
  <w:style w:type="paragraph" w:styleId="16">
    <w:name w:val="Body Text First Indent"/>
    <w:basedOn w:val="15"/>
    <w:next w:val="17"/>
    <w:link w:val="69"/>
    <w:unhideWhenUsed/>
    <w:qFormat/>
    <w:uiPriority w:val="99"/>
    <w:pPr>
      <w:spacing w:before="100" w:beforeAutospacing="1"/>
      <w:ind w:firstLine="420" w:firstLineChars="100"/>
    </w:pPr>
    <w:rPr>
      <w:rFonts w:ascii="宋体" w:hAnsi="Times New Roman"/>
      <w:sz w:val="34"/>
      <w:szCs w:val="34"/>
    </w:rPr>
  </w:style>
  <w:style w:type="paragraph" w:styleId="17">
    <w:name w:val="Body Text First Indent 2"/>
    <w:basedOn w:val="18"/>
    <w:next w:val="19"/>
    <w:link w:val="68"/>
    <w:unhideWhenUsed/>
    <w:qFormat/>
    <w:uiPriority w:val="99"/>
    <w:pPr>
      <w:ind w:firstLine="420" w:firstLineChars="200"/>
    </w:pPr>
    <w:rPr>
      <w:rFonts w:cs="Times New Roman"/>
      <w:kern w:val="0"/>
      <w:sz w:val="20"/>
    </w:rPr>
  </w:style>
  <w:style w:type="paragraph" w:styleId="18">
    <w:name w:val="Body Text Indent"/>
    <w:basedOn w:val="1"/>
    <w:next w:val="17"/>
    <w:link w:val="66"/>
    <w:semiHidden/>
    <w:unhideWhenUsed/>
    <w:qFormat/>
    <w:uiPriority w:val="99"/>
    <w:pPr>
      <w:spacing w:after="120"/>
      <w:ind w:left="420" w:leftChars="200"/>
    </w:pPr>
  </w:style>
  <w:style w:type="paragraph" w:styleId="19">
    <w:name w:val="Date"/>
    <w:basedOn w:val="1"/>
    <w:next w:val="1"/>
    <w:link w:val="67"/>
    <w:semiHidden/>
    <w:unhideWhenUsed/>
    <w:qFormat/>
    <w:uiPriority w:val="99"/>
    <w:pPr>
      <w:ind w:left="100" w:leftChars="2500"/>
    </w:pPr>
    <w:rPr>
      <w:rFonts w:ascii="Calibri" w:hAnsi="Calibri" w:cs="Times New Roman"/>
      <w:kern w:val="0"/>
      <w:sz w:val="20"/>
    </w:rPr>
  </w:style>
  <w:style w:type="paragraph" w:styleId="20">
    <w:name w:val="Block Text"/>
    <w:basedOn w:val="1"/>
    <w:unhideWhenUsed/>
    <w:qFormat/>
    <w:uiPriority w:val="99"/>
    <w:pPr>
      <w:spacing w:after="120"/>
      <w:ind w:left="1440" w:leftChars="700" w:right="1440" w:rightChars="700"/>
    </w:pPr>
  </w:style>
  <w:style w:type="paragraph" w:styleId="21">
    <w:name w:val="Plain Text"/>
    <w:basedOn w:val="1"/>
    <w:link w:val="71"/>
    <w:unhideWhenUsed/>
    <w:qFormat/>
    <w:uiPriority w:val="99"/>
    <w:rPr>
      <w:rFonts w:cs="Times New Roman"/>
      <w:kern w:val="0"/>
      <w:sz w:val="24"/>
      <w:szCs w:val="24"/>
    </w:rPr>
  </w:style>
  <w:style w:type="paragraph" w:styleId="22">
    <w:name w:val="Balloon Text"/>
    <w:basedOn w:val="1"/>
    <w:link w:val="72"/>
    <w:semiHidden/>
    <w:unhideWhenUsed/>
    <w:qFormat/>
    <w:uiPriority w:val="99"/>
    <w:rPr>
      <w:sz w:val="18"/>
      <w:szCs w:val="18"/>
    </w:rPr>
  </w:style>
  <w:style w:type="paragraph" w:styleId="23">
    <w:name w:val="footer"/>
    <w:basedOn w:val="1"/>
    <w:link w:val="73"/>
    <w:unhideWhenUsed/>
    <w:qFormat/>
    <w:uiPriority w:val="99"/>
    <w:pPr>
      <w:snapToGrid w:val="0"/>
      <w:jc w:val="left"/>
    </w:pPr>
    <w:rPr>
      <w:rFonts w:cs="Times New Roman"/>
      <w:kern w:val="0"/>
      <w:sz w:val="18"/>
      <w:szCs w:val="18"/>
    </w:rPr>
  </w:style>
  <w:style w:type="paragraph" w:styleId="24">
    <w:name w:val="header"/>
    <w:basedOn w:val="1"/>
    <w:link w:val="74"/>
    <w:unhideWhenUsed/>
    <w:qFormat/>
    <w:uiPriority w:val="99"/>
    <w:pPr>
      <w:tabs>
        <w:tab w:val="center" w:pos="4153"/>
        <w:tab w:val="right" w:pos="8306"/>
      </w:tabs>
      <w:snapToGrid w:val="0"/>
    </w:pPr>
    <w:rPr>
      <w:rFonts w:ascii="Calibri" w:hAnsi="Calibri" w:cs="Times New Roman"/>
      <w:kern w:val="0"/>
      <w:sz w:val="18"/>
    </w:rPr>
  </w:style>
  <w:style w:type="paragraph" w:styleId="25">
    <w:name w:val="toc 2"/>
    <w:basedOn w:val="1"/>
    <w:next w:val="1"/>
    <w:qFormat/>
    <w:uiPriority w:val="0"/>
    <w:pPr>
      <w:spacing w:before="120"/>
      <w:ind w:left="210"/>
      <w:jc w:val="left"/>
    </w:pPr>
    <w:rPr>
      <w:rFonts w:cs="Times New Roman"/>
      <w:i/>
      <w:iCs/>
      <w:sz w:val="20"/>
      <w:szCs w:val="24"/>
    </w:rPr>
  </w:style>
  <w:style w:type="paragraph" w:styleId="26">
    <w:name w:val="Body Text 2"/>
    <w:basedOn w:val="1"/>
    <w:next w:val="15"/>
    <w:link w:val="75"/>
    <w:semiHidden/>
    <w:unhideWhenUsed/>
    <w:qFormat/>
    <w:uiPriority w:val="99"/>
    <w:pPr>
      <w:widowControl/>
      <w:spacing w:before="100" w:beforeAutospacing="1" w:after="100" w:afterAutospacing="1"/>
      <w:jc w:val="left"/>
    </w:pPr>
    <w:rPr>
      <w:rFonts w:ascii="宋体" w:hAnsi="宋体"/>
      <w:kern w:val="0"/>
      <w:sz w:val="24"/>
    </w:rPr>
  </w:style>
  <w:style w:type="paragraph" w:styleId="27">
    <w:name w:val="Message Header"/>
    <w:basedOn w:val="1"/>
    <w:link w:val="7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77"/>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2">
    <w:name w:val="Strong"/>
    <w:basedOn w:val="31"/>
    <w:qFormat/>
    <w:uiPriority w:val="22"/>
    <w:rPr>
      <w:b/>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style>
  <w:style w:type="character" w:styleId="35">
    <w:name w:val="Hyperlink"/>
    <w:basedOn w:val="31"/>
    <w:semiHidden/>
    <w:unhideWhenUsed/>
    <w:qFormat/>
    <w:uiPriority w:val="99"/>
    <w:rPr>
      <w:color w:val="000000"/>
      <w:u w:val="none"/>
    </w:rPr>
  </w:style>
  <w:style w:type="paragraph" w:customStyle="1" w:styleId="36">
    <w:name w:val="List Paragraph"/>
    <w:basedOn w:val="1"/>
    <w:qFormat/>
    <w:uiPriority w:val="99"/>
    <w:pPr>
      <w:ind w:firstLine="420" w:firstLineChars="200"/>
    </w:pPr>
  </w:style>
  <w:style w:type="paragraph" w:customStyle="1" w:styleId="37">
    <w:name w:val="_Style 3"/>
    <w:basedOn w:val="1"/>
    <w:qFormat/>
    <w:uiPriority w:val="99"/>
    <w:pPr>
      <w:ind w:firstLine="420" w:firstLineChars="200"/>
    </w:pPr>
  </w:style>
  <w:style w:type="paragraph" w:customStyle="1" w:styleId="38">
    <w:name w:val="列出段落1"/>
    <w:basedOn w:val="1"/>
    <w:next w:val="36"/>
    <w:qFormat/>
    <w:uiPriority w:val="34"/>
    <w:pPr>
      <w:ind w:firstLine="420" w:firstLineChars="200"/>
    </w:pPr>
  </w:style>
  <w:style w:type="paragraph" w:customStyle="1" w:styleId="39">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40">
    <w:name w:val="日期1"/>
    <w:basedOn w:val="1"/>
    <w:next w:val="1"/>
    <w:qFormat/>
    <w:uiPriority w:val="99"/>
    <w:rPr>
      <w:rFonts w:cs="Times New Roman"/>
      <w:kern w:val="0"/>
      <w:sz w:val="24"/>
      <w:szCs w:val="24"/>
    </w:rPr>
  </w:style>
  <w:style w:type="paragraph" w:customStyle="1" w:styleId="41">
    <w:name w:val="HtmlNormal"/>
    <w:basedOn w:val="1"/>
    <w:qFormat/>
    <w:uiPriority w:val="99"/>
    <w:pPr>
      <w:jc w:val="left"/>
    </w:pPr>
    <w:rPr>
      <w:rFonts w:ascii="Calibri" w:hAnsi="Calibri"/>
      <w:kern w:val="0"/>
      <w:sz w:val="24"/>
      <w:szCs w:val="22"/>
    </w:rPr>
  </w:style>
  <w:style w:type="paragraph" w:customStyle="1" w:styleId="42">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45">
    <w:name w:val="Default"/>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46">
    <w:name w:val="UserStyle_104"/>
    <w:basedOn w:val="1"/>
    <w:qFormat/>
    <w:uiPriority w:val="99"/>
    <w:rPr>
      <w:rFonts w:ascii="宋体" w:hAnsi="宋体"/>
      <w:szCs w:val="20"/>
      <w:lang w:val="zh-CN" w:bidi="zh-CN"/>
    </w:rPr>
  </w:style>
  <w:style w:type="paragraph" w:customStyle="1" w:styleId="47">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48">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49">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50">
    <w:name w:val="Other|1"/>
    <w:basedOn w:val="1"/>
    <w:qFormat/>
    <w:uiPriority w:val="99"/>
    <w:pPr>
      <w:spacing w:line="560" w:lineRule="exact"/>
    </w:pPr>
    <w:rPr>
      <w:rFonts w:ascii="宋体" w:hAnsi="宋体" w:cs="宋体"/>
      <w:sz w:val="15"/>
      <w:szCs w:val="15"/>
      <w:lang w:val="zh-TW" w:eastAsia="zh-TW" w:bidi="zh-TW"/>
    </w:rPr>
  </w:style>
  <w:style w:type="paragraph" w:customStyle="1" w:styleId="51">
    <w:name w:val="段落正文"/>
    <w:basedOn w:val="1"/>
    <w:qFormat/>
    <w:uiPriority w:val="0"/>
    <w:pPr>
      <w:spacing w:before="156" w:after="156"/>
    </w:pPr>
    <w:rPr>
      <w:rFonts w:ascii="Calibri" w:hAnsi="Calibri" w:cs="Times New Roman"/>
      <w:szCs w:val="22"/>
      <w:lang w:eastAsia="en-US"/>
    </w:rPr>
  </w:style>
  <w:style w:type="paragraph" w:customStyle="1" w:styleId="52">
    <w:name w:val="No Spacing"/>
    <w:next w:val="1"/>
    <w:link w:val="109"/>
    <w:qFormat/>
    <w:uiPriority w:val="1"/>
    <w:pPr>
      <w:jc w:val="both"/>
    </w:pPr>
    <w:rPr>
      <w:rFonts w:ascii="Times New Roman" w:hAnsi="Times New Roman" w:eastAsia="宋体" w:cs="黑体"/>
      <w:kern w:val="2"/>
      <w:sz w:val="24"/>
      <w:szCs w:val="24"/>
      <w:lang w:val="en-US" w:eastAsia="zh-CN" w:bidi="ar-SA"/>
    </w:rPr>
  </w:style>
  <w:style w:type="paragraph" w:customStyle="1" w:styleId="53">
    <w:name w:val="_Style 78"/>
    <w:basedOn w:val="15"/>
    <w:next w:val="16"/>
    <w:qFormat/>
    <w:uiPriority w:val="99"/>
    <w:pPr>
      <w:ind w:firstLine="420" w:firstLineChars="100"/>
    </w:pPr>
    <w:rPr>
      <w:rFonts w:ascii="宋体" w:hAnsi="Times New Roman"/>
      <w:sz w:val="34"/>
      <w:szCs w:val="20"/>
    </w:rPr>
  </w:style>
  <w:style w:type="paragraph" w:customStyle="1" w:styleId="54">
    <w:name w:val="Table Paragraph"/>
    <w:basedOn w:val="1"/>
    <w:qFormat/>
    <w:uiPriority w:val="1"/>
    <w:rPr>
      <w:rFonts w:ascii="宋体" w:hAnsi="宋体" w:cs="宋体"/>
      <w:lang w:val="zh-CN" w:bidi="zh-CN"/>
    </w:rPr>
  </w:style>
  <w:style w:type="paragraph" w:customStyle="1" w:styleId="55">
    <w:name w:val="列出段落2"/>
    <w:basedOn w:val="1"/>
    <w:unhideWhenUsed/>
    <w:qFormat/>
    <w:uiPriority w:val="0"/>
    <w:pPr>
      <w:ind w:firstLine="420" w:firstLineChars="200"/>
    </w:pPr>
    <w:rPr>
      <w:rFonts w:cs="Times New Roman"/>
      <w:szCs w:val="22"/>
    </w:rPr>
  </w:style>
  <w:style w:type="character" w:customStyle="1" w:styleId="56">
    <w:name w:val="标题 1 Char"/>
    <w:basedOn w:val="31"/>
    <w:link w:val="3"/>
    <w:qFormat/>
    <w:uiPriority w:val="1"/>
    <w:rPr>
      <w:rFonts w:ascii="Times New Roman" w:hAnsi="Times New Roman" w:eastAsia="宋体" w:cs="Times New Roman"/>
      <w:b/>
      <w:kern w:val="44"/>
      <w:sz w:val="44"/>
      <w:szCs w:val="20"/>
    </w:rPr>
  </w:style>
  <w:style w:type="character" w:customStyle="1" w:styleId="57">
    <w:name w:val="标题 2 Char"/>
    <w:basedOn w:val="31"/>
    <w:link w:val="4"/>
    <w:qFormat/>
    <w:uiPriority w:val="0"/>
    <w:rPr>
      <w:rFonts w:ascii="Cambria" w:hAnsi="Cambria" w:eastAsia="宋体" w:cs="黑体"/>
      <w:b/>
      <w:bCs/>
      <w:sz w:val="32"/>
      <w:szCs w:val="32"/>
    </w:rPr>
  </w:style>
  <w:style w:type="character" w:customStyle="1" w:styleId="58">
    <w:name w:val="标题 3 Char"/>
    <w:basedOn w:val="31"/>
    <w:link w:val="5"/>
    <w:semiHidden/>
    <w:qFormat/>
    <w:uiPriority w:val="0"/>
    <w:rPr>
      <w:rFonts w:ascii="Calibri" w:hAnsi="Calibri" w:eastAsia="宋体" w:cs="Times New Roman"/>
      <w:b/>
      <w:sz w:val="32"/>
      <w:szCs w:val="24"/>
    </w:rPr>
  </w:style>
  <w:style w:type="character" w:customStyle="1" w:styleId="59">
    <w:name w:val="标题 4 Char"/>
    <w:basedOn w:val="31"/>
    <w:link w:val="6"/>
    <w:semiHidden/>
    <w:qFormat/>
    <w:uiPriority w:val="0"/>
    <w:rPr>
      <w:rFonts w:ascii="Arial" w:hAnsi="Arial" w:eastAsia="黑体" w:cs="Calibri"/>
      <w:sz w:val="28"/>
      <w:szCs w:val="21"/>
    </w:rPr>
  </w:style>
  <w:style w:type="character" w:customStyle="1" w:styleId="60">
    <w:name w:val="标题 5 Char"/>
    <w:basedOn w:val="31"/>
    <w:link w:val="7"/>
    <w:semiHidden/>
    <w:qFormat/>
    <w:uiPriority w:val="0"/>
    <w:rPr>
      <w:rFonts w:ascii="Calibri" w:hAnsi="Calibri" w:eastAsia="宋体" w:cs="Times New Roman"/>
      <w:b/>
      <w:sz w:val="28"/>
      <w:szCs w:val="24"/>
    </w:rPr>
  </w:style>
  <w:style w:type="character" w:customStyle="1" w:styleId="61">
    <w:name w:val="标题 6 Char"/>
    <w:basedOn w:val="31"/>
    <w:link w:val="8"/>
    <w:semiHidden/>
    <w:qFormat/>
    <w:uiPriority w:val="0"/>
    <w:rPr>
      <w:rFonts w:ascii="Arial" w:hAnsi="Arial" w:eastAsia="黑体" w:cs="Times New Roman"/>
      <w:b/>
      <w:sz w:val="24"/>
      <w:szCs w:val="24"/>
    </w:rPr>
  </w:style>
  <w:style w:type="character" w:customStyle="1" w:styleId="62">
    <w:name w:val="标题 7 Char"/>
    <w:basedOn w:val="31"/>
    <w:link w:val="9"/>
    <w:semiHidden/>
    <w:qFormat/>
    <w:uiPriority w:val="99"/>
    <w:rPr>
      <w:rFonts w:ascii="Calibri" w:hAnsi="Calibri" w:eastAsia="宋体" w:cs="Times New Roman"/>
      <w:b/>
      <w:sz w:val="24"/>
      <w:szCs w:val="24"/>
    </w:rPr>
  </w:style>
  <w:style w:type="character" w:customStyle="1" w:styleId="63">
    <w:name w:val="标题 8 Char"/>
    <w:basedOn w:val="31"/>
    <w:link w:val="10"/>
    <w:semiHidden/>
    <w:qFormat/>
    <w:uiPriority w:val="99"/>
    <w:rPr>
      <w:rFonts w:ascii="Arial" w:hAnsi="Arial" w:eastAsia="黑体" w:cs="Times New Roman"/>
      <w:sz w:val="24"/>
      <w:szCs w:val="24"/>
    </w:rPr>
  </w:style>
  <w:style w:type="character" w:customStyle="1" w:styleId="64">
    <w:name w:val="标题 9 Char"/>
    <w:basedOn w:val="31"/>
    <w:link w:val="11"/>
    <w:semiHidden/>
    <w:qFormat/>
    <w:uiPriority w:val="99"/>
    <w:rPr>
      <w:rFonts w:ascii="Arial" w:hAnsi="Arial" w:eastAsia="黑体" w:cs="Times New Roman"/>
      <w:szCs w:val="24"/>
    </w:rPr>
  </w:style>
  <w:style w:type="character" w:customStyle="1" w:styleId="65">
    <w:name w:val="正文缩进 Char1"/>
    <w:link w:val="2"/>
    <w:semiHidden/>
    <w:qFormat/>
    <w:locked/>
    <w:uiPriority w:val="0"/>
    <w:rPr>
      <w:szCs w:val="21"/>
    </w:rPr>
  </w:style>
  <w:style w:type="character" w:customStyle="1" w:styleId="66">
    <w:name w:val="正文文本缩进 Char"/>
    <w:basedOn w:val="31"/>
    <w:link w:val="18"/>
    <w:semiHidden/>
    <w:qFormat/>
    <w:uiPriority w:val="99"/>
    <w:rPr>
      <w:rFonts w:ascii="Times New Roman" w:hAnsi="Times New Roman" w:eastAsia="宋体" w:cs="Calibri"/>
      <w:szCs w:val="21"/>
    </w:rPr>
  </w:style>
  <w:style w:type="character" w:customStyle="1" w:styleId="67">
    <w:name w:val="日期 Char"/>
    <w:basedOn w:val="31"/>
    <w:link w:val="19"/>
    <w:semiHidden/>
    <w:qFormat/>
    <w:uiPriority w:val="99"/>
    <w:rPr>
      <w:rFonts w:ascii="Calibri" w:hAnsi="Calibri" w:eastAsia="宋体" w:cs="Times New Roman"/>
      <w:kern w:val="0"/>
      <w:sz w:val="20"/>
      <w:szCs w:val="21"/>
    </w:rPr>
  </w:style>
  <w:style w:type="character" w:customStyle="1" w:styleId="68">
    <w:name w:val="正文首行缩进 2 Char"/>
    <w:basedOn w:val="66"/>
    <w:link w:val="17"/>
    <w:qFormat/>
    <w:uiPriority w:val="99"/>
    <w:rPr>
      <w:rFonts w:ascii="Times New Roman" w:hAnsi="Times New Roman" w:eastAsia="宋体" w:cs="Times New Roman"/>
      <w:kern w:val="0"/>
      <w:sz w:val="20"/>
      <w:szCs w:val="21"/>
    </w:rPr>
  </w:style>
  <w:style w:type="character" w:customStyle="1" w:styleId="69">
    <w:name w:val="正文首行缩进 Char"/>
    <w:basedOn w:val="70"/>
    <w:link w:val="16"/>
    <w:qFormat/>
    <w:uiPriority w:val="99"/>
    <w:rPr>
      <w:rFonts w:ascii="宋体" w:hAnsi="Times New Roman" w:eastAsia="宋体" w:cs="Times New Roman"/>
      <w:kern w:val="0"/>
      <w:sz w:val="34"/>
      <w:szCs w:val="34"/>
    </w:rPr>
  </w:style>
  <w:style w:type="character" w:customStyle="1" w:styleId="70">
    <w:name w:val="正文文本 Char"/>
    <w:basedOn w:val="31"/>
    <w:link w:val="15"/>
    <w:semiHidden/>
    <w:qFormat/>
    <w:uiPriority w:val="99"/>
    <w:rPr>
      <w:rFonts w:ascii="Calibri" w:hAnsi="Calibri" w:eastAsia="宋体" w:cs="Times New Roman"/>
      <w:kern w:val="0"/>
      <w:sz w:val="20"/>
      <w:szCs w:val="21"/>
    </w:rPr>
  </w:style>
  <w:style w:type="character" w:customStyle="1" w:styleId="71">
    <w:name w:val="纯文本 Char"/>
    <w:basedOn w:val="31"/>
    <w:link w:val="21"/>
    <w:qFormat/>
    <w:uiPriority w:val="99"/>
    <w:rPr>
      <w:rFonts w:ascii="Times New Roman" w:hAnsi="Times New Roman" w:eastAsia="宋体" w:cs="Times New Roman"/>
      <w:kern w:val="0"/>
      <w:sz w:val="24"/>
      <w:szCs w:val="24"/>
    </w:rPr>
  </w:style>
  <w:style w:type="character" w:customStyle="1" w:styleId="72">
    <w:name w:val="批注框文本 Char"/>
    <w:basedOn w:val="31"/>
    <w:link w:val="22"/>
    <w:semiHidden/>
    <w:qFormat/>
    <w:uiPriority w:val="99"/>
    <w:rPr>
      <w:rFonts w:ascii="Times New Roman" w:hAnsi="Times New Roman" w:eastAsia="宋体" w:cs="Calibri"/>
      <w:sz w:val="18"/>
      <w:szCs w:val="18"/>
    </w:rPr>
  </w:style>
  <w:style w:type="character" w:customStyle="1" w:styleId="73">
    <w:name w:val="页脚 Char"/>
    <w:basedOn w:val="31"/>
    <w:link w:val="23"/>
    <w:qFormat/>
    <w:uiPriority w:val="99"/>
    <w:rPr>
      <w:rFonts w:ascii="Times New Roman" w:hAnsi="Times New Roman" w:eastAsia="宋体" w:cs="Times New Roman"/>
      <w:kern w:val="0"/>
      <w:sz w:val="18"/>
      <w:szCs w:val="18"/>
    </w:rPr>
  </w:style>
  <w:style w:type="character" w:customStyle="1" w:styleId="74">
    <w:name w:val="页眉 Char"/>
    <w:basedOn w:val="31"/>
    <w:link w:val="24"/>
    <w:qFormat/>
    <w:uiPriority w:val="99"/>
    <w:rPr>
      <w:rFonts w:ascii="Calibri" w:hAnsi="Calibri" w:eastAsia="宋体" w:cs="Times New Roman"/>
      <w:kern w:val="0"/>
      <w:sz w:val="18"/>
      <w:szCs w:val="21"/>
    </w:rPr>
  </w:style>
  <w:style w:type="character" w:customStyle="1" w:styleId="75">
    <w:name w:val="正文文本 2 Char"/>
    <w:basedOn w:val="31"/>
    <w:link w:val="26"/>
    <w:semiHidden/>
    <w:qFormat/>
    <w:uiPriority w:val="99"/>
    <w:rPr>
      <w:rFonts w:ascii="宋体" w:hAnsi="宋体" w:eastAsia="宋体" w:cs="Calibri"/>
      <w:kern w:val="0"/>
      <w:sz w:val="24"/>
      <w:szCs w:val="21"/>
    </w:rPr>
  </w:style>
  <w:style w:type="character" w:customStyle="1" w:styleId="76">
    <w:name w:val="信息标题 Char"/>
    <w:basedOn w:val="31"/>
    <w:link w:val="27"/>
    <w:semiHidden/>
    <w:qFormat/>
    <w:uiPriority w:val="99"/>
    <w:rPr>
      <w:rFonts w:ascii="Cambria" w:hAnsi="Cambria" w:eastAsia="宋体" w:cs="Times New Roman"/>
      <w:kern w:val="0"/>
      <w:sz w:val="20"/>
      <w:szCs w:val="21"/>
      <w:shd w:val="pct20" w:color="auto" w:fill="auto"/>
    </w:rPr>
  </w:style>
  <w:style w:type="character" w:customStyle="1" w:styleId="77">
    <w:name w:val="HTML 预设格式 Char"/>
    <w:basedOn w:val="31"/>
    <w:link w:val="28"/>
    <w:semiHidden/>
    <w:qFormat/>
    <w:uiPriority w:val="0"/>
    <w:rPr>
      <w:rFonts w:ascii="Arial" w:hAnsi="Arial" w:eastAsia="宋体" w:cs="Times New Roman"/>
      <w:kern w:val="0"/>
      <w:sz w:val="24"/>
      <w:szCs w:val="24"/>
    </w:rPr>
  </w:style>
  <w:style w:type="character" w:customStyle="1" w:styleId="78">
    <w:name w:val="font151"/>
    <w:qFormat/>
    <w:uiPriority w:val="0"/>
    <w:rPr>
      <w:rFonts w:hint="eastAsia" w:ascii="宋体" w:hAnsi="宋体" w:eastAsia="宋体" w:cs="宋体"/>
      <w:color w:val="000000"/>
      <w:sz w:val="18"/>
      <w:szCs w:val="18"/>
      <w:u w:val="none"/>
    </w:rPr>
  </w:style>
  <w:style w:type="character" w:customStyle="1" w:styleId="79">
    <w:name w:val="font101"/>
    <w:qFormat/>
    <w:uiPriority w:val="0"/>
    <w:rPr>
      <w:rFonts w:hint="eastAsia" w:ascii="微软雅黑" w:hAnsi="微软雅黑" w:eastAsia="微软雅黑" w:cs="微软雅黑"/>
      <w:b/>
      <w:bCs/>
      <w:color w:val="000000"/>
      <w:sz w:val="18"/>
      <w:szCs w:val="18"/>
      <w:u w:val="none"/>
    </w:rPr>
  </w:style>
  <w:style w:type="character" w:customStyle="1" w:styleId="80">
    <w:name w:val="font51"/>
    <w:qFormat/>
    <w:uiPriority w:val="0"/>
    <w:rPr>
      <w:rFonts w:hint="eastAsia" w:ascii="微软雅黑" w:hAnsi="微软雅黑" w:eastAsia="微软雅黑" w:cs="微软雅黑"/>
      <w:color w:val="000000"/>
      <w:sz w:val="18"/>
      <w:szCs w:val="18"/>
      <w:u w:val="none"/>
    </w:rPr>
  </w:style>
  <w:style w:type="character" w:customStyle="1" w:styleId="81">
    <w:name w:val="NormalCharacter"/>
    <w:qFormat/>
    <w:uiPriority w:val="0"/>
  </w:style>
  <w:style w:type="character" w:customStyle="1" w:styleId="82">
    <w:name w:val="15"/>
    <w:qFormat/>
    <w:uiPriority w:val="0"/>
    <w:rPr>
      <w:rFonts w:hint="default" w:ascii="Times New Roman" w:hAnsi="Times New Roman" w:cs="Times New Roman"/>
      <w:color w:val="000000"/>
    </w:rPr>
  </w:style>
  <w:style w:type="character" w:customStyle="1" w:styleId="83">
    <w:name w:val="font161"/>
    <w:qFormat/>
    <w:uiPriority w:val="0"/>
    <w:rPr>
      <w:rFonts w:hint="eastAsia" w:ascii="微软雅黑" w:hAnsi="微软雅黑" w:eastAsia="微软雅黑" w:cs="微软雅黑"/>
      <w:color w:val="FF0000"/>
      <w:sz w:val="18"/>
      <w:szCs w:val="18"/>
      <w:u w:val="none"/>
    </w:rPr>
  </w:style>
  <w:style w:type="character" w:customStyle="1" w:styleId="84">
    <w:name w:val="font01"/>
    <w:qFormat/>
    <w:uiPriority w:val="0"/>
    <w:rPr>
      <w:rFonts w:hint="eastAsia" w:ascii="宋体" w:hAnsi="宋体" w:eastAsia="宋体" w:cs="宋体"/>
      <w:color w:val="000000"/>
      <w:sz w:val="24"/>
      <w:szCs w:val="24"/>
      <w:u w:val="none"/>
    </w:rPr>
  </w:style>
  <w:style w:type="character" w:customStyle="1" w:styleId="85">
    <w:name w:val="font121"/>
    <w:qFormat/>
    <w:uiPriority w:val="0"/>
    <w:rPr>
      <w:rFonts w:hint="eastAsia" w:ascii="宋体" w:hAnsi="宋体" w:eastAsia="宋体" w:cs="宋体"/>
      <w:color w:val="FF0000"/>
      <w:sz w:val="16"/>
      <w:szCs w:val="16"/>
      <w:u w:val="none"/>
    </w:rPr>
  </w:style>
  <w:style w:type="character" w:customStyle="1" w:styleId="86">
    <w:name w:val="font21"/>
    <w:qFormat/>
    <w:uiPriority w:val="0"/>
    <w:rPr>
      <w:rFonts w:hint="eastAsia" w:ascii="宋体" w:hAnsi="宋体" w:eastAsia="宋体" w:cs="宋体"/>
      <w:color w:val="000000"/>
      <w:sz w:val="16"/>
      <w:szCs w:val="16"/>
      <w:u w:val="none"/>
    </w:rPr>
  </w:style>
  <w:style w:type="character" w:customStyle="1" w:styleId="87">
    <w:name w:val="font71"/>
    <w:qFormat/>
    <w:uiPriority w:val="0"/>
    <w:rPr>
      <w:rFonts w:hint="eastAsia" w:ascii="宋体" w:hAnsi="宋体" w:eastAsia="宋体" w:cs="宋体"/>
      <w:color w:val="000000"/>
      <w:sz w:val="16"/>
      <w:szCs w:val="16"/>
      <w:u w:val="none"/>
    </w:rPr>
  </w:style>
  <w:style w:type="character" w:customStyle="1" w:styleId="88">
    <w:name w:val="font81"/>
    <w:qFormat/>
    <w:uiPriority w:val="0"/>
    <w:rPr>
      <w:rFonts w:hint="eastAsia" w:ascii="宋体" w:hAnsi="宋体" w:eastAsia="宋体" w:cs="宋体"/>
      <w:color w:val="000000"/>
      <w:sz w:val="16"/>
      <w:szCs w:val="16"/>
      <w:u w:val="none"/>
    </w:rPr>
  </w:style>
  <w:style w:type="character" w:customStyle="1" w:styleId="89">
    <w:name w:val="纯文本 Char1"/>
    <w:semiHidden/>
    <w:qFormat/>
    <w:uiPriority w:val="99"/>
    <w:rPr>
      <w:rFonts w:hint="eastAsia" w:ascii="宋体" w:hAnsi="Courier New" w:eastAsia="宋体" w:cs="Courier New"/>
      <w:szCs w:val="21"/>
    </w:rPr>
  </w:style>
  <w:style w:type="character" w:customStyle="1" w:styleId="90">
    <w:name w:val="正文首行缩进 Char1"/>
    <w:semiHidden/>
    <w:qFormat/>
    <w:uiPriority w:val="99"/>
    <w:rPr>
      <w:rFonts w:hint="default" w:ascii="Times New Roman" w:hAnsi="Times New Roman" w:eastAsia="宋体" w:cs="Calibri"/>
      <w:szCs w:val="21"/>
    </w:rPr>
  </w:style>
  <w:style w:type="character" w:customStyle="1" w:styleId="91">
    <w:name w:val="信息标题 Char1"/>
    <w:semiHidden/>
    <w:qFormat/>
    <w:uiPriority w:val="99"/>
    <w:rPr>
      <w:rFonts w:hint="default" w:ascii="Cambria" w:hAnsi="Cambria" w:eastAsia="宋体" w:cs="Times New Roman"/>
      <w:sz w:val="24"/>
      <w:szCs w:val="24"/>
      <w:shd w:val="pct20" w:color="auto" w:fill="auto"/>
    </w:rPr>
  </w:style>
  <w:style w:type="character" w:customStyle="1" w:styleId="92">
    <w:name w:val="正文缩进 Char"/>
    <w:qFormat/>
    <w:uiPriority w:val="0"/>
    <w:rPr>
      <w:rFonts w:hint="default" w:ascii="Times New Roman" w:hAnsi="Times New Roman" w:eastAsia="宋体" w:cs="Times New Roman"/>
      <w:szCs w:val="21"/>
    </w:rPr>
  </w:style>
  <w:style w:type="character" w:customStyle="1" w:styleId="93">
    <w:name w:val="正文文本缩进 Char1"/>
    <w:semiHidden/>
    <w:qFormat/>
    <w:uiPriority w:val="99"/>
    <w:rPr>
      <w:rFonts w:hint="default" w:ascii="Times New Roman" w:hAnsi="Times New Roman" w:eastAsia="宋体" w:cs="Calibri"/>
      <w:szCs w:val="21"/>
    </w:rPr>
  </w:style>
  <w:style w:type="character" w:customStyle="1" w:styleId="94">
    <w:name w:val="HTML 预设格式 Char1"/>
    <w:semiHidden/>
    <w:qFormat/>
    <w:uiPriority w:val="99"/>
    <w:rPr>
      <w:rFonts w:hint="default" w:ascii="Courier New" w:hAnsi="Courier New" w:eastAsia="宋体" w:cs="Courier New"/>
      <w:sz w:val="20"/>
      <w:szCs w:val="20"/>
    </w:rPr>
  </w:style>
  <w:style w:type="character" w:customStyle="1" w:styleId="95">
    <w:name w:val="纯文本 Char2"/>
    <w:semiHidden/>
    <w:qFormat/>
    <w:uiPriority w:val="99"/>
    <w:rPr>
      <w:rFonts w:hint="eastAsia" w:ascii="宋体" w:hAnsi="Courier New" w:eastAsia="宋体" w:cs="Courier New"/>
      <w:kern w:val="2"/>
      <w:sz w:val="21"/>
      <w:szCs w:val="21"/>
    </w:rPr>
  </w:style>
  <w:style w:type="character" w:customStyle="1" w:styleId="96">
    <w:name w:val="ca-5"/>
    <w:basedOn w:val="31"/>
    <w:qFormat/>
    <w:uiPriority w:val="0"/>
  </w:style>
  <w:style w:type="character" w:customStyle="1" w:styleId="97">
    <w:name w:val="font11"/>
    <w:qFormat/>
    <w:uiPriority w:val="0"/>
    <w:rPr>
      <w:rFonts w:hint="eastAsia" w:ascii="宋体" w:hAnsi="宋体" w:eastAsia="宋体" w:cs="宋体"/>
      <w:color w:val="000000"/>
      <w:sz w:val="22"/>
      <w:szCs w:val="22"/>
      <w:u w:val="none"/>
    </w:rPr>
  </w:style>
  <w:style w:type="character" w:customStyle="1" w:styleId="98">
    <w:name w:val="right"/>
    <w:basedOn w:val="31"/>
    <w:qFormat/>
    <w:uiPriority w:val="0"/>
    <w:rPr>
      <w:color w:val="999999"/>
      <w:sz w:val="14"/>
      <w:szCs w:val="14"/>
    </w:rPr>
  </w:style>
  <w:style w:type="character" w:customStyle="1" w:styleId="99">
    <w:name w:val="red"/>
    <w:basedOn w:val="31"/>
    <w:qFormat/>
    <w:uiPriority w:val="0"/>
    <w:rPr>
      <w:color w:val="FF0000"/>
      <w:sz w:val="14"/>
      <w:szCs w:val="14"/>
    </w:rPr>
  </w:style>
  <w:style w:type="character" w:customStyle="1" w:styleId="100">
    <w:name w:val="red1"/>
    <w:basedOn w:val="31"/>
    <w:qFormat/>
    <w:uiPriority w:val="0"/>
    <w:rPr>
      <w:color w:val="FF0000"/>
      <w:sz w:val="14"/>
      <w:szCs w:val="14"/>
    </w:rPr>
  </w:style>
  <w:style w:type="character" w:customStyle="1" w:styleId="101">
    <w:name w:val="red2"/>
    <w:basedOn w:val="31"/>
    <w:qFormat/>
    <w:uiPriority w:val="0"/>
    <w:rPr>
      <w:color w:val="CC0000"/>
    </w:rPr>
  </w:style>
  <w:style w:type="character" w:customStyle="1" w:styleId="102">
    <w:name w:val="red3"/>
    <w:basedOn w:val="31"/>
    <w:qFormat/>
    <w:uiPriority w:val="0"/>
    <w:rPr>
      <w:color w:val="FF0000"/>
    </w:rPr>
  </w:style>
  <w:style w:type="character" w:customStyle="1" w:styleId="103">
    <w:name w:val="hover25"/>
    <w:basedOn w:val="31"/>
    <w:qFormat/>
    <w:uiPriority w:val="0"/>
  </w:style>
  <w:style w:type="character" w:customStyle="1" w:styleId="104">
    <w:name w:val="green"/>
    <w:basedOn w:val="31"/>
    <w:qFormat/>
    <w:uiPriority w:val="0"/>
    <w:rPr>
      <w:color w:val="66AE00"/>
      <w:sz w:val="14"/>
      <w:szCs w:val="14"/>
    </w:rPr>
  </w:style>
  <w:style w:type="character" w:customStyle="1" w:styleId="105">
    <w:name w:val="green1"/>
    <w:basedOn w:val="31"/>
    <w:qFormat/>
    <w:uiPriority w:val="0"/>
    <w:rPr>
      <w:color w:val="66AE00"/>
      <w:sz w:val="14"/>
      <w:szCs w:val="14"/>
    </w:rPr>
  </w:style>
  <w:style w:type="character" w:customStyle="1" w:styleId="106">
    <w:name w:val="active"/>
    <w:basedOn w:val="31"/>
    <w:qFormat/>
    <w:uiPriority w:val="0"/>
    <w:rPr>
      <w:color w:val="FFFFFF"/>
      <w:shd w:val="clear" w:color="auto" w:fill="2B7AFC"/>
    </w:rPr>
  </w:style>
  <w:style w:type="character" w:customStyle="1" w:styleId="107">
    <w:name w:val="blue"/>
    <w:basedOn w:val="31"/>
    <w:qFormat/>
    <w:uiPriority w:val="0"/>
    <w:rPr>
      <w:color w:val="0371C6"/>
      <w:sz w:val="16"/>
      <w:szCs w:val="16"/>
    </w:rPr>
  </w:style>
  <w:style w:type="character" w:customStyle="1" w:styleId="108">
    <w:name w:val="gb-jt"/>
    <w:basedOn w:val="31"/>
    <w:qFormat/>
    <w:uiPriority w:val="0"/>
  </w:style>
  <w:style w:type="character" w:customStyle="1" w:styleId="109">
    <w:name w:val="无间隔 Char"/>
    <w:basedOn w:val="31"/>
    <w:link w:val="52"/>
    <w:qFormat/>
    <w:locked/>
    <w:uiPriority w:val="1"/>
    <w:rPr>
      <w:rFonts w:ascii="Times New Roman" w:hAnsi="Times New Roman"/>
      <w:sz w:val="24"/>
      <w:szCs w:val="24"/>
    </w:rPr>
  </w:style>
  <w:style w:type="character" w:customStyle="1" w:styleId="110">
    <w:name w:val="icon_gzkj"/>
    <w:basedOn w:val="31"/>
    <w:qFormat/>
    <w:uiPriority w:val="0"/>
  </w:style>
  <w:style w:type="character" w:customStyle="1" w:styleId="111">
    <w:name w:val="focus"/>
    <w:basedOn w:val="31"/>
    <w:qFormat/>
    <w:uiPriority w:val="0"/>
    <w:rPr>
      <w:b/>
      <w:bCs/>
      <w:color w:val="000000"/>
    </w:rPr>
  </w:style>
  <w:style w:type="character" w:customStyle="1" w:styleId="112">
    <w:name w:val="close"/>
    <w:basedOn w:val="31"/>
    <w:qFormat/>
    <w:uiPriority w:val="0"/>
  </w:style>
  <w:style w:type="character" w:customStyle="1" w:styleId="113">
    <w:name w:val="searchclose"/>
    <w:basedOn w:val="31"/>
    <w:qFormat/>
    <w:uiPriority w:val="0"/>
  </w:style>
  <w:style w:type="character" w:customStyle="1" w:styleId="114">
    <w:name w:val="l_6"/>
    <w:basedOn w:val="31"/>
    <w:qFormat/>
    <w:uiPriority w:val="0"/>
  </w:style>
  <w:style w:type="character" w:customStyle="1" w:styleId="115">
    <w:name w:val="l_5"/>
    <w:basedOn w:val="31"/>
    <w:qFormat/>
    <w:uiPriority w:val="0"/>
  </w:style>
  <w:style w:type="character" w:customStyle="1" w:styleId="116">
    <w:name w:val="l_1"/>
    <w:basedOn w:val="31"/>
    <w:qFormat/>
    <w:uiPriority w:val="0"/>
  </w:style>
  <w:style w:type="character" w:customStyle="1" w:styleId="117">
    <w:name w:val="l_11"/>
    <w:basedOn w:val="31"/>
    <w:qFormat/>
    <w:uiPriority w:val="0"/>
  </w:style>
  <w:style w:type="character" w:customStyle="1" w:styleId="118">
    <w:name w:val="l_13"/>
    <w:basedOn w:val="31"/>
    <w:qFormat/>
    <w:uiPriority w:val="0"/>
  </w:style>
  <w:style w:type="character" w:customStyle="1" w:styleId="119">
    <w:name w:val="l_131"/>
    <w:basedOn w:val="31"/>
    <w:qFormat/>
    <w:uiPriority w:val="0"/>
  </w:style>
  <w:style w:type="character" w:customStyle="1" w:styleId="120">
    <w:name w:val="l_9"/>
    <w:basedOn w:val="31"/>
    <w:qFormat/>
    <w:uiPriority w:val="0"/>
  </w:style>
  <w:style w:type="character" w:customStyle="1" w:styleId="121">
    <w:name w:val="l_7"/>
    <w:basedOn w:val="31"/>
    <w:qFormat/>
    <w:uiPriority w:val="0"/>
  </w:style>
  <w:style w:type="character" w:customStyle="1" w:styleId="122">
    <w:name w:val="l_4"/>
    <w:basedOn w:val="31"/>
    <w:qFormat/>
    <w:uiPriority w:val="0"/>
  </w:style>
  <w:style w:type="character" w:customStyle="1" w:styleId="123">
    <w:name w:val="searchopen"/>
    <w:basedOn w:val="31"/>
    <w:qFormat/>
    <w:uiPriority w:val="0"/>
  </w:style>
  <w:style w:type="character" w:customStyle="1" w:styleId="124">
    <w:name w:val="l_12"/>
    <w:basedOn w:val="31"/>
    <w:qFormat/>
    <w:uiPriority w:val="0"/>
  </w:style>
  <w:style w:type="character" w:customStyle="1" w:styleId="125">
    <w:name w:val="l_121"/>
    <w:basedOn w:val="31"/>
    <w:qFormat/>
    <w:uiPriority w:val="0"/>
  </w:style>
  <w:style w:type="character" w:customStyle="1" w:styleId="126">
    <w:name w:val="menutitle12"/>
    <w:basedOn w:val="31"/>
    <w:qFormat/>
    <w:uiPriority w:val="0"/>
    <w:rPr>
      <w:color w:val="333333"/>
      <w:sz w:val="24"/>
      <w:szCs w:val="24"/>
    </w:rPr>
  </w:style>
  <w:style w:type="character" w:customStyle="1" w:styleId="127">
    <w:name w:val="menutitle13"/>
    <w:basedOn w:val="31"/>
    <w:qFormat/>
    <w:uiPriority w:val="0"/>
    <w:rPr>
      <w:color w:val="333333"/>
      <w:sz w:val="24"/>
      <w:szCs w:val="24"/>
    </w:rPr>
  </w:style>
  <w:style w:type="character" w:customStyle="1" w:styleId="128">
    <w:name w:val="icon_dljg"/>
    <w:basedOn w:val="31"/>
    <w:qFormat/>
    <w:uiPriority w:val="0"/>
  </w:style>
  <w:style w:type="character" w:customStyle="1" w:styleId="129">
    <w:name w:val="icon_cxktbr"/>
    <w:basedOn w:val="31"/>
    <w:qFormat/>
    <w:uiPriority w:val="0"/>
  </w:style>
  <w:style w:type="character" w:customStyle="1" w:styleId="130">
    <w:name w:val="icon_cxkcyry"/>
    <w:basedOn w:val="31"/>
    <w:qFormat/>
    <w:uiPriority w:val="0"/>
  </w:style>
  <w:style w:type="character" w:customStyle="1" w:styleId="131">
    <w:name w:val="color_cdyy"/>
    <w:basedOn w:val="31"/>
    <w:qFormat/>
    <w:uiPriority w:val="0"/>
    <w:rPr>
      <w:color w:val="FFFFFF"/>
      <w:bdr w:val="single" w:color="FFFFFF" w:sz="6" w:space="0"/>
    </w:rPr>
  </w:style>
  <w:style w:type="character" w:customStyle="1" w:styleId="132">
    <w:name w:val="icon_lzrz"/>
    <w:basedOn w:val="31"/>
    <w:qFormat/>
    <w:uiPriority w:val="0"/>
  </w:style>
  <w:style w:type="character" w:customStyle="1" w:styleId="133">
    <w:name w:val="l_8"/>
    <w:basedOn w:val="31"/>
    <w:qFormat/>
    <w:uiPriority w:val="0"/>
  </w:style>
  <w:style w:type="character" w:customStyle="1" w:styleId="134">
    <w:name w:val="l_0"/>
    <w:basedOn w:val="31"/>
    <w:qFormat/>
    <w:uiPriority w:val="0"/>
  </w:style>
  <w:style w:type="character" w:customStyle="1" w:styleId="135">
    <w:name w:val="l_01"/>
    <w:basedOn w:val="31"/>
    <w:qFormat/>
    <w:uiPriority w:val="0"/>
  </w:style>
  <w:style w:type="character" w:customStyle="1" w:styleId="136">
    <w:name w:val="icon_xglc"/>
    <w:basedOn w:val="31"/>
    <w:qFormat/>
    <w:uiPriority w:val="0"/>
  </w:style>
  <w:style w:type="character" w:customStyle="1" w:styleId="137">
    <w:name w:val="swapimg3"/>
    <w:basedOn w:val="31"/>
    <w:qFormat/>
    <w:uiPriority w:val="0"/>
  </w:style>
  <w:style w:type="character" w:customStyle="1" w:styleId="138">
    <w:name w:val="swapimg4"/>
    <w:basedOn w:val="31"/>
    <w:qFormat/>
    <w:uiPriority w:val="0"/>
  </w:style>
  <w:style w:type="character" w:customStyle="1" w:styleId="139">
    <w:name w:val="icon_xzry"/>
    <w:basedOn w:val="31"/>
    <w:qFormat/>
    <w:uiPriority w:val="0"/>
  </w:style>
  <w:style w:type="character" w:customStyle="1" w:styleId="140">
    <w:name w:val="m-text"/>
    <w:basedOn w:val="31"/>
    <w:qFormat/>
    <w:uiPriority w:val="0"/>
  </w:style>
  <w:style w:type="character" w:customStyle="1" w:styleId="141">
    <w:name w:val="l_2"/>
    <w:basedOn w:val="31"/>
    <w:qFormat/>
    <w:uiPriority w:val="0"/>
  </w:style>
  <w:style w:type="character" w:customStyle="1" w:styleId="142">
    <w:name w:val="l_21"/>
    <w:basedOn w:val="31"/>
    <w:qFormat/>
    <w:uiPriority w:val="0"/>
  </w:style>
  <w:style w:type="character" w:customStyle="1" w:styleId="143">
    <w:name w:val="l_3"/>
    <w:basedOn w:val="31"/>
    <w:qFormat/>
    <w:uiPriority w:val="0"/>
  </w:style>
  <w:style w:type="character" w:customStyle="1" w:styleId="144">
    <w:name w:val="l_31"/>
    <w:basedOn w:val="31"/>
    <w:qFormat/>
    <w:uiPriority w:val="0"/>
  </w:style>
  <w:style w:type="character" w:customStyle="1" w:styleId="145">
    <w:name w:val="l_10"/>
    <w:basedOn w:val="31"/>
    <w:qFormat/>
    <w:uiPriority w:val="0"/>
  </w:style>
  <w:style w:type="character" w:customStyle="1" w:styleId="146">
    <w:name w:val="l_101"/>
    <w:basedOn w:val="31"/>
    <w:qFormat/>
    <w:uiPriority w:val="0"/>
  </w:style>
  <w:style w:type="character" w:customStyle="1" w:styleId="147">
    <w:name w:val="l_111"/>
    <w:basedOn w:val="31"/>
    <w:qFormat/>
    <w:uiPriority w:val="0"/>
  </w:style>
  <w:style w:type="character" w:customStyle="1" w:styleId="148">
    <w:name w:val="l_112"/>
    <w:basedOn w:val="31"/>
    <w:qFormat/>
    <w:uiPriority w:val="0"/>
  </w:style>
  <w:style w:type="character" w:customStyle="1" w:styleId="149">
    <w:name w:val="l_14"/>
    <w:basedOn w:val="31"/>
    <w:qFormat/>
    <w:uiPriority w:val="0"/>
  </w:style>
  <w:style w:type="character" w:customStyle="1" w:styleId="150">
    <w:name w:val="l_141"/>
    <w:basedOn w:val="31"/>
    <w:qFormat/>
    <w:uiPriority w:val="0"/>
  </w:style>
  <w:style w:type="character" w:customStyle="1" w:styleId="151">
    <w:name w:val="l_15"/>
    <w:basedOn w:val="31"/>
    <w:qFormat/>
    <w:uiPriority w:val="0"/>
  </w:style>
  <w:style w:type="character" w:customStyle="1" w:styleId="152">
    <w:name w:val="l_151"/>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image" Target="media/image2.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10.xml><?xml version="1.0" encoding="utf-8"?>
<ax:ocx xmlns:ax="http://schemas.microsoft.com/office/2006/activeX" xmlns:r="http://schemas.openxmlformats.org/officeDocument/2006/relationships" ax:classid="{8BD21D10-EC42-11CE-9E0D-00AA006002F3}" r:id="rId1" ax:persistence="persistStorage"/>
</file>

<file path=word/activeX/activeX11.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1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34578</Words>
  <Characters>36578</Characters>
  <Lines>319</Lines>
  <Paragraphs>89</Paragraphs>
  <TotalTime>222</TotalTime>
  <ScaleCrop>false</ScaleCrop>
  <LinksUpToDate>false</LinksUpToDate>
  <CharactersWithSpaces>37412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长葛市公共资源交易中心:王丹丹</cp:lastModifiedBy>
  <cp:lastPrinted>2023-05-16T06:41:00Z</cp:lastPrinted>
  <dcterms:modified xsi:type="dcterms:W3CDTF">2023-06-14T00:47:14Z</dcterms:modified>
  <dc:title>长葛市教育体育局灾后电脑设备采购项目（不见面开标）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652792BD595D4451B2D557FD6A215634_13</vt:lpwstr>
  </property>
</Properties>
</file>