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2" w:name="_GoBack"/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禹州市第二人民医院购置24小时智慧车管健康体检系统项目</w:t>
      </w:r>
    </w:p>
    <w:p>
      <w:pPr>
        <w:pStyle w:val="11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（不见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面开标）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YZCG-DLT2023</w:t>
      </w:r>
      <w:r>
        <w:rPr>
          <w:rFonts w:hint="eastAsia" w:hAnsi="宋体"/>
          <w:color w:val="auto"/>
          <w:szCs w:val="21"/>
          <w:lang w:val="en-US" w:eastAsia="zh-CN"/>
        </w:rPr>
        <w:t>042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hAnsi="宋体"/>
          <w:color w:val="auto"/>
          <w:szCs w:val="21"/>
        </w:rPr>
        <w:t>禹州市第二人民医院购置24小时智慧车管健康体检系统项目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pStyle w:val="13"/>
        <w:ind w:left="0" w:leftChars="0" w:firstLine="0" w:firstLineChars="0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042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禹州市第二人民医院购置24小时智慧车管健康体检系统项目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许昌中新瑞林网络科技有限公司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河南省许昌市魏都区天宝路中奥鑫天C座15楼1508室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378000.00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禹州市第二人民医院购置24小时智慧车管健康体检系统项目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席朝岭、宋晓黎、晋丽华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额：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6426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、其它补充事宜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本项目不接受联合体投标。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名称：</w:t>
      </w:r>
      <w:r>
        <w:rPr>
          <w:rFonts w:hint="eastAsia" w:ascii="宋体" w:hAnsi="宋体"/>
          <w:color w:val="auto"/>
          <w:szCs w:val="21"/>
          <w:lang w:val="en-US" w:eastAsia="zh-CN"/>
        </w:rPr>
        <w:t>禹州市第二人民医院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lang w:val="en-US" w:eastAsia="zh-CN"/>
        </w:rPr>
        <w:t>禹州市滨河大道西段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朱先生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/>
          <w:color w:val="auto"/>
          <w:szCs w:val="21"/>
          <w:lang w:val="en-US" w:eastAsia="zh-CN"/>
        </w:rPr>
        <w:t>0374-8171116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10920B2B"/>
    <w:rsid w:val="12B055CD"/>
    <w:rsid w:val="12E65B21"/>
    <w:rsid w:val="142D05E3"/>
    <w:rsid w:val="17513C1A"/>
    <w:rsid w:val="1B354FBC"/>
    <w:rsid w:val="1CBA1502"/>
    <w:rsid w:val="1D6B0436"/>
    <w:rsid w:val="1E06131C"/>
    <w:rsid w:val="1E6B0376"/>
    <w:rsid w:val="1FA7179E"/>
    <w:rsid w:val="220041CA"/>
    <w:rsid w:val="22D94F62"/>
    <w:rsid w:val="23C4489A"/>
    <w:rsid w:val="2449146F"/>
    <w:rsid w:val="262A13C3"/>
    <w:rsid w:val="26556956"/>
    <w:rsid w:val="27E568A2"/>
    <w:rsid w:val="28963E76"/>
    <w:rsid w:val="292A336C"/>
    <w:rsid w:val="2A832011"/>
    <w:rsid w:val="2B484BDC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9A47A62"/>
    <w:rsid w:val="3A96260F"/>
    <w:rsid w:val="3A972E22"/>
    <w:rsid w:val="3BB149FB"/>
    <w:rsid w:val="3CA8487C"/>
    <w:rsid w:val="3EC741D8"/>
    <w:rsid w:val="3FA35937"/>
    <w:rsid w:val="42C27D1A"/>
    <w:rsid w:val="42F87E26"/>
    <w:rsid w:val="43081BD1"/>
    <w:rsid w:val="47A16BE1"/>
    <w:rsid w:val="47C87526"/>
    <w:rsid w:val="483F4B44"/>
    <w:rsid w:val="48C46F80"/>
    <w:rsid w:val="48E96000"/>
    <w:rsid w:val="4951787D"/>
    <w:rsid w:val="49E83C32"/>
    <w:rsid w:val="4A7D73E4"/>
    <w:rsid w:val="4EAC21A5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6D34B2A"/>
    <w:rsid w:val="571D2E11"/>
    <w:rsid w:val="581A1553"/>
    <w:rsid w:val="58A722CB"/>
    <w:rsid w:val="5A2411E2"/>
    <w:rsid w:val="5AD1175C"/>
    <w:rsid w:val="5C443FAB"/>
    <w:rsid w:val="5D0A6E00"/>
    <w:rsid w:val="5E714676"/>
    <w:rsid w:val="616B1762"/>
    <w:rsid w:val="637E0CC9"/>
    <w:rsid w:val="640C5A8B"/>
    <w:rsid w:val="640D79CA"/>
    <w:rsid w:val="66501735"/>
    <w:rsid w:val="66873338"/>
    <w:rsid w:val="673D60BC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70F1146B"/>
    <w:rsid w:val="73405099"/>
    <w:rsid w:val="740B037A"/>
    <w:rsid w:val="745B0081"/>
    <w:rsid w:val="747A71C9"/>
    <w:rsid w:val="74AC240C"/>
    <w:rsid w:val="74B66E2F"/>
    <w:rsid w:val="75B10E02"/>
    <w:rsid w:val="77406BC0"/>
    <w:rsid w:val="77F34DE4"/>
    <w:rsid w:val="78AA632A"/>
    <w:rsid w:val="79F743AD"/>
    <w:rsid w:val="7A8C2B0C"/>
    <w:rsid w:val="7B5036B1"/>
    <w:rsid w:val="7BA67BFD"/>
    <w:rsid w:val="7BB37628"/>
    <w:rsid w:val="7C06353E"/>
    <w:rsid w:val="7D4F6B14"/>
    <w:rsid w:val="7DE83612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5"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4"/>
    <w:next w:val="13"/>
    <w:link w:val="2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3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1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2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正文首行缩进 Char"/>
    <w:basedOn w:val="25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5">
    <w:name w:val="正文文本 Char"/>
    <w:basedOn w:val="16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</w:style>
  <w:style w:type="character" w:customStyle="1" w:styleId="28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6"/>
    <w:qFormat/>
    <w:uiPriority w:val="0"/>
    <w:rPr>
      <w:color w:val="CC0000"/>
    </w:rPr>
  </w:style>
  <w:style w:type="character" w:customStyle="1" w:styleId="31">
    <w:name w:val="red3"/>
    <w:basedOn w:val="16"/>
    <w:qFormat/>
    <w:uiPriority w:val="0"/>
    <w:rPr>
      <w:color w:val="FF0000"/>
    </w:rPr>
  </w:style>
  <w:style w:type="character" w:customStyle="1" w:styleId="32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3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4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5">
    <w:name w:val="gb-jt"/>
    <w:basedOn w:val="16"/>
    <w:qFormat/>
    <w:uiPriority w:val="0"/>
  </w:style>
  <w:style w:type="character" w:customStyle="1" w:styleId="36">
    <w:name w:val="hover24"/>
    <w:basedOn w:val="16"/>
    <w:qFormat/>
    <w:uiPriority w:val="0"/>
  </w:style>
  <w:style w:type="character" w:customStyle="1" w:styleId="3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hover25"/>
    <w:basedOn w:val="16"/>
    <w:qFormat/>
    <w:uiPriority w:val="0"/>
  </w:style>
  <w:style w:type="character" w:customStyle="1" w:styleId="4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2">
    <w:name w:val="red5"/>
    <w:basedOn w:val="16"/>
    <w:qFormat/>
    <w:uiPriority w:val="0"/>
    <w:rPr>
      <w:color w:val="CC0000"/>
    </w:rPr>
  </w:style>
  <w:style w:type="character" w:customStyle="1" w:styleId="43">
    <w:name w:val="red6"/>
    <w:basedOn w:val="16"/>
    <w:qFormat/>
    <w:uiPriority w:val="0"/>
    <w:rPr>
      <w:color w:val="FF0000"/>
    </w:rPr>
  </w:style>
  <w:style w:type="paragraph" w:customStyle="1" w:styleId="44">
    <w:name w:val="style4"/>
    <w:basedOn w:val="1"/>
    <w:next w:val="4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6">
    <w:name w:val="hover23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711</Words>
  <Characters>844</Characters>
  <Lines>8</Lines>
  <Paragraphs>2</Paragraphs>
  <TotalTime>3</TotalTime>
  <ScaleCrop>false</ScaleCrop>
  <LinksUpToDate>false</LinksUpToDate>
  <CharactersWithSpaces>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2023-06-19T04:13:24Z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8CFE9E83FD394F1B9E026D172CCA7D65</vt:lpwstr>
  </property>
</Properties>
</file>