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989"/>
        </w:tabs>
        <w:jc w:val="center"/>
        <w:rPr>
          <w:rFonts w:ascii="宋体" w:hAnsi="宋体" w:cs="宋体"/>
          <w:sz w:val="52"/>
          <w:szCs w:val="52"/>
        </w:rPr>
      </w:pPr>
      <w:r>
        <w:rPr>
          <w:rFonts w:hint="eastAsia" w:ascii="宋体" w:hAnsi="宋体" w:cs="宋体"/>
          <w:sz w:val="52"/>
          <w:szCs w:val="52"/>
        </w:rPr>
        <w:t>建安区政府采购</w:t>
      </w:r>
    </w:p>
    <w:p>
      <w:pPr>
        <w:pStyle w:val="36"/>
        <w:ind w:firstLine="0" w:firstLineChars="0"/>
        <w:rPr>
          <w:rFonts w:hint="default"/>
          <w:sz w:val="18"/>
          <w:szCs w:val="28"/>
        </w:rPr>
      </w:pPr>
    </w:p>
    <w:p>
      <w:pPr>
        <w:jc w:val="center"/>
        <w:rPr>
          <w:rFonts w:ascii="宋体" w:hAnsi="宋体" w:cs="宋体"/>
          <w:sz w:val="56"/>
          <w:szCs w:val="52"/>
        </w:rPr>
      </w:pPr>
    </w:p>
    <w:p>
      <w:pPr>
        <w:jc w:val="center"/>
        <w:rPr>
          <w:rFonts w:hint="eastAsia" w:ascii="宋体" w:hAnsi="宋体" w:cs="宋体"/>
          <w:sz w:val="56"/>
          <w:szCs w:val="52"/>
        </w:rPr>
      </w:pPr>
    </w:p>
    <w:p>
      <w:pPr>
        <w:jc w:val="center"/>
        <w:rPr>
          <w:rFonts w:ascii="宋体" w:hAnsi="宋体" w:cs="宋体"/>
          <w:sz w:val="56"/>
          <w:szCs w:val="52"/>
        </w:rPr>
      </w:pPr>
      <w:r>
        <w:rPr>
          <w:rFonts w:hint="eastAsia" w:ascii="宋体" w:hAnsi="宋体" w:cs="宋体"/>
          <w:sz w:val="56"/>
          <w:szCs w:val="52"/>
        </w:rPr>
        <w:t>招</w:t>
      </w:r>
    </w:p>
    <w:p>
      <w:pPr>
        <w:jc w:val="center"/>
        <w:rPr>
          <w:rFonts w:ascii="宋体" w:hAnsi="宋体" w:cs="宋体"/>
          <w:sz w:val="56"/>
          <w:szCs w:val="52"/>
        </w:rPr>
      </w:pPr>
      <w:r>
        <w:rPr>
          <w:rFonts w:hint="eastAsia" w:ascii="宋体" w:hAnsi="宋体" w:cs="宋体"/>
          <w:sz w:val="56"/>
          <w:szCs w:val="52"/>
        </w:rPr>
        <w:t>标</w:t>
      </w:r>
    </w:p>
    <w:p>
      <w:pPr>
        <w:jc w:val="center"/>
        <w:rPr>
          <w:rFonts w:ascii="宋体" w:hAnsi="宋体" w:cs="宋体"/>
          <w:sz w:val="56"/>
          <w:szCs w:val="52"/>
        </w:rPr>
      </w:pPr>
      <w:r>
        <w:rPr>
          <w:rFonts w:hint="eastAsia" w:ascii="宋体" w:hAnsi="宋体" w:cs="宋体"/>
          <w:sz w:val="56"/>
          <w:szCs w:val="52"/>
        </w:rPr>
        <w:t>文</w:t>
      </w:r>
    </w:p>
    <w:p>
      <w:pPr>
        <w:jc w:val="center"/>
        <w:rPr>
          <w:rFonts w:ascii="宋体" w:hAnsi="宋体" w:cs="宋体"/>
          <w:sz w:val="56"/>
          <w:szCs w:val="52"/>
        </w:rPr>
      </w:pPr>
      <w:r>
        <w:rPr>
          <w:rFonts w:hint="eastAsia" w:ascii="宋体" w:hAnsi="宋体" w:cs="宋体"/>
          <w:sz w:val="56"/>
          <w:szCs w:val="52"/>
        </w:rPr>
        <w:t>件</w:t>
      </w:r>
    </w:p>
    <w:p>
      <w:pPr>
        <w:jc w:val="center"/>
        <w:rPr>
          <w:rFonts w:ascii="宋体" w:hAnsi="宋体" w:cs="宋体"/>
          <w:sz w:val="32"/>
          <w:szCs w:val="32"/>
        </w:rPr>
      </w:pPr>
    </w:p>
    <w:p>
      <w:pPr>
        <w:pStyle w:val="17"/>
        <w:rPr>
          <w:rFonts w:hint="default" w:ascii="宋体"/>
          <w:szCs w:val="36"/>
        </w:rPr>
      </w:pPr>
    </w:p>
    <w:p>
      <w:pPr>
        <w:pStyle w:val="18"/>
        <w:rPr>
          <w:rFonts w:hint="default"/>
        </w:rPr>
      </w:pPr>
    </w:p>
    <w:p/>
    <w:p>
      <w:pPr>
        <w:spacing w:line="600" w:lineRule="exact"/>
        <w:ind w:firstLine="960" w:firstLineChars="300"/>
        <w:rPr>
          <w:rFonts w:hint="eastAsia" w:ascii="宋体" w:hAnsi="宋体" w:eastAsia="宋体" w:cs="宋体"/>
          <w:bCs/>
          <w:sz w:val="32"/>
          <w:szCs w:val="32"/>
          <w:lang w:eastAsia="zh-CN"/>
        </w:rPr>
      </w:pPr>
      <w:r>
        <w:rPr>
          <w:rFonts w:hint="eastAsia" w:ascii="宋体" w:hAnsi="宋体" w:cs="宋体"/>
          <w:bCs/>
          <w:sz w:val="32"/>
          <w:szCs w:val="32"/>
        </w:rPr>
        <w:t>项目编号：</w:t>
      </w:r>
      <w:r>
        <w:rPr>
          <w:rFonts w:hint="eastAsia" w:ascii="宋体" w:hAnsi="宋体" w:cs="宋体"/>
          <w:bCs/>
          <w:sz w:val="32"/>
          <w:szCs w:val="32"/>
          <w:lang w:eastAsia="zh-CN"/>
        </w:rPr>
        <w:t>建安政采公字〔2023〕32号</w:t>
      </w:r>
    </w:p>
    <w:p>
      <w:pPr>
        <w:spacing w:line="600" w:lineRule="exact"/>
        <w:ind w:left="2558" w:leftChars="456" w:hanging="1600" w:hangingChars="500"/>
        <w:rPr>
          <w:rFonts w:ascii="宋体" w:hAnsi="宋体" w:cs="宋体"/>
          <w:bCs/>
          <w:sz w:val="32"/>
          <w:szCs w:val="32"/>
        </w:rPr>
      </w:pPr>
      <w:r>
        <w:rPr>
          <w:rFonts w:hint="eastAsia" w:ascii="宋体" w:hAnsi="宋体" w:cs="宋体"/>
          <w:bCs/>
          <w:sz w:val="32"/>
          <w:szCs w:val="32"/>
        </w:rPr>
        <w:t>项目名称：</w:t>
      </w:r>
      <w:r>
        <w:rPr>
          <w:rFonts w:hint="eastAsia" w:ascii="宋体" w:hAnsi="宋体" w:cs="宋体"/>
          <w:bCs/>
          <w:sz w:val="32"/>
          <w:szCs w:val="32"/>
          <w:lang w:eastAsia="zh-CN"/>
        </w:rPr>
        <w:t>建安区7个乡（镇）空气质量自动监测站2参数升级6参数建设项目</w:t>
      </w:r>
      <w:r>
        <w:rPr>
          <w:rFonts w:hint="eastAsia" w:ascii="宋体" w:hAnsi="宋体" w:cs="宋体"/>
          <w:bCs/>
          <w:sz w:val="32"/>
          <w:szCs w:val="32"/>
        </w:rPr>
        <w:t>（不见面开标）</w:t>
      </w:r>
    </w:p>
    <w:p>
      <w:pPr>
        <w:spacing w:line="600" w:lineRule="exact"/>
        <w:ind w:firstLine="960" w:firstLineChars="300"/>
        <w:rPr>
          <w:rFonts w:hint="eastAsia" w:ascii="宋体" w:hAnsi="宋体" w:eastAsia="宋体" w:cs="宋体"/>
          <w:bCs/>
          <w:sz w:val="32"/>
          <w:szCs w:val="32"/>
          <w:lang w:eastAsia="zh-CN"/>
        </w:rPr>
      </w:pPr>
      <w:r>
        <w:rPr>
          <w:rFonts w:hint="eastAsia" w:ascii="宋体" w:hAnsi="宋体" w:cs="宋体"/>
          <w:bCs/>
          <w:sz w:val="32"/>
          <w:szCs w:val="32"/>
        </w:rPr>
        <w:t>采购单位：</w:t>
      </w:r>
      <w:r>
        <w:rPr>
          <w:rFonts w:hint="eastAsia" w:ascii="宋体" w:hAnsi="宋体" w:cs="宋体"/>
          <w:bCs/>
          <w:sz w:val="32"/>
          <w:szCs w:val="32"/>
          <w:lang w:eastAsia="zh-CN"/>
        </w:rPr>
        <w:t>许昌市生态环境局建安分局</w:t>
      </w:r>
    </w:p>
    <w:p>
      <w:pPr>
        <w:spacing w:line="600" w:lineRule="exact"/>
        <w:ind w:firstLine="960" w:firstLineChars="300"/>
        <w:rPr>
          <w:rFonts w:ascii="宋体" w:hAnsi="宋体" w:cs="宋体"/>
          <w:bCs/>
          <w:sz w:val="32"/>
          <w:szCs w:val="32"/>
        </w:rPr>
      </w:pPr>
      <w:r>
        <w:rPr>
          <w:rFonts w:hint="eastAsia" w:ascii="宋体" w:hAnsi="宋体" w:cs="宋体"/>
          <w:bCs/>
          <w:sz w:val="32"/>
          <w:szCs w:val="32"/>
        </w:rPr>
        <w:t>代理机构：河南天扬工程项目管理有限公司</w:t>
      </w:r>
    </w:p>
    <w:p>
      <w:pPr>
        <w:jc w:val="center"/>
        <w:rPr>
          <w:rFonts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三</w:t>
      </w:r>
      <w:r>
        <w:rPr>
          <w:rFonts w:hint="eastAsia" w:ascii="宋体" w:hAnsi="宋体" w:cs="宋体"/>
          <w:bCs/>
          <w:sz w:val="32"/>
          <w:szCs w:val="32"/>
        </w:rPr>
        <w:t>年</w:t>
      </w:r>
      <w:r>
        <w:rPr>
          <w:rFonts w:hint="eastAsia" w:ascii="宋体" w:hAnsi="宋体" w:cs="宋体"/>
          <w:bCs/>
          <w:sz w:val="32"/>
          <w:szCs w:val="32"/>
          <w:lang w:val="en-US" w:eastAsia="zh-CN"/>
        </w:rPr>
        <w:t>六</w:t>
      </w:r>
      <w:r>
        <w:rPr>
          <w:rFonts w:hint="eastAsia" w:ascii="宋体" w:hAnsi="宋体" w:cs="宋体"/>
          <w:bCs/>
          <w:sz w:val="32"/>
          <w:szCs w:val="32"/>
        </w:rPr>
        <w:t>月</w:t>
      </w:r>
    </w:p>
    <w:p>
      <w:pPr>
        <w:autoSpaceDE w:val="0"/>
        <w:autoSpaceDN w:val="0"/>
        <w:adjustRightInd w:val="0"/>
        <w:spacing w:line="700" w:lineRule="exact"/>
        <w:ind w:firstLine="551"/>
        <w:jc w:val="center"/>
        <w:rPr>
          <w:rFonts w:hint="eastAsia" w:ascii="宋体" w:hAnsi="宋体" w:cs="宋体"/>
          <w:b/>
          <w:bCs/>
          <w:sz w:val="40"/>
          <w:szCs w:val="40"/>
          <w:lang w:val="zh-CN"/>
        </w:rPr>
      </w:pPr>
    </w:p>
    <w:p>
      <w:pPr>
        <w:autoSpaceDE w:val="0"/>
        <w:autoSpaceDN w:val="0"/>
        <w:adjustRightInd w:val="0"/>
        <w:spacing w:line="700" w:lineRule="exact"/>
        <w:ind w:firstLine="551"/>
        <w:jc w:val="center"/>
        <w:rPr>
          <w:rFonts w:ascii="宋体" w:hAnsi="宋体" w:cs="宋体"/>
          <w:b/>
          <w:bCs/>
          <w:sz w:val="40"/>
          <w:szCs w:val="40"/>
          <w:lang w:val="zh-CN"/>
        </w:rPr>
      </w:pPr>
      <w:r>
        <w:rPr>
          <w:rFonts w:hint="eastAsia" w:ascii="宋体" w:hAnsi="宋体" w:cs="宋体"/>
          <w:b/>
          <w:bCs/>
          <w:sz w:val="40"/>
          <w:szCs w:val="40"/>
          <w:lang w:val="zh-CN"/>
        </w:rPr>
        <w:t>招标文件目录</w:t>
      </w:r>
    </w:p>
    <w:p>
      <w:pPr>
        <w:autoSpaceDE w:val="0"/>
        <w:autoSpaceDN w:val="0"/>
        <w:adjustRightInd w:val="0"/>
        <w:spacing w:line="700" w:lineRule="exact"/>
        <w:ind w:firstLine="551"/>
        <w:rPr>
          <w:rFonts w:ascii="宋体" w:hAnsi="宋体" w:cs="宋体"/>
          <w:b/>
          <w:bCs/>
          <w:sz w:val="28"/>
          <w:szCs w:val="28"/>
          <w:lang w:val="zh-CN"/>
        </w:rPr>
      </w:pPr>
    </w:p>
    <w:p>
      <w:pPr>
        <w:autoSpaceDE w:val="0"/>
        <w:autoSpaceDN w:val="0"/>
        <w:adjustRightInd w:val="0"/>
        <w:spacing w:line="700" w:lineRule="exact"/>
        <w:ind w:firstLine="551"/>
        <w:rPr>
          <w:rFonts w:ascii="宋体" w:hAnsi="宋体" w:cs="宋体"/>
          <w:b/>
          <w:bCs/>
          <w:sz w:val="28"/>
          <w:szCs w:val="28"/>
          <w:lang w:val="zh-CN"/>
        </w:rPr>
      </w:pPr>
      <w:r>
        <w:rPr>
          <w:rFonts w:hint="eastAsia" w:ascii="宋体" w:hAnsi="宋体" w:cs="宋体"/>
          <w:b/>
          <w:bCs/>
          <w:sz w:val="28"/>
          <w:szCs w:val="28"/>
          <w:lang w:val="zh-CN"/>
        </w:rPr>
        <w:t>第一章 投标邀请</w:t>
      </w:r>
    </w:p>
    <w:p>
      <w:pPr>
        <w:autoSpaceDE w:val="0"/>
        <w:autoSpaceDN w:val="0"/>
        <w:adjustRightInd w:val="0"/>
        <w:spacing w:line="700" w:lineRule="exact"/>
        <w:ind w:firstLine="551"/>
        <w:rPr>
          <w:rFonts w:ascii="宋体" w:hAnsi="宋体" w:cs="宋体"/>
          <w:b/>
          <w:bCs/>
          <w:sz w:val="28"/>
          <w:szCs w:val="28"/>
          <w:lang w:val="zh-CN"/>
        </w:rPr>
      </w:pPr>
      <w:r>
        <w:rPr>
          <w:rFonts w:hint="eastAsia" w:ascii="宋体" w:hAnsi="宋体" w:cs="宋体"/>
          <w:b/>
          <w:bCs/>
          <w:sz w:val="28"/>
          <w:szCs w:val="28"/>
          <w:lang w:val="zh-CN"/>
        </w:rPr>
        <w:t>第二章 项目需求</w:t>
      </w:r>
    </w:p>
    <w:p>
      <w:pPr>
        <w:autoSpaceDE w:val="0"/>
        <w:autoSpaceDN w:val="0"/>
        <w:adjustRightInd w:val="0"/>
        <w:spacing w:line="700" w:lineRule="exact"/>
        <w:ind w:firstLine="560"/>
        <w:rPr>
          <w:rFonts w:ascii="宋体" w:hAnsi="宋体" w:cs="宋体"/>
          <w:b/>
          <w:kern w:val="0"/>
          <w:sz w:val="28"/>
          <w:szCs w:val="28"/>
        </w:rPr>
      </w:pPr>
      <w:r>
        <w:rPr>
          <w:rFonts w:hint="eastAsia" w:ascii="宋体" w:hAnsi="宋体" w:cs="宋体"/>
          <w:b/>
          <w:bCs/>
          <w:sz w:val="28"/>
          <w:szCs w:val="28"/>
          <w:lang w:val="zh-CN"/>
        </w:rPr>
        <w:t xml:space="preserve">第三章 </w:t>
      </w:r>
      <w:r>
        <w:rPr>
          <w:rFonts w:hint="eastAsia" w:ascii="宋体" w:hAnsi="宋体" w:cs="宋体"/>
          <w:b/>
          <w:kern w:val="0"/>
          <w:sz w:val="28"/>
          <w:szCs w:val="28"/>
        </w:rPr>
        <w:t>投标人须知前附表</w:t>
      </w:r>
    </w:p>
    <w:p>
      <w:pPr>
        <w:autoSpaceDE w:val="0"/>
        <w:autoSpaceDN w:val="0"/>
        <w:adjustRightInd w:val="0"/>
        <w:spacing w:line="700" w:lineRule="exact"/>
        <w:ind w:firstLine="560"/>
        <w:rPr>
          <w:rFonts w:ascii="宋体" w:hAnsi="宋体" w:cs="宋体"/>
          <w:b/>
          <w:kern w:val="0"/>
          <w:sz w:val="28"/>
          <w:szCs w:val="28"/>
        </w:rPr>
      </w:pPr>
      <w:r>
        <w:rPr>
          <w:rFonts w:hint="eastAsia" w:ascii="宋体" w:hAnsi="宋体" w:cs="宋体"/>
          <w:b/>
          <w:bCs/>
          <w:sz w:val="28"/>
          <w:szCs w:val="28"/>
          <w:lang w:val="zh-CN"/>
        </w:rPr>
        <w:t xml:space="preserve">第四章 </w:t>
      </w:r>
      <w:r>
        <w:rPr>
          <w:rFonts w:hint="eastAsia" w:ascii="宋体" w:hAnsi="宋体" w:cs="宋体"/>
          <w:b/>
          <w:kern w:val="0"/>
          <w:sz w:val="28"/>
          <w:szCs w:val="28"/>
        </w:rPr>
        <w:t>投标人须知</w:t>
      </w:r>
    </w:p>
    <w:p>
      <w:pPr>
        <w:autoSpaceDE w:val="0"/>
        <w:autoSpaceDN w:val="0"/>
        <w:adjustRightInd w:val="0"/>
        <w:spacing w:line="700" w:lineRule="exact"/>
        <w:ind w:firstLine="840" w:firstLineChars="300"/>
        <w:jc w:val="left"/>
        <w:rPr>
          <w:rFonts w:ascii="宋体" w:hAnsi="宋体" w:cs="宋体"/>
          <w:sz w:val="28"/>
          <w:szCs w:val="28"/>
          <w:lang w:val="zh-CN"/>
        </w:rPr>
      </w:pPr>
      <w:r>
        <w:rPr>
          <w:rFonts w:hint="eastAsia" w:ascii="宋体" w:hAnsi="宋体" w:cs="宋体"/>
          <w:sz w:val="28"/>
          <w:szCs w:val="28"/>
          <w:lang w:val="zh-CN"/>
        </w:rPr>
        <w:t>一、概念释义</w:t>
      </w:r>
    </w:p>
    <w:p>
      <w:pPr>
        <w:autoSpaceDE w:val="0"/>
        <w:autoSpaceDN w:val="0"/>
        <w:adjustRightInd w:val="0"/>
        <w:spacing w:line="700" w:lineRule="exact"/>
        <w:ind w:firstLine="840" w:firstLineChars="300"/>
        <w:jc w:val="left"/>
        <w:rPr>
          <w:rFonts w:ascii="宋体" w:hAnsi="宋体" w:cs="宋体"/>
          <w:sz w:val="28"/>
          <w:szCs w:val="28"/>
          <w:lang w:val="zh-CN"/>
        </w:rPr>
      </w:pPr>
      <w:r>
        <w:rPr>
          <w:rFonts w:hint="eastAsia" w:ascii="宋体" w:hAnsi="宋体" w:cs="宋体"/>
          <w:sz w:val="28"/>
          <w:szCs w:val="28"/>
          <w:lang w:val="zh-CN"/>
        </w:rPr>
        <w:t>二、招标文件说明</w:t>
      </w:r>
    </w:p>
    <w:p>
      <w:pPr>
        <w:autoSpaceDE w:val="0"/>
        <w:autoSpaceDN w:val="0"/>
        <w:adjustRightInd w:val="0"/>
        <w:spacing w:line="700" w:lineRule="exact"/>
        <w:ind w:firstLine="840" w:firstLineChars="300"/>
        <w:jc w:val="left"/>
        <w:rPr>
          <w:rFonts w:ascii="宋体" w:hAnsi="宋体" w:cs="宋体"/>
          <w:sz w:val="28"/>
          <w:szCs w:val="28"/>
          <w:lang w:val="zh-CN"/>
        </w:rPr>
      </w:pPr>
      <w:r>
        <w:rPr>
          <w:rFonts w:hint="eastAsia" w:ascii="宋体" w:hAnsi="宋体" w:cs="宋体"/>
          <w:sz w:val="28"/>
          <w:szCs w:val="28"/>
          <w:lang w:val="zh-CN"/>
        </w:rPr>
        <w:t>三、投标文件的编制</w:t>
      </w:r>
    </w:p>
    <w:p>
      <w:pPr>
        <w:autoSpaceDE w:val="0"/>
        <w:autoSpaceDN w:val="0"/>
        <w:adjustRightInd w:val="0"/>
        <w:spacing w:line="700" w:lineRule="exact"/>
        <w:ind w:firstLine="840" w:firstLineChars="300"/>
        <w:jc w:val="left"/>
        <w:rPr>
          <w:rFonts w:ascii="宋体" w:hAnsi="宋体" w:cs="宋体"/>
          <w:sz w:val="28"/>
          <w:szCs w:val="28"/>
          <w:lang w:val="zh-CN"/>
        </w:rPr>
      </w:pPr>
      <w:r>
        <w:rPr>
          <w:rFonts w:hint="eastAsia" w:ascii="宋体" w:hAnsi="宋体" w:cs="宋体"/>
          <w:sz w:val="28"/>
          <w:szCs w:val="28"/>
          <w:lang w:val="zh-CN"/>
        </w:rPr>
        <w:t>四、投标文件的递交</w:t>
      </w:r>
    </w:p>
    <w:p>
      <w:pPr>
        <w:autoSpaceDE w:val="0"/>
        <w:autoSpaceDN w:val="0"/>
        <w:adjustRightInd w:val="0"/>
        <w:spacing w:line="700" w:lineRule="exact"/>
        <w:ind w:firstLine="840" w:firstLineChars="300"/>
        <w:jc w:val="left"/>
        <w:rPr>
          <w:rFonts w:ascii="宋体" w:hAnsi="宋体" w:cs="宋体"/>
          <w:sz w:val="28"/>
          <w:szCs w:val="28"/>
          <w:lang w:val="zh-CN"/>
        </w:rPr>
      </w:pPr>
      <w:r>
        <w:rPr>
          <w:rFonts w:hint="eastAsia" w:ascii="宋体" w:hAnsi="宋体" w:cs="宋体"/>
          <w:sz w:val="28"/>
          <w:szCs w:val="28"/>
          <w:lang w:val="zh-CN"/>
        </w:rPr>
        <w:t>五、开标和评标</w:t>
      </w:r>
    </w:p>
    <w:p>
      <w:pPr>
        <w:autoSpaceDE w:val="0"/>
        <w:autoSpaceDN w:val="0"/>
        <w:adjustRightInd w:val="0"/>
        <w:spacing w:line="700" w:lineRule="exact"/>
        <w:ind w:firstLine="840" w:firstLineChars="300"/>
        <w:jc w:val="left"/>
        <w:rPr>
          <w:rFonts w:ascii="宋体" w:hAnsi="宋体" w:cs="宋体"/>
          <w:b/>
          <w:bCs/>
          <w:sz w:val="28"/>
          <w:szCs w:val="28"/>
          <w:lang w:val="zh-CN"/>
        </w:rPr>
      </w:pPr>
      <w:r>
        <w:rPr>
          <w:rFonts w:hint="eastAsia" w:ascii="宋体" w:hAnsi="宋体" w:cs="宋体"/>
          <w:sz w:val="28"/>
          <w:szCs w:val="28"/>
          <w:lang w:val="zh-CN"/>
        </w:rPr>
        <w:t>六、定标和授予合同</w:t>
      </w:r>
    </w:p>
    <w:p>
      <w:pPr>
        <w:autoSpaceDE w:val="0"/>
        <w:autoSpaceDN w:val="0"/>
        <w:adjustRightInd w:val="0"/>
        <w:spacing w:line="700" w:lineRule="exact"/>
        <w:ind w:firstLine="551"/>
        <w:rPr>
          <w:rFonts w:ascii="宋体" w:hAnsi="宋体" w:cs="宋体"/>
          <w:b/>
          <w:bCs/>
          <w:sz w:val="28"/>
          <w:szCs w:val="28"/>
          <w:lang w:val="zh-CN"/>
        </w:rPr>
      </w:pPr>
      <w:r>
        <w:rPr>
          <w:rFonts w:hint="eastAsia" w:ascii="宋体" w:hAnsi="宋体" w:cs="宋体"/>
          <w:b/>
          <w:bCs/>
          <w:sz w:val="28"/>
          <w:szCs w:val="28"/>
          <w:lang w:val="zh-CN"/>
        </w:rPr>
        <w:t xml:space="preserve">第五章 </w:t>
      </w:r>
      <w:r>
        <w:rPr>
          <w:rFonts w:hint="eastAsia" w:ascii="宋体" w:hAnsi="宋体" w:cs="宋体"/>
          <w:b/>
          <w:kern w:val="0"/>
          <w:sz w:val="28"/>
          <w:szCs w:val="28"/>
        </w:rPr>
        <w:t>政府采购政策功能</w:t>
      </w:r>
    </w:p>
    <w:p>
      <w:pPr>
        <w:autoSpaceDE w:val="0"/>
        <w:autoSpaceDN w:val="0"/>
        <w:adjustRightInd w:val="0"/>
        <w:spacing w:line="700" w:lineRule="exact"/>
        <w:ind w:firstLine="551"/>
        <w:rPr>
          <w:rFonts w:ascii="宋体" w:hAnsi="宋体" w:cs="宋体"/>
          <w:b/>
          <w:bCs/>
          <w:sz w:val="28"/>
          <w:szCs w:val="28"/>
          <w:lang w:val="zh-CN"/>
        </w:rPr>
      </w:pPr>
      <w:r>
        <w:rPr>
          <w:rFonts w:hint="eastAsia" w:ascii="宋体" w:hAnsi="宋体" w:cs="宋体"/>
          <w:b/>
          <w:bCs/>
          <w:sz w:val="28"/>
          <w:szCs w:val="28"/>
          <w:lang w:val="zh-CN"/>
        </w:rPr>
        <w:t xml:space="preserve">第六章 </w:t>
      </w:r>
      <w:r>
        <w:rPr>
          <w:rFonts w:hint="eastAsia" w:ascii="宋体" w:hAnsi="宋体" w:cs="宋体"/>
          <w:b/>
          <w:kern w:val="0"/>
          <w:sz w:val="28"/>
          <w:szCs w:val="28"/>
        </w:rPr>
        <w:t>资格审查与评标</w:t>
      </w:r>
    </w:p>
    <w:p>
      <w:pPr>
        <w:autoSpaceDE w:val="0"/>
        <w:autoSpaceDN w:val="0"/>
        <w:adjustRightInd w:val="0"/>
        <w:spacing w:line="700" w:lineRule="exact"/>
        <w:ind w:firstLine="550"/>
        <w:rPr>
          <w:rFonts w:ascii="宋体" w:hAnsi="宋体" w:cs="宋体"/>
          <w:b/>
          <w:bCs/>
          <w:sz w:val="28"/>
          <w:szCs w:val="28"/>
          <w:lang w:val="zh-CN"/>
        </w:rPr>
      </w:pPr>
      <w:r>
        <w:rPr>
          <w:rFonts w:hint="eastAsia" w:ascii="宋体" w:hAnsi="宋体" w:cs="宋体"/>
          <w:b/>
          <w:bCs/>
          <w:sz w:val="28"/>
          <w:szCs w:val="28"/>
          <w:lang w:val="zh-CN"/>
        </w:rPr>
        <w:t xml:space="preserve">第七章 </w:t>
      </w:r>
      <w:r>
        <w:rPr>
          <w:rFonts w:hint="eastAsia" w:ascii="宋体" w:hAnsi="宋体" w:cs="宋体"/>
          <w:b/>
          <w:kern w:val="0"/>
          <w:sz w:val="28"/>
          <w:szCs w:val="28"/>
        </w:rPr>
        <w:t>合同条款及格式</w:t>
      </w:r>
    </w:p>
    <w:p>
      <w:pPr>
        <w:autoSpaceDE w:val="0"/>
        <w:autoSpaceDN w:val="0"/>
        <w:adjustRightInd w:val="0"/>
        <w:spacing w:line="700" w:lineRule="exact"/>
        <w:ind w:firstLine="551"/>
        <w:rPr>
          <w:rFonts w:ascii="宋体" w:hAnsi="宋体" w:cs="宋体"/>
          <w:b/>
          <w:kern w:val="0"/>
          <w:sz w:val="28"/>
          <w:szCs w:val="28"/>
        </w:rPr>
      </w:pPr>
      <w:r>
        <w:rPr>
          <w:rFonts w:hint="eastAsia" w:ascii="宋体" w:hAnsi="宋体" w:cs="宋体"/>
          <w:b/>
          <w:bCs/>
          <w:sz w:val="28"/>
          <w:szCs w:val="28"/>
          <w:lang w:val="zh-CN"/>
        </w:rPr>
        <w:t xml:space="preserve">第八章 </w:t>
      </w:r>
      <w:r>
        <w:rPr>
          <w:rFonts w:hint="eastAsia" w:ascii="宋体" w:hAnsi="宋体" w:cs="宋体"/>
          <w:b/>
          <w:kern w:val="0"/>
          <w:sz w:val="28"/>
          <w:szCs w:val="28"/>
        </w:rPr>
        <w:t>投标文件有关格式</w:t>
      </w:r>
    </w:p>
    <w:p>
      <w:pPr>
        <w:pStyle w:val="17"/>
        <w:rPr>
          <w:rFonts w:hint="default"/>
        </w:rPr>
      </w:pPr>
    </w:p>
    <w:p>
      <w:pPr>
        <w:pStyle w:val="47"/>
      </w:pPr>
    </w:p>
    <w:p/>
    <w:p>
      <w:pPr>
        <w:pStyle w:val="17"/>
        <w:rPr>
          <w:rFonts w:hint="default"/>
        </w:rPr>
      </w:pPr>
    </w:p>
    <w:p>
      <w:pPr>
        <w:adjustRightInd w:val="0"/>
        <w:snapToGrid w:val="0"/>
        <w:spacing w:line="360" w:lineRule="auto"/>
        <w:rPr>
          <w:rFonts w:ascii="宋体" w:hAnsi="宋体" w:cs="宋体"/>
          <w:b/>
          <w:sz w:val="36"/>
          <w:szCs w:val="36"/>
        </w:rPr>
      </w:pPr>
    </w:p>
    <w:p>
      <w:pPr>
        <w:pStyle w:val="17"/>
        <w:rPr>
          <w:rFonts w:hint="default"/>
        </w:rPr>
      </w:pPr>
    </w:p>
    <w:p>
      <w:pPr>
        <w:adjustRightInd w:val="0"/>
        <w:snapToGrid w:val="0"/>
        <w:spacing w:line="360" w:lineRule="auto"/>
        <w:jc w:val="center"/>
        <w:outlineLvl w:val="0"/>
        <w:rPr>
          <w:rFonts w:ascii="宋体" w:hAnsi="宋体" w:cs="宋体"/>
          <w:b/>
          <w:sz w:val="36"/>
          <w:szCs w:val="36"/>
        </w:rPr>
      </w:pPr>
      <w:r>
        <w:rPr>
          <w:rFonts w:hint="eastAsia" w:ascii="宋体" w:hAnsi="宋体" w:cs="宋体"/>
          <w:b/>
          <w:sz w:val="36"/>
          <w:szCs w:val="36"/>
        </w:rPr>
        <w:t>第一章 投标邀请</w:t>
      </w:r>
    </w:p>
    <w:p>
      <w:pPr>
        <w:adjustRightInd w:val="0"/>
        <w:snapToGrid w:val="0"/>
        <w:spacing w:line="360" w:lineRule="auto"/>
        <w:jc w:val="center"/>
        <w:rPr>
          <w:rFonts w:hint="eastAsia" w:ascii="宋体" w:hAnsi="宋体" w:eastAsia="宋体" w:cs="宋体"/>
          <w:b/>
          <w:bCs/>
          <w:kern w:val="2"/>
          <w:sz w:val="32"/>
          <w:szCs w:val="36"/>
          <w:lang w:val="en-US" w:eastAsia="zh-CN" w:bidi="ar-SA"/>
        </w:rPr>
      </w:pPr>
      <w:r>
        <w:rPr>
          <w:rFonts w:hint="eastAsia" w:ascii="宋体" w:hAnsi="宋体" w:cs="宋体"/>
          <w:b/>
          <w:bCs/>
          <w:kern w:val="2"/>
          <w:sz w:val="32"/>
          <w:szCs w:val="36"/>
          <w:lang w:val="en-US" w:eastAsia="zh-CN" w:bidi="ar-SA"/>
        </w:rPr>
        <w:t>建安政采公字〔2023〕32号</w:t>
      </w:r>
    </w:p>
    <w:p>
      <w:pPr>
        <w:adjustRightInd w:val="0"/>
        <w:snapToGrid w:val="0"/>
        <w:spacing w:line="360" w:lineRule="auto"/>
        <w:jc w:val="center"/>
        <w:rPr>
          <w:rFonts w:hint="eastAsia" w:ascii="宋体" w:hAnsi="宋体" w:eastAsia="宋体" w:cs="宋体"/>
          <w:b/>
          <w:bCs/>
          <w:kern w:val="2"/>
          <w:sz w:val="32"/>
          <w:szCs w:val="36"/>
          <w:lang w:val="en-US" w:eastAsia="zh-CN" w:bidi="ar-SA"/>
        </w:rPr>
      </w:pPr>
      <w:r>
        <w:rPr>
          <w:rFonts w:hint="eastAsia" w:ascii="宋体" w:hAnsi="宋体" w:eastAsia="宋体" w:cs="宋体"/>
          <w:b/>
          <w:bCs/>
          <w:kern w:val="2"/>
          <w:sz w:val="32"/>
          <w:szCs w:val="36"/>
          <w:lang w:val="en-US" w:eastAsia="zh-CN" w:bidi="ar-SA"/>
        </w:rPr>
        <w:t>许昌市生态环境局建安分局</w:t>
      </w:r>
    </w:p>
    <w:p>
      <w:pPr>
        <w:adjustRightInd w:val="0"/>
        <w:snapToGrid w:val="0"/>
        <w:spacing w:line="360" w:lineRule="auto"/>
        <w:jc w:val="center"/>
        <w:rPr>
          <w:rFonts w:hint="eastAsia" w:ascii="宋体" w:hAnsi="宋体" w:eastAsia="宋体" w:cs="宋体"/>
          <w:b/>
          <w:bCs/>
          <w:kern w:val="2"/>
          <w:sz w:val="32"/>
          <w:szCs w:val="36"/>
          <w:lang w:val="en-US" w:eastAsia="zh-CN" w:bidi="ar-SA"/>
        </w:rPr>
      </w:pPr>
      <w:r>
        <w:rPr>
          <w:rFonts w:hint="eastAsia" w:ascii="宋体" w:hAnsi="宋体" w:eastAsia="宋体" w:cs="宋体"/>
          <w:b/>
          <w:bCs/>
          <w:kern w:val="2"/>
          <w:sz w:val="32"/>
          <w:szCs w:val="36"/>
          <w:lang w:val="en-US" w:eastAsia="zh-CN" w:bidi="ar-SA"/>
        </w:rPr>
        <w:t>建安区7个乡（镇）空气质量自动监测站2参数升级6参数</w:t>
      </w:r>
    </w:p>
    <w:p>
      <w:pPr>
        <w:adjustRightInd w:val="0"/>
        <w:snapToGrid w:val="0"/>
        <w:spacing w:line="360" w:lineRule="auto"/>
        <w:jc w:val="center"/>
        <w:rPr>
          <w:rFonts w:hint="default" w:ascii="宋体" w:hAnsi="宋体" w:eastAsia="宋体" w:cs="宋体"/>
          <w:b/>
          <w:bCs/>
          <w:kern w:val="2"/>
          <w:sz w:val="32"/>
          <w:szCs w:val="36"/>
          <w:lang w:val="en-US" w:eastAsia="zh-CN" w:bidi="ar-SA"/>
        </w:rPr>
      </w:pPr>
      <w:r>
        <w:rPr>
          <w:rFonts w:hint="eastAsia" w:ascii="宋体" w:hAnsi="宋体" w:eastAsia="宋体" w:cs="宋体"/>
          <w:b/>
          <w:bCs/>
          <w:kern w:val="2"/>
          <w:sz w:val="32"/>
          <w:szCs w:val="36"/>
          <w:lang w:val="en-US" w:eastAsia="zh-CN" w:bidi="ar-SA"/>
        </w:rPr>
        <w:t>建设项目（不见面开标）</w:t>
      </w:r>
    </w:p>
    <w:p>
      <w:pPr>
        <w:adjustRightInd w:val="0"/>
        <w:snapToGrid w:val="0"/>
        <w:spacing w:line="360" w:lineRule="auto"/>
        <w:jc w:val="center"/>
        <w:rPr>
          <w:rFonts w:hint="default" w:ascii="宋体" w:hAnsi="宋体" w:eastAsia="宋体" w:cs="宋体"/>
          <w:b/>
          <w:bCs/>
          <w:kern w:val="2"/>
          <w:sz w:val="32"/>
          <w:szCs w:val="36"/>
          <w:lang w:val="en-US" w:eastAsia="zh-CN" w:bidi="ar-SA"/>
        </w:rPr>
      </w:pPr>
      <w:r>
        <w:rPr>
          <w:rFonts w:hint="eastAsia" w:ascii="宋体" w:hAnsi="宋体" w:eastAsia="宋体" w:cs="宋体"/>
          <w:b/>
          <w:bCs/>
          <w:kern w:val="2"/>
          <w:sz w:val="32"/>
          <w:szCs w:val="36"/>
          <w:lang w:val="en-US" w:eastAsia="zh-CN" w:bidi="ar-SA"/>
        </w:rPr>
        <w:t>公开招标公告</w:t>
      </w:r>
    </w:p>
    <w:p>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jc w:val="left"/>
        <w:rPr>
          <w:rStyle w:val="131"/>
          <w:rFonts w:ascii="宋体" w:hAnsi="宋体"/>
          <w:sz w:val="24"/>
          <w:szCs w:val="24"/>
        </w:rPr>
      </w:pPr>
      <w:bookmarkStart w:id="0" w:name="_Toc35393790"/>
      <w:bookmarkStart w:id="1" w:name="_Toc28359079"/>
      <w:bookmarkStart w:id="2" w:name="_Toc35393621"/>
      <w:bookmarkStart w:id="3" w:name="_Toc28359002"/>
      <w:bookmarkStart w:id="4" w:name="_Hlk24379207"/>
      <w:r>
        <w:rPr>
          <w:rStyle w:val="131"/>
          <w:rFonts w:hint="eastAsia" w:ascii="宋体" w:hAnsi="宋体"/>
          <w:sz w:val="24"/>
          <w:szCs w:val="24"/>
        </w:rPr>
        <w:t>项目概况</w:t>
      </w:r>
    </w:p>
    <w:p>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jc w:val="left"/>
        <w:rPr>
          <w:rStyle w:val="131"/>
          <w:rFonts w:ascii="宋体" w:hAnsi="宋体"/>
          <w:sz w:val="24"/>
          <w:szCs w:val="24"/>
        </w:rPr>
      </w:pPr>
      <w:r>
        <w:rPr>
          <w:rStyle w:val="131"/>
          <w:rFonts w:hint="eastAsia" w:ascii="宋体" w:hAnsi="宋体"/>
          <w:sz w:val="24"/>
          <w:szCs w:val="24"/>
          <w:lang w:eastAsia="zh-CN"/>
        </w:rPr>
        <w:t>建安区7个乡（镇）空气质量自动监测站2参数升级6参数建设项目</w:t>
      </w:r>
      <w:r>
        <w:rPr>
          <w:rStyle w:val="131"/>
          <w:rFonts w:hint="eastAsia" w:ascii="宋体" w:hAnsi="宋体"/>
          <w:sz w:val="24"/>
          <w:szCs w:val="24"/>
        </w:rPr>
        <w:t>招标项目的潜在投标人应在《全国公共资源交易平台（河南省·许昌市）》（http://ggzy.xuchang.gov.cn/）获取招标文件，并于</w:t>
      </w:r>
      <w:r>
        <w:rPr>
          <w:rStyle w:val="131"/>
          <w:rFonts w:hint="eastAsia" w:ascii="宋体" w:hAnsi="宋体"/>
          <w:sz w:val="24"/>
          <w:szCs w:val="24"/>
          <w:lang w:eastAsia="zh-CN"/>
        </w:rPr>
        <w:t>2023年7月11日09点30分</w:t>
      </w:r>
      <w:r>
        <w:rPr>
          <w:rStyle w:val="131"/>
          <w:rFonts w:hint="eastAsia" w:ascii="宋体" w:hAnsi="宋体"/>
          <w:sz w:val="24"/>
          <w:szCs w:val="24"/>
        </w:rPr>
        <w:t>（北京时间）前提交（上传）投标文件。</w:t>
      </w:r>
    </w:p>
    <w:bookmarkEnd w:id="0"/>
    <w:bookmarkEnd w:id="1"/>
    <w:bookmarkEnd w:id="2"/>
    <w:bookmarkEnd w:id="3"/>
    <w:p>
      <w:pPr>
        <w:adjustRightInd w:val="0"/>
        <w:snapToGrid w:val="0"/>
        <w:spacing w:line="360" w:lineRule="auto"/>
        <w:jc w:val="left"/>
        <w:rPr>
          <w:rFonts w:ascii="宋体" w:hAnsi="宋体"/>
          <w:b/>
          <w:sz w:val="24"/>
          <w:szCs w:val="28"/>
        </w:rPr>
      </w:pPr>
      <w:r>
        <w:rPr>
          <w:rFonts w:hint="eastAsia" w:ascii="宋体" w:hAnsi="宋体"/>
          <w:b/>
          <w:sz w:val="24"/>
          <w:szCs w:val="28"/>
        </w:rPr>
        <w:t>一、项目基本情况</w:t>
      </w:r>
    </w:p>
    <w:p>
      <w:pPr>
        <w:adjustRightInd w:val="0"/>
        <w:snapToGrid w:val="0"/>
        <w:spacing w:line="360" w:lineRule="auto"/>
        <w:ind w:firstLine="480" w:firstLineChars="200"/>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1、项目编号：</w:t>
      </w:r>
      <w:r>
        <w:rPr>
          <w:rFonts w:hint="eastAsia" w:asciiTheme="minorEastAsia" w:hAnsiTheme="minorEastAsia" w:eastAsiaTheme="minorEastAsia"/>
          <w:sz w:val="24"/>
          <w:szCs w:val="24"/>
          <w:lang w:eastAsia="zh-CN"/>
        </w:rPr>
        <w:t>建安政采公字〔2023〕32号</w:t>
      </w:r>
    </w:p>
    <w:p>
      <w:pPr>
        <w:adjustRightInd w:val="0"/>
        <w:snapToGrid w:val="0"/>
        <w:spacing w:line="360" w:lineRule="auto"/>
        <w:ind w:firstLine="480" w:firstLineChars="200"/>
        <w:jc w:val="left"/>
        <w:rPr>
          <w:rFonts w:hint="eastAsia" w:asciiTheme="minorEastAsia" w:hAnsiTheme="minorEastAsia" w:eastAsiaTheme="minorEastAsia"/>
          <w:bCs/>
          <w:sz w:val="24"/>
          <w:szCs w:val="24"/>
          <w:lang w:eastAsia="zh-CN"/>
        </w:rPr>
      </w:pPr>
      <w:r>
        <w:rPr>
          <w:rFonts w:hint="eastAsia" w:asciiTheme="minorEastAsia" w:hAnsiTheme="minorEastAsia" w:eastAsiaTheme="minorEastAsia"/>
          <w:sz w:val="24"/>
          <w:szCs w:val="24"/>
        </w:rPr>
        <w:t>2、项目名称：</w:t>
      </w:r>
      <w:bookmarkEnd w:id="4"/>
      <w:r>
        <w:rPr>
          <w:rFonts w:hint="eastAsia" w:asciiTheme="minorEastAsia" w:hAnsiTheme="minorEastAsia" w:eastAsiaTheme="minorEastAsia"/>
          <w:sz w:val="24"/>
          <w:szCs w:val="24"/>
          <w:lang w:eastAsia="zh-CN"/>
        </w:rPr>
        <w:t>建安区7个乡（镇）空气质量自动监测站2参数升级6参数建设项目</w:t>
      </w:r>
    </w:p>
    <w:p>
      <w:pPr>
        <w:adjustRightInd w:val="0"/>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3、采购方式：公开招标</w:t>
      </w:r>
    </w:p>
    <w:p>
      <w:pPr>
        <w:adjustRightInd w:val="0"/>
        <w:snapToGrid w:val="0"/>
        <w:spacing w:line="360" w:lineRule="auto"/>
        <w:ind w:firstLine="480" w:firstLineChars="200"/>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4、预算金额：</w:t>
      </w:r>
      <w:r>
        <w:rPr>
          <w:rFonts w:hint="eastAsia" w:asciiTheme="minorEastAsia" w:hAnsiTheme="minorEastAsia" w:eastAsiaTheme="minorEastAsia"/>
          <w:sz w:val="24"/>
          <w:szCs w:val="24"/>
          <w:lang w:val="en-US" w:eastAsia="zh-CN"/>
        </w:rPr>
        <w:t>3516100</w:t>
      </w:r>
      <w:r>
        <w:rPr>
          <w:rFonts w:hint="eastAsia" w:asciiTheme="minorEastAsia" w:hAnsiTheme="minorEastAsia" w:eastAsiaTheme="minorEastAsia"/>
          <w:sz w:val="24"/>
          <w:szCs w:val="24"/>
        </w:rPr>
        <w:t>元</w:t>
      </w:r>
      <w:r>
        <w:rPr>
          <w:rFonts w:hint="eastAsia" w:ascii="宋体" w:hAnsi="宋体" w:eastAsia="宋体"/>
          <w:sz w:val="24"/>
          <w:szCs w:val="24"/>
        </w:rPr>
        <w:t>（财政拨款）</w:t>
      </w:r>
    </w:p>
    <w:p>
      <w:pPr>
        <w:adjustRightInd w:val="0"/>
        <w:snapToGrid w:val="0"/>
        <w:spacing w:line="360" w:lineRule="auto"/>
        <w:ind w:firstLine="840" w:firstLineChars="350"/>
        <w:jc w:val="left"/>
      </w:pPr>
      <w:r>
        <w:rPr>
          <w:rFonts w:hint="eastAsia" w:asciiTheme="minorEastAsia" w:hAnsiTheme="minorEastAsia" w:eastAsiaTheme="minorEastAsia"/>
          <w:sz w:val="24"/>
          <w:szCs w:val="24"/>
        </w:rPr>
        <w:t>最高限价：</w:t>
      </w:r>
      <w:r>
        <w:rPr>
          <w:rFonts w:hint="eastAsia" w:asciiTheme="minorEastAsia" w:hAnsiTheme="minorEastAsia" w:eastAsiaTheme="minorEastAsia"/>
          <w:sz w:val="24"/>
          <w:szCs w:val="24"/>
          <w:lang w:val="en-US" w:eastAsia="zh-CN"/>
        </w:rPr>
        <w:t>3516100</w:t>
      </w:r>
      <w:r>
        <w:rPr>
          <w:rFonts w:hint="eastAsia" w:asciiTheme="minorEastAsia" w:hAnsiTheme="minorEastAsia" w:eastAsiaTheme="minorEastAsia"/>
          <w:sz w:val="24"/>
          <w:szCs w:val="24"/>
        </w:rPr>
        <w:t>元</w:t>
      </w:r>
    </w:p>
    <w:tbl>
      <w:tblPr>
        <w:tblStyle w:val="38"/>
        <w:tblW w:w="949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4"/>
        <w:gridCol w:w="1895"/>
        <w:gridCol w:w="1120"/>
        <w:gridCol w:w="960"/>
        <w:gridCol w:w="1380"/>
        <w:gridCol w:w="1320"/>
        <w:gridCol w:w="21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jc w:val="center"/>
        </w:trPr>
        <w:tc>
          <w:tcPr>
            <w:tcW w:w="644" w:type="dxa"/>
            <w:noWrap w:val="0"/>
            <w:vAlign w:val="center"/>
          </w:tcPr>
          <w:p>
            <w:pPr>
              <w:spacing w:line="360" w:lineRule="auto"/>
              <w:ind w:right="-512" w:rightChars="-244"/>
              <w:contextualSpacing/>
              <w:jc w:val="left"/>
              <w:rPr>
                <w:rFonts w:ascii="宋体" w:hAnsi="宋体"/>
                <w:sz w:val="24"/>
              </w:rPr>
            </w:pPr>
            <w:r>
              <w:rPr>
                <w:rFonts w:hint="eastAsia" w:ascii="宋体" w:hAnsi="宋体"/>
                <w:sz w:val="24"/>
              </w:rPr>
              <w:t>序号</w:t>
            </w:r>
          </w:p>
        </w:tc>
        <w:tc>
          <w:tcPr>
            <w:tcW w:w="1895" w:type="dxa"/>
            <w:noWrap w:val="0"/>
            <w:vAlign w:val="center"/>
          </w:tcPr>
          <w:p>
            <w:pPr>
              <w:spacing w:line="360" w:lineRule="auto"/>
              <w:ind w:right="-512" w:rightChars="-244" w:firstLine="480" w:firstLineChars="200"/>
              <w:contextualSpacing/>
              <w:jc w:val="left"/>
              <w:rPr>
                <w:rFonts w:ascii="宋体" w:hAnsi="宋体"/>
                <w:sz w:val="24"/>
              </w:rPr>
            </w:pPr>
            <w:r>
              <w:rPr>
                <w:rFonts w:hint="eastAsia" w:ascii="宋体" w:hAnsi="宋体"/>
                <w:sz w:val="24"/>
              </w:rPr>
              <w:t>包号</w:t>
            </w:r>
          </w:p>
        </w:tc>
        <w:tc>
          <w:tcPr>
            <w:tcW w:w="1120" w:type="dxa"/>
            <w:noWrap w:val="0"/>
            <w:vAlign w:val="center"/>
          </w:tcPr>
          <w:p>
            <w:pPr>
              <w:spacing w:line="360" w:lineRule="auto"/>
              <w:ind w:right="-512" w:rightChars="-244"/>
              <w:contextualSpacing/>
              <w:jc w:val="left"/>
              <w:rPr>
                <w:rFonts w:ascii="宋体" w:hAnsi="宋体"/>
                <w:sz w:val="24"/>
              </w:rPr>
            </w:pPr>
            <w:r>
              <w:rPr>
                <w:rFonts w:hint="eastAsia" w:ascii="宋体" w:hAnsi="宋体"/>
                <w:sz w:val="24"/>
              </w:rPr>
              <w:t>包的名称</w:t>
            </w:r>
          </w:p>
        </w:tc>
        <w:tc>
          <w:tcPr>
            <w:tcW w:w="960" w:type="dxa"/>
            <w:noWrap w:val="0"/>
            <w:vAlign w:val="center"/>
          </w:tcPr>
          <w:p>
            <w:pPr>
              <w:spacing w:line="360" w:lineRule="auto"/>
              <w:ind w:right="-512" w:rightChars="-244"/>
              <w:contextualSpacing/>
              <w:jc w:val="left"/>
              <w:rPr>
                <w:rFonts w:hint="eastAsia" w:ascii="宋体" w:hAnsi="宋体"/>
                <w:sz w:val="24"/>
              </w:rPr>
            </w:pPr>
            <w:r>
              <w:rPr>
                <w:rFonts w:hint="eastAsia" w:ascii="宋体" w:hAnsi="宋体"/>
                <w:sz w:val="24"/>
              </w:rPr>
              <w:t>包预算</w:t>
            </w:r>
          </w:p>
          <w:p>
            <w:pPr>
              <w:spacing w:line="360" w:lineRule="auto"/>
              <w:ind w:right="-512" w:rightChars="-244"/>
              <w:contextualSpacing/>
              <w:jc w:val="left"/>
              <w:rPr>
                <w:rFonts w:ascii="宋体" w:hAnsi="宋体"/>
                <w:sz w:val="24"/>
              </w:rPr>
            </w:pPr>
            <w:r>
              <w:rPr>
                <w:rFonts w:hint="eastAsia" w:ascii="宋体" w:hAnsi="宋体"/>
                <w:sz w:val="24"/>
              </w:rPr>
              <w:t>（元）</w:t>
            </w:r>
          </w:p>
        </w:tc>
        <w:tc>
          <w:tcPr>
            <w:tcW w:w="1380" w:type="dxa"/>
            <w:noWrap w:val="0"/>
            <w:vAlign w:val="center"/>
          </w:tcPr>
          <w:p>
            <w:pPr>
              <w:spacing w:line="360" w:lineRule="auto"/>
              <w:ind w:right="-512" w:rightChars="-244"/>
              <w:contextualSpacing/>
              <w:jc w:val="left"/>
              <w:rPr>
                <w:rFonts w:hint="eastAsia" w:ascii="宋体" w:hAnsi="宋体"/>
                <w:sz w:val="24"/>
              </w:rPr>
            </w:pPr>
            <w:r>
              <w:rPr>
                <w:rFonts w:hint="eastAsia" w:ascii="宋体" w:hAnsi="宋体"/>
                <w:sz w:val="24"/>
              </w:rPr>
              <w:t>包最高限价</w:t>
            </w:r>
          </w:p>
          <w:p>
            <w:pPr>
              <w:spacing w:line="360" w:lineRule="auto"/>
              <w:ind w:right="-512" w:rightChars="-244" w:firstLine="240" w:firstLineChars="100"/>
              <w:contextualSpacing/>
              <w:jc w:val="left"/>
              <w:rPr>
                <w:rFonts w:ascii="宋体" w:hAnsi="宋体"/>
                <w:sz w:val="24"/>
              </w:rPr>
            </w:pPr>
            <w:r>
              <w:rPr>
                <w:rFonts w:hint="eastAsia" w:ascii="宋体" w:hAnsi="宋体"/>
                <w:sz w:val="24"/>
              </w:rPr>
              <w:t>（元）</w:t>
            </w:r>
          </w:p>
        </w:tc>
        <w:tc>
          <w:tcPr>
            <w:tcW w:w="1320" w:type="dxa"/>
            <w:noWrap w:val="0"/>
            <w:vAlign w:val="center"/>
          </w:tcPr>
          <w:p>
            <w:pPr>
              <w:spacing w:line="360" w:lineRule="auto"/>
              <w:ind w:right="-512" w:rightChars="-244"/>
              <w:contextualSpacing/>
              <w:jc w:val="left"/>
              <w:rPr>
                <w:rFonts w:hint="eastAsia" w:ascii="宋体" w:hAnsi="宋体"/>
                <w:sz w:val="24"/>
              </w:rPr>
            </w:pPr>
            <w:r>
              <w:rPr>
                <w:rFonts w:hint="eastAsia" w:ascii="宋体" w:hAnsi="宋体"/>
                <w:sz w:val="24"/>
              </w:rPr>
              <w:t>是否专门面</w:t>
            </w:r>
          </w:p>
          <w:p>
            <w:pPr>
              <w:spacing w:line="360" w:lineRule="auto"/>
              <w:ind w:right="-512" w:rightChars="-244"/>
              <w:contextualSpacing/>
              <w:jc w:val="left"/>
              <w:rPr>
                <w:rFonts w:hint="eastAsia" w:ascii="宋体" w:hAnsi="宋体"/>
                <w:sz w:val="24"/>
              </w:rPr>
            </w:pPr>
            <w:r>
              <w:rPr>
                <w:rFonts w:hint="eastAsia" w:ascii="宋体" w:hAnsi="宋体"/>
                <w:sz w:val="24"/>
              </w:rPr>
              <w:t>向中小企业</w:t>
            </w:r>
          </w:p>
        </w:tc>
        <w:tc>
          <w:tcPr>
            <w:tcW w:w="2172" w:type="dxa"/>
            <w:noWrap w:val="0"/>
            <w:vAlign w:val="center"/>
          </w:tcPr>
          <w:p>
            <w:pPr>
              <w:spacing w:line="360" w:lineRule="auto"/>
              <w:ind w:right="-512" w:rightChars="-244" w:firstLine="240" w:firstLineChars="100"/>
              <w:contextualSpacing/>
              <w:jc w:val="left"/>
              <w:rPr>
                <w:rFonts w:ascii="宋体" w:hAnsi="宋体" w:cs="宋体"/>
                <w:sz w:val="24"/>
                <w:szCs w:val="24"/>
              </w:rPr>
            </w:pPr>
            <w:r>
              <w:rPr>
                <w:rFonts w:ascii="宋体" w:hAnsi="宋体" w:cs="宋体"/>
                <w:sz w:val="24"/>
                <w:szCs w:val="24"/>
              </w:rPr>
              <w:t>采购预留金额</w:t>
            </w:r>
          </w:p>
          <w:p>
            <w:pPr>
              <w:spacing w:line="360" w:lineRule="auto"/>
              <w:ind w:right="-512" w:rightChars="-244" w:firstLine="720" w:firstLineChars="300"/>
              <w:contextualSpacing/>
              <w:jc w:val="left"/>
              <w:rPr>
                <w:rFonts w:hint="eastAsia" w:ascii="宋体" w:hAnsi="宋体"/>
                <w:sz w:val="24"/>
              </w:rPr>
            </w:pPr>
            <w:r>
              <w:rPr>
                <w:rFonts w:ascii="宋体" w:hAnsi="宋体" w:cs="宋体"/>
                <w:sz w:val="24"/>
                <w:szCs w:val="24"/>
              </w:rPr>
              <w:t>（</w:t>
            </w:r>
            <w:r>
              <w:rPr>
                <w:rFonts w:hint="eastAsia" w:ascii="宋体" w:hAnsi="宋体" w:cs="宋体"/>
                <w:sz w:val="24"/>
                <w:szCs w:val="24"/>
              </w:rPr>
              <w:t>元</w:t>
            </w:r>
            <w:r>
              <w:rPr>
                <w:rFonts w:ascii="宋体" w:hAnsi="宋体" w:cs="宋体"/>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6" w:hRule="atLeast"/>
          <w:jc w:val="center"/>
        </w:trPr>
        <w:tc>
          <w:tcPr>
            <w:tcW w:w="644" w:type="dxa"/>
            <w:noWrap w:val="0"/>
            <w:vAlign w:val="center"/>
          </w:tcPr>
          <w:p>
            <w:pPr>
              <w:spacing w:line="360" w:lineRule="auto"/>
              <w:ind w:right="-512" w:rightChars="-244" w:firstLine="240" w:firstLineChars="100"/>
              <w:contextualSpacing/>
              <w:jc w:val="left"/>
              <w:rPr>
                <w:rFonts w:hint="eastAsia" w:ascii="宋体" w:hAnsi="宋体"/>
                <w:sz w:val="24"/>
              </w:rPr>
            </w:pPr>
            <w:r>
              <w:rPr>
                <w:rFonts w:hint="eastAsia" w:ascii="宋体" w:hAnsi="宋体"/>
                <w:sz w:val="24"/>
              </w:rPr>
              <w:t>1</w:t>
            </w:r>
          </w:p>
        </w:tc>
        <w:tc>
          <w:tcPr>
            <w:tcW w:w="1895" w:type="dxa"/>
            <w:noWrap w:val="0"/>
            <w:vAlign w:val="center"/>
          </w:tcPr>
          <w:p>
            <w:pPr>
              <w:spacing w:line="360" w:lineRule="auto"/>
              <w:ind w:right="-512" w:rightChars="-244" w:firstLine="240" w:firstLineChars="100"/>
              <w:contextualSpacing/>
              <w:jc w:val="left"/>
              <w:rPr>
                <w:rFonts w:hint="eastAsia" w:ascii="宋体" w:hAnsi="宋体"/>
                <w:sz w:val="24"/>
              </w:rPr>
            </w:pPr>
            <w:r>
              <w:rPr>
                <w:rFonts w:hint="eastAsia" w:ascii="宋体" w:hAnsi="宋体"/>
                <w:sz w:val="24"/>
              </w:rPr>
              <w:t>建安政采公字</w:t>
            </w:r>
          </w:p>
          <w:p>
            <w:pPr>
              <w:spacing w:line="360" w:lineRule="auto"/>
              <w:ind w:right="-512" w:rightChars="-244"/>
              <w:contextualSpacing/>
              <w:jc w:val="left"/>
              <w:rPr>
                <w:rFonts w:ascii="宋体" w:hAnsi="宋体"/>
                <w:sz w:val="24"/>
              </w:rPr>
            </w:pPr>
            <w:r>
              <w:rPr>
                <w:rFonts w:hint="eastAsia" w:ascii="宋体" w:hAnsi="宋体"/>
                <w:sz w:val="24"/>
              </w:rPr>
              <w:t>〔2023〕</w:t>
            </w:r>
            <w:r>
              <w:rPr>
                <w:rFonts w:hint="eastAsia" w:ascii="宋体" w:hAnsi="宋体"/>
                <w:sz w:val="24"/>
                <w:lang w:val="en-US" w:eastAsia="zh-CN"/>
              </w:rPr>
              <w:t>32</w:t>
            </w:r>
            <w:r>
              <w:rPr>
                <w:rFonts w:hint="eastAsia" w:ascii="宋体" w:hAnsi="宋体"/>
                <w:sz w:val="24"/>
              </w:rPr>
              <w:t>号-1</w:t>
            </w:r>
          </w:p>
        </w:tc>
        <w:tc>
          <w:tcPr>
            <w:tcW w:w="1120" w:type="dxa"/>
            <w:noWrap w:val="0"/>
            <w:vAlign w:val="center"/>
          </w:tcPr>
          <w:p>
            <w:pPr>
              <w:spacing w:line="360" w:lineRule="auto"/>
              <w:ind w:right="-512" w:rightChars="-244"/>
              <w:contextualSpacing/>
              <w:jc w:val="left"/>
              <w:rPr>
                <w:rFonts w:ascii="宋体" w:hAnsi="宋体"/>
                <w:sz w:val="24"/>
              </w:rPr>
            </w:pPr>
            <w:r>
              <w:rPr>
                <w:rFonts w:hint="eastAsia" w:ascii="宋体" w:hAnsi="宋体"/>
                <w:sz w:val="24"/>
              </w:rPr>
              <w:t>第一标段</w:t>
            </w:r>
          </w:p>
        </w:tc>
        <w:tc>
          <w:tcPr>
            <w:tcW w:w="960" w:type="dxa"/>
            <w:noWrap w:val="0"/>
            <w:vAlign w:val="center"/>
          </w:tcPr>
          <w:p>
            <w:pPr>
              <w:spacing w:line="360" w:lineRule="auto"/>
              <w:ind w:right="-512" w:rightChars="-244"/>
              <w:contextualSpacing/>
              <w:jc w:val="left"/>
              <w:rPr>
                <w:rFonts w:ascii="宋体" w:hAnsi="宋体"/>
                <w:sz w:val="24"/>
              </w:rPr>
            </w:pPr>
            <w:r>
              <w:rPr>
                <w:rFonts w:hint="eastAsia" w:ascii="宋体" w:hAnsi="宋体"/>
                <w:sz w:val="24"/>
                <w:lang w:val="en-US" w:eastAsia="zh-CN"/>
              </w:rPr>
              <w:t>3516100</w:t>
            </w:r>
          </w:p>
        </w:tc>
        <w:tc>
          <w:tcPr>
            <w:tcW w:w="1380" w:type="dxa"/>
            <w:noWrap w:val="0"/>
            <w:vAlign w:val="center"/>
          </w:tcPr>
          <w:p>
            <w:pPr>
              <w:spacing w:line="360" w:lineRule="auto"/>
              <w:ind w:right="-512" w:rightChars="-244" w:firstLine="240" w:firstLineChars="100"/>
              <w:contextualSpacing/>
              <w:jc w:val="left"/>
              <w:rPr>
                <w:rFonts w:ascii="宋体" w:hAnsi="宋体" w:eastAsia="宋体" w:cs="Times New Roman"/>
                <w:kern w:val="2"/>
                <w:sz w:val="24"/>
                <w:szCs w:val="22"/>
                <w:lang w:val="en-US" w:eastAsia="zh-CN" w:bidi="ar-SA"/>
              </w:rPr>
            </w:pPr>
            <w:r>
              <w:rPr>
                <w:rFonts w:hint="eastAsia" w:ascii="宋体" w:hAnsi="宋体"/>
                <w:sz w:val="24"/>
                <w:lang w:val="en-US" w:eastAsia="zh-CN"/>
              </w:rPr>
              <w:t>3516100</w:t>
            </w:r>
          </w:p>
        </w:tc>
        <w:tc>
          <w:tcPr>
            <w:tcW w:w="1320" w:type="dxa"/>
            <w:noWrap w:val="0"/>
            <w:vAlign w:val="center"/>
          </w:tcPr>
          <w:p>
            <w:pPr>
              <w:spacing w:line="360" w:lineRule="auto"/>
              <w:ind w:right="-512" w:rightChars="-244" w:firstLine="480" w:firstLineChars="200"/>
              <w:contextualSpacing/>
              <w:jc w:val="left"/>
              <w:rPr>
                <w:rFonts w:hint="eastAsia" w:ascii="宋体" w:hAnsi="宋体"/>
                <w:sz w:val="24"/>
                <w:szCs w:val="24"/>
              </w:rPr>
            </w:pPr>
            <w:r>
              <w:rPr>
                <w:rFonts w:hint="eastAsia" w:ascii="宋体" w:hAnsi="宋体"/>
                <w:sz w:val="24"/>
                <w:szCs w:val="24"/>
              </w:rPr>
              <w:t>是</w:t>
            </w:r>
          </w:p>
        </w:tc>
        <w:tc>
          <w:tcPr>
            <w:tcW w:w="2172" w:type="dxa"/>
            <w:noWrap w:val="0"/>
            <w:vAlign w:val="center"/>
          </w:tcPr>
          <w:p>
            <w:pPr>
              <w:spacing w:line="360" w:lineRule="auto"/>
              <w:ind w:right="-512" w:rightChars="-244"/>
              <w:contextualSpacing/>
              <w:jc w:val="left"/>
              <w:rPr>
                <w:rFonts w:hint="eastAsia" w:ascii="宋体" w:hAnsi="宋体"/>
              </w:rPr>
            </w:pPr>
            <w:r>
              <w:rPr>
                <w:rFonts w:hint="eastAsia" w:ascii="宋体" w:hAnsi="宋体"/>
                <w:lang w:val="en-US" w:eastAsia="zh-CN"/>
              </w:rPr>
              <w:t>3516100元</w:t>
            </w:r>
            <w:r>
              <w:rPr>
                <w:rFonts w:hint="eastAsia" w:ascii="宋体" w:hAnsi="宋体"/>
              </w:rPr>
              <w:t>，其中小微</w:t>
            </w:r>
          </w:p>
          <w:p>
            <w:pPr>
              <w:spacing w:line="360" w:lineRule="auto"/>
              <w:ind w:right="-512" w:rightChars="-244"/>
              <w:contextualSpacing/>
              <w:jc w:val="left"/>
              <w:rPr>
                <w:rFonts w:ascii="宋体" w:hAnsi="宋体"/>
                <w:sz w:val="24"/>
                <w:szCs w:val="24"/>
              </w:rPr>
            </w:pPr>
            <w:r>
              <w:rPr>
                <w:rFonts w:hint="eastAsia" w:ascii="宋体" w:hAnsi="宋体"/>
              </w:rPr>
              <w:t>企业</w:t>
            </w:r>
            <w:r>
              <w:rPr>
                <w:rFonts w:hint="eastAsia" w:ascii="宋体" w:hAnsi="宋体"/>
                <w:lang w:eastAsia="zh-CN"/>
              </w:rPr>
              <w:t>采购</w:t>
            </w:r>
            <w:r>
              <w:rPr>
                <w:rFonts w:hint="eastAsia" w:ascii="宋体" w:hAnsi="宋体"/>
              </w:rPr>
              <w:t>金额：0元</w:t>
            </w:r>
          </w:p>
        </w:tc>
      </w:tr>
    </w:tbl>
    <w:p>
      <w:pPr>
        <w:adjustRightInd w:val="0"/>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5、采购需求（包括但不限于标的的名称、数量、简要技术需求或服务要求等）</w:t>
      </w:r>
    </w:p>
    <w:p>
      <w:pPr>
        <w:adjustRightInd w:val="0"/>
        <w:snapToGrid w:val="0"/>
        <w:spacing w:line="360" w:lineRule="auto"/>
        <w:ind w:firstLine="480" w:firstLineChars="200"/>
        <w:jc w:val="left"/>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eastAsia="zh-CN"/>
        </w:rPr>
        <w:t>对辖区内河街乡、陈曹乡、蒋李集镇、椹涧乡、艾庄乡、桂村乡、将官池镇</w:t>
      </w:r>
      <w:r>
        <w:rPr>
          <w:rFonts w:hint="eastAsia" w:asciiTheme="minorEastAsia" w:hAnsiTheme="minorEastAsia" w:eastAsiaTheme="minorEastAsia"/>
          <w:sz w:val="24"/>
          <w:szCs w:val="24"/>
          <w:lang w:val="en-US" w:eastAsia="zh-CN"/>
        </w:rPr>
        <w:t>7个乡（镇）空气质量自动监测站2参数升级6参数建设，包括以下内容：二氧化硫分析仪、一氧化碳分析仪、氮氧化物分析仪、臭氧分析仪等。</w:t>
      </w:r>
    </w:p>
    <w:p>
      <w:pPr>
        <w:adjustRightInd w:val="0"/>
        <w:snapToGrid w:val="0"/>
        <w:spacing w:line="360" w:lineRule="auto"/>
        <w:ind w:firstLine="480" w:firstLineChars="200"/>
        <w:jc w:val="left"/>
        <w:rPr>
          <w:rFonts w:asciiTheme="minorEastAsia" w:hAnsiTheme="minorEastAsia" w:eastAsiaTheme="minorEastAsia"/>
          <w:bCs/>
          <w:sz w:val="24"/>
          <w:szCs w:val="24"/>
        </w:rPr>
      </w:pPr>
      <w:r>
        <w:rPr>
          <w:rFonts w:hint="eastAsia" w:asciiTheme="minorEastAsia" w:hAnsiTheme="minorEastAsia" w:eastAsiaTheme="minorEastAsia"/>
          <w:sz w:val="24"/>
          <w:szCs w:val="24"/>
        </w:rPr>
        <w:t>6、合同履行期限：</w:t>
      </w:r>
      <w:r>
        <w:rPr>
          <w:rFonts w:hint="eastAsia" w:asciiTheme="minorEastAsia" w:hAnsiTheme="minorEastAsia" w:eastAsiaTheme="minorEastAsia"/>
          <w:sz w:val="24"/>
          <w:szCs w:val="24"/>
          <w:lang w:eastAsia="zh-CN"/>
        </w:rPr>
        <w:t>自</w:t>
      </w:r>
      <w:r>
        <w:rPr>
          <w:rFonts w:hint="eastAsia" w:asciiTheme="minorEastAsia" w:hAnsiTheme="minorEastAsia" w:eastAsiaTheme="minorEastAsia"/>
          <w:sz w:val="24"/>
          <w:szCs w:val="24"/>
        </w:rPr>
        <w:t>合同签订</w:t>
      </w:r>
      <w:r>
        <w:rPr>
          <w:rFonts w:hint="eastAsia" w:asciiTheme="minorEastAsia" w:hAnsiTheme="minorEastAsia" w:eastAsiaTheme="minorEastAsia"/>
          <w:sz w:val="24"/>
          <w:szCs w:val="24"/>
          <w:lang w:eastAsia="zh-CN"/>
        </w:rPr>
        <w:t>之日起</w:t>
      </w:r>
      <w:r>
        <w:rPr>
          <w:rFonts w:hint="eastAsia" w:asciiTheme="minorEastAsia" w:hAnsiTheme="minorEastAsia" w:eastAsiaTheme="minorEastAsia"/>
          <w:sz w:val="24"/>
          <w:szCs w:val="24"/>
          <w:lang w:val="en-US" w:eastAsia="zh-CN"/>
        </w:rPr>
        <w:t>30日历天</w:t>
      </w:r>
      <w:r>
        <w:rPr>
          <w:rFonts w:hint="eastAsia" w:asciiTheme="minorEastAsia" w:hAnsiTheme="minorEastAsia" w:eastAsiaTheme="minorEastAsia"/>
          <w:sz w:val="24"/>
          <w:szCs w:val="24"/>
        </w:rPr>
        <w:t>内完成供货及安装调试。</w:t>
      </w:r>
    </w:p>
    <w:p>
      <w:pPr>
        <w:adjustRightInd w:val="0"/>
        <w:snapToGrid w:val="0"/>
        <w:spacing w:line="360" w:lineRule="auto"/>
        <w:ind w:firstLine="480" w:firstLineChars="200"/>
        <w:jc w:val="left"/>
        <w:rPr>
          <w:rFonts w:cs="宋体" w:asciiTheme="minorEastAsia" w:hAnsiTheme="minorEastAsia" w:eastAsiaTheme="minorEastAsia"/>
          <w:sz w:val="24"/>
          <w:szCs w:val="24"/>
        </w:rPr>
      </w:pPr>
      <w:r>
        <w:rPr>
          <w:rFonts w:hint="eastAsia" w:asciiTheme="minorEastAsia" w:hAnsiTheme="minorEastAsia" w:eastAsiaTheme="minorEastAsia"/>
          <w:sz w:val="24"/>
          <w:szCs w:val="24"/>
        </w:rPr>
        <w:t>7</w:t>
      </w:r>
      <w:bookmarkStart w:id="5" w:name="_Toc35393622"/>
      <w:bookmarkStart w:id="6" w:name="_Toc28359080"/>
      <w:bookmarkStart w:id="7" w:name="_Toc35393791"/>
      <w:bookmarkStart w:id="8" w:name="_Toc28359003"/>
      <w:r>
        <w:rPr>
          <w:rFonts w:hint="eastAsia" w:asciiTheme="minorEastAsia" w:hAnsiTheme="minorEastAsia" w:eastAsiaTheme="minorEastAsia"/>
          <w:sz w:val="24"/>
          <w:szCs w:val="24"/>
        </w:rPr>
        <w:t>、本项目是否接受联合体投标：</w:t>
      </w:r>
      <w:r>
        <w:rPr>
          <w:rFonts w:hint="eastAsia" w:cs="宋体" w:asciiTheme="minorEastAsia" w:hAnsiTheme="minorEastAsia" w:eastAsiaTheme="minorEastAsia"/>
          <w:sz w:val="24"/>
          <w:szCs w:val="24"/>
        </w:rPr>
        <w:t>否</w:t>
      </w:r>
    </w:p>
    <w:p>
      <w:pPr>
        <w:adjustRightInd w:val="0"/>
        <w:snapToGrid w:val="0"/>
        <w:spacing w:line="360" w:lineRule="auto"/>
        <w:ind w:firstLine="48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8、是否接受进口产品：否</w:t>
      </w:r>
    </w:p>
    <w:p>
      <w:pPr>
        <w:adjustRightInd w:val="0"/>
        <w:snapToGrid w:val="0"/>
        <w:spacing w:line="360" w:lineRule="auto"/>
        <w:ind w:firstLine="48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9、是否专门面向中小企业：是。</w:t>
      </w:r>
    </w:p>
    <w:p>
      <w:pPr>
        <w:adjustRightInd w:val="0"/>
        <w:snapToGrid w:val="0"/>
        <w:spacing w:line="360" w:lineRule="auto"/>
        <w:jc w:val="left"/>
        <w:rPr>
          <w:rFonts w:ascii="宋体" w:hAnsi="宋体" w:cs="宋体"/>
          <w:b/>
          <w:bCs/>
          <w:sz w:val="24"/>
          <w:szCs w:val="28"/>
        </w:rPr>
      </w:pPr>
      <w:r>
        <w:rPr>
          <w:rFonts w:hint="eastAsia" w:ascii="宋体" w:hAnsi="宋体" w:cs="宋体"/>
          <w:b/>
          <w:bCs/>
          <w:sz w:val="24"/>
          <w:szCs w:val="28"/>
        </w:rPr>
        <w:t>二、申请人的资格要求：</w:t>
      </w:r>
      <w:bookmarkEnd w:id="5"/>
      <w:bookmarkEnd w:id="6"/>
      <w:bookmarkEnd w:id="7"/>
      <w:bookmarkEnd w:id="8"/>
      <w:bookmarkStart w:id="9" w:name="_Toc28359081"/>
      <w:bookmarkStart w:id="10" w:name="_Toc35393792"/>
      <w:bookmarkStart w:id="11" w:name="_Toc28359004"/>
      <w:bookmarkStart w:id="12" w:name="_Toc35393623"/>
    </w:p>
    <w:p>
      <w:pPr>
        <w:adjustRightInd w:val="0"/>
        <w:snapToGrid w:val="0"/>
        <w:spacing w:line="360" w:lineRule="auto"/>
        <w:ind w:firstLine="480" w:firstLineChars="200"/>
        <w:jc w:val="left"/>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1、满足《中华人民共和国政府采购法》第二十二条规定；</w:t>
      </w:r>
    </w:p>
    <w:p>
      <w:pPr>
        <w:adjustRightInd w:val="0"/>
        <w:snapToGrid w:val="0"/>
        <w:spacing w:line="360" w:lineRule="auto"/>
        <w:ind w:firstLine="480" w:firstLineChars="200"/>
        <w:jc w:val="left"/>
        <w:rPr>
          <w:rFonts w:hint="eastAsia" w:cs="Times New Roman" w:asciiTheme="minorEastAsia" w:hAnsiTheme="minorEastAsia" w:eastAsiaTheme="minorEastAsia"/>
          <w:sz w:val="24"/>
          <w:szCs w:val="24"/>
          <w:lang w:val="en-US" w:eastAsia="zh-CN"/>
        </w:rPr>
      </w:pPr>
      <w:r>
        <w:rPr>
          <w:rFonts w:hint="eastAsia" w:cs="Times New Roman" w:asciiTheme="minorEastAsia" w:hAnsiTheme="minorEastAsia" w:eastAsiaTheme="minorEastAsia"/>
          <w:sz w:val="24"/>
          <w:szCs w:val="24"/>
          <w:lang w:val="en-US" w:eastAsia="zh-CN"/>
        </w:rPr>
        <w:t>2、投标人须具有独立法人资格和有效的营业执照。</w:t>
      </w:r>
    </w:p>
    <w:p>
      <w:pPr>
        <w:adjustRightInd w:val="0"/>
        <w:snapToGrid w:val="0"/>
        <w:spacing w:line="360" w:lineRule="auto"/>
        <w:ind w:firstLine="480" w:firstLineChars="200"/>
        <w:jc w:val="left"/>
        <w:rPr>
          <w:rFonts w:hint="eastAsia" w:ascii="宋体" w:hAnsi="宋体" w:eastAsia="宋体" w:cs="Times New Roman"/>
          <w:b w:val="0"/>
          <w:bCs w:val="0"/>
          <w:color w:val="auto"/>
          <w:kern w:val="2"/>
          <w:sz w:val="24"/>
          <w:szCs w:val="28"/>
          <w:lang w:val="en-US" w:eastAsia="zh-CN" w:bidi="ar-SA"/>
        </w:rPr>
      </w:pPr>
      <w:r>
        <w:rPr>
          <w:rFonts w:hint="eastAsia" w:cs="Times New Roman" w:asciiTheme="minorEastAsia" w:hAnsiTheme="minorEastAsia" w:eastAsiaTheme="minorEastAsia"/>
          <w:sz w:val="24"/>
          <w:szCs w:val="24"/>
          <w:lang w:val="en-US" w:eastAsia="zh-CN"/>
        </w:rPr>
        <w:t>3、落实政府采购政策满足的</w:t>
      </w:r>
      <w:r>
        <w:rPr>
          <w:rFonts w:hint="eastAsia" w:ascii="宋体" w:hAnsi="宋体" w:eastAsia="宋体" w:cs="Times New Roman"/>
          <w:b w:val="0"/>
          <w:bCs w:val="0"/>
          <w:color w:val="auto"/>
          <w:kern w:val="2"/>
          <w:sz w:val="24"/>
          <w:szCs w:val="28"/>
          <w:lang w:val="en-US" w:eastAsia="zh-CN" w:bidi="ar-SA"/>
        </w:rPr>
        <w:t xml:space="preserve">资格要求：本项目属于专门面向中小企业采购 </w:t>
      </w:r>
    </w:p>
    <w:p>
      <w:pPr>
        <w:adjustRightInd w:val="0"/>
        <w:snapToGrid w:val="0"/>
        <w:spacing w:line="360" w:lineRule="auto"/>
        <w:ind w:left="0" w:leftChars="0" w:firstLine="0" w:firstLineChars="0"/>
        <w:jc w:val="left"/>
        <w:rPr>
          <w:rFonts w:hint="eastAsia" w:ascii="宋体" w:hAnsi="宋体" w:eastAsia="宋体" w:cs="Times New Roman"/>
          <w:b w:val="0"/>
          <w:bCs w:val="0"/>
          <w:color w:val="auto"/>
          <w:kern w:val="2"/>
          <w:sz w:val="24"/>
          <w:szCs w:val="28"/>
          <w:lang w:val="en-US" w:eastAsia="zh-CN" w:bidi="ar-SA"/>
        </w:rPr>
      </w:pPr>
      <w:r>
        <w:rPr>
          <w:rFonts w:hint="eastAsia" w:ascii="宋体" w:hAnsi="宋体" w:eastAsia="宋体" w:cs="Times New Roman"/>
          <w:b w:val="0"/>
          <w:bCs w:val="0"/>
          <w:color w:val="auto"/>
          <w:kern w:val="2"/>
          <w:sz w:val="24"/>
          <w:szCs w:val="28"/>
          <w:lang w:val="en-US" w:eastAsia="zh-CN" w:bidi="ar-SA"/>
        </w:rPr>
        <w:t>的项目；</w:t>
      </w:r>
    </w:p>
    <w:p>
      <w:pPr>
        <w:numPr>
          <w:ilvl w:val="0"/>
          <w:numId w:val="2"/>
        </w:numPr>
        <w:adjustRightInd w:val="0"/>
        <w:snapToGrid w:val="0"/>
        <w:spacing w:line="360" w:lineRule="auto"/>
        <w:ind w:firstLine="480" w:firstLineChars="200"/>
        <w:jc w:val="left"/>
        <w:rPr>
          <w:rFonts w:hint="eastAsia" w:ascii="宋体" w:hAnsi="宋体"/>
          <w:sz w:val="24"/>
          <w:szCs w:val="28"/>
          <w:lang w:eastAsia="zh-CN"/>
        </w:rPr>
      </w:pPr>
      <w:r>
        <w:rPr>
          <w:rFonts w:hint="eastAsia" w:ascii="宋体" w:hAnsi="宋体"/>
          <w:sz w:val="24"/>
          <w:szCs w:val="28"/>
        </w:rPr>
        <w:t>本项目的特定资格要求：</w:t>
      </w:r>
      <w:r>
        <w:rPr>
          <w:rFonts w:hint="eastAsia" w:ascii="宋体" w:hAnsi="宋体"/>
          <w:sz w:val="24"/>
          <w:szCs w:val="28"/>
          <w:lang w:eastAsia="zh-CN"/>
        </w:rPr>
        <w:t>无。</w:t>
      </w:r>
    </w:p>
    <w:p>
      <w:pPr>
        <w:adjustRightInd w:val="0"/>
        <w:snapToGrid w:val="0"/>
        <w:spacing w:line="360" w:lineRule="auto"/>
        <w:ind w:firstLine="480" w:firstLineChars="200"/>
        <w:jc w:val="left"/>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lang w:val="en-US" w:eastAsia="zh-CN"/>
        </w:rPr>
        <w:t>5、</w:t>
      </w:r>
      <w:r>
        <w:rPr>
          <w:rFonts w:hint="eastAsia" w:cs="Times New Roman" w:asciiTheme="minorEastAsia" w:hAnsiTheme="minorEastAsia" w:eastAsiaTheme="minorEastAsia"/>
          <w:sz w:val="24"/>
          <w:szCs w:val="24"/>
        </w:rPr>
        <w:t>未被列入“信用中国”网站(www.creditchina.gov.cn)失信被执行人、税收违法黑名单的投标人；“中国政府采购网”(www.ccgp.gov.cn)政府采购严重违法失信行为记录名单的供应商；“中国社会组织公共服务平台”网站（</w:t>
      </w:r>
      <w:r>
        <w:rPr>
          <w:rFonts w:hint="eastAsia" w:cs="Times New Roman" w:asciiTheme="minorEastAsia" w:hAnsiTheme="minorEastAsia" w:eastAsiaTheme="minorEastAsia"/>
          <w:sz w:val="24"/>
          <w:szCs w:val="24"/>
          <w:lang w:eastAsia="zh-CN"/>
        </w:rPr>
        <w:t>chinanpo.mca.gov.cn</w:t>
      </w:r>
      <w:r>
        <w:rPr>
          <w:rFonts w:hint="eastAsia" w:cs="Times New Roman" w:asciiTheme="minorEastAsia" w:hAnsiTheme="minorEastAsia" w:eastAsiaTheme="minorEastAsia"/>
          <w:sz w:val="24"/>
          <w:szCs w:val="24"/>
        </w:rPr>
        <w:t>）严重违法失信名单的社会组织。</w:t>
      </w:r>
    </w:p>
    <w:bookmarkEnd w:id="9"/>
    <w:bookmarkEnd w:id="10"/>
    <w:bookmarkEnd w:id="11"/>
    <w:bookmarkEnd w:id="12"/>
    <w:p>
      <w:pPr>
        <w:adjustRightInd w:val="0"/>
        <w:snapToGrid w:val="0"/>
        <w:spacing w:line="360" w:lineRule="auto"/>
        <w:jc w:val="left"/>
        <w:rPr>
          <w:rFonts w:ascii="宋体" w:hAnsi="宋体" w:cs="Cambria"/>
          <w:b/>
          <w:sz w:val="24"/>
          <w:szCs w:val="28"/>
        </w:rPr>
      </w:pPr>
      <w:r>
        <w:rPr>
          <w:rFonts w:hint="eastAsia" w:ascii="宋体" w:hAnsi="宋体" w:cs="Cambria"/>
          <w:b/>
          <w:sz w:val="24"/>
          <w:szCs w:val="28"/>
        </w:rPr>
        <w:t>三、获取招标文件</w:t>
      </w:r>
    </w:p>
    <w:p>
      <w:pPr>
        <w:adjustRightInd w:val="0"/>
        <w:snapToGrid w:val="0"/>
        <w:spacing w:line="360" w:lineRule="auto"/>
        <w:ind w:firstLine="480" w:firstLineChars="200"/>
        <w:jc w:val="left"/>
        <w:rPr>
          <w:rFonts w:ascii="宋体" w:hAnsi="宋体" w:cs="Cambria"/>
          <w:sz w:val="24"/>
          <w:szCs w:val="28"/>
        </w:rPr>
      </w:pPr>
      <w:r>
        <w:rPr>
          <w:rFonts w:hint="eastAsia" w:ascii="宋体" w:hAnsi="宋体" w:cs="Cambria"/>
          <w:sz w:val="24"/>
          <w:szCs w:val="28"/>
        </w:rPr>
        <w:t>1.时间：202</w:t>
      </w:r>
      <w:r>
        <w:rPr>
          <w:rFonts w:hint="eastAsia" w:ascii="宋体" w:hAnsi="宋体" w:cs="Cambria"/>
          <w:sz w:val="24"/>
          <w:szCs w:val="28"/>
          <w:lang w:val="en-US" w:eastAsia="zh-CN"/>
        </w:rPr>
        <w:t>3</w:t>
      </w:r>
      <w:r>
        <w:rPr>
          <w:rFonts w:hint="eastAsia" w:ascii="宋体" w:hAnsi="宋体" w:cs="Cambria"/>
          <w:sz w:val="24"/>
          <w:szCs w:val="28"/>
        </w:rPr>
        <w:t>年</w:t>
      </w:r>
      <w:r>
        <w:rPr>
          <w:rFonts w:hint="eastAsia" w:ascii="宋体" w:hAnsi="宋体" w:cs="Cambria"/>
          <w:sz w:val="24"/>
          <w:szCs w:val="28"/>
          <w:lang w:val="en-US" w:eastAsia="zh-CN"/>
        </w:rPr>
        <w:t>6</w:t>
      </w:r>
      <w:r>
        <w:rPr>
          <w:rFonts w:hint="eastAsia" w:ascii="宋体" w:hAnsi="宋体" w:cs="Cambria"/>
          <w:sz w:val="24"/>
          <w:szCs w:val="28"/>
        </w:rPr>
        <w:t>月</w:t>
      </w:r>
      <w:r>
        <w:rPr>
          <w:rFonts w:hint="eastAsia" w:ascii="宋体" w:hAnsi="宋体" w:cs="Cambria"/>
          <w:sz w:val="24"/>
          <w:szCs w:val="28"/>
          <w:lang w:val="en-US" w:eastAsia="zh-CN"/>
        </w:rPr>
        <w:t>19</w:t>
      </w:r>
      <w:r>
        <w:rPr>
          <w:rFonts w:hint="eastAsia" w:ascii="宋体" w:hAnsi="宋体" w:cs="Cambria"/>
          <w:sz w:val="24"/>
          <w:szCs w:val="28"/>
        </w:rPr>
        <w:t>日至</w:t>
      </w:r>
      <w:r>
        <w:rPr>
          <w:rFonts w:hint="eastAsia" w:ascii="宋体" w:hAnsi="宋体" w:cs="Cambria"/>
          <w:sz w:val="24"/>
          <w:szCs w:val="28"/>
          <w:lang w:eastAsia="zh-CN"/>
        </w:rPr>
        <w:t>2023年7月11日</w:t>
      </w:r>
      <w:r>
        <w:rPr>
          <w:rFonts w:hint="eastAsia" w:ascii="宋体" w:hAnsi="宋体" w:cs="Cambria"/>
          <w:sz w:val="24"/>
          <w:szCs w:val="28"/>
        </w:rPr>
        <w:t>，每天上午00:00至12:00，下午12:00至23:59（北京时间，法定节假日除外）。</w:t>
      </w:r>
      <w:bookmarkStart w:id="13" w:name="_Toc28359005"/>
      <w:bookmarkStart w:id="14" w:name="_Toc35393793"/>
      <w:bookmarkStart w:id="15" w:name="_Toc28359082"/>
      <w:bookmarkStart w:id="16" w:name="_Toc35393624"/>
    </w:p>
    <w:p>
      <w:pPr>
        <w:adjustRightInd w:val="0"/>
        <w:snapToGrid w:val="0"/>
        <w:spacing w:line="360" w:lineRule="auto"/>
        <w:ind w:firstLine="480" w:firstLineChars="200"/>
        <w:jc w:val="left"/>
        <w:rPr>
          <w:rFonts w:ascii="宋体" w:hAnsi="宋体" w:cs="Cambria"/>
          <w:sz w:val="24"/>
          <w:szCs w:val="28"/>
        </w:rPr>
      </w:pPr>
      <w:r>
        <w:rPr>
          <w:rFonts w:hint="eastAsia" w:ascii="宋体" w:hAnsi="宋体" w:cs="Cambria"/>
          <w:sz w:val="24"/>
          <w:szCs w:val="28"/>
        </w:rPr>
        <w:t>2.地点：《全国公共资源交易平台（河南省·许昌市）》（http://ggzy.xuchang.gov.cn/）</w:t>
      </w:r>
    </w:p>
    <w:p>
      <w:pPr>
        <w:adjustRightInd w:val="0"/>
        <w:snapToGrid w:val="0"/>
        <w:spacing w:line="360" w:lineRule="auto"/>
        <w:ind w:firstLine="480" w:firstLineChars="200"/>
        <w:jc w:val="left"/>
        <w:rPr>
          <w:rFonts w:ascii="宋体" w:hAnsi="宋体" w:cs="Cambria"/>
          <w:sz w:val="24"/>
          <w:szCs w:val="28"/>
        </w:rPr>
      </w:pPr>
      <w:r>
        <w:rPr>
          <w:rFonts w:hint="eastAsia" w:ascii="宋体" w:hAnsi="宋体" w:cs="Cambria"/>
          <w:sz w:val="24"/>
          <w:szCs w:val="28"/>
        </w:rPr>
        <w:t>3.方式：在线下载。</w:t>
      </w:r>
    </w:p>
    <w:p>
      <w:pPr>
        <w:adjustRightInd w:val="0"/>
        <w:snapToGrid w:val="0"/>
        <w:spacing w:line="360" w:lineRule="auto"/>
        <w:ind w:firstLine="480" w:firstLineChars="200"/>
        <w:jc w:val="left"/>
        <w:rPr>
          <w:rFonts w:ascii="宋体" w:hAnsi="宋体" w:cs="Cambria"/>
          <w:sz w:val="24"/>
          <w:szCs w:val="28"/>
        </w:rPr>
      </w:pPr>
      <w:r>
        <w:rPr>
          <w:rFonts w:hint="eastAsia" w:ascii="宋体" w:hAnsi="宋体" w:cs="Cambria"/>
          <w:sz w:val="24"/>
          <w:szCs w:val="28"/>
        </w:rPr>
        <w:t>4.售价：0元。</w:t>
      </w:r>
    </w:p>
    <w:p>
      <w:pPr>
        <w:adjustRightInd w:val="0"/>
        <w:snapToGrid w:val="0"/>
        <w:spacing w:line="360" w:lineRule="auto"/>
        <w:jc w:val="left"/>
        <w:rPr>
          <w:rFonts w:ascii="宋体" w:hAnsi="宋体" w:cs="Cambria"/>
          <w:sz w:val="24"/>
          <w:szCs w:val="28"/>
        </w:rPr>
      </w:pPr>
      <w:r>
        <w:rPr>
          <w:rFonts w:ascii="宋体" w:hAnsi="宋体" w:cs="Cambria"/>
          <w:b/>
          <w:sz w:val="24"/>
          <w:szCs w:val="28"/>
        </w:rPr>
        <w:t>四、投标截止时间及地点</w:t>
      </w:r>
      <w:bookmarkEnd w:id="13"/>
      <w:bookmarkEnd w:id="14"/>
      <w:bookmarkEnd w:id="15"/>
      <w:bookmarkEnd w:id="16"/>
    </w:p>
    <w:p>
      <w:pPr>
        <w:adjustRightInd w:val="0"/>
        <w:snapToGrid w:val="0"/>
        <w:spacing w:line="360" w:lineRule="auto"/>
        <w:ind w:firstLine="480" w:firstLineChars="200"/>
        <w:jc w:val="left"/>
        <w:rPr>
          <w:rFonts w:ascii="宋体" w:hAnsi="宋体"/>
          <w:bCs/>
          <w:sz w:val="24"/>
          <w:szCs w:val="28"/>
        </w:rPr>
      </w:pPr>
      <w:r>
        <w:rPr>
          <w:rFonts w:hint="eastAsia" w:ascii="宋体" w:hAnsi="宋体"/>
          <w:bCs/>
          <w:sz w:val="24"/>
          <w:szCs w:val="28"/>
        </w:rPr>
        <w:t>1.时间：</w:t>
      </w:r>
      <w:r>
        <w:rPr>
          <w:rFonts w:hint="eastAsia" w:ascii="宋体" w:hAnsi="宋体"/>
          <w:bCs/>
          <w:sz w:val="24"/>
          <w:szCs w:val="28"/>
          <w:lang w:eastAsia="zh-CN"/>
        </w:rPr>
        <w:t>2023年7月11日09点30分</w:t>
      </w:r>
      <w:r>
        <w:rPr>
          <w:rFonts w:hint="eastAsia" w:ascii="宋体" w:hAnsi="宋体"/>
          <w:bCs/>
          <w:sz w:val="24"/>
          <w:szCs w:val="28"/>
        </w:rPr>
        <w:t>（北京时间）</w:t>
      </w:r>
    </w:p>
    <w:p>
      <w:pPr>
        <w:adjustRightInd w:val="0"/>
        <w:snapToGrid w:val="0"/>
        <w:spacing w:line="360" w:lineRule="auto"/>
        <w:ind w:firstLine="480" w:firstLineChars="200"/>
        <w:jc w:val="left"/>
        <w:rPr>
          <w:rFonts w:hint="eastAsia" w:ascii="宋体" w:hAnsi="宋体" w:eastAsia="宋体" w:cs="Times New Roman"/>
          <w:bCs/>
          <w:sz w:val="24"/>
          <w:szCs w:val="28"/>
        </w:rPr>
      </w:pPr>
      <w:r>
        <w:rPr>
          <w:rFonts w:hint="eastAsia" w:ascii="宋体" w:hAnsi="宋体"/>
          <w:bCs/>
          <w:sz w:val="24"/>
          <w:szCs w:val="28"/>
        </w:rPr>
        <w:t>2.地点：</w:t>
      </w:r>
      <w:r>
        <w:rPr>
          <w:rFonts w:hint="eastAsia" w:ascii="宋体" w:hAnsi="宋体" w:eastAsia="宋体" w:cs="Times New Roman"/>
          <w:bCs/>
          <w:sz w:val="24"/>
          <w:szCs w:val="28"/>
        </w:rPr>
        <w:t>本项目采用网上投标，请符合投标条件的供应商使用CA数字证书加密上传投标文件。</w:t>
      </w:r>
    </w:p>
    <w:p>
      <w:pPr>
        <w:adjustRightInd w:val="0"/>
        <w:snapToGrid w:val="0"/>
        <w:spacing w:line="360" w:lineRule="auto"/>
        <w:jc w:val="left"/>
        <w:rPr>
          <w:rFonts w:ascii="宋体" w:hAnsi="宋体" w:cs="Cambria"/>
          <w:b/>
          <w:sz w:val="24"/>
          <w:szCs w:val="28"/>
        </w:rPr>
      </w:pPr>
      <w:r>
        <w:rPr>
          <w:rFonts w:hint="eastAsia" w:ascii="宋体" w:hAnsi="宋体" w:cs="Cambria"/>
          <w:b/>
          <w:sz w:val="24"/>
          <w:szCs w:val="28"/>
        </w:rPr>
        <w:t>五、开标时间及地点</w:t>
      </w:r>
    </w:p>
    <w:p>
      <w:pPr>
        <w:adjustRightInd w:val="0"/>
        <w:snapToGrid w:val="0"/>
        <w:spacing w:line="360" w:lineRule="auto"/>
        <w:ind w:firstLine="480" w:firstLineChars="200"/>
        <w:jc w:val="left"/>
        <w:rPr>
          <w:rFonts w:ascii="宋体" w:hAnsi="宋体"/>
          <w:bCs/>
          <w:sz w:val="24"/>
          <w:szCs w:val="28"/>
        </w:rPr>
      </w:pPr>
      <w:r>
        <w:rPr>
          <w:rFonts w:hint="eastAsia" w:ascii="宋体" w:hAnsi="宋体"/>
          <w:bCs/>
          <w:sz w:val="24"/>
          <w:szCs w:val="28"/>
        </w:rPr>
        <w:t>1.时间：</w:t>
      </w:r>
      <w:r>
        <w:rPr>
          <w:rFonts w:hint="eastAsia" w:ascii="宋体" w:hAnsi="宋体"/>
          <w:bCs/>
          <w:sz w:val="24"/>
          <w:szCs w:val="28"/>
          <w:lang w:eastAsia="zh-CN"/>
        </w:rPr>
        <w:t>2023年7月11日09点30分</w:t>
      </w:r>
      <w:r>
        <w:rPr>
          <w:rFonts w:hint="eastAsia" w:ascii="宋体" w:hAnsi="宋体"/>
          <w:bCs/>
          <w:sz w:val="24"/>
          <w:szCs w:val="28"/>
        </w:rPr>
        <w:t>（北京时间）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bCs/>
          <w:sz w:val="24"/>
          <w:szCs w:val="28"/>
        </w:rPr>
      </w:pPr>
      <w:r>
        <w:rPr>
          <w:rFonts w:hint="eastAsia" w:ascii="宋体" w:hAnsi="宋体"/>
          <w:sz w:val="24"/>
          <w:szCs w:val="28"/>
        </w:rPr>
        <w:t>2.</w:t>
      </w:r>
      <w:r>
        <w:rPr>
          <w:rFonts w:hint="eastAsia" w:ascii="宋体" w:hAnsi="宋体"/>
          <w:bCs/>
          <w:sz w:val="24"/>
          <w:szCs w:val="28"/>
        </w:rPr>
        <w:t>地点：本项目采用“不见面”网上开标方式，请投标供应商使用CA数字证书登录《全国公共资源交易平台（河南省·许昌市）》——进入公共资源交易系统（http://ggzy.xuchang.gov.cn:8088/ggzy/）——点击“项目信息——项目名称”——在系统操作导航栏点击“开标——不见面开标大厅”，在规定的开标时间内进行解密开标。</w:t>
      </w:r>
    </w:p>
    <w:p>
      <w:pPr>
        <w:adjustRightInd w:val="0"/>
        <w:snapToGrid w:val="0"/>
        <w:spacing w:line="360" w:lineRule="auto"/>
        <w:jc w:val="left"/>
        <w:rPr>
          <w:rFonts w:ascii="宋体" w:hAnsi="宋体"/>
          <w:b/>
          <w:bCs/>
          <w:sz w:val="24"/>
          <w:szCs w:val="28"/>
        </w:rPr>
      </w:pPr>
      <w:r>
        <w:rPr>
          <w:rFonts w:hint="eastAsia" w:ascii="宋体" w:hAnsi="宋体"/>
          <w:b/>
          <w:bCs/>
          <w:sz w:val="24"/>
          <w:szCs w:val="28"/>
        </w:rPr>
        <w:t>六</w:t>
      </w:r>
      <w:r>
        <w:rPr>
          <w:rFonts w:ascii="宋体" w:hAnsi="宋体"/>
          <w:b/>
          <w:bCs/>
          <w:sz w:val="24"/>
          <w:szCs w:val="28"/>
        </w:rPr>
        <w:t>、</w:t>
      </w:r>
      <w:r>
        <w:rPr>
          <w:rFonts w:hint="eastAsia" w:ascii="宋体" w:hAnsi="宋体"/>
          <w:b/>
          <w:bCs/>
          <w:sz w:val="24"/>
          <w:szCs w:val="28"/>
        </w:rPr>
        <w:t>发布公告的媒介及招标公告期限</w:t>
      </w:r>
    </w:p>
    <w:p>
      <w:pPr>
        <w:adjustRightInd w:val="0"/>
        <w:snapToGrid w:val="0"/>
        <w:spacing w:line="360" w:lineRule="auto"/>
        <w:ind w:firstLine="480" w:firstLineChars="200"/>
        <w:jc w:val="left"/>
        <w:rPr>
          <w:rFonts w:ascii="宋体" w:hAnsi="宋体"/>
          <w:bCs/>
          <w:sz w:val="24"/>
          <w:szCs w:val="28"/>
        </w:rPr>
      </w:pPr>
      <w:r>
        <w:rPr>
          <w:rFonts w:hint="eastAsia" w:ascii="宋体" w:hAnsi="宋体"/>
          <w:bCs/>
          <w:sz w:val="24"/>
          <w:szCs w:val="28"/>
        </w:rPr>
        <w:t>本次招标公告在《河南省政府采购网》、</w:t>
      </w:r>
      <w:r>
        <w:rPr>
          <w:rFonts w:hint="eastAsia" w:ascii="宋体" w:hAnsi="宋体" w:cs="宋体"/>
          <w:sz w:val="24"/>
          <w:szCs w:val="24"/>
        </w:rPr>
        <w:t>《中国政府采购网》、</w:t>
      </w:r>
      <w:r>
        <w:rPr>
          <w:rFonts w:hint="eastAsia" w:ascii="宋体" w:hAnsi="宋体"/>
          <w:bCs/>
          <w:sz w:val="24"/>
          <w:szCs w:val="28"/>
        </w:rPr>
        <w:t>《许昌市政府采购网》、《全国公共资源交易平台（河南省·许昌市）》、《许昌市建安区人民政府网》上发布，招标公告期限为五个工作日。</w:t>
      </w:r>
      <w:bookmarkStart w:id="17" w:name="_Toc35393626"/>
      <w:bookmarkStart w:id="18" w:name="_Toc35393795"/>
    </w:p>
    <w:p>
      <w:pPr>
        <w:adjustRightInd w:val="0"/>
        <w:snapToGrid w:val="0"/>
        <w:spacing w:line="360" w:lineRule="auto"/>
        <w:jc w:val="left"/>
        <w:rPr>
          <w:rFonts w:ascii="宋体" w:hAnsi="宋体"/>
          <w:b/>
          <w:bCs/>
          <w:sz w:val="24"/>
          <w:szCs w:val="28"/>
        </w:rPr>
      </w:pPr>
      <w:r>
        <w:rPr>
          <w:rFonts w:hint="eastAsia" w:ascii="宋体" w:hAnsi="宋体"/>
          <w:b/>
          <w:bCs/>
          <w:sz w:val="24"/>
          <w:szCs w:val="28"/>
        </w:rPr>
        <w:t>七</w:t>
      </w:r>
      <w:r>
        <w:rPr>
          <w:rFonts w:ascii="宋体" w:hAnsi="宋体"/>
          <w:b/>
          <w:bCs/>
          <w:sz w:val="24"/>
          <w:szCs w:val="28"/>
        </w:rPr>
        <w:t>、其它补充事宜</w:t>
      </w:r>
    </w:p>
    <w:bookmarkEnd w:id="17"/>
    <w:bookmarkEnd w:id="18"/>
    <w:p>
      <w:pPr>
        <w:shd w:val="clear" w:color="auto" w:fill="FFFFFF"/>
        <w:adjustRightInd w:val="0"/>
        <w:snapToGrid w:val="0"/>
        <w:spacing w:line="360" w:lineRule="auto"/>
        <w:ind w:firstLine="480" w:firstLineChars="200"/>
        <w:jc w:val="left"/>
        <w:rPr>
          <w:rFonts w:ascii="宋体" w:hAnsi="宋体"/>
          <w:bCs/>
          <w:sz w:val="24"/>
          <w:szCs w:val="28"/>
        </w:rPr>
      </w:pPr>
      <w:r>
        <w:rPr>
          <w:rFonts w:hint="eastAsia" w:ascii="宋体" w:hAnsi="宋体"/>
          <w:bCs/>
          <w:sz w:val="24"/>
          <w:szCs w:val="28"/>
        </w:rPr>
        <w:t>1.本项目采用电子系统进行招投标，请在投标前详细阅读全国公共资源交易平台（河南省·许昌市）首页“资料下载”栏目的《交易系统全电子操作手册（投标人）》及其附件。</w:t>
      </w:r>
    </w:p>
    <w:p>
      <w:pPr>
        <w:shd w:val="clear" w:color="auto" w:fill="FFFFFF"/>
        <w:adjustRightInd w:val="0"/>
        <w:snapToGrid w:val="0"/>
        <w:spacing w:line="360" w:lineRule="auto"/>
        <w:ind w:firstLine="480" w:firstLineChars="200"/>
        <w:jc w:val="left"/>
        <w:rPr>
          <w:rFonts w:ascii="宋体" w:hAnsi="宋体" w:cs="Cambria"/>
          <w:kern w:val="0"/>
          <w:sz w:val="22"/>
          <w:szCs w:val="24"/>
        </w:rPr>
      </w:pPr>
      <w:r>
        <w:rPr>
          <w:rFonts w:hint="eastAsia" w:ascii="宋体" w:hAnsi="宋体"/>
          <w:bCs/>
          <w:sz w:val="24"/>
          <w:szCs w:val="28"/>
        </w:rPr>
        <w:t>2.投标供应商在电子系统使用过程中遇到涉及系统使用的问题，可致电0374-2961598进行咨询。</w:t>
      </w:r>
    </w:p>
    <w:p>
      <w:pPr>
        <w:adjustRightInd w:val="0"/>
        <w:snapToGrid w:val="0"/>
        <w:spacing w:line="360" w:lineRule="auto"/>
        <w:jc w:val="left"/>
        <w:rPr>
          <w:rFonts w:ascii="宋体" w:hAnsi="宋体"/>
          <w:b/>
          <w:bCs/>
          <w:sz w:val="24"/>
          <w:szCs w:val="28"/>
        </w:rPr>
      </w:pPr>
      <w:r>
        <w:rPr>
          <w:rFonts w:hint="eastAsia" w:ascii="宋体" w:hAnsi="宋体"/>
          <w:b/>
          <w:bCs/>
          <w:sz w:val="24"/>
          <w:szCs w:val="28"/>
        </w:rPr>
        <w:t>八</w:t>
      </w:r>
      <w:r>
        <w:rPr>
          <w:rFonts w:ascii="宋体" w:hAnsi="宋体"/>
          <w:b/>
          <w:bCs/>
          <w:sz w:val="24"/>
          <w:szCs w:val="28"/>
        </w:rPr>
        <w:t>、对本次准备提出询问，请按以下方式联系。</w:t>
      </w:r>
    </w:p>
    <w:p>
      <w:pPr>
        <w:adjustRightInd w:val="0"/>
        <w:snapToGrid w:val="0"/>
        <w:spacing w:line="360" w:lineRule="auto"/>
        <w:ind w:firstLine="480" w:firstLineChars="200"/>
        <w:jc w:val="left"/>
        <w:rPr>
          <w:rFonts w:ascii="宋体" w:hAnsi="宋体"/>
          <w:sz w:val="24"/>
          <w:szCs w:val="28"/>
        </w:rPr>
      </w:pPr>
      <w:r>
        <w:rPr>
          <w:rFonts w:hint="eastAsia" w:ascii="宋体" w:hAnsi="宋体" w:cs="Cambria"/>
          <w:sz w:val="24"/>
          <w:szCs w:val="28"/>
        </w:rPr>
        <w:t>1.采购人信息</w:t>
      </w:r>
    </w:p>
    <w:p>
      <w:pPr>
        <w:adjustRightInd w:val="0"/>
        <w:snapToGrid w:val="0"/>
        <w:spacing w:line="360" w:lineRule="auto"/>
        <w:ind w:firstLine="480" w:firstLineChars="200"/>
        <w:jc w:val="left"/>
        <w:rPr>
          <w:rFonts w:ascii="宋体" w:hAnsi="宋体"/>
          <w:sz w:val="24"/>
          <w:szCs w:val="28"/>
          <w:lang w:val="zh-CN"/>
        </w:rPr>
      </w:pPr>
      <w:r>
        <w:rPr>
          <w:rFonts w:hint="eastAsia" w:ascii="宋体" w:hAnsi="宋体"/>
          <w:sz w:val="24"/>
          <w:szCs w:val="28"/>
        </w:rPr>
        <w:t>名    称：</w:t>
      </w:r>
      <w:r>
        <w:rPr>
          <w:rFonts w:hint="eastAsia" w:ascii="宋体" w:hAnsi="宋体"/>
          <w:sz w:val="24"/>
          <w:szCs w:val="28"/>
          <w:lang w:val="zh-CN"/>
        </w:rPr>
        <w:t>许昌市生态环境局建安分局</w:t>
      </w:r>
    </w:p>
    <w:p>
      <w:pPr>
        <w:adjustRightInd w:val="0"/>
        <w:snapToGrid w:val="0"/>
        <w:spacing w:line="360" w:lineRule="auto"/>
        <w:ind w:firstLine="480" w:firstLineChars="200"/>
        <w:jc w:val="left"/>
        <w:rPr>
          <w:rFonts w:ascii="宋体" w:hAnsi="宋体"/>
          <w:sz w:val="24"/>
          <w:szCs w:val="28"/>
          <w:lang w:val="zh-CN"/>
        </w:rPr>
      </w:pPr>
      <w:r>
        <w:rPr>
          <w:rFonts w:hint="eastAsia" w:ascii="宋体" w:hAnsi="宋体"/>
          <w:sz w:val="24"/>
          <w:szCs w:val="28"/>
          <w:lang w:val="zh-CN"/>
        </w:rPr>
        <w:t>地    址：许昌市建安区兴业大厦</w:t>
      </w:r>
      <w:r>
        <w:rPr>
          <w:rFonts w:hint="eastAsia" w:ascii="宋体" w:hAnsi="宋体"/>
          <w:sz w:val="24"/>
          <w:szCs w:val="28"/>
          <w:lang w:val="en-US" w:eastAsia="zh-CN"/>
        </w:rPr>
        <w:t>2</w:t>
      </w:r>
      <w:r>
        <w:rPr>
          <w:rFonts w:hint="eastAsia" w:ascii="宋体" w:hAnsi="宋体"/>
          <w:sz w:val="24"/>
          <w:szCs w:val="28"/>
          <w:lang w:val="zh-CN"/>
        </w:rPr>
        <w:t>楼</w:t>
      </w:r>
    </w:p>
    <w:p>
      <w:pPr>
        <w:adjustRightInd w:val="0"/>
        <w:snapToGrid w:val="0"/>
        <w:spacing w:line="360" w:lineRule="auto"/>
        <w:ind w:firstLine="480" w:firstLineChars="200"/>
        <w:jc w:val="left"/>
        <w:rPr>
          <w:rFonts w:ascii="宋体" w:hAnsi="宋体"/>
          <w:sz w:val="24"/>
          <w:szCs w:val="28"/>
          <w:lang w:val="zh-CN"/>
        </w:rPr>
      </w:pPr>
      <w:r>
        <w:rPr>
          <w:rFonts w:hint="eastAsia" w:ascii="宋体" w:hAnsi="宋体"/>
          <w:sz w:val="24"/>
          <w:szCs w:val="28"/>
        </w:rPr>
        <w:t>联 系 人：</w:t>
      </w:r>
      <w:r>
        <w:rPr>
          <w:rFonts w:hint="eastAsia" w:ascii="宋体" w:hAnsi="宋体"/>
          <w:sz w:val="24"/>
          <w:szCs w:val="28"/>
          <w:lang w:val="en-US" w:eastAsia="zh-CN"/>
        </w:rPr>
        <w:t>仝一伟</w:t>
      </w:r>
    </w:p>
    <w:p>
      <w:pPr>
        <w:adjustRightInd w:val="0"/>
        <w:snapToGrid w:val="0"/>
        <w:spacing w:line="360" w:lineRule="auto"/>
        <w:ind w:firstLine="480" w:firstLineChars="200"/>
        <w:jc w:val="left"/>
        <w:rPr>
          <w:rFonts w:hint="default" w:ascii="宋体" w:hAnsi="宋体" w:eastAsia="宋体"/>
          <w:sz w:val="24"/>
          <w:szCs w:val="28"/>
          <w:lang w:val="en-US" w:eastAsia="zh-CN"/>
        </w:rPr>
      </w:pPr>
      <w:r>
        <w:rPr>
          <w:rFonts w:hint="eastAsia" w:ascii="宋体" w:hAnsi="宋体"/>
          <w:sz w:val="24"/>
          <w:szCs w:val="28"/>
        </w:rPr>
        <w:t>联系方式：</w:t>
      </w:r>
      <w:bookmarkStart w:id="19" w:name="_Toc28359086"/>
      <w:bookmarkStart w:id="20" w:name="_Toc28359009"/>
      <w:r>
        <w:rPr>
          <w:rFonts w:hint="eastAsia" w:ascii="宋体" w:hAnsi="宋体"/>
          <w:sz w:val="24"/>
          <w:szCs w:val="28"/>
        </w:rPr>
        <w:t>1</w:t>
      </w:r>
      <w:r>
        <w:rPr>
          <w:rFonts w:hint="eastAsia" w:ascii="宋体" w:hAnsi="宋体"/>
          <w:sz w:val="24"/>
          <w:szCs w:val="28"/>
          <w:lang w:val="en-US" w:eastAsia="zh-CN"/>
        </w:rPr>
        <w:t>3782362129</w:t>
      </w:r>
    </w:p>
    <w:p>
      <w:pPr>
        <w:adjustRightInd w:val="0"/>
        <w:snapToGrid w:val="0"/>
        <w:spacing w:line="360" w:lineRule="auto"/>
        <w:ind w:firstLine="480" w:firstLineChars="200"/>
        <w:jc w:val="left"/>
        <w:rPr>
          <w:rFonts w:ascii="宋体" w:hAnsi="宋体"/>
          <w:sz w:val="24"/>
          <w:szCs w:val="28"/>
          <w:lang w:val="zh-CN"/>
        </w:rPr>
      </w:pPr>
      <w:r>
        <w:rPr>
          <w:rFonts w:hint="eastAsia" w:ascii="宋体" w:hAnsi="宋体"/>
          <w:sz w:val="24"/>
          <w:szCs w:val="28"/>
          <w:lang w:val="zh-CN"/>
        </w:rPr>
        <w:t>2.采购代理机构信息</w:t>
      </w:r>
      <w:bookmarkEnd w:id="19"/>
      <w:bookmarkEnd w:id="20"/>
      <w:r>
        <w:rPr>
          <w:rFonts w:hint="eastAsia" w:ascii="宋体" w:hAnsi="宋体"/>
          <w:sz w:val="24"/>
          <w:szCs w:val="28"/>
          <w:lang w:val="zh-CN"/>
        </w:rPr>
        <w:t>（</w:t>
      </w:r>
      <w:r>
        <w:rPr>
          <w:rFonts w:ascii="宋体" w:hAnsi="宋体"/>
          <w:sz w:val="24"/>
          <w:szCs w:val="28"/>
          <w:lang w:val="zh-CN"/>
        </w:rPr>
        <w:t>如有</w:t>
      </w:r>
      <w:r>
        <w:rPr>
          <w:rFonts w:hint="eastAsia" w:ascii="宋体" w:hAnsi="宋体"/>
          <w:sz w:val="24"/>
          <w:szCs w:val="28"/>
          <w:lang w:val="zh-CN"/>
        </w:rPr>
        <w:t>）</w:t>
      </w:r>
    </w:p>
    <w:p>
      <w:pPr>
        <w:adjustRightInd w:val="0"/>
        <w:snapToGrid w:val="0"/>
        <w:spacing w:line="360" w:lineRule="auto"/>
        <w:ind w:firstLine="480" w:firstLineChars="200"/>
        <w:jc w:val="left"/>
        <w:rPr>
          <w:rFonts w:ascii="宋体" w:hAnsi="宋体"/>
          <w:sz w:val="24"/>
          <w:szCs w:val="28"/>
        </w:rPr>
      </w:pPr>
      <w:bookmarkStart w:id="21" w:name="_Toc28359010"/>
      <w:bookmarkStart w:id="22" w:name="_Toc28359087"/>
      <w:r>
        <w:rPr>
          <w:rFonts w:hint="eastAsia" w:ascii="宋体" w:hAnsi="宋体"/>
          <w:sz w:val="24"/>
          <w:szCs w:val="28"/>
        </w:rPr>
        <w:t>名    称：河南天扬工程项目管理有限公司</w:t>
      </w:r>
    </w:p>
    <w:p>
      <w:pPr>
        <w:adjustRightInd w:val="0"/>
        <w:snapToGrid w:val="0"/>
        <w:spacing w:line="360" w:lineRule="auto"/>
        <w:ind w:firstLine="480" w:firstLineChars="200"/>
        <w:jc w:val="left"/>
        <w:rPr>
          <w:rFonts w:ascii="宋体" w:hAnsi="宋体"/>
          <w:sz w:val="24"/>
          <w:szCs w:val="28"/>
        </w:rPr>
      </w:pPr>
      <w:r>
        <w:rPr>
          <w:rFonts w:hint="eastAsia" w:ascii="宋体" w:hAnsi="宋体"/>
          <w:sz w:val="24"/>
          <w:szCs w:val="28"/>
        </w:rPr>
        <w:t>地    址：许昌市建安区镜水路</w:t>
      </w:r>
    </w:p>
    <w:p>
      <w:pPr>
        <w:adjustRightInd w:val="0"/>
        <w:snapToGrid w:val="0"/>
        <w:spacing w:line="360" w:lineRule="auto"/>
        <w:ind w:firstLine="480" w:firstLineChars="200"/>
        <w:jc w:val="left"/>
        <w:rPr>
          <w:rFonts w:ascii="宋体" w:hAnsi="宋体"/>
          <w:sz w:val="24"/>
          <w:szCs w:val="28"/>
        </w:rPr>
      </w:pPr>
      <w:r>
        <w:rPr>
          <w:rFonts w:hint="eastAsia" w:ascii="宋体" w:hAnsi="宋体"/>
          <w:sz w:val="24"/>
          <w:szCs w:val="28"/>
        </w:rPr>
        <w:t>联 系 人：万亚楠</w:t>
      </w:r>
    </w:p>
    <w:p>
      <w:pPr>
        <w:adjustRightInd w:val="0"/>
        <w:snapToGrid w:val="0"/>
        <w:spacing w:line="360" w:lineRule="auto"/>
        <w:ind w:firstLine="480" w:firstLineChars="200"/>
        <w:jc w:val="left"/>
        <w:rPr>
          <w:rFonts w:ascii="宋体" w:hAnsi="宋体"/>
          <w:sz w:val="24"/>
          <w:szCs w:val="28"/>
        </w:rPr>
      </w:pPr>
      <w:r>
        <w:rPr>
          <w:rFonts w:hint="eastAsia" w:ascii="宋体" w:hAnsi="宋体"/>
          <w:sz w:val="24"/>
          <w:szCs w:val="28"/>
        </w:rPr>
        <w:t>联系方式：</w:t>
      </w:r>
      <w:r>
        <w:rPr>
          <w:rFonts w:hint="eastAsia" w:ascii="宋体" w:hAnsi="宋体"/>
          <w:bCs/>
          <w:sz w:val="24"/>
          <w:szCs w:val="24"/>
        </w:rPr>
        <w:t>15617243151</w:t>
      </w:r>
    </w:p>
    <w:p>
      <w:pPr>
        <w:adjustRightInd w:val="0"/>
        <w:snapToGrid w:val="0"/>
        <w:spacing w:line="360" w:lineRule="auto"/>
        <w:ind w:firstLine="480" w:firstLineChars="200"/>
        <w:jc w:val="left"/>
        <w:rPr>
          <w:rFonts w:ascii="宋体" w:hAnsi="宋体"/>
          <w:sz w:val="24"/>
          <w:szCs w:val="28"/>
        </w:rPr>
      </w:pPr>
      <w:r>
        <w:rPr>
          <w:rFonts w:hint="eastAsia" w:ascii="宋体" w:hAnsi="宋体" w:cs="Cambria"/>
          <w:sz w:val="24"/>
          <w:szCs w:val="28"/>
        </w:rPr>
        <w:t>3.项目联系方式</w:t>
      </w:r>
      <w:bookmarkEnd w:id="21"/>
      <w:bookmarkEnd w:id="22"/>
    </w:p>
    <w:p>
      <w:pPr>
        <w:pStyle w:val="22"/>
        <w:adjustRightInd w:val="0"/>
        <w:snapToGrid w:val="0"/>
        <w:spacing w:line="360" w:lineRule="auto"/>
        <w:ind w:firstLine="480" w:firstLineChars="200"/>
        <w:jc w:val="left"/>
        <w:rPr>
          <w:rFonts w:ascii="宋体" w:hAnsi="宋体"/>
          <w:sz w:val="24"/>
          <w:szCs w:val="28"/>
        </w:rPr>
      </w:pPr>
      <w:r>
        <w:rPr>
          <w:rFonts w:hint="eastAsia" w:ascii="宋体" w:hAnsi="宋体"/>
          <w:sz w:val="24"/>
          <w:szCs w:val="28"/>
        </w:rPr>
        <w:t>项目联系人：万亚楠</w:t>
      </w:r>
    </w:p>
    <w:p>
      <w:pPr>
        <w:pStyle w:val="22"/>
        <w:adjustRightInd w:val="0"/>
        <w:snapToGrid w:val="0"/>
        <w:spacing w:line="360" w:lineRule="auto"/>
        <w:ind w:firstLine="480" w:firstLineChars="200"/>
        <w:jc w:val="left"/>
        <w:rPr>
          <w:rFonts w:ascii="宋体" w:hAnsi="宋体" w:cs="仿宋_GB2312"/>
          <w:sz w:val="24"/>
          <w:szCs w:val="28"/>
          <w:lang w:val="zh-CN"/>
        </w:rPr>
      </w:pPr>
      <w:r>
        <w:rPr>
          <w:rFonts w:hint="eastAsia" w:ascii="宋体" w:hAnsi="宋体"/>
          <w:sz w:val="24"/>
          <w:szCs w:val="28"/>
        </w:rPr>
        <w:t>联系方式：15617243151</w:t>
      </w:r>
    </w:p>
    <w:p>
      <w:pPr>
        <w:spacing w:line="360" w:lineRule="auto"/>
        <w:jc w:val="right"/>
        <w:rPr>
          <w:rFonts w:ascii="宋体" w:hAnsi="宋体" w:cs="仿宋_GB2312"/>
          <w:sz w:val="24"/>
          <w:szCs w:val="28"/>
          <w:lang w:val="zh-CN"/>
        </w:rPr>
      </w:pPr>
      <w:r>
        <w:rPr>
          <w:rFonts w:hint="eastAsia" w:ascii="宋体" w:hAnsi="宋体" w:cs="仿宋_GB2312"/>
          <w:sz w:val="24"/>
          <w:szCs w:val="28"/>
          <w:lang w:val="zh-CN"/>
        </w:rPr>
        <w:t>许昌市生态环境局建安分局</w:t>
      </w:r>
    </w:p>
    <w:p>
      <w:pPr>
        <w:spacing w:line="360" w:lineRule="auto"/>
        <w:ind w:right="480"/>
        <w:jc w:val="right"/>
        <w:rPr>
          <w:rFonts w:hint="eastAsia" w:ascii="宋体" w:hAnsi="宋体" w:cs="宋体"/>
          <w:b/>
          <w:sz w:val="24"/>
          <w:szCs w:val="24"/>
        </w:rPr>
      </w:pPr>
      <w:r>
        <w:rPr>
          <w:rFonts w:hint="eastAsia" w:ascii="宋体" w:hAnsi="宋体" w:cs="仿宋_GB2312"/>
          <w:sz w:val="24"/>
          <w:szCs w:val="28"/>
        </w:rPr>
        <w:t>202</w:t>
      </w:r>
      <w:r>
        <w:rPr>
          <w:rFonts w:hint="eastAsia" w:ascii="宋体" w:hAnsi="宋体" w:cs="仿宋_GB2312"/>
          <w:sz w:val="24"/>
          <w:szCs w:val="28"/>
          <w:lang w:val="en-US" w:eastAsia="zh-CN"/>
        </w:rPr>
        <w:t>3</w:t>
      </w:r>
      <w:r>
        <w:rPr>
          <w:rFonts w:hint="eastAsia" w:ascii="宋体" w:hAnsi="宋体" w:cs="仿宋_GB2312"/>
          <w:sz w:val="24"/>
          <w:szCs w:val="28"/>
        </w:rPr>
        <w:t>年</w:t>
      </w:r>
      <w:r>
        <w:rPr>
          <w:rFonts w:hint="eastAsia" w:ascii="宋体" w:hAnsi="宋体" w:cs="仿宋_GB2312"/>
          <w:sz w:val="24"/>
          <w:szCs w:val="28"/>
          <w:lang w:val="en-US" w:eastAsia="zh-CN"/>
        </w:rPr>
        <w:t>6</w:t>
      </w:r>
      <w:r>
        <w:rPr>
          <w:rFonts w:hint="eastAsia" w:ascii="宋体" w:hAnsi="宋体" w:cs="仿宋_GB2312"/>
          <w:sz w:val="24"/>
          <w:szCs w:val="28"/>
        </w:rPr>
        <w:t>月</w:t>
      </w:r>
      <w:r>
        <w:rPr>
          <w:rFonts w:hint="eastAsia" w:ascii="宋体" w:hAnsi="宋体" w:cs="仿宋_GB2312"/>
          <w:sz w:val="24"/>
          <w:szCs w:val="28"/>
          <w:lang w:val="en-US" w:eastAsia="zh-CN"/>
        </w:rPr>
        <w:t>19</w:t>
      </w:r>
      <w:r>
        <w:rPr>
          <w:rFonts w:hint="eastAsia" w:ascii="宋体" w:hAnsi="宋体" w:cs="仿宋_GB2312"/>
          <w:sz w:val="24"/>
          <w:szCs w:val="28"/>
        </w:rPr>
        <w:t>日</w:t>
      </w:r>
    </w:p>
    <w:p>
      <w:pPr>
        <w:adjustRightInd w:val="0"/>
        <w:spacing w:line="360" w:lineRule="auto"/>
        <w:jc w:val="left"/>
        <w:rPr>
          <w:rFonts w:ascii="宋体" w:hAnsi="宋体" w:cs="宋体"/>
          <w:b/>
          <w:sz w:val="24"/>
          <w:szCs w:val="24"/>
        </w:rPr>
      </w:pPr>
      <w:r>
        <w:rPr>
          <w:rFonts w:hint="eastAsia" w:ascii="宋体" w:hAnsi="宋体" w:cs="宋体"/>
          <w:b/>
          <w:sz w:val="24"/>
          <w:szCs w:val="24"/>
        </w:rPr>
        <w:t>温馨提示：</w:t>
      </w:r>
    </w:p>
    <w:p>
      <w:pPr>
        <w:adjustRightInd w:val="0"/>
        <w:spacing w:line="360" w:lineRule="auto"/>
        <w:ind w:firstLine="482" w:firstLineChars="200"/>
        <w:jc w:val="left"/>
        <w:rPr>
          <w:rFonts w:ascii="宋体" w:hAnsi="宋体" w:cs="宋体"/>
          <w:b/>
          <w:sz w:val="24"/>
          <w:szCs w:val="24"/>
        </w:rPr>
      </w:pPr>
      <w:r>
        <w:rPr>
          <w:rFonts w:hint="eastAsia" w:ascii="宋体" w:hAnsi="宋体" w:cs="宋体"/>
          <w:b/>
          <w:sz w:val="24"/>
          <w:szCs w:val="24"/>
        </w:rPr>
        <w:t>本项目为全流程电子化交易项目，请认真阅读招标文件，并注意以下事项。</w:t>
      </w:r>
    </w:p>
    <w:p>
      <w:pPr>
        <w:tabs>
          <w:tab w:val="left" w:pos="7095"/>
        </w:tabs>
        <w:adjustRightInd w:val="0"/>
        <w:spacing w:line="360" w:lineRule="auto"/>
        <w:ind w:firstLine="482" w:firstLineChars="200"/>
        <w:jc w:val="left"/>
        <w:rPr>
          <w:rFonts w:ascii="宋体" w:hAnsi="宋体" w:cs="宋体"/>
          <w:b/>
          <w:sz w:val="24"/>
          <w:szCs w:val="24"/>
        </w:rPr>
      </w:pPr>
      <w:r>
        <w:rPr>
          <w:rFonts w:hint="eastAsia" w:ascii="宋体" w:hAnsi="宋体" w:cs="宋体"/>
          <w:b/>
          <w:sz w:val="24"/>
          <w:szCs w:val="24"/>
        </w:rPr>
        <w:t>1.投标人应按招标文件规定编制、提交、解密电子投标文件。</w:t>
      </w:r>
    </w:p>
    <w:p>
      <w:pPr>
        <w:tabs>
          <w:tab w:val="left" w:pos="7095"/>
        </w:tabs>
        <w:adjustRightInd w:val="0"/>
        <w:spacing w:line="360" w:lineRule="auto"/>
        <w:ind w:firstLine="482" w:firstLineChars="200"/>
        <w:jc w:val="left"/>
        <w:rPr>
          <w:rFonts w:ascii="宋体" w:hAnsi="宋体" w:cs="宋体"/>
          <w:b/>
          <w:sz w:val="24"/>
          <w:szCs w:val="24"/>
        </w:rPr>
      </w:pPr>
      <w:r>
        <w:rPr>
          <w:rFonts w:hint="eastAsia" w:ascii="宋体" w:hAnsi="宋体" w:cs="宋体"/>
          <w:b/>
          <w:sz w:val="24"/>
          <w:szCs w:val="24"/>
        </w:rPr>
        <w:t>2.电子文件下载、制作、提交期间和远程不见面开标（电子投标文件的解密）环节，投标人须使用CA数字证书（证书须在有效期内并可正常使用）。</w:t>
      </w:r>
    </w:p>
    <w:p>
      <w:pPr>
        <w:tabs>
          <w:tab w:val="left" w:pos="7095"/>
        </w:tabs>
        <w:adjustRightInd w:val="0"/>
        <w:spacing w:line="360" w:lineRule="auto"/>
        <w:ind w:firstLine="482" w:firstLineChars="200"/>
        <w:jc w:val="left"/>
        <w:rPr>
          <w:rFonts w:ascii="宋体" w:hAnsi="宋体" w:cs="宋体"/>
          <w:b/>
          <w:sz w:val="24"/>
          <w:szCs w:val="24"/>
        </w:rPr>
      </w:pPr>
      <w:r>
        <w:rPr>
          <w:rFonts w:hint="eastAsia" w:ascii="宋体" w:hAnsi="宋体" w:cs="宋体"/>
          <w:b/>
          <w:sz w:val="24"/>
          <w:szCs w:val="24"/>
        </w:rPr>
        <w:t>3.电子投标文件的制作</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Style w:val="45"/>
          <w:rFonts w:hint="eastAsia" w:ascii="宋体" w:hAnsi="宋体" w:cs="宋体"/>
          <w:color w:val="auto"/>
          <w:sz w:val="24"/>
          <w:szCs w:val="24"/>
        </w:rPr>
        <w:t>http://ggzy.xuchang.gov.cn:8088/ggzy/</w:t>
      </w:r>
      <w:r>
        <w:rPr>
          <w:rStyle w:val="45"/>
          <w:rFonts w:hint="eastAsia" w:ascii="宋体" w:hAnsi="宋体" w:cs="宋体"/>
          <w:color w:val="auto"/>
          <w:sz w:val="24"/>
          <w:szCs w:val="24"/>
        </w:rPr>
        <w:fldChar w:fldCharType="end"/>
      </w:r>
      <w:r>
        <w:rPr>
          <w:rFonts w:hint="eastAsia" w:ascii="宋体" w:hAnsi="宋体" w:cs="宋体"/>
          <w:sz w:val="24"/>
          <w:szCs w:val="24"/>
        </w:rPr>
        <w:t>）下载“许昌投标文件制作系统SEARUN 最新版本”，按招标文件要求制作电子投标文件。</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电子投标文件的制作，参考《全国公共资源交易平台(河南省·许昌市)》公共资源交易系统——组件下载——交易系统操作手册（投标人、供应商）。</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3.2 投标人须将招标文件要求的资质、业绩、荣誉及相关人员证明材料等资料原件扫描件（或图片）制作到所提交的电子投标文件中。</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adjustRightInd w:val="0"/>
        <w:spacing w:line="360" w:lineRule="auto"/>
        <w:ind w:firstLine="360" w:firstLineChars="150"/>
        <w:jc w:val="left"/>
        <w:rPr>
          <w:rFonts w:ascii="宋体" w:hAnsi="宋体" w:cs="宋体"/>
          <w:sz w:val="24"/>
          <w:szCs w:val="24"/>
        </w:rPr>
      </w:pPr>
      <w:r>
        <w:rPr>
          <w:rFonts w:hint="eastAsia" w:ascii="宋体" w:hAnsi="宋体" w:cs="宋体"/>
          <w:sz w:val="24"/>
          <w:szCs w:val="24"/>
        </w:rPr>
        <w:t>一个标段对应生成一个文件夹（xxxx项目xx标段）, 其中包含2个文件和1个文件夹。后缀名为“.file”的文件用于电子投标使用。</w:t>
      </w:r>
    </w:p>
    <w:p>
      <w:pPr>
        <w:tabs>
          <w:tab w:val="left" w:pos="7095"/>
        </w:tabs>
        <w:adjustRightInd w:val="0"/>
        <w:spacing w:line="360" w:lineRule="auto"/>
        <w:ind w:firstLine="482" w:firstLineChars="200"/>
        <w:jc w:val="left"/>
        <w:rPr>
          <w:rFonts w:ascii="宋体" w:hAnsi="宋体" w:cs="宋体"/>
          <w:b/>
          <w:sz w:val="24"/>
          <w:szCs w:val="24"/>
        </w:rPr>
      </w:pPr>
      <w:r>
        <w:rPr>
          <w:rFonts w:hint="eastAsia" w:ascii="宋体" w:hAnsi="宋体" w:cs="宋体"/>
          <w:b/>
          <w:sz w:val="24"/>
          <w:szCs w:val="24"/>
        </w:rPr>
        <w:t>4.加密电子投标文件的提交</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4.1加密电子投标文件应在招标文件规定的投标截止时间（开标时间）之前成功提交至《全国公共资源交易平台(河南省·许昌市)》公共资源交易系统（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45"/>
          <w:rFonts w:hint="eastAsia" w:ascii="宋体" w:hAnsi="宋体" w:cs="宋体"/>
          <w:color w:val="auto"/>
          <w:sz w:val="24"/>
          <w:szCs w:val="24"/>
        </w:rPr>
        <w:t>http://ggzy.xuchang.gov.cn:8088/ggzy/</w:t>
      </w:r>
      <w:r>
        <w:rPr>
          <w:rStyle w:val="45"/>
          <w:rFonts w:hint="eastAsia" w:ascii="宋体" w:hAnsi="宋体" w:cs="宋体"/>
          <w:color w:val="auto"/>
          <w:sz w:val="24"/>
          <w:szCs w:val="24"/>
        </w:rPr>
        <w:fldChar w:fldCharType="end"/>
      </w:r>
      <w:r>
        <w:rPr>
          <w:rFonts w:hint="eastAsia" w:ascii="宋体" w:hAnsi="宋体" w:cs="宋体"/>
          <w:sz w:val="24"/>
          <w:szCs w:val="24"/>
        </w:rPr>
        <w:t>）。</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投标人应充分考虑并预留技术处理和上传数据所需时间。</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4.2 投标人对同一项目多个标段进行投标的，加密电子投标文件应按标段分别提交。</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4.3 加密电子投标文件成功提交后，《全国公共资源交易平台（河南省·许昌市）》公共资源交易系统（</w:t>
      </w:r>
      <w:r>
        <w:fldChar w:fldCharType="begin"/>
      </w:r>
      <w:r>
        <w:instrText xml:space="preserve"> HYPERLINK "http://221.14.6.70:8088/ggzy/" </w:instrText>
      </w:r>
      <w:r>
        <w:fldChar w:fldCharType="separate"/>
      </w:r>
      <w:r>
        <w:rPr>
          <w:rFonts w:hint="eastAsia" w:ascii="宋体" w:hAnsi="宋体" w:cs="宋体"/>
          <w:sz w:val="24"/>
          <w:szCs w:val="24"/>
        </w:rPr>
        <w:t>http://ggzy.xuchang.gov.cn:8088/ggzy/</w:t>
      </w:r>
      <w:r>
        <w:rPr>
          <w:rFonts w:hint="eastAsia" w:ascii="宋体" w:hAnsi="宋体" w:cs="宋体"/>
          <w:sz w:val="24"/>
          <w:szCs w:val="24"/>
        </w:rPr>
        <w:fldChar w:fldCharType="end"/>
      </w:r>
      <w:r>
        <w:rPr>
          <w:rFonts w:hint="eastAsia" w:ascii="宋体" w:hAnsi="宋体" w:cs="宋体"/>
          <w:sz w:val="24"/>
          <w:szCs w:val="24"/>
        </w:rPr>
        <w:t>）生成“投标文件提交回执单”。</w:t>
      </w:r>
    </w:p>
    <w:p>
      <w:pPr>
        <w:tabs>
          <w:tab w:val="left" w:pos="7095"/>
        </w:tabs>
        <w:adjustRightInd w:val="0"/>
        <w:spacing w:line="360" w:lineRule="auto"/>
        <w:ind w:firstLine="482" w:firstLineChars="200"/>
        <w:jc w:val="left"/>
        <w:rPr>
          <w:rFonts w:ascii="宋体" w:hAnsi="宋体" w:cs="宋体"/>
          <w:b/>
          <w:sz w:val="24"/>
          <w:szCs w:val="24"/>
        </w:rPr>
      </w:pPr>
      <w:r>
        <w:rPr>
          <w:rFonts w:hint="eastAsia" w:ascii="宋体" w:hAnsi="宋体" w:cs="宋体"/>
          <w:b/>
          <w:sz w:val="24"/>
          <w:szCs w:val="24"/>
        </w:rPr>
        <w:t>5.远程不见面开标(电子投标文件的解密)</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5.1投标人应熟悉《许昌市不见面开标操作手册》，并提前设置不见面开标浏览器（设置流程详见《许昌市不见面开标操作手册》）。</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5.2. 《许昌市不见面开标操作手册》下载路径：全国公共资源交易平台（河南省·许昌市）—“资料下载”栏目。</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5.3 开标时间前投标人应登录本项目不见面开标大厅，按照招标文件确定的开标时间准时参加网上开标。</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5.4投标人对开标过程和开标记录如有异议（质疑），可在本项目不见面开标大厅“文字互动”对话框或“新增质疑”处在线提出询问。</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5.5 根据招标人（代理机构）在“文字互动”对话框的通知，投标人选择功能栏“解密环节”按钮进行电子投标文件解密（投标人解密应自招标人（代理机构）点击“开标开始”按钮后120分钟内完成）。投标人未解密或因投标人原因解密失败的，其投标将被拒绝。</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5.6 项目远程不见面开标活动结束时，投标人应在《开标记录表》上进行电子签章。投标人未签章的，视同认可开标结果。</w:t>
      </w:r>
    </w:p>
    <w:p>
      <w:pPr>
        <w:tabs>
          <w:tab w:val="left" w:pos="7095"/>
        </w:tabs>
        <w:adjustRightInd w:val="0"/>
        <w:spacing w:line="360" w:lineRule="auto"/>
        <w:ind w:firstLine="482" w:firstLineChars="200"/>
        <w:jc w:val="left"/>
        <w:rPr>
          <w:rFonts w:ascii="宋体" w:hAnsi="宋体" w:cs="宋体"/>
          <w:b/>
          <w:sz w:val="24"/>
          <w:szCs w:val="24"/>
        </w:rPr>
      </w:pPr>
      <w:r>
        <w:rPr>
          <w:rFonts w:hint="eastAsia" w:ascii="宋体" w:hAnsi="宋体" w:cs="宋体"/>
          <w:b/>
          <w:sz w:val="24"/>
          <w:szCs w:val="24"/>
        </w:rPr>
        <w:t>6.评标依据</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6.1全流程电子化交易（远程不见面开标）项目，评标委员会以成功上传、解密的电子投标文件为评标依据。</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6.2 评标期间，投标人应保持通讯手机畅通。评标委员会如要求投标人作出澄清、说明或者补正等，投标人应在评标委员会要求的评标期间合理的时间内通过电子邮件形式提供。</w:t>
      </w:r>
    </w:p>
    <w:p>
      <w:pPr>
        <w:tabs>
          <w:tab w:val="left" w:pos="7095"/>
        </w:tabs>
        <w:adjustRightInd w:val="0"/>
        <w:spacing w:line="360" w:lineRule="auto"/>
        <w:ind w:firstLine="480" w:firstLineChars="200"/>
        <w:jc w:val="left"/>
        <w:rPr>
          <w:rFonts w:ascii="宋体" w:hAnsi="宋体"/>
          <w:sz w:val="24"/>
          <w:szCs w:val="24"/>
        </w:rPr>
      </w:pPr>
      <w:r>
        <w:rPr>
          <w:rFonts w:hint="eastAsia" w:ascii="宋体" w:hAnsi="宋体" w:cs="宋体"/>
          <w:sz w:val="24"/>
          <w:szCs w:val="24"/>
        </w:rPr>
        <w:t>投标人通过电子邮件提供的书面说明或相关证明材料应加盖公章，或者由法定代表人或其授权的代表签字。</w:t>
      </w:r>
    </w:p>
    <w:p>
      <w:pPr>
        <w:pageBreakBefore/>
        <w:spacing w:line="360" w:lineRule="auto"/>
        <w:jc w:val="center"/>
        <w:outlineLvl w:val="0"/>
        <w:rPr>
          <w:rFonts w:ascii="宋体" w:hAnsi="宋体" w:cs="宋体"/>
          <w:b/>
          <w:kern w:val="0"/>
          <w:sz w:val="36"/>
          <w:szCs w:val="36"/>
        </w:rPr>
      </w:pPr>
      <w:r>
        <w:rPr>
          <w:rFonts w:hint="eastAsia" w:ascii="宋体" w:hAnsi="宋体" w:cs="宋体"/>
          <w:b/>
          <w:kern w:val="0"/>
          <w:sz w:val="36"/>
          <w:szCs w:val="36"/>
        </w:rPr>
        <w:t>第二章 项目需求</w:t>
      </w:r>
    </w:p>
    <w:p>
      <w:pPr>
        <w:widowControl/>
        <w:shd w:val="clear" w:color="000000" w:fill="FFFFFF"/>
        <w:spacing w:line="440" w:lineRule="exact"/>
        <w:contextualSpacing/>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一、本项目需实现的功能或者目标</w:t>
      </w:r>
    </w:p>
    <w:p>
      <w:pPr>
        <w:spacing w:line="440" w:lineRule="exact"/>
        <w:ind w:firstLine="480" w:firstLineChars="200"/>
        <w:contextualSpacing/>
        <w:rPr>
          <w:rFonts w:hint="eastAsia" w:ascii="宋体" w:hAnsi="宋体" w:cs="仿宋_GB2312"/>
          <w:color w:val="000000"/>
          <w:sz w:val="24"/>
          <w:szCs w:val="24"/>
          <w:lang w:val="zh-CN"/>
        </w:rPr>
      </w:pPr>
      <w:r>
        <w:rPr>
          <w:rFonts w:hint="eastAsia" w:ascii="宋体" w:hAnsi="宋体" w:cs="仿宋_GB2312"/>
          <w:color w:val="000000"/>
          <w:sz w:val="24"/>
          <w:szCs w:val="24"/>
          <w:lang w:val="en-US" w:eastAsia="zh-CN"/>
        </w:rPr>
        <w:t>在区域内对河街乡、陈曹乡、蒋李集镇、椹涧乡、艾庄乡、桂村乡、将官池镇7个乡（镇）空气自动监测站点新增气态污染物的监测，实现市域内乡镇站六因子监测全覆盖，加大空气站监测密度，提升网格化管理水平。</w:t>
      </w:r>
    </w:p>
    <w:p>
      <w:pPr>
        <w:spacing w:line="440" w:lineRule="exact"/>
        <w:jc w:val="left"/>
        <w:rPr>
          <w:rFonts w:cs="宋体" w:asciiTheme="minorEastAsia" w:hAnsiTheme="minorEastAsia" w:eastAsiaTheme="minorEastAsia"/>
          <w:b/>
          <w:sz w:val="24"/>
          <w:szCs w:val="24"/>
        </w:rPr>
      </w:pPr>
      <w:r>
        <w:rPr>
          <w:rFonts w:hint="eastAsia" w:cs="微软雅黑" w:asciiTheme="minorEastAsia" w:hAnsiTheme="minorEastAsia" w:eastAsiaTheme="minorEastAsia"/>
          <w:b/>
          <w:sz w:val="24"/>
          <w:szCs w:val="24"/>
        </w:rPr>
        <w:t>★</w:t>
      </w:r>
      <w:r>
        <w:rPr>
          <w:rFonts w:hint="eastAsia" w:cs="宋体" w:asciiTheme="minorEastAsia" w:hAnsiTheme="minorEastAsia" w:eastAsiaTheme="minorEastAsia"/>
          <w:b/>
          <w:sz w:val="24"/>
          <w:szCs w:val="24"/>
        </w:rPr>
        <w:t>二、采购需求</w:t>
      </w:r>
    </w:p>
    <w:tbl>
      <w:tblPr>
        <w:tblStyle w:val="39"/>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269"/>
        <w:gridCol w:w="4738"/>
        <w:gridCol w:w="702"/>
        <w:gridCol w:w="723"/>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748" w:type="dxa"/>
            <w:vAlign w:val="center"/>
          </w:tcPr>
          <w:p>
            <w:pPr>
              <w:shd w:val="clear" w:color="auto" w:fill="FFFFFF"/>
              <w:adjustRightInd/>
              <w:snapToGrid/>
              <w:spacing w:after="0" w:line="360" w:lineRule="auto"/>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269" w:type="dxa"/>
            <w:vAlign w:val="center"/>
          </w:tcPr>
          <w:p>
            <w:pPr>
              <w:widowControl/>
              <w:spacing w:after="0"/>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设备名称</w:t>
            </w:r>
          </w:p>
        </w:tc>
        <w:tc>
          <w:tcPr>
            <w:tcW w:w="4738" w:type="dxa"/>
            <w:vAlign w:val="center"/>
          </w:tcPr>
          <w:p>
            <w:pPr>
              <w:widowControl/>
              <w:spacing w:after="0"/>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技术参数</w:t>
            </w:r>
          </w:p>
        </w:tc>
        <w:tc>
          <w:tcPr>
            <w:tcW w:w="702" w:type="dxa"/>
            <w:vAlign w:val="center"/>
          </w:tcPr>
          <w:p>
            <w:pPr>
              <w:widowControl/>
              <w:spacing w:after="0"/>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723" w:type="dxa"/>
            <w:vAlign w:val="center"/>
          </w:tcPr>
          <w:p>
            <w:pPr>
              <w:widowControl/>
              <w:spacing w:after="0"/>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单位</w:t>
            </w:r>
          </w:p>
        </w:tc>
        <w:tc>
          <w:tcPr>
            <w:tcW w:w="750" w:type="dxa"/>
            <w:vAlign w:val="center"/>
          </w:tcPr>
          <w:p>
            <w:pPr>
              <w:widowControl w:val="0"/>
              <w:spacing w:after="0"/>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48" w:type="dxa"/>
            <w:vAlign w:val="center"/>
          </w:tcPr>
          <w:p>
            <w:pPr>
              <w:widowControl/>
              <w:spacing w:after="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69" w:type="dxa"/>
            <w:vAlign w:val="center"/>
          </w:tcPr>
          <w:p>
            <w:pPr>
              <w:widowControl/>
              <w:spacing w:after="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二氧化硫分析仪</w:t>
            </w:r>
          </w:p>
        </w:tc>
        <w:tc>
          <w:tcPr>
            <w:tcW w:w="4738" w:type="dxa"/>
            <w:vAlign w:val="center"/>
          </w:tcPr>
          <w:p>
            <w:pPr>
              <w:widowControl w:val="0"/>
              <w:spacing w:after="0"/>
              <w:jc w:val="left"/>
              <w:rPr>
                <w:rFonts w:ascii="宋体" w:hAnsi="宋体" w:eastAsia="宋体" w:cs="宋体"/>
                <w:color w:val="auto"/>
                <w:sz w:val="24"/>
                <w:szCs w:val="24"/>
                <w:highlight w:val="none"/>
              </w:rPr>
            </w:pPr>
          </w:p>
          <w:p>
            <w:pPr>
              <w:widowControl w:val="0"/>
              <w:spacing w:after="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（1）设备用途：用于环境空气中二氧化硫浓度的监测；</w:t>
            </w:r>
          </w:p>
          <w:p>
            <w:pPr>
              <w:widowControl w:val="0"/>
              <w:spacing w:after="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（2）配置要求：</w:t>
            </w:r>
            <w:r>
              <w:rPr>
                <w:rFonts w:ascii="宋体" w:hAnsi="宋体" w:eastAsia="宋体" w:cs="宋体"/>
                <w:color w:val="auto"/>
                <w:sz w:val="24"/>
                <w:szCs w:val="24"/>
                <w:highlight w:val="none"/>
              </w:rPr>
              <w:t xml:space="preserve">含过滤滤膜等耗材、配套提供钢瓶气（8L）及减压阀等辅助设施，标气为一级标气，减压阀材质为 316L不锈钢。 </w:t>
            </w:r>
          </w:p>
          <w:p>
            <w:pPr>
              <w:widowControl w:val="0"/>
              <w:spacing w:after="0"/>
              <w:ind w:firstLine="480" w:firstLineChars="2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运行方式：微处理机控制,具有参数设定,自我诊断报警、仪器运行状态参数显示、 远程遥控诊断操作、存储分析数据和运行状态参数的功能。 </w:t>
            </w:r>
          </w:p>
          <w:p>
            <w:pPr>
              <w:widowControl w:val="0"/>
              <w:spacing w:after="0"/>
              <w:ind w:firstLine="480" w:firstLineChars="2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提供所投设备五分钟实时监测数据，并形成合理曲线。支持数据下载。</w:t>
            </w:r>
          </w:p>
          <w:p>
            <w:pPr>
              <w:widowControl w:val="0"/>
              <w:spacing w:after="0"/>
              <w:ind w:firstLine="480" w:firstLineChars="2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提供有效期内国家计量行政部门颁发的计量器具型式批准证书和计量器具批准评价证书。</w:t>
            </w:r>
          </w:p>
          <w:p>
            <w:pPr>
              <w:widowControl w:val="0"/>
              <w:spacing w:after="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（3）技术参数：</w:t>
            </w:r>
          </w:p>
          <w:p>
            <w:pPr>
              <w:pStyle w:val="130"/>
              <w:numPr>
                <w:ilvl w:val="0"/>
                <w:numId w:val="3"/>
              </w:numPr>
              <w:ind w:left="1140" w:hanging="480" w:firstLine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分析方法：紫外荧光法；</w:t>
            </w:r>
          </w:p>
          <w:p>
            <w:pPr>
              <w:pStyle w:val="130"/>
              <w:numPr>
                <w:ilvl w:val="0"/>
                <w:numId w:val="3"/>
              </w:numPr>
              <w:ind w:left="1140" w:hanging="480" w:firstLine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量程：0～0.5μmol/mol</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监测值可在ppb、ppm、μg/m</w:t>
            </w:r>
            <w:r>
              <w:rPr>
                <w:rFonts w:hint="eastAsia" w:ascii="宋体" w:hAnsi="宋体" w:eastAsia="宋体" w:cs="宋体"/>
                <w:color w:val="auto"/>
                <w:sz w:val="24"/>
                <w:szCs w:val="24"/>
                <w:highlight w:val="none"/>
                <w:vertAlign w:val="superscript"/>
              </w:rPr>
              <w:t>3</w:t>
            </w:r>
            <w:r>
              <w:rPr>
                <w:rFonts w:hint="eastAsia" w:ascii="宋体" w:hAnsi="宋体" w:eastAsia="宋体" w:cs="宋体"/>
                <w:color w:val="auto"/>
                <w:sz w:val="24"/>
                <w:szCs w:val="24"/>
                <w:highlight w:val="none"/>
              </w:rPr>
              <w:t>、mg/m</w:t>
            </w:r>
            <w:r>
              <w:rPr>
                <w:rFonts w:hint="eastAsia" w:ascii="宋体" w:hAnsi="宋体" w:eastAsia="宋体" w:cs="宋体"/>
                <w:color w:val="auto"/>
                <w:sz w:val="24"/>
                <w:szCs w:val="24"/>
                <w:highlight w:val="none"/>
                <w:vertAlign w:val="superscript"/>
              </w:rPr>
              <w:t>3</w:t>
            </w:r>
            <w:r>
              <w:rPr>
                <w:rFonts w:hint="eastAsia" w:ascii="宋体" w:hAnsi="宋体" w:eastAsia="宋体" w:cs="宋体"/>
                <w:color w:val="auto"/>
                <w:sz w:val="24"/>
                <w:szCs w:val="24"/>
                <w:highlight w:val="none"/>
              </w:rPr>
              <w:t>间任意切换。</w:t>
            </w:r>
          </w:p>
          <w:p>
            <w:pPr>
              <w:pStyle w:val="130"/>
              <w:numPr>
                <w:ilvl w:val="0"/>
                <w:numId w:val="3"/>
              </w:numPr>
              <w:ind w:left="1140" w:hanging="480" w:firstLine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零点噪声：＜0.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nmol/mol</w:t>
            </w:r>
          </w:p>
          <w:p>
            <w:pPr>
              <w:pStyle w:val="130"/>
              <w:numPr>
                <w:ilvl w:val="0"/>
                <w:numId w:val="3"/>
              </w:numPr>
              <w:ind w:left="1140" w:hanging="480" w:firstLine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量程噪声：≤</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nmol/mol</w:t>
            </w:r>
          </w:p>
          <w:p>
            <w:pPr>
              <w:pStyle w:val="130"/>
              <w:numPr>
                <w:ilvl w:val="0"/>
                <w:numId w:val="3"/>
              </w:numPr>
              <w:ind w:left="1140" w:hanging="480" w:firstLine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最低检出限：＜</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 nmol/mol</w:t>
            </w:r>
          </w:p>
          <w:p>
            <w:pPr>
              <w:pStyle w:val="130"/>
              <w:numPr>
                <w:ilvl w:val="0"/>
                <w:numId w:val="3"/>
              </w:numPr>
              <w:ind w:left="1140" w:hanging="480" w:firstLine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示</w:t>
            </w:r>
            <w:r>
              <w:rPr>
                <w:rFonts w:hint="eastAsia" w:ascii="宋体" w:hAnsi="宋体" w:eastAsia="宋体" w:cs="宋体"/>
                <w:color w:val="auto"/>
                <w:sz w:val="24"/>
                <w:szCs w:val="24"/>
                <w:highlight w:val="none"/>
                <w:lang w:val="en-US" w:eastAsia="zh-CN"/>
              </w:rPr>
              <w:t>值</w:t>
            </w:r>
            <w:r>
              <w:rPr>
                <w:rFonts w:hint="eastAsia" w:ascii="宋体" w:hAnsi="宋体" w:eastAsia="宋体" w:cs="宋体"/>
                <w:color w:val="auto"/>
                <w:sz w:val="24"/>
                <w:szCs w:val="24"/>
                <w:highlight w:val="none"/>
              </w:rPr>
              <w:t>误差：≤±</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%F.S.</w:t>
            </w:r>
          </w:p>
          <w:p>
            <w:pPr>
              <w:pStyle w:val="130"/>
              <w:numPr>
                <w:ilvl w:val="0"/>
                <w:numId w:val="3"/>
              </w:numPr>
              <w:ind w:left="1140" w:hanging="480" w:firstLine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20%量程精密度：≤</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nmol/mol</w:t>
            </w:r>
          </w:p>
          <w:p>
            <w:pPr>
              <w:pStyle w:val="130"/>
              <w:numPr>
                <w:ilvl w:val="0"/>
                <w:numId w:val="3"/>
              </w:numPr>
              <w:ind w:left="1140" w:hanging="480" w:firstLine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80%量程精密度：≤</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nmol/mol</w:t>
            </w:r>
          </w:p>
          <w:p>
            <w:pPr>
              <w:pStyle w:val="130"/>
              <w:numPr>
                <w:ilvl w:val="0"/>
                <w:numId w:val="3"/>
              </w:numPr>
              <w:ind w:left="1140" w:hanging="480" w:firstLine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24h零点漂移：≤±</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 nmol/mol</w:t>
            </w:r>
          </w:p>
          <w:p>
            <w:pPr>
              <w:pStyle w:val="130"/>
              <w:numPr>
                <w:ilvl w:val="0"/>
                <w:numId w:val="3"/>
              </w:numPr>
              <w:ind w:left="1140" w:hanging="480" w:firstLine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24h20%量程漂移：≤±</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nmol/mol</w:t>
            </w:r>
          </w:p>
          <w:p>
            <w:pPr>
              <w:pStyle w:val="130"/>
              <w:numPr>
                <w:ilvl w:val="0"/>
                <w:numId w:val="3"/>
              </w:numPr>
              <w:ind w:left="1140" w:hanging="480" w:firstLine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24h80%量程漂移：≤±</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 xml:space="preserve"> nmol/mol</w:t>
            </w:r>
          </w:p>
          <w:p>
            <w:pPr>
              <w:pStyle w:val="130"/>
              <w:numPr>
                <w:ilvl w:val="0"/>
                <w:numId w:val="3"/>
              </w:numPr>
              <w:ind w:left="1140" w:hanging="480" w:firstLine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响应时间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上升/下降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0s</w:t>
            </w:r>
          </w:p>
          <w:p>
            <w:pPr>
              <w:pStyle w:val="130"/>
              <w:numPr>
                <w:ilvl w:val="0"/>
                <w:numId w:val="3"/>
              </w:numPr>
              <w:ind w:left="1140" w:hanging="480" w:firstLine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电压稳定性：≤±0.3%F.S. </w:t>
            </w:r>
          </w:p>
          <w:p>
            <w:pPr>
              <w:pStyle w:val="130"/>
              <w:numPr>
                <w:ilvl w:val="0"/>
                <w:numId w:val="3"/>
              </w:numPr>
              <w:ind w:left="1140" w:hanging="480" w:firstLine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流量稳定性：≤±</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p>
          <w:p>
            <w:pPr>
              <w:pStyle w:val="130"/>
              <w:numPr>
                <w:ilvl w:val="0"/>
                <w:numId w:val="3"/>
              </w:numPr>
              <w:ind w:left="1140" w:hanging="480" w:firstLine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环境温度变化影响：≤1nmol/mol/℃</w:t>
            </w:r>
          </w:p>
          <w:p>
            <w:pPr>
              <w:pStyle w:val="130"/>
              <w:numPr>
                <w:ilvl w:val="0"/>
                <w:numId w:val="3"/>
              </w:numPr>
              <w:ind w:left="1140" w:hanging="480" w:firstLine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干扰成分影响：2%H</w:t>
            </w:r>
            <w:r>
              <w:rPr>
                <w:rFonts w:hint="eastAsia" w:ascii="宋体" w:hAnsi="宋体" w:eastAsia="宋体" w:cs="宋体"/>
                <w:color w:val="auto"/>
                <w:sz w:val="24"/>
                <w:szCs w:val="24"/>
                <w:highlight w:val="none"/>
                <w:vertAlign w:val="subscript"/>
              </w:rPr>
              <w:t>2</w:t>
            </w:r>
            <w:r>
              <w:rPr>
                <w:rFonts w:hint="eastAsia" w:ascii="宋体" w:hAnsi="宋体" w:eastAsia="宋体" w:cs="宋体"/>
                <w:color w:val="auto"/>
                <w:sz w:val="24"/>
                <w:szCs w:val="24"/>
                <w:highlight w:val="none"/>
              </w:rPr>
              <w:t>O≤±4%F.S.、0.1μmol/mol甲苯≤±4%F.S.</w:t>
            </w:r>
          </w:p>
          <w:p>
            <w:pPr>
              <w:pStyle w:val="130"/>
              <w:numPr>
                <w:ilvl w:val="0"/>
                <w:numId w:val="3"/>
              </w:numPr>
              <w:ind w:left="1140" w:hanging="480" w:firstLine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采样口和校准口浓度偏差：≤±1%</w:t>
            </w:r>
          </w:p>
          <w:p>
            <w:pPr>
              <w:pStyle w:val="130"/>
              <w:numPr>
                <w:ilvl w:val="0"/>
                <w:numId w:val="3"/>
              </w:numPr>
              <w:ind w:left="1140" w:hanging="480" w:firstLine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7d零点漂移：≤±</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/7d nmol/mol</w:t>
            </w:r>
          </w:p>
          <w:p>
            <w:pPr>
              <w:pStyle w:val="130"/>
              <w:numPr>
                <w:ilvl w:val="0"/>
                <w:numId w:val="3"/>
              </w:numPr>
              <w:ind w:left="1140" w:hanging="480" w:firstLine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7d量程漂移：≤±</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/7d nmol/mol</w:t>
            </w:r>
          </w:p>
          <w:p>
            <w:pPr>
              <w:pStyle w:val="130"/>
              <w:numPr>
                <w:ilvl w:val="0"/>
                <w:numId w:val="3"/>
              </w:numPr>
              <w:ind w:left="1140" w:hanging="480" w:firstLine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平均故障天数：≥7d</w:t>
            </w:r>
          </w:p>
          <w:p>
            <w:pPr>
              <w:pStyle w:val="130"/>
              <w:numPr>
                <w:ilvl w:val="0"/>
                <w:numId w:val="3"/>
              </w:numPr>
              <w:ind w:left="1140" w:hanging="480" w:firstLine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诊断功能：</w:t>
            </w:r>
            <w:r>
              <w:rPr>
                <w:rFonts w:hint="eastAsia" w:ascii="宋体" w:hAnsi="宋体" w:eastAsia="宋体" w:cs="宋体"/>
                <w:color w:val="auto"/>
                <w:sz w:val="24"/>
                <w:szCs w:val="24"/>
                <w:highlight w:val="none"/>
                <w:lang w:eastAsia="zh-CN"/>
              </w:rPr>
              <w:t>仪器断电后，能自动保存数据，恢复供电后系统可自动启动，恢复运行状态并正常工作；支持工作参数上下限设置，并有报警功能。</w:t>
            </w:r>
          </w:p>
          <w:p>
            <w:pPr>
              <w:pStyle w:val="130"/>
              <w:numPr>
                <w:ilvl w:val="0"/>
                <w:numId w:val="3"/>
              </w:numPr>
              <w:ind w:left="1140" w:hanging="480" w:firstLine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模拟输出信号：DC 0-1.0V、0-5.0V、0-10.0V、0-20mA</w:t>
            </w:r>
          </w:p>
          <w:p>
            <w:pPr>
              <w:pStyle w:val="130"/>
              <w:numPr>
                <w:ilvl w:val="0"/>
                <w:numId w:val="3"/>
              </w:numPr>
              <w:ind w:left="1140" w:hanging="480" w:firstLine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数字输出信号：RS232/485数字接口；数字接口至少</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个（分别用于本地数采仪、VPN实时传输和智能维护和质控系统接口）；</w:t>
            </w:r>
          </w:p>
          <w:p>
            <w:pPr>
              <w:pStyle w:val="130"/>
              <w:numPr>
                <w:ilvl w:val="0"/>
                <w:numId w:val="3"/>
              </w:numPr>
              <w:ind w:left="1140" w:hanging="480" w:firstLine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数据导出导入功能：前面板具有2个或2个以上USB接口；数据存储：独立内存，支持参数存储，可存储超过100天的15分钟均值数据自动备份功能；</w:t>
            </w:r>
          </w:p>
          <w:p>
            <w:pPr>
              <w:pStyle w:val="130"/>
              <w:numPr>
                <w:ilvl w:val="0"/>
                <w:numId w:val="3"/>
              </w:numPr>
              <w:ind w:left="1140" w:hanging="480" w:firstLine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校准：具有自动校零、校跨（紫外荧光法）功能，仪器状态自动实时监控、诊断功能，手动远离距仪器校准、状态监控、诊断功能；</w:t>
            </w:r>
          </w:p>
          <w:p>
            <w:pPr>
              <w:pStyle w:val="130"/>
              <w:numPr>
                <w:ilvl w:val="0"/>
                <w:numId w:val="3"/>
              </w:numPr>
              <w:ind w:left="1140" w:hanging="480" w:firstLine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操作界面：全中文彩色触摸屏显示，可实时显示浓度数据曲线；</w:t>
            </w:r>
          </w:p>
          <w:p>
            <w:pPr>
              <w:pStyle w:val="130"/>
              <w:numPr>
                <w:ilvl w:val="0"/>
                <w:numId w:val="3"/>
              </w:numPr>
              <w:ind w:left="1140" w:hanging="480" w:firstLine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设备应具有国家环保及计量认证证书，满足现行监测要求，具有广泛的应用案例，配件及耗材易于采购；</w:t>
            </w:r>
          </w:p>
        </w:tc>
        <w:tc>
          <w:tcPr>
            <w:tcW w:w="702" w:type="dxa"/>
            <w:vAlign w:val="center"/>
          </w:tcPr>
          <w:p>
            <w:pPr>
              <w:widowControl/>
              <w:spacing w:after="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p>
        </w:tc>
        <w:tc>
          <w:tcPr>
            <w:tcW w:w="723" w:type="dxa"/>
            <w:vAlign w:val="center"/>
          </w:tcPr>
          <w:p>
            <w:pPr>
              <w:widowControl/>
              <w:spacing w:after="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750" w:type="dxa"/>
            <w:vAlign w:val="center"/>
          </w:tcPr>
          <w:p>
            <w:pPr>
              <w:widowControl w:val="0"/>
              <w:spacing w:after="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核心设备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4" w:hRule="atLeast"/>
          <w:jc w:val="center"/>
        </w:trPr>
        <w:tc>
          <w:tcPr>
            <w:tcW w:w="748" w:type="dxa"/>
            <w:vAlign w:val="center"/>
          </w:tcPr>
          <w:p>
            <w:pPr>
              <w:widowControl/>
              <w:spacing w:after="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69" w:type="dxa"/>
            <w:vAlign w:val="center"/>
          </w:tcPr>
          <w:p>
            <w:pPr>
              <w:widowControl/>
              <w:spacing w:after="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氮氧化物分析仪</w:t>
            </w:r>
          </w:p>
        </w:tc>
        <w:tc>
          <w:tcPr>
            <w:tcW w:w="4738" w:type="dxa"/>
            <w:vAlign w:val="center"/>
          </w:tcPr>
          <w:p>
            <w:pPr>
              <w:widowControl w:val="0"/>
              <w:spacing w:after="0"/>
              <w:jc w:val="both"/>
              <w:rPr>
                <w:rFonts w:ascii="宋体" w:hAnsi="宋体" w:eastAsia="宋体" w:cs="宋体"/>
                <w:color w:val="auto"/>
                <w:sz w:val="24"/>
                <w:szCs w:val="24"/>
                <w:highlight w:val="none"/>
              </w:rPr>
            </w:pPr>
          </w:p>
          <w:p>
            <w:pPr>
              <w:widowControl w:val="0"/>
              <w:spacing w:after="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（1）设备用途：用于环境空气中氮氧化物浓度的监测；</w:t>
            </w:r>
          </w:p>
          <w:p>
            <w:pPr>
              <w:widowControl w:val="0"/>
              <w:spacing w:after="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（2）配置要求：</w:t>
            </w:r>
            <w:r>
              <w:rPr>
                <w:rFonts w:ascii="宋体" w:hAnsi="宋体" w:eastAsia="宋体" w:cs="宋体"/>
                <w:color w:val="auto"/>
                <w:sz w:val="24"/>
                <w:szCs w:val="24"/>
                <w:highlight w:val="none"/>
              </w:rPr>
              <w:t xml:space="preserve">：含过滤滤膜等耗材、配套提供钢瓶气（8L）及减压阀等辅助设施，标气为一级标气，减压阀材质为 316L不锈钢。 </w:t>
            </w:r>
          </w:p>
          <w:p>
            <w:pPr>
              <w:widowControl w:val="0"/>
              <w:spacing w:after="0"/>
              <w:ind w:firstLine="480" w:firstLineChars="20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运行方式：微处理机控制,具有参数设定,自我诊断报警、仪器运行状态参数显示、远程遥控诊断操作、存储分析数据和运行状态参数的功能。 </w:t>
            </w:r>
          </w:p>
          <w:p>
            <w:pPr>
              <w:widowControl w:val="0"/>
              <w:spacing w:after="0"/>
              <w:ind w:firstLine="480" w:firstLineChars="20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提供所投设备五分钟实时监测数据，并形成合理曲线。支持数据下载。 </w:t>
            </w:r>
          </w:p>
          <w:p>
            <w:pPr>
              <w:widowControl w:val="0"/>
              <w:spacing w:after="0"/>
              <w:ind w:firstLine="480" w:firstLineChars="20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提供有效期内国家计量行政部门颁发的计量器具型式批准证书和计量器具批准评 价证书。</w:t>
            </w:r>
          </w:p>
          <w:p>
            <w:pPr>
              <w:widowControl w:val="0"/>
              <w:spacing w:after="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（3）技术参数：</w:t>
            </w:r>
          </w:p>
          <w:p>
            <w:pPr>
              <w:pStyle w:val="130"/>
              <w:numPr>
                <w:ilvl w:val="0"/>
                <w:numId w:val="4"/>
              </w:numPr>
              <w:ind w:left="900" w:leftChars="200" w:hanging="480" w:hanging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分析方法：化学发光法；</w:t>
            </w:r>
          </w:p>
          <w:p>
            <w:pPr>
              <w:pStyle w:val="130"/>
              <w:numPr>
                <w:ilvl w:val="0"/>
                <w:numId w:val="4"/>
              </w:numPr>
              <w:ind w:left="900" w:leftChars="200" w:hanging="480" w:hanging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量程：0～0.5μmol/mol</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监测值可在ppb、ppm、μg/m</w:t>
            </w:r>
            <w:r>
              <w:rPr>
                <w:rFonts w:hint="eastAsia" w:ascii="宋体" w:hAnsi="宋体" w:eastAsia="宋体" w:cs="宋体"/>
                <w:color w:val="auto"/>
                <w:sz w:val="24"/>
                <w:szCs w:val="24"/>
                <w:highlight w:val="none"/>
                <w:vertAlign w:val="superscript"/>
              </w:rPr>
              <w:t>3</w:t>
            </w:r>
            <w:r>
              <w:rPr>
                <w:rFonts w:hint="eastAsia" w:ascii="宋体" w:hAnsi="宋体" w:eastAsia="宋体" w:cs="宋体"/>
                <w:color w:val="auto"/>
                <w:sz w:val="24"/>
                <w:szCs w:val="24"/>
                <w:highlight w:val="none"/>
              </w:rPr>
              <w:t>、mg/m</w:t>
            </w:r>
            <w:r>
              <w:rPr>
                <w:rFonts w:hint="eastAsia" w:ascii="宋体" w:hAnsi="宋体" w:eastAsia="宋体" w:cs="宋体"/>
                <w:color w:val="auto"/>
                <w:sz w:val="24"/>
                <w:szCs w:val="24"/>
                <w:highlight w:val="none"/>
                <w:vertAlign w:val="superscript"/>
              </w:rPr>
              <w:t>3</w:t>
            </w:r>
            <w:r>
              <w:rPr>
                <w:rFonts w:hint="eastAsia" w:ascii="宋体" w:hAnsi="宋体" w:eastAsia="宋体" w:cs="宋体"/>
                <w:color w:val="auto"/>
                <w:sz w:val="24"/>
                <w:szCs w:val="24"/>
                <w:highlight w:val="none"/>
              </w:rPr>
              <w:t>间任意切换。</w:t>
            </w:r>
          </w:p>
          <w:p>
            <w:pPr>
              <w:pStyle w:val="130"/>
              <w:numPr>
                <w:ilvl w:val="0"/>
                <w:numId w:val="4"/>
              </w:numPr>
              <w:ind w:left="900" w:leftChars="200" w:hanging="480" w:hanging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零点噪声：＜0.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nmol/mol</w:t>
            </w:r>
          </w:p>
          <w:p>
            <w:pPr>
              <w:pStyle w:val="130"/>
              <w:numPr>
                <w:ilvl w:val="0"/>
                <w:numId w:val="4"/>
              </w:numPr>
              <w:ind w:left="900" w:leftChars="200" w:hanging="480" w:hanging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量程噪声：≤</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nmol/mol</w:t>
            </w:r>
          </w:p>
          <w:p>
            <w:pPr>
              <w:pStyle w:val="130"/>
              <w:numPr>
                <w:ilvl w:val="0"/>
                <w:numId w:val="4"/>
              </w:numPr>
              <w:ind w:left="900" w:leftChars="200" w:hanging="480" w:hanging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最低检出限：＜1nmol/mol</w:t>
            </w:r>
          </w:p>
          <w:p>
            <w:pPr>
              <w:pStyle w:val="130"/>
              <w:numPr>
                <w:ilvl w:val="0"/>
                <w:numId w:val="4"/>
              </w:numPr>
              <w:ind w:left="900" w:leftChars="200" w:hanging="480" w:hanging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示值误差：≤±2%F.S.</w:t>
            </w:r>
          </w:p>
          <w:p>
            <w:pPr>
              <w:pStyle w:val="130"/>
              <w:numPr>
                <w:ilvl w:val="0"/>
                <w:numId w:val="4"/>
              </w:numPr>
              <w:ind w:left="900" w:leftChars="200" w:hanging="480" w:hanging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20%量程精密度：≤5nmol/mol</w:t>
            </w:r>
          </w:p>
          <w:p>
            <w:pPr>
              <w:pStyle w:val="130"/>
              <w:numPr>
                <w:ilvl w:val="0"/>
                <w:numId w:val="4"/>
              </w:numPr>
              <w:ind w:left="900" w:leftChars="200" w:hanging="480" w:hanging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80%量程精密度：≤10nmol/molb</w:t>
            </w:r>
          </w:p>
          <w:p>
            <w:pPr>
              <w:pStyle w:val="130"/>
              <w:numPr>
                <w:ilvl w:val="0"/>
                <w:numId w:val="4"/>
              </w:numPr>
              <w:ind w:left="900" w:leftChars="200" w:hanging="480" w:hanging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24h零点漂移：≤±1nmol/mol</w:t>
            </w:r>
          </w:p>
          <w:p>
            <w:pPr>
              <w:pStyle w:val="130"/>
              <w:numPr>
                <w:ilvl w:val="0"/>
                <w:numId w:val="4"/>
              </w:numPr>
              <w:ind w:left="900" w:leftChars="200" w:hanging="480" w:hangingChars="20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24h20%量程漂移：≤±5nmol/mol</w:t>
            </w:r>
          </w:p>
          <w:p>
            <w:pPr>
              <w:pStyle w:val="130"/>
              <w:numPr>
                <w:ilvl w:val="0"/>
                <w:numId w:val="4"/>
              </w:numPr>
              <w:ind w:left="900" w:leftChars="200" w:hanging="480" w:hanging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24h80%量程漂移：≤±10nmol/mol</w:t>
            </w:r>
          </w:p>
          <w:p>
            <w:pPr>
              <w:pStyle w:val="130"/>
              <w:numPr>
                <w:ilvl w:val="0"/>
                <w:numId w:val="4"/>
              </w:numPr>
              <w:ind w:left="900" w:leftChars="200" w:hanging="480" w:hanging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响应时间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上升/下降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100s</w:t>
            </w:r>
          </w:p>
          <w:p>
            <w:pPr>
              <w:pStyle w:val="130"/>
              <w:numPr>
                <w:ilvl w:val="0"/>
                <w:numId w:val="4"/>
              </w:numPr>
              <w:ind w:left="900" w:leftChars="200" w:hanging="480" w:hanging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电压稳定性：≤±0.</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%F.S. </w:t>
            </w:r>
          </w:p>
          <w:p>
            <w:pPr>
              <w:pStyle w:val="130"/>
              <w:numPr>
                <w:ilvl w:val="0"/>
                <w:numId w:val="4"/>
              </w:numPr>
              <w:ind w:left="900" w:leftChars="200" w:hanging="480" w:hanging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流量稳定性：≤±5%</w:t>
            </w:r>
          </w:p>
          <w:p>
            <w:pPr>
              <w:pStyle w:val="130"/>
              <w:numPr>
                <w:ilvl w:val="0"/>
                <w:numId w:val="4"/>
              </w:numPr>
              <w:ind w:left="900" w:leftChars="200" w:hanging="480" w:hanging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环境温度变化影响：≤0.7nmol/mol/℃ </w:t>
            </w:r>
          </w:p>
          <w:p>
            <w:pPr>
              <w:pStyle w:val="130"/>
              <w:numPr>
                <w:ilvl w:val="0"/>
                <w:numId w:val="4"/>
              </w:numPr>
              <w:ind w:left="900" w:leftChars="200" w:hanging="480" w:hanging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转换效率：＞96%</w:t>
            </w:r>
          </w:p>
          <w:p>
            <w:pPr>
              <w:pStyle w:val="130"/>
              <w:numPr>
                <w:ilvl w:val="0"/>
                <w:numId w:val="4"/>
              </w:numPr>
              <w:ind w:left="900" w:leftChars="200" w:hanging="480" w:hanging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干扰成分影响：2.5%H</w:t>
            </w:r>
            <w:r>
              <w:rPr>
                <w:rFonts w:hint="eastAsia" w:ascii="宋体" w:hAnsi="宋体" w:eastAsia="宋体" w:cs="宋体"/>
                <w:color w:val="auto"/>
                <w:sz w:val="24"/>
                <w:szCs w:val="24"/>
                <w:highlight w:val="none"/>
                <w:vertAlign w:val="subscript"/>
              </w:rPr>
              <w:t>2</w:t>
            </w:r>
            <w:r>
              <w:rPr>
                <w:rFonts w:hint="eastAsia" w:ascii="宋体" w:hAnsi="宋体" w:eastAsia="宋体" w:cs="宋体"/>
                <w:color w:val="auto"/>
                <w:sz w:val="24"/>
                <w:szCs w:val="24"/>
                <w:highlight w:val="none"/>
              </w:rPr>
              <w:t>O≤±</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%F.S.、1μmol/molNH</w:t>
            </w:r>
            <w:r>
              <w:rPr>
                <w:rFonts w:hint="eastAsia" w:ascii="宋体" w:hAnsi="宋体" w:eastAsia="宋体" w:cs="宋体"/>
                <w:color w:val="auto"/>
                <w:sz w:val="24"/>
                <w:szCs w:val="24"/>
                <w:highlight w:val="none"/>
                <w:vertAlign w:val="subscript"/>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%F.S.、200nmol/molO</w:t>
            </w:r>
            <w:r>
              <w:rPr>
                <w:rFonts w:hint="eastAsia" w:ascii="宋体" w:hAnsi="宋体" w:eastAsia="宋体" w:cs="宋体"/>
                <w:color w:val="auto"/>
                <w:sz w:val="24"/>
                <w:szCs w:val="24"/>
                <w:highlight w:val="none"/>
                <w:vertAlign w:val="subscript"/>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%F.S.、500nmol/molSO</w:t>
            </w:r>
            <w:r>
              <w:rPr>
                <w:rFonts w:hint="eastAsia" w:ascii="宋体" w:hAnsi="宋体" w:eastAsia="宋体" w:cs="宋体"/>
                <w:color w:val="auto"/>
                <w:sz w:val="24"/>
                <w:szCs w:val="24"/>
                <w:highlight w:val="none"/>
                <w:vertAlign w:val="subscript"/>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%F.S.</w:t>
            </w:r>
          </w:p>
          <w:p>
            <w:pPr>
              <w:pStyle w:val="130"/>
              <w:numPr>
                <w:ilvl w:val="0"/>
                <w:numId w:val="4"/>
              </w:numPr>
              <w:ind w:left="900" w:leftChars="200" w:hanging="480" w:hanging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采样口与校准口浓度偏差：≤±1%</w:t>
            </w:r>
          </w:p>
          <w:p>
            <w:pPr>
              <w:pStyle w:val="130"/>
              <w:numPr>
                <w:ilvl w:val="0"/>
                <w:numId w:val="4"/>
              </w:numPr>
              <w:ind w:left="900" w:leftChars="200" w:hanging="480" w:hanging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7d零点漂移：±</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/7d nmol/mol</w:t>
            </w:r>
          </w:p>
          <w:p>
            <w:pPr>
              <w:pStyle w:val="130"/>
              <w:numPr>
                <w:ilvl w:val="0"/>
                <w:numId w:val="4"/>
              </w:numPr>
              <w:ind w:left="900" w:leftChars="200" w:hanging="480" w:hanging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7d量程漂移：±</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/7d nmol/mol</w:t>
            </w:r>
          </w:p>
          <w:p>
            <w:pPr>
              <w:pStyle w:val="130"/>
              <w:numPr>
                <w:ilvl w:val="0"/>
                <w:numId w:val="4"/>
              </w:numPr>
              <w:ind w:left="900" w:leftChars="200" w:hanging="480" w:hanging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平均故障间隔天数：≥7d</w:t>
            </w:r>
          </w:p>
          <w:p>
            <w:pPr>
              <w:pStyle w:val="130"/>
              <w:numPr>
                <w:ilvl w:val="0"/>
                <w:numId w:val="4"/>
              </w:numPr>
              <w:ind w:left="900" w:leftChars="200" w:hanging="480" w:hanging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诊断功能：</w:t>
            </w:r>
            <w:r>
              <w:rPr>
                <w:rFonts w:hint="eastAsia" w:ascii="宋体" w:hAnsi="宋体" w:eastAsia="宋体" w:cs="宋体"/>
                <w:color w:val="auto"/>
                <w:sz w:val="24"/>
                <w:szCs w:val="24"/>
                <w:highlight w:val="none"/>
                <w:lang w:eastAsia="zh-CN"/>
              </w:rPr>
              <w:t>仪器断电后，能自动保存数据，恢复供电后系统可自动启动，恢复运行状态并正常工作；支持工作参数上下限设置，并有报警功能。</w:t>
            </w:r>
          </w:p>
          <w:p>
            <w:pPr>
              <w:pStyle w:val="130"/>
              <w:numPr>
                <w:ilvl w:val="0"/>
                <w:numId w:val="4"/>
              </w:numPr>
              <w:ind w:left="900" w:leftChars="200" w:hanging="480" w:hanging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模拟输出信号：DC 0-1.0V、0-5.0V、0-10.0V、0-20mA；</w:t>
            </w:r>
          </w:p>
          <w:p>
            <w:pPr>
              <w:pStyle w:val="130"/>
              <w:numPr>
                <w:ilvl w:val="0"/>
                <w:numId w:val="4"/>
              </w:numPr>
              <w:ind w:left="900" w:leftChars="200" w:hanging="480" w:hanging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数字输出信号：RS232/485数字接口；数字接口至少</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个（分别用于本地数采仪、VPN实时传输和智能维护和质控系统接口）；</w:t>
            </w:r>
          </w:p>
          <w:p>
            <w:pPr>
              <w:pStyle w:val="130"/>
              <w:numPr>
                <w:ilvl w:val="0"/>
                <w:numId w:val="4"/>
              </w:numPr>
              <w:ind w:left="900" w:leftChars="200" w:hanging="480" w:hanging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数据导出导入功能：前面板具有2个或2个以上USB接口；数据存储功能：独立内存，支持参数存储，可存储超过100天的15分钟均值数据自动备份功能</w:t>
            </w:r>
          </w:p>
          <w:p>
            <w:pPr>
              <w:pStyle w:val="130"/>
              <w:numPr>
                <w:ilvl w:val="0"/>
                <w:numId w:val="4"/>
              </w:numPr>
              <w:ind w:left="900" w:leftChars="200" w:hanging="480" w:hanging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校准：能够具有自动校零、校跨（化学发光法），显示仪器的操作状态和远距离诊断；</w:t>
            </w:r>
          </w:p>
          <w:p>
            <w:pPr>
              <w:pStyle w:val="130"/>
              <w:numPr>
                <w:ilvl w:val="0"/>
                <w:numId w:val="4"/>
              </w:numPr>
              <w:ind w:left="900" w:leftChars="200" w:hanging="480" w:hanging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操作界面：全中文彩色触摸屏显示，可实时显示浓度数据曲线；</w:t>
            </w:r>
          </w:p>
          <w:p>
            <w:pPr>
              <w:pStyle w:val="130"/>
              <w:numPr>
                <w:ilvl w:val="0"/>
                <w:numId w:val="4"/>
              </w:numPr>
              <w:ind w:left="900" w:leftChars="200" w:hanging="480" w:hanging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设备应具有国家环保及计量认证证书，满足现行监测要求，具有广泛的应用案例，配件及耗材易于采购；</w:t>
            </w:r>
          </w:p>
        </w:tc>
        <w:tc>
          <w:tcPr>
            <w:tcW w:w="702" w:type="dxa"/>
            <w:vAlign w:val="center"/>
          </w:tcPr>
          <w:p>
            <w:pPr>
              <w:widowControl/>
              <w:spacing w:after="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p>
        </w:tc>
        <w:tc>
          <w:tcPr>
            <w:tcW w:w="723" w:type="dxa"/>
            <w:vAlign w:val="center"/>
          </w:tcPr>
          <w:p>
            <w:pPr>
              <w:widowControl/>
              <w:spacing w:after="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750" w:type="dxa"/>
            <w:vAlign w:val="center"/>
          </w:tcPr>
          <w:p>
            <w:pPr>
              <w:widowControl w:val="0"/>
              <w:spacing w:after="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核心设备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pPr>
              <w:widowControl/>
              <w:spacing w:after="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269" w:type="dxa"/>
            <w:vAlign w:val="center"/>
          </w:tcPr>
          <w:p>
            <w:pPr>
              <w:widowControl/>
              <w:spacing w:after="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一氧化碳分析仪</w:t>
            </w:r>
          </w:p>
        </w:tc>
        <w:tc>
          <w:tcPr>
            <w:tcW w:w="4738" w:type="dxa"/>
            <w:vAlign w:val="center"/>
          </w:tcPr>
          <w:p>
            <w:pPr>
              <w:widowControl w:val="0"/>
              <w:spacing w:after="0" w:line="288"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（1）设备用途：用于环境空气中一氧化碳浓度的监测；</w:t>
            </w:r>
          </w:p>
          <w:p>
            <w:pPr>
              <w:widowControl w:val="0"/>
              <w:spacing w:after="0" w:line="288"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（2）配置要求：</w:t>
            </w:r>
            <w:r>
              <w:rPr>
                <w:rFonts w:ascii="宋体" w:hAnsi="宋体" w:eastAsia="宋体" w:cs="宋体"/>
                <w:color w:val="auto"/>
                <w:sz w:val="24"/>
                <w:szCs w:val="24"/>
                <w:highlight w:val="none"/>
              </w:rPr>
              <w:t>含过滤滤膜等耗材、配套提供钢瓶气（8L）及减压阀等辅助设施，标气为一级标气，减压阀材质为316L不锈钢。</w:t>
            </w:r>
          </w:p>
          <w:p>
            <w:pPr>
              <w:widowControl w:val="0"/>
              <w:spacing w:after="0" w:line="288" w:lineRule="auto"/>
              <w:ind w:firstLine="480" w:firstLineChars="20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运行方式：微处理机控制,具有参数设定,自我诊断报警、仪器运行状态参数显示、远程遥控诊断操作、存储分析数据和运行状态参数的功能。 </w:t>
            </w:r>
          </w:p>
          <w:p>
            <w:pPr>
              <w:widowControl w:val="0"/>
              <w:spacing w:after="0" w:line="288" w:lineRule="auto"/>
              <w:ind w:firstLine="480" w:firstLineChars="20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提供所投设备五分钟实时监测数据，并形成合理曲线。支持数据下载。 </w:t>
            </w:r>
          </w:p>
          <w:p>
            <w:pPr>
              <w:widowControl w:val="0"/>
              <w:spacing w:after="0" w:line="288" w:lineRule="auto"/>
              <w:ind w:firstLine="480" w:firstLineChars="20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提供有效期内国家计量行政部门颁发的计量器具型式批准证书和计量器具批准评价证书。</w:t>
            </w:r>
          </w:p>
          <w:p>
            <w:pPr>
              <w:widowControl w:val="0"/>
              <w:spacing w:after="0" w:line="288"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（3）技术参数：</w:t>
            </w:r>
          </w:p>
          <w:p>
            <w:pPr>
              <w:pStyle w:val="130"/>
              <w:numPr>
                <w:ilvl w:val="0"/>
                <w:numId w:val="5"/>
              </w:numPr>
              <w:spacing w:line="288" w:lineRule="auto"/>
              <w:ind w:left="900" w:leftChars="200" w:hanging="480" w:hanging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分析方法：</w:t>
            </w:r>
            <w:r>
              <w:rPr>
                <w:rFonts w:hint="eastAsia" w:ascii="宋体" w:hAnsi="宋体" w:eastAsia="宋体" w:cs="宋体"/>
                <w:color w:val="auto"/>
                <w:sz w:val="24"/>
                <w:szCs w:val="24"/>
                <w:highlight w:val="none"/>
                <w:lang w:val="en-US" w:eastAsia="zh-CN"/>
              </w:rPr>
              <w:t>气体滤波</w:t>
            </w:r>
            <w:r>
              <w:rPr>
                <w:rFonts w:hint="eastAsia" w:ascii="宋体" w:hAnsi="宋体" w:eastAsia="宋体" w:cs="宋体"/>
                <w:color w:val="auto"/>
                <w:sz w:val="24"/>
                <w:szCs w:val="24"/>
                <w:highlight w:val="none"/>
              </w:rPr>
              <w:t>相关红外吸收法；</w:t>
            </w:r>
          </w:p>
          <w:p>
            <w:pPr>
              <w:pStyle w:val="130"/>
              <w:numPr>
                <w:ilvl w:val="0"/>
                <w:numId w:val="5"/>
              </w:numPr>
              <w:spacing w:line="288" w:lineRule="auto"/>
              <w:ind w:left="900" w:leftChars="200" w:hanging="480" w:hanging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量程：0～50μmol/mol</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监测值可在ppb、ppm、μg/m</w:t>
            </w:r>
            <w:r>
              <w:rPr>
                <w:rFonts w:hint="eastAsia" w:ascii="宋体" w:hAnsi="宋体" w:eastAsia="宋体" w:cs="宋体"/>
                <w:color w:val="auto"/>
                <w:sz w:val="24"/>
                <w:szCs w:val="24"/>
                <w:highlight w:val="none"/>
                <w:vertAlign w:val="superscript"/>
              </w:rPr>
              <w:t>3</w:t>
            </w:r>
            <w:r>
              <w:rPr>
                <w:rFonts w:hint="eastAsia" w:ascii="宋体" w:hAnsi="宋体" w:eastAsia="宋体" w:cs="宋体"/>
                <w:color w:val="auto"/>
                <w:sz w:val="24"/>
                <w:szCs w:val="24"/>
                <w:highlight w:val="none"/>
              </w:rPr>
              <w:t>、mg/m</w:t>
            </w:r>
            <w:r>
              <w:rPr>
                <w:rFonts w:hint="eastAsia" w:ascii="宋体" w:hAnsi="宋体" w:eastAsia="宋体" w:cs="宋体"/>
                <w:color w:val="auto"/>
                <w:sz w:val="24"/>
                <w:szCs w:val="24"/>
                <w:highlight w:val="none"/>
                <w:vertAlign w:val="superscript"/>
              </w:rPr>
              <w:t>3</w:t>
            </w:r>
            <w:r>
              <w:rPr>
                <w:rFonts w:hint="eastAsia" w:ascii="宋体" w:hAnsi="宋体" w:eastAsia="宋体" w:cs="宋体"/>
                <w:color w:val="auto"/>
                <w:sz w:val="24"/>
                <w:szCs w:val="24"/>
                <w:highlight w:val="none"/>
              </w:rPr>
              <w:t>间任意切换。</w:t>
            </w:r>
          </w:p>
          <w:p>
            <w:pPr>
              <w:pStyle w:val="130"/>
              <w:numPr>
                <w:ilvl w:val="0"/>
                <w:numId w:val="5"/>
              </w:numPr>
              <w:spacing w:line="288" w:lineRule="auto"/>
              <w:ind w:left="900" w:leftChars="200" w:hanging="480" w:hanging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零点噪声：≤0.1μmol/mol</w:t>
            </w:r>
          </w:p>
          <w:p>
            <w:pPr>
              <w:pStyle w:val="130"/>
              <w:numPr>
                <w:ilvl w:val="0"/>
                <w:numId w:val="5"/>
              </w:numPr>
              <w:spacing w:line="288" w:lineRule="auto"/>
              <w:ind w:left="900" w:leftChars="200" w:hanging="480" w:hanging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量程噪声：≤0.1μmol/mol</w:t>
            </w:r>
          </w:p>
          <w:p>
            <w:pPr>
              <w:pStyle w:val="130"/>
              <w:numPr>
                <w:ilvl w:val="0"/>
                <w:numId w:val="5"/>
              </w:numPr>
              <w:spacing w:line="288" w:lineRule="auto"/>
              <w:ind w:left="900" w:leftChars="200" w:hanging="480" w:hanging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最低检出限：≤0.2μmol/mol</w:t>
            </w:r>
          </w:p>
          <w:p>
            <w:pPr>
              <w:pStyle w:val="130"/>
              <w:numPr>
                <w:ilvl w:val="0"/>
                <w:numId w:val="5"/>
              </w:numPr>
              <w:spacing w:line="288" w:lineRule="auto"/>
              <w:ind w:left="900" w:leftChars="200" w:hanging="480" w:hanging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示值误差：≤±2%F.S.</w:t>
            </w:r>
          </w:p>
          <w:p>
            <w:pPr>
              <w:pStyle w:val="130"/>
              <w:numPr>
                <w:ilvl w:val="0"/>
                <w:numId w:val="5"/>
              </w:numPr>
              <w:spacing w:line="288" w:lineRule="auto"/>
              <w:ind w:left="900" w:leftChars="200" w:hanging="480" w:hanging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20%量程精密度：≤0.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μmol/mol</w:t>
            </w:r>
          </w:p>
          <w:p>
            <w:pPr>
              <w:pStyle w:val="130"/>
              <w:numPr>
                <w:ilvl w:val="0"/>
                <w:numId w:val="5"/>
              </w:numPr>
              <w:spacing w:line="288" w:lineRule="auto"/>
              <w:ind w:left="900" w:leftChars="200" w:hanging="480" w:hanging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80%量程精密度：≤0.1μmol/mol</w:t>
            </w:r>
          </w:p>
          <w:p>
            <w:pPr>
              <w:pStyle w:val="130"/>
              <w:numPr>
                <w:ilvl w:val="0"/>
                <w:numId w:val="5"/>
              </w:numPr>
              <w:spacing w:line="288" w:lineRule="auto"/>
              <w:ind w:left="900" w:leftChars="200" w:hanging="480" w:hanging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24h零点漂移：≤±0.5μmol/mol</w:t>
            </w:r>
          </w:p>
          <w:p>
            <w:pPr>
              <w:pStyle w:val="130"/>
              <w:numPr>
                <w:ilvl w:val="0"/>
                <w:numId w:val="5"/>
              </w:numPr>
              <w:spacing w:line="288" w:lineRule="auto"/>
              <w:ind w:left="900" w:leftChars="200" w:hanging="480" w:hanging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24h20%量程漂移：≤±0.5μmol/mol</w:t>
            </w:r>
          </w:p>
          <w:p>
            <w:pPr>
              <w:pStyle w:val="130"/>
              <w:numPr>
                <w:ilvl w:val="0"/>
                <w:numId w:val="5"/>
              </w:numPr>
              <w:spacing w:line="288" w:lineRule="auto"/>
              <w:ind w:left="900" w:leftChars="200" w:hanging="480" w:hanging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24h80%量程漂移：≤±</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μmol/mol</w:t>
            </w:r>
          </w:p>
          <w:p>
            <w:pPr>
              <w:pStyle w:val="130"/>
              <w:numPr>
                <w:ilvl w:val="0"/>
                <w:numId w:val="5"/>
              </w:numPr>
              <w:spacing w:line="288" w:lineRule="auto"/>
              <w:ind w:left="900" w:leftChars="200" w:hanging="480" w:hanging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响应时间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上升/下降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120s</w:t>
            </w:r>
          </w:p>
          <w:p>
            <w:pPr>
              <w:pStyle w:val="130"/>
              <w:numPr>
                <w:ilvl w:val="0"/>
                <w:numId w:val="5"/>
              </w:numPr>
              <w:spacing w:line="288" w:lineRule="auto"/>
              <w:ind w:left="900" w:leftChars="200" w:hanging="480" w:hanging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电压稳定性：≤±1%F.S.</w:t>
            </w:r>
          </w:p>
          <w:p>
            <w:pPr>
              <w:pStyle w:val="130"/>
              <w:numPr>
                <w:ilvl w:val="0"/>
                <w:numId w:val="5"/>
              </w:numPr>
              <w:spacing w:line="288" w:lineRule="auto"/>
              <w:ind w:left="900" w:leftChars="200" w:hanging="480" w:hanging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流量稳定性：≤±</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p>
          <w:p>
            <w:pPr>
              <w:pStyle w:val="130"/>
              <w:numPr>
                <w:ilvl w:val="0"/>
                <w:numId w:val="5"/>
              </w:numPr>
              <w:spacing w:line="288" w:lineRule="auto"/>
              <w:ind w:left="900" w:leftChars="200" w:hanging="480" w:hanging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环境温度变化影响：≤0.3μmol/mol/℃</w:t>
            </w:r>
          </w:p>
          <w:p>
            <w:pPr>
              <w:pStyle w:val="130"/>
              <w:numPr>
                <w:ilvl w:val="0"/>
                <w:numId w:val="5"/>
              </w:numPr>
              <w:spacing w:line="288" w:lineRule="auto"/>
              <w:ind w:left="900" w:leftChars="200" w:hanging="480" w:hanging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干扰成分影响：</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H</w:t>
            </w:r>
            <w:r>
              <w:rPr>
                <w:rFonts w:hint="eastAsia" w:ascii="宋体" w:hAnsi="宋体" w:eastAsia="宋体" w:cs="宋体"/>
                <w:color w:val="auto"/>
                <w:sz w:val="24"/>
                <w:szCs w:val="24"/>
                <w:highlight w:val="none"/>
                <w:vertAlign w:val="subscript"/>
              </w:rPr>
              <w:t>2</w:t>
            </w:r>
            <w:r>
              <w:rPr>
                <w:rFonts w:hint="eastAsia" w:ascii="宋体" w:hAnsi="宋体" w:eastAsia="宋体" w:cs="宋体"/>
                <w:color w:val="auto"/>
                <w:sz w:val="24"/>
                <w:szCs w:val="24"/>
                <w:highlight w:val="none"/>
              </w:rPr>
              <w:t>O≤±1%F.S.、</w:t>
            </w:r>
            <w:r>
              <w:rPr>
                <w:rFonts w:hint="eastAsia" w:ascii="宋体" w:hAnsi="宋体" w:eastAsia="宋体" w:cs="宋体"/>
                <w:color w:val="auto"/>
                <w:sz w:val="24"/>
                <w:szCs w:val="24"/>
                <w:highlight w:val="none"/>
                <w:lang w:val="en-US" w:eastAsia="zh-CN"/>
              </w:rPr>
              <w:t>1000</w:t>
            </w:r>
            <w:r>
              <w:rPr>
                <w:rFonts w:hint="eastAsia" w:ascii="宋体" w:hAnsi="宋体" w:eastAsia="宋体" w:cs="宋体"/>
                <w:color w:val="auto"/>
                <w:sz w:val="24"/>
                <w:szCs w:val="24"/>
                <w:highlight w:val="none"/>
              </w:rPr>
              <w:t>μmol/molCO</w:t>
            </w:r>
            <w:r>
              <w:rPr>
                <w:rFonts w:hint="eastAsia" w:ascii="宋体" w:hAnsi="宋体" w:eastAsia="宋体" w:cs="宋体"/>
                <w:color w:val="auto"/>
                <w:sz w:val="24"/>
                <w:szCs w:val="24"/>
                <w:highlight w:val="none"/>
                <w:vertAlign w:val="subscript"/>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%F.S.</w:t>
            </w:r>
          </w:p>
          <w:p>
            <w:pPr>
              <w:pStyle w:val="130"/>
              <w:numPr>
                <w:ilvl w:val="0"/>
                <w:numId w:val="5"/>
              </w:numPr>
              <w:spacing w:line="288" w:lineRule="auto"/>
              <w:ind w:left="900" w:leftChars="200" w:hanging="480" w:hanging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采样口与校准口浓度偏差：≤±1%</w:t>
            </w:r>
          </w:p>
          <w:p>
            <w:pPr>
              <w:pStyle w:val="130"/>
              <w:numPr>
                <w:ilvl w:val="0"/>
                <w:numId w:val="5"/>
              </w:numPr>
              <w:spacing w:line="288" w:lineRule="auto"/>
              <w:ind w:left="900" w:leftChars="200" w:hanging="480" w:hanging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7d零点漂移：≤±</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/7dμmol/mol</w:t>
            </w:r>
          </w:p>
          <w:p>
            <w:pPr>
              <w:pStyle w:val="130"/>
              <w:numPr>
                <w:ilvl w:val="0"/>
                <w:numId w:val="5"/>
              </w:numPr>
              <w:spacing w:line="288" w:lineRule="auto"/>
              <w:ind w:left="900" w:leftChars="200" w:hanging="480" w:hanging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7d量程漂移：≤±</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/7dμmol/mol</w:t>
            </w:r>
          </w:p>
          <w:p>
            <w:pPr>
              <w:pStyle w:val="130"/>
              <w:numPr>
                <w:ilvl w:val="0"/>
                <w:numId w:val="5"/>
              </w:numPr>
              <w:spacing w:line="288" w:lineRule="auto"/>
              <w:ind w:left="900" w:leftChars="200" w:hanging="480" w:hanging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平均故障间隔天数：≥7d</w:t>
            </w:r>
          </w:p>
          <w:p>
            <w:pPr>
              <w:pStyle w:val="130"/>
              <w:numPr>
                <w:ilvl w:val="0"/>
                <w:numId w:val="5"/>
              </w:numPr>
              <w:spacing w:line="288" w:lineRule="auto"/>
              <w:ind w:left="900" w:leftChars="200" w:hanging="480" w:hanging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诊断功能：</w:t>
            </w:r>
            <w:r>
              <w:rPr>
                <w:rFonts w:hint="eastAsia" w:ascii="宋体" w:hAnsi="宋体" w:eastAsia="宋体" w:cs="宋体"/>
                <w:color w:val="auto"/>
                <w:sz w:val="24"/>
                <w:szCs w:val="24"/>
                <w:highlight w:val="none"/>
                <w:lang w:eastAsia="zh-CN"/>
              </w:rPr>
              <w:t>仪器断电后，能自动保存数据，恢复供电后系统可自动启动，恢复运行状态并正常工作；支持工作参数上下限设置，并有报警功能。</w:t>
            </w:r>
          </w:p>
          <w:p>
            <w:pPr>
              <w:pStyle w:val="130"/>
              <w:numPr>
                <w:ilvl w:val="0"/>
                <w:numId w:val="5"/>
              </w:numPr>
              <w:spacing w:line="288" w:lineRule="auto"/>
              <w:ind w:left="900" w:leftChars="200" w:hanging="480" w:hanging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模拟输出信号：DC 0-1.0V、0-5.0V、0-10.0V、0-20mA；</w:t>
            </w:r>
          </w:p>
          <w:p>
            <w:pPr>
              <w:pStyle w:val="130"/>
              <w:numPr>
                <w:ilvl w:val="0"/>
                <w:numId w:val="5"/>
              </w:numPr>
              <w:spacing w:line="288" w:lineRule="auto"/>
              <w:ind w:left="900" w:leftChars="200" w:hanging="480" w:hanging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数字输出信号：RS232/485数字接口；数字接口至少</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个（分别用于本地数采仪、VPN实时传输和智能维护和质控系统接口）；</w:t>
            </w:r>
          </w:p>
          <w:p>
            <w:pPr>
              <w:pStyle w:val="130"/>
              <w:numPr>
                <w:ilvl w:val="0"/>
                <w:numId w:val="5"/>
              </w:numPr>
              <w:spacing w:line="288" w:lineRule="auto"/>
              <w:ind w:left="900" w:leftChars="200" w:hanging="480" w:hanging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数据导出导入功能：前面板具有2个或2个以上USB接口；数据存储功能：独立内存，支持参数存储，可存储超过100天的15分钟均值数据自动备份功能</w:t>
            </w:r>
          </w:p>
          <w:p>
            <w:pPr>
              <w:pStyle w:val="130"/>
              <w:numPr>
                <w:ilvl w:val="0"/>
                <w:numId w:val="5"/>
              </w:numPr>
              <w:spacing w:line="288" w:lineRule="auto"/>
              <w:ind w:left="900" w:leftChars="200" w:hanging="480" w:hanging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校准：能够具有自动校零、校跨，显示仪器的操作状态和远距离诊断；</w:t>
            </w:r>
          </w:p>
          <w:p>
            <w:pPr>
              <w:pStyle w:val="130"/>
              <w:numPr>
                <w:ilvl w:val="0"/>
                <w:numId w:val="5"/>
              </w:numPr>
              <w:spacing w:line="288" w:lineRule="auto"/>
              <w:ind w:left="900" w:leftChars="200" w:hanging="480" w:hanging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操作界面：全中文彩色触摸屏显示，可实时显示浓度数据曲线；</w:t>
            </w:r>
          </w:p>
          <w:p>
            <w:pPr>
              <w:pStyle w:val="130"/>
              <w:numPr>
                <w:ilvl w:val="0"/>
                <w:numId w:val="5"/>
              </w:numPr>
              <w:spacing w:line="288" w:lineRule="auto"/>
              <w:ind w:left="900" w:leftChars="200" w:hanging="480" w:hanging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设备应具有国家环保及计量认证证书，满足现行监测要求，具有广泛的应用案例，配件及耗材易于采购；</w:t>
            </w:r>
            <w:r>
              <w:rPr>
                <w:rFonts w:ascii="宋体" w:hAnsi="宋体" w:eastAsia="宋体" w:cs="宋体"/>
                <w:color w:val="auto"/>
                <w:sz w:val="24"/>
                <w:szCs w:val="24"/>
                <w:highlight w:val="none"/>
              </w:rPr>
              <w:t xml:space="preserve"> </w:t>
            </w:r>
          </w:p>
        </w:tc>
        <w:tc>
          <w:tcPr>
            <w:tcW w:w="702" w:type="dxa"/>
            <w:vAlign w:val="center"/>
          </w:tcPr>
          <w:p>
            <w:pPr>
              <w:widowControl/>
              <w:spacing w:after="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p>
        </w:tc>
        <w:tc>
          <w:tcPr>
            <w:tcW w:w="723" w:type="dxa"/>
            <w:vAlign w:val="center"/>
          </w:tcPr>
          <w:p>
            <w:pPr>
              <w:widowControl/>
              <w:spacing w:after="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750" w:type="dxa"/>
            <w:vAlign w:val="center"/>
          </w:tcPr>
          <w:p>
            <w:pPr>
              <w:widowControl w:val="0"/>
              <w:spacing w:after="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核心设备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pPr>
              <w:widowControl/>
              <w:spacing w:after="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269" w:type="dxa"/>
            <w:vAlign w:val="center"/>
          </w:tcPr>
          <w:p>
            <w:pPr>
              <w:widowControl/>
              <w:spacing w:after="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臭氧分析仪</w:t>
            </w:r>
          </w:p>
        </w:tc>
        <w:tc>
          <w:tcPr>
            <w:tcW w:w="4738" w:type="dxa"/>
            <w:vAlign w:val="center"/>
          </w:tcPr>
          <w:p>
            <w:pPr>
              <w:widowControl w:val="0"/>
              <w:spacing w:after="0" w:line="288"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（1）设备用途：用于环境空气中臭氧浓度的监测</w:t>
            </w:r>
          </w:p>
          <w:p>
            <w:pPr>
              <w:widowControl w:val="0"/>
              <w:spacing w:after="0" w:line="288"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（2）配置要求：</w:t>
            </w:r>
            <w:r>
              <w:rPr>
                <w:rFonts w:ascii="宋体" w:hAnsi="宋体" w:eastAsia="宋体" w:cs="宋体"/>
                <w:color w:val="auto"/>
                <w:sz w:val="24"/>
                <w:szCs w:val="24"/>
                <w:highlight w:val="none"/>
              </w:rPr>
              <w:t xml:space="preserve">含过滤滤膜等耗材。 </w:t>
            </w:r>
          </w:p>
          <w:p>
            <w:pPr>
              <w:widowControl w:val="0"/>
              <w:spacing w:after="0" w:line="288" w:lineRule="auto"/>
              <w:ind w:firstLine="480" w:firstLineChars="20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运行方式：微处理机控制,具有参数设定,自我诊断报警、仪器运行状态参数显示、远程遥控诊断操作、存储分析数据和运行状态参数的功能。 </w:t>
            </w:r>
          </w:p>
          <w:p>
            <w:pPr>
              <w:widowControl w:val="0"/>
              <w:spacing w:after="0" w:line="288" w:lineRule="auto"/>
              <w:ind w:firstLine="480" w:firstLineChars="20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提供所投设备五分钟实时监测数据，并形成合理曲线。 支持数据下载。</w:t>
            </w:r>
          </w:p>
          <w:p>
            <w:pPr>
              <w:widowControl w:val="0"/>
              <w:spacing w:after="0" w:line="288"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（3）技术参数：</w:t>
            </w:r>
          </w:p>
          <w:p>
            <w:pPr>
              <w:pStyle w:val="130"/>
              <w:numPr>
                <w:ilvl w:val="0"/>
                <w:numId w:val="6"/>
              </w:numPr>
              <w:spacing w:line="288" w:lineRule="auto"/>
              <w:ind w:left="900" w:leftChars="200" w:hanging="480" w:hanging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分析方法：紫外</w:t>
            </w:r>
            <w:r>
              <w:rPr>
                <w:rFonts w:hint="eastAsia" w:ascii="宋体" w:hAnsi="宋体" w:eastAsia="宋体" w:cs="宋体"/>
                <w:color w:val="auto"/>
                <w:sz w:val="24"/>
                <w:szCs w:val="24"/>
                <w:highlight w:val="none"/>
                <w:lang w:val="en-US" w:eastAsia="zh-CN"/>
              </w:rPr>
              <w:t>吸收</w:t>
            </w:r>
            <w:r>
              <w:rPr>
                <w:rFonts w:hint="eastAsia" w:ascii="宋体" w:hAnsi="宋体" w:eastAsia="宋体" w:cs="宋体"/>
                <w:color w:val="auto"/>
                <w:sz w:val="24"/>
                <w:szCs w:val="24"/>
                <w:highlight w:val="none"/>
              </w:rPr>
              <w:t>法</w:t>
            </w:r>
          </w:p>
          <w:p>
            <w:pPr>
              <w:pStyle w:val="130"/>
              <w:numPr>
                <w:ilvl w:val="0"/>
                <w:numId w:val="6"/>
              </w:numPr>
              <w:spacing w:line="288" w:lineRule="auto"/>
              <w:ind w:left="900" w:leftChars="200" w:hanging="480" w:hanging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量程设置：0～0.5μmol/mol</w:t>
            </w:r>
            <w:r>
              <w:rPr>
                <w:rFonts w:hint="eastAsia" w:ascii="宋体" w:hAnsi="宋体" w:eastAsia="宋体" w:cs="宋体"/>
                <w:color w:val="auto"/>
                <w:sz w:val="24"/>
                <w:szCs w:val="24"/>
                <w:highlight w:val="none"/>
                <w:lang w:val="en-US" w:eastAsia="zh-CN"/>
              </w:rPr>
              <w:t>,监测值可在ppb、ppm、</w:t>
            </w:r>
            <w:r>
              <w:rPr>
                <w:rFonts w:hint="eastAsia" w:ascii="宋体" w:hAnsi="宋体" w:eastAsia="宋体" w:cs="宋体"/>
                <w:color w:val="auto"/>
                <w:sz w:val="24"/>
                <w:szCs w:val="24"/>
                <w:highlight w:val="none"/>
              </w:rPr>
              <w:t>μg/m</w:t>
            </w:r>
            <w:r>
              <w:rPr>
                <w:rFonts w:hint="eastAsia" w:ascii="宋体" w:hAnsi="宋体" w:eastAsia="宋体" w:cs="宋体"/>
                <w:color w:val="auto"/>
                <w:sz w:val="24"/>
                <w:szCs w:val="24"/>
                <w:highlight w:val="none"/>
                <w:vertAlign w:val="superscript"/>
              </w:rPr>
              <w:t>3</w:t>
            </w:r>
            <w:r>
              <w:rPr>
                <w:rFonts w:hint="eastAsia" w:ascii="宋体" w:hAnsi="宋体" w:eastAsia="宋体" w:cs="宋体"/>
                <w:color w:val="auto"/>
                <w:sz w:val="24"/>
                <w:szCs w:val="24"/>
                <w:highlight w:val="none"/>
              </w:rPr>
              <w:t>、mg/m</w:t>
            </w:r>
            <w:r>
              <w:rPr>
                <w:rFonts w:hint="eastAsia" w:ascii="宋体" w:hAnsi="宋体" w:eastAsia="宋体" w:cs="宋体"/>
                <w:color w:val="auto"/>
                <w:sz w:val="24"/>
                <w:szCs w:val="24"/>
                <w:highlight w:val="none"/>
                <w:vertAlign w:val="superscript"/>
              </w:rPr>
              <w:t>3</w:t>
            </w:r>
            <w:r>
              <w:rPr>
                <w:rFonts w:hint="eastAsia" w:ascii="宋体" w:hAnsi="宋体" w:eastAsia="宋体" w:cs="宋体"/>
                <w:color w:val="auto"/>
                <w:sz w:val="24"/>
                <w:szCs w:val="24"/>
                <w:highlight w:val="none"/>
                <w:vertAlign w:val="baseline"/>
                <w:lang w:val="en-US" w:eastAsia="zh-CN"/>
              </w:rPr>
              <w:t>间任意切换</w:t>
            </w:r>
          </w:p>
          <w:p>
            <w:pPr>
              <w:pStyle w:val="130"/>
              <w:numPr>
                <w:ilvl w:val="0"/>
                <w:numId w:val="6"/>
              </w:numPr>
              <w:spacing w:line="288" w:lineRule="auto"/>
              <w:ind w:left="900" w:leftChars="200" w:hanging="480" w:hanging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零点噪声：＜ </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nmol/mol</w:t>
            </w:r>
          </w:p>
          <w:p>
            <w:pPr>
              <w:pStyle w:val="130"/>
              <w:numPr>
                <w:ilvl w:val="0"/>
                <w:numId w:val="6"/>
              </w:numPr>
              <w:spacing w:line="288" w:lineRule="auto"/>
              <w:ind w:left="900" w:leftChars="200" w:hanging="480" w:hanging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量程噪声：≤2 nmol/mol</w:t>
            </w:r>
          </w:p>
          <w:p>
            <w:pPr>
              <w:pStyle w:val="130"/>
              <w:numPr>
                <w:ilvl w:val="0"/>
                <w:numId w:val="6"/>
              </w:numPr>
              <w:spacing w:line="288" w:lineRule="auto"/>
              <w:ind w:left="900" w:leftChars="200" w:hanging="480" w:hanging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最低检出限：＜1 nmol/mol</w:t>
            </w:r>
          </w:p>
          <w:p>
            <w:pPr>
              <w:pStyle w:val="130"/>
              <w:numPr>
                <w:ilvl w:val="0"/>
                <w:numId w:val="6"/>
              </w:numPr>
              <w:spacing w:line="288" w:lineRule="auto"/>
              <w:ind w:left="900" w:leftChars="200" w:hanging="480" w:hanging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示值误差：≤±</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%F.S.</w:t>
            </w:r>
          </w:p>
          <w:p>
            <w:pPr>
              <w:pStyle w:val="130"/>
              <w:numPr>
                <w:ilvl w:val="0"/>
                <w:numId w:val="6"/>
              </w:numPr>
              <w:spacing w:line="288" w:lineRule="auto"/>
              <w:ind w:left="900" w:leftChars="200" w:hanging="480" w:hanging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20%量程精密度：≤</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 nmol/mol</w:t>
            </w:r>
          </w:p>
          <w:p>
            <w:pPr>
              <w:pStyle w:val="130"/>
              <w:numPr>
                <w:ilvl w:val="0"/>
                <w:numId w:val="6"/>
              </w:numPr>
              <w:spacing w:line="288" w:lineRule="auto"/>
              <w:ind w:left="900" w:leftChars="200" w:hanging="480" w:hanging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80%量程精密度：≤</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nmol/mol</w:t>
            </w:r>
          </w:p>
          <w:p>
            <w:pPr>
              <w:pStyle w:val="130"/>
              <w:numPr>
                <w:ilvl w:val="0"/>
                <w:numId w:val="6"/>
              </w:numPr>
              <w:spacing w:line="288" w:lineRule="auto"/>
              <w:ind w:left="900" w:leftChars="200" w:hanging="480" w:hanging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24h零点漂移：≤±</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nmol/mol</w:t>
            </w:r>
          </w:p>
          <w:p>
            <w:pPr>
              <w:pStyle w:val="130"/>
              <w:numPr>
                <w:ilvl w:val="0"/>
                <w:numId w:val="6"/>
              </w:numPr>
              <w:spacing w:line="288" w:lineRule="auto"/>
              <w:ind w:left="900" w:leftChars="200" w:hanging="480" w:hanging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24h20%量程漂移：≤±5 nmol/mol</w:t>
            </w:r>
          </w:p>
          <w:p>
            <w:pPr>
              <w:pStyle w:val="130"/>
              <w:numPr>
                <w:ilvl w:val="0"/>
                <w:numId w:val="6"/>
              </w:numPr>
              <w:spacing w:line="288" w:lineRule="auto"/>
              <w:ind w:left="900" w:leftChars="200" w:hanging="480" w:hanging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24h80%量程漂移：≤±10 nmol/mol</w:t>
            </w:r>
          </w:p>
          <w:p>
            <w:pPr>
              <w:pStyle w:val="130"/>
              <w:numPr>
                <w:ilvl w:val="0"/>
                <w:numId w:val="6"/>
              </w:numPr>
              <w:spacing w:line="288" w:lineRule="auto"/>
              <w:ind w:left="900" w:leftChars="200" w:hanging="480" w:hanging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响应时间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上升/下降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s</w:t>
            </w:r>
          </w:p>
          <w:p>
            <w:pPr>
              <w:pStyle w:val="130"/>
              <w:numPr>
                <w:ilvl w:val="0"/>
                <w:numId w:val="6"/>
              </w:numPr>
              <w:spacing w:line="288" w:lineRule="auto"/>
              <w:ind w:left="900" w:leftChars="200" w:hanging="480" w:hanging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电压稳定性：≤±1%F.S.</w:t>
            </w:r>
          </w:p>
          <w:p>
            <w:pPr>
              <w:pStyle w:val="130"/>
              <w:numPr>
                <w:ilvl w:val="0"/>
                <w:numId w:val="6"/>
              </w:numPr>
              <w:spacing w:line="288" w:lineRule="auto"/>
              <w:ind w:left="900" w:leftChars="200" w:hanging="480" w:hanging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流量稳定性：≤±</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p>
          <w:p>
            <w:pPr>
              <w:pStyle w:val="130"/>
              <w:numPr>
                <w:ilvl w:val="0"/>
                <w:numId w:val="6"/>
              </w:numPr>
              <w:spacing w:line="288" w:lineRule="auto"/>
              <w:ind w:left="900" w:leftChars="200" w:hanging="480" w:hanging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环境温度变化影响：≤1 nmol/mol/℃</w:t>
            </w:r>
          </w:p>
          <w:p>
            <w:pPr>
              <w:pStyle w:val="130"/>
              <w:numPr>
                <w:ilvl w:val="0"/>
                <w:numId w:val="6"/>
              </w:numPr>
              <w:spacing w:line="288" w:lineRule="auto"/>
              <w:ind w:left="900" w:leftChars="200" w:hanging="480" w:hanging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干扰成分影响：</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H</w:t>
            </w:r>
            <w:r>
              <w:rPr>
                <w:rFonts w:hint="eastAsia" w:ascii="宋体" w:hAnsi="宋体" w:eastAsia="宋体" w:cs="宋体"/>
                <w:color w:val="auto"/>
                <w:sz w:val="24"/>
                <w:szCs w:val="24"/>
                <w:highlight w:val="none"/>
                <w:vertAlign w:val="subscript"/>
              </w:rPr>
              <w:t>2</w:t>
            </w:r>
            <w:r>
              <w:rPr>
                <w:rFonts w:hint="eastAsia" w:ascii="宋体" w:hAnsi="宋体" w:eastAsia="宋体" w:cs="宋体"/>
                <w:color w:val="auto"/>
                <w:sz w:val="24"/>
                <w:szCs w:val="24"/>
                <w:highlight w:val="none"/>
              </w:rPr>
              <w:t>O≤±4%F.S.、</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μmol/mol甲苯≤±4%F.S.、</w:t>
            </w:r>
            <w:r>
              <w:rPr>
                <w:rFonts w:hint="eastAsia" w:ascii="宋体" w:hAnsi="宋体" w:eastAsia="宋体" w:cs="宋体"/>
                <w:color w:val="auto"/>
                <w:sz w:val="24"/>
                <w:szCs w:val="24"/>
                <w:highlight w:val="none"/>
                <w:lang w:val="en-US" w:eastAsia="zh-CN"/>
              </w:rPr>
              <w:t>0.2</w:t>
            </w:r>
            <w:r>
              <w:rPr>
                <w:rFonts w:hint="eastAsia" w:ascii="宋体" w:hAnsi="宋体" w:eastAsia="宋体" w:cs="宋体"/>
                <w:color w:val="auto"/>
                <w:sz w:val="24"/>
                <w:szCs w:val="24"/>
                <w:highlight w:val="none"/>
              </w:rPr>
              <w:t>μmol/molSO</w:t>
            </w:r>
            <w:r>
              <w:rPr>
                <w:rFonts w:hint="eastAsia" w:ascii="宋体" w:hAnsi="宋体" w:eastAsia="宋体" w:cs="宋体"/>
                <w:color w:val="auto"/>
                <w:sz w:val="24"/>
                <w:szCs w:val="24"/>
                <w:highlight w:val="none"/>
                <w:vertAlign w:val="subscript"/>
              </w:rPr>
              <w:t>2</w:t>
            </w:r>
            <w:r>
              <w:rPr>
                <w:rFonts w:hint="eastAsia" w:ascii="宋体" w:hAnsi="宋体" w:eastAsia="宋体" w:cs="宋体"/>
                <w:color w:val="auto"/>
                <w:sz w:val="24"/>
                <w:szCs w:val="24"/>
                <w:highlight w:val="none"/>
              </w:rPr>
              <w:t>≤±4%F.S.、</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μmol/molNO/NO</w:t>
            </w:r>
            <w:r>
              <w:rPr>
                <w:rFonts w:hint="eastAsia" w:ascii="宋体" w:hAnsi="宋体" w:eastAsia="宋体" w:cs="宋体"/>
                <w:color w:val="auto"/>
                <w:sz w:val="24"/>
                <w:szCs w:val="24"/>
                <w:highlight w:val="none"/>
                <w:vertAlign w:val="subscript"/>
              </w:rPr>
              <w:t>2</w:t>
            </w:r>
            <w:r>
              <w:rPr>
                <w:rFonts w:hint="eastAsia" w:ascii="宋体" w:hAnsi="宋体" w:eastAsia="宋体" w:cs="宋体"/>
                <w:color w:val="auto"/>
                <w:sz w:val="24"/>
                <w:szCs w:val="24"/>
                <w:highlight w:val="none"/>
              </w:rPr>
              <w:t>≤±6%F.S.</w:t>
            </w:r>
          </w:p>
          <w:p>
            <w:pPr>
              <w:pStyle w:val="130"/>
              <w:numPr>
                <w:ilvl w:val="0"/>
                <w:numId w:val="6"/>
              </w:numPr>
              <w:spacing w:line="288" w:lineRule="auto"/>
              <w:ind w:left="900" w:leftChars="200" w:hanging="480" w:hanging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采样口与校准口浓度偏差：≤±1%</w:t>
            </w:r>
          </w:p>
          <w:p>
            <w:pPr>
              <w:pStyle w:val="130"/>
              <w:numPr>
                <w:ilvl w:val="0"/>
                <w:numId w:val="6"/>
              </w:numPr>
              <w:spacing w:line="288" w:lineRule="auto"/>
              <w:ind w:left="900" w:leftChars="200" w:hanging="480" w:hanging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7d零点漂移：≤±</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/7dnmol/molb</w:t>
            </w:r>
          </w:p>
          <w:p>
            <w:pPr>
              <w:pStyle w:val="130"/>
              <w:numPr>
                <w:ilvl w:val="0"/>
                <w:numId w:val="6"/>
              </w:numPr>
              <w:spacing w:line="288" w:lineRule="auto"/>
              <w:ind w:left="900" w:leftChars="200" w:hanging="480" w:hanging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7d量程漂移：≤±</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/7dnmol/mol</w:t>
            </w:r>
          </w:p>
          <w:p>
            <w:pPr>
              <w:pStyle w:val="130"/>
              <w:numPr>
                <w:ilvl w:val="0"/>
                <w:numId w:val="6"/>
              </w:numPr>
              <w:spacing w:line="288" w:lineRule="auto"/>
              <w:ind w:left="900" w:leftChars="200" w:hanging="480" w:hanging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平均故障间隔天数：≥7d</w:t>
            </w:r>
          </w:p>
          <w:p>
            <w:pPr>
              <w:pStyle w:val="130"/>
              <w:numPr>
                <w:ilvl w:val="0"/>
                <w:numId w:val="6"/>
              </w:numPr>
              <w:spacing w:line="288" w:lineRule="auto"/>
              <w:ind w:left="900" w:leftChars="200" w:hanging="480" w:hanging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诊断功能：</w:t>
            </w:r>
            <w:r>
              <w:rPr>
                <w:rFonts w:hint="eastAsia" w:ascii="宋体" w:hAnsi="宋体" w:eastAsia="宋体" w:cs="宋体"/>
                <w:color w:val="auto"/>
                <w:sz w:val="24"/>
                <w:szCs w:val="24"/>
                <w:highlight w:val="none"/>
                <w:lang w:eastAsia="zh-CN"/>
              </w:rPr>
              <w:t>仪器断电后，能自动保存数据，恢复供电后系统可自动启动，恢复运行状态并正常工作；支持工作参数上下限设置，并有报警功能。</w:t>
            </w:r>
          </w:p>
          <w:p>
            <w:pPr>
              <w:pStyle w:val="130"/>
              <w:numPr>
                <w:ilvl w:val="0"/>
                <w:numId w:val="6"/>
              </w:numPr>
              <w:spacing w:line="288" w:lineRule="auto"/>
              <w:ind w:left="900" w:leftChars="200" w:hanging="480" w:hanging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模拟输出信号：DC 0-1.0V、0-5.0V、0-10.0V、0-20mA；</w:t>
            </w:r>
          </w:p>
          <w:p>
            <w:pPr>
              <w:pStyle w:val="130"/>
              <w:numPr>
                <w:ilvl w:val="0"/>
                <w:numId w:val="6"/>
              </w:numPr>
              <w:spacing w:line="288" w:lineRule="auto"/>
              <w:ind w:left="900" w:leftChars="200" w:hanging="480" w:hanging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数字输出信号：RS232/485数字接口；数字接口至少</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个（分别用于本地数采仪、VPN实时传输和智能维护和质控系统接口）；</w:t>
            </w:r>
          </w:p>
          <w:p>
            <w:pPr>
              <w:pStyle w:val="130"/>
              <w:numPr>
                <w:ilvl w:val="0"/>
                <w:numId w:val="6"/>
              </w:numPr>
              <w:spacing w:line="288" w:lineRule="auto"/>
              <w:ind w:left="900" w:leftChars="200" w:hanging="480" w:hanging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数据导出导入功能：前面板具有2个或2个以上USB接口；数据存储功能：独立内存，支持参数存储，可存储超过100天的15分钟均值数据自动备份功能；</w:t>
            </w:r>
          </w:p>
          <w:p>
            <w:pPr>
              <w:pStyle w:val="130"/>
              <w:numPr>
                <w:ilvl w:val="0"/>
                <w:numId w:val="6"/>
              </w:numPr>
              <w:spacing w:line="288" w:lineRule="auto"/>
              <w:ind w:left="900" w:leftChars="200" w:hanging="480" w:hanging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校准：能够具有自动校零、校跨，显示仪器的操作状态和远距离诊断；</w:t>
            </w:r>
          </w:p>
          <w:p>
            <w:pPr>
              <w:pStyle w:val="130"/>
              <w:numPr>
                <w:ilvl w:val="0"/>
                <w:numId w:val="6"/>
              </w:numPr>
              <w:spacing w:line="288" w:lineRule="auto"/>
              <w:ind w:left="900" w:leftChars="200" w:hanging="480" w:hanging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操作界面：全中文彩色触摸屏显示，可实时显示浓度数据曲线；</w:t>
            </w:r>
          </w:p>
          <w:p>
            <w:pPr>
              <w:pStyle w:val="130"/>
              <w:numPr>
                <w:ilvl w:val="0"/>
                <w:numId w:val="6"/>
              </w:numPr>
              <w:spacing w:line="288" w:lineRule="auto"/>
              <w:ind w:left="900" w:leftChars="200" w:hanging="480" w:hanging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设备应具有国家环保及计量认证证书，满足现行监测要求，具有广泛的应用案例，配件及耗材易于采购；</w:t>
            </w:r>
          </w:p>
        </w:tc>
        <w:tc>
          <w:tcPr>
            <w:tcW w:w="702" w:type="dxa"/>
            <w:vAlign w:val="center"/>
          </w:tcPr>
          <w:p>
            <w:pPr>
              <w:widowControl/>
              <w:spacing w:after="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p>
        </w:tc>
        <w:tc>
          <w:tcPr>
            <w:tcW w:w="723" w:type="dxa"/>
            <w:vAlign w:val="center"/>
          </w:tcPr>
          <w:p>
            <w:pPr>
              <w:widowControl/>
              <w:spacing w:after="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750" w:type="dxa"/>
            <w:vAlign w:val="center"/>
          </w:tcPr>
          <w:p>
            <w:pPr>
              <w:widowControl w:val="0"/>
              <w:spacing w:after="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核心设备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jc w:val="center"/>
        </w:trPr>
        <w:tc>
          <w:tcPr>
            <w:tcW w:w="748" w:type="dxa"/>
            <w:vAlign w:val="center"/>
          </w:tcPr>
          <w:p>
            <w:pPr>
              <w:widowControl/>
              <w:spacing w:after="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269" w:type="dxa"/>
            <w:vAlign w:val="center"/>
          </w:tcPr>
          <w:p>
            <w:pPr>
              <w:widowControl/>
              <w:spacing w:after="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动态校准仪</w:t>
            </w:r>
          </w:p>
        </w:tc>
        <w:tc>
          <w:tcPr>
            <w:tcW w:w="4738" w:type="dxa"/>
            <w:vAlign w:val="center"/>
          </w:tcPr>
          <w:p>
            <w:pPr>
              <w:widowControl w:val="0"/>
              <w:spacing w:after="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（1）设备用途：用于环境空气污染物分析仪的校准；</w:t>
            </w:r>
          </w:p>
          <w:p>
            <w:pPr>
              <w:widowControl w:val="0"/>
              <w:spacing w:after="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（2）配置要求：能够与分析仪协调形成的工作良好的系统；</w:t>
            </w:r>
          </w:p>
          <w:p>
            <w:pPr>
              <w:widowControl w:val="0"/>
              <w:spacing w:after="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（3）技术参数：</w:t>
            </w:r>
          </w:p>
          <w:p>
            <w:pPr>
              <w:pStyle w:val="130"/>
              <w:numPr>
                <w:ilvl w:val="0"/>
                <w:numId w:val="7"/>
              </w:numPr>
              <w:ind w:left="900" w:leftChars="20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采用稀释法多元气体校准技术，能够依据外接标准气体种类提供SO</w:t>
            </w:r>
            <w:r>
              <w:rPr>
                <w:rFonts w:hint="eastAsia" w:ascii="宋体" w:hAnsi="宋体" w:eastAsia="宋体" w:cs="宋体"/>
                <w:color w:val="auto"/>
                <w:sz w:val="24"/>
                <w:szCs w:val="24"/>
                <w:highlight w:val="none"/>
                <w:vertAlign w:val="subscript"/>
              </w:rPr>
              <w:t>2</w:t>
            </w:r>
            <w:r>
              <w:rPr>
                <w:rFonts w:hint="eastAsia" w:ascii="宋体" w:hAnsi="宋体" w:eastAsia="宋体" w:cs="宋体"/>
                <w:color w:val="auto"/>
                <w:sz w:val="24"/>
                <w:szCs w:val="24"/>
                <w:highlight w:val="none"/>
              </w:rPr>
              <w:t>、NO、CO、O</w:t>
            </w:r>
            <w:r>
              <w:rPr>
                <w:rFonts w:hint="eastAsia" w:ascii="宋体" w:hAnsi="宋体" w:eastAsia="宋体" w:cs="宋体"/>
                <w:color w:val="auto"/>
                <w:sz w:val="24"/>
                <w:szCs w:val="24"/>
                <w:highlight w:val="none"/>
                <w:vertAlign w:val="subscript"/>
              </w:rPr>
              <w:t>3</w:t>
            </w:r>
            <w:r>
              <w:rPr>
                <w:rFonts w:hint="eastAsia" w:ascii="宋体" w:hAnsi="宋体" w:eastAsia="宋体" w:cs="宋体"/>
                <w:color w:val="auto"/>
                <w:sz w:val="24"/>
                <w:szCs w:val="24"/>
                <w:highlight w:val="none"/>
              </w:rPr>
              <w:t>等标准气体输出，完成大气自动分析仪器的零点、跨度、精密度及多点校准工作；</w:t>
            </w:r>
          </w:p>
          <w:p>
            <w:pPr>
              <w:pStyle w:val="130"/>
              <w:numPr>
                <w:ilvl w:val="0"/>
                <w:numId w:val="7"/>
              </w:numPr>
              <w:ind w:left="900" w:leftChars="20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具有100个以上可编程程序段和序列断设置，可灵活预设仪器标定的各种参数。</w:t>
            </w:r>
          </w:p>
          <w:p>
            <w:pPr>
              <w:pStyle w:val="130"/>
              <w:numPr>
                <w:ilvl w:val="0"/>
                <w:numId w:val="7"/>
              </w:numPr>
              <w:ind w:left="900" w:leftChars="20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可接受远程校零校标各种指令，远程诊断内部工作参数。</w:t>
            </w:r>
          </w:p>
          <w:p>
            <w:pPr>
              <w:pStyle w:val="130"/>
              <w:numPr>
                <w:ilvl w:val="0"/>
                <w:numId w:val="7"/>
              </w:numPr>
              <w:ind w:left="900" w:leftChars="20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具有同时校准SO</w:t>
            </w:r>
            <w:r>
              <w:rPr>
                <w:rFonts w:hint="eastAsia" w:ascii="宋体" w:hAnsi="宋体" w:eastAsia="宋体" w:cs="宋体"/>
                <w:color w:val="auto"/>
                <w:sz w:val="24"/>
                <w:szCs w:val="24"/>
                <w:highlight w:val="none"/>
                <w:vertAlign w:val="subscript"/>
              </w:rPr>
              <w:t>2</w:t>
            </w:r>
            <w:r>
              <w:rPr>
                <w:rFonts w:hint="eastAsia" w:ascii="宋体" w:hAnsi="宋体" w:eastAsia="宋体" w:cs="宋体"/>
                <w:color w:val="auto"/>
                <w:sz w:val="24"/>
                <w:szCs w:val="24"/>
                <w:highlight w:val="none"/>
              </w:rPr>
              <w:t>、NO、CO气态分析设备。</w:t>
            </w:r>
          </w:p>
          <w:p>
            <w:pPr>
              <w:pStyle w:val="130"/>
              <w:numPr>
                <w:ilvl w:val="0"/>
                <w:numId w:val="7"/>
              </w:numPr>
              <w:ind w:left="900" w:leftChars="20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基本配置：含主机、操作维护手册。</w:t>
            </w:r>
          </w:p>
          <w:p>
            <w:pPr>
              <w:pStyle w:val="130"/>
              <w:numPr>
                <w:ilvl w:val="0"/>
                <w:numId w:val="7"/>
              </w:numPr>
              <w:ind w:left="900" w:leftChars="20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流量线性误差：≤±1%</w:t>
            </w:r>
          </w:p>
          <w:p>
            <w:pPr>
              <w:pStyle w:val="130"/>
              <w:numPr>
                <w:ilvl w:val="0"/>
                <w:numId w:val="7"/>
              </w:numPr>
              <w:ind w:left="900" w:leftChars="20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臭氧发生浓度误差：≤±2% </w:t>
            </w:r>
          </w:p>
          <w:p>
            <w:pPr>
              <w:pStyle w:val="130"/>
              <w:numPr>
                <w:ilvl w:val="0"/>
                <w:numId w:val="7"/>
              </w:numPr>
              <w:ind w:left="900" w:leftChars="20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稀释比率：1/100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1/1000</w:t>
            </w:r>
          </w:p>
          <w:p>
            <w:pPr>
              <w:pStyle w:val="130"/>
              <w:numPr>
                <w:ilvl w:val="0"/>
                <w:numId w:val="7"/>
              </w:numPr>
              <w:ind w:left="900" w:leftChars="20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标气接口：</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3个</w:t>
            </w:r>
          </w:p>
          <w:p>
            <w:pPr>
              <w:pStyle w:val="130"/>
              <w:numPr>
                <w:ilvl w:val="0"/>
                <w:numId w:val="7"/>
              </w:numPr>
              <w:ind w:left="900" w:leftChars="20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臭氧发生器输出范围在5升/分钟时：0.025-1μmol/mol</w:t>
            </w:r>
          </w:p>
          <w:p>
            <w:pPr>
              <w:pStyle w:val="130"/>
              <w:numPr>
                <w:ilvl w:val="0"/>
                <w:numId w:val="7"/>
              </w:numPr>
              <w:ind w:left="900" w:leftChars="20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数字输出信号：RS232/485数字接口；数字接口至少3个(分别用于本地数采仪、VPN实时传输和智能维护和质控系统接口)</w:t>
            </w:r>
          </w:p>
          <w:p>
            <w:pPr>
              <w:pStyle w:val="130"/>
              <w:numPr>
                <w:ilvl w:val="0"/>
                <w:numId w:val="7"/>
              </w:numPr>
              <w:ind w:left="900" w:leftChars="200" w:hanging="480" w:hanging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检测报告:经环保部环境监测仪器质量监督检验中心的适用性检测结果合格。</w:t>
            </w:r>
          </w:p>
        </w:tc>
        <w:tc>
          <w:tcPr>
            <w:tcW w:w="702" w:type="dxa"/>
            <w:vAlign w:val="center"/>
          </w:tcPr>
          <w:p>
            <w:pPr>
              <w:widowControl/>
              <w:spacing w:after="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p>
        </w:tc>
        <w:tc>
          <w:tcPr>
            <w:tcW w:w="723" w:type="dxa"/>
            <w:vAlign w:val="center"/>
          </w:tcPr>
          <w:p>
            <w:pPr>
              <w:widowControl/>
              <w:spacing w:after="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750" w:type="dxa"/>
            <w:vAlign w:val="center"/>
          </w:tcPr>
          <w:p>
            <w:pPr>
              <w:widowControl w:val="0"/>
              <w:spacing w:after="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校准\质控辅助设备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pPr>
              <w:widowControl/>
              <w:spacing w:after="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269" w:type="dxa"/>
            <w:vAlign w:val="center"/>
          </w:tcPr>
          <w:p>
            <w:pPr>
              <w:widowControl/>
              <w:spacing w:after="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零气发生器</w:t>
            </w:r>
          </w:p>
        </w:tc>
        <w:tc>
          <w:tcPr>
            <w:tcW w:w="4738" w:type="dxa"/>
            <w:vAlign w:val="center"/>
          </w:tcPr>
          <w:p>
            <w:pPr>
              <w:widowControl w:val="0"/>
              <w:spacing w:after="0"/>
              <w:jc w:val="both"/>
              <w:rPr>
                <w:rFonts w:ascii="宋体" w:hAnsi="宋体" w:eastAsia="宋体" w:cs="宋体"/>
                <w:color w:val="auto"/>
                <w:sz w:val="24"/>
                <w:szCs w:val="24"/>
                <w:highlight w:val="none"/>
              </w:rPr>
            </w:pPr>
          </w:p>
          <w:p>
            <w:pPr>
              <w:widowControl w:val="0"/>
              <w:spacing w:after="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（1）设备用途：作为稀释校准仪器的零气源；</w:t>
            </w:r>
          </w:p>
          <w:p>
            <w:pPr>
              <w:widowControl w:val="0"/>
              <w:spacing w:after="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（2）配置要求：能够与分析仪协调形成的工作良好的系统；</w:t>
            </w:r>
          </w:p>
          <w:p>
            <w:pPr>
              <w:widowControl w:val="0"/>
              <w:spacing w:after="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（3）技术参数：</w:t>
            </w:r>
          </w:p>
          <w:p>
            <w:pPr>
              <w:pStyle w:val="130"/>
              <w:numPr>
                <w:ilvl w:val="0"/>
                <w:numId w:val="8"/>
              </w:numPr>
              <w:ind w:left="900" w:leftChars="200" w:hanging="480" w:hanging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压力：10～30psi；</w:t>
            </w:r>
          </w:p>
          <w:p>
            <w:pPr>
              <w:pStyle w:val="130"/>
              <w:numPr>
                <w:ilvl w:val="0"/>
                <w:numId w:val="8"/>
              </w:numPr>
              <w:ind w:left="900" w:leftChars="200" w:hanging="480" w:hanging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零气的纯度：SO</w:t>
            </w:r>
            <w:r>
              <w:rPr>
                <w:rFonts w:hint="eastAsia" w:ascii="宋体" w:hAnsi="宋体" w:eastAsia="宋体" w:cs="宋体"/>
                <w:color w:val="auto"/>
                <w:sz w:val="24"/>
                <w:szCs w:val="24"/>
                <w:highlight w:val="none"/>
                <w:vertAlign w:val="subscript"/>
              </w:rPr>
              <w:t>2</w:t>
            </w:r>
            <w:r>
              <w:rPr>
                <w:rFonts w:hint="eastAsia" w:ascii="宋体" w:hAnsi="宋体" w:eastAsia="宋体" w:cs="宋体"/>
                <w:color w:val="auto"/>
                <w:sz w:val="24"/>
                <w:szCs w:val="24"/>
                <w:highlight w:val="none"/>
              </w:rPr>
              <w:t>≤0.1nmol/mol、NO≤0.1nmol/mol、NO</w:t>
            </w:r>
            <w:r>
              <w:rPr>
                <w:rFonts w:hint="eastAsia" w:ascii="宋体" w:hAnsi="宋体" w:eastAsia="宋体" w:cs="宋体"/>
                <w:color w:val="auto"/>
                <w:sz w:val="24"/>
                <w:szCs w:val="24"/>
                <w:highlight w:val="none"/>
                <w:vertAlign w:val="subscript"/>
              </w:rPr>
              <w:t>2</w:t>
            </w:r>
            <w:r>
              <w:rPr>
                <w:rFonts w:hint="eastAsia" w:ascii="宋体" w:hAnsi="宋体" w:eastAsia="宋体" w:cs="宋体"/>
                <w:color w:val="auto"/>
                <w:sz w:val="24"/>
                <w:szCs w:val="24"/>
                <w:highlight w:val="none"/>
              </w:rPr>
              <w:t>≤0.1nmol/mol、CO≤0.0</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μmol/mol、O</w:t>
            </w:r>
            <w:r>
              <w:rPr>
                <w:rFonts w:hint="eastAsia" w:ascii="宋体" w:hAnsi="宋体" w:eastAsia="宋体" w:cs="宋体"/>
                <w:color w:val="auto"/>
                <w:sz w:val="24"/>
                <w:szCs w:val="24"/>
                <w:highlight w:val="none"/>
                <w:vertAlign w:val="subscript"/>
              </w:rPr>
              <w:t>3</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nmol/mo</w:t>
            </w:r>
            <w:r>
              <w:rPr>
                <w:rFonts w:hint="eastAsia" w:ascii="宋体" w:hAnsi="宋体" w:eastAsia="宋体" w:cs="宋体"/>
                <w:color w:val="auto"/>
                <w:sz w:val="24"/>
                <w:szCs w:val="24"/>
                <w:highlight w:val="none"/>
                <w:lang w:val="en-US" w:eastAsia="zh-CN"/>
              </w:rPr>
              <w:t>l</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H</w:t>
            </w:r>
            <w:r>
              <w:rPr>
                <w:rFonts w:hint="eastAsia" w:ascii="宋体" w:hAnsi="宋体" w:eastAsia="宋体" w:cs="宋体"/>
                <w:color w:val="auto"/>
                <w:sz w:val="24"/>
                <w:szCs w:val="24"/>
                <w:highlight w:val="none"/>
              </w:rPr>
              <w:t>C≤0.0</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μmol/mol；</w:t>
            </w:r>
          </w:p>
          <w:p>
            <w:pPr>
              <w:pStyle w:val="130"/>
              <w:numPr>
                <w:ilvl w:val="0"/>
                <w:numId w:val="8"/>
              </w:numPr>
              <w:ind w:left="900" w:leftChars="20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配置：配置高温炉，HC碳氢涤除器；</w:t>
            </w:r>
          </w:p>
          <w:p>
            <w:pPr>
              <w:pStyle w:val="130"/>
              <w:numPr>
                <w:ilvl w:val="0"/>
                <w:numId w:val="8"/>
              </w:numPr>
              <w:ind w:left="900" w:leftChars="20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外置无油空气压缩机，低噪音；提供可达30PSI气压、20 LPM 流量的气；10L储气罐，气流稳定，避免空压机的频繁启动；操作维护手册</w:t>
            </w:r>
          </w:p>
          <w:p>
            <w:pPr>
              <w:pStyle w:val="130"/>
              <w:numPr>
                <w:ilvl w:val="0"/>
                <w:numId w:val="8"/>
              </w:numPr>
              <w:ind w:left="900" w:leftChars="20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排水方式：自动及手动</w:t>
            </w:r>
          </w:p>
          <w:p>
            <w:pPr>
              <w:pStyle w:val="130"/>
              <w:numPr>
                <w:ilvl w:val="0"/>
                <w:numId w:val="8"/>
              </w:numPr>
              <w:ind w:left="900" w:leftChars="200" w:hanging="480" w:hangingChars="200"/>
              <w:rPr>
                <w:color w:val="auto"/>
                <w:szCs w:val="20"/>
                <w:highlight w:val="none"/>
              </w:rPr>
            </w:pPr>
            <w:r>
              <w:rPr>
                <w:rFonts w:hint="eastAsia" w:ascii="宋体" w:hAnsi="宋体" w:eastAsia="宋体" w:cs="宋体"/>
                <w:color w:val="auto"/>
                <w:kern w:val="2"/>
                <w:sz w:val="24"/>
                <w:szCs w:val="24"/>
                <w:highlight w:val="none"/>
                <w:lang w:val="en-US" w:eastAsia="zh-CN" w:bidi="ar-SA"/>
              </w:rPr>
              <w:t>输出流量：输出压力200kPa时大于10L/min</w:t>
            </w:r>
          </w:p>
        </w:tc>
        <w:tc>
          <w:tcPr>
            <w:tcW w:w="702" w:type="dxa"/>
            <w:vAlign w:val="center"/>
          </w:tcPr>
          <w:p>
            <w:pPr>
              <w:widowControl/>
              <w:spacing w:after="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p>
        </w:tc>
        <w:tc>
          <w:tcPr>
            <w:tcW w:w="723" w:type="dxa"/>
            <w:vAlign w:val="center"/>
          </w:tcPr>
          <w:p>
            <w:pPr>
              <w:widowControl/>
              <w:spacing w:after="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750" w:type="dxa"/>
            <w:vAlign w:val="center"/>
          </w:tcPr>
          <w:p>
            <w:pPr>
              <w:widowControl w:val="0"/>
              <w:spacing w:after="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校准\质控辅助设备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pPr>
              <w:widowControl/>
              <w:spacing w:after="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269" w:type="dxa"/>
            <w:vAlign w:val="center"/>
          </w:tcPr>
          <w:p>
            <w:pPr>
              <w:widowControl/>
              <w:spacing w:after="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数据采集与传输</w:t>
            </w:r>
          </w:p>
        </w:tc>
        <w:tc>
          <w:tcPr>
            <w:tcW w:w="4738" w:type="dxa"/>
            <w:vAlign w:val="center"/>
          </w:tcPr>
          <w:p>
            <w:pPr>
              <w:pStyle w:val="130"/>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数据采集传输能够对接现有工控机数据采集软件，并支持省、市级国家平台数据联网，以及后续要求的平台联网；</w:t>
            </w:r>
          </w:p>
        </w:tc>
        <w:tc>
          <w:tcPr>
            <w:tcW w:w="702" w:type="dxa"/>
            <w:vAlign w:val="center"/>
          </w:tcPr>
          <w:p>
            <w:pPr>
              <w:widowControl/>
              <w:spacing w:after="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p>
        </w:tc>
        <w:tc>
          <w:tcPr>
            <w:tcW w:w="723" w:type="dxa"/>
            <w:vAlign w:val="center"/>
          </w:tcPr>
          <w:p>
            <w:pPr>
              <w:widowControl/>
              <w:spacing w:after="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750" w:type="dxa"/>
            <w:vAlign w:val="center"/>
          </w:tcPr>
          <w:p>
            <w:pPr>
              <w:widowControl w:val="0"/>
              <w:spacing w:after="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数据传输及采集软件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48" w:type="dxa"/>
            <w:vAlign w:val="center"/>
          </w:tcPr>
          <w:p>
            <w:pPr>
              <w:widowControl/>
              <w:spacing w:after="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269" w:type="dxa"/>
            <w:vAlign w:val="center"/>
          </w:tcPr>
          <w:p>
            <w:pPr>
              <w:widowControl/>
              <w:spacing w:after="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配套采系统、标气体、减压阀等辅助设施</w:t>
            </w:r>
          </w:p>
        </w:tc>
        <w:tc>
          <w:tcPr>
            <w:tcW w:w="4738" w:type="dxa"/>
            <w:vAlign w:val="center"/>
          </w:tcPr>
          <w:p>
            <w:pPr>
              <w:widowControl w:val="0"/>
              <w:spacing w:after="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（1）设备用途：本次采购的SO</w:t>
            </w:r>
            <w:r>
              <w:rPr>
                <w:rFonts w:hint="eastAsia" w:ascii="宋体" w:hAnsi="宋体" w:eastAsia="宋体" w:cs="宋体"/>
                <w:color w:val="auto"/>
                <w:sz w:val="24"/>
                <w:szCs w:val="24"/>
                <w:highlight w:val="none"/>
                <w:vertAlign w:val="subscript"/>
              </w:rPr>
              <w:t>2</w:t>
            </w:r>
            <w:r>
              <w:rPr>
                <w:rFonts w:hint="eastAsia" w:ascii="宋体" w:hAnsi="宋体" w:eastAsia="宋体" w:cs="宋体"/>
                <w:color w:val="auto"/>
                <w:sz w:val="24"/>
                <w:szCs w:val="24"/>
                <w:highlight w:val="none"/>
              </w:rPr>
              <w:t>、NO</w:t>
            </w:r>
            <w:r>
              <w:rPr>
                <w:rFonts w:hint="eastAsia" w:ascii="宋体" w:hAnsi="宋体" w:eastAsia="宋体" w:cs="宋体"/>
                <w:color w:val="auto"/>
                <w:sz w:val="24"/>
                <w:szCs w:val="24"/>
                <w:highlight w:val="none"/>
                <w:vertAlign w:val="subscript"/>
              </w:rPr>
              <w:t>2</w:t>
            </w:r>
            <w:r>
              <w:rPr>
                <w:rFonts w:hint="eastAsia" w:ascii="宋体" w:hAnsi="宋体" w:eastAsia="宋体" w:cs="宋体"/>
                <w:color w:val="auto"/>
                <w:sz w:val="24"/>
                <w:szCs w:val="24"/>
                <w:highlight w:val="none"/>
              </w:rPr>
              <w:t>、CO、O</w:t>
            </w:r>
            <w:r>
              <w:rPr>
                <w:rFonts w:hint="eastAsia" w:ascii="宋体" w:hAnsi="宋体" w:eastAsia="宋体" w:cs="宋体"/>
                <w:color w:val="auto"/>
                <w:sz w:val="24"/>
                <w:szCs w:val="24"/>
                <w:highlight w:val="none"/>
                <w:vertAlign w:val="subscript"/>
              </w:rPr>
              <w:t>3</w:t>
            </w:r>
            <w:r>
              <w:rPr>
                <w:rFonts w:hint="eastAsia" w:ascii="宋体" w:hAnsi="宋体" w:eastAsia="宋体" w:cs="宋体"/>
                <w:color w:val="auto"/>
                <w:sz w:val="24"/>
                <w:szCs w:val="24"/>
                <w:highlight w:val="none"/>
              </w:rPr>
              <w:t>分析仪等设备所必要配备的采样系统、标准气体、减压阀等辅助设施</w:t>
            </w:r>
          </w:p>
          <w:p>
            <w:pPr>
              <w:widowControl w:val="0"/>
              <w:spacing w:after="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（2）配置要求：协调监测设备形成完整的工作良好的系统</w:t>
            </w:r>
          </w:p>
          <w:p>
            <w:pPr>
              <w:widowControl w:val="0"/>
              <w:spacing w:after="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（3）技术参数：</w:t>
            </w:r>
          </w:p>
          <w:p>
            <w:pPr>
              <w:pStyle w:val="130"/>
              <w:numPr>
                <w:ilvl w:val="0"/>
                <w:numId w:val="9"/>
              </w:numPr>
              <w:ind w:left="900" w:leftChars="200" w:hanging="480" w:hanging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配套采样系统技术参数：</w:t>
            </w:r>
          </w:p>
          <w:p>
            <w:pPr>
              <w:pStyle w:val="130"/>
              <w:numPr>
                <w:ilvl w:val="0"/>
                <w:numId w:val="10"/>
              </w:numPr>
              <w:ind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采样头应能防止雨水、粗大颗粒物及昆虫等进入总管；</w:t>
            </w:r>
          </w:p>
          <w:p>
            <w:pPr>
              <w:pStyle w:val="130"/>
              <w:numPr>
                <w:ilvl w:val="0"/>
                <w:numId w:val="10"/>
              </w:numPr>
              <w:ind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样总管为多支路防水采样管路，材料应选用不与被监测污染物发生化学反应和不释放有干扰物质的材料，具备加热保温功能；总管内径选择在1.5-15cm之间，采样总管内的气流应保持层流状态，气体在总管内的滞留时间小于20秒；</w:t>
            </w:r>
          </w:p>
          <w:p>
            <w:pPr>
              <w:pStyle w:val="130"/>
              <w:numPr>
                <w:ilvl w:val="0"/>
                <w:numId w:val="10"/>
              </w:numPr>
              <w:ind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支管数量满足所有气态项目的需要；</w:t>
            </w:r>
            <w:r>
              <w:rPr>
                <w:rFonts w:hint="eastAsia" w:ascii="宋体" w:hAnsi="宋体" w:eastAsia="宋体" w:cs="宋体"/>
                <w:color w:val="auto"/>
                <w:sz w:val="24"/>
                <w:szCs w:val="24"/>
                <w:highlight w:val="none"/>
              </w:rPr>
              <w:tab/>
            </w:r>
          </w:p>
          <w:p>
            <w:pPr>
              <w:pStyle w:val="130"/>
              <w:numPr>
                <w:ilvl w:val="0"/>
                <w:numId w:val="10"/>
              </w:numPr>
              <w:ind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采样管长度应能够保证高于站房房顶1.2米（保证采样不受周边障碍物影响）；</w:t>
            </w:r>
          </w:p>
          <w:p>
            <w:pPr>
              <w:pStyle w:val="130"/>
              <w:numPr>
                <w:ilvl w:val="0"/>
                <w:numId w:val="10"/>
              </w:numPr>
              <w:ind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采样系统密封，与房体联接具有法兰或其他型式多级防渗水连接；与房体外联接的法兰必须为耐腐蚀和坚固不锈钢</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w:t>
            </w:r>
          </w:p>
          <w:p>
            <w:pPr>
              <w:pStyle w:val="130"/>
              <w:numPr>
                <w:ilvl w:val="0"/>
                <w:numId w:val="10"/>
              </w:numPr>
              <w:ind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采样系统主管路为可拆卸式，在不影响房顶外部法兰连接和仪器端连接情况下方便拆洗维护；</w:t>
            </w:r>
          </w:p>
          <w:p>
            <w:pPr>
              <w:pStyle w:val="130"/>
              <w:numPr>
                <w:ilvl w:val="0"/>
                <w:numId w:val="9"/>
              </w:numPr>
              <w:ind w:left="900" w:leftChars="200" w:hanging="480" w:hanging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阀门技术参数：</w:t>
            </w:r>
          </w:p>
          <w:p>
            <w:pPr>
              <w:widowControl w:val="0"/>
              <w:spacing w:after="0"/>
              <w:ind w:firstLine="480" w:firstLineChars="20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减压阀：气密性可靠，材质为不锈钢，对标准气体无污染,无吸附。</w:t>
            </w:r>
          </w:p>
          <w:p>
            <w:pPr>
              <w:pStyle w:val="130"/>
              <w:numPr>
                <w:ilvl w:val="0"/>
                <w:numId w:val="9"/>
              </w:numPr>
              <w:ind w:left="900" w:leftChars="200" w:hanging="480" w:hanging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4升标准气：CO、SO</w:t>
            </w:r>
            <w:r>
              <w:rPr>
                <w:rFonts w:hint="eastAsia" w:ascii="宋体" w:hAnsi="宋体" w:eastAsia="宋体" w:cs="宋体"/>
                <w:color w:val="auto"/>
                <w:sz w:val="24"/>
                <w:szCs w:val="24"/>
                <w:highlight w:val="none"/>
                <w:vertAlign w:val="subscript"/>
              </w:rPr>
              <w:t>2</w:t>
            </w:r>
            <w:r>
              <w:rPr>
                <w:rFonts w:hint="eastAsia" w:ascii="宋体" w:hAnsi="宋体" w:eastAsia="宋体" w:cs="宋体"/>
                <w:color w:val="auto"/>
                <w:sz w:val="24"/>
                <w:szCs w:val="24"/>
                <w:highlight w:val="none"/>
              </w:rPr>
              <w:t>、NO标气各1瓶；</w:t>
            </w:r>
          </w:p>
          <w:p>
            <w:pPr>
              <w:pStyle w:val="130"/>
              <w:numPr>
                <w:ilvl w:val="0"/>
                <w:numId w:val="9"/>
              </w:numPr>
              <w:ind w:left="900" w:leftChars="200" w:hanging="480" w:hanging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提供滤膜等一年的耗材；</w:t>
            </w:r>
          </w:p>
        </w:tc>
        <w:tc>
          <w:tcPr>
            <w:tcW w:w="702"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宋体"/>
                <w:color w:val="auto"/>
                <w:sz w:val="24"/>
                <w:szCs w:val="24"/>
                <w:highlight w:val="none"/>
              </w:rPr>
            </w:pPr>
            <w:r>
              <w:rPr>
                <w:rFonts w:hint="eastAsia" w:ascii="仿宋_GB2312" w:hAnsi="仿宋_GB2312" w:eastAsia="仿宋_GB2312" w:cs="仿宋_GB2312"/>
                <w:color w:val="auto"/>
                <w:kern w:val="0"/>
                <w:sz w:val="28"/>
                <w:szCs w:val="28"/>
                <w:highlight w:val="none"/>
                <w:lang w:val="en-US" w:eastAsia="zh-CN"/>
              </w:rPr>
              <w:t>7</w:t>
            </w:r>
          </w:p>
        </w:tc>
        <w:tc>
          <w:tcPr>
            <w:tcW w:w="723"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宋体"/>
                <w:color w:val="auto"/>
                <w:sz w:val="24"/>
                <w:szCs w:val="24"/>
                <w:highlight w:val="none"/>
              </w:rPr>
            </w:pPr>
            <w:r>
              <w:rPr>
                <w:rFonts w:hint="eastAsia" w:ascii="仿宋_GB2312" w:hAnsi="仿宋_GB2312" w:eastAsia="仿宋_GB2312" w:cs="仿宋_GB2312"/>
                <w:color w:val="auto"/>
                <w:kern w:val="0"/>
                <w:sz w:val="28"/>
                <w:szCs w:val="28"/>
                <w:highlight w:val="none"/>
              </w:rPr>
              <w:t>套</w:t>
            </w:r>
          </w:p>
        </w:tc>
        <w:tc>
          <w:tcPr>
            <w:tcW w:w="750" w:type="dxa"/>
            <w:vAlign w:val="center"/>
          </w:tcPr>
          <w:p>
            <w:pPr>
              <w:widowControl w:val="0"/>
              <w:spacing w:after="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采样设备、耗材及管路等附件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48" w:type="dxa"/>
            <w:vAlign w:val="center"/>
          </w:tcPr>
          <w:p>
            <w:pPr>
              <w:widowControl w:val="0"/>
              <w:spacing w:after="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269" w:type="dxa"/>
            <w:vAlign w:val="center"/>
          </w:tcPr>
          <w:p>
            <w:pPr>
              <w:widowControl w:val="0"/>
              <w:spacing w:after="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安装调试</w:t>
            </w:r>
          </w:p>
        </w:tc>
        <w:tc>
          <w:tcPr>
            <w:tcW w:w="4738" w:type="dxa"/>
            <w:vAlign w:val="center"/>
          </w:tcPr>
          <w:p>
            <w:pPr>
              <w:widowControl w:val="0"/>
              <w:spacing w:after="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包含：1、项目采购、安装、运输及集成服务；2、按照国家的安装调试和试运行条件，并通过主管部门专家验收；包含安装调试过程中的耗材、文本编制、人工等；包含168h运行调试和60d无故障试运行；3、数据联网对接、相关制度、记录及档案的制定；</w:t>
            </w:r>
          </w:p>
        </w:tc>
        <w:tc>
          <w:tcPr>
            <w:tcW w:w="702"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宋体"/>
                <w:color w:val="auto"/>
                <w:sz w:val="24"/>
                <w:szCs w:val="24"/>
                <w:highlight w:val="none"/>
              </w:rPr>
            </w:pPr>
            <w:r>
              <w:rPr>
                <w:rFonts w:hint="eastAsia" w:ascii="仿宋_GB2312" w:hAnsi="仿宋_GB2312" w:eastAsia="仿宋_GB2312" w:cs="仿宋_GB2312"/>
                <w:color w:val="auto"/>
                <w:kern w:val="0"/>
                <w:sz w:val="28"/>
                <w:szCs w:val="28"/>
                <w:highlight w:val="none"/>
                <w:lang w:val="en-US" w:eastAsia="zh-CN"/>
              </w:rPr>
              <w:t>7</w:t>
            </w:r>
          </w:p>
        </w:tc>
        <w:tc>
          <w:tcPr>
            <w:tcW w:w="723"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宋体"/>
                <w:color w:val="auto"/>
                <w:sz w:val="24"/>
                <w:szCs w:val="24"/>
                <w:highlight w:val="none"/>
              </w:rPr>
            </w:pPr>
            <w:r>
              <w:rPr>
                <w:rFonts w:hint="eastAsia" w:ascii="仿宋_GB2312" w:hAnsi="仿宋_GB2312" w:eastAsia="仿宋_GB2312" w:cs="仿宋_GB2312"/>
                <w:color w:val="auto"/>
                <w:kern w:val="0"/>
                <w:sz w:val="28"/>
                <w:szCs w:val="28"/>
                <w:highlight w:val="none"/>
              </w:rPr>
              <w:t>套</w:t>
            </w:r>
          </w:p>
        </w:tc>
        <w:tc>
          <w:tcPr>
            <w:tcW w:w="750" w:type="dxa"/>
            <w:vAlign w:val="center"/>
          </w:tcPr>
          <w:p>
            <w:pPr>
              <w:widowControl w:val="0"/>
              <w:spacing w:after="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包含</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个点位</w:t>
            </w:r>
          </w:p>
        </w:tc>
      </w:tr>
    </w:tbl>
    <w:p>
      <w:pPr>
        <w:pStyle w:val="101"/>
        <w:rPr>
          <w:rFonts w:hint="eastAsia" w:ascii="宋体" w:hAnsi="宋体" w:eastAsia="宋体" w:cs="宋体"/>
          <w:b/>
          <w:color w:val="000000"/>
          <w:kern w:val="2"/>
          <w:sz w:val="24"/>
          <w:szCs w:val="24"/>
          <w:lang w:val="zh-CN" w:eastAsia="zh-CN" w:bidi="ar-SA"/>
        </w:rPr>
      </w:pPr>
      <w:r>
        <w:rPr>
          <w:rFonts w:hint="eastAsia" w:ascii="宋体" w:hAnsi="宋体" w:eastAsia="宋体" w:cs="宋体"/>
          <w:b/>
          <w:color w:val="000000"/>
          <w:kern w:val="2"/>
          <w:sz w:val="24"/>
          <w:szCs w:val="24"/>
          <w:lang w:val="en-US" w:eastAsia="zh-CN" w:bidi="ar-SA"/>
        </w:rPr>
        <w:t>备注：费用含税运。</w:t>
      </w:r>
    </w:p>
    <w:p>
      <w:pPr>
        <w:widowControl/>
        <w:shd w:val="clear" w:color="auto" w:fill="FFFFFF"/>
        <w:spacing w:line="440" w:lineRule="exact"/>
        <w:ind w:firstLine="482" w:firstLineChars="200"/>
        <w:contextualSpacing/>
        <w:jc w:val="left"/>
        <w:rPr>
          <w:rFonts w:ascii="宋体" w:hAnsi="宋体" w:cs="宋体"/>
          <w:b/>
          <w:color w:val="000000"/>
          <w:sz w:val="24"/>
          <w:szCs w:val="24"/>
          <w:lang w:val="zh-CN"/>
        </w:rPr>
      </w:pPr>
      <w:r>
        <w:rPr>
          <w:rFonts w:hint="eastAsia" w:ascii="宋体" w:hAnsi="宋体" w:cs="宋体"/>
          <w:b/>
          <w:color w:val="000000"/>
          <w:sz w:val="24"/>
          <w:szCs w:val="24"/>
          <w:lang w:val="zh-CN"/>
        </w:rPr>
        <w:t>采购清单中</w:t>
      </w:r>
      <w:r>
        <w:rPr>
          <w:rFonts w:hint="eastAsia" w:ascii="宋体" w:hAnsi="宋体" w:cs="宋体"/>
          <w:b/>
          <w:color w:val="000000"/>
          <w:sz w:val="24"/>
          <w:szCs w:val="24"/>
        </w:rPr>
        <w:t>技术性能或技术参数</w:t>
      </w:r>
      <w:r>
        <w:rPr>
          <w:rFonts w:hint="eastAsia" w:ascii="宋体" w:hAnsi="宋体" w:cs="宋体"/>
          <w:b/>
          <w:color w:val="000000"/>
          <w:sz w:val="24"/>
          <w:szCs w:val="24"/>
          <w:lang w:val="zh-CN"/>
        </w:rPr>
        <w:t>所列</w:t>
      </w:r>
      <w:r>
        <w:rPr>
          <w:rFonts w:hint="eastAsia" w:ascii="宋体" w:hAnsi="宋体" w:cs="宋体"/>
          <w:b/>
          <w:color w:val="000000"/>
          <w:sz w:val="24"/>
          <w:szCs w:val="24"/>
        </w:rPr>
        <w:t>要求</w:t>
      </w:r>
      <w:r>
        <w:rPr>
          <w:rFonts w:hint="eastAsia" w:ascii="宋体" w:hAnsi="宋体" w:cs="宋体"/>
          <w:b/>
          <w:color w:val="000000"/>
          <w:sz w:val="24"/>
          <w:szCs w:val="24"/>
          <w:lang w:val="zh-CN"/>
        </w:rPr>
        <w:t>为最低要求，不允许负偏离，否则将承担其投标被视为非实质性响应投标的风险。</w:t>
      </w:r>
    </w:p>
    <w:p>
      <w:pPr>
        <w:widowControl/>
        <w:shd w:val="clear" w:color="auto" w:fill="FFFFFF"/>
        <w:spacing w:line="440" w:lineRule="exact"/>
        <w:contextualSpacing/>
        <w:jc w:val="left"/>
        <w:rPr>
          <w:rFonts w:ascii="宋体" w:hAnsi="宋体" w:cs="宋体"/>
          <w:b/>
          <w:color w:val="000000"/>
          <w:sz w:val="24"/>
          <w:szCs w:val="24"/>
          <w:lang w:val="zh-CN"/>
        </w:rPr>
      </w:pPr>
      <w:r>
        <w:rPr>
          <w:rFonts w:hint="eastAsia" w:ascii="宋体" w:hAnsi="宋体"/>
          <w:b/>
          <w:sz w:val="24"/>
          <w:szCs w:val="24"/>
        </w:rPr>
        <w:t>三、</w:t>
      </w:r>
      <w:r>
        <w:rPr>
          <w:rFonts w:hint="eastAsia" w:ascii="宋体" w:hAnsi="宋体" w:cs="宋体"/>
          <w:b/>
          <w:color w:val="000000"/>
          <w:sz w:val="24"/>
          <w:szCs w:val="24"/>
          <w:lang w:val="zh-CN"/>
        </w:rPr>
        <w:t>采购标的执行标准</w:t>
      </w:r>
    </w:p>
    <w:p>
      <w:pPr>
        <w:spacing w:line="440" w:lineRule="exact"/>
        <w:ind w:firstLine="480" w:firstLineChars="200"/>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1、国家标准：</w:t>
      </w:r>
    </w:p>
    <w:p>
      <w:pPr>
        <w:spacing w:line="440" w:lineRule="exact"/>
        <w:ind w:firstLine="360" w:firstLineChars="150"/>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（1）</w:t>
      </w:r>
      <w:r>
        <w:rPr>
          <w:rFonts w:ascii="宋体" w:hAnsi="宋体" w:cs="仿宋_GB2312"/>
          <w:color w:val="000000"/>
          <w:sz w:val="24"/>
          <w:szCs w:val="24"/>
          <w:lang w:val="zh-CN"/>
        </w:rPr>
        <w:t>强制性产品认证</w:t>
      </w:r>
    </w:p>
    <w:p>
      <w:pPr>
        <w:spacing w:line="440" w:lineRule="exact"/>
        <w:ind w:firstLine="480" w:firstLineChars="200"/>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如投标人所投产品属于“中国强制性产品认证”（3C认证）范围内,则必须承诺采用</w:t>
      </w:r>
      <w:r>
        <w:rPr>
          <w:rFonts w:ascii="宋体" w:hAnsi="宋体" w:cs="仿宋_GB2312"/>
          <w:color w:val="000000"/>
          <w:sz w:val="24"/>
          <w:szCs w:val="24"/>
          <w:lang w:val="zh-CN"/>
        </w:rPr>
        <w:t>《中华人民共和国实施强制性产品认证的产品目录》</w:t>
      </w:r>
      <w:r>
        <w:rPr>
          <w:rFonts w:hint="eastAsia" w:ascii="宋体" w:hAnsi="宋体" w:cs="仿宋_GB2312"/>
          <w:color w:val="000000"/>
          <w:sz w:val="24"/>
          <w:szCs w:val="24"/>
          <w:lang w:val="zh-CN"/>
        </w:rPr>
        <w:t>并在有效期内的产品，应在投标文件中提供</w:t>
      </w:r>
      <w:r>
        <w:rPr>
          <w:rFonts w:hint="eastAsia" w:ascii="宋体" w:hAnsi="宋体" w:cs="仿宋_GB2312"/>
          <w:color w:val="000000"/>
          <w:lang w:val="zh-CN"/>
        </w:rPr>
        <w:t>“</w:t>
      </w:r>
      <w:r>
        <w:rPr>
          <w:rFonts w:hint="eastAsia" w:ascii="宋体" w:hAnsi="宋体" w:cs="仿宋_GB2312"/>
          <w:color w:val="000000"/>
          <w:sz w:val="24"/>
          <w:szCs w:val="24"/>
          <w:lang w:val="zh-CN"/>
        </w:rPr>
        <w:t>所投产品符合国家强制性要求承诺函</w:t>
      </w:r>
      <w:r>
        <w:rPr>
          <w:rFonts w:hint="eastAsia" w:ascii="宋体" w:hAnsi="宋体" w:cs="仿宋_GB2312"/>
          <w:color w:val="000000"/>
          <w:lang w:val="zh-CN"/>
        </w:rPr>
        <w:t>”</w:t>
      </w:r>
      <w:r>
        <w:rPr>
          <w:rFonts w:hint="eastAsia" w:ascii="宋体" w:hAnsi="宋体" w:cs="仿宋_GB2312"/>
          <w:color w:val="000000"/>
          <w:sz w:val="24"/>
          <w:szCs w:val="24"/>
          <w:lang w:val="zh-CN"/>
        </w:rPr>
        <w:t>并加盖投标人公章，否则将承担其投标被视为非实质性响应投标的风险。</w:t>
      </w:r>
    </w:p>
    <w:p>
      <w:pPr>
        <w:spacing w:line="440" w:lineRule="exact"/>
        <w:ind w:firstLine="360" w:firstLineChars="150"/>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（2）信息安全产品强制性认证</w:t>
      </w:r>
    </w:p>
    <w:p>
      <w:pPr>
        <w:spacing w:line="440" w:lineRule="exact"/>
        <w:ind w:firstLine="480" w:firstLineChars="200"/>
        <w:contextualSpacing/>
        <w:rPr>
          <w:rFonts w:ascii="宋体" w:hAnsi="宋体"/>
          <w:b/>
          <w:sz w:val="24"/>
          <w:szCs w:val="24"/>
        </w:rPr>
      </w:pPr>
      <w:r>
        <w:rPr>
          <w:rFonts w:hint="eastAsia" w:ascii="宋体" w:hAnsi="宋体" w:cs="仿宋_GB2312"/>
          <w:color w:val="000000"/>
          <w:sz w:val="24"/>
          <w:szCs w:val="24"/>
          <w:lang w:val="zh-CN"/>
        </w:rPr>
        <w:t>投标人所投产品如被列入</w:t>
      </w:r>
      <w:r>
        <w:rPr>
          <w:rFonts w:ascii="宋体" w:hAnsi="宋体" w:cs="仿宋_GB2312"/>
          <w:color w:val="000000"/>
          <w:sz w:val="24"/>
          <w:szCs w:val="24"/>
          <w:lang w:val="zh-CN"/>
        </w:rPr>
        <w:t>《信息安全产品强制性认证目录》，</w:t>
      </w:r>
      <w:r>
        <w:rPr>
          <w:rFonts w:hint="eastAsia" w:ascii="宋体" w:hAnsi="宋体" w:cs="仿宋_GB2312"/>
          <w:color w:val="000000"/>
          <w:sz w:val="24"/>
          <w:szCs w:val="24"/>
          <w:lang w:val="zh-CN"/>
        </w:rPr>
        <w:t>则投标文件中应</w:t>
      </w:r>
      <w:r>
        <w:rPr>
          <w:rFonts w:ascii="宋体" w:hAnsi="宋体" w:cs="仿宋_GB2312"/>
          <w:color w:val="000000"/>
          <w:sz w:val="24"/>
          <w:szCs w:val="24"/>
          <w:lang w:val="zh-CN"/>
        </w:rPr>
        <w:t>提供</w:t>
      </w:r>
      <w:r>
        <w:rPr>
          <w:rFonts w:hint="eastAsia" w:ascii="宋体" w:hAnsi="宋体" w:cs="仿宋_GB2312"/>
          <w:color w:val="000000"/>
          <w:sz w:val="24"/>
          <w:szCs w:val="24"/>
          <w:lang w:val="zh-CN"/>
        </w:rPr>
        <w:t>中国信息安全认证中心官网（</w:t>
      </w:r>
      <w:r>
        <w:rPr>
          <w:rFonts w:ascii="宋体" w:hAnsi="宋体" w:cs="仿宋_GB2312"/>
          <w:color w:val="000000"/>
          <w:sz w:val="24"/>
          <w:szCs w:val="24"/>
          <w:lang w:val="zh-CN"/>
        </w:rPr>
        <w:t>http://www.isccc.gov.cn/index.shtml</w:t>
      </w:r>
      <w:r>
        <w:rPr>
          <w:rFonts w:hint="eastAsia" w:ascii="宋体" w:hAnsi="宋体" w:cs="仿宋_GB2312"/>
          <w:color w:val="000000"/>
          <w:sz w:val="24"/>
          <w:szCs w:val="24"/>
          <w:lang w:val="zh-CN"/>
        </w:rPr>
        <w:t>）产品查询结果截图并加盖投标人公章或中国信息安全认证中心颁发的《中国国家信息安全产品认证证书》加盖投标人公章的原件扫描件（或图片）。</w:t>
      </w:r>
    </w:p>
    <w:p>
      <w:pPr>
        <w:widowControl/>
        <w:shd w:val="clear" w:color="auto" w:fill="FFFFFF"/>
        <w:spacing w:line="440" w:lineRule="exact"/>
        <w:contextualSpacing/>
        <w:jc w:val="left"/>
        <w:rPr>
          <w:rFonts w:ascii="宋体" w:hAnsi="宋体" w:cs="宋体"/>
          <w:b/>
          <w:color w:val="000000"/>
          <w:sz w:val="24"/>
          <w:szCs w:val="24"/>
          <w:lang w:val="zh-CN"/>
        </w:rPr>
      </w:pPr>
      <w:r>
        <w:rPr>
          <w:rFonts w:hint="eastAsia" w:ascii="宋体" w:hAnsi="宋体"/>
          <w:b/>
          <w:sz w:val="24"/>
          <w:szCs w:val="24"/>
        </w:rPr>
        <w:t>★四</w:t>
      </w:r>
      <w:r>
        <w:rPr>
          <w:rFonts w:hint="eastAsia" w:ascii="宋体" w:hAnsi="宋体" w:cs="宋体"/>
          <w:b/>
          <w:color w:val="000000"/>
          <w:sz w:val="24"/>
          <w:szCs w:val="24"/>
          <w:lang w:val="zh-CN"/>
        </w:rPr>
        <w:t>、服务</w:t>
      </w:r>
      <w:r>
        <w:rPr>
          <w:rFonts w:hint="eastAsia" w:ascii="宋体" w:hAnsi="宋体" w:cs="宋体"/>
          <w:b/>
          <w:color w:val="000000"/>
          <w:sz w:val="24"/>
          <w:szCs w:val="24"/>
        </w:rPr>
        <w:t>标准</w:t>
      </w:r>
      <w:r>
        <w:rPr>
          <w:rFonts w:hint="eastAsia" w:ascii="宋体" w:hAnsi="宋体" w:cs="宋体"/>
          <w:b/>
          <w:color w:val="000000"/>
          <w:sz w:val="24"/>
          <w:szCs w:val="24"/>
          <w:lang w:val="zh-CN"/>
        </w:rPr>
        <w:t>、期限等要求</w:t>
      </w:r>
    </w:p>
    <w:p>
      <w:pPr>
        <w:spacing w:line="440" w:lineRule="exact"/>
        <w:ind w:firstLine="480" w:firstLineChars="200"/>
        <w:rPr>
          <w:rFonts w:ascii="宋体" w:hAnsi="宋体"/>
          <w:color w:val="000000"/>
          <w:sz w:val="24"/>
          <w:szCs w:val="24"/>
        </w:rPr>
      </w:pPr>
      <w:r>
        <w:rPr>
          <w:rFonts w:hint="eastAsia" w:ascii="宋体" w:hAnsi="宋体"/>
          <w:color w:val="000000"/>
          <w:sz w:val="24"/>
          <w:szCs w:val="28"/>
        </w:rPr>
        <w:t>1、</w:t>
      </w:r>
      <w:r>
        <w:rPr>
          <w:rFonts w:hint="eastAsia" w:ascii="宋体" w:hAnsi="宋体"/>
          <w:color w:val="000000"/>
          <w:sz w:val="24"/>
          <w:szCs w:val="24"/>
        </w:rPr>
        <w:t>合同履行期限：</w:t>
      </w:r>
      <w:r>
        <w:rPr>
          <w:rFonts w:hint="eastAsia" w:ascii="宋体" w:hAnsi="宋体"/>
          <w:color w:val="000000"/>
          <w:sz w:val="24"/>
          <w:szCs w:val="24"/>
          <w:lang w:eastAsia="zh-CN"/>
        </w:rPr>
        <w:t>自合同签订之日起30日历天内完成供货及安装调试</w:t>
      </w:r>
      <w:r>
        <w:rPr>
          <w:rFonts w:hint="eastAsia" w:ascii="宋体" w:hAnsi="宋体"/>
          <w:color w:val="000000"/>
          <w:sz w:val="24"/>
          <w:szCs w:val="24"/>
        </w:rPr>
        <w:t>。</w:t>
      </w:r>
    </w:p>
    <w:p>
      <w:pPr>
        <w:spacing w:line="440" w:lineRule="exact"/>
        <w:ind w:firstLine="480" w:firstLineChars="200"/>
        <w:jc w:val="left"/>
        <w:rPr>
          <w:rFonts w:ascii="宋体" w:hAnsi="宋体"/>
          <w:sz w:val="24"/>
          <w:szCs w:val="24"/>
        </w:rPr>
      </w:pPr>
      <w:r>
        <w:rPr>
          <w:rFonts w:hint="eastAsia" w:ascii="宋体" w:hAnsi="宋体"/>
          <w:sz w:val="24"/>
          <w:szCs w:val="24"/>
        </w:rPr>
        <w:t>2、质量要求：合格（符合国家现行规范、规程、规定、标准的要求）。</w:t>
      </w:r>
    </w:p>
    <w:p>
      <w:pPr>
        <w:spacing w:line="440" w:lineRule="exact"/>
        <w:ind w:firstLine="480" w:firstLineChars="200"/>
        <w:rPr>
          <w:rFonts w:ascii="宋体" w:hAnsi="宋体"/>
          <w:sz w:val="24"/>
          <w:szCs w:val="28"/>
        </w:rPr>
      </w:pPr>
      <w:r>
        <w:rPr>
          <w:rFonts w:hint="eastAsia" w:ascii="宋体" w:hAnsi="宋体"/>
          <w:sz w:val="24"/>
          <w:szCs w:val="28"/>
        </w:rPr>
        <w:t>3、履约地点：采购人指定地点。</w:t>
      </w:r>
    </w:p>
    <w:p>
      <w:pPr>
        <w:spacing w:line="440" w:lineRule="exact"/>
        <w:ind w:firstLine="480" w:firstLineChars="200"/>
      </w:pPr>
      <w:r>
        <w:rPr>
          <w:rFonts w:ascii="宋体" w:hAnsi="宋体"/>
          <w:sz w:val="24"/>
          <w:szCs w:val="28"/>
        </w:rPr>
        <w:t>4、</w:t>
      </w:r>
      <w:r>
        <w:rPr>
          <w:rFonts w:hint="eastAsia" w:ascii="宋体" w:hAnsi="宋体"/>
          <w:sz w:val="24"/>
          <w:szCs w:val="28"/>
        </w:rPr>
        <w:t>质保期</w:t>
      </w:r>
      <w:r>
        <w:rPr>
          <w:rFonts w:ascii="宋体" w:hAnsi="宋体"/>
          <w:sz w:val="24"/>
          <w:szCs w:val="28"/>
        </w:rPr>
        <w:t>：</w:t>
      </w:r>
      <w:r>
        <w:rPr>
          <w:rFonts w:hint="eastAsia" w:ascii="宋体" w:hAnsi="宋体"/>
          <w:sz w:val="24"/>
          <w:szCs w:val="28"/>
          <w:lang w:eastAsia="zh-CN"/>
        </w:rPr>
        <w:t>按国家及行业现行相关规定执行</w:t>
      </w:r>
      <w:r>
        <w:rPr>
          <w:rFonts w:hint="eastAsia" w:ascii="宋体" w:hAnsi="宋体"/>
          <w:sz w:val="24"/>
          <w:szCs w:val="28"/>
        </w:rPr>
        <w:t>。</w:t>
      </w:r>
    </w:p>
    <w:p>
      <w:pPr>
        <w:spacing w:line="440" w:lineRule="exact"/>
        <w:contextualSpacing/>
        <w:rPr>
          <w:rFonts w:hint="eastAsia" w:ascii="宋体" w:hAnsi="宋体" w:eastAsia="宋体" w:cs="Times New Roman"/>
          <w:b/>
          <w:bCs/>
          <w:sz w:val="24"/>
          <w:szCs w:val="24"/>
        </w:rPr>
      </w:pPr>
      <w:r>
        <w:rPr>
          <w:rFonts w:hint="eastAsia" w:ascii="宋体" w:hAnsi="宋体" w:eastAsia="宋体" w:cs="Times New Roman"/>
          <w:b/>
          <w:bCs/>
          <w:sz w:val="24"/>
          <w:szCs w:val="24"/>
        </w:rPr>
        <w:t>★五、采购标的的其他技术、服务等要求</w:t>
      </w:r>
    </w:p>
    <w:p>
      <w:pPr>
        <w:spacing w:line="440" w:lineRule="exact"/>
        <w:ind w:firstLine="480" w:firstLineChars="200"/>
        <w:contextualSpacing/>
        <w:rPr>
          <w:rFonts w:hint="eastAsia" w:ascii="宋体" w:hAnsi="宋体" w:eastAsia="宋体" w:cs="Times New Roman"/>
          <w:sz w:val="24"/>
          <w:szCs w:val="28"/>
          <w:lang w:val="en-US" w:eastAsia="zh-CN"/>
        </w:rPr>
      </w:pPr>
      <w:r>
        <w:rPr>
          <w:rFonts w:hint="eastAsia" w:ascii="宋体" w:hAnsi="宋体" w:eastAsia="宋体" w:cs="Times New Roman"/>
          <w:sz w:val="24"/>
          <w:szCs w:val="24"/>
          <w:lang w:val="en-US" w:eastAsia="zh-CN"/>
        </w:rPr>
        <w:t>1、本项目为交钥匙工程（包含货物采购、包装、运输、装卸、备品备件、专用工具、特殊工具、保险、</w:t>
      </w:r>
      <w:r>
        <w:rPr>
          <w:rFonts w:hint="eastAsia" w:ascii="宋体" w:hAnsi="宋体" w:eastAsia="宋体" w:cs="Times New Roman"/>
          <w:sz w:val="24"/>
          <w:szCs w:val="28"/>
          <w:lang w:val="en-US" w:eastAsia="zh-CN"/>
        </w:rPr>
        <w:t>安装调试、检测验收、现场协调、人员培训、质保、税金等一切费用）。投标文件中须承诺送货到指定地点，并指导安装调试。产品正常运行但需求中未列出的物品，投标人也必须免费提供，以保证设备正常运行。</w:t>
      </w:r>
    </w:p>
    <w:p>
      <w:pPr>
        <w:spacing w:line="440" w:lineRule="exact"/>
        <w:ind w:firstLine="480" w:firstLineChars="200"/>
        <w:contextualSpacing/>
        <w:rPr>
          <w:rFonts w:hint="eastAsia" w:ascii="宋体" w:hAnsi="宋体" w:eastAsia="宋体" w:cs="Times New Roman"/>
          <w:sz w:val="24"/>
          <w:szCs w:val="24"/>
        </w:rPr>
      </w:pP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、投标人应就本项目（每包或者标段）完整投标，否则为无效投标。</w:t>
      </w:r>
    </w:p>
    <w:p>
      <w:pPr>
        <w:spacing w:line="440" w:lineRule="exact"/>
        <w:ind w:firstLine="480" w:firstLineChars="200"/>
        <w:contextualSpacing/>
        <w:rPr>
          <w:rFonts w:hint="eastAsia" w:ascii="宋体" w:hAnsi="宋体"/>
          <w:sz w:val="24"/>
          <w:szCs w:val="24"/>
        </w:rPr>
      </w:pP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投标人须明确投标产品（序</w:t>
      </w:r>
      <w:r>
        <w:rPr>
          <w:rFonts w:hint="eastAsia" w:ascii="宋体" w:hAnsi="宋体"/>
          <w:sz w:val="24"/>
          <w:szCs w:val="24"/>
          <w:lang w:val="en-US" w:eastAsia="zh-CN"/>
        </w:rPr>
        <w:t xml:space="preserve">号 1-6）的厂家、产地、品牌、详细参数， </w:t>
      </w:r>
    </w:p>
    <w:p>
      <w:pPr>
        <w:topLinePunct/>
        <w:spacing w:line="440" w:lineRule="exact"/>
        <w:ind w:left="0" w:leftChars="0" w:firstLine="0" w:firstLineChars="0"/>
        <w:rPr>
          <w:rFonts w:hint="eastAsia" w:ascii="宋体" w:hAnsi="宋体"/>
          <w:sz w:val="24"/>
          <w:szCs w:val="24"/>
          <w:lang w:val="en-US" w:eastAsia="zh-CN"/>
        </w:rPr>
      </w:pPr>
      <w:r>
        <w:rPr>
          <w:rFonts w:hint="eastAsia" w:ascii="宋体" w:hAnsi="宋体"/>
          <w:sz w:val="24"/>
          <w:szCs w:val="24"/>
          <w:lang w:val="en-US" w:eastAsia="zh-CN"/>
        </w:rPr>
        <w:t xml:space="preserve">否则为无效投标。 </w:t>
      </w:r>
    </w:p>
    <w:p>
      <w:pPr>
        <w:spacing w:line="440" w:lineRule="exact"/>
        <w:ind w:firstLine="480" w:firstLineChars="200"/>
        <w:contextualSpacing/>
        <w:rPr>
          <w:rFonts w:hint="eastAsia"/>
        </w:rPr>
      </w:pPr>
      <w:r>
        <w:rPr>
          <w:rFonts w:hint="eastAsia" w:ascii="宋体" w:hAnsi="宋体"/>
          <w:color w:val="auto"/>
          <w:sz w:val="24"/>
          <w:szCs w:val="24"/>
          <w:lang w:val="en-US" w:eastAsia="zh-CN"/>
        </w:rPr>
        <w:t>4</w:t>
      </w:r>
      <w:r>
        <w:rPr>
          <w:rFonts w:hint="eastAsia" w:ascii="宋体" w:hAnsi="宋体"/>
          <w:color w:val="auto"/>
          <w:sz w:val="24"/>
          <w:szCs w:val="24"/>
        </w:rPr>
        <w:t>、投标文件中须有详细的实施（技术）方案，否则为无效投标。</w:t>
      </w:r>
    </w:p>
    <w:p>
      <w:pPr>
        <w:topLinePunct/>
        <w:spacing w:line="440" w:lineRule="exact"/>
        <w:ind w:firstLine="480" w:firstLineChars="200"/>
        <w:rPr>
          <w:rFonts w:ascii="宋体" w:hAnsi="宋体" w:cs="宋体"/>
          <w:sz w:val="24"/>
        </w:rPr>
      </w:pPr>
      <w:r>
        <w:rPr>
          <w:rFonts w:hint="eastAsia" w:ascii="宋体" w:hAnsi="宋体" w:cs="宋体"/>
          <w:sz w:val="24"/>
          <w:lang w:val="en-US" w:eastAsia="zh-CN"/>
        </w:rPr>
        <w:t>5</w:t>
      </w:r>
      <w:r>
        <w:rPr>
          <w:rFonts w:hint="eastAsia" w:ascii="宋体" w:hAnsi="宋体" w:cs="宋体"/>
          <w:sz w:val="24"/>
        </w:rPr>
        <w:t>、产品必须符合国家质量检测标准和本招标文件规定标准的全新正品现货，</w:t>
      </w:r>
      <w:r>
        <w:rPr>
          <w:rFonts w:hint="eastAsia" w:ascii="宋体" w:hAnsi="宋体" w:cs="宋体"/>
          <w:color w:val="auto"/>
          <w:sz w:val="24"/>
        </w:rPr>
        <w:t>并在招标文件中做出承诺，否则为无效投标。</w:t>
      </w:r>
    </w:p>
    <w:p>
      <w:pPr>
        <w:topLinePunct/>
        <w:spacing w:line="440" w:lineRule="exact"/>
        <w:ind w:firstLine="480" w:firstLineChars="200"/>
        <w:rPr>
          <w:rFonts w:ascii="宋体" w:hAnsi="宋体" w:cs="宋体"/>
          <w:sz w:val="24"/>
        </w:rPr>
      </w:pPr>
      <w:r>
        <w:rPr>
          <w:rFonts w:hint="eastAsia" w:ascii="宋体" w:hAnsi="宋体" w:cs="宋体"/>
          <w:sz w:val="24"/>
          <w:lang w:val="en-US" w:eastAsia="zh-CN"/>
        </w:rPr>
        <w:t>6</w:t>
      </w:r>
      <w:r>
        <w:rPr>
          <w:rFonts w:hint="eastAsia" w:ascii="宋体" w:hAnsi="宋体" w:cs="宋体"/>
          <w:sz w:val="24"/>
        </w:rPr>
        <w:t>、专利权：投标人应保证用户在使用该货物或其任何一部分时不受第三方提出侵犯其专利权、商标权和工业设计权等的起诉。</w:t>
      </w:r>
    </w:p>
    <w:p>
      <w:pPr>
        <w:topLinePunct/>
        <w:spacing w:line="440" w:lineRule="exact"/>
        <w:ind w:firstLine="480" w:firstLineChars="200"/>
        <w:rPr>
          <w:rFonts w:hint="eastAsia" w:ascii="宋体" w:hAnsi="宋体" w:cs="宋体"/>
          <w:sz w:val="24"/>
        </w:rPr>
      </w:pPr>
      <w:r>
        <w:rPr>
          <w:rFonts w:hint="eastAsia" w:ascii="宋体" w:hAnsi="宋体" w:cs="宋体"/>
          <w:sz w:val="24"/>
          <w:lang w:val="en-US" w:eastAsia="zh-CN"/>
        </w:rPr>
        <w:t xml:space="preserve">7、投标人须明确免费包修期，同时应提出故障响应时间，超过保修期发生 </w:t>
      </w:r>
    </w:p>
    <w:p>
      <w:pPr>
        <w:topLinePunct/>
        <w:spacing w:line="440" w:lineRule="exact"/>
        <w:ind w:left="0" w:leftChars="0" w:firstLine="0" w:firstLineChars="0"/>
        <w:rPr>
          <w:rFonts w:hint="eastAsia" w:ascii="宋体" w:hAnsi="宋体" w:cs="宋体"/>
          <w:sz w:val="24"/>
        </w:rPr>
      </w:pPr>
      <w:r>
        <w:rPr>
          <w:rFonts w:hint="eastAsia" w:ascii="宋体" w:hAnsi="宋体" w:cs="宋体"/>
          <w:sz w:val="24"/>
          <w:lang w:val="en-US" w:eastAsia="zh-CN"/>
        </w:rPr>
        <w:t xml:space="preserve">故障，用户可自由选择维修单位，如委托给投标人，投标人不得借故推诿，并且 </w:t>
      </w:r>
    </w:p>
    <w:p>
      <w:pPr>
        <w:topLinePunct/>
        <w:spacing w:line="440" w:lineRule="exact"/>
        <w:ind w:left="0" w:leftChars="0" w:firstLine="0" w:firstLineChars="0"/>
        <w:rPr>
          <w:rFonts w:hint="eastAsia" w:ascii="宋体" w:hAnsi="宋体" w:cs="宋体"/>
          <w:sz w:val="24"/>
        </w:rPr>
      </w:pPr>
      <w:r>
        <w:rPr>
          <w:rFonts w:hint="eastAsia" w:ascii="宋体" w:hAnsi="宋体" w:cs="宋体"/>
          <w:sz w:val="24"/>
          <w:lang w:val="en-US" w:eastAsia="zh-CN"/>
        </w:rPr>
        <w:t xml:space="preserve">维修费不能超过市场平均价格。 </w:t>
      </w:r>
    </w:p>
    <w:p>
      <w:pPr>
        <w:topLinePunct/>
        <w:spacing w:line="440" w:lineRule="exact"/>
        <w:ind w:firstLine="480" w:firstLineChars="200"/>
        <w:rPr>
          <w:rFonts w:ascii="宋体" w:hAnsi="宋体"/>
          <w:b/>
          <w:sz w:val="24"/>
          <w:szCs w:val="24"/>
        </w:rPr>
      </w:pPr>
      <w:r>
        <w:rPr>
          <w:rFonts w:hint="eastAsia" w:ascii="宋体" w:hAnsi="宋体" w:cs="宋体"/>
          <w:sz w:val="24"/>
          <w:lang w:val="en-US" w:eastAsia="zh-CN"/>
        </w:rPr>
        <w:t xml:space="preserve">8、投标人须明确售后服务点地址、联系人和联系电话，否则为无效投标。 </w:t>
      </w:r>
    </w:p>
    <w:p>
      <w:pPr>
        <w:widowControl/>
        <w:spacing w:line="440" w:lineRule="exact"/>
        <w:jc w:val="left"/>
        <w:rPr>
          <w:rFonts w:ascii="宋体" w:hAnsi="宋体" w:cs="宋体"/>
          <w:b/>
          <w:sz w:val="24"/>
          <w:szCs w:val="24"/>
        </w:rPr>
      </w:pPr>
      <w:r>
        <w:rPr>
          <w:rFonts w:hint="eastAsia" w:ascii="宋体" w:hAnsi="宋体" w:cs="宋体"/>
          <w:b/>
          <w:sz w:val="24"/>
          <w:szCs w:val="24"/>
        </w:rPr>
        <w:t>六、验收标准</w:t>
      </w:r>
    </w:p>
    <w:p>
      <w:pPr>
        <w:spacing w:line="440" w:lineRule="exact"/>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lang w:val="en-US" w:eastAsia="zh-CN"/>
        </w:rPr>
        <w:t>1、</w:t>
      </w:r>
      <w:r>
        <w:rPr>
          <w:rFonts w:hint="eastAsia" w:cs="宋体" w:asciiTheme="minorEastAsia" w:hAnsiTheme="minorEastAsia" w:eastAsiaTheme="minorEastAsia"/>
          <w:sz w:val="24"/>
          <w:szCs w:val="24"/>
        </w:rPr>
        <w:t>由采购人成立验收小组,按照采购合同的约定对中标人履约情况进行验收。验收时，按照采购合同的约定对每一项技术、服务、安全标准的履约情况进行确认；列明各项标准的验收情况及项目总体评价,由验收双方共同签署。</w:t>
      </w:r>
    </w:p>
    <w:p>
      <w:pPr>
        <w:widowControl/>
        <w:spacing w:line="440" w:lineRule="exact"/>
        <w:ind w:firstLine="480" w:firstLineChars="200"/>
        <w:jc w:val="left"/>
        <w:rPr>
          <w:rFonts w:ascii="宋体" w:hAnsi="宋体" w:cs="宋体"/>
          <w:sz w:val="24"/>
          <w:szCs w:val="24"/>
        </w:rPr>
      </w:pPr>
      <w:r>
        <w:rPr>
          <w:rFonts w:hint="eastAsia" w:ascii="宋体" w:hAnsi="宋体" w:cs="宋体"/>
          <w:sz w:val="24"/>
          <w:szCs w:val="24"/>
        </w:rPr>
        <w:t>2、按照招标文件要求、投标文件响应和承诺验收。</w:t>
      </w:r>
    </w:p>
    <w:p>
      <w:pPr>
        <w:spacing w:line="440" w:lineRule="exact"/>
        <w:ind w:firstLine="480" w:firstLineChars="200"/>
        <w:rPr>
          <w:rFonts w:ascii="宋体" w:hAnsi="宋体" w:cs="宋体"/>
          <w:sz w:val="24"/>
          <w:szCs w:val="24"/>
        </w:rPr>
      </w:pPr>
      <w:r>
        <w:rPr>
          <w:rFonts w:hint="eastAsia" w:ascii="宋体" w:hAnsi="宋体" w:cs="宋体"/>
          <w:sz w:val="24"/>
          <w:szCs w:val="24"/>
        </w:rPr>
        <w:t>3、按照国家及行业相关标准验收。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cstheme="minorEastAsia"/>
          <w:b/>
          <w:sz w:val="24"/>
          <w:szCs w:val="24"/>
        </w:rPr>
        <w:t>七、本项目预算金额：</w:t>
      </w:r>
      <w:r>
        <w:rPr>
          <w:rFonts w:hint="eastAsia" w:asciiTheme="minorEastAsia" w:hAnsiTheme="minorEastAsia" w:eastAsiaTheme="minorEastAsia" w:cstheme="minorEastAsia"/>
          <w:b/>
          <w:sz w:val="24"/>
          <w:szCs w:val="24"/>
          <w:lang w:val="en-US" w:eastAsia="zh-CN"/>
        </w:rPr>
        <w:t>3516100</w:t>
      </w:r>
      <w:r>
        <w:rPr>
          <w:rFonts w:hint="eastAsia" w:asciiTheme="minorEastAsia" w:hAnsiTheme="minorEastAsia" w:eastAsiaTheme="minorEastAsia" w:cstheme="minorEastAsia"/>
          <w:b/>
          <w:sz w:val="24"/>
          <w:szCs w:val="24"/>
        </w:rPr>
        <w:t>元，最高限价：</w:t>
      </w:r>
      <w:r>
        <w:rPr>
          <w:rFonts w:hint="eastAsia" w:asciiTheme="minorEastAsia" w:hAnsiTheme="minorEastAsia" w:eastAsiaTheme="minorEastAsia" w:cstheme="minorEastAsia"/>
          <w:b/>
          <w:sz w:val="24"/>
          <w:szCs w:val="24"/>
          <w:lang w:val="en-US" w:eastAsia="zh-CN"/>
        </w:rPr>
        <w:t>3516100</w:t>
      </w:r>
      <w:r>
        <w:rPr>
          <w:rFonts w:hint="eastAsia" w:asciiTheme="minorEastAsia" w:hAnsiTheme="minorEastAsia" w:eastAsiaTheme="minorEastAsia" w:cstheme="minorEastAsia"/>
          <w:b/>
          <w:sz w:val="24"/>
          <w:szCs w:val="24"/>
        </w:rPr>
        <w:t>元</w:t>
      </w:r>
      <w:r>
        <w:rPr>
          <w:rFonts w:hint="eastAsia" w:asciiTheme="minorEastAsia" w:hAnsiTheme="minorEastAsia" w:eastAsiaTheme="minorEastAsia"/>
          <w:sz w:val="24"/>
          <w:szCs w:val="24"/>
          <w:lang w:val="en-US" w:eastAsia="zh-CN"/>
        </w:rPr>
        <w:t>,</w:t>
      </w:r>
      <w:r>
        <w:rPr>
          <w:rFonts w:hint="eastAsia" w:ascii="宋体" w:hAnsi="宋体" w:cs="宋体"/>
          <w:b/>
          <w:color w:val="000000"/>
          <w:sz w:val="24"/>
          <w:szCs w:val="21"/>
        </w:rPr>
        <w:t>超出预算金额和最高限价的均投标无效。</w:t>
      </w:r>
    </w:p>
    <w:p>
      <w:pPr>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八、付款方式：</w:t>
      </w:r>
    </w:p>
    <w:p>
      <w:pPr>
        <w:spacing w:line="360" w:lineRule="auto"/>
        <w:ind w:firstLine="480" w:firstLineChars="200"/>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1、支付方式：银行转账。</w:t>
      </w:r>
    </w:p>
    <w:p>
      <w:pPr>
        <w:spacing w:line="360" w:lineRule="auto"/>
        <w:ind w:firstLine="480" w:firstLineChars="200"/>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2、支付时间及条件：</w:t>
      </w:r>
      <w:r>
        <w:rPr>
          <w:rFonts w:hint="eastAsia" w:cs="宋体" w:asciiTheme="minorEastAsia" w:hAnsiTheme="minorEastAsia" w:eastAsiaTheme="minorEastAsia"/>
          <w:sz w:val="24"/>
          <w:szCs w:val="24"/>
          <w:lang w:val="en-US" w:eastAsia="zh-CN"/>
        </w:rPr>
        <w:t xml:space="preserve">项目完工验收合格后按政府采购资金拨付程序执行，以最终采购人与中标人签订的采购合同为准。 </w:t>
      </w:r>
    </w:p>
    <w:p>
      <w:pPr>
        <w:pageBreakBefore/>
        <w:autoSpaceDE w:val="0"/>
        <w:autoSpaceDN w:val="0"/>
        <w:adjustRightInd w:val="0"/>
        <w:jc w:val="center"/>
        <w:outlineLvl w:val="0"/>
        <w:rPr>
          <w:rFonts w:ascii="宋体" w:hAnsi="宋体" w:cs="宋体"/>
        </w:rPr>
      </w:pPr>
      <w:r>
        <w:rPr>
          <w:rFonts w:hint="eastAsia" w:ascii="宋体" w:hAnsi="宋体" w:cs="宋体"/>
          <w:b/>
          <w:kern w:val="0"/>
          <w:sz w:val="36"/>
          <w:szCs w:val="36"/>
        </w:rPr>
        <w:t>第三章 投标人须知前附表</w:t>
      </w:r>
    </w:p>
    <w:p>
      <w:pPr>
        <w:autoSpaceDE w:val="0"/>
        <w:autoSpaceDN w:val="0"/>
        <w:adjustRightInd w:val="0"/>
        <w:spacing w:line="360" w:lineRule="auto"/>
        <w:ind w:right="-11"/>
        <w:jc w:val="left"/>
        <w:rPr>
          <w:rFonts w:ascii="宋体" w:hAnsi="宋体" w:cs="宋体"/>
          <w:b/>
          <w:kern w:val="0"/>
          <w:sz w:val="24"/>
          <w:szCs w:val="24"/>
        </w:rPr>
      </w:pPr>
      <w:r>
        <w:rPr>
          <w:rFonts w:hint="eastAsia" w:ascii="宋体" w:hAnsi="宋体" w:cs="宋体"/>
          <w:b/>
          <w:sz w:val="24"/>
          <w:szCs w:val="24"/>
        </w:rPr>
        <w:t>招标文件中凡标有★条款均为实质性要求条款，投标文件须完全响应，未实质响应的，按照无效投标处理。</w:t>
      </w:r>
    </w:p>
    <w:tbl>
      <w:tblPr>
        <w:tblStyle w:val="38"/>
        <w:tblW w:w="9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268"/>
        <w:gridCol w:w="6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序号</w:t>
            </w:r>
          </w:p>
        </w:tc>
        <w:tc>
          <w:tcPr>
            <w:tcW w:w="2268" w:type="dxa"/>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条款名称</w:t>
            </w:r>
          </w:p>
        </w:tc>
        <w:tc>
          <w:tcPr>
            <w:tcW w:w="6739" w:type="dxa"/>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w:t>
            </w:r>
          </w:p>
        </w:tc>
        <w:tc>
          <w:tcPr>
            <w:tcW w:w="2268" w:type="dxa"/>
            <w:vAlign w:val="center"/>
          </w:tcPr>
          <w:p>
            <w:pPr>
              <w:spacing w:line="360" w:lineRule="auto"/>
              <w:jc w:val="center"/>
              <w:rPr>
                <w:rFonts w:ascii="宋体" w:hAnsi="宋体" w:cs="宋体"/>
                <w:sz w:val="24"/>
                <w:szCs w:val="24"/>
              </w:rPr>
            </w:pPr>
            <w:r>
              <w:rPr>
                <w:rFonts w:hint="eastAsia" w:ascii="宋体" w:hAnsi="宋体" w:cs="宋体"/>
                <w:sz w:val="24"/>
                <w:szCs w:val="24"/>
              </w:rPr>
              <w:t>采购项目</w:t>
            </w:r>
          </w:p>
        </w:tc>
        <w:tc>
          <w:tcPr>
            <w:tcW w:w="6739" w:type="dxa"/>
          </w:tcPr>
          <w:p>
            <w:pPr>
              <w:autoSpaceDE w:val="0"/>
              <w:autoSpaceDN w:val="0"/>
              <w:adjustRightInd w:val="0"/>
              <w:spacing w:line="360" w:lineRule="auto"/>
              <w:ind w:right="-11"/>
              <w:jc w:val="left"/>
              <w:rPr>
                <w:rFonts w:ascii="宋体" w:hAnsi="宋体" w:cs="宋体"/>
                <w:bCs/>
                <w:sz w:val="24"/>
                <w:szCs w:val="24"/>
                <w:lang w:val="zh-CN"/>
              </w:rPr>
            </w:pPr>
            <w:r>
              <w:rPr>
                <w:rFonts w:hint="eastAsia" w:ascii="宋体" w:hAnsi="宋体" w:cs="宋体"/>
                <w:bCs/>
                <w:sz w:val="24"/>
                <w:szCs w:val="24"/>
                <w:lang w:val="zh-CN"/>
              </w:rPr>
              <w:t>项目名称：建安区7个乡（镇）空气质量自动监测站2参数升级6参数建设项目</w:t>
            </w:r>
          </w:p>
          <w:p>
            <w:pPr>
              <w:spacing w:line="360" w:lineRule="auto"/>
              <w:jc w:val="left"/>
              <w:rPr>
                <w:rFonts w:asciiTheme="minorEastAsia" w:hAnsiTheme="minorEastAsia" w:eastAsiaTheme="minorEastAsia"/>
                <w:sz w:val="24"/>
                <w:szCs w:val="24"/>
              </w:rPr>
            </w:pPr>
            <w:r>
              <w:rPr>
                <w:rFonts w:hint="eastAsia" w:ascii="宋体" w:hAnsi="宋体" w:cs="宋体"/>
                <w:bCs/>
                <w:sz w:val="24"/>
                <w:szCs w:val="24"/>
                <w:lang w:val="zh-CN"/>
              </w:rPr>
              <w:t>采购需求：对辖区内河街乡、陈曹乡、蒋李集镇、椹涧乡、艾庄乡、桂村乡、将官池镇7个乡（镇）空气质量自动监测站2参数升级6参数建设，包括以下内容：二氧化硫分析仪、一氧化碳分析仪、氮氧化物分析仪、臭氧分析仪等</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履约地点：采购人指定地点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采购人</w:t>
            </w:r>
          </w:p>
        </w:tc>
        <w:tc>
          <w:tcPr>
            <w:tcW w:w="6739" w:type="dxa"/>
            <w:vAlign w:val="center"/>
          </w:tcPr>
          <w:p>
            <w:pPr>
              <w:autoSpaceDE w:val="0"/>
              <w:autoSpaceDN w:val="0"/>
              <w:adjustRightInd w:val="0"/>
              <w:spacing w:line="360" w:lineRule="auto"/>
              <w:ind w:right="-11"/>
              <w:jc w:val="left"/>
              <w:rPr>
                <w:rFonts w:hint="eastAsia" w:ascii="宋体" w:hAnsi="宋体" w:cs="宋体"/>
                <w:bCs/>
                <w:sz w:val="24"/>
                <w:szCs w:val="24"/>
                <w:lang w:val="zh-CN"/>
              </w:rPr>
            </w:pPr>
            <w:r>
              <w:rPr>
                <w:rFonts w:hint="eastAsia" w:ascii="宋体" w:hAnsi="宋体" w:cs="宋体"/>
                <w:bCs/>
                <w:sz w:val="24"/>
                <w:szCs w:val="24"/>
                <w:lang w:val="zh-CN"/>
              </w:rPr>
              <w:t>名    称：许昌市生态环境局建安分局</w:t>
            </w:r>
          </w:p>
          <w:p>
            <w:pPr>
              <w:autoSpaceDE w:val="0"/>
              <w:autoSpaceDN w:val="0"/>
              <w:adjustRightInd w:val="0"/>
              <w:spacing w:line="360" w:lineRule="auto"/>
              <w:jc w:val="left"/>
              <w:rPr>
                <w:lang w:val="zh-CN"/>
              </w:rPr>
            </w:pPr>
            <w:r>
              <w:rPr>
                <w:rFonts w:hint="eastAsia" w:ascii="宋体" w:hAnsi="宋体" w:cs="宋体"/>
                <w:bCs/>
                <w:color w:val="auto"/>
                <w:sz w:val="24"/>
                <w:szCs w:val="24"/>
                <w:lang w:val="zh-CN"/>
              </w:rPr>
              <w:t>地    址：许昌市建安区兴业大厦</w:t>
            </w:r>
            <w:r>
              <w:rPr>
                <w:rFonts w:hint="eastAsia" w:ascii="宋体" w:hAnsi="宋体" w:cs="宋体"/>
                <w:bCs/>
                <w:color w:val="auto"/>
                <w:sz w:val="24"/>
                <w:szCs w:val="24"/>
                <w:lang w:val="en-US" w:eastAsia="zh-CN"/>
              </w:rPr>
              <w:t>2</w:t>
            </w:r>
            <w:r>
              <w:rPr>
                <w:rFonts w:hint="eastAsia" w:ascii="宋体" w:hAnsi="宋体" w:cs="宋体"/>
                <w:bCs/>
                <w:color w:val="auto"/>
                <w:sz w:val="24"/>
                <w:szCs w:val="24"/>
                <w:lang w:val="zh-CN"/>
              </w:rPr>
              <w:t>楼</w:t>
            </w:r>
          </w:p>
          <w:p>
            <w:pPr>
              <w:autoSpaceDE w:val="0"/>
              <w:autoSpaceDN w:val="0"/>
              <w:adjustRightInd w:val="0"/>
              <w:spacing w:line="360" w:lineRule="auto"/>
              <w:ind w:right="-11"/>
              <w:jc w:val="left"/>
              <w:rPr>
                <w:rFonts w:hint="default" w:ascii="宋体" w:hAnsi="宋体" w:eastAsia="宋体" w:cs="宋体"/>
                <w:bCs/>
                <w:sz w:val="24"/>
                <w:szCs w:val="24"/>
                <w:lang w:val="en-US" w:eastAsia="zh-CN"/>
              </w:rPr>
            </w:pPr>
            <w:r>
              <w:rPr>
                <w:rFonts w:hint="eastAsia" w:ascii="宋体" w:hAnsi="宋体" w:cs="宋体"/>
                <w:bCs/>
                <w:sz w:val="24"/>
                <w:szCs w:val="24"/>
                <w:lang w:val="zh-CN"/>
              </w:rPr>
              <w:t>联 系 人：仝一伟</w:t>
            </w:r>
          </w:p>
          <w:p>
            <w:pPr>
              <w:autoSpaceDE w:val="0"/>
              <w:autoSpaceDN w:val="0"/>
              <w:adjustRightInd w:val="0"/>
              <w:spacing w:line="360" w:lineRule="auto"/>
              <w:ind w:right="-11"/>
              <w:jc w:val="left"/>
              <w:rPr>
                <w:rFonts w:hint="default" w:ascii="宋体" w:hAnsi="宋体" w:eastAsia="宋体" w:cs="宋体"/>
                <w:bCs/>
                <w:sz w:val="24"/>
                <w:szCs w:val="24"/>
                <w:highlight w:val="yellow"/>
                <w:lang w:val="en-US" w:eastAsia="zh-CN"/>
              </w:rPr>
            </w:pPr>
            <w:r>
              <w:rPr>
                <w:rFonts w:hint="eastAsia" w:ascii="宋体" w:hAnsi="宋体" w:cs="宋体"/>
                <w:bCs/>
                <w:sz w:val="24"/>
                <w:szCs w:val="24"/>
                <w:lang w:val="zh-CN"/>
              </w:rPr>
              <w:t>联系方式：1</w:t>
            </w:r>
            <w:r>
              <w:rPr>
                <w:rFonts w:hint="eastAsia" w:ascii="宋体" w:hAnsi="宋体" w:cs="宋体"/>
                <w:bCs/>
                <w:sz w:val="24"/>
                <w:szCs w:val="24"/>
                <w:lang w:val="en-US" w:eastAsia="zh-CN"/>
              </w:rPr>
              <w:t>3782362129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3</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代理机构</w:t>
            </w:r>
          </w:p>
        </w:tc>
        <w:tc>
          <w:tcPr>
            <w:tcW w:w="6739" w:type="dxa"/>
            <w:vAlign w:val="center"/>
          </w:tcPr>
          <w:p>
            <w:pPr>
              <w:autoSpaceDE w:val="0"/>
              <w:autoSpaceDN w:val="0"/>
              <w:adjustRightInd w:val="0"/>
              <w:spacing w:line="360" w:lineRule="auto"/>
              <w:ind w:right="-11"/>
              <w:jc w:val="left"/>
              <w:rPr>
                <w:rFonts w:hint="eastAsia" w:ascii="宋体" w:hAnsi="宋体" w:cs="宋体"/>
                <w:bCs/>
                <w:sz w:val="24"/>
                <w:szCs w:val="24"/>
                <w:lang w:val="zh-CN"/>
              </w:rPr>
            </w:pPr>
            <w:r>
              <w:rPr>
                <w:rFonts w:hint="eastAsia" w:ascii="宋体" w:hAnsi="宋体" w:cs="宋体"/>
                <w:bCs/>
                <w:sz w:val="24"/>
                <w:szCs w:val="24"/>
                <w:lang w:val="zh-CN"/>
              </w:rPr>
              <w:t>名    称：河南天扬工程项目管理有限公司</w:t>
            </w:r>
          </w:p>
          <w:p>
            <w:pPr>
              <w:autoSpaceDE w:val="0"/>
              <w:autoSpaceDN w:val="0"/>
              <w:adjustRightInd w:val="0"/>
              <w:spacing w:line="360" w:lineRule="auto"/>
              <w:jc w:val="left"/>
              <w:rPr>
                <w:lang w:val="zh-CN"/>
              </w:rPr>
            </w:pPr>
            <w:r>
              <w:rPr>
                <w:rFonts w:hint="eastAsia" w:ascii="宋体" w:hAnsi="宋体" w:cs="宋体"/>
                <w:bCs/>
                <w:color w:val="auto"/>
                <w:sz w:val="24"/>
                <w:szCs w:val="24"/>
                <w:lang w:val="zh-CN"/>
              </w:rPr>
              <w:t>地    址：许昌市建安区镜水路</w:t>
            </w:r>
          </w:p>
          <w:p>
            <w:pPr>
              <w:autoSpaceDE w:val="0"/>
              <w:autoSpaceDN w:val="0"/>
              <w:adjustRightInd w:val="0"/>
              <w:spacing w:line="360" w:lineRule="auto"/>
              <w:ind w:right="-11"/>
              <w:jc w:val="left"/>
              <w:rPr>
                <w:rFonts w:ascii="宋体" w:hAnsi="宋体" w:cs="宋体"/>
                <w:bCs/>
                <w:sz w:val="24"/>
                <w:szCs w:val="24"/>
                <w:lang w:val="zh-CN"/>
              </w:rPr>
            </w:pPr>
            <w:r>
              <w:rPr>
                <w:rFonts w:hint="eastAsia" w:ascii="宋体" w:hAnsi="宋体" w:cs="宋体"/>
                <w:bCs/>
                <w:sz w:val="24"/>
                <w:szCs w:val="24"/>
                <w:lang w:val="zh-CN"/>
              </w:rPr>
              <w:t>联 系 人：万亚楠</w:t>
            </w:r>
          </w:p>
          <w:p>
            <w:pPr>
              <w:autoSpaceDE w:val="0"/>
              <w:autoSpaceDN w:val="0"/>
              <w:adjustRightInd w:val="0"/>
              <w:spacing w:line="360" w:lineRule="auto"/>
              <w:ind w:right="-11"/>
              <w:jc w:val="left"/>
              <w:rPr>
                <w:rFonts w:ascii="宋体" w:hAnsi="宋体" w:cs="宋体"/>
                <w:bCs/>
                <w:sz w:val="24"/>
                <w:szCs w:val="24"/>
                <w:highlight w:val="yellow"/>
              </w:rPr>
            </w:pPr>
            <w:r>
              <w:rPr>
                <w:rFonts w:hint="eastAsia" w:ascii="宋体" w:hAnsi="宋体" w:cs="宋体"/>
                <w:bCs/>
                <w:sz w:val="24"/>
                <w:szCs w:val="24"/>
                <w:lang w:val="zh-CN"/>
              </w:rPr>
              <w:t>联系方式：15617243151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4</w:t>
            </w:r>
          </w:p>
        </w:tc>
        <w:tc>
          <w:tcPr>
            <w:tcW w:w="2268" w:type="dxa"/>
            <w:vAlign w:val="center"/>
          </w:tcPr>
          <w:p>
            <w:pPr>
              <w:autoSpaceDE w:val="0"/>
              <w:autoSpaceDN w:val="0"/>
              <w:adjustRightInd w:val="0"/>
              <w:spacing w:line="360" w:lineRule="auto"/>
              <w:ind w:right="-11"/>
              <w:jc w:val="center"/>
              <w:rPr>
                <w:rFonts w:ascii="宋体" w:hAnsi="宋体" w:cs="宋体"/>
                <w:bCs/>
                <w:sz w:val="24"/>
                <w:szCs w:val="24"/>
              </w:rPr>
            </w:pPr>
            <w:r>
              <w:rPr>
                <w:rFonts w:hint="eastAsia" w:ascii="宋体" w:hAnsi="宋体" w:cs="宋体"/>
                <w:bCs/>
                <w:sz w:val="24"/>
                <w:szCs w:val="24"/>
              </w:rPr>
              <w:t>★投标人资格</w:t>
            </w:r>
          </w:p>
        </w:tc>
        <w:tc>
          <w:tcPr>
            <w:tcW w:w="6739" w:type="dxa"/>
            <w:vAlign w:val="center"/>
          </w:tcPr>
          <w:p>
            <w:pPr>
              <w:autoSpaceDE w:val="0"/>
              <w:autoSpaceDN w:val="0"/>
              <w:adjustRightInd w:val="0"/>
              <w:spacing w:line="360" w:lineRule="auto"/>
              <w:ind w:right="-11"/>
              <w:rPr>
                <w:rFonts w:ascii="宋体" w:hAnsi="宋体" w:cs="宋体"/>
                <w:b/>
                <w:bCs/>
                <w:color w:val="auto"/>
                <w:sz w:val="24"/>
                <w:szCs w:val="24"/>
                <w:lang w:val="zh-CN"/>
              </w:rPr>
            </w:pPr>
            <w:r>
              <w:rPr>
                <w:rFonts w:hint="eastAsia" w:ascii="宋体" w:hAnsi="宋体" w:cs="宋体"/>
                <w:b/>
                <w:bCs/>
                <w:color w:val="auto"/>
                <w:sz w:val="24"/>
                <w:szCs w:val="24"/>
                <w:lang w:val="zh-CN"/>
              </w:rPr>
              <w:t xml:space="preserve">一、中小企业或者残疾人福利性单位声明函 </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 xml:space="preserve">1．中小企业出具《中小企业声明函》 </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2．残疾人福利性单位出具《残疾人福利企业声明函》</w:t>
            </w:r>
          </w:p>
          <w:p>
            <w:pPr>
              <w:autoSpaceDE w:val="0"/>
              <w:autoSpaceDN w:val="0"/>
              <w:adjustRightInd w:val="0"/>
              <w:spacing w:line="360" w:lineRule="auto"/>
              <w:ind w:right="-11"/>
              <w:rPr>
                <w:rFonts w:ascii="宋体" w:hAnsi="宋体" w:cs="宋体"/>
                <w:b/>
                <w:bCs/>
                <w:color w:val="auto"/>
                <w:sz w:val="24"/>
                <w:szCs w:val="24"/>
                <w:lang w:val="zh-CN"/>
              </w:rPr>
            </w:pPr>
            <w:r>
              <w:rPr>
                <w:rFonts w:hint="eastAsia" w:ascii="宋体" w:hAnsi="宋体" w:cs="宋体"/>
                <w:b/>
                <w:bCs/>
                <w:color w:val="auto"/>
                <w:sz w:val="24"/>
                <w:szCs w:val="24"/>
                <w:lang w:val="zh-CN"/>
              </w:rPr>
              <w:t>二、符合《政府采购法》第二十二条规定</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1．具有独立承担民事责任的能力； </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2．具有良好的商业信誉和健全的财务会计制度； </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3．具有履行合同所必需的设备和专业技术能力； </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4．具有依法缴纳税收和社会保障资金的良好记录； </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5．参加政府采购活动前三年内，在经营活动中没有重大违法记录；</w:t>
            </w:r>
          </w:p>
          <w:p>
            <w:pPr>
              <w:autoSpaceDE w:val="0"/>
              <w:autoSpaceDN w:val="0"/>
              <w:adjustRightInd w:val="0"/>
              <w:spacing w:line="360" w:lineRule="auto"/>
              <w:jc w:val="left"/>
              <w:rPr>
                <w:rFonts w:ascii="宋体" w:hAnsi="宋体" w:cs="仿宋_GB2312"/>
                <w:b/>
                <w:sz w:val="24"/>
                <w:szCs w:val="24"/>
              </w:rPr>
            </w:pPr>
            <w:r>
              <w:rPr>
                <w:rFonts w:hint="eastAsia" w:ascii="宋体" w:hAnsi="宋体" w:cs="仿宋_GB2312"/>
                <w:b/>
                <w:sz w:val="24"/>
                <w:szCs w:val="24"/>
              </w:rPr>
              <w:t>注：</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1、供应商在投标时，提供《许昌市建安区政府采购供应商信用承诺函》（详见招标文件第八章3.</w:t>
            </w:r>
            <w:r>
              <w:rPr>
                <w:rFonts w:hint="eastAsia" w:ascii="宋体" w:hAnsi="宋体" w:cs="仿宋_GB2312"/>
                <w:sz w:val="24"/>
                <w:szCs w:val="24"/>
                <w:lang w:val="en-US" w:eastAsia="zh-CN"/>
              </w:rPr>
              <w:t>7</w:t>
            </w:r>
            <w:r>
              <w:rPr>
                <w:rFonts w:hint="eastAsia" w:ascii="宋体" w:hAnsi="宋体" w:cs="仿宋_GB2312"/>
                <w:sz w:val="24"/>
                <w:szCs w:val="24"/>
              </w:rPr>
              <w:t>格式），无需再提交上述证明材料。</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2、采购人有权在签订合同前要求中标供应商提供相关证明材料以核实中标供应商承诺事项的真实性。</w:t>
            </w:r>
          </w:p>
          <w:p>
            <w:pPr>
              <w:autoSpaceDE w:val="0"/>
              <w:autoSpaceDN w:val="0"/>
              <w:spacing w:line="360" w:lineRule="auto"/>
              <w:ind w:right="-11"/>
              <w:contextualSpacing/>
              <w:jc w:val="left"/>
              <w:rPr>
                <w:rFonts w:ascii="宋体"/>
                <w:bCs/>
                <w:sz w:val="24"/>
                <w:szCs w:val="24"/>
              </w:rPr>
            </w:pPr>
            <w:r>
              <w:rPr>
                <w:rFonts w:hint="eastAsia" w:ascii="宋体" w:hAnsi="宋体" w:cs="仿宋_GB2312"/>
                <w:sz w:val="24"/>
                <w:szCs w:val="24"/>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5</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
                <w:sz w:val="24"/>
                <w:szCs w:val="24"/>
              </w:rPr>
              <w:t>★</w:t>
            </w:r>
            <w:r>
              <w:rPr>
                <w:rFonts w:hint="eastAsia" w:ascii="宋体" w:hAnsi="宋体" w:cs="宋体"/>
                <w:bCs/>
                <w:sz w:val="24"/>
                <w:szCs w:val="24"/>
                <w:lang w:val="zh-CN"/>
              </w:rPr>
              <w:t>联合体投标</w:t>
            </w:r>
          </w:p>
        </w:tc>
        <w:tc>
          <w:tcPr>
            <w:tcW w:w="6739" w:type="dxa"/>
            <w:vAlign w:val="center"/>
          </w:tcPr>
          <w:p>
            <w:pPr>
              <w:autoSpaceDE w:val="0"/>
              <w:autoSpaceDN w:val="0"/>
              <w:spacing w:line="360" w:lineRule="auto"/>
              <w:ind w:right="-11"/>
              <w:contextualSpacing/>
              <w:rPr>
                <w:rFonts w:ascii="宋体" w:hAnsi="宋体" w:cs="宋体"/>
                <w:bCs/>
                <w:sz w:val="24"/>
                <w:szCs w:val="24"/>
              </w:rPr>
            </w:pPr>
            <w:r>
              <w:rPr>
                <w:rFonts w:hint="eastAsia" w:ascii="宋体" w:hAnsi="宋体" w:cs="宋体"/>
                <w:bCs/>
                <w:sz w:val="24"/>
                <w:szCs w:val="24"/>
              </w:rPr>
              <w:t>本项目</w:t>
            </w:r>
            <w:r>
              <w:rPr>
                <w:rFonts w:hint="eastAsia" w:ascii="MS Mincho" w:hAnsi="MS Mincho" w:eastAsia="MS Mincho" w:cs="MS Mincho"/>
                <w:bCs/>
                <w:sz w:val="24"/>
                <w:szCs w:val="24"/>
                <w:lang w:val="zh-CN"/>
              </w:rPr>
              <w:t>☑</w:t>
            </w:r>
            <w:r>
              <w:rPr>
                <w:rFonts w:hint="eastAsia" w:ascii="宋体" w:hAnsi="宋体" w:cs="宋体"/>
                <w:bCs/>
                <w:sz w:val="24"/>
                <w:szCs w:val="24"/>
              </w:rPr>
              <w:t>不接受</w:t>
            </w:r>
            <w:r>
              <w:rPr>
                <w:rFonts w:hint="eastAsia" w:ascii="宋体" w:hAnsi="宋体" w:cs="宋体"/>
                <w:bCs/>
                <w:sz w:val="24"/>
                <w:szCs w:val="24"/>
                <w:lang w:val="zh-CN"/>
              </w:rPr>
              <w:fldChar w:fldCharType="begin"/>
            </w:r>
            <w:r>
              <w:rPr>
                <w:rFonts w:hint="eastAsia" w:ascii="宋体" w:hAnsi="宋体" w:cs="宋体"/>
                <w:bCs/>
                <w:sz w:val="24"/>
                <w:szCs w:val="24"/>
                <w:lang w:val="zh-CN"/>
              </w:rPr>
              <w:instrText xml:space="preserve">eq \o\ac(□)</w:instrText>
            </w:r>
            <w:r>
              <w:rPr>
                <w:rFonts w:hint="eastAsia" w:ascii="宋体" w:hAnsi="宋体" w:cs="宋体"/>
                <w:bCs/>
                <w:sz w:val="24"/>
                <w:szCs w:val="24"/>
                <w:lang w:val="zh-CN"/>
              </w:rPr>
              <w:fldChar w:fldCharType="end"/>
            </w:r>
            <w:r>
              <w:rPr>
                <w:rFonts w:hint="eastAsia" w:ascii="宋体" w:hAnsi="宋体" w:cs="宋体"/>
                <w:bCs/>
                <w:sz w:val="24"/>
                <w:szCs w:val="24"/>
                <w:lang w:val="zh-CN"/>
              </w:rPr>
              <w:t xml:space="preserve">接受 </w:t>
            </w:r>
            <w:r>
              <w:rPr>
                <w:rFonts w:hint="eastAsia" w:ascii="宋体" w:hAnsi="宋体" w:cs="宋体"/>
                <w:bCs/>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6</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
                <w:sz w:val="24"/>
                <w:szCs w:val="24"/>
              </w:rPr>
              <w:t>★</w:t>
            </w:r>
            <w:r>
              <w:rPr>
                <w:rFonts w:hint="eastAsia" w:ascii="宋体" w:hAnsi="宋体" w:cs="宋体"/>
                <w:bCs/>
                <w:sz w:val="24"/>
                <w:szCs w:val="24"/>
                <w:lang w:val="zh-CN"/>
              </w:rPr>
              <w:t>最高限价</w:t>
            </w:r>
          </w:p>
        </w:tc>
        <w:tc>
          <w:tcPr>
            <w:tcW w:w="6739" w:type="dxa"/>
            <w:vAlign w:val="center"/>
          </w:tcPr>
          <w:p>
            <w:pPr>
              <w:autoSpaceDE w:val="0"/>
              <w:autoSpaceDN w:val="0"/>
              <w:spacing w:line="360" w:lineRule="auto"/>
              <w:ind w:right="-11"/>
              <w:contextualSpacing/>
              <w:rPr>
                <w:rFonts w:ascii="宋体" w:hAnsi="宋体" w:cs="宋体"/>
                <w:kern w:val="0"/>
                <w:sz w:val="24"/>
                <w:szCs w:val="24"/>
              </w:rPr>
            </w:pPr>
            <w:r>
              <w:rPr>
                <w:rFonts w:hint="eastAsia" w:ascii="宋体" w:hAnsi="宋体" w:cs="宋体"/>
                <w:bCs/>
                <w:sz w:val="24"/>
                <w:szCs w:val="24"/>
                <w:lang w:val="en-US" w:eastAsia="zh-CN"/>
              </w:rPr>
              <w:t>3516100</w:t>
            </w:r>
            <w:r>
              <w:rPr>
                <w:rFonts w:hint="eastAsia" w:ascii="宋体" w:hAnsi="宋体" w:cs="宋体"/>
                <w:bCs/>
                <w:sz w:val="24"/>
                <w:szCs w:val="24"/>
              </w:rPr>
              <w:t>元</w:t>
            </w:r>
            <w:r>
              <w:rPr>
                <w:rFonts w:hint="eastAsia" w:ascii="宋体" w:hAnsi="宋体" w:cs="宋体"/>
                <w:bCs/>
                <w:sz w:val="24"/>
                <w:szCs w:val="24"/>
                <w:lang w:eastAsia="zh-CN"/>
              </w:rPr>
              <w:t>，</w:t>
            </w:r>
            <w:r>
              <w:rPr>
                <w:rFonts w:hint="eastAsia" w:ascii="宋体" w:hAnsi="宋体" w:cs="宋体"/>
                <w:b/>
                <w:color w:val="000000"/>
                <w:sz w:val="24"/>
                <w:szCs w:val="21"/>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7</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现场考察</w:t>
            </w:r>
          </w:p>
        </w:tc>
        <w:tc>
          <w:tcPr>
            <w:tcW w:w="6739" w:type="dxa"/>
            <w:vAlign w:val="center"/>
          </w:tcPr>
          <w:p>
            <w:pPr>
              <w:autoSpaceDE w:val="0"/>
              <w:autoSpaceDN w:val="0"/>
              <w:adjustRightInd w:val="0"/>
              <w:spacing w:line="360" w:lineRule="auto"/>
              <w:jc w:val="left"/>
              <w:rPr>
                <w:rFonts w:ascii="宋体" w:hAnsi="宋体" w:cs="宋体"/>
                <w:kern w:val="0"/>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不组织</w:t>
            </w:r>
          </w:p>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
                <w:bCs/>
                <w:sz w:val="24"/>
                <w:szCs w:val="24"/>
                <w:lang w:val="zh-CN"/>
              </w:rPr>
              <w:t>□</w:t>
            </w:r>
            <w:r>
              <w:rPr>
                <w:rFonts w:hint="eastAsia" w:ascii="宋体" w:hAnsi="宋体" w:cs="宋体"/>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8</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开标前答疑会</w:t>
            </w:r>
          </w:p>
        </w:tc>
        <w:tc>
          <w:tcPr>
            <w:tcW w:w="6739" w:type="dxa"/>
            <w:vAlign w:val="center"/>
          </w:tcPr>
          <w:p>
            <w:pPr>
              <w:autoSpaceDE w:val="0"/>
              <w:autoSpaceDN w:val="0"/>
              <w:adjustRightInd w:val="0"/>
              <w:spacing w:line="360" w:lineRule="auto"/>
              <w:jc w:val="left"/>
              <w:rPr>
                <w:rFonts w:ascii="宋体" w:hAnsi="宋体" w:cs="宋体"/>
                <w:kern w:val="0"/>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不召开</w:t>
            </w:r>
          </w:p>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9</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进口产品参与</w:t>
            </w:r>
          </w:p>
        </w:tc>
        <w:tc>
          <w:tcPr>
            <w:tcW w:w="6739" w:type="dxa"/>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cs="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10</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b/>
                <w:sz w:val="24"/>
                <w:szCs w:val="24"/>
              </w:rPr>
              <w:t>★</w:t>
            </w:r>
            <w:r>
              <w:rPr>
                <w:rFonts w:hint="eastAsia" w:ascii="宋体" w:hAnsi="宋体" w:cs="宋体"/>
                <w:sz w:val="24"/>
                <w:szCs w:val="24"/>
              </w:rPr>
              <w:t>投标有效期</w:t>
            </w:r>
          </w:p>
        </w:tc>
        <w:tc>
          <w:tcPr>
            <w:tcW w:w="6739" w:type="dxa"/>
            <w:vAlign w:val="center"/>
          </w:tcPr>
          <w:p>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90天（自提交投标文件的截止之日起算）</w:t>
            </w:r>
          </w:p>
          <w:p>
            <w:pPr>
              <w:autoSpaceDE w:val="0"/>
              <w:autoSpaceDN w:val="0"/>
              <w:adjustRightInd w:val="0"/>
              <w:spacing w:line="360" w:lineRule="auto"/>
              <w:jc w:val="left"/>
              <w:rPr>
                <w:rFonts w:ascii="宋体" w:hAnsi="宋体" w:cs="宋体"/>
                <w:sz w:val="24"/>
                <w:szCs w:val="24"/>
              </w:rPr>
            </w:pPr>
            <w:r>
              <w:rPr>
                <w:rFonts w:hint="eastAsia" w:ascii="宋体" w:hAnsi="宋体" w:cs="宋体"/>
                <w:kern w:val="0"/>
                <w:sz w:val="24"/>
                <w:szCs w:val="24"/>
              </w:rPr>
              <w:t>中标人投标有效期延至合同验收之日，中标人全部合同义务履行完毕为止。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11</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中标人将本项目的非主体、非关键性</w:t>
            </w:r>
          </w:p>
          <w:p>
            <w:pPr>
              <w:autoSpaceDE w:val="0"/>
              <w:autoSpaceDN w:val="0"/>
              <w:adjustRightInd w:val="0"/>
              <w:spacing w:line="360" w:lineRule="auto"/>
              <w:jc w:val="center"/>
              <w:rPr>
                <w:rFonts w:ascii="宋体" w:hAnsi="宋体" w:cs="宋体"/>
                <w:sz w:val="24"/>
                <w:szCs w:val="24"/>
              </w:rPr>
            </w:pPr>
            <w:r>
              <w:rPr>
                <w:rFonts w:hint="eastAsia" w:ascii="宋体" w:hAnsi="宋体" w:cs="宋体"/>
                <w:bCs/>
                <w:sz w:val="24"/>
                <w:szCs w:val="24"/>
                <w:lang w:val="zh-CN"/>
              </w:rPr>
              <w:t>工作分包</w:t>
            </w:r>
          </w:p>
        </w:tc>
        <w:tc>
          <w:tcPr>
            <w:tcW w:w="6739" w:type="dxa"/>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cs="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12</w:t>
            </w:r>
          </w:p>
        </w:tc>
        <w:tc>
          <w:tcPr>
            <w:tcW w:w="22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本项目是否采用不见面开标</w:t>
            </w:r>
          </w:p>
        </w:tc>
        <w:tc>
          <w:tcPr>
            <w:tcW w:w="6739" w:type="dxa"/>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13</w:t>
            </w:r>
          </w:p>
        </w:tc>
        <w:tc>
          <w:tcPr>
            <w:tcW w:w="22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电子投标文件递交地点</w:t>
            </w:r>
          </w:p>
        </w:tc>
        <w:tc>
          <w:tcPr>
            <w:tcW w:w="6739" w:type="dxa"/>
            <w:vAlign w:val="center"/>
          </w:tcPr>
          <w:p>
            <w:pPr>
              <w:autoSpaceDE w:val="0"/>
              <w:autoSpaceDN w:val="0"/>
              <w:adjustRightInd w:val="0"/>
              <w:spacing w:line="360" w:lineRule="auto"/>
              <w:jc w:val="left"/>
              <w:rPr>
                <w:rFonts w:ascii="宋体" w:hAnsi="宋体" w:cs="宋体"/>
                <w:sz w:val="24"/>
              </w:rPr>
            </w:pPr>
            <w:r>
              <w:rPr>
                <w:rFonts w:hint="eastAsia" w:ascii="宋体" w:hAnsi="宋体" w:cs="宋体"/>
                <w:sz w:val="24"/>
              </w:rPr>
              <w:t>电子投标文件应按规定在投标截止时间（开标时间）之前成功提交至《全国公共资源交易平台(河南省</w:t>
            </w:r>
            <w:r>
              <w:rPr>
                <w:rFonts w:hint="eastAsia" w:ascii="宋体" w:hAnsi="MS Mincho" w:eastAsia="MS Mincho" w:cs="MS Mincho"/>
                <w:sz w:val="24"/>
              </w:rPr>
              <w:t>▪</w:t>
            </w:r>
            <w:r>
              <w:rPr>
                <w:rFonts w:hint="eastAsia" w:ascii="宋体" w:hAnsi="宋体" w:cs="宋体"/>
                <w:sz w:val="24"/>
              </w:rPr>
              <w:t>许昌市)》公共资源交易系统（</w:t>
            </w:r>
            <w:r>
              <w:fldChar w:fldCharType="begin"/>
            </w:r>
            <w:r>
              <w:instrText xml:space="preserve"> HYPERLINK "http://221.14.6.70:8088/ggzy/" </w:instrText>
            </w:r>
            <w:r>
              <w:fldChar w:fldCharType="separate"/>
            </w:r>
            <w:r>
              <w:rPr>
                <w:rFonts w:hint="eastAsia" w:ascii="宋体" w:hAnsi="宋体" w:cs="宋体"/>
                <w:sz w:val="24"/>
              </w:rPr>
              <w:t>http://ggzy.xuchang.gov.cn:8088/ggzy/</w:t>
            </w:r>
            <w:r>
              <w:rPr>
                <w:rFonts w:hint="eastAsia" w:ascii="宋体" w:hAnsi="宋体" w:cs="宋体"/>
                <w:sz w:val="24"/>
              </w:rPr>
              <w:fldChar w:fldCharType="end"/>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14</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投标截止及</w:t>
            </w:r>
          </w:p>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开标时间</w:t>
            </w:r>
          </w:p>
        </w:tc>
        <w:tc>
          <w:tcPr>
            <w:tcW w:w="6739" w:type="dxa"/>
            <w:vAlign w:val="center"/>
          </w:tcPr>
          <w:p>
            <w:pPr>
              <w:autoSpaceDE w:val="0"/>
              <w:autoSpaceDN w:val="0"/>
              <w:adjustRightInd w:val="0"/>
              <w:spacing w:line="360" w:lineRule="auto"/>
              <w:jc w:val="left"/>
              <w:rPr>
                <w:rFonts w:ascii="宋体" w:hAnsi="宋体" w:cs="宋体"/>
                <w:b/>
                <w:bCs/>
                <w:sz w:val="24"/>
                <w:szCs w:val="24"/>
                <w:lang w:val="zh-CN"/>
              </w:rPr>
            </w:pPr>
            <w:r>
              <w:rPr>
                <w:rFonts w:hint="eastAsia" w:ascii="宋体" w:hAnsi="宋体" w:cs="宋体"/>
                <w:b/>
                <w:sz w:val="24"/>
                <w:szCs w:val="24"/>
                <w:lang w:eastAsia="zh-CN"/>
              </w:rPr>
              <w:t>2023年7月11日09时30分</w:t>
            </w:r>
            <w:r>
              <w:rPr>
                <w:rFonts w:hint="eastAsia" w:ascii="宋体" w:hAnsi="宋体" w:cs="宋体"/>
                <w:b/>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15</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采购人(代理机构)线上开标地点</w:t>
            </w:r>
          </w:p>
        </w:tc>
        <w:tc>
          <w:tcPr>
            <w:tcW w:w="6739"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许昌市建安区公共资源交易中心四楼开标二室</w:t>
            </w:r>
            <w:r>
              <w:rPr>
                <w:rFonts w:hint="eastAsia" w:ascii="宋体" w:hAnsi="宋体"/>
                <w:b/>
                <w:sz w:val="24"/>
                <w:shd w:val="clear" w:color="000000" w:fill="FFFFFF"/>
              </w:rPr>
              <w:t>（本项目采用远程不见面开标，投标人无须到现场。）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16</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kern w:val="0"/>
                <w:sz w:val="24"/>
                <w:szCs w:val="24"/>
              </w:rPr>
              <w:t>投标保证金</w:t>
            </w:r>
          </w:p>
        </w:tc>
        <w:tc>
          <w:tcPr>
            <w:tcW w:w="6739" w:type="dxa"/>
            <w:vAlign w:val="center"/>
          </w:tcPr>
          <w:p>
            <w:pPr>
              <w:tabs>
                <w:tab w:val="left" w:pos="1260"/>
              </w:tabs>
              <w:autoSpaceDE w:val="0"/>
              <w:autoSpaceDN w:val="0"/>
              <w:spacing w:line="360" w:lineRule="auto"/>
              <w:contextualSpacing/>
              <w:jc w:val="left"/>
              <w:rPr>
                <w:rFonts w:ascii="宋体" w:hAnsi="宋体" w:cs="宋体"/>
                <w:bCs/>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不收取。</w:t>
            </w:r>
          </w:p>
          <w:p>
            <w:pPr>
              <w:tabs>
                <w:tab w:val="left" w:pos="1260"/>
              </w:tabs>
              <w:autoSpaceDE w:val="0"/>
              <w:autoSpaceDN w:val="0"/>
              <w:spacing w:line="360" w:lineRule="auto"/>
              <w:contextualSpacing/>
              <w:jc w:val="left"/>
              <w:rPr>
                <w:rFonts w:ascii="宋体" w:hAnsi="宋体" w:cs="宋体"/>
                <w:spacing w:val="-2"/>
                <w:sz w:val="24"/>
                <w:szCs w:val="24"/>
                <w:lang w:val="zh-CN"/>
              </w:rPr>
            </w:pPr>
            <w:r>
              <w:rPr>
                <w:rFonts w:hint="eastAsia" w:ascii="宋体" w:hAnsi="宋体" w:cs="宋体"/>
                <w:bCs/>
                <w:sz w:val="24"/>
                <w:szCs w:val="24"/>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17</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公告发布</w:t>
            </w:r>
          </w:p>
        </w:tc>
        <w:tc>
          <w:tcPr>
            <w:tcW w:w="6739" w:type="dxa"/>
            <w:tcBorders>
              <w:top w:val="single" w:color="auto" w:sz="4" w:space="0"/>
            </w:tcBorders>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招标公告、中标公告、变更（更正）公告、现场勘察答复等相关信息同时在以下网站发布：《中国政府采购网》、《河南省政府采购网》、《许昌市政府采购网》、《全国公共资源交易平台（河南省·许昌市）》、</w:t>
            </w:r>
            <w:r>
              <w:rPr>
                <w:rFonts w:hint="eastAsia" w:ascii="宋体" w:hAnsi="宋体"/>
                <w:bCs/>
                <w:sz w:val="24"/>
                <w:szCs w:val="28"/>
              </w:rPr>
              <w:t>《许昌市建安区人民政府网》</w:t>
            </w: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18</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采购人澄清或修改招标文件时间</w:t>
            </w:r>
          </w:p>
        </w:tc>
        <w:tc>
          <w:tcPr>
            <w:tcW w:w="6739"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投标截止时间15日前（</w:t>
            </w:r>
            <w:r>
              <w:rPr>
                <w:rFonts w:hint="eastAsia" w:ascii="宋体" w:hAnsi="宋体" w:cs="宋体"/>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19</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投标人对采购文件质疑截止时间</w:t>
            </w:r>
          </w:p>
        </w:tc>
        <w:tc>
          <w:tcPr>
            <w:tcW w:w="6739"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20</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投标文件份数</w:t>
            </w:r>
          </w:p>
        </w:tc>
        <w:tc>
          <w:tcPr>
            <w:tcW w:w="6739" w:type="dxa"/>
            <w:vAlign w:val="center"/>
          </w:tcPr>
          <w:p>
            <w:pPr>
              <w:autoSpaceDE w:val="0"/>
              <w:autoSpaceDN w:val="0"/>
              <w:adjustRightInd w:val="0"/>
              <w:spacing w:line="360" w:lineRule="auto"/>
              <w:jc w:val="left"/>
              <w:rPr>
                <w:rFonts w:ascii="宋体" w:hAnsi="宋体" w:cs="宋体"/>
                <w:sz w:val="24"/>
              </w:rPr>
            </w:pPr>
            <w:r>
              <w:rPr>
                <w:rFonts w:hint="eastAsia" w:ascii="宋体" w:hAnsi="宋体" w:cs="宋体"/>
                <w:sz w:val="24"/>
              </w:rPr>
              <w:t>电子投标文件</w:t>
            </w:r>
          </w:p>
          <w:p>
            <w:pPr>
              <w:autoSpaceDE w:val="0"/>
              <w:autoSpaceDN w:val="0"/>
              <w:adjustRightInd w:val="0"/>
              <w:spacing w:line="360" w:lineRule="auto"/>
              <w:jc w:val="left"/>
              <w:rPr>
                <w:rFonts w:ascii="宋体" w:hAnsi="宋体" w:cs="宋体"/>
                <w:sz w:val="24"/>
                <w:lang w:val="zh-CN"/>
              </w:rPr>
            </w:pPr>
            <w:r>
              <w:rPr>
                <w:rFonts w:hint="eastAsia" w:ascii="宋体" w:hAnsi="宋体" w:cs="宋体"/>
                <w:sz w:val="24"/>
              </w:rPr>
              <w:t>成功上传至《全国公共资源交易平台（河南省·许昌市）》公共资源交易系统加密电子投标文件1份</w:t>
            </w:r>
            <w:r>
              <w:rPr>
                <w:rFonts w:hint="eastAsia" w:ascii="宋体" w:hAnsi="宋体" w:cs="宋体"/>
                <w:sz w:val="24"/>
                <w:lang w:val="zh-CN"/>
              </w:rPr>
              <w:t>（文件格式为： XXX公司XXX项目编号.file）。</w:t>
            </w:r>
          </w:p>
          <w:p>
            <w:pPr>
              <w:autoSpaceDE w:val="0"/>
              <w:autoSpaceDN w:val="0"/>
              <w:adjustRightInd w:val="0"/>
              <w:spacing w:line="360" w:lineRule="auto"/>
              <w:jc w:val="left"/>
              <w:rPr>
                <w:rFonts w:ascii="宋体" w:hAnsi="宋体" w:cs="宋体"/>
                <w:sz w:val="24"/>
                <w:lang w:val="zh-CN"/>
              </w:rPr>
            </w:pPr>
            <w:r>
              <w:rPr>
                <w:rFonts w:hint="eastAsia" w:ascii="宋体" w:hAnsi="宋体" w:cs="宋体"/>
                <w:b/>
                <w:sz w:val="24"/>
              </w:rPr>
              <w:t>注:投标人提交的电子投标文件，必须是通过“许昌投标文件制作系统SEARUN最新版本”制作，并经过签章和加密后生成的电子投标文件。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21</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投标文件的</w:t>
            </w:r>
          </w:p>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签署盖章</w:t>
            </w:r>
          </w:p>
        </w:tc>
        <w:tc>
          <w:tcPr>
            <w:tcW w:w="6739" w:type="dxa"/>
            <w:vAlign w:val="center"/>
          </w:tcPr>
          <w:p>
            <w:pPr>
              <w:autoSpaceDE w:val="0"/>
              <w:autoSpaceDN w:val="0"/>
              <w:adjustRightInd w:val="0"/>
              <w:spacing w:line="360" w:lineRule="auto"/>
              <w:jc w:val="left"/>
              <w:rPr>
                <w:rFonts w:ascii="宋体" w:hAnsi="宋体" w:cs="宋体"/>
                <w:sz w:val="24"/>
              </w:rPr>
            </w:pPr>
            <w:r>
              <w:rPr>
                <w:rFonts w:hint="eastAsia" w:ascii="宋体" w:hAnsi="宋体" w:cs="宋体"/>
                <w:sz w:val="24"/>
              </w:rPr>
              <w:t>电子投标文件：按招标文件要求加盖投标人电子印章和法人电子印章。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22</w:t>
            </w:r>
          </w:p>
        </w:tc>
        <w:tc>
          <w:tcPr>
            <w:tcW w:w="22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开标程序</w:t>
            </w:r>
          </w:p>
        </w:tc>
        <w:tc>
          <w:tcPr>
            <w:tcW w:w="6739" w:type="dxa"/>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(1)本项目采用“远程不见面”开标方式，投标人应当在开标时间前使用CA数字证书登录交易系统远程开标大厅，在线准时参加开标活动并进行投标文件远程解密、在线提异议（质疑）及电子签章等；采购人及招标代理机构在开标时间前到达指定地点使用CA数字证书登录交易系统远程开标大厅，做好开标前各项准备。</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(2)投标截止时间到达时，招标代理机构点击“开标开始”按钮，开始不见面开标；点击“解密环节”按钮，开始解密120分钟倒计时，各投标人可以远程进行解密投标文件。投标人未进行解密或未按规定进行解密的，视为放弃投标。</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(3)解密完成后，投标人可点击“开标记录”查看各投标人投标报价等信息，对开标过程或有关内容有异议（质疑）的，按照《许昌市不见面开标操作手册》在本项目不见面开标大厅“文字互动”对话框或“新增质疑”处在线询问和发起异议（质疑），采购人及招标代理机构在线进行回复。</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(4) 再无投标人提出异议，招标代理机构通过“文字互动”对话框通知各投标人进行电子签章。投标人应在《开标记录表》上进行电子签章，未进行电子签章的视为对开标结果无异议。</w:t>
            </w:r>
          </w:p>
          <w:p>
            <w:pPr>
              <w:autoSpaceDE w:val="0"/>
              <w:autoSpaceDN w:val="0"/>
              <w:adjustRightInd w:val="0"/>
              <w:spacing w:line="360" w:lineRule="auto"/>
              <w:jc w:val="left"/>
              <w:rPr>
                <w:rFonts w:ascii="宋体" w:hAnsi="宋体" w:cs="宋体"/>
              </w:rPr>
            </w:pPr>
            <w:r>
              <w:rPr>
                <w:rFonts w:hint="eastAsia" w:ascii="宋体" w:hAnsi="宋体" w:cs="宋体"/>
                <w:sz w:val="24"/>
                <w:szCs w:val="24"/>
              </w:rPr>
              <w:t>(5) 招标代理机构保存最终《开标记录表》，不见面开标活动结束。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23</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评标委员会组建</w:t>
            </w:r>
          </w:p>
        </w:tc>
        <w:tc>
          <w:tcPr>
            <w:tcW w:w="6739" w:type="dxa"/>
            <w:vAlign w:val="center"/>
          </w:tcPr>
          <w:p>
            <w:pPr>
              <w:autoSpaceDE w:val="0"/>
              <w:autoSpaceDN w:val="0"/>
              <w:adjustRightInd w:val="0"/>
              <w:spacing w:line="360" w:lineRule="auto"/>
              <w:jc w:val="left"/>
              <w:rPr>
                <w:rFonts w:ascii="宋体" w:hAnsi="宋体" w:cs="Cambria Math"/>
                <w:sz w:val="24"/>
                <w:szCs w:val="24"/>
                <w:lang w:val="zh-CN"/>
              </w:rPr>
            </w:pPr>
            <w:r>
              <w:rPr>
                <w:rFonts w:ascii="宋体" w:hAnsi="宋体" w:cs="Cambria Math"/>
                <w:sz w:val="24"/>
                <w:szCs w:val="24"/>
                <w:lang w:val="zh-CN"/>
              </w:rPr>
              <w:t>由采购人代表</w:t>
            </w:r>
            <w:r>
              <w:rPr>
                <w:rFonts w:hint="eastAsia" w:ascii="宋体" w:hAnsi="宋体" w:cs="Cambria Math"/>
                <w:sz w:val="24"/>
                <w:szCs w:val="24"/>
                <w:lang w:val="zh-CN"/>
              </w:rPr>
              <w:t>1</w:t>
            </w:r>
            <w:r>
              <w:rPr>
                <w:rFonts w:ascii="宋体" w:hAnsi="宋体" w:cs="Cambria Math"/>
                <w:sz w:val="24"/>
                <w:szCs w:val="24"/>
                <w:lang w:val="zh-CN"/>
              </w:rPr>
              <w:t>人和评审专家</w:t>
            </w:r>
            <w:r>
              <w:rPr>
                <w:rFonts w:hint="eastAsia" w:ascii="宋体" w:hAnsi="宋体" w:cs="Cambria Math"/>
                <w:sz w:val="24"/>
                <w:szCs w:val="24"/>
                <w:lang w:val="zh-CN"/>
              </w:rPr>
              <w:t>4</w:t>
            </w:r>
            <w:r>
              <w:rPr>
                <w:rFonts w:ascii="宋体" w:hAnsi="宋体" w:cs="Cambria Math"/>
                <w:sz w:val="24"/>
                <w:szCs w:val="24"/>
                <w:lang w:val="zh-CN"/>
              </w:rPr>
              <w:t>人组成，其中评审专家的人数不少于评标委员会成员总数的三分之二</w:t>
            </w:r>
            <w:r>
              <w:rPr>
                <w:rFonts w:hint="eastAsia" w:ascii="宋体" w:hAnsi="宋体" w:cs="Cambria Math"/>
                <w:sz w:val="24"/>
                <w:szCs w:val="24"/>
                <w:lang w:val="zh-CN"/>
              </w:rPr>
              <w:t>。评审专家从政府采购评审专家库中随机抽取。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24</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sz w:val="24"/>
                <w:szCs w:val="24"/>
              </w:rPr>
              <w:t>评标方法</w:t>
            </w:r>
          </w:p>
        </w:tc>
        <w:tc>
          <w:tcPr>
            <w:tcW w:w="6739"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综合评分法</w:t>
            </w:r>
            <w:r>
              <w:rPr>
                <w:rFonts w:hint="eastAsia" w:ascii="宋体" w:hAnsi="宋体" w:cs="宋体"/>
                <w:b/>
                <w:bCs/>
                <w:sz w:val="24"/>
                <w:szCs w:val="24"/>
                <w:lang w:val="zh-CN"/>
              </w:rPr>
              <w:t>□</w:t>
            </w:r>
            <w:r>
              <w:rPr>
                <w:rFonts w:hint="eastAsia" w:ascii="宋体" w:hAnsi="宋体" w:cs="宋体"/>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25</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中小企业有关政策</w:t>
            </w:r>
          </w:p>
        </w:tc>
        <w:tc>
          <w:tcPr>
            <w:tcW w:w="6739" w:type="dxa"/>
            <w:vAlign w:val="center"/>
          </w:tcPr>
          <w:p>
            <w:pPr>
              <w:autoSpaceDE w:val="0"/>
              <w:autoSpaceDN w:val="0"/>
              <w:adjustRightInd w:val="0"/>
              <w:spacing w:line="360" w:lineRule="auto"/>
              <w:rPr>
                <w:rFonts w:hint="eastAsia" w:ascii="宋体" w:hAnsi="宋体" w:cs="宋体"/>
                <w:b/>
                <w:bCs/>
                <w:kern w:val="0"/>
                <w:sz w:val="24"/>
                <w:szCs w:val="24"/>
                <w:lang w:val="zh-CN"/>
              </w:rPr>
            </w:pPr>
            <w:r>
              <w:rPr>
                <w:rFonts w:hint="eastAsia" w:ascii="宋体" w:hAnsi="宋体" w:cs="宋体"/>
                <w:kern w:val="0"/>
                <w:sz w:val="24"/>
                <w:szCs w:val="24"/>
                <w:lang w:val="zh-CN" w:eastAsia="zh-CN"/>
              </w:rPr>
              <w:t>1、本项目属于专门面向中小企业采购的项目（</w:t>
            </w:r>
            <w:r>
              <w:rPr>
                <w:rFonts w:hint="eastAsia" w:ascii="宋体" w:hAnsi="宋体" w:cs="宋体"/>
                <w:b/>
                <w:bCs/>
                <w:kern w:val="0"/>
                <w:sz w:val="24"/>
                <w:szCs w:val="24"/>
                <w:lang w:val="zh-CN" w:eastAsia="zh-CN"/>
              </w:rPr>
              <w:t xml:space="preserve">不再执行价格评 </w:t>
            </w:r>
          </w:p>
          <w:p>
            <w:pPr>
              <w:autoSpaceDE w:val="0"/>
              <w:autoSpaceDN w:val="0"/>
              <w:adjustRightInd w:val="0"/>
              <w:spacing w:line="360" w:lineRule="auto"/>
              <w:rPr>
                <w:rFonts w:hint="eastAsia" w:ascii="宋体" w:hAnsi="宋体" w:cs="宋体"/>
                <w:kern w:val="0"/>
                <w:sz w:val="24"/>
                <w:szCs w:val="24"/>
                <w:lang w:val="zh-CN"/>
              </w:rPr>
            </w:pPr>
            <w:r>
              <w:rPr>
                <w:rFonts w:hint="eastAsia" w:ascii="宋体" w:hAnsi="宋体" w:cs="宋体"/>
                <w:b/>
                <w:bCs/>
                <w:kern w:val="0"/>
                <w:sz w:val="24"/>
                <w:szCs w:val="24"/>
                <w:lang w:val="zh-CN" w:eastAsia="zh-CN"/>
              </w:rPr>
              <w:t>审优惠的扶持政策</w:t>
            </w:r>
            <w:r>
              <w:rPr>
                <w:rFonts w:hint="eastAsia" w:ascii="宋体" w:hAnsi="宋体" w:cs="宋体"/>
                <w:kern w:val="0"/>
                <w:sz w:val="24"/>
                <w:szCs w:val="24"/>
                <w:lang w:val="zh-CN" w:eastAsia="zh-CN"/>
              </w:rPr>
              <w:t xml:space="preserve">）：本次采购标的对应的中小企业划分标准 </w:t>
            </w:r>
          </w:p>
          <w:p>
            <w:pPr>
              <w:autoSpaceDE w:val="0"/>
              <w:autoSpaceDN w:val="0"/>
              <w:adjustRightInd w:val="0"/>
              <w:spacing w:line="360" w:lineRule="auto"/>
              <w:rPr>
                <w:rFonts w:hint="eastAsia" w:ascii="宋体" w:hAnsi="宋体" w:cs="宋体"/>
                <w:kern w:val="0"/>
                <w:sz w:val="24"/>
                <w:szCs w:val="24"/>
                <w:lang w:val="zh-CN"/>
              </w:rPr>
            </w:pPr>
            <w:r>
              <w:rPr>
                <w:rFonts w:hint="eastAsia" w:ascii="宋体" w:hAnsi="宋体" w:cs="宋体"/>
                <w:kern w:val="0"/>
                <w:sz w:val="24"/>
                <w:szCs w:val="24"/>
                <w:lang w:val="zh-CN" w:eastAsia="zh-CN"/>
              </w:rPr>
              <w:t>所属行业：</w:t>
            </w:r>
            <w:r>
              <w:rPr>
                <w:rFonts w:hint="eastAsia" w:ascii="宋体" w:hAnsi="宋体" w:cs="宋体"/>
                <w:b/>
                <w:bCs/>
                <w:kern w:val="0"/>
                <w:sz w:val="24"/>
                <w:szCs w:val="24"/>
                <w:u w:val="single"/>
                <w:lang w:val="zh-CN" w:eastAsia="zh-CN"/>
              </w:rPr>
              <w:t>制造业</w:t>
            </w:r>
            <w:r>
              <w:rPr>
                <w:rFonts w:hint="eastAsia" w:ascii="宋体" w:hAnsi="宋体" w:cs="宋体"/>
                <w:kern w:val="0"/>
                <w:sz w:val="24"/>
                <w:szCs w:val="24"/>
                <w:lang w:val="zh-CN" w:eastAsia="zh-CN"/>
              </w:rPr>
              <w:t xml:space="preserve"> 。 </w:t>
            </w:r>
          </w:p>
          <w:p>
            <w:pPr>
              <w:autoSpaceDE w:val="0"/>
              <w:autoSpaceDN w:val="0"/>
              <w:adjustRightInd w:val="0"/>
              <w:spacing w:line="360" w:lineRule="auto"/>
              <w:rPr>
                <w:rFonts w:hint="eastAsia" w:ascii="宋体" w:hAnsi="宋体" w:cs="宋体"/>
                <w:bCs/>
                <w:sz w:val="24"/>
                <w:szCs w:val="24"/>
                <w:lang w:val="zh-CN"/>
              </w:rPr>
            </w:pPr>
            <w:r>
              <w:rPr>
                <w:rFonts w:hint="eastAsia" w:ascii="宋体" w:hAnsi="宋体" w:cs="宋体"/>
                <w:bCs/>
                <w:sz w:val="24"/>
                <w:szCs w:val="24"/>
              </w:rPr>
              <w:t>2</w:t>
            </w:r>
            <w:r>
              <w:rPr>
                <w:rFonts w:hint="eastAsia" w:ascii="宋体" w:hAnsi="宋体" w:cs="宋体"/>
                <w:bCs/>
                <w:sz w:val="24"/>
                <w:szCs w:val="24"/>
                <w:lang w:val="zh-CN"/>
              </w:rPr>
              <w:t>、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pPr>
              <w:autoSpaceDE w:val="0"/>
              <w:autoSpaceDN w:val="0"/>
              <w:adjustRightInd w:val="0"/>
              <w:spacing w:line="360" w:lineRule="auto"/>
              <w:rPr>
                <w:rFonts w:hint="eastAsia" w:ascii="宋体" w:hAnsi="宋体" w:cs="宋体"/>
                <w:bCs/>
                <w:sz w:val="24"/>
                <w:szCs w:val="24"/>
                <w:lang w:val="zh-CN"/>
              </w:rPr>
            </w:pPr>
            <w:r>
              <w:rPr>
                <w:rFonts w:hint="eastAsia" w:ascii="宋体" w:hAnsi="宋体" w:cs="宋体"/>
                <w:bCs/>
                <w:sz w:val="24"/>
                <w:szCs w:val="24"/>
              </w:rPr>
              <w:t>3</w:t>
            </w:r>
            <w:r>
              <w:rPr>
                <w:rFonts w:hint="eastAsia" w:ascii="宋体" w:hAnsi="宋体" w:cs="宋体"/>
                <w:bCs/>
                <w:sz w:val="24"/>
                <w:szCs w:val="24"/>
                <w:lang w:val="zh-CN"/>
              </w:rPr>
              <w:t>、提供由省级以上监狱管理局、戒毒管理局（含新疆生产建设兵团）出具的属于监狱企业证明文件的，视同为小型和微型企业。</w:t>
            </w:r>
          </w:p>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rPr>
              <w:t>4</w:t>
            </w:r>
            <w:r>
              <w:rPr>
                <w:rFonts w:hint="eastAsia" w:ascii="宋体" w:hAnsi="宋体" w:cs="宋体"/>
                <w:bCs/>
                <w:sz w:val="24"/>
                <w:szCs w:val="24"/>
                <w:lang w:val="zh-CN"/>
              </w:rPr>
              <w:t>、符合享受政府采购支持政策的残疾人福利性单位条件且提供《残疾人福利性单位声明函》的，视同为小型和微型企业。</w:t>
            </w:r>
          </w:p>
          <w:p>
            <w:pPr>
              <w:autoSpaceDE w:val="0"/>
              <w:autoSpaceDN w:val="0"/>
              <w:spacing w:line="360" w:lineRule="auto"/>
              <w:rPr>
                <w:rFonts w:hint="eastAsia" w:ascii="宋体" w:hAnsi="宋体"/>
                <w:sz w:val="24"/>
              </w:rPr>
            </w:pPr>
            <w:r>
              <w:rPr>
                <w:rFonts w:hint="eastAsia" w:ascii="宋体" w:hAnsi="宋体"/>
                <w:sz w:val="24"/>
              </w:rPr>
              <w:t>享受政府采购支持政策的残疾人福利性单位应当同时满足以下条件：</w:t>
            </w:r>
          </w:p>
          <w:p>
            <w:pPr>
              <w:autoSpaceDE w:val="0"/>
              <w:autoSpaceDN w:val="0"/>
              <w:spacing w:line="360" w:lineRule="auto"/>
              <w:rPr>
                <w:rFonts w:hint="eastAsia" w:ascii="宋体" w:hAnsi="宋体"/>
                <w:sz w:val="24"/>
              </w:rPr>
            </w:pPr>
            <w:r>
              <w:rPr>
                <w:rFonts w:hint="eastAsia" w:ascii="宋体" w:hAnsi="宋体"/>
                <w:sz w:val="24"/>
              </w:rPr>
              <w:t>（一）安置的残疾人占本单位在职职工人数的比例不低于25%（含25%），并且安置的残疾人人数不少于10人（含10人）；</w:t>
            </w:r>
          </w:p>
          <w:p>
            <w:pPr>
              <w:autoSpaceDE w:val="0"/>
              <w:autoSpaceDN w:val="0"/>
              <w:spacing w:line="360" w:lineRule="auto"/>
              <w:rPr>
                <w:rFonts w:hint="eastAsia" w:ascii="宋体" w:hAnsi="宋体"/>
                <w:sz w:val="24"/>
              </w:rPr>
            </w:pPr>
            <w:r>
              <w:rPr>
                <w:rFonts w:hint="eastAsia" w:ascii="宋体" w:hAnsi="宋体"/>
                <w:sz w:val="24"/>
              </w:rPr>
              <w:t>（二）依法与安置的每位残疾人签订了一年以上（含一年）的劳动合同或服务协议；</w:t>
            </w:r>
          </w:p>
          <w:p>
            <w:pPr>
              <w:autoSpaceDE w:val="0"/>
              <w:autoSpaceDN w:val="0"/>
              <w:spacing w:line="360" w:lineRule="auto"/>
              <w:rPr>
                <w:rFonts w:hint="eastAsia" w:ascii="宋体" w:hAnsi="宋体"/>
                <w:sz w:val="24"/>
              </w:rPr>
            </w:pPr>
            <w:r>
              <w:rPr>
                <w:rFonts w:hint="eastAsia" w:ascii="宋体" w:hAnsi="宋体"/>
                <w:sz w:val="24"/>
              </w:rPr>
              <w:t>（三）为安置的每位残疾人按月足额缴纳了基本养老保险、基本医疗保险、失业保险、工伤保险和生育保险等社会保险费；</w:t>
            </w:r>
          </w:p>
          <w:p>
            <w:pPr>
              <w:autoSpaceDE w:val="0"/>
              <w:autoSpaceDN w:val="0"/>
              <w:spacing w:line="360" w:lineRule="auto"/>
              <w:rPr>
                <w:rFonts w:hint="eastAsia" w:ascii="宋体" w:hAnsi="宋体"/>
                <w:sz w:val="24"/>
              </w:rPr>
            </w:pPr>
            <w:r>
              <w:rPr>
                <w:rFonts w:hint="eastAsia" w:ascii="宋体" w:hAnsi="宋体"/>
                <w:sz w:val="24"/>
              </w:rPr>
              <w:t>（四）通过银行等金融机构向安置的每位残疾人，按月支付了不低于单位所在区县适用的经省级人民政府批准的月最低工资标准的工资；</w:t>
            </w:r>
          </w:p>
          <w:p>
            <w:pPr>
              <w:autoSpaceDE w:val="0"/>
              <w:autoSpaceDN w:val="0"/>
              <w:spacing w:line="360" w:lineRule="auto"/>
              <w:rPr>
                <w:rFonts w:hint="eastAsia" w:ascii="宋体" w:hAnsi="宋体"/>
                <w:sz w:val="24"/>
              </w:rPr>
            </w:pPr>
            <w:r>
              <w:rPr>
                <w:rFonts w:hint="eastAsia" w:ascii="宋体" w:hAnsi="宋体"/>
                <w:sz w:val="24"/>
              </w:rPr>
              <w:t>（五）提供本单位制造的货物、承担的工程或者服务（以下简称产品），或者提供其他残疾人福利性单位制造的货物（不包括使用非残疾人福利性单位注册商标的货物）。</w:t>
            </w:r>
          </w:p>
          <w:p>
            <w:pPr>
              <w:autoSpaceDE w:val="0"/>
              <w:autoSpaceDN w:val="0"/>
              <w:spacing w:line="360" w:lineRule="auto"/>
              <w:rPr>
                <w:rFonts w:hint="eastAsia" w:ascii="宋体" w:hAnsi="宋体"/>
                <w:sz w:val="24"/>
              </w:rPr>
            </w:pPr>
            <w:r>
              <w:rPr>
                <w:rFonts w:hint="eastAsia" w:ascii="宋体" w:hAnsi="宋体"/>
                <w:sz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autoSpaceDE w:val="0"/>
              <w:autoSpaceDN w:val="0"/>
              <w:spacing w:line="360" w:lineRule="auto"/>
              <w:rPr>
                <w:rFonts w:hint="eastAsia" w:ascii="宋体" w:hAnsi="宋体"/>
                <w:sz w:val="24"/>
              </w:rPr>
            </w:pPr>
            <w:r>
              <w:rPr>
                <w:rFonts w:hint="eastAsia" w:ascii="宋体" w:hAnsi="宋体"/>
                <w:sz w:val="24"/>
              </w:rPr>
              <w:t>5、小型和微型企业不包括民办非企业单位。</w:t>
            </w:r>
          </w:p>
          <w:p>
            <w:pPr>
              <w:autoSpaceDE w:val="0"/>
              <w:autoSpaceDN w:val="0"/>
              <w:adjustRightInd w:val="0"/>
              <w:spacing w:line="360" w:lineRule="auto"/>
              <w:rPr>
                <w:rFonts w:ascii="宋体" w:hAnsi="宋体" w:cs="宋体"/>
                <w:kern w:val="0"/>
                <w:sz w:val="24"/>
                <w:szCs w:val="24"/>
                <w:lang w:val="zh-CN"/>
              </w:rPr>
            </w:pPr>
            <w:r>
              <w:rPr>
                <w:rFonts w:hint="eastAsia" w:ascii="宋体" w:hAnsi="宋体"/>
                <w:sz w:val="24"/>
              </w:rPr>
              <w:t>6、符合中小企业划分标准的个体工商户，在政府采购活动中视同中小企业。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26</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节能环保要求</w:t>
            </w:r>
          </w:p>
        </w:tc>
        <w:tc>
          <w:tcPr>
            <w:tcW w:w="6739" w:type="dxa"/>
            <w:vAlign w:val="center"/>
          </w:tcPr>
          <w:p>
            <w:pPr>
              <w:autoSpaceDE w:val="0"/>
              <w:autoSpaceDN w:val="0"/>
              <w:adjustRightInd w:val="0"/>
              <w:spacing w:line="360" w:lineRule="auto"/>
              <w:jc w:val="left"/>
              <w:rPr>
                <w:rFonts w:ascii="宋体" w:hAnsi="宋体" w:cs="宋体"/>
                <w:b/>
                <w:kern w:val="0"/>
                <w:sz w:val="24"/>
                <w:szCs w:val="24"/>
                <w:lang w:val="zh-CN"/>
              </w:rPr>
            </w:pPr>
            <w:r>
              <w:rPr>
                <w:rFonts w:hint="eastAsia" w:ascii="宋体" w:hAnsi="宋体" w:cs="仿宋_GB2312"/>
                <w:spacing w:val="-2"/>
                <w:sz w:val="24"/>
                <w:szCs w:val="24"/>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27</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信息安全要求</w:t>
            </w:r>
          </w:p>
        </w:tc>
        <w:tc>
          <w:tcPr>
            <w:tcW w:w="6739" w:type="dxa"/>
            <w:vAlign w:val="center"/>
          </w:tcPr>
          <w:p>
            <w:pPr>
              <w:autoSpaceDE w:val="0"/>
              <w:autoSpaceDN w:val="0"/>
              <w:adjustRightInd w:val="0"/>
              <w:spacing w:line="360" w:lineRule="auto"/>
              <w:jc w:val="left"/>
              <w:rPr>
                <w:rFonts w:ascii="宋体" w:hAnsi="宋体" w:cs="宋体"/>
                <w:b/>
                <w:kern w:val="0"/>
                <w:sz w:val="24"/>
                <w:szCs w:val="24"/>
                <w:lang w:val="zh-CN"/>
              </w:rPr>
            </w:pPr>
            <w:r>
              <w:rPr>
                <w:rFonts w:hint="eastAsia" w:ascii="宋体" w:hAnsi="宋体"/>
                <w:sz w:val="24"/>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28</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履约保证金</w:t>
            </w:r>
          </w:p>
        </w:tc>
        <w:tc>
          <w:tcPr>
            <w:tcW w:w="6739" w:type="dxa"/>
            <w:vAlign w:val="center"/>
          </w:tcPr>
          <w:p>
            <w:pPr>
              <w:autoSpaceDE w:val="0"/>
              <w:autoSpaceDN w:val="0"/>
              <w:adjustRightInd w:val="0"/>
              <w:spacing w:line="360" w:lineRule="auto"/>
              <w:jc w:val="left"/>
              <w:rPr>
                <w:rFonts w:ascii="宋体" w:hAnsi="宋体" w:cs="宋体"/>
                <w:kern w:val="0"/>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29</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代理服务费</w:t>
            </w:r>
          </w:p>
        </w:tc>
        <w:tc>
          <w:tcPr>
            <w:tcW w:w="6739" w:type="dxa"/>
            <w:vAlign w:val="center"/>
          </w:tcPr>
          <w:p>
            <w:pPr>
              <w:autoSpaceDE w:val="0"/>
              <w:autoSpaceDN w:val="0"/>
              <w:spacing w:line="360" w:lineRule="auto"/>
              <w:contextualSpacing/>
              <w:jc w:val="left"/>
              <w:rPr>
                <w:rFonts w:ascii="宋体" w:hAnsi="宋体" w:cs="宋体"/>
                <w:sz w:val="24"/>
                <w:szCs w:val="24"/>
              </w:rPr>
            </w:pPr>
            <w:r>
              <w:rPr>
                <w:rFonts w:ascii="宋体" w:hAnsi="宋体" w:cs="宋体"/>
                <w:b/>
                <w:color w:val="000000"/>
                <w:sz w:val="24"/>
                <w:szCs w:val="24"/>
                <w:lang w:val="zh-CN"/>
              </w:rPr>
              <w:fldChar w:fldCharType="begin"/>
            </w:r>
            <w:r>
              <w:rPr>
                <w:rFonts w:hint="eastAsia" w:ascii="宋体" w:hAnsi="宋体" w:cs="宋体"/>
                <w:b/>
                <w:color w:val="000000"/>
                <w:sz w:val="24"/>
                <w:szCs w:val="24"/>
                <w:lang w:val="zh-CN"/>
              </w:rPr>
              <w:instrText xml:space="preserve">eq \o\ac(□,</w:instrText>
            </w:r>
            <w:r>
              <w:rPr>
                <w:rFonts w:hint="eastAsia" w:ascii="宋体" w:hAnsi="宋体" w:cs="宋体"/>
                <w:b/>
                <w:color w:val="000000"/>
                <w:position w:val="2"/>
                <w:sz w:val="24"/>
                <w:szCs w:val="24"/>
                <w:lang w:val="zh-CN"/>
              </w:rPr>
              <w:instrText xml:space="preserve">√</w:instrText>
            </w:r>
            <w:r>
              <w:rPr>
                <w:rFonts w:hint="eastAsia" w:ascii="宋体" w:hAnsi="宋体" w:cs="宋体"/>
                <w:b/>
                <w:color w:val="000000"/>
                <w:sz w:val="24"/>
                <w:szCs w:val="24"/>
                <w:lang w:val="zh-CN"/>
              </w:rPr>
              <w:instrText xml:space="preserve">)</w:instrText>
            </w:r>
            <w:r>
              <w:rPr>
                <w:rFonts w:ascii="宋体" w:hAnsi="宋体" w:cs="宋体"/>
                <w:b/>
                <w:color w:val="000000"/>
                <w:sz w:val="24"/>
                <w:szCs w:val="24"/>
                <w:lang w:val="zh-CN"/>
              </w:rPr>
              <w:fldChar w:fldCharType="end"/>
            </w:r>
            <w:r>
              <w:rPr>
                <w:rFonts w:hint="eastAsia" w:ascii="宋体" w:hAnsi="宋体" w:cs="宋体"/>
                <w:bCs/>
                <w:color w:val="000000"/>
                <w:sz w:val="24"/>
                <w:szCs w:val="24"/>
                <w:lang w:val="zh-CN"/>
              </w:rPr>
              <w:t>收取中标人。</w:t>
            </w:r>
          </w:p>
          <w:p>
            <w:pPr>
              <w:autoSpaceDE w:val="0"/>
              <w:autoSpaceDN w:val="0"/>
              <w:spacing w:line="360" w:lineRule="auto"/>
              <w:contextualSpacing/>
              <w:rPr>
                <w:rFonts w:ascii="宋体" w:hAnsi="宋体"/>
                <w:sz w:val="24"/>
              </w:rPr>
            </w:pPr>
            <w:r>
              <w:rPr>
                <w:rFonts w:hint="eastAsia" w:ascii="宋体" w:hAnsi="宋体" w:cs="宋体"/>
                <w:sz w:val="24"/>
                <w:szCs w:val="24"/>
              </w:rPr>
              <w:t>收取标准</w:t>
            </w:r>
            <w:r>
              <w:rPr>
                <w:rFonts w:ascii="宋体" w:hAnsi="宋体" w:cs="宋体"/>
                <w:sz w:val="24"/>
                <w:szCs w:val="24"/>
              </w:rPr>
              <w:t>:</w:t>
            </w:r>
            <w:r>
              <w:rPr>
                <w:rFonts w:hint="eastAsia" w:ascii="宋体" w:hAnsi="宋体" w:cs="宋体"/>
                <w:sz w:val="24"/>
                <w:szCs w:val="24"/>
                <w:lang w:eastAsia="zh-CN"/>
              </w:rPr>
              <w:t>依据（发改价格[2011]534号）及（计价格[2002]1980号）文件标准计取；</w:t>
            </w:r>
            <w:r>
              <w:rPr>
                <w:rFonts w:hint="eastAsia" w:ascii="宋体" w:hAnsi="宋体" w:cs="宋体"/>
                <w:sz w:val="24"/>
                <w:szCs w:val="24"/>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276" w:lineRule="auto"/>
              <w:rPr>
                <w:rFonts w:ascii="宋体" w:hAnsi="宋体" w:cs="黑体"/>
                <w:sz w:val="24"/>
                <w:szCs w:val="24"/>
              </w:rPr>
            </w:pPr>
            <w:r>
              <w:rPr>
                <w:rFonts w:hint="eastAsia" w:ascii="宋体" w:hAnsi="宋体" w:cs="黑体"/>
                <w:sz w:val="24"/>
                <w:szCs w:val="24"/>
              </w:rPr>
              <w:t>30</w:t>
            </w:r>
          </w:p>
        </w:tc>
        <w:tc>
          <w:tcPr>
            <w:tcW w:w="2268" w:type="dxa"/>
            <w:vAlign w:val="center"/>
          </w:tcPr>
          <w:p>
            <w:pPr>
              <w:autoSpaceDE w:val="0"/>
              <w:autoSpaceDN w:val="0"/>
              <w:adjustRightInd w:val="0"/>
              <w:spacing w:line="360" w:lineRule="auto"/>
              <w:ind w:firstLine="720" w:firstLineChars="300"/>
              <w:rPr>
                <w:rFonts w:ascii="宋体" w:hAnsi="宋体" w:cs="宋体"/>
                <w:bCs/>
                <w:sz w:val="24"/>
                <w:szCs w:val="24"/>
                <w:lang w:val="zh-CN"/>
              </w:rPr>
            </w:pPr>
            <w:r>
              <w:rPr>
                <w:rFonts w:hint="eastAsia" w:ascii="宋体" w:hAnsi="宋体" w:cs="宋体"/>
                <w:bCs/>
                <w:sz w:val="24"/>
                <w:szCs w:val="24"/>
                <w:lang w:val="zh-CN"/>
              </w:rPr>
              <w:t>授权函</w:t>
            </w:r>
          </w:p>
        </w:tc>
        <w:tc>
          <w:tcPr>
            <w:tcW w:w="6739" w:type="dxa"/>
            <w:vAlign w:val="center"/>
          </w:tcPr>
          <w:p>
            <w:pPr>
              <w:autoSpaceDE w:val="0"/>
              <w:autoSpaceDN w:val="0"/>
              <w:adjustRightInd w:val="0"/>
              <w:spacing w:line="360" w:lineRule="auto"/>
              <w:rPr>
                <w:rFonts w:ascii="宋体" w:hAnsi="宋体" w:cs="宋体"/>
                <w:bCs/>
                <w:spacing w:val="-2"/>
                <w:sz w:val="24"/>
                <w:szCs w:val="24"/>
                <w:lang w:val="zh-CN"/>
              </w:rPr>
            </w:pPr>
            <w:r>
              <w:rPr>
                <w:rFonts w:hint="eastAsia" w:ascii="宋体" w:hAnsi="宋体" w:cs="仿宋_GB2312"/>
                <w:spacing w:val="-2"/>
                <w:sz w:val="24"/>
                <w:szCs w:val="24"/>
                <w:lang w:val="zh-CN"/>
              </w:rPr>
              <w:t>采购单位委派代表参加资格审查和评审委员会的，须向采购代理机构出具授权函。除授权代表外，采购单位委派纪检监察人员对评标过程实施监督的须进入许昌市建安区公共资源交易中心四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276" w:lineRule="auto"/>
              <w:rPr>
                <w:rFonts w:ascii="宋体" w:hAnsi="宋体" w:cs="黑体"/>
                <w:sz w:val="24"/>
                <w:szCs w:val="24"/>
              </w:rPr>
            </w:pPr>
            <w:r>
              <w:rPr>
                <w:rFonts w:hint="eastAsia" w:ascii="宋体" w:hAnsi="宋体" w:cs="黑体"/>
                <w:sz w:val="24"/>
                <w:szCs w:val="24"/>
              </w:rPr>
              <w:t>31</w:t>
            </w:r>
          </w:p>
        </w:tc>
        <w:tc>
          <w:tcPr>
            <w:tcW w:w="2268" w:type="dxa"/>
            <w:vAlign w:val="center"/>
          </w:tcPr>
          <w:p>
            <w:pPr>
              <w:autoSpaceDE w:val="0"/>
              <w:autoSpaceDN w:val="0"/>
              <w:adjustRightInd w:val="0"/>
              <w:spacing w:line="360" w:lineRule="auto"/>
              <w:jc w:val="center"/>
              <w:rPr>
                <w:rFonts w:hint="eastAsia" w:ascii="宋体" w:hAnsi="宋体" w:cs="宋体"/>
                <w:bCs/>
                <w:sz w:val="24"/>
                <w:szCs w:val="24"/>
                <w:lang w:val="zh-CN"/>
              </w:rPr>
            </w:pPr>
            <w:r>
              <w:rPr>
                <w:rFonts w:hint="eastAsia" w:ascii="宋体" w:hAnsi="宋体" w:cs="宋体"/>
                <w:bCs/>
                <w:sz w:val="24"/>
                <w:szCs w:val="24"/>
                <w:lang w:val="zh-CN"/>
              </w:rPr>
              <w:t>中标人需提交</w:t>
            </w:r>
          </w:p>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的资料</w:t>
            </w:r>
          </w:p>
        </w:tc>
        <w:tc>
          <w:tcPr>
            <w:tcW w:w="6739"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仿宋_GB2312"/>
                <w:spacing w:val="-2"/>
                <w:sz w:val="24"/>
                <w:szCs w:val="24"/>
                <w:lang w:val="zh-CN"/>
              </w:rPr>
              <w:t>中标人在接到中标通知时，须向建安区公共资源交易中心业务三股发送投标报价及分项报价一览表（包含主要中标标的的名称、规格型号、数量、单价、服务要求等）电子文档，并同时通知代理机构联系人，代理机构邮箱：</w:t>
            </w:r>
            <w:r>
              <w:rPr>
                <w:rFonts w:hint="eastAsia" w:ascii="宋体" w:hAnsi="宋体" w:cs="仿宋_GB2312"/>
                <w:spacing w:val="-2"/>
                <w:sz w:val="24"/>
                <w:szCs w:val="24"/>
                <w:lang w:val="en-US" w:eastAsia="zh-CN"/>
              </w:rPr>
              <w:t>3532138875</w:t>
            </w:r>
            <w:r>
              <w:rPr>
                <w:rFonts w:hint="eastAsia" w:ascii="宋体" w:hAnsi="宋体" w:cs="仿宋_GB2312"/>
                <w:spacing w:val="-2"/>
                <w:sz w:val="24"/>
                <w:szCs w:val="24"/>
                <w:lang w:val="zh-CN"/>
              </w:rPr>
              <w:t>@</w:t>
            </w:r>
            <w:r>
              <w:rPr>
                <w:rFonts w:hint="eastAsia" w:ascii="宋体" w:hAnsi="宋体" w:cs="仿宋_GB2312"/>
                <w:spacing w:val="-2"/>
                <w:sz w:val="24"/>
                <w:szCs w:val="24"/>
              </w:rPr>
              <w:t>qq</w:t>
            </w:r>
            <w:r>
              <w:rPr>
                <w:rFonts w:hint="eastAsia" w:ascii="宋体" w:hAnsi="宋体" w:cs="仿宋_GB2312"/>
                <w:spacing w:val="-2"/>
                <w:sz w:val="24"/>
                <w:szCs w:val="24"/>
                <w:lang w:val="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276" w:lineRule="auto"/>
              <w:rPr>
                <w:rFonts w:ascii="宋体" w:hAnsi="宋体" w:cs="黑体"/>
                <w:sz w:val="24"/>
                <w:szCs w:val="24"/>
              </w:rPr>
            </w:pPr>
            <w:r>
              <w:rPr>
                <w:rFonts w:hint="eastAsia" w:ascii="宋体" w:hAnsi="宋体" w:cs="黑体"/>
                <w:sz w:val="24"/>
                <w:szCs w:val="24"/>
              </w:rPr>
              <w:t>32</w:t>
            </w:r>
          </w:p>
        </w:tc>
        <w:tc>
          <w:tcPr>
            <w:tcW w:w="2268" w:type="dxa"/>
            <w:vAlign w:val="center"/>
          </w:tcPr>
          <w:p>
            <w:pPr>
              <w:autoSpaceDE w:val="0"/>
              <w:autoSpaceDN w:val="0"/>
              <w:adjustRightInd w:val="0"/>
              <w:spacing w:line="360" w:lineRule="auto"/>
              <w:ind w:firstLine="240" w:firstLineChars="100"/>
              <w:rPr>
                <w:rFonts w:ascii="宋体" w:hAnsi="宋体" w:cs="宋体"/>
                <w:bCs/>
                <w:sz w:val="24"/>
                <w:szCs w:val="24"/>
                <w:lang w:val="zh-CN"/>
              </w:rPr>
            </w:pPr>
            <w:r>
              <w:rPr>
                <w:rFonts w:hint="eastAsia" w:ascii="宋体" w:hAnsi="宋体" w:cs="宋体"/>
                <w:bCs/>
                <w:sz w:val="24"/>
                <w:szCs w:val="24"/>
                <w:lang w:val="zh-CN"/>
              </w:rPr>
              <w:t>电子化采购模式</w:t>
            </w:r>
          </w:p>
        </w:tc>
        <w:tc>
          <w:tcPr>
            <w:tcW w:w="6739"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本项目为全流程电子化交易（远程不见面开标）项目。</w:t>
            </w:r>
          </w:p>
          <w:p>
            <w:pPr>
              <w:autoSpaceDE w:val="0"/>
              <w:autoSpaceDN w:val="0"/>
              <w:adjustRightInd w:val="0"/>
              <w:spacing w:line="360" w:lineRule="auto"/>
              <w:contextualSpacing/>
              <w:rPr>
                <w:rFonts w:hAnsi="宋体" w:cs="宋体"/>
                <w:sz w:val="24"/>
              </w:rPr>
            </w:pPr>
            <w:r>
              <w:rPr>
                <w:rFonts w:hint="eastAsia" w:hAnsi="宋体" w:cs="宋体"/>
                <w:sz w:val="24"/>
                <w:lang w:val="zh-CN"/>
              </w:rPr>
              <w:t>投标人投标时须成功上传、解密电子投标文件。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276" w:lineRule="auto"/>
              <w:rPr>
                <w:rFonts w:ascii="宋体" w:hAnsi="宋体" w:cs="黑体"/>
                <w:sz w:val="24"/>
                <w:szCs w:val="24"/>
              </w:rPr>
            </w:pPr>
            <w:r>
              <w:rPr>
                <w:rFonts w:hint="eastAsia" w:ascii="宋体" w:hAnsi="宋体" w:cs="黑体"/>
                <w:sz w:val="24"/>
                <w:szCs w:val="24"/>
              </w:rPr>
              <w:t>33</w:t>
            </w:r>
          </w:p>
        </w:tc>
        <w:tc>
          <w:tcPr>
            <w:tcW w:w="2268" w:type="dxa"/>
            <w:vAlign w:val="center"/>
          </w:tcPr>
          <w:p>
            <w:pPr>
              <w:autoSpaceDE w:val="0"/>
              <w:autoSpaceDN w:val="0"/>
              <w:adjustRightInd w:val="0"/>
              <w:spacing w:line="360" w:lineRule="auto"/>
              <w:ind w:firstLine="480" w:firstLineChars="200"/>
              <w:rPr>
                <w:rFonts w:ascii="宋体" w:hAnsi="宋体" w:cs="宋体"/>
                <w:bCs/>
                <w:sz w:val="24"/>
                <w:szCs w:val="24"/>
                <w:lang w:val="zh-CN"/>
              </w:rPr>
            </w:pPr>
            <w:r>
              <w:rPr>
                <w:rFonts w:hint="eastAsia" w:ascii="宋体" w:hAnsi="宋体" w:cs="宋体"/>
                <w:bCs/>
                <w:sz w:val="24"/>
                <w:szCs w:val="24"/>
                <w:lang w:val="zh-CN"/>
              </w:rPr>
              <w:t>特别提示</w:t>
            </w:r>
          </w:p>
        </w:tc>
        <w:tc>
          <w:tcPr>
            <w:tcW w:w="6739" w:type="dxa"/>
            <w:vAlign w:val="center"/>
          </w:tcPr>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不同投标人电子投标文件记录的网卡MAC地址、CPU序号、硬盘序列号等硬件特征码均相同时，视为‘</w:t>
            </w:r>
            <w:r>
              <w:rPr>
                <w:rFonts w:ascii="宋体" w:hAnsi="宋体" w:cs="宋体"/>
                <w:bCs/>
                <w:sz w:val="24"/>
                <w:szCs w:val="24"/>
                <w:lang w:val="zh-CN"/>
              </w:rPr>
              <w:t>不同</w:t>
            </w:r>
            <w:r>
              <w:rPr>
                <w:rFonts w:hint="eastAsia" w:ascii="宋体" w:hAnsi="宋体" w:cs="宋体"/>
                <w:bCs/>
                <w:sz w:val="24"/>
                <w:szCs w:val="24"/>
                <w:lang w:val="zh-CN"/>
              </w:rPr>
              <w:t>投标人的投标</w:t>
            </w:r>
            <w:r>
              <w:rPr>
                <w:rFonts w:ascii="宋体" w:hAnsi="宋体" w:cs="宋体"/>
                <w:bCs/>
                <w:sz w:val="24"/>
                <w:szCs w:val="24"/>
                <w:lang w:val="zh-CN"/>
              </w:rPr>
              <w:t>文件由同一单位或者个人编制</w:t>
            </w:r>
            <w:r>
              <w:rPr>
                <w:rFonts w:hint="eastAsia" w:ascii="宋体" w:hAnsi="宋体" w:cs="宋体"/>
                <w:bCs/>
                <w:sz w:val="24"/>
                <w:szCs w:val="24"/>
                <w:lang w:val="zh-CN"/>
              </w:rPr>
              <w:t>’或‘</w:t>
            </w:r>
            <w:r>
              <w:rPr>
                <w:rFonts w:ascii="宋体" w:hAnsi="宋体" w:cs="宋体"/>
                <w:bCs/>
                <w:sz w:val="24"/>
                <w:szCs w:val="24"/>
                <w:lang w:val="zh-CN"/>
              </w:rPr>
              <w:t>不同</w:t>
            </w:r>
            <w:r>
              <w:rPr>
                <w:rFonts w:hint="eastAsia" w:ascii="宋体" w:hAnsi="宋体" w:cs="宋体"/>
                <w:bCs/>
                <w:sz w:val="24"/>
                <w:szCs w:val="24"/>
                <w:lang w:val="zh-CN"/>
              </w:rPr>
              <w:t>投标人</w:t>
            </w:r>
            <w:r>
              <w:rPr>
                <w:rFonts w:ascii="宋体" w:hAnsi="宋体" w:cs="宋体"/>
                <w:bCs/>
                <w:sz w:val="24"/>
                <w:szCs w:val="24"/>
                <w:lang w:val="zh-CN"/>
              </w:rPr>
              <w:t>委托同一单位或者个人办理</w:t>
            </w:r>
            <w:r>
              <w:rPr>
                <w:rFonts w:hint="eastAsia" w:ascii="宋体" w:hAnsi="宋体" w:cs="宋体"/>
                <w:bCs/>
                <w:sz w:val="24"/>
                <w:szCs w:val="24"/>
                <w:lang w:val="zh-CN"/>
              </w:rPr>
              <w:t>响应</w:t>
            </w:r>
            <w:r>
              <w:rPr>
                <w:rFonts w:ascii="宋体" w:hAnsi="宋体" w:cs="宋体"/>
                <w:bCs/>
                <w:sz w:val="24"/>
                <w:szCs w:val="24"/>
                <w:lang w:val="zh-CN"/>
              </w:rPr>
              <w:t>事宜</w:t>
            </w:r>
            <w:r>
              <w:rPr>
                <w:rFonts w:hint="eastAsia" w:ascii="宋体" w:hAnsi="宋体" w:cs="宋体"/>
                <w:bCs/>
                <w:sz w:val="24"/>
                <w:szCs w:val="24"/>
                <w:lang w:val="zh-CN"/>
              </w:rPr>
              <w:t>’，其投标无效。</w:t>
            </w:r>
          </w:p>
          <w:p>
            <w:pPr>
              <w:autoSpaceDE w:val="0"/>
              <w:autoSpaceDN w:val="0"/>
              <w:adjustRightInd w:val="0"/>
              <w:spacing w:line="360" w:lineRule="auto"/>
              <w:contextualSpacing/>
              <w:rPr>
                <w:rFonts w:ascii="宋体" w:hAnsi="宋体" w:cs="宋体"/>
                <w:b/>
                <w:kern w:val="0"/>
                <w:sz w:val="24"/>
                <w:szCs w:val="24"/>
                <w:lang w:val="zh-CN"/>
              </w:rPr>
            </w:pPr>
            <w:r>
              <w:rPr>
                <w:rFonts w:hint="eastAsia" w:ascii="宋体" w:hAnsi="宋体" w:cs="宋体"/>
                <w:bCs/>
                <w:sz w:val="24"/>
                <w:szCs w:val="24"/>
                <w:lang w:val="zh-CN"/>
              </w:rPr>
              <w:t>评审专家应严格按照要求查看“硬件特征码” 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contextualSpacing/>
              <w:jc w:val="center"/>
              <w:rPr>
                <w:rFonts w:ascii="宋体" w:hAnsi="宋体" w:cs="宋体"/>
                <w:bCs/>
                <w:sz w:val="24"/>
                <w:szCs w:val="24"/>
                <w:lang w:val="zh-CN"/>
              </w:rPr>
            </w:pPr>
            <w:r>
              <w:rPr>
                <w:rFonts w:hint="eastAsia" w:ascii="宋体" w:hAnsi="宋体" w:cs="宋体"/>
                <w:bCs/>
                <w:sz w:val="24"/>
                <w:szCs w:val="24"/>
                <w:lang w:val="zh-CN"/>
              </w:rPr>
              <w:t>34</w:t>
            </w:r>
          </w:p>
        </w:tc>
        <w:tc>
          <w:tcPr>
            <w:tcW w:w="2268" w:type="dxa"/>
            <w:vAlign w:val="center"/>
          </w:tcPr>
          <w:p>
            <w:pPr>
              <w:autoSpaceDE w:val="0"/>
              <w:autoSpaceDN w:val="0"/>
              <w:adjustRightInd w:val="0"/>
              <w:spacing w:line="360" w:lineRule="auto"/>
              <w:ind w:firstLine="240" w:firstLineChars="100"/>
              <w:rPr>
                <w:rFonts w:ascii="宋体" w:hAnsi="宋体" w:cs="宋体"/>
                <w:bCs/>
                <w:sz w:val="24"/>
                <w:szCs w:val="24"/>
                <w:lang w:val="zh-CN"/>
              </w:rPr>
            </w:pPr>
            <w:r>
              <w:rPr>
                <w:rFonts w:hint="eastAsia" w:ascii="宋体" w:hAnsi="宋体" w:cs="宋体"/>
                <w:bCs/>
                <w:sz w:val="24"/>
                <w:szCs w:val="24"/>
                <w:lang w:val="zh-CN"/>
              </w:rPr>
              <w:t>投标人资格核验</w:t>
            </w:r>
          </w:p>
        </w:tc>
        <w:tc>
          <w:tcPr>
            <w:tcW w:w="6739" w:type="dxa"/>
            <w:vAlign w:val="center"/>
          </w:tcPr>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供应商在中标后，应将由《许昌市建安区政府采购供应商信用承诺函》替代的证明材料提交采购人核验，经核验无误后，采购人发出中标通知书。</w:t>
            </w:r>
          </w:p>
          <w:p>
            <w:pPr>
              <w:autoSpaceDE w:val="0"/>
              <w:autoSpaceDN w:val="0"/>
              <w:adjustRightInd w:val="0"/>
              <w:spacing w:line="360" w:lineRule="auto"/>
              <w:contextualSpacing/>
              <w:rPr>
                <w:rFonts w:ascii="黑体" w:hAnsi="黑体" w:eastAsia="黑体" w:cs="宋体"/>
                <w:bCs/>
                <w:sz w:val="24"/>
                <w:szCs w:val="24"/>
                <w:lang w:val="zh-CN"/>
              </w:rPr>
            </w:pPr>
            <w:r>
              <w:rPr>
                <w:rFonts w:hint="eastAsia" w:ascii="黑体" w:hAnsi="黑体" w:eastAsia="黑体" w:cs="宋体"/>
                <w:bCs/>
                <w:sz w:val="24"/>
                <w:szCs w:val="24"/>
                <w:lang w:val="zh-CN"/>
              </w:rPr>
              <w:t>一、法人或者其他组织的营业执照等证明文件，自然人的身份证明</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1、企业法人营业执照或营业执照。（企业投标提供）</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2、事业单位法人证书。（事业单位投标提供）</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3、执业许可证。（非企业专业服务机构投标提供）</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4、个体工商户营业执照。（个体工商户投标提供）</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5、自然人身份证明。（自然人投标提供）</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6、民办非企业单位登记证书。（民办非企业单位投标提供）</w:t>
            </w:r>
          </w:p>
          <w:p>
            <w:pPr>
              <w:autoSpaceDE w:val="0"/>
              <w:autoSpaceDN w:val="0"/>
              <w:adjustRightInd w:val="0"/>
              <w:spacing w:line="360" w:lineRule="auto"/>
              <w:contextualSpacing/>
              <w:rPr>
                <w:rFonts w:ascii="黑体" w:hAnsi="黑体" w:eastAsia="黑体" w:cs="宋体"/>
                <w:bCs/>
                <w:sz w:val="24"/>
                <w:szCs w:val="24"/>
                <w:lang w:val="zh-CN"/>
              </w:rPr>
            </w:pPr>
            <w:r>
              <w:rPr>
                <w:rFonts w:hint="eastAsia" w:ascii="黑体" w:hAnsi="黑体" w:eastAsia="黑体" w:cs="宋体"/>
                <w:bCs/>
                <w:sz w:val="24"/>
                <w:szCs w:val="24"/>
                <w:lang w:val="zh-CN"/>
              </w:rPr>
              <w:t>二、财务状况报告相关材料</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1、投标人是法人（法人包括企业法人、机关法人、事业单位法人和社会团体法人），提供本单位：</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①</w:t>
            </w:r>
            <w:r>
              <w:rPr>
                <w:rFonts w:hint="eastAsia" w:ascii="宋体" w:hAnsi="宋体" w:cs="宋体"/>
                <w:bCs/>
                <w:sz w:val="24"/>
                <w:szCs w:val="24"/>
                <w:lang w:val="en-US" w:eastAsia="zh-CN"/>
              </w:rPr>
              <w:t>2022</w:t>
            </w:r>
            <w:r>
              <w:rPr>
                <w:rFonts w:hint="eastAsia" w:ascii="宋体" w:hAnsi="宋体" w:cs="宋体"/>
                <w:bCs/>
                <w:sz w:val="24"/>
                <w:szCs w:val="24"/>
                <w:lang w:val="zh-CN"/>
              </w:rPr>
              <w:t>年度经审计的财务报告，包括资产负债表、利润表、现金流量表、所有者权益变动表及其附注；</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②基本开户银行出具的资信证明；</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 xml:space="preserve">③财政部门认可的政府采购专业担保机构的证明文件和担保机构出具的投标担保函。 </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注：仅需提供序号①～③其中之一即可。</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2、投标人（其他组织和自然人）提供本单位：</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①</w:t>
            </w:r>
            <w:r>
              <w:rPr>
                <w:rFonts w:hint="eastAsia" w:ascii="宋体" w:hAnsi="宋体" w:cs="宋体"/>
                <w:bCs/>
                <w:sz w:val="24"/>
                <w:szCs w:val="24"/>
                <w:lang w:val="en-US" w:eastAsia="zh-CN"/>
              </w:rPr>
              <w:t>2022</w:t>
            </w:r>
            <w:r>
              <w:rPr>
                <w:rFonts w:hint="eastAsia" w:ascii="宋体" w:hAnsi="宋体" w:cs="宋体"/>
                <w:bCs/>
                <w:sz w:val="24"/>
                <w:szCs w:val="24"/>
                <w:lang w:val="zh-CN"/>
              </w:rPr>
              <w:t>年度经审计的财务报告，包括资产负债表、利润表、现金流量表、所有者权益变动表及其附注；</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②银行出具的资信证明；</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③财政部门认可的政府采购专业担保机构的证明文件和担保机构出具的投标担保函。</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 xml:space="preserve"> 注：仅需提供序号①～③其中之一即可。</w:t>
            </w:r>
          </w:p>
          <w:p>
            <w:pPr>
              <w:autoSpaceDE w:val="0"/>
              <w:autoSpaceDN w:val="0"/>
              <w:adjustRightInd w:val="0"/>
              <w:spacing w:line="360" w:lineRule="auto"/>
              <w:contextualSpacing/>
              <w:rPr>
                <w:rFonts w:ascii="黑体" w:hAnsi="黑体" w:eastAsia="黑体" w:cs="宋体"/>
                <w:bCs/>
                <w:sz w:val="24"/>
                <w:szCs w:val="24"/>
                <w:lang w:val="zh-CN"/>
              </w:rPr>
            </w:pPr>
            <w:r>
              <w:rPr>
                <w:rFonts w:hint="eastAsia" w:ascii="黑体" w:hAnsi="黑体" w:eastAsia="黑体" w:cs="宋体"/>
                <w:bCs/>
                <w:sz w:val="24"/>
                <w:szCs w:val="24"/>
                <w:lang w:val="zh-CN"/>
              </w:rPr>
              <w:t>三、依法缴纳税收相关材料</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参加本次政府采购项目投标截止时间前一年内任意一个月缴纳税收凭据。（依法免税的投标人，应提供相应文件证明依法免税）</w:t>
            </w:r>
          </w:p>
          <w:p>
            <w:pPr>
              <w:autoSpaceDE w:val="0"/>
              <w:autoSpaceDN w:val="0"/>
              <w:adjustRightInd w:val="0"/>
              <w:spacing w:line="360" w:lineRule="auto"/>
              <w:contextualSpacing/>
              <w:rPr>
                <w:rFonts w:ascii="黑体" w:hAnsi="黑体" w:eastAsia="黑体" w:cs="宋体"/>
                <w:bCs/>
                <w:sz w:val="24"/>
                <w:szCs w:val="24"/>
                <w:lang w:val="zh-CN"/>
              </w:rPr>
            </w:pPr>
            <w:r>
              <w:rPr>
                <w:rFonts w:hint="eastAsia" w:ascii="黑体" w:hAnsi="黑体" w:eastAsia="黑体" w:cs="宋体"/>
                <w:bCs/>
                <w:sz w:val="24"/>
                <w:szCs w:val="24"/>
                <w:lang w:val="zh-CN"/>
              </w:rPr>
              <w:t>四、依法缴纳社会保障资金的证明材料</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参加本次政府采购项目投标截止时间前一年内任意一个月缴纳社会保险凭据。（依法不需要缴纳社会保障资金的投标人，应提供相应文件证明依法不需要缴纳社会保障资金）</w:t>
            </w:r>
          </w:p>
          <w:p>
            <w:pPr>
              <w:autoSpaceDE w:val="0"/>
              <w:autoSpaceDN w:val="0"/>
              <w:adjustRightInd w:val="0"/>
              <w:spacing w:line="360" w:lineRule="auto"/>
              <w:contextualSpacing/>
              <w:rPr>
                <w:rFonts w:ascii="黑体" w:hAnsi="黑体" w:eastAsia="黑体" w:cs="宋体"/>
                <w:bCs/>
                <w:sz w:val="24"/>
                <w:szCs w:val="24"/>
                <w:lang w:val="zh-CN"/>
              </w:rPr>
            </w:pPr>
            <w:r>
              <w:rPr>
                <w:rFonts w:ascii="黑体" w:hAnsi="黑体" w:eastAsia="黑体" w:cs="宋体"/>
                <w:bCs/>
                <w:sz w:val="24"/>
                <w:szCs w:val="24"/>
                <w:lang w:val="zh-CN"/>
              </w:rPr>
              <w:t xml:space="preserve">五、履行合同所必须的设备和专业技术能力的证明材料 </w:t>
            </w:r>
          </w:p>
          <w:p>
            <w:pPr>
              <w:autoSpaceDE w:val="0"/>
              <w:autoSpaceDN w:val="0"/>
              <w:adjustRightInd w:val="0"/>
              <w:spacing w:line="360" w:lineRule="auto"/>
              <w:contextualSpacing/>
              <w:rPr>
                <w:rFonts w:ascii="宋体" w:hAnsi="宋体" w:cs="宋体"/>
                <w:bCs/>
                <w:sz w:val="24"/>
                <w:szCs w:val="24"/>
                <w:lang w:val="zh-CN"/>
              </w:rPr>
            </w:pPr>
            <w:r>
              <w:rPr>
                <w:rFonts w:ascii="宋体" w:hAnsi="宋体" w:cs="宋体"/>
                <w:bCs/>
                <w:sz w:val="24"/>
                <w:szCs w:val="24"/>
                <w:lang w:val="zh-CN"/>
              </w:rPr>
              <w:t>1、相关设备的购置发票、专业技术人员职称证书、用工合同等；</w:t>
            </w:r>
          </w:p>
          <w:p>
            <w:pPr>
              <w:autoSpaceDE w:val="0"/>
              <w:autoSpaceDN w:val="0"/>
              <w:adjustRightInd w:val="0"/>
              <w:spacing w:line="360" w:lineRule="auto"/>
              <w:contextualSpacing/>
              <w:rPr>
                <w:rFonts w:ascii="宋体" w:hAnsi="宋体" w:cs="宋体"/>
                <w:bCs/>
                <w:sz w:val="24"/>
                <w:szCs w:val="24"/>
                <w:lang w:val="zh-CN"/>
              </w:rPr>
            </w:pPr>
            <w:r>
              <w:rPr>
                <w:rFonts w:ascii="宋体" w:hAnsi="宋体" w:cs="宋体"/>
                <w:bCs/>
                <w:sz w:val="24"/>
                <w:szCs w:val="24"/>
                <w:lang w:val="zh-CN"/>
              </w:rPr>
              <w:t xml:space="preserve">2、投标人具备履行合同所必须的设备和专业技术能力承诺函或声明（承诺函或声明格式自拟）。 </w:t>
            </w:r>
          </w:p>
          <w:p>
            <w:pPr>
              <w:autoSpaceDE w:val="0"/>
              <w:autoSpaceDN w:val="0"/>
              <w:adjustRightInd w:val="0"/>
              <w:spacing w:line="360" w:lineRule="auto"/>
              <w:contextualSpacing/>
              <w:rPr>
                <w:rFonts w:ascii="宋体" w:hAnsi="宋体" w:cs="宋体"/>
                <w:bCs/>
                <w:sz w:val="24"/>
                <w:szCs w:val="24"/>
                <w:lang w:val="zh-CN"/>
              </w:rPr>
            </w:pPr>
            <w:r>
              <w:rPr>
                <w:rFonts w:ascii="宋体" w:hAnsi="宋体" w:cs="宋体"/>
                <w:bCs/>
                <w:sz w:val="24"/>
                <w:szCs w:val="24"/>
                <w:lang w:val="zh-CN"/>
              </w:rPr>
              <w:t xml:space="preserve">注：仅需提供序号1～2其中之一即可。 </w:t>
            </w:r>
          </w:p>
          <w:p>
            <w:pPr>
              <w:autoSpaceDE w:val="0"/>
              <w:autoSpaceDN w:val="0"/>
              <w:adjustRightInd w:val="0"/>
              <w:spacing w:line="360" w:lineRule="auto"/>
              <w:contextualSpacing/>
              <w:rPr>
                <w:rFonts w:ascii="黑体" w:hAnsi="黑体" w:eastAsia="黑体" w:cs="宋体"/>
                <w:bCs/>
                <w:sz w:val="24"/>
                <w:szCs w:val="24"/>
                <w:lang w:val="zh-CN"/>
              </w:rPr>
            </w:pPr>
            <w:r>
              <w:rPr>
                <w:rFonts w:ascii="黑体" w:hAnsi="黑体" w:eastAsia="黑体" w:cs="宋体"/>
                <w:bCs/>
                <w:sz w:val="24"/>
                <w:szCs w:val="24"/>
                <w:lang w:val="zh-CN"/>
              </w:rPr>
              <w:t xml:space="preserve">六、参加政府采购活动前3年内在经营活动中没有重大违法记录的声明 </w:t>
            </w:r>
          </w:p>
          <w:p>
            <w:pPr>
              <w:autoSpaceDE w:val="0"/>
              <w:autoSpaceDN w:val="0"/>
              <w:adjustRightInd w:val="0"/>
              <w:spacing w:line="360" w:lineRule="auto"/>
              <w:contextualSpacing/>
              <w:rPr>
                <w:rFonts w:ascii="宋体" w:hAnsi="宋体" w:cs="宋体"/>
                <w:bCs/>
                <w:sz w:val="24"/>
                <w:szCs w:val="24"/>
                <w:lang w:val="zh-CN"/>
              </w:rPr>
            </w:pPr>
            <w:r>
              <w:rPr>
                <w:rFonts w:ascii="宋体" w:hAnsi="宋体" w:cs="宋体"/>
                <w:bCs/>
                <w:sz w:val="24"/>
                <w:szCs w:val="24"/>
                <w:lang w:val="zh-CN"/>
              </w:rPr>
              <w:t xml:space="preserve">投标人“参加政府采购活动前3年内在经营活动中没有重大违法记录的书面声明”。 重大违法记录，是指投标人因违法经营受到刑事处罚或者责令停产停业、吊销许可证或者执照、较大数额罚款等行政处罚。 </w:t>
            </w:r>
          </w:p>
          <w:p>
            <w:pPr>
              <w:autoSpaceDE w:val="0"/>
              <w:autoSpaceDN w:val="0"/>
              <w:adjustRightInd w:val="0"/>
              <w:spacing w:line="360" w:lineRule="auto"/>
              <w:contextualSpacing/>
              <w:rPr>
                <w:rFonts w:ascii="黑体" w:hAnsi="黑体" w:eastAsia="黑体" w:cs="宋体"/>
                <w:bCs/>
                <w:color w:val="auto"/>
                <w:sz w:val="24"/>
                <w:szCs w:val="24"/>
                <w:lang w:val="zh-CN"/>
              </w:rPr>
            </w:pPr>
            <w:r>
              <w:rPr>
                <w:rFonts w:ascii="黑体" w:hAnsi="黑体" w:eastAsia="黑体" w:cs="宋体"/>
                <w:bCs/>
                <w:color w:val="auto"/>
                <w:sz w:val="24"/>
                <w:szCs w:val="24"/>
                <w:lang w:val="zh-CN"/>
              </w:rPr>
              <w:t>七、未被列入“信用中国”网站(www.creditchina.gov.cn)失信被执行人、税收违法黑名单的投标人；“中国政府采购网” (www.ccgp.gov.cn) 政府采购严重违法失信行为记录名单的投标人；“中国社会组织政务服务平台”网站（</w:t>
            </w:r>
            <w:r>
              <w:rPr>
                <w:rFonts w:hint="eastAsia" w:ascii="黑体" w:hAnsi="黑体" w:eastAsia="黑体" w:cs="宋体"/>
                <w:bCs/>
                <w:color w:val="auto"/>
                <w:sz w:val="24"/>
                <w:szCs w:val="24"/>
                <w:lang w:val="zh-CN"/>
              </w:rPr>
              <w:t>chinanpo.mca.gov.cn</w:t>
            </w:r>
            <w:r>
              <w:rPr>
                <w:rFonts w:ascii="黑体" w:hAnsi="黑体" w:eastAsia="黑体" w:cs="宋体"/>
                <w:bCs/>
                <w:color w:val="auto"/>
                <w:sz w:val="24"/>
                <w:szCs w:val="24"/>
                <w:lang w:val="zh-CN"/>
              </w:rPr>
              <w:t xml:space="preserve">）严重违法失信社会组织 </w:t>
            </w:r>
          </w:p>
          <w:p>
            <w:pPr>
              <w:autoSpaceDE w:val="0"/>
              <w:autoSpaceDN w:val="0"/>
              <w:adjustRightInd w:val="0"/>
              <w:spacing w:line="360" w:lineRule="auto"/>
              <w:contextualSpacing/>
              <w:rPr>
                <w:rFonts w:ascii="宋体" w:hAnsi="宋体" w:cs="宋体"/>
                <w:bCs/>
                <w:color w:val="auto"/>
                <w:sz w:val="24"/>
                <w:szCs w:val="24"/>
                <w:lang w:val="zh-CN"/>
              </w:rPr>
            </w:pPr>
            <w:r>
              <w:rPr>
                <w:rFonts w:ascii="宋体" w:hAnsi="宋体" w:cs="宋体"/>
                <w:bCs/>
                <w:color w:val="auto"/>
                <w:sz w:val="24"/>
                <w:szCs w:val="24"/>
                <w:lang w:val="zh-CN"/>
              </w:rPr>
              <w:t xml:space="preserve">（联合体形式投标的，联合体成员存在不良信用记录，视同联合体存在不良信用记录）。 </w:t>
            </w:r>
          </w:p>
          <w:p>
            <w:pPr>
              <w:autoSpaceDE w:val="0"/>
              <w:autoSpaceDN w:val="0"/>
              <w:adjustRightInd w:val="0"/>
              <w:spacing w:line="360" w:lineRule="auto"/>
              <w:contextualSpacing/>
              <w:rPr>
                <w:rFonts w:ascii="宋体" w:hAnsi="宋体" w:cs="宋体"/>
                <w:bCs/>
                <w:color w:val="auto"/>
                <w:sz w:val="24"/>
                <w:szCs w:val="24"/>
                <w:lang w:val="zh-CN"/>
              </w:rPr>
            </w:pPr>
            <w:r>
              <w:rPr>
                <w:rFonts w:ascii="宋体" w:hAnsi="宋体" w:cs="宋体"/>
                <w:bCs/>
                <w:color w:val="auto"/>
                <w:sz w:val="24"/>
                <w:szCs w:val="24"/>
                <w:lang w:val="zh-CN"/>
              </w:rPr>
              <w:t>1、查询渠道：</w:t>
            </w:r>
          </w:p>
          <w:p>
            <w:pPr>
              <w:autoSpaceDE w:val="0"/>
              <w:autoSpaceDN w:val="0"/>
              <w:adjustRightInd w:val="0"/>
              <w:spacing w:line="360" w:lineRule="auto"/>
              <w:contextualSpacing/>
              <w:rPr>
                <w:rFonts w:ascii="宋体" w:hAnsi="宋体" w:cs="宋体"/>
                <w:bCs/>
                <w:color w:val="auto"/>
                <w:sz w:val="24"/>
                <w:szCs w:val="24"/>
                <w:lang w:val="zh-CN"/>
              </w:rPr>
            </w:pPr>
            <w:r>
              <w:rPr>
                <w:rFonts w:ascii="宋体" w:hAnsi="宋体" w:cs="宋体"/>
                <w:bCs/>
                <w:color w:val="auto"/>
                <w:sz w:val="24"/>
                <w:szCs w:val="24"/>
                <w:lang w:val="zh-CN"/>
              </w:rPr>
              <w:t xml:space="preserve"> ①“信用中国”网站（</w:t>
            </w:r>
            <w:r>
              <w:rPr>
                <w:color w:val="auto"/>
              </w:rPr>
              <w:fldChar w:fldCharType="begin"/>
            </w:r>
            <w:r>
              <w:rPr>
                <w:color w:val="auto"/>
              </w:rPr>
              <w:instrText xml:space="preserve"> HYPERLINK "http://www.creditchina.gov.cn" </w:instrText>
            </w:r>
            <w:r>
              <w:rPr>
                <w:color w:val="auto"/>
              </w:rPr>
              <w:fldChar w:fldCharType="separate"/>
            </w:r>
            <w:r>
              <w:rPr>
                <w:rStyle w:val="45"/>
                <w:rFonts w:ascii="宋体" w:hAnsi="宋体" w:cs="宋体"/>
                <w:bCs/>
                <w:color w:val="auto"/>
                <w:sz w:val="24"/>
                <w:szCs w:val="24"/>
                <w:lang w:val="zh-CN"/>
              </w:rPr>
              <w:t>www.creditchina.gov.cn</w:t>
            </w:r>
            <w:r>
              <w:rPr>
                <w:rStyle w:val="45"/>
                <w:rFonts w:ascii="宋体" w:hAnsi="宋体" w:cs="宋体"/>
                <w:bCs/>
                <w:color w:val="auto"/>
                <w:sz w:val="24"/>
                <w:szCs w:val="24"/>
                <w:lang w:val="zh-CN"/>
              </w:rPr>
              <w:fldChar w:fldCharType="end"/>
            </w:r>
            <w:r>
              <w:rPr>
                <w:rFonts w:ascii="宋体" w:hAnsi="宋体" w:cs="宋体"/>
                <w:bCs/>
                <w:color w:val="auto"/>
                <w:sz w:val="24"/>
                <w:szCs w:val="24"/>
                <w:lang w:val="zh-CN"/>
              </w:rPr>
              <w:t xml:space="preserve">） </w:t>
            </w:r>
          </w:p>
          <w:p>
            <w:pPr>
              <w:autoSpaceDE w:val="0"/>
              <w:autoSpaceDN w:val="0"/>
              <w:adjustRightInd w:val="0"/>
              <w:spacing w:line="360" w:lineRule="auto"/>
              <w:contextualSpacing/>
              <w:rPr>
                <w:rFonts w:ascii="宋体" w:hAnsi="宋体" w:cs="宋体"/>
                <w:bCs/>
                <w:color w:val="auto"/>
                <w:sz w:val="24"/>
                <w:szCs w:val="24"/>
                <w:lang w:val="zh-CN"/>
              </w:rPr>
            </w:pPr>
            <w:r>
              <w:rPr>
                <w:rFonts w:ascii="宋体" w:hAnsi="宋体" w:cs="宋体"/>
                <w:bCs/>
                <w:color w:val="auto"/>
                <w:sz w:val="24"/>
                <w:szCs w:val="24"/>
                <w:lang w:val="zh-CN"/>
              </w:rPr>
              <w:t>②“中国政府采购网”（</w:t>
            </w:r>
            <w:r>
              <w:rPr>
                <w:color w:val="auto"/>
              </w:rPr>
              <w:fldChar w:fldCharType="begin"/>
            </w:r>
            <w:r>
              <w:rPr>
                <w:color w:val="auto"/>
              </w:rPr>
              <w:instrText xml:space="preserve"> HYPERLINK "http://www.ccgp.gov.cn" </w:instrText>
            </w:r>
            <w:r>
              <w:rPr>
                <w:color w:val="auto"/>
              </w:rPr>
              <w:fldChar w:fldCharType="separate"/>
            </w:r>
            <w:r>
              <w:rPr>
                <w:rStyle w:val="45"/>
                <w:rFonts w:ascii="宋体" w:hAnsi="宋体" w:cs="宋体"/>
                <w:bCs/>
                <w:color w:val="auto"/>
                <w:sz w:val="24"/>
                <w:szCs w:val="24"/>
                <w:lang w:val="zh-CN"/>
              </w:rPr>
              <w:t>www.ccgp.gov.cn</w:t>
            </w:r>
            <w:r>
              <w:rPr>
                <w:rStyle w:val="45"/>
                <w:rFonts w:ascii="宋体" w:hAnsi="宋体" w:cs="宋体"/>
                <w:bCs/>
                <w:color w:val="auto"/>
                <w:sz w:val="24"/>
                <w:szCs w:val="24"/>
                <w:lang w:val="zh-CN"/>
              </w:rPr>
              <w:fldChar w:fldCharType="end"/>
            </w:r>
            <w:r>
              <w:rPr>
                <w:rFonts w:ascii="宋体" w:hAnsi="宋体" w:cs="宋体"/>
                <w:bCs/>
                <w:color w:val="auto"/>
                <w:sz w:val="24"/>
                <w:szCs w:val="24"/>
                <w:lang w:val="zh-CN"/>
              </w:rPr>
              <w:t xml:space="preserve">） </w:t>
            </w:r>
          </w:p>
          <w:p>
            <w:pPr>
              <w:autoSpaceDE w:val="0"/>
              <w:autoSpaceDN w:val="0"/>
              <w:adjustRightInd w:val="0"/>
              <w:spacing w:line="360" w:lineRule="auto"/>
              <w:contextualSpacing/>
              <w:rPr>
                <w:rFonts w:ascii="宋体" w:hAnsi="宋体" w:cs="宋体"/>
                <w:bCs/>
                <w:color w:val="auto"/>
                <w:sz w:val="24"/>
                <w:szCs w:val="24"/>
                <w:lang w:val="zh-CN"/>
              </w:rPr>
            </w:pPr>
            <w:r>
              <w:rPr>
                <w:rFonts w:ascii="宋体" w:hAnsi="宋体" w:cs="宋体"/>
                <w:bCs/>
                <w:color w:val="auto"/>
                <w:sz w:val="24"/>
                <w:szCs w:val="24"/>
                <w:lang w:val="zh-CN"/>
              </w:rPr>
              <w:t>③“中国社会组织政务服务平台”网站（</w:t>
            </w:r>
            <w:r>
              <w:rPr>
                <w:rFonts w:hint="eastAsia" w:ascii="宋体" w:hAnsi="宋体" w:cs="宋体"/>
                <w:bCs/>
                <w:color w:val="auto"/>
                <w:sz w:val="24"/>
                <w:szCs w:val="24"/>
                <w:lang w:val="zh-CN"/>
              </w:rPr>
              <w:t>chinanpo.mca.gov.cn</w:t>
            </w:r>
            <w:r>
              <w:rPr>
                <w:rFonts w:ascii="宋体" w:hAnsi="宋体" w:cs="宋体"/>
                <w:bCs/>
                <w:color w:val="auto"/>
                <w:sz w:val="24"/>
                <w:szCs w:val="24"/>
                <w:lang w:val="zh-CN"/>
              </w:rPr>
              <w:t xml:space="preserve">）（仅查询社会组织）； </w:t>
            </w:r>
          </w:p>
          <w:p>
            <w:pPr>
              <w:autoSpaceDE w:val="0"/>
              <w:autoSpaceDN w:val="0"/>
              <w:adjustRightInd w:val="0"/>
              <w:spacing w:line="360" w:lineRule="auto"/>
              <w:contextualSpacing/>
              <w:rPr>
                <w:rFonts w:ascii="宋体" w:hAnsi="宋体" w:cs="宋体"/>
                <w:bCs/>
                <w:color w:val="auto"/>
                <w:sz w:val="24"/>
                <w:szCs w:val="24"/>
                <w:lang w:val="zh-CN"/>
              </w:rPr>
            </w:pPr>
            <w:r>
              <w:rPr>
                <w:rFonts w:ascii="宋体" w:hAnsi="宋体" w:cs="宋体"/>
                <w:bCs/>
                <w:color w:val="auto"/>
                <w:sz w:val="24"/>
                <w:szCs w:val="24"/>
                <w:lang w:val="zh-CN"/>
              </w:rPr>
              <w:t xml:space="preserve">2、截止时间：同投标截止时间； </w:t>
            </w:r>
          </w:p>
          <w:p>
            <w:pPr>
              <w:autoSpaceDE w:val="0"/>
              <w:autoSpaceDN w:val="0"/>
              <w:adjustRightInd w:val="0"/>
              <w:spacing w:line="360" w:lineRule="auto"/>
              <w:contextualSpacing/>
              <w:rPr>
                <w:lang w:val="zh-CN"/>
              </w:rPr>
            </w:pPr>
            <w:r>
              <w:rPr>
                <w:rFonts w:ascii="宋体" w:hAnsi="宋体" w:cs="宋体"/>
                <w:bCs/>
                <w:color w:val="auto"/>
                <w:sz w:val="24"/>
                <w:szCs w:val="24"/>
                <w:lang w:val="zh-CN"/>
              </w:rPr>
              <w:t>3、信用信息的使用原则：经采购人认定的被列入失信被执行人、税收违法黑名单、政府采购严重违法失信行为记录名单的投标人、严重违法失信社会组织，将拒绝其参与本次政府采购活动。</w:t>
            </w:r>
          </w:p>
        </w:tc>
      </w:tr>
    </w:tbl>
    <w:p>
      <w:pPr>
        <w:pStyle w:val="36"/>
        <w:ind w:firstLine="210"/>
        <w:jc w:val="center"/>
        <w:outlineLvl w:val="0"/>
        <w:rPr>
          <w:rFonts w:hint="default" w:ascii="宋体"/>
          <w:b/>
          <w:sz w:val="36"/>
          <w:szCs w:val="36"/>
        </w:rPr>
      </w:pPr>
      <w:r>
        <w:rPr>
          <w:rFonts w:ascii="宋体"/>
        </w:rPr>
        <w:br w:type="page"/>
      </w:r>
      <w:r>
        <w:rPr>
          <w:rFonts w:ascii="宋体"/>
          <w:b/>
          <w:sz w:val="36"/>
          <w:szCs w:val="36"/>
        </w:rPr>
        <w:t>第四章 投标人须知</w:t>
      </w:r>
    </w:p>
    <w:p>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一、概念释义</w:t>
      </w:r>
    </w:p>
    <w:p>
      <w:pPr>
        <w:pStyle w:val="130"/>
        <w:numPr>
          <w:ilvl w:val="0"/>
          <w:numId w:val="11"/>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适用范围</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1.1本招标文件仅适用于本次“投标邀请”中所述采购项目。</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1.2本招标文件解释权属于“投标邀请”所述的采购人。</w:t>
      </w:r>
    </w:p>
    <w:p>
      <w:pPr>
        <w:pStyle w:val="130"/>
        <w:numPr>
          <w:ilvl w:val="0"/>
          <w:numId w:val="11"/>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定义</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2.1“采购项目”：“投标人须知前附表”中所述的采购项目。</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2.2“采购人”：“投标人须知前附表”中所述的组织本次招标的代理机构和采购人。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2.3“采购人”：是指依法进行政府采购的国家机关、事业单位、团体组织。采购人名称、地址、电话、联系人见“投标人须知前附表”。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2.4“代理机构”：接受采购人委托，代理采购项目的采购代理机构。代理机构名称、地址、 电话、联系人见“投标人须知前附表”。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采购代理机构及其分支机构不得在所代理的采购项目中投标或者代理投标，不得为所代理的采购项目的投标人参加本项目提供投标咨询。</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2.5“潜在投标人”指符合《中华人民共和国政府采购法》及相关法律法规和本招标文件的各项规定，且按照本项目招标公告及招标文件规定的方式获取招标文件的法人、其他组织或者自然人。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2.6“投标人”：是指符合《中华人民共和国政府采购法》及相关法律法规和本招标文件的各项规定，响应招标、参加投标竞争，从采购人处按规定获取招标文件，并按照招标文件要求向采购人提交投标文件的法人、其他组织或者自然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2.7.1招标文件列明不允许或未列明允许进口产品参加投标的，均视为拒绝进口产品参加投标。</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2.7.2如招标文件中已说明，经财政部门审核同意，允许部分或全部产品采购进口产品，投标人既可提供本国产品，也可以提供进口产品。</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 招标文件中凡标有“★”的条款均系实质性要求条款。</w:t>
      </w:r>
    </w:p>
    <w:p>
      <w:pPr>
        <w:pStyle w:val="130"/>
        <w:numPr>
          <w:ilvl w:val="0"/>
          <w:numId w:val="11"/>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合格的投标人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3.1在中华人民共和国境内注册，具有本项目生产、制造、供应或实施能力，符合、承认并承诺履行本招标文件各项规定的法人、其他组织或者自然人。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3.2符合本项目“投标邀请”和“投标人须知前附表”中规定的合格投标人所必须具备的条件。</w:t>
      </w:r>
    </w:p>
    <w:p>
      <w:pPr>
        <w:autoSpaceDE w:val="0"/>
        <w:autoSpaceDN w:val="0"/>
        <w:adjustRightInd w:val="0"/>
        <w:snapToGrid w:val="0"/>
        <w:spacing w:line="360" w:lineRule="auto"/>
        <w:ind w:firstLine="472" w:firstLineChars="200"/>
        <w:jc w:val="left"/>
        <w:rPr>
          <w:rFonts w:ascii="宋体" w:hAnsi="宋体" w:cs="宋体"/>
          <w:kern w:val="0"/>
          <w:sz w:val="24"/>
          <w:szCs w:val="24"/>
        </w:rPr>
      </w:pPr>
      <w:r>
        <w:rPr>
          <w:rFonts w:hint="eastAsia" w:ascii="宋体" w:hAnsi="宋体" w:cs="宋体"/>
          <w:spacing w:val="-2"/>
          <w:kern w:val="0"/>
          <w:sz w:val="24"/>
          <w:szCs w:val="24"/>
        </w:rPr>
        <w:t>3.3按照财政部《关于在政府采购活动中查询及使用信用记录有关问题的通知》（财库〔2016〕125号）要求，政府采购活动中查询及使用投标人信用记录的具体要求为：</w:t>
      </w:r>
      <w:r>
        <w:rPr>
          <w:rFonts w:hint="eastAsia" w:ascii="宋体" w:hAnsi="宋体" w:cs="宋体"/>
          <w:kern w:val="0"/>
          <w:sz w:val="24"/>
          <w:szCs w:val="24"/>
        </w:rPr>
        <w:t xml:space="preserve">未被列入“信用中国”网站(www.creditchina.gov.cn)失信被执行人、税收违法黑名单的投标人；“中国政府采购网” (www.ccgp.gov.cn)政府采购严重违法失信行为记录名单的投标人；“中国社会组织政务服务平台”网站（chinanpo.mca.gov.cn）严重违法失信社会组织名单的投标人（仅限社会组织）。（联合体形式投标的，联合体成员存在不良信用记录，视同联合体存在不良信用记录）。 </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（1）查询渠道：</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①“信用中国”网站（www.creditchina.gov.cn）；</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②“中国政府采购网”（www.ccgp.gov.cn）；</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③“中国社会组织政务服务平台”网站（chinanpo.mca.gov.cn）（仅查询社会组织）；</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（2）查询时间：</w:t>
      </w:r>
      <w:r>
        <w:rPr>
          <w:rFonts w:hint="eastAsia" w:ascii="宋体" w:hAnsi="宋体" w:cs="宋体"/>
          <w:bCs/>
          <w:sz w:val="24"/>
          <w:szCs w:val="24"/>
        </w:rPr>
        <w:t>同投标截止时间；</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（3）信用信息查询记录和证据留存具体方式：经采购人确认的查询结果网页截图作为查询记录和证据，与其他采购文件一并保存；</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（4）信用信息的使用原则：经采购人认定的被列入失信被执行人、税收违法黑名单、政府采购严重违法失信行为记录名单、严重违法失信社会组织名单的投标人，将拒绝其参与本次采购活动。</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（5）投标人无须提供信用记录查询结果网页截屏。投标人不良信用记录以采购人查询结果为准，经采购人查询之后，网站信息发生的任何变更不再作为信用记录依据。</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3.4单位负责人为同一人或者存在直接控股、管理关系的不同供应商，不得参加同一合同项下的政府采购活动；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3.5除单一来源采购项目外，为采购项目提供整体设计、规范编制或者项目管理、监理、检测等服务的供应商，不得再参加该采购项目的其他采购活动。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3.6“投标邀请”和“投标人须知前附表”规定接受联合体投标的，除应符合本章第3.1项和3.2项要求外，还应遵守以下规定：</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（1）在投标文件中向采购人提交联合体协议书，明确联合体各方承担的工作和义务；</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（2）联合体中有同类资质的供应商按联合体分工承担相同工作的，应当按照资质等级较低的供应商确定资质等级；</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（3）采购人根据采购项目的特殊要求规定投标人特定条件的，联合体各方中至少应当有一方符合采购规定的特定条件。</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（4）联合体各方不得再单独参加或者与其他供应商另外组成联合体参加同一合同项下的政府采购活动。</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（5）联合体各方应当共同与采购人签订采购合同，就采购合同约定的事项对采购人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cs="宋体"/>
          <w:kern w:val="0"/>
          <w:sz w:val="24"/>
          <w:szCs w:val="24"/>
        </w:rPr>
        <w:t>承担连带责任</w:t>
      </w:r>
      <w:r>
        <w:rPr>
          <w:rFonts w:hint="eastAsia" w:ascii="宋体" w:hAnsi="宋体" w:cs="宋体"/>
          <w:kern w:val="0"/>
          <w:sz w:val="24"/>
          <w:szCs w:val="24"/>
        </w:rPr>
        <w:fldChar w:fldCharType="end"/>
      </w:r>
      <w:r>
        <w:rPr>
          <w:rFonts w:hint="eastAsia" w:ascii="宋体" w:hAnsi="宋体" w:cs="宋体"/>
          <w:kern w:val="0"/>
          <w:sz w:val="24"/>
          <w:szCs w:val="24"/>
        </w:rPr>
        <w:t>。</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3.7法律、行政法规规定的其他条件。</w:t>
      </w:r>
    </w:p>
    <w:p>
      <w:pPr>
        <w:pStyle w:val="130"/>
        <w:numPr>
          <w:ilvl w:val="0"/>
          <w:numId w:val="11"/>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合格的货物和服务</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4.2投标人所提供的服务应当没有侵犯任何第三方的知识产权、技术秘密等合法权利。</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4.4根据《强制性产品认证管理规定》（质检总局第117号令）要求</w:t>
      </w:r>
      <w:r>
        <w:rPr>
          <w:rFonts w:hint="eastAsia" w:ascii="宋体" w:hAnsi="宋体" w:cs="宋体"/>
          <w:sz w:val="24"/>
          <w:szCs w:val="24"/>
          <w:shd w:val="clear" w:color="auto" w:fill="FFFFFF"/>
        </w:rPr>
        <w:t>，</w:t>
      </w:r>
      <w:r>
        <w:rPr>
          <w:rFonts w:hint="eastAsia" w:ascii="宋体" w:hAnsi="宋体" w:cs="宋体"/>
          <w:kern w:val="0"/>
          <w:sz w:val="24"/>
          <w:szCs w:val="24"/>
        </w:rPr>
        <w:t>如投标人所投产品被列入《中华人民共和国实施强制性产品认证的产品目录》，则该产品应具备国家认监委指定强制性产品认证机构颁发的《中国国家强制性产品认证证书》（CCC 认证）。投标人不能提供超出此目录范畴外的替代品。</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4.5根据财政部、工业和信息化部、国家质检总局、国家认监委联合发布</w:t>
      </w:r>
      <w:bookmarkStart w:id="23" w:name="baidusnap0"/>
      <w:bookmarkEnd w:id="23"/>
      <w:r>
        <w:rPr>
          <w:rFonts w:hint="eastAsia" w:ascii="宋体" w:hAnsi="宋体" w:cs="宋体"/>
          <w:kern w:val="0"/>
          <w:sz w:val="24"/>
          <w:szCs w:val="24"/>
        </w:rPr>
        <w:t>《关于信息安全产品实施政府采购的通知》（财库[2010]48号）要求，投标人所投产品如被列入《信息安全产品强制性认证目录》，则该产品应具备中国信息安全认证中心颁发的《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 w:val="24"/>
          <w:szCs w:val="24"/>
        </w:rPr>
        <w:t>中国国家信息安全产品认证证书</w:t>
      </w:r>
      <w:r>
        <w:rPr>
          <w:rFonts w:hint="eastAsia" w:ascii="宋体" w:hAnsi="宋体" w:cs="宋体"/>
          <w:kern w:val="0"/>
          <w:sz w:val="24"/>
          <w:szCs w:val="24"/>
        </w:rPr>
        <w:fldChar w:fldCharType="end"/>
      </w:r>
      <w:r>
        <w:rPr>
          <w:rFonts w:hint="eastAsia" w:ascii="宋体" w:hAnsi="宋体" w:cs="宋体"/>
          <w:kern w:val="0"/>
          <w:sz w:val="24"/>
          <w:szCs w:val="24"/>
        </w:rPr>
        <w:t>》。投标人不能提供超出此目录范畴外的替代品。</w:t>
      </w:r>
    </w:p>
    <w:p>
      <w:pPr>
        <w:pStyle w:val="130"/>
        <w:numPr>
          <w:ilvl w:val="0"/>
          <w:numId w:val="11"/>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投标费用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不论投标的结果如何，投标人均应自行承担所有与投标有关的全部费用，采购人在任何情况下均无义务和责任承担这些费用。</w:t>
      </w:r>
    </w:p>
    <w:p>
      <w:pPr>
        <w:pStyle w:val="130"/>
        <w:numPr>
          <w:ilvl w:val="0"/>
          <w:numId w:val="11"/>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信息发布</w:t>
      </w:r>
    </w:p>
    <w:p>
      <w:pPr>
        <w:autoSpaceDE w:val="0"/>
        <w:autoSpaceDN w:val="0"/>
        <w:adjustRightInd w:val="0"/>
        <w:snapToGrid w:val="0"/>
        <w:spacing w:line="360" w:lineRule="auto"/>
        <w:ind w:firstLine="468" w:firstLineChars="200"/>
        <w:jc w:val="left"/>
        <w:rPr>
          <w:rFonts w:ascii="宋体" w:hAnsi="宋体" w:cs="宋体"/>
          <w:spacing w:val="-3"/>
          <w:kern w:val="0"/>
          <w:sz w:val="24"/>
          <w:szCs w:val="24"/>
        </w:rPr>
      </w:pPr>
      <w:r>
        <w:rPr>
          <w:rFonts w:hint="eastAsia" w:ascii="宋体" w:hAnsi="宋体" w:cs="宋体"/>
          <w:spacing w:val="-3"/>
          <w:kern w:val="0"/>
          <w:sz w:val="24"/>
          <w:szCs w:val="24"/>
        </w:rPr>
        <w:t>本采购项目需要公开的有关信息，包括招标公告、招标文件澄清或修改公告、中标公告以及延长投标截止时间等与招标活动有关的通知，采购人均将通过在《中国政府采购网》、《河南省政府采购网》、《许昌市政府采购网》、《全国公共资源交易平台（河南省·许昌市）》、《许昌市建安区人民政府网》公开发布。投标人在参与本采购项目招投标活动期间，请及时关注以上媒体上的相关信息，投标人因没有及时关注而未能如期获取相关信息，及因此所产生的一切后果和责任，由投标人自行承担，采购人在任何情况下均不对此承担任何责任。</w:t>
      </w:r>
    </w:p>
    <w:p>
      <w:pPr>
        <w:pStyle w:val="130"/>
        <w:numPr>
          <w:ilvl w:val="0"/>
          <w:numId w:val="11"/>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采购代理机构代理费用收取标准和方式</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详见投标人须知前附表。</w:t>
      </w:r>
    </w:p>
    <w:p>
      <w:pPr>
        <w:pStyle w:val="130"/>
        <w:numPr>
          <w:ilvl w:val="0"/>
          <w:numId w:val="11"/>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其他</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本“投标人须知”的条款如与“投标邀请”、“项目需求”、“投标人须知前附表”和“资格审查与评标”就同一内容的表述不一致的，以“投标邀请”、“项目需求”、“投标人须知前附表”和“资格审查与评标”中规定的内容为准。</w:t>
      </w:r>
    </w:p>
    <w:p>
      <w:pPr>
        <w:tabs>
          <w:tab w:val="left" w:pos="1260"/>
        </w:tabs>
        <w:autoSpaceDE w:val="0"/>
        <w:autoSpaceDN w:val="0"/>
        <w:adjustRightInd w:val="0"/>
        <w:snapToGrid w:val="0"/>
        <w:spacing w:line="360" w:lineRule="auto"/>
        <w:jc w:val="center"/>
        <w:rPr>
          <w:rFonts w:ascii="宋体" w:hAnsi="宋体" w:cs="宋体"/>
          <w:b/>
          <w:kern w:val="0"/>
          <w:sz w:val="28"/>
          <w:szCs w:val="24"/>
        </w:rPr>
      </w:pPr>
      <w:r>
        <w:rPr>
          <w:rFonts w:hint="eastAsia" w:ascii="宋体" w:hAnsi="宋体" w:cs="宋体"/>
          <w:b/>
          <w:kern w:val="0"/>
          <w:sz w:val="28"/>
          <w:szCs w:val="24"/>
        </w:rPr>
        <w:t>二、招标文件说明</w:t>
      </w:r>
    </w:p>
    <w:p>
      <w:pPr>
        <w:pStyle w:val="130"/>
        <w:numPr>
          <w:ilvl w:val="0"/>
          <w:numId w:val="11"/>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招标文件构成</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9.1招标文件由以下部分组成：</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(1)投标邀请</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(2)项目需求</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(3)投标人须知前附表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(4)投标人须知</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(5)政府采购政策功能</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(6)资格审查与评标</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(7)合同条款及格式</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(8)投标文件有关格式</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(9)本项目招标文件的澄清、答复、修改、补充内容（如有的话）</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130"/>
        <w:numPr>
          <w:ilvl w:val="0"/>
          <w:numId w:val="11"/>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现场考察、开标前答疑会（如有）</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10.1采购人根据采购项目的具体情况，可以在招标文件公告期满后，组织已获取招标文件的潜在投标人现场考察或者召开开标前答疑会。</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10.1.1采购人组织现场考察或者召开开标前答疑会的，所有投标人应按“投标人须知前附表”规定的时间、地点前往参加现场考察或者开标前答疑会。投标人如不参加，其风险由投标人自行承担，采购人不承担任何责任。</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10.2采购人组织现场考察或者召开答疑会的，应当在招标文件中载明，或者在招标文件公告期满后在财政部门指定的政府采购信息发布媒体和《全国公共资源交易平台（河南省·许昌市）》发布更正公告。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10.3采购人在考察现场和开标前答疑会口头介绍的情况，除采购人事后形成书面记录、并以澄清或修改公告的形式发布、构成招标文件的组成部分以外，其他内容仅供投标人在编制投标文件时参考，采购人不对投标人据此作出的判断和决策负责。</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10.4现场考察及参加开标前答疑会所发生的费用及一切责任由投标人自行承担。</w:t>
      </w:r>
    </w:p>
    <w:p>
      <w:pPr>
        <w:pStyle w:val="130"/>
        <w:numPr>
          <w:ilvl w:val="0"/>
          <w:numId w:val="11"/>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招标文件的澄清或修改</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11.1在投标截止期前，无论出于何种原因，采购人可主动地或在解答潜在投标人提出的澄清问题时对招标文件进行修改。</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11.2采购人可以对已发出的招标文件进行必要的澄清或者修改。澄清或者修改的内容可能影响投标文件编制的，采购人将在投标截止时间15日前，在财政部门指定的政府采购信息发布媒体和《全国公共资源交易平台（河南省·许昌市）》发布更正公告。</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11.3澄清或修改公告的内容为招标文件的组成部分，并对投标人具有约束力。当招标文件与澄清或修改公告就同一内容的表述不一致时，以最后发出的文件内容为准。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11.4如果澄清或者修改发出的时间距规定的投标截止时间不足15日，采购人将顺延提交投标文件的截止时间。</w:t>
      </w:r>
    </w:p>
    <w:p>
      <w:pPr>
        <w:tabs>
          <w:tab w:val="left" w:pos="1260"/>
        </w:tabs>
        <w:autoSpaceDE w:val="0"/>
        <w:autoSpaceDN w:val="0"/>
        <w:adjustRightInd w:val="0"/>
        <w:snapToGrid w:val="0"/>
        <w:spacing w:line="360" w:lineRule="auto"/>
        <w:jc w:val="center"/>
        <w:rPr>
          <w:rFonts w:ascii="宋体" w:hAnsi="宋体" w:cs="宋体"/>
          <w:b/>
          <w:kern w:val="0"/>
          <w:sz w:val="28"/>
          <w:szCs w:val="24"/>
        </w:rPr>
      </w:pPr>
      <w:r>
        <w:rPr>
          <w:rFonts w:hint="eastAsia" w:ascii="宋体" w:hAnsi="宋体" w:cs="宋体"/>
          <w:b/>
          <w:kern w:val="0"/>
          <w:sz w:val="28"/>
          <w:szCs w:val="24"/>
        </w:rPr>
        <w:t>三、投标文件的编制</w:t>
      </w:r>
    </w:p>
    <w:p>
      <w:pPr>
        <w:pStyle w:val="130"/>
        <w:numPr>
          <w:ilvl w:val="0"/>
          <w:numId w:val="11"/>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投标的语言及计量单位</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12.1投标人提交的投标文件以及投标人与采购人就有关投标事宜的所有来往书面文件均应使用中文。除签名、盖章、专用名称等特殊情形外，以中文以外的文字表述的投标文件视同未提供。</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12.2投标计量单位，招标文件已有明确规定的，使用招标文件规定的计量单位；招标文件没有规定的，一律采用中华人民共和国法定计量单位。</w:t>
      </w:r>
    </w:p>
    <w:p>
      <w:pPr>
        <w:pStyle w:val="130"/>
        <w:numPr>
          <w:ilvl w:val="0"/>
          <w:numId w:val="11"/>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投标报价</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13.1本次招标项目的投标均以</w:t>
      </w:r>
      <w:r>
        <w:rPr>
          <w:rFonts w:hint="eastAsia" w:ascii="宋体" w:hAnsi="宋体" w:cs="宋体"/>
          <w:b/>
          <w:kern w:val="0"/>
          <w:sz w:val="24"/>
          <w:szCs w:val="24"/>
        </w:rPr>
        <w:t>人民币</w:t>
      </w:r>
      <w:r>
        <w:rPr>
          <w:rFonts w:hint="eastAsia" w:ascii="宋体" w:hAnsi="宋体" w:cs="宋体"/>
          <w:kern w:val="0"/>
          <w:sz w:val="24"/>
          <w:szCs w:val="24"/>
        </w:rPr>
        <w:t>为计算单位。</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13.2采购人不得向投标人索要或者接受其给予的赠品、回扣或者与采购无关的其他商品、服务。</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13.3投标人应对项目要求的全部内容进行报价，少报漏报将导致其投标为非实质性响应予以拒绝。</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13.5本项目所涉及的运输、施工、安装、集成、调试、验收、备品和工具等费用均包含在投标报价中。</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13.6本次招标不接受可选择或可调整的投标方案和报价，任何有选择的或可调整的投标方案和报价将被视为非实质性响应投标而作无效投标处理。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13.7报价不得高于本项目最高限价，且不低于成本价。本次招标实行“最高限价（项目控制金额上限）”,投标人的投标报价高于最高限价（项目控制金额上限）的，该投标人的投标文件将被视为非实质性响应予以拒绝。</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13.8最低报价不能作为中标的保证。</w:t>
      </w:r>
    </w:p>
    <w:p>
      <w:pPr>
        <w:pStyle w:val="130"/>
        <w:numPr>
          <w:ilvl w:val="0"/>
          <w:numId w:val="11"/>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投标有效期</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14.2投标有效期内投标人撤销投标文件的，将依法自行承担不利后果。</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14.3特殊情况下，在原投标有效期截止之前，采购人可要求投标人延长投标有效期。这种要求与答复均应以书面形式提交。投标人可拒绝采购人的这种要求，但其投标在原投标有效期期满后将不再有效。同意延长投标有效期的投标人将不会被要求和允许修正其投标。同意延期的投标人在原投标有效期内应享之权利及应负之责任也相应延续。</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14.4中标人的投标文件作为项目合同的附件，其有效期至中标人全部合同义务履行完毕为止。</w:t>
      </w:r>
    </w:p>
    <w:p>
      <w:pPr>
        <w:pStyle w:val="130"/>
        <w:numPr>
          <w:ilvl w:val="0"/>
          <w:numId w:val="11"/>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投标文件构成</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15.1投标文件的构成应符合法律法规及招标文件的要求。</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15.2投标人应当按照招标文件的要求编制投标文件。投标文件应当对招标文件提出的要求和条件作出明确响应。</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15.3投标文件由资格证明材料、符合性证明材料、其它材料等组成。</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15.4投标人根据招标文件的规定和采购项目的实际情况，拟在中标后将中标项目的非主体、非关键性工作分包的，应当在投标文件中载明分包承担主体，分包承担主体应当具备相应资质条件且不得再次分包。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15.5投标人登录许昌公共资源交易系统下载“许昌投标文件制作系统SEARUN 最新版本”，按招标文件要求根据所投标段制作电子投标文件。一个标段对应生成一个文件夹（xxxx项目xx标段）, 其中包含2个文件和1个文件夹。后缀名为“.file”的文件用于电子投标使用。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电子投标文件制作技术咨询：0374-2961598。</w:t>
      </w:r>
    </w:p>
    <w:p>
      <w:pPr>
        <w:pStyle w:val="130"/>
        <w:numPr>
          <w:ilvl w:val="0"/>
          <w:numId w:val="11"/>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投标文件格式</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16.1投标文件应参照招标文件第八部分（投标文件有关格式）的内容要求、编排顺序和格式要求，投标人应按照以上要求将投标文件编上唯一的连贯页码，并在投标文件封面上注明：所投项目名称、项目编号、投标人名称、日期等字样。</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16.2投标人应按招标文件提供的格式编写投标文件。招标文件未提供标准格式的投标人可自行拟定。</w:t>
      </w:r>
    </w:p>
    <w:p>
      <w:pPr>
        <w:pStyle w:val="130"/>
        <w:numPr>
          <w:ilvl w:val="0"/>
          <w:numId w:val="11"/>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投标保证金</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17.1按照河南省《关于优化政府采购营商环境有关问题的通知》（豫财购（2019）4号文）的要求，本项目不予收取投标保证金，投标人应提供投标承诺函。</w:t>
      </w:r>
    </w:p>
    <w:p>
      <w:pPr>
        <w:autoSpaceDE w:val="0"/>
        <w:autoSpaceDN w:val="0"/>
        <w:adjustRightInd w:val="0"/>
        <w:snapToGrid w:val="0"/>
        <w:spacing w:line="360" w:lineRule="auto"/>
        <w:ind w:firstLine="480" w:firstLineChars="200"/>
        <w:jc w:val="left"/>
        <w:rPr>
          <w:rFonts w:ascii="宋体" w:hAnsi="宋体" w:cs="宋体"/>
          <w:sz w:val="24"/>
          <w:szCs w:val="24"/>
        </w:rPr>
      </w:pPr>
      <w:r>
        <w:rPr>
          <w:rFonts w:hint="eastAsia" w:ascii="宋体" w:hAnsi="宋体" w:cs="宋体"/>
          <w:kern w:val="0"/>
          <w:sz w:val="24"/>
          <w:szCs w:val="24"/>
        </w:rPr>
        <w:t>17.2供应商应按照招标文件要求，在投标文件中提供投标承诺函，明确所应当履行的责任和义务，诚信履约，并自觉接受行政监管部门的监督管理。</w:t>
      </w:r>
    </w:p>
    <w:p>
      <w:pPr>
        <w:pStyle w:val="130"/>
        <w:numPr>
          <w:ilvl w:val="0"/>
          <w:numId w:val="11"/>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投标文件的数量和签署盖章</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18.1投标人应提交投标文件份数见“投标人须知前附表”。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18.2在招标文件中已明示需盖章及签名之处，电子投标文件应按招标文件要求加盖投标人电子印章和法人、授权代表电子印章或签名。</w:t>
      </w:r>
    </w:p>
    <w:p>
      <w:pPr>
        <w:tabs>
          <w:tab w:val="left" w:pos="1260"/>
        </w:tabs>
        <w:autoSpaceDE w:val="0"/>
        <w:autoSpaceDN w:val="0"/>
        <w:adjustRightInd w:val="0"/>
        <w:snapToGrid w:val="0"/>
        <w:spacing w:line="360" w:lineRule="auto"/>
        <w:jc w:val="center"/>
        <w:rPr>
          <w:rFonts w:ascii="宋体" w:hAnsi="宋体" w:cs="宋体"/>
          <w:b/>
          <w:kern w:val="0"/>
          <w:sz w:val="28"/>
          <w:szCs w:val="24"/>
        </w:rPr>
      </w:pPr>
      <w:r>
        <w:rPr>
          <w:rFonts w:hint="eastAsia" w:ascii="宋体" w:hAnsi="宋体" w:cs="宋体"/>
          <w:b/>
          <w:kern w:val="0"/>
          <w:sz w:val="28"/>
          <w:szCs w:val="24"/>
        </w:rPr>
        <w:t>四、投标文件的递交</w:t>
      </w:r>
    </w:p>
    <w:p>
      <w:pPr>
        <w:pStyle w:val="130"/>
        <w:autoSpaceDE w:val="0"/>
        <w:autoSpaceDN w:val="0"/>
        <w:adjustRightInd w:val="0"/>
        <w:snapToGrid w:val="0"/>
        <w:spacing w:line="360" w:lineRule="auto"/>
        <w:ind w:firstLine="0" w:firstLineChars="0"/>
        <w:jc w:val="left"/>
        <w:rPr>
          <w:rFonts w:ascii="宋体" w:hAnsi="宋体" w:cs="宋体"/>
          <w:kern w:val="0"/>
          <w:sz w:val="24"/>
          <w:szCs w:val="24"/>
        </w:rPr>
      </w:pPr>
      <w:r>
        <w:rPr>
          <w:rFonts w:hint="eastAsia" w:ascii="宋体" w:hAnsi="宋体" w:cs="宋体"/>
          <w:b/>
          <w:kern w:val="0"/>
          <w:sz w:val="24"/>
          <w:szCs w:val="24"/>
        </w:rPr>
        <w:t>19.本项目为全流程电子化交易项目，</w:t>
      </w:r>
      <w:r>
        <w:rPr>
          <w:rFonts w:hint="eastAsia" w:ascii="宋体" w:hAnsi="宋体" w:cs="宋体"/>
          <w:kern w:val="0"/>
          <w:sz w:val="24"/>
          <w:szCs w:val="24"/>
        </w:rPr>
        <w:t>投标人应按规定在投标截止时间（同开标时间）前通过《全国公共资源交易平台(河南省</w:t>
      </w:r>
      <w:r>
        <w:rPr>
          <w:rFonts w:hint="eastAsia" w:ascii="宋体" w:hAnsi="宋体" w:eastAsia="MS Mincho" w:cs="MS Mincho"/>
          <w:kern w:val="0"/>
          <w:sz w:val="24"/>
          <w:szCs w:val="24"/>
        </w:rPr>
        <w:t>▪</w:t>
      </w:r>
      <w:r>
        <w:rPr>
          <w:rFonts w:hint="eastAsia" w:ascii="宋体" w:hAnsi="宋体" w:cs="宋体"/>
          <w:kern w:val="0"/>
          <w:sz w:val="24"/>
          <w:szCs w:val="24"/>
        </w:rPr>
        <w:t>许昌市)》公共资源交易系统成功上传本项目加密电子投标文件。</w:t>
      </w:r>
    </w:p>
    <w:p>
      <w:pPr>
        <w:autoSpaceDE w:val="0"/>
        <w:autoSpaceDN w:val="0"/>
        <w:adjustRightInd w:val="0"/>
        <w:snapToGrid w:val="0"/>
        <w:spacing w:line="360" w:lineRule="auto"/>
        <w:jc w:val="left"/>
        <w:rPr>
          <w:rFonts w:ascii="宋体" w:hAnsi="宋体" w:cs="宋体"/>
          <w:kern w:val="0"/>
          <w:sz w:val="24"/>
          <w:szCs w:val="24"/>
        </w:rPr>
      </w:pPr>
      <w:r>
        <w:rPr>
          <w:rFonts w:hint="eastAsia" w:ascii="宋体" w:hAnsi="宋体" w:cs="宋体"/>
          <w:b/>
          <w:kern w:val="0"/>
          <w:sz w:val="24"/>
          <w:szCs w:val="24"/>
        </w:rPr>
        <w:t>20.本项目采用“远程不见面”开标方式，</w:t>
      </w:r>
      <w:r>
        <w:rPr>
          <w:rFonts w:hint="eastAsia" w:ascii="宋体" w:hAnsi="宋体" w:cs="宋体"/>
          <w:kern w:val="0"/>
          <w:sz w:val="24"/>
          <w:szCs w:val="24"/>
        </w:rPr>
        <w:t xml:space="preserve">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    </w:t>
      </w:r>
    </w:p>
    <w:p>
      <w:pPr>
        <w:pStyle w:val="130"/>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21.投标截止时间</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采购人可以按本须知第11条规定，通过修改招标文件自行决定酌情延长投标截止期。在此情况下，采购人和投标人受投标截止期制约的所有权利和义务均应延长至新的截止日期和时间。投标人按采购人修改通知规定的时间递交投标文件。</w:t>
      </w:r>
    </w:p>
    <w:p>
      <w:pPr>
        <w:pStyle w:val="130"/>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22.迟交的投标文件</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投标截止时间之后上传的投标文件，采购人将拒绝接收。</w:t>
      </w:r>
    </w:p>
    <w:p>
      <w:pPr>
        <w:pStyle w:val="130"/>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23.投标文件的修改和撤回</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23.1投标人在投标截止时间前，可以对所递交的投标文件进行补充、修改或者撤回。</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23.2投标人应当在投标截止时间前完成电子投标文件的提交，投标截止时间前未完成电子投标文件提交、取得“投标文件提交回执单”的，视为撤回投标文件。</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23.3投标人补充、修改的内容并作为投标文件的组成部分。补充或修改应当按招标文件要求签署、盖章、递交，并应注明“修改”或“补充”字样。</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23.4投标人在递交投标文件后，可以撤回其投标，但投标人必须在规定的投标截止时间前进行。</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23.5投标人不得在投标有效期内撤销投标文件，否则将依法自行承担不利后果。</w:t>
      </w:r>
    </w:p>
    <w:p>
      <w:pPr>
        <w:pStyle w:val="130"/>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24.投标文件的拒收</w:t>
      </w:r>
    </w:p>
    <w:p>
      <w:pPr>
        <w:pStyle w:val="130"/>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kern w:val="0"/>
          <w:sz w:val="24"/>
          <w:szCs w:val="24"/>
        </w:rPr>
        <w:t xml:space="preserve">    24.1未成功上传的投标文件。</w:t>
      </w:r>
    </w:p>
    <w:p>
      <w:pPr>
        <w:pStyle w:val="130"/>
        <w:autoSpaceDE w:val="0"/>
        <w:autoSpaceDN w:val="0"/>
        <w:adjustRightInd w:val="0"/>
        <w:snapToGrid w:val="0"/>
        <w:spacing w:line="360" w:lineRule="auto"/>
        <w:ind w:firstLine="480"/>
        <w:jc w:val="left"/>
        <w:rPr>
          <w:rFonts w:ascii="宋体" w:hAnsi="宋体" w:cs="宋体"/>
          <w:b/>
          <w:kern w:val="0"/>
          <w:sz w:val="24"/>
          <w:szCs w:val="24"/>
        </w:rPr>
      </w:pPr>
      <w:r>
        <w:rPr>
          <w:rFonts w:hint="eastAsia" w:ascii="宋体" w:hAnsi="宋体" w:cs="宋体"/>
          <w:kern w:val="0"/>
          <w:sz w:val="24"/>
          <w:szCs w:val="24"/>
        </w:rPr>
        <w:t>24.2未进行解密或未按要求成功解密的投标文件。</w:t>
      </w:r>
    </w:p>
    <w:p>
      <w:pPr>
        <w:pStyle w:val="130"/>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25.除投标人须知前附表另有规定外，投标人所提交的电子投标文件不予退还。</w:t>
      </w:r>
    </w:p>
    <w:p>
      <w:pPr>
        <w:tabs>
          <w:tab w:val="left" w:pos="1260"/>
        </w:tabs>
        <w:autoSpaceDE w:val="0"/>
        <w:autoSpaceDN w:val="0"/>
        <w:adjustRightInd w:val="0"/>
        <w:snapToGrid w:val="0"/>
        <w:spacing w:line="360" w:lineRule="auto"/>
        <w:ind w:left="600"/>
        <w:jc w:val="center"/>
        <w:rPr>
          <w:rFonts w:ascii="宋体" w:hAnsi="宋体" w:cs="宋体"/>
          <w:b/>
          <w:kern w:val="0"/>
          <w:sz w:val="28"/>
          <w:szCs w:val="24"/>
        </w:rPr>
      </w:pPr>
      <w:r>
        <w:rPr>
          <w:rFonts w:hint="eastAsia" w:ascii="宋体" w:hAnsi="宋体" w:cs="宋体"/>
          <w:b/>
          <w:kern w:val="0"/>
          <w:sz w:val="28"/>
          <w:szCs w:val="24"/>
        </w:rPr>
        <w:t>五、开标和评标</w:t>
      </w:r>
    </w:p>
    <w:p>
      <w:pPr>
        <w:pStyle w:val="130"/>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26.开标</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26.1开标时间和地点</w:t>
      </w:r>
    </w:p>
    <w:p>
      <w:pPr>
        <w:tabs>
          <w:tab w:val="left" w:pos="1260"/>
        </w:tabs>
        <w:autoSpaceDE w:val="0"/>
        <w:autoSpaceDN w:val="0"/>
        <w:spacing w:line="360" w:lineRule="auto"/>
        <w:ind w:firstLine="480" w:firstLineChars="200"/>
        <w:contextualSpacing/>
        <w:jc w:val="left"/>
        <w:rPr>
          <w:rFonts w:ascii="宋体" w:hAnsi="宋体" w:cs="宋体"/>
          <w:sz w:val="24"/>
          <w:szCs w:val="24"/>
          <w:lang w:val="zh-CN"/>
        </w:rPr>
      </w:pPr>
      <w:r>
        <w:rPr>
          <w:rFonts w:hint="eastAsia" w:ascii="宋体" w:hAnsi="宋体" w:cs="宋体"/>
          <w:sz w:val="24"/>
          <w:szCs w:val="24"/>
          <w:lang w:val="zh-CN"/>
        </w:rPr>
        <w:t>采购人（代理机构）</w:t>
      </w:r>
      <w:r>
        <w:rPr>
          <w:rFonts w:hint="eastAsia" w:ascii="宋体" w:hAnsi="宋体" w:cs="宋体"/>
          <w:sz w:val="24"/>
          <w:szCs w:val="24"/>
        </w:rPr>
        <w:t>、监督人员应在开标时间前到达指定开标地点开通远程不见面开标大厅及开启“文字互动”等功能，组织投标人（供应商）准时在网上参加投标、开标活动，投标人无须到现场。</w:t>
      </w:r>
      <w:r>
        <w:rPr>
          <w:rFonts w:hint="eastAsia" w:ascii="宋体" w:hAnsi="宋体" w:cs="宋体"/>
          <w:sz w:val="24"/>
          <w:szCs w:val="24"/>
          <w:lang w:val="zh-CN"/>
        </w:rPr>
        <w:t>评标委员会成员不得参加开标活动。</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26.2开标程序</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(1) 本项目采用“远程不见面”开标方式，投标人应当在开标时间前使用CA数字证书登录交易系统远程开标大厅，在线准时参加开标活动并进行投标文件远程解密、在线提异议（质疑）及电子签章等；采购人及招标代理机构在开标时间前到达指定地点使用CA数字证书登录交易系统远程开标大厅，做好开标前各项准备；</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 投标截止时间到达时，招标代理机构点击“开标开始”按钮，开始不见面开标；点击“解密环节”按钮，开始解密120分钟倒计时，各投标人可以远程进行解密投标文件。投标人未进行解密或未按规定进行解密的，视为放弃投标；</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采购人及招标代理机构在线进行回复；</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(4) 再无投标人提出异议，招标代理机构通过“文字互动”对话框通知各投标人进行电子签章。投标人应在《开标记录表》上进行电子签章，未进行电子签章的视为对开标结果无异议；</w:t>
      </w:r>
    </w:p>
    <w:p>
      <w:pPr>
        <w:tabs>
          <w:tab w:val="left" w:pos="1260"/>
        </w:tabs>
        <w:autoSpaceDE w:val="0"/>
        <w:autoSpaceDN w:val="0"/>
        <w:spacing w:line="360" w:lineRule="auto"/>
        <w:ind w:firstLine="360" w:firstLineChars="150"/>
        <w:contextualSpacing/>
        <w:jc w:val="left"/>
        <w:rPr>
          <w:rFonts w:ascii="宋体" w:hAnsi="宋体" w:cs="宋体"/>
          <w:kern w:val="0"/>
          <w:sz w:val="24"/>
          <w:szCs w:val="24"/>
        </w:rPr>
      </w:pPr>
      <w:r>
        <w:rPr>
          <w:rFonts w:hint="eastAsia" w:ascii="宋体" w:hAnsi="宋体" w:cs="宋体"/>
          <w:kern w:val="0"/>
          <w:sz w:val="24"/>
          <w:szCs w:val="24"/>
        </w:rPr>
        <w:t>（5）采购人（代理机构）保存最终《开标记录表》，不见面开标活动结束。</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26.3采购人应当对开标、评标现场活动进行全程录音录像。录音录像应当清晰可辨，音像资料作为采购文件一并存档。</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26.4投标人不足3家的，不得开标。</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26.5开标过程由采购代理机构负责记录，《开标记录表》经投标人进行电子签章、由参加开标的采购人和监督人签字确认后随采购文件一并存档。投标人未电子签章的，视同认可开标结果。</w:t>
      </w:r>
    </w:p>
    <w:p>
      <w:pPr>
        <w:pStyle w:val="130"/>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27.资格审查</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开标结束后，采购人依法对投标人的资格进行审查。合格投标人不足3家的，不得评标。</w:t>
      </w:r>
    </w:p>
    <w:p>
      <w:pPr>
        <w:pStyle w:val="130"/>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28.评标委员会的组成</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28.1采购人将依法组建评标委员会，评标委员会由采购人代表和评审专家组成，成员人数应当为5人以上单数。评审专家依法从政府采购评审专家库中随机抽取。</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28.1.1采购项目符合下列情形之一的，评标委员会成员人数应当为7人以上单数：</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(1)采购预算金额在1000万元以上；</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(2)技术复杂；</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(3)社会影响较大。</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28.2评审专家对本单位的采购项目只能作为采购人代表参与评标。采购代理机构工作人员不得参加由本机构代理的政府采购项目的评标。</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28.3评审专家与投标人存在下列利害关系之一的,应当回避:</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(1)参加采购活动前三年内,与供应商存在劳动关系,或者担任过供应商的董事、监事,或者是供应商的控股股东或实际控制人；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(2)与供应商的法定代表人或者负责人有夫妻、直系血亲、三代以内旁系血亲或者近姻亲关系；</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(3)与供应商有其他可能影响政府采购活动公平、公正进行的关系。</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28.4评审专家发现本人与参加采购活动的供应商有利害关系的,应当主动提出回避。采购人或者代理机构发现评审专家与参加采购活动的供应商有利害关系的,应当要求其回避。</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28.5采购人不得担任评标小组长。</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28.6采购人可以在评标前说明项目背景和采购需求，说明内容不得含有歧视性、倾向性意见，不得超出招标文件所述范围。说明应当提交书面材料，并随采购文件一并存档。</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28.7评标委员会成员名单在评标结果公告前应当保密。</w:t>
      </w:r>
    </w:p>
    <w:p>
      <w:pPr>
        <w:pStyle w:val="130"/>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29.符合性审查</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29.1评标委员会依据有关法律法规和招标文件的规定，对符合资格的投标人的投标文件进行符合性审查，以确定其是否满足招标文件的实质性要求。</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29.2审查、评价投标文件是否符合招标文件的商务、技术等实质性要求。</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29.3可要求投标人对投标文件有关事项作出澄清或者说明。</w:t>
      </w:r>
    </w:p>
    <w:p>
      <w:pPr>
        <w:pStyle w:val="130"/>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30.投标文件的澄清</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30.1对于投标文件中含义不明确、同类问题表述不一致或者有明显文字和计算错误的内容，评标委员会应当要求投标人作出必要的澄清、说明或者补正。</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30.2投标人的澄清、说明或者补正应当采用包括但不限于电子邮件或电话等形式。投标人的澄清、说明或者补正不得超出投标文件的范围或者改变投标文件的实质性内容。</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30.3投标人的澄清文件是其投标文件的组成部分。</w:t>
      </w:r>
    </w:p>
    <w:p>
      <w:pPr>
        <w:pStyle w:val="130"/>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31.投标文件报价出现前后不一致的修正</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(1)投标文件中开标一览表(报价表)内容与投标文件中相应内容不一致的，以开标一览表(报价表)为准；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(2)大写金额和小写金额不一致的，以大写金额为准；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(3)单价金额小数点或者百分比有明显错位的，以开标一览表的总价为准，并修改单价；</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总价金额与按单价汇总金额不一致的，以单价金额计算结果为准。同时出现两种以上不一致的，按照前款规定的顺序修正。修正后的报价按照“投标人须知”29.2规定经投标人确认后产生约束力，投标人不确认的，其投标无效。</w:t>
      </w:r>
    </w:p>
    <w:p>
      <w:pPr>
        <w:pStyle w:val="130"/>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32.投标无效情形</w:t>
      </w:r>
    </w:p>
    <w:p>
      <w:pPr>
        <w:autoSpaceDE w:val="0"/>
        <w:autoSpaceDN w:val="0"/>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32.1投标文件属下列情况之一的，按照无效投标处理：</w:t>
      </w:r>
    </w:p>
    <w:p>
      <w:pPr>
        <w:autoSpaceDE w:val="0"/>
        <w:autoSpaceDN w:val="0"/>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(1)未按照招标文件的规定提交信用承诺函的；</w:t>
      </w:r>
    </w:p>
    <w:p>
      <w:pPr>
        <w:autoSpaceDE w:val="0"/>
        <w:autoSpaceDN w:val="0"/>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)未按照招标文件的规定提交投标承诺函的；</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)投标文件未按招标文件要求签署</w:t>
      </w:r>
      <w:r>
        <w:rPr>
          <w:rFonts w:hint="eastAsia" w:ascii="宋体" w:hAnsi="宋体" w:cs="宋体"/>
          <w:kern w:val="0"/>
          <w:sz w:val="24"/>
          <w:szCs w:val="24"/>
        </w:rPr>
        <w:t>、盖章的；</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w:t>
      </w:r>
      <w:r>
        <w:rPr>
          <w:rFonts w:hint="eastAsia" w:ascii="宋体" w:hAnsi="宋体" w:cs="宋体"/>
          <w:kern w:val="0"/>
          <w:sz w:val="24"/>
          <w:szCs w:val="24"/>
          <w:lang w:val="en-US" w:eastAsia="zh-CN"/>
        </w:rPr>
        <w:t>4</w:t>
      </w:r>
      <w:r>
        <w:rPr>
          <w:rFonts w:hint="eastAsia" w:ascii="宋体" w:hAnsi="宋体" w:cs="宋体"/>
          <w:kern w:val="0"/>
          <w:sz w:val="24"/>
          <w:szCs w:val="24"/>
        </w:rPr>
        <w:t>)不具备招标文件中规定的资格要求的；</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w:t>
      </w:r>
      <w:r>
        <w:rPr>
          <w:rFonts w:hint="eastAsia" w:ascii="宋体" w:hAnsi="宋体" w:cs="宋体"/>
          <w:kern w:val="0"/>
          <w:sz w:val="24"/>
          <w:szCs w:val="24"/>
          <w:lang w:val="en-US" w:eastAsia="zh-CN"/>
        </w:rPr>
        <w:t>5</w:t>
      </w:r>
      <w:r>
        <w:rPr>
          <w:rFonts w:hint="eastAsia" w:ascii="宋体" w:hAnsi="宋体" w:cs="宋体"/>
          <w:kern w:val="0"/>
          <w:sz w:val="24"/>
          <w:szCs w:val="24"/>
        </w:rPr>
        <w:t>)报价超过招标文件中规定的预算金额或者最高限价的；</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w:t>
      </w:r>
      <w:r>
        <w:rPr>
          <w:rFonts w:hint="eastAsia" w:ascii="宋体" w:hAnsi="宋体" w:cs="宋体"/>
          <w:kern w:val="0"/>
          <w:sz w:val="24"/>
          <w:szCs w:val="24"/>
          <w:lang w:val="en-US" w:eastAsia="zh-CN"/>
        </w:rPr>
        <w:t>6</w:t>
      </w:r>
      <w:r>
        <w:rPr>
          <w:rFonts w:hint="eastAsia" w:ascii="宋体" w:hAnsi="宋体" w:cs="宋体"/>
          <w:kern w:val="0"/>
          <w:sz w:val="24"/>
          <w:szCs w:val="24"/>
        </w:rPr>
        <w:t>)投标文件含有采购人不能接受的附加条件的。</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32.2有下列情形之一的，视为投标人串通投标，其投标无效：</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(1)不同投标人的投标文件由同一单位或者个人编制；</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(2)不同投标人委托同一单位或者个人办理投标事宜；</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(3)不同投标人的投标文件载明的项目管理成员或者联系人员为同一人；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(4)不同投标人的投标文件异常一致或者投标报价呈规律性差异。</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32.3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32.4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adjustRightInd w:val="0"/>
        <w:snapToGrid w:val="0"/>
        <w:spacing w:line="360" w:lineRule="auto"/>
        <w:ind w:firstLine="482" w:firstLineChars="200"/>
        <w:jc w:val="left"/>
        <w:rPr>
          <w:rFonts w:ascii="宋体" w:hAnsi="宋体" w:cs="宋体"/>
          <w:b/>
          <w:kern w:val="0"/>
          <w:sz w:val="24"/>
          <w:szCs w:val="24"/>
        </w:rPr>
      </w:pPr>
      <w:r>
        <w:rPr>
          <w:rFonts w:hint="eastAsia" w:ascii="宋体" w:hAnsi="宋体" w:cs="宋体"/>
          <w:b/>
          <w:kern w:val="0"/>
          <w:sz w:val="24"/>
          <w:szCs w:val="24"/>
        </w:rPr>
        <w:t>32.5不同投标人电子投标文件记录的网卡MAC地址、CPU序号、硬盘序列号等硬件特征码均相同时，视为“不同投标人的投标文件由同一单位或者个人编制”或“不同投标人委托同一单位或者个人办理响应事宜”，其投标无效。</w:t>
      </w:r>
    </w:p>
    <w:p>
      <w:pPr>
        <w:autoSpaceDE w:val="0"/>
        <w:autoSpaceDN w:val="0"/>
        <w:adjustRightInd w:val="0"/>
        <w:snapToGrid w:val="0"/>
        <w:spacing w:line="360" w:lineRule="auto"/>
        <w:ind w:firstLine="482" w:firstLineChars="200"/>
        <w:rPr>
          <w:rFonts w:ascii="宋体" w:hAnsi="宋体" w:cs="宋体"/>
          <w:b/>
          <w:kern w:val="0"/>
          <w:sz w:val="24"/>
          <w:szCs w:val="24"/>
        </w:rPr>
      </w:pPr>
      <w:r>
        <w:rPr>
          <w:rFonts w:hint="eastAsia" w:ascii="宋体" w:hAnsi="宋体" w:cs="宋体"/>
          <w:b/>
          <w:bCs/>
          <w:sz w:val="24"/>
          <w:szCs w:val="24"/>
          <w:lang w:val="zh-CN"/>
        </w:rPr>
        <w:t>32.6对投标文件进行一致性分析，分析投标文件是否有雷同现象，判定投标人是否有串通投标行为。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32.7法律、法规和招标文件规定的其他无效情形。</w:t>
      </w:r>
    </w:p>
    <w:p>
      <w:pPr>
        <w:pStyle w:val="130"/>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33.相同品牌投标人的认定</w:t>
      </w:r>
      <w:r>
        <w:rPr>
          <w:rFonts w:hint="eastAsia" w:ascii="宋体" w:hAnsi="宋体" w:cs="宋体"/>
          <w:b/>
          <w:bCs/>
          <w:sz w:val="24"/>
          <w:szCs w:val="24"/>
          <w:lang w:val="zh-CN"/>
        </w:rPr>
        <w:t>（服务类项目不适用本条款规定）</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33.1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33.2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130"/>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34.投标文件的比较与评价</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评标委员会按照招标文件中规定的评标方法和标准，对符合性审查合格的投标文件进行商务和技术评估，综合比较与评价。</w:t>
      </w:r>
    </w:p>
    <w:p>
      <w:pPr>
        <w:pStyle w:val="130"/>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35.评标方法、评标标准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35.1评标方法分为最低评标价法和综合评分法。</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（1）最低评标价法</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a. 最低评标价法，是指投标文件满足招标文件全部实质性要求，且投标报价最低的投标人为中标候选人的评标方法。</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b. 采用最低评标价法评标时，除了算术修正和落实政府采购政策需进行的价格扣除外，不能对投标人的投标价格进行任何调整。</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（2）综合评分法，是指投标文件满足招标文件全部实质性要求，且按照评审因素的量化指标评审得分最高的投标人为中标候选人的评标方法。</w:t>
      </w:r>
    </w:p>
    <w:p>
      <w:pPr>
        <w:autoSpaceDE w:val="0"/>
        <w:autoSpaceDN w:val="0"/>
        <w:adjustRightInd w:val="0"/>
        <w:snapToGrid w:val="0"/>
        <w:spacing w:line="360" w:lineRule="auto"/>
        <w:ind w:firstLine="600" w:firstLineChars="250"/>
        <w:jc w:val="left"/>
        <w:rPr>
          <w:rFonts w:ascii="宋体" w:hAnsi="宋体" w:cs="宋体"/>
          <w:kern w:val="0"/>
          <w:sz w:val="24"/>
          <w:szCs w:val="24"/>
        </w:rPr>
      </w:pPr>
      <w:r>
        <w:rPr>
          <w:rFonts w:hint="eastAsia" w:ascii="宋体" w:hAnsi="宋体" w:cs="宋体"/>
          <w:kern w:val="0"/>
          <w:sz w:val="24"/>
          <w:szCs w:val="24"/>
        </w:rPr>
        <w:t>35.2价格分</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（1）价格分采用低价优先法计算，即满足招标文件要求且投标价格最低的投标报价为评标基准价，其价格分为满分。其他投标人的价格分统一按照下列公式计算：</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投标报价得分=(评标基准价/投标报价)×100</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评标总得分=F1×A1+F2×A2+……+Fn×An</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F1、F2……Fn分别为各项评审因素的得分;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A1、A2、……An 分别为各项评审因素所占的权重(A1+A2+……+An=1)。</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（2）评标过程中，不得去掉报价中的最高报价和最低报价。</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（3）因落实政府采购政策进行价格调整的，以调整后的价格计算评标基准价和投标报价。</w:t>
      </w:r>
    </w:p>
    <w:p>
      <w:pPr>
        <w:autoSpaceDE w:val="0"/>
        <w:autoSpaceDN w:val="0"/>
        <w:adjustRightInd w:val="0"/>
        <w:snapToGrid w:val="0"/>
        <w:spacing w:line="360" w:lineRule="auto"/>
        <w:ind w:firstLine="472" w:firstLineChars="196"/>
        <w:jc w:val="left"/>
        <w:rPr>
          <w:rFonts w:ascii="宋体" w:hAnsi="宋体" w:cs="宋体"/>
          <w:b/>
          <w:kern w:val="0"/>
          <w:sz w:val="24"/>
          <w:szCs w:val="24"/>
        </w:rPr>
      </w:pPr>
      <w:r>
        <w:rPr>
          <w:rFonts w:hint="eastAsia" w:ascii="宋体" w:hAnsi="宋体" w:cs="宋体"/>
          <w:b/>
          <w:kern w:val="0"/>
          <w:sz w:val="24"/>
          <w:szCs w:val="24"/>
        </w:rPr>
        <w:t>35.3本次评标具体评标方法、评标标准见（第六章 资格审查与评标）。</w:t>
      </w:r>
    </w:p>
    <w:p>
      <w:pPr>
        <w:pStyle w:val="130"/>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36.推荐中标候选人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36.1采用最低评标价法的，评标结果按投标报价由低到高顺序排列。投标报价相同的并列。投标文件满足招标文件全部实质性要求且投标报价最低的投标人为排名第一的中标候选人。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36.2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依次类推。</w:t>
      </w:r>
    </w:p>
    <w:p>
      <w:pPr>
        <w:pStyle w:val="130"/>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37.评审意见无效情形</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评标委员会及其成员有下列行为之一的，其评审意见无效：</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(1)确定参与评标至评标结束前私自接触投标人；</w:t>
      </w:r>
    </w:p>
    <w:p>
      <w:pPr>
        <w:autoSpaceDE w:val="0"/>
        <w:autoSpaceDN w:val="0"/>
        <w:adjustRightInd w:val="0"/>
        <w:snapToGrid w:val="0"/>
        <w:spacing w:line="360" w:lineRule="auto"/>
        <w:ind w:firstLine="464" w:firstLineChars="200"/>
        <w:jc w:val="left"/>
        <w:rPr>
          <w:rFonts w:ascii="宋体" w:hAnsi="宋体" w:cs="宋体"/>
          <w:spacing w:val="-4"/>
          <w:kern w:val="0"/>
          <w:sz w:val="24"/>
          <w:szCs w:val="24"/>
        </w:rPr>
      </w:pPr>
      <w:r>
        <w:rPr>
          <w:rFonts w:hint="eastAsia" w:ascii="宋体" w:hAnsi="宋体" w:cs="宋体"/>
          <w:spacing w:val="-4"/>
          <w:kern w:val="0"/>
          <w:sz w:val="24"/>
          <w:szCs w:val="24"/>
        </w:rPr>
        <w:t>(2)接受投标人提出的与投标文件不一致的澄清或者说明，《投标人须知》29条规定的情形除外；</w:t>
      </w:r>
    </w:p>
    <w:p>
      <w:pPr>
        <w:autoSpaceDE w:val="0"/>
        <w:autoSpaceDN w:val="0"/>
        <w:adjustRightInd w:val="0"/>
        <w:snapToGrid w:val="0"/>
        <w:spacing w:line="360" w:lineRule="auto"/>
        <w:ind w:firstLine="480" w:firstLineChars="200"/>
        <w:jc w:val="left"/>
        <w:rPr>
          <w:rFonts w:ascii="宋体" w:hAnsi="宋体" w:cs="宋体"/>
          <w:spacing w:val="-4"/>
          <w:kern w:val="0"/>
          <w:sz w:val="24"/>
          <w:szCs w:val="24"/>
        </w:rPr>
      </w:pPr>
      <w:r>
        <w:rPr>
          <w:rFonts w:hint="eastAsia" w:ascii="宋体" w:hAnsi="宋体" w:cs="宋体"/>
          <w:kern w:val="0"/>
          <w:sz w:val="24"/>
          <w:szCs w:val="24"/>
        </w:rPr>
        <w:t>(3)违反评标纪律发表倾向性意见或者征询采购人的倾向性意见；</w:t>
      </w:r>
    </w:p>
    <w:p>
      <w:pPr>
        <w:autoSpaceDE w:val="0"/>
        <w:autoSpaceDN w:val="0"/>
        <w:adjustRightInd w:val="0"/>
        <w:snapToGrid w:val="0"/>
        <w:spacing w:line="360" w:lineRule="auto"/>
        <w:ind w:firstLine="480" w:firstLineChars="200"/>
        <w:jc w:val="left"/>
        <w:rPr>
          <w:rFonts w:ascii="宋体" w:hAnsi="宋体" w:cs="宋体"/>
          <w:spacing w:val="-4"/>
          <w:kern w:val="0"/>
          <w:sz w:val="24"/>
          <w:szCs w:val="24"/>
        </w:rPr>
      </w:pPr>
      <w:r>
        <w:rPr>
          <w:rFonts w:hint="eastAsia" w:ascii="宋体" w:hAnsi="宋体" w:cs="宋体"/>
          <w:kern w:val="0"/>
          <w:sz w:val="24"/>
          <w:szCs w:val="24"/>
        </w:rPr>
        <w:t>(4)对需要专业判断的主观评审因素协商评分；</w:t>
      </w:r>
    </w:p>
    <w:p>
      <w:pPr>
        <w:autoSpaceDE w:val="0"/>
        <w:autoSpaceDN w:val="0"/>
        <w:adjustRightInd w:val="0"/>
        <w:snapToGrid w:val="0"/>
        <w:spacing w:line="360" w:lineRule="auto"/>
        <w:ind w:firstLine="480" w:firstLineChars="200"/>
        <w:jc w:val="left"/>
        <w:rPr>
          <w:rFonts w:ascii="宋体" w:hAnsi="宋体" w:cs="宋体"/>
          <w:spacing w:val="-4"/>
          <w:kern w:val="0"/>
          <w:sz w:val="24"/>
          <w:szCs w:val="24"/>
        </w:rPr>
      </w:pPr>
      <w:r>
        <w:rPr>
          <w:rFonts w:hint="eastAsia" w:ascii="宋体" w:hAnsi="宋体" w:cs="宋体"/>
          <w:kern w:val="0"/>
          <w:sz w:val="24"/>
          <w:szCs w:val="24"/>
        </w:rPr>
        <w:t>(5)在评标过程中擅离职守，影响评标程序正常进行的；</w:t>
      </w:r>
    </w:p>
    <w:p>
      <w:pPr>
        <w:autoSpaceDE w:val="0"/>
        <w:autoSpaceDN w:val="0"/>
        <w:adjustRightInd w:val="0"/>
        <w:snapToGrid w:val="0"/>
        <w:spacing w:line="360" w:lineRule="auto"/>
        <w:ind w:firstLine="480" w:firstLineChars="200"/>
        <w:jc w:val="left"/>
        <w:rPr>
          <w:rFonts w:ascii="宋体" w:hAnsi="宋体" w:cs="宋体"/>
          <w:spacing w:val="-4"/>
          <w:kern w:val="0"/>
          <w:sz w:val="24"/>
          <w:szCs w:val="24"/>
        </w:rPr>
      </w:pPr>
      <w:r>
        <w:rPr>
          <w:rFonts w:hint="eastAsia" w:ascii="宋体" w:hAnsi="宋体" w:cs="宋体"/>
          <w:kern w:val="0"/>
          <w:sz w:val="24"/>
          <w:szCs w:val="24"/>
        </w:rPr>
        <w:t>(6)记录、复制或者带走任何评标资料；</w:t>
      </w:r>
    </w:p>
    <w:p>
      <w:pPr>
        <w:autoSpaceDE w:val="0"/>
        <w:autoSpaceDN w:val="0"/>
        <w:adjustRightInd w:val="0"/>
        <w:snapToGrid w:val="0"/>
        <w:spacing w:line="360" w:lineRule="auto"/>
        <w:ind w:firstLine="480" w:firstLineChars="200"/>
        <w:jc w:val="left"/>
        <w:rPr>
          <w:rFonts w:ascii="宋体" w:hAnsi="宋体" w:cs="宋体"/>
          <w:spacing w:val="-4"/>
          <w:kern w:val="0"/>
          <w:sz w:val="24"/>
          <w:szCs w:val="24"/>
        </w:rPr>
      </w:pPr>
      <w:r>
        <w:rPr>
          <w:rFonts w:hint="eastAsia" w:ascii="宋体" w:hAnsi="宋体" w:cs="宋体"/>
          <w:kern w:val="0"/>
          <w:sz w:val="24"/>
          <w:szCs w:val="24"/>
        </w:rPr>
        <w:t>(7)其他不遵守评标纪律的行为。</w:t>
      </w:r>
    </w:p>
    <w:p>
      <w:pPr>
        <w:pStyle w:val="130"/>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38.保密</w:t>
      </w:r>
    </w:p>
    <w:p>
      <w:pPr>
        <w:autoSpaceDE w:val="0"/>
        <w:autoSpaceDN w:val="0"/>
        <w:adjustRightInd w:val="0"/>
        <w:snapToGrid w:val="0"/>
        <w:spacing w:line="360" w:lineRule="auto"/>
        <w:ind w:firstLine="472" w:firstLineChars="200"/>
        <w:jc w:val="left"/>
        <w:rPr>
          <w:rFonts w:ascii="宋体" w:hAnsi="宋体" w:cs="宋体"/>
          <w:spacing w:val="-2"/>
          <w:kern w:val="0"/>
          <w:sz w:val="24"/>
          <w:szCs w:val="24"/>
        </w:rPr>
      </w:pPr>
      <w:r>
        <w:rPr>
          <w:rFonts w:hint="eastAsia" w:ascii="宋体" w:hAnsi="宋体" w:cs="宋体"/>
          <w:spacing w:val="-2"/>
          <w:kern w:val="0"/>
          <w:sz w:val="24"/>
          <w:szCs w:val="24"/>
        </w:rPr>
        <w:t>38.1评审专家应当遵守评审工作纪律，不得泄露评审文件、评审情况和评审中获悉的商业秘密。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38.2采购人、采购代理机构应当采取必要措施，保证评标在严格保密的情况下进行。有关人员对评标情况以及在评标过程中获悉的国家秘密、商业秘密负有保密责任。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adjustRightInd w:val="0"/>
        <w:snapToGrid w:val="0"/>
        <w:spacing w:line="360" w:lineRule="auto"/>
        <w:ind w:left="600"/>
        <w:jc w:val="center"/>
        <w:rPr>
          <w:rFonts w:ascii="宋体" w:hAnsi="宋体" w:cs="宋体"/>
          <w:b/>
          <w:kern w:val="0"/>
          <w:sz w:val="28"/>
          <w:szCs w:val="24"/>
        </w:rPr>
      </w:pPr>
      <w:r>
        <w:rPr>
          <w:rFonts w:hint="eastAsia" w:ascii="宋体" w:hAnsi="宋体" w:cs="宋体"/>
          <w:b/>
          <w:kern w:val="0"/>
          <w:sz w:val="28"/>
          <w:szCs w:val="24"/>
        </w:rPr>
        <w:t>六、定标和授予合同</w:t>
      </w:r>
    </w:p>
    <w:p>
      <w:pPr>
        <w:pStyle w:val="130"/>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39.确定中标人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39.1采购人应当自收到评审报告之日起1个工作日内，在评标报告确定的中标候选人名单中按顺序确定中标人。中标候选人并列的，由采购人采取随机抽取的方式确定。</w:t>
      </w:r>
    </w:p>
    <w:p>
      <w:pPr>
        <w:pStyle w:val="130"/>
        <w:autoSpaceDE w:val="0"/>
        <w:autoSpaceDN w:val="0"/>
        <w:adjustRightInd w:val="0"/>
        <w:snapToGrid w:val="0"/>
        <w:spacing w:line="360" w:lineRule="auto"/>
        <w:ind w:firstLine="480" w:firstLineChars="0"/>
        <w:jc w:val="left"/>
        <w:rPr>
          <w:rFonts w:ascii="宋体" w:hAnsi="宋体" w:cs="宋体"/>
          <w:kern w:val="0"/>
          <w:sz w:val="24"/>
          <w:szCs w:val="24"/>
        </w:rPr>
      </w:pPr>
      <w:r>
        <w:rPr>
          <w:rFonts w:hint="eastAsia" w:ascii="宋体" w:hAnsi="宋体" w:cs="宋体"/>
          <w:kern w:val="0"/>
          <w:sz w:val="24"/>
          <w:szCs w:val="24"/>
        </w:rPr>
        <w:t>39.2采购人在收到评审报告之日起1个工作日内未按评标报告推荐的中标候选人顺序确定中标人，又不能说明合法理由的，视同按评标报告推荐的中标候选人顺序确定排名第一的为中标人。</w:t>
      </w:r>
    </w:p>
    <w:p>
      <w:pPr>
        <w:pStyle w:val="130"/>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40.中标公告、发出中标通知书</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40.1采购人确认中标人后，采购人在公告中标结果的同时，通知中标人核验投标时由信用承诺函替代的证明材料。经核验无误后，发出中标通知书。</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40.2中标通知书发出后，采购人不得违法改变中标结果，中标人无正当理由不得放弃中标。</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40.3中标人在接到中标通知时，须向代理机构发送投标报价及分项报价一览表（包含主要中标标的的名称、规格型号、数量、单价、服务要求等）电子文档，并同时通知代理机构联系人。</w:t>
      </w:r>
    </w:p>
    <w:p>
      <w:pPr>
        <w:pStyle w:val="130"/>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41.质疑提出与答复</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41.1供应商认为采购文件、采购过程和中标结果使自己的权益受到损害的，可以依法向采购人、采购代理机构提出质疑。提出质疑的供应商应当是参与本项目采购活动的供应商。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对采购文件提出质疑的，潜在投标人应已依法获取采购文件，且应当在获取采购文件或者采购文件公告期限届满之日起7个工作日内通过《全国公共资源交易平台（河南省·许昌市）》一次性提出，如未提出视为全面接受；</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(2)对采购过程提出质疑的，为各采购程序环节结束之日起七个工作日内，以书面形式向采购人和采购代理机构一次性提出；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(3)对中标结果提出质疑的，为中标结果公告期限届满之日起七个工作日内，以书面形式向采购人和采购代理机构一次性提出。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41.2采购人、采购代理机构认为供应商质疑不成立，或者成立但未对中标结果构成影响的，继续开展采购活动；认为供应商质疑成立且影响或者可能影响中标结果的，按照下列情况处理：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(1)对采购文件提出的质疑，依法通过澄清或者修改可以继续开展采购活动的，澄清或者修改采购文件后继续开展采购活动；否则应当修改采购文件后重新开展采购活动。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(2)对采购过程、中标结果提出的质疑，合格供应商符合法定数量时，可以从合格的中标候选人中另行确定中标供应商的，应当依法另行确定中标供应商；否则应当重新开展采购活动。</w:t>
      </w:r>
    </w:p>
    <w:p>
      <w:pPr>
        <w:pStyle w:val="130"/>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42.签订合同</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采购人应当自中标通知书发出之日起7日内，按照招标文件和中标人投标文件的规定，与中标人签订书面合同。所签订的合同不得对招标文件确定的事项和中标人投标文件作实质性修改。合同签订后1个工作日内进行合同备案。</w:t>
      </w:r>
    </w:p>
    <w:p>
      <w:pPr>
        <w:pStyle w:val="130"/>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43.履约保证金</w:t>
      </w:r>
    </w:p>
    <w:p>
      <w:pPr>
        <w:pStyle w:val="130"/>
        <w:autoSpaceDE w:val="0"/>
        <w:autoSpaceDN w:val="0"/>
        <w:adjustRightInd w:val="0"/>
        <w:snapToGrid w:val="0"/>
        <w:spacing w:line="360" w:lineRule="auto"/>
        <w:ind w:firstLine="0" w:firstLineChars="0"/>
        <w:rPr>
          <w:rFonts w:hint="eastAsia" w:ascii="宋体" w:hAnsi="宋体"/>
          <w:sz w:val="24"/>
        </w:rPr>
      </w:pPr>
      <w:r>
        <w:rPr>
          <w:rFonts w:hint="eastAsia" w:ascii="宋体" w:hAnsi="宋体"/>
          <w:sz w:val="24"/>
        </w:rPr>
        <w:t>根据《许昌市建安区财政局关于加大政府采购支持中小企业力度有关事项的通知》（建安财购〔2022〕1号）要求自2022年7月1日起，全面取消政府采购履约保证金。</w:t>
      </w:r>
    </w:p>
    <w:p>
      <w:pPr>
        <w:pStyle w:val="130"/>
        <w:autoSpaceDE w:val="0"/>
        <w:autoSpaceDN w:val="0"/>
        <w:adjustRightInd w:val="0"/>
        <w:snapToGrid w:val="0"/>
        <w:spacing w:line="360" w:lineRule="auto"/>
        <w:ind w:firstLine="0" w:firstLineChars="0"/>
        <w:rPr>
          <w:rFonts w:hint="eastAsia" w:ascii="宋体" w:hAnsi="宋体" w:cs="宋体"/>
          <w:b/>
          <w:kern w:val="0"/>
          <w:sz w:val="24"/>
          <w:szCs w:val="24"/>
        </w:rPr>
      </w:pPr>
      <w:r>
        <w:rPr>
          <w:rFonts w:hint="eastAsia" w:ascii="宋体" w:hAnsi="宋体" w:cs="宋体"/>
          <w:b/>
          <w:kern w:val="0"/>
          <w:sz w:val="24"/>
          <w:szCs w:val="24"/>
        </w:rPr>
        <w:t>44. 政府采购合同融资</w:t>
      </w:r>
    </w:p>
    <w:p>
      <w:pPr>
        <w:pStyle w:val="130"/>
        <w:autoSpaceDE w:val="0"/>
        <w:autoSpaceDN w:val="0"/>
        <w:adjustRightInd w:val="0"/>
        <w:snapToGrid w:val="0"/>
        <w:spacing w:line="360" w:lineRule="auto"/>
        <w:ind w:firstLine="0" w:firstLineChars="0"/>
        <w:rPr>
          <w:rFonts w:hint="eastAsia" w:ascii="宋体" w:hAnsi="宋体"/>
          <w:sz w:val="24"/>
          <w:lang w:val="en-US" w:eastAsia="zh-CN"/>
        </w:rPr>
      </w:pPr>
      <w:r>
        <w:rPr>
          <w:rFonts w:hint="eastAsia" w:ascii="宋体" w:hAnsi="宋体"/>
          <w:sz w:val="24"/>
          <w:lang w:val="en-US" w:eastAsia="zh-CN"/>
        </w:rPr>
        <w:t>44.1缓解中小企业融资难题</w:t>
      </w:r>
    </w:p>
    <w:p>
      <w:pPr>
        <w:pStyle w:val="130"/>
        <w:autoSpaceDE w:val="0"/>
        <w:autoSpaceDN w:val="0"/>
        <w:adjustRightInd w:val="0"/>
        <w:snapToGrid w:val="0"/>
        <w:spacing w:line="360" w:lineRule="auto"/>
        <w:ind w:firstLine="0" w:firstLineChars="0"/>
        <w:rPr>
          <w:rFonts w:hint="eastAsia" w:ascii="宋体" w:hAnsi="宋体"/>
          <w:sz w:val="24"/>
          <w:lang w:val="en-US" w:eastAsia="zh-CN"/>
        </w:rPr>
      </w:pPr>
      <w:r>
        <w:rPr>
          <w:rFonts w:hint="eastAsia" w:ascii="宋体" w:hAnsi="宋体"/>
          <w:sz w:val="24"/>
        </w:rPr>
        <w:t xml:space="preserve">   </w:t>
      </w:r>
      <w:r>
        <w:rPr>
          <w:rFonts w:hint="eastAsia" w:ascii="宋体" w:hAnsi="宋体"/>
          <w:sz w:val="24"/>
          <w:lang w:val="en-US" w:eastAsia="zh-CN"/>
        </w:rPr>
        <w:t xml:space="preserve"> 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pStyle w:val="130"/>
        <w:autoSpaceDE w:val="0"/>
        <w:autoSpaceDN w:val="0"/>
        <w:adjustRightInd w:val="0"/>
        <w:snapToGrid w:val="0"/>
        <w:spacing w:line="360" w:lineRule="auto"/>
        <w:ind w:firstLine="0" w:firstLineChars="0"/>
        <w:rPr>
          <w:rFonts w:hint="eastAsia" w:ascii="宋体" w:hAnsi="宋体"/>
          <w:sz w:val="24"/>
          <w:lang w:val="en-US" w:eastAsia="zh-CN"/>
        </w:rPr>
      </w:pPr>
      <w:r>
        <w:rPr>
          <w:rFonts w:hint="eastAsia" w:ascii="宋体" w:hAnsi="宋体"/>
          <w:sz w:val="24"/>
          <w:lang w:val="en-US" w:eastAsia="zh-CN"/>
        </w:rPr>
        <w:t>44.2合作金融机构（排名不分先后）</w:t>
      </w:r>
    </w:p>
    <w:p>
      <w:pPr>
        <w:pStyle w:val="130"/>
        <w:autoSpaceDE w:val="0"/>
        <w:autoSpaceDN w:val="0"/>
        <w:adjustRightInd w:val="0"/>
        <w:snapToGrid w:val="0"/>
        <w:spacing w:line="360" w:lineRule="auto"/>
        <w:ind w:firstLine="0" w:firstLineChars="0"/>
        <w:rPr>
          <w:rFonts w:hint="eastAsia" w:ascii="宋体" w:hAnsi="宋体"/>
          <w:sz w:val="24"/>
          <w:lang w:val="en-US" w:eastAsia="zh-CN"/>
        </w:rPr>
      </w:pPr>
      <w:r>
        <w:rPr>
          <w:rFonts w:hint="eastAsia" w:ascii="宋体" w:hAnsi="宋体"/>
          <w:sz w:val="24"/>
          <w:lang w:val="en-US" w:eastAsia="zh-CN"/>
        </w:rPr>
        <w:t>1）合作金融机构名称：中原银行许昌分行（小微金融部）</w:t>
      </w:r>
    </w:p>
    <w:p>
      <w:pPr>
        <w:pStyle w:val="130"/>
        <w:autoSpaceDE w:val="0"/>
        <w:autoSpaceDN w:val="0"/>
        <w:adjustRightInd w:val="0"/>
        <w:snapToGrid w:val="0"/>
        <w:spacing w:line="360" w:lineRule="auto"/>
        <w:ind w:firstLine="0" w:firstLineChars="0"/>
        <w:rPr>
          <w:rFonts w:hint="eastAsia" w:ascii="宋体" w:hAnsi="宋体"/>
          <w:sz w:val="24"/>
          <w:lang w:val="en-US" w:eastAsia="zh-CN"/>
        </w:rPr>
      </w:pPr>
      <w:r>
        <w:rPr>
          <w:rFonts w:hint="eastAsia" w:ascii="宋体" w:hAnsi="宋体"/>
          <w:sz w:val="24"/>
          <w:lang w:val="en-US" w:eastAsia="zh-CN"/>
        </w:rPr>
        <w:t>联系人及电话：陈阳 13137407575 方金龙 15836539901</w:t>
      </w:r>
    </w:p>
    <w:p>
      <w:pPr>
        <w:pStyle w:val="130"/>
        <w:autoSpaceDE w:val="0"/>
        <w:autoSpaceDN w:val="0"/>
        <w:adjustRightInd w:val="0"/>
        <w:snapToGrid w:val="0"/>
        <w:spacing w:line="360" w:lineRule="auto"/>
        <w:ind w:firstLine="0" w:firstLineChars="0"/>
        <w:rPr>
          <w:rFonts w:hint="eastAsia" w:ascii="宋体" w:hAnsi="宋体"/>
          <w:sz w:val="24"/>
          <w:lang w:val="en-US" w:eastAsia="zh-CN"/>
        </w:rPr>
      </w:pPr>
      <w:r>
        <w:rPr>
          <w:rFonts w:hint="eastAsia" w:ascii="宋体" w:hAnsi="宋体"/>
          <w:sz w:val="24"/>
          <w:lang w:val="en-US" w:eastAsia="zh-CN"/>
        </w:rPr>
        <w:t>地址：许昌市建安大道与紫云路交汇处中原银行</w:t>
      </w:r>
    </w:p>
    <w:p>
      <w:pPr>
        <w:pStyle w:val="130"/>
        <w:autoSpaceDE w:val="0"/>
        <w:autoSpaceDN w:val="0"/>
        <w:adjustRightInd w:val="0"/>
        <w:snapToGrid w:val="0"/>
        <w:spacing w:line="360" w:lineRule="auto"/>
        <w:ind w:firstLine="0" w:firstLineChars="0"/>
        <w:rPr>
          <w:rFonts w:hint="eastAsia" w:ascii="宋体" w:hAnsi="宋体"/>
          <w:sz w:val="24"/>
          <w:lang w:val="en-US" w:eastAsia="zh-CN"/>
        </w:rPr>
      </w:pPr>
      <w:r>
        <w:rPr>
          <w:rFonts w:hint="eastAsia" w:ascii="宋体" w:hAnsi="宋体"/>
          <w:sz w:val="24"/>
          <w:lang w:val="en-US" w:eastAsia="zh-CN"/>
        </w:rPr>
        <w:t>2）合作金融机构名称：浦发银行许昌分行</w:t>
      </w:r>
    </w:p>
    <w:p>
      <w:pPr>
        <w:pStyle w:val="130"/>
        <w:autoSpaceDE w:val="0"/>
        <w:autoSpaceDN w:val="0"/>
        <w:adjustRightInd w:val="0"/>
        <w:snapToGrid w:val="0"/>
        <w:spacing w:line="360" w:lineRule="auto"/>
        <w:ind w:firstLine="0" w:firstLineChars="0"/>
        <w:rPr>
          <w:rFonts w:hint="eastAsia" w:ascii="宋体" w:hAnsi="宋体"/>
          <w:sz w:val="24"/>
          <w:lang w:val="en-US" w:eastAsia="zh-CN"/>
        </w:rPr>
      </w:pPr>
      <w:r>
        <w:rPr>
          <w:rFonts w:hint="eastAsia" w:ascii="宋体" w:hAnsi="宋体"/>
          <w:sz w:val="24"/>
          <w:lang w:val="en-US" w:eastAsia="zh-CN"/>
        </w:rPr>
        <w:t>联系人及电话：赵勇 0374-7313569、7313502 18937459920</w:t>
      </w:r>
    </w:p>
    <w:p>
      <w:pPr>
        <w:pStyle w:val="130"/>
        <w:autoSpaceDE w:val="0"/>
        <w:autoSpaceDN w:val="0"/>
        <w:adjustRightInd w:val="0"/>
        <w:snapToGrid w:val="0"/>
        <w:spacing w:line="360" w:lineRule="auto"/>
        <w:ind w:firstLine="0" w:firstLineChars="0"/>
        <w:rPr>
          <w:rFonts w:hint="eastAsia" w:ascii="宋体" w:hAnsi="宋体"/>
          <w:sz w:val="24"/>
          <w:lang w:val="en-US" w:eastAsia="zh-CN"/>
        </w:rPr>
      </w:pPr>
      <w:r>
        <w:rPr>
          <w:rFonts w:hint="eastAsia" w:ascii="宋体" w:hAnsi="宋体"/>
          <w:sz w:val="24"/>
          <w:lang w:val="en-US" w:eastAsia="zh-CN"/>
        </w:rPr>
        <w:t>地址：许昌市许继大道1163号许继花园</w:t>
      </w:r>
    </w:p>
    <w:p>
      <w:pPr>
        <w:pStyle w:val="130"/>
        <w:autoSpaceDE w:val="0"/>
        <w:autoSpaceDN w:val="0"/>
        <w:adjustRightInd w:val="0"/>
        <w:snapToGrid w:val="0"/>
        <w:spacing w:line="360" w:lineRule="auto"/>
        <w:ind w:firstLine="0" w:firstLineChars="0"/>
        <w:rPr>
          <w:rFonts w:hint="eastAsia" w:ascii="宋体" w:hAnsi="宋体"/>
          <w:sz w:val="24"/>
          <w:lang w:val="en-US" w:eastAsia="zh-CN"/>
        </w:rPr>
      </w:pPr>
      <w:r>
        <w:rPr>
          <w:rFonts w:hint="eastAsia" w:ascii="宋体" w:hAnsi="宋体"/>
          <w:sz w:val="24"/>
          <w:lang w:val="en-US" w:eastAsia="zh-CN"/>
        </w:rPr>
        <w:t>3）合作金融机构名称：交通银行许昌分行</w:t>
      </w:r>
    </w:p>
    <w:p>
      <w:pPr>
        <w:pStyle w:val="130"/>
        <w:autoSpaceDE w:val="0"/>
        <w:autoSpaceDN w:val="0"/>
        <w:adjustRightInd w:val="0"/>
        <w:snapToGrid w:val="0"/>
        <w:spacing w:line="360" w:lineRule="auto"/>
        <w:ind w:firstLine="0" w:firstLineChars="0"/>
        <w:rPr>
          <w:rFonts w:hint="eastAsia" w:ascii="宋体" w:hAnsi="宋体"/>
          <w:sz w:val="24"/>
          <w:lang w:val="en-US" w:eastAsia="zh-CN"/>
        </w:rPr>
      </w:pPr>
      <w:r>
        <w:rPr>
          <w:rFonts w:hint="eastAsia" w:ascii="宋体" w:hAnsi="宋体"/>
          <w:sz w:val="24"/>
          <w:lang w:val="en-US" w:eastAsia="zh-CN"/>
        </w:rPr>
        <w:t>联系人：宋纪刚 0374-2369912 13733951305</w:t>
      </w:r>
    </w:p>
    <w:p>
      <w:pPr>
        <w:pStyle w:val="130"/>
        <w:autoSpaceDE w:val="0"/>
        <w:autoSpaceDN w:val="0"/>
        <w:adjustRightInd w:val="0"/>
        <w:snapToGrid w:val="0"/>
        <w:spacing w:line="360" w:lineRule="auto"/>
        <w:ind w:firstLine="0" w:firstLineChars="0"/>
        <w:rPr>
          <w:rFonts w:hint="eastAsia" w:ascii="宋体" w:hAnsi="宋体"/>
          <w:sz w:val="24"/>
          <w:lang w:val="en-US" w:eastAsia="zh-CN"/>
        </w:rPr>
      </w:pPr>
      <w:r>
        <w:rPr>
          <w:rFonts w:hint="eastAsia" w:ascii="宋体" w:hAnsi="宋体"/>
          <w:sz w:val="24"/>
          <w:lang w:val="en-US" w:eastAsia="zh-CN"/>
        </w:rPr>
        <w:t>地址：许昌市莲城大道114号</w:t>
      </w:r>
    </w:p>
    <w:p>
      <w:pPr>
        <w:pStyle w:val="130"/>
        <w:autoSpaceDE w:val="0"/>
        <w:autoSpaceDN w:val="0"/>
        <w:adjustRightInd w:val="0"/>
        <w:snapToGrid w:val="0"/>
        <w:spacing w:line="360" w:lineRule="auto"/>
        <w:ind w:firstLine="0" w:firstLineChars="0"/>
        <w:rPr>
          <w:rFonts w:hint="eastAsia" w:ascii="宋体" w:hAnsi="宋体"/>
          <w:sz w:val="24"/>
          <w:lang w:val="en-US" w:eastAsia="zh-CN"/>
        </w:rPr>
      </w:pPr>
      <w:r>
        <w:rPr>
          <w:rFonts w:hint="eastAsia" w:ascii="宋体" w:hAnsi="宋体"/>
          <w:sz w:val="24"/>
          <w:lang w:val="en-US" w:eastAsia="zh-CN"/>
        </w:rPr>
        <w:t>4）合作金融机构名称：光大银行许昌分行</w:t>
      </w:r>
    </w:p>
    <w:p>
      <w:pPr>
        <w:pStyle w:val="130"/>
        <w:autoSpaceDE w:val="0"/>
        <w:autoSpaceDN w:val="0"/>
        <w:adjustRightInd w:val="0"/>
        <w:snapToGrid w:val="0"/>
        <w:spacing w:line="360" w:lineRule="auto"/>
        <w:ind w:firstLine="0" w:firstLineChars="0"/>
        <w:rPr>
          <w:rFonts w:hint="eastAsia" w:ascii="宋体" w:hAnsi="宋体"/>
          <w:sz w:val="24"/>
          <w:lang w:val="en-US" w:eastAsia="zh-CN"/>
        </w:rPr>
      </w:pPr>
      <w:r>
        <w:rPr>
          <w:rFonts w:hint="eastAsia" w:ascii="宋体" w:hAnsi="宋体"/>
          <w:sz w:val="24"/>
          <w:lang w:val="en-US" w:eastAsia="zh-CN"/>
        </w:rPr>
        <w:t>联系人：李东磊 0374-2928168 18569936868</w:t>
      </w:r>
    </w:p>
    <w:p>
      <w:pPr>
        <w:pStyle w:val="130"/>
        <w:autoSpaceDE w:val="0"/>
        <w:autoSpaceDN w:val="0"/>
        <w:adjustRightInd w:val="0"/>
        <w:snapToGrid w:val="0"/>
        <w:spacing w:line="360" w:lineRule="auto"/>
        <w:ind w:firstLine="0" w:firstLineChars="0"/>
        <w:rPr>
          <w:rFonts w:hint="eastAsia" w:ascii="宋体" w:hAnsi="宋体"/>
          <w:sz w:val="24"/>
          <w:lang w:val="en-US" w:eastAsia="zh-CN"/>
        </w:rPr>
      </w:pPr>
      <w:r>
        <w:rPr>
          <w:rFonts w:hint="eastAsia" w:ascii="宋体" w:hAnsi="宋体"/>
          <w:sz w:val="24"/>
          <w:lang w:val="en-US" w:eastAsia="zh-CN"/>
        </w:rPr>
        <w:t>地址：许昌市魏都区八一路文峰路交叉口西北角</w:t>
      </w:r>
    </w:p>
    <w:p>
      <w:pPr>
        <w:pStyle w:val="130"/>
        <w:autoSpaceDE w:val="0"/>
        <w:autoSpaceDN w:val="0"/>
        <w:adjustRightInd w:val="0"/>
        <w:snapToGrid w:val="0"/>
        <w:spacing w:line="360" w:lineRule="auto"/>
        <w:ind w:firstLine="0" w:firstLineChars="0"/>
        <w:rPr>
          <w:rFonts w:hint="eastAsia" w:ascii="宋体" w:hAnsi="宋体"/>
          <w:sz w:val="24"/>
          <w:lang w:val="en-US" w:eastAsia="zh-CN"/>
        </w:rPr>
      </w:pPr>
      <w:r>
        <w:rPr>
          <w:rFonts w:hint="eastAsia" w:ascii="宋体" w:hAnsi="宋体"/>
          <w:sz w:val="24"/>
          <w:lang w:val="en-US" w:eastAsia="zh-CN"/>
        </w:rPr>
        <w:t>5）合作金融机构名称：招商银行许昌分行</w:t>
      </w:r>
    </w:p>
    <w:p>
      <w:pPr>
        <w:pStyle w:val="130"/>
        <w:autoSpaceDE w:val="0"/>
        <w:autoSpaceDN w:val="0"/>
        <w:adjustRightInd w:val="0"/>
        <w:snapToGrid w:val="0"/>
        <w:spacing w:line="360" w:lineRule="auto"/>
        <w:ind w:firstLine="0" w:firstLineChars="0"/>
        <w:rPr>
          <w:rFonts w:hint="eastAsia" w:ascii="宋体" w:hAnsi="宋体"/>
          <w:sz w:val="24"/>
          <w:lang w:val="en-US" w:eastAsia="zh-CN"/>
        </w:rPr>
      </w:pPr>
      <w:r>
        <w:rPr>
          <w:rFonts w:hint="eastAsia" w:ascii="宋体" w:hAnsi="宋体"/>
          <w:sz w:val="24"/>
          <w:lang w:val="en-US" w:eastAsia="zh-CN"/>
        </w:rPr>
        <w:t>联系人及电话：崔星迪 0374-5376058 18839983051</w:t>
      </w:r>
    </w:p>
    <w:p>
      <w:pPr>
        <w:pStyle w:val="130"/>
        <w:autoSpaceDE w:val="0"/>
        <w:autoSpaceDN w:val="0"/>
        <w:adjustRightInd w:val="0"/>
        <w:snapToGrid w:val="0"/>
        <w:spacing w:line="360" w:lineRule="auto"/>
        <w:ind w:firstLine="0" w:firstLineChars="0"/>
        <w:rPr>
          <w:rFonts w:hint="eastAsia" w:ascii="宋体" w:hAnsi="宋体"/>
          <w:sz w:val="24"/>
          <w:lang w:val="en-US" w:eastAsia="zh-CN"/>
        </w:rPr>
      </w:pPr>
      <w:r>
        <w:rPr>
          <w:rFonts w:hint="eastAsia" w:ascii="宋体" w:hAnsi="宋体"/>
          <w:sz w:val="24"/>
          <w:lang w:val="en-US" w:eastAsia="zh-CN"/>
        </w:rPr>
        <w:t>地址：许昌市建安大道中段新天下AB座</w:t>
      </w:r>
    </w:p>
    <w:p>
      <w:pPr>
        <w:pStyle w:val="130"/>
        <w:autoSpaceDE w:val="0"/>
        <w:autoSpaceDN w:val="0"/>
        <w:adjustRightInd w:val="0"/>
        <w:snapToGrid w:val="0"/>
        <w:spacing w:line="360" w:lineRule="auto"/>
        <w:ind w:firstLine="0" w:firstLineChars="0"/>
        <w:rPr>
          <w:rFonts w:hint="eastAsia" w:ascii="宋体" w:hAnsi="宋体"/>
          <w:sz w:val="24"/>
          <w:lang w:val="en-US" w:eastAsia="zh-CN"/>
        </w:rPr>
      </w:pPr>
      <w:r>
        <w:rPr>
          <w:rFonts w:hint="eastAsia" w:ascii="宋体" w:hAnsi="宋体"/>
          <w:sz w:val="24"/>
          <w:lang w:val="en-US" w:eastAsia="zh-CN"/>
        </w:rPr>
        <w:t>6）合作金融机构名称：邮储银行许昌市分行</w:t>
      </w:r>
    </w:p>
    <w:p>
      <w:pPr>
        <w:pStyle w:val="130"/>
        <w:autoSpaceDE w:val="0"/>
        <w:autoSpaceDN w:val="0"/>
        <w:adjustRightInd w:val="0"/>
        <w:snapToGrid w:val="0"/>
        <w:spacing w:line="360" w:lineRule="auto"/>
        <w:ind w:firstLine="0" w:firstLineChars="0"/>
        <w:rPr>
          <w:rFonts w:hint="eastAsia" w:ascii="宋体" w:hAnsi="宋体"/>
          <w:sz w:val="24"/>
          <w:lang w:val="en-US" w:eastAsia="zh-CN"/>
        </w:rPr>
      </w:pPr>
      <w:r>
        <w:rPr>
          <w:rFonts w:hint="eastAsia" w:ascii="宋体" w:hAnsi="宋体"/>
          <w:sz w:val="24"/>
          <w:lang w:val="en-US" w:eastAsia="zh-CN"/>
        </w:rPr>
        <w:t>联系人及电话：张彦峰13839001972 武松涛18839902679</w:t>
      </w:r>
    </w:p>
    <w:p>
      <w:pPr>
        <w:pStyle w:val="130"/>
        <w:autoSpaceDE w:val="0"/>
        <w:autoSpaceDN w:val="0"/>
        <w:adjustRightInd w:val="0"/>
        <w:snapToGrid w:val="0"/>
        <w:spacing w:line="360" w:lineRule="auto"/>
        <w:ind w:firstLine="0" w:firstLineChars="0"/>
        <w:rPr>
          <w:rFonts w:hint="eastAsia" w:ascii="宋体" w:hAnsi="宋体"/>
          <w:sz w:val="24"/>
          <w:lang w:val="en-US" w:eastAsia="zh-CN"/>
        </w:rPr>
      </w:pPr>
      <w:r>
        <w:rPr>
          <w:rFonts w:hint="eastAsia" w:ascii="宋体" w:hAnsi="宋体"/>
          <w:sz w:val="24"/>
          <w:lang w:val="en-US" w:eastAsia="zh-CN"/>
        </w:rPr>
        <w:t>徐亚爽15038297574</w:t>
      </w:r>
    </w:p>
    <w:p>
      <w:pPr>
        <w:pStyle w:val="130"/>
        <w:autoSpaceDE w:val="0"/>
        <w:autoSpaceDN w:val="0"/>
        <w:adjustRightInd w:val="0"/>
        <w:snapToGrid w:val="0"/>
        <w:spacing w:line="360" w:lineRule="auto"/>
        <w:ind w:firstLine="0" w:firstLineChars="0"/>
        <w:rPr>
          <w:rFonts w:hint="eastAsia" w:ascii="宋体" w:hAnsi="宋体"/>
          <w:sz w:val="24"/>
          <w:lang w:val="en-US" w:eastAsia="zh-CN"/>
        </w:rPr>
      </w:pPr>
      <w:r>
        <w:rPr>
          <w:rFonts w:hint="eastAsia" w:ascii="宋体" w:hAnsi="宋体"/>
          <w:sz w:val="24"/>
          <w:lang w:val="en-US" w:eastAsia="zh-CN"/>
        </w:rPr>
        <w:t>地址：许昌市莲城大道邮储银行莲城支行二楼</w:t>
      </w:r>
    </w:p>
    <w:p>
      <w:pPr>
        <w:pStyle w:val="130"/>
        <w:autoSpaceDE w:val="0"/>
        <w:autoSpaceDN w:val="0"/>
        <w:adjustRightInd w:val="0"/>
        <w:snapToGrid w:val="0"/>
        <w:spacing w:line="360" w:lineRule="auto"/>
        <w:ind w:firstLine="0" w:firstLineChars="0"/>
        <w:rPr>
          <w:rFonts w:hint="eastAsia" w:ascii="宋体" w:hAnsi="宋体"/>
          <w:sz w:val="24"/>
          <w:lang w:val="en-US" w:eastAsia="zh-CN"/>
        </w:rPr>
      </w:pPr>
      <w:r>
        <w:rPr>
          <w:rFonts w:hint="eastAsia" w:ascii="宋体" w:hAnsi="宋体"/>
          <w:sz w:val="24"/>
          <w:lang w:val="en-US" w:eastAsia="zh-CN"/>
        </w:rPr>
        <w:t>7）合作金融机构名称：中国银行许昌分行35</w:t>
      </w:r>
    </w:p>
    <w:p>
      <w:pPr>
        <w:pStyle w:val="130"/>
        <w:autoSpaceDE w:val="0"/>
        <w:autoSpaceDN w:val="0"/>
        <w:adjustRightInd w:val="0"/>
        <w:snapToGrid w:val="0"/>
        <w:spacing w:line="360" w:lineRule="auto"/>
        <w:ind w:firstLine="0" w:firstLineChars="0"/>
        <w:rPr>
          <w:rFonts w:hint="eastAsia" w:ascii="宋体" w:hAnsi="宋体"/>
          <w:sz w:val="24"/>
          <w:lang w:val="en-US" w:eastAsia="zh-CN"/>
        </w:rPr>
      </w:pPr>
      <w:r>
        <w:rPr>
          <w:rFonts w:hint="eastAsia" w:ascii="宋体" w:hAnsi="宋体"/>
          <w:sz w:val="24"/>
          <w:lang w:val="en-US" w:eastAsia="zh-CN"/>
        </w:rPr>
        <w:t>联系人及电话：白炜 13938772680 刘晓飞 0374-3338596</w:t>
      </w:r>
    </w:p>
    <w:p>
      <w:pPr>
        <w:pStyle w:val="130"/>
        <w:autoSpaceDE w:val="0"/>
        <w:autoSpaceDN w:val="0"/>
        <w:adjustRightInd w:val="0"/>
        <w:snapToGrid w:val="0"/>
        <w:spacing w:line="360" w:lineRule="auto"/>
        <w:ind w:firstLine="0" w:firstLineChars="0"/>
        <w:rPr>
          <w:rFonts w:hint="eastAsia" w:ascii="宋体" w:hAnsi="宋体"/>
          <w:sz w:val="24"/>
          <w:lang w:val="en-US" w:eastAsia="zh-CN"/>
        </w:rPr>
      </w:pPr>
      <w:r>
        <w:rPr>
          <w:rFonts w:hint="eastAsia" w:ascii="宋体" w:hAnsi="宋体"/>
          <w:sz w:val="24"/>
          <w:lang w:val="en-US" w:eastAsia="zh-CN"/>
        </w:rPr>
        <w:t>地址：许昌市魏都区建设路1488号</w:t>
      </w:r>
    </w:p>
    <w:p>
      <w:pPr>
        <w:pStyle w:val="130"/>
        <w:autoSpaceDE w:val="0"/>
        <w:autoSpaceDN w:val="0"/>
        <w:adjustRightInd w:val="0"/>
        <w:snapToGrid w:val="0"/>
        <w:spacing w:line="360" w:lineRule="auto"/>
        <w:ind w:firstLine="0" w:firstLineChars="0"/>
        <w:rPr>
          <w:rFonts w:hint="eastAsia" w:ascii="宋体" w:hAnsi="宋体"/>
          <w:sz w:val="24"/>
          <w:lang w:val="en-US" w:eastAsia="zh-CN"/>
        </w:rPr>
      </w:pPr>
      <w:r>
        <w:rPr>
          <w:rFonts w:hint="eastAsia" w:ascii="宋体" w:hAnsi="宋体"/>
          <w:sz w:val="24"/>
          <w:lang w:val="en-US" w:eastAsia="zh-CN"/>
        </w:rPr>
        <w:t>8）合作金融机构名称：中信银行郑州红专路支行</w:t>
      </w:r>
    </w:p>
    <w:p>
      <w:pPr>
        <w:pStyle w:val="130"/>
        <w:autoSpaceDE w:val="0"/>
        <w:autoSpaceDN w:val="0"/>
        <w:adjustRightInd w:val="0"/>
        <w:snapToGrid w:val="0"/>
        <w:spacing w:line="360" w:lineRule="auto"/>
        <w:ind w:firstLine="0" w:firstLineChars="0"/>
        <w:rPr>
          <w:rFonts w:hint="eastAsia" w:ascii="宋体" w:hAnsi="宋体"/>
          <w:sz w:val="24"/>
          <w:lang w:val="en-US" w:eastAsia="zh-CN"/>
        </w:rPr>
      </w:pPr>
      <w:r>
        <w:rPr>
          <w:rFonts w:hint="eastAsia" w:ascii="宋体" w:hAnsi="宋体"/>
          <w:sz w:val="24"/>
          <w:lang w:val="en-US" w:eastAsia="zh-CN"/>
        </w:rPr>
        <w:t>联系人：韩晨 13253490679</w:t>
      </w:r>
    </w:p>
    <w:p>
      <w:pPr>
        <w:pStyle w:val="130"/>
        <w:autoSpaceDE w:val="0"/>
        <w:autoSpaceDN w:val="0"/>
        <w:adjustRightInd w:val="0"/>
        <w:snapToGrid w:val="0"/>
        <w:spacing w:line="360" w:lineRule="auto"/>
        <w:ind w:firstLine="0" w:firstLineChars="0"/>
        <w:rPr>
          <w:rFonts w:hint="eastAsia" w:ascii="宋体" w:hAnsi="宋体"/>
          <w:sz w:val="24"/>
          <w:lang w:val="en-US" w:eastAsia="zh-CN"/>
        </w:rPr>
      </w:pPr>
      <w:r>
        <w:rPr>
          <w:rFonts w:hint="eastAsia" w:ascii="宋体" w:hAnsi="宋体"/>
          <w:sz w:val="24"/>
          <w:lang w:val="en-US" w:eastAsia="zh-CN"/>
        </w:rPr>
        <w:t>地址：郑州市金水区经三路北26号中信银行郑州红专路支行</w:t>
      </w:r>
    </w:p>
    <w:p>
      <w:pPr>
        <w:pStyle w:val="130"/>
        <w:autoSpaceDE w:val="0"/>
        <w:autoSpaceDN w:val="0"/>
        <w:adjustRightInd w:val="0"/>
        <w:snapToGrid w:val="0"/>
        <w:spacing w:line="360" w:lineRule="auto"/>
        <w:ind w:firstLine="0" w:firstLineChars="0"/>
        <w:rPr>
          <w:rFonts w:hint="eastAsia" w:ascii="宋体" w:hAnsi="宋体"/>
          <w:sz w:val="24"/>
          <w:lang w:val="en-US" w:eastAsia="zh-CN"/>
        </w:rPr>
      </w:pPr>
      <w:r>
        <w:rPr>
          <w:rFonts w:hint="eastAsia" w:ascii="宋体" w:hAnsi="宋体"/>
          <w:sz w:val="24"/>
          <w:lang w:val="en-US" w:eastAsia="zh-CN"/>
        </w:rPr>
        <w:t>9）合作金融机构名称：郑州银行许昌分行</w:t>
      </w:r>
    </w:p>
    <w:p>
      <w:pPr>
        <w:pStyle w:val="130"/>
        <w:autoSpaceDE w:val="0"/>
        <w:autoSpaceDN w:val="0"/>
        <w:adjustRightInd w:val="0"/>
        <w:snapToGrid w:val="0"/>
        <w:spacing w:line="360" w:lineRule="auto"/>
        <w:ind w:firstLine="0" w:firstLineChars="0"/>
        <w:rPr>
          <w:rFonts w:hint="eastAsia" w:ascii="宋体" w:hAnsi="宋体"/>
          <w:sz w:val="24"/>
          <w:lang w:val="en-US" w:eastAsia="zh-CN"/>
        </w:rPr>
      </w:pPr>
      <w:r>
        <w:rPr>
          <w:rFonts w:hint="eastAsia" w:ascii="宋体" w:hAnsi="宋体"/>
          <w:sz w:val="24"/>
          <w:lang w:val="en-US" w:eastAsia="zh-CN"/>
        </w:rPr>
        <w:t>联系人：王晶 0374-2298011 18339062222</w:t>
      </w:r>
    </w:p>
    <w:p>
      <w:pPr>
        <w:pStyle w:val="130"/>
        <w:autoSpaceDE w:val="0"/>
        <w:autoSpaceDN w:val="0"/>
        <w:adjustRightInd w:val="0"/>
        <w:snapToGrid w:val="0"/>
        <w:spacing w:line="360" w:lineRule="auto"/>
        <w:ind w:firstLine="0" w:firstLineChars="0"/>
        <w:rPr>
          <w:rFonts w:hint="eastAsia" w:ascii="宋体" w:hAnsi="宋体"/>
          <w:sz w:val="24"/>
          <w:lang w:val="en-US" w:eastAsia="zh-CN"/>
        </w:rPr>
      </w:pPr>
      <w:r>
        <w:rPr>
          <w:rFonts w:hint="eastAsia" w:ascii="宋体" w:hAnsi="宋体"/>
          <w:sz w:val="24"/>
          <w:lang w:val="en-US" w:eastAsia="zh-CN"/>
        </w:rPr>
        <w:t>地址：河南省许昌市魏都区莲城大道与魏文路交叉口西南角亨通君成国际大厦</w:t>
      </w:r>
    </w:p>
    <w:p>
      <w:pPr>
        <w:pStyle w:val="130"/>
        <w:autoSpaceDE w:val="0"/>
        <w:autoSpaceDN w:val="0"/>
        <w:adjustRightInd w:val="0"/>
        <w:snapToGrid w:val="0"/>
        <w:spacing w:line="360" w:lineRule="auto"/>
        <w:ind w:firstLine="0" w:firstLineChars="0"/>
        <w:rPr>
          <w:rFonts w:hint="eastAsia" w:ascii="宋体" w:hAnsi="宋体"/>
          <w:sz w:val="24"/>
          <w:lang w:val="en-US" w:eastAsia="zh-CN"/>
        </w:rPr>
      </w:pPr>
      <w:r>
        <w:rPr>
          <w:rFonts w:hint="eastAsia" w:ascii="宋体" w:hAnsi="宋体"/>
          <w:sz w:val="24"/>
          <w:lang w:val="en-US" w:eastAsia="zh-CN"/>
        </w:rPr>
        <w:t>44.3 “许昌市政府采购合同融资金融产品推介名录”链接</w:t>
      </w:r>
    </w:p>
    <w:p>
      <w:pPr>
        <w:pStyle w:val="130"/>
        <w:autoSpaceDE w:val="0"/>
        <w:autoSpaceDN w:val="0"/>
        <w:adjustRightInd w:val="0"/>
        <w:snapToGrid w:val="0"/>
        <w:spacing w:line="360" w:lineRule="auto"/>
        <w:ind w:firstLine="0" w:firstLineChars="0"/>
        <w:rPr>
          <w:rFonts w:hint="eastAsia" w:ascii="宋体" w:hAnsi="宋体" w:eastAsia="宋体" w:cs="宋体"/>
          <w:kern w:val="0"/>
          <w:sz w:val="22"/>
          <w:szCs w:val="22"/>
          <w:lang w:val="en-US" w:eastAsia="zh-CN" w:bidi="ar-SA"/>
        </w:rPr>
      </w:pPr>
      <w:r>
        <w:rPr>
          <w:rFonts w:hint="eastAsia" w:ascii="宋体" w:hAnsi="宋体"/>
          <w:sz w:val="24"/>
          <w:lang w:val="en-US" w:eastAsia="zh-CN"/>
        </w:rPr>
        <w:t>http://xuchang.hngp.gov.cn/xuchang/content?infoId=1606365368231095&amp;channelCode=H711001</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rPr>
      </w:pPr>
      <w:r>
        <w:rPr>
          <w:rFonts w:hint="eastAsia" w:ascii="宋体" w:hAnsi="宋体" w:eastAsia="宋体" w:cs="宋体"/>
          <w:b/>
          <w:bCs/>
          <w:color w:val="000000"/>
          <w:kern w:val="0"/>
          <w:sz w:val="24"/>
          <w:szCs w:val="24"/>
          <w:lang w:val="en-US" w:eastAsia="zh-CN" w:bidi="ar"/>
        </w:rPr>
        <w:t xml:space="preserve">45. 其他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rPr>
      </w:pPr>
      <w:r>
        <w:rPr>
          <w:rFonts w:hint="eastAsia" w:ascii="宋体" w:hAnsi="宋体" w:eastAsia="宋体" w:cs="宋体"/>
          <w:color w:val="000000"/>
          <w:kern w:val="0"/>
          <w:sz w:val="24"/>
          <w:szCs w:val="24"/>
          <w:lang w:val="en-US" w:eastAsia="zh-CN" w:bidi="ar"/>
        </w:rPr>
        <w:t>本次招标文件未尽事项，以法律法规规定的为准。</w:t>
      </w:r>
    </w:p>
    <w:p>
      <w:pPr>
        <w:autoSpaceDE w:val="0"/>
        <w:autoSpaceDN w:val="0"/>
        <w:adjustRightInd w:val="0"/>
        <w:snapToGrid w:val="0"/>
        <w:spacing w:line="360" w:lineRule="auto"/>
        <w:ind w:firstLine="2168" w:firstLineChars="600"/>
        <w:jc w:val="left"/>
        <w:rPr>
          <w:rFonts w:hint="eastAsia" w:ascii="宋体" w:hAnsi="宋体" w:cs="宋体"/>
          <w:b/>
          <w:sz w:val="36"/>
          <w:szCs w:val="36"/>
        </w:rPr>
      </w:pPr>
    </w:p>
    <w:p>
      <w:pPr>
        <w:autoSpaceDE w:val="0"/>
        <w:autoSpaceDN w:val="0"/>
        <w:adjustRightInd w:val="0"/>
        <w:snapToGrid w:val="0"/>
        <w:spacing w:line="360" w:lineRule="auto"/>
        <w:ind w:firstLine="2168" w:firstLineChars="600"/>
        <w:jc w:val="left"/>
        <w:rPr>
          <w:rFonts w:hint="eastAsia" w:ascii="宋体" w:hAnsi="宋体" w:cs="宋体"/>
          <w:b/>
          <w:sz w:val="36"/>
          <w:szCs w:val="36"/>
        </w:rPr>
      </w:pPr>
    </w:p>
    <w:p>
      <w:pPr>
        <w:autoSpaceDE w:val="0"/>
        <w:autoSpaceDN w:val="0"/>
        <w:adjustRightInd w:val="0"/>
        <w:snapToGrid w:val="0"/>
        <w:spacing w:line="360" w:lineRule="auto"/>
        <w:ind w:firstLine="2168" w:firstLineChars="600"/>
        <w:jc w:val="left"/>
        <w:rPr>
          <w:rFonts w:hint="eastAsia" w:ascii="宋体" w:hAnsi="宋体" w:cs="宋体"/>
          <w:b/>
          <w:sz w:val="36"/>
          <w:szCs w:val="36"/>
        </w:rPr>
      </w:pPr>
    </w:p>
    <w:p>
      <w:pPr>
        <w:autoSpaceDE w:val="0"/>
        <w:autoSpaceDN w:val="0"/>
        <w:adjustRightInd w:val="0"/>
        <w:snapToGrid w:val="0"/>
        <w:spacing w:line="360" w:lineRule="auto"/>
        <w:ind w:firstLine="2168" w:firstLineChars="600"/>
        <w:jc w:val="left"/>
        <w:rPr>
          <w:rFonts w:hint="eastAsia" w:ascii="宋体" w:hAnsi="宋体" w:cs="宋体"/>
          <w:b/>
          <w:sz w:val="36"/>
          <w:szCs w:val="36"/>
        </w:rPr>
      </w:pPr>
    </w:p>
    <w:p>
      <w:pPr>
        <w:autoSpaceDE w:val="0"/>
        <w:autoSpaceDN w:val="0"/>
        <w:adjustRightInd w:val="0"/>
        <w:snapToGrid w:val="0"/>
        <w:spacing w:line="360" w:lineRule="auto"/>
        <w:ind w:firstLine="2168" w:firstLineChars="600"/>
        <w:jc w:val="left"/>
        <w:rPr>
          <w:rFonts w:hint="eastAsia" w:ascii="宋体" w:hAnsi="宋体" w:cs="宋体"/>
          <w:b/>
          <w:sz w:val="36"/>
          <w:szCs w:val="36"/>
        </w:rPr>
      </w:pPr>
    </w:p>
    <w:p>
      <w:pPr>
        <w:autoSpaceDE w:val="0"/>
        <w:autoSpaceDN w:val="0"/>
        <w:adjustRightInd w:val="0"/>
        <w:snapToGrid w:val="0"/>
        <w:spacing w:line="360" w:lineRule="auto"/>
        <w:ind w:firstLine="2168" w:firstLineChars="600"/>
        <w:jc w:val="left"/>
        <w:rPr>
          <w:rFonts w:hint="eastAsia" w:ascii="宋体" w:hAnsi="宋体" w:cs="宋体"/>
          <w:b/>
          <w:sz w:val="36"/>
          <w:szCs w:val="36"/>
        </w:rPr>
      </w:pPr>
    </w:p>
    <w:p>
      <w:pPr>
        <w:autoSpaceDE w:val="0"/>
        <w:autoSpaceDN w:val="0"/>
        <w:adjustRightInd w:val="0"/>
        <w:snapToGrid w:val="0"/>
        <w:spacing w:line="360" w:lineRule="auto"/>
        <w:ind w:firstLine="2168" w:firstLineChars="600"/>
        <w:jc w:val="left"/>
        <w:rPr>
          <w:rFonts w:ascii="宋体" w:hAnsi="宋体" w:cs="宋体"/>
          <w:b/>
          <w:kern w:val="0"/>
          <w:sz w:val="36"/>
          <w:szCs w:val="36"/>
        </w:rPr>
      </w:pPr>
      <w:r>
        <w:rPr>
          <w:rFonts w:hint="eastAsia" w:ascii="宋体" w:hAnsi="宋体" w:cs="宋体"/>
          <w:b/>
          <w:sz w:val="36"/>
          <w:szCs w:val="36"/>
        </w:rPr>
        <w:t>第五章 政府采购政策功能</w:t>
      </w:r>
    </w:p>
    <w:p>
      <w:pPr>
        <w:spacing w:line="360" w:lineRule="auto"/>
        <w:ind w:firstLine="480" w:firstLineChars="200"/>
        <w:contextualSpacing/>
        <w:jc w:val="left"/>
        <w:rPr>
          <w:rFonts w:ascii="宋体" w:hAnsi="宋体" w:cs="宋体"/>
          <w:sz w:val="24"/>
        </w:rPr>
      </w:pPr>
      <w:r>
        <w:rPr>
          <w:rFonts w:hint="eastAsia" w:ascii="宋体" w:hAnsi="宋体" w:cs="宋体"/>
          <w:sz w:val="24"/>
        </w:rPr>
        <w:t>根据《中华人民共和国政府采购法》、《中华人民共和国政府采购法实施条例》、《政府采购货物和服务招标投标管理办法》等规定，</w:t>
      </w:r>
      <w:r>
        <w:rPr>
          <w:rFonts w:hint="eastAsia" w:ascii="宋体" w:hAnsi="宋体" w:cs="宋体"/>
          <w:sz w:val="24"/>
          <w:szCs w:val="21"/>
          <w:lang w:val="zh-CN"/>
        </w:rPr>
        <w:t>政府采购项目应落实节约能源、保护环境、促进中小企业发展、支持监狱企业发展、促进残疾人就业、支持脱贫攻坚等政府采购政策。</w:t>
      </w:r>
    </w:p>
    <w:p>
      <w:pPr>
        <w:pStyle w:val="22"/>
        <w:spacing w:line="360" w:lineRule="auto"/>
        <w:ind w:firstLine="482" w:firstLineChars="200"/>
        <w:contextualSpacing/>
        <w:jc w:val="left"/>
        <w:rPr>
          <w:rFonts w:ascii="宋体" w:hAnsi="宋体" w:cs="宋体"/>
          <w:b/>
          <w:sz w:val="24"/>
          <w:lang w:val="zh-CN"/>
        </w:rPr>
      </w:pPr>
      <w:r>
        <w:rPr>
          <w:rFonts w:hint="eastAsia" w:ascii="宋体" w:hAnsi="宋体" w:cs="宋体"/>
          <w:b/>
          <w:sz w:val="24"/>
          <w:lang w:val="zh-CN"/>
        </w:rPr>
        <w:t>一、节能能源、保护环境</w:t>
      </w:r>
    </w:p>
    <w:p>
      <w:pPr>
        <w:spacing w:line="360" w:lineRule="auto"/>
        <w:ind w:firstLine="470" w:firstLineChars="196"/>
        <w:contextualSpacing/>
        <w:jc w:val="left"/>
        <w:rPr>
          <w:rFonts w:ascii="宋体" w:hAnsi="宋体" w:cs="宋体"/>
          <w:b/>
          <w:bCs/>
          <w:sz w:val="24"/>
          <w:szCs w:val="21"/>
        </w:rPr>
      </w:pPr>
      <w:r>
        <w:rPr>
          <w:rFonts w:hint="eastAsia" w:ascii="宋体" w:hAnsi="宋体" w:cs="宋体"/>
          <w:sz w:val="24"/>
          <w:szCs w:val="21"/>
          <w:lang w:val="zh-CN"/>
        </w:rPr>
        <w:t>按照《财政部、发展改革委、生态环境部、市场监管总局关于调整优化节能产品、环境标志产品政府采购执行机制的通知》（财库〔2019〕9号）和</w:t>
      </w:r>
      <w:r>
        <w:rPr>
          <w:rFonts w:hint="eastAsia" w:ascii="宋体" w:hAnsi="宋体" w:cs="宋体"/>
          <w:sz w:val="24"/>
          <w:szCs w:val="21"/>
        </w:rPr>
        <w:t>财政部、生态环境部</w:t>
      </w:r>
      <w:r>
        <w:rPr>
          <w:rFonts w:hint="eastAsia" w:ascii="宋体" w:hAnsi="宋体" w:cs="宋体"/>
          <w:sz w:val="24"/>
          <w:szCs w:val="21"/>
          <w:lang w:val="zh-CN"/>
        </w:rPr>
        <w:t>《关于印发环境标志产品政府采购品目清单的通知》</w:t>
      </w:r>
      <w:r>
        <w:rPr>
          <w:rFonts w:hint="eastAsia" w:ascii="宋体" w:hAnsi="宋体" w:cs="宋体"/>
          <w:sz w:val="24"/>
          <w:szCs w:val="21"/>
        </w:rPr>
        <w:t>（财库[2019]18号）以及</w:t>
      </w:r>
      <w:r>
        <w:rPr>
          <w:rFonts w:hint="eastAsia" w:ascii="宋体" w:hAnsi="宋体" w:cs="宋体"/>
          <w:sz w:val="24"/>
          <w:szCs w:val="21"/>
          <w:lang w:val="zh-CN"/>
        </w:rPr>
        <w:t>财政部、发展改革委</w:t>
      </w:r>
      <w:r>
        <w:rPr>
          <w:rFonts w:hint="eastAsia" w:ascii="宋体" w:hAnsi="宋体" w:cs="宋体"/>
          <w:sz w:val="24"/>
          <w:szCs w:val="21"/>
        </w:rPr>
        <w:t>《关于印发节能产品政府采购品目清单的通知》（财库[2019]19号）</w:t>
      </w:r>
      <w:r>
        <w:rPr>
          <w:rFonts w:hint="eastAsia" w:ascii="宋体" w:hAnsi="宋体" w:cs="宋体"/>
          <w:sz w:val="24"/>
          <w:szCs w:val="21"/>
          <w:lang w:val="zh-CN"/>
        </w:rPr>
        <w:t>，</w:t>
      </w:r>
      <w:r>
        <w:rPr>
          <w:rFonts w:hint="eastAsia" w:ascii="宋体" w:hAnsi="宋体" w:cs="宋体"/>
          <w:sz w:val="24"/>
          <w:szCs w:val="21"/>
        </w:rPr>
        <w:t>采购属于政府强</w:t>
      </w:r>
      <w:r>
        <w:rPr>
          <w:rFonts w:hint="eastAsia" w:ascii="宋体" w:hAnsi="宋体" w:cs="宋体"/>
          <w:sz w:val="24"/>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22"/>
        <w:spacing w:line="360" w:lineRule="auto"/>
        <w:ind w:firstLine="482" w:firstLineChars="200"/>
        <w:contextualSpacing/>
        <w:jc w:val="left"/>
        <w:rPr>
          <w:rFonts w:ascii="宋体" w:hAnsi="宋体" w:cs="宋体"/>
          <w:b/>
          <w:sz w:val="24"/>
          <w:lang w:val="zh-CN"/>
        </w:rPr>
      </w:pPr>
      <w:r>
        <w:rPr>
          <w:rFonts w:hint="eastAsia" w:ascii="宋体" w:hAnsi="宋体" w:cs="宋体"/>
          <w:b/>
          <w:sz w:val="24"/>
          <w:lang w:val="zh-CN"/>
        </w:rPr>
        <w:t>二、促进中小企业发展（不含民办非企业）</w:t>
      </w:r>
    </w:p>
    <w:p>
      <w:pPr>
        <w:spacing w:line="360" w:lineRule="auto"/>
        <w:ind w:firstLine="470" w:firstLineChars="196"/>
        <w:contextualSpacing/>
        <w:jc w:val="left"/>
        <w:rPr>
          <w:rFonts w:hint="eastAsia" w:ascii="宋体" w:hAnsi="宋体" w:cs="宋体"/>
          <w:sz w:val="24"/>
          <w:szCs w:val="21"/>
          <w:lang w:val="zh-CN"/>
        </w:rPr>
      </w:pPr>
      <w:r>
        <w:rPr>
          <w:rFonts w:hint="eastAsia" w:ascii="宋体" w:hAnsi="宋体" w:cs="宋体"/>
          <w:sz w:val="24"/>
          <w:szCs w:val="21"/>
          <w:lang w:val="zh-CN"/>
        </w:rPr>
        <w:t>（一）专门面向中小企业预留采购份额</w:t>
      </w:r>
    </w:p>
    <w:p>
      <w:pPr>
        <w:spacing w:line="360" w:lineRule="auto"/>
        <w:ind w:firstLine="470" w:firstLineChars="196"/>
        <w:contextualSpacing/>
        <w:jc w:val="left"/>
        <w:rPr>
          <w:rFonts w:hint="eastAsia" w:ascii="宋体" w:hAnsi="宋体" w:cs="宋体"/>
          <w:sz w:val="24"/>
          <w:szCs w:val="21"/>
          <w:lang w:val="zh-CN"/>
        </w:rPr>
      </w:pPr>
      <w:r>
        <w:rPr>
          <w:rFonts w:hint="eastAsia" w:ascii="宋体" w:hAnsi="宋体" w:cs="宋体"/>
          <w:sz w:val="24"/>
          <w:szCs w:val="21"/>
          <w:lang w:val="zh-CN"/>
        </w:rPr>
        <w:t>（二）非专门面向中小企业预留采购份额</w:t>
      </w:r>
    </w:p>
    <w:p>
      <w:pPr>
        <w:spacing w:line="360" w:lineRule="auto"/>
        <w:ind w:firstLine="470" w:firstLineChars="196"/>
        <w:contextualSpacing/>
        <w:jc w:val="left"/>
        <w:rPr>
          <w:rFonts w:hint="eastAsia" w:ascii="宋体" w:hAnsi="宋体" w:cs="宋体"/>
          <w:sz w:val="24"/>
          <w:szCs w:val="21"/>
          <w:lang w:val="zh-CN"/>
        </w:rPr>
      </w:pPr>
      <w:r>
        <w:rPr>
          <w:rFonts w:hint="eastAsia" w:ascii="宋体" w:hAnsi="宋体" w:cs="宋体"/>
          <w:sz w:val="24"/>
          <w:szCs w:val="21"/>
          <w:lang w:val="zh-CN"/>
        </w:rPr>
        <w:t>1、根据财政部、工业和信息化部《政府采购促进中小企业发展管理办法》（财库[2020]46号）、《关于进一步加大政府采购支持中小企业力度的通知》（财库〔2022〕19 号）规定，对符合该办法规定的小型和微型企业报价给予10%-20%的扣除，用扣除后的价格参与评审。</w:t>
      </w:r>
    </w:p>
    <w:p>
      <w:pPr>
        <w:spacing w:line="360" w:lineRule="auto"/>
        <w:ind w:firstLine="470" w:firstLineChars="196"/>
        <w:contextualSpacing/>
        <w:jc w:val="left"/>
        <w:rPr>
          <w:rFonts w:hint="eastAsia" w:ascii="宋体" w:hAnsi="宋体" w:cs="宋体"/>
          <w:sz w:val="24"/>
          <w:szCs w:val="21"/>
          <w:lang w:val="zh-CN"/>
        </w:rPr>
      </w:pPr>
      <w:r>
        <w:rPr>
          <w:rFonts w:hint="eastAsia" w:ascii="宋体" w:hAnsi="宋体" w:cs="宋体"/>
          <w:sz w:val="24"/>
          <w:szCs w:val="21"/>
          <w:lang w:val="zh-CN"/>
        </w:rPr>
        <w:t>2、在货物采购项目中，供应商提供的货物既有中小企业制造货物，也有大型企业制造货物的，不享受《政府采购促进中小企业发展管理办法》（财库[2020]46号）规定的中小企业扶持政策。</w:t>
      </w:r>
    </w:p>
    <w:p>
      <w:pPr>
        <w:spacing w:line="360" w:lineRule="auto"/>
        <w:ind w:firstLine="470" w:firstLineChars="196"/>
        <w:contextualSpacing/>
        <w:jc w:val="left"/>
        <w:rPr>
          <w:rFonts w:hint="eastAsia" w:ascii="宋体" w:hAnsi="宋体" w:cs="宋体"/>
          <w:sz w:val="24"/>
          <w:szCs w:val="21"/>
          <w:lang w:val="zh-CN"/>
        </w:rPr>
      </w:pPr>
      <w:r>
        <w:rPr>
          <w:rFonts w:hint="eastAsia" w:ascii="宋体" w:hAnsi="宋体" w:cs="宋体"/>
          <w:sz w:val="24"/>
          <w:szCs w:val="21"/>
          <w:lang w:val="zh-CN"/>
        </w:rPr>
        <w:t>3、以联合体形式参加政府采购活动，联合体各方均为中小企业的，联合体视同中小企业。其中，联合体各方均为小微企业的，联合体视同小微企业。</w:t>
      </w:r>
    </w:p>
    <w:p>
      <w:pPr>
        <w:spacing w:line="360" w:lineRule="auto"/>
        <w:ind w:firstLine="470" w:firstLineChars="196"/>
        <w:contextualSpacing/>
        <w:jc w:val="left"/>
        <w:rPr>
          <w:rFonts w:hint="eastAsia" w:ascii="宋体" w:hAnsi="宋体" w:cs="宋体"/>
          <w:sz w:val="24"/>
          <w:szCs w:val="21"/>
          <w:lang w:val="zh-CN"/>
        </w:rPr>
      </w:pPr>
      <w:r>
        <w:rPr>
          <w:rFonts w:hint="eastAsia" w:ascii="宋体" w:hAnsi="宋体" w:cs="宋体"/>
          <w:sz w:val="24"/>
          <w:szCs w:val="21"/>
          <w:lang w:val="zh-CN"/>
        </w:rPr>
        <w:t>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4—6%的扣除，用扣除后的价格参加评审。组成联合体或者接受分包的小微企业与联合体内其他企业、分包企业之间存在直接控股、管理关系的，不享受价格扣除优惠政策。</w:t>
      </w:r>
    </w:p>
    <w:p>
      <w:pPr>
        <w:spacing w:line="360" w:lineRule="auto"/>
        <w:ind w:firstLine="470" w:firstLineChars="196"/>
        <w:contextualSpacing/>
        <w:jc w:val="left"/>
        <w:rPr>
          <w:rFonts w:hint="eastAsia" w:ascii="宋体" w:hAnsi="宋体" w:cs="宋体"/>
          <w:sz w:val="24"/>
          <w:szCs w:val="21"/>
          <w:lang w:val="zh-CN"/>
        </w:rPr>
      </w:pPr>
      <w:r>
        <w:rPr>
          <w:rFonts w:hint="eastAsia" w:ascii="宋体" w:hAnsi="宋体" w:cs="宋体"/>
          <w:sz w:val="24"/>
          <w:szCs w:val="21"/>
          <w:lang w:val="zh-CN"/>
        </w:rPr>
        <w:t>5、按照本次采购标的所属行业的划型标准，符合条件的中小企业应按照招标文件格式要求提供《中小企业声明函》，否则不得享受相关中小企业扶持政策。</w:t>
      </w:r>
    </w:p>
    <w:p>
      <w:pPr>
        <w:topLinePunct/>
        <w:spacing w:line="360" w:lineRule="auto"/>
        <w:ind w:firstLine="482" w:firstLineChars="200"/>
        <w:contextualSpacing/>
        <w:jc w:val="left"/>
        <w:rPr>
          <w:rFonts w:ascii="宋体" w:hAnsi="宋体" w:cs="宋体"/>
          <w:sz w:val="24"/>
        </w:rPr>
      </w:pPr>
      <w:r>
        <w:rPr>
          <w:rFonts w:hint="eastAsia" w:ascii="宋体" w:hAnsi="宋体" w:cs="宋体"/>
          <w:b/>
          <w:bCs/>
          <w:sz w:val="24"/>
        </w:rPr>
        <w:t>三、支持监狱企业发展</w:t>
      </w:r>
    </w:p>
    <w:p>
      <w:pPr>
        <w:spacing w:line="360" w:lineRule="auto"/>
        <w:ind w:firstLine="480" w:firstLineChars="200"/>
        <w:contextualSpacing/>
        <w:jc w:val="left"/>
        <w:rPr>
          <w:rFonts w:ascii="宋体" w:hAnsi="宋体" w:cs="宋体"/>
          <w:sz w:val="24"/>
        </w:rPr>
      </w:pPr>
      <w:r>
        <w:rPr>
          <w:rFonts w:hint="eastAsia" w:ascii="宋体" w:hAnsi="宋体" w:cs="宋体"/>
          <w:sz w:val="24"/>
        </w:rPr>
        <w:t>按照财政部、司法部发布的《关于政府采购支持监狱企业发展有关问题的通知》（</w:t>
      </w:r>
      <w:bookmarkStart w:id="24" w:name="OLE_LINK6"/>
      <w:r>
        <w:rPr>
          <w:rFonts w:hint="eastAsia" w:ascii="宋体" w:hAnsi="宋体" w:cs="宋体"/>
          <w:sz w:val="24"/>
        </w:rPr>
        <w:t>财库[2014]68号</w:t>
      </w:r>
      <w:bookmarkEnd w:id="24"/>
      <w:r>
        <w:rPr>
          <w:rFonts w:hint="eastAsia" w:ascii="宋体" w:hAnsi="宋体" w:cs="宋体"/>
          <w:sz w:val="24"/>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jc w:val="left"/>
        <w:rPr>
          <w:rFonts w:ascii="宋体" w:hAnsi="宋体" w:cs="宋体"/>
          <w:b/>
          <w:bCs/>
          <w:sz w:val="24"/>
        </w:rPr>
      </w:pPr>
      <w:r>
        <w:rPr>
          <w:rFonts w:hint="eastAsia" w:ascii="宋体" w:hAnsi="宋体" w:cs="宋体"/>
          <w:b/>
          <w:bCs/>
          <w:sz w:val="24"/>
        </w:rPr>
        <w:t>四、促进残疾人就业</w:t>
      </w:r>
    </w:p>
    <w:p>
      <w:pPr>
        <w:pStyle w:val="22"/>
        <w:spacing w:line="360" w:lineRule="auto"/>
        <w:ind w:firstLine="480" w:firstLineChars="200"/>
        <w:contextualSpacing/>
        <w:jc w:val="left"/>
        <w:rPr>
          <w:rFonts w:ascii="宋体" w:hAnsi="宋体" w:cs="宋体"/>
          <w:sz w:val="24"/>
        </w:rPr>
      </w:pPr>
      <w:r>
        <w:rPr>
          <w:rFonts w:hint="eastAsia" w:ascii="宋体" w:hAnsi="宋体" w:cs="宋体"/>
          <w:sz w:val="24"/>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pStyle w:val="22"/>
        <w:spacing w:line="360" w:lineRule="auto"/>
        <w:ind w:firstLine="480" w:firstLineChars="200"/>
        <w:contextualSpacing/>
        <w:jc w:val="left"/>
        <w:rPr>
          <w:rFonts w:ascii="宋体" w:hAnsi="宋体" w:cs="宋体"/>
          <w:sz w:val="24"/>
        </w:rPr>
      </w:pPr>
      <w:r>
        <w:rPr>
          <w:rFonts w:hint="eastAsia" w:ascii="宋体" w:hAnsi="宋体" w:cs="宋体"/>
          <w:sz w:val="24"/>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22"/>
        <w:spacing w:line="360" w:lineRule="auto"/>
        <w:ind w:firstLine="480" w:firstLineChars="200"/>
        <w:contextualSpacing/>
        <w:jc w:val="left"/>
        <w:rPr>
          <w:rFonts w:hint="eastAsia" w:ascii="宋体" w:hAnsi="宋体" w:cs="宋体"/>
          <w:sz w:val="24"/>
        </w:rPr>
      </w:pPr>
      <w:r>
        <w:rPr>
          <w:rFonts w:hint="eastAsia" w:ascii="宋体" w:hAnsi="宋体" w:cs="宋体"/>
          <w:sz w:val="24"/>
        </w:rPr>
        <w:t>3、中标人为残疾人福利性单位的，采购人应当随中标结果同时公告其《残疾人福利性单位声明函》，接受社会监督。享受政府采购支持政策的残疾人福利性单位应当同时满足以下条件：</w:t>
      </w:r>
    </w:p>
    <w:p>
      <w:pPr>
        <w:pStyle w:val="22"/>
        <w:spacing w:line="360" w:lineRule="auto"/>
        <w:ind w:firstLine="480" w:firstLineChars="200"/>
        <w:contextualSpacing/>
        <w:jc w:val="left"/>
        <w:rPr>
          <w:rFonts w:hint="eastAsia" w:ascii="宋体" w:hAnsi="宋体" w:cs="宋体"/>
          <w:sz w:val="24"/>
        </w:rPr>
      </w:pPr>
      <w:r>
        <w:rPr>
          <w:rFonts w:hint="eastAsia" w:ascii="宋体" w:hAnsi="宋体" w:cs="宋体"/>
          <w:sz w:val="24"/>
        </w:rPr>
        <w:t>（一）安置的残疾人占本单位在职职工人数的比例不低于25%（含25%），并且安置的残疾人人数不少于10人（含10人）；</w:t>
      </w:r>
    </w:p>
    <w:p>
      <w:pPr>
        <w:pStyle w:val="22"/>
        <w:spacing w:line="360" w:lineRule="auto"/>
        <w:ind w:firstLine="480" w:firstLineChars="200"/>
        <w:contextualSpacing/>
        <w:jc w:val="left"/>
        <w:rPr>
          <w:rFonts w:hint="eastAsia" w:ascii="宋体" w:hAnsi="宋体" w:cs="宋体"/>
          <w:sz w:val="24"/>
        </w:rPr>
      </w:pPr>
      <w:r>
        <w:rPr>
          <w:rFonts w:hint="eastAsia" w:ascii="宋体" w:hAnsi="宋体" w:cs="宋体"/>
          <w:sz w:val="24"/>
        </w:rPr>
        <w:t>（二）依法与安置的每位残疾人签订了一年以上（含一年）的劳动合同或服务协议；</w:t>
      </w:r>
    </w:p>
    <w:p>
      <w:pPr>
        <w:pStyle w:val="22"/>
        <w:spacing w:line="360" w:lineRule="auto"/>
        <w:ind w:firstLine="480" w:firstLineChars="200"/>
        <w:contextualSpacing/>
        <w:jc w:val="left"/>
        <w:rPr>
          <w:rFonts w:hint="eastAsia" w:ascii="宋体" w:hAnsi="宋体" w:cs="宋体"/>
          <w:sz w:val="24"/>
        </w:rPr>
      </w:pPr>
      <w:r>
        <w:rPr>
          <w:rFonts w:hint="eastAsia" w:ascii="宋体" w:hAnsi="宋体" w:cs="宋体"/>
          <w:sz w:val="24"/>
        </w:rPr>
        <w:t>（三）为安置的每位残疾人按月足额缴纳了基本养老保险、基本医疗保险、失业保险、工伤保险和生育保险等社会保险费；</w:t>
      </w:r>
    </w:p>
    <w:p>
      <w:pPr>
        <w:pStyle w:val="22"/>
        <w:spacing w:line="360" w:lineRule="auto"/>
        <w:ind w:firstLine="480" w:firstLineChars="200"/>
        <w:contextualSpacing/>
        <w:jc w:val="left"/>
        <w:rPr>
          <w:rFonts w:hint="eastAsia" w:ascii="宋体" w:hAnsi="宋体" w:cs="宋体"/>
          <w:sz w:val="24"/>
        </w:rPr>
      </w:pPr>
      <w:r>
        <w:rPr>
          <w:rFonts w:hint="eastAsia" w:ascii="宋体" w:hAnsi="宋体" w:cs="宋体"/>
          <w:sz w:val="24"/>
        </w:rPr>
        <w:t>（四）通过银行等金融机构向安置的每位残疾人，按月支付了不低于单位所在区县适用的经省级人民政府批准的月最低工资标准的工资；</w:t>
      </w:r>
    </w:p>
    <w:p>
      <w:pPr>
        <w:pStyle w:val="22"/>
        <w:spacing w:line="360" w:lineRule="auto"/>
        <w:ind w:firstLine="480" w:firstLineChars="200"/>
        <w:contextualSpacing/>
        <w:jc w:val="left"/>
        <w:rPr>
          <w:rFonts w:hint="eastAsia" w:ascii="宋体" w:hAnsi="宋体" w:cs="宋体"/>
          <w:sz w:val="24"/>
        </w:rPr>
      </w:pPr>
      <w:r>
        <w:rPr>
          <w:rFonts w:hint="eastAsia" w:ascii="宋体" w:hAnsi="宋体" w:cs="宋体"/>
          <w:sz w:val="24"/>
        </w:rPr>
        <w:t>（五）提供本单位制造的货物、承担的工程或者服务（以下简称产品），或者提供其他残疾人福利性单位制造的货物（不包括使用非残疾人福利性单位注册商标的货物）。</w:t>
      </w:r>
    </w:p>
    <w:p>
      <w:pPr>
        <w:pStyle w:val="22"/>
        <w:spacing w:line="360" w:lineRule="auto"/>
        <w:ind w:firstLine="480" w:firstLineChars="200"/>
        <w:contextualSpacing/>
        <w:jc w:val="left"/>
        <w:rPr>
          <w:rFonts w:ascii="宋体" w:hAnsi="宋体" w:cs="宋体"/>
          <w:sz w:val="24"/>
        </w:rPr>
      </w:pPr>
      <w:r>
        <w:rPr>
          <w:rFonts w:hint="eastAsia" w:ascii="宋体" w:hAnsi="宋体" w:cs="宋体"/>
          <w:sz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60" w:lineRule="auto"/>
        <w:ind w:firstLine="482" w:firstLineChars="200"/>
        <w:contextualSpacing/>
        <w:jc w:val="left"/>
        <w:rPr>
          <w:rFonts w:ascii="宋体" w:hAnsi="宋体" w:cs="宋体"/>
          <w:b/>
          <w:sz w:val="24"/>
          <w:szCs w:val="21"/>
          <w:lang w:val="zh-CN"/>
        </w:rPr>
      </w:pPr>
      <w:r>
        <w:rPr>
          <w:rFonts w:hint="eastAsia" w:ascii="宋体" w:hAnsi="宋体" w:cs="宋体"/>
          <w:b/>
          <w:sz w:val="24"/>
          <w:szCs w:val="21"/>
          <w:lang w:val="zh-CN"/>
        </w:rPr>
        <w:t>五、支持脱贫攻坚（物业服务采购）</w:t>
      </w:r>
    </w:p>
    <w:p>
      <w:pPr>
        <w:topLinePunct/>
        <w:spacing w:line="360" w:lineRule="auto"/>
        <w:ind w:firstLine="480" w:firstLineChars="200"/>
        <w:contextualSpacing/>
        <w:jc w:val="left"/>
        <w:rPr>
          <w:rFonts w:ascii="宋体" w:hAnsi="宋体" w:cs="宋体"/>
          <w:sz w:val="24"/>
          <w:szCs w:val="21"/>
        </w:rPr>
      </w:pPr>
      <w:r>
        <w:rPr>
          <w:rFonts w:hint="eastAsia" w:ascii="宋体" w:hAnsi="宋体" w:cs="宋体"/>
          <w:sz w:val="24"/>
          <w:szCs w:val="21"/>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pStyle w:val="22"/>
        <w:spacing w:line="360" w:lineRule="auto"/>
        <w:ind w:firstLine="480" w:firstLineChars="200"/>
        <w:contextualSpacing/>
        <w:jc w:val="left"/>
        <w:rPr>
          <w:rFonts w:ascii="宋体" w:hAnsi="宋体" w:cs="宋体"/>
          <w:sz w:val="24"/>
        </w:rPr>
      </w:pPr>
      <w:r>
        <w:rPr>
          <w:rFonts w:hint="eastAsia" w:ascii="宋体" w:hAnsi="宋体" w:cs="宋体"/>
          <w:sz w:val="24"/>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widowControl/>
        <w:jc w:val="center"/>
        <w:outlineLvl w:val="0"/>
        <w:rPr>
          <w:rFonts w:ascii="宋体" w:hAnsi="宋体" w:cs="宋体"/>
          <w:b/>
          <w:sz w:val="36"/>
          <w:szCs w:val="36"/>
        </w:rPr>
      </w:pPr>
      <w:r>
        <w:rPr>
          <w:rFonts w:ascii="宋体" w:hAnsi="宋体"/>
          <w:b/>
          <w:sz w:val="36"/>
          <w:szCs w:val="36"/>
        </w:rPr>
        <w:br w:type="page"/>
      </w:r>
      <w:r>
        <w:rPr>
          <w:rFonts w:hint="eastAsia" w:ascii="宋体" w:hAnsi="宋体" w:cs="宋体"/>
          <w:b/>
          <w:sz w:val="36"/>
          <w:szCs w:val="36"/>
        </w:rPr>
        <w:t>第六章 资格审查与评标</w:t>
      </w:r>
    </w:p>
    <w:p>
      <w:pPr>
        <w:pStyle w:val="22"/>
        <w:spacing w:line="360" w:lineRule="auto"/>
        <w:ind w:firstLine="211"/>
        <w:contextualSpacing/>
        <w:rPr>
          <w:rFonts w:ascii="宋体" w:hAnsi="宋体" w:cs="仿宋_GB2312"/>
          <w:b/>
          <w:sz w:val="24"/>
          <w:szCs w:val="24"/>
          <w:lang w:val="zh-CN"/>
        </w:rPr>
      </w:pPr>
      <w:r>
        <w:rPr>
          <w:rFonts w:ascii="宋体" w:hAnsi="宋体" w:cs="仿宋_GB2312"/>
          <w:b/>
          <w:sz w:val="24"/>
          <w:szCs w:val="24"/>
          <w:lang w:val="zh-CN"/>
        </w:rPr>
        <w:t>一、资格审查</w:t>
      </w:r>
    </w:p>
    <w:p>
      <w:pPr>
        <w:pStyle w:val="22"/>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（一）</w:t>
      </w:r>
      <w:r>
        <w:rPr>
          <w:rFonts w:ascii="宋体" w:hAnsi="宋体" w:cs="仿宋_GB2312"/>
          <w:sz w:val="24"/>
          <w:szCs w:val="24"/>
          <w:lang w:val="zh-CN"/>
        </w:rPr>
        <w:t>开标结束后，</w:t>
      </w:r>
      <w:r>
        <w:rPr>
          <w:rFonts w:hint="eastAsia" w:ascii="宋体" w:hAnsi="宋体" w:cs="仿宋_GB2312"/>
          <w:sz w:val="24"/>
          <w:szCs w:val="24"/>
          <w:lang w:val="zh-CN"/>
        </w:rPr>
        <w:t>采购人（采购代理机构）依法对投标人资格进行审查</w:t>
      </w:r>
      <w:r>
        <w:rPr>
          <w:rFonts w:ascii="宋体" w:hAnsi="宋体" w:cs="仿宋_GB2312"/>
          <w:sz w:val="24"/>
          <w:szCs w:val="24"/>
          <w:lang w:val="zh-CN"/>
        </w:rPr>
        <w:t>。</w:t>
      </w:r>
      <w:r>
        <w:rPr>
          <w:rFonts w:hint="eastAsia" w:ascii="宋体" w:hAnsi="宋体" w:cs="仿宋_GB2312"/>
          <w:sz w:val="24"/>
          <w:szCs w:val="24"/>
          <w:lang w:val="zh-CN"/>
        </w:rPr>
        <w:t>确定符合资格的投标人不少于3 家的，将组织评标委员会进行评标。</w:t>
      </w:r>
      <w:r>
        <w:rPr>
          <w:rFonts w:hint="eastAsia" w:ascii="宋体" w:hAnsi="宋体" w:cs="仿宋_GB2312"/>
          <w:sz w:val="24"/>
          <w:szCs w:val="24"/>
          <w:lang w:val="zh-CN"/>
        </w:rPr>
        <w:cr/>
      </w:r>
      <w:r>
        <w:rPr>
          <w:rFonts w:hint="eastAsia" w:ascii="宋体" w:hAnsi="宋体" w:cs="仿宋_GB2312"/>
          <w:sz w:val="24"/>
          <w:szCs w:val="24"/>
          <w:lang w:val="zh-CN"/>
        </w:rPr>
        <w:t xml:space="preserve">    （二）资格证明材料（本栏所列内容为本项目的资格审查条件，如有一项不符合要求，则不能进入下一步评审）。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cs="仿宋_GB2312"/>
          <w:sz w:val="24"/>
          <w:szCs w:val="24"/>
          <w:lang w:val="zh-CN"/>
        </w:rPr>
      </w:pPr>
      <w:r>
        <w:rPr>
          <w:rFonts w:hint="eastAsia" w:ascii="宋体" w:hAnsi="宋体" w:cs="仿宋_GB2312"/>
          <w:sz w:val="24"/>
          <w:szCs w:val="24"/>
          <w:lang w:val="zh-CN"/>
        </w:rPr>
        <w:t>（三）资格审查中所涉及到的证书及材料，均须在电子投标文件中提供原件扫描件（或图片）。</w:t>
      </w:r>
    </w:p>
    <w:tbl>
      <w:tblPr>
        <w:tblStyle w:val="3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2717"/>
        <w:gridCol w:w="5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3" w:type="dxa"/>
            <w:noWrap w:val="0"/>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2717" w:type="dxa"/>
            <w:noWrap w:val="0"/>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资格审查因素</w:t>
            </w:r>
          </w:p>
        </w:tc>
        <w:tc>
          <w:tcPr>
            <w:tcW w:w="5829" w:type="dxa"/>
            <w:noWrap w:val="0"/>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3" w:type="dxa"/>
            <w:noWrap w:val="0"/>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1</w:t>
            </w:r>
          </w:p>
        </w:tc>
        <w:tc>
          <w:tcPr>
            <w:tcW w:w="2717" w:type="dxa"/>
            <w:noWrap w:val="0"/>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投标函</w:t>
            </w:r>
          </w:p>
        </w:tc>
        <w:tc>
          <w:tcPr>
            <w:tcW w:w="5829" w:type="dxa"/>
            <w:noWrap w:val="0"/>
            <w:vAlign w:val="center"/>
          </w:tcPr>
          <w:p>
            <w:pPr>
              <w:spacing w:line="360" w:lineRule="auto"/>
              <w:rPr>
                <w:rFonts w:hint="eastAsia" w:ascii="宋体" w:hAnsi="宋体" w:eastAsia="宋体" w:cs="宋体"/>
                <w:b/>
                <w:sz w:val="24"/>
                <w:szCs w:val="24"/>
              </w:rPr>
            </w:pPr>
            <w:r>
              <w:rPr>
                <w:rFonts w:hint="eastAsia" w:ascii="宋体" w:hAnsi="宋体" w:eastAsia="宋体" w:cs="宋体"/>
                <w:bCs/>
                <w:sz w:val="24"/>
                <w:szCs w:val="24"/>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3" w:type="dxa"/>
            <w:noWrap w:val="0"/>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2</w:t>
            </w:r>
          </w:p>
        </w:tc>
        <w:tc>
          <w:tcPr>
            <w:tcW w:w="2717" w:type="dxa"/>
            <w:noWrap w:val="0"/>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中小企业</w:t>
            </w:r>
          </w:p>
        </w:tc>
        <w:tc>
          <w:tcPr>
            <w:tcW w:w="5829" w:type="dxa"/>
            <w:noWrap w:val="0"/>
            <w:vAlign w:val="center"/>
          </w:tcPr>
          <w:p>
            <w:pPr>
              <w:spacing w:line="360" w:lineRule="auto"/>
              <w:rPr>
                <w:rFonts w:hint="eastAsia" w:ascii="宋体" w:hAnsi="宋体" w:eastAsia="宋体" w:cs="宋体"/>
                <w:bCs/>
                <w:sz w:val="24"/>
                <w:szCs w:val="24"/>
              </w:rPr>
            </w:pPr>
            <w:r>
              <w:rPr>
                <w:rFonts w:hint="eastAsia" w:ascii="宋体" w:hAnsi="宋体" w:eastAsia="宋体" w:cs="宋体"/>
                <w:bCs/>
                <w:sz w:val="24"/>
                <w:szCs w:val="24"/>
              </w:rPr>
              <w:t>（1）中小企业出具《中小企业声明函》</w:t>
            </w: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3" w:type="dxa"/>
            <w:noWrap w:val="0"/>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3</w:t>
            </w:r>
          </w:p>
        </w:tc>
        <w:tc>
          <w:tcPr>
            <w:tcW w:w="2717" w:type="dxa"/>
            <w:noWrap w:val="0"/>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许昌市建安区政府采购</w:t>
            </w:r>
          </w:p>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供应商信用承诺函</w:t>
            </w:r>
          </w:p>
        </w:tc>
        <w:tc>
          <w:tcPr>
            <w:tcW w:w="5829" w:type="dxa"/>
            <w:noWrap w:val="0"/>
            <w:vAlign w:val="center"/>
          </w:tcPr>
          <w:p>
            <w:pPr>
              <w:spacing w:line="360" w:lineRule="auto"/>
              <w:rPr>
                <w:rFonts w:hint="eastAsia" w:ascii="宋体" w:hAnsi="宋体" w:eastAsia="宋体" w:cs="宋体"/>
                <w:bCs/>
                <w:sz w:val="24"/>
                <w:szCs w:val="24"/>
              </w:rPr>
            </w:pPr>
            <w:r>
              <w:rPr>
                <w:rFonts w:hint="eastAsia" w:ascii="宋体" w:hAnsi="宋体" w:eastAsia="宋体" w:cs="宋体"/>
                <w:sz w:val="24"/>
                <w:szCs w:val="24"/>
              </w:rPr>
              <w:t>按照招标文件第八章 3.</w:t>
            </w:r>
            <w:r>
              <w:rPr>
                <w:rFonts w:hint="eastAsia" w:ascii="宋体" w:hAnsi="宋体" w:cs="宋体"/>
                <w:sz w:val="24"/>
                <w:szCs w:val="24"/>
                <w:lang w:val="en-US" w:eastAsia="zh-CN"/>
              </w:rPr>
              <w:t>7</w:t>
            </w:r>
            <w:r>
              <w:rPr>
                <w:rFonts w:hint="eastAsia" w:ascii="宋体" w:hAnsi="宋体" w:eastAsia="宋体" w:cs="宋体"/>
                <w:sz w:val="24"/>
                <w:szCs w:val="24"/>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noWrap w:val="0"/>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4</w:t>
            </w:r>
          </w:p>
        </w:tc>
        <w:tc>
          <w:tcPr>
            <w:tcW w:w="2717" w:type="dxa"/>
            <w:noWrap w:val="0"/>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sz w:val="24"/>
                <w:szCs w:val="24"/>
              </w:rPr>
              <w:t>投标人须具备的特殊资质证书</w:t>
            </w:r>
          </w:p>
        </w:tc>
        <w:tc>
          <w:tcPr>
            <w:tcW w:w="5829" w:type="dxa"/>
            <w:noWrap w:val="0"/>
            <w:vAlign w:val="center"/>
          </w:tcPr>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noWrap w:val="0"/>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5</w:t>
            </w:r>
          </w:p>
        </w:tc>
        <w:tc>
          <w:tcPr>
            <w:tcW w:w="2717" w:type="dxa"/>
            <w:noWrap w:val="0"/>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投标</w:t>
            </w:r>
            <w:r>
              <w:rPr>
                <w:rFonts w:hint="eastAsia" w:ascii="宋体" w:hAnsi="宋体" w:eastAsia="宋体" w:cs="宋体"/>
                <w:b/>
                <w:sz w:val="24"/>
                <w:szCs w:val="24"/>
                <w:lang w:val="zh-CN"/>
              </w:rPr>
              <w:t>报价</w:t>
            </w:r>
          </w:p>
        </w:tc>
        <w:tc>
          <w:tcPr>
            <w:tcW w:w="5829" w:type="dxa"/>
            <w:noWrap w:val="0"/>
            <w:vAlign w:val="top"/>
          </w:tcPr>
          <w:p>
            <w:pPr>
              <w:spacing w:line="360" w:lineRule="auto"/>
              <w:rPr>
                <w:rFonts w:hint="eastAsia" w:ascii="宋体" w:hAnsi="宋体" w:eastAsia="宋体" w:cs="宋体"/>
                <w:b/>
                <w:bCs/>
                <w:sz w:val="24"/>
                <w:szCs w:val="24"/>
              </w:rPr>
            </w:pPr>
            <w:r>
              <w:rPr>
                <w:rFonts w:hint="eastAsia" w:ascii="宋体" w:hAnsi="宋体" w:eastAsia="宋体" w:cs="宋体"/>
                <w:sz w:val="24"/>
                <w:szCs w:val="24"/>
                <w:lang w:val="zh-CN"/>
              </w:rPr>
              <w:t>投标报价是否超出招标文件中规定的预算金额，超出预算金额的投标无效。如投标人须知前附表规定最高限价，则</w:t>
            </w:r>
            <w:r>
              <w:rPr>
                <w:rFonts w:hint="eastAsia" w:ascii="宋体" w:hAnsi="宋体" w:eastAsia="宋体" w:cs="宋体"/>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noWrap w:val="0"/>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6</w:t>
            </w:r>
          </w:p>
        </w:tc>
        <w:tc>
          <w:tcPr>
            <w:tcW w:w="2717"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b/>
                <w:sz w:val="24"/>
                <w:szCs w:val="24"/>
              </w:rPr>
              <w:t>投标承诺函</w:t>
            </w:r>
          </w:p>
        </w:tc>
        <w:tc>
          <w:tcPr>
            <w:tcW w:w="5829" w:type="dxa"/>
            <w:noWrap w:val="0"/>
            <w:vAlign w:val="center"/>
          </w:tcPr>
          <w:p>
            <w:pPr>
              <w:spacing w:line="360" w:lineRule="auto"/>
              <w:rPr>
                <w:rFonts w:hint="eastAsia" w:ascii="宋体" w:hAnsi="宋体" w:eastAsia="宋体" w:cs="宋体"/>
                <w:b/>
                <w:sz w:val="24"/>
                <w:szCs w:val="24"/>
              </w:rPr>
            </w:pPr>
            <w:r>
              <w:rPr>
                <w:rFonts w:hint="eastAsia" w:ascii="宋体" w:hAnsi="宋体" w:eastAsia="宋体" w:cs="宋体"/>
                <w:sz w:val="24"/>
                <w:szCs w:val="24"/>
              </w:rPr>
              <w:t>是否按要求承诺。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noWrap w:val="0"/>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7</w:t>
            </w:r>
          </w:p>
        </w:tc>
        <w:tc>
          <w:tcPr>
            <w:tcW w:w="2717" w:type="dxa"/>
            <w:noWrap w:val="0"/>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联合体协议</w:t>
            </w:r>
          </w:p>
        </w:tc>
        <w:tc>
          <w:tcPr>
            <w:tcW w:w="5829" w:type="dxa"/>
            <w:noWrap w:val="0"/>
            <w:vAlign w:val="top"/>
          </w:tcPr>
          <w:p>
            <w:pPr>
              <w:spacing w:line="360" w:lineRule="auto"/>
              <w:rPr>
                <w:rFonts w:hint="eastAsia" w:ascii="宋体" w:hAnsi="宋体" w:eastAsia="宋体" w:cs="宋体"/>
                <w:b/>
                <w:bCs/>
                <w:sz w:val="24"/>
                <w:szCs w:val="24"/>
              </w:rPr>
            </w:pPr>
            <w:r>
              <w:rPr>
                <w:rFonts w:hint="eastAsia" w:ascii="宋体" w:hAnsi="宋体" w:eastAsia="宋体" w:cs="宋体"/>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noWrap w:val="0"/>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8</w:t>
            </w:r>
          </w:p>
        </w:tc>
        <w:tc>
          <w:tcPr>
            <w:tcW w:w="2717" w:type="dxa"/>
            <w:noWrap w:val="0"/>
            <w:vAlign w:val="center"/>
          </w:tcPr>
          <w:p>
            <w:pPr>
              <w:spacing w:line="360" w:lineRule="auto"/>
              <w:contextualSpacing/>
              <w:jc w:val="center"/>
              <w:rPr>
                <w:rFonts w:hint="eastAsia" w:ascii="宋体" w:hAnsi="宋体" w:eastAsia="宋体" w:cs="宋体"/>
                <w:b/>
                <w:sz w:val="24"/>
                <w:szCs w:val="24"/>
              </w:rPr>
            </w:pPr>
            <w:r>
              <w:rPr>
                <w:rFonts w:hint="eastAsia" w:ascii="宋体" w:hAnsi="宋体" w:eastAsia="宋体" w:cs="宋体"/>
                <w:b/>
                <w:sz w:val="24"/>
                <w:szCs w:val="24"/>
              </w:rPr>
              <w:t>投标人身份证明及授权</w:t>
            </w:r>
          </w:p>
        </w:tc>
        <w:tc>
          <w:tcPr>
            <w:tcW w:w="5829" w:type="dxa"/>
            <w:noWrap w:val="0"/>
            <w:vAlign w:val="top"/>
          </w:tcPr>
          <w:p>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（1）法定代表人身份证明或提供法定代表人授权委托书及被授权人身份证明。（法人投标提供）</w:t>
            </w:r>
          </w:p>
          <w:p>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（2）单位负责人身份证明或提供单位负责人授权委托书及被授权人身份证明。（非法人投标提供）</w:t>
            </w:r>
          </w:p>
          <w:p>
            <w:pPr>
              <w:spacing w:line="360" w:lineRule="auto"/>
              <w:rPr>
                <w:rFonts w:hint="eastAsia" w:ascii="宋体" w:hAnsi="宋体" w:eastAsia="宋体" w:cs="宋体"/>
                <w:b/>
                <w:sz w:val="24"/>
                <w:szCs w:val="24"/>
                <w:lang w:val="zh-CN"/>
              </w:rPr>
            </w:pPr>
            <w:r>
              <w:rPr>
                <w:rFonts w:hint="eastAsia" w:ascii="宋体" w:hAnsi="宋体" w:eastAsia="宋体" w:cs="宋体"/>
                <w:b/>
                <w:sz w:val="24"/>
                <w:szCs w:val="24"/>
                <w:lang w:val="zh-CN"/>
              </w:rPr>
              <w:t>注：</w:t>
            </w:r>
          </w:p>
          <w:p>
            <w:pPr>
              <w:spacing w:line="360" w:lineRule="auto"/>
              <w:rPr>
                <w:rFonts w:hint="eastAsia" w:ascii="宋体" w:hAnsi="宋体" w:eastAsia="宋体" w:cs="宋体"/>
                <w:b/>
                <w:sz w:val="24"/>
                <w:szCs w:val="24"/>
              </w:rPr>
            </w:pPr>
            <w:r>
              <w:rPr>
                <w:rFonts w:hint="eastAsia" w:ascii="宋体" w:hAnsi="宋体" w:eastAsia="宋体" w:cs="宋体"/>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hint="eastAsia" w:ascii="宋体" w:hAnsi="宋体" w:eastAsia="宋体" w:cs="宋体"/>
                <w:sz w:val="24"/>
                <w:szCs w:val="24"/>
              </w:rPr>
            </w:pPr>
            <w:r>
              <w:rPr>
                <w:rFonts w:hint="eastAsia" w:ascii="宋体" w:hAnsi="宋体" w:eastAsia="宋体" w:cs="宋体"/>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hint="eastAsia" w:ascii="宋体" w:hAnsi="宋体" w:eastAsia="宋体" w:cs="宋体"/>
                <w:b/>
                <w:sz w:val="24"/>
                <w:szCs w:val="24"/>
              </w:rPr>
            </w:pPr>
            <w:r>
              <w:rPr>
                <w:rFonts w:hint="eastAsia" w:ascii="宋体" w:hAnsi="宋体" w:eastAsia="宋体" w:cs="宋体"/>
                <w:sz w:val="24"/>
                <w:szCs w:val="24"/>
              </w:rPr>
              <w:t>③</w:t>
            </w:r>
            <w:r>
              <w:rPr>
                <w:rFonts w:hint="eastAsia" w:ascii="宋体" w:hAnsi="宋体" w:eastAsia="宋体" w:cs="宋体"/>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noWrap w:val="0"/>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9</w:t>
            </w:r>
          </w:p>
        </w:tc>
        <w:tc>
          <w:tcPr>
            <w:tcW w:w="2717" w:type="dxa"/>
            <w:noWrap w:val="0"/>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单位负责人为同一人或者存在直接控股、管理关系的不同供应商，不得参加同一合同项下的政府采购活动</w:t>
            </w:r>
          </w:p>
        </w:tc>
        <w:tc>
          <w:tcPr>
            <w:tcW w:w="5829" w:type="dxa"/>
            <w:noWrap w:val="0"/>
            <w:vAlign w:val="top"/>
          </w:tcPr>
          <w:p>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投标人提供与参加本项目投标的其他供应商之间，单位负责人不为同一人并且不存在直接控股、管理关系承诺函（承诺函格式自拟）。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93" w:type="dxa"/>
            <w:noWrap w:val="0"/>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10</w:t>
            </w:r>
          </w:p>
        </w:tc>
        <w:tc>
          <w:tcPr>
            <w:tcW w:w="2717" w:type="dxa"/>
            <w:noWrap w:val="0"/>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为本项目提供整体设计、规范编制或者项目管理、监理、检测等服务的供应商不得参加本项目投标</w:t>
            </w:r>
          </w:p>
        </w:tc>
        <w:tc>
          <w:tcPr>
            <w:tcW w:w="5829" w:type="dxa"/>
            <w:noWrap w:val="0"/>
            <w:vAlign w:val="top"/>
          </w:tcPr>
          <w:p>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投标人提供未为本项目提供整体设计、规范编制或者项目管理、监理、检测等服务承诺函（承诺函格式自拟）。</w:t>
            </w:r>
          </w:p>
        </w:tc>
      </w:tr>
    </w:tbl>
    <w:p>
      <w:pPr>
        <w:pStyle w:val="22"/>
        <w:spacing w:line="360" w:lineRule="auto"/>
        <w:contextualSpacing/>
        <w:jc w:val="left"/>
        <w:rPr>
          <w:rFonts w:ascii="宋体" w:hAnsi="宋体" w:cs="宋体"/>
          <w:b/>
          <w:bCs/>
          <w:sz w:val="24"/>
        </w:rPr>
      </w:pPr>
      <w:r>
        <w:rPr>
          <w:rFonts w:hint="eastAsia" w:ascii="宋体" w:hAnsi="宋体" w:cs="宋体"/>
          <w:b/>
          <w:bCs/>
          <w:sz w:val="24"/>
        </w:rPr>
        <w:t>二、评标</w:t>
      </w:r>
    </w:p>
    <w:p>
      <w:pPr>
        <w:pStyle w:val="22"/>
        <w:spacing w:line="360" w:lineRule="auto"/>
        <w:ind w:firstLine="482" w:firstLineChars="200"/>
        <w:contextualSpacing/>
        <w:rPr>
          <w:rFonts w:ascii="宋体" w:hAnsi="宋体" w:cs="宋体"/>
          <w:b/>
          <w:bCs/>
          <w:sz w:val="24"/>
          <w:szCs w:val="24"/>
        </w:rPr>
      </w:pPr>
      <w:r>
        <w:rPr>
          <w:rFonts w:hint="eastAsia" w:ascii="宋体" w:hAnsi="宋体" w:cs="宋体"/>
          <w:b/>
          <w:bCs/>
          <w:sz w:val="24"/>
          <w:szCs w:val="24"/>
        </w:rPr>
        <w:t>（一）评标方法</w:t>
      </w:r>
    </w:p>
    <w:p>
      <w:pPr>
        <w:pStyle w:val="22"/>
        <w:spacing w:line="360" w:lineRule="auto"/>
        <w:ind w:firstLine="480" w:firstLineChars="200"/>
        <w:contextualSpacing/>
        <w:rPr>
          <w:rFonts w:ascii="宋体" w:hAnsi="宋体" w:cs="宋体"/>
          <w:sz w:val="24"/>
          <w:szCs w:val="24"/>
        </w:rPr>
      </w:pPr>
      <w:r>
        <w:rPr>
          <w:rFonts w:hint="eastAsia" w:ascii="宋体" w:hAnsi="宋体" w:cs="宋体"/>
          <w:sz w:val="24"/>
          <w:szCs w:val="24"/>
        </w:rPr>
        <w:t>本项目采用综合评分法。总分为100分。</w:t>
      </w:r>
    </w:p>
    <w:p>
      <w:pPr>
        <w:pStyle w:val="22"/>
        <w:spacing w:line="360" w:lineRule="auto"/>
        <w:ind w:firstLine="482" w:firstLineChars="200"/>
        <w:contextualSpacing/>
        <w:rPr>
          <w:rFonts w:ascii="宋体" w:hAnsi="宋体" w:cs="宋体"/>
          <w:b/>
          <w:bCs/>
          <w:sz w:val="24"/>
          <w:szCs w:val="24"/>
        </w:rPr>
      </w:pPr>
      <w:r>
        <w:rPr>
          <w:rFonts w:hint="eastAsia" w:ascii="宋体" w:hAnsi="宋体" w:cs="宋体"/>
          <w:b/>
          <w:bCs/>
          <w:sz w:val="24"/>
          <w:szCs w:val="24"/>
        </w:rPr>
        <w:t>（二）评标委员会负责具体评标事务，并独立履行下列职责</w:t>
      </w:r>
    </w:p>
    <w:p>
      <w:pPr>
        <w:pStyle w:val="22"/>
        <w:spacing w:line="360" w:lineRule="auto"/>
        <w:ind w:firstLine="482" w:firstLineChars="200"/>
        <w:contextualSpacing/>
        <w:jc w:val="left"/>
        <w:rPr>
          <w:rFonts w:ascii="宋体" w:hAnsi="宋体" w:cs="宋体"/>
          <w:b/>
          <w:bCs/>
          <w:sz w:val="24"/>
          <w:szCs w:val="24"/>
        </w:rPr>
      </w:pPr>
      <w:r>
        <w:rPr>
          <w:rFonts w:hint="eastAsia" w:ascii="宋体" w:hAnsi="宋体" w:cs="宋体"/>
          <w:b/>
          <w:bCs/>
          <w:sz w:val="24"/>
          <w:szCs w:val="24"/>
        </w:rPr>
        <w:t>1、审查、评价投标文件是否符合招标文件的商务、技术等实质性要求；</w:t>
      </w:r>
    </w:p>
    <w:p>
      <w:pPr>
        <w:pStyle w:val="22"/>
        <w:spacing w:line="360" w:lineRule="auto"/>
        <w:ind w:firstLine="480" w:firstLineChars="200"/>
        <w:contextualSpacing/>
        <w:jc w:val="left"/>
        <w:rPr>
          <w:rFonts w:ascii="宋体" w:hAnsi="宋体" w:cs="宋体"/>
          <w:sz w:val="24"/>
          <w:szCs w:val="24"/>
        </w:rPr>
      </w:pPr>
      <w:r>
        <w:rPr>
          <w:rFonts w:hint="eastAsia" w:ascii="宋体" w:hAnsi="宋体" w:cs="宋体"/>
          <w:sz w:val="24"/>
          <w:szCs w:val="24"/>
        </w:rPr>
        <w:t>评标委员会对符合资格的投标人的投标文件进行符合性审查，以确定其是否满足招标文件的商务、技术等实质性要求。</w:t>
      </w:r>
    </w:p>
    <w:p>
      <w:pPr>
        <w:pStyle w:val="22"/>
        <w:spacing w:line="360" w:lineRule="auto"/>
        <w:ind w:firstLine="480" w:firstLineChars="200"/>
        <w:contextualSpacing/>
        <w:jc w:val="left"/>
        <w:rPr>
          <w:rFonts w:ascii="宋体" w:hAnsi="宋体" w:cs="宋体"/>
          <w:sz w:val="24"/>
          <w:szCs w:val="24"/>
        </w:rPr>
      </w:pPr>
      <w:r>
        <w:rPr>
          <w:rFonts w:hint="eastAsia" w:ascii="宋体" w:hAnsi="宋体" w:cs="宋体"/>
          <w:sz w:val="24"/>
          <w:szCs w:val="24"/>
        </w:rPr>
        <w:t>注：符合性审查中所涉及到的证书及材料，均应在电子投标文件中提供原件扫描件（或图片）。</w:t>
      </w:r>
    </w:p>
    <w:p>
      <w:pPr>
        <w:pStyle w:val="22"/>
        <w:spacing w:line="360" w:lineRule="auto"/>
        <w:ind w:firstLine="482" w:firstLineChars="200"/>
        <w:contextualSpacing/>
        <w:rPr>
          <w:rFonts w:ascii="宋体" w:hAnsi="宋体" w:cs="宋体"/>
          <w:b/>
          <w:bCs/>
          <w:sz w:val="24"/>
          <w:szCs w:val="24"/>
        </w:rPr>
      </w:pPr>
      <w:r>
        <w:rPr>
          <w:rFonts w:hint="eastAsia" w:ascii="宋体" w:hAnsi="宋体" w:cs="宋体"/>
          <w:b/>
          <w:bCs/>
          <w:sz w:val="24"/>
          <w:szCs w:val="24"/>
        </w:rPr>
        <w:t>2、要求投标人对投标文件有关事项作出澄清或者说明；</w:t>
      </w:r>
    </w:p>
    <w:p>
      <w:pPr>
        <w:pStyle w:val="22"/>
        <w:spacing w:line="360" w:lineRule="auto"/>
        <w:ind w:firstLine="480" w:firstLineChars="200"/>
        <w:contextualSpacing/>
        <w:rPr>
          <w:rFonts w:ascii="宋体" w:hAnsi="宋体" w:cs="宋体"/>
          <w:sz w:val="24"/>
          <w:szCs w:val="24"/>
        </w:rPr>
      </w:pPr>
      <w:r>
        <w:rPr>
          <w:rFonts w:hint="eastAsia" w:ascii="宋体" w:hAnsi="宋体" w:cs="宋体"/>
          <w:sz w:val="24"/>
          <w:szCs w:val="24"/>
        </w:rPr>
        <w:t>对于投标文件中含义不明确、同类问题表述不一致或者有明显文字和计算错误的内容，评标委员会应当以书面形式要求投标人作出必要的澄清、说明或者补正。</w:t>
      </w:r>
    </w:p>
    <w:p>
      <w:pPr>
        <w:pStyle w:val="22"/>
        <w:spacing w:line="360" w:lineRule="auto"/>
        <w:ind w:firstLine="480" w:firstLineChars="200"/>
        <w:contextualSpacing/>
        <w:rPr>
          <w:rFonts w:ascii="宋体" w:hAnsi="宋体" w:cs="宋体"/>
          <w:sz w:val="24"/>
          <w:szCs w:val="24"/>
        </w:rPr>
      </w:pPr>
      <w:r>
        <w:rPr>
          <w:rFonts w:hint="eastAsia" w:ascii="宋体" w:hAnsi="宋体" w:cs="宋体"/>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pPr>
        <w:pStyle w:val="22"/>
        <w:spacing w:line="360" w:lineRule="auto"/>
        <w:ind w:firstLine="465"/>
        <w:contextualSpacing/>
        <w:jc w:val="left"/>
        <w:rPr>
          <w:rFonts w:ascii="宋体" w:hAnsi="宋体" w:cs="宋体"/>
          <w:b/>
          <w:bCs/>
          <w:sz w:val="24"/>
          <w:szCs w:val="24"/>
        </w:rPr>
      </w:pPr>
      <w:r>
        <w:rPr>
          <w:rFonts w:hint="eastAsia" w:ascii="宋体" w:hAnsi="宋体" w:cs="宋体"/>
          <w:b/>
          <w:bCs/>
          <w:sz w:val="24"/>
          <w:szCs w:val="24"/>
        </w:rPr>
        <w:t>3、对投标文件进行比较和评价；</w:t>
      </w:r>
    </w:p>
    <w:p>
      <w:pPr>
        <w:pStyle w:val="22"/>
        <w:spacing w:line="360" w:lineRule="auto"/>
        <w:ind w:firstLine="480" w:firstLineChars="200"/>
        <w:contextualSpacing/>
        <w:rPr>
          <w:rFonts w:ascii="宋体" w:hAnsi="宋体" w:cs="宋体"/>
          <w:sz w:val="24"/>
          <w:szCs w:val="24"/>
        </w:rPr>
      </w:pPr>
      <w:r>
        <w:rPr>
          <w:rFonts w:hint="eastAsia" w:ascii="宋体" w:hAnsi="宋体" w:cs="宋体"/>
          <w:sz w:val="24"/>
          <w:szCs w:val="24"/>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22"/>
        <w:spacing w:line="360" w:lineRule="auto"/>
        <w:ind w:firstLine="482" w:firstLineChars="200"/>
        <w:contextualSpacing/>
        <w:rPr>
          <w:rFonts w:ascii="宋体" w:hAnsi="宋体" w:cs="宋体"/>
          <w:b/>
          <w:bCs/>
          <w:sz w:val="24"/>
          <w:szCs w:val="24"/>
        </w:rPr>
      </w:pPr>
      <w:r>
        <w:rPr>
          <w:rFonts w:hint="eastAsia" w:ascii="宋体" w:hAnsi="宋体" w:cs="宋体"/>
          <w:b/>
          <w:bCs/>
          <w:sz w:val="24"/>
          <w:szCs w:val="24"/>
        </w:rPr>
        <w:t>注：评标标准中所涉及到的证书及材料，均应在电子投标文件中提供原件扫描件（或图片）。</w:t>
      </w:r>
    </w:p>
    <w:p>
      <w:pPr>
        <w:pStyle w:val="22"/>
        <w:spacing w:line="360" w:lineRule="auto"/>
        <w:ind w:firstLine="482" w:firstLineChars="200"/>
        <w:contextualSpacing/>
        <w:rPr>
          <w:rFonts w:ascii="宋体" w:hAnsi="宋体" w:cs="宋体"/>
          <w:b/>
          <w:bCs/>
          <w:sz w:val="24"/>
          <w:szCs w:val="24"/>
        </w:rPr>
      </w:pPr>
      <w:r>
        <w:rPr>
          <w:rFonts w:hint="eastAsia" w:ascii="宋体" w:hAnsi="宋体" w:cs="宋体"/>
          <w:b/>
          <w:bCs/>
          <w:sz w:val="24"/>
          <w:szCs w:val="24"/>
        </w:rPr>
        <w:t>（1）价格分计算</w:t>
      </w:r>
    </w:p>
    <w:p>
      <w:pPr>
        <w:pStyle w:val="22"/>
        <w:spacing w:line="360" w:lineRule="auto"/>
        <w:ind w:firstLine="480" w:firstLineChars="200"/>
        <w:contextualSpacing/>
        <w:rPr>
          <w:rFonts w:ascii="宋体" w:hAnsi="宋体" w:cs="宋体"/>
          <w:sz w:val="24"/>
          <w:szCs w:val="24"/>
        </w:rPr>
      </w:pPr>
      <w:r>
        <w:rPr>
          <w:rFonts w:hint="eastAsia" w:ascii="宋体" w:hAnsi="宋体" w:cs="宋体"/>
          <w:sz w:val="24"/>
          <w:szCs w:val="24"/>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22"/>
        <w:spacing w:line="360" w:lineRule="auto"/>
        <w:ind w:firstLine="354" w:firstLineChars="147"/>
        <w:contextualSpacing/>
        <w:rPr>
          <w:rFonts w:ascii="宋体" w:hAnsi="宋体" w:cs="宋体"/>
          <w:b/>
          <w:bCs/>
          <w:sz w:val="24"/>
          <w:szCs w:val="24"/>
        </w:rPr>
      </w:pPr>
      <w:r>
        <w:rPr>
          <w:rFonts w:hint="eastAsia" w:ascii="宋体" w:hAnsi="宋体" w:cs="宋体"/>
          <w:b/>
          <w:bCs/>
          <w:sz w:val="24"/>
          <w:szCs w:val="24"/>
        </w:rPr>
        <w:t>（2）关于相同品牌产品</w:t>
      </w:r>
      <w:r>
        <w:rPr>
          <w:rFonts w:ascii="宋体" w:hAnsi="宋体" w:cs="宋体"/>
          <w:b/>
          <w:bCs/>
          <w:sz w:val="24"/>
          <w:szCs w:val="24"/>
        </w:rPr>
        <w:t>（服务类项目不适用本条款规定）</w:t>
      </w:r>
    </w:p>
    <w:p>
      <w:pPr>
        <w:spacing w:line="360" w:lineRule="auto"/>
        <w:ind w:firstLine="480" w:firstLineChars="200"/>
        <w:contextualSpacing/>
        <w:jc w:val="left"/>
        <w:rPr>
          <w:rFonts w:ascii="宋体" w:hAnsi="宋体"/>
          <w:sz w:val="24"/>
        </w:rPr>
      </w:pPr>
      <w:r>
        <w:rPr>
          <w:rFonts w:hint="eastAsia" w:ascii="宋体" w:hAnsi="宋体"/>
          <w:sz w:val="24"/>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spacing w:line="360" w:lineRule="auto"/>
        <w:ind w:firstLine="480" w:firstLineChars="200"/>
        <w:contextualSpacing/>
        <w:jc w:val="left"/>
        <w:rPr>
          <w:rFonts w:ascii="宋体" w:hAnsi="宋体"/>
          <w:sz w:val="24"/>
        </w:rPr>
      </w:pPr>
      <w:r>
        <w:rPr>
          <w:rFonts w:hint="eastAsia" w:ascii="宋体" w:hAnsi="宋体"/>
          <w:sz w:val="24"/>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22"/>
        <w:spacing w:line="360" w:lineRule="auto"/>
        <w:ind w:firstLine="354" w:firstLineChars="147"/>
        <w:contextualSpacing/>
        <w:rPr>
          <w:rFonts w:ascii="宋体" w:hAnsi="宋体" w:cs="仿宋_GB2312"/>
          <w:b/>
          <w:sz w:val="24"/>
          <w:szCs w:val="24"/>
          <w:lang w:val="zh-CN"/>
        </w:rPr>
      </w:pPr>
      <w:r>
        <w:rPr>
          <w:rFonts w:hint="eastAsia" w:ascii="宋体" w:hAnsi="宋体" w:cs="仿宋_GB2312"/>
          <w:b/>
          <w:sz w:val="24"/>
          <w:szCs w:val="24"/>
          <w:lang w:val="zh-CN"/>
        </w:rPr>
        <w:t>（3）强制采购节能产品和优先采购节能产品、优先采购环保产品</w:t>
      </w:r>
    </w:p>
    <w:p>
      <w:pPr>
        <w:pStyle w:val="22"/>
        <w:spacing w:line="360" w:lineRule="auto"/>
        <w:ind w:firstLine="465"/>
        <w:contextualSpacing/>
        <w:jc w:val="left"/>
        <w:rPr>
          <w:rFonts w:ascii="宋体" w:hAnsi="宋体" w:cs="仿宋_GB2312"/>
          <w:sz w:val="24"/>
          <w:szCs w:val="24"/>
          <w:lang w:val="zh-CN"/>
        </w:rPr>
      </w:pPr>
      <w:r>
        <w:rPr>
          <w:rFonts w:hint="eastAsia" w:ascii="宋体" w:hAnsi="宋体" w:cs="仿宋_GB2312"/>
          <w:sz w:val="24"/>
          <w:szCs w:val="24"/>
          <w:lang w:val="zh-CN"/>
        </w:rPr>
        <w:t>1）对《节能产品政府采购品目清单》所列的政府强制采购节能产品</w:t>
      </w:r>
      <w:r>
        <w:rPr>
          <w:rFonts w:hint="eastAsia" w:ascii="宋体" w:hAnsi="宋体" w:cs="仿宋_GB2312"/>
          <w:sz w:val="24"/>
          <w:szCs w:val="24"/>
        </w:rPr>
        <w:t>，</w:t>
      </w:r>
      <w:r>
        <w:rPr>
          <w:rFonts w:hint="eastAsia" w:ascii="宋体" w:hAnsi="宋体" w:cs="仿宋_GB2312"/>
          <w:sz w:val="24"/>
          <w:szCs w:val="24"/>
          <w:lang w:val="zh-CN"/>
        </w:rPr>
        <w:t>投标人投标文件中应提供具有国家确定的认证机构出具的、处于有效期之内的节能产品或环境标志产品认证证书，否则将承担其投标被视为非实质性响应投标的风险。</w:t>
      </w:r>
    </w:p>
    <w:p>
      <w:pPr>
        <w:pStyle w:val="22"/>
        <w:spacing w:line="360" w:lineRule="auto"/>
        <w:ind w:firstLine="465"/>
        <w:contextualSpacing/>
        <w:jc w:val="left"/>
        <w:rPr>
          <w:rFonts w:ascii="宋体" w:hAnsi="宋体" w:cs="仿宋_GB2312"/>
          <w:sz w:val="24"/>
          <w:szCs w:val="24"/>
          <w:lang w:val="zh-CN"/>
        </w:rPr>
      </w:pPr>
      <w:r>
        <w:rPr>
          <w:rFonts w:hint="eastAsia" w:ascii="宋体" w:hAnsi="宋体" w:cs="仿宋_GB2312"/>
          <w:sz w:val="24"/>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pPr>
        <w:pStyle w:val="22"/>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22"/>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（4）关于强制性产品认证</w:t>
      </w:r>
    </w:p>
    <w:p>
      <w:pPr>
        <w:spacing w:line="360" w:lineRule="auto"/>
        <w:ind w:firstLine="480" w:firstLineChars="200"/>
        <w:contextualSpacing/>
        <w:rPr>
          <w:rFonts w:ascii="宋体" w:hAnsi="宋体" w:cs="宋体"/>
          <w:kern w:val="0"/>
          <w:sz w:val="24"/>
          <w:szCs w:val="24"/>
        </w:rPr>
      </w:pPr>
      <w:r>
        <w:rPr>
          <w:rFonts w:hint="eastAsia" w:ascii="宋体" w:hAnsi="宋体" w:cs="仿宋_GB2312"/>
          <w:sz w:val="24"/>
          <w:szCs w:val="24"/>
          <w:lang w:val="zh-CN"/>
        </w:rPr>
        <w:t>1）如投标人所投产品属于“中国强制性产品认证”（3C认证）范围内,则必须承诺采用</w:t>
      </w:r>
      <w:r>
        <w:rPr>
          <w:rFonts w:ascii="宋体" w:hAnsi="宋体" w:cs="仿宋_GB2312"/>
          <w:sz w:val="24"/>
          <w:szCs w:val="24"/>
          <w:lang w:val="zh-CN"/>
        </w:rPr>
        <w:t>《中华人民共和国实施强制性产品认证的产品目录》</w:t>
      </w:r>
      <w:r>
        <w:rPr>
          <w:rFonts w:hint="eastAsia" w:ascii="宋体" w:hAnsi="宋体" w:cs="仿宋_GB2312"/>
          <w:sz w:val="24"/>
          <w:szCs w:val="24"/>
          <w:lang w:val="zh-CN"/>
        </w:rPr>
        <w:t>并在有效期内的产品，应在投标文件中提供“所投产品符合国家强制性要求承诺函”并加盖投标人公章，否则将承担其投标被视为非实质性响应投标的风险。</w:t>
      </w:r>
    </w:p>
    <w:p>
      <w:pPr>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宋体"/>
          <w:kern w:val="0"/>
          <w:sz w:val="24"/>
          <w:szCs w:val="24"/>
        </w:rPr>
        <w:t>2)投标人所投产品如被列入</w:t>
      </w:r>
      <w:r>
        <w:rPr>
          <w:rFonts w:ascii="宋体" w:hAnsi="宋体" w:cs="宋体"/>
          <w:kern w:val="0"/>
          <w:sz w:val="24"/>
          <w:szCs w:val="24"/>
        </w:rPr>
        <w:t>《信息安全产品强制性认证目录》，</w:t>
      </w:r>
      <w:r>
        <w:rPr>
          <w:rFonts w:hint="eastAsia" w:ascii="宋体" w:hAnsi="宋体" w:cs="仿宋_GB2312"/>
          <w:sz w:val="24"/>
          <w:szCs w:val="24"/>
          <w:lang w:val="zh-CN"/>
        </w:rPr>
        <w:t>则投标文件中应根据本项目招标文件“第二章 项目需求”</w:t>
      </w:r>
      <w:r>
        <w:rPr>
          <w:rFonts w:ascii="宋体" w:hAnsi="宋体" w:cs="仿宋_GB2312"/>
          <w:sz w:val="24"/>
          <w:szCs w:val="24"/>
          <w:lang w:val="zh-CN"/>
        </w:rPr>
        <w:t>提供</w:t>
      </w:r>
      <w:r>
        <w:rPr>
          <w:rFonts w:hint="eastAsia" w:ascii="宋体" w:hAnsi="宋体" w:cs="仿宋_GB2312"/>
          <w:sz w:val="24"/>
          <w:szCs w:val="24"/>
          <w:lang w:val="zh-CN"/>
        </w:rPr>
        <w:t>：</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①中国信息安全认证中心官网（</w:t>
      </w:r>
      <w:r>
        <w:rPr>
          <w:rFonts w:ascii="宋体" w:hAnsi="宋体" w:cs="宋体"/>
          <w:kern w:val="0"/>
          <w:sz w:val="24"/>
          <w:szCs w:val="24"/>
        </w:rPr>
        <w:t>http://www.isccc.gov.cn/index.shtml</w:t>
      </w:r>
      <w:r>
        <w:rPr>
          <w:rFonts w:hint="eastAsia" w:ascii="宋体" w:hAnsi="宋体" w:cs="宋体"/>
          <w:kern w:val="0"/>
          <w:sz w:val="24"/>
          <w:szCs w:val="24"/>
        </w:rPr>
        <w:t>）产品查询结果截图并加盖投标人公章；</w:t>
      </w:r>
    </w:p>
    <w:p>
      <w:pPr>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宋体"/>
          <w:kern w:val="0"/>
          <w:sz w:val="24"/>
          <w:szCs w:val="24"/>
        </w:rPr>
        <w:t>②中国信息安全认证中心</w:t>
      </w:r>
      <w:r>
        <w:rPr>
          <w:rFonts w:hint="eastAsia" w:ascii="宋体" w:hAnsi="宋体" w:cs="仿宋_GB2312"/>
          <w:sz w:val="24"/>
          <w:szCs w:val="24"/>
          <w:lang w:val="zh-CN"/>
        </w:rPr>
        <w:t>颁发的《中国国家信息安全产品认证证书》加盖投标人公章的原件扫描件（或图片）。</w:t>
      </w:r>
    </w:p>
    <w:p>
      <w:pPr>
        <w:spacing w:line="360" w:lineRule="auto"/>
        <w:ind w:firstLine="480" w:firstLineChars="200"/>
        <w:contextualSpacing/>
        <w:rPr>
          <w:rFonts w:ascii="宋体" w:hAnsi="宋体"/>
          <w:sz w:val="24"/>
          <w:szCs w:val="24"/>
        </w:rPr>
      </w:pPr>
      <w:r>
        <w:rPr>
          <w:rFonts w:hint="eastAsia" w:ascii="宋体" w:hAnsi="宋体" w:cs="仿宋_GB2312"/>
          <w:sz w:val="24"/>
          <w:szCs w:val="24"/>
          <w:lang w:val="zh-CN"/>
        </w:rPr>
        <w:t>注：仅需提供序号</w:t>
      </w:r>
      <w:r>
        <w:rPr>
          <w:rFonts w:hint="eastAsia" w:ascii="宋体" w:hAnsi="宋体"/>
          <w:sz w:val="24"/>
          <w:szCs w:val="24"/>
        </w:rPr>
        <w:t>①～②其中之一即可。</w:t>
      </w:r>
    </w:p>
    <w:p>
      <w:pPr>
        <w:spacing w:line="360" w:lineRule="auto"/>
        <w:ind w:firstLine="482" w:firstLineChars="200"/>
        <w:contextualSpacing/>
        <w:rPr>
          <w:rFonts w:ascii="宋体" w:hAnsi="宋体" w:cs="仿宋_GB2312"/>
          <w:b/>
          <w:kern w:val="0"/>
          <w:sz w:val="24"/>
          <w:szCs w:val="24"/>
          <w:lang w:val="zh-CN"/>
        </w:rPr>
      </w:pPr>
      <w:r>
        <w:rPr>
          <w:rFonts w:hint="eastAsia" w:ascii="宋体" w:hAnsi="宋体" w:cs="仿宋_GB2312"/>
          <w:b/>
          <w:kern w:val="0"/>
          <w:sz w:val="24"/>
          <w:szCs w:val="24"/>
          <w:lang w:val="zh-CN"/>
        </w:rPr>
        <w:t>（5）支持脱贫攻坚（物业服务项目）</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spacing w:line="360" w:lineRule="auto"/>
        <w:ind w:firstLine="482" w:firstLineChars="200"/>
        <w:contextualSpacing/>
        <w:rPr>
          <w:rFonts w:ascii="宋体" w:hAnsi="宋体" w:cs="仿宋_GB2312"/>
          <w:b/>
          <w:kern w:val="0"/>
          <w:sz w:val="24"/>
          <w:szCs w:val="24"/>
          <w:lang w:val="zh-CN"/>
        </w:rPr>
      </w:pPr>
      <w:r>
        <w:rPr>
          <w:rFonts w:hint="eastAsia" w:ascii="宋体" w:hAnsi="宋体" w:cs="仿宋_GB2312"/>
          <w:b/>
          <w:kern w:val="0"/>
          <w:sz w:val="24"/>
          <w:szCs w:val="24"/>
          <w:lang w:val="zh-CN"/>
        </w:rPr>
        <w:t>（6）投标无效情形</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2）符合性审查资料未按招标文件要求签署、盖章的；</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3）有下列情形之一的，视为投标人串通投标，其投标无效：</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a.不同投标人的投标文件由同一单位或者个人编制；</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b.不同投标人委托同一单位或者个人办理投标事宜；</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c.不同投标人的投标文件载明的项目管理成员或者联系人员为同一人；</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d.不同投标人的投标文件异常一致或者投标报价呈规律性差异。</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2" w:firstLineChars="200"/>
        <w:contextualSpacing/>
        <w:rPr>
          <w:rFonts w:ascii="宋体" w:hAnsi="宋体" w:cs="仿宋_GB2312"/>
          <w:b/>
          <w:sz w:val="24"/>
          <w:szCs w:val="24"/>
        </w:rPr>
      </w:pPr>
      <w:r>
        <w:rPr>
          <w:rFonts w:hint="eastAsia" w:ascii="宋体" w:hAnsi="宋体" w:cs="仿宋_GB2312"/>
          <w:b/>
          <w:sz w:val="24"/>
          <w:szCs w:val="24"/>
          <w:lang w:val="zh-CN"/>
        </w:rPr>
        <w:t>5）</w:t>
      </w:r>
      <w:r>
        <w:rPr>
          <w:rFonts w:hint="eastAsia" w:ascii="宋体" w:hAnsi="宋体" w:cs="仿宋_GB2312"/>
          <w:b/>
          <w:sz w:val="24"/>
          <w:szCs w:val="24"/>
        </w:rPr>
        <w:t>对投标文件进行一致性分析，分析投标文件是否有雷同现象，判定投标人是否有串通投标行为。</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rPr>
        <w:t>6</w:t>
      </w:r>
      <w:r>
        <w:rPr>
          <w:rFonts w:hint="eastAsia" w:ascii="宋体" w:hAnsi="宋体" w:cs="仿宋_GB2312"/>
          <w:sz w:val="24"/>
          <w:szCs w:val="24"/>
          <w:lang w:val="zh-CN"/>
        </w:rPr>
        <w:t>）</w:t>
      </w:r>
      <w:r>
        <w:rPr>
          <w:rFonts w:ascii="宋体" w:hAnsi="宋体" w:cs="仿宋_GB2312"/>
          <w:sz w:val="24"/>
          <w:szCs w:val="24"/>
          <w:lang w:val="zh-CN"/>
        </w:rPr>
        <w:t>法律、法规和招标文件规定的其他无效情形。</w:t>
      </w:r>
    </w:p>
    <w:p>
      <w:pPr>
        <w:spacing w:line="360" w:lineRule="auto"/>
        <w:ind w:firstLine="482" w:firstLineChars="200"/>
        <w:contextualSpacing/>
        <w:rPr>
          <w:rFonts w:ascii="宋体" w:hAnsi="宋体" w:cs="仿宋_GB2312"/>
          <w:b/>
          <w:kern w:val="0"/>
          <w:sz w:val="24"/>
          <w:szCs w:val="24"/>
          <w:lang w:val="zh-CN"/>
        </w:rPr>
      </w:pPr>
      <w:r>
        <w:rPr>
          <w:rFonts w:hint="eastAsia" w:ascii="宋体" w:hAnsi="宋体" w:cs="仿宋_GB2312"/>
          <w:b/>
          <w:kern w:val="0"/>
          <w:sz w:val="24"/>
          <w:szCs w:val="24"/>
          <w:lang w:val="zh-CN"/>
        </w:rPr>
        <w:t>7）不同供应商电子投标文件制作硬件特征码（网卡MAC地址、CPU序号、硬盘序列号）均一致时，视为“不同投标人的投标文件由同一单位或者个人编制” 或“不同投标人委托同一单位或者个人办理投标事宜”，其投标无效。</w:t>
      </w:r>
    </w:p>
    <w:p>
      <w:pPr>
        <w:spacing w:line="360" w:lineRule="auto"/>
        <w:ind w:firstLine="482" w:firstLineChars="200"/>
        <w:contextualSpacing/>
        <w:rPr>
          <w:rFonts w:ascii="宋体" w:hAnsi="宋体" w:cs="仿宋_GB2312"/>
          <w:kern w:val="0"/>
          <w:sz w:val="24"/>
          <w:szCs w:val="24"/>
          <w:lang w:val="zh-CN"/>
        </w:rPr>
      </w:pPr>
      <w:r>
        <w:rPr>
          <w:rFonts w:hint="eastAsia" w:ascii="宋体" w:hAnsi="宋体" w:cs="仿宋_GB2312"/>
          <w:b/>
          <w:kern w:val="0"/>
          <w:sz w:val="24"/>
          <w:szCs w:val="24"/>
          <w:lang w:val="zh-CN"/>
        </w:rPr>
        <w:t>评标专家应严格按照招标文件要求查看“硬件特征码”相关信息并进行评审，在评标报告中显示“不同投标人电子投标文件制作硬件特征码”是否雷同的分析及判定结果。</w:t>
      </w:r>
    </w:p>
    <w:p>
      <w:pPr>
        <w:pStyle w:val="22"/>
        <w:spacing w:line="360" w:lineRule="auto"/>
        <w:ind w:firstLine="354" w:firstLineChars="147"/>
        <w:contextualSpacing/>
        <w:jc w:val="left"/>
        <w:rPr>
          <w:rFonts w:ascii="宋体" w:hAnsi="宋体" w:cs="仿宋_GB2312"/>
          <w:b/>
          <w:sz w:val="24"/>
          <w:szCs w:val="24"/>
          <w:lang w:val="zh-CN"/>
        </w:rPr>
      </w:pPr>
      <w:r>
        <w:rPr>
          <w:rFonts w:hint="eastAsia" w:ascii="宋体" w:hAnsi="宋体" w:cs="仿宋_GB2312"/>
          <w:b/>
          <w:sz w:val="24"/>
          <w:szCs w:val="24"/>
          <w:lang w:val="zh-CN"/>
        </w:rPr>
        <w:t>（7）评标标准（适用于所有标段）</w:t>
      </w:r>
    </w:p>
    <w:p>
      <w:pPr>
        <w:widowControl/>
        <w:shd w:val="clear" w:color="auto" w:fill="FFFFFF"/>
        <w:spacing w:line="360" w:lineRule="auto"/>
        <w:ind w:firstLine="360" w:firstLineChars="150"/>
        <w:jc w:val="left"/>
        <w:rPr>
          <w:rFonts w:ascii="宋体" w:hAnsi="宋体" w:cs="宋体" w:eastAsiaTheme="minorEastAsia"/>
          <w:sz w:val="24"/>
          <w:szCs w:val="24"/>
        </w:rPr>
      </w:pPr>
      <w:r>
        <w:rPr>
          <w:rFonts w:hint="eastAsia" w:ascii="宋体" w:hAnsi="宋体" w:cs="宋体"/>
          <w:sz w:val="24"/>
          <w:szCs w:val="24"/>
          <w:lang w:val="zh-CN"/>
        </w:rPr>
        <w:t>（一）评标方法：最低评标价法□   综合评分法</w:t>
      </w:r>
      <w:r>
        <w:rPr>
          <w:rFonts w:hint="eastAsia" w:ascii="宋体" w:hAnsi="宋体" w:eastAsia="MS Mincho" w:cs="MS Mincho"/>
          <w:sz w:val="24"/>
          <w:szCs w:val="24"/>
          <w:lang w:val="zh-CN"/>
        </w:rPr>
        <w:t>☑</w:t>
      </w:r>
    </w:p>
    <w:tbl>
      <w:tblPr>
        <w:tblStyle w:val="38"/>
        <w:tblW w:w="8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6448"/>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1551" w:type="dxa"/>
            <w:noWrap/>
            <w:vAlign w:val="center"/>
          </w:tcPr>
          <w:p>
            <w:pPr>
              <w:spacing w:line="360" w:lineRule="auto"/>
              <w:jc w:val="center"/>
              <w:rPr>
                <w:rFonts w:ascii="宋体"/>
                <w:sz w:val="24"/>
                <w:szCs w:val="24"/>
              </w:rPr>
            </w:pPr>
            <w:r>
              <w:rPr>
                <w:rFonts w:hint="eastAsia" w:ascii="宋体" w:hAnsi="宋体"/>
                <w:sz w:val="24"/>
                <w:szCs w:val="24"/>
              </w:rPr>
              <w:t>分值构成</w:t>
            </w:r>
          </w:p>
          <w:p>
            <w:pPr>
              <w:spacing w:line="360" w:lineRule="auto"/>
              <w:jc w:val="center"/>
              <w:rPr>
                <w:rFonts w:ascii="宋体"/>
                <w:sz w:val="24"/>
                <w:szCs w:val="24"/>
              </w:rPr>
            </w:pPr>
            <w:r>
              <w:rPr>
                <w:rFonts w:ascii="宋体" w:hAnsi="宋体"/>
                <w:sz w:val="24"/>
                <w:szCs w:val="24"/>
              </w:rPr>
              <w:t>(</w:t>
            </w:r>
            <w:r>
              <w:rPr>
                <w:rFonts w:hint="eastAsia" w:ascii="宋体" w:hAnsi="宋体"/>
                <w:sz w:val="24"/>
                <w:szCs w:val="24"/>
              </w:rPr>
              <w:t>总分</w:t>
            </w:r>
            <w:r>
              <w:rPr>
                <w:rFonts w:ascii="宋体" w:hAnsi="宋体"/>
                <w:sz w:val="24"/>
                <w:szCs w:val="24"/>
              </w:rPr>
              <w:t>100</w:t>
            </w:r>
            <w:r>
              <w:rPr>
                <w:rFonts w:hint="eastAsia" w:ascii="宋体" w:hAnsi="宋体"/>
                <w:sz w:val="24"/>
                <w:szCs w:val="24"/>
              </w:rPr>
              <w:t>分</w:t>
            </w:r>
            <w:r>
              <w:rPr>
                <w:rFonts w:ascii="宋体" w:hAnsi="宋体"/>
                <w:sz w:val="24"/>
                <w:szCs w:val="24"/>
              </w:rPr>
              <w:t>)</w:t>
            </w:r>
          </w:p>
        </w:tc>
        <w:tc>
          <w:tcPr>
            <w:tcW w:w="7415" w:type="dxa"/>
            <w:gridSpan w:val="2"/>
            <w:noWrap/>
            <w:vAlign w:val="center"/>
          </w:tcPr>
          <w:p>
            <w:pPr>
              <w:spacing w:line="360" w:lineRule="auto"/>
              <w:ind w:firstLine="480" w:firstLineChars="200"/>
              <w:rPr>
                <w:rFonts w:ascii="宋体"/>
                <w:sz w:val="24"/>
                <w:szCs w:val="24"/>
              </w:rPr>
            </w:pPr>
            <w:r>
              <w:rPr>
                <w:rFonts w:hint="eastAsia" w:ascii="宋体" w:hAnsi="宋体"/>
                <w:sz w:val="24"/>
                <w:szCs w:val="24"/>
              </w:rPr>
              <w:t>价格分值：</w:t>
            </w:r>
            <w:r>
              <w:rPr>
                <w:rFonts w:hint="eastAsia" w:ascii="宋体" w:hAnsi="宋体"/>
                <w:sz w:val="24"/>
                <w:szCs w:val="24"/>
                <w:u w:val="single"/>
              </w:rPr>
              <w:t>3</w:t>
            </w:r>
            <w:r>
              <w:rPr>
                <w:rFonts w:ascii="宋体" w:hAnsi="宋体"/>
                <w:sz w:val="24"/>
                <w:szCs w:val="24"/>
                <w:u w:val="single"/>
              </w:rPr>
              <w:t>0</w:t>
            </w:r>
            <w:r>
              <w:rPr>
                <w:rFonts w:hint="eastAsia" w:ascii="宋体" w:hAnsi="宋体"/>
                <w:sz w:val="24"/>
                <w:szCs w:val="24"/>
              </w:rPr>
              <w:t>分</w:t>
            </w:r>
          </w:p>
          <w:p>
            <w:pPr>
              <w:spacing w:line="360" w:lineRule="auto"/>
              <w:ind w:firstLine="480" w:firstLineChars="200"/>
              <w:rPr>
                <w:rFonts w:ascii="宋体"/>
                <w:sz w:val="24"/>
                <w:szCs w:val="24"/>
              </w:rPr>
            </w:pPr>
            <w:r>
              <w:rPr>
                <w:rFonts w:hint="eastAsia" w:ascii="宋体" w:hAnsi="宋体"/>
                <w:sz w:val="24"/>
                <w:szCs w:val="24"/>
              </w:rPr>
              <w:t>商务部分：</w:t>
            </w:r>
            <w:r>
              <w:rPr>
                <w:rFonts w:hint="eastAsia" w:ascii="宋体" w:hAnsi="宋体"/>
                <w:sz w:val="24"/>
                <w:szCs w:val="24"/>
                <w:u w:val="single"/>
                <w:lang w:val="en-US" w:eastAsia="zh-CN"/>
              </w:rPr>
              <w:t>29</w:t>
            </w:r>
            <w:r>
              <w:rPr>
                <w:rFonts w:hint="eastAsia" w:ascii="宋体" w:hAnsi="宋体"/>
                <w:sz w:val="24"/>
                <w:szCs w:val="24"/>
              </w:rPr>
              <w:t>分</w:t>
            </w:r>
          </w:p>
          <w:p>
            <w:pPr>
              <w:spacing w:line="360" w:lineRule="auto"/>
              <w:ind w:firstLine="480" w:firstLineChars="200"/>
              <w:rPr>
                <w:rFonts w:ascii="宋体"/>
                <w:sz w:val="24"/>
                <w:szCs w:val="24"/>
              </w:rPr>
            </w:pPr>
            <w:r>
              <w:rPr>
                <w:rFonts w:hint="eastAsia" w:ascii="宋体" w:hAnsi="宋体"/>
                <w:sz w:val="24"/>
                <w:szCs w:val="24"/>
              </w:rPr>
              <w:t>技术部分：</w:t>
            </w:r>
            <w:r>
              <w:rPr>
                <w:rFonts w:hint="eastAsia" w:ascii="宋体" w:hAnsi="宋体"/>
                <w:sz w:val="24"/>
                <w:szCs w:val="24"/>
                <w:u w:val="single"/>
                <w:lang w:val="en-US" w:eastAsia="zh-CN"/>
              </w:rPr>
              <w:t>41</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966" w:type="dxa"/>
            <w:gridSpan w:val="3"/>
            <w:noWrap/>
            <w:vAlign w:val="center"/>
          </w:tcPr>
          <w:p>
            <w:pPr>
              <w:jc w:val="center"/>
              <w:rPr>
                <w:rFonts w:ascii="宋体"/>
                <w:b/>
                <w:sz w:val="24"/>
                <w:szCs w:val="24"/>
              </w:rPr>
            </w:pPr>
            <w:r>
              <w:rPr>
                <w:rFonts w:hint="eastAsia" w:ascii="宋体" w:hAnsi="宋体"/>
                <w:b/>
                <w:bCs/>
                <w:sz w:val="24"/>
                <w:szCs w:val="24"/>
              </w:rPr>
              <w:t>价格部分（满分3</w:t>
            </w:r>
            <w:r>
              <w:rPr>
                <w:rFonts w:ascii="宋体" w:hAnsi="宋体"/>
                <w:b/>
                <w:bCs/>
                <w:sz w:val="24"/>
                <w:szCs w:val="24"/>
              </w:rPr>
              <w:t>0</w:t>
            </w:r>
            <w:r>
              <w:rPr>
                <w:rFonts w:hint="eastAsia" w:ascii="宋体" w:hAnsi="宋体"/>
                <w:b/>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1" w:type="dxa"/>
            <w:noWrap/>
            <w:vAlign w:val="center"/>
          </w:tcPr>
          <w:p>
            <w:pPr>
              <w:jc w:val="center"/>
              <w:rPr>
                <w:rFonts w:ascii="宋体"/>
                <w:b/>
                <w:sz w:val="24"/>
                <w:szCs w:val="24"/>
              </w:rPr>
            </w:pPr>
            <w:r>
              <w:rPr>
                <w:rFonts w:hint="eastAsia" w:ascii="宋体" w:hAnsi="宋体"/>
                <w:b/>
                <w:sz w:val="24"/>
                <w:szCs w:val="24"/>
              </w:rPr>
              <w:t>评分因素</w:t>
            </w:r>
          </w:p>
        </w:tc>
        <w:tc>
          <w:tcPr>
            <w:tcW w:w="6448" w:type="dxa"/>
            <w:noWrap/>
            <w:vAlign w:val="center"/>
          </w:tcPr>
          <w:p>
            <w:pPr>
              <w:jc w:val="center"/>
              <w:rPr>
                <w:rFonts w:ascii="宋体"/>
                <w:b/>
                <w:sz w:val="24"/>
                <w:szCs w:val="24"/>
              </w:rPr>
            </w:pPr>
            <w:r>
              <w:rPr>
                <w:rFonts w:hint="eastAsia" w:ascii="宋体" w:hAnsi="宋体"/>
                <w:b/>
                <w:sz w:val="24"/>
                <w:szCs w:val="24"/>
              </w:rPr>
              <w:t>评标标准</w:t>
            </w:r>
          </w:p>
        </w:tc>
        <w:tc>
          <w:tcPr>
            <w:tcW w:w="967" w:type="dxa"/>
            <w:noWrap/>
            <w:vAlign w:val="center"/>
          </w:tcPr>
          <w:p>
            <w:pPr>
              <w:jc w:val="center"/>
              <w:rPr>
                <w:rFonts w:asci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1551" w:type="dxa"/>
            <w:noWrap/>
            <w:vAlign w:val="center"/>
          </w:tcPr>
          <w:p>
            <w:pPr>
              <w:spacing w:line="360" w:lineRule="auto"/>
              <w:jc w:val="center"/>
              <w:rPr>
                <w:rFonts w:ascii="宋体"/>
                <w:sz w:val="24"/>
                <w:szCs w:val="24"/>
              </w:rPr>
            </w:pPr>
            <w:r>
              <w:rPr>
                <w:rFonts w:hint="eastAsia" w:ascii="宋体" w:hAnsi="宋体"/>
                <w:sz w:val="24"/>
                <w:szCs w:val="24"/>
              </w:rPr>
              <w:t>投标报价</w:t>
            </w:r>
          </w:p>
          <w:p>
            <w:pPr>
              <w:spacing w:line="360" w:lineRule="auto"/>
              <w:jc w:val="center"/>
              <w:rPr>
                <w:rFonts w:ascii="宋体"/>
                <w:sz w:val="24"/>
                <w:szCs w:val="24"/>
              </w:rPr>
            </w:pPr>
            <w:r>
              <w:rPr>
                <w:rFonts w:hint="eastAsia" w:ascii="宋体" w:hAnsi="宋体"/>
                <w:sz w:val="24"/>
                <w:szCs w:val="24"/>
              </w:rPr>
              <w:t>评分标准</w:t>
            </w:r>
          </w:p>
        </w:tc>
        <w:tc>
          <w:tcPr>
            <w:tcW w:w="6448" w:type="dxa"/>
            <w:noWrap/>
            <w:vAlign w:val="center"/>
          </w:tcPr>
          <w:p>
            <w:pPr>
              <w:spacing w:line="360" w:lineRule="auto"/>
              <w:rPr>
                <w:rFonts w:ascii="宋体"/>
                <w:sz w:val="24"/>
                <w:szCs w:val="24"/>
              </w:rPr>
            </w:pPr>
            <w:r>
              <w:rPr>
                <w:rFonts w:hint="eastAsia" w:ascii="宋体" w:hAnsi="宋体"/>
                <w:sz w:val="24"/>
                <w:szCs w:val="24"/>
              </w:rPr>
              <w:t>评标基准价：满足招标文件要求的有效投标报价中，最低的投标报价为评标基准价。</w:t>
            </w:r>
          </w:p>
          <w:p>
            <w:pPr>
              <w:spacing w:line="360" w:lineRule="auto"/>
              <w:rPr>
                <w:rFonts w:ascii="宋体" w:hAnsi="宋体"/>
                <w:sz w:val="24"/>
                <w:szCs w:val="24"/>
              </w:rPr>
            </w:pPr>
            <w:r>
              <w:rPr>
                <w:rFonts w:hint="eastAsia" w:ascii="宋体" w:hAnsi="宋体"/>
                <w:sz w:val="24"/>
                <w:szCs w:val="24"/>
              </w:rPr>
              <w:t>投标报价得分</w:t>
            </w:r>
            <w:r>
              <w:rPr>
                <w:rFonts w:ascii="宋体" w:hAnsi="宋体"/>
                <w:sz w:val="24"/>
                <w:szCs w:val="24"/>
              </w:rPr>
              <w:t>=</w:t>
            </w:r>
            <w:r>
              <w:rPr>
                <w:rFonts w:hint="eastAsia" w:ascii="宋体" w:hAnsi="宋体"/>
                <w:sz w:val="24"/>
                <w:szCs w:val="24"/>
              </w:rPr>
              <w:t>（评标基准价</w:t>
            </w:r>
            <w:r>
              <w:rPr>
                <w:rFonts w:ascii="宋体" w:hAnsi="宋体"/>
                <w:sz w:val="24"/>
                <w:szCs w:val="24"/>
              </w:rPr>
              <w:t>/</w:t>
            </w:r>
            <w:r>
              <w:rPr>
                <w:rFonts w:hint="eastAsia" w:ascii="宋体" w:hAnsi="宋体"/>
                <w:sz w:val="24"/>
                <w:szCs w:val="24"/>
              </w:rPr>
              <w:t>投标报价）×3</w:t>
            </w:r>
            <w:r>
              <w:rPr>
                <w:rFonts w:ascii="宋体" w:hAnsi="宋体"/>
                <w:sz w:val="24"/>
                <w:szCs w:val="24"/>
              </w:rPr>
              <w:t>0</w:t>
            </w:r>
          </w:p>
          <w:p>
            <w:pPr>
              <w:keepNext w:val="0"/>
              <w:keepLines w:val="0"/>
              <w:pageBreakBefore w:val="0"/>
              <w:widowControl w:val="0"/>
              <w:kinsoku/>
              <w:wordWrap/>
              <w:overflowPunct/>
              <w:topLinePunct w:val="0"/>
              <w:autoSpaceDE/>
              <w:autoSpaceDN/>
              <w:bidi w:val="0"/>
              <w:adjustRightInd/>
              <w:snapToGrid/>
              <w:spacing w:line="440" w:lineRule="exact"/>
              <w:ind w:right="-512" w:rightChars="-244"/>
              <w:textAlignment w:val="auto"/>
              <w:rPr>
                <w:rFonts w:hint="eastAsia" w:ascii="宋体" w:hAnsi="Calibri" w:eastAsia="宋体" w:cs="Times New Roman"/>
                <w:b/>
                <w:bCs/>
                <w:kern w:val="2"/>
                <w:sz w:val="24"/>
                <w:szCs w:val="24"/>
                <w:lang w:val="en-US" w:eastAsia="zh-CN" w:bidi="ar-SA"/>
              </w:rPr>
            </w:pPr>
            <w:r>
              <w:rPr>
                <w:rFonts w:ascii="宋体" w:hAnsi="宋体" w:eastAsia="宋体" w:cs="宋体"/>
                <w:b/>
                <w:bCs/>
                <w:sz w:val="24"/>
                <w:szCs w:val="24"/>
              </w:rPr>
              <w:t>注：</w:t>
            </w:r>
            <w:r>
              <w:rPr>
                <w:rFonts w:hint="eastAsia" w:ascii="宋体" w:hAnsi="宋体" w:eastAsia="宋体" w:cs="宋体"/>
                <w:b/>
                <w:bCs/>
                <w:sz w:val="24"/>
                <w:szCs w:val="24"/>
                <w:lang w:eastAsia="zh-CN"/>
              </w:rPr>
              <w:t>评标委员会认为</w:t>
            </w:r>
            <w:r>
              <w:rPr>
                <w:rFonts w:hint="eastAsia" w:ascii="宋体" w:hAnsi="Calibri" w:eastAsia="宋体" w:cs="Times New Roman"/>
                <w:b/>
                <w:bCs/>
                <w:kern w:val="2"/>
                <w:sz w:val="24"/>
                <w:szCs w:val="24"/>
                <w:lang w:val="en-US" w:eastAsia="zh-CN" w:bidi="ar-SA"/>
              </w:rPr>
              <w:t>供应商的报价明显低于其他通过符合性</w:t>
            </w:r>
          </w:p>
          <w:p>
            <w:pPr>
              <w:keepNext w:val="0"/>
              <w:keepLines w:val="0"/>
              <w:pageBreakBefore w:val="0"/>
              <w:widowControl w:val="0"/>
              <w:kinsoku/>
              <w:wordWrap/>
              <w:overflowPunct/>
              <w:topLinePunct w:val="0"/>
              <w:autoSpaceDE/>
              <w:autoSpaceDN/>
              <w:bidi w:val="0"/>
              <w:adjustRightInd/>
              <w:snapToGrid/>
              <w:spacing w:line="440" w:lineRule="exact"/>
              <w:ind w:right="-512" w:rightChars="-244"/>
              <w:textAlignment w:val="auto"/>
              <w:rPr>
                <w:rFonts w:ascii="宋体" w:hAnsi="宋体" w:eastAsia="宋体" w:cs="宋体"/>
                <w:b/>
                <w:bCs/>
                <w:sz w:val="24"/>
                <w:szCs w:val="24"/>
              </w:rPr>
            </w:pPr>
            <w:r>
              <w:rPr>
                <w:rFonts w:hint="eastAsia" w:ascii="宋体" w:hAnsi="Calibri" w:eastAsia="宋体" w:cs="Times New Roman"/>
                <w:b/>
                <w:bCs/>
                <w:kern w:val="2"/>
                <w:sz w:val="24"/>
                <w:szCs w:val="24"/>
                <w:lang w:val="en-US" w:eastAsia="zh-CN" w:bidi="ar-SA"/>
              </w:rPr>
              <w:t>审查供应商的报价，</w:t>
            </w:r>
            <w:r>
              <w:rPr>
                <w:rFonts w:ascii="宋体" w:hAnsi="宋体" w:eastAsia="宋体" w:cs="宋体"/>
                <w:b/>
                <w:bCs/>
                <w:sz w:val="24"/>
                <w:szCs w:val="24"/>
              </w:rPr>
              <w:t>有可能影响产品质量或者不能诚信履约</w:t>
            </w:r>
          </w:p>
          <w:p>
            <w:pPr>
              <w:keepNext w:val="0"/>
              <w:keepLines w:val="0"/>
              <w:pageBreakBefore w:val="0"/>
              <w:widowControl w:val="0"/>
              <w:kinsoku/>
              <w:wordWrap/>
              <w:overflowPunct/>
              <w:topLinePunct w:val="0"/>
              <w:autoSpaceDE/>
              <w:autoSpaceDN/>
              <w:bidi w:val="0"/>
              <w:adjustRightInd/>
              <w:snapToGrid/>
              <w:spacing w:line="440" w:lineRule="exact"/>
              <w:ind w:right="-512" w:rightChars="-244"/>
              <w:textAlignment w:val="auto"/>
              <w:rPr>
                <w:rFonts w:hint="eastAsia" w:ascii="宋体"/>
                <w:b/>
                <w:bCs/>
                <w:sz w:val="24"/>
                <w:szCs w:val="24"/>
              </w:rPr>
            </w:pPr>
            <w:r>
              <w:rPr>
                <w:rFonts w:ascii="宋体" w:hAnsi="宋体" w:eastAsia="宋体" w:cs="宋体"/>
                <w:b/>
                <w:bCs/>
                <w:sz w:val="24"/>
                <w:szCs w:val="24"/>
              </w:rPr>
              <w:t>的，</w:t>
            </w:r>
            <w:r>
              <w:rPr>
                <w:rFonts w:hint="eastAsia" w:ascii="宋体" w:hAnsi="Calibri" w:eastAsia="宋体" w:cs="Times New Roman"/>
                <w:b/>
                <w:bCs/>
                <w:kern w:val="2"/>
                <w:sz w:val="24"/>
                <w:szCs w:val="24"/>
                <w:lang w:val="en-US" w:eastAsia="zh-CN" w:bidi="ar-SA"/>
              </w:rPr>
              <w:t>应当要求该供应商作出书</w:t>
            </w:r>
            <w:r>
              <w:rPr>
                <w:rFonts w:hint="eastAsia" w:ascii="宋体"/>
                <w:b/>
                <w:bCs/>
                <w:sz w:val="24"/>
                <w:szCs w:val="24"/>
              </w:rPr>
              <w:t>面说明并提供相关证明材料。</w:t>
            </w:r>
          </w:p>
          <w:p>
            <w:pPr>
              <w:keepNext w:val="0"/>
              <w:keepLines w:val="0"/>
              <w:pageBreakBefore w:val="0"/>
              <w:widowControl w:val="0"/>
              <w:kinsoku/>
              <w:wordWrap/>
              <w:overflowPunct/>
              <w:topLinePunct w:val="0"/>
              <w:autoSpaceDE/>
              <w:autoSpaceDN/>
              <w:bidi w:val="0"/>
              <w:adjustRightInd/>
              <w:snapToGrid/>
              <w:spacing w:line="440" w:lineRule="exact"/>
              <w:ind w:right="-512" w:rightChars="-244"/>
              <w:textAlignment w:val="auto"/>
              <w:rPr>
                <w:rFonts w:hint="eastAsia" w:ascii="宋体"/>
                <w:b/>
                <w:bCs/>
                <w:sz w:val="24"/>
                <w:szCs w:val="24"/>
              </w:rPr>
            </w:pPr>
            <w:r>
              <w:rPr>
                <w:rFonts w:hint="eastAsia" w:ascii="宋体"/>
                <w:b/>
                <w:bCs/>
                <w:sz w:val="24"/>
                <w:szCs w:val="24"/>
              </w:rPr>
              <w:t>供应商不能合理说明或者不能提供相关证明材料的，按无效</w:t>
            </w:r>
          </w:p>
          <w:p>
            <w:pPr>
              <w:keepNext w:val="0"/>
              <w:keepLines w:val="0"/>
              <w:pageBreakBefore w:val="0"/>
              <w:widowControl w:val="0"/>
              <w:kinsoku/>
              <w:wordWrap/>
              <w:overflowPunct/>
              <w:topLinePunct w:val="0"/>
              <w:autoSpaceDE/>
              <w:autoSpaceDN/>
              <w:bidi w:val="0"/>
              <w:adjustRightInd/>
              <w:snapToGrid/>
              <w:spacing w:line="440" w:lineRule="exact"/>
              <w:ind w:right="-512" w:rightChars="-244"/>
              <w:textAlignment w:val="auto"/>
              <w:rPr>
                <w:rFonts w:ascii="宋体"/>
                <w:sz w:val="24"/>
                <w:szCs w:val="24"/>
              </w:rPr>
            </w:pPr>
            <w:r>
              <w:rPr>
                <w:rFonts w:hint="eastAsia" w:ascii="宋体"/>
                <w:b/>
                <w:bCs/>
                <w:sz w:val="24"/>
                <w:szCs w:val="24"/>
              </w:rPr>
              <w:t>标处理。</w:t>
            </w:r>
          </w:p>
        </w:tc>
        <w:tc>
          <w:tcPr>
            <w:tcW w:w="967" w:type="dxa"/>
            <w:noWrap/>
            <w:vAlign w:val="center"/>
          </w:tcPr>
          <w:p>
            <w:pPr>
              <w:jc w:val="center"/>
              <w:rPr>
                <w:rFonts w:ascii="宋体"/>
                <w:sz w:val="24"/>
                <w:szCs w:val="24"/>
              </w:rPr>
            </w:pPr>
            <w:r>
              <w:rPr>
                <w:rFonts w:hint="eastAsia" w:ascii="宋体" w:hAnsi="宋体"/>
                <w:sz w:val="24"/>
                <w:szCs w:val="24"/>
              </w:rPr>
              <w:t>3</w:t>
            </w:r>
            <w:r>
              <w:rPr>
                <w:rFonts w:ascii="宋体" w:hAnsi="宋体"/>
                <w:sz w:val="24"/>
                <w:szCs w:val="24"/>
              </w:rPr>
              <w:t>0</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966" w:type="dxa"/>
            <w:gridSpan w:val="3"/>
            <w:noWrap/>
            <w:vAlign w:val="center"/>
          </w:tcPr>
          <w:p>
            <w:pPr>
              <w:jc w:val="center"/>
              <w:rPr>
                <w:rFonts w:ascii="宋体"/>
                <w:b/>
                <w:sz w:val="24"/>
                <w:szCs w:val="24"/>
              </w:rPr>
            </w:pPr>
            <w:r>
              <w:rPr>
                <w:rFonts w:hint="eastAsia" w:ascii="宋体" w:hAnsi="宋体"/>
                <w:b/>
                <w:sz w:val="24"/>
                <w:szCs w:val="24"/>
              </w:rPr>
              <w:t>商务部分（满分2</w:t>
            </w:r>
            <w:r>
              <w:rPr>
                <w:rFonts w:hint="eastAsia" w:ascii="宋体" w:hAnsi="宋体"/>
                <w:b/>
                <w:sz w:val="24"/>
                <w:szCs w:val="24"/>
                <w:lang w:val="en-US" w:eastAsia="zh-CN"/>
              </w:rPr>
              <w:t>9</w:t>
            </w:r>
            <w:r>
              <w:rPr>
                <w:rFonts w:hint="eastAsia" w:ascii="宋体" w:hAnsi="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51" w:type="dxa"/>
            <w:noWrap/>
            <w:vAlign w:val="center"/>
          </w:tcPr>
          <w:p>
            <w:pPr>
              <w:jc w:val="center"/>
              <w:rPr>
                <w:rFonts w:ascii="宋体"/>
                <w:b/>
                <w:sz w:val="24"/>
                <w:szCs w:val="24"/>
              </w:rPr>
            </w:pPr>
            <w:r>
              <w:rPr>
                <w:rFonts w:hint="eastAsia" w:ascii="宋体" w:hAnsi="宋体"/>
                <w:b/>
                <w:sz w:val="24"/>
                <w:szCs w:val="24"/>
              </w:rPr>
              <w:t>评分因素</w:t>
            </w:r>
          </w:p>
        </w:tc>
        <w:tc>
          <w:tcPr>
            <w:tcW w:w="6448" w:type="dxa"/>
            <w:noWrap/>
            <w:vAlign w:val="center"/>
          </w:tcPr>
          <w:p>
            <w:pPr>
              <w:jc w:val="center"/>
              <w:rPr>
                <w:rFonts w:ascii="宋体"/>
                <w:b/>
                <w:sz w:val="24"/>
                <w:szCs w:val="24"/>
              </w:rPr>
            </w:pPr>
            <w:r>
              <w:rPr>
                <w:rFonts w:hint="eastAsia" w:ascii="宋体" w:hAnsi="宋体"/>
                <w:b/>
                <w:sz w:val="24"/>
                <w:szCs w:val="24"/>
              </w:rPr>
              <w:t>评标标准</w:t>
            </w:r>
          </w:p>
        </w:tc>
        <w:tc>
          <w:tcPr>
            <w:tcW w:w="967" w:type="dxa"/>
            <w:noWrap/>
            <w:vAlign w:val="center"/>
          </w:tcPr>
          <w:p>
            <w:pPr>
              <w:jc w:val="center"/>
              <w:rPr>
                <w:rFonts w:asci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551" w:type="dxa"/>
            <w:noWrap/>
            <w:vAlign w:val="center"/>
          </w:tcPr>
          <w:p>
            <w:pPr>
              <w:spacing w:line="360" w:lineRule="auto"/>
              <w:jc w:val="center"/>
              <w:rPr>
                <w:rFonts w:ascii="宋体"/>
                <w:sz w:val="24"/>
                <w:szCs w:val="24"/>
              </w:rPr>
            </w:pPr>
            <w:r>
              <w:rPr>
                <w:rFonts w:hint="eastAsia" w:ascii="宋体" w:hAnsi="宋体"/>
                <w:sz w:val="24"/>
                <w:szCs w:val="24"/>
              </w:rPr>
              <w:t>企业业绩</w:t>
            </w:r>
          </w:p>
        </w:tc>
        <w:tc>
          <w:tcPr>
            <w:tcW w:w="6448" w:type="dxa"/>
            <w:noWrap/>
            <w:vAlign w:val="center"/>
          </w:tcPr>
          <w:p>
            <w:pPr>
              <w:spacing w:line="360" w:lineRule="auto"/>
              <w:jc w:val="left"/>
              <w:rPr>
                <w:rFonts w:ascii="宋体"/>
                <w:sz w:val="24"/>
                <w:szCs w:val="24"/>
              </w:rPr>
            </w:pPr>
            <w:r>
              <w:rPr>
                <w:rFonts w:hint="eastAsia" w:ascii="宋体"/>
                <w:sz w:val="24"/>
                <w:szCs w:val="24"/>
                <w:lang w:val="en-US" w:eastAsia="zh-CN"/>
              </w:rPr>
              <w:t>投标人自2020年1月1日（以合同签订时间为准）以来具有空气自动监测站业绩的，每有一个得3分，本项最高得6分。（以合同原件扫描件（或图片）为准）</w:t>
            </w:r>
          </w:p>
        </w:tc>
        <w:tc>
          <w:tcPr>
            <w:tcW w:w="967" w:type="dxa"/>
            <w:noWrap/>
            <w:vAlign w:val="center"/>
          </w:tcPr>
          <w:p>
            <w:pPr>
              <w:jc w:val="center"/>
              <w:rPr>
                <w:rFonts w:ascii="宋体"/>
                <w:sz w:val="24"/>
                <w:szCs w:val="24"/>
                <w:lang w:val="en-GB"/>
              </w:rPr>
            </w:pPr>
            <w:r>
              <w:rPr>
                <w:rFonts w:hint="eastAsia" w:ascii="宋体" w:hAnsi="宋体"/>
                <w:sz w:val="24"/>
                <w:szCs w:val="24"/>
                <w:lang w:val="en-US" w:eastAsia="zh-CN"/>
              </w:rPr>
              <w:t>6</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3" w:hRule="atLeast"/>
          <w:jc w:val="center"/>
        </w:trPr>
        <w:tc>
          <w:tcPr>
            <w:tcW w:w="1551" w:type="dxa"/>
            <w:noWrap/>
            <w:vAlign w:val="center"/>
          </w:tcPr>
          <w:p>
            <w:pPr>
              <w:spacing w:line="360" w:lineRule="auto"/>
              <w:jc w:val="center"/>
              <w:rPr>
                <w:rFonts w:hint="eastAsia" w:ascii="宋体" w:hAnsi="宋体" w:eastAsia="宋体"/>
                <w:sz w:val="24"/>
                <w:szCs w:val="24"/>
                <w:lang w:eastAsia="zh-CN"/>
              </w:rPr>
            </w:pPr>
            <w:r>
              <w:rPr>
                <w:rFonts w:hint="eastAsia" w:ascii="宋体" w:hAnsi="宋体"/>
                <w:sz w:val="24"/>
                <w:szCs w:val="24"/>
                <w:lang w:eastAsia="zh-CN"/>
              </w:rPr>
              <w:t>企业信用</w:t>
            </w:r>
          </w:p>
        </w:tc>
        <w:tc>
          <w:tcPr>
            <w:tcW w:w="6448" w:type="dxa"/>
            <w:noWrap/>
            <w:vAlign w:val="center"/>
          </w:tcPr>
          <w:p>
            <w:pPr>
              <w:spacing w:line="360" w:lineRule="auto"/>
              <w:jc w:val="left"/>
              <w:rPr>
                <w:rFonts w:hint="eastAsia" w:ascii="宋体" w:eastAsia="宋体" w:cs="Times New Roman"/>
                <w:sz w:val="24"/>
                <w:szCs w:val="24"/>
                <w:lang w:val="en-US" w:eastAsia="zh-CN"/>
              </w:rPr>
            </w:pPr>
            <w:r>
              <w:rPr>
                <w:rFonts w:hint="eastAsia" w:ascii="宋体" w:eastAsia="宋体" w:cs="Times New Roman"/>
                <w:sz w:val="24"/>
                <w:szCs w:val="24"/>
                <w:lang w:val="en-US" w:eastAsia="zh-CN"/>
              </w:rPr>
              <w:t>1、投标人具有有效期内的质量管理体系、环境管理体系、职业健康管理体系认证证书的得3分，缺一不得分。</w:t>
            </w:r>
          </w:p>
          <w:p>
            <w:pPr>
              <w:spacing w:line="360" w:lineRule="auto"/>
              <w:jc w:val="left"/>
              <w:rPr>
                <w:rFonts w:hint="eastAsia" w:ascii="宋体" w:eastAsia="宋体" w:cs="Times New Roman"/>
                <w:sz w:val="24"/>
                <w:szCs w:val="24"/>
                <w:lang w:val="en-US" w:eastAsia="zh-CN"/>
              </w:rPr>
            </w:pPr>
            <w:r>
              <w:rPr>
                <w:rFonts w:hint="eastAsia" w:ascii="宋体" w:eastAsia="宋体" w:cs="Times New Roman"/>
                <w:sz w:val="24"/>
                <w:szCs w:val="24"/>
                <w:lang w:val="en-US" w:eastAsia="zh-CN"/>
              </w:rPr>
              <w:t>2、投标人具有有效期内的信息技术服务管理体系、信息安全管理体系认证证书的得2分，本项最高得2分。</w:t>
            </w:r>
          </w:p>
          <w:p>
            <w:pPr>
              <w:spacing w:line="360" w:lineRule="auto"/>
              <w:jc w:val="left"/>
              <w:rPr>
                <w:rFonts w:hint="eastAsia" w:ascii="宋体" w:eastAsia="宋体" w:cs="Times New Roman"/>
                <w:sz w:val="24"/>
                <w:szCs w:val="24"/>
                <w:lang w:val="en-US" w:eastAsia="zh-CN"/>
              </w:rPr>
            </w:pPr>
            <w:r>
              <w:rPr>
                <w:rFonts w:hint="eastAsia" w:ascii="宋体" w:eastAsia="宋体" w:cs="Times New Roman"/>
                <w:sz w:val="24"/>
                <w:szCs w:val="24"/>
                <w:lang w:val="en-US" w:eastAsia="zh-CN"/>
              </w:rPr>
              <w:t>3、投标人需提供环保行业企业信用等级证书：A级得1分，AA级得2分，AAA级得3分。</w:t>
            </w:r>
          </w:p>
          <w:p>
            <w:pPr>
              <w:spacing w:line="360" w:lineRule="auto"/>
              <w:jc w:val="left"/>
              <w:rPr>
                <w:rFonts w:hint="eastAsia" w:ascii="宋体" w:eastAsia="宋体" w:cs="Times New Roman"/>
                <w:sz w:val="24"/>
                <w:szCs w:val="24"/>
                <w:lang w:val="en-US" w:eastAsia="zh-CN"/>
              </w:rPr>
            </w:pPr>
            <w:r>
              <w:rPr>
                <w:rFonts w:hint="eastAsia" w:ascii="宋体" w:eastAsia="宋体" w:cs="Times New Roman"/>
                <w:sz w:val="24"/>
                <w:szCs w:val="24"/>
                <w:lang w:val="en-US" w:eastAsia="zh-CN"/>
              </w:rPr>
              <w:t>4、投标人具有有效期内的商品售后服务评价体系认证（五星级）证书的得1分，本项最高得1分。</w:t>
            </w:r>
          </w:p>
          <w:p>
            <w:pPr>
              <w:spacing w:line="360" w:lineRule="auto"/>
              <w:jc w:val="left"/>
              <w:rPr>
                <w:rFonts w:hint="eastAsia" w:ascii="宋体"/>
                <w:sz w:val="24"/>
                <w:szCs w:val="24"/>
                <w:lang w:val="en-US" w:eastAsia="zh-CN"/>
              </w:rPr>
            </w:pPr>
            <w:r>
              <w:rPr>
                <w:rFonts w:hint="eastAsia" w:ascii="宋体" w:eastAsia="宋体" w:cs="Times New Roman"/>
                <w:sz w:val="24"/>
                <w:szCs w:val="24"/>
                <w:lang w:val="en-US" w:eastAsia="zh-CN"/>
              </w:rPr>
              <w:t>（注：以证书原件扫描件（或图片）为准。）</w:t>
            </w:r>
          </w:p>
        </w:tc>
        <w:tc>
          <w:tcPr>
            <w:tcW w:w="967" w:type="dxa"/>
            <w:noWrap/>
            <w:vAlign w:val="center"/>
          </w:tcPr>
          <w:p>
            <w:pPr>
              <w:jc w:val="center"/>
              <w:rPr>
                <w:rFonts w:hint="default" w:ascii="宋体" w:hAnsi="宋体"/>
                <w:sz w:val="24"/>
                <w:szCs w:val="24"/>
                <w:lang w:val="en-US" w:eastAsia="zh-CN"/>
              </w:rPr>
            </w:pPr>
            <w:r>
              <w:rPr>
                <w:rFonts w:hint="eastAsia" w:ascii="宋体" w:hAnsi="宋体"/>
                <w:sz w:val="24"/>
                <w:szCs w:val="24"/>
                <w:lang w:val="en-US" w:eastAsia="zh-CN"/>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1551" w:type="dxa"/>
            <w:noWrap/>
            <w:vAlign w:val="center"/>
          </w:tcPr>
          <w:p>
            <w:pPr>
              <w:spacing w:line="360" w:lineRule="auto"/>
              <w:jc w:val="center"/>
              <w:rPr>
                <w:rFonts w:hint="eastAsia" w:ascii="宋体" w:hAnsi="宋体"/>
                <w:sz w:val="24"/>
                <w:szCs w:val="24"/>
                <w:lang w:eastAsia="zh-CN"/>
              </w:rPr>
            </w:pPr>
            <w:r>
              <w:rPr>
                <w:rFonts w:hint="eastAsia" w:ascii="宋体" w:hAnsi="宋体"/>
                <w:sz w:val="24"/>
                <w:szCs w:val="24"/>
                <w:lang w:eastAsia="zh-CN"/>
              </w:rPr>
              <w:t>人员配备</w:t>
            </w:r>
          </w:p>
        </w:tc>
        <w:tc>
          <w:tcPr>
            <w:tcW w:w="6448" w:type="dxa"/>
            <w:noWrap/>
            <w:vAlign w:val="center"/>
          </w:tcPr>
          <w:p>
            <w:pPr>
              <w:spacing w:line="360" w:lineRule="auto"/>
              <w:jc w:val="left"/>
              <w:rPr>
                <w:rFonts w:hint="eastAsia" w:ascii="宋体"/>
                <w:sz w:val="24"/>
                <w:szCs w:val="24"/>
                <w:lang w:val="en-US" w:eastAsia="zh-CN"/>
              </w:rPr>
            </w:pPr>
            <w:r>
              <w:rPr>
                <w:rFonts w:hint="eastAsia" w:ascii="宋体"/>
                <w:sz w:val="24"/>
                <w:szCs w:val="24"/>
                <w:lang w:val="en-US" w:eastAsia="zh-CN"/>
              </w:rPr>
              <w:t>投标人需提供国家级或省级环保系统颁发的运维技术人员证书（气），每提供1份得0.5分，最多得2分，所提供证书人员须为投标人本单位员工，并提供社保证明。</w:t>
            </w:r>
          </w:p>
        </w:tc>
        <w:tc>
          <w:tcPr>
            <w:tcW w:w="967" w:type="dxa"/>
            <w:noWrap/>
            <w:vAlign w:val="center"/>
          </w:tcPr>
          <w:p>
            <w:pPr>
              <w:jc w:val="center"/>
              <w:rPr>
                <w:rFonts w:hint="default" w:ascii="宋体" w:hAnsi="宋体"/>
                <w:sz w:val="24"/>
                <w:szCs w:val="24"/>
                <w:lang w:val="en-US" w:eastAsia="zh-CN"/>
              </w:rPr>
            </w:pPr>
            <w:r>
              <w:rPr>
                <w:rFonts w:hint="eastAsia" w:ascii="宋体" w:hAnsi="宋体"/>
                <w:sz w:val="24"/>
                <w:szCs w:val="24"/>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8" w:hRule="atLeast"/>
          <w:jc w:val="center"/>
        </w:trPr>
        <w:tc>
          <w:tcPr>
            <w:tcW w:w="1551" w:type="dxa"/>
            <w:noWrap/>
            <w:vAlign w:val="center"/>
          </w:tcPr>
          <w:p>
            <w:pPr>
              <w:snapToGrid w:val="0"/>
              <w:spacing w:line="360" w:lineRule="auto"/>
              <w:jc w:val="center"/>
              <w:rPr>
                <w:rFonts w:hint="eastAsia" w:ascii="宋体" w:hAnsi="宋体"/>
                <w:sz w:val="24"/>
                <w:szCs w:val="24"/>
                <w:lang w:eastAsia="zh-CN"/>
              </w:rPr>
            </w:pPr>
            <w:r>
              <w:rPr>
                <w:rFonts w:hint="eastAsia" w:ascii="宋体" w:hAnsi="宋体" w:cs="宋体"/>
                <w:kern w:val="0"/>
                <w:sz w:val="24"/>
              </w:rPr>
              <w:t>知识产权</w:t>
            </w:r>
          </w:p>
        </w:tc>
        <w:tc>
          <w:tcPr>
            <w:tcW w:w="6448" w:type="dxa"/>
            <w:noWrap/>
            <w:vAlign w:val="center"/>
          </w:tcPr>
          <w:p>
            <w:pPr>
              <w:snapToGrid w:val="0"/>
              <w:spacing w:line="360" w:lineRule="auto"/>
              <w:rPr>
                <w:rFonts w:ascii="宋体" w:hAnsi="宋体" w:cs="宋体"/>
                <w:sz w:val="24"/>
              </w:rPr>
            </w:pPr>
            <w:r>
              <w:rPr>
                <w:rFonts w:hint="eastAsia" w:ascii="宋体" w:hAnsi="宋体" w:cs="宋体"/>
                <w:sz w:val="24"/>
              </w:rPr>
              <w:t>投标人需提供环境空气质量在线监测系统自主知识产权证明：</w:t>
            </w:r>
          </w:p>
          <w:p>
            <w:pPr>
              <w:pStyle w:val="130"/>
              <w:numPr>
                <w:ilvl w:val="0"/>
                <w:numId w:val="12"/>
              </w:numPr>
              <w:snapToGrid w:val="0"/>
              <w:spacing w:line="360" w:lineRule="auto"/>
              <w:ind w:firstLineChars="0"/>
              <w:rPr>
                <w:rFonts w:ascii="宋体" w:hAnsi="宋体" w:cs="宋体"/>
                <w:sz w:val="24"/>
              </w:rPr>
            </w:pPr>
            <w:r>
              <w:rPr>
                <w:rFonts w:hint="eastAsia" w:ascii="宋体" w:hAnsi="宋体" w:cs="宋体"/>
                <w:sz w:val="24"/>
              </w:rPr>
              <w:t>提供空气质量在线监测系统自主知识产权证明加1分，不提供者不得分；</w:t>
            </w:r>
          </w:p>
          <w:p>
            <w:pPr>
              <w:pStyle w:val="130"/>
              <w:numPr>
                <w:ilvl w:val="0"/>
                <w:numId w:val="12"/>
              </w:numPr>
              <w:snapToGrid w:val="0"/>
              <w:spacing w:line="360" w:lineRule="auto"/>
              <w:ind w:firstLineChars="0"/>
              <w:rPr>
                <w:rFonts w:ascii="宋体" w:hAnsi="宋体" w:cs="宋体"/>
                <w:sz w:val="24"/>
              </w:rPr>
            </w:pPr>
            <w:r>
              <w:rPr>
                <w:rFonts w:hint="eastAsia" w:ascii="宋体" w:hAnsi="宋体" w:cs="宋体"/>
                <w:sz w:val="24"/>
              </w:rPr>
              <w:t>提供空气质量自动监测数据采集软件自主知识产权证明加1分，不提供者不得分；</w:t>
            </w:r>
          </w:p>
          <w:p>
            <w:pPr>
              <w:snapToGrid w:val="0"/>
              <w:spacing w:line="360" w:lineRule="auto"/>
              <w:rPr>
                <w:rFonts w:hint="eastAsia" w:ascii="宋体"/>
                <w:sz w:val="24"/>
                <w:szCs w:val="24"/>
                <w:lang w:val="en-US" w:eastAsia="zh-CN"/>
              </w:rPr>
            </w:pPr>
            <w:r>
              <w:rPr>
                <w:rFonts w:hint="eastAsia" w:ascii="宋体"/>
                <w:sz w:val="24"/>
                <w:szCs w:val="24"/>
                <w:lang w:val="en-US" w:eastAsia="zh-CN"/>
              </w:rPr>
              <w:t>（注：以证明原件扫描件（或图片）为准。）</w:t>
            </w:r>
          </w:p>
        </w:tc>
        <w:tc>
          <w:tcPr>
            <w:tcW w:w="967" w:type="dxa"/>
            <w:noWrap/>
            <w:vAlign w:val="center"/>
          </w:tcPr>
          <w:p>
            <w:pPr>
              <w:jc w:val="center"/>
              <w:rPr>
                <w:rFonts w:hint="default" w:ascii="宋体" w:hAnsi="宋体"/>
                <w:sz w:val="24"/>
                <w:szCs w:val="24"/>
                <w:lang w:val="en-US" w:eastAsia="zh-CN"/>
              </w:rPr>
            </w:pPr>
            <w:r>
              <w:rPr>
                <w:rFonts w:hint="eastAsia" w:ascii="宋体" w:hAnsi="宋体"/>
                <w:sz w:val="24"/>
                <w:szCs w:val="24"/>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1551" w:type="dxa"/>
            <w:noWrap/>
            <w:vAlign w:val="center"/>
          </w:tcPr>
          <w:p>
            <w:pPr>
              <w:spacing w:line="360" w:lineRule="auto"/>
              <w:jc w:val="center"/>
              <w:rPr>
                <w:rFonts w:hint="eastAsia" w:ascii="宋体" w:hAnsi="宋体" w:eastAsia="宋体"/>
                <w:sz w:val="24"/>
                <w:szCs w:val="24"/>
                <w:lang w:eastAsia="zh-CN"/>
              </w:rPr>
            </w:pPr>
            <w:r>
              <w:rPr>
                <w:rFonts w:hint="eastAsia" w:ascii="宋体" w:hAnsi="宋体"/>
                <w:sz w:val="24"/>
                <w:szCs w:val="24"/>
                <w:lang w:eastAsia="zh-CN"/>
              </w:rPr>
              <w:t>软件能力</w:t>
            </w:r>
          </w:p>
        </w:tc>
        <w:tc>
          <w:tcPr>
            <w:tcW w:w="6448" w:type="dxa"/>
            <w:noWrap/>
            <w:vAlign w:val="center"/>
          </w:tcPr>
          <w:p>
            <w:pPr>
              <w:spacing w:line="360" w:lineRule="auto"/>
              <w:rPr>
                <w:rFonts w:ascii="宋体" w:hAnsi="宋体" w:cs="宋体"/>
                <w:sz w:val="24"/>
              </w:rPr>
            </w:pPr>
            <w:r>
              <w:rPr>
                <w:rFonts w:hint="eastAsia" w:ascii="宋体" w:hAnsi="宋体" w:cs="宋体"/>
                <w:sz w:val="24"/>
              </w:rPr>
              <w:t>投标人通过软件成熟度C</w:t>
            </w:r>
            <w:r>
              <w:rPr>
                <w:rFonts w:ascii="宋体" w:hAnsi="宋体" w:cs="宋体"/>
                <w:sz w:val="24"/>
              </w:rPr>
              <w:t>MMI</w:t>
            </w:r>
            <w:r>
              <w:rPr>
                <w:rFonts w:hint="eastAsia" w:ascii="宋体" w:hAnsi="宋体" w:cs="宋体"/>
                <w:sz w:val="24"/>
              </w:rPr>
              <w:t>认证的，一至二级认证的得</w:t>
            </w:r>
            <w:r>
              <w:rPr>
                <w:rFonts w:ascii="宋体" w:hAnsi="宋体" w:cs="宋体"/>
                <w:sz w:val="24"/>
              </w:rPr>
              <w:t>1</w:t>
            </w:r>
            <w:r>
              <w:rPr>
                <w:rFonts w:hint="eastAsia" w:ascii="宋体" w:hAnsi="宋体" w:cs="宋体"/>
                <w:sz w:val="24"/>
              </w:rPr>
              <w:t>分，三至四级得</w:t>
            </w:r>
            <w:r>
              <w:rPr>
                <w:rFonts w:ascii="宋体" w:hAnsi="宋体" w:cs="宋体"/>
                <w:sz w:val="24"/>
              </w:rPr>
              <w:t>3</w:t>
            </w:r>
            <w:r>
              <w:rPr>
                <w:rFonts w:hint="eastAsia" w:ascii="宋体" w:hAnsi="宋体" w:cs="宋体"/>
                <w:sz w:val="24"/>
              </w:rPr>
              <w:t>分、五级得5分；</w:t>
            </w:r>
          </w:p>
          <w:p>
            <w:pPr>
              <w:spacing w:line="360" w:lineRule="auto"/>
              <w:jc w:val="left"/>
              <w:rPr>
                <w:rFonts w:ascii="宋体" w:hAnsi="宋体"/>
                <w:b/>
                <w:bCs/>
                <w:sz w:val="24"/>
                <w:szCs w:val="24"/>
              </w:rPr>
            </w:pPr>
            <w:r>
              <w:rPr>
                <w:rFonts w:hint="eastAsia" w:ascii="宋体"/>
                <w:sz w:val="24"/>
                <w:szCs w:val="24"/>
                <w:lang w:val="en-US" w:eastAsia="zh-CN"/>
              </w:rPr>
              <w:t>（注：以证书原件扫描件（或图片）为准。）</w:t>
            </w:r>
          </w:p>
        </w:tc>
        <w:tc>
          <w:tcPr>
            <w:tcW w:w="967" w:type="dxa"/>
            <w:noWrap/>
            <w:vAlign w:val="center"/>
          </w:tcPr>
          <w:p>
            <w:pPr>
              <w:spacing w:line="360" w:lineRule="auto"/>
              <w:jc w:val="center"/>
              <w:rPr>
                <w:rFonts w:ascii="宋体" w:hAnsi="宋体"/>
                <w:sz w:val="24"/>
                <w:szCs w:val="24"/>
              </w:rPr>
            </w:pPr>
            <w:r>
              <w:rPr>
                <w:rFonts w:hint="eastAsia" w:ascii="宋体" w:hAnsi="宋体"/>
                <w:sz w:val="24"/>
                <w:szCs w:val="24"/>
                <w:lang w:val="en-US" w:eastAsia="zh-CN"/>
              </w:rPr>
              <w:t>5</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1551" w:type="dxa"/>
            <w:noWrap/>
            <w:vAlign w:val="center"/>
          </w:tcPr>
          <w:p>
            <w:pPr>
              <w:pStyle w:val="99"/>
              <w:spacing w:line="360" w:lineRule="auto"/>
              <w:jc w:val="center"/>
              <w:rPr>
                <w:rFonts w:hint="eastAsia" w:ascii="宋体" w:hAnsi="宋体" w:cs="宋体"/>
                <w:kern w:val="0"/>
                <w:sz w:val="24"/>
              </w:rPr>
            </w:pPr>
            <w:r>
              <w:rPr>
                <w:rFonts w:hint="eastAsia" w:ascii="宋体" w:hAnsi="宋体" w:cs="宋体"/>
                <w:kern w:val="0"/>
                <w:sz w:val="24"/>
              </w:rPr>
              <w:t>建设服务</w:t>
            </w:r>
          </w:p>
          <w:p>
            <w:pPr>
              <w:pStyle w:val="99"/>
              <w:spacing w:line="360" w:lineRule="auto"/>
              <w:jc w:val="center"/>
              <w:rPr>
                <w:rFonts w:hint="eastAsia" w:ascii="宋体" w:hAnsi="宋体"/>
                <w:sz w:val="24"/>
                <w:szCs w:val="24"/>
                <w:lang w:eastAsia="zh-CN"/>
              </w:rPr>
            </w:pPr>
            <w:r>
              <w:rPr>
                <w:rFonts w:hint="eastAsia" w:ascii="宋体" w:hAnsi="宋体" w:cs="宋体"/>
                <w:kern w:val="0"/>
                <w:sz w:val="24"/>
              </w:rPr>
              <w:t>能力</w:t>
            </w:r>
          </w:p>
        </w:tc>
        <w:tc>
          <w:tcPr>
            <w:tcW w:w="6448" w:type="dxa"/>
            <w:noWrap/>
            <w:vAlign w:val="center"/>
          </w:tcPr>
          <w:p>
            <w:pPr>
              <w:spacing w:line="360" w:lineRule="auto"/>
              <w:rPr>
                <w:rFonts w:hint="eastAsia" w:ascii="宋体" w:hAnsi="宋体" w:cs="宋体"/>
                <w:sz w:val="24"/>
              </w:rPr>
            </w:pPr>
            <w:r>
              <w:rPr>
                <w:rFonts w:hint="eastAsia" w:ascii="宋体" w:hAnsi="宋体" w:cs="宋体"/>
                <w:sz w:val="24"/>
              </w:rPr>
              <w:t>投标人需提供系统建设和服务能力等级证书：C</w:t>
            </w:r>
            <w:r>
              <w:rPr>
                <w:rFonts w:ascii="宋体" w:hAnsi="宋体" w:cs="宋体"/>
                <w:sz w:val="24"/>
              </w:rPr>
              <w:t>S1</w:t>
            </w:r>
            <w:r>
              <w:rPr>
                <w:rFonts w:hint="eastAsia" w:ascii="宋体" w:hAnsi="宋体" w:cs="宋体"/>
                <w:sz w:val="24"/>
              </w:rPr>
              <w:t>级得1分；C</w:t>
            </w:r>
            <w:r>
              <w:rPr>
                <w:rFonts w:ascii="宋体" w:hAnsi="宋体" w:cs="宋体"/>
                <w:sz w:val="24"/>
              </w:rPr>
              <w:t>S2</w:t>
            </w:r>
            <w:r>
              <w:rPr>
                <w:rFonts w:hint="eastAsia" w:ascii="宋体" w:hAnsi="宋体" w:cs="宋体"/>
                <w:sz w:val="24"/>
              </w:rPr>
              <w:t>得</w:t>
            </w:r>
            <w:r>
              <w:rPr>
                <w:rFonts w:ascii="宋体" w:hAnsi="宋体" w:cs="宋体"/>
                <w:sz w:val="24"/>
              </w:rPr>
              <w:t>3</w:t>
            </w:r>
            <w:r>
              <w:rPr>
                <w:rFonts w:hint="eastAsia" w:ascii="宋体" w:hAnsi="宋体" w:cs="宋体"/>
                <w:sz w:val="24"/>
              </w:rPr>
              <w:t>分；C</w:t>
            </w:r>
            <w:r>
              <w:rPr>
                <w:rFonts w:ascii="宋体" w:hAnsi="宋体" w:cs="宋体"/>
                <w:sz w:val="24"/>
              </w:rPr>
              <w:t>S3</w:t>
            </w:r>
            <w:r>
              <w:rPr>
                <w:rFonts w:hint="eastAsia" w:ascii="宋体" w:hAnsi="宋体" w:cs="宋体"/>
                <w:sz w:val="24"/>
              </w:rPr>
              <w:t>级及以上的得</w:t>
            </w:r>
            <w:r>
              <w:rPr>
                <w:rFonts w:ascii="宋体" w:hAnsi="宋体" w:cs="宋体"/>
                <w:sz w:val="24"/>
              </w:rPr>
              <w:t>5</w:t>
            </w:r>
            <w:r>
              <w:rPr>
                <w:rFonts w:hint="eastAsia" w:ascii="宋体" w:hAnsi="宋体" w:cs="宋体"/>
                <w:sz w:val="24"/>
              </w:rPr>
              <w:t>分；</w:t>
            </w:r>
          </w:p>
          <w:p>
            <w:pPr>
              <w:spacing w:line="360" w:lineRule="auto"/>
              <w:rPr>
                <w:rFonts w:hint="eastAsia" w:ascii="宋体"/>
                <w:sz w:val="24"/>
                <w:szCs w:val="24"/>
                <w:lang w:val="en-US" w:eastAsia="zh-CN"/>
              </w:rPr>
            </w:pPr>
            <w:r>
              <w:rPr>
                <w:rFonts w:hint="eastAsia" w:ascii="宋体"/>
                <w:sz w:val="24"/>
                <w:szCs w:val="24"/>
                <w:lang w:val="en-US" w:eastAsia="zh-CN"/>
              </w:rPr>
              <w:t>（注：以证书原件扫描件（或图片）为准。）</w:t>
            </w:r>
          </w:p>
        </w:tc>
        <w:tc>
          <w:tcPr>
            <w:tcW w:w="967" w:type="dxa"/>
            <w:noWrap/>
            <w:vAlign w:val="center"/>
          </w:tcPr>
          <w:p>
            <w:pPr>
              <w:adjustRightInd w:val="0"/>
              <w:snapToGrid w:val="0"/>
              <w:spacing w:line="360" w:lineRule="auto"/>
              <w:jc w:val="center"/>
              <w:rPr>
                <w:rFonts w:hint="eastAsia" w:ascii="宋体" w:hAnsi="宋体" w:eastAsia="宋体"/>
                <w:sz w:val="24"/>
                <w:szCs w:val="24"/>
                <w:lang w:val="en-US" w:eastAsia="zh-CN"/>
              </w:rPr>
            </w:pPr>
            <w:r>
              <w:rPr>
                <w:rFonts w:ascii="宋体" w:hAnsi="宋体" w:cs="宋体"/>
                <w:sz w:val="24"/>
              </w:rPr>
              <w:t>5</w:t>
            </w:r>
            <w:r>
              <w:rPr>
                <w:rFonts w:hint="eastAsia" w:ascii="宋体" w:hAnsi="宋体" w:cs="宋体"/>
                <w:sz w:val="24"/>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966" w:type="dxa"/>
            <w:gridSpan w:val="3"/>
            <w:noWrap/>
            <w:vAlign w:val="center"/>
          </w:tcPr>
          <w:p>
            <w:pPr>
              <w:jc w:val="center"/>
              <w:rPr>
                <w:rFonts w:ascii="宋体"/>
                <w:b/>
                <w:sz w:val="24"/>
                <w:szCs w:val="24"/>
              </w:rPr>
            </w:pPr>
            <w:r>
              <w:rPr>
                <w:rFonts w:hint="eastAsia" w:ascii="宋体" w:hAnsi="宋体"/>
                <w:b/>
                <w:sz w:val="24"/>
                <w:szCs w:val="24"/>
              </w:rPr>
              <w:t>技术部分（满分</w:t>
            </w:r>
            <w:r>
              <w:rPr>
                <w:rFonts w:hint="eastAsia" w:ascii="宋体" w:hAnsi="宋体"/>
                <w:b/>
                <w:sz w:val="24"/>
                <w:szCs w:val="24"/>
                <w:lang w:val="en-US" w:eastAsia="zh-CN"/>
              </w:rPr>
              <w:t>41</w:t>
            </w:r>
            <w:r>
              <w:rPr>
                <w:rFonts w:hint="eastAsia" w:ascii="宋体" w:hAnsi="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551" w:type="dxa"/>
            <w:noWrap/>
            <w:vAlign w:val="center"/>
          </w:tcPr>
          <w:p>
            <w:pPr>
              <w:jc w:val="center"/>
              <w:rPr>
                <w:rFonts w:ascii="宋体"/>
                <w:b/>
                <w:sz w:val="24"/>
                <w:szCs w:val="24"/>
              </w:rPr>
            </w:pPr>
            <w:r>
              <w:rPr>
                <w:rFonts w:hint="eastAsia" w:ascii="宋体" w:hAnsi="宋体"/>
                <w:b/>
                <w:sz w:val="24"/>
                <w:szCs w:val="24"/>
              </w:rPr>
              <w:t>评分因素</w:t>
            </w:r>
          </w:p>
        </w:tc>
        <w:tc>
          <w:tcPr>
            <w:tcW w:w="6448" w:type="dxa"/>
            <w:noWrap/>
            <w:vAlign w:val="center"/>
          </w:tcPr>
          <w:p>
            <w:pPr>
              <w:jc w:val="center"/>
              <w:rPr>
                <w:rFonts w:ascii="宋体"/>
                <w:b/>
                <w:sz w:val="24"/>
                <w:szCs w:val="24"/>
              </w:rPr>
            </w:pPr>
            <w:r>
              <w:rPr>
                <w:rFonts w:hint="eastAsia" w:ascii="宋体" w:hAnsi="宋体"/>
                <w:b/>
                <w:sz w:val="24"/>
                <w:szCs w:val="24"/>
              </w:rPr>
              <w:t>评标标准</w:t>
            </w:r>
          </w:p>
        </w:tc>
        <w:tc>
          <w:tcPr>
            <w:tcW w:w="967" w:type="dxa"/>
            <w:noWrap/>
            <w:vAlign w:val="center"/>
          </w:tcPr>
          <w:p>
            <w:pPr>
              <w:jc w:val="center"/>
              <w:rPr>
                <w:rFonts w:asci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551" w:type="dxa"/>
            <w:noWrap/>
            <w:vAlign w:val="center"/>
          </w:tcPr>
          <w:p>
            <w:pPr>
              <w:spacing w:line="360" w:lineRule="auto"/>
              <w:jc w:val="center"/>
              <w:rPr>
                <w:rFonts w:ascii="宋体"/>
                <w:sz w:val="24"/>
                <w:szCs w:val="24"/>
              </w:rPr>
            </w:pPr>
            <w:r>
              <w:rPr>
                <w:rFonts w:ascii="宋体" w:hAnsi="宋体"/>
                <w:sz w:val="24"/>
                <w:szCs w:val="24"/>
              </w:rPr>
              <w:t>技术方案</w:t>
            </w:r>
          </w:p>
        </w:tc>
        <w:tc>
          <w:tcPr>
            <w:tcW w:w="6448" w:type="dxa"/>
            <w:noWrap/>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 w:val="24"/>
                <w:szCs w:val="24"/>
              </w:rPr>
            </w:pPr>
            <w:r>
              <w:rPr>
                <w:rFonts w:hint="eastAsia"/>
                <w:sz w:val="24"/>
              </w:rPr>
              <w:t>投标人针对本项目安装调试方案、人员配备计划、安装调试检测设备情况完整性进行打分。详细可行得 10分，一般得</w:t>
            </w:r>
            <w:r>
              <w:rPr>
                <w:rFonts w:hint="eastAsia"/>
                <w:sz w:val="24"/>
                <w:lang w:val="en-US" w:eastAsia="zh-CN"/>
              </w:rPr>
              <w:t>6</w:t>
            </w:r>
            <w:r>
              <w:rPr>
                <w:rFonts w:hint="eastAsia"/>
                <w:sz w:val="24"/>
              </w:rPr>
              <w:t>分，简单得2分，缺项或者不提供者得0分。</w:t>
            </w:r>
          </w:p>
        </w:tc>
        <w:tc>
          <w:tcPr>
            <w:tcW w:w="967" w:type="dxa"/>
            <w:noWrap/>
            <w:vAlign w:val="center"/>
          </w:tcPr>
          <w:p>
            <w:pPr>
              <w:spacing w:line="360" w:lineRule="auto"/>
              <w:jc w:val="center"/>
              <w:rPr>
                <w:rFonts w:ascii="宋体" w:hAnsi="宋体"/>
                <w:sz w:val="24"/>
                <w:szCs w:val="24"/>
              </w:rPr>
            </w:pPr>
            <w:r>
              <w:rPr>
                <w:rFonts w:hint="eastAsia" w:ascii="宋体" w:hAnsi="宋体"/>
                <w:sz w:val="24"/>
                <w:szCs w:val="24"/>
                <w:lang w:val="en-US" w:eastAsia="zh-CN"/>
              </w:rPr>
              <w:t>10</w:t>
            </w:r>
            <w:r>
              <w:rPr>
                <w:rFonts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1551" w:type="dxa"/>
            <w:noWrap/>
            <w:vAlign w:val="center"/>
          </w:tcPr>
          <w:p>
            <w:pPr>
              <w:spacing w:line="360" w:lineRule="auto"/>
              <w:jc w:val="center"/>
              <w:rPr>
                <w:rFonts w:ascii="宋体" w:hAnsi="宋体"/>
                <w:sz w:val="24"/>
                <w:szCs w:val="24"/>
              </w:rPr>
            </w:pPr>
            <w:r>
              <w:rPr>
                <w:rFonts w:ascii="宋体" w:hAnsi="宋体"/>
                <w:sz w:val="24"/>
                <w:szCs w:val="24"/>
              </w:rPr>
              <w:t>供货安装</w:t>
            </w:r>
          </w:p>
          <w:p>
            <w:pPr>
              <w:spacing w:line="360" w:lineRule="auto"/>
              <w:jc w:val="center"/>
              <w:rPr>
                <w:rFonts w:ascii="宋体" w:hAnsi="宋体"/>
                <w:sz w:val="24"/>
                <w:szCs w:val="24"/>
              </w:rPr>
            </w:pPr>
            <w:r>
              <w:rPr>
                <w:rFonts w:ascii="宋体" w:hAnsi="宋体"/>
                <w:sz w:val="24"/>
                <w:szCs w:val="24"/>
              </w:rPr>
              <w:t>要求</w:t>
            </w:r>
          </w:p>
        </w:tc>
        <w:tc>
          <w:tcPr>
            <w:tcW w:w="6448" w:type="dxa"/>
            <w:noWrap/>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 w:val="24"/>
                <w:szCs w:val="24"/>
              </w:rPr>
            </w:pPr>
            <w:r>
              <w:rPr>
                <w:rFonts w:hint="eastAsia"/>
                <w:sz w:val="24"/>
              </w:rPr>
              <w:t>投标人针对本项目供货安装周期和质量要求，提供详细的供货周期、质量控制、安装措施等方案。详细可行得</w:t>
            </w:r>
            <w:r>
              <w:rPr>
                <w:rFonts w:hint="eastAsia"/>
                <w:sz w:val="24"/>
                <w:lang w:val="en-US" w:eastAsia="zh-CN"/>
              </w:rPr>
              <w:t>10</w:t>
            </w:r>
            <w:r>
              <w:rPr>
                <w:rFonts w:hint="eastAsia"/>
                <w:sz w:val="24"/>
              </w:rPr>
              <w:t>分，一般得</w:t>
            </w:r>
            <w:r>
              <w:rPr>
                <w:rFonts w:hint="eastAsia"/>
                <w:sz w:val="24"/>
                <w:lang w:val="en-US" w:eastAsia="zh-CN"/>
              </w:rPr>
              <w:t>6</w:t>
            </w:r>
            <w:r>
              <w:rPr>
                <w:rFonts w:hint="eastAsia"/>
                <w:sz w:val="24"/>
              </w:rPr>
              <w:t>分，简单得</w:t>
            </w:r>
            <w:r>
              <w:rPr>
                <w:rFonts w:hint="eastAsia"/>
                <w:sz w:val="24"/>
                <w:lang w:val="en-US" w:eastAsia="zh-CN"/>
              </w:rPr>
              <w:t>2</w:t>
            </w:r>
            <w:r>
              <w:rPr>
                <w:rFonts w:hint="eastAsia"/>
                <w:sz w:val="24"/>
              </w:rPr>
              <w:t>分，缺项或者不提供者得0分。</w:t>
            </w:r>
          </w:p>
        </w:tc>
        <w:tc>
          <w:tcPr>
            <w:tcW w:w="967" w:type="dxa"/>
            <w:noWrap/>
            <w:vAlign w:val="center"/>
          </w:tcPr>
          <w:p>
            <w:pPr>
              <w:spacing w:line="360" w:lineRule="auto"/>
              <w:jc w:val="center"/>
              <w:rPr>
                <w:rFonts w:ascii="宋体" w:hAnsi="宋体"/>
                <w:sz w:val="24"/>
                <w:szCs w:val="24"/>
              </w:rPr>
            </w:pPr>
            <w:r>
              <w:rPr>
                <w:rFonts w:hint="eastAsia" w:ascii="宋体" w:hAnsi="宋体"/>
                <w:sz w:val="24"/>
                <w:szCs w:val="24"/>
                <w:lang w:val="en-US" w:eastAsia="zh-CN"/>
              </w:rPr>
              <w:t>10</w:t>
            </w:r>
            <w:r>
              <w:rPr>
                <w:rFonts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551" w:type="dxa"/>
            <w:noWrap/>
            <w:vAlign w:val="center"/>
          </w:tcPr>
          <w:p>
            <w:pPr>
              <w:spacing w:line="360" w:lineRule="auto"/>
              <w:jc w:val="center"/>
              <w:rPr>
                <w:rFonts w:ascii="宋体" w:hAnsi="宋体"/>
                <w:sz w:val="24"/>
                <w:szCs w:val="24"/>
              </w:rPr>
            </w:pPr>
            <w:r>
              <w:rPr>
                <w:rFonts w:ascii="宋体" w:hAnsi="宋体"/>
                <w:sz w:val="24"/>
                <w:szCs w:val="24"/>
              </w:rPr>
              <w:t>进度计划</w:t>
            </w:r>
          </w:p>
          <w:p>
            <w:pPr>
              <w:spacing w:line="360" w:lineRule="auto"/>
              <w:jc w:val="center"/>
              <w:rPr>
                <w:rFonts w:ascii="宋体" w:hAnsi="宋体"/>
                <w:sz w:val="24"/>
                <w:szCs w:val="24"/>
              </w:rPr>
            </w:pPr>
            <w:r>
              <w:rPr>
                <w:rFonts w:ascii="宋体" w:hAnsi="宋体"/>
                <w:sz w:val="24"/>
                <w:szCs w:val="24"/>
              </w:rPr>
              <w:t>安排及保证措施</w:t>
            </w:r>
          </w:p>
        </w:tc>
        <w:tc>
          <w:tcPr>
            <w:tcW w:w="6448" w:type="dxa"/>
            <w:noWrap/>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 w:val="24"/>
                <w:szCs w:val="24"/>
              </w:rPr>
            </w:pPr>
            <w:r>
              <w:rPr>
                <w:rFonts w:hint="eastAsia"/>
                <w:sz w:val="24"/>
              </w:rPr>
              <w:t>投标人针对本项目提供进度计划安排、各阶段人员安排、各阶段工作计划安排的科学合理、措施有力进行打分。详细可行得</w:t>
            </w:r>
            <w:r>
              <w:rPr>
                <w:rFonts w:hint="eastAsia"/>
                <w:sz w:val="24"/>
                <w:lang w:val="en-US" w:eastAsia="zh-CN"/>
              </w:rPr>
              <w:t>6</w:t>
            </w:r>
            <w:r>
              <w:rPr>
                <w:rFonts w:hint="eastAsia"/>
                <w:sz w:val="24"/>
              </w:rPr>
              <w:t>分，简单得</w:t>
            </w:r>
            <w:r>
              <w:rPr>
                <w:rFonts w:hint="eastAsia"/>
                <w:sz w:val="24"/>
                <w:lang w:val="en-US" w:eastAsia="zh-CN"/>
              </w:rPr>
              <w:t>2</w:t>
            </w:r>
            <w:r>
              <w:rPr>
                <w:rFonts w:hint="eastAsia"/>
                <w:sz w:val="24"/>
              </w:rPr>
              <w:t>分，缺项或者不提供者得0分。</w:t>
            </w:r>
          </w:p>
        </w:tc>
        <w:tc>
          <w:tcPr>
            <w:tcW w:w="967" w:type="dxa"/>
            <w:noWrap/>
            <w:vAlign w:val="center"/>
          </w:tcPr>
          <w:p>
            <w:pPr>
              <w:spacing w:line="360" w:lineRule="auto"/>
              <w:jc w:val="center"/>
              <w:rPr>
                <w:rFonts w:ascii="宋体" w:hAnsi="宋体"/>
                <w:sz w:val="24"/>
                <w:szCs w:val="24"/>
              </w:rPr>
            </w:pPr>
            <w:r>
              <w:rPr>
                <w:rFonts w:hint="eastAsia" w:ascii="宋体" w:hAnsi="宋体"/>
                <w:sz w:val="24"/>
                <w:szCs w:val="24"/>
                <w:lang w:val="en-US" w:eastAsia="zh-CN"/>
              </w:rPr>
              <w:t>6</w:t>
            </w:r>
            <w:r>
              <w:rPr>
                <w:rFonts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551" w:type="dxa"/>
            <w:noWrap/>
            <w:vAlign w:val="center"/>
          </w:tcPr>
          <w:p>
            <w:pPr>
              <w:spacing w:line="360" w:lineRule="auto"/>
              <w:jc w:val="center"/>
              <w:rPr>
                <w:rFonts w:ascii="宋体" w:hAnsi="宋体"/>
                <w:sz w:val="24"/>
                <w:szCs w:val="24"/>
              </w:rPr>
            </w:pPr>
            <w:r>
              <w:rPr>
                <w:rFonts w:ascii="宋体" w:hAnsi="宋体"/>
                <w:sz w:val="24"/>
                <w:szCs w:val="24"/>
              </w:rPr>
              <w:t>交货组织</w:t>
            </w:r>
          </w:p>
          <w:p>
            <w:pPr>
              <w:spacing w:line="360" w:lineRule="auto"/>
              <w:jc w:val="center"/>
              <w:rPr>
                <w:rFonts w:ascii="宋体" w:hAnsi="宋体"/>
                <w:sz w:val="24"/>
                <w:szCs w:val="24"/>
              </w:rPr>
            </w:pPr>
            <w:r>
              <w:rPr>
                <w:rFonts w:ascii="宋体" w:hAnsi="宋体"/>
                <w:sz w:val="24"/>
                <w:szCs w:val="24"/>
              </w:rPr>
              <w:t>实施方案</w:t>
            </w:r>
          </w:p>
        </w:tc>
        <w:tc>
          <w:tcPr>
            <w:tcW w:w="6448" w:type="dxa"/>
            <w:noWrap/>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 w:val="24"/>
                <w:szCs w:val="24"/>
              </w:rPr>
            </w:pPr>
            <w:r>
              <w:rPr>
                <w:rFonts w:hint="eastAsia"/>
                <w:sz w:val="24"/>
              </w:rPr>
              <w:t>投标人的生产组织方案、运输方案、产品验收及设备操作使用及保养、培训方案和质量保证承诺书详细可行</w:t>
            </w:r>
            <w:r>
              <w:rPr>
                <w:rFonts w:hint="eastAsia"/>
                <w:sz w:val="24"/>
                <w:lang w:val="en-US" w:eastAsia="zh-CN"/>
              </w:rPr>
              <w:t>6</w:t>
            </w:r>
            <w:r>
              <w:rPr>
                <w:rFonts w:hint="eastAsia"/>
                <w:sz w:val="24"/>
              </w:rPr>
              <w:t>分；简单得</w:t>
            </w:r>
            <w:r>
              <w:rPr>
                <w:rFonts w:hint="eastAsia"/>
                <w:sz w:val="24"/>
                <w:lang w:val="en-US" w:eastAsia="zh-CN"/>
              </w:rPr>
              <w:t>2</w:t>
            </w:r>
            <w:r>
              <w:rPr>
                <w:rFonts w:hint="eastAsia"/>
                <w:sz w:val="24"/>
              </w:rPr>
              <w:t>分；缺项或者不提供者得0分。</w:t>
            </w:r>
          </w:p>
        </w:tc>
        <w:tc>
          <w:tcPr>
            <w:tcW w:w="967" w:type="dxa"/>
            <w:noWrap/>
            <w:vAlign w:val="center"/>
          </w:tcPr>
          <w:p>
            <w:pPr>
              <w:spacing w:line="360" w:lineRule="auto"/>
              <w:jc w:val="center"/>
              <w:rPr>
                <w:rFonts w:ascii="宋体" w:hAnsi="宋体"/>
                <w:sz w:val="24"/>
                <w:szCs w:val="24"/>
              </w:rPr>
            </w:pPr>
            <w:r>
              <w:rPr>
                <w:rFonts w:hint="eastAsia" w:ascii="宋体" w:hAnsi="宋体"/>
                <w:sz w:val="24"/>
                <w:szCs w:val="24"/>
                <w:lang w:val="en-US" w:eastAsia="zh-CN"/>
              </w:rPr>
              <w:t>6</w:t>
            </w:r>
            <w:r>
              <w:rPr>
                <w:rFonts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551" w:type="dxa"/>
            <w:noWrap/>
            <w:vAlign w:val="center"/>
          </w:tcPr>
          <w:p>
            <w:pPr>
              <w:spacing w:line="360" w:lineRule="auto"/>
              <w:jc w:val="center"/>
              <w:rPr>
                <w:rFonts w:ascii="宋体" w:hAnsi="宋体"/>
                <w:sz w:val="24"/>
                <w:szCs w:val="24"/>
              </w:rPr>
            </w:pPr>
            <w:r>
              <w:rPr>
                <w:rFonts w:ascii="宋体" w:hAnsi="宋体"/>
                <w:sz w:val="24"/>
                <w:szCs w:val="24"/>
              </w:rPr>
              <w:t>技术培训</w:t>
            </w:r>
          </w:p>
          <w:p>
            <w:pPr>
              <w:spacing w:line="360" w:lineRule="auto"/>
              <w:jc w:val="center"/>
              <w:rPr>
                <w:rFonts w:ascii="宋体" w:hAnsi="宋体"/>
                <w:sz w:val="24"/>
                <w:szCs w:val="24"/>
              </w:rPr>
            </w:pPr>
            <w:r>
              <w:rPr>
                <w:rFonts w:ascii="宋体" w:hAnsi="宋体"/>
                <w:sz w:val="24"/>
                <w:szCs w:val="24"/>
              </w:rPr>
              <w:t>方案</w:t>
            </w:r>
          </w:p>
        </w:tc>
        <w:tc>
          <w:tcPr>
            <w:tcW w:w="6448" w:type="dxa"/>
            <w:noWrap/>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 w:val="24"/>
                <w:szCs w:val="24"/>
              </w:rPr>
            </w:pPr>
            <w:r>
              <w:rPr>
                <w:rFonts w:hint="eastAsia"/>
                <w:sz w:val="24"/>
              </w:rPr>
              <w:t>评标委员会根据投标人培训方案得当、合理进行打分。详细可行得</w:t>
            </w:r>
            <w:r>
              <w:rPr>
                <w:rFonts w:hint="eastAsia"/>
                <w:sz w:val="24"/>
                <w:lang w:val="en-US" w:eastAsia="zh-CN"/>
              </w:rPr>
              <w:t>3</w:t>
            </w:r>
            <w:r>
              <w:rPr>
                <w:rFonts w:hint="eastAsia"/>
                <w:sz w:val="24"/>
              </w:rPr>
              <w:t>分，简单得</w:t>
            </w:r>
            <w:r>
              <w:rPr>
                <w:rFonts w:hint="eastAsia"/>
                <w:sz w:val="24"/>
                <w:lang w:val="en-US" w:eastAsia="zh-CN"/>
              </w:rPr>
              <w:t>1</w:t>
            </w:r>
            <w:r>
              <w:rPr>
                <w:rFonts w:hint="eastAsia"/>
                <w:sz w:val="24"/>
              </w:rPr>
              <w:t>分；缺项或者不提供者得0分。</w:t>
            </w:r>
          </w:p>
        </w:tc>
        <w:tc>
          <w:tcPr>
            <w:tcW w:w="967" w:type="dxa"/>
            <w:noWrap/>
            <w:vAlign w:val="center"/>
          </w:tcPr>
          <w:p>
            <w:pPr>
              <w:spacing w:line="360" w:lineRule="auto"/>
              <w:jc w:val="center"/>
              <w:rPr>
                <w:rFonts w:ascii="宋体" w:hAnsi="宋体"/>
                <w:sz w:val="24"/>
                <w:szCs w:val="24"/>
              </w:rPr>
            </w:pPr>
            <w:r>
              <w:rPr>
                <w:rFonts w:hint="eastAsia" w:ascii="宋体" w:hAnsi="宋体"/>
                <w:sz w:val="24"/>
                <w:szCs w:val="24"/>
                <w:lang w:val="en-US" w:eastAsia="zh-CN"/>
              </w:rPr>
              <w:t>3</w:t>
            </w:r>
            <w:r>
              <w:rPr>
                <w:rFonts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1551" w:type="dxa"/>
            <w:noWrap/>
            <w:vAlign w:val="center"/>
          </w:tcPr>
          <w:p>
            <w:pPr>
              <w:spacing w:line="360" w:lineRule="auto"/>
              <w:jc w:val="center"/>
              <w:rPr>
                <w:rFonts w:ascii="宋体" w:hAnsi="宋体"/>
                <w:sz w:val="24"/>
                <w:szCs w:val="24"/>
              </w:rPr>
            </w:pPr>
            <w:r>
              <w:rPr>
                <w:rFonts w:ascii="宋体" w:hAnsi="宋体"/>
                <w:sz w:val="24"/>
                <w:szCs w:val="24"/>
              </w:rPr>
              <w:t>售后服务</w:t>
            </w:r>
          </w:p>
          <w:p>
            <w:pPr>
              <w:spacing w:line="360" w:lineRule="auto"/>
              <w:jc w:val="center"/>
              <w:rPr>
                <w:rFonts w:ascii="宋体" w:hAnsi="宋体"/>
                <w:sz w:val="24"/>
                <w:szCs w:val="24"/>
              </w:rPr>
            </w:pPr>
            <w:r>
              <w:rPr>
                <w:rFonts w:hint="eastAsia"/>
                <w:sz w:val="24"/>
              </w:rPr>
              <w:t>方案</w:t>
            </w:r>
          </w:p>
        </w:tc>
        <w:tc>
          <w:tcPr>
            <w:tcW w:w="6448" w:type="dxa"/>
            <w:noWrap/>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 w:val="24"/>
                <w:szCs w:val="24"/>
              </w:rPr>
            </w:pPr>
            <w:r>
              <w:rPr>
                <w:rFonts w:hint="eastAsia"/>
                <w:sz w:val="24"/>
              </w:rPr>
              <w:t>评标委员会根据投标人的售后服务方案是否满足招标要求。从方案的措施是否有明确、可行的描述和承诺以及在技术支持方面反应是否迅速等方面进行优劣评价。优得</w:t>
            </w:r>
            <w:r>
              <w:rPr>
                <w:rFonts w:hint="eastAsia"/>
                <w:sz w:val="24"/>
                <w:lang w:val="en-US" w:eastAsia="zh-CN"/>
              </w:rPr>
              <w:t>6</w:t>
            </w:r>
            <w:r>
              <w:rPr>
                <w:rFonts w:hint="eastAsia"/>
                <w:sz w:val="24"/>
              </w:rPr>
              <w:t>分，一般的2分，没有得0分。</w:t>
            </w:r>
          </w:p>
        </w:tc>
        <w:tc>
          <w:tcPr>
            <w:tcW w:w="967" w:type="dxa"/>
            <w:noWrap/>
            <w:vAlign w:val="center"/>
          </w:tcPr>
          <w:p>
            <w:pPr>
              <w:spacing w:line="360" w:lineRule="auto"/>
              <w:jc w:val="center"/>
              <w:rPr>
                <w:rFonts w:ascii="宋体" w:hAnsi="宋体"/>
                <w:sz w:val="24"/>
                <w:szCs w:val="24"/>
              </w:rPr>
            </w:pPr>
            <w:r>
              <w:rPr>
                <w:rFonts w:hint="eastAsia" w:ascii="宋体" w:hAnsi="宋体"/>
                <w:sz w:val="24"/>
                <w:szCs w:val="24"/>
                <w:lang w:val="en-US" w:eastAsia="zh-CN"/>
              </w:rPr>
              <w:t>6</w:t>
            </w:r>
            <w:r>
              <w:rPr>
                <w:rFonts w:ascii="宋体" w:hAnsi="宋体"/>
                <w:sz w:val="24"/>
                <w:szCs w:val="24"/>
              </w:rPr>
              <w:t>分</w:t>
            </w:r>
          </w:p>
        </w:tc>
      </w:tr>
    </w:tbl>
    <w:p>
      <w:pPr>
        <w:pStyle w:val="22"/>
        <w:spacing w:line="360" w:lineRule="auto"/>
        <w:ind w:firstLine="354" w:firstLineChars="147"/>
        <w:contextualSpacing/>
        <w:rPr>
          <w:rFonts w:ascii="宋体" w:hAnsi="宋体" w:cs="仿宋_GB2312"/>
          <w:sz w:val="24"/>
          <w:szCs w:val="24"/>
          <w:lang w:val="zh-CN"/>
        </w:rPr>
      </w:pPr>
      <w:r>
        <w:rPr>
          <w:rFonts w:hint="eastAsia" w:ascii="宋体" w:hAnsi="宋体" w:cs="仿宋_GB2312"/>
          <w:b/>
          <w:sz w:val="24"/>
          <w:szCs w:val="24"/>
          <w:lang w:val="zh-CN"/>
        </w:rPr>
        <w:t>（8）</w:t>
      </w:r>
      <w:r>
        <w:rPr>
          <w:rFonts w:ascii="宋体" w:hAnsi="宋体" w:cs="仿宋_GB2312"/>
          <w:b/>
          <w:sz w:val="24"/>
          <w:szCs w:val="24"/>
          <w:lang w:val="zh-CN"/>
        </w:rPr>
        <w:t>评标结果汇总完成后，除下列情形外，任何人不得修改评标结果：</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 xml:space="preserve">1） </w:t>
      </w:r>
      <w:r>
        <w:rPr>
          <w:rFonts w:ascii="宋体" w:hAnsi="宋体"/>
          <w:bCs/>
          <w:sz w:val="24"/>
          <w:szCs w:val="24"/>
          <w:lang w:val="en-GB"/>
        </w:rPr>
        <w:t>分值汇总计算错误的；</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 xml:space="preserve">2） </w:t>
      </w:r>
      <w:r>
        <w:rPr>
          <w:rFonts w:ascii="宋体" w:hAnsi="宋体"/>
          <w:bCs/>
          <w:sz w:val="24"/>
          <w:szCs w:val="24"/>
          <w:lang w:val="en-GB"/>
        </w:rPr>
        <w:t>分项评分超出评分标准范围的；</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 xml:space="preserve">3） </w:t>
      </w:r>
      <w:r>
        <w:rPr>
          <w:rFonts w:ascii="宋体" w:hAnsi="宋体"/>
          <w:bCs/>
          <w:sz w:val="24"/>
          <w:szCs w:val="24"/>
          <w:lang w:val="en-GB"/>
        </w:rPr>
        <w:t>评标委员会成员对客观评审因素评分不一致的；</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 xml:space="preserve">4） </w:t>
      </w:r>
      <w:r>
        <w:rPr>
          <w:rFonts w:ascii="宋体" w:hAnsi="宋体"/>
          <w:bCs/>
          <w:sz w:val="24"/>
          <w:szCs w:val="24"/>
          <w:lang w:val="en-GB"/>
        </w:rPr>
        <w:t>经评标委员会认定评分畸高、畸低的。</w:t>
      </w:r>
    </w:p>
    <w:p>
      <w:pPr>
        <w:spacing w:line="360" w:lineRule="auto"/>
        <w:ind w:firstLine="480" w:firstLineChars="200"/>
        <w:rPr>
          <w:rFonts w:ascii="宋体" w:hAnsi="宋体"/>
          <w:bCs/>
          <w:sz w:val="24"/>
          <w:szCs w:val="24"/>
          <w:lang w:val="en-GB"/>
        </w:rPr>
      </w:pPr>
      <w:r>
        <w:rPr>
          <w:rFonts w:ascii="宋体" w:hAnsi="宋体"/>
          <w:bCs/>
          <w:sz w:val="24"/>
          <w:szCs w:val="24"/>
          <w:lang w:val="en-GB"/>
        </w:rPr>
        <w:t>评标报告签署前，经复核发现存在以上情形之一的，评标委员会应当当场修</w:t>
      </w:r>
      <w:r>
        <w:rPr>
          <w:rFonts w:ascii="宋体" w:hAnsi="宋体" w:cs="仿宋_GB2312"/>
          <w:sz w:val="24"/>
          <w:szCs w:val="24"/>
          <w:lang w:val="zh-CN"/>
        </w:rPr>
        <w:t>改评标结</w:t>
      </w:r>
      <w:r>
        <w:rPr>
          <w:rFonts w:ascii="宋体" w:hAnsi="宋体"/>
          <w:bCs/>
          <w:sz w:val="24"/>
          <w:szCs w:val="24"/>
          <w:lang w:val="en-GB"/>
        </w:rPr>
        <w:t>果，并在评标报告中记载；评标报告签署后，采购人或者采购代理机构发现存在以上情形之一的，应当组织原评标委员会进行重新评审，重新评审改变评标结果的，书面报告本级财政部门。</w:t>
      </w:r>
    </w:p>
    <w:p>
      <w:pPr>
        <w:spacing w:line="360" w:lineRule="auto"/>
        <w:ind w:firstLine="480" w:firstLineChars="200"/>
        <w:rPr>
          <w:rFonts w:ascii="宋体" w:hAnsi="宋体"/>
          <w:bCs/>
          <w:sz w:val="24"/>
          <w:szCs w:val="24"/>
          <w:lang w:val="en-GB"/>
        </w:rPr>
      </w:pPr>
      <w:r>
        <w:rPr>
          <w:rFonts w:ascii="宋体" w:hAnsi="宋体"/>
          <w:bCs/>
          <w:sz w:val="24"/>
          <w:szCs w:val="24"/>
          <w:lang w:val="en-GB"/>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354" w:firstLineChars="147"/>
        <w:contextualSpacing/>
        <w:rPr>
          <w:rFonts w:ascii="宋体" w:hAnsi="宋体" w:cs="仿宋_GB2312"/>
          <w:spacing w:val="-4"/>
          <w:sz w:val="24"/>
          <w:szCs w:val="24"/>
          <w:lang w:val="zh-CN"/>
        </w:rPr>
      </w:pPr>
      <w:r>
        <w:rPr>
          <w:rFonts w:hint="eastAsia" w:ascii="宋体" w:hAnsi="宋体" w:cs="仿宋_GB2312"/>
          <w:b/>
          <w:sz w:val="24"/>
          <w:szCs w:val="24"/>
          <w:lang w:val="zh-CN"/>
        </w:rPr>
        <w:t>（9）</w:t>
      </w:r>
      <w:r>
        <w:rPr>
          <w:rFonts w:ascii="宋体" w:hAnsi="宋体" w:cs="仿宋_GB2312"/>
          <w:b/>
          <w:sz w:val="24"/>
          <w:szCs w:val="24"/>
          <w:lang w:val="zh-CN"/>
        </w:rPr>
        <w:t>评标委员会</w:t>
      </w:r>
      <w:r>
        <w:rPr>
          <w:rFonts w:hint="eastAsia" w:ascii="宋体" w:hAnsi="宋体" w:cs="仿宋_GB2312"/>
          <w:b/>
          <w:sz w:val="24"/>
          <w:szCs w:val="24"/>
          <w:lang w:val="zh-CN"/>
        </w:rPr>
        <w:t>争议处理</w:t>
      </w:r>
    </w:p>
    <w:p>
      <w:pPr>
        <w:spacing w:line="360" w:lineRule="auto"/>
        <w:ind w:firstLine="480" w:firstLineChars="200"/>
        <w:rPr>
          <w:rFonts w:ascii="宋体" w:hAnsi="宋体"/>
          <w:bCs/>
          <w:sz w:val="24"/>
          <w:szCs w:val="24"/>
          <w:lang w:val="en-GB"/>
        </w:rPr>
      </w:pPr>
      <w:r>
        <w:rPr>
          <w:rFonts w:ascii="宋体" w:hAnsi="宋体"/>
          <w:bCs/>
          <w:sz w:val="24"/>
          <w:szCs w:val="24"/>
          <w:lang w:val="en-GB"/>
        </w:rPr>
        <w:t>评标委员会成员对需要共同认定的事项存在争议的，应当按照少数服从多数的原则作出结论。持不同意见的评标委员会成员应当在评标报告上签署不同意见及理由，否则视为同意评标报告。</w:t>
      </w:r>
    </w:p>
    <w:p>
      <w:pPr>
        <w:pStyle w:val="22"/>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4、</w:t>
      </w:r>
      <w:r>
        <w:rPr>
          <w:rFonts w:ascii="宋体" w:hAnsi="宋体" w:cs="仿宋_GB2312"/>
          <w:b/>
          <w:sz w:val="24"/>
          <w:szCs w:val="24"/>
          <w:lang w:val="zh-CN"/>
        </w:rPr>
        <w:t>确定中标候选人名单，以及根据采购人委托直接确定中标人</w:t>
      </w:r>
      <w:r>
        <w:rPr>
          <w:rFonts w:hint="eastAsia" w:ascii="宋体" w:hAnsi="宋体" w:cs="仿宋_GB2312"/>
          <w:b/>
          <w:sz w:val="24"/>
          <w:szCs w:val="24"/>
          <w:lang w:val="zh-CN"/>
        </w:rPr>
        <w:t>。</w:t>
      </w:r>
    </w:p>
    <w:p>
      <w:pPr>
        <w:pStyle w:val="22"/>
        <w:spacing w:line="360" w:lineRule="auto"/>
        <w:ind w:firstLine="836" w:firstLineChars="347"/>
        <w:contextualSpacing/>
        <w:rPr>
          <w:rFonts w:ascii="宋体" w:hAnsi="宋体" w:cs="仿宋_GB2312"/>
          <w:b/>
          <w:sz w:val="24"/>
          <w:szCs w:val="24"/>
        </w:rPr>
      </w:pPr>
      <w:r>
        <w:rPr>
          <w:rFonts w:hint="eastAsia" w:ascii="宋体" w:hAnsi="宋体" w:cs="仿宋_GB2312"/>
          <w:b/>
          <w:sz w:val="24"/>
          <w:szCs w:val="24"/>
          <w:lang w:val="zh-CN"/>
        </w:rPr>
        <w:t>评标委员会按照得分由高到低的顺序推荐3名中标候选人。</w:t>
      </w:r>
    </w:p>
    <w:p>
      <w:pPr>
        <w:pStyle w:val="47"/>
        <w:ind w:firstLine="0" w:firstLineChars="0"/>
        <w:rPr>
          <w:lang w:val="en-GB"/>
        </w:rPr>
      </w:pPr>
    </w:p>
    <w:p>
      <w:pPr>
        <w:rPr>
          <w:lang w:val="en-GB"/>
        </w:rPr>
      </w:pPr>
    </w:p>
    <w:p>
      <w:pPr>
        <w:pageBreakBefore/>
        <w:autoSpaceDE w:val="0"/>
        <w:autoSpaceDN w:val="0"/>
        <w:adjustRightInd w:val="0"/>
        <w:spacing w:line="360" w:lineRule="auto"/>
        <w:ind w:firstLine="2168" w:firstLineChars="600"/>
        <w:contextualSpacing/>
        <w:outlineLvl w:val="0"/>
        <w:rPr>
          <w:rFonts w:ascii="宋体" w:hAnsi="宋体" w:cs="宋体"/>
          <w:sz w:val="22"/>
        </w:rPr>
      </w:pPr>
      <w:r>
        <w:rPr>
          <w:rFonts w:hint="eastAsia" w:ascii="宋体" w:hAnsi="宋体" w:cs="宋体"/>
          <w:b/>
          <w:bCs/>
          <w:kern w:val="0"/>
          <w:sz w:val="36"/>
          <w:szCs w:val="32"/>
        </w:rPr>
        <w:t>第七章 合同条款及格式</w:t>
      </w:r>
    </w:p>
    <w:p>
      <w:pPr>
        <w:pStyle w:val="17"/>
        <w:rPr>
          <w:rFonts w:hint="default"/>
        </w:rPr>
      </w:pPr>
    </w:p>
    <w:p>
      <w:pPr>
        <w:spacing w:line="360" w:lineRule="auto"/>
        <w:jc w:val="center"/>
        <w:rPr>
          <w:rFonts w:ascii="宋体" w:hAnsi="宋体" w:cs="宋体"/>
          <w:b/>
          <w:bCs/>
          <w:sz w:val="24"/>
          <w:szCs w:val="24"/>
        </w:rPr>
      </w:pPr>
      <w:r>
        <w:rPr>
          <w:rFonts w:hint="eastAsia" w:ascii="宋体" w:hAnsi="宋体" w:cs="宋体"/>
          <w:b/>
          <w:bCs/>
          <w:sz w:val="24"/>
          <w:szCs w:val="24"/>
        </w:rPr>
        <w:t>（此合同仅供参考。以最终采购人与中标人签定的合同条款为准进行公示，</w:t>
      </w:r>
    </w:p>
    <w:p>
      <w:pPr>
        <w:spacing w:line="360" w:lineRule="auto"/>
        <w:jc w:val="center"/>
        <w:rPr>
          <w:rFonts w:ascii="宋体" w:hAnsi="宋体" w:cs="宋体"/>
          <w:b/>
          <w:bCs/>
          <w:sz w:val="24"/>
          <w:szCs w:val="24"/>
        </w:rPr>
      </w:pPr>
      <w:r>
        <w:rPr>
          <w:rFonts w:hint="eastAsia" w:ascii="宋体" w:hAnsi="宋体" w:cs="宋体"/>
          <w:b/>
          <w:bCs/>
          <w:sz w:val="24"/>
          <w:szCs w:val="24"/>
        </w:rPr>
        <w:t>最终签定合同的主要条款不能与招标文件有冲突。）</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甲方：（采购人全称）</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乙方：（中标人全称）</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根据招标编号为的（填写“项目名称”）项目（以下简称：“本项目”）的招标结果，乙方为中标人。现经甲乙双方友好协商，就以下事项达成一致并签订本合同：</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1、下列合同文件是构成本合同不可分割的部分：</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1.1合同条款；</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1.2招标文件、乙方的投标文件；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1.3其他文件或材料：□无。</w:t>
      </w:r>
      <w:r>
        <w:rPr>
          <w:rFonts w:hint="eastAsia" w:asciiTheme="minorEastAsia" w:hAnsiTheme="minorEastAsia" w:eastAsiaTheme="minorEastAsia"/>
          <w:sz w:val="24"/>
          <w:szCs w:val="24"/>
          <w:u w:val="single"/>
        </w:rPr>
        <w:t>□（按照实际情况编制填写需要增加的内容）</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2、合同标的</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（按照实际情况编制填写，可以是表格或文字描述）</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3、合同总金额</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3.1合同总金额为人民币大写：元（￥）。</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4、合同标的交付时间、地点和条件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4.1交付时间：；</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4.2交付地点：；</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4.3交付条件：。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5、合同标的应符合招标文件、乙方投标文件的规定或约定，具体如下：</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（按照实际情况编制填写，可以是表格或文字描述）</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6、验收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6.1验收应按照招标文件、乙方投标文件的规定或约定进行，具体如下：</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（按照实际情况编制填写，可以是表格或文字描述）</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6.2本项目是否邀请其他投标人参与验收：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□不邀请。□邀请，具体如下：</w:t>
      </w:r>
      <w:r>
        <w:rPr>
          <w:rFonts w:hint="eastAsia" w:asciiTheme="minorEastAsia" w:hAnsiTheme="minorEastAsia" w:eastAsiaTheme="minorEastAsia"/>
          <w:sz w:val="24"/>
          <w:szCs w:val="24"/>
          <w:u w:val="single"/>
        </w:rPr>
        <w:t>（按照招标文件规定填写）</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7、合同款项的支付应按照招标文件的规定进行，具体如下：</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（按照实际情况编制填写，可以是表格或文字描述，包括一次性支付或分期支付等）</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8、履约保证金</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□无。□有，具体如下：</w:t>
      </w:r>
      <w:r>
        <w:rPr>
          <w:rFonts w:hint="eastAsia" w:asciiTheme="minorEastAsia" w:hAnsiTheme="minorEastAsia" w:eastAsiaTheme="minorEastAsia"/>
          <w:sz w:val="24"/>
          <w:szCs w:val="24"/>
          <w:u w:val="single"/>
        </w:rPr>
        <w:t>（按照招标文件规定填写）</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9、合同有效期</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（按照实际情况编制填写，可以是表格或文字描述）</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10、违约责任</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（按照实际情况编制填写，可以是表格或文字描述）</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11、知识产权</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11.2若乙方提供的采购标的不符合国家知识产权法律、法规的规定或被有关主管机关认定为假冒伪劣品，则乙方中标资格将被取消；甲方还将按照有关法律、法规和规章的规定进行处理，具体如下：（按照实际情况编制填写）。</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12、解决争议的方法</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12.1甲、乙双方协商解决。</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12.2若协商解决不成，则通过下列途径之一解决：</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□提交仲裁委员会仲裁，具体如下：</w:t>
      </w:r>
      <w:r>
        <w:rPr>
          <w:rFonts w:hint="eastAsia" w:asciiTheme="minorEastAsia" w:hAnsiTheme="minorEastAsia" w:eastAsiaTheme="minorEastAsia"/>
          <w:sz w:val="24"/>
          <w:szCs w:val="24"/>
          <w:u w:val="single"/>
        </w:rPr>
        <w:t>（按照实际情况编制填写）</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□向人民法院提起诉讼，具体如下：</w:t>
      </w:r>
      <w:r>
        <w:rPr>
          <w:rFonts w:hint="eastAsia" w:asciiTheme="minorEastAsia" w:hAnsiTheme="minorEastAsia" w:eastAsiaTheme="minorEastAsia"/>
          <w:sz w:val="24"/>
          <w:szCs w:val="24"/>
          <w:u w:val="single"/>
        </w:rPr>
        <w:t>（按照实际情况编制填写）</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13、不可抗力</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14、合同条款</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（按照实际情况编制填写。招标文件已有规定的，双方均不得变更或调整；招标文件未作规定的，双方可通过友好协商进行约定）</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15、其他约定</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15.1合同文件与本合同具有同等法律效力。</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15.2本合同未尽事宜，双方可另行补充。</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15.3合同生效：自签订之日起生效。</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15.4本合同一式</w:t>
      </w:r>
      <w:r>
        <w:rPr>
          <w:rFonts w:hint="eastAsia" w:asciiTheme="minorEastAsia" w:hAnsiTheme="minorEastAsia" w:eastAsiaTheme="minorEastAsia"/>
          <w:sz w:val="24"/>
          <w:szCs w:val="24"/>
          <w:u w:val="single"/>
        </w:rPr>
        <w:t>（填写具体份数）</w:t>
      </w:r>
      <w:r>
        <w:rPr>
          <w:rFonts w:hint="eastAsia" w:asciiTheme="minorEastAsia" w:hAnsiTheme="minorEastAsia" w:eastAsiaTheme="minorEastAsia"/>
          <w:sz w:val="24"/>
          <w:szCs w:val="24"/>
        </w:rPr>
        <w:t>份，经双方授权代表签字并盖章后生效。甲方、乙方各执</w:t>
      </w:r>
      <w:r>
        <w:rPr>
          <w:rFonts w:hint="eastAsia" w:asciiTheme="minorEastAsia" w:hAnsiTheme="minorEastAsia" w:eastAsiaTheme="minorEastAsia"/>
          <w:sz w:val="24"/>
          <w:szCs w:val="24"/>
          <w:u w:val="single"/>
        </w:rPr>
        <w:t>（填写具体份数）</w:t>
      </w:r>
      <w:r>
        <w:rPr>
          <w:rFonts w:hint="eastAsia" w:asciiTheme="minorEastAsia" w:hAnsiTheme="minorEastAsia" w:eastAsiaTheme="minorEastAsia"/>
          <w:sz w:val="24"/>
          <w:szCs w:val="24"/>
        </w:rPr>
        <w:t>份，送</w:t>
      </w:r>
      <w:r>
        <w:rPr>
          <w:rFonts w:hint="eastAsia" w:asciiTheme="minorEastAsia" w:hAnsiTheme="minorEastAsia" w:eastAsiaTheme="minorEastAsia"/>
          <w:sz w:val="24"/>
          <w:szCs w:val="24"/>
          <w:u w:val="single"/>
        </w:rPr>
        <w:t>（填写需要备案的监管部门的全称）</w:t>
      </w:r>
      <w:r>
        <w:rPr>
          <w:rFonts w:hint="eastAsia" w:asciiTheme="minorEastAsia" w:hAnsiTheme="minorEastAsia" w:eastAsiaTheme="minorEastAsia"/>
          <w:sz w:val="24"/>
          <w:szCs w:val="24"/>
        </w:rPr>
        <w:t>备案</w:t>
      </w:r>
      <w:r>
        <w:rPr>
          <w:rFonts w:hint="eastAsia" w:asciiTheme="minorEastAsia" w:hAnsiTheme="minorEastAsia" w:eastAsiaTheme="minorEastAsia"/>
          <w:sz w:val="24"/>
          <w:szCs w:val="24"/>
          <w:u w:val="single"/>
        </w:rPr>
        <w:t>（填写具体份数）</w:t>
      </w:r>
      <w:r>
        <w:rPr>
          <w:rFonts w:hint="eastAsia" w:asciiTheme="minorEastAsia" w:hAnsiTheme="minorEastAsia" w:eastAsiaTheme="minorEastAsia"/>
          <w:sz w:val="24"/>
          <w:szCs w:val="24"/>
        </w:rPr>
        <w:t>份，具有同等效力。</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15.5其他：□无。□</w:t>
      </w:r>
      <w:r>
        <w:rPr>
          <w:rFonts w:hint="eastAsia" w:asciiTheme="minorEastAsia" w:hAnsiTheme="minorEastAsia" w:eastAsiaTheme="minorEastAsia"/>
          <w:sz w:val="24"/>
          <w:szCs w:val="24"/>
          <w:u w:val="single"/>
        </w:rPr>
        <w:t>（按照实际情况编制填写需要增加的内容）</w:t>
      </w:r>
      <w:r>
        <w:rPr>
          <w:rFonts w:hint="eastAsia" w:asciiTheme="minorEastAsia" w:hAnsiTheme="minorEastAsia" w:eastAsiaTheme="minorEastAsia"/>
          <w:sz w:val="24"/>
          <w:szCs w:val="24"/>
        </w:rPr>
        <w:t>。</w:t>
      </w:r>
    </w:p>
    <w:p>
      <w:pPr>
        <w:spacing w:line="360" w:lineRule="auto"/>
        <w:rPr>
          <w:rFonts w:asciiTheme="minorEastAsia" w:hAnsiTheme="minorEastAsia" w:eastAsiaTheme="minorEastAsia"/>
          <w:sz w:val="24"/>
          <w:szCs w:val="24"/>
        </w:rPr>
      </w:pP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甲方：                          乙方：</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法定代表人（单位负责人）：      法定代表人（单位负责人）：</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联系方法：                      联系方法：</w:t>
      </w:r>
    </w:p>
    <w:p>
      <w:pPr>
        <w:spacing w:line="360" w:lineRule="auto"/>
        <w:ind w:firstLine="480" w:firstLineChars="200"/>
        <w:rPr>
          <w:rFonts w:asciiTheme="minorEastAsia" w:hAnsiTheme="minorEastAsia" w:eastAsiaTheme="minorEastAsia"/>
          <w:sz w:val="24"/>
          <w:szCs w:val="24"/>
        </w:rPr>
      </w:pPr>
    </w:p>
    <w:p>
      <w:pPr>
        <w:spacing w:line="360" w:lineRule="auto"/>
        <w:ind w:firstLine="480" w:firstLineChars="200"/>
        <w:rPr>
          <w:rFonts w:asciiTheme="minorEastAsia" w:hAnsiTheme="minorEastAsia" w:eastAsiaTheme="minorEastAsia"/>
          <w:sz w:val="24"/>
          <w:szCs w:val="24"/>
        </w:rPr>
      </w:pP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签订地点：</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签订日期：    年   月   日</w:t>
      </w:r>
    </w:p>
    <w:p>
      <w:pPr>
        <w:pageBreakBefore/>
        <w:jc w:val="center"/>
        <w:outlineLvl w:val="0"/>
        <w:rPr>
          <w:rFonts w:ascii="宋体" w:hAnsi="宋体"/>
          <w:b/>
          <w:sz w:val="36"/>
          <w:szCs w:val="36"/>
        </w:rPr>
      </w:pPr>
      <w:r>
        <w:rPr>
          <w:rFonts w:hint="eastAsia" w:ascii="宋体" w:hAnsi="宋体" w:cs="宋体"/>
          <w:b/>
          <w:sz w:val="36"/>
          <w:szCs w:val="36"/>
        </w:rPr>
        <w:t>第八章 投标文件有关格式</w:t>
      </w: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一、投标文件封面格式</w:t>
      </w: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jc w:val="center"/>
        <w:rPr>
          <w:rFonts w:eastAsia="黑体"/>
          <w:sz w:val="28"/>
          <w:szCs w:val="28"/>
        </w:rPr>
      </w:pPr>
      <w:r>
        <w:rPr>
          <w:rFonts w:hint="eastAsia" w:ascii="华文中宋" w:hAnsi="华文中宋" w:eastAsia="华文中宋"/>
          <w:sz w:val="72"/>
          <w:szCs w:val="72"/>
        </w:rPr>
        <w:t>建安区</w:t>
      </w:r>
      <w:r>
        <w:rPr>
          <w:rFonts w:ascii="华文中宋" w:hAnsi="华文中宋" w:eastAsia="华文中宋"/>
          <w:sz w:val="72"/>
          <w:szCs w:val="72"/>
        </w:rPr>
        <w:t>政府采购</w:t>
      </w:r>
    </w:p>
    <w:p>
      <w:pPr>
        <w:jc w:val="center"/>
        <w:rPr>
          <w:rFonts w:eastAsia="黑体"/>
          <w:sz w:val="28"/>
          <w:szCs w:val="28"/>
        </w:rPr>
      </w:pPr>
    </w:p>
    <w:p>
      <w:pPr>
        <w:spacing w:line="1200" w:lineRule="exact"/>
        <w:jc w:val="center"/>
        <w:rPr>
          <w:rFonts w:eastAsia="黑体"/>
          <w:sz w:val="72"/>
          <w:szCs w:val="72"/>
        </w:rPr>
      </w:pPr>
      <w:r>
        <w:rPr>
          <w:rFonts w:eastAsia="黑体"/>
          <w:sz w:val="72"/>
          <w:szCs w:val="72"/>
        </w:rPr>
        <w:t>投</w:t>
      </w:r>
    </w:p>
    <w:p>
      <w:pPr>
        <w:spacing w:line="1200" w:lineRule="exact"/>
        <w:jc w:val="center"/>
        <w:rPr>
          <w:rFonts w:eastAsia="黑体"/>
          <w:sz w:val="72"/>
          <w:szCs w:val="72"/>
        </w:rPr>
      </w:pPr>
      <w:r>
        <w:rPr>
          <w:rFonts w:eastAsia="黑体"/>
          <w:sz w:val="72"/>
          <w:szCs w:val="72"/>
        </w:rPr>
        <w:t>标</w:t>
      </w:r>
    </w:p>
    <w:p>
      <w:pPr>
        <w:spacing w:line="1200" w:lineRule="exact"/>
        <w:jc w:val="center"/>
        <w:rPr>
          <w:rFonts w:eastAsia="黑体"/>
          <w:sz w:val="72"/>
          <w:szCs w:val="72"/>
        </w:rPr>
      </w:pPr>
      <w:r>
        <w:rPr>
          <w:rFonts w:eastAsia="黑体"/>
          <w:sz w:val="72"/>
          <w:szCs w:val="72"/>
        </w:rPr>
        <w:t>文</w:t>
      </w:r>
    </w:p>
    <w:p>
      <w:pPr>
        <w:spacing w:line="1200" w:lineRule="exact"/>
        <w:jc w:val="center"/>
        <w:rPr>
          <w:rFonts w:eastAsia="黑体"/>
          <w:sz w:val="72"/>
          <w:szCs w:val="72"/>
        </w:rPr>
      </w:pPr>
      <w:r>
        <w:rPr>
          <w:rFonts w:eastAsia="黑体"/>
          <w:sz w:val="72"/>
          <w:szCs w:val="72"/>
        </w:rPr>
        <w:t>件</w:t>
      </w:r>
    </w:p>
    <w:p>
      <w:pPr>
        <w:jc w:val="center"/>
        <w:rPr>
          <w:rFonts w:eastAsia="黑体"/>
          <w:sz w:val="28"/>
          <w:szCs w:val="28"/>
        </w:rPr>
      </w:pPr>
      <w:r>
        <w:rPr>
          <w:rFonts w:hint="eastAsia" w:eastAsia="黑体"/>
          <w:sz w:val="28"/>
          <w:szCs w:val="28"/>
        </w:rPr>
        <w:t>（不见面开标）</w:t>
      </w:r>
    </w:p>
    <w:p>
      <w:pPr>
        <w:ind w:firstLine="1280" w:firstLineChars="400"/>
        <w:rPr>
          <w:rFonts w:eastAsia="黑体"/>
          <w:sz w:val="32"/>
          <w:szCs w:val="32"/>
        </w:rPr>
      </w:pPr>
    </w:p>
    <w:p>
      <w:pPr>
        <w:ind w:firstLine="1280" w:firstLineChars="400"/>
        <w:rPr>
          <w:rFonts w:eastAsia="黑体"/>
          <w:sz w:val="32"/>
          <w:szCs w:val="32"/>
        </w:rPr>
      </w:pPr>
      <w:r>
        <w:rPr>
          <w:rFonts w:eastAsia="黑体"/>
          <w:sz w:val="32"/>
          <w:szCs w:val="32"/>
        </w:rPr>
        <w:t>项目编号：</w:t>
      </w:r>
    </w:p>
    <w:p>
      <w:pPr>
        <w:tabs>
          <w:tab w:val="center" w:pos="5039"/>
        </w:tabs>
        <w:ind w:firstLine="1280" w:firstLineChars="400"/>
        <w:rPr>
          <w:rFonts w:eastAsia="黑体"/>
          <w:bCs/>
          <w:sz w:val="32"/>
          <w:szCs w:val="32"/>
        </w:rPr>
      </w:pPr>
      <w:r>
        <w:rPr>
          <w:rFonts w:eastAsia="黑体"/>
          <w:sz w:val="32"/>
          <w:szCs w:val="32"/>
        </w:rPr>
        <w:t>项目名称：</w:t>
      </w:r>
    </w:p>
    <w:p>
      <w:pPr>
        <w:tabs>
          <w:tab w:val="center" w:pos="5039"/>
        </w:tabs>
        <w:ind w:firstLine="1280" w:firstLineChars="400"/>
        <w:rPr>
          <w:rFonts w:eastAsia="黑体"/>
          <w:sz w:val="32"/>
          <w:szCs w:val="32"/>
        </w:rPr>
      </w:pPr>
      <w:r>
        <w:rPr>
          <w:rFonts w:eastAsia="黑体"/>
          <w:sz w:val="32"/>
          <w:szCs w:val="32"/>
        </w:rPr>
        <w:t>投标单位：（盖章）</w:t>
      </w:r>
    </w:p>
    <w:p>
      <w:pPr>
        <w:ind w:firstLine="1280" w:firstLineChars="400"/>
        <w:rPr>
          <w:rFonts w:ascii="宋体" w:hAnsi="宋体" w:cs="黑体"/>
          <w:b/>
          <w:bCs/>
          <w:sz w:val="44"/>
          <w:szCs w:val="44"/>
          <w:lang w:val="zh-CN"/>
        </w:rPr>
      </w:pPr>
      <w:r>
        <w:rPr>
          <w:rFonts w:hint="eastAsia" w:eastAsia="黑体"/>
          <w:sz w:val="32"/>
          <w:szCs w:val="32"/>
        </w:rPr>
        <w:t>递交时间：   年   月   日</w:t>
      </w:r>
      <w:r>
        <w:rPr>
          <w:rFonts w:ascii="宋体" w:hAnsi="宋体"/>
          <w:b/>
          <w:snapToGrid w:val="0"/>
          <w:kern w:val="0"/>
          <w:sz w:val="36"/>
          <w:szCs w:val="36"/>
        </w:rPr>
        <w:br w:type="page"/>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二、开标一览表</w:t>
      </w:r>
    </w:p>
    <w:p>
      <w:pPr>
        <w:spacing w:before="50" w:after="156" w:afterLines="50" w:line="360" w:lineRule="auto"/>
        <w:contextualSpacing/>
        <w:jc w:val="left"/>
        <w:rPr>
          <w:rFonts w:ascii="宋体" w:hAnsi="宋体"/>
          <w:sz w:val="24"/>
          <w:szCs w:val="24"/>
        </w:rPr>
      </w:pPr>
    </w:p>
    <w:p>
      <w:pPr>
        <w:spacing w:before="50" w:after="156" w:afterLines="50" w:line="360" w:lineRule="auto"/>
        <w:contextualSpacing/>
        <w:jc w:val="left"/>
        <w:rPr>
          <w:rFonts w:ascii="宋体" w:hAnsi="宋体"/>
          <w:sz w:val="24"/>
          <w:szCs w:val="24"/>
        </w:rPr>
      </w:pPr>
      <w:r>
        <w:rPr>
          <w:rFonts w:hint="eastAsia" w:ascii="宋体" w:hAnsi="宋体"/>
          <w:sz w:val="24"/>
          <w:szCs w:val="24"/>
        </w:rPr>
        <w:t>项目编号：</w:t>
      </w:r>
    </w:p>
    <w:p>
      <w:pPr>
        <w:spacing w:line="360" w:lineRule="auto"/>
        <w:contextualSpacing/>
        <w:rPr>
          <w:rFonts w:ascii="宋体" w:hAnsi="宋体"/>
          <w:sz w:val="24"/>
          <w:szCs w:val="24"/>
        </w:rPr>
      </w:pPr>
      <w:r>
        <w:rPr>
          <w:rFonts w:hint="eastAsia" w:ascii="宋体" w:hAnsi="宋体"/>
          <w:sz w:val="24"/>
          <w:szCs w:val="24"/>
        </w:rPr>
        <w:t xml:space="preserve">项目名称：                                            </w:t>
      </w:r>
      <w:r>
        <w:rPr>
          <w:rFonts w:hint="eastAsia" w:ascii="宋体" w:hAnsi="宋体" w:cs="Arial"/>
          <w:sz w:val="24"/>
          <w:szCs w:val="24"/>
        </w:rPr>
        <w:t>单位：元（人民币）</w:t>
      </w:r>
    </w:p>
    <w:tbl>
      <w:tblPr>
        <w:tblStyle w:val="38"/>
        <w:tblW w:w="9368" w:type="dxa"/>
        <w:jc w:val="center"/>
        <w:tblLayout w:type="fixed"/>
        <w:tblCellMar>
          <w:top w:w="0" w:type="dxa"/>
          <w:left w:w="108" w:type="dxa"/>
          <w:bottom w:w="0" w:type="dxa"/>
          <w:right w:w="108" w:type="dxa"/>
        </w:tblCellMar>
      </w:tblPr>
      <w:tblGrid>
        <w:gridCol w:w="959"/>
        <w:gridCol w:w="1843"/>
        <w:gridCol w:w="3685"/>
        <w:gridCol w:w="1843"/>
        <w:gridCol w:w="1038"/>
      </w:tblGrid>
      <w:tr>
        <w:trPr>
          <w:trHeight w:val="851" w:hRule="atLeast"/>
          <w:jc w:val="center"/>
        </w:trPr>
        <w:tc>
          <w:tcPr>
            <w:tcW w:w="959"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lang w:val="zh-CN"/>
              </w:rPr>
            </w:pPr>
            <w:r>
              <w:rPr>
                <w:rFonts w:hint="eastAsia" w:ascii="宋体" w:hAnsi="宋体" w:cs="宋体"/>
                <w:b/>
                <w:sz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lang w:val="zh-CN"/>
              </w:rPr>
            </w:pPr>
            <w:r>
              <w:rPr>
                <w:rFonts w:hint="eastAsia" w:ascii="宋体" w:hAnsi="宋体" w:cs="宋体"/>
                <w:b/>
                <w:sz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lang w:val="zh-CN"/>
              </w:rPr>
            </w:pPr>
            <w:r>
              <w:rPr>
                <w:rFonts w:hint="eastAsia" w:ascii="宋体" w:hAnsi="宋体" w:cs="宋体"/>
                <w:b/>
                <w:sz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lang w:val="zh-CN"/>
              </w:rPr>
            </w:pPr>
            <w:r>
              <w:rPr>
                <w:rFonts w:hint="eastAsia" w:ascii="宋体" w:hAnsi="宋体" w:cs="宋体"/>
                <w:b/>
                <w:sz w:val="24"/>
                <w:lang w:val="zh-CN"/>
              </w:rPr>
              <w:t>合同履行期限</w:t>
            </w:r>
          </w:p>
        </w:tc>
        <w:tc>
          <w:tcPr>
            <w:tcW w:w="103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lang w:val="zh-CN"/>
              </w:rPr>
            </w:pPr>
            <w:r>
              <w:rPr>
                <w:rFonts w:hint="eastAsia" w:ascii="宋体" w:hAnsi="宋体" w:cs="宋体"/>
                <w:b/>
                <w:sz w:val="24"/>
                <w:lang w:val="zh-CN"/>
              </w:rPr>
              <w:t>备注</w:t>
            </w:r>
          </w:p>
        </w:tc>
      </w:tr>
      <w:tr>
        <w:tblPrEx>
          <w:tblCellMar>
            <w:top w:w="0" w:type="dxa"/>
            <w:left w:w="108" w:type="dxa"/>
            <w:bottom w:w="0" w:type="dxa"/>
            <w:right w:w="108" w:type="dxa"/>
          </w:tblCellMar>
        </w:tblPrEx>
        <w:trPr>
          <w:trHeight w:val="851" w:hRule="atLeast"/>
          <w:jc w:val="center"/>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lang w:val="zh-CN"/>
              </w:rPr>
            </w:pPr>
            <w:r>
              <w:rPr>
                <w:rFonts w:hint="eastAsia" w:ascii="宋体" w:hAnsi="宋体" w:cs="宋体"/>
                <w:sz w:val="24"/>
                <w:lang w:val="zh-CN"/>
              </w:rPr>
              <w:t>大写：</w:t>
            </w:r>
          </w:p>
          <w:p>
            <w:pPr>
              <w:autoSpaceDE w:val="0"/>
              <w:autoSpaceDN w:val="0"/>
              <w:adjustRightInd w:val="0"/>
              <w:spacing w:line="480" w:lineRule="exact"/>
              <w:rPr>
                <w:lang w:val="zh-CN"/>
              </w:rPr>
            </w:pPr>
            <w:r>
              <w:rPr>
                <w:rFonts w:hint="eastAsia" w:ascii="宋体" w:hAnsi="宋体" w:cs="宋体"/>
                <w:sz w:val="24"/>
                <w:lang w:val="zh-CN"/>
              </w:rPr>
              <w:t>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lang w:val="zh-CN"/>
              </w:rPr>
            </w:pPr>
          </w:p>
        </w:tc>
        <w:tc>
          <w:tcPr>
            <w:tcW w:w="10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lang w:val="zh-CN"/>
              </w:rPr>
            </w:pPr>
          </w:p>
        </w:tc>
      </w:tr>
      <w:tr>
        <w:tblPrEx>
          <w:tblCellMar>
            <w:top w:w="0" w:type="dxa"/>
            <w:left w:w="108" w:type="dxa"/>
            <w:bottom w:w="0" w:type="dxa"/>
            <w:right w:w="108" w:type="dxa"/>
          </w:tblCellMar>
        </w:tblPrEx>
        <w:trPr>
          <w:trHeight w:val="851" w:hRule="atLeast"/>
          <w:jc w:val="center"/>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lang w:val="zh-CN"/>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lang w:val="zh-CN"/>
              </w:rPr>
            </w:pPr>
          </w:p>
        </w:tc>
        <w:tc>
          <w:tcPr>
            <w:tcW w:w="10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lang w:val="zh-CN"/>
              </w:rPr>
            </w:pPr>
          </w:p>
        </w:tc>
      </w:tr>
    </w:tbl>
    <w:p>
      <w:pPr>
        <w:autoSpaceDE w:val="0"/>
        <w:autoSpaceDN w:val="0"/>
        <w:adjustRightInd w:val="0"/>
        <w:spacing w:line="480" w:lineRule="auto"/>
        <w:jc w:val="center"/>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投标人法定代表人（单位负责人）或授权代表（签字或盖章）：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日期：   年   月   日</w:t>
      </w:r>
    </w:p>
    <w:p>
      <w:pPr>
        <w:autoSpaceDE w:val="0"/>
        <w:autoSpaceDN w:val="0"/>
        <w:adjustRightInd w:val="0"/>
        <w:spacing w:line="360" w:lineRule="auto"/>
        <w:rPr>
          <w:rFonts w:ascii="宋体" w:cs="宋体"/>
          <w:sz w:val="24"/>
          <w:lang w:val="zh-CN"/>
        </w:rPr>
      </w:pP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注：1、合同履行期限指完成该项目的最终时间（日历天）。</w:t>
      </w:r>
    </w:p>
    <w:p>
      <w:pPr>
        <w:widowControl/>
        <w:jc w:val="left"/>
        <w:rPr>
          <w:rFonts w:ascii="宋体" w:hAnsi="宋体" w:cs="黑体"/>
          <w:b/>
          <w:bCs/>
          <w:sz w:val="44"/>
          <w:szCs w:val="44"/>
          <w:lang w:val="zh-CN"/>
        </w:rPr>
      </w:pPr>
      <w:r>
        <w:rPr>
          <w:rFonts w:hint="eastAsia" w:ascii="宋体" w:hAnsi="宋体" w:cs="宋体"/>
          <w:szCs w:val="21"/>
          <w:lang w:val="zh-CN"/>
        </w:rPr>
        <w:t xml:space="preserve">    2、如招标公告明确合同履行期限以年为单位，本表应填写完成该项目的年限。</w:t>
      </w:r>
      <w:r>
        <w:rPr>
          <w:rFonts w:ascii="宋体" w:hAnsi="宋体" w:cs="黑体"/>
          <w:b/>
          <w:bCs/>
          <w:sz w:val="44"/>
          <w:szCs w:val="44"/>
          <w:lang w:val="zh-CN"/>
        </w:rPr>
        <w:br w:type="page"/>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三、资格审查证明材料</w:t>
      </w:r>
    </w:p>
    <w:p>
      <w:pPr>
        <w:pStyle w:val="22"/>
        <w:spacing w:line="360" w:lineRule="auto"/>
        <w:jc w:val="center"/>
        <w:rPr>
          <w:rFonts w:ascii="宋体" w:hAnsi="宋体"/>
          <w:b/>
          <w:snapToGrid w:val="0"/>
          <w:sz w:val="36"/>
          <w:szCs w:val="36"/>
        </w:rPr>
      </w:pPr>
      <w:r>
        <w:rPr>
          <w:rFonts w:hint="eastAsia" w:ascii="宋体" w:hAnsi="宋体"/>
          <w:b/>
          <w:snapToGrid w:val="0"/>
          <w:sz w:val="36"/>
          <w:szCs w:val="36"/>
        </w:rPr>
        <w:t>3.1 投 标 函</w:t>
      </w:r>
    </w:p>
    <w:p>
      <w:pPr>
        <w:adjustRightInd w:val="0"/>
        <w:spacing w:line="360" w:lineRule="auto"/>
        <w:contextualSpacing/>
        <w:rPr>
          <w:rFonts w:ascii="宋体" w:hAnsi="宋体"/>
          <w:b/>
          <w:snapToGrid w:val="0"/>
          <w:kern w:val="0"/>
          <w:sz w:val="24"/>
          <w:szCs w:val="24"/>
        </w:rPr>
      </w:pPr>
      <w:r>
        <w:rPr>
          <w:rFonts w:hint="eastAsia" w:ascii="宋体" w:hAnsi="宋体"/>
          <w:snapToGrid w:val="0"/>
          <w:kern w:val="0"/>
          <w:sz w:val="24"/>
          <w:szCs w:val="24"/>
        </w:rPr>
        <w:t>致：</w:t>
      </w:r>
      <w:r>
        <w:rPr>
          <w:rFonts w:hint="eastAsia" w:ascii="宋体" w:hAnsi="宋体"/>
          <w:b/>
          <w:snapToGrid w:val="0"/>
          <w:kern w:val="0"/>
          <w:sz w:val="24"/>
          <w:szCs w:val="24"/>
          <w:u w:val="single"/>
        </w:rPr>
        <w:t>（采购人）</w:t>
      </w:r>
    </w:p>
    <w:p>
      <w:pPr>
        <w:adjustRightInd w:val="0"/>
        <w:spacing w:line="360" w:lineRule="auto"/>
        <w:ind w:firstLine="480" w:firstLineChars="200"/>
        <w:contextualSpacing/>
        <w:outlineLvl w:val="0"/>
        <w:rPr>
          <w:rFonts w:ascii="宋体" w:hAnsi="宋体"/>
          <w:snapToGrid w:val="0"/>
          <w:kern w:val="0"/>
          <w:sz w:val="24"/>
          <w:szCs w:val="24"/>
        </w:rPr>
      </w:pPr>
      <w:r>
        <w:rPr>
          <w:rFonts w:hint="eastAsia" w:ascii="宋体" w:hAnsi="宋体"/>
          <w:snapToGrid w:val="0"/>
          <w:kern w:val="0"/>
          <w:sz w:val="24"/>
          <w:szCs w:val="24"/>
        </w:rPr>
        <w:t>根据贵方</w:t>
      </w:r>
      <w:r>
        <w:rPr>
          <w:rFonts w:hint="eastAsia" w:ascii="宋体" w:hAnsi="宋体"/>
          <w:snapToGrid w:val="0"/>
          <w:kern w:val="0"/>
          <w:sz w:val="24"/>
          <w:szCs w:val="24"/>
          <w:u w:val="single"/>
        </w:rPr>
        <w:t xml:space="preserve">     （项目名称、项目编号）</w:t>
      </w:r>
      <w:r>
        <w:rPr>
          <w:rFonts w:hint="eastAsia" w:ascii="宋体" w:hAnsi="宋体"/>
          <w:snapToGrid w:val="0"/>
          <w:kern w:val="0"/>
          <w:sz w:val="24"/>
          <w:szCs w:val="24"/>
        </w:rPr>
        <w:t>采购的招标公告及投标邀请，</w:t>
      </w:r>
      <w:r>
        <w:rPr>
          <w:rFonts w:hint="eastAsia" w:ascii="宋体" w:hAnsi="宋体"/>
          <w:snapToGrid w:val="0"/>
          <w:kern w:val="0"/>
          <w:sz w:val="24"/>
          <w:szCs w:val="24"/>
          <w:u w:val="single"/>
        </w:rPr>
        <w:t xml:space="preserve">    （姓名和职务）</w:t>
      </w:r>
      <w:r>
        <w:rPr>
          <w:rFonts w:hint="eastAsia" w:ascii="宋体" w:hAnsi="宋体"/>
          <w:snapToGrid w:val="0"/>
          <w:kern w:val="0"/>
          <w:sz w:val="24"/>
          <w:szCs w:val="24"/>
        </w:rPr>
        <w:t>被正式授权并代表投标人</w:t>
      </w:r>
      <w:r>
        <w:rPr>
          <w:rFonts w:hint="eastAsia" w:ascii="宋体" w:hAnsi="宋体"/>
          <w:snapToGrid w:val="0"/>
          <w:kern w:val="0"/>
          <w:sz w:val="24"/>
          <w:szCs w:val="24"/>
          <w:u w:val="single"/>
        </w:rPr>
        <w:t xml:space="preserve">    （投标人名称、地址）</w:t>
      </w:r>
      <w:r>
        <w:rPr>
          <w:rFonts w:hint="eastAsia" w:ascii="宋体" w:hAnsi="宋体"/>
          <w:snapToGrid w:val="0"/>
          <w:kern w:val="0"/>
          <w:sz w:val="24"/>
          <w:szCs w:val="24"/>
        </w:rPr>
        <w:t>提交。</w:t>
      </w:r>
    </w:p>
    <w:p>
      <w:pPr>
        <w:pStyle w:val="22"/>
        <w:adjustRightInd w:val="0"/>
        <w:spacing w:line="360" w:lineRule="auto"/>
        <w:ind w:firstLine="480" w:firstLineChars="200"/>
        <w:contextualSpacing/>
        <w:rPr>
          <w:rFonts w:ascii="宋体" w:hAnsi="宋体"/>
          <w:snapToGrid w:val="0"/>
          <w:sz w:val="24"/>
          <w:szCs w:val="24"/>
        </w:rPr>
      </w:pPr>
      <w:r>
        <w:rPr>
          <w:rFonts w:hint="eastAsia" w:ascii="宋体" w:hAnsi="宋体"/>
          <w:snapToGrid w:val="0"/>
          <w:sz w:val="24"/>
          <w:szCs w:val="24"/>
        </w:rPr>
        <w:t>我方确认收到贵方提供的</w:t>
      </w:r>
      <w:r>
        <w:rPr>
          <w:rFonts w:hint="eastAsia" w:ascii="宋体" w:hAnsi="宋体"/>
          <w:snapToGrid w:val="0"/>
          <w:sz w:val="24"/>
          <w:szCs w:val="24"/>
          <w:u w:val="single"/>
        </w:rPr>
        <w:t xml:space="preserve">    （项目名称、项目编号）</w:t>
      </w:r>
      <w:r>
        <w:rPr>
          <w:rFonts w:hint="eastAsia" w:ascii="宋体" w:hAnsi="宋体"/>
          <w:snapToGrid w:val="0"/>
          <w:sz w:val="24"/>
          <w:szCs w:val="24"/>
        </w:rPr>
        <w:t>招标文件的全部内容。</w:t>
      </w:r>
    </w:p>
    <w:p>
      <w:pPr>
        <w:pStyle w:val="22"/>
        <w:adjustRightInd w:val="0"/>
        <w:spacing w:line="360" w:lineRule="auto"/>
        <w:ind w:firstLine="480" w:firstLineChars="200"/>
        <w:contextualSpacing/>
        <w:rPr>
          <w:rFonts w:hint="eastAsia" w:ascii="宋体" w:hAnsi="宋体" w:eastAsia="宋体" w:cs="Courier New"/>
          <w:kern w:val="2"/>
          <w:sz w:val="24"/>
          <w:szCs w:val="24"/>
          <w:lang w:val="en-US" w:eastAsia="zh-CN" w:bidi="ar-SA"/>
        </w:rPr>
      </w:pPr>
      <w:r>
        <w:rPr>
          <w:rFonts w:hint="eastAsia" w:ascii="宋体" w:hAnsi="宋体" w:eastAsia="宋体" w:cs="Courier New"/>
          <w:kern w:val="2"/>
          <w:sz w:val="24"/>
          <w:szCs w:val="24"/>
          <w:lang w:val="en-US" w:eastAsia="zh-CN" w:bidi="ar-SA"/>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已完全理解并接受招标文件的各项规定和要求及资金支付规定，对招标文件的合理性、合法性不再有异议。</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i w:val="0"/>
          <w:iCs/>
          <w:snapToGrid w:val="0"/>
          <w:kern w:val="0"/>
          <w:sz w:val="24"/>
          <w:szCs w:val="24"/>
          <w:u w:val="single"/>
        </w:rPr>
        <w:t xml:space="preserve">(投标人名称) </w:t>
      </w:r>
      <w:r>
        <w:rPr>
          <w:rFonts w:hint="eastAsia" w:ascii="宋体" w:hAnsi="宋体"/>
          <w:i/>
          <w:snapToGrid w:val="0"/>
          <w:kern w:val="0"/>
          <w:sz w:val="24"/>
          <w:szCs w:val="24"/>
          <w:u w:val="single"/>
        </w:rPr>
        <w:t xml:space="preserve">    </w:t>
      </w:r>
      <w:r>
        <w:rPr>
          <w:rFonts w:hint="eastAsia" w:ascii="宋体" w:hAnsi="宋体"/>
          <w:snapToGrid w:val="0"/>
          <w:kern w:val="0"/>
          <w:sz w:val="24"/>
          <w:szCs w:val="24"/>
        </w:rPr>
        <w:t>作为投标人正式授权</w:t>
      </w:r>
      <w:r>
        <w:rPr>
          <w:rFonts w:hint="eastAsia" w:ascii="宋体" w:hAnsi="宋体"/>
          <w:i w:val="0"/>
          <w:iCs/>
          <w:snapToGrid w:val="0"/>
          <w:kern w:val="0"/>
          <w:sz w:val="24"/>
          <w:szCs w:val="24"/>
          <w:u w:val="single"/>
        </w:rPr>
        <w:t xml:space="preserve">(授权代表全名, 职务) </w:t>
      </w:r>
      <w:r>
        <w:rPr>
          <w:rFonts w:hint="eastAsia" w:ascii="宋体" w:hAnsi="宋体"/>
          <w:i/>
          <w:snapToGrid w:val="0"/>
          <w:kern w:val="0"/>
          <w:sz w:val="24"/>
          <w:szCs w:val="24"/>
          <w:u w:val="single"/>
        </w:rPr>
        <w:t xml:space="preserve">      </w:t>
      </w:r>
      <w:r>
        <w:rPr>
          <w:rFonts w:hint="eastAsia" w:ascii="宋体" w:hAnsi="宋体"/>
          <w:snapToGrid w:val="0"/>
          <w:kern w:val="0"/>
          <w:sz w:val="24"/>
          <w:szCs w:val="24"/>
        </w:rPr>
        <w:t>代表我方全权处理有关本投标的一切事宜。</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我方已完全明白招标文件的所有条款要求，并申明如下：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一、按招标文件提供的全部货物与相关服务的投标总价详见《开标一览表》。</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二、本投标文件的有效期为投标截止时间起</w:t>
      </w:r>
      <w:r>
        <w:rPr>
          <w:rFonts w:hint="eastAsia" w:ascii="宋体" w:hAnsi="宋体" w:cs="Courier New"/>
          <w:sz w:val="24"/>
          <w:szCs w:val="24"/>
          <w:u w:val="single"/>
        </w:rPr>
        <w:t xml:space="preserve">   </w:t>
      </w:r>
      <w:r>
        <w:rPr>
          <w:rFonts w:hint="eastAsia" w:ascii="宋体" w:hAnsi="宋体" w:cs="Courier New"/>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33"/>
        <w:adjustRightInd w:val="0"/>
        <w:spacing w:before="0" w:beforeAutospacing="0" w:after="0" w:afterAutospacing="0" w:line="360" w:lineRule="auto"/>
        <w:ind w:firstLine="480" w:firstLineChars="200"/>
        <w:contextualSpacing/>
        <w:rPr>
          <w:rFonts w:hint="eastAsia" w:ascii="宋体" w:eastAsia="宋体" w:cs="Courier New"/>
          <w:lang w:eastAsia="zh-CN"/>
        </w:rPr>
      </w:pPr>
      <w:r>
        <w:rPr>
          <w:rFonts w:hint="eastAsia" w:ascii="宋体" w:cs="Courier New"/>
        </w:rPr>
        <w:t>三、我方明白并同意，在规定的开标日之后，投标有效期之内撤销投标的，将依法自行承担不利后果</w:t>
      </w:r>
      <w:r>
        <w:rPr>
          <w:rFonts w:hint="eastAsia" w:ascii="宋体" w:cs="Courier New"/>
          <w:lang w:eastAsia="zh-CN"/>
        </w:rPr>
        <w:t>。</w:t>
      </w:r>
    </w:p>
    <w:p>
      <w:pPr>
        <w:pStyle w:val="33"/>
        <w:adjustRightInd w:val="0"/>
        <w:spacing w:before="0" w:beforeAutospacing="0" w:after="0" w:afterAutospacing="0" w:line="360" w:lineRule="auto"/>
        <w:ind w:firstLine="480" w:firstLineChars="200"/>
        <w:contextualSpacing/>
        <w:rPr>
          <w:rFonts w:ascii="宋体" w:cs="Courier New"/>
        </w:rPr>
      </w:pPr>
      <w:r>
        <w:rPr>
          <w:rFonts w:hint="eastAsia" w:ascii="宋体" w:cs="Courier New"/>
        </w:rPr>
        <w:t>四、我方同意按照贵方可能提出的要求而提供与投标有关的任何其它数据、信息或资料。</w:t>
      </w:r>
    </w:p>
    <w:p>
      <w:pPr>
        <w:pStyle w:val="33"/>
        <w:adjustRightInd w:val="0"/>
        <w:spacing w:before="0" w:beforeAutospacing="0" w:after="0" w:afterAutospacing="0" w:line="360" w:lineRule="auto"/>
        <w:ind w:firstLine="480" w:firstLineChars="200"/>
        <w:contextualSpacing/>
        <w:rPr>
          <w:rFonts w:ascii="宋体" w:cs="Courier New"/>
        </w:rPr>
      </w:pPr>
      <w:r>
        <w:rPr>
          <w:rFonts w:hint="eastAsia" w:ascii="宋体" w:cs="Courier New"/>
        </w:rPr>
        <w:t>五、我方理解贵方不一定接受最低投标价或任何贵方可能收到的投标。</w:t>
      </w:r>
    </w:p>
    <w:p>
      <w:pPr>
        <w:pStyle w:val="33"/>
        <w:adjustRightInd w:val="0"/>
        <w:spacing w:before="0" w:beforeAutospacing="0" w:after="0" w:afterAutospacing="0" w:line="360" w:lineRule="auto"/>
        <w:ind w:firstLine="480" w:firstLineChars="200"/>
        <w:contextualSpacing/>
        <w:rPr>
          <w:rFonts w:ascii="宋体" w:cs="Courier New"/>
        </w:rPr>
      </w:pPr>
      <w:r>
        <w:rPr>
          <w:rFonts w:hint="eastAsia" w:ascii="宋体" w:cs="Courier New"/>
        </w:rPr>
        <w:t>六、我方如果中标，将保证履行招标文件及其澄清、修改文件（如果有）中的全部责任和义务，按质、按量、按期完成《项目需求》及《合同书》中的全部任务。</w:t>
      </w:r>
    </w:p>
    <w:p>
      <w:pPr>
        <w:pStyle w:val="33"/>
        <w:adjustRightInd w:val="0"/>
        <w:spacing w:before="0" w:beforeAutospacing="0" w:after="0" w:afterAutospacing="0" w:line="360" w:lineRule="auto"/>
        <w:ind w:firstLine="480" w:firstLineChars="200"/>
        <w:contextualSpacing/>
        <w:rPr>
          <w:rFonts w:ascii="宋体"/>
        </w:rPr>
      </w:pPr>
      <w:r>
        <w:rPr>
          <w:rFonts w:hint="eastAsia" w:ascii="宋体" w:cs="Courier New"/>
        </w:rPr>
        <w:t>七、我方在此保证所提交的所有文件和全部说明是真实的和正确的。</w:t>
      </w:r>
    </w:p>
    <w:p>
      <w:pPr>
        <w:pStyle w:val="22"/>
        <w:adjustRightInd w:val="0"/>
        <w:spacing w:line="360" w:lineRule="auto"/>
        <w:ind w:firstLine="480" w:firstLineChars="200"/>
        <w:contextualSpacing/>
        <w:rPr>
          <w:rFonts w:ascii="宋体" w:hAnsi="宋体" w:cs="Arial"/>
          <w:sz w:val="24"/>
          <w:szCs w:val="24"/>
        </w:rPr>
      </w:pPr>
      <w:r>
        <w:rPr>
          <w:rFonts w:hint="eastAsia" w:ascii="宋体" w:hAnsi="宋体"/>
          <w:sz w:val="24"/>
          <w:szCs w:val="22"/>
        </w:rPr>
        <w:t>八、我方投标报价已包含应向知识产权所有权人支付的所有相关税费，并保证采购人在</w:t>
      </w:r>
      <w:r>
        <w:rPr>
          <w:rFonts w:hint="eastAsia" w:ascii="宋体" w:hAnsi="宋体" w:cs="Arial"/>
          <w:sz w:val="24"/>
          <w:szCs w:val="24"/>
        </w:rPr>
        <w:t xml:space="preserve">中国使用我方提供的货物时，如有第三方提出侵犯其知识产权主张的，责任由我方承担。 </w:t>
      </w:r>
    </w:p>
    <w:p>
      <w:pPr>
        <w:pStyle w:val="22"/>
        <w:adjustRightInd w:val="0"/>
        <w:spacing w:line="360" w:lineRule="auto"/>
        <w:ind w:firstLine="480" w:firstLineChars="200"/>
        <w:contextualSpacing/>
        <w:rPr>
          <w:rFonts w:ascii="宋体" w:hAnsi="宋体" w:cs="Arial"/>
          <w:sz w:val="24"/>
          <w:szCs w:val="24"/>
        </w:rPr>
      </w:pPr>
      <w:r>
        <w:rPr>
          <w:rFonts w:hint="eastAsia" w:ascii="宋体" w:hAnsi="宋体" w:cs="Arial"/>
          <w:sz w:val="24"/>
          <w:szCs w:val="24"/>
        </w:rPr>
        <w:t>九、我方具备《政府采购法》第二十二条规定的条件；承诺如下：</w:t>
      </w:r>
    </w:p>
    <w:p>
      <w:pPr>
        <w:pStyle w:val="22"/>
        <w:adjustRightInd w:val="0"/>
        <w:spacing w:line="360" w:lineRule="auto"/>
        <w:ind w:firstLine="480" w:firstLineChars="200"/>
        <w:contextualSpacing/>
        <w:rPr>
          <w:rFonts w:ascii="宋体" w:hAnsi="宋体" w:cs="Arial"/>
          <w:szCs w:val="24"/>
        </w:rPr>
      </w:pPr>
      <w:r>
        <w:rPr>
          <w:rFonts w:hint="eastAsia" w:ascii="宋体" w:hAnsi="宋体" w:cs="Arial"/>
          <w:sz w:val="24"/>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（4）参加政府采购活动前三年内，在经营活动中没有重大违法记录。</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（5）符合法律、行政法规规定的其他条件。</w:t>
      </w:r>
    </w:p>
    <w:p>
      <w:pPr>
        <w:adjustRightInd w:val="0"/>
        <w:spacing w:line="360" w:lineRule="auto"/>
        <w:ind w:firstLine="504" w:firstLineChars="210"/>
        <w:contextualSpacing/>
        <w:rPr>
          <w:rFonts w:ascii="宋体" w:hAnsi="宋体" w:cs="Arial"/>
          <w:sz w:val="24"/>
          <w:szCs w:val="24"/>
        </w:rPr>
      </w:pPr>
      <w:r>
        <w:rPr>
          <w:rFonts w:hint="eastAsia" w:ascii="宋体" w:hAnsi="宋体" w:cs="宋体"/>
          <w:sz w:val="24"/>
          <w:szCs w:val="24"/>
        </w:rPr>
        <w:t>以上内容如有虚假或与事实不符的，评审委员会可将</w:t>
      </w:r>
      <w:r>
        <w:rPr>
          <w:rFonts w:hint="eastAsia" w:ascii="宋体" w:hAnsi="宋体" w:cs="Arial"/>
          <w:sz w:val="24"/>
          <w:szCs w:val="24"/>
        </w:rPr>
        <w:t>我方做无效投标处理，我方愿意承担相应的法律责任。</w:t>
      </w:r>
    </w:p>
    <w:p>
      <w:pPr>
        <w:pStyle w:val="22"/>
        <w:adjustRightInd w:val="0"/>
        <w:spacing w:line="360" w:lineRule="auto"/>
        <w:ind w:firstLine="480" w:firstLineChars="200"/>
        <w:contextualSpacing/>
        <w:rPr>
          <w:rFonts w:ascii="宋体" w:hAnsi="宋体" w:cs="宋体"/>
          <w:sz w:val="24"/>
          <w:szCs w:val="24"/>
        </w:rPr>
      </w:pPr>
      <w:r>
        <w:rPr>
          <w:rFonts w:hint="eastAsia" w:ascii="宋体" w:hAnsi="宋体" w:cs="宋体"/>
          <w:sz w:val="24"/>
          <w:szCs w:val="24"/>
        </w:rPr>
        <w:t>十、我方具备履行合同所必需的设备和专业技术能力。</w:t>
      </w:r>
    </w:p>
    <w:p>
      <w:pPr>
        <w:pStyle w:val="22"/>
        <w:adjustRightInd w:val="0"/>
        <w:spacing w:line="360" w:lineRule="auto"/>
        <w:ind w:firstLine="480" w:firstLineChars="200"/>
        <w:contextualSpacing/>
        <w:rPr>
          <w:rFonts w:ascii="宋体" w:hAnsi="宋体" w:cs="宋体"/>
          <w:sz w:val="24"/>
          <w:szCs w:val="24"/>
        </w:rPr>
      </w:pPr>
      <w:r>
        <w:rPr>
          <w:rFonts w:hint="eastAsia" w:ascii="宋体" w:hAnsi="宋体" w:cs="宋体"/>
          <w:sz w:val="24"/>
          <w:szCs w:val="24"/>
        </w:rPr>
        <w:t>十一、我方对在本函及投标文件中所作的所有承诺承担法律责任。</w:t>
      </w:r>
    </w:p>
    <w:p>
      <w:pPr>
        <w:pStyle w:val="22"/>
        <w:adjustRightInd w:val="0"/>
        <w:snapToGrid w:val="0"/>
        <w:spacing w:line="360" w:lineRule="auto"/>
        <w:rPr>
          <w:rFonts w:ascii="宋体" w:hAnsi="宋体"/>
          <w:szCs w:val="24"/>
        </w:rPr>
      </w:pPr>
    </w:p>
    <w:p>
      <w:pPr>
        <w:pStyle w:val="22"/>
        <w:adjustRightInd w:val="0"/>
        <w:snapToGrid w:val="0"/>
        <w:spacing w:line="360" w:lineRule="auto"/>
        <w:rPr>
          <w:rFonts w:ascii="宋体" w:hAnsi="宋体"/>
          <w:szCs w:val="24"/>
        </w:rPr>
      </w:pPr>
    </w:p>
    <w:p>
      <w:pPr>
        <w:adjustRightInd w:val="0"/>
        <w:snapToGrid w:val="0"/>
        <w:spacing w:line="360" w:lineRule="auto"/>
        <w:rPr>
          <w:rFonts w:ascii="宋体" w:hAnsi="宋体"/>
          <w:sz w:val="24"/>
          <w:szCs w:val="24"/>
        </w:rPr>
      </w:pPr>
      <w:r>
        <w:rPr>
          <w:rFonts w:hint="eastAsia" w:ascii="宋体" w:hAnsi="宋体"/>
          <w:sz w:val="24"/>
          <w:szCs w:val="24"/>
        </w:rPr>
        <w:t>所有与本招标有关的一切正式往来请寄：</w:t>
      </w:r>
    </w:p>
    <w:p>
      <w:pPr>
        <w:adjustRightInd w:val="0"/>
        <w:snapToGrid w:val="0"/>
        <w:spacing w:line="360" w:lineRule="auto"/>
        <w:rPr>
          <w:rFonts w:ascii="宋体" w:hAnsi="宋体"/>
          <w:sz w:val="24"/>
          <w:szCs w:val="24"/>
        </w:rPr>
      </w:pPr>
      <w:r>
        <w:rPr>
          <w:rFonts w:hint="eastAsia" w:ascii="宋体" w:hAnsi="宋体"/>
          <w:sz w:val="24"/>
          <w:szCs w:val="24"/>
        </w:rPr>
        <w:t>地    址：.  邮政编码：.</w:t>
      </w:r>
    </w:p>
    <w:p>
      <w:pPr>
        <w:adjustRightInd w:val="0"/>
        <w:snapToGrid w:val="0"/>
        <w:spacing w:line="360" w:lineRule="auto"/>
        <w:rPr>
          <w:rFonts w:ascii="宋体" w:hAnsi="宋体"/>
          <w:sz w:val="24"/>
          <w:szCs w:val="24"/>
        </w:rPr>
      </w:pPr>
      <w:r>
        <w:rPr>
          <w:rFonts w:hint="eastAsia" w:ascii="宋体" w:hAnsi="宋体"/>
          <w:sz w:val="24"/>
          <w:szCs w:val="24"/>
        </w:rPr>
        <w:t>电    话：.  传    真：.</w:t>
      </w:r>
    </w:p>
    <w:p>
      <w:pPr>
        <w:adjustRightInd w:val="0"/>
        <w:snapToGrid w:val="0"/>
        <w:spacing w:line="360" w:lineRule="auto"/>
        <w:rPr>
          <w:rFonts w:ascii="宋体" w:hAnsi="宋体"/>
          <w:sz w:val="24"/>
          <w:szCs w:val="24"/>
          <w:u w:val="single"/>
        </w:rPr>
      </w:pPr>
      <w:r>
        <w:rPr>
          <w:rFonts w:hint="eastAsia" w:ascii="宋体" w:hAnsi="宋体"/>
          <w:sz w:val="24"/>
          <w:szCs w:val="24"/>
        </w:rPr>
        <w:t>投标人代表姓名：.  职    务：.</w:t>
      </w:r>
    </w:p>
    <w:p>
      <w:pPr>
        <w:adjustRightInd w:val="0"/>
        <w:snapToGrid w:val="0"/>
        <w:spacing w:line="360" w:lineRule="auto"/>
        <w:rPr>
          <w:rFonts w:ascii="宋体" w:hAnsi="宋体" w:cs="宋体"/>
          <w:sz w:val="24"/>
          <w:szCs w:val="24"/>
          <w:u w:val="single"/>
        </w:rPr>
      </w:pPr>
    </w:p>
    <w:p>
      <w:pPr>
        <w:adjustRightInd w:val="0"/>
        <w:snapToGrid w:val="0"/>
        <w:spacing w:line="360" w:lineRule="auto"/>
        <w:rPr>
          <w:rFonts w:ascii="宋体" w:hAnsi="宋体" w:cs="宋体"/>
          <w:sz w:val="24"/>
          <w:szCs w:val="24"/>
        </w:rPr>
      </w:pPr>
      <w:r>
        <w:rPr>
          <w:rFonts w:hint="eastAsia" w:ascii="宋体" w:hAnsi="宋体" w:cs="宋体"/>
          <w:sz w:val="24"/>
          <w:szCs w:val="24"/>
        </w:rPr>
        <w:t>投标人法定代表人（单位负责人）或法定代表人（单位负责人）授权代表</w:t>
      </w:r>
      <w:r>
        <w:rPr>
          <w:rFonts w:hint="eastAsia" w:ascii="宋体" w:hAnsi="宋体" w:cs="宋体"/>
          <w:sz w:val="24"/>
          <w:szCs w:val="24"/>
          <w:lang w:val="zh-CN"/>
        </w:rPr>
        <w:t>（签字或盖章）：</w:t>
      </w:r>
    </w:p>
    <w:p>
      <w:pPr>
        <w:adjustRightInd w:val="0"/>
        <w:snapToGrid w:val="0"/>
        <w:spacing w:line="360" w:lineRule="auto"/>
        <w:rPr>
          <w:rFonts w:ascii="宋体" w:hAnsi="宋体" w:cs="宋体"/>
          <w:sz w:val="24"/>
          <w:szCs w:val="24"/>
        </w:rPr>
      </w:pPr>
      <w:r>
        <w:rPr>
          <w:rFonts w:hint="eastAsia" w:ascii="宋体" w:hAnsi="宋体" w:cs="宋体"/>
          <w:sz w:val="24"/>
          <w:szCs w:val="24"/>
        </w:rPr>
        <w:t>投标人名称（盖章）：</w:t>
      </w:r>
    </w:p>
    <w:p>
      <w:pPr>
        <w:adjustRightInd w:val="0"/>
        <w:snapToGrid w:val="0"/>
        <w:spacing w:line="360" w:lineRule="auto"/>
        <w:ind w:firstLine="4920" w:firstLineChars="2050"/>
        <w:rPr>
          <w:rFonts w:ascii="宋体" w:hAnsi="宋体" w:cs="宋体"/>
          <w:sz w:val="24"/>
          <w:szCs w:val="24"/>
        </w:rPr>
      </w:pPr>
      <w:r>
        <w:rPr>
          <w:rFonts w:hint="eastAsia" w:ascii="宋体" w:hAnsi="宋体" w:cs="宋体"/>
          <w:sz w:val="24"/>
          <w:szCs w:val="24"/>
        </w:rPr>
        <w:t>日期：   年   月   日</w:t>
      </w: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pStyle w:val="2"/>
        <w:rPr>
          <w:rFonts w:ascii="宋体" w:hAnsi="宋体"/>
          <w:b/>
          <w:bCs/>
          <w:sz w:val="36"/>
          <w:szCs w:val="36"/>
        </w:rPr>
      </w:pPr>
    </w:p>
    <w:p>
      <w:pPr>
        <w:spacing w:line="480" w:lineRule="exact"/>
        <w:jc w:val="center"/>
        <w:rPr>
          <w:rFonts w:ascii="宋体" w:hAnsi="宋体"/>
          <w:b/>
          <w:bCs/>
          <w:sz w:val="36"/>
          <w:szCs w:val="36"/>
        </w:rPr>
      </w:pPr>
      <w:r>
        <w:rPr>
          <w:rFonts w:hint="eastAsia" w:ascii="宋体" w:hAnsi="宋体"/>
          <w:b/>
          <w:bCs/>
          <w:sz w:val="36"/>
          <w:szCs w:val="36"/>
        </w:rPr>
        <w:t>3.2 法定代表人（单位负责人）</w:t>
      </w:r>
      <w:r>
        <w:rPr>
          <w:rFonts w:ascii="宋体" w:hAnsi="宋体"/>
          <w:b/>
          <w:bCs/>
          <w:sz w:val="36"/>
          <w:szCs w:val="36"/>
        </w:rPr>
        <w:t>资</w:t>
      </w:r>
      <w:r>
        <w:rPr>
          <w:rFonts w:hint="eastAsia" w:ascii="宋体" w:hAnsi="宋体"/>
          <w:b/>
          <w:bCs/>
          <w:sz w:val="36"/>
          <w:szCs w:val="36"/>
        </w:rPr>
        <w:t>格</w:t>
      </w:r>
      <w:r>
        <w:rPr>
          <w:rFonts w:ascii="宋体" w:hAnsi="宋体"/>
          <w:b/>
          <w:bCs/>
          <w:sz w:val="36"/>
          <w:szCs w:val="36"/>
        </w:rPr>
        <w:t>证</w:t>
      </w:r>
      <w:r>
        <w:rPr>
          <w:rFonts w:hint="eastAsia" w:ascii="宋体" w:hAnsi="宋体"/>
          <w:b/>
          <w:bCs/>
          <w:sz w:val="36"/>
          <w:szCs w:val="36"/>
        </w:rPr>
        <w:t>明</w:t>
      </w:r>
      <w:r>
        <w:rPr>
          <w:rFonts w:ascii="宋体" w:hAnsi="宋体"/>
          <w:b/>
          <w:bCs/>
          <w:sz w:val="36"/>
          <w:szCs w:val="36"/>
        </w:rPr>
        <w:t>书</w:t>
      </w:r>
    </w:p>
    <w:p>
      <w:pPr>
        <w:autoSpaceDE w:val="0"/>
        <w:autoSpaceDN w:val="0"/>
        <w:adjustRightInd w:val="0"/>
        <w:spacing w:line="480" w:lineRule="auto"/>
        <w:ind w:firstLine="616" w:firstLineChars="257"/>
        <w:rPr>
          <w:rFonts w:ascii="宋体" w:hAnsi="宋体"/>
          <w:sz w:val="24"/>
          <w:szCs w:val="24"/>
        </w:rPr>
      </w:pPr>
    </w:p>
    <w:p>
      <w:pPr>
        <w:pStyle w:val="118"/>
        <w:spacing w:line="480" w:lineRule="auto"/>
        <w:ind w:firstLine="540" w:firstLineChars="225"/>
        <w:jc w:val="left"/>
        <w:rPr>
          <w:rFonts w:hAnsi="宋体"/>
          <w:szCs w:val="24"/>
        </w:rPr>
      </w:pPr>
      <w:r>
        <w:rPr>
          <w:rFonts w:hAnsi="宋体"/>
          <w:szCs w:val="24"/>
        </w:rPr>
        <w:t>单</w:t>
      </w:r>
      <w:r>
        <w:rPr>
          <w:rFonts w:hint="eastAsia" w:hAnsi="宋体"/>
          <w:szCs w:val="24"/>
        </w:rPr>
        <w:t>位名</w:t>
      </w:r>
      <w:r>
        <w:rPr>
          <w:rFonts w:hAnsi="宋体"/>
          <w:szCs w:val="24"/>
        </w:rPr>
        <w:t>称</w:t>
      </w:r>
      <w:r>
        <w:rPr>
          <w:rFonts w:hint="eastAsia" w:hAnsi="宋体"/>
          <w:szCs w:val="24"/>
        </w:rPr>
        <w:t>：</w:t>
      </w:r>
    </w:p>
    <w:p>
      <w:pPr>
        <w:pStyle w:val="118"/>
        <w:spacing w:line="480" w:lineRule="auto"/>
        <w:ind w:firstLine="540" w:firstLineChars="225"/>
        <w:jc w:val="left"/>
        <w:rPr>
          <w:rFonts w:hAnsi="宋体"/>
          <w:szCs w:val="24"/>
        </w:rPr>
      </w:pPr>
      <w:r>
        <w:rPr>
          <w:rFonts w:hint="eastAsia" w:hAnsi="宋体"/>
          <w:szCs w:val="24"/>
        </w:rPr>
        <w:t>地址：</w:t>
      </w:r>
    </w:p>
    <w:p>
      <w:pPr>
        <w:pStyle w:val="118"/>
        <w:spacing w:line="480" w:lineRule="auto"/>
        <w:ind w:firstLine="540" w:firstLineChars="225"/>
        <w:jc w:val="left"/>
        <w:rPr>
          <w:rFonts w:hAnsi="宋体"/>
          <w:szCs w:val="24"/>
        </w:rPr>
      </w:pPr>
      <w:r>
        <w:rPr>
          <w:rFonts w:hint="eastAsia" w:hAnsi="宋体"/>
          <w:szCs w:val="24"/>
        </w:rPr>
        <w:t>姓名：       性</w:t>
      </w:r>
      <w:r>
        <w:rPr>
          <w:rFonts w:hAnsi="宋体"/>
          <w:szCs w:val="24"/>
        </w:rPr>
        <w:t>别</w:t>
      </w:r>
      <w:r>
        <w:rPr>
          <w:rFonts w:hint="eastAsia" w:hAnsi="宋体"/>
          <w:szCs w:val="24"/>
        </w:rPr>
        <w:t>：     年</w:t>
      </w:r>
      <w:r>
        <w:rPr>
          <w:rFonts w:hAnsi="宋体"/>
          <w:szCs w:val="24"/>
        </w:rPr>
        <w:t>龄</w:t>
      </w:r>
      <w:r>
        <w:rPr>
          <w:rFonts w:hint="eastAsia" w:hAnsi="宋体"/>
          <w:szCs w:val="24"/>
        </w:rPr>
        <w:t>：</w:t>
      </w:r>
      <w:r>
        <w:rPr>
          <w:rFonts w:hAnsi="宋体"/>
          <w:szCs w:val="24"/>
        </w:rPr>
        <w:t xml:space="preserve">     职务</w:t>
      </w:r>
      <w:r>
        <w:rPr>
          <w:rFonts w:hint="eastAsia" w:hAnsi="宋体"/>
          <w:szCs w:val="24"/>
        </w:rPr>
        <w:t>：        联系电话：</w:t>
      </w:r>
    </w:p>
    <w:p>
      <w:pPr>
        <w:pStyle w:val="118"/>
        <w:spacing w:line="480" w:lineRule="auto"/>
        <w:ind w:firstLine="540" w:firstLineChars="225"/>
        <w:jc w:val="left"/>
        <w:rPr>
          <w:rFonts w:hAnsi="宋体"/>
          <w:szCs w:val="24"/>
        </w:rPr>
      </w:pPr>
      <w:r>
        <w:rPr>
          <w:rFonts w:hint="eastAsia" w:hAnsi="宋体"/>
          <w:szCs w:val="24"/>
        </w:rPr>
        <w:t>本人系</w:t>
      </w:r>
      <w:r>
        <w:rPr>
          <w:rFonts w:hint="eastAsia" w:hAnsi="宋体"/>
          <w:i w:val="0"/>
          <w:iCs/>
          <w:snapToGrid w:val="0"/>
          <w:szCs w:val="24"/>
          <w:u w:val="single"/>
        </w:rPr>
        <w:t>投</w:t>
      </w:r>
      <w:r>
        <w:rPr>
          <w:rFonts w:hAnsi="宋体"/>
          <w:i w:val="0"/>
          <w:iCs/>
          <w:snapToGrid w:val="0"/>
          <w:szCs w:val="24"/>
          <w:u w:val="single"/>
        </w:rPr>
        <w:t>标</w:t>
      </w:r>
      <w:r>
        <w:rPr>
          <w:rFonts w:hint="eastAsia" w:hAnsi="宋体"/>
          <w:i w:val="0"/>
          <w:iCs/>
          <w:snapToGrid w:val="0"/>
          <w:szCs w:val="24"/>
          <w:u w:val="single"/>
        </w:rPr>
        <w:t>人名</w:t>
      </w:r>
      <w:r>
        <w:rPr>
          <w:rFonts w:hAnsi="宋体"/>
          <w:i w:val="0"/>
          <w:iCs/>
          <w:snapToGrid w:val="0"/>
          <w:szCs w:val="24"/>
          <w:u w:val="single"/>
        </w:rPr>
        <w:t>称</w:t>
      </w:r>
      <w:r>
        <w:rPr>
          <w:rFonts w:hint="eastAsia" w:hAnsi="宋体"/>
          <w:szCs w:val="24"/>
        </w:rPr>
        <w:t>的法定代表人。就</w:t>
      </w:r>
      <w:r>
        <w:rPr>
          <w:rFonts w:hAnsi="宋体"/>
          <w:szCs w:val="24"/>
        </w:rPr>
        <w:t>参</w:t>
      </w:r>
      <w:r>
        <w:rPr>
          <w:rFonts w:hint="eastAsia" w:hAnsi="宋体"/>
          <w:szCs w:val="24"/>
        </w:rPr>
        <w:t>加贵方项目</w:t>
      </w:r>
      <w:r>
        <w:rPr>
          <w:rFonts w:hAnsi="宋体"/>
          <w:szCs w:val="24"/>
        </w:rPr>
        <w:t>编号为</w:t>
      </w:r>
      <w:r>
        <w:rPr>
          <w:rFonts w:hAnsi="宋体"/>
          <w:i w:val="0"/>
          <w:iCs/>
          <w:szCs w:val="24"/>
          <w:u w:val="single"/>
        </w:rPr>
        <w:t>项目编号</w:t>
      </w:r>
      <w:r>
        <w:rPr>
          <w:rFonts w:hint="eastAsia" w:hAnsi="宋体"/>
          <w:szCs w:val="24"/>
        </w:rPr>
        <w:t>的</w:t>
      </w:r>
      <w:r>
        <w:rPr>
          <w:rFonts w:hAnsi="宋体"/>
          <w:i w:val="0"/>
          <w:iCs/>
          <w:szCs w:val="24"/>
          <w:u w:val="single"/>
        </w:rPr>
        <w:t>项目</w:t>
      </w:r>
      <w:r>
        <w:rPr>
          <w:rFonts w:hint="eastAsia" w:hAnsi="宋体"/>
          <w:i w:val="0"/>
          <w:iCs/>
          <w:szCs w:val="24"/>
          <w:u w:val="single"/>
        </w:rPr>
        <w:t>名</w:t>
      </w:r>
      <w:r>
        <w:rPr>
          <w:rFonts w:hAnsi="宋体"/>
          <w:i w:val="0"/>
          <w:iCs/>
          <w:szCs w:val="24"/>
          <w:u w:val="single"/>
        </w:rPr>
        <w:t>称</w:t>
      </w:r>
      <w:r>
        <w:rPr>
          <w:rFonts w:hint="eastAsia" w:hAnsi="宋体"/>
          <w:szCs w:val="24"/>
        </w:rPr>
        <w:t>公</w:t>
      </w:r>
      <w:r>
        <w:rPr>
          <w:rFonts w:hAnsi="宋体"/>
          <w:szCs w:val="24"/>
        </w:rPr>
        <w:t>开</w:t>
      </w:r>
      <w:r>
        <w:rPr>
          <w:rFonts w:hint="eastAsia" w:hAnsi="宋体"/>
          <w:szCs w:val="24"/>
        </w:rPr>
        <w:t>招</w:t>
      </w:r>
      <w:r>
        <w:rPr>
          <w:rFonts w:hAnsi="宋体"/>
          <w:szCs w:val="24"/>
        </w:rPr>
        <w:t>标项目</w:t>
      </w:r>
      <w:r>
        <w:rPr>
          <w:rFonts w:hint="eastAsia" w:hAnsi="宋体"/>
          <w:szCs w:val="24"/>
        </w:rPr>
        <w:t>的投</w:t>
      </w:r>
      <w:r>
        <w:rPr>
          <w:rFonts w:hAnsi="宋体"/>
          <w:szCs w:val="24"/>
        </w:rPr>
        <w:t>标报价</w:t>
      </w:r>
      <w:r>
        <w:rPr>
          <w:rFonts w:hint="eastAsia" w:hAnsi="宋体"/>
          <w:szCs w:val="24"/>
        </w:rPr>
        <w:t>，</w:t>
      </w:r>
      <w:r>
        <w:rPr>
          <w:rFonts w:hAnsi="宋体"/>
          <w:szCs w:val="24"/>
        </w:rPr>
        <w:t>签</w:t>
      </w:r>
      <w:r>
        <w:rPr>
          <w:rFonts w:hint="eastAsia" w:hAnsi="宋体"/>
          <w:szCs w:val="24"/>
        </w:rPr>
        <w:t>署上</w:t>
      </w:r>
      <w:r>
        <w:rPr>
          <w:rFonts w:hAnsi="宋体"/>
          <w:szCs w:val="24"/>
        </w:rPr>
        <w:t>述项目</w:t>
      </w:r>
      <w:r>
        <w:rPr>
          <w:rFonts w:hint="eastAsia" w:hAnsi="宋体"/>
          <w:szCs w:val="24"/>
        </w:rPr>
        <w:t>的投</w:t>
      </w:r>
      <w:r>
        <w:rPr>
          <w:rFonts w:hAnsi="宋体"/>
          <w:szCs w:val="24"/>
        </w:rPr>
        <w:t>标</w:t>
      </w:r>
      <w:r>
        <w:rPr>
          <w:rFonts w:hint="eastAsia" w:hAnsi="宋体"/>
          <w:szCs w:val="24"/>
        </w:rPr>
        <w:t>文件及合同的</w:t>
      </w:r>
      <w:r>
        <w:rPr>
          <w:rFonts w:hAnsi="宋体"/>
          <w:szCs w:val="24"/>
        </w:rPr>
        <w:t>执</w:t>
      </w:r>
      <w:r>
        <w:rPr>
          <w:rFonts w:hint="eastAsia" w:hAnsi="宋体"/>
          <w:szCs w:val="24"/>
        </w:rPr>
        <w:t>行、完成、服</w:t>
      </w:r>
      <w:r>
        <w:rPr>
          <w:rFonts w:hAnsi="宋体"/>
          <w:szCs w:val="24"/>
        </w:rPr>
        <w:t>务</w:t>
      </w:r>
      <w:r>
        <w:rPr>
          <w:rFonts w:hint="eastAsia" w:hAnsi="宋体"/>
          <w:szCs w:val="24"/>
        </w:rPr>
        <w:t>和保修，</w:t>
      </w:r>
      <w:r>
        <w:rPr>
          <w:rFonts w:hAnsi="宋体"/>
          <w:szCs w:val="24"/>
        </w:rPr>
        <w:t>签</w:t>
      </w:r>
      <w:r>
        <w:rPr>
          <w:rFonts w:hint="eastAsia" w:hAnsi="宋体"/>
          <w:szCs w:val="24"/>
        </w:rPr>
        <w:t>署合同和</w:t>
      </w:r>
      <w:r>
        <w:rPr>
          <w:rFonts w:hAnsi="宋体"/>
          <w:szCs w:val="24"/>
        </w:rPr>
        <w:t>处</w:t>
      </w:r>
      <w:r>
        <w:rPr>
          <w:rFonts w:hint="eastAsia" w:hAnsi="宋体"/>
          <w:szCs w:val="24"/>
        </w:rPr>
        <w:t>理与之有</w:t>
      </w:r>
      <w:r>
        <w:rPr>
          <w:rFonts w:hAnsi="宋体"/>
          <w:szCs w:val="24"/>
        </w:rPr>
        <w:t>关的</w:t>
      </w:r>
      <w:r>
        <w:rPr>
          <w:rFonts w:hint="eastAsia" w:hAnsi="宋体"/>
          <w:szCs w:val="24"/>
        </w:rPr>
        <w:t>一切事</w:t>
      </w:r>
      <w:r>
        <w:rPr>
          <w:rFonts w:hAnsi="宋体"/>
          <w:szCs w:val="24"/>
        </w:rPr>
        <w:t>务</w:t>
      </w:r>
      <w:r>
        <w:rPr>
          <w:rFonts w:hint="eastAsia" w:hAnsi="宋体"/>
          <w:szCs w:val="24"/>
        </w:rPr>
        <w:t>。</w:t>
      </w:r>
    </w:p>
    <w:p>
      <w:pPr>
        <w:pStyle w:val="118"/>
        <w:spacing w:line="480" w:lineRule="auto"/>
        <w:ind w:firstLine="540" w:firstLineChars="225"/>
        <w:jc w:val="left"/>
        <w:rPr>
          <w:rFonts w:hAnsi="宋体"/>
          <w:szCs w:val="24"/>
        </w:rPr>
      </w:pPr>
      <w:r>
        <w:rPr>
          <w:rFonts w:hint="eastAsia" w:hAnsi="宋体"/>
          <w:szCs w:val="24"/>
        </w:rPr>
        <w:t>特此</w:t>
      </w:r>
      <w:r>
        <w:rPr>
          <w:rFonts w:hAnsi="宋体"/>
          <w:szCs w:val="24"/>
        </w:rPr>
        <w:t>证</w:t>
      </w:r>
      <w:r>
        <w:rPr>
          <w:rFonts w:hint="eastAsia" w:hAnsi="宋体"/>
          <w:szCs w:val="24"/>
        </w:rPr>
        <w:t>明。</w:t>
      </w:r>
    </w:p>
    <w:p>
      <w:pPr>
        <w:pStyle w:val="118"/>
        <w:spacing w:line="480" w:lineRule="auto"/>
        <w:ind w:firstLine="540" w:firstLineChars="225"/>
        <w:jc w:val="left"/>
        <w:rPr>
          <w:rFonts w:hAnsi="宋体"/>
          <w:szCs w:val="24"/>
        </w:rPr>
      </w:pPr>
    </w:p>
    <w:p>
      <w:pPr>
        <w:pStyle w:val="118"/>
        <w:spacing w:line="480" w:lineRule="auto"/>
        <w:ind w:firstLine="540" w:firstLineChars="225"/>
        <w:jc w:val="left"/>
        <w:rPr>
          <w:rFonts w:hAnsi="宋体"/>
          <w:szCs w:val="24"/>
        </w:rPr>
      </w:pPr>
    </w:p>
    <w:p>
      <w:pPr>
        <w:pStyle w:val="118"/>
        <w:spacing w:line="480" w:lineRule="auto"/>
        <w:ind w:left="-538" w:leftChars="-256" w:firstLine="616" w:firstLineChars="257"/>
        <w:jc w:val="center"/>
        <w:rPr>
          <w:rFonts w:hAnsi="宋体"/>
          <w:bCs/>
          <w:szCs w:val="24"/>
        </w:rPr>
      </w:pPr>
      <w:r>
        <w:rPr>
          <w:rFonts w:hint="eastAsia" w:hAnsi="宋体"/>
          <w:bCs/>
          <w:szCs w:val="24"/>
        </w:rPr>
        <w:t>【此</w:t>
      </w:r>
      <w:r>
        <w:rPr>
          <w:rFonts w:hAnsi="宋体"/>
          <w:bCs/>
          <w:szCs w:val="24"/>
        </w:rPr>
        <w:t>处请</w:t>
      </w:r>
      <w:r>
        <w:rPr>
          <w:rFonts w:hint="eastAsia" w:hAnsi="宋体"/>
          <w:bCs/>
          <w:szCs w:val="24"/>
        </w:rPr>
        <w:t>粘</w:t>
      </w:r>
      <w:r>
        <w:rPr>
          <w:rFonts w:hAnsi="宋体"/>
          <w:bCs/>
          <w:szCs w:val="24"/>
        </w:rPr>
        <w:t>贴</w:t>
      </w:r>
      <w:r>
        <w:rPr>
          <w:rFonts w:hint="eastAsia" w:hAnsi="宋体"/>
          <w:bCs/>
          <w:szCs w:val="24"/>
        </w:rPr>
        <w:t>法定代表人身份</w:t>
      </w:r>
      <w:r>
        <w:rPr>
          <w:rFonts w:hAnsi="宋体"/>
          <w:bCs/>
          <w:szCs w:val="24"/>
        </w:rPr>
        <w:t>证复</w:t>
      </w:r>
      <w:r>
        <w:rPr>
          <w:rFonts w:hint="eastAsia" w:hAnsi="宋体"/>
          <w:bCs/>
          <w:szCs w:val="24"/>
        </w:rPr>
        <w:t>印件，需清晰反映身份证有效期限】</w:t>
      </w:r>
    </w:p>
    <w:p>
      <w:pPr>
        <w:pStyle w:val="118"/>
        <w:spacing w:line="480" w:lineRule="auto"/>
        <w:ind w:left="-538" w:leftChars="-256" w:firstLine="616" w:firstLineChars="257"/>
        <w:jc w:val="center"/>
        <w:rPr>
          <w:rFonts w:hAnsi="宋体"/>
          <w:bCs/>
          <w:szCs w:val="24"/>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spacing w:line="480" w:lineRule="auto"/>
        <w:ind w:firstLine="3900" w:firstLineChars="1625"/>
        <w:rPr>
          <w:rFonts w:ascii="宋体" w:hAnsi="宋体" w:cs="Arial"/>
          <w:sz w:val="24"/>
          <w:szCs w:val="24"/>
          <w:u w:val="single"/>
        </w:rPr>
      </w:pPr>
      <w:r>
        <w:rPr>
          <w:rFonts w:hint="eastAsia" w:ascii="宋体" w:hAnsi="宋体" w:cs="Arial"/>
          <w:sz w:val="24"/>
          <w:szCs w:val="24"/>
        </w:rPr>
        <w:t>投标人名称（并加盖公章）：</w:t>
      </w:r>
    </w:p>
    <w:p>
      <w:pPr>
        <w:pStyle w:val="128"/>
        <w:spacing w:before="60" w:line="480" w:lineRule="auto"/>
        <w:ind w:firstLine="3900" w:firstLineChars="1625"/>
        <w:rPr>
          <w:rFonts w:ascii="宋体" w:hAnsi="宋体" w:cs="Arial"/>
          <w:szCs w:val="24"/>
        </w:rPr>
      </w:pPr>
      <w:r>
        <w:rPr>
          <w:rFonts w:hint="eastAsia" w:ascii="宋体" w:hAnsi="宋体" w:cs="Arial"/>
          <w:szCs w:val="24"/>
        </w:rPr>
        <w:t>签署日期：   年   月  日</w:t>
      </w:r>
    </w:p>
    <w:p>
      <w:pPr>
        <w:pStyle w:val="121"/>
        <w:spacing w:line="480" w:lineRule="auto"/>
        <w:rPr>
          <w:rFonts w:ascii="宋体" w:hAnsi="宋体" w:cs="Arial"/>
          <w:szCs w:val="24"/>
        </w:rPr>
      </w:pPr>
    </w:p>
    <w:p/>
    <w:p>
      <w:pPr>
        <w:spacing w:line="320" w:lineRule="exact"/>
        <w:rPr>
          <w:rFonts w:ascii="宋体" w:hAnsi="宋体"/>
          <w:bCs/>
          <w:kern w:val="12"/>
          <w:sz w:val="24"/>
          <w:szCs w:val="24"/>
        </w:rPr>
      </w:pPr>
      <w:r>
        <w:rPr>
          <w:rFonts w:hint="eastAsia" w:ascii="宋体" w:hAnsi="宋体"/>
          <w:bCs/>
          <w:kern w:val="12"/>
          <w:sz w:val="24"/>
          <w:szCs w:val="24"/>
        </w:rPr>
        <w:t>说明：法定代表人（单位负责人）</w:t>
      </w:r>
      <w:r>
        <w:rPr>
          <w:rFonts w:ascii="宋体" w:hAnsi="宋体"/>
          <w:bCs/>
          <w:kern w:val="12"/>
          <w:sz w:val="24"/>
          <w:szCs w:val="24"/>
        </w:rPr>
        <w:t>参</w:t>
      </w:r>
      <w:r>
        <w:rPr>
          <w:rFonts w:hint="eastAsia" w:ascii="宋体" w:hAnsi="宋体"/>
          <w:bCs/>
          <w:kern w:val="12"/>
          <w:sz w:val="24"/>
          <w:szCs w:val="24"/>
        </w:rPr>
        <w:t>加本招</w:t>
      </w:r>
      <w:r>
        <w:rPr>
          <w:rFonts w:ascii="宋体" w:hAnsi="宋体"/>
          <w:bCs/>
          <w:kern w:val="12"/>
          <w:sz w:val="24"/>
          <w:szCs w:val="24"/>
        </w:rPr>
        <w:t>标项目</w:t>
      </w:r>
      <w:r>
        <w:rPr>
          <w:rFonts w:hint="eastAsia" w:ascii="宋体" w:hAnsi="宋体"/>
          <w:bCs/>
          <w:kern w:val="12"/>
          <w:sz w:val="24"/>
          <w:szCs w:val="24"/>
        </w:rPr>
        <w:t>投</w:t>
      </w:r>
      <w:r>
        <w:rPr>
          <w:rFonts w:ascii="宋体" w:hAnsi="宋体"/>
          <w:bCs/>
          <w:kern w:val="12"/>
          <w:sz w:val="24"/>
          <w:szCs w:val="24"/>
        </w:rPr>
        <w:t>标</w:t>
      </w:r>
      <w:r>
        <w:rPr>
          <w:rFonts w:hint="eastAsia" w:ascii="宋体" w:hAnsi="宋体"/>
          <w:bCs/>
          <w:kern w:val="12"/>
          <w:sz w:val="24"/>
          <w:szCs w:val="24"/>
        </w:rPr>
        <w:t>的，</w:t>
      </w:r>
      <w:r>
        <w:rPr>
          <w:rFonts w:ascii="宋体" w:hAnsi="宋体"/>
          <w:bCs/>
          <w:kern w:val="12"/>
          <w:sz w:val="24"/>
          <w:szCs w:val="24"/>
        </w:rPr>
        <w:t>仅须</w:t>
      </w:r>
      <w:r>
        <w:rPr>
          <w:rFonts w:hint="eastAsia" w:ascii="宋体" w:hAnsi="宋体"/>
          <w:bCs/>
          <w:kern w:val="12"/>
          <w:sz w:val="24"/>
          <w:szCs w:val="24"/>
        </w:rPr>
        <w:t>出具此</w:t>
      </w:r>
      <w:r>
        <w:rPr>
          <w:rFonts w:ascii="宋体" w:hAnsi="宋体"/>
          <w:bCs/>
          <w:kern w:val="12"/>
          <w:sz w:val="24"/>
          <w:szCs w:val="24"/>
        </w:rPr>
        <w:t>证</w:t>
      </w:r>
      <w:r>
        <w:rPr>
          <w:rFonts w:hint="eastAsia" w:ascii="宋体" w:hAnsi="宋体"/>
          <w:bCs/>
          <w:kern w:val="12"/>
          <w:sz w:val="24"/>
          <w:szCs w:val="24"/>
        </w:rPr>
        <w:t>明</w:t>
      </w:r>
      <w:r>
        <w:rPr>
          <w:rFonts w:ascii="宋体" w:hAnsi="宋体"/>
          <w:bCs/>
          <w:kern w:val="12"/>
          <w:sz w:val="24"/>
          <w:szCs w:val="24"/>
        </w:rPr>
        <w:t>书</w:t>
      </w:r>
      <w:r>
        <w:rPr>
          <w:rFonts w:hint="eastAsia" w:ascii="宋体" w:hAnsi="宋体"/>
          <w:bCs/>
          <w:kern w:val="12"/>
          <w:sz w:val="24"/>
          <w:szCs w:val="24"/>
        </w:rPr>
        <w:t>。</w:t>
      </w:r>
    </w:p>
    <w:p>
      <w:pPr>
        <w:pStyle w:val="36"/>
        <w:ind w:firstLine="210"/>
        <w:rPr>
          <w:rFonts w:hint="default"/>
        </w:rPr>
      </w:pPr>
    </w:p>
    <w:p>
      <w:pPr>
        <w:widowControl/>
        <w:jc w:val="left"/>
        <w:rPr>
          <w:rFonts w:ascii="宋体" w:hAnsi="宋体"/>
          <w:b/>
          <w:bCs/>
          <w:sz w:val="36"/>
          <w:szCs w:val="36"/>
        </w:rPr>
      </w:pPr>
      <w:r>
        <w:rPr>
          <w:rFonts w:ascii="宋体" w:hAnsi="宋体"/>
          <w:b/>
          <w:bCs/>
          <w:sz w:val="36"/>
          <w:szCs w:val="36"/>
        </w:rPr>
        <w:br w:type="page"/>
      </w:r>
    </w:p>
    <w:p>
      <w:pPr>
        <w:spacing w:line="480" w:lineRule="exact"/>
        <w:jc w:val="center"/>
        <w:rPr>
          <w:rFonts w:ascii="宋体" w:hAnsi="宋体"/>
          <w:b/>
          <w:bCs/>
          <w:sz w:val="36"/>
          <w:szCs w:val="36"/>
        </w:rPr>
      </w:pPr>
      <w:r>
        <w:rPr>
          <w:rFonts w:hint="eastAsia" w:ascii="宋体" w:hAnsi="宋体"/>
          <w:b/>
          <w:bCs/>
          <w:sz w:val="36"/>
          <w:szCs w:val="36"/>
        </w:rPr>
        <w:t>3.3 法定代表人（单位负责人）授权书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本人</w:t>
      </w:r>
      <w:r>
        <w:rPr>
          <w:rFonts w:hint="eastAsia" w:ascii="宋体" w:hAnsi="宋体"/>
          <w:i w:val="0"/>
          <w:iCs/>
          <w:snapToGrid w:val="0"/>
          <w:sz w:val="24"/>
          <w:szCs w:val="24"/>
          <w:u w:val="single"/>
        </w:rPr>
        <w:t>法人姓名</w:t>
      </w:r>
      <w:r>
        <w:rPr>
          <w:rFonts w:hint="eastAsia" w:ascii="宋体" w:hAnsi="宋体" w:cs="Arial"/>
          <w:sz w:val="24"/>
          <w:szCs w:val="24"/>
        </w:rPr>
        <w:t>系</w:t>
      </w:r>
      <w:r>
        <w:rPr>
          <w:rFonts w:hint="eastAsia" w:ascii="宋体" w:hAnsi="宋体"/>
          <w:i w:val="0"/>
          <w:iCs/>
          <w:snapToGrid w:val="0"/>
          <w:sz w:val="24"/>
          <w:szCs w:val="24"/>
          <w:u w:val="single"/>
        </w:rPr>
        <w:t>投标人名称</w:t>
      </w:r>
      <w:r>
        <w:rPr>
          <w:rFonts w:hint="eastAsia" w:ascii="宋体" w:hAnsi="宋体"/>
          <w:i/>
          <w:snapToGrid w:val="0"/>
          <w:sz w:val="24"/>
          <w:szCs w:val="24"/>
          <w:u w:val="single"/>
        </w:rPr>
        <w:t xml:space="preserve">  </w:t>
      </w:r>
      <w:r>
        <w:rPr>
          <w:rFonts w:hint="eastAsia" w:ascii="宋体" w:hAnsi="宋体" w:cs="Arial"/>
          <w:sz w:val="24"/>
          <w:szCs w:val="24"/>
        </w:rPr>
        <w:t>的法定代表人，现委托</w:t>
      </w:r>
      <w:r>
        <w:rPr>
          <w:rFonts w:hint="eastAsia" w:ascii="宋体" w:hAnsi="宋体"/>
          <w:i w:val="0"/>
          <w:iCs/>
          <w:snapToGrid w:val="0"/>
          <w:sz w:val="24"/>
          <w:szCs w:val="24"/>
          <w:u w:val="single"/>
        </w:rPr>
        <w:t>姓名，职务</w:t>
      </w:r>
      <w:r>
        <w:rPr>
          <w:rFonts w:hint="eastAsia" w:ascii="宋体" w:hAnsi="宋体" w:cs="Arial"/>
          <w:sz w:val="24"/>
          <w:szCs w:val="24"/>
        </w:rPr>
        <w:t>以我方的名义参加贵方项目的投标活动，并代表我方全权办理针对上述项目的投标、开标、投标文件澄清、签约等一切具体事务和签署相关文件。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480" w:lineRule="auto"/>
        <w:ind w:firstLine="480" w:firstLineChars="200"/>
        <w:rPr>
          <w:rFonts w:ascii="宋体" w:hAnsi="宋体"/>
          <w:sz w:val="24"/>
          <w:szCs w:val="24"/>
        </w:rPr>
      </w:pPr>
      <w:r>
        <w:rPr>
          <w:rFonts w:hint="eastAsia" w:ascii="宋体" w:hAnsi="宋体"/>
          <w:sz w:val="24"/>
          <w:szCs w:val="24"/>
        </w:rPr>
        <w:t xml:space="preserve">投标人名称： </w:t>
      </w:r>
      <w:r>
        <w:rPr>
          <w:rFonts w:hint="eastAsia" w:ascii="宋体" w:hAnsi="宋体"/>
          <w:sz w:val="24"/>
          <w:szCs w:val="24"/>
          <w:u w:val="single"/>
        </w:rPr>
        <w:t xml:space="preserve">       （全称）       </w:t>
      </w:r>
      <w:r>
        <w:rPr>
          <w:rFonts w:hint="eastAsia" w:ascii="宋体" w:hAnsi="宋体"/>
          <w:sz w:val="24"/>
          <w:szCs w:val="24"/>
        </w:rPr>
        <w:t xml:space="preserve"> （盖单位公章）</w:t>
      </w:r>
    </w:p>
    <w:p>
      <w:pPr>
        <w:spacing w:line="480" w:lineRule="auto"/>
        <w:ind w:firstLine="480" w:firstLineChars="200"/>
        <w:rPr>
          <w:rFonts w:ascii="宋体" w:hAnsi="宋体"/>
          <w:sz w:val="24"/>
          <w:szCs w:val="24"/>
        </w:rPr>
      </w:pPr>
      <w:r>
        <w:rPr>
          <w:rFonts w:hint="eastAsia" w:ascii="宋体" w:hAnsi="宋体"/>
          <w:sz w:val="24"/>
          <w:szCs w:val="24"/>
        </w:rPr>
        <w:t>法定代表人（单位负责人）：（签字或加盖名章）</w:t>
      </w:r>
    </w:p>
    <w:p>
      <w:pPr>
        <w:spacing w:line="480" w:lineRule="auto"/>
        <w:ind w:firstLine="480" w:firstLineChars="200"/>
        <w:rPr>
          <w:rFonts w:ascii="宋体" w:hAnsi="宋体"/>
          <w:sz w:val="24"/>
          <w:szCs w:val="24"/>
        </w:rPr>
      </w:pPr>
      <w:r>
        <w:rPr>
          <w:rFonts w:hint="eastAsia" w:ascii="宋体" w:hAnsi="宋体"/>
          <w:sz w:val="24"/>
          <w:szCs w:val="24"/>
        </w:rPr>
        <w:t>法定代表人（单位负责人）授权代表：（签字或加盖名章）</w:t>
      </w:r>
    </w:p>
    <w:p>
      <w:pPr>
        <w:spacing w:line="480" w:lineRule="auto"/>
        <w:ind w:firstLine="480" w:firstLineChars="200"/>
        <w:rPr>
          <w:rFonts w:ascii="宋体" w:hAnsi="宋体"/>
          <w:sz w:val="24"/>
          <w:szCs w:val="24"/>
          <w:u w:val="single"/>
        </w:rPr>
      </w:pPr>
      <w:r>
        <w:rPr>
          <w:rFonts w:hint="eastAsia" w:ascii="宋体" w:hAnsi="宋体"/>
          <w:sz w:val="24"/>
          <w:szCs w:val="24"/>
        </w:rPr>
        <w:t>法定代表人（单位负责人）授权代表联系电话（手机）：</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0"/>
        <w:gridCol w:w="4519"/>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4" w:type="dxa"/>
          <w:trHeight w:val="2636" w:hRule="atLeast"/>
          <w:jc w:val="center"/>
        </w:trPr>
        <w:tc>
          <w:tcPr>
            <w:tcW w:w="4450" w:type="dxa"/>
            <w:vAlign w:val="center"/>
          </w:tcPr>
          <w:p>
            <w:pPr>
              <w:rPr>
                <w:rFonts w:ascii="宋体" w:hAnsi="宋体"/>
                <w:sz w:val="24"/>
                <w:szCs w:val="24"/>
              </w:rPr>
            </w:pPr>
            <w:r>
              <w:rPr>
                <w:rFonts w:hint="eastAsia" w:ascii="宋体" w:hAnsi="宋体"/>
                <w:sz w:val="24"/>
                <w:szCs w:val="24"/>
              </w:rPr>
              <w:t>法定代表人（单位负责人）身份证（正面）</w:t>
            </w:r>
          </w:p>
        </w:tc>
        <w:tc>
          <w:tcPr>
            <w:tcW w:w="4519" w:type="dxa"/>
            <w:vAlign w:val="center"/>
          </w:tcPr>
          <w:p>
            <w:pPr>
              <w:rPr>
                <w:rFonts w:ascii="宋体" w:hAnsi="宋体"/>
                <w:sz w:val="24"/>
                <w:szCs w:val="24"/>
              </w:rPr>
            </w:pPr>
            <w:r>
              <w:rPr>
                <w:rFonts w:hint="eastAsia" w:ascii="宋体" w:hAnsi="宋体"/>
                <w:sz w:val="24"/>
                <w:szCs w:val="24"/>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4450" w:type="dxa"/>
            <w:vAlign w:val="center"/>
          </w:tcPr>
          <w:p>
            <w:pPr>
              <w:rPr>
                <w:rFonts w:ascii="宋体" w:hAnsi="宋体"/>
                <w:sz w:val="24"/>
                <w:szCs w:val="24"/>
              </w:rPr>
            </w:pPr>
            <w:r>
              <w:rPr>
                <w:rFonts w:hint="eastAsia" w:ascii="宋体" w:hAnsi="宋体"/>
                <w:sz w:val="24"/>
                <w:szCs w:val="24"/>
              </w:rPr>
              <w:t>法定代表人（单位负责人）授权代表身份证（正面）</w:t>
            </w:r>
          </w:p>
        </w:tc>
        <w:tc>
          <w:tcPr>
            <w:tcW w:w="4533" w:type="dxa"/>
            <w:gridSpan w:val="2"/>
            <w:vAlign w:val="center"/>
          </w:tcPr>
          <w:p>
            <w:pPr>
              <w:rPr>
                <w:rFonts w:ascii="宋体" w:hAnsi="宋体"/>
                <w:sz w:val="24"/>
                <w:szCs w:val="24"/>
              </w:rPr>
            </w:pPr>
            <w:r>
              <w:rPr>
                <w:rFonts w:hint="eastAsia" w:ascii="宋体" w:hAnsi="宋体"/>
                <w:sz w:val="24"/>
                <w:szCs w:val="24"/>
              </w:rPr>
              <w:t>法定代表人（单位负责人）授权代表身份证（反面）</w:t>
            </w:r>
          </w:p>
        </w:tc>
      </w:tr>
    </w:tbl>
    <w:p>
      <w:pPr>
        <w:spacing w:line="320" w:lineRule="exact"/>
        <w:ind w:left="2" w:firstLine="357" w:firstLineChars="149"/>
        <w:rPr>
          <w:rFonts w:ascii="宋体" w:hAnsi="宋体" w:cs="Courier New"/>
          <w:sz w:val="24"/>
          <w:szCs w:val="24"/>
        </w:rPr>
      </w:pPr>
    </w:p>
    <w:p>
      <w:pPr>
        <w:autoSpaceDE w:val="0"/>
        <w:autoSpaceDN w:val="0"/>
        <w:adjustRightInd w:val="0"/>
        <w:spacing w:line="360" w:lineRule="auto"/>
        <w:jc w:val="center"/>
        <w:outlineLvl w:val="0"/>
        <w:rPr>
          <w:rFonts w:ascii="宋体" w:hAnsi="宋体"/>
          <w:b/>
          <w:bCs/>
          <w:sz w:val="32"/>
          <w:szCs w:val="32"/>
        </w:rPr>
      </w:pPr>
      <w:r>
        <w:rPr>
          <w:rFonts w:ascii="宋体" w:hAnsi="宋体"/>
          <w:b/>
          <w:bCs/>
          <w:sz w:val="36"/>
          <w:szCs w:val="36"/>
        </w:rPr>
        <w:br w:type="page"/>
      </w:r>
      <w:r>
        <w:rPr>
          <w:rFonts w:hint="eastAsia" w:ascii="宋体" w:hAnsi="宋体"/>
          <w:b/>
          <w:bCs/>
          <w:sz w:val="36"/>
          <w:szCs w:val="36"/>
          <w:lang w:val="en-US" w:eastAsia="zh-CN"/>
        </w:rPr>
        <w:t>3.4</w:t>
      </w:r>
      <w:r>
        <w:rPr>
          <w:rFonts w:hint="eastAsia" w:ascii="宋体" w:hAnsi="宋体"/>
          <w:b/>
          <w:bCs/>
          <w:sz w:val="36"/>
          <w:szCs w:val="36"/>
          <w:lang w:val="en-US" w:eastAsia="zh-CN"/>
        </w:rPr>
        <w:t xml:space="preserve"> </w:t>
      </w:r>
      <w:r>
        <w:rPr>
          <w:rFonts w:hint="eastAsia" w:ascii="宋体" w:hAnsi="宋体"/>
          <w:b/>
          <w:bCs/>
          <w:sz w:val="36"/>
          <w:szCs w:val="36"/>
        </w:rPr>
        <w:t>中小企业声明函（货物）</w:t>
      </w:r>
    </w:p>
    <w:p>
      <w:pPr>
        <w:spacing w:line="360" w:lineRule="auto"/>
        <w:jc w:val="center"/>
        <w:rPr>
          <w:rFonts w:ascii="宋体" w:hAnsi="宋体"/>
          <w:b/>
          <w:bCs/>
          <w:color w:val="000000"/>
          <w:szCs w:val="21"/>
        </w:rPr>
      </w:pPr>
    </w:p>
    <w:p>
      <w:pPr>
        <w:spacing w:line="360" w:lineRule="auto"/>
        <w:ind w:firstLine="480" w:firstLineChars="200"/>
        <w:jc w:val="left"/>
        <w:rPr>
          <w:rFonts w:ascii="宋体" w:hAnsi="宋体"/>
          <w:sz w:val="24"/>
        </w:rPr>
      </w:pPr>
      <w:r>
        <w:rPr>
          <w:rFonts w:ascii="宋体" w:hAnsi="宋体"/>
          <w:sz w:val="24"/>
        </w:rPr>
        <w:t xml:space="preserve">本公司（联合体）郑重声明，根据《政府采购促进中小企业发展管理办法》（财库﹝2020﹞ 46 号）的规定，本公司（联合体）参加（单位名称）的（项目名称）采购活动，提供的货物全部由符合政策要求的中小企业制造。相关企业（含联合体中的中小企业、签订分包意向协议的中小 企业）的具体情况如下： </w:t>
      </w:r>
    </w:p>
    <w:p>
      <w:pPr>
        <w:widowControl/>
        <w:spacing w:before="100" w:beforeAutospacing="1" w:after="100" w:afterAutospacing="1" w:line="360" w:lineRule="auto"/>
        <w:ind w:firstLine="540" w:firstLineChars="225"/>
        <w:contextualSpacing/>
        <w:jc w:val="left"/>
        <w:rPr>
          <w:rFonts w:ascii="宋体" w:hAnsi="宋体" w:cs="Arial"/>
          <w:sz w:val="24"/>
          <w:szCs w:val="24"/>
          <w:u w:val="single"/>
        </w:rPr>
      </w:pPr>
      <w:r>
        <w:rPr>
          <w:rFonts w:ascii="宋体" w:cs="Arial"/>
          <w:sz w:val="24"/>
          <w:szCs w:val="24"/>
        </w:rPr>
        <w:t>1.</w:t>
      </w:r>
      <w:r>
        <w:rPr>
          <w:rFonts w:ascii="宋体" w:cs="Arial"/>
          <w:sz w:val="24"/>
          <w:szCs w:val="24"/>
          <w:u w:val="single"/>
        </w:rPr>
        <w:t>（标的名称）</w:t>
      </w:r>
      <w:r>
        <w:rPr>
          <w:rFonts w:ascii="宋体" w:cs="Arial"/>
          <w:sz w:val="24"/>
          <w:szCs w:val="24"/>
        </w:rPr>
        <w:t>，属于</w:t>
      </w:r>
      <w:r>
        <w:rPr>
          <w:rFonts w:ascii="宋体" w:cs="Arial"/>
          <w:sz w:val="24"/>
          <w:szCs w:val="24"/>
          <w:u w:val="single"/>
        </w:rPr>
        <w:t>（采购文件中明确的所属行业）</w:t>
      </w:r>
      <w:r>
        <w:rPr>
          <w:rFonts w:ascii="宋体" w:cs="Arial"/>
          <w:sz w:val="24"/>
          <w:szCs w:val="24"/>
        </w:rPr>
        <w:t>；</w:t>
      </w:r>
      <w:r>
        <w:rPr>
          <w:rFonts w:hint="eastAsia" w:ascii="宋体" w:cs="Arial"/>
          <w:sz w:val="24"/>
          <w:szCs w:val="24"/>
        </w:rPr>
        <w:t>制造商为</w:t>
      </w:r>
      <w:r>
        <w:rPr>
          <w:rFonts w:ascii="宋体" w:cs="Arial"/>
          <w:sz w:val="24"/>
          <w:szCs w:val="24"/>
          <w:u w:val="single"/>
        </w:rPr>
        <w:t>（企业名称）</w:t>
      </w:r>
      <w:r>
        <w:rPr>
          <w:rFonts w:ascii="宋体" w:cs="Arial"/>
          <w:sz w:val="24"/>
          <w:szCs w:val="24"/>
        </w:rPr>
        <w:t>，从业人员</w:t>
      </w:r>
      <w:r>
        <w:rPr>
          <w:rFonts w:hint="eastAsia" w:ascii="宋体" w:cs="Arial"/>
          <w:sz w:val="24"/>
          <w:szCs w:val="24"/>
          <w:u w:val="single"/>
        </w:rPr>
        <w:t xml:space="preserve">  </w:t>
      </w:r>
      <w:r>
        <w:rPr>
          <w:rFonts w:ascii="宋体" w:cs="Arial"/>
          <w:sz w:val="24"/>
          <w:szCs w:val="24"/>
        </w:rPr>
        <w:t>人，</w:t>
      </w:r>
      <w:r>
        <w:rPr>
          <w:rFonts w:hint="eastAsia" w:ascii="宋体" w:hAnsi="宋体"/>
          <w:sz w:val="24"/>
          <w:szCs w:val="24"/>
        </w:rPr>
        <w:t>营业收入</w:t>
      </w:r>
      <w:r>
        <w:rPr>
          <w:rFonts w:hint="eastAsia" w:ascii="宋体" w:hAnsi="宋体" w:cs="Arial"/>
          <w:sz w:val="24"/>
          <w:szCs w:val="24"/>
          <w:u w:val="single"/>
        </w:rPr>
        <w:t xml:space="preserve">   </w:t>
      </w:r>
      <w:r>
        <w:rPr>
          <w:rFonts w:hint="eastAsia" w:ascii="宋体" w:hAnsi="宋体"/>
          <w:sz w:val="24"/>
          <w:szCs w:val="24"/>
        </w:rPr>
        <w:t>万元，资产总额</w:t>
      </w:r>
      <w:r>
        <w:rPr>
          <w:rFonts w:hint="eastAsia" w:ascii="宋体" w:hAnsi="宋体" w:cs="Arial"/>
          <w:sz w:val="24"/>
          <w:szCs w:val="24"/>
          <w:u w:val="single"/>
        </w:rPr>
        <w:t xml:space="preserve">   </w:t>
      </w:r>
      <w:r>
        <w:rPr>
          <w:rFonts w:hint="eastAsia" w:ascii="宋体" w:hAnsi="宋体"/>
          <w:sz w:val="24"/>
          <w:szCs w:val="24"/>
        </w:rPr>
        <w:t>万元，</w:t>
      </w:r>
      <w:r>
        <w:rPr>
          <w:rFonts w:hint="eastAsia" w:ascii="宋体" w:hAnsi="宋体" w:cs="Arial"/>
          <w:sz w:val="24"/>
          <w:szCs w:val="24"/>
        </w:rPr>
        <w:t xml:space="preserve"> 属于</w:t>
      </w:r>
      <w:r>
        <w:rPr>
          <w:rFonts w:hint="eastAsia" w:ascii="宋体" w:hAnsi="宋体" w:cs="Arial"/>
          <w:sz w:val="24"/>
          <w:szCs w:val="24"/>
          <w:u w:val="single"/>
        </w:rPr>
        <w:t xml:space="preserve">    （中型企业、小型企业、微型企业）；</w:t>
      </w:r>
    </w:p>
    <w:p>
      <w:pPr>
        <w:widowControl/>
        <w:spacing w:before="100" w:beforeAutospacing="1" w:after="100" w:afterAutospacing="1" w:line="360" w:lineRule="auto"/>
        <w:ind w:firstLine="540" w:firstLineChars="225"/>
        <w:contextualSpacing/>
        <w:jc w:val="left"/>
        <w:rPr>
          <w:rFonts w:ascii="宋体" w:hAnsi="宋体" w:cs="Arial"/>
          <w:sz w:val="24"/>
          <w:szCs w:val="24"/>
          <w:u w:val="single"/>
        </w:rPr>
      </w:pPr>
      <w:r>
        <w:rPr>
          <w:rFonts w:hint="eastAsia" w:ascii="宋体" w:hAnsi="宋体" w:cs="Arial"/>
          <w:sz w:val="24"/>
          <w:szCs w:val="24"/>
        </w:rPr>
        <w:t>2.</w:t>
      </w:r>
      <w:r>
        <w:rPr>
          <w:rFonts w:ascii="宋体" w:cs="Arial"/>
          <w:sz w:val="24"/>
          <w:szCs w:val="24"/>
          <w:u w:val="single"/>
        </w:rPr>
        <w:t>（标的名称）</w:t>
      </w:r>
      <w:r>
        <w:rPr>
          <w:rFonts w:ascii="宋体" w:cs="Arial"/>
          <w:sz w:val="24"/>
          <w:szCs w:val="24"/>
        </w:rPr>
        <w:t>，属于</w:t>
      </w:r>
      <w:r>
        <w:rPr>
          <w:rFonts w:ascii="宋体" w:cs="Arial"/>
          <w:sz w:val="24"/>
          <w:szCs w:val="24"/>
          <w:u w:val="single"/>
        </w:rPr>
        <w:t>（采购文件中明确的所属行业）</w:t>
      </w:r>
      <w:r>
        <w:rPr>
          <w:rFonts w:ascii="宋体" w:cs="Arial"/>
          <w:sz w:val="24"/>
          <w:szCs w:val="24"/>
        </w:rPr>
        <w:t>；</w:t>
      </w:r>
      <w:r>
        <w:rPr>
          <w:rFonts w:hint="eastAsia" w:ascii="宋体" w:cs="Arial"/>
          <w:sz w:val="24"/>
          <w:szCs w:val="24"/>
        </w:rPr>
        <w:t>制造商为</w:t>
      </w:r>
      <w:r>
        <w:rPr>
          <w:rFonts w:ascii="宋体" w:cs="Arial"/>
          <w:sz w:val="24"/>
          <w:szCs w:val="24"/>
          <w:u w:val="single"/>
        </w:rPr>
        <w:t>（企业名称）</w:t>
      </w:r>
      <w:r>
        <w:rPr>
          <w:rFonts w:ascii="宋体" w:cs="Arial"/>
          <w:sz w:val="24"/>
          <w:szCs w:val="24"/>
        </w:rPr>
        <w:t>，从业人员</w:t>
      </w:r>
      <w:r>
        <w:rPr>
          <w:rFonts w:hint="eastAsia" w:ascii="宋体" w:cs="Arial"/>
          <w:sz w:val="24"/>
          <w:szCs w:val="24"/>
          <w:u w:val="single"/>
        </w:rPr>
        <w:t xml:space="preserve">  </w:t>
      </w:r>
      <w:r>
        <w:rPr>
          <w:rFonts w:ascii="宋体" w:cs="Arial"/>
          <w:sz w:val="24"/>
          <w:szCs w:val="24"/>
        </w:rPr>
        <w:t>人，</w:t>
      </w:r>
      <w:r>
        <w:rPr>
          <w:rFonts w:hint="eastAsia" w:ascii="宋体" w:hAnsi="宋体"/>
          <w:sz w:val="24"/>
          <w:szCs w:val="24"/>
        </w:rPr>
        <w:t>营业收入</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万元，资产总额</w:t>
      </w:r>
      <w:r>
        <w:rPr>
          <w:rFonts w:hint="eastAsia" w:ascii="宋体" w:hAnsi="宋体"/>
          <w:sz w:val="24"/>
          <w:szCs w:val="24"/>
          <w:u w:val="single"/>
        </w:rPr>
        <w:t xml:space="preserve">  </w:t>
      </w:r>
      <w:r>
        <w:rPr>
          <w:rFonts w:hint="eastAsia" w:ascii="宋体" w:hAnsi="宋体"/>
          <w:sz w:val="24"/>
          <w:szCs w:val="24"/>
        </w:rPr>
        <w:t>万元，</w:t>
      </w:r>
      <w:r>
        <w:rPr>
          <w:rFonts w:hint="eastAsia" w:ascii="宋体" w:hAnsi="宋体" w:cs="Arial"/>
          <w:sz w:val="24"/>
          <w:szCs w:val="24"/>
        </w:rPr>
        <w:t xml:space="preserve"> 属于</w:t>
      </w:r>
      <w:r>
        <w:rPr>
          <w:rFonts w:hint="eastAsia" w:ascii="宋体" w:hAnsi="宋体" w:cs="Arial"/>
          <w:sz w:val="24"/>
          <w:szCs w:val="24"/>
          <w:u w:val="single"/>
        </w:rPr>
        <w:t xml:space="preserve">    （中型企业、小型企业、微型企业）；</w:t>
      </w:r>
    </w:p>
    <w:p>
      <w:pPr>
        <w:spacing w:line="360" w:lineRule="auto"/>
        <w:ind w:firstLine="480" w:firstLineChars="200"/>
        <w:jc w:val="left"/>
        <w:rPr>
          <w:rFonts w:ascii="宋体" w:hAnsi="宋体"/>
          <w:sz w:val="24"/>
        </w:rPr>
      </w:pPr>
      <w:r>
        <w:rPr>
          <w:rFonts w:ascii="宋体" w:hAnsi="宋体"/>
          <w:sz w:val="24"/>
        </w:rPr>
        <w:t>……</w:t>
      </w:r>
    </w:p>
    <w:p>
      <w:pPr>
        <w:spacing w:line="360" w:lineRule="auto"/>
        <w:ind w:firstLine="480" w:firstLineChars="200"/>
        <w:jc w:val="left"/>
        <w:rPr>
          <w:rFonts w:ascii="宋体" w:hAnsi="宋体"/>
          <w:sz w:val="24"/>
        </w:rPr>
      </w:pPr>
      <w:r>
        <w:rPr>
          <w:rFonts w:hint="eastAsia" w:ascii="宋体" w:hAnsi="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sz w:val="24"/>
        </w:rPr>
      </w:pPr>
      <w:r>
        <w:rPr>
          <w:rFonts w:ascii="宋体" w:hAnsi="宋体"/>
          <w:sz w:val="24"/>
        </w:rPr>
        <w:t xml:space="preserve">本企业对上述声明内容的真实性负责。如有虚假，将依法承担相应责任。 </w:t>
      </w:r>
    </w:p>
    <w:p/>
    <w:p/>
    <w:p>
      <w:pPr>
        <w:widowControl/>
        <w:spacing w:before="100" w:beforeAutospacing="1" w:after="100" w:afterAutospacing="1" w:line="360" w:lineRule="auto"/>
        <w:ind w:firstLine="4020" w:firstLineChars="1675"/>
        <w:contextualSpacing/>
        <w:jc w:val="left"/>
        <w:rPr>
          <w:rFonts w:ascii="宋体" w:hAnsi="宋体" w:cs="Arial"/>
          <w:sz w:val="24"/>
          <w:szCs w:val="24"/>
        </w:rPr>
      </w:pPr>
      <w:r>
        <w:rPr>
          <w:rFonts w:hint="eastAsia" w:ascii="宋体" w:hAnsi="宋体" w:cs="Arial"/>
          <w:sz w:val="24"/>
          <w:szCs w:val="24"/>
        </w:rPr>
        <w:t>企业名称（盖章）：</w:t>
      </w:r>
    </w:p>
    <w:p>
      <w:pPr>
        <w:widowControl/>
        <w:spacing w:before="100" w:beforeAutospacing="1" w:after="100" w:afterAutospacing="1" w:line="360" w:lineRule="auto"/>
        <w:ind w:firstLine="4020" w:firstLineChars="1675"/>
        <w:contextualSpacing/>
        <w:jc w:val="left"/>
        <w:rPr>
          <w:rFonts w:ascii="宋体" w:hAnsi="宋体" w:cs="Arial"/>
          <w:sz w:val="24"/>
          <w:szCs w:val="24"/>
        </w:rPr>
      </w:pPr>
      <w:r>
        <w:rPr>
          <w:rFonts w:hint="eastAsia" w:ascii="宋体" w:hAnsi="宋体" w:cs="Arial"/>
          <w:sz w:val="24"/>
          <w:szCs w:val="24"/>
        </w:rPr>
        <w:t>日   期：   年   月   日</w:t>
      </w:r>
    </w:p>
    <w:p>
      <w:pPr>
        <w:widowControl/>
        <w:spacing w:before="100" w:beforeAutospacing="1" w:after="100" w:afterAutospacing="1" w:line="360" w:lineRule="auto"/>
        <w:contextualSpacing/>
        <w:jc w:val="left"/>
        <w:rPr>
          <w:rFonts w:ascii="宋体" w:hAnsi="宋体"/>
          <w:sz w:val="24"/>
          <w:szCs w:val="24"/>
        </w:rPr>
      </w:pPr>
      <w:r>
        <w:rPr>
          <w:rFonts w:ascii="宋体" w:hAnsi="宋体"/>
          <w:sz w:val="24"/>
          <w:szCs w:val="24"/>
        </w:rPr>
        <w:t xml:space="preserve">说明： </w:t>
      </w:r>
    </w:p>
    <w:p>
      <w:pPr>
        <w:widowControl/>
        <w:spacing w:before="100" w:beforeAutospacing="1" w:after="100" w:afterAutospacing="1" w:line="360" w:lineRule="auto"/>
        <w:contextualSpacing/>
        <w:jc w:val="left"/>
        <w:rPr>
          <w:rFonts w:ascii="宋体" w:hAnsi="宋体"/>
          <w:sz w:val="24"/>
          <w:szCs w:val="24"/>
        </w:rPr>
      </w:pPr>
      <w:r>
        <w:rPr>
          <w:rFonts w:ascii="宋体" w:hAnsi="宋体"/>
          <w:sz w:val="24"/>
          <w:szCs w:val="24"/>
        </w:rPr>
        <w:t xml:space="preserve">1、从业人员、营业收入、资产总额填报上一年度数据，无上一年度数据的新成立企业可不填报。 </w:t>
      </w:r>
    </w:p>
    <w:p>
      <w:pPr>
        <w:widowControl/>
        <w:spacing w:before="100" w:beforeAutospacing="1" w:after="100" w:afterAutospacing="1" w:line="360" w:lineRule="auto"/>
        <w:jc w:val="left"/>
        <w:rPr>
          <w:rFonts w:ascii="宋体" w:hAnsi="宋体"/>
          <w:b/>
          <w:bCs/>
          <w:sz w:val="32"/>
          <w:szCs w:val="32"/>
        </w:rPr>
      </w:pPr>
      <w:r>
        <w:rPr>
          <w:rFonts w:ascii="宋体" w:hAnsi="宋体"/>
          <w:sz w:val="24"/>
          <w:szCs w:val="24"/>
        </w:rPr>
        <w:t>2、中小企业参加政府采购活动，应当出具《中小企业声明函》，否则不得享受相关中小企业扶持政策。</w:t>
      </w:r>
    </w:p>
    <w:p>
      <w:pPr>
        <w:pStyle w:val="33"/>
        <w:shd w:val="clear" w:color="auto" w:fill="FFFFFF"/>
        <w:spacing w:after="300" w:line="336" w:lineRule="atLeast"/>
        <w:rPr>
          <w:rFonts w:ascii="宋体"/>
          <w:color w:val="000000"/>
        </w:rPr>
      </w:pPr>
    </w:p>
    <w:p>
      <w:pPr>
        <w:pStyle w:val="33"/>
        <w:shd w:val="clear" w:color="auto" w:fill="FFFFFF"/>
        <w:spacing w:after="300" w:line="336" w:lineRule="atLeast"/>
        <w:rPr>
          <w:rFonts w:ascii="宋体"/>
          <w:color w:val="000000"/>
        </w:rPr>
      </w:pPr>
    </w:p>
    <w:p>
      <w:pPr>
        <w:pStyle w:val="33"/>
        <w:shd w:val="clear" w:color="auto" w:fill="FFFFFF"/>
        <w:spacing w:after="300" w:line="336" w:lineRule="atLeast"/>
        <w:rPr>
          <w:rFonts w:ascii="宋体"/>
          <w:color w:val="000000"/>
        </w:rPr>
      </w:pPr>
    </w:p>
    <w:p>
      <w:pPr>
        <w:autoSpaceDE w:val="0"/>
        <w:autoSpaceDN w:val="0"/>
        <w:adjustRightInd w:val="0"/>
        <w:spacing w:line="360" w:lineRule="auto"/>
        <w:jc w:val="center"/>
        <w:outlineLvl w:val="0"/>
        <w:rPr>
          <w:rFonts w:hint="eastAsia" w:ascii="宋体" w:hAnsi="宋体"/>
          <w:b/>
          <w:bCs/>
          <w:sz w:val="36"/>
          <w:szCs w:val="36"/>
          <w:lang w:val="en-US" w:eastAsia="zh-CN"/>
        </w:rPr>
      </w:pPr>
      <w:r>
        <w:rPr>
          <w:rFonts w:hint="eastAsia" w:ascii="宋体" w:hAnsi="宋体"/>
          <w:b/>
          <w:bCs/>
          <w:sz w:val="36"/>
          <w:szCs w:val="36"/>
          <w:lang w:val="en-US" w:eastAsia="zh-CN"/>
        </w:rPr>
        <w:t>3.5 残疾人福利性单位声明函</w:t>
      </w:r>
    </w:p>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w:t>
      </w:r>
      <w:r>
        <w:rPr>
          <w:rFonts w:hint="eastAsia" w:ascii="宋体" w:hAnsi="宋体"/>
          <w:sz w:val="24"/>
          <w:szCs w:val="24"/>
          <w:u w:val="single"/>
        </w:rPr>
        <w:t xml:space="preserve">    </w:t>
      </w:r>
      <w:r>
        <w:rPr>
          <w:rFonts w:hint="eastAsia" w:ascii="宋体" w:hAnsi="宋体"/>
          <w:sz w:val="24"/>
          <w:szCs w:val="24"/>
        </w:rPr>
        <w:t>（符合/不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jc w:val="right"/>
        <w:rPr>
          <w:rFonts w:ascii="宋体" w:hAnsi="宋体"/>
          <w:sz w:val="24"/>
          <w:szCs w:val="24"/>
        </w:rPr>
      </w:pPr>
      <w:r>
        <w:rPr>
          <w:rFonts w:hint="eastAsia" w:ascii="宋体" w:hAnsi="宋体"/>
          <w:sz w:val="24"/>
          <w:szCs w:val="24"/>
        </w:rPr>
        <w:t xml:space="preserve">                          单位名称（盖章）：</w:t>
      </w:r>
    </w:p>
    <w:p>
      <w:pPr>
        <w:widowControl/>
        <w:spacing w:before="100" w:beforeAutospacing="1" w:after="100" w:afterAutospacing="1" w:line="360" w:lineRule="auto"/>
        <w:jc w:val="right"/>
        <w:rPr>
          <w:rFonts w:ascii="宋体" w:hAnsi="宋体"/>
          <w:b/>
          <w:bCs/>
          <w:sz w:val="32"/>
          <w:szCs w:val="32"/>
        </w:rPr>
      </w:pPr>
      <w:r>
        <w:rPr>
          <w:rFonts w:hint="eastAsia" w:ascii="宋体" w:hAnsi="宋体" w:cs="宋体"/>
          <w:sz w:val="24"/>
          <w:szCs w:val="24"/>
          <w:lang w:val="zh-CN"/>
        </w:rPr>
        <w:t xml:space="preserve">日期：   </w:t>
      </w:r>
      <w:r>
        <w:rPr>
          <w:rFonts w:hint="eastAsia" w:ascii="宋体" w:hAnsi="宋体"/>
          <w:sz w:val="24"/>
          <w:szCs w:val="24"/>
          <w:lang w:val="zh-CN"/>
        </w:rPr>
        <w:t xml:space="preserve"> </w:t>
      </w:r>
      <w:r>
        <w:rPr>
          <w:rFonts w:hint="eastAsia" w:ascii="宋体" w:hAnsi="宋体"/>
          <w:sz w:val="24"/>
          <w:szCs w:val="24"/>
        </w:rPr>
        <w:t>年    月    日</w:t>
      </w:r>
    </w:p>
    <w:p>
      <w:pPr>
        <w:pStyle w:val="33"/>
        <w:shd w:val="clear" w:color="auto" w:fill="FFFFFF"/>
        <w:spacing w:after="300" w:line="336" w:lineRule="atLeast"/>
        <w:rPr>
          <w:rFonts w:ascii="宋体"/>
          <w:color w:val="000000"/>
        </w:rPr>
      </w:pPr>
    </w:p>
    <w:p>
      <w:pPr>
        <w:widowControl/>
        <w:jc w:val="center"/>
        <w:rPr>
          <w:rFonts w:hint="eastAsia" w:ascii="仿宋_GB2312" w:hAnsi="仿宋_GB2312" w:eastAsia="仿宋_GB2312" w:cs="仿宋_GB2312"/>
          <w:b/>
          <w:bCs/>
          <w:sz w:val="36"/>
          <w:szCs w:val="36"/>
        </w:rPr>
      </w:pPr>
    </w:p>
    <w:p>
      <w:pPr>
        <w:widowControl/>
        <w:jc w:val="center"/>
        <w:rPr>
          <w:rFonts w:hint="eastAsia" w:ascii="仿宋_GB2312" w:hAnsi="仿宋_GB2312" w:eastAsia="仿宋_GB2312" w:cs="仿宋_GB2312"/>
          <w:b/>
          <w:bCs/>
          <w:sz w:val="36"/>
          <w:szCs w:val="36"/>
        </w:rPr>
      </w:pPr>
    </w:p>
    <w:p>
      <w:pPr>
        <w:widowControl/>
        <w:jc w:val="center"/>
        <w:rPr>
          <w:rFonts w:hint="eastAsia" w:ascii="仿宋_GB2312" w:hAnsi="仿宋_GB2312" w:eastAsia="仿宋_GB2312" w:cs="仿宋_GB2312"/>
          <w:b/>
          <w:bCs/>
          <w:sz w:val="36"/>
          <w:szCs w:val="36"/>
        </w:rPr>
      </w:pPr>
    </w:p>
    <w:p>
      <w:pPr>
        <w:widowControl/>
        <w:jc w:val="center"/>
        <w:rPr>
          <w:rFonts w:hint="eastAsia" w:ascii="仿宋_GB2312" w:hAnsi="仿宋_GB2312" w:eastAsia="仿宋_GB2312" w:cs="仿宋_GB2312"/>
          <w:b/>
          <w:bCs/>
          <w:sz w:val="36"/>
          <w:szCs w:val="36"/>
        </w:rPr>
      </w:pPr>
    </w:p>
    <w:p>
      <w:pPr>
        <w:widowControl/>
        <w:jc w:val="center"/>
        <w:rPr>
          <w:rFonts w:hint="eastAsia" w:ascii="仿宋_GB2312" w:hAnsi="仿宋_GB2312" w:eastAsia="仿宋_GB2312" w:cs="仿宋_GB2312"/>
          <w:b/>
          <w:bCs/>
          <w:sz w:val="36"/>
          <w:szCs w:val="36"/>
        </w:rPr>
      </w:pPr>
    </w:p>
    <w:p>
      <w:pPr>
        <w:widowControl/>
        <w:jc w:val="center"/>
        <w:rPr>
          <w:rFonts w:hint="eastAsia" w:ascii="仿宋_GB2312" w:hAnsi="仿宋_GB2312" w:eastAsia="仿宋_GB2312" w:cs="仿宋_GB2312"/>
          <w:b/>
          <w:bCs/>
          <w:sz w:val="36"/>
          <w:szCs w:val="36"/>
        </w:rPr>
      </w:pPr>
    </w:p>
    <w:p>
      <w:pPr>
        <w:widowControl/>
        <w:jc w:val="center"/>
        <w:rPr>
          <w:rFonts w:hint="eastAsia" w:ascii="仿宋_GB2312" w:hAnsi="仿宋_GB2312" w:eastAsia="仿宋_GB2312" w:cs="仿宋_GB2312"/>
          <w:b/>
          <w:bCs/>
          <w:sz w:val="36"/>
          <w:szCs w:val="36"/>
        </w:rPr>
      </w:pPr>
    </w:p>
    <w:p>
      <w:pPr>
        <w:widowControl/>
        <w:jc w:val="center"/>
        <w:rPr>
          <w:rFonts w:hint="eastAsia" w:ascii="仿宋_GB2312" w:hAnsi="仿宋_GB2312" w:eastAsia="仿宋_GB2312" w:cs="仿宋_GB2312"/>
          <w:b/>
          <w:bCs/>
          <w:sz w:val="36"/>
          <w:szCs w:val="36"/>
        </w:rPr>
      </w:pPr>
    </w:p>
    <w:p>
      <w:pPr>
        <w:widowControl/>
        <w:jc w:val="center"/>
        <w:rPr>
          <w:rFonts w:hint="eastAsia" w:ascii="仿宋_GB2312" w:hAnsi="仿宋_GB2312" w:eastAsia="仿宋_GB2312" w:cs="仿宋_GB2312"/>
          <w:b/>
          <w:bCs/>
          <w:sz w:val="36"/>
          <w:szCs w:val="36"/>
        </w:rPr>
      </w:pPr>
    </w:p>
    <w:p>
      <w:pPr>
        <w:widowControl/>
        <w:jc w:val="center"/>
        <w:rPr>
          <w:rFonts w:hint="eastAsia" w:ascii="仿宋_GB2312" w:hAnsi="仿宋_GB2312" w:eastAsia="仿宋_GB2312" w:cs="仿宋_GB2312"/>
          <w:b/>
          <w:bCs/>
          <w:sz w:val="36"/>
          <w:szCs w:val="36"/>
        </w:rPr>
      </w:pPr>
    </w:p>
    <w:p>
      <w:pPr>
        <w:widowControl/>
        <w:jc w:val="center"/>
        <w:rPr>
          <w:rFonts w:hint="eastAsia" w:ascii="仿宋_GB2312" w:hAnsi="仿宋_GB2312" w:eastAsia="仿宋_GB2312" w:cs="仿宋_GB2312"/>
          <w:b/>
          <w:bCs/>
          <w:sz w:val="36"/>
          <w:szCs w:val="36"/>
        </w:rPr>
      </w:pPr>
    </w:p>
    <w:p>
      <w:pPr>
        <w:widowControl/>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3.6 投标承诺函</w:t>
      </w:r>
    </w:p>
    <w:p>
      <w:pPr>
        <w:autoSpaceDE w:val="0"/>
        <w:autoSpaceDN w:val="0"/>
        <w:adjustRightInd w:val="0"/>
        <w:spacing w:line="360" w:lineRule="auto"/>
        <w:jc w:val="center"/>
        <w:outlineLvl w:val="0"/>
        <w:rPr>
          <w:rFonts w:hint="eastAsia" w:ascii="仿宋_GB2312" w:hAnsi="仿宋_GB2312" w:eastAsia="仿宋_GB2312" w:cs="仿宋_GB2312"/>
          <w:b/>
          <w:bCs/>
          <w:sz w:val="36"/>
          <w:szCs w:val="36"/>
          <w:lang w:val="zh-CN"/>
        </w:rPr>
      </w:pPr>
      <w:r>
        <w:rPr>
          <w:rFonts w:hint="eastAsia" w:ascii="仿宋_GB2312" w:hAnsi="仿宋_GB2312" w:eastAsia="仿宋_GB2312" w:cs="仿宋_GB2312"/>
          <w:b/>
          <w:bCs/>
          <w:sz w:val="36"/>
          <w:szCs w:val="36"/>
          <w:lang w:val="zh-CN"/>
        </w:rPr>
        <w:t>投标承诺函</w:t>
      </w:r>
    </w:p>
    <w:p>
      <w:pPr>
        <w:pStyle w:val="33"/>
        <w:shd w:val="clear" w:color="auto" w:fill="FFFFFF"/>
        <w:spacing w:before="0" w:beforeAutospacing="0" w:after="0" w:afterAutospacing="0" w:line="520" w:lineRule="exact"/>
        <w:ind w:firstLine="480" w:firstLineChars="200"/>
        <w:rPr>
          <w:rFonts w:hint="eastAsia" w:ascii="仿宋_GB2312" w:hAnsi="仿宋_GB2312" w:eastAsia="仿宋_GB2312" w:cs="仿宋_GB2312"/>
        </w:rPr>
      </w:pPr>
    </w:p>
    <w:p>
      <w:pPr>
        <w:pStyle w:val="33"/>
        <w:shd w:val="clear" w:color="auto" w:fill="FFFFFF"/>
        <w:spacing w:before="0" w:beforeAutospacing="0" w:after="0" w:afterAutospacing="0" w:line="520" w:lineRule="exact"/>
        <w:ind w:firstLine="480" w:firstLineChars="200"/>
        <w:rPr>
          <w:rFonts w:hint="eastAsia" w:ascii="宋体"/>
        </w:rPr>
      </w:pPr>
      <w:r>
        <w:rPr>
          <w:rFonts w:hint="eastAsia" w:ascii="宋体"/>
        </w:rPr>
        <w:t>本公司郑重承诺：</w:t>
      </w:r>
    </w:p>
    <w:p>
      <w:pPr>
        <w:pStyle w:val="33"/>
        <w:shd w:val="clear" w:color="auto" w:fill="FFFFFF"/>
        <w:spacing w:before="0" w:beforeAutospacing="0" w:after="0" w:afterAutospacing="0" w:line="520" w:lineRule="exact"/>
        <w:ind w:firstLine="480" w:firstLineChars="200"/>
        <w:rPr>
          <w:rFonts w:hint="eastAsia" w:ascii="宋体"/>
          <w:u w:val="single"/>
        </w:rPr>
      </w:pPr>
      <w:r>
        <w:rPr>
          <w:rFonts w:hint="eastAsia" w:ascii="宋体"/>
        </w:rPr>
        <w:t>一、将遵循公开、公平、公正和诚实信用的原则参加</w:t>
      </w:r>
      <w:r>
        <w:rPr>
          <w:rFonts w:hint="eastAsia" w:ascii="宋体"/>
          <w:u w:val="single"/>
        </w:rPr>
        <w:t>(采购项目名称)</w:t>
      </w:r>
      <w:r>
        <w:rPr>
          <w:rFonts w:hint="eastAsia" w:ascii="宋体"/>
        </w:rPr>
        <w:t>的投标;</w:t>
      </w:r>
    </w:p>
    <w:p>
      <w:pPr>
        <w:pStyle w:val="33"/>
        <w:shd w:val="clear" w:color="auto" w:fill="FFFFFF"/>
        <w:spacing w:before="0" w:beforeAutospacing="0" w:after="0" w:afterAutospacing="0" w:line="520" w:lineRule="exact"/>
        <w:ind w:firstLine="480" w:firstLineChars="200"/>
        <w:rPr>
          <w:rFonts w:hint="eastAsia" w:ascii="宋体"/>
        </w:rPr>
      </w:pPr>
      <w:r>
        <w:rPr>
          <w:rFonts w:hint="eastAsia" w:ascii="宋体"/>
        </w:rPr>
        <w:t xml:space="preserve">二、本次投标所提供的一切材料均真实、有效、合法; </w:t>
      </w:r>
    </w:p>
    <w:p>
      <w:pPr>
        <w:pStyle w:val="33"/>
        <w:shd w:val="clear" w:color="auto" w:fill="FFFFFF"/>
        <w:spacing w:before="0" w:beforeAutospacing="0" w:after="0" w:afterAutospacing="0" w:line="520" w:lineRule="exact"/>
        <w:ind w:firstLine="480" w:firstLineChars="200"/>
        <w:rPr>
          <w:rFonts w:hint="eastAsia" w:ascii="宋体"/>
        </w:rPr>
      </w:pPr>
      <w:r>
        <w:rPr>
          <w:rFonts w:hint="eastAsia" w:ascii="宋体"/>
        </w:rPr>
        <w:t>三、不与其他投标人相互串通投标报价，不排挤其他投标人的公平竞争，不损害采购人或其他投标人的合法权益;</w:t>
      </w:r>
    </w:p>
    <w:p>
      <w:pPr>
        <w:pStyle w:val="33"/>
        <w:shd w:val="clear" w:color="auto" w:fill="FFFFFF"/>
        <w:spacing w:before="0" w:beforeAutospacing="0" w:after="0" w:afterAutospacing="0" w:line="520" w:lineRule="exact"/>
        <w:ind w:firstLine="480" w:firstLineChars="200"/>
        <w:rPr>
          <w:rFonts w:hint="eastAsia" w:ascii="宋体"/>
        </w:rPr>
      </w:pPr>
      <w:r>
        <w:rPr>
          <w:rFonts w:hint="eastAsia" w:ascii="宋体"/>
        </w:rPr>
        <w:t>四、不与采购人或集中采购机构串通投标，不损害国家利益、社会公共利益或者他人的合法权益;</w:t>
      </w:r>
    </w:p>
    <w:p>
      <w:pPr>
        <w:pStyle w:val="33"/>
        <w:shd w:val="clear" w:color="auto" w:fill="FFFFFF"/>
        <w:spacing w:before="0" w:beforeAutospacing="0" w:after="0" w:afterAutospacing="0" w:line="520" w:lineRule="exact"/>
        <w:ind w:firstLine="480" w:firstLineChars="200"/>
        <w:rPr>
          <w:rFonts w:hint="eastAsia" w:ascii="宋体"/>
        </w:rPr>
      </w:pPr>
      <w:r>
        <w:rPr>
          <w:rFonts w:hint="eastAsia" w:ascii="宋体"/>
        </w:rPr>
        <w:t>五、不向采购人或者</w:t>
      </w:r>
      <w:r>
        <w:rPr>
          <w:rFonts w:hint="eastAsia" w:ascii="宋体"/>
        </w:rPr>
        <w:fldChar w:fldCharType="begin"/>
      </w:r>
      <w:r>
        <w:rPr>
          <w:rFonts w:hint="eastAsia" w:ascii="宋体"/>
        </w:rPr>
        <w:instrText xml:space="preserve">HYPERLINK "http://www.cbi360.net/hyjd/1zt102.html" \t "https://www.cbi360.net/hyjd/20170619/_blank"</w:instrText>
      </w:r>
      <w:r>
        <w:rPr>
          <w:rFonts w:hint="eastAsia" w:ascii="宋体"/>
        </w:rPr>
        <w:fldChar w:fldCharType="separate"/>
      </w:r>
      <w:r>
        <w:rPr>
          <w:rFonts w:hint="eastAsia" w:ascii="宋体"/>
        </w:rPr>
        <w:t>评标</w:t>
      </w:r>
      <w:r>
        <w:rPr>
          <w:rFonts w:hint="eastAsia" w:ascii="宋体"/>
        </w:rPr>
        <w:fldChar w:fldCharType="end"/>
      </w:r>
      <w:r>
        <w:rPr>
          <w:rFonts w:hint="eastAsia" w:ascii="宋体"/>
        </w:rPr>
        <w:t>委员会成员行贿以牟取</w:t>
      </w:r>
      <w:r>
        <w:rPr>
          <w:rFonts w:hint="eastAsia" w:ascii="宋体"/>
        </w:rPr>
        <w:fldChar w:fldCharType="begin"/>
      </w:r>
      <w:r>
        <w:rPr>
          <w:rFonts w:hint="eastAsia" w:ascii="宋体"/>
        </w:rPr>
        <w:instrText xml:space="preserve">HYPERLINK "http://hhb.cbi360.net/TenderBangSoso.aspx" \t "https://www.cbi360.net/hyjd/20170619/_blank"</w:instrText>
      </w:r>
      <w:r>
        <w:rPr>
          <w:rFonts w:hint="eastAsia" w:ascii="宋体"/>
        </w:rPr>
        <w:fldChar w:fldCharType="separate"/>
      </w:r>
      <w:r>
        <w:rPr>
          <w:rFonts w:hint="eastAsia" w:ascii="宋体"/>
        </w:rPr>
        <w:t>中标</w:t>
      </w:r>
      <w:r>
        <w:rPr>
          <w:rFonts w:hint="eastAsia" w:ascii="宋体"/>
        </w:rPr>
        <w:fldChar w:fldCharType="end"/>
      </w:r>
      <w:r>
        <w:rPr>
          <w:rFonts w:hint="eastAsia" w:ascii="宋体"/>
        </w:rPr>
        <w:t>;</w:t>
      </w:r>
    </w:p>
    <w:p>
      <w:pPr>
        <w:pStyle w:val="33"/>
        <w:shd w:val="clear" w:color="auto" w:fill="FFFFFF"/>
        <w:spacing w:before="0" w:beforeAutospacing="0" w:after="0" w:afterAutospacing="0" w:line="520" w:lineRule="exact"/>
        <w:ind w:firstLine="480" w:firstLineChars="200"/>
        <w:rPr>
          <w:rFonts w:hint="eastAsia" w:ascii="宋体"/>
        </w:rPr>
      </w:pPr>
      <w:r>
        <w:rPr>
          <w:rFonts w:hint="eastAsia" w:ascii="宋体"/>
        </w:rPr>
        <w:t>六、不以他人名义投标或者以其他方式弄虚作假，骗取中标;</w:t>
      </w:r>
    </w:p>
    <w:p>
      <w:pPr>
        <w:pStyle w:val="33"/>
        <w:shd w:val="clear" w:color="auto" w:fill="FFFFFF"/>
        <w:spacing w:before="0" w:beforeAutospacing="0" w:after="0" w:afterAutospacing="0" w:line="520" w:lineRule="exact"/>
        <w:ind w:firstLine="480" w:firstLineChars="200"/>
        <w:rPr>
          <w:rFonts w:hint="eastAsia" w:ascii="宋体"/>
        </w:rPr>
      </w:pPr>
      <w:r>
        <w:rPr>
          <w:rFonts w:hint="eastAsia" w:ascii="宋体"/>
        </w:rPr>
        <w:t>七、不扰乱建安区政府采购市场秩序;</w:t>
      </w:r>
    </w:p>
    <w:p>
      <w:pPr>
        <w:pStyle w:val="33"/>
        <w:shd w:val="clear" w:color="auto" w:fill="FFFFFF"/>
        <w:spacing w:before="0" w:beforeAutospacing="0" w:after="0" w:afterAutospacing="0" w:line="520" w:lineRule="exact"/>
        <w:ind w:firstLine="480" w:firstLineChars="200"/>
        <w:rPr>
          <w:rFonts w:hint="eastAsia" w:ascii="宋体"/>
        </w:rPr>
      </w:pPr>
      <w:r>
        <w:rPr>
          <w:rFonts w:hint="eastAsia" w:ascii="宋体"/>
        </w:rPr>
        <w:t>八、不在</w:t>
      </w:r>
      <w:r>
        <w:rPr>
          <w:rFonts w:hint="eastAsia" w:ascii="宋体"/>
        </w:rPr>
        <w:fldChar w:fldCharType="begin"/>
      </w:r>
      <w:r>
        <w:rPr>
          <w:rFonts w:hint="eastAsia" w:ascii="宋体"/>
        </w:rPr>
        <w:instrText xml:space="preserve">HYPERLINK "http://www.cbi360.net/hyjd/1zt99.html" \t "https://www.cbi360.net/hyjd/20170619/_blank"</w:instrText>
      </w:r>
      <w:r>
        <w:rPr>
          <w:rFonts w:hint="eastAsia" w:ascii="宋体"/>
        </w:rPr>
        <w:fldChar w:fldCharType="separate"/>
      </w:r>
      <w:r>
        <w:rPr>
          <w:rFonts w:hint="eastAsia" w:ascii="宋体"/>
        </w:rPr>
        <w:t>开标</w:t>
      </w:r>
      <w:r>
        <w:rPr>
          <w:rFonts w:hint="eastAsia" w:ascii="宋体"/>
        </w:rPr>
        <w:fldChar w:fldCharType="end"/>
      </w:r>
      <w:r>
        <w:rPr>
          <w:rFonts w:hint="eastAsia" w:ascii="宋体"/>
        </w:rPr>
        <w:t>后进行虚假恶意投诉;</w:t>
      </w:r>
    </w:p>
    <w:p>
      <w:pPr>
        <w:pStyle w:val="33"/>
        <w:shd w:val="clear" w:color="auto" w:fill="FFFFFF"/>
        <w:spacing w:before="0" w:beforeAutospacing="0" w:after="0" w:afterAutospacing="0" w:line="520" w:lineRule="exact"/>
        <w:ind w:firstLine="480" w:firstLineChars="200"/>
        <w:rPr>
          <w:rFonts w:hint="eastAsia" w:ascii="宋体"/>
        </w:rPr>
      </w:pPr>
      <w:r>
        <w:rPr>
          <w:rFonts w:hint="eastAsia" w:ascii="宋体"/>
        </w:rPr>
        <w:t>九、中标后不得将</w:t>
      </w:r>
      <w:r>
        <w:rPr>
          <w:rFonts w:hint="eastAsia" w:ascii="宋体"/>
        </w:rPr>
        <w:fldChar w:fldCharType="begin"/>
      </w:r>
      <w:r>
        <w:rPr>
          <w:rFonts w:hint="eastAsia" w:ascii="宋体"/>
        </w:rPr>
        <w:instrText xml:space="preserve">HYPERLINK "http://www.cbi360.net/hyjd/1zt49.html" \t "https://www.cbi360.net/hyjd/20170619/_blank"</w:instrText>
      </w:r>
      <w:r>
        <w:rPr>
          <w:rFonts w:hint="eastAsia" w:ascii="宋体"/>
        </w:rPr>
        <w:fldChar w:fldCharType="separate"/>
      </w:r>
      <w:r>
        <w:rPr>
          <w:rFonts w:hint="eastAsia" w:ascii="宋体"/>
        </w:rPr>
        <w:t>招标文件</w:t>
      </w:r>
      <w:r>
        <w:rPr>
          <w:rFonts w:hint="eastAsia" w:ascii="宋体"/>
        </w:rPr>
        <w:fldChar w:fldCharType="end"/>
      </w:r>
      <w:r>
        <w:rPr>
          <w:rFonts w:hint="eastAsia" w:ascii="宋体"/>
        </w:rPr>
        <w:t>规定不予转包、分包的项目转包、分包于他人。</w:t>
      </w:r>
    </w:p>
    <w:p>
      <w:pPr>
        <w:pStyle w:val="33"/>
        <w:shd w:val="clear" w:color="auto" w:fill="FFFFFF"/>
        <w:spacing w:before="0" w:beforeAutospacing="0" w:after="0" w:afterAutospacing="0" w:line="520" w:lineRule="exact"/>
        <w:ind w:firstLine="480" w:firstLineChars="200"/>
        <w:rPr>
          <w:rFonts w:hint="eastAsia" w:ascii="宋体"/>
        </w:rPr>
      </w:pPr>
      <w:r>
        <w:rPr>
          <w:rFonts w:hint="eastAsia" w:ascii="宋体"/>
        </w:rPr>
        <w:t>十、我方一旦中标，将严格按照投标文件中所承诺的报价、质量、工期、实施方案、服务承诺等内容组织实施;</w:t>
      </w:r>
    </w:p>
    <w:p>
      <w:pPr>
        <w:pStyle w:val="33"/>
        <w:shd w:val="clear" w:color="auto" w:fill="FFFFFF"/>
        <w:spacing w:before="0" w:beforeAutospacing="0" w:after="0" w:afterAutospacing="0" w:line="520" w:lineRule="exact"/>
        <w:ind w:firstLine="480" w:firstLineChars="200"/>
        <w:rPr>
          <w:rFonts w:hint="eastAsia" w:ascii="宋体"/>
        </w:rPr>
      </w:pPr>
      <w:r>
        <w:rPr>
          <w:rFonts w:hint="eastAsia" w:ascii="宋体"/>
        </w:rPr>
        <w:t>本公司若有违反本承诺内容的行为，愿意承担法律责任，并接受相关处罚，包括：愿意接受相关行政主管部门作出的处罚、列入不良行为记录（黑名单）、限制交易和停止交易等市场准入与清出的处理。</w:t>
      </w:r>
    </w:p>
    <w:p>
      <w:pPr>
        <w:pStyle w:val="33"/>
        <w:shd w:val="clear" w:color="auto" w:fill="FFFFFF"/>
        <w:spacing w:before="0" w:beforeAutospacing="0" w:after="0" w:afterAutospacing="0" w:line="520" w:lineRule="exact"/>
        <w:rPr>
          <w:rFonts w:hint="eastAsia" w:ascii="宋体"/>
        </w:rPr>
      </w:pPr>
    </w:p>
    <w:p>
      <w:pPr>
        <w:pStyle w:val="33"/>
        <w:shd w:val="clear" w:color="auto" w:fill="FFFFFF"/>
        <w:spacing w:before="0" w:beforeAutospacing="0" w:after="0" w:afterAutospacing="0" w:line="520" w:lineRule="exact"/>
        <w:rPr>
          <w:rFonts w:hint="eastAsia" w:ascii="宋体"/>
        </w:rPr>
      </w:pPr>
    </w:p>
    <w:p>
      <w:pPr>
        <w:pStyle w:val="33"/>
        <w:shd w:val="clear" w:color="auto" w:fill="FFFFFF"/>
        <w:spacing w:before="0" w:beforeAutospacing="0" w:after="0" w:afterAutospacing="0" w:line="520" w:lineRule="exact"/>
        <w:rPr>
          <w:rFonts w:hint="eastAsia" w:ascii="宋体"/>
        </w:rPr>
      </w:pPr>
      <w:r>
        <w:rPr>
          <w:rFonts w:hint="eastAsia" w:ascii="宋体"/>
        </w:rPr>
        <w:t xml:space="preserve">                 法定代表人（单位负责人）或授权代表</w:t>
      </w:r>
      <w:r>
        <w:rPr>
          <w:rFonts w:hint="eastAsia" w:ascii="宋体"/>
          <w:lang w:val="zh-CN"/>
        </w:rPr>
        <w:t>（签字或盖章）：</w:t>
      </w:r>
    </w:p>
    <w:p>
      <w:pPr>
        <w:pStyle w:val="33"/>
        <w:shd w:val="clear" w:color="auto" w:fill="FFFFFF"/>
        <w:spacing w:before="0" w:beforeAutospacing="0" w:after="0" w:afterAutospacing="0" w:line="520" w:lineRule="exact"/>
        <w:rPr>
          <w:rFonts w:hint="eastAsia" w:ascii="宋体"/>
        </w:rPr>
      </w:pPr>
      <w:r>
        <w:rPr>
          <w:rFonts w:hint="eastAsia" w:ascii="宋体"/>
        </w:rPr>
        <w:t xml:space="preserve">                 投标人名称(盖章)：</w:t>
      </w:r>
    </w:p>
    <w:p>
      <w:pPr>
        <w:pStyle w:val="33"/>
        <w:shd w:val="clear" w:color="auto" w:fill="FFFFFF"/>
        <w:spacing w:before="0" w:beforeAutospacing="0" w:after="0" w:afterAutospacing="0" w:line="520" w:lineRule="exact"/>
        <w:rPr>
          <w:rFonts w:hint="eastAsia" w:ascii="仿宋_GB2312" w:hAnsi="仿宋_GB2312" w:eastAsia="仿宋_GB2312" w:cs="仿宋_GB2312"/>
        </w:rPr>
      </w:pPr>
      <w:r>
        <w:rPr>
          <w:rFonts w:hint="eastAsia" w:ascii="宋体"/>
        </w:rPr>
        <w:t xml:space="preserve">                 日期：       年   月   日</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color w:val="000000"/>
        </w:rPr>
      </w:pPr>
      <w:r>
        <w:rPr>
          <w:rFonts w:hint="eastAsia" w:ascii="宋体" w:hAnsi="宋体"/>
          <w:b/>
          <w:bCs/>
          <w:sz w:val="36"/>
          <w:szCs w:val="36"/>
        </w:rPr>
        <w:t>3.</w:t>
      </w:r>
      <w:r>
        <w:rPr>
          <w:rFonts w:hint="eastAsia" w:ascii="宋体" w:hAnsi="宋体"/>
          <w:b/>
          <w:bCs/>
          <w:sz w:val="36"/>
          <w:szCs w:val="36"/>
          <w:lang w:val="en-US" w:eastAsia="zh-CN"/>
        </w:rPr>
        <w:t>7</w:t>
      </w:r>
      <w:r>
        <w:rPr>
          <w:rFonts w:hint="eastAsia" w:ascii="宋体" w:hAnsi="宋体"/>
          <w:b/>
          <w:bCs/>
          <w:sz w:val="36"/>
          <w:szCs w:val="36"/>
        </w:rPr>
        <w:t xml:space="preserve"> 许昌市建安区政府采购供应商信用承诺函</w:t>
      </w:r>
    </w:p>
    <w:p>
      <w:pPr>
        <w:spacing w:line="560" w:lineRule="exact"/>
        <w:rPr>
          <w:rFonts w:ascii="宋体" w:hAnsi="宋体" w:cs="仿宋_GB2312"/>
          <w:sz w:val="24"/>
          <w:szCs w:val="24"/>
        </w:rPr>
      </w:pPr>
      <w:r>
        <w:rPr>
          <w:rFonts w:hint="eastAsia" w:ascii="宋体" w:hAnsi="宋体" w:cs="仿宋_GB2312"/>
          <w:sz w:val="24"/>
          <w:szCs w:val="24"/>
        </w:rPr>
        <w:t>致</w:t>
      </w:r>
      <w:r>
        <w:rPr>
          <w:rFonts w:hint="eastAsia" w:ascii="宋体" w:hAnsi="宋体" w:cs="仿宋_GB2312"/>
          <w:sz w:val="24"/>
          <w:szCs w:val="24"/>
          <w:u w:val="single"/>
        </w:rPr>
        <w:t>（采购人）</w:t>
      </w:r>
      <w:r>
        <w:rPr>
          <w:rFonts w:hint="eastAsia" w:ascii="宋体" w:hAnsi="宋体" w:cs="仿宋_GB2312"/>
          <w:sz w:val="24"/>
          <w:szCs w:val="24"/>
        </w:rPr>
        <w:t>：</w:t>
      </w:r>
    </w:p>
    <w:p>
      <w:pPr>
        <w:spacing w:line="560" w:lineRule="exact"/>
        <w:ind w:firstLine="436" w:firstLineChars="200"/>
        <w:rPr>
          <w:rFonts w:ascii="宋体" w:hAnsi="宋体" w:cs="仿宋_GB2312"/>
          <w:spacing w:val="-11"/>
          <w:sz w:val="24"/>
          <w:szCs w:val="24"/>
          <w:u w:val="single"/>
        </w:rPr>
      </w:pPr>
      <w:r>
        <w:rPr>
          <w:rFonts w:hint="eastAsia" w:ascii="宋体" w:hAnsi="宋体" w:cs="仿宋_GB2312"/>
          <w:spacing w:val="-11"/>
          <w:sz w:val="24"/>
          <w:szCs w:val="24"/>
        </w:rPr>
        <w:t>单位名称（自然人姓名）:</w:t>
      </w:r>
    </w:p>
    <w:p>
      <w:pPr>
        <w:spacing w:line="560" w:lineRule="exact"/>
        <w:ind w:firstLine="436" w:firstLineChars="200"/>
        <w:rPr>
          <w:rFonts w:ascii="宋体" w:hAnsi="宋体" w:cs="仿宋_GB2312"/>
          <w:spacing w:val="-11"/>
          <w:sz w:val="24"/>
          <w:szCs w:val="24"/>
          <w:u w:val="single"/>
        </w:rPr>
      </w:pPr>
      <w:r>
        <w:rPr>
          <w:rFonts w:hint="eastAsia" w:ascii="宋体" w:hAnsi="宋体" w:cs="仿宋_GB2312"/>
          <w:spacing w:val="-11"/>
          <w:sz w:val="24"/>
          <w:szCs w:val="24"/>
        </w:rPr>
        <w:t>统一社会信用代码（身份证号码）:</w:t>
      </w:r>
    </w:p>
    <w:p>
      <w:pPr>
        <w:spacing w:line="560" w:lineRule="exact"/>
        <w:ind w:firstLine="436" w:firstLineChars="200"/>
        <w:rPr>
          <w:rFonts w:ascii="宋体" w:hAnsi="宋体" w:cs="仿宋_GB2312"/>
          <w:spacing w:val="-11"/>
          <w:sz w:val="24"/>
          <w:szCs w:val="24"/>
          <w:u w:val="single"/>
        </w:rPr>
      </w:pPr>
      <w:r>
        <w:rPr>
          <w:rFonts w:hint="eastAsia" w:ascii="宋体" w:hAnsi="宋体" w:cs="仿宋_GB2312"/>
          <w:spacing w:val="-11"/>
          <w:sz w:val="24"/>
          <w:szCs w:val="24"/>
        </w:rPr>
        <w:t>法定代表人（负责人）:</w:t>
      </w:r>
    </w:p>
    <w:p>
      <w:pPr>
        <w:spacing w:line="560" w:lineRule="exact"/>
        <w:ind w:firstLine="436" w:firstLineChars="200"/>
        <w:rPr>
          <w:rFonts w:ascii="宋体" w:hAnsi="宋体" w:cs="仿宋_GB2312"/>
          <w:spacing w:val="-11"/>
          <w:sz w:val="24"/>
          <w:szCs w:val="24"/>
          <w:u w:val="single"/>
        </w:rPr>
      </w:pPr>
      <w:r>
        <w:rPr>
          <w:rFonts w:hint="eastAsia" w:ascii="宋体" w:hAnsi="宋体" w:cs="仿宋_GB2312"/>
          <w:spacing w:val="-11"/>
          <w:sz w:val="24"/>
          <w:szCs w:val="24"/>
        </w:rPr>
        <w:t>联系地址和电话：</w:t>
      </w: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为维护公平、公正、公开的政府采购市场秩序，树立诚实守信的政府采购供应商形象，我单位（本人）自愿作出以下承诺：</w:t>
      </w: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（一）具有独立承担民事责任的能力；</w:t>
      </w: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（二）具有良好的商业信誉和健全的财务会计制度；</w:t>
      </w: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（三）具有履行合同所必需的设备和专业技术能力；</w:t>
      </w: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（四）有依法缴纳税收和社会保障资金的良好记录；</w:t>
      </w: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（五）参加政府采购活动前三年内，在经营活动中没有重大违法记录；</w:t>
      </w: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（六）未被列入经营异常名录或者严重违法失信名单、失信被执行人，重大税收违法案件当事人名单、政府采购严重违法失信行为记录名单；</w:t>
      </w: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（七）未被相关监管部门作出行政处罚且尚在处罚有效期的；</w:t>
      </w: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（八）未曾作出虚假采购承诺；</w:t>
      </w: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（九）符合法律、行政法规规定的其他条件。</w:t>
      </w: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560" w:lineRule="exact"/>
        <w:ind w:firstLine="436" w:firstLineChars="200"/>
        <w:rPr>
          <w:rFonts w:ascii="宋体" w:hAnsi="宋体" w:cs="仿宋_GB2312"/>
          <w:spacing w:val="-11"/>
          <w:sz w:val="24"/>
          <w:szCs w:val="24"/>
        </w:rPr>
      </w:pP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供应商（电子章）:</w:t>
      </w: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法定代表人、负责人、本人、或授权代表（签字或电子印章）:</w:t>
      </w: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日期：    年  月  日</w:t>
      </w:r>
    </w:p>
    <w:p>
      <w:pPr>
        <w:spacing w:line="560" w:lineRule="exact"/>
        <w:rPr>
          <w:rFonts w:ascii="仿宋_GB2312" w:hAnsi="仿宋_GB2312" w:eastAsia="仿宋_GB2312" w:cs="仿宋_GB2312"/>
          <w:sz w:val="32"/>
          <w:szCs w:val="32"/>
        </w:rPr>
      </w:pPr>
    </w:p>
    <w:p>
      <w:pPr>
        <w:spacing w:line="560" w:lineRule="exact"/>
        <w:rPr>
          <w:rFonts w:ascii="华文仿宋" w:hAnsi="华文仿宋" w:eastAsia="华文仿宋" w:cs="华文仿宋"/>
          <w:szCs w:val="21"/>
        </w:rPr>
      </w:pPr>
    </w:p>
    <w:p>
      <w:pPr>
        <w:spacing w:line="560" w:lineRule="exact"/>
        <w:rPr>
          <w:rFonts w:ascii="宋体" w:hAnsi="宋体" w:cs="华文仿宋"/>
          <w:b/>
          <w:bCs/>
          <w:sz w:val="22"/>
        </w:rPr>
      </w:pPr>
      <w:r>
        <w:rPr>
          <w:rFonts w:hint="eastAsia" w:ascii="宋体" w:hAnsi="宋体" w:cs="华文仿宋"/>
          <w:b/>
          <w:bCs/>
          <w:sz w:val="22"/>
        </w:rPr>
        <w:t>注：1.投标人须在投标文件中按此模板提供承诺函，未提供视为未实质性响应招标文件要求，按无效投标处理。</w:t>
      </w:r>
    </w:p>
    <w:p>
      <w:pPr>
        <w:spacing w:line="560" w:lineRule="exact"/>
        <w:rPr>
          <w:rFonts w:ascii="宋体" w:hAnsi="宋体" w:cs="华文仿宋"/>
          <w:b/>
          <w:bCs/>
          <w:sz w:val="22"/>
        </w:rPr>
      </w:pPr>
      <w:r>
        <w:rPr>
          <w:rFonts w:hint="eastAsia" w:ascii="宋体" w:hAnsi="宋体" w:cs="华文仿宋"/>
          <w:b/>
          <w:bCs/>
          <w:sz w:val="22"/>
        </w:rPr>
        <w:t>2.投标人的法定代表人或者授权代表的签字或盖章应真实、有效，如由授权代表签字或盖章的，应提供“法定代表人授权书”。</w:t>
      </w:r>
    </w:p>
    <w:p/>
    <w:p>
      <w:pPr>
        <w:pStyle w:val="36"/>
        <w:ind w:firstLine="361"/>
        <w:jc w:val="center"/>
        <w:rPr>
          <w:rFonts w:hint="default" w:ascii="宋体"/>
          <w:b/>
          <w:bCs/>
          <w:sz w:val="36"/>
          <w:szCs w:val="36"/>
        </w:rPr>
      </w:pPr>
    </w:p>
    <w:p>
      <w:pPr>
        <w:pStyle w:val="36"/>
        <w:ind w:firstLine="361"/>
        <w:jc w:val="center"/>
        <w:rPr>
          <w:rFonts w:hint="default" w:ascii="宋体"/>
          <w:b/>
          <w:bCs/>
          <w:sz w:val="36"/>
          <w:szCs w:val="36"/>
        </w:rPr>
      </w:pPr>
    </w:p>
    <w:p>
      <w:pPr>
        <w:pStyle w:val="36"/>
        <w:ind w:firstLine="361"/>
        <w:jc w:val="center"/>
        <w:rPr>
          <w:rFonts w:hint="default" w:ascii="宋体"/>
          <w:b/>
          <w:bCs/>
          <w:sz w:val="36"/>
          <w:szCs w:val="36"/>
        </w:rPr>
      </w:pPr>
    </w:p>
    <w:p>
      <w:pPr>
        <w:pStyle w:val="36"/>
        <w:ind w:firstLine="361"/>
        <w:jc w:val="center"/>
        <w:rPr>
          <w:rFonts w:hint="default" w:ascii="宋体"/>
          <w:b/>
          <w:bCs/>
          <w:sz w:val="36"/>
          <w:szCs w:val="36"/>
        </w:rPr>
      </w:pPr>
    </w:p>
    <w:p>
      <w:pPr>
        <w:pStyle w:val="37"/>
        <w:rPr>
          <w:rFonts w:hint="default"/>
        </w:rPr>
      </w:pPr>
    </w:p>
    <w:p>
      <w:pPr>
        <w:pStyle w:val="36"/>
        <w:ind w:firstLine="361"/>
        <w:jc w:val="center"/>
        <w:rPr>
          <w:rFonts w:hint="default" w:ascii="宋体"/>
          <w:b/>
          <w:bCs/>
          <w:sz w:val="36"/>
          <w:szCs w:val="36"/>
        </w:rPr>
      </w:pPr>
    </w:p>
    <w:p>
      <w:pPr>
        <w:pStyle w:val="36"/>
        <w:ind w:firstLine="361"/>
        <w:jc w:val="center"/>
        <w:rPr>
          <w:rFonts w:hint="default" w:ascii="宋体"/>
          <w:b/>
          <w:bCs/>
          <w:sz w:val="36"/>
          <w:szCs w:val="36"/>
        </w:rPr>
      </w:pPr>
    </w:p>
    <w:p>
      <w:pPr>
        <w:widowControl/>
        <w:spacing w:before="100" w:beforeAutospacing="1" w:after="100" w:afterAutospacing="1" w:line="360" w:lineRule="auto"/>
        <w:jc w:val="center"/>
        <w:rPr>
          <w:rFonts w:ascii="宋体" w:hAnsi="宋体"/>
          <w:b/>
          <w:bCs/>
          <w:sz w:val="32"/>
          <w:szCs w:val="32"/>
        </w:rPr>
      </w:pPr>
      <w:r>
        <w:rPr>
          <w:rFonts w:hint="eastAsia" w:ascii="宋体" w:hAnsi="宋体"/>
          <w:b/>
          <w:bCs/>
          <w:sz w:val="32"/>
          <w:szCs w:val="32"/>
        </w:rPr>
        <w:t>3.</w:t>
      </w:r>
      <w:r>
        <w:rPr>
          <w:rFonts w:hint="eastAsia" w:ascii="宋体" w:hAnsi="宋体"/>
          <w:b/>
          <w:bCs/>
          <w:sz w:val="32"/>
          <w:szCs w:val="32"/>
          <w:lang w:val="en-US" w:eastAsia="zh-CN"/>
        </w:rPr>
        <w:t>8</w:t>
      </w:r>
      <w:r>
        <w:rPr>
          <w:rFonts w:hint="eastAsia" w:ascii="宋体" w:hAnsi="宋体"/>
          <w:b/>
          <w:bCs/>
          <w:sz w:val="32"/>
          <w:szCs w:val="32"/>
        </w:rPr>
        <w:t xml:space="preserve"> 投标人提供与参加本项目投标的其他供应商之间，单位负责人不为同一人并且不存在直接控股、管理关系承诺函</w:t>
      </w:r>
    </w:p>
    <w:p>
      <w:pPr>
        <w:autoSpaceDE w:val="0"/>
        <w:autoSpaceDN w:val="0"/>
        <w:adjustRightInd w:val="0"/>
        <w:spacing w:line="360" w:lineRule="auto"/>
        <w:jc w:val="center"/>
        <w:outlineLvl w:val="0"/>
        <w:rPr>
          <w:rFonts w:ascii="宋体" w:hAnsi="宋体"/>
          <w:bCs/>
          <w:sz w:val="24"/>
          <w:szCs w:val="24"/>
        </w:rPr>
      </w:pPr>
      <w:r>
        <w:rPr>
          <w:rFonts w:hint="eastAsia" w:ascii="宋体" w:hAnsi="宋体"/>
          <w:bCs/>
          <w:sz w:val="24"/>
          <w:szCs w:val="24"/>
        </w:rPr>
        <w:t>（承诺函格式自拟）</w:t>
      </w:r>
    </w:p>
    <w:p>
      <w:pPr>
        <w:rPr>
          <w:lang w:val="zh-CN"/>
        </w:rPr>
      </w:pPr>
    </w:p>
    <w:p>
      <w:pPr>
        <w:rPr>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b/>
          <w:bCs/>
          <w:sz w:val="32"/>
          <w:szCs w:val="32"/>
        </w:rPr>
      </w:pPr>
    </w:p>
    <w:p>
      <w:pPr>
        <w:autoSpaceDE w:val="0"/>
        <w:autoSpaceDN w:val="0"/>
        <w:adjustRightInd w:val="0"/>
        <w:spacing w:line="360" w:lineRule="auto"/>
        <w:jc w:val="center"/>
        <w:rPr>
          <w:rFonts w:ascii="宋体" w:hAnsi="宋体"/>
          <w:b/>
          <w:bCs/>
          <w:sz w:val="32"/>
          <w:szCs w:val="32"/>
        </w:rPr>
      </w:pPr>
    </w:p>
    <w:p>
      <w:pPr>
        <w:autoSpaceDE w:val="0"/>
        <w:autoSpaceDN w:val="0"/>
        <w:adjustRightInd w:val="0"/>
        <w:spacing w:line="360" w:lineRule="auto"/>
        <w:jc w:val="center"/>
        <w:rPr>
          <w:rFonts w:ascii="宋体" w:hAnsi="宋体"/>
          <w:b/>
          <w:bCs/>
          <w:sz w:val="32"/>
          <w:szCs w:val="32"/>
        </w:rPr>
      </w:pPr>
      <w:r>
        <w:rPr>
          <w:rFonts w:ascii="宋体" w:hAnsi="宋体"/>
          <w:b/>
          <w:bCs/>
          <w:sz w:val="32"/>
          <w:szCs w:val="32"/>
        </w:rPr>
        <w:t>3.</w:t>
      </w:r>
      <w:r>
        <w:rPr>
          <w:rFonts w:hint="eastAsia" w:ascii="宋体" w:hAnsi="宋体"/>
          <w:b/>
          <w:bCs/>
          <w:sz w:val="32"/>
          <w:szCs w:val="32"/>
          <w:lang w:val="en-US" w:eastAsia="zh-CN"/>
        </w:rPr>
        <w:t>9</w:t>
      </w:r>
      <w:r>
        <w:rPr>
          <w:rFonts w:ascii="宋体" w:hAnsi="宋体"/>
          <w:b/>
          <w:bCs/>
          <w:sz w:val="32"/>
          <w:szCs w:val="32"/>
        </w:rPr>
        <w:t xml:space="preserve"> 投标人提供未为本项目提供整体设计、规范编制或者项目管理、监理、检测等服 务承诺函 </w:t>
      </w:r>
    </w:p>
    <w:p>
      <w:pPr>
        <w:autoSpaceDE w:val="0"/>
        <w:autoSpaceDN w:val="0"/>
        <w:adjustRightInd w:val="0"/>
        <w:spacing w:line="360" w:lineRule="auto"/>
        <w:jc w:val="center"/>
        <w:rPr>
          <w:rFonts w:ascii="宋体" w:hAnsi="宋体" w:cs="黑体"/>
          <w:b/>
          <w:bCs/>
          <w:sz w:val="44"/>
          <w:szCs w:val="44"/>
          <w:lang w:val="zh-CN"/>
        </w:rPr>
      </w:pPr>
      <w:r>
        <w:t>（承诺函格式自拟）</w:t>
      </w: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r>
        <w:rPr>
          <w:rFonts w:ascii="宋体" w:hAnsi="宋体"/>
          <w:b/>
          <w:bCs/>
          <w:sz w:val="36"/>
          <w:szCs w:val="36"/>
        </w:rPr>
        <w:t>3.</w:t>
      </w:r>
      <w:r>
        <w:rPr>
          <w:rFonts w:hint="eastAsia" w:ascii="宋体" w:hAnsi="宋体"/>
          <w:b/>
          <w:bCs/>
          <w:sz w:val="36"/>
          <w:szCs w:val="36"/>
          <w:lang w:val="en-US" w:eastAsia="zh-CN"/>
        </w:rPr>
        <w:t xml:space="preserve">10 </w:t>
      </w:r>
      <w:r>
        <w:rPr>
          <w:rFonts w:ascii="宋体" w:hAnsi="宋体"/>
          <w:b/>
          <w:bCs/>
          <w:sz w:val="36"/>
          <w:szCs w:val="36"/>
        </w:rPr>
        <w:t>其他资格证书或材料</w:t>
      </w: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四、符合性审查证明材料</w:t>
      </w: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4.1 投标分项报价表（货物类项目）</w:t>
      </w:r>
    </w:p>
    <w:p>
      <w:pPr>
        <w:spacing w:before="50" w:after="156" w:afterLines="50" w:line="360" w:lineRule="auto"/>
        <w:contextualSpacing/>
        <w:jc w:val="left"/>
        <w:rPr>
          <w:rFonts w:ascii="宋体" w:hAnsi="宋体"/>
          <w:szCs w:val="21"/>
        </w:rPr>
      </w:pPr>
      <w:r>
        <w:rPr>
          <w:rFonts w:hint="eastAsia" w:ascii="宋体" w:hAnsi="宋体"/>
          <w:szCs w:val="21"/>
        </w:rPr>
        <w:t>项目编号：</w:t>
      </w:r>
    </w:p>
    <w:p>
      <w:pPr>
        <w:autoSpaceDE w:val="0"/>
        <w:autoSpaceDN w:val="0"/>
        <w:adjustRightInd w:val="0"/>
        <w:spacing w:line="360" w:lineRule="auto"/>
        <w:outlineLvl w:val="0"/>
        <w:rPr>
          <w:rFonts w:hAnsi="宋体"/>
          <w:b/>
          <w:snapToGrid w:val="0"/>
          <w:kern w:val="0"/>
          <w:szCs w:val="21"/>
        </w:rPr>
      </w:pPr>
      <w:r>
        <w:rPr>
          <w:rFonts w:hint="eastAsia" w:ascii="宋体" w:hAnsi="宋体"/>
          <w:szCs w:val="21"/>
        </w:rPr>
        <w:t xml:space="preserve">项目名称：   </w:t>
      </w:r>
    </w:p>
    <w:tbl>
      <w:tblPr>
        <w:tblStyle w:val="38"/>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hAnsi="宋体" w:cs="宋体"/>
                <w:b/>
                <w:szCs w:val="21"/>
                <w:lang w:val="zh-CN"/>
              </w:rPr>
            </w:pPr>
            <w:r>
              <w:rPr>
                <w:rFonts w:hint="eastAsia" w:ascii="宋体" w:hAnsi="宋体" w:cs="宋体"/>
                <w:b/>
                <w:szCs w:val="21"/>
                <w:lang w:val="zh-CN"/>
              </w:rPr>
              <w:t>序号</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eastAsia="zh-CN"/>
              </w:rPr>
              <w:t>货物</w:t>
            </w:r>
            <w:r>
              <w:rPr>
                <w:rFonts w:hint="eastAsia" w:ascii="宋体" w:hAnsi="宋体" w:cs="宋体"/>
                <w:b/>
                <w:szCs w:val="21"/>
                <w:lang w:val="zh-CN"/>
              </w:rPr>
              <w:t>名称</w:t>
            </w:r>
          </w:p>
        </w:tc>
        <w:tc>
          <w:tcPr>
            <w:tcW w:w="15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jc w:val="center"/>
              <w:rPr>
                <w:rFonts w:hint="eastAsia" w:ascii="宋体" w:hAnsi="宋体" w:cs="宋体"/>
                <w:b/>
                <w:szCs w:val="21"/>
                <w:lang w:val="zh-CN"/>
              </w:rPr>
            </w:pPr>
            <w:r>
              <w:rPr>
                <w:rFonts w:hint="eastAsia" w:ascii="宋体" w:hAnsi="宋体" w:cs="宋体"/>
                <w:b/>
                <w:szCs w:val="21"/>
                <w:lang w:val="zh-CN"/>
              </w:rPr>
              <w:t>品牌及</w:t>
            </w:r>
          </w:p>
          <w:p>
            <w:pPr>
              <w:autoSpaceDE w:val="0"/>
              <w:autoSpaceDN w:val="0"/>
              <w:adjustRightInd w:val="0"/>
              <w:spacing w:line="360" w:lineRule="auto"/>
              <w:ind w:firstLine="120"/>
              <w:jc w:val="center"/>
              <w:rPr>
                <w:rFonts w:ascii="宋体" w:hAnsi="宋体" w:cs="宋体"/>
                <w:b/>
                <w:szCs w:val="21"/>
                <w:lang w:val="zh-CN"/>
              </w:rPr>
            </w:pPr>
            <w:r>
              <w:rPr>
                <w:rFonts w:hint="eastAsia" w:ascii="宋体" w:hAnsi="宋体" w:cs="宋体"/>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技术参数</w:t>
            </w:r>
          </w:p>
        </w:tc>
        <w:tc>
          <w:tcPr>
            <w:tcW w:w="6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单位</w:t>
            </w: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数量</w:t>
            </w:r>
          </w:p>
        </w:tc>
        <w:tc>
          <w:tcPr>
            <w:tcW w:w="10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单价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jc w:val="center"/>
              <w:rPr>
                <w:rFonts w:ascii="宋体" w:hAnsi="宋体" w:cs="宋体"/>
                <w:b/>
                <w:szCs w:val="21"/>
                <w:lang w:val="zh-CN"/>
              </w:rPr>
            </w:pPr>
            <w:r>
              <w:rPr>
                <w:rFonts w:hint="eastAsia" w:ascii="宋体" w:hAnsi="宋体" w:cs="宋体"/>
                <w:b/>
                <w:szCs w:val="21"/>
                <w:lang w:val="zh-CN"/>
              </w:rPr>
              <w:t>合价</w:t>
            </w: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rFonts w:ascii="宋体" w:hAnsi="宋体" w:cs="宋体"/>
                <w:b/>
                <w:szCs w:val="21"/>
                <w:lang w:val="zh-CN"/>
              </w:rPr>
            </w:pPr>
            <w:r>
              <w:rPr>
                <w:rFonts w:hint="eastAsia" w:ascii="宋体" w:hAnsi="宋体" w:cs="宋体"/>
                <w:b/>
                <w:szCs w:val="21"/>
                <w:lang w:val="zh-CN"/>
              </w:rPr>
              <w:t>产地</w:t>
            </w:r>
          </w:p>
          <w:p>
            <w:pPr>
              <w:autoSpaceDE w:val="0"/>
              <w:autoSpaceDN w:val="0"/>
              <w:adjustRightInd w:val="0"/>
              <w:spacing w:line="360" w:lineRule="auto"/>
              <w:ind w:left="120" w:hanging="120"/>
              <w:jc w:val="center"/>
              <w:rPr>
                <w:rFonts w:ascii="宋体" w:hAnsi="宋体" w:cs="宋体"/>
                <w:b/>
                <w:szCs w:val="21"/>
                <w:lang w:val="zh-CN"/>
              </w:rPr>
            </w:pPr>
            <w:r>
              <w:rPr>
                <w:rFonts w:hint="eastAsia" w:ascii="宋体" w:hAnsi="宋体" w:cs="宋体"/>
                <w:b/>
                <w:szCs w:val="21"/>
                <w:lang w:val="zh-CN"/>
              </w:rPr>
              <w:t>及厂家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Cs w:val="21"/>
              </w:rPr>
            </w:pPr>
            <w:r>
              <w:rPr>
                <w:rFonts w:hint="eastAsia" w:ascii="宋体" w:hAnsi="宋体"/>
                <w:szCs w:val="21"/>
              </w:rPr>
              <w:t>1</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15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6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10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Cs w:val="21"/>
              </w:rPr>
            </w:pPr>
            <w:r>
              <w:rPr>
                <w:rFonts w:hint="eastAsia" w:ascii="宋体" w:hAnsi="宋体"/>
                <w:szCs w:val="21"/>
              </w:rPr>
              <w:t>…</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15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6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10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r>
              <w:rPr>
                <w:rFonts w:hint="eastAsia" w:ascii="宋体" w:hAnsi="宋体" w:cs="宋体"/>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jc w:val="left"/>
              <w:rPr>
                <w:rFonts w:ascii="宋体" w:hAnsi="宋体" w:cs="宋体"/>
                <w:szCs w:val="21"/>
                <w:lang w:val="zh-CN"/>
              </w:rPr>
            </w:pPr>
            <w:r>
              <w:rPr>
                <w:rFonts w:hint="eastAsia" w:ascii="宋体" w:hAnsi="宋体" w:cs="宋体"/>
                <w:szCs w:val="21"/>
                <w:lang w:val="zh-CN"/>
              </w:rPr>
              <w:t>大写：           小写：</w:t>
            </w:r>
          </w:p>
        </w:tc>
      </w:tr>
    </w:tbl>
    <w:p>
      <w:pPr>
        <w:autoSpaceDE w:val="0"/>
        <w:autoSpaceDN w:val="0"/>
        <w:adjustRightInd w:val="0"/>
        <w:spacing w:line="480" w:lineRule="auto"/>
        <w:rPr>
          <w:rFonts w:ascii="宋体" w:hAnsi="宋体" w:cs="宋体"/>
          <w:szCs w:val="21"/>
        </w:rPr>
      </w:pPr>
    </w:p>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投标人法定代表人（单位负责人）或授权代表（签字或盖章）：</w:t>
      </w:r>
    </w:p>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pStyle w:val="3"/>
      </w:pPr>
    </w:p>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4.2 技术规格偏离表（货物类项目）</w:t>
      </w:r>
    </w:p>
    <w:p>
      <w:pPr>
        <w:spacing w:before="50" w:after="156" w:afterLines="50" w:line="360" w:lineRule="auto"/>
        <w:contextualSpacing/>
        <w:jc w:val="left"/>
        <w:rPr>
          <w:rFonts w:ascii="宋体" w:hAnsi="宋体"/>
          <w:szCs w:val="21"/>
        </w:rPr>
      </w:pPr>
      <w:r>
        <w:rPr>
          <w:rFonts w:hint="eastAsia" w:ascii="宋体" w:hAnsi="宋体"/>
          <w:szCs w:val="21"/>
        </w:rPr>
        <w:t>项目编号：</w:t>
      </w:r>
    </w:p>
    <w:p>
      <w:pPr>
        <w:autoSpaceDE w:val="0"/>
        <w:autoSpaceDN w:val="0"/>
        <w:adjustRightInd w:val="0"/>
        <w:spacing w:line="360" w:lineRule="auto"/>
        <w:outlineLvl w:val="0"/>
        <w:rPr>
          <w:rFonts w:hAnsi="宋体"/>
          <w:b/>
          <w:snapToGrid w:val="0"/>
          <w:kern w:val="0"/>
          <w:szCs w:val="21"/>
        </w:rPr>
      </w:pPr>
      <w:r>
        <w:rPr>
          <w:rFonts w:hint="eastAsia" w:ascii="宋体" w:hAnsi="宋体"/>
          <w:szCs w:val="21"/>
        </w:rPr>
        <w:t xml:space="preserve">项目名称：   </w:t>
      </w:r>
    </w:p>
    <w:tbl>
      <w:tblPr>
        <w:tblStyle w:val="38"/>
        <w:tblW w:w="0" w:type="auto"/>
        <w:jc w:val="center"/>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CellMar>
            <w:top w:w="0" w:type="dxa"/>
            <w:left w:w="108" w:type="dxa"/>
            <w:bottom w:w="0" w:type="dxa"/>
            <w:right w:w="108" w:type="dxa"/>
          </w:tblCellMar>
        </w:tblPrEx>
        <w:trPr>
          <w:trHeight w:val="851" w:hRule="atLeast"/>
          <w:jc w:val="center"/>
        </w:trPr>
        <w:tc>
          <w:tcPr>
            <w:tcW w:w="828"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65"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货物名称</w:t>
            </w:r>
          </w:p>
        </w:tc>
        <w:tc>
          <w:tcPr>
            <w:tcW w:w="1559"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13"/>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13"/>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134"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3"/>
              <w:jc w:val="center"/>
              <w:rPr>
                <w:rFonts w:ascii="宋体" w:hAnsi="宋体" w:eastAsia="宋体" w:cs="宋体"/>
                <w:b/>
                <w:bCs/>
                <w:szCs w:val="21"/>
              </w:rPr>
            </w:pPr>
            <w:r>
              <w:rPr>
                <w:rFonts w:hint="eastAsia" w:ascii="宋体" w:hAnsi="宋体" w:eastAsia="宋体" w:cs="宋体"/>
                <w:b/>
                <w:bCs/>
                <w:szCs w:val="21"/>
              </w:rPr>
              <w:t>偏离</w:t>
            </w:r>
          </w:p>
          <w:p>
            <w:pPr>
              <w:pStyle w:val="13"/>
              <w:jc w:val="center"/>
              <w:rPr>
                <w:rFonts w:ascii="宋体" w:hAnsi="宋体" w:eastAsia="宋体" w:cs="宋体"/>
                <w:b/>
                <w:bCs/>
                <w:sz w:val="21"/>
                <w:szCs w:val="21"/>
              </w:rPr>
            </w:pPr>
            <w:r>
              <w:rPr>
                <w:rFonts w:hint="eastAsia" w:ascii="宋体" w:hAnsi="宋体" w:eastAsia="宋体" w:cs="宋体"/>
                <w:b/>
                <w:bCs/>
                <w:sz w:val="21"/>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13"/>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jc w:val="center"/>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bCs/>
                <w:szCs w:val="21"/>
              </w:rPr>
            </w:pPr>
            <w:r>
              <w:rPr>
                <w:rFonts w:hint="eastAsia" w:ascii="宋体" w:hAnsi="宋体"/>
                <w:bCs/>
                <w:szCs w:val="21"/>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b/>
                <w:bCs/>
                <w:szCs w:val="21"/>
              </w:rPr>
            </w:pPr>
          </w:p>
        </w:tc>
      </w:tr>
      <w:tr>
        <w:tblPrEx>
          <w:tblCellMar>
            <w:top w:w="0" w:type="dxa"/>
            <w:left w:w="108" w:type="dxa"/>
            <w:bottom w:w="0" w:type="dxa"/>
            <w:right w:w="108" w:type="dxa"/>
          </w:tblCellMar>
        </w:tblPrEx>
        <w:trPr>
          <w:trHeight w:val="851" w:hRule="atLeast"/>
          <w:jc w:val="center"/>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bCs/>
                <w:szCs w:val="21"/>
              </w:rPr>
            </w:pPr>
            <w:r>
              <w:rPr>
                <w:rFonts w:hint="eastAsia" w:ascii="宋体" w:hAnsi="宋体"/>
                <w:szCs w:val="21"/>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b/>
                <w:bCs/>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投标人法定代表人（单位负责人）或授权代表（签字或盖章）：</w:t>
      </w:r>
    </w:p>
    <w:p>
      <w:pPr>
        <w:autoSpaceDE w:val="0"/>
        <w:autoSpaceDN w:val="0"/>
        <w:adjustRightInd w:val="0"/>
        <w:spacing w:line="480" w:lineRule="auto"/>
        <w:rPr>
          <w:rFonts w:ascii="宋体" w:hAnsi="宋体" w:cs="宋体"/>
          <w:color w:val="000000"/>
          <w:sz w:val="24"/>
          <w:lang w:val="zh-CN"/>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4.3 技术方案（实施方案）</w:t>
      </w:r>
    </w:p>
    <w:p>
      <w:pPr>
        <w:autoSpaceDE w:val="0"/>
        <w:autoSpaceDN w:val="0"/>
        <w:adjustRightInd w:val="0"/>
        <w:spacing w:line="480" w:lineRule="auto"/>
        <w:jc w:val="center"/>
        <w:rPr>
          <w:rFonts w:ascii="宋体" w:cs="宋体"/>
          <w:sz w:val="24"/>
          <w:lang w:val="zh-CN"/>
        </w:rPr>
      </w:pPr>
      <w:r>
        <w:rPr>
          <w:rFonts w:hint="eastAsia" w:ascii="宋体" w:hAnsi="宋体" w:cs="宋体"/>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4.4 业绩情况表</w:t>
      </w:r>
    </w:p>
    <w:p>
      <w:pPr>
        <w:spacing w:before="50" w:after="156" w:afterLines="50" w:line="360" w:lineRule="auto"/>
        <w:contextualSpacing/>
        <w:jc w:val="left"/>
        <w:rPr>
          <w:rFonts w:ascii="宋体" w:hAnsi="宋体"/>
          <w:sz w:val="24"/>
          <w:szCs w:val="24"/>
        </w:rPr>
      </w:pPr>
      <w:r>
        <w:rPr>
          <w:rFonts w:hint="eastAsia" w:ascii="宋体" w:hAnsi="宋体"/>
          <w:sz w:val="24"/>
          <w:szCs w:val="24"/>
        </w:rPr>
        <w:t>项目编号：</w:t>
      </w:r>
    </w:p>
    <w:p>
      <w:pPr>
        <w:snapToGrid w:val="0"/>
        <w:spacing w:line="360" w:lineRule="auto"/>
        <w:rPr>
          <w:rFonts w:hAnsi="宋体"/>
          <w:b/>
          <w:snapToGrid w:val="0"/>
          <w:kern w:val="0"/>
          <w:sz w:val="36"/>
          <w:szCs w:val="36"/>
        </w:rPr>
      </w:pPr>
      <w:r>
        <w:rPr>
          <w:rFonts w:hint="eastAsia" w:ascii="宋体" w:hAnsi="宋体"/>
          <w:sz w:val="24"/>
          <w:szCs w:val="24"/>
        </w:rPr>
        <w:t xml:space="preserve">项目名称：   </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12" w:type="dxa"/>
            <w:vAlign w:val="center"/>
          </w:tcPr>
          <w:p>
            <w:pPr>
              <w:pStyle w:val="13"/>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vAlign w:val="center"/>
          </w:tcPr>
          <w:p>
            <w:pPr>
              <w:pStyle w:val="13"/>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vAlign w:val="center"/>
          </w:tcPr>
          <w:p>
            <w:pPr>
              <w:pStyle w:val="13"/>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vAlign w:val="center"/>
          </w:tcPr>
          <w:p>
            <w:pPr>
              <w:pStyle w:val="13"/>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vAlign w:val="center"/>
          </w:tcPr>
          <w:p>
            <w:pPr>
              <w:pStyle w:val="13"/>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pPr>
              <w:pStyle w:val="13"/>
              <w:spacing w:line="360" w:lineRule="auto"/>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13"/>
              <w:spacing w:line="360" w:lineRule="auto"/>
              <w:rPr>
                <w:rFonts w:ascii="宋体" w:hAnsi="宋体" w:eastAsia="宋体" w:cs="Times New Roman"/>
                <w:sz w:val="24"/>
                <w:szCs w:val="24"/>
              </w:rPr>
            </w:pPr>
          </w:p>
        </w:tc>
        <w:tc>
          <w:tcPr>
            <w:tcW w:w="3579" w:type="dxa"/>
            <w:vAlign w:val="center"/>
          </w:tcPr>
          <w:p>
            <w:pPr>
              <w:pStyle w:val="13"/>
              <w:spacing w:line="360" w:lineRule="auto"/>
              <w:rPr>
                <w:rFonts w:ascii="宋体" w:hAnsi="宋体" w:eastAsia="宋体" w:cs="Times New Roman"/>
                <w:sz w:val="24"/>
                <w:szCs w:val="24"/>
              </w:rPr>
            </w:pPr>
          </w:p>
        </w:tc>
        <w:tc>
          <w:tcPr>
            <w:tcW w:w="1440" w:type="dxa"/>
            <w:vAlign w:val="center"/>
          </w:tcPr>
          <w:p>
            <w:pPr>
              <w:pStyle w:val="13"/>
              <w:spacing w:line="360" w:lineRule="auto"/>
              <w:rPr>
                <w:rFonts w:ascii="宋体" w:hAnsi="宋体" w:eastAsia="宋体" w:cs="Times New Roman"/>
                <w:sz w:val="24"/>
                <w:szCs w:val="24"/>
              </w:rPr>
            </w:pPr>
          </w:p>
        </w:tc>
        <w:tc>
          <w:tcPr>
            <w:tcW w:w="1706" w:type="dxa"/>
            <w:vAlign w:val="center"/>
          </w:tcPr>
          <w:p>
            <w:pPr>
              <w:pStyle w:val="13"/>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pPr>
              <w:pStyle w:val="13"/>
              <w:spacing w:line="360" w:lineRule="auto"/>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13"/>
              <w:spacing w:line="360" w:lineRule="auto"/>
              <w:rPr>
                <w:rFonts w:ascii="宋体" w:hAnsi="宋体" w:eastAsia="宋体" w:cs="Times New Roman"/>
                <w:sz w:val="24"/>
                <w:szCs w:val="24"/>
              </w:rPr>
            </w:pPr>
          </w:p>
        </w:tc>
        <w:tc>
          <w:tcPr>
            <w:tcW w:w="3579" w:type="dxa"/>
            <w:vAlign w:val="center"/>
          </w:tcPr>
          <w:p>
            <w:pPr>
              <w:pStyle w:val="13"/>
              <w:spacing w:line="360" w:lineRule="auto"/>
              <w:rPr>
                <w:rFonts w:ascii="宋体" w:hAnsi="宋体" w:eastAsia="宋体" w:cs="Times New Roman"/>
                <w:sz w:val="24"/>
                <w:szCs w:val="24"/>
              </w:rPr>
            </w:pPr>
          </w:p>
        </w:tc>
        <w:tc>
          <w:tcPr>
            <w:tcW w:w="1440" w:type="dxa"/>
            <w:vAlign w:val="center"/>
          </w:tcPr>
          <w:p>
            <w:pPr>
              <w:pStyle w:val="13"/>
              <w:spacing w:line="360" w:lineRule="auto"/>
              <w:rPr>
                <w:rFonts w:ascii="宋体" w:hAnsi="宋体" w:eastAsia="宋体" w:cs="Times New Roman"/>
                <w:sz w:val="24"/>
                <w:szCs w:val="24"/>
              </w:rPr>
            </w:pPr>
          </w:p>
        </w:tc>
        <w:tc>
          <w:tcPr>
            <w:tcW w:w="1706" w:type="dxa"/>
            <w:vAlign w:val="center"/>
          </w:tcPr>
          <w:p>
            <w:pPr>
              <w:pStyle w:val="13"/>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pPr>
              <w:pStyle w:val="13"/>
              <w:spacing w:line="360" w:lineRule="auto"/>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13"/>
              <w:spacing w:line="360" w:lineRule="auto"/>
              <w:rPr>
                <w:rFonts w:ascii="宋体" w:hAnsi="宋体" w:eastAsia="宋体" w:cs="Times New Roman"/>
                <w:sz w:val="24"/>
                <w:szCs w:val="24"/>
              </w:rPr>
            </w:pPr>
          </w:p>
        </w:tc>
        <w:tc>
          <w:tcPr>
            <w:tcW w:w="3579" w:type="dxa"/>
            <w:vAlign w:val="center"/>
          </w:tcPr>
          <w:p>
            <w:pPr>
              <w:pStyle w:val="13"/>
              <w:spacing w:line="360" w:lineRule="auto"/>
              <w:rPr>
                <w:rFonts w:ascii="宋体" w:hAnsi="宋体" w:eastAsia="宋体" w:cs="Times New Roman"/>
                <w:sz w:val="24"/>
                <w:szCs w:val="24"/>
              </w:rPr>
            </w:pPr>
          </w:p>
        </w:tc>
        <w:tc>
          <w:tcPr>
            <w:tcW w:w="1440" w:type="dxa"/>
            <w:vAlign w:val="center"/>
          </w:tcPr>
          <w:p>
            <w:pPr>
              <w:pStyle w:val="13"/>
              <w:spacing w:line="360" w:lineRule="auto"/>
              <w:rPr>
                <w:rFonts w:ascii="宋体" w:hAnsi="宋体" w:eastAsia="宋体" w:cs="Times New Roman"/>
                <w:sz w:val="24"/>
                <w:szCs w:val="24"/>
              </w:rPr>
            </w:pPr>
          </w:p>
        </w:tc>
        <w:tc>
          <w:tcPr>
            <w:tcW w:w="1706" w:type="dxa"/>
            <w:vAlign w:val="center"/>
          </w:tcPr>
          <w:p>
            <w:pPr>
              <w:pStyle w:val="13"/>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pPr>
              <w:pStyle w:val="13"/>
              <w:spacing w:line="360" w:lineRule="auto"/>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pPr>
              <w:pStyle w:val="13"/>
              <w:spacing w:line="360" w:lineRule="auto"/>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投标人法定代表人（单位负责人）或授权代表（签字或盖章）：</w:t>
      </w: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4.5 售后</w:t>
      </w:r>
      <w:r>
        <w:rPr>
          <w:rFonts w:hint="eastAsia" w:ascii="宋体" w:hAnsi="宋体"/>
          <w:b/>
          <w:bCs/>
          <w:sz w:val="32"/>
          <w:szCs w:val="30"/>
        </w:rPr>
        <w:t>服务承诺</w:t>
      </w: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（投标人根据招标文件要求自行编制）</w:t>
      </w:r>
    </w:p>
    <w:p>
      <w:pPr>
        <w:spacing w:line="480" w:lineRule="exact"/>
        <w:jc w:val="center"/>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4.6 “节能产品政府采购品目清单”强制节能产品情况</w:t>
      </w:r>
    </w:p>
    <w:p>
      <w:pPr>
        <w:spacing w:before="50" w:after="156" w:afterLines="50" w:line="360" w:lineRule="auto"/>
        <w:contextualSpacing/>
        <w:jc w:val="left"/>
        <w:rPr>
          <w:rFonts w:ascii="宋体" w:hAnsi="宋体"/>
          <w:color w:val="000000"/>
          <w:szCs w:val="21"/>
        </w:rPr>
      </w:pPr>
    </w:p>
    <w:p>
      <w:pPr>
        <w:spacing w:before="50" w:after="156" w:afterLines="50" w:line="360" w:lineRule="auto"/>
        <w:contextualSpacing/>
        <w:jc w:val="left"/>
        <w:rPr>
          <w:rFonts w:ascii="宋体" w:hAnsi="宋体"/>
          <w:color w:val="000000"/>
          <w:szCs w:val="21"/>
        </w:rPr>
      </w:pPr>
      <w:r>
        <w:rPr>
          <w:rFonts w:hint="eastAsia" w:ascii="宋体" w:hAnsi="宋体"/>
          <w:color w:val="000000"/>
          <w:szCs w:val="21"/>
        </w:rPr>
        <w:t>项目编号：</w:t>
      </w:r>
    </w:p>
    <w:p>
      <w:pPr>
        <w:tabs>
          <w:tab w:val="left" w:pos="1800"/>
          <w:tab w:val="left" w:pos="5580"/>
        </w:tabs>
        <w:spacing w:line="360" w:lineRule="auto"/>
        <w:rPr>
          <w:rFonts w:ascii="宋体" w:hAnsi="宋体"/>
          <w:color w:val="000000"/>
          <w:szCs w:val="21"/>
        </w:rPr>
      </w:pPr>
      <w:r>
        <w:rPr>
          <w:rFonts w:hint="eastAsia" w:ascii="宋体" w:hAnsi="宋体"/>
          <w:color w:val="000000"/>
          <w:szCs w:val="21"/>
        </w:rPr>
        <w:t>项目名称：</w:t>
      </w:r>
    </w:p>
    <w:p>
      <w:pPr>
        <w:tabs>
          <w:tab w:val="left" w:pos="1800"/>
          <w:tab w:val="left" w:pos="5580"/>
        </w:tabs>
        <w:spacing w:line="360" w:lineRule="auto"/>
        <w:rPr>
          <w:rFonts w:ascii="宋体" w:hAnsi="宋体"/>
          <w:szCs w:val="21"/>
        </w:rPr>
      </w:pPr>
    </w:p>
    <w:tbl>
      <w:tblPr>
        <w:tblStyle w:val="38"/>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13"/>
              <w:spacing w:line="360" w:lineRule="auto"/>
              <w:rPr>
                <w:rFonts w:ascii="宋体" w:hAnsi="宋体" w:eastAsia="宋体" w:cs="Times New Roman"/>
                <w:sz w:val="21"/>
                <w:szCs w:val="21"/>
              </w:rPr>
            </w:pPr>
          </w:p>
        </w:tc>
        <w:tc>
          <w:tcPr>
            <w:tcW w:w="1518" w:type="dxa"/>
            <w:vAlign w:val="center"/>
          </w:tcPr>
          <w:p>
            <w:pPr>
              <w:pStyle w:val="13"/>
              <w:spacing w:line="360" w:lineRule="auto"/>
              <w:rPr>
                <w:rFonts w:ascii="宋体" w:hAnsi="宋体" w:eastAsia="宋体" w:cs="Times New Roman"/>
                <w:sz w:val="21"/>
                <w:szCs w:val="21"/>
              </w:rPr>
            </w:pPr>
          </w:p>
        </w:tc>
        <w:tc>
          <w:tcPr>
            <w:tcW w:w="1240" w:type="dxa"/>
          </w:tcPr>
          <w:p>
            <w:pPr>
              <w:pStyle w:val="13"/>
              <w:spacing w:line="360" w:lineRule="auto"/>
              <w:rPr>
                <w:rFonts w:ascii="宋体" w:hAnsi="宋体" w:eastAsia="宋体" w:cs="Times New Roman"/>
                <w:sz w:val="21"/>
                <w:szCs w:val="21"/>
              </w:rPr>
            </w:pPr>
          </w:p>
        </w:tc>
        <w:tc>
          <w:tcPr>
            <w:tcW w:w="1648" w:type="dxa"/>
          </w:tcPr>
          <w:p>
            <w:pPr>
              <w:pStyle w:val="13"/>
              <w:spacing w:line="360" w:lineRule="auto"/>
              <w:rPr>
                <w:rFonts w:ascii="宋体" w:hAnsi="宋体" w:eastAsia="宋体" w:cs="Times New Roman"/>
                <w:sz w:val="21"/>
                <w:szCs w:val="21"/>
              </w:rPr>
            </w:pPr>
          </w:p>
        </w:tc>
        <w:tc>
          <w:tcPr>
            <w:tcW w:w="1600" w:type="dxa"/>
          </w:tcPr>
          <w:p>
            <w:pPr>
              <w:pStyle w:val="13"/>
              <w:spacing w:line="360" w:lineRule="auto"/>
              <w:rPr>
                <w:rFonts w:ascii="宋体" w:hAnsi="宋体" w:eastAsia="宋体" w:cs="Times New Roman"/>
                <w:sz w:val="21"/>
                <w:szCs w:val="21"/>
              </w:rPr>
            </w:pPr>
          </w:p>
        </w:tc>
        <w:tc>
          <w:tcPr>
            <w:tcW w:w="1417" w:type="dxa"/>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13"/>
              <w:spacing w:line="360" w:lineRule="auto"/>
              <w:rPr>
                <w:rFonts w:ascii="宋体" w:hAnsi="宋体" w:eastAsia="宋体" w:cs="Times New Roman"/>
                <w:sz w:val="21"/>
                <w:szCs w:val="21"/>
              </w:rPr>
            </w:pPr>
          </w:p>
        </w:tc>
        <w:tc>
          <w:tcPr>
            <w:tcW w:w="1518" w:type="dxa"/>
            <w:vAlign w:val="center"/>
          </w:tcPr>
          <w:p>
            <w:pPr>
              <w:pStyle w:val="13"/>
              <w:spacing w:line="360" w:lineRule="auto"/>
              <w:rPr>
                <w:rFonts w:ascii="宋体" w:hAnsi="宋体" w:eastAsia="宋体" w:cs="Times New Roman"/>
                <w:sz w:val="21"/>
                <w:szCs w:val="21"/>
              </w:rPr>
            </w:pPr>
          </w:p>
        </w:tc>
        <w:tc>
          <w:tcPr>
            <w:tcW w:w="1240" w:type="dxa"/>
          </w:tcPr>
          <w:p>
            <w:pPr>
              <w:pStyle w:val="13"/>
              <w:spacing w:line="360" w:lineRule="auto"/>
              <w:rPr>
                <w:rFonts w:ascii="宋体" w:hAnsi="宋体" w:eastAsia="宋体" w:cs="Times New Roman"/>
                <w:sz w:val="21"/>
                <w:szCs w:val="21"/>
              </w:rPr>
            </w:pPr>
          </w:p>
        </w:tc>
        <w:tc>
          <w:tcPr>
            <w:tcW w:w="1648" w:type="dxa"/>
          </w:tcPr>
          <w:p>
            <w:pPr>
              <w:pStyle w:val="13"/>
              <w:spacing w:line="360" w:lineRule="auto"/>
              <w:rPr>
                <w:rFonts w:ascii="宋体" w:hAnsi="宋体" w:eastAsia="宋体" w:cs="Times New Roman"/>
                <w:sz w:val="21"/>
                <w:szCs w:val="21"/>
              </w:rPr>
            </w:pPr>
          </w:p>
        </w:tc>
        <w:tc>
          <w:tcPr>
            <w:tcW w:w="1600" w:type="dxa"/>
          </w:tcPr>
          <w:p>
            <w:pPr>
              <w:pStyle w:val="13"/>
              <w:spacing w:line="360" w:lineRule="auto"/>
              <w:rPr>
                <w:rFonts w:ascii="宋体" w:hAnsi="宋体" w:eastAsia="宋体" w:cs="Times New Roman"/>
                <w:sz w:val="21"/>
                <w:szCs w:val="21"/>
              </w:rPr>
            </w:pPr>
          </w:p>
        </w:tc>
        <w:tc>
          <w:tcPr>
            <w:tcW w:w="1417" w:type="dxa"/>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13"/>
              <w:spacing w:line="360" w:lineRule="auto"/>
              <w:rPr>
                <w:rFonts w:ascii="宋体" w:hAnsi="宋体" w:eastAsia="宋体" w:cs="Times New Roman"/>
                <w:sz w:val="21"/>
                <w:szCs w:val="21"/>
              </w:rPr>
            </w:pPr>
          </w:p>
        </w:tc>
        <w:tc>
          <w:tcPr>
            <w:tcW w:w="1518" w:type="dxa"/>
            <w:vAlign w:val="center"/>
          </w:tcPr>
          <w:p>
            <w:pPr>
              <w:pStyle w:val="13"/>
              <w:spacing w:line="360" w:lineRule="auto"/>
              <w:rPr>
                <w:rFonts w:ascii="宋体" w:hAnsi="宋体" w:eastAsia="宋体" w:cs="Times New Roman"/>
                <w:sz w:val="21"/>
                <w:szCs w:val="21"/>
              </w:rPr>
            </w:pPr>
          </w:p>
        </w:tc>
        <w:tc>
          <w:tcPr>
            <w:tcW w:w="1240" w:type="dxa"/>
          </w:tcPr>
          <w:p>
            <w:pPr>
              <w:pStyle w:val="13"/>
              <w:spacing w:line="360" w:lineRule="auto"/>
              <w:rPr>
                <w:rFonts w:ascii="宋体" w:hAnsi="宋体" w:eastAsia="宋体" w:cs="Times New Roman"/>
                <w:sz w:val="21"/>
                <w:szCs w:val="21"/>
              </w:rPr>
            </w:pPr>
          </w:p>
        </w:tc>
        <w:tc>
          <w:tcPr>
            <w:tcW w:w="1648" w:type="dxa"/>
          </w:tcPr>
          <w:p>
            <w:pPr>
              <w:pStyle w:val="13"/>
              <w:spacing w:line="360" w:lineRule="auto"/>
              <w:rPr>
                <w:rFonts w:ascii="宋体" w:hAnsi="宋体" w:eastAsia="宋体" w:cs="Times New Roman"/>
                <w:sz w:val="21"/>
                <w:szCs w:val="21"/>
              </w:rPr>
            </w:pPr>
          </w:p>
        </w:tc>
        <w:tc>
          <w:tcPr>
            <w:tcW w:w="1600" w:type="dxa"/>
          </w:tcPr>
          <w:p>
            <w:pPr>
              <w:pStyle w:val="13"/>
              <w:spacing w:line="360" w:lineRule="auto"/>
              <w:rPr>
                <w:rFonts w:ascii="宋体" w:hAnsi="宋体" w:eastAsia="宋体" w:cs="Times New Roman"/>
                <w:sz w:val="21"/>
                <w:szCs w:val="21"/>
              </w:rPr>
            </w:pPr>
          </w:p>
        </w:tc>
        <w:tc>
          <w:tcPr>
            <w:tcW w:w="1417" w:type="dxa"/>
          </w:tcPr>
          <w:p>
            <w:pPr>
              <w:pStyle w:val="13"/>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投标人法定代表人（单位负责人）或授权代表（签字或盖章）：</w:t>
      </w:r>
    </w:p>
    <w:p>
      <w:pPr>
        <w:snapToGrid w:val="0"/>
        <w:spacing w:line="500" w:lineRule="exact"/>
        <w:rPr>
          <w:rFonts w:ascii="宋体" w:hAnsi="宋体" w:cs="宋体"/>
          <w:szCs w:val="21"/>
          <w:lang w:val="zh-CN"/>
        </w:rPr>
      </w:pPr>
    </w:p>
    <w:p>
      <w:pPr>
        <w:rPr>
          <w:rFonts w:ascii="宋体" w:hAnsi="宋体" w:cs="宋体"/>
          <w:szCs w:val="21"/>
          <w:lang w:val="zh-CN"/>
        </w:rPr>
      </w:pPr>
      <w:r>
        <w:rPr>
          <w:rFonts w:hint="eastAsia" w:ascii="宋体" w:hAnsi="宋体" w:cs="宋体"/>
          <w:szCs w:val="21"/>
          <w:lang w:val="zh-CN"/>
        </w:rPr>
        <w:t>说明：所投产品节能认证证书须附后。</w:t>
      </w: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4.7 “节能产品政府采购品目清单”优先采购产品情况</w:t>
      </w:r>
    </w:p>
    <w:p>
      <w:pPr>
        <w:spacing w:before="50" w:after="156" w:afterLines="50" w:line="360" w:lineRule="auto"/>
        <w:contextualSpacing/>
        <w:jc w:val="left"/>
        <w:rPr>
          <w:rFonts w:ascii="宋体" w:hAnsi="宋体"/>
          <w:color w:val="000000"/>
          <w:szCs w:val="21"/>
        </w:rPr>
      </w:pPr>
    </w:p>
    <w:p>
      <w:pPr>
        <w:spacing w:before="50" w:after="156" w:afterLines="50" w:line="360" w:lineRule="auto"/>
        <w:contextualSpacing/>
        <w:jc w:val="left"/>
        <w:rPr>
          <w:rFonts w:ascii="宋体" w:hAnsi="宋体"/>
          <w:color w:val="000000"/>
          <w:szCs w:val="21"/>
        </w:rPr>
      </w:pPr>
      <w:r>
        <w:rPr>
          <w:rFonts w:hint="eastAsia" w:ascii="宋体" w:hAnsi="宋体"/>
          <w:color w:val="000000"/>
          <w:szCs w:val="21"/>
        </w:rPr>
        <w:t>项目编号：</w:t>
      </w:r>
    </w:p>
    <w:p>
      <w:pPr>
        <w:tabs>
          <w:tab w:val="left" w:pos="1800"/>
          <w:tab w:val="left" w:pos="5580"/>
        </w:tabs>
        <w:spacing w:line="360" w:lineRule="auto"/>
        <w:rPr>
          <w:rFonts w:ascii="宋体" w:hAnsi="宋体"/>
          <w:color w:val="000000"/>
          <w:szCs w:val="21"/>
        </w:rPr>
      </w:pPr>
      <w:r>
        <w:rPr>
          <w:rFonts w:hint="eastAsia" w:ascii="宋体" w:hAnsi="宋体"/>
          <w:color w:val="000000"/>
          <w:szCs w:val="21"/>
        </w:rPr>
        <w:t>项目名称：</w:t>
      </w:r>
    </w:p>
    <w:p>
      <w:pPr>
        <w:tabs>
          <w:tab w:val="left" w:pos="1800"/>
          <w:tab w:val="left" w:pos="5580"/>
        </w:tabs>
        <w:spacing w:line="360" w:lineRule="auto"/>
        <w:rPr>
          <w:rFonts w:ascii="宋体" w:hAnsi="宋体"/>
          <w:color w:val="000000"/>
          <w:szCs w:val="21"/>
        </w:rPr>
      </w:pPr>
    </w:p>
    <w:tbl>
      <w:tblPr>
        <w:tblStyle w:val="38"/>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13"/>
              <w:spacing w:line="360" w:lineRule="auto"/>
              <w:rPr>
                <w:rFonts w:ascii="宋体" w:hAnsi="宋体" w:eastAsia="宋体" w:cs="Times New Roman"/>
                <w:sz w:val="21"/>
                <w:szCs w:val="21"/>
              </w:rPr>
            </w:pPr>
          </w:p>
        </w:tc>
        <w:tc>
          <w:tcPr>
            <w:tcW w:w="1518" w:type="dxa"/>
            <w:vAlign w:val="center"/>
          </w:tcPr>
          <w:p>
            <w:pPr>
              <w:pStyle w:val="13"/>
              <w:spacing w:line="360" w:lineRule="auto"/>
              <w:rPr>
                <w:rFonts w:ascii="宋体" w:hAnsi="宋体" w:eastAsia="宋体" w:cs="Times New Roman"/>
                <w:sz w:val="21"/>
                <w:szCs w:val="21"/>
              </w:rPr>
            </w:pPr>
          </w:p>
        </w:tc>
        <w:tc>
          <w:tcPr>
            <w:tcW w:w="1240" w:type="dxa"/>
          </w:tcPr>
          <w:p>
            <w:pPr>
              <w:pStyle w:val="13"/>
              <w:spacing w:line="360" w:lineRule="auto"/>
              <w:rPr>
                <w:rFonts w:ascii="宋体" w:hAnsi="宋体" w:eastAsia="宋体" w:cs="Times New Roman"/>
                <w:sz w:val="21"/>
                <w:szCs w:val="21"/>
              </w:rPr>
            </w:pPr>
          </w:p>
        </w:tc>
        <w:tc>
          <w:tcPr>
            <w:tcW w:w="1648" w:type="dxa"/>
          </w:tcPr>
          <w:p>
            <w:pPr>
              <w:pStyle w:val="13"/>
              <w:spacing w:line="360" w:lineRule="auto"/>
              <w:rPr>
                <w:rFonts w:ascii="宋体" w:hAnsi="宋体" w:eastAsia="宋体" w:cs="Times New Roman"/>
                <w:sz w:val="21"/>
                <w:szCs w:val="21"/>
              </w:rPr>
            </w:pPr>
          </w:p>
        </w:tc>
        <w:tc>
          <w:tcPr>
            <w:tcW w:w="1600" w:type="dxa"/>
          </w:tcPr>
          <w:p>
            <w:pPr>
              <w:pStyle w:val="13"/>
              <w:spacing w:line="360" w:lineRule="auto"/>
              <w:rPr>
                <w:rFonts w:ascii="宋体" w:hAnsi="宋体" w:eastAsia="宋体" w:cs="Times New Roman"/>
                <w:sz w:val="21"/>
                <w:szCs w:val="21"/>
              </w:rPr>
            </w:pPr>
          </w:p>
        </w:tc>
        <w:tc>
          <w:tcPr>
            <w:tcW w:w="1417" w:type="dxa"/>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13"/>
              <w:spacing w:line="360" w:lineRule="auto"/>
              <w:rPr>
                <w:rFonts w:ascii="宋体" w:hAnsi="宋体" w:eastAsia="宋体" w:cs="Times New Roman"/>
                <w:sz w:val="21"/>
                <w:szCs w:val="21"/>
              </w:rPr>
            </w:pPr>
          </w:p>
        </w:tc>
        <w:tc>
          <w:tcPr>
            <w:tcW w:w="1518" w:type="dxa"/>
            <w:vAlign w:val="center"/>
          </w:tcPr>
          <w:p>
            <w:pPr>
              <w:pStyle w:val="13"/>
              <w:spacing w:line="360" w:lineRule="auto"/>
              <w:rPr>
                <w:rFonts w:ascii="宋体" w:hAnsi="宋体" w:eastAsia="宋体" w:cs="Times New Roman"/>
                <w:sz w:val="21"/>
                <w:szCs w:val="21"/>
              </w:rPr>
            </w:pPr>
          </w:p>
        </w:tc>
        <w:tc>
          <w:tcPr>
            <w:tcW w:w="1240" w:type="dxa"/>
          </w:tcPr>
          <w:p>
            <w:pPr>
              <w:pStyle w:val="13"/>
              <w:spacing w:line="360" w:lineRule="auto"/>
              <w:rPr>
                <w:rFonts w:ascii="宋体" w:hAnsi="宋体" w:eastAsia="宋体" w:cs="Times New Roman"/>
                <w:sz w:val="21"/>
                <w:szCs w:val="21"/>
              </w:rPr>
            </w:pPr>
          </w:p>
        </w:tc>
        <w:tc>
          <w:tcPr>
            <w:tcW w:w="1648" w:type="dxa"/>
          </w:tcPr>
          <w:p>
            <w:pPr>
              <w:pStyle w:val="13"/>
              <w:spacing w:line="360" w:lineRule="auto"/>
              <w:rPr>
                <w:rFonts w:ascii="宋体" w:hAnsi="宋体" w:eastAsia="宋体" w:cs="Times New Roman"/>
                <w:sz w:val="21"/>
                <w:szCs w:val="21"/>
              </w:rPr>
            </w:pPr>
          </w:p>
        </w:tc>
        <w:tc>
          <w:tcPr>
            <w:tcW w:w="1600" w:type="dxa"/>
          </w:tcPr>
          <w:p>
            <w:pPr>
              <w:pStyle w:val="13"/>
              <w:spacing w:line="360" w:lineRule="auto"/>
              <w:rPr>
                <w:rFonts w:ascii="宋体" w:hAnsi="宋体" w:eastAsia="宋体" w:cs="Times New Roman"/>
                <w:sz w:val="21"/>
                <w:szCs w:val="21"/>
              </w:rPr>
            </w:pPr>
          </w:p>
        </w:tc>
        <w:tc>
          <w:tcPr>
            <w:tcW w:w="1417" w:type="dxa"/>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13"/>
              <w:spacing w:line="360" w:lineRule="auto"/>
              <w:rPr>
                <w:rFonts w:ascii="宋体" w:hAnsi="宋体" w:eastAsia="宋体" w:cs="Times New Roman"/>
                <w:sz w:val="21"/>
                <w:szCs w:val="21"/>
              </w:rPr>
            </w:pPr>
          </w:p>
        </w:tc>
        <w:tc>
          <w:tcPr>
            <w:tcW w:w="1518" w:type="dxa"/>
            <w:vAlign w:val="center"/>
          </w:tcPr>
          <w:p>
            <w:pPr>
              <w:pStyle w:val="13"/>
              <w:spacing w:line="360" w:lineRule="auto"/>
              <w:rPr>
                <w:rFonts w:ascii="宋体" w:hAnsi="宋体" w:eastAsia="宋体" w:cs="Times New Roman"/>
                <w:sz w:val="21"/>
                <w:szCs w:val="21"/>
              </w:rPr>
            </w:pPr>
          </w:p>
        </w:tc>
        <w:tc>
          <w:tcPr>
            <w:tcW w:w="1240" w:type="dxa"/>
          </w:tcPr>
          <w:p>
            <w:pPr>
              <w:pStyle w:val="13"/>
              <w:spacing w:line="360" w:lineRule="auto"/>
              <w:rPr>
                <w:rFonts w:ascii="宋体" w:hAnsi="宋体" w:eastAsia="宋体" w:cs="Times New Roman"/>
                <w:sz w:val="21"/>
                <w:szCs w:val="21"/>
              </w:rPr>
            </w:pPr>
          </w:p>
        </w:tc>
        <w:tc>
          <w:tcPr>
            <w:tcW w:w="1648" w:type="dxa"/>
          </w:tcPr>
          <w:p>
            <w:pPr>
              <w:pStyle w:val="13"/>
              <w:spacing w:line="360" w:lineRule="auto"/>
              <w:rPr>
                <w:rFonts w:ascii="宋体" w:hAnsi="宋体" w:eastAsia="宋体" w:cs="Times New Roman"/>
                <w:sz w:val="21"/>
                <w:szCs w:val="21"/>
              </w:rPr>
            </w:pPr>
          </w:p>
        </w:tc>
        <w:tc>
          <w:tcPr>
            <w:tcW w:w="1600" w:type="dxa"/>
          </w:tcPr>
          <w:p>
            <w:pPr>
              <w:pStyle w:val="13"/>
              <w:spacing w:line="360" w:lineRule="auto"/>
              <w:rPr>
                <w:rFonts w:ascii="宋体" w:hAnsi="宋体" w:eastAsia="宋体" w:cs="Times New Roman"/>
                <w:sz w:val="21"/>
                <w:szCs w:val="21"/>
              </w:rPr>
            </w:pPr>
          </w:p>
        </w:tc>
        <w:tc>
          <w:tcPr>
            <w:tcW w:w="1417" w:type="dxa"/>
          </w:tcPr>
          <w:p>
            <w:pPr>
              <w:pStyle w:val="13"/>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投标人法定代表人（单位负责人）或授权代表（签字或盖章）：</w:t>
      </w:r>
    </w:p>
    <w:p>
      <w:pPr>
        <w:snapToGrid w:val="0"/>
        <w:spacing w:line="500" w:lineRule="exact"/>
        <w:rPr>
          <w:rFonts w:ascii="宋体" w:hAnsi="宋体" w:cs="宋体"/>
          <w:szCs w:val="21"/>
          <w:lang w:val="zh-CN"/>
        </w:rPr>
      </w:pPr>
    </w:p>
    <w:p>
      <w:pPr>
        <w:spacing w:line="360" w:lineRule="auto"/>
        <w:rPr>
          <w:rFonts w:ascii="宋体" w:hAnsi="宋体"/>
          <w:b/>
          <w:bCs/>
          <w:color w:val="000000"/>
          <w:sz w:val="36"/>
          <w:szCs w:val="36"/>
        </w:rPr>
      </w:pPr>
      <w:r>
        <w:rPr>
          <w:rFonts w:hint="eastAsia" w:ascii="宋体" w:hAnsi="宋体" w:cs="宋体"/>
          <w:szCs w:val="21"/>
          <w:lang w:val="zh-CN"/>
        </w:rPr>
        <w:t>说明：所投产品节能认证证书须附后。</w:t>
      </w: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156" w:afterLines="50" w:line="360" w:lineRule="auto"/>
        <w:contextualSpacing/>
        <w:jc w:val="left"/>
        <w:rPr>
          <w:rFonts w:ascii="宋体" w:hAnsi="宋体"/>
          <w:color w:val="000000"/>
          <w:szCs w:val="21"/>
        </w:rPr>
      </w:pPr>
      <w:r>
        <w:rPr>
          <w:rFonts w:hint="eastAsia" w:ascii="宋体" w:hAnsi="宋体"/>
          <w:color w:val="000000"/>
          <w:szCs w:val="21"/>
        </w:rPr>
        <w:t>项目编号：</w:t>
      </w:r>
    </w:p>
    <w:p>
      <w:pPr>
        <w:tabs>
          <w:tab w:val="left" w:pos="1800"/>
          <w:tab w:val="left" w:pos="5580"/>
        </w:tabs>
        <w:spacing w:line="360" w:lineRule="auto"/>
        <w:rPr>
          <w:rFonts w:ascii="宋体" w:hAnsi="宋体"/>
          <w:color w:val="000000"/>
          <w:szCs w:val="21"/>
        </w:rPr>
      </w:pPr>
      <w:r>
        <w:rPr>
          <w:rFonts w:hint="eastAsia" w:ascii="宋体" w:hAnsi="宋体"/>
          <w:color w:val="000000"/>
          <w:szCs w:val="21"/>
        </w:rPr>
        <w:t>项目名称：</w:t>
      </w:r>
    </w:p>
    <w:p>
      <w:pPr>
        <w:tabs>
          <w:tab w:val="left" w:pos="1800"/>
          <w:tab w:val="left" w:pos="5580"/>
        </w:tabs>
        <w:spacing w:line="360" w:lineRule="auto"/>
        <w:rPr>
          <w:rFonts w:ascii="宋体" w:hAnsi="宋体"/>
          <w:color w:val="000000"/>
          <w:szCs w:val="21"/>
        </w:rPr>
      </w:pPr>
    </w:p>
    <w:tbl>
      <w:tblPr>
        <w:tblStyle w:val="38"/>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13"/>
              <w:spacing w:line="360" w:lineRule="auto"/>
              <w:rPr>
                <w:rFonts w:ascii="宋体" w:hAnsi="宋体" w:eastAsia="宋体" w:cs="Times New Roman"/>
                <w:sz w:val="21"/>
                <w:szCs w:val="21"/>
              </w:rPr>
            </w:pPr>
          </w:p>
        </w:tc>
        <w:tc>
          <w:tcPr>
            <w:tcW w:w="1518" w:type="dxa"/>
            <w:vAlign w:val="center"/>
          </w:tcPr>
          <w:p>
            <w:pPr>
              <w:pStyle w:val="13"/>
              <w:spacing w:line="360" w:lineRule="auto"/>
              <w:rPr>
                <w:rFonts w:ascii="宋体" w:hAnsi="宋体" w:eastAsia="宋体" w:cs="Times New Roman"/>
                <w:sz w:val="21"/>
                <w:szCs w:val="21"/>
              </w:rPr>
            </w:pPr>
          </w:p>
        </w:tc>
        <w:tc>
          <w:tcPr>
            <w:tcW w:w="1240" w:type="dxa"/>
          </w:tcPr>
          <w:p>
            <w:pPr>
              <w:pStyle w:val="13"/>
              <w:spacing w:line="360" w:lineRule="auto"/>
              <w:rPr>
                <w:rFonts w:ascii="宋体" w:hAnsi="宋体" w:eastAsia="宋体" w:cs="Times New Roman"/>
                <w:sz w:val="21"/>
                <w:szCs w:val="21"/>
              </w:rPr>
            </w:pPr>
          </w:p>
        </w:tc>
        <w:tc>
          <w:tcPr>
            <w:tcW w:w="1648" w:type="dxa"/>
          </w:tcPr>
          <w:p>
            <w:pPr>
              <w:pStyle w:val="13"/>
              <w:spacing w:line="360" w:lineRule="auto"/>
              <w:rPr>
                <w:rFonts w:ascii="宋体" w:hAnsi="宋体" w:eastAsia="宋体" w:cs="Times New Roman"/>
                <w:sz w:val="21"/>
                <w:szCs w:val="21"/>
              </w:rPr>
            </w:pPr>
          </w:p>
        </w:tc>
        <w:tc>
          <w:tcPr>
            <w:tcW w:w="1600" w:type="dxa"/>
          </w:tcPr>
          <w:p>
            <w:pPr>
              <w:pStyle w:val="13"/>
              <w:spacing w:line="360" w:lineRule="auto"/>
              <w:rPr>
                <w:rFonts w:ascii="宋体" w:hAnsi="宋体" w:eastAsia="宋体" w:cs="Times New Roman"/>
                <w:sz w:val="21"/>
                <w:szCs w:val="21"/>
              </w:rPr>
            </w:pPr>
          </w:p>
        </w:tc>
        <w:tc>
          <w:tcPr>
            <w:tcW w:w="1417" w:type="dxa"/>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13"/>
              <w:spacing w:line="360" w:lineRule="auto"/>
              <w:rPr>
                <w:rFonts w:ascii="宋体" w:hAnsi="宋体" w:eastAsia="宋体" w:cs="Times New Roman"/>
                <w:sz w:val="21"/>
                <w:szCs w:val="21"/>
              </w:rPr>
            </w:pPr>
          </w:p>
        </w:tc>
        <w:tc>
          <w:tcPr>
            <w:tcW w:w="1518" w:type="dxa"/>
            <w:vAlign w:val="center"/>
          </w:tcPr>
          <w:p>
            <w:pPr>
              <w:pStyle w:val="13"/>
              <w:spacing w:line="360" w:lineRule="auto"/>
              <w:rPr>
                <w:rFonts w:ascii="宋体" w:hAnsi="宋体" w:eastAsia="宋体" w:cs="Times New Roman"/>
                <w:sz w:val="21"/>
                <w:szCs w:val="21"/>
              </w:rPr>
            </w:pPr>
          </w:p>
        </w:tc>
        <w:tc>
          <w:tcPr>
            <w:tcW w:w="1240" w:type="dxa"/>
          </w:tcPr>
          <w:p>
            <w:pPr>
              <w:pStyle w:val="13"/>
              <w:spacing w:line="360" w:lineRule="auto"/>
              <w:rPr>
                <w:rFonts w:ascii="宋体" w:hAnsi="宋体" w:eastAsia="宋体" w:cs="Times New Roman"/>
                <w:sz w:val="21"/>
                <w:szCs w:val="21"/>
              </w:rPr>
            </w:pPr>
          </w:p>
        </w:tc>
        <w:tc>
          <w:tcPr>
            <w:tcW w:w="1648" w:type="dxa"/>
          </w:tcPr>
          <w:p>
            <w:pPr>
              <w:pStyle w:val="13"/>
              <w:spacing w:line="360" w:lineRule="auto"/>
              <w:rPr>
                <w:rFonts w:ascii="宋体" w:hAnsi="宋体" w:eastAsia="宋体" w:cs="Times New Roman"/>
                <w:sz w:val="21"/>
                <w:szCs w:val="21"/>
              </w:rPr>
            </w:pPr>
          </w:p>
        </w:tc>
        <w:tc>
          <w:tcPr>
            <w:tcW w:w="1600" w:type="dxa"/>
          </w:tcPr>
          <w:p>
            <w:pPr>
              <w:pStyle w:val="13"/>
              <w:spacing w:line="360" w:lineRule="auto"/>
              <w:rPr>
                <w:rFonts w:ascii="宋体" w:hAnsi="宋体" w:eastAsia="宋体" w:cs="Times New Roman"/>
                <w:sz w:val="21"/>
                <w:szCs w:val="21"/>
              </w:rPr>
            </w:pPr>
          </w:p>
        </w:tc>
        <w:tc>
          <w:tcPr>
            <w:tcW w:w="1417" w:type="dxa"/>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13"/>
              <w:spacing w:line="360" w:lineRule="auto"/>
              <w:rPr>
                <w:rFonts w:ascii="宋体" w:hAnsi="宋体" w:eastAsia="宋体" w:cs="Times New Roman"/>
                <w:sz w:val="21"/>
                <w:szCs w:val="21"/>
              </w:rPr>
            </w:pPr>
          </w:p>
        </w:tc>
        <w:tc>
          <w:tcPr>
            <w:tcW w:w="1518" w:type="dxa"/>
            <w:vAlign w:val="center"/>
          </w:tcPr>
          <w:p>
            <w:pPr>
              <w:pStyle w:val="13"/>
              <w:spacing w:line="360" w:lineRule="auto"/>
              <w:rPr>
                <w:rFonts w:ascii="宋体" w:hAnsi="宋体" w:eastAsia="宋体" w:cs="Times New Roman"/>
                <w:sz w:val="21"/>
                <w:szCs w:val="21"/>
              </w:rPr>
            </w:pPr>
          </w:p>
        </w:tc>
        <w:tc>
          <w:tcPr>
            <w:tcW w:w="1240" w:type="dxa"/>
          </w:tcPr>
          <w:p>
            <w:pPr>
              <w:pStyle w:val="13"/>
              <w:spacing w:line="360" w:lineRule="auto"/>
              <w:rPr>
                <w:rFonts w:ascii="宋体" w:hAnsi="宋体" w:eastAsia="宋体" w:cs="Times New Roman"/>
                <w:sz w:val="21"/>
                <w:szCs w:val="21"/>
              </w:rPr>
            </w:pPr>
          </w:p>
        </w:tc>
        <w:tc>
          <w:tcPr>
            <w:tcW w:w="1648" w:type="dxa"/>
          </w:tcPr>
          <w:p>
            <w:pPr>
              <w:pStyle w:val="13"/>
              <w:spacing w:line="360" w:lineRule="auto"/>
              <w:rPr>
                <w:rFonts w:ascii="宋体" w:hAnsi="宋体" w:eastAsia="宋体" w:cs="Times New Roman"/>
                <w:sz w:val="21"/>
                <w:szCs w:val="21"/>
              </w:rPr>
            </w:pPr>
          </w:p>
        </w:tc>
        <w:tc>
          <w:tcPr>
            <w:tcW w:w="1600" w:type="dxa"/>
          </w:tcPr>
          <w:p>
            <w:pPr>
              <w:pStyle w:val="13"/>
              <w:spacing w:line="360" w:lineRule="auto"/>
              <w:rPr>
                <w:rFonts w:ascii="宋体" w:hAnsi="宋体" w:eastAsia="宋体" w:cs="Times New Roman"/>
                <w:sz w:val="21"/>
                <w:szCs w:val="21"/>
              </w:rPr>
            </w:pPr>
          </w:p>
        </w:tc>
        <w:tc>
          <w:tcPr>
            <w:tcW w:w="1417" w:type="dxa"/>
          </w:tcPr>
          <w:p>
            <w:pPr>
              <w:pStyle w:val="13"/>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投标人法定代表人（单位负责人）或授权代表（签字或盖章）：</w:t>
      </w:r>
    </w:p>
    <w:p>
      <w:pPr>
        <w:snapToGrid w:val="0"/>
        <w:spacing w:line="500" w:lineRule="exact"/>
        <w:rPr>
          <w:rFonts w:ascii="宋体" w:hAnsi="宋体" w:cs="宋体"/>
          <w:szCs w:val="21"/>
          <w:lang w:val="zh-CN"/>
        </w:rPr>
      </w:pPr>
    </w:p>
    <w:p>
      <w:pPr>
        <w:ind w:left="630" w:hanging="630" w:hangingChars="300"/>
        <w:rPr>
          <w:rFonts w:ascii="宋体" w:hAnsi="宋体" w:cs="宋体"/>
          <w:szCs w:val="21"/>
          <w:lang w:val="zh-CN"/>
        </w:rPr>
      </w:pPr>
      <w:r>
        <w:rPr>
          <w:rFonts w:hint="eastAsia" w:ascii="宋体" w:hAnsi="宋体" w:cs="宋体"/>
          <w:szCs w:val="21"/>
          <w:lang w:val="zh-CN"/>
        </w:rPr>
        <w:t>说明：所投产品环境标志产品认证证书须附后。</w:t>
      </w: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hint="eastAsia" w:ascii="宋体" w:hAnsi="宋体"/>
          <w:b/>
          <w:bCs/>
          <w:sz w:val="32"/>
          <w:szCs w:val="32"/>
          <w:lang w:val="en-US" w:eastAsia="zh-CN"/>
        </w:rPr>
      </w:pPr>
    </w:p>
    <w:p>
      <w:pPr>
        <w:autoSpaceDE w:val="0"/>
        <w:autoSpaceDN w:val="0"/>
        <w:adjustRightInd w:val="0"/>
        <w:spacing w:line="360" w:lineRule="auto"/>
        <w:jc w:val="center"/>
        <w:outlineLvl w:val="0"/>
        <w:rPr>
          <w:rFonts w:hint="eastAsia" w:ascii="宋体" w:hAnsi="宋体"/>
          <w:b/>
          <w:bCs/>
          <w:sz w:val="32"/>
          <w:szCs w:val="32"/>
          <w:lang w:val="en-US" w:eastAsia="zh-CN"/>
        </w:rPr>
      </w:pPr>
    </w:p>
    <w:p>
      <w:pPr>
        <w:widowControl/>
        <w:spacing w:before="100" w:beforeAutospacing="1" w:after="100" w:afterAutospacing="1" w:line="360" w:lineRule="auto"/>
        <w:contextualSpacing/>
        <w:jc w:val="left"/>
        <w:rPr>
          <w:rFonts w:ascii="宋体" w:hAnsi="宋体" w:cs="Arial"/>
          <w:kern w:val="0"/>
          <w:sz w:val="24"/>
          <w:szCs w:val="24"/>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w:t>
      </w:r>
      <w:r>
        <w:rPr>
          <w:rFonts w:hint="eastAsia" w:ascii="宋体" w:hAnsi="宋体"/>
          <w:b/>
          <w:bCs/>
          <w:sz w:val="32"/>
          <w:szCs w:val="32"/>
          <w:lang w:val="en-US" w:eastAsia="zh-CN"/>
        </w:rPr>
        <w:t>9</w:t>
      </w:r>
      <w:r>
        <w:rPr>
          <w:rFonts w:hint="eastAsia" w:ascii="宋体" w:hAnsi="宋体"/>
          <w:b/>
          <w:bCs/>
          <w:sz w:val="32"/>
          <w:szCs w:val="32"/>
        </w:rPr>
        <w:t xml:space="preserve">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szCs w:val="21"/>
        </w:rPr>
      </w:pPr>
      <w:r>
        <w:rPr>
          <w:rFonts w:hint="eastAsia" w:ascii="宋体" w:hAnsi="宋体"/>
          <w:szCs w:val="21"/>
        </w:rPr>
        <w:t>投标人所投产品涉及国家有属强制性规定的，须承诺其所投产品符合国家强制性要求（如CCC认证，格式自拟）</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ascii="宋体" w:hAnsi="宋体"/>
          <w:b/>
          <w:bCs/>
          <w:sz w:val="36"/>
          <w:szCs w:val="36"/>
        </w:rPr>
      </w:pPr>
    </w:p>
    <w:p>
      <w:pPr>
        <w:autoSpaceDE w:val="0"/>
        <w:autoSpaceDN w:val="0"/>
        <w:adjustRightInd w:val="0"/>
        <w:spacing w:line="360" w:lineRule="auto"/>
        <w:jc w:val="center"/>
        <w:rPr>
          <w:rFonts w:ascii="宋体" w:hAnsi="宋体"/>
          <w:b/>
          <w:bCs/>
          <w:sz w:val="36"/>
          <w:szCs w:val="36"/>
        </w:rPr>
      </w:pPr>
      <w:r>
        <w:rPr>
          <w:rFonts w:hint="eastAsia" w:ascii="宋体" w:hAnsi="宋体"/>
          <w:b/>
          <w:bCs/>
          <w:sz w:val="36"/>
          <w:szCs w:val="36"/>
        </w:rPr>
        <w:t>五、其他资料（若有）</w:t>
      </w:r>
    </w:p>
    <w:p>
      <w:pPr>
        <w:rPr>
          <w:color w:val="000000"/>
        </w:rPr>
      </w:pPr>
    </w:p>
    <w:p>
      <w:pPr>
        <w:rPr>
          <w:color w:val="000000"/>
        </w:rPr>
      </w:pPr>
    </w:p>
    <w:p>
      <w:pPr>
        <w:spacing w:line="360" w:lineRule="auto"/>
        <w:jc w:val="center"/>
        <w:rPr>
          <w:rFonts w:ascii="宋体" w:hAnsi="宋体"/>
          <w:b/>
          <w:bCs/>
          <w:color w:val="000000"/>
          <w:sz w:val="28"/>
          <w:szCs w:val="28"/>
        </w:rPr>
      </w:pPr>
      <w:r>
        <w:rPr>
          <w:rFonts w:hint="eastAsia" w:ascii="宋体" w:hAnsi="宋体"/>
          <w:b/>
          <w:bCs/>
          <w:color w:val="000000"/>
          <w:sz w:val="28"/>
          <w:szCs w:val="28"/>
        </w:rPr>
        <w:t>除招标文件另有规定外，投标人认为需要提交的其他证明材料或资料加盖投标人的单位公</w:t>
      </w:r>
      <w:bookmarkStart w:id="25" w:name="_GoBack"/>
      <w:bookmarkEnd w:id="25"/>
      <w:r>
        <w:rPr>
          <w:rFonts w:hint="eastAsia" w:ascii="宋体" w:hAnsi="宋体"/>
          <w:b/>
          <w:bCs/>
          <w:color w:val="000000"/>
          <w:sz w:val="28"/>
          <w:szCs w:val="28"/>
        </w:rPr>
        <w:t>章后应在此项下提交。</w:t>
      </w:r>
    </w:p>
    <w:sectPr>
      <w:footerReference r:id="rId3" w:type="default"/>
      <w:pgSz w:w="11906" w:h="16838"/>
      <w:pgMar w:top="1440" w:right="1486"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00001" w:csb1="00000000"/>
  </w:font>
  <w:font w:name="华文细黑">
    <w:altName w:val="微软雅黑"/>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Cambria Math">
    <w:panose1 w:val="02040503050406030204"/>
    <w:charset w:val="00"/>
    <w:family w:val="roman"/>
    <w:pitch w:val="default"/>
    <w:sig w:usb0="E00002FF" w:usb1="420024FF" w:usb2="00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816865"/>
    </w:sdtPr>
    <w:sdtContent>
      <w:p>
        <w:pPr>
          <w:pStyle w:val="26"/>
          <w:jc w:val="center"/>
        </w:pPr>
        <w:r>
          <w:fldChar w:fldCharType="begin"/>
        </w:r>
        <w:r>
          <w:instrText xml:space="preserve"> PAGE   \* MERGEFORMAT </w:instrText>
        </w:r>
        <w:r>
          <w:fldChar w:fldCharType="separate"/>
        </w:r>
        <w:r>
          <w:rPr>
            <w:lang w:val="zh-CN"/>
          </w:rPr>
          <w:t>1</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861A55"/>
    <w:multiLevelType w:val="singleLevel"/>
    <w:tmpl w:val="B1861A55"/>
    <w:lvl w:ilvl="0" w:tentative="0">
      <w:start w:val="4"/>
      <w:numFmt w:val="decimal"/>
      <w:suff w:val="nothing"/>
      <w:lvlText w:val="%1、"/>
      <w:lvlJc w:val="left"/>
    </w:lvl>
  </w:abstractNum>
  <w:abstractNum w:abstractNumId="1">
    <w:nsid w:val="05EC657F"/>
    <w:multiLevelType w:val="multilevel"/>
    <w:tmpl w:val="05EC657F"/>
    <w:lvl w:ilvl="0" w:tentative="0">
      <w:start w:val="1"/>
      <w:numFmt w:val="decimal"/>
      <w:lvlText w:val="%1）"/>
      <w:lvlJc w:val="left"/>
      <w:pPr>
        <w:ind w:left="1260" w:hanging="4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54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
    <w:nsid w:val="281278F3"/>
    <w:multiLevelType w:val="multilevel"/>
    <w:tmpl w:val="281278F3"/>
    <w:lvl w:ilvl="0" w:tentative="0">
      <w:start w:val="1"/>
      <w:numFmt w:val="decimal"/>
      <w:lvlText w:val="%1）"/>
      <w:lvlJc w:val="left"/>
      <w:pPr>
        <w:ind w:left="1260" w:hanging="4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
    <w:nsid w:val="2CD3484F"/>
    <w:multiLevelType w:val="multilevel"/>
    <w:tmpl w:val="2CD3484F"/>
    <w:lvl w:ilvl="0" w:tentative="0">
      <w:start w:val="1"/>
      <w:numFmt w:val="decimal"/>
      <w:lvlText w:val="%1）"/>
      <w:lvlJc w:val="left"/>
      <w:pPr>
        <w:ind w:left="1260" w:hanging="4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5">
    <w:nsid w:val="40095EBB"/>
    <w:multiLevelType w:val="multilevel"/>
    <w:tmpl w:val="40095EBB"/>
    <w:lvl w:ilvl="0" w:tentative="0">
      <w:start w:val="1"/>
      <w:numFmt w:val="decimal"/>
      <w:lvlText w:val="%1）"/>
      <w:lvlJc w:val="left"/>
      <w:pPr>
        <w:ind w:left="1260" w:hanging="4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6">
    <w:nsid w:val="59F817E8"/>
    <w:multiLevelType w:val="singleLevel"/>
    <w:tmpl w:val="59F817E8"/>
    <w:lvl w:ilvl="0" w:tentative="0">
      <w:start w:val="1"/>
      <w:numFmt w:val="chineseCounting"/>
      <w:pStyle w:val="126"/>
      <w:suff w:val="nothing"/>
      <w:lvlText w:val="%1、"/>
      <w:lvlJc w:val="left"/>
    </w:lvl>
  </w:abstractNum>
  <w:abstractNum w:abstractNumId="7">
    <w:nsid w:val="5FCD1765"/>
    <w:multiLevelType w:val="multilevel"/>
    <w:tmpl w:val="5FCD176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CA54BBD"/>
    <w:multiLevelType w:val="multilevel"/>
    <w:tmpl w:val="6CA54BBD"/>
    <w:lvl w:ilvl="0" w:tentative="0">
      <w:start w:val="1"/>
      <w:numFmt w:val="decimal"/>
      <w:lvlText w:val="%1）"/>
      <w:lvlJc w:val="left"/>
      <w:pPr>
        <w:ind w:left="1260" w:hanging="4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9">
    <w:nsid w:val="6D7278E3"/>
    <w:multiLevelType w:val="multilevel"/>
    <w:tmpl w:val="6D7278E3"/>
    <w:lvl w:ilvl="0" w:tentative="0">
      <w:start w:val="1"/>
      <w:numFmt w:val="decimal"/>
      <w:lvlText w:val="%1）"/>
      <w:lvlJc w:val="left"/>
      <w:pPr>
        <w:ind w:left="1500" w:hanging="420"/>
      </w:pPr>
      <w:rPr>
        <w:rFonts w:hint="default"/>
        <w:color w:val="auto"/>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0">
    <w:nsid w:val="75F9266B"/>
    <w:multiLevelType w:val="multilevel"/>
    <w:tmpl w:val="75F9266B"/>
    <w:lvl w:ilvl="0" w:tentative="0">
      <w:start w:val="1"/>
      <w:numFmt w:val="lowerLetter"/>
      <w:lvlText w:val="%1)"/>
      <w:lvlJc w:val="left"/>
      <w:pPr>
        <w:ind w:left="1320" w:hanging="420"/>
      </w:p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11">
    <w:nsid w:val="785356D0"/>
    <w:multiLevelType w:val="multilevel"/>
    <w:tmpl w:val="785356D0"/>
    <w:lvl w:ilvl="0" w:tentative="0">
      <w:start w:val="1"/>
      <w:numFmt w:val="decimal"/>
      <w:lvlText w:val="%1）"/>
      <w:lvlJc w:val="left"/>
      <w:pPr>
        <w:ind w:left="1260" w:hanging="4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6"/>
  </w:num>
  <w:num w:numId="2">
    <w:abstractNumId w:val="0"/>
  </w:num>
  <w:num w:numId="3">
    <w:abstractNumId w:val="9"/>
  </w:num>
  <w:num w:numId="4">
    <w:abstractNumId w:val="3"/>
  </w:num>
  <w:num w:numId="5">
    <w:abstractNumId w:val="4"/>
  </w:num>
  <w:num w:numId="6">
    <w:abstractNumId w:val="11"/>
  </w:num>
  <w:num w:numId="7">
    <w:abstractNumId w:val="1"/>
  </w:num>
  <w:num w:numId="8">
    <w:abstractNumId w:val="5"/>
  </w:num>
  <w:num w:numId="9">
    <w:abstractNumId w:val="8"/>
  </w:num>
  <w:num w:numId="10">
    <w:abstractNumId w:val="10"/>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4MzZiOWIzNjgwNTRkMjFlOGY3N2IyZDVlZDc2NWMifQ=="/>
  </w:docVars>
  <w:rsids>
    <w:rsidRoot w:val="00172A27"/>
    <w:rsid w:val="000002B2"/>
    <w:rsid w:val="000007F3"/>
    <w:rsid w:val="00001EB6"/>
    <w:rsid w:val="00003195"/>
    <w:rsid w:val="0000466B"/>
    <w:rsid w:val="00005961"/>
    <w:rsid w:val="00012B89"/>
    <w:rsid w:val="00013654"/>
    <w:rsid w:val="00016360"/>
    <w:rsid w:val="00016527"/>
    <w:rsid w:val="00023721"/>
    <w:rsid w:val="0002413C"/>
    <w:rsid w:val="00025485"/>
    <w:rsid w:val="000273CC"/>
    <w:rsid w:val="00032136"/>
    <w:rsid w:val="00040632"/>
    <w:rsid w:val="00041362"/>
    <w:rsid w:val="0004457C"/>
    <w:rsid w:val="00045A83"/>
    <w:rsid w:val="00046855"/>
    <w:rsid w:val="00046B7B"/>
    <w:rsid w:val="0004708D"/>
    <w:rsid w:val="00047E39"/>
    <w:rsid w:val="0005044E"/>
    <w:rsid w:val="00050B73"/>
    <w:rsid w:val="00052E7A"/>
    <w:rsid w:val="00052F41"/>
    <w:rsid w:val="0005431A"/>
    <w:rsid w:val="00054C22"/>
    <w:rsid w:val="000554F0"/>
    <w:rsid w:val="00055505"/>
    <w:rsid w:val="000568D1"/>
    <w:rsid w:val="00056A57"/>
    <w:rsid w:val="000607FF"/>
    <w:rsid w:val="00060FFA"/>
    <w:rsid w:val="00062BC3"/>
    <w:rsid w:val="00065538"/>
    <w:rsid w:val="00065B15"/>
    <w:rsid w:val="00067807"/>
    <w:rsid w:val="0007165D"/>
    <w:rsid w:val="00071E07"/>
    <w:rsid w:val="00081D42"/>
    <w:rsid w:val="000820FA"/>
    <w:rsid w:val="00083168"/>
    <w:rsid w:val="000854B4"/>
    <w:rsid w:val="00085A4B"/>
    <w:rsid w:val="00086825"/>
    <w:rsid w:val="00086D04"/>
    <w:rsid w:val="00086E19"/>
    <w:rsid w:val="0008701E"/>
    <w:rsid w:val="000915C6"/>
    <w:rsid w:val="0009220C"/>
    <w:rsid w:val="00094D93"/>
    <w:rsid w:val="00095A2F"/>
    <w:rsid w:val="00096E52"/>
    <w:rsid w:val="000A0DA8"/>
    <w:rsid w:val="000A12D6"/>
    <w:rsid w:val="000A2DB4"/>
    <w:rsid w:val="000A3B4C"/>
    <w:rsid w:val="000A6413"/>
    <w:rsid w:val="000B3BDD"/>
    <w:rsid w:val="000B6D4D"/>
    <w:rsid w:val="000C0CD9"/>
    <w:rsid w:val="000C0D54"/>
    <w:rsid w:val="000C1DFC"/>
    <w:rsid w:val="000C1E4B"/>
    <w:rsid w:val="000C38B8"/>
    <w:rsid w:val="000C4234"/>
    <w:rsid w:val="000C4B12"/>
    <w:rsid w:val="000C4E20"/>
    <w:rsid w:val="000D043F"/>
    <w:rsid w:val="000D408D"/>
    <w:rsid w:val="000E1D71"/>
    <w:rsid w:val="000E2AC1"/>
    <w:rsid w:val="000E303E"/>
    <w:rsid w:val="000E685B"/>
    <w:rsid w:val="000E75D1"/>
    <w:rsid w:val="000E7C52"/>
    <w:rsid w:val="000F0444"/>
    <w:rsid w:val="000F35B2"/>
    <w:rsid w:val="00101BD6"/>
    <w:rsid w:val="00101F35"/>
    <w:rsid w:val="00103048"/>
    <w:rsid w:val="0010320D"/>
    <w:rsid w:val="001058AC"/>
    <w:rsid w:val="00111FCA"/>
    <w:rsid w:val="001169D4"/>
    <w:rsid w:val="00121F5A"/>
    <w:rsid w:val="001220FF"/>
    <w:rsid w:val="00126B47"/>
    <w:rsid w:val="001302E2"/>
    <w:rsid w:val="001306EC"/>
    <w:rsid w:val="00130758"/>
    <w:rsid w:val="00132C3C"/>
    <w:rsid w:val="00134B3E"/>
    <w:rsid w:val="00137098"/>
    <w:rsid w:val="001461C0"/>
    <w:rsid w:val="001515DB"/>
    <w:rsid w:val="0015440B"/>
    <w:rsid w:val="00154514"/>
    <w:rsid w:val="00161B71"/>
    <w:rsid w:val="0016447C"/>
    <w:rsid w:val="00172A27"/>
    <w:rsid w:val="00172B4F"/>
    <w:rsid w:val="00173708"/>
    <w:rsid w:val="0017521A"/>
    <w:rsid w:val="00175F56"/>
    <w:rsid w:val="00176081"/>
    <w:rsid w:val="00176BEB"/>
    <w:rsid w:val="001825A2"/>
    <w:rsid w:val="001828E5"/>
    <w:rsid w:val="001837EB"/>
    <w:rsid w:val="001839A4"/>
    <w:rsid w:val="0019494D"/>
    <w:rsid w:val="00194CDC"/>
    <w:rsid w:val="00197E21"/>
    <w:rsid w:val="001A0061"/>
    <w:rsid w:val="001A04E7"/>
    <w:rsid w:val="001A2624"/>
    <w:rsid w:val="001A4D79"/>
    <w:rsid w:val="001A5B28"/>
    <w:rsid w:val="001A6518"/>
    <w:rsid w:val="001A7589"/>
    <w:rsid w:val="001A7B2E"/>
    <w:rsid w:val="001B15DC"/>
    <w:rsid w:val="001B3E36"/>
    <w:rsid w:val="001B44C4"/>
    <w:rsid w:val="001B5414"/>
    <w:rsid w:val="001C268A"/>
    <w:rsid w:val="001C2B38"/>
    <w:rsid w:val="001C53A1"/>
    <w:rsid w:val="001C627B"/>
    <w:rsid w:val="001D0304"/>
    <w:rsid w:val="001D20B4"/>
    <w:rsid w:val="001D3C6C"/>
    <w:rsid w:val="001D453E"/>
    <w:rsid w:val="001D65D8"/>
    <w:rsid w:val="001D6EEB"/>
    <w:rsid w:val="001D7C35"/>
    <w:rsid w:val="001D7F72"/>
    <w:rsid w:val="001E0692"/>
    <w:rsid w:val="001E18D8"/>
    <w:rsid w:val="001E2246"/>
    <w:rsid w:val="001E4127"/>
    <w:rsid w:val="001E4BA2"/>
    <w:rsid w:val="001F045E"/>
    <w:rsid w:val="001F177B"/>
    <w:rsid w:val="001F5FFB"/>
    <w:rsid w:val="001F74B9"/>
    <w:rsid w:val="001F7EA1"/>
    <w:rsid w:val="0020016A"/>
    <w:rsid w:val="0020160C"/>
    <w:rsid w:val="00205814"/>
    <w:rsid w:val="002068AE"/>
    <w:rsid w:val="002117B0"/>
    <w:rsid w:val="00212019"/>
    <w:rsid w:val="002127BF"/>
    <w:rsid w:val="0021311B"/>
    <w:rsid w:val="0021340C"/>
    <w:rsid w:val="0021573E"/>
    <w:rsid w:val="002164B6"/>
    <w:rsid w:val="002165F2"/>
    <w:rsid w:val="00216F22"/>
    <w:rsid w:val="00217548"/>
    <w:rsid w:val="00217E49"/>
    <w:rsid w:val="00221848"/>
    <w:rsid w:val="002249E0"/>
    <w:rsid w:val="0022549C"/>
    <w:rsid w:val="0022669C"/>
    <w:rsid w:val="0023462E"/>
    <w:rsid w:val="00234E91"/>
    <w:rsid w:val="00235DCE"/>
    <w:rsid w:val="00240EF4"/>
    <w:rsid w:val="00242F6D"/>
    <w:rsid w:val="002453AC"/>
    <w:rsid w:val="00245E0D"/>
    <w:rsid w:val="002501E2"/>
    <w:rsid w:val="002516B9"/>
    <w:rsid w:val="00253889"/>
    <w:rsid w:val="002543A3"/>
    <w:rsid w:val="0025481B"/>
    <w:rsid w:val="00254C9D"/>
    <w:rsid w:val="002575FA"/>
    <w:rsid w:val="00257CEE"/>
    <w:rsid w:val="002608F9"/>
    <w:rsid w:val="00262014"/>
    <w:rsid w:val="00267D97"/>
    <w:rsid w:val="00271384"/>
    <w:rsid w:val="00271D68"/>
    <w:rsid w:val="00272ABC"/>
    <w:rsid w:val="0027307E"/>
    <w:rsid w:val="002769C4"/>
    <w:rsid w:val="00276E1F"/>
    <w:rsid w:val="002804A1"/>
    <w:rsid w:val="00280B9E"/>
    <w:rsid w:val="002828C7"/>
    <w:rsid w:val="002858DB"/>
    <w:rsid w:val="00287B0B"/>
    <w:rsid w:val="002A2749"/>
    <w:rsid w:val="002A59B4"/>
    <w:rsid w:val="002C2D7F"/>
    <w:rsid w:val="002C31F3"/>
    <w:rsid w:val="002C4F43"/>
    <w:rsid w:val="002C5717"/>
    <w:rsid w:val="002C5A99"/>
    <w:rsid w:val="002C5E61"/>
    <w:rsid w:val="002C689C"/>
    <w:rsid w:val="002C70AD"/>
    <w:rsid w:val="002D051B"/>
    <w:rsid w:val="002D1813"/>
    <w:rsid w:val="002E21A8"/>
    <w:rsid w:val="002E6688"/>
    <w:rsid w:val="002E6EE1"/>
    <w:rsid w:val="002F014C"/>
    <w:rsid w:val="002F151A"/>
    <w:rsid w:val="002F2CAD"/>
    <w:rsid w:val="002F64AF"/>
    <w:rsid w:val="002F7028"/>
    <w:rsid w:val="002F72EC"/>
    <w:rsid w:val="00300C21"/>
    <w:rsid w:val="00301179"/>
    <w:rsid w:val="00303798"/>
    <w:rsid w:val="0030415A"/>
    <w:rsid w:val="003049A8"/>
    <w:rsid w:val="00310E43"/>
    <w:rsid w:val="003133F2"/>
    <w:rsid w:val="003134FB"/>
    <w:rsid w:val="00313C40"/>
    <w:rsid w:val="0032064B"/>
    <w:rsid w:val="00320830"/>
    <w:rsid w:val="00320FD4"/>
    <w:rsid w:val="00323820"/>
    <w:rsid w:val="003253CB"/>
    <w:rsid w:val="00330261"/>
    <w:rsid w:val="003346E4"/>
    <w:rsid w:val="00334F37"/>
    <w:rsid w:val="00342C9D"/>
    <w:rsid w:val="00342CF7"/>
    <w:rsid w:val="00343BC0"/>
    <w:rsid w:val="003455C7"/>
    <w:rsid w:val="0034667B"/>
    <w:rsid w:val="0035245A"/>
    <w:rsid w:val="0035283D"/>
    <w:rsid w:val="00353DBA"/>
    <w:rsid w:val="00355266"/>
    <w:rsid w:val="003602AC"/>
    <w:rsid w:val="003610AE"/>
    <w:rsid w:val="00361164"/>
    <w:rsid w:val="00361E20"/>
    <w:rsid w:val="00362E65"/>
    <w:rsid w:val="00365A70"/>
    <w:rsid w:val="003713C6"/>
    <w:rsid w:val="00376D7B"/>
    <w:rsid w:val="0037766F"/>
    <w:rsid w:val="00380D37"/>
    <w:rsid w:val="00382791"/>
    <w:rsid w:val="00382A2F"/>
    <w:rsid w:val="00382AB6"/>
    <w:rsid w:val="0038557B"/>
    <w:rsid w:val="003872CA"/>
    <w:rsid w:val="00390A16"/>
    <w:rsid w:val="00392C1B"/>
    <w:rsid w:val="0039317C"/>
    <w:rsid w:val="0039494E"/>
    <w:rsid w:val="003A2692"/>
    <w:rsid w:val="003A35C7"/>
    <w:rsid w:val="003A56FE"/>
    <w:rsid w:val="003A6632"/>
    <w:rsid w:val="003A6773"/>
    <w:rsid w:val="003B231B"/>
    <w:rsid w:val="003B5C64"/>
    <w:rsid w:val="003B5E52"/>
    <w:rsid w:val="003B5F76"/>
    <w:rsid w:val="003C5A3E"/>
    <w:rsid w:val="003C6050"/>
    <w:rsid w:val="003C7A27"/>
    <w:rsid w:val="003C7FD6"/>
    <w:rsid w:val="003D2523"/>
    <w:rsid w:val="003D4A32"/>
    <w:rsid w:val="003E094B"/>
    <w:rsid w:val="003E0A20"/>
    <w:rsid w:val="003E35DA"/>
    <w:rsid w:val="003E7D42"/>
    <w:rsid w:val="003F0275"/>
    <w:rsid w:val="003F0A11"/>
    <w:rsid w:val="003F21A7"/>
    <w:rsid w:val="003F6E4E"/>
    <w:rsid w:val="00400F19"/>
    <w:rsid w:val="004070BF"/>
    <w:rsid w:val="00412C1C"/>
    <w:rsid w:val="00412DB5"/>
    <w:rsid w:val="004137BE"/>
    <w:rsid w:val="00413CC9"/>
    <w:rsid w:val="00416976"/>
    <w:rsid w:val="004211F6"/>
    <w:rsid w:val="004228D2"/>
    <w:rsid w:val="004309C1"/>
    <w:rsid w:val="004371D1"/>
    <w:rsid w:val="00440913"/>
    <w:rsid w:val="00443CD3"/>
    <w:rsid w:val="00444470"/>
    <w:rsid w:val="004455D7"/>
    <w:rsid w:val="00446A50"/>
    <w:rsid w:val="00457882"/>
    <w:rsid w:val="004628FC"/>
    <w:rsid w:val="004643FF"/>
    <w:rsid w:val="00466C0C"/>
    <w:rsid w:val="00466DBB"/>
    <w:rsid w:val="004744E3"/>
    <w:rsid w:val="0047729B"/>
    <w:rsid w:val="0048295E"/>
    <w:rsid w:val="00483F22"/>
    <w:rsid w:val="0048652E"/>
    <w:rsid w:val="00486687"/>
    <w:rsid w:val="0048699D"/>
    <w:rsid w:val="00490108"/>
    <w:rsid w:val="00492EBA"/>
    <w:rsid w:val="00495643"/>
    <w:rsid w:val="004979E0"/>
    <w:rsid w:val="004A2B1F"/>
    <w:rsid w:val="004A3D4F"/>
    <w:rsid w:val="004A4A61"/>
    <w:rsid w:val="004A5BE6"/>
    <w:rsid w:val="004A60E8"/>
    <w:rsid w:val="004B3934"/>
    <w:rsid w:val="004B6966"/>
    <w:rsid w:val="004B7C02"/>
    <w:rsid w:val="004C0AFB"/>
    <w:rsid w:val="004C574C"/>
    <w:rsid w:val="004C5D3D"/>
    <w:rsid w:val="004D040A"/>
    <w:rsid w:val="004D07C7"/>
    <w:rsid w:val="004D2965"/>
    <w:rsid w:val="004D7A8F"/>
    <w:rsid w:val="004D7E4B"/>
    <w:rsid w:val="004E11A6"/>
    <w:rsid w:val="004E1797"/>
    <w:rsid w:val="004E55B8"/>
    <w:rsid w:val="004E5B13"/>
    <w:rsid w:val="004E6216"/>
    <w:rsid w:val="004F1173"/>
    <w:rsid w:val="00503FCB"/>
    <w:rsid w:val="00504860"/>
    <w:rsid w:val="00505520"/>
    <w:rsid w:val="00506676"/>
    <w:rsid w:val="00510BD8"/>
    <w:rsid w:val="0051197E"/>
    <w:rsid w:val="00511BC8"/>
    <w:rsid w:val="00512C0A"/>
    <w:rsid w:val="00515ABA"/>
    <w:rsid w:val="00515B1F"/>
    <w:rsid w:val="00515BC3"/>
    <w:rsid w:val="00517A7A"/>
    <w:rsid w:val="00517C3C"/>
    <w:rsid w:val="0052169D"/>
    <w:rsid w:val="00521C1A"/>
    <w:rsid w:val="00522613"/>
    <w:rsid w:val="00530C84"/>
    <w:rsid w:val="00531106"/>
    <w:rsid w:val="0053145B"/>
    <w:rsid w:val="00533C28"/>
    <w:rsid w:val="00533D8E"/>
    <w:rsid w:val="00534C96"/>
    <w:rsid w:val="00535BC1"/>
    <w:rsid w:val="005427D4"/>
    <w:rsid w:val="00545007"/>
    <w:rsid w:val="00545F6D"/>
    <w:rsid w:val="00546838"/>
    <w:rsid w:val="00546C55"/>
    <w:rsid w:val="00546C5E"/>
    <w:rsid w:val="00550422"/>
    <w:rsid w:val="005516DF"/>
    <w:rsid w:val="00552776"/>
    <w:rsid w:val="0055562D"/>
    <w:rsid w:val="00555E7C"/>
    <w:rsid w:val="00557812"/>
    <w:rsid w:val="00564042"/>
    <w:rsid w:val="00570D07"/>
    <w:rsid w:val="005732EE"/>
    <w:rsid w:val="00573D69"/>
    <w:rsid w:val="0057429A"/>
    <w:rsid w:val="00582A91"/>
    <w:rsid w:val="00584779"/>
    <w:rsid w:val="00584F80"/>
    <w:rsid w:val="00586D91"/>
    <w:rsid w:val="005933E0"/>
    <w:rsid w:val="00594940"/>
    <w:rsid w:val="00595492"/>
    <w:rsid w:val="00597B8E"/>
    <w:rsid w:val="005A0A99"/>
    <w:rsid w:val="005A36BA"/>
    <w:rsid w:val="005A700F"/>
    <w:rsid w:val="005B258F"/>
    <w:rsid w:val="005B60C0"/>
    <w:rsid w:val="005B644A"/>
    <w:rsid w:val="005C193B"/>
    <w:rsid w:val="005C1F99"/>
    <w:rsid w:val="005C5003"/>
    <w:rsid w:val="005C6E9B"/>
    <w:rsid w:val="005C74CE"/>
    <w:rsid w:val="005D16E4"/>
    <w:rsid w:val="005D16FB"/>
    <w:rsid w:val="005D4AEA"/>
    <w:rsid w:val="005E20A1"/>
    <w:rsid w:val="005E56C5"/>
    <w:rsid w:val="005E636E"/>
    <w:rsid w:val="005F0B65"/>
    <w:rsid w:val="005F1085"/>
    <w:rsid w:val="005F24E8"/>
    <w:rsid w:val="005F30E4"/>
    <w:rsid w:val="005F45F6"/>
    <w:rsid w:val="005F5CE6"/>
    <w:rsid w:val="005F6299"/>
    <w:rsid w:val="0060005C"/>
    <w:rsid w:val="00604196"/>
    <w:rsid w:val="00604919"/>
    <w:rsid w:val="00604E59"/>
    <w:rsid w:val="0061236D"/>
    <w:rsid w:val="006162DE"/>
    <w:rsid w:val="0061693A"/>
    <w:rsid w:val="00620953"/>
    <w:rsid w:val="0062129D"/>
    <w:rsid w:val="00621E76"/>
    <w:rsid w:val="0062290A"/>
    <w:rsid w:val="00622E20"/>
    <w:rsid w:val="0062305F"/>
    <w:rsid w:val="00623967"/>
    <w:rsid w:val="00624040"/>
    <w:rsid w:val="0062430A"/>
    <w:rsid w:val="00625466"/>
    <w:rsid w:val="00626419"/>
    <w:rsid w:val="00630E9B"/>
    <w:rsid w:val="00631286"/>
    <w:rsid w:val="0063166A"/>
    <w:rsid w:val="00633576"/>
    <w:rsid w:val="006343D1"/>
    <w:rsid w:val="006344C0"/>
    <w:rsid w:val="00634770"/>
    <w:rsid w:val="00637DBB"/>
    <w:rsid w:val="0064131D"/>
    <w:rsid w:val="006417D6"/>
    <w:rsid w:val="00642158"/>
    <w:rsid w:val="00642BBC"/>
    <w:rsid w:val="0064473C"/>
    <w:rsid w:val="0064633F"/>
    <w:rsid w:val="00647521"/>
    <w:rsid w:val="00647A27"/>
    <w:rsid w:val="00651992"/>
    <w:rsid w:val="0065204F"/>
    <w:rsid w:val="0066519C"/>
    <w:rsid w:val="0066601A"/>
    <w:rsid w:val="006700D3"/>
    <w:rsid w:val="0067360D"/>
    <w:rsid w:val="00684240"/>
    <w:rsid w:val="00685071"/>
    <w:rsid w:val="006861DF"/>
    <w:rsid w:val="00686C32"/>
    <w:rsid w:val="0068782D"/>
    <w:rsid w:val="006946F5"/>
    <w:rsid w:val="00696B5B"/>
    <w:rsid w:val="006A035B"/>
    <w:rsid w:val="006A0C9F"/>
    <w:rsid w:val="006A12F4"/>
    <w:rsid w:val="006A4CC1"/>
    <w:rsid w:val="006B08D9"/>
    <w:rsid w:val="006B0EA1"/>
    <w:rsid w:val="006B2F1A"/>
    <w:rsid w:val="006B3065"/>
    <w:rsid w:val="006B3581"/>
    <w:rsid w:val="006B478F"/>
    <w:rsid w:val="006B6D16"/>
    <w:rsid w:val="006C3660"/>
    <w:rsid w:val="006C494D"/>
    <w:rsid w:val="006C56F2"/>
    <w:rsid w:val="006C7294"/>
    <w:rsid w:val="006D6ED5"/>
    <w:rsid w:val="006E02B0"/>
    <w:rsid w:val="006E2027"/>
    <w:rsid w:val="006E335E"/>
    <w:rsid w:val="006E4F63"/>
    <w:rsid w:val="006F12C9"/>
    <w:rsid w:val="006F22E2"/>
    <w:rsid w:val="006F5E45"/>
    <w:rsid w:val="006F6222"/>
    <w:rsid w:val="00700004"/>
    <w:rsid w:val="007008FD"/>
    <w:rsid w:val="00701629"/>
    <w:rsid w:val="00701F7A"/>
    <w:rsid w:val="00702767"/>
    <w:rsid w:val="0070350F"/>
    <w:rsid w:val="00704F31"/>
    <w:rsid w:val="00707878"/>
    <w:rsid w:val="00707C43"/>
    <w:rsid w:val="00712EF0"/>
    <w:rsid w:val="007146E8"/>
    <w:rsid w:val="00716D3B"/>
    <w:rsid w:val="0071716D"/>
    <w:rsid w:val="00720D35"/>
    <w:rsid w:val="00720E9A"/>
    <w:rsid w:val="0072214B"/>
    <w:rsid w:val="00722B40"/>
    <w:rsid w:val="00726300"/>
    <w:rsid w:val="00726DA3"/>
    <w:rsid w:val="00731886"/>
    <w:rsid w:val="007321CC"/>
    <w:rsid w:val="00733CAB"/>
    <w:rsid w:val="007360C6"/>
    <w:rsid w:val="00737366"/>
    <w:rsid w:val="007401F2"/>
    <w:rsid w:val="0074346E"/>
    <w:rsid w:val="007462E4"/>
    <w:rsid w:val="00746E6D"/>
    <w:rsid w:val="007514D8"/>
    <w:rsid w:val="00752FDA"/>
    <w:rsid w:val="007606BE"/>
    <w:rsid w:val="007608B5"/>
    <w:rsid w:val="00760DDE"/>
    <w:rsid w:val="007615CF"/>
    <w:rsid w:val="007638A9"/>
    <w:rsid w:val="00764EA3"/>
    <w:rsid w:val="00765433"/>
    <w:rsid w:val="007657AA"/>
    <w:rsid w:val="00766896"/>
    <w:rsid w:val="00775F5D"/>
    <w:rsid w:val="007820FF"/>
    <w:rsid w:val="007828E8"/>
    <w:rsid w:val="00782E52"/>
    <w:rsid w:val="0078620A"/>
    <w:rsid w:val="00795083"/>
    <w:rsid w:val="00796E1E"/>
    <w:rsid w:val="007A0F26"/>
    <w:rsid w:val="007A359C"/>
    <w:rsid w:val="007A43B8"/>
    <w:rsid w:val="007A442C"/>
    <w:rsid w:val="007A54B9"/>
    <w:rsid w:val="007B1CB6"/>
    <w:rsid w:val="007B433F"/>
    <w:rsid w:val="007B5B88"/>
    <w:rsid w:val="007C0246"/>
    <w:rsid w:val="007C170F"/>
    <w:rsid w:val="007C1E38"/>
    <w:rsid w:val="007C614F"/>
    <w:rsid w:val="007C6C81"/>
    <w:rsid w:val="007D004C"/>
    <w:rsid w:val="007D0844"/>
    <w:rsid w:val="007D2386"/>
    <w:rsid w:val="007D3C18"/>
    <w:rsid w:val="007D71DF"/>
    <w:rsid w:val="007E4AEA"/>
    <w:rsid w:val="007E6CC2"/>
    <w:rsid w:val="007F0CD5"/>
    <w:rsid w:val="007F14C0"/>
    <w:rsid w:val="007F1774"/>
    <w:rsid w:val="007F2001"/>
    <w:rsid w:val="007F4552"/>
    <w:rsid w:val="007F642A"/>
    <w:rsid w:val="007F7850"/>
    <w:rsid w:val="007F7E88"/>
    <w:rsid w:val="00800F2D"/>
    <w:rsid w:val="00801A63"/>
    <w:rsid w:val="00801D70"/>
    <w:rsid w:val="00803070"/>
    <w:rsid w:val="00804AC4"/>
    <w:rsid w:val="00805790"/>
    <w:rsid w:val="00806EF6"/>
    <w:rsid w:val="00807C03"/>
    <w:rsid w:val="00812DD3"/>
    <w:rsid w:val="00817CD3"/>
    <w:rsid w:val="008213AC"/>
    <w:rsid w:val="00822096"/>
    <w:rsid w:val="008267E4"/>
    <w:rsid w:val="00831C9A"/>
    <w:rsid w:val="0083423E"/>
    <w:rsid w:val="00835BEB"/>
    <w:rsid w:val="00835C8A"/>
    <w:rsid w:val="008363C8"/>
    <w:rsid w:val="008432AF"/>
    <w:rsid w:val="0084480C"/>
    <w:rsid w:val="008459B9"/>
    <w:rsid w:val="008478CD"/>
    <w:rsid w:val="00847A11"/>
    <w:rsid w:val="00855237"/>
    <w:rsid w:val="00857D79"/>
    <w:rsid w:val="00861123"/>
    <w:rsid w:val="00862F62"/>
    <w:rsid w:val="008677C4"/>
    <w:rsid w:val="00867D53"/>
    <w:rsid w:val="00872CD1"/>
    <w:rsid w:val="00874276"/>
    <w:rsid w:val="00875EF8"/>
    <w:rsid w:val="008831B3"/>
    <w:rsid w:val="008909D4"/>
    <w:rsid w:val="00892811"/>
    <w:rsid w:val="00893187"/>
    <w:rsid w:val="00894193"/>
    <w:rsid w:val="00894E01"/>
    <w:rsid w:val="008A28A9"/>
    <w:rsid w:val="008B1C1F"/>
    <w:rsid w:val="008B2426"/>
    <w:rsid w:val="008B5928"/>
    <w:rsid w:val="008C0E80"/>
    <w:rsid w:val="008C21B2"/>
    <w:rsid w:val="008C2B4F"/>
    <w:rsid w:val="008D0AD9"/>
    <w:rsid w:val="008E088F"/>
    <w:rsid w:val="008E0A65"/>
    <w:rsid w:val="008E3E96"/>
    <w:rsid w:val="008E5626"/>
    <w:rsid w:val="008E66C1"/>
    <w:rsid w:val="008F1271"/>
    <w:rsid w:val="008F2814"/>
    <w:rsid w:val="008F421D"/>
    <w:rsid w:val="008F5636"/>
    <w:rsid w:val="008F6859"/>
    <w:rsid w:val="008F6D06"/>
    <w:rsid w:val="008F7FDB"/>
    <w:rsid w:val="0090181B"/>
    <w:rsid w:val="0090214C"/>
    <w:rsid w:val="00902834"/>
    <w:rsid w:val="009066C6"/>
    <w:rsid w:val="00906F43"/>
    <w:rsid w:val="0090762D"/>
    <w:rsid w:val="009108A6"/>
    <w:rsid w:val="00910FE4"/>
    <w:rsid w:val="00911C4D"/>
    <w:rsid w:val="00913105"/>
    <w:rsid w:val="0091380E"/>
    <w:rsid w:val="00917D4F"/>
    <w:rsid w:val="0092275E"/>
    <w:rsid w:val="00924A14"/>
    <w:rsid w:val="00931989"/>
    <w:rsid w:val="00932DFD"/>
    <w:rsid w:val="00934227"/>
    <w:rsid w:val="00937F2B"/>
    <w:rsid w:val="00942195"/>
    <w:rsid w:val="009460A8"/>
    <w:rsid w:val="009470AE"/>
    <w:rsid w:val="00950391"/>
    <w:rsid w:val="009503B7"/>
    <w:rsid w:val="00952075"/>
    <w:rsid w:val="009549B5"/>
    <w:rsid w:val="0095524D"/>
    <w:rsid w:val="00956BD9"/>
    <w:rsid w:val="00960C5A"/>
    <w:rsid w:val="00961856"/>
    <w:rsid w:val="00963325"/>
    <w:rsid w:val="0096576B"/>
    <w:rsid w:val="00966983"/>
    <w:rsid w:val="00966E6F"/>
    <w:rsid w:val="00967F1F"/>
    <w:rsid w:val="009724A0"/>
    <w:rsid w:val="00972956"/>
    <w:rsid w:val="00972BCB"/>
    <w:rsid w:val="00973621"/>
    <w:rsid w:val="00973CB9"/>
    <w:rsid w:val="009777DB"/>
    <w:rsid w:val="00982915"/>
    <w:rsid w:val="0098326B"/>
    <w:rsid w:val="0098357C"/>
    <w:rsid w:val="00986602"/>
    <w:rsid w:val="00986EC8"/>
    <w:rsid w:val="00987286"/>
    <w:rsid w:val="0099194C"/>
    <w:rsid w:val="00991EFB"/>
    <w:rsid w:val="009934E5"/>
    <w:rsid w:val="00994CD4"/>
    <w:rsid w:val="009A4BFA"/>
    <w:rsid w:val="009A7107"/>
    <w:rsid w:val="009B1F2A"/>
    <w:rsid w:val="009B7B6A"/>
    <w:rsid w:val="009B7C35"/>
    <w:rsid w:val="009C4D12"/>
    <w:rsid w:val="009C5238"/>
    <w:rsid w:val="009C6C60"/>
    <w:rsid w:val="009C6F5F"/>
    <w:rsid w:val="009C7014"/>
    <w:rsid w:val="009C751A"/>
    <w:rsid w:val="009D18C0"/>
    <w:rsid w:val="009D229D"/>
    <w:rsid w:val="009D4E8E"/>
    <w:rsid w:val="009D5792"/>
    <w:rsid w:val="009D7C34"/>
    <w:rsid w:val="009E4FDB"/>
    <w:rsid w:val="009E6DF4"/>
    <w:rsid w:val="009F45F5"/>
    <w:rsid w:val="009F562D"/>
    <w:rsid w:val="009F6D5E"/>
    <w:rsid w:val="00A01DF6"/>
    <w:rsid w:val="00A03352"/>
    <w:rsid w:val="00A03E93"/>
    <w:rsid w:val="00A04813"/>
    <w:rsid w:val="00A04E0A"/>
    <w:rsid w:val="00A10713"/>
    <w:rsid w:val="00A208DE"/>
    <w:rsid w:val="00A24B3E"/>
    <w:rsid w:val="00A277C0"/>
    <w:rsid w:val="00A34785"/>
    <w:rsid w:val="00A354AD"/>
    <w:rsid w:val="00A36C4E"/>
    <w:rsid w:val="00A37062"/>
    <w:rsid w:val="00A413FE"/>
    <w:rsid w:val="00A41DCE"/>
    <w:rsid w:val="00A52452"/>
    <w:rsid w:val="00A557D1"/>
    <w:rsid w:val="00A55C36"/>
    <w:rsid w:val="00A56B2A"/>
    <w:rsid w:val="00A56BCA"/>
    <w:rsid w:val="00A56C5A"/>
    <w:rsid w:val="00A600F3"/>
    <w:rsid w:val="00A6014F"/>
    <w:rsid w:val="00A601BE"/>
    <w:rsid w:val="00A63897"/>
    <w:rsid w:val="00A64B7A"/>
    <w:rsid w:val="00A64CEF"/>
    <w:rsid w:val="00A667D5"/>
    <w:rsid w:val="00A67806"/>
    <w:rsid w:val="00A750F2"/>
    <w:rsid w:val="00A8002A"/>
    <w:rsid w:val="00A8018D"/>
    <w:rsid w:val="00A80867"/>
    <w:rsid w:val="00A80B5B"/>
    <w:rsid w:val="00A83D95"/>
    <w:rsid w:val="00A83F35"/>
    <w:rsid w:val="00A83FDD"/>
    <w:rsid w:val="00A8414E"/>
    <w:rsid w:val="00A84D91"/>
    <w:rsid w:val="00A85AD3"/>
    <w:rsid w:val="00A90D31"/>
    <w:rsid w:val="00A92DBB"/>
    <w:rsid w:val="00A953AB"/>
    <w:rsid w:val="00AA5240"/>
    <w:rsid w:val="00AA594B"/>
    <w:rsid w:val="00AA6111"/>
    <w:rsid w:val="00AB2414"/>
    <w:rsid w:val="00AB4D21"/>
    <w:rsid w:val="00AB70FF"/>
    <w:rsid w:val="00AB7A64"/>
    <w:rsid w:val="00AC0317"/>
    <w:rsid w:val="00AC09AD"/>
    <w:rsid w:val="00AC255F"/>
    <w:rsid w:val="00AC333B"/>
    <w:rsid w:val="00AC3396"/>
    <w:rsid w:val="00AC50FC"/>
    <w:rsid w:val="00AD0C55"/>
    <w:rsid w:val="00AD1A61"/>
    <w:rsid w:val="00AD24F7"/>
    <w:rsid w:val="00AD2C4E"/>
    <w:rsid w:val="00AD3777"/>
    <w:rsid w:val="00AD5B0A"/>
    <w:rsid w:val="00AD5DDA"/>
    <w:rsid w:val="00AD771E"/>
    <w:rsid w:val="00AE136C"/>
    <w:rsid w:val="00AE1F4C"/>
    <w:rsid w:val="00AE47C3"/>
    <w:rsid w:val="00AE4E5E"/>
    <w:rsid w:val="00AF1299"/>
    <w:rsid w:val="00B011E3"/>
    <w:rsid w:val="00B02266"/>
    <w:rsid w:val="00B106D9"/>
    <w:rsid w:val="00B12D7C"/>
    <w:rsid w:val="00B1302D"/>
    <w:rsid w:val="00B14B2C"/>
    <w:rsid w:val="00B15FD9"/>
    <w:rsid w:val="00B211EA"/>
    <w:rsid w:val="00B2354E"/>
    <w:rsid w:val="00B2699B"/>
    <w:rsid w:val="00B34A06"/>
    <w:rsid w:val="00B35562"/>
    <w:rsid w:val="00B411FA"/>
    <w:rsid w:val="00B43555"/>
    <w:rsid w:val="00B4385B"/>
    <w:rsid w:val="00B44B98"/>
    <w:rsid w:val="00B4500B"/>
    <w:rsid w:val="00B467A8"/>
    <w:rsid w:val="00B47E40"/>
    <w:rsid w:val="00B5136C"/>
    <w:rsid w:val="00B51858"/>
    <w:rsid w:val="00B51915"/>
    <w:rsid w:val="00B55C85"/>
    <w:rsid w:val="00B57264"/>
    <w:rsid w:val="00B60445"/>
    <w:rsid w:val="00B60ECF"/>
    <w:rsid w:val="00B6173C"/>
    <w:rsid w:val="00B62F6A"/>
    <w:rsid w:val="00B6388D"/>
    <w:rsid w:val="00B64E1E"/>
    <w:rsid w:val="00B6570C"/>
    <w:rsid w:val="00B66101"/>
    <w:rsid w:val="00B67046"/>
    <w:rsid w:val="00B71F8F"/>
    <w:rsid w:val="00B76115"/>
    <w:rsid w:val="00B84DB8"/>
    <w:rsid w:val="00B875EB"/>
    <w:rsid w:val="00B906F5"/>
    <w:rsid w:val="00B9170F"/>
    <w:rsid w:val="00B91861"/>
    <w:rsid w:val="00B91DE9"/>
    <w:rsid w:val="00B94558"/>
    <w:rsid w:val="00B95438"/>
    <w:rsid w:val="00BA2A02"/>
    <w:rsid w:val="00BA39E3"/>
    <w:rsid w:val="00BA4C6D"/>
    <w:rsid w:val="00BA4E86"/>
    <w:rsid w:val="00BA5E93"/>
    <w:rsid w:val="00BA5EBB"/>
    <w:rsid w:val="00BB0590"/>
    <w:rsid w:val="00BB2A43"/>
    <w:rsid w:val="00BB7470"/>
    <w:rsid w:val="00BB7EC4"/>
    <w:rsid w:val="00BC1581"/>
    <w:rsid w:val="00BC2109"/>
    <w:rsid w:val="00BC3BBD"/>
    <w:rsid w:val="00BC5842"/>
    <w:rsid w:val="00BC5ED9"/>
    <w:rsid w:val="00BD46B7"/>
    <w:rsid w:val="00BD500A"/>
    <w:rsid w:val="00BD66A7"/>
    <w:rsid w:val="00BE15F3"/>
    <w:rsid w:val="00BE2B49"/>
    <w:rsid w:val="00BE3911"/>
    <w:rsid w:val="00BE4DC6"/>
    <w:rsid w:val="00BE554E"/>
    <w:rsid w:val="00BE6FFF"/>
    <w:rsid w:val="00BF0249"/>
    <w:rsid w:val="00BF09ED"/>
    <w:rsid w:val="00BF0BF7"/>
    <w:rsid w:val="00BF3847"/>
    <w:rsid w:val="00BF3C37"/>
    <w:rsid w:val="00C002F7"/>
    <w:rsid w:val="00C02556"/>
    <w:rsid w:val="00C030A6"/>
    <w:rsid w:val="00C0352E"/>
    <w:rsid w:val="00C03717"/>
    <w:rsid w:val="00C050F4"/>
    <w:rsid w:val="00C05483"/>
    <w:rsid w:val="00C0575F"/>
    <w:rsid w:val="00C11199"/>
    <w:rsid w:val="00C11603"/>
    <w:rsid w:val="00C12DE3"/>
    <w:rsid w:val="00C13EA5"/>
    <w:rsid w:val="00C144AB"/>
    <w:rsid w:val="00C17303"/>
    <w:rsid w:val="00C22502"/>
    <w:rsid w:val="00C23675"/>
    <w:rsid w:val="00C257B6"/>
    <w:rsid w:val="00C25A40"/>
    <w:rsid w:val="00C25D37"/>
    <w:rsid w:val="00C2736B"/>
    <w:rsid w:val="00C30081"/>
    <w:rsid w:val="00C31DB8"/>
    <w:rsid w:val="00C33CC5"/>
    <w:rsid w:val="00C34C53"/>
    <w:rsid w:val="00C44C76"/>
    <w:rsid w:val="00C458B7"/>
    <w:rsid w:val="00C521EC"/>
    <w:rsid w:val="00C52B93"/>
    <w:rsid w:val="00C573D2"/>
    <w:rsid w:val="00C61421"/>
    <w:rsid w:val="00C663E4"/>
    <w:rsid w:val="00C73D5A"/>
    <w:rsid w:val="00C752DA"/>
    <w:rsid w:val="00C755B7"/>
    <w:rsid w:val="00C819B2"/>
    <w:rsid w:val="00C830B5"/>
    <w:rsid w:val="00C8401E"/>
    <w:rsid w:val="00C86524"/>
    <w:rsid w:val="00C86620"/>
    <w:rsid w:val="00C86722"/>
    <w:rsid w:val="00C91140"/>
    <w:rsid w:val="00C9115E"/>
    <w:rsid w:val="00C95856"/>
    <w:rsid w:val="00C9594C"/>
    <w:rsid w:val="00C95981"/>
    <w:rsid w:val="00C968CC"/>
    <w:rsid w:val="00C9747D"/>
    <w:rsid w:val="00CA10D9"/>
    <w:rsid w:val="00CA2162"/>
    <w:rsid w:val="00CA2350"/>
    <w:rsid w:val="00CA3D97"/>
    <w:rsid w:val="00CA7CB7"/>
    <w:rsid w:val="00CB0A40"/>
    <w:rsid w:val="00CB101F"/>
    <w:rsid w:val="00CB3395"/>
    <w:rsid w:val="00CB3796"/>
    <w:rsid w:val="00CB6E69"/>
    <w:rsid w:val="00CC140E"/>
    <w:rsid w:val="00CE033C"/>
    <w:rsid w:val="00CE4414"/>
    <w:rsid w:val="00CE53C8"/>
    <w:rsid w:val="00CE54B0"/>
    <w:rsid w:val="00CE77CC"/>
    <w:rsid w:val="00CE7FF3"/>
    <w:rsid w:val="00CF0183"/>
    <w:rsid w:val="00CF25C1"/>
    <w:rsid w:val="00CF2E62"/>
    <w:rsid w:val="00CF4D89"/>
    <w:rsid w:val="00CF5529"/>
    <w:rsid w:val="00CF7401"/>
    <w:rsid w:val="00D01C27"/>
    <w:rsid w:val="00D023B6"/>
    <w:rsid w:val="00D059D0"/>
    <w:rsid w:val="00D1316C"/>
    <w:rsid w:val="00D139D3"/>
    <w:rsid w:val="00D16BBB"/>
    <w:rsid w:val="00D17256"/>
    <w:rsid w:val="00D17281"/>
    <w:rsid w:val="00D21FD0"/>
    <w:rsid w:val="00D22433"/>
    <w:rsid w:val="00D23970"/>
    <w:rsid w:val="00D25B93"/>
    <w:rsid w:val="00D3625E"/>
    <w:rsid w:val="00D37370"/>
    <w:rsid w:val="00D41A51"/>
    <w:rsid w:val="00D42824"/>
    <w:rsid w:val="00D473D1"/>
    <w:rsid w:val="00D47953"/>
    <w:rsid w:val="00D5282F"/>
    <w:rsid w:val="00D52ED6"/>
    <w:rsid w:val="00D547C6"/>
    <w:rsid w:val="00D56FA3"/>
    <w:rsid w:val="00D62153"/>
    <w:rsid w:val="00D62435"/>
    <w:rsid w:val="00D63FA4"/>
    <w:rsid w:val="00D679B7"/>
    <w:rsid w:val="00D704A9"/>
    <w:rsid w:val="00D7203C"/>
    <w:rsid w:val="00D72B7C"/>
    <w:rsid w:val="00D74B2C"/>
    <w:rsid w:val="00D8066C"/>
    <w:rsid w:val="00D84E7A"/>
    <w:rsid w:val="00D8578F"/>
    <w:rsid w:val="00D874BE"/>
    <w:rsid w:val="00D87BC6"/>
    <w:rsid w:val="00D87C70"/>
    <w:rsid w:val="00D90016"/>
    <w:rsid w:val="00D903CC"/>
    <w:rsid w:val="00D90F6B"/>
    <w:rsid w:val="00D93AF4"/>
    <w:rsid w:val="00D945BC"/>
    <w:rsid w:val="00D94E2C"/>
    <w:rsid w:val="00D9585D"/>
    <w:rsid w:val="00D95945"/>
    <w:rsid w:val="00D9772C"/>
    <w:rsid w:val="00DA0360"/>
    <w:rsid w:val="00DA6908"/>
    <w:rsid w:val="00DB3450"/>
    <w:rsid w:val="00DB3B0D"/>
    <w:rsid w:val="00DB5620"/>
    <w:rsid w:val="00DB672B"/>
    <w:rsid w:val="00DB6D49"/>
    <w:rsid w:val="00DC189A"/>
    <w:rsid w:val="00DC58B0"/>
    <w:rsid w:val="00DC5AA7"/>
    <w:rsid w:val="00DC6196"/>
    <w:rsid w:val="00DD1B9E"/>
    <w:rsid w:val="00DD3989"/>
    <w:rsid w:val="00DD63FF"/>
    <w:rsid w:val="00DD6C21"/>
    <w:rsid w:val="00DE18B8"/>
    <w:rsid w:val="00DE1D19"/>
    <w:rsid w:val="00DE4693"/>
    <w:rsid w:val="00DE52CF"/>
    <w:rsid w:val="00DE67DA"/>
    <w:rsid w:val="00DF20C0"/>
    <w:rsid w:val="00DF58B1"/>
    <w:rsid w:val="00E00455"/>
    <w:rsid w:val="00E02AB4"/>
    <w:rsid w:val="00E031D9"/>
    <w:rsid w:val="00E03FC2"/>
    <w:rsid w:val="00E10FB2"/>
    <w:rsid w:val="00E11863"/>
    <w:rsid w:val="00E16676"/>
    <w:rsid w:val="00E17B80"/>
    <w:rsid w:val="00E202B0"/>
    <w:rsid w:val="00E22389"/>
    <w:rsid w:val="00E2401D"/>
    <w:rsid w:val="00E25CED"/>
    <w:rsid w:val="00E26331"/>
    <w:rsid w:val="00E3444D"/>
    <w:rsid w:val="00E3638E"/>
    <w:rsid w:val="00E430FB"/>
    <w:rsid w:val="00E43E51"/>
    <w:rsid w:val="00E50EB2"/>
    <w:rsid w:val="00E534D3"/>
    <w:rsid w:val="00E538D7"/>
    <w:rsid w:val="00E5391D"/>
    <w:rsid w:val="00E53ED8"/>
    <w:rsid w:val="00E549EB"/>
    <w:rsid w:val="00E55B5A"/>
    <w:rsid w:val="00E561F5"/>
    <w:rsid w:val="00E607B8"/>
    <w:rsid w:val="00E62874"/>
    <w:rsid w:val="00E64323"/>
    <w:rsid w:val="00E645AB"/>
    <w:rsid w:val="00E64697"/>
    <w:rsid w:val="00E64EE5"/>
    <w:rsid w:val="00E7231C"/>
    <w:rsid w:val="00E73443"/>
    <w:rsid w:val="00E755D3"/>
    <w:rsid w:val="00E76DFB"/>
    <w:rsid w:val="00E83359"/>
    <w:rsid w:val="00E843F8"/>
    <w:rsid w:val="00E84715"/>
    <w:rsid w:val="00E84C38"/>
    <w:rsid w:val="00E84DF9"/>
    <w:rsid w:val="00E85B57"/>
    <w:rsid w:val="00E91DDE"/>
    <w:rsid w:val="00E92904"/>
    <w:rsid w:val="00E94254"/>
    <w:rsid w:val="00E94740"/>
    <w:rsid w:val="00E95146"/>
    <w:rsid w:val="00E97190"/>
    <w:rsid w:val="00EA281C"/>
    <w:rsid w:val="00EA2B0A"/>
    <w:rsid w:val="00EA4FA5"/>
    <w:rsid w:val="00EA6590"/>
    <w:rsid w:val="00EA6E76"/>
    <w:rsid w:val="00EA7DB8"/>
    <w:rsid w:val="00EB0381"/>
    <w:rsid w:val="00EB0E53"/>
    <w:rsid w:val="00EB28C8"/>
    <w:rsid w:val="00EB3E67"/>
    <w:rsid w:val="00EB5507"/>
    <w:rsid w:val="00EB7053"/>
    <w:rsid w:val="00EC17EA"/>
    <w:rsid w:val="00EC71AD"/>
    <w:rsid w:val="00ED0BEE"/>
    <w:rsid w:val="00ED11DB"/>
    <w:rsid w:val="00ED3DA1"/>
    <w:rsid w:val="00ED417C"/>
    <w:rsid w:val="00ED675B"/>
    <w:rsid w:val="00ED6C22"/>
    <w:rsid w:val="00ED722C"/>
    <w:rsid w:val="00EE0362"/>
    <w:rsid w:val="00EE0BE8"/>
    <w:rsid w:val="00EE0C50"/>
    <w:rsid w:val="00EE1297"/>
    <w:rsid w:val="00EE270F"/>
    <w:rsid w:val="00EE4B26"/>
    <w:rsid w:val="00EE50EA"/>
    <w:rsid w:val="00EE5215"/>
    <w:rsid w:val="00EE6BEF"/>
    <w:rsid w:val="00EE7E14"/>
    <w:rsid w:val="00EF21E7"/>
    <w:rsid w:val="00EF42CD"/>
    <w:rsid w:val="00EF5C1E"/>
    <w:rsid w:val="00EF759C"/>
    <w:rsid w:val="00EF79F5"/>
    <w:rsid w:val="00EF7E61"/>
    <w:rsid w:val="00F0009C"/>
    <w:rsid w:val="00F03960"/>
    <w:rsid w:val="00F0468D"/>
    <w:rsid w:val="00F05CBC"/>
    <w:rsid w:val="00F06284"/>
    <w:rsid w:val="00F06655"/>
    <w:rsid w:val="00F071FF"/>
    <w:rsid w:val="00F101C0"/>
    <w:rsid w:val="00F10DD8"/>
    <w:rsid w:val="00F117E1"/>
    <w:rsid w:val="00F1313F"/>
    <w:rsid w:val="00F1355F"/>
    <w:rsid w:val="00F1368E"/>
    <w:rsid w:val="00F14126"/>
    <w:rsid w:val="00F25B6F"/>
    <w:rsid w:val="00F30824"/>
    <w:rsid w:val="00F30B25"/>
    <w:rsid w:val="00F31A74"/>
    <w:rsid w:val="00F33510"/>
    <w:rsid w:val="00F33927"/>
    <w:rsid w:val="00F44C22"/>
    <w:rsid w:val="00F45209"/>
    <w:rsid w:val="00F46B1E"/>
    <w:rsid w:val="00F5085E"/>
    <w:rsid w:val="00F51162"/>
    <w:rsid w:val="00F51377"/>
    <w:rsid w:val="00F5344F"/>
    <w:rsid w:val="00F53659"/>
    <w:rsid w:val="00F5452D"/>
    <w:rsid w:val="00F553E2"/>
    <w:rsid w:val="00F5578A"/>
    <w:rsid w:val="00F55CAC"/>
    <w:rsid w:val="00F5643E"/>
    <w:rsid w:val="00F605EF"/>
    <w:rsid w:val="00F64830"/>
    <w:rsid w:val="00F64967"/>
    <w:rsid w:val="00F6692F"/>
    <w:rsid w:val="00F74856"/>
    <w:rsid w:val="00F75A8F"/>
    <w:rsid w:val="00F75AA2"/>
    <w:rsid w:val="00F76661"/>
    <w:rsid w:val="00F77A48"/>
    <w:rsid w:val="00F8029A"/>
    <w:rsid w:val="00F81BA9"/>
    <w:rsid w:val="00F85274"/>
    <w:rsid w:val="00F85915"/>
    <w:rsid w:val="00F8610E"/>
    <w:rsid w:val="00F9183D"/>
    <w:rsid w:val="00F92DB7"/>
    <w:rsid w:val="00F97542"/>
    <w:rsid w:val="00FA109B"/>
    <w:rsid w:val="00FA4254"/>
    <w:rsid w:val="00FA461C"/>
    <w:rsid w:val="00FA79CD"/>
    <w:rsid w:val="00FB065D"/>
    <w:rsid w:val="00FB1C47"/>
    <w:rsid w:val="00FB30E6"/>
    <w:rsid w:val="00FB5993"/>
    <w:rsid w:val="00FB5C9B"/>
    <w:rsid w:val="00FB78D2"/>
    <w:rsid w:val="00FC28F5"/>
    <w:rsid w:val="00FC2B1F"/>
    <w:rsid w:val="00FC5A8F"/>
    <w:rsid w:val="00FD3F25"/>
    <w:rsid w:val="00FD4834"/>
    <w:rsid w:val="00FD55CD"/>
    <w:rsid w:val="00FD600C"/>
    <w:rsid w:val="00FD71A7"/>
    <w:rsid w:val="00FE1EC6"/>
    <w:rsid w:val="00FE3FF6"/>
    <w:rsid w:val="00FE46BF"/>
    <w:rsid w:val="00FE4EE2"/>
    <w:rsid w:val="00FE7A2C"/>
    <w:rsid w:val="00FF110F"/>
    <w:rsid w:val="00FF221F"/>
    <w:rsid w:val="00FF35CF"/>
    <w:rsid w:val="00FF3E6E"/>
    <w:rsid w:val="00FF522B"/>
    <w:rsid w:val="00FF6F12"/>
    <w:rsid w:val="00FF7253"/>
    <w:rsid w:val="012C2953"/>
    <w:rsid w:val="01B6046E"/>
    <w:rsid w:val="01EC3E90"/>
    <w:rsid w:val="021D1CB0"/>
    <w:rsid w:val="02637302"/>
    <w:rsid w:val="037759DB"/>
    <w:rsid w:val="038A574A"/>
    <w:rsid w:val="03A569EC"/>
    <w:rsid w:val="03B60BF9"/>
    <w:rsid w:val="03B92498"/>
    <w:rsid w:val="03EE0393"/>
    <w:rsid w:val="04214406"/>
    <w:rsid w:val="04714B20"/>
    <w:rsid w:val="04A515D1"/>
    <w:rsid w:val="04B5146B"/>
    <w:rsid w:val="04B54A0D"/>
    <w:rsid w:val="04D035F5"/>
    <w:rsid w:val="05352CCF"/>
    <w:rsid w:val="05D37841"/>
    <w:rsid w:val="06096508"/>
    <w:rsid w:val="06222576"/>
    <w:rsid w:val="064C13A1"/>
    <w:rsid w:val="06DA22D0"/>
    <w:rsid w:val="06E96BF0"/>
    <w:rsid w:val="070457D8"/>
    <w:rsid w:val="07061550"/>
    <w:rsid w:val="078801B7"/>
    <w:rsid w:val="07943000"/>
    <w:rsid w:val="079D306C"/>
    <w:rsid w:val="07D9342B"/>
    <w:rsid w:val="08134AB0"/>
    <w:rsid w:val="08326375"/>
    <w:rsid w:val="08514A4D"/>
    <w:rsid w:val="08DD4532"/>
    <w:rsid w:val="08E7715F"/>
    <w:rsid w:val="08F33D56"/>
    <w:rsid w:val="08FA3336"/>
    <w:rsid w:val="09134FF3"/>
    <w:rsid w:val="096E2339"/>
    <w:rsid w:val="09B131EA"/>
    <w:rsid w:val="09B30AD0"/>
    <w:rsid w:val="09BC05EC"/>
    <w:rsid w:val="09C15C02"/>
    <w:rsid w:val="09ED0EE7"/>
    <w:rsid w:val="0A287A2F"/>
    <w:rsid w:val="0A375EC4"/>
    <w:rsid w:val="0A563076"/>
    <w:rsid w:val="0A8530D4"/>
    <w:rsid w:val="0A9E7CF1"/>
    <w:rsid w:val="0B5F3925"/>
    <w:rsid w:val="0B75558A"/>
    <w:rsid w:val="0B9F1F73"/>
    <w:rsid w:val="0BE856C8"/>
    <w:rsid w:val="0C1E10EA"/>
    <w:rsid w:val="0C230DF6"/>
    <w:rsid w:val="0C430B50"/>
    <w:rsid w:val="0C4843B9"/>
    <w:rsid w:val="0C4A0131"/>
    <w:rsid w:val="0C6A07D3"/>
    <w:rsid w:val="0C774C9E"/>
    <w:rsid w:val="0CBE28CD"/>
    <w:rsid w:val="0CCA74C4"/>
    <w:rsid w:val="0CD619C5"/>
    <w:rsid w:val="0CF126F8"/>
    <w:rsid w:val="0D076022"/>
    <w:rsid w:val="0D441E2F"/>
    <w:rsid w:val="0D4C612B"/>
    <w:rsid w:val="0D71793F"/>
    <w:rsid w:val="0DBA2EC3"/>
    <w:rsid w:val="0DBC0BBA"/>
    <w:rsid w:val="0DDF6F9F"/>
    <w:rsid w:val="0DE46363"/>
    <w:rsid w:val="0DE93979"/>
    <w:rsid w:val="0DE95727"/>
    <w:rsid w:val="0E0D7668"/>
    <w:rsid w:val="0E172295"/>
    <w:rsid w:val="0E4B63E2"/>
    <w:rsid w:val="0F1F3AF7"/>
    <w:rsid w:val="0F4C41C0"/>
    <w:rsid w:val="0F615EBD"/>
    <w:rsid w:val="0FC24482"/>
    <w:rsid w:val="0FD3668F"/>
    <w:rsid w:val="105C0433"/>
    <w:rsid w:val="10634983"/>
    <w:rsid w:val="10C55FD8"/>
    <w:rsid w:val="10C761F4"/>
    <w:rsid w:val="10CD3EDD"/>
    <w:rsid w:val="11036B00"/>
    <w:rsid w:val="11074842"/>
    <w:rsid w:val="112C24FB"/>
    <w:rsid w:val="11397C8E"/>
    <w:rsid w:val="1143447F"/>
    <w:rsid w:val="11765524"/>
    <w:rsid w:val="11A8215F"/>
    <w:rsid w:val="12527D3F"/>
    <w:rsid w:val="12706417"/>
    <w:rsid w:val="12E43EC3"/>
    <w:rsid w:val="12F6691D"/>
    <w:rsid w:val="131B6383"/>
    <w:rsid w:val="13311FEB"/>
    <w:rsid w:val="13734411"/>
    <w:rsid w:val="13806B2E"/>
    <w:rsid w:val="139A7BF0"/>
    <w:rsid w:val="13E64BE3"/>
    <w:rsid w:val="13ED41C3"/>
    <w:rsid w:val="141B23B3"/>
    <w:rsid w:val="142542CE"/>
    <w:rsid w:val="144813FA"/>
    <w:rsid w:val="14634486"/>
    <w:rsid w:val="14B940A6"/>
    <w:rsid w:val="15086DDB"/>
    <w:rsid w:val="151614F8"/>
    <w:rsid w:val="15233C15"/>
    <w:rsid w:val="152F6116"/>
    <w:rsid w:val="154C316C"/>
    <w:rsid w:val="15604521"/>
    <w:rsid w:val="157955E3"/>
    <w:rsid w:val="15D05B4B"/>
    <w:rsid w:val="161F618A"/>
    <w:rsid w:val="16E178E4"/>
    <w:rsid w:val="170A508C"/>
    <w:rsid w:val="17345C65"/>
    <w:rsid w:val="17650515"/>
    <w:rsid w:val="17740758"/>
    <w:rsid w:val="17A96653"/>
    <w:rsid w:val="17C90AA4"/>
    <w:rsid w:val="17D411F6"/>
    <w:rsid w:val="17DE3E23"/>
    <w:rsid w:val="18003D99"/>
    <w:rsid w:val="1869193F"/>
    <w:rsid w:val="186E33F9"/>
    <w:rsid w:val="18D314AE"/>
    <w:rsid w:val="18D3325C"/>
    <w:rsid w:val="190D49C0"/>
    <w:rsid w:val="19680B28"/>
    <w:rsid w:val="19A075E2"/>
    <w:rsid w:val="1A0F7B3F"/>
    <w:rsid w:val="1A11228E"/>
    <w:rsid w:val="1ACF4F4E"/>
    <w:rsid w:val="1B75684C"/>
    <w:rsid w:val="1BE52C27"/>
    <w:rsid w:val="1BE614F8"/>
    <w:rsid w:val="1C0C5403"/>
    <w:rsid w:val="1CE04199"/>
    <w:rsid w:val="1CF2284B"/>
    <w:rsid w:val="1D007F39"/>
    <w:rsid w:val="1D04257E"/>
    <w:rsid w:val="1D452D9A"/>
    <w:rsid w:val="1D774AFE"/>
    <w:rsid w:val="1DD72298"/>
    <w:rsid w:val="1E032835"/>
    <w:rsid w:val="1E0D0FBE"/>
    <w:rsid w:val="1E390005"/>
    <w:rsid w:val="1E522E75"/>
    <w:rsid w:val="1E54724F"/>
    <w:rsid w:val="1E796654"/>
    <w:rsid w:val="1EBA28E9"/>
    <w:rsid w:val="1EC21DA9"/>
    <w:rsid w:val="1EE73F05"/>
    <w:rsid w:val="1F182311"/>
    <w:rsid w:val="1F6640F0"/>
    <w:rsid w:val="1FEE1856"/>
    <w:rsid w:val="200A1C59"/>
    <w:rsid w:val="20140D2A"/>
    <w:rsid w:val="20503157"/>
    <w:rsid w:val="205E3D53"/>
    <w:rsid w:val="20CA5074"/>
    <w:rsid w:val="214C62A1"/>
    <w:rsid w:val="21582D03"/>
    <w:rsid w:val="21751354"/>
    <w:rsid w:val="21A1039B"/>
    <w:rsid w:val="21C50A94"/>
    <w:rsid w:val="21D02A2F"/>
    <w:rsid w:val="2205092A"/>
    <w:rsid w:val="220D3C83"/>
    <w:rsid w:val="222D66DE"/>
    <w:rsid w:val="2230171F"/>
    <w:rsid w:val="22561186"/>
    <w:rsid w:val="22665141"/>
    <w:rsid w:val="226C6BFB"/>
    <w:rsid w:val="22A31EF1"/>
    <w:rsid w:val="22AF0896"/>
    <w:rsid w:val="22C24A6D"/>
    <w:rsid w:val="23062446"/>
    <w:rsid w:val="23144B9D"/>
    <w:rsid w:val="232748D0"/>
    <w:rsid w:val="232A43C0"/>
    <w:rsid w:val="23623B5A"/>
    <w:rsid w:val="236E2BFE"/>
    <w:rsid w:val="23737B15"/>
    <w:rsid w:val="23C91E2B"/>
    <w:rsid w:val="23DF164F"/>
    <w:rsid w:val="23F21382"/>
    <w:rsid w:val="23F549CE"/>
    <w:rsid w:val="246758CC"/>
    <w:rsid w:val="24877D1C"/>
    <w:rsid w:val="24A843FE"/>
    <w:rsid w:val="24AD52A9"/>
    <w:rsid w:val="24CF521F"/>
    <w:rsid w:val="250F1AC0"/>
    <w:rsid w:val="253157EC"/>
    <w:rsid w:val="25625A3E"/>
    <w:rsid w:val="25983863"/>
    <w:rsid w:val="25A8619C"/>
    <w:rsid w:val="25AE3087"/>
    <w:rsid w:val="25F71EAB"/>
    <w:rsid w:val="264277FB"/>
    <w:rsid w:val="268D7140"/>
    <w:rsid w:val="269F0C21"/>
    <w:rsid w:val="26AB0DC0"/>
    <w:rsid w:val="27400656"/>
    <w:rsid w:val="27402404"/>
    <w:rsid w:val="27764078"/>
    <w:rsid w:val="27912C60"/>
    <w:rsid w:val="27F05BD9"/>
    <w:rsid w:val="27F8683B"/>
    <w:rsid w:val="281C0984"/>
    <w:rsid w:val="28702875"/>
    <w:rsid w:val="28BC2A61"/>
    <w:rsid w:val="2907142C"/>
    <w:rsid w:val="29325D7D"/>
    <w:rsid w:val="29467F8D"/>
    <w:rsid w:val="295D104C"/>
    <w:rsid w:val="29A22F02"/>
    <w:rsid w:val="29BB5D72"/>
    <w:rsid w:val="29EA6657"/>
    <w:rsid w:val="29FB2613"/>
    <w:rsid w:val="2A0326A8"/>
    <w:rsid w:val="2A241B69"/>
    <w:rsid w:val="2A45420D"/>
    <w:rsid w:val="2AE61515"/>
    <w:rsid w:val="2AE8528D"/>
    <w:rsid w:val="2B006133"/>
    <w:rsid w:val="2B2362C5"/>
    <w:rsid w:val="2B3109E2"/>
    <w:rsid w:val="2B470C3D"/>
    <w:rsid w:val="2BAF7B59"/>
    <w:rsid w:val="2C2422F5"/>
    <w:rsid w:val="2C3F2C8B"/>
    <w:rsid w:val="2C6223F8"/>
    <w:rsid w:val="2C923702"/>
    <w:rsid w:val="2CC87124"/>
    <w:rsid w:val="2D724278"/>
    <w:rsid w:val="2D7A3E03"/>
    <w:rsid w:val="2DF126AA"/>
    <w:rsid w:val="2DF301D1"/>
    <w:rsid w:val="2E0979F4"/>
    <w:rsid w:val="2E2E1209"/>
    <w:rsid w:val="2E4C168F"/>
    <w:rsid w:val="2E6C3ADF"/>
    <w:rsid w:val="2EB1171F"/>
    <w:rsid w:val="2EBA2A9C"/>
    <w:rsid w:val="2F7B047E"/>
    <w:rsid w:val="2FC82F97"/>
    <w:rsid w:val="3029612C"/>
    <w:rsid w:val="3062163D"/>
    <w:rsid w:val="30760C45"/>
    <w:rsid w:val="307F3F9D"/>
    <w:rsid w:val="30963095"/>
    <w:rsid w:val="30CB0F91"/>
    <w:rsid w:val="30D27C22"/>
    <w:rsid w:val="30DA5678"/>
    <w:rsid w:val="30E46F60"/>
    <w:rsid w:val="310E0E7D"/>
    <w:rsid w:val="311C17EC"/>
    <w:rsid w:val="3199108F"/>
    <w:rsid w:val="31C15EBF"/>
    <w:rsid w:val="31E06CBE"/>
    <w:rsid w:val="31EC68A1"/>
    <w:rsid w:val="31F97D80"/>
    <w:rsid w:val="32723F14"/>
    <w:rsid w:val="32B819E9"/>
    <w:rsid w:val="33387238"/>
    <w:rsid w:val="33596D28"/>
    <w:rsid w:val="335A2AA0"/>
    <w:rsid w:val="337E22EA"/>
    <w:rsid w:val="33DC5263"/>
    <w:rsid w:val="33F017D0"/>
    <w:rsid w:val="342A4220"/>
    <w:rsid w:val="346A286F"/>
    <w:rsid w:val="34865D22"/>
    <w:rsid w:val="34C12DD7"/>
    <w:rsid w:val="34C46423"/>
    <w:rsid w:val="34E16FF4"/>
    <w:rsid w:val="350E769E"/>
    <w:rsid w:val="35246EC1"/>
    <w:rsid w:val="3538471B"/>
    <w:rsid w:val="35470E02"/>
    <w:rsid w:val="35490860"/>
    <w:rsid w:val="357065AB"/>
    <w:rsid w:val="35AE2C2F"/>
    <w:rsid w:val="35C3492C"/>
    <w:rsid w:val="35FE5964"/>
    <w:rsid w:val="360311CD"/>
    <w:rsid w:val="36201D7F"/>
    <w:rsid w:val="362F1FC2"/>
    <w:rsid w:val="36301896"/>
    <w:rsid w:val="36723C5D"/>
    <w:rsid w:val="36CE17DB"/>
    <w:rsid w:val="36FF7BE6"/>
    <w:rsid w:val="3704175D"/>
    <w:rsid w:val="37737C8C"/>
    <w:rsid w:val="3790083E"/>
    <w:rsid w:val="37991DE9"/>
    <w:rsid w:val="37CA02FA"/>
    <w:rsid w:val="37F25055"/>
    <w:rsid w:val="37FF66B2"/>
    <w:rsid w:val="382B0567"/>
    <w:rsid w:val="38303DCF"/>
    <w:rsid w:val="387E2D8D"/>
    <w:rsid w:val="38804D57"/>
    <w:rsid w:val="388879A9"/>
    <w:rsid w:val="38D64977"/>
    <w:rsid w:val="38D97FC3"/>
    <w:rsid w:val="38E2156D"/>
    <w:rsid w:val="3914549F"/>
    <w:rsid w:val="39363667"/>
    <w:rsid w:val="395E2731"/>
    <w:rsid w:val="395F671A"/>
    <w:rsid w:val="39A04AE8"/>
    <w:rsid w:val="39C11183"/>
    <w:rsid w:val="39C72511"/>
    <w:rsid w:val="39F20C48"/>
    <w:rsid w:val="3A2F2590"/>
    <w:rsid w:val="3A6164C2"/>
    <w:rsid w:val="3A7B3A28"/>
    <w:rsid w:val="3ADE7B13"/>
    <w:rsid w:val="3AE55345"/>
    <w:rsid w:val="3B0B24F1"/>
    <w:rsid w:val="3B3D3DF1"/>
    <w:rsid w:val="3B4A33FA"/>
    <w:rsid w:val="3B6B584A"/>
    <w:rsid w:val="3BB05953"/>
    <w:rsid w:val="3BC96A15"/>
    <w:rsid w:val="3BD038FF"/>
    <w:rsid w:val="3C0D06AF"/>
    <w:rsid w:val="3C597D99"/>
    <w:rsid w:val="3CBE5614"/>
    <w:rsid w:val="3D0870C9"/>
    <w:rsid w:val="3D0C0967"/>
    <w:rsid w:val="3D0F2AA3"/>
    <w:rsid w:val="3D510A70"/>
    <w:rsid w:val="3D5347E8"/>
    <w:rsid w:val="3D592B49"/>
    <w:rsid w:val="3D6469F5"/>
    <w:rsid w:val="3D7B789B"/>
    <w:rsid w:val="3DB34D06"/>
    <w:rsid w:val="3DF50ECB"/>
    <w:rsid w:val="3E3839DE"/>
    <w:rsid w:val="3E4405D4"/>
    <w:rsid w:val="3E6F5651"/>
    <w:rsid w:val="3E7D0EBE"/>
    <w:rsid w:val="3EA461EF"/>
    <w:rsid w:val="3EB23790"/>
    <w:rsid w:val="3EC26036"/>
    <w:rsid w:val="3F214472"/>
    <w:rsid w:val="3F3348D1"/>
    <w:rsid w:val="3F697211"/>
    <w:rsid w:val="3F892743"/>
    <w:rsid w:val="3F9427EE"/>
    <w:rsid w:val="3FA7706D"/>
    <w:rsid w:val="3FC03C8B"/>
    <w:rsid w:val="3FF04570"/>
    <w:rsid w:val="4000052B"/>
    <w:rsid w:val="400319B6"/>
    <w:rsid w:val="40291830"/>
    <w:rsid w:val="402B55A8"/>
    <w:rsid w:val="405A7C3B"/>
    <w:rsid w:val="40662A84"/>
    <w:rsid w:val="4093139F"/>
    <w:rsid w:val="409475F1"/>
    <w:rsid w:val="40B557B9"/>
    <w:rsid w:val="40F77B80"/>
    <w:rsid w:val="41140732"/>
    <w:rsid w:val="413761CE"/>
    <w:rsid w:val="41597EF3"/>
    <w:rsid w:val="41744D2D"/>
    <w:rsid w:val="41C07DA5"/>
    <w:rsid w:val="41E87C16"/>
    <w:rsid w:val="41EE0F83"/>
    <w:rsid w:val="421E2511"/>
    <w:rsid w:val="4251142E"/>
    <w:rsid w:val="42597579"/>
    <w:rsid w:val="4267663F"/>
    <w:rsid w:val="42764AD5"/>
    <w:rsid w:val="42890CAC"/>
    <w:rsid w:val="42A3214C"/>
    <w:rsid w:val="42C972FA"/>
    <w:rsid w:val="42DF267A"/>
    <w:rsid w:val="42F425C9"/>
    <w:rsid w:val="4303280C"/>
    <w:rsid w:val="430976F7"/>
    <w:rsid w:val="430A1DED"/>
    <w:rsid w:val="43195B8C"/>
    <w:rsid w:val="43566DE0"/>
    <w:rsid w:val="43AF4742"/>
    <w:rsid w:val="43B35FE0"/>
    <w:rsid w:val="43B86229"/>
    <w:rsid w:val="43C71A8C"/>
    <w:rsid w:val="43CF0940"/>
    <w:rsid w:val="43DD4E0B"/>
    <w:rsid w:val="43E048FB"/>
    <w:rsid w:val="4421268B"/>
    <w:rsid w:val="446E0159"/>
    <w:rsid w:val="446F7753"/>
    <w:rsid w:val="447A08AC"/>
    <w:rsid w:val="4480259B"/>
    <w:rsid w:val="44872FC9"/>
    <w:rsid w:val="44DD6831"/>
    <w:rsid w:val="45154A79"/>
    <w:rsid w:val="45172574"/>
    <w:rsid w:val="45303661"/>
    <w:rsid w:val="454B658D"/>
    <w:rsid w:val="45596713"/>
    <w:rsid w:val="457479F1"/>
    <w:rsid w:val="45920F14"/>
    <w:rsid w:val="45EF52CA"/>
    <w:rsid w:val="460743C1"/>
    <w:rsid w:val="460A3EB2"/>
    <w:rsid w:val="462C3E28"/>
    <w:rsid w:val="465A6BE7"/>
    <w:rsid w:val="468477C0"/>
    <w:rsid w:val="46D30747"/>
    <w:rsid w:val="46D324F5"/>
    <w:rsid w:val="46F72323"/>
    <w:rsid w:val="46FD5B8F"/>
    <w:rsid w:val="475950F1"/>
    <w:rsid w:val="478630AD"/>
    <w:rsid w:val="4799729B"/>
    <w:rsid w:val="479C4FDD"/>
    <w:rsid w:val="47B20A23"/>
    <w:rsid w:val="47F60B91"/>
    <w:rsid w:val="48362D3C"/>
    <w:rsid w:val="48401E0D"/>
    <w:rsid w:val="48561630"/>
    <w:rsid w:val="48623B31"/>
    <w:rsid w:val="486378A9"/>
    <w:rsid w:val="489D2DBB"/>
    <w:rsid w:val="48C62A1D"/>
    <w:rsid w:val="49777AB0"/>
    <w:rsid w:val="49843F7B"/>
    <w:rsid w:val="498F6275"/>
    <w:rsid w:val="49FA2907"/>
    <w:rsid w:val="4A064990"/>
    <w:rsid w:val="4A5D4EF8"/>
    <w:rsid w:val="4A664445"/>
    <w:rsid w:val="4A7B537E"/>
    <w:rsid w:val="4A8835F7"/>
    <w:rsid w:val="4A895CED"/>
    <w:rsid w:val="4AB50890"/>
    <w:rsid w:val="4ADA6548"/>
    <w:rsid w:val="4AFD41CB"/>
    <w:rsid w:val="4B250A30"/>
    <w:rsid w:val="4B46598C"/>
    <w:rsid w:val="4B4B4D50"/>
    <w:rsid w:val="4B6B0F4E"/>
    <w:rsid w:val="4B7778F3"/>
    <w:rsid w:val="4BA34B8C"/>
    <w:rsid w:val="4BBC79FC"/>
    <w:rsid w:val="4BCD7E5B"/>
    <w:rsid w:val="4BD016F9"/>
    <w:rsid w:val="4BEB208F"/>
    <w:rsid w:val="4BFB6776"/>
    <w:rsid w:val="4C172E84"/>
    <w:rsid w:val="4C1B2975"/>
    <w:rsid w:val="4C2757BD"/>
    <w:rsid w:val="4C52210E"/>
    <w:rsid w:val="4C6562E6"/>
    <w:rsid w:val="4C7B78B7"/>
    <w:rsid w:val="4C8B7B66"/>
    <w:rsid w:val="4CAA3CF8"/>
    <w:rsid w:val="4CAF7561"/>
    <w:rsid w:val="4CCA439B"/>
    <w:rsid w:val="4CCA6149"/>
    <w:rsid w:val="4D0C49B3"/>
    <w:rsid w:val="4D6B792C"/>
    <w:rsid w:val="4D7B7443"/>
    <w:rsid w:val="4E0F02B7"/>
    <w:rsid w:val="4E2B2C17"/>
    <w:rsid w:val="4E5E4D9B"/>
    <w:rsid w:val="4E604CCE"/>
    <w:rsid w:val="4E63710A"/>
    <w:rsid w:val="4ECF5C98"/>
    <w:rsid w:val="4EDA1DDB"/>
    <w:rsid w:val="4EEF1E97"/>
    <w:rsid w:val="4F17629D"/>
    <w:rsid w:val="4F1E452A"/>
    <w:rsid w:val="4F5543EF"/>
    <w:rsid w:val="4F822D0B"/>
    <w:rsid w:val="4FA62E9D"/>
    <w:rsid w:val="4FF754A7"/>
    <w:rsid w:val="50064DCF"/>
    <w:rsid w:val="503B1837"/>
    <w:rsid w:val="50526B81"/>
    <w:rsid w:val="50D41344"/>
    <w:rsid w:val="50DE21C3"/>
    <w:rsid w:val="50FC089B"/>
    <w:rsid w:val="514F4930"/>
    <w:rsid w:val="51711289"/>
    <w:rsid w:val="518E5997"/>
    <w:rsid w:val="51D32898"/>
    <w:rsid w:val="51FD48CA"/>
    <w:rsid w:val="52972F71"/>
    <w:rsid w:val="52A66D10"/>
    <w:rsid w:val="52D63A99"/>
    <w:rsid w:val="52F65EE9"/>
    <w:rsid w:val="53D578AD"/>
    <w:rsid w:val="53DC242E"/>
    <w:rsid w:val="54322F51"/>
    <w:rsid w:val="547D1CF3"/>
    <w:rsid w:val="548B440F"/>
    <w:rsid w:val="54994D7E"/>
    <w:rsid w:val="54A43723"/>
    <w:rsid w:val="54A85124"/>
    <w:rsid w:val="54C87D31"/>
    <w:rsid w:val="54D77655"/>
    <w:rsid w:val="55410F72"/>
    <w:rsid w:val="555D5DAC"/>
    <w:rsid w:val="559211FA"/>
    <w:rsid w:val="55B94FAC"/>
    <w:rsid w:val="55EB160A"/>
    <w:rsid w:val="561A5A4B"/>
    <w:rsid w:val="56226FF5"/>
    <w:rsid w:val="56260894"/>
    <w:rsid w:val="56342929"/>
    <w:rsid w:val="563805C7"/>
    <w:rsid w:val="569C6DA8"/>
    <w:rsid w:val="56B31638"/>
    <w:rsid w:val="56BA0FDC"/>
    <w:rsid w:val="577B69BD"/>
    <w:rsid w:val="57B123DF"/>
    <w:rsid w:val="57DE0CFA"/>
    <w:rsid w:val="580C3AB9"/>
    <w:rsid w:val="58144A64"/>
    <w:rsid w:val="58393411"/>
    <w:rsid w:val="58BF6D7E"/>
    <w:rsid w:val="58C5178D"/>
    <w:rsid w:val="58DA5965"/>
    <w:rsid w:val="58DE2AF2"/>
    <w:rsid w:val="58F56B3C"/>
    <w:rsid w:val="592A3B46"/>
    <w:rsid w:val="59460BB6"/>
    <w:rsid w:val="59AA5338"/>
    <w:rsid w:val="59F82547"/>
    <w:rsid w:val="5A132EDD"/>
    <w:rsid w:val="5A1A69AD"/>
    <w:rsid w:val="5A3115B5"/>
    <w:rsid w:val="5A392BDA"/>
    <w:rsid w:val="5A461504"/>
    <w:rsid w:val="5A9131AC"/>
    <w:rsid w:val="5AD7215D"/>
    <w:rsid w:val="5B136F0D"/>
    <w:rsid w:val="5B1433B1"/>
    <w:rsid w:val="5B164F3F"/>
    <w:rsid w:val="5B174C4F"/>
    <w:rsid w:val="5B7D3075"/>
    <w:rsid w:val="5B95730F"/>
    <w:rsid w:val="5BAA5AC3"/>
    <w:rsid w:val="5BC85F49"/>
    <w:rsid w:val="5C0F1DCA"/>
    <w:rsid w:val="5C237623"/>
    <w:rsid w:val="5C25339C"/>
    <w:rsid w:val="5C49708A"/>
    <w:rsid w:val="5C6E6C54"/>
    <w:rsid w:val="5C8005D2"/>
    <w:rsid w:val="5CC024CE"/>
    <w:rsid w:val="5CD32DF8"/>
    <w:rsid w:val="5CE62B2B"/>
    <w:rsid w:val="5CFD3BB1"/>
    <w:rsid w:val="5D1A6C78"/>
    <w:rsid w:val="5D1C479E"/>
    <w:rsid w:val="5D2D69AC"/>
    <w:rsid w:val="5D4B6E32"/>
    <w:rsid w:val="5D5061F6"/>
    <w:rsid w:val="5D526412"/>
    <w:rsid w:val="5D551A5E"/>
    <w:rsid w:val="5D83481E"/>
    <w:rsid w:val="5DC15346"/>
    <w:rsid w:val="5DE30E18"/>
    <w:rsid w:val="5E202B40"/>
    <w:rsid w:val="5E2F5A32"/>
    <w:rsid w:val="5E940365"/>
    <w:rsid w:val="5EC61C02"/>
    <w:rsid w:val="5EEC1F4F"/>
    <w:rsid w:val="5EFF6126"/>
    <w:rsid w:val="5F047C4D"/>
    <w:rsid w:val="5F117C07"/>
    <w:rsid w:val="5F7268F8"/>
    <w:rsid w:val="5F824661"/>
    <w:rsid w:val="5F8E1258"/>
    <w:rsid w:val="5F987AD8"/>
    <w:rsid w:val="5FBE38EB"/>
    <w:rsid w:val="5FF4568C"/>
    <w:rsid w:val="600C5B29"/>
    <w:rsid w:val="60116111"/>
    <w:rsid w:val="605E0C2A"/>
    <w:rsid w:val="60B60A66"/>
    <w:rsid w:val="61016185"/>
    <w:rsid w:val="610E2650"/>
    <w:rsid w:val="61377DF9"/>
    <w:rsid w:val="6142679E"/>
    <w:rsid w:val="61914040"/>
    <w:rsid w:val="61926DDD"/>
    <w:rsid w:val="61B52ACC"/>
    <w:rsid w:val="61BF7F8A"/>
    <w:rsid w:val="61C84EF5"/>
    <w:rsid w:val="61CD42B9"/>
    <w:rsid w:val="62514EEA"/>
    <w:rsid w:val="627209BD"/>
    <w:rsid w:val="627666FF"/>
    <w:rsid w:val="628A3147"/>
    <w:rsid w:val="62BF76E4"/>
    <w:rsid w:val="631F0B45"/>
    <w:rsid w:val="63332842"/>
    <w:rsid w:val="63505D50"/>
    <w:rsid w:val="63554566"/>
    <w:rsid w:val="63804284"/>
    <w:rsid w:val="638B442C"/>
    <w:rsid w:val="6390559E"/>
    <w:rsid w:val="63C74D38"/>
    <w:rsid w:val="640B2E77"/>
    <w:rsid w:val="64145D02"/>
    <w:rsid w:val="64432611"/>
    <w:rsid w:val="647C5B23"/>
    <w:rsid w:val="64BE01BC"/>
    <w:rsid w:val="64E35BA2"/>
    <w:rsid w:val="651D5558"/>
    <w:rsid w:val="65332685"/>
    <w:rsid w:val="65402FF4"/>
    <w:rsid w:val="654E0B47"/>
    <w:rsid w:val="65530F79"/>
    <w:rsid w:val="656071F2"/>
    <w:rsid w:val="65670AB2"/>
    <w:rsid w:val="6578278E"/>
    <w:rsid w:val="65A610A9"/>
    <w:rsid w:val="65C21C5B"/>
    <w:rsid w:val="65D26342"/>
    <w:rsid w:val="65E25E59"/>
    <w:rsid w:val="65F77B57"/>
    <w:rsid w:val="661E1587"/>
    <w:rsid w:val="663C7C5F"/>
    <w:rsid w:val="665A1E94"/>
    <w:rsid w:val="666F3B91"/>
    <w:rsid w:val="66B45A48"/>
    <w:rsid w:val="66EF2B81"/>
    <w:rsid w:val="672C7CD4"/>
    <w:rsid w:val="675B18CF"/>
    <w:rsid w:val="67892A30"/>
    <w:rsid w:val="67E61C31"/>
    <w:rsid w:val="67E91721"/>
    <w:rsid w:val="67F307F2"/>
    <w:rsid w:val="67FA1B80"/>
    <w:rsid w:val="67FF0F45"/>
    <w:rsid w:val="681C5653"/>
    <w:rsid w:val="683A1F7D"/>
    <w:rsid w:val="68721717"/>
    <w:rsid w:val="68A35D74"/>
    <w:rsid w:val="68B03FED"/>
    <w:rsid w:val="68C152E3"/>
    <w:rsid w:val="68E73BC7"/>
    <w:rsid w:val="69033BEF"/>
    <w:rsid w:val="694A4673"/>
    <w:rsid w:val="697F233D"/>
    <w:rsid w:val="698A6F34"/>
    <w:rsid w:val="69AC6EAA"/>
    <w:rsid w:val="69E00902"/>
    <w:rsid w:val="69F66377"/>
    <w:rsid w:val="6A324C3D"/>
    <w:rsid w:val="6A3C0964"/>
    <w:rsid w:val="6AA95198"/>
    <w:rsid w:val="6AC6114F"/>
    <w:rsid w:val="6B0F4D73"/>
    <w:rsid w:val="6B607F4C"/>
    <w:rsid w:val="6B824366"/>
    <w:rsid w:val="6BAA7419"/>
    <w:rsid w:val="6C1B2D7D"/>
    <w:rsid w:val="6C7041BF"/>
    <w:rsid w:val="6C8B2217"/>
    <w:rsid w:val="6CB70040"/>
    <w:rsid w:val="6D01750D"/>
    <w:rsid w:val="6D1301DD"/>
    <w:rsid w:val="6D25144D"/>
    <w:rsid w:val="6D463172"/>
    <w:rsid w:val="6D6B5FA5"/>
    <w:rsid w:val="6D934609"/>
    <w:rsid w:val="6DA62AA7"/>
    <w:rsid w:val="6DF332FA"/>
    <w:rsid w:val="6E076CB0"/>
    <w:rsid w:val="6E0914B1"/>
    <w:rsid w:val="6E22773B"/>
    <w:rsid w:val="6E3D4575"/>
    <w:rsid w:val="6E7206C2"/>
    <w:rsid w:val="6E7855AD"/>
    <w:rsid w:val="6EBF4F8A"/>
    <w:rsid w:val="6EFF61D9"/>
    <w:rsid w:val="6F5558EE"/>
    <w:rsid w:val="6F7C2E7B"/>
    <w:rsid w:val="6FA911F4"/>
    <w:rsid w:val="6FDE7692"/>
    <w:rsid w:val="6FF46EB5"/>
    <w:rsid w:val="701B2694"/>
    <w:rsid w:val="704A2F79"/>
    <w:rsid w:val="706933FF"/>
    <w:rsid w:val="706E6C67"/>
    <w:rsid w:val="707806AF"/>
    <w:rsid w:val="707D38C7"/>
    <w:rsid w:val="70DD3DED"/>
    <w:rsid w:val="70E707C8"/>
    <w:rsid w:val="70F33611"/>
    <w:rsid w:val="71080E6A"/>
    <w:rsid w:val="71722787"/>
    <w:rsid w:val="71CA611F"/>
    <w:rsid w:val="71D13952"/>
    <w:rsid w:val="71D23226"/>
    <w:rsid w:val="71D92806"/>
    <w:rsid w:val="71D945B4"/>
    <w:rsid w:val="7208043A"/>
    <w:rsid w:val="721455EC"/>
    <w:rsid w:val="722515A8"/>
    <w:rsid w:val="728409C4"/>
    <w:rsid w:val="72910035"/>
    <w:rsid w:val="729D3834"/>
    <w:rsid w:val="72A20E4A"/>
    <w:rsid w:val="72A36EDC"/>
    <w:rsid w:val="730438B3"/>
    <w:rsid w:val="73173BCC"/>
    <w:rsid w:val="733028FA"/>
    <w:rsid w:val="73487C44"/>
    <w:rsid w:val="737F118B"/>
    <w:rsid w:val="73951FDA"/>
    <w:rsid w:val="739A7D73"/>
    <w:rsid w:val="73FE0302"/>
    <w:rsid w:val="740D6797"/>
    <w:rsid w:val="74143FCA"/>
    <w:rsid w:val="741C4C2C"/>
    <w:rsid w:val="7431385E"/>
    <w:rsid w:val="74A4534E"/>
    <w:rsid w:val="74A470FC"/>
    <w:rsid w:val="74A87419"/>
    <w:rsid w:val="74AB66DC"/>
    <w:rsid w:val="74B60BDD"/>
    <w:rsid w:val="74C669A5"/>
    <w:rsid w:val="74DA48CB"/>
    <w:rsid w:val="74E30EB1"/>
    <w:rsid w:val="7507768A"/>
    <w:rsid w:val="754937FF"/>
    <w:rsid w:val="7592164A"/>
    <w:rsid w:val="75B07D22"/>
    <w:rsid w:val="76366479"/>
    <w:rsid w:val="76500BBD"/>
    <w:rsid w:val="76962A74"/>
    <w:rsid w:val="76B01D10"/>
    <w:rsid w:val="76CC0B8C"/>
    <w:rsid w:val="771A36A5"/>
    <w:rsid w:val="77640DC4"/>
    <w:rsid w:val="778356EE"/>
    <w:rsid w:val="77CA50CB"/>
    <w:rsid w:val="77CB0E43"/>
    <w:rsid w:val="77EB6DF0"/>
    <w:rsid w:val="77F57C6E"/>
    <w:rsid w:val="77FE2FC7"/>
    <w:rsid w:val="780600CD"/>
    <w:rsid w:val="78216CB5"/>
    <w:rsid w:val="782D7408"/>
    <w:rsid w:val="78A376CA"/>
    <w:rsid w:val="78AC2A23"/>
    <w:rsid w:val="78EE6B97"/>
    <w:rsid w:val="790E1AF5"/>
    <w:rsid w:val="79112886"/>
    <w:rsid w:val="79352A18"/>
    <w:rsid w:val="79537342"/>
    <w:rsid w:val="796E7CD8"/>
    <w:rsid w:val="797057FE"/>
    <w:rsid w:val="79752E15"/>
    <w:rsid w:val="79A24B5C"/>
    <w:rsid w:val="79E9735F"/>
    <w:rsid w:val="79EA2C5F"/>
    <w:rsid w:val="79EE2BC7"/>
    <w:rsid w:val="7A601D17"/>
    <w:rsid w:val="7A635363"/>
    <w:rsid w:val="7A7E3F4B"/>
    <w:rsid w:val="7A8F43AA"/>
    <w:rsid w:val="7ABC4A73"/>
    <w:rsid w:val="7ABD0F17"/>
    <w:rsid w:val="7AC35E02"/>
    <w:rsid w:val="7AC8166A"/>
    <w:rsid w:val="7AD7365B"/>
    <w:rsid w:val="7B0E1773"/>
    <w:rsid w:val="7B2A7C2F"/>
    <w:rsid w:val="7B3E3ED8"/>
    <w:rsid w:val="7B931C78"/>
    <w:rsid w:val="7BA21EBB"/>
    <w:rsid w:val="7BB8348D"/>
    <w:rsid w:val="7BCB1412"/>
    <w:rsid w:val="7C3074C7"/>
    <w:rsid w:val="7C413482"/>
    <w:rsid w:val="7C4B7BB6"/>
    <w:rsid w:val="7CA51C63"/>
    <w:rsid w:val="7CB4634A"/>
    <w:rsid w:val="7CC86220"/>
    <w:rsid w:val="7CE0713F"/>
    <w:rsid w:val="7CE87DA1"/>
    <w:rsid w:val="7D23702C"/>
    <w:rsid w:val="7D381048"/>
    <w:rsid w:val="7D6E02A7"/>
    <w:rsid w:val="7DEE145B"/>
    <w:rsid w:val="7E127E42"/>
    <w:rsid w:val="7E3A63DB"/>
    <w:rsid w:val="7E582D05"/>
    <w:rsid w:val="7EA85A3A"/>
    <w:rsid w:val="7EC108AA"/>
    <w:rsid w:val="7EC81C39"/>
    <w:rsid w:val="7ECA3C03"/>
    <w:rsid w:val="7EED6215"/>
    <w:rsid w:val="7F3B065C"/>
    <w:rsid w:val="7FC05006"/>
    <w:rsid w:val="7FDD34C2"/>
    <w:rsid w:val="7FDE455C"/>
    <w:rsid w:val="7FE74340"/>
    <w:rsid w:val="7FFE64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4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50"/>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51"/>
    <w:qFormat/>
    <w:uiPriority w:val="0"/>
    <w:pPr>
      <w:keepNext/>
      <w:keepLines/>
      <w:spacing w:before="260" w:after="260" w:line="416" w:lineRule="auto"/>
      <w:outlineLvl w:val="2"/>
    </w:pPr>
    <w:rPr>
      <w:b/>
      <w:bCs/>
      <w:sz w:val="32"/>
      <w:szCs w:val="32"/>
    </w:rPr>
  </w:style>
  <w:style w:type="paragraph" w:styleId="6">
    <w:name w:val="heading 4"/>
    <w:basedOn w:val="1"/>
    <w:next w:val="1"/>
    <w:link w:val="52"/>
    <w:qFormat/>
    <w:uiPriority w:val="0"/>
    <w:pPr>
      <w:keepNext/>
      <w:keepLines/>
      <w:spacing w:line="360" w:lineRule="auto"/>
      <w:outlineLvl w:val="3"/>
    </w:pPr>
    <w:rPr>
      <w:rFonts w:ascii="Arial" w:hAnsi="Arial"/>
      <w:b/>
      <w:bCs/>
      <w:szCs w:val="28"/>
    </w:rPr>
  </w:style>
  <w:style w:type="paragraph" w:styleId="7">
    <w:name w:val="heading 5"/>
    <w:basedOn w:val="1"/>
    <w:next w:val="1"/>
    <w:link w:val="53"/>
    <w:qFormat/>
    <w:uiPriority w:val="0"/>
    <w:pPr>
      <w:keepNext/>
      <w:keepLines/>
      <w:spacing w:before="280" w:after="290" w:line="376" w:lineRule="auto"/>
      <w:outlineLvl w:val="4"/>
    </w:pPr>
    <w:rPr>
      <w:b/>
      <w:bCs/>
      <w:sz w:val="28"/>
      <w:szCs w:val="28"/>
    </w:rPr>
  </w:style>
  <w:style w:type="paragraph" w:styleId="8">
    <w:name w:val="heading 6"/>
    <w:basedOn w:val="1"/>
    <w:next w:val="1"/>
    <w:link w:val="54"/>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9">
    <w:name w:val="heading 7"/>
    <w:basedOn w:val="1"/>
    <w:next w:val="1"/>
    <w:link w:val="55"/>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0">
    <w:name w:val="heading 8"/>
    <w:basedOn w:val="1"/>
    <w:next w:val="1"/>
    <w:link w:val="56"/>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1">
    <w:name w:val="heading 9"/>
    <w:basedOn w:val="1"/>
    <w:next w:val="1"/>
    <w:link w:val="57"/>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0"/>
    <w:pPr>
      <w:adjustRightInd w:val="0"/>
      <w:snapToGrid w:val="0"/>
      <w:spacing w:line="360" w:lineRule="auto"/>
      <w:ind w:firstLine="420" w:firstLineChars="200"/>
    </w:pPr>
    <w:rPr>
      <w:color w:val="000000"/>
      <w:szCs w:val="21"/>
    </w:rPr>
  </w:style>
  <w:style w:type="paragraph" w:styleId="12">
    <w:name w:val="Normal Indent"/>
    <w:basedOn w:val="1"/>
    <w:qFormat/>
    <w:uiPriority w:val="0"/>
    <w:pPr>
      <w:ind w:firstLine="420" w:firstLineChars="200"/>
    </w:pPr>
  </w:style>
  <w:style w:type="paragraph" w:styleId="13">
    <w:name w:val="caption"/>
    <w:basedOn w:val="1"/>
    <w:next w:val="1"/>
    <w:qFormat/>
    <w:uiPriority w:val="0"/>
    <w:rPr>
      <w:rFonts w:ascii="Arial" w:hAnsi="Arial" w:eastAsia="黑体" w:cs="Arial"/>
      <w:sz w:val="20"/>
      <w:szCs w:val="20"/>
    </w:rPr>
  </w:style>
  <w:style w:type="paragraph" w:styleId="14">
    <w:name w:val="Document Map"/>
    <w:basedOn w:val="1"/>
    <w:link w:val="70"/>
    <w:semiHidden/>
    <w:qFormat/>
    <w:uiPriority w:val="0"/>
    <w:pPr>
      <w:shd w:val="clear" w:color="auto" w:fill="000080"/>
    </w:pPr>
  </w:style>
  <w:style w:type="paragraph" w:styleId="15">
    <w:name w:val="annotation text"/>
    <w:basedOn w:val="1"/>
    <w:link w:val="58"/>
    <w:qFormat/>
    <w:uiPriority w:val="99"/>
    <w:pPr>
      <w:jc w:val="left"/>
    </w:pPr>
  </w:style>
  <w:style w:type="paragraph" w:styleId="16">
    <w:name w:val="Body Text 3"/>
    <w:basedOn w:val="1"/>
    <w:link w:val="67"/>
    <w:qFormat/>
    <w:uiPriority w:val="0"/>
    <w:rPr>
      <w:sz w:val="24"/>
    </w:rPr>
  </w:style>
  <w:style w:type="paragraph" w:styleId="17">
    <w:name w:val="Body Text"/>
    <w:basedOn w:val="1"/>
    <w:next w:val="18"/>
    <w:link w:val="62"/>
    <w:qFormat/>
    <w:uiPriority w:val="99"/>
    <w:pPr>
      <w:spacing w:after="120"/>
    </w:pPr>
    <w:rPr>
      <w:rFonts w:hint="eastAsia" w:hAnsi="宋体" w:cs="宋体"/>
      <w:szCs w:val="34"/>
    </w:rPr>
  </w:style>
  <w:style w:type="paragraph" w:styleId="18">
    <w:name w:val="Body Text 2"/>
    <w:basedOn w:val="1"/>
    <w:next w:val="17"/>
    <w:qFormat/>
    <w:uiPriority w:val="99"/>
    <w:pPr>
      <w:spacing w:line="900" w:lineRule="exact"/>
      <w:jc w:val="center"/>
    </w:pPr>
    <w:rPr>
      <w:rFonts w:eastAsia="楷体_GB2312"/>
      <w:b/>
      <w:bCs/>
      <w:sz w:val="36"/>
      <w:szCs w:val="36"/>
    </w:rPr>
  </w:style>
  <w:style w:type="paragraph" w:styleId="19">
    <w:name w:val="Body Text Indent"/>
    <w:basedOn w:val="1"/>
    <w:next w:val="20"/>
    <w:link w:val="63"/>
    <w:qFormat/>
    <w:uiPriority w:val="99"/>
    <w:pPr>
      <w:spacing w:after="120"/>
      <w:ind w:left="420" w:leftChars="200"/>
    </w:pPr>
  </w:style>
  <w:style w:type="paragraph" w:customStyle="1" w:styleId="20">
    <w:name w:val="Blockquote"/>
    <w:basedOn w:val="1"/>
    <w:next w:val="1"/>
    <w:qFormat/>
    <w:uiPriority w:val="0"/>
    <w:pPr>
      <w:autoSpaceDE w:val="0"/>
      <w:autoSpaceDN w:val="0"/>
      <w:adjustRightInd w:val="0"/>
      <w:ind w:left="360" w:right="360"/>
      <w:jc w:val="left"/>
    </w:pPr>
    <w:rPr>
      <w:kern w:val="0"/>
      <w:sz w:val="24"/>
      <w:szCs w:val="20"/>
    </w:rPr>
  </w:style>
  <w:style w:type="paragraph" w:styleId="21">
    <w:name w:val="toc 3"/>
    <w:basedOn w:val="1"/>
    <w:next w:val="1"/>
    <w:semiHidden/>
    <w:qFormat/>
    <w:uiPriority w:val="0"/>
    <w:pPr>
      <w:ind w:left="840" w:leftChars="400"/>
    </w:pPr>
  </w:style>
  <w:style w:type="paragraph" w:styleId="22">
    <w:name w:val="Plain Text"/>
    <w:basedOn w:val="1"/>
    <w:link w:val="71"/>
    <w:qFormat/>
    <w:uiPriority w:val="0"/>
    <w:rPr>
      <w:rFonts w:hAnsi="Courier New" w:cs="Courier New"/>
      <w:szCs w:val="21"/>
    </w:rPr>
  </w:style>
  <w:style w:type="paragraph" w:styleId="23">
    <w:name w:val="Date"/>
    <w:basedOn w:val="1"/>
    <w:next w:val="1"/>
    <w:link w:val="64"/>
    <w:qFormat/>
    <w:uiPriority w:val="99"/>
    <w:pPr>
      <w:ind w:left="100" w:leftChars="2500"/>
    </w:pPr>
  </w:style>
  <w:style w:type="paragraph" w:styleId="24">
    <w:name w:val="Body Text Indent 2"/>
    <w:basedOn w:val="1"/>
    <w:link w:val="68"/>
    <w:qFormat/>
    <w:uiPriority w:val="0"/>
    <w:pPr>
      <w:spacing w:after="120" w:line="480" w:lineRule="auto"/>
      <w:ind w:left="420" w:leftChars="200"/>
    </w:pPr>
  </w:style>
  <w:style w:type="paragraph" w:styleId="25">
    <w:name w:val="Balloon Text"/>
    <w:basedOn w:val="1"/>
    <w:link w:val="72"/>
    <w:qFormat/>
    <w:uiPriority w:val="99"/>
    <w:rPr>
      <w:sz w:val="18"/>
      <w:szCs w:val="18"/>
    </w:rPr>
  </w:style>
  <w:style w:type="paragraph" w:styleId="26">
    <w:name w:val="footer"/>
    <w:basedOn w:val="1"/>
    <w:link w:val="60"/>
    <w:qFormat/>
    <w:uiPriority w:val="99"/>
    <w:pPr>
      <w:tabs>
        <w:tab w:val="center" w:pos="4153"/>
        <w:tab w:val="right" w:pos="8306"/>
      </w:tabs>
      <w:snapToGrid w:val="0"/>
      <w:jc w:val="left"/>
    </w:pPr>
    <w:rPr>
      <w:sz w:val="18"/>
      <w:szCs w:val="18"/>
    </w:rPr>
  </w:style>
  <w:style w:type="paragraph" w:styleId="27">
    <w:name w:val="header"/>
    <w:basedOn w:val="1"/>
    <w:link w:val="59"/>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right" w:leader="dot" w:pos="9060"/>
      </w:tabs>
      <w:spacing w:line="580" w:lineRule="exact"/>
    </w:pPr>
    <w:rPr>
      <w:rFonts w:ascii="黑体" w:hAnsi="宋体" w:eastAsia="黑体" w:cs="TimesNewRomanPSMT"/>
    </w:rPr>
  </w:style>
  <w:style w:type="paragraph" w:styleId="29">
    <w:name w:val="Body Text Indent 3"/>
    <w:basedOn w:val="1"/>
    <w:link w:val="69"/>
    <w:qFormat/>
    <w:uiPriority w:val="0"/>
    <w:pPr>
      <w:ind w:firstLine="420" w:firstLineChars="200"/>
    </w:pPr>
    <w:rPr>
      <w:rFonts w:hAnsi="宋体"/>
    </w:rPr>
  </w:style>
  <w:style w:type="paragraph" w:styleId="30">
    <w:name w:val="toc 2"/>
    <w:basedOn w:val="1"/>
    <w:next w:val="1"/>
    <w:qFormat/>
    <w:uiPriority w:val="0"/>
    <w:pPr>
      <w:spacing w:before="120"/>
      <w:ind w:left="210"/>
      <w:jc w:val="left"/>
    </w:pPr>
    <w:rPr>
      <w:rFonts w:ascii="Times New Roman" w:hAnsi="Times New Roman"/>
      <w:i/>
      <w:iCs/>
      <w:sz w:val="20"/>
      <w:szCs w:val="24"/>
    </w:rPr>
  </w:style>
  <w:style w:type="paragraph" w:styleId="31">
    <w:name w:val="Message Header"/>
    <w:basedOn w:val="1"/>
    <w:next w:val="1"/>
    <w:link w:val="48"/>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theme="majorBidi"/>
      <w:sz w:val="24"/>
    </w:rPr>
  </w:style>
  <w:style w:type="paragraph" w:styleId="32">
    <w:name w:val="HTML Preformatted"/>
    <w:basedOn w:val="1"/>
    <w:link w:val="124"/>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3">
    <w:name w:val="Normal (Web)"/>
    <w:basedOn w:val="1"/>
    <w:qFormat/>
    <w:uiPriority w:val="99"/>
    <w:pPr>
      <w:widowControl/>
      <w:spacing w:before="100" w:beforeAutospacing="1" w:after="100" w:afterAutospacing="1"/>
      <w:jc w:val="left"/>
    </w:pPr>
    <w:rPr>
      <w:rFonts w:hAnsi="宋体" w:cs="宋体"/>
      <w:sz w:val="24"/>
    </w:rPr>
  </w:style>
  <w:style w:type="paragraph" w:styleId="34">
    <w:name w:val="Title"/>
    <w:basedOn w:val="1"/>
    <w:next w:val="1"/>
    <w:link w:val="61"/>
    <w:qFormat/>
    <w:uiPriority w:val="0"/>
    <w:pPr>
      <w:adjustRightInd w:val="0"/>
      <w:spacing w:before="240" w:after="60" w:line="420" w:lineRule="atLeast"/>
      <w:jc w:val="center"/>
      <w:textAlignment w:val="baseline"/>
      <w:outlineLvl w:val="0"/>
    </w:pPr>
    <w:rPr>
      <w:rFonts w:ascii="Arial" w:hAnsi="Arial"/>
      <w:b/>
      <w:sz w:val="32"/>
    </w:rPr>
  </w:style>
  <w:style w:type="paragraph" w:styleId="35">
    <w:name w:val="annotation subject"/>
    <w:basedOn w:val="15"/>
    <w:next w:val="15"/>
    <w:link w:val="125"/>
    <w:unhideWhenUsed/>
    <w:qFormat/>
    <w:uiPriority w:val="99"/>
    <w:rPr>
      <w:b/>
      <w:bCs/>
    </w:rPr>
  </w:style>
  <w:style w:type="paragraph" w:styleId="36">
    <w:name w:val="Body Text First Indent"/>
    <w:basedOn w:val="17"/>
    <w:next w:val="37"/>
    <w:link w:val="65"/>
    <w:qFormat/>
    <w:uiPriority w:val="99"/>
    <w:pPr>
      <w:ind w:firstLine="420" w:firstLineChars="100"/>
    </w:pPr>
  </w:style>
  <w:style w:type="paragraph" w:styleId="37">
    <w:name w:val="Body Text First Indent 2"/>
    <w:basedOn w:val="19"/>
    <w:next w:val="1"/>
    <w:link w:val="66"/>
    <w:qFormat/>
    <w:uiPriority w:val="99"/>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table" w:styleId="39">
    <w:name w:val="Table Grid"/>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22"/>
    <w:rPr>
      <w:b/>
      <w:bCs/>
    </w:rPr>
  </w:style>
  <w:style w:type="character" w:styleId="42">
    <w:name w:val="page number"/>
    <w:basedOn w:val="40"/>
    <w:qFormat/>
    <w:uiPriority w:val="0"/>
  </w:style>
  <w:style w:type="character" w:styleId="43">
    <w:name w:val="FollowedHyperlink"/>
    <w:qFormat/>
    <w:uiPriority w:val="99"/>
    <w:rPr>
      <w:color w:val="000000"/>
      <w:u w:val="none"/>
    </w:rPr>
  </w:style>
  <w:style w:type="character" w:styleId="44">
    <w:name w:val="Emphasis"/>
    <w:basedOn w:val="40"/>
    <w:qFormat/>
    <w:uiPriority w:val="20"/>
  </w:style>
  <w:style w:type="character" w:styleId="45">
    <w:name w:val="Hyperlink"/>
    <w:basedOn w:val="40"/>
    <w:qFormat/>
    <w:uiPriority w:val="99"/>
    <w:rPr>
      <w:color w:val="000000"/>
      <w:u w:val="none"/>
    </w:rPr>
  </w:style>
  <w:style w:type="character" w:styleId="46">
    <w:name w:val="annotation reference"/>
    <w:basedOn w:val="40"/>
    <w:unhideWhenUsed/>
    <w:qFormat/>
    <w:uiPriority w:val="99"/>
    <w:rPr>
      <w:sz w:val="21"/>
      <w:szCs w:val="21"/>
    </w:rPr>
  </w:style>
  <w:style w:type="paragraph" w:customStyle="1" w:styleId="47">
    <w:name w:val="_Style 2"/>
    <w:basedOn w:val="1"/>
    <w:next w:val="1"/>
    <w:qFormat/>
    <w:uiPriority w:val="0"/>
    <w:pPr>
      <w:ind w:firstLine="420" w:firstLineChars="200"/>
    </w:pPr>
  </w:style>
  <w:style w:type="character" w:customStyle="1" w:styleId="48">
    <w:name w:val="信息标题 字符"/>
    <w:basedOn w:val="40"/>
    <w:link w:val="31"/>
    <w:qFormat/>
    <w:uiPriority w:val="0"/>
    <w:rPr>
      <w:rFonts w:ascii="Arial" w:hAnsi="Arial" w:cstheme="majorBidi"/>
      <w:sz w:val="24"/>
      <w:shd w:val="pct20" w:color="auto" w:fill="auto"/>
    </w:rPr>
  </w:style>
  <w:style w:type="character" w:customStyle="1" w:styleId="49">
    <w:name w:val="标题 1 字符"/>
    <w:basedOn w:val="40"/>
    <w:link w:val="3"/>
    <w:qFormat/>
    <w:uiPriority w:val="9"/>
    <w:rPr>
      <w:rFonts w:ascii="宋体" w:hAnsi="Times New Roman"/>
      <w:b/>
      <w:bCs/>
      <w:kern w:val="44"/>
      <w:sz w:val="44"/>
      <w:szCs w:val="44"/>
    </w:rPr>
  </w:style>
  <w:style w:type="character" w:customStyle="1" w:styleId="50">
    <w:name w:val="标题 2 字符"/>
    <w:link w:val="4"/>
    <w:qFormat/>
    <w:uiPriority w:val="0"/>
    <w:rPr>
      <w:rFonts w:ascii="Arial" w:hAnsi="Arial" w:eastAsia="黑体"/>
      <w:b/>
      <w:bCs/>
      <w:kern w:val="2"/>
      <w:sz w:val="32"/>
      <w:szCs w:val="32"/>
      <w:lang w:val="en-US" w:eastAsia="zh-CN" w:bidi="ar-SA"/>
    </w:rPr>
  </w:style>
  <w:style w:type="character" w:customStyle="1" w:styleId="51">
    <w:name w:val="标题 3 字符"/>
    <w:basedOn w:val="40"/>
    <w:link w:val="5"/>
    <w:qFormat/>
    <w:uiPriority w:val="0"/>
    <w:rPr>
      <w:rFonts w:ascii="宋体" w:hAnsi="Times New Roman"/>
      <w:b/>
      <w:bCs/>
      <w:sz w:val="32"/>
      <w:szCs w:val="32"/>
    </w:rPr>
  </w:style>
  <w:style w:type="character" w:customStyle="1" w:styleId="52">
    <w:name w:val="标题 4 字符"/>
    <w:basedOn w:val="40"/>
    <w:link w:val="6"/>
    <w:qFormat/>
    <w:uiPriority w:val="0"/>
    <w:rPr>
      <w:rFonts w:ascii="Arial" w:hAnsi="Arial"/>
      <w:b/>
      <w:bCs/>
      <w:sz w:val="34"/>
      <w:szCs w:val="28"/>
    </w:rPr>
  </w:style>
  <w:style w:type="character" w:customStyle="1" w:styleId="53">
    <w:name w:val="标题 5 字符"/>
    <w:basedOn w:val="40"/>
    <w:link w:val="7"/>
    <w:qFormat/>
    <w:uiPriority w:val="0"/>
    <w:rPr>
      <w:rFonts w:ascii="宋体" w:hAnsi="Times New Roman"/>
      <w:b/>
      <w:bCs/>
      <w:sz w:val="28"/>
      <w:szCs w:val="28"/>
    </w:rPr>
  </w:style>
  <w:style w:type="character" w:customStyle="1" w:styleId="54">
    <w:name w:val="标题 6 字符"/>
    <w:basedOn w:val="40"/>
    <w:link w:val="8"/>
    <w:qFormat/>
    <w:uiPriority w:val="0"/>
    <w:rPr>
      <w:rFonts w:ascii="Arial" w:hAnsi="Arial" w:eastAsia="黑体"/>
      <w:b/>
      <w:bCs/>
      <w:sz w:val="24"/>
    </w:rPr>
  </w:style>
  <w:style w:type="character" w:customStyle="1" w:styleId="55">
    <w:name w:val="标题 7 字符"/>
    <w:basedOn w:val="40"/>
    <w:link w:val="9"/>
    <w:qFormat/>
    <w:uiPriority w:val="0"/>
    <w:rPr>
      <w:rFonts w:ascii="宋体" w:hAnsi="Times New Roman"/>
      <w:b/>
      <w:bCs/>
      <w:sz w:val="24"/>
    </w:rPr>
  </w:style>
  <w:style w:type="character" w:customStyle="1" w:styleId="56">
    <w:name w:val="标题 8 字符"/>
    <w:basedOn w:val="40"/>
    <w:link w:val="10"/>
    <w:qFormat/>
    <w:uiPriority w:val="0"/>
    <w:rPr>
      <w:rFonts w:ascii="Arial" w:hAnsi="Arial" w:eastAsia="黑体"/>
      <w:sz w:val="24"/>
    </w:rPr>
  </w:style>
  <w:style w:type="character" w:customStyle="1" w:styleId="57">
    <w:name w:val="标题 9 字符"/>
    <w:basedOn w:val="40"/>
    <w:link w:val="11"/>
    <w:qFormat/>
    <w:uiPriority w:val="0"/>
    <w:rPr>
      <w:rFonts w:ascii="Arial" w:hAnsi="Arial" w:eastAsia="黑体"/>
      <w:sz w:val="34"/>
      <w:szCs w:val="21"/>
    </w:rPr>
  </w:style>
  <w:style w:type="character" w:customStyle="1" w:styleId="58">
    <w:name w:val="批注文字 字符"/>
    <w:basedOn w:val="40"/>
    <w:link w:val="15"/>
    <w:qFormat/>
    <w:uiPriority w:val="99"/>
    <w:rPr>
      <w:rFonts w:ascii="宋体" w:hAnsi="Times New Roman"/>
      <w:sz w:val="34"/>
    </w:rPr>
  </w:style>
  <w:style w:type="character" w:customStyle="1" w:styleId="59">
    <w:name w:val="页眉 字符"/>
    <w:basedOn w:val="40"/>
    <w:link w:val="27"/>
    <w:qFormat/>
    <w:uiPriority w:val="99"/>
    <w:rPr>
      <w:rFonts w:ascii="宋体"/>
      <w:sz w:val="18"/>
      <w:szCs w:val="18"/>
    </w:rPr>
  </w:style>
  <w:style w:type="character" w:customStyle="1" w:styleId="60">
    <w:name w:val="页脚 字符"/>
    <w:link w:val="26"/>
    <w:qFormat/>
    <w:uiPriority w:val="99"/>
    <w:rPr>
      <w:kern w:val="2"/>
      <w:sz w:val="18"/>
      <w:szCs w:val="18"/>
    </w:rPr>
  </w:style>
  <w:style w:type="character" w:customStyle="1" w:styleId="61">
    <w:name w:val="标题 字符"/>
    <w:basedOn w:val="40"/>
    <w:link w:val="34"/>
    <w:qFormat/>
    <w:uiPriority w:val="0"/>
    <w:rPr>
      <w:rFonts w:ascii="Arial" w:hAnsi="Arial"/>
      <w:b/>
      <w:sz w:val="32"/>
    </w:rPr>
  </w:style>
  <w:style w:type="character" w:customStyle="1" w:styleId="62">
    <w:name w:val="正文文本 字符"/>
    <w:basedOn w:val="40"/>
    <w:link w:val="17"/>
    <w:qFormat/>
    <w:uiPriority w:val="99"/>
    <w:rPr>
      <w:rFonts w:hint="eastAsia" w:ascii="宋体" w:hAnsi="宋体" w:eastAsia="宋体" w:cs="宋体"/>
      <w:sz w:val="34"/>
      <w:szCs w:val="34"/>
    </w:rPr>
  </w:style>
  <w:style w:type="character" w:customStyle="1" w:styleId="63">
    <w:name w:val="正文文本缩进 字符"/>
    <w:basedOn w:val="40"/>
    <w:link w:val="19"/>
    <w:qFormat/>
    <w:uiPriority w:val="0"/>
    <w:rPr>
      <w:rFonts w:ascii="宋体" w:hAnsi="Times New Roman"/>
      <w:sz w:val="34"/>
    </w:rPr>
  </w:style>
  <w:style w:type="character" w:customStyle="1" w:styleId="64">
    <w:name w:val="日期 字符"/>
    <w:basedOn w:val="40"/>
    <w:link w:val="23"/>
    <w:qFormat/>
    <w:uiPriority w:val="0"/>
    <w:rPr>
      <w:rFonts w:ascii="宋体" w:hAnsi="Times New Roman"/>
      <w:sz w:val="34"/>
    </w:rPr>
  </w:style>
  <w:style w:type="character" w:customStyle="1" w:styleId="65">
    <w:name w:val="正文文本首行缩进 字符"/>
    <w:basedOn w:val="62"/>
    <w:link w:val="36"/>
    <w:qFormat/>
    <w:uiPriority w:val="99"/>
    <w:rPr>
      <w:rFonts w:hint="eastAsia" w:ascii="宋体" w:hAnsi="宋体" w:eastAsia="宋体" w:cs="宋体"/>
      <w:sz w:val="34"/>
      <w:szCs w:val="34"/>
    </w:rPr>
  </w:style>
  <w:style w:type="character" w:customStyle="1" w:styleId="66">
    <w:name w:val="正文文本首行缩进 2 字符"/>
    <w:basedOn w:val="63"/>
    <w:link w:val="37"/>
    <w:qFormat/>
    <w:uiPriority w:val="0"/>
    <w:rPr>
      <w:rFonts w:ascii="仿宋_GB2312" w:hAnsi="仿宋_GB2312"/>
      <w:sz w:val="34"/>
      <w:szCs w:val="30"/>
      <w:lang w:eastAsia="en-US"/>
    </w:rPr>
  </w:style>
  <w:style w:type="character" w:customStyle="1" w:styleId="67">
    <w:name w:val="正文文本 3 字符"/>
    <w:basedOn w:val="40"/>
    <w:link w:val="16"/>
    <w:qFormat/>
    <w:uiPriority w:val="0"/>
    <w:rPr>
      <w:rFonts w:ascii="宋体" w:hAnsi="Times New Roman"/>
      <w:sz w:val="24"/>
    </w:rPr>
  </w:style>
  <w:style w:type="character" w:customStyle="1" w:styleId="68">
    <w:name w:val="正文文本缩进 2 字符"/>
    <w:basedOn w:val="40"/>
    <w:link w:val="24"/>
    <w:qFormat/>
    <w:uiPriority w:val="0"/>
    <w:rPr>
      <w:rFonts w:ascii="宋体" w:hAnsi="Times New Roman"/>
      <w:sz w:val="34"/>
    </w:rPr>
  </w:style>
  <w:style w:type="character" w:customStyle="1" w:styleId="69">
    <w:name w:val="正文文本缩进 3 字符"/>
    <w:basedOn w:val="40"/>
    <w:link w:val="29"/>
    <w:qFormat/>
    <w:uiPriority w:val="0"/>
    <w:rPr>
      <w:rFonts w:ascii="宋体" w:hAnsi="宋体"/>
      <w:sz w:val="34"/>
    </w:rPr>
  </w:style>
  <w:style w:type="character" w:customStyle="1" w:styleId="70">
    <w:name w:val="文档结构图 字符"/>
    <w:basedOn w:val="40"/>
    <w:link w:val="14"/>
    <w:semiHidden/>
    <w:qFormat/>
    <w:uiPriority w:val="0"/>
    <w:rPr>
      <w:rFonts w:ascii="宋体" w:hAnsi="Times New Roman"/>
      <w:sz w:val="34"/>
      <w:shd w:val="clear" w:color="auto" w:fill="000080"/>
    </w:rPr>
  </w:style>
  <w:style w:type="character" w:customStyle="1" w:styleId="71">
    <w:name w:val="纯文本 字符"/>
    <w:link w:val="22"/>
    <w:qFormat/>
    <w:uiPriority w:val="0"/>
    <w:rPr>
      <w:rFonts w:ascii="宋体" w:hAnsi="Courier New" w:eastAsia="宋体" w:cs="Courier New"/>
      <w:kern w:val="2"/>
      <w:sz w:val="21"/>
      <w:szCs w:val="21"/>
      <w:lang w:val="en-US" w:eastAsia="zh-CN" w:bidi="ar-SA"/>
    </w:rPr>
  </w:style>
  <w:style w:type="character" w:customStyle="1" w:styleId="72">
    <w:name w:val="批注框文本 字符"/>
    <w:basedOn w:val="40"/>
    <w:link w:val="25"/>
    <w:semiHidden/>
    <w:qFormat/>
    <w:uiPriority w:val="99"/>
    <w:rPr>
      <w:rFonts w:ascii="宋体" w:hAnsi="Times New Roman"/>
      <w:sz w:val="18"/>
      <w:szCs w:val="18"/>
    </w:rPr>
  </w:style>
  <w:style w:type="character" w:customStyle="1" w:styleId="73">
    <w:name w:val="hover3"/>
    <w:qFormat/>
    <w:uiPriority w:val="0"/>
    <w:rPr>
      <w:bdr w:val="single" w:color="FFCC33" w:sz="6" w:space="0"/>
    </w:rPr>
  </w:style>
  <w:style w:type="character" w:customStyle="1" w:styleId="74">
    <w:name w:val="tit1"/>
    <w:basedOn w:val="40"/>
    <w:qFormat/>
    <w:uiPriority w:val="0"/>
  </w:style>
  <w:style w:type="character" w:customStyle="1" w:styleId="75">
    <w:name w:val="textcontents"/>
    <w:basedOn w:val="40"/>
    <w:qFormat/>
    <w:uiPriority w:val="0"/>
  </w:style>
  <w:style w:type="character" w:customStyle="1" w:styleId="76">
    <w:name w:val="down"/>
    <w:qFormat/>
    <w:uiPriority w:val="0"/>
    <w:rPr>
      <w:shd w:val="clear" w:color="auto" w:fill="DAEEF9"/>
    </w:rPr>
  </w:style>
  <w:style w:type="character" w:customStyle="1" w:styleId="77">
    <w:name w:val="lsl"/>
    <w:basedOn w:val="40"/>
    <w:qFormat/>
    <w:uiPriority w:val="0"/>
  </w:style>
  <w:style w:type="character" w:customStyle="1" w:styleId="78">
    <w:name w:val="tit"/>
    <w:basedOn w:val="40"/>
    <w:qFormat/>
    <w:uiPriority w:val="0"/>
  </w:style>
  <w:style w:type="character" w:customStyle="1" w:styleId="79">
    <w:name w:val="sl"/>
    <w:basedOn w:val="40"/>
    <w:qFormat/>
    <w:uiPriority w:val="0"/>
  </w:style>
  <w:style w:type="character" w:customStyle="1" w:styleId="80">
    <w:name w:val="up"/>
    <w:basedOn w:val="40"/>
    <w:qFormat/>
    <w:uiPriority w:val="0"/>
  </w:style>
  <w:style w:type="character" w:customStyle="1" w:styleId="81">
    <w:name w:val="lsr"/>
    <w:basedOn w:val="40"/>
    <w:qFormat/>
    <w:uiPriority w:val="0"/>
  </w:style>
  <w:style w:type="character" w:customStyle="1" w:styleId="82">
    <w:name w:val="cpb"/>
    <w:qFormat/>
    <w:uiPriority w:val="0"/>
    <w:rPr>
      <w:color w:val="FFFFFF"/>
    </w:rPr>
  </w:style>
  <w:style w:type="character" w:customStyle="1" w:styleId="83">
    <w:name w:val="sr"/>
    <w:basedOn w:val="40"/>
    <w:qFormat/>
    <w:uiPriority w:val="0"/>
  </w:style>
  <w:style w:type="character" w:customStyle="1" w:styleId="84">
    <w:name w:val="apple-converted-space"/>
    <w:basedOn w:val="40"/>
    <w:qFormat/>
    <w:uiPriority w:val="0"/>
  </w:style>
  <w:style w:type="character" w:customStyle="1" w:styleId="85">
    <w:name w:val="font161"/>
    <w:qFormat/>
    <w:uiPriority w:val="0"/>
    <w:rPr>
      <w:b/>
      <w:bCs/>
      <w:sz w:val="32"/>
      <w:szCs w:val="32"/>
    </w:rPr>
  </w:style>
  <w:style w:type="paragraph" w:customStyle="1" w:styleId="86">
    <w:name w:val="z-窗体顶端1"/>
    <w:basedOn w:val="1"/>
    <w:next w:val="1"/>
    <w:qFormat/>
    <w:uiPriority w:val="0"/>
    <w:pPr>
      <w:pBdr>
        <w:bottom w:val="single" w:color="auto" w:sz="6" w:space="1"/>
      </w:pBdr>
      <w:jc w:val="center"/>
    </w:pPr>
    <w:rPr>
      <w:rFonts w:ascii="Arial"/>
      <w:vanish/>
      <w:sz w:val="16"/>
    </w:rPr>
  </w:style>
  <w:style w:type="paragraph" w:customStyle="1" w:styleId="87">
    <w:name w:val="表格"/>
    <w:basedOn w:val="1"/>
    <w:qFormat/>
    <w:uiPriority w:val="0"/>
    <w:pPr>
      <w:jc w:val="center"/>
      <w:textAlignment w:val="center"/>
    </w:pPr>
    <w:rPr>
      <w:rFonts w:ascii="华文细黑" w:hAnsi="华文细黑"/>
    </w:rPr>
  </w:style>
  <w:style w:type="paragraph" w:customStyle="1" w:styleId="88">
    <w:name w:val="Char Char Char Char Char Char Char Char Char Char Char Char Char Char Char Char"/>
    <w:basedOn w:val="1"/>
    <w:qFormat/>
    <w:uiPriority w:val="0"/>
    <w:pPr>
      <w:snapToGrid w:val="0"/>
      <w:spacing w:line="360" w:lineRule="auto"/>
      <w:ind w:firstLine="200" w:firstLineChars="200"/>
    </w:pPr>
    <w:rPr>
      <w:rFonts w:ascii="Times New Roman"/>
      <w:szCs w:val="24"/>
    </w:rPr>
  </w:style>
  <w:style w:type="paragraph" w:customStyle="1" w:styleId="89">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90">
    <w:name w:val="正文 + 自动设置"/>
    <w:basedOn w:val="3"/>
    <w:qFormat/>
    <w:uiPriority w:val="0"/>
    <w:pPr>
      <w:tabs>
        <w:tab w:val="left" w:pos="840"/>
      </w:tabs>
      <w:spacing w:before="360" w:after="360" w:line="480" w:lineRule="auto"/>
      <w:jc w:val="center"/>
    </w:pPr>
    <w:rPr>
      <w:rFonts w:eastAsia="黑体"/>
      <w:bCs w:val="0"/>
      <w:sz w:val="36"/>
      <w:szCs w:val="20"/>
    </w:rPr>
  </w:style>
  <w:style w:type="paragraph" w:customStyle="1" w:styleId="9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92">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93">
    <w:name w:val="Char1"/>
    <w:basedOn w:val="1"/>
    <w:qFormat/>
    <w:uiPriority w:val="0"/>
    <w:pPr>
      <w:adjustRightInd w:val="0"/>
      <w:spacing w:line="600" w:lineRule="exact"/>
      <w:ind w:firstLine="560" w:firstLineChars="200"/>
      <w:jc w:val="center"/>
    </w:pPr>
  </w:style>
  <w:style w:type="paragraph" w:customStyle="1" w:styleId="94">
    <w:name w:val="Char"/>
    <w:basedOn w:val="1"/>
    <w:qFormat/>
    <w:uiPriority w:val="0"/>
    <w:rPr>
      <w:rFonts w:ascii="仿宋_GB2312" w:eastAsia="仿宋_GB2312"/>
      <w:b/>
      <w:sz w:val="32"/>
      <w:szCs w:val="32"/>
    </w:rPr>
  </w:style>
  <w:style w:type="paragraph" w:customStyle="1" w:styleId="95">
    <w:name w:val="p0"/>
    <w:basedOn w:val="1"/>
    <w:qFormat/>
    <w:uiPriority w:val="0"/>
    <w:pPr>
      <w:widowControl/>
      <w:spacing w:line="408" w:lineRule="auto"/>
      <w:ind w:left="1"/>
      <w:textAlignment w:val="bottom"/>
    </w:pPr>
    <w:rPr>
      <w:color w:val="000000"/>
    </w:rPr>
  </w:style>
  <w:style w:type="paragraph" w:customStyle="1" w:styleId="96">
    <w:name w:val="1"/>
    <w:basedOn w:val="1"/>
    <w:next w:val="1"/>
    <w:qFormat/>
    <w:uiPriority w:val="0"/>
  </w:style>
  <w:style w:type="paragraph" w:customStyle="1" w:styleId="97">
    <w:name w:val="默认段落字体 Para Char Char Char Char Char Char Char"/>
    <w:basedOn w:val="1"/>
    <w:qFormat/>
    <w:uiPriority w:val="0"/>
    <w:rPr>
      <w:rFonts w:ascii="Tahoma" w:hAnsi="Tahoma"/>
      <w:sz w:val="24"/>
    </w:rPr>
  </w:style>
  <w:style w:type="paragraph" w:customStyle="1" w:styleId="98">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99">
    <w:name w:val="表格文字"/>
    <w:basedOn w:val="1"/>
    <w:next w:val="17"/>
    <w:qFormat/>
    <w:uiPriority w:val="0"/>
    <w:pPr>
      <w:adjustRightInd w:val="0"/>
      <w:spacing w:line="420" w:lineRule="atLeast"/>
      <w:jc w:val="left"/>
      <w:textAlignment w:val="baseline"/>
    </w:pPr>
  </w:style>
  <w:style w:type="paragraph" w:customStyle="1" w:styleId="100">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0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2">
    <w:name w:val="z-窗体底端1"/>
    <w:basedOn w:val="1"/>
    <w:next w:val="1"/>
    <w:qFormat/>
    <w:uiPriority w:val="0"/>
    <w:pPr>
      <w:pBdr>
        <w:top w:val="single" w:color="auto" w:sz="6" w:space="1"/>
      </w:pBdr>
      <w:jc w:val="center"/>
    </w:pPr>
    <w:rPr>
      <w:rFonts w:ascii="Arial"/>
      <w:vanish/>
      <w:sz w:val="16"/>
    </w:rPr>
  </w:style>
  <w:style w:type="paragraph" w:customStyle="1" w:styleId="103">
    <w:name w:val="cjk"/>
    <w:basedOn w:val="1"/>
    <w:qFormat/>
    <w:uiPriority w:val="0"/>
    <w:pPr>
      <w:widowControl/>
      <w:jc w:val="left"/>
    </w:pPr>
    <w:rPr>
      <w:rFonts w:hAnsi="宋体" w:cs="宋体"/>
      <w:sz w:val="24"/>
      <w:szCs w:val="24"/>
    </w:rPr>
  </w:style>
  <w:style w:type="character" w:customStyle="1" w:styleId="104">
    <w:name w:val="15"/>
    <w:qFormat/>
    <w:uiPriority w:val="0"/>
    <w:rPr>
      <w:rFonts w:hint="default" w:ascii="Times New Roman" w:hAnsi="Times New Roman" w:cs="Times New Roman"/>
      <w:color w:val="0000FF"/>
      <w:u w:val="single"/>
    </w:rPr>
  </w:style>
  <w:style w:type="character" w:customStyle="1" w:styleId="105">
    <w:name w:val="blue"/>
    <w:basedOn w:val="40"/>
    <w:qFormat/>
    <w:uiPriority w:val="0"/>
    <w:rPr>
      <w:color w:val="0371C6"/>
      <w:sz w:val="21"/>
      <w:szCs w:val="21"/>
    </w:rPr>
  </w:style>
  <w:style w:type="character" w:customStyle="1" w:styleId="106">
    <w:name w:val="gb-jt"/>
    <w:basedOn w:val="40"/>
    <w:qFormat/>
    <w:uiPriority w:val="0"/>
  </w:style>
  <w:style w:type="character" w:customStyle="1" w:styleId="107">
    <w:name w:val="red"/>
    <w:basedOn w:val="40"/>
    <w:qFormat/>
    <w:uiPriority w:val="0"/>
    <w:rPr>
      <w:color w:val="FF0000"/>
      <w:sz w:val="18"/>
      <w:szCs w:val="18"/>
    </w:rPr>
  </w:style>
  <w:style w:type="character" w:customStyle="1" w:styleId="108">
    <w:name w:val="red1"/>
    <w:basedOn w:val="40"/>
    <w:qFormat/>
    <w:uiPriority w:val="0"/>
    <w:rPr>
      <w:color w:val="FF0000"/>
      <w:sz w:val="18"/>
      <w:szCs w:val="18"/>
    </w:rPr>
  </w:style>
  <w:style w:type="character" w:customStyle="1" w:styleId="109">
    <w:name w:val="red2"/>
    <w:basedOn w:val="40"/>
    <w:qFormat/>
    <w:uiPriority w:val="0"/>
    <w:rPr>
      <w:color w:val="FF0000"/>
    </w:rPr>
  </w:style>
  <w:style w:type="character" w:customStyle="1" w:styleId="110">
    <w:name w:val="green"/>
    <w:basedOn w:val="40"/>
    <w:qFormat/>
    <w:uiPriority w:val="0"/>
    <w:rPr>
      <w:color w:val="66AE00"/>
      <w:sz w:val="18"/>
      <w:szCs w:val="18"/>
    </w:rPr>
  </w:style>
  <w:style w:type="character" w:customStyle="1" w:styleId="111">
    <w:name w:val="green1"/>
    <w:basedOn w:val="40"/>
    <w:qFormat/>
    <w:uiPriority w:val="0"/>
    <w:rPr>
      <w:color w:val="66AE00"/>
      <w:sz w:val="18"/>
      <w:szCs w:val="18"/>
    </w:rPr>
  </w:style>
  <w:style w:type="character" w:customStyle="1" w:styleId="112">
    <w:name w:val="hover25"/>
    <w:basedOn w:val="40"/>
    <w:qFormat/>
    <w:uiPriority w:val="0"/>
  </w:style>
  <w:style w:type="character" w:customStyle="1" w:styleId="113">
    <w:name w:val="right"/>
    <w:basedOn w:val="40"/>
    <w:qFormat/>
    <w:uiPriority w:val="0"/>
    <w:rPr>
      <w:color w:val="999999"/>
      <w:sz w:val="18"/>
      <w:szCs w:val="18"/>
    </w:rPr>
  </w:style>
  <w:style w:type="character" w:customStyle="1" w:styleId="114">
    <w:name w:val="hover"/>
    <w:basedOn w:val="40"/>
    <w:qFormat/>
    <w:uiPriority w:val="0"/>
  </w:style>
  <w:style w:type="character" w:customStyle="1" w:styleId="115">
    <w:name w:val="red3"/>
    <w:basedOn w:val="40"/>
    <w:qFormat/>
    <w:uiPriority w:val="0"/>
    <w:rPr>
      <w:color w:val="FF0000"/>
    </w:rPr>
  </w:style>
  <w:style w:type="character" w:customStyle="1" w:styleId="116">
    <w:name w:val="hover24"/>
    <w:basedOn w:val="40"/>
    <w:qFormat/>
    <w:uiPriority w:val="0"/>
  </w:style>
  <w:style w:type="character" w:customStyle="1" w:styleId="117">
    <w:name w:val="正文文本缩进 Char Char"/>
    <w:link w:val="118"/>
    <w:qFormat/>
    <w:uiPriority w:val="0"/>
    <w:rPr>
      <w:rFonts w:ascii="宋体"/>
      <w:sz w:val="24"/>
    </w:rPr>
  </w:style>
  <w:style w:type="paragraph" w:customStyle="1" w:styleId="118">
    <w:name w:val="正文文本缩进1"/>
    <w:basedOn w:val="1"/>
    <w:link w:val="117"/>
    <w:qFormat/>
    <w:uiPriority w:val="0"/>
    <w:pPr>
      <w:spacing w:line="360" w:lineRule="auto"/>
      <w:ind w:firstLine="480" w:firstLineChars="200"/>
    </w:pPr>
    <w:rPr>
      <w:rFonts w:ascii="宋体"/>
      <w:kern w:val="0"/>
      <w:sz w:val="24"/>
      <w:szCs w:val="20"/>
    </w:rPr>
  </w:style>
  <w:style w:type="character" w:customStyle="1" w:styleId="119">
    <w:name w:val="font41"/>
    <w:basedOn w:val="40"/>
    <w:qFormat/>
    <w:uiPriority w:val="0"/>
    <w:rPr>
      <w:rFonts w:hint="eastAsia" w:ascii="宋体" w:hAnsi="宋体" w:eastAsia="宋体" w:cs="宋体"/>
      <w:color w:val="000000"/>
      <w:sz w:val="20"/>
      <w:szCs w:val="20"/>
      <w:u w:val="none"/>
    </w:rPr>
  </w:style>
  <w:style w:type="character" w:customStyle="1" w:styleId="120">
    <w:name w:val="日期 Char Char"/>
    <w:link w:val="121"/>
    <w:qFormat/>
    <w:uiPriority w:val="0"/>
    <w:rPr>
      <w:sz w:val="24"/>
    </w:rPr>
  </w:style>
  <w:style w:type="paragraph" w:customStyle="1" w:styleId="121">
    <w:name w:val="日期1"/>
    <w:basedOn w:val="1"/>
    <w:next w:val="1"/>
    <w:link w:val="120"/>
    <w:qFormat/>
    <w:uiPriority w:val="0"/>
    <w:rPr>
      <w:kern w:val="0"/>
      <w:sz w:val="24"/>
      <w:szCs w:val="20"/>
    </w:rPr>
  </w:style>
  <w:style w:type="character" w:customStyle="1" w:styleId="122">
    <w:name w:val="font11"/>
    <w:basedOn w:val="40"/>
    <w:qFormat/>
    <w:uiPriority w:val="0"/>
    <w:rPr>
      <w:rFonts w:hint="eastAsia" w:ascii="宋体" w:hAnsi="宋体" w:eastAsia="宋体" w:cs="宋体"/>
      <w:b/>
      <w:color w:val="000000"/>
      <w:sz w:val="20"/>
      <w:szCs w:val="20"/>
      <w:u w:val="none"/>
    </w:rPr>
  </w:style>
  <w:style w:type="character" w:customStyle="1" w:styleId="123">
    <w:name w:val="批注主题 Char"/>
    <w:basedOn w:val="58"/>
    <w:qFormat/>
    <w:uiPriority w:val="99"/>
    <w:rPr>
      <w:rFonts w:ascii="宋体" w:hAnsi="Times New Roman"/>
      <w:b/>
      <w:bCs/>
      <w:kern w:val="2"/>
      <w:sz w:val="21"/>
      <w:szCs w:val="22"/>
    </w:rPr>
  </w:style>
  <w:style w:type="character" w:customStyle="1" w:styleId="124">
    <w:name w:val="HTML 预设格式 字符"/>
    <w:basedOn w:val="40"/>
    <w:link w:val="32"/>
    <w:qFormat/>
    <w:uiPriority w:val="99"/>
    <w:rPr>
      <w:rFonts w:ascii="宋体" w:hAnsi="宋体"/>
      <w:sz w:val="24"/>
      <w:szCs w:val="24"/>
    </w:rPr>
  </w:style>
  <w:style w:type="character" w:customStyle="1" w:styleId="125">
    <w:name w:val="批注主题 字符"/>
    <w:basedOn w:val="58"/>
    <w:link w:val="35"/>
    <w:semiHidden/>
    <w:qFormat/>
    <w:uiPriority w:val="99"/>
    <w:rPr>
      <w:rFonts w:ascii="宋体" w:hAnsi="Times New Roman"/>
      <w:b/>
      <w:bCs/>
      <w:kern w:val="2"/>
      <w:sz w:val="21"/>
      <w:szCs w:val="22"/>
    </w:rPr>
  </w:style>
  <w:style w:type="paragraph" w:customStyle="1" w:styleId="126">
    <w:name w:val="样式 样式 样式 样式 标题 2 + 宋体 五号 非加粗 黑色 + 段前: 6 磅 段后: 0 磅 行距: 单倍行距 + 段前:..."/>
    <w:basedOn w:val="1"/>
    <w:qFormat/>
    <w:uiPriority w:val="0"/>
    <w:pPr>
      <w:keepNext/>
      <w:keepLines/>
      <w:numPr>
        <w:ilvl w:val="0"/>
        <w:numId w:val="1"/>
      </w:numPr>
      <w:adjustRightInd w:val="0"/>
      <w:spacing w:before="240"/>
      <w:jc w:val="left"/>
      <w:textAlignment w:val="baseline"/>
      <w:outlineLvl w:val="1"/>
    </w:pPr>
    <w:rPr>
      <w:rFonts w:ascii="宋体" w:hAnsi="宋体" w:cs="宋体"/>
      <w:b/>
      <w:bCs/>
      <w:color w:val="000000"/>
      <w:kern w:val="0"/>
      <w:szCs w:val="20"/>
    </w:rPr>
  </w:style>
  <w:style w:type="paragraph" w:customStyle="1" w:styleId="127">
    <w:name w:val="修订1"/>
    <w:unhideWhenUsed/>
    <w:qFormat/>
    <w:uiPriority w:val="99"/>
    <w:rPr>
      <w:rFonts w:ascii="Calibri" w:hAnsi="Calibri" w:eastAsia="宋体" w:cs="Times New Roman"/>
      <w:kern w:val="2"/>
      <w:sz w:val="21"/>
      <w:szCs w:val="22"/>
      <w:lang w:val="en-US" w:eastAsia="zh-CN" w:bidi="ar-SA"/>
    </w:rPr>
  </w:style>
  <w:style w:type="paragraph" w:customStyle="1" w:styleId="128">
    <w:name w:val="正文缩进1"/>
    <w:basedOn w:val="1"/>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129">
    <w:name w:val="List Paragraph1"/>
    <w:basedOn w:val="1"/>
    <w:qFormat/>
    <w:uiPriority w:val="99"/>
    <w:pPr>
      <w:ind w:firstLine="420" w:firstLineChars="200"/>
    </w:pPr>
    <w:rPr>
      <w:rFonts w:ascii="Times New Roman" w:hAnsi="Times New Roman"/>
      <w:szCs w:val="24"/>
    </w:rPr>
  </w:style>
  <w:style w:type="paragraph" w:styleId="130">
    <w:name w:val="List Paragraph"/>
    <w:basedOn w:val="1"/>
    <w:qFormat/>
    <w:uiPriority w:val="99"/>
    <w:pPr>
      <w:ind w:firstLine="420" w:firstLineChars="200"/>
    </w:pPr>
  </w:style>
  <w:style w:type="character" w:customStyle="1" w:styleId="131">
    <w:name w:val="NormalCharacter"/>
    <w:qFormat/>
    <w:uiPriority w:val="0"/>
  </w:style>
  <w:style w:type="paragraph" w:customStyle="1" w:styleId="132">
    <w:name w:val="纯文本1"/>
    <w:basedOn w:val="1"/>
    <w:qFormat/>
    <w:uiPriority w:val="99"/>
    <w:rPr>
      <w:rFonts w:cs="黑体"/>
      <w:sz w:val="24"/>
    </w:rPr>
  </w:style>
  <w:style w:type="paragraph" w:customStyle="1" w:styleId="133">
    <w:name w:val="Table Paragraph"/>
    <w:basedOn w:val="1"/>
    <w:qFormat/>
    <w:uiPriority w:val="1"/>
    <w:rPr>
      <w:rFonts w:ascii="宋体" w:hAnsi="宋体" w:cs="宋体"/>
      <w:szCs w:val="20"/>
      <w:lang w:val="zh-CN" w:bidi="zh-CN"/>
    </w:rPr>
  </w:style>
  <w:style w:type="character" w:customStyle="1" w:styleId="134">
    <w:name w:val="font51"/>
    <w:basedOn w:val="40"/>
    <w:qFormat/>
    <w:uiPriority w:val="0"/>
    <w:rPr>
      <w:rFonts w:ascii="宋体" w:hAnsi="宋体" w:eastAsia="宋体" w:cs="宋体"/>
      <w:color w:val="000000"/>
      <w:sz w:val="24"/>
      <w:szCs w:val="24"/>
      <w:u w:val="none"/>
    </w:rPr>
  </w:style>
  <w:style w:type="character" w:customStyle="1" w:styleId="135">
    <w:name w:val="font01"/>
    <w:basedOn w:val="40"/>
    <w:qFormat/>
    <w:uiPriority w:val="0"/>
    <w:rPr>
      <w:rFonts w:hint="eastAsia" w:ascii="宋体" w:hAnsi="宋体" w:eastAsia="宋体" w:cs="宋体"/>
      <w:color w:val="000000"/>
      <w:sz w:val="18"/>
      <w:szCs w:val="18"/>
      <w:u w:val="none"/>
    </w:rPr>
  </w:style>
  <w:style w:type="paragraph" w:customStyle="1" w:styleId="136">
    <w:name w:val="HtmlNormal"/>
    <w:basedOn w:val="1"/>
    <w:qFormat/>
    <w:uiPriority w:val="0"/>
    <w:rPr>
      <w:sz w:val="24"/>
      <w:szCs w:val="24"/>
    </w:rPr>
  </w:style>
  <w:style w:type="character" w:customStyle="1" w:styleId="137">
    <w:name w:val="active4"/>
    <w:basedOn w:val="40"/>
    <w:qFormat/>
    <w:uiPriority w:val="0"/>
    <w:rPr>
      <w:color w:val="FFFFFF"/>
      <w:shd w:val="clear" w:fill="2B7AFC"/>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7E440-3E7C-4EF6-9B9B-9614944182AC}">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79</Pages>
  <Words>39632</Words>
  <Characters>42876</Characters>
  <Lines>283</Lines>
  <Paragraphs>79</Paragraphs>
  <TotalTime>6</TotalTime>
  <ScaleCrop>false</ScaleCrop>
  <LinksUpToDate>false</LinksUpToDate>
  <CharactersWithSpaces>43584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2022-08-18T03:38:00Z</dcterms:created>
  <dc:creator>Administrator</dc:creator>
  <cp:lastModifiedBy>八色花</cp:lastModifiedBy>
  <cp:lastPrinted>2023-06-19T03:44:50Z</cp:lastPrinted>
  <dcterms:modified xsi:type="dcterms:W3CDTF">2023-06-19T03:44:59Z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A60D89EA6F414293934A9DD5AFCDE1E0</vt:lpwstr>
  </property>
</Properties>
</file>