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firstLine="0" w:firstLineChars="0"/>
        <w:jc w:val="center"/>
        <w:rPr>
          <w:rFonts w:hAnsi="宋体"/>
          <w:b/>
          <w:bCs/>
          <w:sz w:val="44"/>
          <w:szCs w:val="44"/>
        </w:rPr>
      </w:pPr>
      <w:r>
        <w:rPr>
          <w:rFonts w:hint="eastAsia" w:hAnsi="宋体"/>
          <w:b/>
          <w:bCs/>
          <w:sz w:val="44"/>
          <w:szCs w:val="44"/>
        </w:rPr>
        <w:t>长葛市机关事务中心国防教育中心大楼、会展中心等办公楼物业服务项目</w:t>
      </w:r>
    </w:p>
    <w:p>
      <w:pPr>
        <w:pStyle w:val="29"/>
        <w:ind w:firstLine="0" w:firstLineChars="0"/>
        <w:jc w:val="center"/>
        <w:rPr>
          <w:rFonts w:hAnsi="宋体"/>
          <w:b/>
          <w:bCs/>
          <w:sz w:val="44"/>
          <w:szCs w:val="44"/>
        </w:rPr>
      </w:pPr>
      <w:r>
        <w:rPr>
          <w:rFonts w:hAnsi="宋体"/>
          <w:b/>
          <w:bCs/>
          <w:sz w:val="44"/>
          <w:szCs w:val="44"/>
        </w:rPr>
        <w:t>（不见面开标）</w:t>
      </w:r>
    </w:p>
    <w:p>
      <w:pPr>
        <w:pStyle w:val="29"/>
        <w:ind w:firstLine="0" w:firstLineChars="0"/>
      </w:pPr>
    </w:p>
    <w:p>
      <w:pPr>
        <w:pStyle w:val="18"/>
        <w:ind w:firstLine="400"/>
      </w:pPr>
    </w:p>
    <w:p/>
    <w:p>
      <w:pPr>
        <w:adjustRightInd w:val="0"/>
        <w:snapToGrid w:val="0"/>
        <w:spacing w:line="273" w:lineRule="auto"/>
        <w:jc w:val="center"/>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5"/>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采购编号：长招采公字【2023】006号</w:t>
      </w:r>
    </w:p>
    <w:p>
      <w:pPr>
        <w:adjustRightInd w:val="0"/>
        <w:snapToGrid w:val="0"/>
        <w:spacing w:line="360" w:lineRule="auto"/>
        <w:ind w:firstLine="708" w:firstLineChars="196"/>
        <w:rPr>
          <w:rFonts w:hAnsi="宋体" w:cs="新宋体"/>
          <w:b/>
          <w:bCs/>
          <w:sz w:val="36"/>
          <w:szCs w:val="32"/>
        </w:rPr>
      </w:pPr>
      <w:r>
        <w:rPr>
          <w:rFonts w:hint="eastAsia" w:hAnsi="宋体" w:cs="新宋体"/>
          <w:b/>
          <w:sz w:val="36"/>
          <w:szCs w:val="32"/>
        </w:rPr>
        <w:t>采 购 人：</w:t>
      </w:r>
      <w:r>
        <w:rPr>
          <w:rFonts w:hAnsi="宋体" w:cs="新宋体"/>
          <w:b/>
          <w:bCs/>
          <w:sz w:val="36"/>
          <w:szCs w:val="32"/>
        </w:rPr>
        <w:t>长葛市</w:t>
      </w:r>
      <w:r>
        <w:rPr>
          <w:rFonts w:hint="eastAsia" w:hAnsi="宋体" w:cs="新宋体"/>
          <w:b/>
          <w:sz w:val="36"/>
          <w:szCs w:val="32"/>
        </w:rPr>
        <w:t>机关事务中心</w:t>
      </w:r>
    </w:p>
    <w:p>
      <w:pPr>
        <w:adjustRightInd w:val="0"/>
        <w:snapToGrid w:val="0"/>
        <w:spacing w:line="360" w:lineRule="auto"/>
        <w:ind w:firstLine="708" w:firstLineChars="196"/>
        <w:rPr>
          <w:rFonts w:hAnsi="宋体" w:cs="新宋体"/>
          <w:b/>
          <w:sz w:val="36"/>
          <w:szCs w:val="32"/>
        </w:rPr>
      </w:pPr>
      <w:r>
        <w:rPr>
          <w:rFonts w:hint="eastAsia" w:hAnsi="宋体" w:cs="新宋体"/>
          <w:b/>
          <w:sz w:val="36"/>
          <w:szCs w:val="32"/>
        </w:rPr>
        <w:t>集采机构：长葛市公共资源交易中心</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二〇二三年</w:t>
      </w:r>
      <w:r>
        <w:rPr>
          <w:rFonts w:hint="eastAsia" w:ascii="新宋体" w:hAnsi="新宋体" w:eastAsia="新宋体" w:cs="新宋体"/>
          <w:b/>
          <w:sz w:val="36"/>
          <w:szCs w:val="32"/>
          <w:lang w:eastAsia="zh-CN"/>
        </w:rPr>
        <w:t>六</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9"/>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长葛市机关事务中心国防教育中心大楼、会展中心等办公楼物业服务项目（不见面开标）</w:t>
      </w:r>
    </w:p>
    <w:p>
      <w:pPr>
        <w:spacing w:line="500" w:lineRule="exact"/>
        <w:jc w:val="center"/>
        <w:rPr>
          <w:rFonts w:ascii="宋体" w:hAnsi="宋体"/>
          <w:b/>
          <w:bCs/>
          <w:kern w:val="0"/>
          <w:sz w:val="32"/>
          <w:szCs w:val="32"/>
        </w:rPr>
      </w:pPr>
      <w:r>
        <w:rPr>
          <w:rFonts w:hint="eastAsia" w:ascii="宋体" w:hAnsi="宋体"/>
          <w:b/>
          <w:bCs/>
          <w:kern w:val="0"/>
          <w:sz w:val="32"/>
          <w:szCs w:val="32"/>
        </w:rPr>
        <w:t>招标公告</w:t>
      </w:r>
    </w:p>
    <w:p>
      <w:pPr>
        <w:adjustRightInd w:val="0"/>
        <w:snapToGrid w:val="0"/>
        <w:spacing w:line="360" w:lineRule="auto"/>
        <w:ind w:firstLine="470" w:firstLineChars="196"/>
        <w:rPr>
          <w:rFonts w:ascii="宋体" w:hAnsi="宋体"/>
          <w:bCs/>
          <w:kern w:val="0"/>
          <w:sz w:val="24"/>
          <w:szCs w:val="24"/>
        </w:rPr>
      </w:pPr>
      <w:r>
        <w:rPr>
          <w:rFonts w:hint="eastAsia" w:ascii="宋体" w:hAnsi="宋体"/>
          <w:bCs/>
          <w:kern w:val="0"/>
          <w:sz w:val="24"/>
          <w:szCs w:val="24"/>
        </w:rPr>
        <w:t>长葛市公共资源中心受长葛市机关事务中心的委托，就长葛市机关事务中心国防教育中心大楼、会展中心等办公楼物业服务项目进行公开招标，欢迎合格的供应商参加。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bCs/>
          <w:kern w:val="0"/>
          <w:sz w:val="24"/>
          <w:szCs w:val="24"/>
        </w:rPr>
        <w:t>长葛市机关事务中心国防教育中心大楼、会展中心等办公楼物业服务项目</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1.2项目编号：长招采公字【2023】 006号</w:t>
      </w:r>
    </w:p>
    <w:p>
      <w:pPr>
        <w:spacing w:line="500" w:lineRule="exact"/>
        <w:ind w:firstLine="480" w:firstLineChars="200"/>
        <w:rPr>
          <w:rFonts w:ascii="宋体" w:hAnsi="宋体"/>
          <w:bCs/>
          <w:kern w:val="0"/>
          <w:sz w:val="24"/>
          <w:szCs w:val="24"/>
        </w:rPr>
      </w:pPr>
      <w:r>
        <w:rPr>
          <w:rFonts w:hint="eastAsia" w:ascii="宋体" w:hAnsi="宋体"/>
          <w:kern w:val="0"/>
          <w:sz w:val="24"/>
          <w:szCs w:val="24"/>
        </w:rPr>
        <w:t>1.3项目内容：</w:t>
      </w:r>
      <w:r>
        <w:rPr>
          <w:rFonts w:hint="eastAsia" w:ascii="宋体" w:hAnsi="宋体"/>
          <w:bCs/>
          <w:kern w:val="0"/>
          <w:sz w:val="24"/>
          <w:szCs w:val="24"/>
        </w:rPr>
        <w:t>国防教育中心、人武部、会展中心、行政审批中心、党校调干楼、老干部局及2号、5号、6号、7号办公楼的物业服务项目，服务期限三年，具体采购参数详见招标文件第二章采购需求。</w:t>
      </w:r>
    </w:p>
    <w:p>
      <w:pPr>
        <w:spacing w:line="500" w:lineRule="exact"/>
        <w:ind w:firstLine="480" w:firstLineChars="200"/>
        <w:rPr>
          <w:rFonts w:hAnsi="宋体"/>
          <w:sz w:val="24"/>
          <w:szCs w:val="24"/>
        </w:rPr>
      </w:pPr>
      <w:r>
        <w:rPr>
          <w:rFonts w:hint="eastAsia" w:ascii="宋体" w:hAnsi="宋体"/>
          <w:kern w:val="0"/>
          <w:sz w:val="24"/>
          <w:szCs w:val="24"/>
        </w:rPr>
        <w:t>1.4 标段划分：本项目划分为一个标段；</w:t>
      </w:r>
      <w:r>
        <w:rPr>
          <w:rFonts w:hAnsi="宋体"/>
          <w:sz w:val="24"/>
          <w:szCs w:val="24"/>
        </w:rPr>
        <w:t xml:space="preserve"> </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bCs/>
          <w:kern w:val="0"/>
          <w:sz w:val="24"/>
          <w:szCs w:val="24"/>
        </w:rPr>
        <w:t>12775450.00元</w:t>
      </w:r>
      <w:r>
        <w:rPr>
          <w:rFonts w:hint="eastAsia" w:ascii="宋体" w:hAnsi="宋体"/>
          <w:kern w:val="0"/>
          <w:sz w:val="24"/>
          <w:szCs w:val="24"/>
        </w:rPr>
        <w:t>：</w:t>
      </w:r>
    </w:p>
    <w:p>
      <w:pPr>
        <w:spacing w:line="500" w:lineRule="exact"/>
        <w:ind w:firstLine="480" w:firstLineChars="200"/>
        <w:rPr>
          <w:rFonts w:ascii="宋体" w:hAnsi="宋体"/>
          <w:bCs/>
          <w:kern w:val="0"/>
          <w:sz w:val="24"/>
          <w:szCs w:val="24"/>
        </w:rPr>
      </w:pPr>
      <w:r>
        <w:rPr>
          <w:rFonts w:hint="eastAsia" w:ascii="宋体" w:hAnsi="宋体"/>
          <w:kern w:val="0"/>
          <w:sz w:val="24"/>
          <w:szCs w:val="24"/>
        </w:rPr>
        <w:t>1.6交付（服务、完工）时间：</w:t>
      </w:r>
      <w:r>
        <w:rPr>
          <w:rFonts w:hint="eastAsia" w:ascii="宋体" w:hAnsi="宋体"/>
          <w:bCs/>
          <w:kern w:val="0"/>
          <w:sz w:val="24"/>
          <w:szCs w:val="24"/>
        </w:rPr>
        <w:t>服务期3年</w:t>
      </w:r>
      <w:r>
        <w:rPr>
          <w:rFonts w:hint="eastAsia" w:ascii="宋体" w:hAnsi="宋体"/>
          <w:kern w:val="0"/>
          <w:sz w:val="24"/>
          <w:szCs w:val="24"/>
        </w:rPr>
        <w:t>：</w:t>
      </w:r>
    </w:p>
    <w:p>
      <w:pPr>
        <w:spacing w:line="500" w:lineRule="exact"/>
        <w:ind w:firstLine="480" w:firstLineChars="200"/>
        <w:rPr>
          <w:rFonts w:ascii="宋体" w:hAnsi="宋体"/>
          <w:kern w:val="0"/>
          <w:sz w:val="24"/>
          <w:szCs w:val="24"/>
        </w:rPr>
      </w:pPr>
      <w:r>
        <w:rPr>
          <w:rFonts w:hint="eastAsia" w:ascii="宋体" w:hAnsi="宋体"/>
          <w:kern w:val="0"/>
          <w:sz w:val="24"/>
          <w:szCs w:val="24"/>
        </w:rPr>
        <w:t>1.7交付（服务、完工）地点：</w:t>
      </w:r>
      <w:r>
        <w:rPr>
          <w:rFonts w:hint="eastAsia" w:ascii="宋体" w:hAnsi="宋体"/>
          <w:bCs/>
          <w:kern w:val="0"/>
          <w:sz w:val="24"/>
          <w:szCs w:val="24"/>
        </w:rPr>
        <w:t>采购人指定</w:t>
      </w:r>
      <w:r>
        <w:rPr>
          <w:rFonts w:hint="eastAsia" w:ascii="宋体" w:hAnsi="宋体"/>
          <w:kern w:val="0"/>
          <w:sz w:val="24"/>
          <w:szCs w:val="24"/>
        </w:rPr>
        <w:t>。</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8资金来源：财政资金： </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1、供应商在投标时，提供《长葛市政府采购供应商信用承诺函》（详见招标文件第八章3.5格式），无需再提交上述证明材料。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3、供应商对信用承诺内容的真实性、合法性、有效性负责。如作出虚假 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3.3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3.4 本项目不接受联合体投标。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3.5 本项目专门面向中小企业采购。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8"/>
        <w:wordWrap w:val="0"/>
        <w:spacing w:line="360" w:lineRule="auto"/>
        <w:contextualSpacing/>
        <w:rPr>
          <w:b/>
        </w:rPr>
      </w:pPr>
      <w:r>
        <w:rPr>
          <w:rFonts w:hint="eastAsia"/>
          <w:b/>
        </w:rPr>
        <w:t>五、</w:t>
      </w:r>
      <w:r>
        <w:rPr>
          <w:rFonts w:hint="eastAsia"/>
          <w:b/>
          <w:kern w:val="2"/>
        </w:rPr>
        <w:t>投标截止时间、开标时间及地点</w:t>
      </w:r>
    </w:p>
    <w:p>
      <w:pPr>
        <w:pStyle w:val="28"/>
        <w:shd w:val="clear" w:color="auto" w:fill="FFFFFF"/>
        <w:spacing w:line="360" w:lineRule="auto"/>
        <w:ind w:firstLine="360" w:firstLineChars="150"/>
        <w:contextualSpacing/>
      </w:pPr>
      <w:r>
        <w:rPr>
          <w:rFonts w:hint="eastAsia"/>
        </w:rPr>
        <w:t>5.1投标截止及开标时间：</w:t>
      </w:r>
      <w:r>
        <w:rPr>
          <w:rFonts w:hint="eastAsia"/>
          <w:color w:val="auto"/>
        </w:rPr>
        <w:t xml:space="preserve">2023年 </w:t>
      </w:r>
      <w:r>
        <w:rPr>
          <w:rFonts w:hint="eastAsia"/>
          <w:color w:val="auto"/>
          <w:lang w:val="en-US" w:eastAsia="zh-CN"/>
        </w:rPr>
        <w:t>7</w:t>
      </w:r>
      <w:r>
        <w:rPr>
          <w:rFonts w:hint="eastAsia"/>
          <w:color w:val="auto"/>
        </w:rPr>
        <w:t>月</w:t>
      </w:r>
      <w:r>
        <w:rPr>
          <w:rFonts w:hint="eastAsia"/>
          <w:color w:val="auto"/>
          <w:lang w:val="en-US" w:eastAsia="zh-CN"/>
        </w:rPr>
        <w:t>5</w:t>
      </w:r>
      <w:r>
        <w:rPr>
          <w:rFonts w:hint="eastAsia"/>
          <w:color w:val="auto"/>
        </w:rPr>
        <w:t>日</w:t>
      </w:r>
      <w:r>
        <w:rPr>
          <w:rFonts w:hint="eastAsia"/>
          <w:color w:val="auto"/>
          <w:lang w:val="en-US" w:eastAsia="zh-CN"/>
        </w:rPr>
        <w:t>9</w:t>
      </w:r>
      <w:r>
        <w:rPr>
          <w:rFonts w:hint="eastAsia"/>
          <w:color w:val="auto"/>
        </w:rPr>
        <w:t xml:space="preserve">时 </w:t>
      </w:r>
      <w:r>
        <w:rPr>
          <w:rFonts w:hint="eastAsia"/>
          <w:color w:val="auto"/>
          <w:lang w:val="en-US" w:eastAsia="zh-CN"/>
        </w:rPr>
        <w:t>00</w:t>
      </w:r>
      <w:r>
        <w:rPr>
          <w:rFonts w:hint="eastAsia"/>
          <w:color w:val="auto"/>
        </w:rPr>
        <w:t xml:space="preserve"> 分（北京时间），</w:t>
      </w:r>
      <w:r>
        <w:rPr>
          <w:rFonts w:hint="eastAsia"/>
        </w:rPr>
        <w:t>逾期提交或不符合规定的投标文件不予接受。</w:t>
      </w:r>
    </w:p>
    <w:p>
      <w:pPr>
        <w:pStyle w:val="28"/>
        <w:shd w:val="clear" w:color="auto" w:fill="FFFFFF"/>
        <w:spacing w:line="360" w:lineRule="auto"/>
        <w:ind w:firstLine="360" w:firstLineChars="150"/>
        <w:contextualSpacing/>
      </w:pPr>
      <w:r>
        <w:rPr>
          <w:rFonts w:hint="eastAsia"/>
        </w:rPr>
        <w:t>5.2开标地点</w:t>
      </w:r>
      <w:r>
        <w:rPr>
          <w:rFonts w:hint="eastAsia"/>
          <w:color w:val="auto"/>
        </w:rPr>
        <w:t>：长葛市公共资源交易中心开标</w:t>
      </w:r>
      <w:r>
        <w:rPr>
          <w:rFonts w:hint="eastAsia"/>
          <w:color w:val="auto"/>
          <w:lang w:eastAsia="zh-CN"/>
        </w:rPr>
        <w:t>四</w:t>
      </w:r>
      <w:r>
        <w:rPr>
          <w:rFonts w:hint="eastAsia"/>
          <w:color w:val="auto"/>
        </w:rPr>
        <w:t>室（长葛市葛天大道东段商务区6#楼 5 楼开标</w:t>
      </w:r>
      <w:r>
        <w:rPr>
          <w:rFonts w:hint="eastAsia"/>
          <w:color w:val="auto"/>
          <w:lang w:val="en-US" w:eastAsia="zh-CN"/>
        </w:rPr>
        <w:t>507</w:t>
      </w:r>
      <w:r>
        <w:rPr>
          <w:rFonts w:hint="eastAsia"/>
          <w:color w:val="auto"/>
        </w:rPr>
        <w:t>室）</w:t>
      </w:r>
      <w:r>
        <w:rPr>
          <w:rFonts w:hint="eastAsia"/>
        </w:rPr>
        <w:t>，（本项目采用远程不见面开标，投标人无须到现场）。</w:t>
      </w:r>
    </w:p>
    <w:p>
      <w:pPr>
        <w:pStyle w:val="28"/>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8"/>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8"/>
        <w:shd w:val="clear" w:color="auto" w:fill="FFFFFF"/>
        <w:spacing w:line="360" w:lineRule="auto"/>
        <w:ind w:firstLine="360" w:firstLineChars="150"/>
        <w:contextualSpacing/>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8"/>
        <w:shd w:val="clear" w:color="auto" w:fill="FFFFFF"/>
        <w:spacing w:line="360" w:lineRule="auto"/>
        <w:ind w:firstLine="361" w:firstLineChars="150"/>
        <w:contextualSpacing/>
        <w:rPr>
          <w:b/>
          <w:kern w:val="2"/>
        </w:rPr>
      </w:pPr>
      <w:r>
        <w:rPr>
          <w:rFonts w:hint="eastAsia"/>
          <w:b/>
        </w:rPr>
        <w:t>六、</w:t>
      </w:r>
      <w:r>
        <w:rPr>
          <w:rFonts w:hint="eastAsia"/>
          <w:b/>
          <w:kern w:val="2"/>
        </w:rPr>
        <w:t>发布公告的媒介</w:t>
      </w:r>
    </w:p>
    <w:p>
      <w:pPr>
        <w:pStyle w:val="28"/>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采购单位：长葛市</w:t>
      </w:r>
      <w:r>
        <w:rPr>
          <w:rFonts w:hint="eastAsia" w:ascii="宋体" w:hAnsi="宋体"/>
          <w:bCs/>
          <w:kern w:val="0"/>
          <w:sz w:val="24"/>
          <w:szCs w:val="24"/>
        </w:rPr>
        <w:t>机关事务中心</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联系人： 侯先生</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电话： 0374-6189735</w:t>
      </w:r>
    </w:p>
    <w:p>
      <w:pPr>
        <w:pStyle w:val="28"/>
        <w:shd w:val="clear" w:color="auto" w:fill="FFFFFF"/>
        <w:spacing w:before="0" w:beforeAutospacing="0" w:after="0" w:afterAutospacing="0" w:line="360" w:lineRule="auto"/>
        <w:ind w:firstLine="480" w:firstLineChars="200"/>
        <w:contextualSpacing/>
        <w:rPr>
          <w:shd w:val="clear" w:color="auto" w:fill="FFFFFF"/>
        </w:rPr>
      </w:pPr>
      <w:r>
        <w:rPr>
          <w:rFonts w:hint="eastAsia"/>
          <w:kern w:val="2"/>
          <w:shd w:val="clear" w:color="auto" w:fill="FFFFFF"/>
        </w:rPr>
        <w:t>地址：</w:t>
      </w:r>
      <w:r>
        <w:rPr>
          <w:kern w:val="2"/>
          <w:shd w:val="clear" w:color="auto" w:fill="FFFFFF"/>
        </w:rPr>
        <w:t>河南省长葛市葛天大道中段</w:t>
      </w:r>
    </w:p>
    <w:p>
      <w:pPr>
        <w:pStyle w:val="28"/>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集采机构：长葛市公共资源交易中心</w:t>
      </w:r>
    </w:p>
    <w:p>
      <w:pPr>
        <w:pStyle w:val="28"/>
        <w:shd w:val="clear" w:color="auto" w:fill="FFFFFF"/>
        <w:spacing w:line="360" w:lineRule="auto"/>
        <w:ind w:firstLine="480" w:firstLineChars="200"/>
        <w:contextualSpacing/>
        <w:rPr>
          <w:kern w:val="2"/>
          <w:shd w:val="clear" w:color="auto" w:fill="FFFFFF"/>
        </w:rPr>
      </w:pPr>
      <w:r>
        <w:rPr>
          <w:rFonts w:hint="eastAsia"/>
          <w:kern w:val="2"/>
          <w:shd w:val="clear" w:color="auto" w:fill="FFFFFF"/>
        </w:rPr>
        <w:t>地  址：长葛市葛天大道商务区6号楼</w:t>
      </w:r>
    </w:p>
    <w:p>
      <w:pPr>
        <w:pStyle w:val="28"/>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 xml:space="preserve">联系人：政府采购二部    </w:t>
      </w:r>
    </w:p>
    <w:p>
      <w:pPr>
        <w:pStyle w:val="28"/>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联系电话：0374-6189667</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Style w:val="35"/>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rPr>
      </w:pPr>
    </w:p>
    <w:p>
      <w:pPr>
        <w:numPr>
          <w:ilvl w:val="0"/>
          <w:numId w:val="1"/>
        </w:numPr>
        <w:ind w:left="0" w:leftChars="0" w:firstLine="0" w:firstLineChars="0"/>
        <w:jc w:val="center"/>
        <w:rPr>
          <w:rFonts w:hint="eastAsia" w:ascii="宋体" w:hAnsi="宋体"/>
          <w:b/>
          <w:kern w:val="0"/>
          <w:sz w:val="32"/>
          <w:szCs w:val="32"/>
        </w:rPr>
      </w:pPr>
      <w:r>
        <w:rPr>
          <w:rFonts w:hint="eastAsia" w:ascii="宋体" w:hAnsi="宋体"/>
          <w:b/>
          <w:kern w:val="0"/>
          <w:sz w:val="32"/>
          <w:szCs w:val="32"/>
        </w:rPr>
        <w:t>采购需求</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本次项目涉及国防教育中心、人武部、会展中心、行政审批中心、党校调干楼、老干部局及2号、5号、6号、7号办公楼的物业服务项目，服务期限三年，要求物业总经理1人，年龄不超过55周岁，政治合格，身体健康，人品端正，负责整个物业服务项目的管理协调工作。</w:t>
      </w:r>
    </w:p>
    <w:p>
      <w:pPr>
        <w:pStyle w:val="64"/>
        <w:ind w:firstLine="2530" w:firstLineChars="900"/>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国防教育中心、人武部</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tcPr>
          <w:p>
            <w:pPr>
              <w:pStyle w:val="64"/>
              <w:ind w:firstLine="0" w:firstLineChars="0"/>
              <w:jc w:val="center"/>
              <w:rPr>
                <w:b/>
                <w:bCs/>
                <w:sz w:val="28"/>
                <w:szCs w:val="28"/>
              </w:rPr>
            </w:pPr>
            <w:r>
              <w:rPr>
                <w:rFonts w:hint="eastAsia"/>
                <w:b/>
                <w:bCs/>
                <w:sz w:val="28"/>
                <w:szCs w:val="28"/>
              </w:rPr>
              <w:t>工作类别</w:t>
            </w:r>
          </w:p>
        </w:tc>
        <w:tc>
          <w:tcPr>
            <w:tcW w:w="6893" w:type="dxa"/>
            <w:noWrap/>
          </w:tcPr>
          <w:p>
            <w:pPr>
              <w:pStyle w:val="64"/>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b/>
                <w:bCs/>
                <w:sz w:val="28"/>
                <w:szCs w:val="28"/>
              </w:rPr>
            </w:pPr>
            <w:r>
              <w:rPr>
                <w:rFonts w:hint="eastAsia"/>
                <w:sz w:val="24"/>
              </w:rPr>
              <w:t>安保工作</w:t>
            </w:r>
          </w:p>
        </w:tc>
        <w:tc>
          <w:tcPr>
            <w:tcW w:w="6893" w:type="dxa"/>
            <w:noWrap/>
          </w:tcPr>
          <w:p>
            <w:pPr>
              <w:pStyle w:val="64"/>
              <w:ind w:firstLine="0" w:firstLineChars="0"/>
              <w:rPr>
                <w:sz w:val="24"/>
              </w:rPr>
            </w:pPr>
            <w:r>
              <w:rPr>
                <w:rFonts w:hint="eastAsia"/>
                <w:sz w:val="24"/>
              </w:rPr>
              <w:t>1、人员：</w:t>
            </w:r>
            <w:r>
              <w:rPr>
                <w:rFonts w:hint="eastAsia"/>
                <w:color w:val="FF0000"/>
                <w:sz w:val="24"/>
              </w:rPr>
              <w:t>11人，</w:t>
            </w:r>
            <w:r>
              <w:rPr>
                <w:rFonts w:hint="eastAsia"/>
                <w:sz w:val="24"/>
              </w:rPr>
              <w:t>年龄不超过55周岁，政治合格，身体健康，人品端正，无社会犯罪记录。</w:t>
            </w:r>
          </w:p>
          <w:p>
            <w:pPr>
              <w:pStyle w:val="64"/>
              <w:ind w:firstLine="0" w:firstLineChars="0"/>
              <w:rPr>
                <w:sz w:val="24"/>
              </w:rPr>
            </w:pPr>
            <w:r>
              <w:rPr>
                <w:rFonts w:hint="eastAsia"/>
                <w:sz w:val="24"/>
              </w:rPr>
              <w:t>2、负责24小时门岗室值班，对出入人员及车辆进行登记，禁止无关人员和车辆进入办公区域。</w:t>
            </w:r>
          </w:p>
          <w:p>
            <w:pPr>
              <w:pStyle w:val="64"/>
              <w:ind w:firstLine="0" w:firstLineChars="0"/>
              <w:rPr>
                <w:sz w:val="24"/>
              </w:rPr>
            </w:pPr>
            <w:r>
              <w:rPr>
                <w:rFonts w:hint="eastAsia"/>
                <w:sz w:val="24"/>
              </w:rPr>
              <w:t>3、负责楼、院内巡逻，特别是夜间巡逻次数要保证。</w:t>
            </w:r>
          </w:p>
          <w:p>
            <w:pPr>
              <w:pStyle w:val="64"/>
              <w:ind w:firstLine="0" w:firstLineChars="0"/>
              <w:rPr>
                <w:sz w:val="24"/>
              </w:rPr>
            </w:pPr>
            <w:r>
              <w:rPr>
                <w:rFonts w:hint="eastAsia"/>
                <w:sz w:val="24"/>
              </w:rPr>
              <w:t>4、负责引导车辆有序停放，制止和纠正乱停乱放。</w:t>
            </w:r>
          </w:p>
          <w:p>
            <w:pPr>
              <w:pStyle w:val="64"/>
              <w:ind w:firstLine="0" w:firstLineChars="0"/>
              <w:rPr>
                <w:sz w:val="24"/>
              </w:rPr>
            </w:pPr>
            <w:r>
              <w:rPr>
                <w:rFonts w:hint="eastAsia"/>
                <w:sz w:val="24"/>
              </w:rPr>
              <w:t>5、负责公共区域内公共设施、设备，保证完好。</w:t>
            </w:r>
          </w:p>
          <w:p>
            <w:pPr>
              <w:pStyle w:val="64"/>
              <w:ind w:firstLine="0" w:firstLineChars="0"/>
              <w:rPr>
                <w:sz w:val="24"/>
              </w:rPr>
            </w:pPr>
            <w:r>
              <w:rPr>
                <w:rFonts w:hint="eastAsia"/>
                <w:sz w:val="24"/>
              </w:rPr>
              <w:t>6、保安人员必须熟练使用消防器材，遇有紧急情况，迅速处理，及时上报。</w:t>
            </w:r>
          </w:p>
          <w:p>
            <w:pPr>
              <w:pStyle w:val="64"/>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629" w:type="dxa"/>
            <w:noWrap/>
            <w:vAlign w:val="center"/>
          </w:tcPr>
          <w:p>
            <w:pPr>
              <w:pStyle w:val="64"/>
              <w:ind w:firstLine="0" w:firstLineChars="0"/>
              <w:jc w:val="center"/>
              <w:rPr>
                <w:b/>
                <w:bCs/>
                <w:sz w:val="28"/>
                <w:szCs w:val="28"/>
              </w:rPr>
            </w:pPr>
            <w:r>
              <w:rPr>
                <w:rFonts w:hint="eastAsia"/>
                <w:sz w:val="24"/>
              </w:rPr>
              <w:t>卫生保洁</w:t>
            </w:r>
          </w:p>
        </w:tc>
        <w:tc>
          <w:tcPr>
            <w:tcW w:w="6893" w:type="dxa"/>
            <w:noWrap/>
          </w:tcPr>
          <w:p>
            <w:pPr>
              <w:pStyle w:val="64"/>
              <w:ind w:firstLine="0" w:firstLineChars="0"/>
              <w:rPr>
                <w:sz w:val="24"/>
              </w:rPr>
            </w:pPr>
            <w:r>
              <w:rPr>
                <w:rFonts w:hint="eastAsia"/>
                <w:sz w:val="24"/>
              </w:rPr>
              <w:t>1、人员</w:t>
            </w:r>
            <w:r>
              <w:rPr>
                <w:rFonts w:hint="eastAsia"/>
                <w:color w:val="FF0000"/>
                <w:sz w:val="24"/>
              </w:rPr>
              <w:t>14人</w:t>
            </w:r>
            <w:r>
              <w:rPr>
                <w:rFonts w:hint="eastAsia"/>
                <w:sz w:val="24"/>
              </w:rPr>
              <w:t>，年龄不超过55周岁，人品端正，吃苦耐劳，无社会犯罪记录。</w:t>
            </w:r>
          </w:p>
          <w:p>
            <w:pPr>
              <w:pStyle w:val="64"/>
              <w:ind w:firstLine="0" w:firstLineChars="0"/>
              <w:rPr>
                <w:sz w:val="24"/>
              </w:rPr>
            </w:pPr>
            <w:r>
              <w:rPr>
                <w:rFonts w:hint="eastAsia"/>
                <w:sz w:val="24"/>
              </w:rPr>
              <w:t>2、负责单位公共部分的管理、保养、清洁和垃圾清理。包括楼梯间、电梯间、走廊、门厅、卫生间、开水间、会议室、大院等，以及重要活动的临时性保洁等。</w:t>
            </w:r>
          </w:p>
          <w:p>
            <w:pPr>
              <w:pStyle w:val="64"/>
              <w:ind w:firstLine="0" w:firstLineChars="0"/>
              <w:rPr>
                <w:sz w:val="24"/>
              </w:rPr>
            </w:pPr>
            <w:r>
              <w:rPr>
                <w:rFonts w:hint="eastAsia"/>
                <w:sz w:val="24"/>
              </w:rPr>
              <w:t>3、负责单位垃圾清运工作。</w:t>
            </w:r>
          </w:p>
          <w:p>
            <w:pPr>
              <w:pStyle w:val="64"/>
              <w:ind w:firstLine="0" w:firstLineChars="0"/>
              <w:rPr>
                <w:sz w:val="24"/>
              </w:rPr>
            </w:pPr>
            <w:r>
              <w:rPr>
                <w:rFonts w:hint="eastAsia"/>
                <w:sz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b/>
                <w:bCs/>
                <w:sz w:val="28"/>
                <w:szCs w:val="28"/>
              </w:rPr>
            </w:pPr>
            <w:r>
              <w:rPr>
                <w:rFonts w:hint="eastAsia"/>
                <w:sz w:val="24"/>
              </w:rPr>
              <w:t>绿化养护</w:t>
            </w:r>
          </w:p>
        </w:tc>
        <w:tc>
          <w:tcPr>
            <w:tcW w:w="6893" w:type="dxa"/>
            <w:noWrap/>
          </w:tcPr>
          <w:p>
            <w:pPr>
              <w:pStyle w:val="64"/>
              <w:ind w:firstLine="0" w:firstLineChars="0"/>
              <w:rPr>
                <w:sz w:val="24"/>
              </w:rPr>
            </w:pPr>
            <w:r>
              <w:rPr>
                <w:rFonts w:hint="eastAsia"/>
                <w:sz w:val="24"/>
              </w:rPr>
              <w:t>绿化管养：</w:t>
            </w:r>
          </w:p>
          <w:p>
            <w:pPr>
              <w:pStyle w:val="64"/>
              <w:ind w:firstLine="0" w:firstLineChars="0"/>
              <w:rPr>
                <w:sz w:val="24"/>
              </w:rPr>
            </w:pPr>
            <w:r>
              <w:rPr>
                <w:rFonts w:hint="eastAsia"/>
                <w:sz w:val="24"/>
              </w:rPr>
              <w:t>1、</w:t>
            </w:r>
            <w:r>
              <w:rPr>
                <w:rFonts w:hint="eastAsia"/>
                <w:color w:val="FF0000"/>
                <w:sz w:val="24"/>
              </w:rPr>
              <w:t>绿化管理员2人</w:t>
            </w:r>
            <w:r>
              <w:rPr>
                <w:rFonts w:hint="eastAsia"/>
                <w:sz w:val="24"/>
              </w:rPr>
              <w:t>，年龄不超过55周岁，人品端正，吃苦耐劳，具有绿化管理、养护经验。</w:t>
            </w:r>
          </w:p>
          <w:p>
            <w:pPr>
              <w:pStyle w:val="64"/>
              <w:ind w:firstLine="0" w:firstLineChars="0"/>
              <w:rPr>
                <w:sz w:val="24"/>
              </w:rPr>
            </w:pPr>
            <w:r>
              <w:rPr>
                <w:rFonts w:hint="eastAsia"/>
                <w:sz w:val="24"/>
              </w:rPr>
              <w:t>2、及时清除绿化区域杂物，保持清洁美观。</w:t>
            </w:r>
          </w:p>
          <w:p>
            <w:pPr>
              <w:pStyle w:val="64"/>
              <w:ind w:firstLine="0" w:firstLineChars="0"/>
              <w:rPr>
                <w:sz w:val="24"/>
              </w:rPr>
            </w:pPr>
            <w:r>
              <w:rPr>
                <w:rFonts w:hint="eastAsia"/>
                <w:sz w:val="24"/>
              </w:rPr>
              <w:t>3、修剪平整，做好病虫防治，补栽补种，科学施肥、浇水等养护工作。</w:t>
            </w:r>
          </w:p>
          <w:p>
            <w:pPr>
              <w:pStyle w:val="64"/>
              <w:ind w:firstLine="0" w:firstLineChars="0"/>
              <w:rPr>
                <w:sz w:val="24"/>
              </w:rPr>
            </w:pPr>
            <w:r>
              <w:rPr>
                <w:rFonts w:hint="eastAsia"/>
                <w:sz w:val="24"/>
              </w:rPr>
              <w:t>4、按照绿化养护二级管理标准执行。</w:t>
            </w:r>
          </w:p>
          <w:p>
            <w:pPr>
              <w:pStyle w:val="64"/>
              <w:ind w:firstLine="0" w:firstLineChars="0"/>
              <w:rPr>
                <w:sz w:val="24"/>
              </w:rPr>
            </w:pPr>
            <w:r>
              <w:rPr>
                <w:rFonts w:hint="eastAsia"/>
                <w:sz w:val="24"/>
              </w:rPr>
              <w:t>5、绿化管护设备、用具齐全。</w:t>
            </w:r>
          </w:p>
        </w:tc>
      </w:tr>
    </w:tbl>
    <w:p>
      <w:pPr>
        <w:pStyle w:val="29"/>
        <w:ind w:firstLine="0" w:firstLineChars="0"/>
        <w:jc w:val="left"/>
        <w:rPr>
          <w:rFonts w:cs="黑体" w:asciiTheme="minorEastAsia" w:hAnsiTheme="minorEastAsia" w:eastAsiaTheme="minorEastAsia"/>
          <w:b/>
          <w:bCs/>
          <w:color w:val="000000"/>
          <w:sz w:val="28"/>
          <w:szCs w:val="28"/>
          <w:shd w:val="clear" w:color="auto" w:fill="FFFFFF"/>
        </w:rPr>
      </w:pPr>
    </w:p>
    <w:p>
      <w:pPr>
        <w:pStyle w:val="64"/>
        <w:ind w:firstLine="0" w:firstLineChars="0"/>
        <w:jc w:val="left"/>
        <w:rPr>
          <w:rFonts w:cs="黑体" w:asciiTheme="minorEastAsia" w:hAnsiTheme="minorEastAsia" w:eastAsiaTheme="minorEastAsia"/>
          <w:b/>
          <w:bCs/>
          <w:color w:val="000000"/>
          <w:sz w:val="28"/>
          <w:szCs w:val="28"/>
          <w:shd w:val="clear" w:color="auto" w:fill="FFFFFF"/>
        </w:rPr>
      </w:pPr>
      <w:r>
        <w:rPr>
          <w:rFonts w:cs="黑体" w:asciiTheme="minorEastAsia" w:hAnsiTheme="minorEastAsia" w:eastAsiaTheme="minorEastAsia"/>
          <w:b/>
          <w:bCs/>
          <w:color w:val="000000"/>
          <w:sz w:val="28"/>
          <w:szCs w:val="28"/>
          <w:shd w:val="clear" w:color="auto" w:fill="FFFFFF"/>
        </w:rPr>
        <w:br w:type="page"/>
      </w:r>
      <w:r>
        <w:rPr>
          <w:rFonts w:hint="eastAsia" w:cs="黑体" w:asciiTheme="minorEastAsia" w:hAnsiTheme="minorEastAsia" w:eastAsiaTheme="minorEastAsia"/>
          <w:b/>
          <w:bCs/>
          <w:color w:val="000000"/>
          <w:sz w:val="28"/>
          <w:szCs w:val="28"/>
          <w:shd w:val="clear" w:color="auto" w:fill="FFFFFF"/>
        </w:rPr>
        <w:t>2号楼</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9" w:type="dxa"/>
            <w:noWrap/>
          </w:tcPr>
          <w:p>
            <w:pPr>
              <w:pStyle w:val="64"/>
              <w:ind w:firstLine="0" w:firstLineChars="0"/>
              <w:jc w:val="center"/>
              <w:rPr>
                <w:b/>
                <w:bCs/>
                <w:sz w:val="28"/>
                <w:szCs w:val="28"/>
              </w:rPr>
            </w:pPr>
            <w:r>
              <w:rPr>
                <w:rFonts w:hint="eastAsia"/>
                <w:b/>
                <w:bCs/>
                <w:sz w:val="28"/>
                <w:szCs w:val="28"/>
              </w:rPr>
              <w:t>工作类别</w:t>
            </w:r>
          </w:p>
        </w:tc>
        <w:tc>
          <w:tcPr>
            <w:tcW w:w="6893" w:type="dxa"/>
            <w:noWrap/>
          </w:tcPr>
          <w:p>
            <w:pPr>
              <w:pStyle w:val="64"/>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9" w:type="dxa"/>
            <w:noWrap/>
            <w:vAlign w:val="center"/>
          </w:tcPr>
          <w:p>
            <w:pPr>
              <w:pStyle w:val="64"/>
              <w:ind w:firstLine="0" w:firstLineChars="0"/>
              <w:jc w:val="center"/>
              <w:rPr>
                <w:b/>
                <w:bCs/>
                <w:sz w:val="28"/>
                <w:szCs w:val="28"/>
              </w:rPr>
            </w:pPr>
            <w:r>
              <w:rPr>
                <w:rFonts w:hint="eastAsia"/>
                <w:sz w:val="24"/>
              </w:rPr>
              <w:t>安保工作</w:t>
            </w:r>
          </w:p>
        </w:tc>
        <w:tc>
          <w:tcPr>
            <w:tcW w:w="6893" w:type="dxa"/>
            <w:noWrap/>
          </w:tcPr>
          <w:p>
            <w:pPr>
              <w:pStyle w:val="64"/>
              <w:ind w:firstLine="0" w:firstLineChars="0"/>
              <w:rPr>
                <w:sz w:val="24"/>
              </w:rPr>
            </w:pPr>
            <w:r>
              <w:rPr>
                <w:rFonts w:hint="eastAsia"/>
                <w:sz w:val="24"/>
              </w:rPr>
              <w:t>1、人员：</w:t>
            </w:r>
            <w:r>
              <w:rPr>
                <w:rFonts w:hint="eastAsia"/>
                <w:color w:val="FF0000"/>
                <w:sz w:val="24"/>
              </w:rPr>
              <w:t>5人</w:t>
            </w:r>
            <w:r>
              <w:rPr>
                <w:rFonts w:hint="eastAsia"/>
                <w:sz w:val="24"/>
              </w:rPr>
              <w:t>，年龄不超过55周岁，政治合格，身体健康，人品端正，无社会犯罪记录。</w:t>
            </w:r>
          </w:p>
          <w:p>
            <w:pPr>
              <w:pStyle w:val="64"/>
              <w:ind w:firstLine="0" w:firstLineChars="0"/>
              <w:rPr>
                <w:sz w:val="24"/>
              </w:rPr>
            </w:pPr>
            <w:r>
              <w:rPr>
                <w:rFonts w:hint="eastAsia"/>
                <w:sz w:val="24"/>
              </w:rPr>
              <w:t>2、负责24小时门岗室值班，对出入人员及车辆进行登记，禁止无关人员和车辆进入办公区域。</w:t>
            </w:r>
          </w:p>
          <w:p>
            <w:pPr>
              <w:pStyle w:val="64"/>
              <w:ind w:firstLine="0" w:firstLineChars="0"/>
              <w:rPr>
                <w:sz w:val="24"/>
              </w:rPr>
            </w:pPr>
            <w:r>
              <w:rPr>
                <w:rFonts w:hint="eastAsia"/>
                <w:sz w:val="24"/>
              </w:rPr>
              <w:t>3、负责楼、院内巡逻，特别是夜间巡逻次数要保证。</w:t>
            </w:r>
          </w:p>
          <w:p>
            <w:pPr>
              <w:pStyle w:val="64"/>
              <w:ind w:firstLine="0" w:firstLineChars="0"/>
              <w:rPr>
                <w:sz w:val="24"/>
              </w:rPr>
            </w:pPr>
            <w:r>
              <w:rPr>
                <w:rFonts w:hint="eastAsia"/>
                <w:sz w:val="24"/>
              </w:rPr>
              <w:t>4、负责引导车辆有序停放，制止和纠正乱停乱放。</w:t>
            </w:r>
          </w:p>
          <w:p>
            <w:pPr>
              <w:pStyle w:val="64"/>
              <w:ind w:firstLine="0" w:firstLineChars="0"/>
              <w:rPr>
                <w:sz w:val="24"/>
              </w:rPr>
            </w:pPr>
            <w:r>
              <w:rPr>
                <w:rFonts w:hint="eastAsia"/>
                <w:sz w:val="24"/>
              </w:rPr>
              <w:t>5、负责公共区域内公共设施、设备，保证完好。</w:t>
            </w:r>
          </w:p>
          <w:p>
            <w:pPr>
              <w:pStyle w:val="64"/>
              <w:ind w:firstLine="0" w:firstLineChars="0"/>
              <w:rPr>
                <w:sz w:val="24"/>
              </w:rPr>
            </w:pPr>
            <w:r>
              <w:rPr>
                <w:rFonts w:hint="eastAsia"/>
                <w:sz w:val="24"/>
              </w:rPr>
              <w:t>6、保安人员必须熟练使用消防器材，遇有紧急情况，迅速处理，及时上报。</w:t>
            </w:r>
          </w:p>
          <w:p>
            <w:pPr>
              <w:pStyle w:val="64"/>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629" w:type="dxa"/>
            <w:noWrap/>
            <w:vAlign w:val="center"/>
          </w:tcPr>
          <w:p>
            <w:pPr>
              <w:pStyle w:val="64"/>
              <w:ind w:firstLine="0" w:firstLineChars="0"/>
              <w:jc w:val="center"/>
              <w:rPr>
                <w:b/>
                <w:bCs/>
                <w:sz w:val="28"/>
                <w:szCs w:val="28"/>
              </w:rPr>
            </w:pPr>
            <w:r>
              <w:rPr>
                <w:rFonts w:hint="eastAsia"/>
                <w:sz w:val="24"/>
              </w:rPr>
              <w:t>卫生保洁</w:t>
            </w:r>
          </w:p>
        </w:tc>
        <w:tc>
          <w:tcPr>
            <w:tcW w:w="6893" w:type="dxa"/>
            <w:noWrap/>
          </w:tcPr>
          <w:p>
            <w:pPr>
              <w:pStyle w:val="64"/>
              <w:ind w:firstLine="0" w:firstLineChars="0"/>
              <w:rPr>
                <w:sz w:val="24"/>
              </w:rPr>
            </w:pPr>
            <w:r>
              <w:rPr>
                <w:rFonts w:hint="eastAsia"/>
                <w:sz w:val="24"/>
              </w:rPr>
              <w:t>1、人员</w:t>
            </w:r>
            <w:r>
              <w:rPr>
                <w:rFonts w:hint="eastAsia"/>
                <w:color w:val="FF0000"/>
                <w:sz w:val="24"/>
              </w:rPr>
              <w:t>4人</w:t>
            </w:r>
            <w:r>
              <w:rPr>
                <w:rFonts w:hint="eastAsia"/>
                <w:sz w:val="24"/>
              </w:rPr>
              <w:t>，年龄不超过55周岁，人品端正，吃苦耐劳，无社会犯罪记录。</w:t>
            </w:r>
          </w:p>
          <w:p>
            <w:pPr>
              <w:pStyle w:val="64"/>
              <w:ind w:firstLine="0" w:firstLineChars="0"/>
              <w:rPr>
                <w:sz w:val="24"/>
              </w:rPr>
            </w:pPr>
            <w:r>
              <w:rPr>
                <w:rFonts w:hint="eastAsia"/>
                <w:sz w:val="24"/>
              </w:rPr>
              <w:t>2、负责单位公共部分的管理、保养、清洁和垃圾清理。包括楼梯间、电梯间、走廊、门厅、卫生间、开水间、会议室、大院等，以及重要活动的临时性保洁等。</w:t>
            </w:r>
          </w:p>
          <w:p>
            <w:pPr>
              <w:pStyle w:val="64"/>
              <w:ind w:firstLine="0" w:firstLineChars="0"/>
              <w:rPr>
                <w:sz w:val="24"/>
              </w:rPr>
            </w:pPr>
            <w:r>
              <w:rPr>
                <w:rFonts w:hint="eastAsia"/>
                <w:sz w:val="24"/>
              </w:rPr>
              <w:t>3、负责单位垃圾清运工作。</w:t>
            </w:r>
          </w:p>
          <w:p>
            <w:pPr>
              <w:pStyle w:val="64"/>
              <w:ind w:firstLine="0" w:firstLineChars="0"/>
              <w:rPr>
                <w:sz w:val="24"/>
              </w:rPr>
            </w:pPr>
            <w:r>
              <w:rPr>
                <w:rFonts w:hint="eastAsia"/>
                <w:sz w:val="24"/>
              </w:rPr>
              <w:t>4、落实业主单位安排的其他保洁工作。</w:t>
            </w:r>
          </w:p>
        </w:tc>
      </w:tr>
    </w:tbl>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ind w:firstLine="1405" w:firstLineChars="500"/>
        <w:jc w:val="left"/>
        <w:rPr>
          <w:rFonts w:cs="黑体" w:asciiTheme="minorEastAsia" w:hAnsiTheme="minorEastAsia" w:eastAsiaTheme="minorEastAsia"/>
          <w:b/>
          <w:bCs/>
          <w:color w:val="000000"/>
          <w:sz w:val="28"/>
          <w:szCs w:val="28"/>
          <w:shd w:val="clear" w:color="auto" w:fill="FFFFFF"/>
        </w:rPr>
      </w:pPr>
    </w:p>
    <w:p>
      <w:pPr>
        <w:widowControl/>
        <w:jc w:val="left"/>
        <w:rPr>
          <w:rFonts w:cs="黑体" w:asciiTheme="minorEastAsia" w:hAnsiTheme="minorEastAsia" w:eastAsiaTheme="minorEastAsia"/>
          <w:b/>
          <w:bCs/>
          <w:color w:val="000000"/>
          <w:sz w:val="28"/>
          <w:szCs w:val="28"/>
          <w:shd w:val="clear" w:color="auto" w:fill="FFFFFF"/>
        </w:rPr>
      </w:pPr>
      <w:r>
        <w:rPr>
          <w:rFonts w:cs="黑体" w:asciiTheme="minorEastAsia" w:hAnsiTheme="minorEastAsia" w:eastAsiaTheme="minorEastAsia"/>
          <w:b/>
          <w:bCs/>
          <w:color w:val="000000"/>
          <w:sz w:val="28"/>
          <w:szCs w:val="28"/>
          <w:shd w:val="clear" w:color="auto" w:fill="FFFFFF"/>
        </w:rPr>
        <w:br w:type="page"/>
      </w:r>
    </w:p>
    <w:p>
      <w:pPr>
        <w:widowControl/>
        <w:ind w:firstLine="2811" w:firstLineChars="1000"/>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5号、6号、7号楼</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9" w:type="dxa"/>
            <w:noWrap/>
          </w:tcPr>
          <w:p>
            <w:pPr>
              <w:pStyle w:val="64"/>
              <w:ind w:firstLine="0" w:firstLineChars="0"/>
              <w:jc w:val="center"/>
              <w:rPr>
                <w:b/>
                <w:bCs/>
                <w:sz w:val="28"/>
                <w:szCs w:val="28"/>
              </w:rPr>
            </w:pPr>
            <w:r>
              <w:rPr>
                <w:rFonts w:hint="eastAsia"/>
                <w:b/>
                <w:bCs/>
                <w:sz w:val="28"/>
                <w:szCs w:val="28"/>
              </w:rPr>
              <w:t>工作类别</w:t>
            </w:r>
          </w:p>
        </w:tc>
        <w:tc>
          <w:tcPr>
            <w:tcW w:w="6893" w:type="dxa"/>
            <w:noWrap/>
          </w:tcPr>
          <w:p>
            <w:pPr>
              <w:pStyle w:val="64"/>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9" w:type="dxa"/>
            <w:noWrap/>
            <w:vAlign w:val="center"/>
          </w:tcPr>
          <w:p>
            <w:pPr>
              <w:pStyle w:val="64"/>
              <w:ind w:firstLine="0" w:firstLineChars="0"/>
              <w:jc w:val="center"/>
              <w:rPr>
                <w:b/>
                <w:bCs/>
                <w:sz w:val="28"/>
                <w:szCs w:val="28"/>
              </w:rPr>
            </w:pPr>
            <w:r>
              <w:rPr>
                <w:rFonts w:hint="eastAsia"/>
                <w:sz w:val="24"/>
              </w:rPr>
              <w:t>安保工作</w:t>
            </w:r>
          </w:p>
        </w:tc>
        <w:tc>
          <w:tcPr>
            <w:tcW w:w="6893" w:type="dxa"/>
            <w:noWrap/>
          </w:tcPr>
          <w:p>
            <w:pPr>
              <w:pStyle w:val="64"/>
              <w:ind w:firstLine="0" w:firstLineChars="0"/>
              <w:rPr>
                <w:sz w:val="24"/>
              </w:rPr>
            </w:pPr>
            <w:r>
              <w:rPr>
                <w:rFonts w:hint="eastAsia"/>
                <w:sz w:val="24"/>
              </w:rPr>
              <w:t>1、人员：</w:t>
            </w:r>
            <w:r>
              <w:rPr>
                <w:rFonts w:hint="eastAsia"/>
                <w:color w:val="FF0000"/>
                <w:sz w:val="24"/>
              </w:rPr>
              <w:t>18人</w:t>
            </w:r>
            <w:r>
              <w:rPr>
                <w:rFonts w:hint="eastAsia"/>
                <w:sz w:val="24"/>
              </w:rPr>
              <w:t>，年龄不超过55周岁，政治合格，身体健康，人品端正，无社会犯罪记录。</w:t>
            </w:r>
          </w:p>
          <w:p>
            <w:pPr>
              <w:pStyle w:val="64"/>
              <w:ind w:firstLine="0" w:firstLineChars="0"/>
              <w:rPr>
                <w:sz w:val="24"/>
              </w:rPr>
            </w:pPr>
            <w:r>
              <w:rPr>
                <w:rFonts w:hint="eastAsia"/>
                <w:sz w:val="24"/>
              </w:rPr>
              <w:t>2、负责24小时门岗室值班，对出入人员及车辆进行登记，禁止无关人员和车辆进入办公区域。</w:t>
            </w:r>
          </w:p>
          <w:p>
            <w:pPr>
              <w:pStyle w:val="64"/>
              <w:ind w:firstLine="0" w:firstLineChars="0"/>
              <w:rPr>
                <w:sz w:val="24"/>
              </w:rPr>
            </w:pPr>
            <w:r>
              <w:rPr>
                <w:rFonts w:hint="eastAsia"/>
                <w:sz w:val="24"/>
              </w:rPr>
              <w:t>3、负责楼、院内巡逻，特别是夜间巡逻次数要保证。</w:t>
            </w:r>
          </w:p>
          <w:p>
            <w:pPr>
              <w:pStyle w:val="64"/>
              <w:ind w:firstLine="0" w:firstLineChars="0"/>
              <w:rPr>
                <w:sz w:val="24"/>
              </w:rPr>
            </w:pPr>
            <w:r>
              <w:rPr>
                <w:rFonts w:hint="eastAsia"/>
                <w:sz w:val="24"/>
              </w:rPr>
              <w:t>4、负责引导车辆有序停放，制止和纠正乱停乱放。</w:t>
            </w:r>
          </w:p>
          <w:p>
            <w:pPr>
              <w:pStyle w:val="64"/>
              <w:ind w:firstLine="0" w:firstLineChars="0"/>
              <w:rPr>
                <w:sz w:val="24"/>
              </w:rPr>
            </w:pPr>
            <w:r>
              <w:rPr>
                <w:rFonts w:hint="eastAsia"/>
                <w:sz w:val="24"/>
              </w:rPr>
              <w:t>5、负责公共区域内公共设施、设备，保证完好。</w:t>
            </w:r>
          </w:p>
          <w:p>
            <w:pPr>
              <w:pStyle w:val="64"/>
              <w:ind w:firstLine="0" w:firstLineChars="0"/>
              <w:rPr>
                <w:sz w:val="24"/>
              </w:rPr>
            </w:pPr>
            <w:r>
              <w:rPr>
                <w:rFonts w:hint="eastAsia"/>
                <w:sz w:val="24"/>
              </w:rPr>
              <w:t>6、保安人员必须熟练使用消防器材，遇有紧急情况，迅速处理，及时上报。</w:t>
            </w:r>
          </w:p>
          <w:p>
            <w:pPr>
              <w:pStyle w:val="64"/>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629" w:type="dxa"/>
            <w:noWrap/>
            <w:vAlign w:val="center"/>
          </w:tcPr>
          <w:p>
            <w:pPr>
              <w:pStyle w:val="64"/>
              <w:ind w:firstLine="0" w:firstLineChars="0"/>
              <w:jc w:val="center"/>
              <w:rPr>
                <w:b/>
                <w:bCs/>
                <w:sz w:val="28"/>
                <w:szCs w:val="28"/>
              </w:rPr>
            </w:pPr>
            <w:r>
              <w:rPr>
                <w:rFonts w:hint="eastAsia"/>
                <w:sz w:val="24"/>
              </w:rPr>
              <w:t>卫生保洁</w:t>
            </w:r>
          </w:p>
        </w:tc>
        <w:tc>
          <w:tcPr>
            <w:tcW w:w="6893" w:type="dxa"/>
            <w:noWrap/>
          </w:tcPr>
          <w:p>
            <w:pPr>
              <w:pStyle w:val="64"/>
              <w:ind w:firstLine="0" w:firstLineChars="0"/>
              <w:rPr>
                <w:sz w:val="24"/>
              </w:rPr>
            </w:pPr>
            <w:r>
              <w:rPr>
                <w:rFonts w:hint="eastAsia"/>
                <w:sz w:val="24"/>
              </w:rPr>
              <w:t>1、人员</w:t>
            </w:r>
            <w:r>
              <w:rPr>
                <w:rFonts w:hint="eastAsia"/>
                <w:color w:val="FF0000"/>
                <w:sz w:val="24"/>
              </w:rPr>
              <w:t>16人</w:t>
            </w:r>
            <w:r>
              <w:rPr>
                <w:rFonts w:hint="eastAsia"/>
                <w:sz w:val="24"/>
              </w:rPr>
              <w:t>，年龄不超过55周岁，人品端正，吃苦耐劳，无社会犯罪记录。</w:t>
            </w:r>
          </w:p>
          <w:p>
            <w:pPr>
              <w:pStyle w:val="64"/>
              <w:ind w:firstLine="0" w:firstLineChars="0"/>
              <w:rPr>
                <w:sz w:val="24"/>
              </w:rPr>
            </w:pPr>
            <w:r>
              <w:rPr>
                <w:rFonts w:hint="eastAsia"/>
                <w:sz w:val="24"/>
              </w:rPr>
              <w:t>2、负责单位公共部分的管理、保养、清洁和垃圾清理。包括楼梯间、电梯间、走廊、门厅、卫生间、开水间、会议室、大院等，以及重要活动的临时性保洁等。</w:t>
            </w:r>
          </w:p>
          <w:p>
            <w:pPr>
              <w:pStyle w:val="64"/>
              <w:ind w:firstLine="0" w:firstLineChars="0"/>
              <w:rPr>
                <w:sz w:val="24"/>
              </w:rPr>
            </w:pPr>
            <w:r>
              <w:rPr>
                <w:rFonts w:hint="eastAsia"/>
                <w:sz w:val="24"/>
              </w:rPr>
              <w:t>3、负责单位垃圾清运工作。</w:t>
            </w:r>
          </w:p>
          <w:p>
            <w:pPr>
              <w:pStyle w:val="64"/>
              <w:ind w:firstLine="0" w:firstLineChars="0"/>
              <w:rPr>
                <w:sz w:val="24"/>
              </w:rPr>
            </w:pPr>
            <w:r>
              <w:rPr>
                <w:rFonts w:hint="eastAsia"/>
                <w:sz w:val="24"/>
              </w:rPr>
              <w:t>4、落实业主单位安排的其他保洁工作。</w:t>
            </w:r>
          </w:p>
        </w:tc>
      </w:tr>
    </w:tbl>
    <w:p>
      <w:pPr>
        <w:widowControl/>
        <w:jc w:val="left"/>
        <w:rPr>
          <w:rFonts w:cs="黑体" w:asciiTheme="minorEastAsia" w:hAnsiTheme="minorEastAsia" w:eastAsiaTheme="minorEastAsia"/>
          <w:b/>
          <w:bCs/>
          <w:color w:val="000000"/>
          <w:sz w:val="28"/>
          <w:szCs w:val="28"/>
          <w:shd w:val="clear" w:color="auto" w:fill="FFFFFF"/>
        </w:rPr>
      </w:pPr>
      <w:r>
        <w:rPr>
          <w:b/>
          <w:bCs/>
          <w:sz w:val="32"/>
          <w:szCs w:val="32"/>
        </w:rPr>
        <w:br w:type="page"/>
      </w:r>
    </w:p>
    <w:p>
      <w:pPr>
        <w:pStyle w:val="29"/>
        <w:ind w:firstLine="1968" w:firstLineChars="700"/>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党校调干楼、老干部活动中心</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tcPr>
          <w:p>
            <w:pPr>
              <w:pStyle w:val="64"/>
              <w:ind w:firstLine="0" w:firstLineChars="0"/>
              <w:jc w:val="center"/>
              <w:rPr>
                <w:b/>
                <w:bCs/>
                <w:sz w:val="28"/>
                <w:szCs w:val="28"/>
              </w:rPr>
            </w:pPr>
            <w:r>
              <w:rPr>
                <w:rFonts w:hint="eastAsia"/>
                <w:b/>
                <w:bCs/>
                <w:sz w:val="28"/>
                <w:szCs w:val="28"/>
              </w:rPr>
              <w:t>工作类别</w:t>
            </w:r>
          </w:p>
        </w:tc>
        <w:tc>
          <w:tcPr>
            <w:tcW w:w="6893" w:type="dxa"/>
            <w:noWrap/>
          </w:tcPr>
          <w:p>
            <w:pPr>
              <w:pStyle w:val="64"/>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b/>
                <w:bCs/>
                <w:sz w:val="28"/>
                <w:szCs w:val="28"/>
              </w:rPr>
            </w:pPr>
            <w:r>
              <w:rPr>
                <w:rFonts w:hint="eastAsia"/>
                <w:sz w:val="24"/>
              </w:rPr>
              <w:t>安保工作</w:t>
            </w:r>
          </w:p>
        </w:tc>
        <w:tc>
          <w:tcPr>
            <w:tcW w:w="6893" w:type="dxa"/>
            <w:noWrap/>
          </w:tcPr>
          <w:p>
            <w:pPr>
              <w:pStyle w:val="64"/>
              <w:ind w:firstLine="0" w:firstLineChars="0"/>
              <w:rPr>
                <w:sz w:val="24"/>
              </w:rPr>
            </w:pPr>
            <w:r>
              <w:rPr>
                <w:rFonts w:hint="eastAsia"/>
                <w:sz w:val="24"/>
              </w:rPr>
              <w:t>1、人员：</w:t>
            </w:r>
            <w:r>
              <w:rPr>
                <w:rFonts w:hint="eastAsia"/>
                <w:color w:val="FF0000"/>
                <w:sz w:val="24"/>
              </w:rPr>
              <w:t>6人</w:t>
            </w:r>
            <w:r>
              <w:rPr>
                <w:rFonts w:hint="eastAsia"/>
                <w:sz w:val="24"/>
              </w:rPr>
              <w:t>，年龄不超过55周岁，政治合格，身体健康，人品端正，无社会犯罪记录。</w:t>
            </w:r>
          </w:p>
          <w:p>
            <w:pPr>
              <w:pStyle w:val="64"/>
              <w:ind w:firstLine="0" w:firstLineChars="0"/>
              <w:rPr>
                <w:sz w:val="24"/>
              </w:rPr>
            </w:pPr>
            <w:r>
              <w:rPr>
                <w:rFonts w:hint="eastAsia"/>
                <w:sz w:val="24"/>
              </w:rPr>
              <w:t>2、负责24小时门岗室值班，对出入人员及车辆进行登记，禁止无关人员和车辆进入办公区域。</w:t>
            </w:r>
          </w:p>
          <w:p>
            <w:pPr>
              <w:pStyle w:val="64"/>
              <w:ind w:firstLine="0" w:firstLineChars="0"/>
              <w:rPr>
                <w:sz w:val="24"/>
              </w:rPr>
            </w:pPr>
            <w:r>
              <w:rPr>
                <w:rFonts w:hint="eastAsia"/>
                <w:sz w:val="24"/>
              </w:rPr>
              <w:t>3、负责楼、院内巡逻，特别是夜间巡逻次数要保证。</w:t>
            </w:r>
          </w:p>
          <w:p>
            <w:pPr>
              <w:pStyle w:val="64"/>
              <w:ind w:firstLine="0" w:firstLineChars="0"/>
              <w:rPr>
                <w:sz w:val="24"/>
              </w:rPr>
            </w:pPr>
            <w:r>
              <w:rPr>
                <w:rFonts w:hint="eastAsia"/>
                <w:sz w:val="24"/>
              </w:rPr>
              <w:t>4、负责引导院车辆有序停放，制止和纠正乱停乱放。</w:t>
            </w:r>
          </w:p>
          <w:p>
            <w:pPr>
              <w:pStyle w:val="64"/>
              <w:ind w:firstLine="0" w:firstLineChars="0"/>
              <w:rPr>
                <w:sz w:val="24"/>
              </w:rPr>
            </w:pPr>
            <w:r>
              <w:rPr>
                <w:rFonts w:hint="eastAsia"/>
                <w:sz w:val="24"/>
              </w:rPr>
              <w:t>5、负责公共区域内公共设施、设备，保证完好。</w:t>
            </w:r>
          </w:p>
          <w:p>
            <w:pPr>
              <w:pStyle w:val="64"/>
              <w:ind w:firstLine="0" w:firstLineChars="0"/>
              <w:rPr>
                <w:sz w:val="24"/>
              </w:rPr>
            </w:pPr>
            <w:r>
              <w:rPr>
                <w:rFonts w:hint="eastAsia"/>
                <w:sz w:val="24"/>
              </w:rPr>
              <w:t>6、保安人员必须熟练使用消防器材，遇有紧急情况，迅速处理，及时上报。</w:t>
            </w:r>
          </w:p>
          <w:p>
            <w:pPr>
              <w:pStyle w:val="64"/>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629" w:type="dxa"/>
            <w:noWrap/>
            <w:vAlign w:val="center"/>
          </w:tcPr>
          <w:p>
            <w:pPr>
              <w:pStyle w:val="64"/>
              <w:ind w:firstLine="0" w:firstLineChars="0"/>
              <w:jc w:val="center"/>
              <w:rPr>
                <w:b/>
                <w:bCs/>
                <w:sz w:val="28"/>
                <w:szCs w:val="28"/>
              </w:rPr>
            </w:pPr>
            <w:r>
              <w:rPr>
                <w:rFonts w:hint="eastAsia"/>
                <w:sz w:val="24"/>
              </w:rPr>
              <w:t>卫生保洁</w:t>
            </w:r>
          </w:p>
        </w:tc>
        <w:tc>
          <w:tcPr>
            <w:tcW w:w="6893" w:type="dxa"/>
            <w:noWrap/>
          </w:tcPr>
          <w:p>
            <w:pPr>
              <w:pStyle w:val="64"/>
              <w:ind w:firstLine="0" w:firstLineChars="0"/>
              <w:rPr>
                <w:sz w:val="24"/>
              </w:rPr>
            </w:pPr>
            <w:r>
              <w:rPr>
                <w:rFonts w:hint="eastAsia"/>
                <w:sz w:val="24"/>
              </w:rPr>
              <w:t>1、人员</w:t>
            </w:r>
            <w:r>
              <w:rPr>
                <w:rFonts w:hint="eastAsia"/>
                <w:color w:val="FF0000"/>
                <w:sz w:val="24"/>
              </w:rPr>
              <w:t>4人</w:t>
            </w:r>
            <w:r>
              <w:rPr>
                <w:rFonts w:hint="eastAsia"/>
                <w:sz w:val="24"/>
              </w:rPr>
              <w:t>，年龄不超过55周岁，人品端正，吃苦耐劳，无社会犯罪记录。</w:t>
            </w:r>
          </w:p>
          <w:p>
            <w:pPr>
              <w:pStyle w:val="64"/>
              <w:ind w:firstLine="0" w:firstLineChars="0"/>
              <w:rPr>
                <w:sz w:val="24"/>
              </w:rPr>
            </w:pPr>
            <w:r>
              <w:rPr>
                <w:rFonts w:hint="eastAsia"/>
                <w:sz w:val="24"/>
              </w:rPr>
              <w:t>2、负责单位公共部分的管理、保养、清洁和垃圾清理。包括楼梯间、电梯间、走廊、门厅、卫生间、开水间、会议室、大院等，以及重要活动的临时性保洁等。</w:t>
            </w:r>
          </w:p>
          <w:p>
            <w:pPr>
              <w:pStyle w:val="64"/>
              <w:ind w:firstLine="0" w:firstLineChars="0"/>
              <w:rPr>
                <w:sz w:val="24"/>
              </w:rPr>
            </w:pPr>
            <w:r>
              <w:rPr>
                <w:rFonts w:hint="eastAsia"/>
                <w:sz w:val="24"/>
              </w:rPr>
              <w:t>3、负责单位垃圾清运工作。</w:t>
            </w:r>
          </w:p>
          <w:p>
            <w:pPr>
              <w:pStyle w:val="64"/>
              <w:ind w:firstLine="0" w:firstLineChars="0"/>
              <w:rPr>
                <w:sz w:val="24"/>
              </w:rPr>
            </w:pPr>
            <w:r>
              <w:rPr>
                <w:rFonts w:hint="eastAsia"/>
                <w:sz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b/>
                <w:bCs/>
                <w:sz w:val="28"/>
                <w:szCs w:val="28"/>
              </w:rPr>
            </w:pPr>
            <w:r>
              <w:rPr>
                <w:rFonts w:hint="eastAsia"/>
                <w:sz w:val="24"/>
              </w:rPr>
              <w:t>绿化养护</w:t>
            </w:r>
          </w:p>
        </w:tc>
        <w:tc>
          <w:tcPr>
            <w:tcW w:w="6893" w:type="dxa"/>
            <w:noWrap/>
          </w:tcPr>
          <w:p>
            <w:pPr>
              <w:pStyle w:val="64"/>
              <w:ind w:firstLine="0" w:firstLineChars="0"/>
              <w:rPr>
                <w:sz w:val="24"/>
              </w:rPr>
            </w:pPr>
            <w:r>
              <w:rPr>
                <w:rFonts w:hint="eastAsia"/>
                <w:sz w:val="24"/>
              </w:rPr>
              <w:t>绿化管养：</w:t>
            </w:r>
          </w:p>
          <w:p>
            <w:pPr>
              <w:pStyle w:val="64"/>
              <w:ind w:firstLine="0" w:firstLineChars="0"/>
              <w:rPr>
                <w:sz w:val="24"/>
              </w:rPr>
            </w:pPr>
            <w:r>
              <w:rPr>
                <w:rFonts w:hint="eastAsia"/>
                <w:sz w:val="24"/>
              </w:rPr>
              <w:t>1、绿化管理员</w:t>
            </w:r>
            <w:r>
              <w:rPr>
                <w:rFonts w:hint="eastAsia"/>
                <w:color w:val="FF0000"/>
                <w:sz w:val="24"/>
              </w:rPr>
              <w:t>2人</w:t>
            </w:r>
            <w:r>
              <w:rPr>
                <w:rFonts w:hint="eastAsia"/>
                <w:sz w:val="24"/>
              </w:rPr>
              <w:t>，年龄不超过55周岁，人品端正，吃苦耐劳，具有绿化管理、养护经验。</w:t>
            </w:r>
          </w:p>
          <w:p>
            <w:pPr>
              <w:pStyle w:val="64"/>
              <w:ind w:firstLine="0" w:firstLineChars="0"/>
              <w:rPr>
                <w:sz w:val="24"/>
              </w:rPr>
            </w:pPr>
            <w:r>
              <w:rPr>
                <w:rFonts w:hint="eastAsia"/>
                <w:sz w:val="24"/>
              </w:rPr>
              <w:t>2、及时清除绿化区域杂物，保持清洁美观。</w:t>
            </w:r>
          </w:p>
          <w:p>
            <w:pPr>
              <w:pStyle w:val="64"/>
              <w:ind w:firstLine="0" w:firstLineChars="0"/>
              <w:rPr>
                <w:sz w:val="24"/>
              </w:rPr>
            </w:pPr>
            <w:r>
              <w:rPr>
                <w:rFonts w:hint="eastAsia"/>
                <w:sz w:val="24"/>
              </w:rPr>
              <w:t>3、修剪平整，做好病虫防治，补栽补种，科学施肥、浇水等养护工作。</w:t>
            </w:r>
          </w:p>
          <w:p>
            <w:pPr>
              <w:pStyle w:val="64"/>
              <w:ind w:firstLine="0" w:firstLineChars="0"/>
              <w:rPr>
                <w:sz w:val="24"/>
              </w:rPr>
            </w:pPr>
            <w:r>
              <w:rPr>
                <w:rFonts w:hint="eastAsia"/>
                <w:sz w:val="24"/>
              </w:rPr>
              <w:t>4、按照绿化养护二级管理标准执行。</w:t>
            </w:r>
          </w:p>
          <w:p>
            <w:pPr>
              <w:pStyle w:val="64"/>
              <w:ind w:firstLine="0" w:firstLineChars="0"/>
              <w:rPr>
                <w:sz w:val="24"/>
              </w:rPr>
            </w:pPr>
            <w:r>
              <w:rPr>
                <w:rFonts w:hint="eastAsia"/>
                <w:sz w:val="24"/>
              </w:rPr>
              <w:t>5、绿化管护设备、用具齐全。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sz w:val="24"/>
              </w:rPr>
            </w:pPr>
            <w:r>
              <w:rPr>
                <w:rFonts w:hint="eastAsia"/>
                <w:bCs/>
                <w:sz w:val="24"/>
              </w:rPr>
              <w:t>党校</w:t>
            </w:r>
            <w:r>
              <w:rPr>
                <w:rFonts w:hint="eastAsia"/>
                <w:sz w:val="24"/>
              </w:rPr>
              <w:t>菜园管理员</w:t>
            </w:r>
          </w:p>
        </w:tc>
        <w:tc>
          <w:tcPr>
            <w:tcW w:w="6893" w:type="dxa"/>
            <w:noWrap/>
          </w:tcPr>
          <w:p>
            <w:pPr>
              <w:pStyle w:val="64"/>
              <w:ind w:firstLine="0" w:firstLineChars="0"/>
              <w:rPr>
                <w:sz w:val="24"/>
              </w:rPr>
            </w:pPr>
            <w:r>
              <w:rPr>
                <w:rFonts w:hint="eastAsia"/>
                <w:sz w:val="24"/>
              </w:rPr>
              <w:t>菜园管养</w:t>
            </w:r>
          </w:p>
          <w:p>
            <w:pPr>
              <w:pStyle w:val="64"/>
              <w:ind w:firstLine="0" w:firstLineChars="0"/>
              <w:rPr>
                <w:sz w:val="24"/>
              </w:rPr>
            </w:pPr>
            <w:r>
              <w:rPr>
                <w:rFonts w:hint="eastAsia"/>
                <w:sz w:val="24"/>
              </w:rPr>
              <w:t>1、菜园管理</w:t>
            </w:r>
            <w:r>
              <w:rPr>
                <w:rFonts w:hint="eastAsia"/>
                <w:color w:val="FF0000"/>
                <w:sz w:val="24"/>
              </w:rPr>
              <w:t>员1人</w:t>
            </w:r>
            <w:r>
              <w:rPr>
                <w:rFonts w:hint="eastAsia"/>
                <w:sz w:val="24"/>
              </w:rPr>
              <w:t>，年龄不超过55周岁，人品端正，吃苦耐劳，具有蔬菜种植、养护经验。</w:t>
            </w:r>
          </w:p>
          <w:p>
            <w:pPr>
              <w:pStyle w:val="64"/>
              <w:ind w:firstLine="0" w:firstLineChars="0"/>
              <w:rPr>
                <w:sz w:val="24"/>
              </w:rPr>
            </w:pPr>
            <w:r>
              <w:rPr>
                <w:rFonts w:hint="eastAsia"/>
                <w:sz w:val="24"/>
              </w:rPr>
              <w:t>2、及时清除菜园区域杂草。</w:t>
            </w:r>
          </w:p>
          <w:p>
            <w:pPr>
              <w:pStyle w:val="64"/>
              <w:ind w:firstLine="0" w:firstLineChars="0"/>
              <w:rPr>
                <w:sz w:val="24"/>
              </w:rPr>
            </w:pPr>
            <w:r>
              <w:rPr>
                <w:rFonts w:hint="eastAsia"/>
                <w:sz w:val="24"/>
              </w:rPr>
              <w:t>3、做好病虫防治，补栽补种，科学施肥、浇水等养护工作。</w:t>
            </w:r>
          </w:p>
          <w:p>
            <w:pPr>
              <w:pStyle w:val="64"/>
              <w:ind w:firstLine="0" w:firstLineChars="0"/>
              <w:rPr>
                <w:sz w:val="24"/>
              </w:rPr>
            </w:pPr>
            <w:r>
              <w:rPr>
                <w:rFonts w:hint="eastAsia"/>
                <w:sz w:val="24"/>
              </w:rPr>
              <w:t>4、蔬菜管护设备、用具齐全。</w:t>
            </w:r>
          </w:p>
        </w:tc>
      </w:tr>
    </w:tbl>
    <w:p>
      <w:pPr>
        <w:widowControl/>
        <w:jc w:val="left"/>
        <w:rPr>
          <w:rFonts w:cs="黑体" w:asciiTheme="minorEastAsia" w:hAnsiTheme="minorEastAsia" w:eastAsiaTheme="minorEastAsia"/>
          <w:b/>
          <w:bCs/>
          <w:color w:val="000000"/>
          <w:sz w:val="28"/>
          <w:szCs w:val="28"/>
          <w:shd w:val="clear" w:color="auto" w:fill="FFFFFF"/>
        </w:rPr>
      </w:pPr>
    </w:p>
    <w:p>
      <w:pPr>
        <w:widowControl/>
        <w:jc w:val="left"/>
        <w:rPr>
          <w:rFonts w:cs="黑体" w:asciiTheme="minorEastAsia" w:hAnsiTheme="minorEastAsia" w:eastAsiaTheme="minorEastAsia"/>
          <w:b/>
          <w:bCs/>
          <w:color w:val="000000"/>
          <w:sz w:val="28"/>
          <w:szCs w:val="28"/>
          <w:shd w:val="clear" w:color="auto" w:fill="FFFFFF"/>
        </w:rPr>
      </w:pPr>
      <w:r>
        <w:rPr>
          <w:rFonts w:cs="黑体" w:asciiTheme="minorEastAsia" w:hAnsiTheme="minorEastAsia" w:eastAsiaTheme="minorEastAsia"/>
          <w:b/>
          <w:bCs/>
          <w:color w:val="000000"/>
          <w:sz w:val="28"/>
          <w:szCs w:val="28"/>
          <w:shd w:val="clear" w:color="auto" w:fill="FFFFFF"/>
        </w:rPr>
        <w:br w:type="page"/>
      </w:r>
    </w:p>
    <w:p>
      <w:pPr>
        <w:pStyle w:val="64"/>
        <w:ind w:firstLine="2530" w:firstLineChars="900"/>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会展中心、行政审批中心</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tcPr>
          <w:p>
            <w:pPr>
              <w:pStyle w:val="64"/>
              <w:ind w:firstLine="0" w:firstLineChars="0"/>
              <w:jc w:val="center"/>
              <w:rPr>
                <w:b/>
                <w:bCs/>
                <w:sz w:val="28"/>
                <w:szCs w:val="28"/>
              </w:rPr>
            </w:pPr>
            <w:r>
              <w:rPr>
                <w:rFonts w:hint="eastAsia"/>
                <w:b/>
                <w:bCs/>
                <w:sz w:val="28"/>
                <w:szCs w:val="28"/>
              </w:rPr>
              <w:t>工作类别</w:t>
            </w:r>
          </w:p>
        </w:tc>
        <w:tc>
          <w:tcPr>
            <w:tcW w:w="6893" w:type="dxa"/>
            <w:noWrap/>
          </w:tcPr>
          <w:p>
            <w:pPr>
              <w:pStyle w:val="64"/>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b/>
                <w:bCs/>
                <w:sz w:val="28"/>
                <w:szCs w:val="28"/>
              </w:rPr>
            </w:pPr>
            <w:r>
              <w:rPr>
                <w:rFonts w:hint="eastAsia"/>
                <w:sz w:val="24"/>
              </w:rPr>
              <w:t>安保工作</w:t>
            </w:r>
          </w:p>
        </w:tc>
        <w:tc>
          <w:tcPr>
            <w:tcW w:w="6893" w:type="dxa"/>
            <w:noWrap/>
          </w:tcPr>
          <w:p>
            <w:pPr>
              <w:pStyle w:val="64"/>
              <w:ind w:firstLine="0" w:firstLineChars="0"/>
              <w:rPr>
                <w:sz w:val="24"/>
              </w:rPr>
            </w:pPr>
            <w:r>
              <w:rPr>
                <w:rFonts w:hint="eastAsia"/>
                <w:sz w:val="24"/>
              </w:rPr>
              <w:t>1、人员：</w:t>
            </w:r>
            <w:r>
              <w:rPr>
                <w:rFonts w:hint="eastAsia"/>
                <w:color w:val="FF0000"/>
                <w:sz w:val="24"/>
              </w:rPr>
              <w:t>12人</w:t>
            </w:r>
            <w:r>
              <w:rPr>
                <w:rFonts w:hint="eastAsia"/>
                <w:sz w:val="24"/>
              </w:rPr>
              <w:t>，年龄不超过55周岁，政治合格，身体健康，人品端正，无社会犯罪记录。</w:t>
            </w:r>
          </w:p>
          <w:p>
            <w:pPr>
              <w:pStyle w:val="64"/>
              <w:ind w:firstLine="0" w:firstLineChars="0"/>
              <w:rPr>
                <w:sz w:val="24"/>
              </w:rPr>
            </w:pPr>
            <w:r>
              <w:rPr>
                <w:rFonts w:hint="eastAsia"/>
                <w:sz w:val="24"/>
              </w:rPr>
              <w:t>2、负责24小时门岗室值班，对出入人员及车辆进行登记，禁止无关人员和车辆进入办公区域。</w:t>
            </w:r>
          </w:p>
          <w:p>
            <w:pPr>
              <w:pStyle w:val="64"/>
              <w:ind w:firstLine="0" w:firstLineChars="0"/>
              <w:rPr>
                <w:sz w:val="24"/>
              </w:rPr>
            </w:pPr>
            <w:r>
              <w:rPr>
                <w:rFonts w:hint="eastAsia"/>
                <w:sz w:val="24"/>
              </w:rPr>
              <w:t>3、负责楼、院内巡逻，特别是夜间巡逻次数要保证。</w:t>
            </w:r>
          </w:p>
          <w:p>
            <w:pPr>
              <w:pStyle w:val="64"/>
              <w:ind w:firstLine="0" w:firstLineChars="0"/>
              <w:rPr>
                <w:sz w:val="24"/>
              </w:rPr>
            </w:pPr>
            <w:r>
              <w:rPr>
                <w:rFonts w:hint="eastAsia"/>
                <w:sz w:val="24"/>
              </w:rPr>
              <w:t>4、负责引导车辆有序停放，制止和纠正乱停乱放。</w:t>
            </w:r>
          </w:p>
          <w:p>
            <w:pPr>
              <w:pStyle w:val="64"/>
              <w:ind w:firstLine="0" w:firstLineChars="0"/>
              <w:rPr>
                <w:sz w:val="24"/>
              </w:rPr>
            </w:pPr>
            <w:r>
              <w:rPr>
                <w:rFonts w:hint="eastAsia"/>
                <w:sz w:val="24"/>
              </w:rPr>
              <w:t>5、负责公共区域内公共设施、设备，保证完好。</w:t>
            </w:r>
          </w:p>
          <w:p>
            <w:pPr>
              <w:pStyle w:val="64"/>
              <w:ind w:firstLine="0" w:firstLineChars="0"/>
              <w:rPr>
                <w:sz w:val="24"/>
              </w:rPr>
            </w:pPr>
            <w:r>
              <w:rPr>
                <w:rFonts w:hint="eastAsia"/>
                <w:sz w:val="24"/>
              </w:rPr>
              <w:t>6、保安人员必须熟练使用消防器材，遇有紧急情况，迅速处理，及时上报。</w:t>
            </w:r>
          </w:p>
          <w:p>
            <w:pPr>
              <w:pStyle w:val="64"/>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629" w:type="dxa"/>
            <w:noWrap/>
            <w:vAlign w:val="center"/>
          </w:tcPr>
          <w:p>
            <w:pPr>
              <w:pStyle w:val="64"/>
              <w:ind w:firstLine="0" w:firstLineChars="0"/>
              <w:jc w:val="center"/>
              <w:rPr>
                <w:b/>
                <w:bCs/>
                <w:sz w:val="28"/>
                <w:szCs w:val="28"/>
              </w:rPr>
            </w:pPr>
            <w:r>
              <w:rPr>
                <w:rFonts w:hint="eastAsia"/>
                <w:sz w:val="24"/>
              </w:rPr>
              <w:t>卫生保洁</w:t>
            </w:r>
          </w:p>
        </w:tc>
        <w:tc>
          <w:tcPr>
            <w:tcW w:w="6893" w:type="dxa"/>
            <w:noWrap/>
          </w:tcPr>
          <w:p>
            <w:pPr>
              <w:pStyle w:val="64"/>
              <w:ind w:firstLine="0" w:firstLineChars="0"/>
              <w:rPr>
                <w:sz w:val="24"/>
              </w:rPr>
            </w:pPr>
            <w:r>
              <w:rPr>
                <w:rFonts w:hint="eastAsia"/>
                <w:sz w:val="24"/>
              </w:rPr>
              <w:t>1、人员</w:t>
            </w:r>
            <w:r>
              <w:rPr>
                <w:rFonts w:hint="eastAsia"/>
                <w:color w:val="FF0000"/>
                <w:sz w:val="24"/>
              </w:rPr>
              <w:t>10人</w:t>
            </w:r>
            <w:r>
              <w:rPr>
                <w:rFonts w:hint="eastAsia"/>
                <w:sz w:val="24"/>
              </w:rPr>
              <w:t>，年龄不超过55周岁，人品端正，吃苦耐劳，无社会犯罪记录。</w:t>
            </w:r>
          </w:p>
          <w:p>
            <w:pPr>
              <w:pStyle w:val="64"/>
              <w:ind w:firstLine="0" w:firstLineChars="0"/>
              <w:rPr>
                <w:sz w:val="24"/>
              </w:rPr>
            </w:pPr>
            <w:r>
              <w:rPr>
                <w:rFonts w:hint="eastAsia"/>
                <w:sz w:val="24"/>
              </w:rPr>
              <w:t>2、负责单位公共部分的管理、保养、清洁和垃圾清理。包括楼梯间、电梯间、走廊、门厅、卫生间、开水间、会议室、大院等，以及重要活动的临时性保洁等。</w:t>
            </w:r>
          </w:p>
          <w:p>
            <w:pPr>
              <w:pStyle w:val="64"/>
              <w:ind w:firstLine="0" w:firstLineChars="0"/>
              <w:rPr>
                <w:sz w:val="24"/>
              </w:rPr>
            </w:pPr>
            <w:r>
              <w:rPr>
                <w:rFonts w:hint="eastAsia"/>
                <w:sz w:val="24"/>
              </w:rPr>
              <w:t>3、负责单位垃圾清运工作。</w:t>
            </w:r>
          </w:p>
          <w:p>
            <w:pPr>
              <w:pStyle w:val="64"/>
              <w:ind w:firstLine="0" w:firstLineChars="0"/>
              <w:rPr>
                <w:sz w:val="24"/>
              </w:rPr>
            </w:pPr>
            <w:r>
              <w:rPr>
                <w:rFonts w:hint="eastAsia"/>
                <w:sz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b/>
                <w:bCs/>
                <w:sz w:val="28"/>
                <w:szCs w:val="28"/>
              </w:rPr>
            </w:pPr>
            <w:r>
              <w:rPr>
                <w:rFonts w:hint="eastAsia"/>
                <w:sz w:val="24"/>
              </w:rPr>
              <w:t>绿化养护</w:t>
            </w:r>
          </w:p>
        </w:tc>
        <w:tc>
          <w:tcPr>
            <w:tcW w:w="6893" w:type="dxa"/>
            <w:noWrap/>
          </w:tcPr>
          <w:p>
            <w:pPr>
              <w:pStyle w:val="64"/>
              <w:ind w:firstLine="0" w:firstLineChars="0"/>
              <w:rPr>
                <w:sz w:val="24"/>
              </w:rPr>
            </w:pPr>
            <w:r>
              <w:rPr>
                <w:rFonts w:hint="eastAsia"/>
                <w:sz w:val="24"/>
              </w:rPr>
              <w:t>绿化管养：</w:t>
            </w:r>
          </w:p>
          <w:p>
            <w:pPr>
              <w:pStyle w:val="64"/>
              <w:ind w:firstLine="0" w:firstLineChars="0"/>
              <w:rPr>
                <w:sz w:val="24"/>
              </w:rPr>
            </w:pPr>
            <w:r>
              <w:rPr>
                <w:rFonts w:hint="eastAsia"/>
                <w:sz w:val="24"/>
              </w:rPr>
              <w:t>1、绿化管理员</w:t>
            </w:r>
            <w:r>
              <w:rPr>
                <w:rFonts w:hint="eastAsia"/>
                <w:color w:val="FF0000"/>
                <w:sz w:val="24"/>
              </w:rPr>
              <w:t>2人</w:t>
            </w:r>
            <w:r>
              <w:rPr>
                <w:rFonts w:hint="eastAsia"/>
                <w:sz w:val="24"/>
              </w:rPr>
              <w:t>，年龄不超过55周岁，人品端正，吃苦耐劳，具有绿化管理、养护经验。</w:t>
            </w:r>
          </w:p>
          <w:p>
            <w:pPr>
              <w:pStyle w:val="64"/>
              <w:ind w:firstLine="0" w:firstLineChars="0"/>
              <w:rPr>
                <w:sz w:val="24"/>
              </w:rPr>
            </w:pPr>
            <w:r>
              <w:rPr>
                <w:rFonts w:hint="eastAsia"/>
                <w:sz w:val="24"/>
              </w:rPr>
              <w:t>2、及时清除绿化区域杂物，保持清洁美观。</w:t>
            </w:r>
          </w:p>
          <w:p>
            <w:pPr>
              <w:pStyle w:val="64"/>
              <w:ind w:firstLine="0" w:firstLineChars="0"/>
              <w:rPr>
                <w:sz w:val="24"/>
              </w:rPr>
            </w:pPr>
            <w:r>
              <w:rPr>
                <w:rFonts w:hint="eastAsia"/>
                <w:sz w:val="24"/>
              </w:rPr>
              <w:t>3、修剪平整，做好病虫防治，补栽补种，科学施肥、浇水等养护工作。</w:t>
            </w:r>
          </w:p>
          <w:p>
            <w:pPr>
              <w:pStyle w:val="64"/>
              <w:ind w:firstLine="0" w:firstLineChars="0"/>
              <w:rPr>
                <w:sz w:val="24"/>
              </w:rPr>
            </w:pPr>
            <w:r>
              <w:rPr>
                <w:rFonts w:hint="eastAsia"/>
                <w:sz w:val="24"/>
              </w:rPr>
              <w:t>4、按照绿化养护二级管理标准执行。</w:t>
            </w:r>
          </w:p>
          <w:p>
            <w:pPr>
              <w:pStyle w:val="64"/>
              <w:ind w:firstLine="0" w:firstLineChars="0"/>
              <w:rPr>
                <w:sz w:val="24"/>
              </w:rPr>
            </w:pPr>
            <w:r>
              <w:rPr>
                <w:rFonts w:hint="eastAsia"/>
                <w:sz w:val="24"/>
              </w:rPr>
              <w:t>5、绿化管护设备、用具齐全。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noWrap/>
            <w:vAlign w:val="center"/>
          </w:tcPr>
          <w:p>
            <w:pPr>
              <w:pStyle w:val="64"/>
              <w:ind w:firstLine="0" w:firstLineChars="0"/>
              <w:jc w:val="center"/>
              <w:rPr>
                <w:sz w:val="24"/>
              </w:rPr>
            </w:pPr>
            <w:r>
              <w:rPr>
                <w:rFonts w:hint="eastAsia"/>
                <w:sz w:val="24"/>
              </w:rPr>
              <w:t>会务员</w:t>
            </w:r>
          </w:p>
        </w:tc>
        <w:tc>
          <w:tcPr>
            <w:tcW w:w="6893" w:type="dxa"/>
            <w:noWrap/>
          </w:tcPr>
          <w:p>
            <w:pPr>
              <w:rPr>
                <w:sz w:val="24"/>
              </w:rPr>
            </w:pPr>
            <w:r>
              <w:rPr>
                <w:rFonts w:hint="eastAsia"/>
                <w:sz w:val="24"/>
              </w:rPr>
              <w:t>1、会务员</w:t>
            </w:r>
            <w:r>
              <w:rPr>
                <w:rFonts w:hint="eastAsia"/>
                <w:color w:val="FF0000"/>
                <w:sz w:val="24"/>
              </w:rPr>
              <w:t>4人</w:t>
            </w:r>
            <w:r>
              <w:rPr>
                <w:rFonts w:hint="eastAsia"/>
                <w:sz w:val="24"/>
              </w:rPr>
              <w:t>，承担各类会议的接待、服务工作。</w:t>
            </w:r>
          </w:p>
          <w:p>
            <w:pPr>
              <w:pStyle w:val="64"/>
              <w:ind w:firstLine="0" w:firstLineChars="0"/>
              <w:rPr>
                <w:sz w:val="24"/>
              </w:rPr>
            </w:pPr>
            <w:r>
              <w:rPr>
                <w:rFonts w:hint="eastAsia"/>
                <w:sz w:val="24"/>
              </w:rPr>
              <w:t>2、按照《会议室预约单》的相关内容，配合有关部门做好会场布置及会前各项准备工作。</w:t>
            </w:r>
          </w:p>
          <w:p>
            <w:pPr>
              <w:pStyle w:val="64"/>
              <w:ind w:firstLine="0" w:firstLineChars="0"/>
              <w:rPr>
                <w:sz w:val="24"/>
              </w:rPr>
            </w:pPr>
            <w:r>
              <w:rPr>
                <w:rFonts w:hint="eastAsia"/>
                <w:sz w:val="24"/>
              </w:rPr>
              <w:t>3、遵守服务规范，热情、主动、周到、细致、文明礼貌地接待与会人员，做好签名登记、召集就座、摆放座位牌、清点人数等工作。</w:t>
            </w:r>
          </w:p>
          <w:p>
            <w:pPr>
              <w:rPr>
                <w:sz w:val="24"/>
              </w:rPr>
            </w:pPr>
            <w:r>
              <w:rPr>
                <w:rFonts w:hint="eastAsia"/>
                <w:sz w:val="24"/>
              </w:rPr>
              <w:t>4、会议进行期间适时续水，动作轻、稳，按服务规范操作。</w:t>
            </w:r>
          </w:p>
          <w:p>
            <w:pPr>
              <w:pStyle w:val="64"/>
              <w:ind w:firstLine="0" w:firstLineChars="0"/>
              <w:rPr>
                <w:sz w:val="24"/>
              </w:rPr>
            </w:pPr>
            <w:r>
              <w:rPr>
                <w:rFonts w:hint="eastAsia"/>
                <w:sz w:val="24"/>
              </w:rPr>
              <w:t>5、保持会议室环境的干净整洁，适时通风，保持室内空气清新。</w:t>
            </w:r>
          </w:p>
          <w:p>
            <w:pPr>
              <w:rPr>
                <w:sz w:val="24"/>
              </w:rPr>
            </w:pPr>
            <w:r>
              <w:rPr>
                <w:rFonts w:hint="eastAsia"/>
                <w:sz w:val="24"/>
              </w:rPr>
              <w:t>6、负责会议室的设备、设施的管理和维护，确保正常使用。</w:t>
            </w:r>
          </w:p>
          <w:p>
            <w:pPr>
              <w:pStyle w:val="64"/>
              <w:ind w:firstLine="0" w:firstLineChars="0"/>
              <w:rPr>
                <w:sz w:val="24"/>
              </w:rPr>
            </w:pPr>
            <w:r>
              <w:rPr>
                <w:rFonts w:hint="eastAsia"/>
                <w:sz w:val="24"/>
              </w:rPr>
              <w:t>7、发现参会人员遗留的物品，要及时收存保管，并向领导汇报</w:t>
            </w:r>
          </w:p>
          <w:p>
            <w:pPr>
              <w:pStyle w:val="64"/>
              <w:ind w:firstLine="0" w:firstLineChars="0"/>
              <w:rPr>
                <w:sz w:val="24"/>
              </w:rPr>
            </w:pPr>
            <w:r>
              <w:rPr>
                <w:rFonts w:hint="eastAsia"/>
                <w:sz w:val="24"/>
              </w:rPr>
              <w:t>8、完成领导交办的其他工作。</w:t>
            </w:r>
          </w:p>
        </w:tc>
      </w:tr>
    </w:tbl>
    <w:p>
      <w:pPr>
        <w:widowControl/>
        <w:jc w:val="center"/>
        <w:rPr>
          <w:b/>
          <w:bCs/>
          <w:sz w:val="32"/>
          <w:szCs w:val="32"/>
        </w:rPr>
      </w:pPr>
      <w:r>
        <w:rPr>
          <w:b/>
          <w:bCs/>
          <w:sz w:val="32"/>
          <w:szCs w:val="32"/>
        </w:rPr>
        <w:br w:type="page"/>
      </w:r>
      <w:r>
        <w:rPr>
          <w:rFonts w:hint="eastAsia"/>
          <w:b/>
          <w:bCs/>
          <w:sz w:val="32"/>
          <w:szCs w:val="32"/>
        </w:rPr>
        <w:t>具体标准细则</w:t>
      </w:r>
    </w:p>
    <w:p>
      <w:pP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（1）保洁工作标准及内容：</w:t>
      </w:r>
    </w:p>
    <w:tbl>
      <w:tblPr>
        <w:tblStyle w:val="30"/>
        <w:tblW w:w="90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jc w:val="center"/>
        </w:trPr>
        <w:tc>
          <w:tcPr>
            <w:tcW w:w="900"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sz w:val="24"/>
                <w:szCs w:val="24"/>
              </w:rPr>
            </w:pPr>
          </w:p>
        </w:tc>
        <w:tc>
          <w:tcPr>
            <w:tcW w:w="2036"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每星期</w:t>
            </w:r>
          </w:p>
        </w:tc>
        <w:tc>
          <w:tcPr>
            <w:tcW w:w="96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jc w:val="center"/>
        </w:trPr>
        <w:tc>
          <w:tcPr>
            <w:tcW w:w="900" w:type="dxa"/>
            <w:vMerge w:val="restart"/>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厅</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w:t>
            </w:r>
          </w:p>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道</w:t>
            </w:r>
          </w:p>
          <w:p>
            <w:pPr>
              <w:tabs>
                <w:tab w:val="left" w:pos="155"/>
              </w:tabs>
              <w:ind w:firstLine="84" w:firstLineChars="35"/>
              <w:jc w:val="center"/>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大厅</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不锈钢门</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楼梯扶手</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烟灰桶</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900"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27"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消防门、</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1712"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08"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无蛛丝、杂物、污渍、灰尘，光洁</w:t>
            </w:r>
          </w:p>
        </w:tc>
      </w:tr>
    </w:tbl>
    <w:p/>
    <w:p>
      <w:pPr>
        <w:pStyle w:val="29"/>
        <w:ind w:firstLine="210"/>
      </w:pPr>
      <w:r>
        <w:br w:type="page"/>
      </w:r>
    </w:p>
    <w:tbl>
      <w:tblPr>
        <w:tblStyle w:val="30"/>
        <w:tblW w:w="90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034"/>
        <w:gridCol w:w="1710"/>
        <w:gridCol w:w="924"/>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900" w:type="dxa"/>
            <w:vMerge w:val="restart"/>
            <w:tcBorders>
              <w:top w:val="single" w:color="auto" w:sz="6" w:space="0"/>
              <w:left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i/>
                <w:sz w:val="24"/>
                <w:szCs w:val="24"/>
              </w:rPr>
            </w:pPr>
            <w:r>
              <w:rPr>
                <w:rFonts w:hint="eastAsia" w:asciiTheme="minorEastAsia" w:hAnsiTheme="minorEastAsia" w:eastAsiaTheme="minorEastAsia" w:cstheme="minorEastAsia"/>
                <w:sz w:val="24"/>
                <w:szCs w:val="24"/>
              </w:rPr>
              <w:t>间</w:t>
            </w:r>
          </w:p>
          <w:p>
            <w:pPr>
              <w:jc w:val="center"/>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right w:val="single" w:color="auto" w:sz="6" w:space="0"/>
            </w:tcBorders>
            <w:noWrap/>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面</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清拖二次，并随时保洁</w:t>
            </w:r>
          </w:p>
          <w:p>
            <w:pPr>
              <w:rPr>
                <w:rFonts w:asciiTheme="minorEastAsia" w:hAnsiTheme="minorEastAsia" w:eastAsiaTheme="minorEastAsia" w:cstheme="minorEastAsia"/>
                <w:sz w:val="24"/>
                <w:szCs w:val="24"/>
              </w:rPr>
            </w:pP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用消毒水拖地二次，杀菌</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900" w:type="dxa"/>
            <w:vMerge w:val="continue"/>
            <w:tcBorders>
              <w:left w:val="single" w:color="auto" w:sz="6" w:space="0"/>
              <w:right w:val="single" w:color="auto" w:sz="6" w:space="0"/>
            </w:tcBorders>
            <w:noWrap/>
            <w:vAlign w:val="center"/>
          </w:tcPr>
          <w:p>
            <w:pPr>
              <w:jc w:val="center"/>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  面</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天花、风口灯饰、管道</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pStyle w:val="111"/>
              <w:widowControl w:val="0"/>
              <w:pBdr>
                <w:bottom w:val="none" w:color="auto" w:sz="0" w:space="0"/>
                <w:right w:val="none" w:color="auto" w:sz="0" w:space="0"/>
              </w:pBdr>
              <w:spacing w:before="0" w:beforeAutospacing="0" w:after="0" w:afterAutospacing="0"/>
              <w:rPr>
                <w:rFonts w:asciiTheme="minorEastAsia" w:hAnsiTheme="minorEastAsia" w:eastAsiaTheme="minorEastAsia" w:cstheme="minorEastAsia"/>
                <w:szCs w:val="24"/>
              </w:rPr>
            </w:pPr>
            <w:r>
              <w:rPr>
                <w:rFonts w:hint="eastAsia" w:asciiTheme="minorEastAsia" w:hAnsiTheme="minorEastAsia" w:eastAsiaTheme="minorEastAsia" w:cstheme="minorEastAsia"/>
                <w:kern w:val="2"/>
                <w:szCs w:val="24"/>
              </w:rPr>
              <w:t>门面及隔板</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洗手台</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洗手盆</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随时抹净水渍、清除污渍</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镜  面</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随时抹净水渍、清除污渍</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玻璃清洁剂刮洗镜面一次</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大小便洁具</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上下午各洗刷二次，随时冲洗污垢</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用消毒水抹二次，杀菌消毒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配套设施和公共设施</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杂物箱</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清抹一次，清理杂物，并随时保洁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用消毒水抹一次，杀菌消毒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垃圾篓</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收集垃圾二次，洗刷垃圾篓污渍</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用消毒水洗一次，杀菌消毒</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900" w:type="dxa"/>
            <w:vMerge w:val="continue"/>
            <w:tcBorders>
              <w:left w:val="single" w:color="auto" w:sz="6" w:space="0"/>
              <w:bottom w:val="single" w:color="auto" w:sz="4"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4"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灭蝇剂</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夏季据情喷洒</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00" w:type="dxa"/>
            <w:vMerge w:val="restart"/>
            <w:tcBorders>
              <w:top w:val="single" w:color="auto" w:sz="4" w:space="0"/>
              <w:left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p>
            <w:pPr>
              <w:jc w:val="center"/>
              <w:rPr>
                <w:rFonts w:asciiTheme="minorEastAsia" w:hAnsiTheme="minorEastAsia" w:eastAsiaTheme="minorEastAsia" w:cstheme="minorEastAsia"/>
                <w:b/>
                <w:i/>
                <w:sz w:val="24"/>
                <w:szCs w:val="24"/>
              </w:rPr>
            </w:pPr>
            <w:r>
              <w:rPr>
                <w:rFonts w:hint="eastAsia" w:asciiTheme="minorEastAsia" w:hAnsiTheme="minorEastAsia" w:eastAsiaTheme="minorEastAsia" w:cstheme="minorEastAsia"/>
                <w:sz w:val="24"/>
                <w:szCs w:val="24"/>
              </w:rPr>
              <w:t>分</w:t>
            </w:r>
          </w:p>
        </w:tc>
        <w:tc>
          <w:tcPr>
            <w:tcW w:w="1440" w:type="dxa"/>
            <w:tcBorders>
              <w:top w:val="single" w:color="auto" w:sz="4"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不锈钢门、</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面板及饰物</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不锈钢清洁剂清抹一次，并随时保洁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擦不锈钢油一次，保养</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ign w:val="center"/>
          </w:tcPr>
          <w:p>
            <w:pPr>
              <w:jc w:val="center"/>
              <w:rPr>
                <w:rFonts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地面、地垫</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清洁剂拖一次，随时保洁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清洗抛光一次换洗地垫</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电梯轨槽</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清理清抹一次，随时保洁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电梯轿厢</w:t>
            </w:r>
          </w:p>
          <w:p>
            <w:pPr>
              <w:pStyle w:val="111"/>
              <w:widowControl w:val="0"/>
              <w:pBdr>
                <w:bottom w:val="none" w:color="auto" w:sz="0" w:space="0"/>
                <w:right w:val="none" w:color="auto" w:sz="0" w:space="0"/>
              </w:pBdr>
              <w:spacing w:before="0" w:beforeAutospacing="0" w:after="0" w:afterAutospacing="0"/>
              <w:rPr>
                <w:rFonts w:asciiTheme="minorEastAsia" w:hAnsiTheme="minorEastAsia" w:eastAsiaTheme="minorEastAsia" w:cstheme="minorEastAsia"/>
                <w:szCs w:val="24"/>
              </w:rPr>
            </w:pPr>
            <w:r>
              <w:rPr>
                <w:rFonts w:hint="eastAsia" w:asciiTheme="minorEastAsia" w:hAnsiTheme="minorEastAsia" w:eastAsiaTheme="minorEastAsia" w:cstheme="minorEastAsia"/>
                <w:kern w:val="2"/>
                <w:szCs w:val="24"/>
              </w:rPr>
              <w:t>内壁及天花</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毛巾清抹一次，并随时保洁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玻璃饰物</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玻璃清洁剂刮洗一次，随时保洁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全面刮洗一次</w:t>
            </w: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其他饰物</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4" w:hRule="atLeast"/>
          <w:jc w:val="center"/>
        </w:trPr>
        <w:tc>
          <w:tcPr>
            <w:tcW w:w="900" w:type="dxa"/>
            <w:vMerge w:val="continue"/>
            <w:tcBorders>
              <w:left w:val="single" w:color="auto" w:sz="6" w:space="0"/>
              <w:bottom w:val="single" w:color="auto" w:sz="4" w:space="0"/>
              <w:right w:val="single" w:color="auto" w:sz="6" w:space="0"/>
            </w:tcBorders>
            <w:noWrap/>
            <w:vAlign w:val="center"/>
          </w:tcPr>
          <w:p>
            <w:pPr>
              <w:widowControl/>
              <w:jc w:val="left"/>
              <w:rPr>
                <w:rFonts w:asciiTheme="minorEastAsia" w:hAnsiTheme="minorEastAsia" w:eastAsiaTheme="minorEastAsia" w:cstheme="minorEastAsia"/>
                <w:b/>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空气清晰剂</w:t>
            </w:r>
          </w:p>
        </w:tc>
        <w:tc>
          <w:tcPr>
            <w:tcW w:w="2034"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喷洒二次</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900" w:type="dxa"/>
            <w:vMerge w:val="restart"/>
            <w:tcBorders>
              <w:top w:val="single" w:color="auto" w:sz="4" w:space="0"/>
              <w:left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w:t>
            </w:r>
          </w:p>
          <w:p>
            <w:pPr>
              <w:jc w:val="center"/>
              <w:rPr>
                <w:rFonts w:asciiTheme="minorEastAsia" w:hAnsiTheme="minorEastAsia" w:eastAsiaTheme="minorEastAsia" w:cstheme="minorEastAsia"/>
                <w:b/>
                <w:i/>
                <w:sz w:val="24"/>
                <w:szCs w:val="24"/>
              </w:rPr>
            </w:pPr>
            <w:r>
              <w:rPr>
                <w:rFonts w:hint="eastAsia" w:asciiTheme="minorEastAsia" w:hAnsiTheme="minorEastAsia" w:eastAsiaTheme="minorEastAsia" w:cstheme="minorEastAsia"/>
                <w:sz w:val="24"/>
                <w:szCs w:val="24"/>
              </w:rPr>
              <w:t>场</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p>
            <w:pPr>
              <w:jc w:val="center"/>
              <w:rPr>
                <w:rFonts w:asciiTheme="minorEastAsia" w:hAnsiTheme="minorEastAsia" w:eastAsiaTheme="minorEastAsia" w:cstheme="minorEastAsia"/>
                <w:i/>
                <w:sz w:val="24"/>
                <w:szCs w:val="24"/>
              </w:rPr>
            </w:pPr>
            <w:r>
              <w:rPr>
                <w:rFonts w:hint="eastAsia" w:asciiTheme="minorEastAsia" w:hAnsiTheme="minorEastAsia" w:eastAsiaTheme="minorEastAsia" w:cstheme="minorEastAsia"/>
                <w:sz w:val="24"/>
                <w:szCs w:val="24"/>
              </w:rPr>
              <w:t>分</w:t>
            </w:r>
          </w:p>
        </w:tc>
        <w:tc>
          <w:tcPr>
            <w:tcW w:w="1440"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面</w:t>
            </w:r>
          </w:p>
        </w:tc>
        <w:tc>
          <w:tcPr>
            <w:tcW w:w="2034" w:type="dxa"/>
            <w:tcBorders>
              <w:top w:val="single" w:color="auto" w:sz="4" w:space="0"/>
              <w:left w:val="single" w:color="auto" w:sz="6" w:space="0"/>
              <w:bottom w:val="single" w:color="auto" w:sz="4"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清扫一次，局部除渍并随时保洁</w:t>
            </w:r>
          </w:p>
        </w:tc>
        <w:tc>
          <w:tcPr>
            <w:tcW w:w="1710" w:type="dxa"/>
            <w:tcBorders>
              <w:top w:val="single" w:color="auto" w:sz="4" w:space="0"/>
              <w:left w:val="single" w:color="auto" w:sz="6" w:space="0"/>
              <w:right w:val="single" w:color="auto" w:sz="4" w:space="0"/>
            </w:tcBorders>
            <w:noWrap/>
            <w:vAlign w:val="center"/>
          </w:tcPr>
          <w:p>
            <w:pPr>
              <w:jc w:val="center"/>
              <w:rPr>
                <w:rFonts w:asciiTheme="minorEastAsia" w:hAnsiTheme="minorEastAsia" w:eastAsiaTheme="minorEastAsia" w:cstheme="minorEastAsia"/>
                <w:sz w:val="24"/>
                <w:szCs w:val="24"/>
              </w:rPr>
            </w:pPr>
          </w:p>
        </w:tc>
        <w:tc>
          <w:tcPr>
            <w:tcW w:w="92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冲洗一次</w:t>
            </w:r>
          </w:p>
        </w:tc>
        <w:tc>
          <w:tcPr>
            <w:tcW w:w="2053" w:type="dxa"/>
            <w:tcBorders>
              <w:top w:val="single" w:color="auto" w:sz="4" w:space="0"/>
              <w:left w:val="single" w:color="auto" w:sz="4"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ign w:val="center"/>
          </w:tcPr>
          <w:p>
            <w:pPr>
              <w:jc w:val="center"/>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岗亭闸门</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抹一次除渍，保洁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停车设施</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抹一次，巡回保洁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广告指示牌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（两米以下）</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消防设施</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清抹一次，并保洁</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00" w:type="dxa"/>
            <w:vMerge w:val="continue"/>
            <w:tcBorders>
              <w:left w:val="single" w:color="auto" w:sz="6" w:space="0"/>
              <w:bottom w:val="single" w:color="auto" w:sz="4" w:space="0"/>
              <w:right w:val="single" w:color="auto" w:sz="6" w:space="0"/>
            </w:tcBorders>
            <w:noWrap/>
            <w:vAlign w:val="center"/>
          </w:tcPr>
          <w:p>
            <w:pPr>
              <w:widowControl/>
              <w:jc w:val="left"/>
              <w:rPr>
                <w:rFonts w:asciiTheme="minorEastAsia" w:hAnsiTheme="minorEastAsia" w:eastAsiaTheme="minorEastAsia" w:cstheme="minorEastAsia"/>
                <w:i/>
                <w:sz w:val="24"/>
                <w:szCs w:val="24"/>
              </w:rPr>
            </w:pPr>
          </w:p>
        </w:tc>
        <w:tc>
          <w:tcPr>
            <w:tcW w:w="1440" w:type="dxa"/>
            <w:tcBorders>
              <w:top w:val="single" w:color="auto" w:sz="6" w:space="0"/>
              <w:left w:val="single" w:color="auto" w:sz="6" w:space="0"/>
              <w:bottom w:val="single" w:color="auto" w:sz="4" w:space="0"/>
              <w:right w:val="single" w:color="auto" w:sz="6" w:space="0"/>
            </w:tcBorders>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明沟、渠</w:t>
            </w:r>
          </w:p>
        </w:tc>
        <w:tc>
          <w:tcPr>
            <w:tcW w:w="203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清除杂物并保洁</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随时疏通堵塞</w:t>
            </w:r>
          </w:p>
        </w:tc>
        <w:tc>
          <w:tcPr>
            <w:tcW w:w="1710"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p>
        </w:tc>
        <w:tc>
          <w:tcPr>
            <w:tcW w:w="924"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冲洗一次</w:t>
            </w:r>
          </w:p>
        </w:tc>
        <w:tc>
          <w:tcPr>
            <w:tcW w:w="2053" w:type="dxa"/>
            <w:tcBorders>
              <w:top w:val="single" w:color="auto" w:sz="6" w:space="0"/>
              <w:left w:val="single" w:color="auto" w:sz="6" w:space="0"/>
              <w:bottom w:val="single" w:color="auto" w:sz="6" w:space="0"/>
              <w:right w:val="single" w:color="auto" w:sz="6" w:space="0"/>
            </w:tcBorders>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无杂物、无异味、无积泥沙、无堵塞</w:t>
            </w:r>
          </w:p>
        </w:tc>
      </w:tr>
    </w:tbl>
    <w:p>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（2）安保工作标准及内容：</w:t>
      </w:r>
    </w:p>
    <w:tbl>
      <w:tblPr>
        <w:tblStyle w:val="30"/>
        <w:tblW w:w="87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825"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项目范围</w:t>
            </w:r>
          </w:p>
        </w:tc>
        <w:tc>
          <w:tcPr>
            <w:tcW w:w="7920"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jc w:val="center"/>
        </w:trPr>
        <w:tc>
          <w:tcPr>
            <w:tcW w:w="825" w:type="dxa"/>
            <w:tcBorders>
              <w:top w:val="single" w:color="auto" w:sz="6" w:space="0"/>
              <w:left w:val="single" w:color="auto" w:sz="6" w:space="0"/>
              <w:bottom w:val="single" w:color="auto" w:sz="6" w:space="0"/>
              <w:right w:val="single" w:color="auto" w:sz="6" w:space="0"/>
            </w:tcBorders>
            <w:noWrap/>
            <w:textDirection w:val="tbRlV"/>
            <w:vAlign w:val="center"/>
          </w:tcPr>
          <w:p>
            <w:pPr>
              <w:snapToGrid w:val="0"/>
              <w:ind w:left="113" w:right="11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着  装</w:t>
            </w:r>
          </w:p>
        </w:tc>
        <w:tc>
          <w:tcPr>
            <w:tcW w:w="7920" w:type="dxa"/>
            <w:tcBorders>
              <w:top w:val="single" w:color="auto" w:sz="6" w:space="0"/>
              <w:left w:val="single" w:color="auto" w:sz="6" w:space="0"/>
              <w:bottom w:val="single" w:color="auto" w:sz="6" w:space="0"/>
              <w:right w:val="single" w:color="auto" w:sz="6" w:space="0"/>
            </w:tcBorders>
            <w:noWrap/>
            <w:vAlign w:val="center"/>
          </w:tcPr>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1、上岗须着公司统一的保安员制服，戴好帽，系正领带，扎紧武装带，衣领钮扣全部扣好。</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2、上岗须佩戴好工作牌。工作牌统一佩戴在外衣左上衣袋上方。</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3、制服领口、袖口处不得显露个人衣物，制服外不得显露个人物品（如纪念章、笔、手机、锁匙扣等），制服衣袋不得装过大过厚物品。</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jc w:val="center"/>
        </w:trPr>
        <w:tc>
          <w:tcPr>
            <w:tcW w:w="825" w:type="dxa"/>
            <w:tcBorders>
              <w:top w:val="single" w:color="auto" w:sz="6" w:space="0"/>
              <w:left w:val="single" w:color="auto" w:sz="6" w:space="0"/>
              <w:bottom w:val="single" w:color="auto" w:sz="6" w:space="0"/>
              <w:right w:val="single" w:color="auto" w:sz="6" w:space="0"/>
            </w:tcBorders>
            <w:noWrap/>
            <w:textDirection w:val="tbRlV"/>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ign w:val="center"/>
          </w:tcPr>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1、上岗时举止应文明、大方。</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2、头发要整洁，不留长发。</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3、精神振作，姿态良好，抬头挺胸。不得东倒西歪、前倾后靠，不得伸懒腰，不袖手、背手、插腰或将手插入衣袋。</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4、值勤时不得抽烟、吃零食，不得看小说杂志、报纸、会客闲聊、吹口哨等与工作无关的事情，不得随地吐痰、乱丢杂物。</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5、注意检查和保持仪表，但不得当众整理个人衣物。</w:t>
            </w:r>
          </w:p>
          <w:p>
            <w:pPr>
              <w:snapToGrid w:val="0"/>
              <w:ind w:left="312" w:hanging="3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7" w:hRule="atLeast"/>
          <w:jc w:val="center"/>
        </w:trPr>
        <w:tc>
          <w:tcPr>
            <w:tcW w:w="825" w:type="dxa"/>
            <w:tcBorders>
              <w:top w:val="single" w:color="auto" w:sz="6" w:space="0"/>
              <w:left w:val="single" w:color="auto" w:sz="6" w:space="0"/>
              <w:bottom w:val="single" w:color="auto" w:sz="6" w:space="0"/>
              <w:right w:val="single" w:color="auto" w:sz="6" w:space="0"/>
            </w:tcBorders>
            <w:noWrap/>
            <w:textDirection w:val="tbRlV"/>
            <w:vAlign w:val="center"/>
          </w:tcPr>
          <w:p>
            <w:pPr>
              <w:snapToGrid w:val="0"/>
              <w:ind w:left="113" w:right="11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ign w:val="center"/>
          </w:tcPr>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1、保安员实行24小时值班制，每班提前10分钟进行交接班。</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jc w:val="center"/>
        </w:trPr>
        <w:tc>
          <w:tcPr>
            <w:tcW w:w="825" w:type="dxa"/>
            <w:tcBorders>
              <w:top w:val="single" w:color="auto" w:sz="6" w:space="0"/>
              <w:left w:val="single" w:color="auto" w:sz="6" w:space="0"/>
              <w:bottom w:val="single" w:color="auto" w:sz="6" w:space="0"/>
              <w:right w:val="single" w:color="auto" w:sz="6" w:space="0"/>
            </w:tcBorders>
            <w:noWrap/>
            <w:textDirection w:val="tbRlV"/>
            <w:vAlign w:val="center"/>
          </w:tcPr>
          <w:p>
            <w:pPr>
              <w:snapToGrid w:val="0"/>
              <w:ind w:left="113" w:right="11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ign w:val="center"/>
          </w:tcPr>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1．公秩器械包括有对讲机、警棍等，它是公秩人员执行任务的工具和武器，属公共财产，每个公秩员都有责任和义务将其保管好，防止遗失或损坏。</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2．公秩器械只供公秩员执行公务时使用，严禁用作其他用途。</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3．公秩器械严禁转借他人，严禁个人携带外出，如因工作需要须报服务中心批准。</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4．对讲机使用应严格按规定频率正确操作，严禁公秩员私自乱拆、乱拧、乱调其它频率。若有损坏视情节赔偿。</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5．执勤中禁止使用对讲机聊天、说笑、以及谈一些无关工作的话题。严禁在检查时通风报信。</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6．警棍是公秩员制服犯罪分子以及自卫的武器，严禁用来当作斗殴或威吓他人的工具。</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7．公秩员交接班时，应做好公秩器械的交接验收记录，防止出现问题时互相推卸责任。</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76" w:hRule="atLeast"/>
          <w:jc w:val="center"/>
        </w:trPr>
        <w:tc>
          <w:tcPr>
            <w:tcW w:w="825" w:type="dxa"/>
            <w:tcBorders>
              <w:top w:val="single" w:color="auto" w:sz="6" w:space="0"/>
              <w:left w:val="single" w:color="auto" w:sz="6" w:space="0"/>
              <w:bottom w:val="single" w:color="auto" w:sz="6" w:space="0"/>
              <w:right w:val="single" w:color="auto" w:sz="6" w:space="0"/>
            </w:tcBorders>
            <w:noWrap/>
            <w:textDirection w:val="tbRlV"/>
            <w:vAlign w:val="center"/>
          </w:tcPr>
          <w:p>
            <w:pPr>
              <w:snapToGrid w:val="0"/>
              <w:ind w:left="113" w:right="11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ign w:val="center"/>
          </w:tcPr>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1、熟悉本岗位职责，熟悉入住人员的基本情况，包括相貌特征、常规进出时间等。</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2、当发现双手提（拿）着重物的客户进出大门有困难时，应主动提供帮助。</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3、若遇领导或前来指导、参观的社会各届人士，应立即起立敬礼。</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4、外来人员进出，值班人员填写《来访登记表》，谢绝推销和其他闲杂人员进入。</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5、当用户搬出物品时，应区分不同情况，必要时值班人员查验用户《出入物品申报表》后予以放行，同时收回《出入物品申报表》。</w:t>
            </w:r>
          </w:p>
          <w:p>
            <w:pPr>
              <w:snapToGrid w:val="0"/>
              <w:ind w:left="322" w:hanging="3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6、对于出现的紧急情况，应及时上报。</w:t>
            </w:r>
          </w:p>
          <w:p>
            <w:pPr>
              <w:pStyle w:val="21"/>
              <w:snapToGrid w:val="0"/>
              <w:ind w:left="312" w:hanging="312"/>
              <w:rPr>
                <w:rFonts w:asciiTheme="minorEastAsia" w:hAnsiTheme="minorEastAsia" w:eastAsiaTheme="minorEastAsia" w:cstheme="minorEastAsia"/>
              </w:rPr>
            </w:pPr>
            <w:r>
              <w:rPr>
                <w:rFonts w:hint="eastAsia" w:asciiTheme="minorEastAsia" w:hAnsiTheme="minorEastAsia" w:eastAsiaTheme="minorEastAsia" w:cstheme="minorEastAsia"/>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1" w:hRule="atLeast"/>
          <w:jc w:val="center"/>
        </w:trPr>
        <w:tc>
          <w:tcPr>
            <w:tcW w:w="825" w:type="dxa"/>
            <w:tcBorders>
              <w:top w:val="single" w:color="auto" w:sz="6" w:space="0"/>
              <w:left w:val="single" w:color="auto" w:sz="6" w:space="0"/>
              <w:bottom w:val="single" w:color="auto" w:sz="6" w:space="0"/>
              <w:right w:val="single" w:color="auto" w:sz="6" w:space="0"/>
            </w:tcBorders>
            <w:noWrap/>
            <w:textDirection w:val="tbRlV"/>
            <w:vAlign w:val="center"/>
          </w:tcPr>
          <w:p>
            <w:pPr>
              <w:snapToGrid w:val="0"/>
              <w:ind w:left="113" w:right="113"/>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ign w:val="center"/>
          </w:tcPr>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1、巡逻时要多走、多看、多听、多嗅。重点检查治安、防火、防盗等情况，消防等公共设备、设施是否完好，防盗门是否关好等。发现问题立即处理，做好《值班记录表》，并上报班长。</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2、巡逻中发现可疑人员，要前往盘查，必要时检查其所带物品。属三无人员，应驱赶出辖区；属推销、摆卖人员，应劝其离开辖区。</w:t>
            </w:r>
          </w:p>
          <w:p>
            <w:pPr>
              <w:snapToGrid w:val="0"/>
              <w:ind w:left="322" w:hanging="3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3、对于出现的紧急情况，应及时上报。</w:t>
            </w:r>
          </w:p>
          <w:p>
            <w:pPr>
              <w:pStyle w:val="19"/>
              <w:snapToGrid w:val="0"/>
              <w:ind w:left="0" w:left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4、协助服务中心做好有关管理工作。</w:t>
            </w:r>
          </w:p>
        </w:tc>
      </w:tr>
    </w:tbl>
    <w:p>
      <w:pPr>
        <w:ind w:firstLine="562" w:firstLineChars="200"/>
        <w:contextualSpacing/>
        <w:jc w:val="left"/>
        <w:rPr>
          <w:rFonts w:ascii="宋体" w:hAnsi="宋体" w:cs="宋体"/>
          <w:sz w:val="28"/>
          <w:szCs w:val="28"/>
        </w:rPr>
      </w:pPr>
      <w:r>
        <w:rPr>
          <w:rFonts w:hint="eastAsia" w:ascii="宋体" w:hAnsi="宋体" w:cs="宋体"/>
          <w:b/>
          <w:bCs/>
          <w:sz w:val="28"/>
          <w:szCs w:val="28"/>
        </w:rPr>
        <w:t>二、服务期限：</w:t>
      </w:r>
      <w:r>
        <w:rPr>
          <w:rFonts w:hint="eastAsia" w:ascii="宋体" w:hAnsi="宋体" w:cs="宋体"/>
          <w:sz w:val="28"/>
          <w:szCs w:val="28"/>
        </w:rPr>
        <w:t>自合同签订之日起3年。</w:t>
      </w:r>
    </w:p>
    <w:p>
      <w:pPr>
        <w:pStyle w:val="4"/>
        <w:spacing w:before="0" w:after="0" w:line="240" w:lineRule="auto"/>
        <w:ind w:firstLine="562" w:firstLineChars="200"/>
        <w:contextualSpacing/>
        <w:jc w:val="left"/>
        <w:rPr>
          <w:rFonts w:asciiTheme="majorEastAsia" w:hAnsiTheme="majorEastAsia" w:eastAsiaTheme="majorEastAsia" w:cstheme="majorEastAsia"/>
          <w:color w:val="000000" w:themeColor="text1"/>
          <w:kern w:val="0"/>
          <w:sz w:val="28"/>
          <w:szCs w:val="28"/>
        </w:rPr>
      </w:pPr>
      <w:r>
        <w:rPr>
          <w:rFonts w:hint="eastAsia" w:cs="宋体" w:asciiTheme="minorEastAsia" w:hAnsiTheme="minorEastAsia"/>
          <w:color w:val="000000" w:themeColor="text1"/>
          <w:kern w:val="0"/>
          <w:sz w:val="28"/>
          <w:szCs w:val="28"/>
        </w:rPr>
        <w:t>三、</w:t>
      </w:r>
      <w:r>
        <w:rPr>
          <w:rFonts w:hint="eastAsia" w:asciiTheme="majorEastAsia" w:hAnsiTheme="majorEastAsia" w:eastAsiaTheme="majorEastAsia" w:cstheme="majorEastAsia"/>
          <w:color w:val="000000" w:themeColor="text1"/>
          <w:kern w:val="0"/>
          <w:sz w:val="28"/>
          <w:szCs w:val="28"/>
        </w:rPr>
        <w:t>本项目预算金额（最高限价）招标控制价</w:t>
      </w:r>
      <w:r>
        <w:rPr>
          <w:rFonts w:hint="eastAsia" w:asciiTheme="majorEastAsia" w:hAnsiTheme="majorEastAsia" w:eastAsiaTheme="majorEastAsia" w:cstheme="majorEastAsia"/>
          <w:b w:val="0"/>
          <w:color w:val="000000" w:themeColor="text1"/>
          <w:kern w:val="0"/>
          <w:sz w:val="28"/>
          <w:szCs w:val="28"/>
        </w:rPr>
        <w:t>：</w:t>
      </w:r>
      <w:r>
        <w:rPr>
          <w:rFonts w:hint="eastAsia" w:asciiTheme="majorEastAsia" w:hAnsiTheme="majorEastAsia" w:eastAsiaTheme="majorEastAsia" w:cstheme="majorEastAsia"/>
          <w:b w:val="0"/>
          <w:bCs/>
          <w:color w:val="000000" w:themeColor="text1"/>
          <w:kern w:val="0"/>
          <w:sz w:val="28"/>
          <w:szCs w:val="28"/>
        </w:rPr>
        <w:t>12775450.00</w:t>
      </w:r>
      <w:r>
        <w:rPr>
          <w:rFonts w:hint="eastAsia" w:asciiTheme="majorEastAsia" w:hAnsiTheme="majorEastAsia" w:eastAsiaTheme="majorEastAsia" w:cstheme="majorEastAsia"/>
          <w:b w:val="0"/>
          <w:color w:val="000000" w:themeColor="text1"/>
          <w:kern w:val="0"/>
          <w:sz w:val="28"/>
          <w:szCs w:val="28"/>
        </w:rPr>
        <w:t>元。投标报价不得超过预算金额（最高限价），否则为无效报价。</w:t>
      </w:r>
    </w:p>
    <w:p>
      <w:pPr>
        <w:pStyle w:val="4"/>
        <w:spacing w:before="0" w:after="0" w:line="240" w:lineRule="auto"/>
        <w:ind w:firstLine="562" w:firstLineChars="200"/>
        <w:contextualSpacing/>
        <w:jc w:val="left"/>
        <w:rPr>
          <w:rFonts w:ascii="宋体" w:hAnsi="宋体" w:cs="宋体"/>
          <w:b w:val="0"/>
          <w:bCs/>
          <w:sz w:val="28"/>
          <w:szCs w:val="28"/>
        </w:rPr>
      </w:pPr>
      <w:r>
        <w:rPr>
          <w:rFonts w:hint="eastAsia" w:cs="宋体" w:asciiTheme="minorEastAsia" w:hAnsiTheme="minorEastAsia"/>
          <w:color w:val="000000" w:themeColor="text1"/>
          <w:kern w:val="0"/>
          <w:sz w:val="28"/>
          <w:szCs w:val="28"/>
        </w:rPr>
        <w:t>四</w:t>
      </w:r>
      <w:r>
        <w:rPr>
          <w:rFonts w:hint="eastAsia" w:ascii="宋体" w:hAnsi="宋体" w:cs="宋体"/>
          <w:bCs/>
          <w:sz w:val="28"/>
          <w:szCs w:val="28"/>
        </w:rPr>
        <w:t xml:space="preserve">、验收标准 </w:t>
      </w:r>
    </w:p>
    <w:p>
      <w:pPr>
        <w:ind w:firstLine="560" w:firstLineChars="200"/>
        <w:contextualSpacing/>
        <w:jc w:val="left"/>
        <w:rPr>
          <w:rFonts w:ascii="宋体" w:hAnsi="宋体" w:cs="宋体"/>
          <w:kern w:val="0"/>
          <w:sz w:val="28"/>
          <w:szCs w:val="28"/>
        </w:rPr>
      </w:pPr>
      <w:r>
        <w:rPr>
          <w:rFonts w:hint="eastAsia" w:ascii="宋体" w:hAnsi="宋体" w:cs="宋体"/>
          <w:kern w:val="0"/>
          <w:sz w:val="28"/>
          <w:szCs w:val="28"/>
        </w:rPr>
        <w:t xml:space="preserve">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 </w:t>
      </w:r>
    </w:p>
    <w:p>
      <w:pPr>
        <w:spacing w:line="560" w:lineRule="exact"/>
        <w:ind w:firstLine="560" w:firstLineChars="200"/>
        <w:jc w:val="left"/>
        <w:rPr>
          <w:rFonts w:ascii="宋体" w:hAnsi="宋体" w:cs="宋体"/>
          <w:kern w:val="0"/>
          <w:sz w:val="28"/>
          <w:szCs w:val="28"/>
        </w:rPr>
      </w:pPr>
      <w:r>
        <w:rPr>
          <w:rFonts w:hint="eastAsia" w:ascii="宋体" w:hAnsi="宋体" w:cs="宋体"/>
          <w:kern w:val="0"/>
          <w:sz w:val="28"/>
          <w:szCs w:val="28"/>
        </w:rPr>
        <w:t xml:space="preserve">2、按照招标文件要求、投标文件响应和承诺验收； </w:t>
      </w:r>
    </w:p>
    <w:p>
      <w:pPr>
        <w:ind w:left="240" w:firstLine="280" w:firstLineChars="100"/>
        <w:rPr>
          <w:rFonts w:ascii="宋体" w:hAnsi="宋体" w:cs="宋体"/>
          <w:b/>
          <w:bCs/>
          <w:sz w:val="28"/>
          <w:szCs w:val="28"/>
        </w:rPr>
      </w:pPr>
      <w:r>
        <w:rPr>
          <w:rFonts w:hint="eastAsia" w:cs="宋体" w:asciiTheme="minorEastAsia" w:hAnsiTheme="minorEastAsia"/>
          <w:color w:val="000000" w:themeColor="text1"/>
          <w:kern w:val="0"/>
          <w:sz w:val="28"/>
          <w:szCs w:val="28"/>
        </w:rPr>
        <w:t>五</w:t>
      </w:r>
      <w:r>
        <w:rPr>
          <w:rFonts w:hint="eastAsia" w:ascii="宋体" w:hAnsi="宋体" w:cs="宋体"/>
          <w:b/>
          <w:bCs/>
          <w:sz w:val="28"/>
          <w:szCs w:val="28"/>
        </w:rPr>
        <w:t xml:space="preserve">、资金支付 </w:t>
      </w:r>
    </w:p>
    <w:p>
      <w:pPr>
        <w:ind w:left="240" w:firstLine="280" w:firstLineChars="100"/>
        <w:rPr>
          <w:rFonts w:ascii="宋体" w:hAnsi="宋体" w:cs="宋体"/>
          <w:sz w:val="28"/>
          <w:szCs w:val="28"/>
        </w:rPr>
      </w:pPr>
      <w:r>
        <w:rPr>
          <w:rFonts w:hint="eastAsia" w:ascii="宋体" w:hAnsi="宋体" w:cs="宋体"/>
          <w:sz w:val="28"/>
          <w:szCs w:val="28"/>
        </w:rPr>
        <w:t xml:space="preserve">1、支付方式：银行转帐 </w:t>
      </w:r>
    </w:p>
    <w:p>
      <w:pPr>
        <w:ind w:left="240" w:firstLine="280" w:firstLineChars="100"/>
        <w:rPr>
          <w:rFonts w:ascii="宋体" w:hAnsi="宋体" w:cs="宋体"/>
          <w:sz w:val="28"/>
          <w:szCs w:val="28"/>
        </w:rPr>
      </w:pPr>
      <w:r>
        <w:rPr>
          <w:rFonts w:hint="eastAsia" w:ascii="宋体" w:hAnsi="宋体" w:cs="宋体"/>
          <w:sz w:val="28"/>
          <w:szCs w:val="28"/>
        </w:rPr>
        <w:t xml:space="preserve">2、支付时间及条件：服务期限三年，以合同约定为准。 </w:t>
      </w:r>
    </w:p>
    <w:p>
      <w:pPr>
        <w:ind w:left="240" w:firstLine="220" w:firstLineChars="100"/>
        <w:rPr>
          <w:rFonts w:ascii="宋体" w:hAnsi="宋体" w:cs="宋体"/>
          <w:b/>
          <w:bCs/>
          <w:sz w:val="28"/>
          <w:szCs w:val="28"/>
        </w:rPr>
      </w:pPr>
      <w:r>
        <w:rPr>
          <w:rFonts w:hint="eastAsia" w:cs="宋体" w:asciiTheme="minorEastAsia" w:hAnsiTheme="minorEastAsia"/>
          <w:color w:val="FF0000"/>
          <w:kern w:val="0"/>
          <w:sz w:val="22"/>
          <w:szCs w:val="22"/>
        </w:rPr>
        <w:t>★</w:t>
      </w:r>
      <w:r>
        <w:rPr>
          <w:rFonts w:hint="eastAsia" w:cs="宋体" w:asciiTheme="minorEastAsia" w:hAnsiTheme="minorEastAsia"/>
          <w:color w:val="000000" w:themeColor="text1"/>
          <w:kern w:val="0"/>
          <w:sz w:val="28"/>
          <w:szCs w:val="28"/>
        </w:rPr>
        <w:t>六</w:t>
      </w:r>
      <w:r>
        <w:rPr>
          <w:rFonts w:hint="eastAsia" w:ascii="宋体" w:hAnsi="宋体" w:cs="宋体"/>
          <w:b/>
          <w:bCs/>
          <w:sz w:val="28"/>
          <w:szCs w:val="28"/>
        </w:rPr>
        <w:t xml:space="preserve">、其他要求 </w:t>
      </w:r>
    </w:p>
    <w:p>
      <w:pPr>
        <w:spacing w:line="560" w:lineRule="exact"/>
        <w:ind w:left="240" w:firstLine="280" w:firstLineChars="100"/>
        <w:rPr>
          <w:rFonts w:ascii="宋体" w:hAnsi="宋体" w:cs="宋体"/>
          <w:sz w:val="28"/>
          <w:szCs w:val="28"/>
        </w:rPr>
      </w:pPr>
      <w:r>
        <w:rPr>
          <w:rFonts w:hint="eastAsia" w:ascii="宋体" w:hAnsi="宋体" w:cs="宋体"/>
          <w:sz w:val="28"/>
          <w:szCs w:val="28"/>
        </w:rPr>
        <w:t xml:space="preserve">1、投标人应就该项目完整投标，否则为无效投标。 </w:t>
      </w:r>
    </w:p>
    <w:p>
      <w:pPr>
        <w:spacing w:line="560" w:lineRule="exact"/>
        <w:ind w:left="238" w:firstLine="280" w:firstLineChars="100"/>
        <w:rPr>
          <w:rFonts w:ascii="宋体" w:hAnsi="宋体" w:cs="宋体"/>
          <w:sz w:val="28"/>
          <w:szCs w:val="28"/>
        </w:rPr>
      </w:pPr>
      <w:r>
        <w:rPr>
          <w:rFonts w:hint="eastAsia" w:ascii="宋体" w:hAnsi="宋体" w:cs="宋体"/>
          <w:sz w:val="28"/>
          <w:szCs w:val="28"/>
        </w:rPr>
        <w:t>2、投标人拟派服务人员必须恪守职责，遵守采购人的各项规章制度，服从采购单位的管理。采购单位有权对管理服务人员进行具体的工作安排，并对工作进行监督检查，对不称职的管理服务人员采购单位有权要求调换。</w:t>
      </w:r>
    </w:p>
    <w:p>
      <w:pPr>
        <w:pStyle w:val="4"/>
        <w:spacing w:before="0" w:after="0" w:line="560" w:lineRule="exact"/>
        <w:ind w:left="238" w:firstLine="280" w:firstLineChars="100"/>
        <w:rPr>
          <w:rFonts w:asciiTheme="majorEastAsia" w:hAnsiTheme="majorEastAsia" w:eastAsiaTheme="majorEastAsia" w:cstheme="majorEastAsia"/>
          <w:b w:val="0"/>
          <w:sz w:val="28"/>
          <w:szCs w:val="28"/>
        </w:rPr>
      </w:pPr>
      <w:r>
        <w:rPr>
          <w:rFonts w:hint="eastAsia" w:asciiTheme="majorEastAsia" w:hAnsiTheme="majorEastAsia" w:eastAsiaTheme="majorEastAsia" w:cstheme="majorEastAsia"/>
          <w:b w:val="0"/>
          <w:sz w:val="28"/>
          <w:szCs w:val="28"/>
        </w:rPr>
        <w:t>3、中标人所需用工必须符合国家相关法律要求，并对其工作期间的安全负责，如发生用工纠纷，由中标人自行承担全部责任。</w:t>
      </w:r>
    </w:p>
    <w:p>
      <w:pPr>
        <w:tabs>
          <w:tab w:val="left" w:pos="7095"/>
        </w:tabs>
        <w:spacing w:line="360" w:lineRule="auto"/>
        <w:ind w:firstLine="560" w:firstLineChars="200"/>
        <w:contextualSpacing/>
        <w:jc w:val="left"/>
        <w:rPr>
          <w:rFonts w:ascii="宋体" w:hAnsi="宋体" w:cs="宋体"/>
          <w:sz w:val="28"/>
          <w:szCs w:val="28"/>
        </w:rPr>
      </w:pPr>
      <w:r>
        <w:rPr>
          <w:rFonts w:hint="eastAsia" w:ascii="宋体" w:hAnsi="宋体" w:cs="宋体"/>
          <w:sz w:val="28"/>
          <w:szCs w:val="28"/>
        </w:rPr>
        <w:t xml:space="preserve">4、本项目为交钥匙工程。 </w:t>
      </w:r>
    </w:p>
    <w:p>
      <w:pPr>
        <w:widowControl/>
        <w:jc w:val="left"/>
      </w:pPr>
    </w:p>
    <w:p>
      <w:pPr>
        <w:pStyle w:val="4"/>
        <w:rPr>
          <w:rFonts w:ascii="宋体" w:hAnsi="宋体" w:cs="宋体"/>
          <w:sz w:val="28"/>
          <w:szCs w:val="28"/>
        </w:rPr>
      </w:pPr>
    </w:p>
    <w:p>
      <w:r>
        <w:rPr>
          <w:rFonts w:ascii="宋体" w:hAnsi="宋体" w:cs="宋体"/>
          <w:sz w:val="28"/>
          <w:szCs w:val="28"/>
        </w:rPr>
        <w:br w:type="page"/>
      </w:r>
    </w:p>
    <w:p>
      <w:pPr>
        <w:widowControl/>
        <w:numPr>
          <w:ilvl w:val="0"/>
          <w:numId w:val="2"/>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3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hint="eastAsia" w:ascii="宋体" w:hAnsi="宋体"/>
                <w:bCs/>
                <w:sz w:val="24"/>
                <w:szCs w:val="24"/>
              </w:rPr>
              <w:t>项目名称：长葛市机关事务中心国防教育中心大楼、会展中心等办公楼物业服务项目（不见面开标）</w:t>
            </w:r>
          </w:p>
          <w:p>
            <w:pPr>
              <w:widowControl/>
              <w:spacing w:before="31" w:line="360" w:lineRule="auto"/>
              <w:jc w:val="left"/>
              <w:rPr>
                <w:rFonts w:ascii="宋体" w:hAnsi="宋体"/>
                <w:bCs/>
                <w:sz w:val="24"/>
                <w:szCs w:val="24"/>
              </w:rPr>
            </w:pPr>
            <w:r>
              <w:rPr>
                <w:rFonts w:hint="eastAsia" w:ascii="宋体" w:hAnsi="宋体"/>
                <w:bCs/>
                <w:sz w:val="24"/>
                <w:szCs w:val="24"/>
              </w:rPr>
              <w:t>项目编号：长招采公字【2023】006号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hint="eastAsia" w:ascii="宋体" w:hAnsi="宋体"/>
                <w:bCs/>
                <w:sz w:val="24"/>
                <w:szCs w:val="24"/>
              </w:rPr>
              <w:t>采购单位：长葛市机关事务中心</w:t>
            </w:r>
          </w:p>
          <w:p>
            <w:pPr>
              <w:widowControl/>
              <w:spacing w:before="31" w:line="360" w:lineRule="auto"/>
              <w:jc w:val="left"/>
              <w:rPr>
                <w:rFonts w:ascii="宋体" w:hAnsi="宋体"/>
                <w:bCs/>
                <w:sz w:val="24"/>
                <w:szCs w:val="24"/>
              </w:rPr>
            </w:pPr>
            <w:r>
              <w:rPr>
                <w:rFonts w:hint="eastAsia" w:ascii="宋体" w:hAnsi="宋体"/>
                <w:bCs/>
                <w:sz w:val="24"/>
                <w:szCs w:val="24"/>
              </w:rPr>
              <w:t>联系人： 侯先生</w:t>
            </w:r>
          </w:p>
          <w:p>
            <w:pPr>
              <w:widowControl/>
              <w:spacing w:before="31" w:line="360" w:lineRule="auto"/>
              <w:jc w:val="left"/>
              <w:rPr>
                <w:rFonts w:ascii="宋体" w:hAnsi="宋体"/>
                <w:bCs/>
                <w:sz w:val="24"/>
                <w:szCs w:val="24"/>
              </w:rPr>
            </w:pPr>
            <w:r>
              <w:rPr>
                <w:rFonts w:hint="eastAsia" w:ascii="宋体" w:hAnsi="宋体"/>
                <w:bCs/>
                <w:sz w:val="24"/>
                <w:szCs w:val="24"/>
              </w:rPr>
              <w:t>电话： 0374-6189735</w:t>
            </w:r>
          </w:p>
          <w:p>
            <w:pPr>
              <w:widowControl/>
              <w:spacing w:before="31" w:line="360" w:lineRule="auto"/>
              <w:jc w:val="left"/>
              <w:rPr>
                <w:rFonts w:ascii="宋体" w:hAnsi="宋体"/>
                <w:bCs/>
                <w:sz w:val="24"/>
                <w:szCs w:val="24"/>
              </w:rPr>
            </w:pPr>
            <w:r>
              <w:rPr>
                <w:rFonts w:hint="eastAsia" w:ascii="宋体" w:hAnsi="宋体"/>
                <w:bCs/>
                <w:sz w:val="24"/>
                <w:szCs w:val="24"/>
              </w:rPr>
              <w:t>地址：</w:t>
            </w:r>
            <w:r>
              <w:rPr>
                <w:rFonts w:ascii="宋体" w:hAnsi="宋体"/>
                <w:bCs/>
                <w:sz w:val="24"/>
                <w:szCs w:val="24"/>
              </w:rPr>
              <w:t>河南省长葛市葛天大道中段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hint="eastAsia" w:ascii="宋体" w:hAnsi="宋体"/>
                <w:bCs/>
                <w:sz w:val="24"/>
                <w:szCs w:val="24"/>
              </w:rPr>
              <w:t>集采机构：长葛市公共资源交易中心</w:t>
            </w:r>
          </w:p>
          <w:p>
            <w:pPr>
              <w:widowControl/>
              <w:spacing w:before="31" w:line="360" w:lineRule="auto"/>
              <w:jc w:val="left"/>
              <w:rPr>
                <w:rFonts w:ascii="宋体" w:hAnsi="宋体"/>
                <w:bCs/>
                <w:sz w:val="24"/>
                <w:szCs w:val="24"/>
              </w:rPr>
            </w:pPr>
            <w:r>
              <w:rPr>
                <w:rFonts w:hint="eastAsia" w:ascii="宋体" w:hAnsi="宋体"/>
                <w:bCs/>
                <w:sz w:val="24"/>
                <w:szCs w:val="24"/>
              </w:rPr>
              <w:t>地  址：长葛市葛天大道商务区6号楼</w:t>
            </w:r>
          </w:p>
          <w:p>
            <w:pPr>
              <w:widowControl/>
              <w:spacing w:before="31" w:line="360" w:lineRule="auto"/>
              <w:jc w:val="left"/>
              <w:rPr>
                <w:rFonts w:ascii="宋体" w:hAnsi="宋体"/>
                <w:bCs/>
                <w:sz w:val="24"/>
                <w:szCs w:val="24"/>
              </w:rPr>
            </w:pPr>
            <w:r>
              <w:rPr>
                <w:rFonts w:hint="eastAsia" w:ascii="宋体" w:hAnsi="宋体"/>
                <w:bCs/>
                <w:sz w:val="24"/>
                <w:szCs w:val="24"/>
              </w:rPr>
              <w:t xml:space="preserve">联系人：政府采购二部    </w:t>
            </w:r>
          </w:p>
          <w:p>
            <w:pPr>
              <w:widowControl/>
              <w:spacing w:before="31" w:line="360" w:lineRule="auto"/>
              <w:jc w:val="left"/>
              <w:rPr>
                <w:rFonts w:ascii="宋体" w:hAnsi="宋体"/>
                <w:bCs/>
                <w:sz w:val="24"/>
                <w:szCs w:val="24"/>
              </w:rPr>
            </w:pPr>
            <w:r>
              <w:rPr>
                <w:rFonts w:hint="eastAsia" w:ascii="宋体" w:hAnsi="宋体"/>
                <w:bCs/>
                <w:sz w:val="24"/>
                <w:szCs w:val="24"/>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kern w:val="0"/>
                <w:sz w:val="24"/>
                <w:szCs w:val="24"/>
              </w:rPr>
            </w:pPr>
            <w:r>
              <w:rPr>
                <w:rFonts w:hint="eastAsia" w:ascii="宋体" w:hAnsi="宋体"/>
                <w:kern w:val="0"/>
                <w:sz w:val="24"/>
                <w:szCs w:val="24"/>
              </w:rPr>
              <w:t>一、符合《政府采购法》第二十二条之规定。</w:t>
            </w:r>
          </w:p>
          <w:p>
            <w:pPr>
              <w:spacing w:line="500" w:lineRule="exact"/>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3、供应商对信用承诺内容的真实性、合法性、有效性负责。如作出虚假 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rPr>
                <w:rFonts w:ascii="宋体" w:hAnsi="宋体"/>
                <w:b/>
                <w:bCs/>
                <w:kern w:val="0"/>
                <w:sz w:val="24"/>
                <w:szCs w:val="24"/>
              </w:rPr>
            </w:pPr>
            <w:r>
              <w:rPr>
                <w:rFonts w:hint="eastAsia" w:ascii="宋体" w:hAnsi="宋体"/>
                <w:b/>
                <w:bCs/>
                <w:kern w:val="0"/>
                <w:sz w:val="24"/>
                <w:szCs w:val="24"/>
              </w:rPr>
              <w:t>四、本项目不接受联合体投标。</w:t>
            </w:r>
          </w:p>
          <w:p>
            <w:pPr>
              <w:autoSpaceDE w:val="0"/>
              <w:autoSpaceDN w:val="0"/>
              <w:adjustRightInd w:val="0"/>
              <w:snapToGrid w:val="0"/>
              <w:spacing w:line="400" w:lineRule="exact"/>
              <w:jc w:val="left"/>
            </w:pPr>
            <w:r>
              <w:rPr>
                <w:rFonts w:hint="eastAsia" w:ascii="宋体" w:hAnsi="宋体"/>
                <w:b/>
                <w:bCs/>
                <w:kern w:val="0"/>
                <w:sz w:val="24"/>
                <w:szCs w:val="24"/>
              </w:rPr>
              <w:t>五、本项目专门面向中小企业采购。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ascii="MS Mincho" w:hAnsi="MS Mincho" w:eastAsia="MS Mincho" w:cs="MS Mincho"/>
                <w:sz w:val="24"/>
                <w:szCs w:val="24"/>
                <w:lang w:val="zh-CN"/>
              </w:rPr>
              <w:t>☑</w:t>
            </w:r>
            <w:r>
              <w:rPr>
                <w:rFonts w:hint="eastAsia"/>
                <w:sz w:val="24"/>
                <w:szCs w:val="24"/>
              </w:rPr>
              <w:t xml:space="preserve">不接受   </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w:t>
            </w:r>
            <w:r>
              <w:rPr>
                <w:rFonts w:hint="eastAsia" w:ascii="宋体" w:hAnsi="宋体" w:cs="宋体"/>
                <w:b/>
                <w:bCs/>
                <w:sz w:val="24"/>
              </w:rPr>
              <w:t>12775450.00</w:t>
            </w:r>
            <w:r>
              <w:rPr>
                <w:rFonts w:hint="eastAsia" w:ascii="宋体" w:hAnsi="宋体" w:cs="宋体"/>
                <w:b/>
                <w:sz w:val="24"/>
              </w:rPr>
              <w:t>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中标供应商有效期延至合同验收之日，中标供应商全部合同义务履行完毕为止。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olor w:val="auto"/>
                <w:sz w:val="24"/>
                <w:szCs w:val="24"/>
              </w:rPr>
              <w:t xml:space="preserve">2023年 </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5</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lang w:eastAsia="zh-CN"/>
              </w:rPr>
              <w:t>四</w:t>
            </w:r>
            <w:r>
              <w:rPr>
                <w:rFonts w:hint="eastAsia" w:ascii="宋体" w:hAnsi="宋体"/>
                <w:color w:val="auto"/>
                <w:sz w:val="24"/>
                <w:szCs w:val="24"/>
              </w:rPr>
              <w:t xml:space="preserve">室（长葛市葛天大道东段商务区6#楼5楼 </w:t>
            </w:r>
            <w:r>
              <w:rPr>
                <w:rFonts w:hint="eastAsia" w:ascii="宋体" w:hAnsi="宋体"/>
                <w:color w:val="auto"/>
                <w:sz w:val="24"/>
                <w:szCs w:val="24"/>
                <w:lang w:val="en-US" w:eastAsia="zh-CN"/>
              </w:rPr>
              <w:t>507</w:t>
            </w:r>
            <w:r>
              <w:rPr>
                <w:rFonts w:hint="eastAsia" w:ascii="宋体" w:hAnsi="宋体"/>
                <w:color w:val="auto"/>
                <w:sz w:val="24"/>
                <w:szCs w:val="24"/>
              </w:rPr>
              <w:t>室</w:t>
            </w:r>
            <w:bookmarkStart w:id="10" w:name="_GoBack"/>
            <w:bookmarkEnd w:id="10"/>
            <w:r>
              <w:rPr>
                <w:rFonts w:hint="eastAsia" w:ascii="宋体" w:hAnsi="宋体"/>
                <w:color w:val="auto"/>
                <w:sz w:val="24"/>
                <w:szCs w:val="24"/>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sz w:val="24"/>
                <w:szCs w:val="24"/>
              </w:rPr>
              <w:t>供应商应提供投标承诺函（按照招标文件第八章3.4格式填写）。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 xml:space="preserve">招标公告、中标公告、变更（更正）公告、现场勘察答复等相关信息同时在以下网站发布：《河南省政府采购网》、《全国公共资源交易平台（河南省·许昌市）》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2人</w:t>
            </w:r>
            <w:r>
              <w:rPr>
                <w:rFonts w:hint="eastAsia" w:ascii="宋体" w:hAnsi="宋体" w:cs="宋体"/>
                <w:sz w:val="24"/>
                <w:szCs w:val="24"/>
                <w:lang w:val="zh-CN"/>
              </w:rPr>
              <w:t>和评审专家</w:t>
            </w:r>
            <w:r>
              <w:rPr>
                <w:rFonts w:hint="eastAsia" w:ascii="宋体" w:hAnsi="宋体" w:cs="宋体"/>
                <w:sz w:val="24"/>
                <w:szCs w:val="24"/>
              </w:rPr>
              <w:t>5人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p>
          <w:p>
            <w:pPr>
              <w:adjustRightInd w:val="0"/>
              <w:snapToGrid w:val="0"/>
              <w:spacing w:line="400" w:lineRule="exact"/>
              <w:ind w:right="-23" w:rightChars="-11"/>
              <w:jc w:val="left"/>
              <w:rPr>
                <w:rFonts w:ascii="宋体" w:hAnsi="宋体"/>
                <w:bCs/>
                <w:sz w:val="24"/>
                <w:szCs w:val="24"/>
                <w:lang w:val="zh-CN"/>
              </w:rPr>
            </w:pPr>
            <w:r>
              <w:rPr>
                <w:rFonts w:ascii="宋体" w:hAnsi="宋体"/>
                <w:bCs/>
                <w:sz w:val="24"/>
                <w:szCs w:val="24"/>
              </w:rPr>
              <w:t>□要求提交。履约保证金的数额为合同金额的 %（不超过政府采购合同 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cs="宋体"/>
                <w:b/>
                <w:color w:val="000000"/>
                <w:kern w:val="0"/>
                <w:lang w:val="zh-CN"/>
              </w:rPr>
              <w:t>不</w:t>
            </w:r>
            <w:r>
              <w:rPr>
                <w:rFonts w:hint="eastAsia" w:ascii="宋体" w:hAnsi="宋体"/>
                <w:bCs/>
                <w:sz w:val="24"/>
                <w:szCs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5"/>
                <w:rFonts w:ascii="宋体" w:hAnsi="宋体"/>
                <w:bCs/>
                <w:sz w:val="24"/>
                <w:szCs w:val="24"/>
              </w:rPr>
              <w:t>www.creditchina.gov.cn</w:t>
            </w:r>
            <w:r>
              <w:rPr>
                <w:rStyle w:val="35"/>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5"/>
                <w:rFonts w:ascii="宋体" w:hAnsi="宋体"/>
                <w:bCs/>
                <w:sz w:val="24"/>
                <w:szCs w:val="24"/>
              </w:rPr>
              <w:t>www.ccgp.gov.cn</w:t>
            </w:r>
            <w:r>
              <w:rPr>
                <w:rStyle w:val="35"/>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b/>
                <w:bCs/>
                <w:sz w:val="24"/>
              </w:rPr>
            </w:pPr>
            <w:r>
              <w:rPr>
                <w:rFonts w:hint="eastAsia"/>
                <w:b/>
                <w:bCs/>
                <w:sz w:val="24"/>
              </w:rPr>
              <w:t>1.本项目为专门面向中小企业采购。</w:t>
            </w:r>
          </w:p>
          <w:p>
            <w:pPr>
              <w:autoSpaceDE w:val="0"/>
              <w:autoSpaceDN w:val="0"/>
              <w:adjustRightInd w:val="0"/>
              <w:snapToGrid w:val="0"/>
              <w:spacing w:line="360" w:lineRule="auto"/>
              <w:rPr>
                <w:sz w:val="24"/>
              </w:rPr>
            </w:pPr>
            <w:r>
              <w:rPr>
                <w:rFonts w:hint="eastAsia"/>
                <w:sz w:val="24"/>
              </w:rPr>
              <w:t>2</w:t>
            </w:r>
            <w:r>
              <w:rPr>
                <w:sz w:val="24"/>
              </w:rPr>
              <w:t xml:space="preserve">、根据工信部等部委发布的《关于印发中小企业划型标准规定的通知》 （工信部联企业〔2011〕300号），按照本次采购标的所属行业的划型标 准，符合条件的中小企业应按照招标文件格式要求提供《中小企业声明 函》，否则不得享受相关中小企业扶持政策。 </w:t>
            </w:r>
          </w:p>
          <w:p>
            <w:pPr>
              <w:rPr>
                <w:b/>
                <w:bCs/>
                <w:sz w:val="24"/>
              </w:rPr>
            </w:pPr>
            <w:r>
              <w:rPr>
                <w:rFonts w:hint="eastAsia"/>
                <w:sz w:val="24"/>
              </w:rPr>
              <w:t>3</w:t>
            </w:r>
            <w:r>
              <w:rPr>
                <w:sz w:val="24"/>
              </w:rPr>
              <w:t>、</w:t>
            </w:r>
            <w:r>
              <w:rPr>
                <w:b/>
                <w:bCs/>
                <w:sz w:val="24"/>
              </w:rPr>
              <w:t>本次采购标的对应的中小企业划分标准所属行业：</w:t>
            </w:r>
            <w:r>
              <w:rPr>
                <w:rFonts w:hint="eastAsia"/>
                <w:b/>
                <w:bCs/>
                <w:sz w:val="24"/>
              </w:rPr>
              <w:t>物业管理行业。</w:t>
            </w:r>
          </w:p>
          <w:p>
            <w:pPr>
              <w:autoSpaceDE w:val="0"/>
              <w:autoSpaceDN w:val="0"/>
              <w:adjustRightInd w:val="0"/>
              <w:snapToGrid w:val="0"/>
              <w:spacing w:line="460" w:lineRule="exact"/>
              <w:rPr>
                <w:sz w:val="24"/>
                <w:szCs w:val="24"/>
              </w:rPr>
            </w:pPr>
            <w:r>
              <w:rPr>
                <w:rFonts w:hint="eastAsia"/>
                <w:sz w:val="24"/>
                <w:szCs w:val="24"/>
              </w:rPr>
              <w:t>4</w:t>
            </w:r>
            <w:r>
              <w:rPr>
                <w:sz w:val="24"/>
                <w:szCs w:val="24"/>
              </w:rPr>
              <w:t>、根据财政部、工业和信息化部发布的《政府采购促进中小企业发展管 理办法》（财库〔2020〕46号）、《关于进一步加大政府采购支持中小企业 力度的通知》（财库〔2022〕19号）规定，</w:t>
            </w:r>
            <w:r>
              <w:rPr>
                <w:b/>
                <w:bCs/>
                <w:sz w:val="24"/>
                <w:szCs w:val="24"/>
              </w:rPr>
              <w:t>对小型和微型企业投标价格给予20%（10%-20%）</w:t>
            </w:r>
            <w:r>
              <w:rPr>
                <w:rFonts w:hint="eastAsia"/>
                <w:b/>
                <w:bCs/>
                <w:sz w:val="24"/>
                <w:szCs w:val="24"/>
              </w:rPr>
              <w:t>(工程项目为3%-5%）</w:t>
            </w:r>
            <w:r>
              <w:rPr>
                <w:b/>
                <w:bCs/>
                <w:sz w:val="24"/>
                <w:szCs w:val="24"/>
              </w:rPr>
              <w:t>的扣除，用扣除后的价格参与评审。</w:t>
            </w:r>
          </w:p>
          <w:p>
            <w:pPr>
              <w:autoSpaceDE w:val="0"/>
              <w:autoSpaceDN w:val="0"/>
              <w:adjustRightInd w:val="0"/>
              <w:snapToGrid w:val="0"/>
              <w:spacing w:line="460" w:lineRule="exact"/>
              <w:rPr>
                <w:sz w:val="24"/>
                <w:szCs w:val="24"/>
              </w:rPr>
            </w:pPr>
            <w:r>
              <w:rPr>
                <w:rFonts w:hint="eastAsia"/>
                <w:sz w:val="24"/>
                <w:szCs w:val="24"/>
              </w:rPr>
              <w:t>5</w:t>
            </w:r>
            <w:r>
              <w:rPr>
                <w:sz w:val="24"/>
                <w:szCs w:val="24"/>
              </w:rPr>
              <w:t>、以联合体形式参加政府采购活动，联合体各方均为中小企业的，联合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460" w:lineRule="exact"/>
              <w:rPr>
                <w:sz w:val="24"/>
                <w:szCs w:val="24"/>
              </w:rPr>
            </w:pPr>
            <w:r>
              <w:rPr>
                <w:sz w:val="24"/>
                <w:szCs w:val="24"/>
              </w:rPr>
              <w:t xml:space="preserve"> </w:t>
            </w:r>
            <w:r>
              <w:rPr>
                <w:rFonts w:hint="eastAsia"/>
                <w:sz w:val="24"/>
                <w:szCs w:val="24"/>
              </w:rPr>
              <w:t>6</w:t>
            </w:r>
            <w:r>
              <w:rPr>
                <w:sz w:val="24"/>
                <w:szCs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szCs w:val="24"/>
              </w:rPr>
              <w:t>6</w:t>
            </w:r>
            <w:r>
              <w:rPr>
                <w:sz w:val="24"/>
                <w:szCs w:val="24"/>
              </w:rPr>
              <w:t>%（4%—6%）</w:t>
            </w:r>
            <w:r>
              <w:rPr>
                <w:rFonts w:hint="eastAsia"/>
                <w:sz w:val="24"/>
                <w:szCs w:val="24"/>
              </w:rPr>
              <w:t>(工程项目为1%-2%）</w:t>
            </w:r>
            <w:r>
              <w:rPr>
                <w:sz w:val="24"/>
                <w:szCs w:val="24"/>
              </w:rPr>
              <w:t>的扣除，用扣 除后的价格参加评审。组成联合体或者接受分包的小微企业与联</w:t>
            </w:r>
          </w:p>
          <w:p>
            <w:pPr>
              <w:autoSpaceDE w:val="0"/>
              <w:autoSpaceDN w:val="0"/>
              <w:adjustRightInd w:val="0"/>
              <w:snapToGrid w:val="0"/>
              <w:spacing w:line="460" w:lineRule="exact"/>
              <w:rPr>
                <w:sz w:val="24"/>
                <w:szCs w:val="24"/>
              </w:rPr>
            </w:pPr>
            <w:r>
              <w:rPr>
                <w:sz w:val="24"/>
                <w:szCs w:val="24"/>
              </w:rPr>
              <w:t>合体内 其他企业、分包企业之间存在直接控股、管理关系的，不享受价格扣除 优惠政策。</w:t>
            </w:r>
          </w:p>
          <w:p>
            <w:pPr>
              <w:autoSpaceDE w:val="0"/>
              <w:autoSpaceDN w:val="0"/>
              <w:adjustRightInd w:val="0"/>
              <w:snapToGrid w:val="0"/>
              <w:spacing w:line="460" w:lineRule="exact"/>
              <w:rPr>
                <w:sz w:val="24"/>
                <w:szCs w:val="24"/>
              </w:rPr>
            </w:pPr>
            <w:r>
              <w:rPr>
                <w:sz w:val="24"/>
                <w:szCs w:val="24"/>
              </w:rPr>
              <w:t xml:space="preserve"> </w:t>
            </w:r>
            <w:r>
              <w:rPr>
                <w:rFonts w:hint="eastAsia"/>
                <w:sz w:val="24"/>
                <w:szCs w:val="24"/>
              </w:rPr>
              <w:t>7</w:t>
            </w:r>
            <w:r>
              <w:rPr>
                <w:sz w:val="24"/>
                <w:szCs w:val="24"/>
              </w:rPr>
              <w:t xml:space="preserve">、提供由省级以上监狱管理局、戒毒管理局（含新疆生产建设兵团）出具的属于监狱企业证明文件的，视同为小型和微型企业。 </w:t>
            </w:r>
          </w:p>
          <w:p>
            <w:pPr>
              <w:widowControl/>
              <w:spacing w:line="460" w:lineRule="exact"/>
              <w:contextualSpacing/>
              <w:jc w:val="left"/>
              <w:rPr>
                <w:sz w:val="24"/>
                <w:szCs w:val="24"/>
              </w:rPr>
            </w:pPr>
            <w:r>
              <w:rPr>
                <w:rFonts w:hint="eastAsia"/>
                <w:sz w:val="24"/>
                <w:szCs w:val="24"/>
              </w:rPr>
              <w:t>8</w:t>
            </w:r>
            <w:r>
              <w:rPr>
                <w:sz w:val="24"/>
                <w:szCs w:val="24"/>
              </w:rPr>
              <w:t>、符合享受政府采购支持政策的残疾人福利性单位条件且提供《残疾人 福利性单位声明函》的，视同为小型和微型企业。</w:t>
            </w:r>
          </w:p>
          <w:p>
            <w:pPr>
              <w:widowControl/>
              <w:spacing w:line="460" w:lineRule="exact"/>
              <w:contextualSpacing/>
              <w:jc w:val="left"/>
              <w:rPr>
                <w:sz w:val="24"/>
                <w:szCs w:val="24"/>
              </w:rPr>
            </w:pPr>
            <w:r>
              <w:rPr>
                <w:rFonts w:hint="eastAsia"/>
                <w:sz w:val="24"/>
                <w:szCs w:val="24"/>
              </w:rPr>
              <w:t>享受政府采购支持政策的残疾人福利性单位应当同时满足以下条件：</w:t>
            </w:r>
          </w:p>
          <w:p>
            <w:pPr>
              <w:widowControl/>
              <w:spacing w:line="460" w:lineRule="exact"/>
              <w:contextualSpacing/>
              <w:jc w:val="left"/>
              <w:rPr>
                <w:sz w:val="24"/>
                <w:szCs w:val="24"/>
              </w:rPr>
            </w:pPr>
            <w:r>
              <w:rPr>
                <w:rFonts w:hint="eastAsia"/>
                <w:sz w:val="24"/>
                <w:szCs w:val="24"/>
              </w:rPr>
              <w:t>（一）安置的残疾人占本单位在职职工人数的比例不低于 25%</w:t>
            </w:r>
          </w:p>
          <w:p>
            <w:pPr>
              <w:widowControl/>
              <w:spacing w:line="460" w:lineRule="exact"/>
              <w:contextualSpacing/>
              <w:jc w:val="left"/>
              <w:rPr>
                <w:sz w:val="24"/>
                <w:szCs w:val="24"/>
              </w:rPr>
            </w:pPr>
            <w:r>
              <w:rPr>
                <w:rFonts w:hint="eastAsia"/>
                <w:sz w:val="24"/>
                <w:szCs w:val="24"/>
              </w:rPr>
              <w:t>（含 25%），并且安置的残疾人人数不少于 10 人（含 10 人）；</w:t>
            </w:r>
          </w:p>
          <w:p>
            <w:pPr>
              <w:widowControl/>
              <w:spacing w:line="460" w:lineRule="exact"/>
              <w:contextualSpacing/>
              <w:jc w:val="left"/>
              <w:rPr>
                <w:sz w:val="24"/>
                <w:szCs w:val="24"/>
              </w:rPr>
            </w:pPr>
            <w:r>
              <w:rPr>
                <w:rFonts w:hint="eastAsia"/>
                <w:sz w:val="24"/>
                <w:szCs w:val="24"/>
              </w:rPr>
              <w:t>（二）依法与安置的每位残疾人签订了一年以上（含一年）的劳动合同或服务协议；</w:t>
            </w:r>
          </w:p>
          <w:p>
            <w:pPr>
              <w:widowControl/>
              <w:spacing w:line="460"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widowControl/>
              <w:spacing w:line="460"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widowControl/>
              <w:spacing w:line="460"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widowControl/>
              <w:spacing w:line="460" w:lineRule="exact"/>
              <w:contextualSpacing/>
              <w:jc w:val="left"/>
              <w:rPr>
                <w:sz w:val="24"/>
                <w:szCs w:val="24"/>
              </w:rPr>
            </w:pPr>
            <w:r>
              <w:rPr>
                <w:rFonts w:hint="eastAsia"/>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spacing w:line="460" w:lineRule="exact"/>
              <w:contextualSpacing/>
              <w:jc w:val="left"/>
              <w:rPr>
                <w:sz w:val="24"/>
                <w:szCs w:val="24"/>
              </w:rPr>
            </w:pPr>
            <w:r>
              <w:rPr>
                <w:rFonts w:hint="eastAsia"/>
                <w:sz w:val="24"/>
                <w:szCs w:val="24"/>
              </w:rPr>
              <w:t>9、小型和微型企业不包括民办非企业单位。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sz w:val="24"/>
                <w:szCs w:val="24"/>
              </w:rPr>
              <w:t>10、符合中小企业划分标准的个体工商户，在政府采购活动中视同中小企业。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8"/>
        <w:ind w:firstLine="400"/>
      </w:pPr>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64"/>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2.4“中标供应商”系指中标的供应商。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2.6“乙方”系指中标并向采购人提供服务的供应商。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64"/>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64"/>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收取标准：不收取。详见投标人须知前附表。</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64"/>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6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numPr>
          <w:ilvl w:val="0"/>
          <w:numId w:val="3"/>
        </w:numPr>
        <w:autoSpaceDE w:val="0"/>
        <w:autoSpaceDN w:val="0"/>
        <w:spacing w:line="360" w:lineRule="auto"/>
        <w:ind w:left="630"/>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64"/>
        <w:autoSpaceDE w:val="0"/>
        <w:autoSpaceDN w:val="0"/>
        <w:spacing w:line="360" w:lineRule="auto"/>
        <w:ind w:firstLineChars="0"/>
        <w:contextualSpacing/>
        <w:rPr>
          <w:rFonts w:ascii="宋体" w:hAnsi="宋体" w:cs="宋体"/>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最低报价不能做为中标的保证。</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中标供应商的投标文件作为项目合同的附件，其有效期至中标供应商全部合同义务履行完毕为止。</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4"/>
        <w:numPr>
          <w:ilvl w:val="0"/>
          <w:numId w:val="3"/>
        </w:numPr>
        <w:autoSpaceDE w:val="0"/>
        <w:autoSpaceDN w:val="0"/>
        <w:spacing w:line="360" w:lineRule="auto"/>
        <w:ind w:left="630"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59"/>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64"/>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64"/>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18.采购文件的数量和签署盖章</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64"/>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59"/>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59"/>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59"/>
          <w:rFonts w:hint="eastAsia" w:ascii="宋体" w:hAnsi="宋体"/>
          <w:sz w:val="24"/>
          <w:szCs w:val="24"/>
          <w:lang w:val="zh-CN"/>
        </w:rPr>
        <w:t>件，解密时限为</w:t>
      </w:r>
      <w:r>
        <w:rPr>
          <w:rStyle w:val="59"/>
          <w:rFonts w:ascii="宋体" w:hAnsi="宋体"/>
          <w:sz w:val="24"/>
          <w:szCs w:val="24"/>
          <w:lang w:val="zh-CN"/>
        </w:rPr>
        <w:t>120</w:t>
      </w:r>
      <w:r>
        <w:rPr>
          <w:rStyle w:val="59"/>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cs="宋体"/>
          <w:color w:val="000000"/>
          <w:kern w:val="0"/>
        </w:rPr>
      </w:pPr>
      <w:r>
        <w:rPr>
          <w:rStyle w:val="59"/>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59"/>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59"/>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59"/>
          <w:rFonts w:ascii="宋体" w:hAnsi="宋体"/>
          <w:sz w:val="24"/>
          <w:szCs w:val="24"/>
          <w:lang w:val="zh-CN"/>
        </w:rPr>
      </w:pPr>
      <w:r>
        <w:rPr>
          <w:rStyle w:val="59"/>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2人和评审专家5人组成，成员人数应当为7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w:t>
      </w:r>
      <w:r>
        <w:rPr>
          <w:rFonts w:ascii="宋体" w:hAnsi="宋体" w:cs="宋体"/>
          <w:b/>
          <w:kern w:val="0"/>
          <w:sz w:val="24"/>
          <w:szCs w:val="24"/>
        </w:rPr>
        <w:t>.</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31.1评标方法分为最低评标价法和综合评分法。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31.3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推荐中标候选人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w:t>
      </w:r>
      <w:r>
        <w:rPr>
          <w:rFonts w:ascii="宋体" w:hAnsi="宋体" w:cs="宋体"/>
          <w:b/>
          <w:kern w:val="0"/>
          <w:sz w:val="24"/>
          <w:szCs w:val="24"/>
        </w:rPr>
        <w:t>.</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7"/>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34</w:t>
      </w:r>
      <w:r>
        <w:rPr>
          <w:rFonts w:ascii="宋体" w:hAnsi="宋体" w:cs="宋体"/>
          <w:b/>
          <w:kern w:val="0"/>
          <w:sz w:val="24"/>
          <w:szCs w:val="24"/>
        </w:rPr>
        <w:t>.</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34</w:t>
      </w:r>
      <w:r>
        <w:rPr>
          <w:rFonts w:ascii="宋体" w:hAnsi="宋体" w:cs="宋体"/>
          <w:kern w:val="0"/>
          <w:sz w:val="24"/>
          <w:szCs w:val="24"/>
        </w:rPr>
        <w:t xml:space="preserve">.2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35.1采购人应当自收到评标报告之日起5个工作日内，在评标报告确定的中标候选人名单中按顺序确定中标人。中标候选人并列的，由采购人采取随机抽取的方式确定。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35.2采购人在收到评标报告5个工作日内未按评标报告推荐的中标候选人顺序确定中标人，又不能说明合法理由的，视同按评标报告推荐的顺序确定排名第一的中标候选人为中标人。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36.1采购人确认中标人后，招标人在公告中标结果和《中小企业声明函》（如有），向中标人发出中标通知书。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36.2中标通知书发出后，采购人不得违法改变中标结果，中标人无正当理由不得放弃中标。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36.3中标人在接到中标通知时，须向代理机构发送投标报价及分项报价一览表（包含主要中标标的的名称、规格型号、数量、单价、服务要求等）电子文档，并同时通知代理机构联系人。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37.1应商认为采购文件、采购过程和中标结果使自己的权益受到损害的，可以按照《政府采购质疑和投诉办法》（财政部令第94号）提出质疑。提出质疑的供应商应当是参与本项目采购活动的供应商。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37.2采购人、采购代理机构认为供应商质疑不成立，或者成立但未对中标结果构成影响的，继续开展采购活动；认为供应商质疑成立且影响或者可能影响中标结果的，按照下列情况处理：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39</w:t>
      </w:r>
      <w:r>
        <w:rPr>
          <w:rFonts w:ascii="宋体" w:hAnsi="宋体" w:cs="宋体"/>
          <w:b/>
          <w:kern w:val="0"/>
          <w:sz w:val="24"/>
          <w:szCs w:val="24"/>
        </w:rPr>
        <w:t>.</w:t>
      </w:r>
      <w:r>
        <w:rPr>
          <w:rFonts w:hint="eastAsia" w:ascii="宋体" w:hAnsi="宋体" w:cs="宋体"/>
          <w:b/>
          <w:kern w:val="0"/>
          <w:sz w:val="24"/>
          <w:szCs w:val="24"/>
        </w:rPr>
        <w:t>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40.政府采购合同融资</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40.1 缓解中小企业融资难题</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40.2 合作金融机构（排名不分先后）</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41.3 “许昌市政府采购合同融资金融产品推介名录”链接</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http://xuchang.hngp.gov.cn/xuchang/content?infoId=1606365368231095&amp;channelCode=H711001</w:t>
      </w:r>
    </w:p>
    <w:p>
      <w:pPr>
        <w:widowControl/>
        <w:jc w:val="left"/>
        <w:rPr>
          <w:rFonts w:ascii="宋体" w:hAnsi="宋体" w:cs="宋体"/>
          <w:b/>
          <w:kern w:val="0"/>
          <w:sz w:val="32"/>
          <w:szCs w:val="32"/>
        </w:rPr>
      </w:pPr>
      <w:r>
        <w:rPr>
          <w:rFonts w:ascii="宋体" w:hAnsi="宋体" w:cs="宋体"/>
          <w:b/>
          <w:kern w:val="0"/>
          <w:sz w:val="32"/>
          <w:szCs w:val="32"/>
        </w:rPr>
        <w:br w:type="page"/>
      </w: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第五章政府采购政策功能</w:t>
      </w:r>
    </w:p>
    <w:p>
      <w:pPr>
        <w:pStyle w:val="21"/>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21"/>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3%-5%）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w:t>
      </w:r>
      <w:r>
        <w:rPr>
          <w:rFonts w:hint="eastAsia" w:hAnsi="宋体" w:cs="宋体"/>
          <w:bCs/>
          <w:kern w:val="0"/>
          <w:sz w:val="24"/>
          <w:szCs w:val="24"/>
          <w:lang w:val="zh-CN"/>
        </w:rPr>
        <w:t>(工程项目为1-2%)</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topLinePunct/>
        <w:spacing w:line="360" w:lineRule="auto"/>
        <w:ind w:firstLine="480" w:firstLineChars="200"/>
        <w:rPr>
          <w:lang w:val="zh-CN"/>
        </w:rPr>
      </w:pPr>
      <w:r>
        <w:rPr>
          <w:rFonts w:hint="eastAsia" w:hAnsi="宋体" w:cs="宋体"/>
          <w:bCs/>
          <w:kern w:val="0"/>
          <w:sz w:val="24"/>
          <w:szCs w:val="24"/>
        </w:rPr>
        <w:t>6、符合中小企业划分标准的个体工商户，在政府采购活动中视同中小企业。</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享受政府采购支持政策的残疾人福利性单位应当同时满足以下条件：</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（二）依法与安置的每位残疾人签订了一年以上（含一年）的劳动合同或服务协议；</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opLinePunct/>
        <w:spacing w:line="360" w:lineRule="auto"/>
        <w:ind w:firstLine="480" w:firstLineChars="200"/>
        <w:contextualSpacing/>
        <w:rPr>
          <w:rFonts w:hAnsi="宋体" w:cs="宋体"/>
          <w:bCs/>
          <w:kern w:val="0"/>
          <w:sz w:val="24"/>
          <w:szCs w:val="24"/>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21"/>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3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ascii="宋体" w:hAnsi="宋体"/>
                <w:bCs/>
                <w:sz w:val="24"/>
              </w:rPr>
            </w:pPr>
            <w:r>
              <w:rPr>
                <w:rFonts w:hint="eastAsia" w:ascii="宋体" w:hAnsi="宋体"/>
                <w:bCs/>
                <w:sz w:val="24"/>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2"/>
                <w:szCs w:val="22"/>
              </w:rPr>
            </w:pPr>
            <w:r>
              <w:rPr>
                <w:rFonts w:hint="eastAsia" w:ascii="宋体" w:hAnsi="宋体"/>
                <w:b/>
                <w:sz w:val="22"/>
                <w:szCs w:val="22"/>
              </w:rPr>
              <w:t>9</w:t>
            </w:r>
          </w:p>
        </w:tc>
        <w:tc>
          <w:tcPr>
            <w:tcW w:w="2410" w:type="dxa"/>
            <w:vAlign w:val="center"/>
          </w:tcPr>
          <w:p>
            <w:pPr>
              <w:spacing w:line="360" w:lineRule="auto"/>
              <w:rPr>
                <w:rFonts w:ascii="宋体" w:hAnsi="宋体"/>
                <w:b/>
                <w:bCs/>
                <w:sz w:val="22"/>
                <w:szCs w:val="22"/>
              </w:rPr>
            </w:pPr>
            <w:r>
              <w:rPr>
                <w:rFonts w:hint="eastAsia" w:ascii="宋体" w:hAnsi="宋体"/>
                <w:b/>
                <w:bCs/>
                <w:sz w:val="22"/>
                <w:szCs w:val="22"/>
              </w:rPr>
              <w:t>中小企业</w:t>
            </w:r>
          </w:p>
        </w:tc>
        <w:tc>
          <w:tcPr>
            <w:tcW w:w="5954" w:type="dxa"/>
            <w:vAlign w:val="center"/>
          </w:tcPr>
          <w:p>
            <w:pPr>
              <w:spacing w:line="276" w:lineRule="auto"/>
              <w:rPr>
                <w:rFonts w:ascii="宋体" w:hAnsi="宋体" w:cs="宋体"/>
                <w:bCs/>
                <w:sz w:val="22"/>
                <w:szCs w:val="22"/>
              </w:rPr>
            </w:pPr>
            <w:r>
              <w:rPr>
                <w:rFonts w:hint="eastAsia" w:ascii="宋体" w:hAnsi="宋体" w:cs="宋体"/>
                <w:b/>
                <w:bCs/>
                <w:sz w:val="24"/>
                <w:szCs w:val="24"/>
              </w:rPr>
              <w:t>如果本项目是专门面向中小企业采购的须</w:t>
            </w:r>
            <w:r>
              <w:rPr>
                <w:rFonts w:ascii="宋体" w:hAnsi="宋体" w:cs="宋体"/>
                <w:b/>
                <w:bCs/>
                <w:sz w:val="24"/>
                <w:szCs w:val="24"/>
              </w:rPr>
              <w:t xml:space="preserve">出具《中小企业声明函》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2"/>
                <w:szCs w:val="22"/>
              </w:rPr>
            </w:pPr>
            <w:r>
              <w:rPr>
                <w:rFonts w:hint="eastAsia" w:ascii="宋体" w:hAnsi="宋体"/>
                <w:b/>
                <w:sz w:val="22"/>
                <w:szCs w:val="22"/>
              </w:rPr>
              <w:t>10</w:t>
            </w:r>
          </w:p>
        </w:tc>
        <w:tc>
          <w:tcPr>
            <w:tcW w:w="2410" w:type="dxa"/>
            <w:vAlign w:val="center"/>
          </w:tcPr>
          <w:p>
            <w:pPr>
              <w:spacing w:line="360" w:lineRule="auto"/>
              <w:rPr>
                <w:rFonts w:ascii="宋体" w:hAnsi="宋体"/>
                <w:b/>
                <w:bCs/>
                <w:sz w:val="22"/>
                <w:szCs w:val="22"/>
              </w:rPr>
            </w:pPr>
            <w:r>
              <w:rPr>
                <w:rFonts w:hint="eastAsia" w:ascii="宋体" w:hAnsi="宋体"/>
                <w:b/>
                <w:bCs/>
                <w:sz w:val="24"/>
              </w:rPr>
              <w:t>投标供应商须具备的特殊资质证书</w:t>
            </w:r>
          </w:p>
        </w:tc>
        <w:tc>
          <w:tcPr>
            <w:tcW w:w="5954" w:type="dxa"/>
            <w:vAlign w:val="center"/>
          </w:tcPr>
          <w:p>
            <w:pPr>
              <w:spacing w:line="276" w:lineRule="auto"/>
              <w:rPr>
                <w:rFonts w:ascii="宋体" w:hAnsi="宋体" w:cs="宋体"/>
                <w:b/>
                <w:bCs/>
                <w:sz w:val="24"/>
                <w:szCs w:val="24"/>
              </w:rPr>
            </w:pPr>
            <w:r>
              <w:rPr>
                <w:rFonts w:hint="eastAsia" w:ascii="宋体" w:hAnsi="宋体" w:cs="宋体"/>
                <w:b/>
                <w:bCs/>
                <w:sz w:val="24"/>
                <w:szCs w:val="24"/>
              </w:rPr>
              <w:t>无</w:t>
            </w:r>
          </w:p>
        </w:tc>
      </w:tr>
    </w:tbl>
    <w:p>
      <w:pPr>
        <w:pStyle w:val="21"/>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8"/>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rPr>
          <w:rFonts w:hint="eastAsia"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0"/>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24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宋体"/>
                <w:sz w:val="24"/>
                <w:szCs w:val="24"/>
              </w:rPr>
            </w:pPr>
            <w:r>
              <w:rPr>
                <w:rFonts w:hint="eastAsia" w:ascii="新宋体" w:hAnsi="新宋体" w:eastAsia="新宋体" w:cs="宋体"/>
                <w:sz w:val="24"/>
                <w:szCs w:val="24"/>
              </w:rPr>
              <w:t>分值构成</w:t>
            </w:r>
          </w:p>
          <w:p>
            <w:pPr>
              <w:spacing w:line="360" w:lineRule="auto"/>
              <w:jc w:val="center"/>
              <w:rPr>
                <w:rFonts w:ascii="新宋体" w:hAnsi="新宋体" w:eastAsia="新宋体" w:cs="宋体"/>
                <w:sz w:val="24"/>
                <w:szCs w:val="24"/>
              </w:rPr>
            </w:pPr>
            <w:r>
              <w:rPr>
                <w:rFonts w:hint="eastAsia" w:ascii="新宋体" w:hAnsi="新宋体" w:eastAsia="新宋体" w:cs="宋体"/>
                <w:sz w:val="24"/>
                <w:szCs w:val="24"/>
              </w:rPr>
              <w:t>(总分100分)</w:t>
            </w:r>
          </w:p>
        </w:tc>
        <w:tc>
          <w:tcPr>
            <w:tcW w:w="735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价格部分：25分</w:t>
            </w:r>
          </w:p>
          <w:p>
            <w:pPr>
              <w:widowControl/>
              <w:spacing w:line="360" w:lineRule="atLeast"/>
              <w:ind w:firstLine="480"/>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商务部分：20分</w:t>
            </w:r>
          </w:p>
          <w:p>
            <w:pPr>
              <w:widowControl/>
              <w:spacing w:line="360" w:lineRule="atLeast"/>
              <w:ind w:firstLine="480"/>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新宋体" w:hAnsi="新宋体" w:eastAsia="新宋体" w:cs="宋体"/>
                <w:b/>
                <w:color w:val="000000"/>
                <w:kern w:val="0"/>
                <w:sz w:val="24"/>
                <w:szCs w:val="24"/>
              </w:rPr>
            </w:pPr>
            <w:r>
              <w:rPr>
                <w:rFonts w:hint="eastAsia" w:ascii="新宋体" w:hAnsi="新宋体" w:eastAsia="新宋体" w:cs="宋体"/>
                <w:b/>
                <w:color w:val="000000"/>
                <w:kern w:val="0"/>
                <w:sz w:val="24"/>
                <w:szCs w:val="24"/>
              </w:rPr>
              <w:t>一、价格部分（满分25分）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评标标准</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投标报价</w:t>
            </w:r>
          </w:p>
          <w:p>
            <w:pPr>
              <w:widowControl/>
              <w:spacing w:line="240" w:lineRule="atLeast"/>
              <w:jc w:val="center"/>
              <w:rPr>
                <w:rFonts w:ascii="新宋体" w:hAnsi="新宋体" w:eastAsia="新宋体" w:cs="宋体"/>
                <w:color w:val="000000"/>
                <w:kern w:val="0"/>
                <w:sz w:val="24"/>
                <w:szCs w:val="24"/>
              </w:rPr>
            </w:pPr>
            <w:r>
              <w:rPr>
                <w:rFonts w:hint="eastAsia" w:ascii="新宋体" w:hAnsi="新宋体" w:eastAsia="新宋体" w:cs="宋体"/>
                <w:color w:val="000000"/>
                <w:kern w:val="0"/>
                <w:sz w:val="24"/>
                <w:szCs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新宋体" w:hAnsi="新宋体" w:eastAsia="新宋体" w:cs="宋体"/>
                <w:kern w:val="0"/>
                <w:sz w:val="24"/>
                <w:szCs w:val="24"/>
              </w:rPr>
            </w:pPr>
            <w:r>
              <w:rPr>
                <w:rFonts w:hint="eastAsia" w:ascii="新宋体" w:hAnsi="新宋体" w:eastAsia="新宋体" w:cs="宋体"/>
                <w:kern w:val="0"/>
                <w:sz w:val="24"/>
                <w:szCs w:val="24"/>
              </w:rPr>
              <w:t>有效投标价格最低的为评标基准价，其价格分为满分。</w:t>
            </w:r>
          </w:p>
          <w:p>
            <w:pPr>
              <w:widowControl/>
              <w:jc w:val="left"/>
              <w:rPr>
                <w:rFonts w:hint="eastAsia" w:ascii="新宋体" w:hAnsi="新宋体" w:eastAsia="新宋体" w:cs="宋体"/>
                <w:kern w:val="0"/>
                <w:sz w:val="24"/>
                <w:szCs w:val="24"/>
              </w:rPr>
            </w:pPr>
            <w:r>
              <w:rPr>
                <w:rFonts w:hint="eastAsia" w:ascii="新宋体" w:hAnsi="新宋体" w:eastAsia="新宋体" w:cs="宋体"/>
                <w:kern w:val="0"/>
                <w:sz w:val="24"/>
                <w:szCs w:val="24"/>
              </w:rPr>
              <w:t>其他供应商的价格分统一按照下列公式计算：</w:t>
            </w:r>
          </w:p>
          <w:p>
            <w:pPr>
              <w:widowControl/>
              <w:jc w:val="left"/>
              <w:rPr>
                <w:rFonts w:hint="eastAsia" w:ascii="新宋体" w:hAnsi="新宋体" w:eastAsia="新宋体" w:cs="宋体"/>
                <w:kern w:val="0"/>
                <w:sz w:val="24"/>
                <w:szCs w:val="24"/>
              </w:rPr>
            </w:pPr>
            <w:r>
              <w:rPr>
                <w:rFonts w:hint="eastAsia" w:ascii="新宋体" w:hAnsi="新宋体" w:eastAsia="新宋体" w:cs="宋体"/>
                <w:kern w:val="0"/>
                <w:sz w:val="24"/>
                <w:szCs w:val="24"/>
              </w:rPr>
              <w:t>投标报价得分=(评标基准价／投标报价)×2</w:t>
            </w:r>
            <w:r>
              <w:rPr>
                <w:rFonts w:hint="eastAsia" w:ascii="新宋体" w:hAnsi="新宋体" w:eastAsia="新宋体" w:cs="宋体"/>
                <w:kern w:val="0"/>
                <w:sz w:val="24"/>
                <w:szCs w:val="24"/>
                <w:lang w:val="en-US" w:eastAsia="zh-CN"/>
              </w:rPr>
              <w:t>5</w:t>
            </w:r>
            <w:r>
              <w:rPr>
                <w:rFonts w:hint="eastAsia" w:ascii="新宋体" w:hAnsi="新宋体" w:eastAsia="新宋体" w:cs="宋体"/>
                <w:kern w:val="0"/>
                <w:sz w:val="24"/>
                <w:szCs w:val="24"/>
              </w:rPr>
              <w:t>%×100。</w:t>
            </w:r>
          </w:p>
          <w:p>
            <w:pPr>
              <w:widowControl/>
              <w:jc w:val="left"/>
              <w:rPr>
                <w:rFonts w:hint="eastAsia" w:ascii="新宋体" w:hAnsi="新宋体" w:eastAsia="新宋体" w:cs="宋体"/>
                <w:kern w:val="0"/>
                <w:sz w:val="24"/>
                <w:szCs w:val="24"/>
              </w:rPr>
            </w:pPr>
            <w:r>
              <w:rPr>
                <w:rFonts w:hint="eastAsia" w:ascii="新宋体" w:hAnsi="新宋体" w:eastAsia="新宋体" w:cs="宋体"/>
                <w:kern w:val="0"/>
                <w:sz w:val="24"/>
                <w:szCs w:val="24"/>
              </w:rPr>
              <w:t>注：分值计算保留小数点后两位，小数点后第三位“四舍五入”。</w:t>
            </w:r>
          </w:p>
          <w:p>
            <w:pPr>
              <w:widowControl/>
              <w:jc w:val="left"/>
              <w:rPr>
                <w:rFonts w:ascii="新宋体" w:hAnsi="新宋体" w:eastAsia="新宋体" w:cs="宋体"/>
                <w:color w:val="000000"/>
                <w:kern w:val="0"/>
                <w:sz w:val="24"/>
                <w:szCs w:val="24"/>
                <w:u w:val="single"/>
              </w:rPr>
            </w:pPr>
            <w:r>
              <w:rPr>
                <w:rFonts w:hint="eastAsia" w:ascii="新宋体" w:hAnsi="新宋体" w:eastAsia="新宋体" w:cs="宋体"/>
                <w:kern w:val="0"/>
                <w:sz w:val="24"/>
                <w:szCs w:val="24"/>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宋体"/>
                <w:sz w:val="24"/>
                <w:szCs w:val="24"/>
              </w:rPr>
            </w:pPr>
            <w:r>
              <w:rPr>
                <w:rFonts w:hint="eastAsia" w:ascii="新宋体" w:hAnsi="新宋体" w:eastAsia="新宋体" w:cs="宋体"/>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宋体"/>
                <w:sz w:val="24"/>
                <w:szCs w:val="24"/>
              </w:rPr>
            </w:pPr>
            <w:r>
              <w:rPr>
                <w:rFonts w:hint="eastAsia" w:ascii="新宋体" w:hAnsi="新宋体" w:eastAsia="新宋体" w:cs="宋体"/>
                <w:b/>
                <w:sz w:val="24"/>
                <w:szCs w:val="24"/>
              </w:rPr>
              <w:t>二、商务部分</w:t>
            </w:r>
            <w:r>
              <w:rPr>
                <w:rFonts w:hint="eastAsia" w:ascii="新宋体" w:hAnsi="新宋体" w:eastAsia="新宋体" w:cs="宋体"/>
                <w:b/>
                <w:color w:val="000000"/>
                <w:kern w:val="0"/>
                <w:sz w:val="24"/>
                <w:szCs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29" w:type="dxa"/>
            <w:tcBorders>
              <w:top w:val="single" w:color="auto" w:sz="4" w:space="0"/>
              <w:left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企业综合实力</w:t>
            </w:r>
          </w:p>
        </w:tc>
        <w:tc>
          <w:tcPr>
            <w:tcW w:w="6109" w:type="dxa"/>
            <w:gridSpan w:val="2"/>
            <w:tcBorders>
              <w:top w:val="single" w:color="auto" w:sz="4" w:space="0"/>
              <w:left w:val="single" w:color="auto" w:sz="4" w:space="0"/>
              <w:right w:val="single" w:color="auto" w:sz="4" w:space="0"/>
            </w:tcBorders>
            <w:vAlign w:val="center"/>
          </w:tcPr>
          <w:p>
            <w:pPr>
              <w:rPr>
                <w:rFonts w:ascii="新宋体" w:hAnsi="新宋体" w:eastAsia="新宋体" w:cs="宋体"/>
                <w:sz w:val="24"/>
                <w:szCs w:val="24"/>
              </w:rPr>
            </w:pPr>
            <w:r>
              <w:rPr>
                <w:rFonts w:hint="eastAsia" w:ascii="新宋体" w:hAnsi="新宋体" w:eastAsia="新宋体" w:cs="宋体"/>
                <w:sz w:val="24"/>
                <w:szCs w:val="24"/>
              </w:rPr>
              <w:t>1、企业配备人员具有部门经理证得5分，没有不得分。</w:t>
            </w:r>
          </w:p>
          <w:p>
            <w:pPr>
              <w:rPr>
                <w:rFonts w:ascii="新宋体" w:hAnsi="新宋体" w:eastAsia="新宋体" w:cs="宋体"/>
                <w:sz w:val="24"/>
                <w:szCs w:val="24"/>
              </w:rPr>
            </w:pPr>
            <w:r>
              <w:rPr>
                <w:rFonts w:hint="eastAsia" w:ascii="新宋体" w:hAnsi="新宋体" w:eastAsia="新宋体" w:cs="宋体"/>
                <w:sz w:val="24"/>
                <w:szCs w:val="24"/>
              </w:rPr>
              <w:t>2、企业配备物业管理员岗位证得</w:t>
            </w:r>
            <w:r>
              <w:rPr>
                <w:rFonts w:hint="eastAsia" w:ascii="新宋体" w:hAnsi="新宋体" w:eastAsia="新宋体" w:cs="宋体"/>
                <w:sz w:val="24"/>
                <w:szCs w:val="24"/>
                <w:lang w:val="en-US" w:eastAsia="zh-CN"/>
              </w:rPr>
              <w:t>5</w:t>
            </w:r>
            <w:r>
              <w:rPr>
                <w:rFonts w:hint="eastAsia" w:ascii="新宋体" w:hAnsi="新宋体" w:eastAsia="新宋体" w:cs="宋体"/>
                <w:sz w:val="24"/>
                <w:szCs w:val="24"/>
              </w:rPr>
              <w:t>分，没有不得分。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lang w:val="en-US" w:eastAsia="zh-CN"/>
              </w:rPr>
              <w:t>10</w:t>
            </w:r>
            <w:r>
              <w:rPr>
                <w:rFonts w:hint="eastAsia" w:ascii="新宋体" w:hAnsi="新宋体" w:eastAsia="新宋体" w:cs="宋体"/>
                <w:sz w:val="24"/>
                <w:szCs w:val="24"/>
              </w:rPr>
              <w:t>分</w:t>
            </w:r>
          </w:p>
          <w:p>
            <w:pPr>
              <w:jc w:val="center"/>
              <w:rPr>
                <w:rFonts w:ascii="新宋体" w:hAnsi="新宋体" w:eastAsia="新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企业业绩</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新宋体" w:hAnsi="新宋体" w:eastAsia="新宋体" w:cs="宋体"/>
                <w:b/>
                <w:sz w:val="24"/>
                <w:szCs w:val="24"/>
              </w:rPr>
            </w:pPr>
            <w:r>
              <w:rPr>
                <w:rFonts w:hint="eastAsia" w:ascii="新宋体" w:hAnsi="新宋体" w:eastAsia="新宋体" w:cs="宋体"/>
                <w:sz w:val="24"/>
                <w:szCs w:val="24"/>
              </w:rPr>
              <w:t>供应商</w:t>
            </w:r>
            <w:r>
              <w:rPr>
                <w:rFonts w:hint="eastAsia" w:ascii="新宋体" w:hAnsi="新宋体" w:eastAsia="新宋体" w:cs="宋体"/>
                <w:bCs/>
                <w:color w:val="000000"/>
                <w:sz w:val="24"/>
                <w:szCs w:val="24"/>
              </w:rPr>
              <w:t>2020年1月1日以来具有类似项目业绩者，每项业绩得</w:t>
            </w:r>
            <w:r>
              <w:rPr>
                <w:rFonts w:hint="eastAsia" w:ascii="新宋体" w:hAnsi="新宋体" w:eastAsia="新宋体" w:cs="宋体"/>
                <w:bCs/>
                <w:color w:val="000000"/>
                <w:sz w:val="24"/>
                <w:szCs w:val="24"/>
                <w:lang w:val="en-US" w:eastAsia="zh-CN"/>
              </w:rPr>
              <w:t>5</w:t>
            </w:r>
            <w:r>
              <w:rPr>
                <w:rFonts w:hint="eastAsia" w:ascii="新宋体" w:hAnsi="新宋体" w:eastAsia="新宋体" w:cs="宋体"/>
                <w:bCs/>
                <w:color w:val="000000"/>
                <w:sz w:val="24"/>
                <w:szCs w:val="24"/>
              </w:rPr>
              <w:t>分，</w:t>
            </w:r>
            <w:r>
              <w:rPr>
                <w:rFonts w:hint="eastAsia" w:ascii="新宋体" w:hAnsi="新宋体" w:eastAsia="新宋体" w:cs="宋体"/>
                <w:sz w:val="24"/>
                <w:szCs w:val="24"/>
              </w:rPr>
              <w:t>本项最高得</w:t>
            </w:r>
            <w:r>
              <w:rPr>
                <w:rFonts w:hint="eastAsia" w:ascii="新宋体" w:hAnsi="新宋体" w:eastAsia="新宋体" w:cs="宋体"/>
                <w:sz w:val="24"/>
                <w:szCs w:val="24"/>
                <w:lang w:val="en-US" w:eastAsia="zh-CN"/>
              </w:rPr>
              <w:t>10</w:t>
            </w:r>
            <w:r>
              <w:rPr>
                <w:rFonts w:hint="eastAsia" w:ascii="新宋体" w:hAnsi="新宋体" w:eastAsia="新宋体" w:cs="宋体"/>
                <w:bCs/>
                <w:color w:val="000000"/>
                <w:sz w:val="24"/>
                <w:szCs w:val="24"/>
              </w:rPr>
              <w:t>分。（响应文件中附合同（或协议书）或中标通知书的原件扫描件或图片，未提供的不得分）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lang w:val="en-US" w:eastAsia="zh-CN"/>
              </w:rPr>
              <w:t>10</w:t>
            </w:r>
            <w:r>
              <w:rPr>
                <w:rFonts w:hint="eastAsia" w:ascii="新宋体" w:hAnsi="新宋体" w:eastAsia="新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p>
          <w:p>
            <w:pPr>
              <w:jc w:val="center"/>
              <w:rPr>
                <w:rFonts w:ascii="新宋体" w:hAnsi="新宋体" w:eastAsia="新宋体" w:cs="宋体"/>
                <w:b/>
                <w:sz w:val="24"/>
                <w:szCs w:val="24"/>
              </w:rPr>
            </w:pPr>
            <w:r>
              <w:rPr>
                <w:rFonts w:hint="eastAsia" w:ascii="新宋体" w:hAnsi="新宋体" w:eastAsia="新宋体" w:cs="宋体"/>
                <w:b/>
                <w:sz w:val="24"/>
                <w:szCs w:val="24"/>
              </w:rPr>
              <w:t>三、技术部分</w:t>
            </w:r>
            <w:r>
              <w:rPr>
                <w:rFonts w:hint="eastAsia" w:ascii="新宋体" w:hAnsi="新宋体" w:eastAsia="新宋体" w:cs="宋体"/>
                <w:b/>
                <w:color w:val="000000"/>
                <w:kern w:val="0"/>
                <w:sz w:val="24"/>
                <w:szCs w:val="24"/>
              </w:rPr>
              <w:t>（满分55分）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b/>
                <w:sz w:val="24"/>
                <w:szCs w:val="24"/>
              </w:rPr>
            </w:pPr>
            <w:r>
              <w:rPr>
                <w:rFonts w:hint="eastAsia" w:ascii="新宋体" w:hAnsi="新宋体" w:eastAsia="新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项目实施（技术）方案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numPr>
                <w:ilvl w:val="0"/>
                <w:numId w:val="9"/>
              </w:numPr>
              <w:rPr>
                <w:rFonts w:ascii="新宋体" w:hAnsi="新宋体" w:eastAsia="新宋体" w:cs="宋体"/>
                <w:sz w:val="24"/>
                <w:szCs w:val="24"/>
              </w:rPr>
            </w:pPr>
            <w:r>
              <w:rPr>
                <w:rFonts w:hint="eastAsia" w:ascii="新宋体" w:hAnsi="新宋体" w:eastAsia="新宋体" w:cs="宋体"/>
                <w:sz w:val="24"/>
                <w:szCs w:val="24"/>
              </w:rPr>
              <w:t>内部安全：对本项目物业管理状况和特点分析透彻、合理、全面、增强安全意识，做好楼院安全防范，开展楼、院内巡逻准确可行得 5 分，仅做简单描述得 3 分，否则不得分。</w:t>
            </w:r>
          </w:p>
          <w:p>
            <w:pPr>
              <w:numPr>
                <w:ilvl w:val="0"/>
                <w:numId w:val="9"/>
              </w:numPr>
              <w:rPr>
                <w:rFonts w:ascii="新宋体" w:hAnsi="新宋体" w:eastAsia="新宋体" w:cs="宋体"/>
                <w:sz w:val="24"/>
                <w:szCs w:val="24"/>
              </w:rPr>
            </w:pPr>
            <w:r>
              <w:rPr>
                <w:rFonts w:hint="eastAsia" w:ascii="新宋体" w:hAnsi="新宋体" w:eastAsia="新宋体" w:cs="宋体"/>
                <w:sz w:val="24"/>
                <w:szCs w:val="24"/>
              </w:rPr>
              <w:t>组织管理机构：对本项目管理思路清晰，管理目标定位明确、可行得 5 分，仅做简单描述得 3 分，否则不得分。</w:t>
            </w:r>
          </w:p>
          <w:p>
            <w:pPr>
              <w:rPr>
                <w:rFonts w:ascii="新宋体" w:hAnsi="新宋体" w:eastAsia="新宋体" w:cs="宋体"/>
                <w:color w:val="FF0000"/>
                <w:sz w:val="24"/>
                <w:szCs w:val="24"/>
              </w:rPr>
            </w:pPr>
            <w:r>
              <w:rPr>
                <w:rFonts w:hint="eastAsia" w:ascii="新宋体" w:hAnsi="新宋体" w:eastAsia="新宋体" w:cs="宋体"/>
                <w:sz w:val="24"/>
                <w:szCs w:val="24"/>
              </w:rPr>
              <w:t>3、绿化养护：服务清晰、完善、可行得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4、设施维修：设施维修职责明确、可行得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5、卫生保洁工作流程规范、完整、科学、可行得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6、物业管理服务的制度、管理方案健全、合理、可行得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7、人事管理制度：组织管理机构及人事管理制度清晰，符合养护要求。方案制定合理、设备先进、可行得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8、安保应急处理方案：标准及目标细致、具体细化方案可操作、充分发挥作用。方案细致、具体细化方案有创意、可行得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9、实施计划：有明确的日常管理、病虫害防治等养护措施。方案合理、细致、具体细化方案有创意、方案完整、较合理的可行得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10、岗位职责明确、管理方案健全科学可行得 5 分，仅做简单描述得 3 分，否则不得分。</w:t>
            </w:r>
          </w:p>
          <w:p>
            <w:pPr>
              <w:rPr>
                <w:rFonts w:ascii="新宋体" w:hAnsi="新宋体" w:eastAsia="新宋体" w:cs="宋体"/>
                <w:sz w:val="24"/>
                <w:szCs w:val="24"/>
              </w:rPr>
            </w:pPr>
            <w:r>
              <w:rPr>
                <w:rFonts w:hint="eastAsia" w:ascii="新宋体" w:hAnsi="新宋体" w:eastAsia="新宋体" w:cs="宋体"/>
                <w:sz w:val="24"/>
                <w:szCs w:val="24"/>
              </w:rPr>
              <w:t>11、对全过程服务周期的服务工作、服务内容、服务质量、服务保障及后续服务范围的承诺，方案制定合理、设备先进、可行得 5 分，仅做简单描述得 3 分，否则不得分。。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宋体"/>
                <w:sz w:val="24"/>
                <w:szCs w:val="24"/>
              </w:rPr>
            </w:pPr>
            <w:r>
              <w:rPr>
                <w:rFonts w:hint="eastAsia" w:ascii="新宋体" w:hAnsi="新宋体" w:eastAsia="新宋体" w:cs="宋体"/>
                <w:sz w:val="24"/>
                <w:szCs w:val="24"/>
              </w:rPr>
              <w:t>5</w:t>
            </w:r>
            <w:r>
              <w:rPr>
                <w:rFonts w:hint="eastAsia" w:ascii="新宋体" w:hAnsi="新宋体" w:eastAsia="新宋体" w:cs="宋体"/>
                <w:sz w:val="24"/>
                <w:szCs w:val="24"/>
                <w:lang w:val="en-US" w:eastAsia="zh-CN"/>
              </w:rPr>
              <w:t>5</w:t>
            </w:r>
            <w:r>
              <w:rPr>
                <w:rFonts w:hint="eastAsia" w:ascii="新宋体" w:hAnsi="新宋体" w:eastAsia="新宋体" w:cs="宋体"/>
                <w:sz w:val="24"/>
                <w:szCs w:val="24"/>
              </w:rPr>
              <w:t>分</w:t>
            </w:r>
          </w:p>
        </w:tc>
      </w:tr>
    </w:tbl>
    <w:p>
      <w:pPr>
        <w:pStyle w:val="5"/>
        <w:ind w:left="0" w:firstLine="0"/>
        <w:rPr>
          <w:rFonts w:cs="仿宋_GB2312" w:asciiTheme="minorEastAsia" w:hAnsiTheme="minorEastAsia" w:eastAsiaTheme="minorEastAsia"/>
          <w:b/>
          <w:sz w:val="24"/>
          <w:szCs w:val="24"/>
          <w:lang w:val="zh-CN"/>
        </w:rPr>
      </w:pPr>
      <w:r>
        <w:rPr>
          <w:rFonts w:hint="eastAsia" w:cs="仿宋_GB2312" w:asciiTheme="minorEastAsia" w:hAnsiTheme="minorEastAsia" w:eastAsiaTheme="minorEastAsia"/>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sz w:val="24"/>
              </w:rPr>
              <w:t>20%</w:t>
            </w:r>
            <w:r>
              <w:rPr>
                <w:rFonts w:hint="eastAsia" w:ascii="ˎ̥" w:hAnsi="ˎ̥"/>
                <w:sz w:val="24"/>
              </w:rPr>
              <w:t>（工程项目5%）</w:t>
            </w:r>
          </w:p>
        </w:tc>
        <w:tc>
          <w:tcPr>
            <w:tcW w:w="2835" w:type="dxa"/>
            <w:vMerge w:val="restart"/>
            <w:vAlign w:val="center"/>
          </w:tcPr>
          <w:p>
            <w:pPr>
              <w:jc w:val="center"/>
              <w:rPr>
                <w:sz w:val="24"/>
                <w:lang w:val="en-GB"/>
              </w:rPr>
            </w:pPr>
          </w:p>
          <w:p>
            <w:pPr>
              <w:jc w:val="center"/>
              <w:rPr>
                <w:sz w:val="24"/>
                <w:lang w:val="en-GB"/>
              </w:rPr>
            </w:pPr>
          </w:p>
          <w:p>
            <w:pPr>
              <w:jc w:val="center"/>
              <w:rPr>
                <w:sz w:val="24"/>
                <w:lang w:val="en-GB"/>
              </w:rPr>
            </w:pPr>
          </w:p>
          <w:p>
            <w:pPr>
              <w:jc w:val="center"/>
              <w:rPr>
                <w:sz w:val="24"/>
                <w:lang w:val="en-GB"/>
              </w:rPr>
            </w:pPr>
          </w:p>
          <w:p>
            <w:pPr>
              <w:jc w:val="center"/>
              <w:rPr>
                <w:sz w:val="24"/>
                <w:lang w:val="en-GB"/>
              </w:rPr>
            </w:pPr>
          </w:p>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w:t>
            </w:r>
            <w:r>
              <w:rPr>
                <w:rFonts w:hint="eastAsia" w:ascii="宋体" w:hAnsi="宋体"/>
                <w:sz w:val="24"/>
                <w:lang w:val="en-GB"/>
              </w:rPr>
              <w:t>×</w:t>
            </w: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835" w:type="dxa"/>
            <w:vMerge w:val="continue"/>
            <w:vAlign w:val="center"/>
          </w:tcPr>
          <w:p>
            <w:pPr>
              <w:widowControl/>
              <w:jc w:val="left"/>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835" w:type="dxa"/>
            <w:vAlign w:val="center"/>
          </w:tcPr>
          <w:p>
            <w:pPr>
              <w:jc w:val="center"/>
              <w:rPr>
                <w:lang w:val="en-GB"/>
              </w:rPr>
            </w:pPr>
            <w:r>
              <w:rPr>
                <w:rFonts w:hint="eastAsia"/>
                <w:lang w:val="en-GB"/>
              </w:rPr>
              <w:t>评标价格＝投标报价×</w:t>
            </w:r>
            <w:r>
              <w:rPr>
                <w:rFonts w:hint="eastAsia"/>
              </w:rPr>
              <w:t>(1-6</w:t>
            </w:r>
            <w:r>
              <w:rPr>
                <w:lang w:val="en-GB"/>
              </w:rPr>
              <w:t>%)</w:t>
            </w:r>
          </w:p>
          <w:p>
            <w:pPr>
              <w:pStyle w:val="5"/>
              <w:rPr>
                <w:lang w:val="en-GB"/>
              </w:rPr>
            </w:pPr>
            <w:r>
              <w:rPr>
                <w:rFonts w:hint="eastAsia" w:ascii="Times New Roman" w:hAnsi="Times New Roman" w:eastAsia="宋体" w:cs="Calibri"/>
                <w:kern w:val="2"/>
                <w:sz w:val="21"/>
                <w:szCs w:val="21"/>
                <w:lang w:val="en-GB"/>
              </w:rPr>
              <w:t>工程项目×（1-</w:t>
            </w: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29"/>
              <w:ind w:firstLine="221"/>
              <w:rPr>
                <w:lang w:val="zh-CN"/>
              </w:rPr>
            </w:pPr>
            <w:r>
              <w:rPr>
                <w:rFonts w:hint="eastAsia"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ind w:firstLine="480" w:firstLineChars="200"/>
        <w:contextualSpacing/>
        <w:jc w:val="left"/>
        <w:rPr>
          <w:rFonts w:ascii="宋体" w:hAnsi="宋体"/>
          <w:bCs/>
          <w:sz w:val="24"/>
          <w:lang w:val="en-GB"/>
        </w:rPr>
      </w:pPr>
      <w:r>
        <w:rPr>
          <w:rFonts w:hint="eastAsia" w:ascii="宋体" w:hAnsi="宋体"/>
          <w:bCs/>
          <w:sz w:val="24"/>
          <w:lang w:val="en-GB"/>
        </w:rPr>
        <w:t>备注：</w:t>
      </w:r>
    </w:p>
    <w:p>
      <w:pPr>
        <w:spacing w:line="360" w:lineRule="auto"/>
        <w:ind w:firstLine="480" w:firstLineChars="200"/>
        <w:contextualSpacing/>
        <w:jc w:val="left"/>
        <w:rPr>
          <w:sz w:val="24"/>
        </w:rPr>
      </w:pPr>
      <w:r>
        <w:rPr>
          <w:rFonts w:hint="eastAsia" w:ascii="宋体" w:hAnsi="宋体"/>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contextualSpacing/>
        <w:jc w:val="left"/>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contextualSpacing/>
        <w:jc w:val="left"/>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contextualSpacing/>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10"/>
        </w:numPr>
        <w:spacing w:line="360" w:lineRule="auto"/>
        <w:ind w:firstLine="480" w:firstLineChars="200"/>
        <w:contextualSpacing/>
        <w:jc w:val="left"/>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contextualSpacing/>
        <w:jc w:val="left"/>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21"/>
        <w:spacing w:line="360" w:lineRule="auto"/>
        <w:ind w:firstLine="482" w:firstLineChars="200"/>
        <w:contextualSpacing/>
        <w:jc w:val="left"/>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jc w:val="left"/>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jc w:val="left"/>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jc w:val="left"/>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jc w:val="left"/>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jc w:val="left"/>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jc w:val="left"/>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spacing w:line="360" w:lineRule="auto"/>
        <w:ind w:firstLine="480" w:firstLineChars="200"/>
        <w:contextualSpacing/>
        <w:jc w:val="left"/>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jc w:val="left"/>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jc w:val="left"/>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adjustRightInd/>
        <w:spacing w:before="0" w:after="0" w:line="360" w:lineRule="auto"/>
        <w:ind w:left="0" w:firstLine="482" w:firstLineChars="200"/>
        <w:contextualSpacing/>
        <w:jc w:val="left"/>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（此合同仅供参考。以最终采购人与中标供应商签定的合同条款为准进行公示，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8"/>
        <w:spacing w:line="360" w:lineRule="auto"/>
      </w:pPr>
      <w:r>
        <w:rPr>
          <w:rFonts w:hint="eastAsia"/>
        </w:rPr>
        <w:t>甲方：</w:t>
      </w:r>
      <w:r>
        <w:rPr>
          <w:rFonts w:hint="eastAsia"/>
          <w:u w:val="single"/>
        </w:rPr>
        <w:t>（采购人全称）</w:t>
      </w:r>
    </w:p>
    <w:p>
      <w:pPr>
        <w:pStyle w:val="28"/>
        <w:spacing w:before="0" w:beforeAutospacing="0" w:after="0" w:afterAutospacing="0" w:line="360" w:lineRule="auto"/>
        <w:contextualSpacing/>
      </w:pPr>
      <w:r>
        <w:rPr>
          <w:rFonts w:hint="eastAsia"/>
        </w:rPr>
        <w:t>乙方：</w:t>
      </w:r>
      <w:r>
        <w:rPr>
          <w:rFonts w:hint="eastAsia"/>
          <w:u w:val="single"/>
        </w:rPr>
        <w:t>（中标人全称）</w:t>
      </w:r>
    </w:p>
    <w:p>
      <w:pPr>
        <w:pStyle w:val="28"/>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8"/>
        <w:spacing w:before="0" w:beforeAutospacing="0" w:after="0" w:afterAutospacing="0" w:line="360" w:lineRule="auto"/>
        <w:ind w:firstLine="482"/>
        <w:contextualSpacing/>
      </w:pPr>
      <w:r>
        <w:rPr>
          <w:rFonts w:hint="eastAsia"/>
        </w:rPr>
        <w:t>1、下列合同文件是构成本合同不可分割的部分：</w:t>
      </w:r>
    </w:p>
    <w:p>
      <w:pPr>
        <w:pStyle w:val="28"/>
        <w:spacing w:before="0" w:beforeAutospacing="0" w:after="0" w:afterAutospacing="0" w:line="360" w:lineRule="auto"/>
        <w:ind w:firstLine="482"/>
        <w:contextualSpacing/>
      </w:pPr>
      <w:r>
        <w:rPr>
          <w:rFonts w:hint="eastAsia"/>
        </w:rPr>
        <w:t>1.1合同条款；</w:t>
      </w:r>
    </w:p>
    <w:p>
      <w:pPr>
        <w:pStyle w:val="28"/>
        <w:spacing w:before="0" w:beforeAutospacing="0" w:after="0" w:afterAutospacing="0" w:line="360" w:lineRule="auto"/>
        <w:ind w:firstLine="482"/>
        <w:contextualSpacing/>
      </w:pPr>
      <w:r>
        <w:rPr>
          <w:rFonts w:hint="eastAsia"/>
        </w:rPr>
        <w:t>1.2招标文件、乙方的投标文件；</w:t>
      </w:r>
    </w:p>
    <w:p>
      <w:pPr>
        <w:pStyle w:val="28"/>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8"/>
        <w:spacing w:before="0" w:beforeAutospacing="0" w:after="0" w:afterAutospacing="0" w:line="360" w:lineRule="auto"/>
        <w:ind w:firstLine="482"/>
        <w:contextualSpacing/>
      </w:pPr>
      <w:r>
        <w:rPr>
          <w:rFonts w:hint="eastAsia"/>
        </w:rPr>
        <w:t>2、合同标的</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3、合同总金额</w:t>
      </w:r>
    </w:p>
    <w:p>
      <w:pPr>
        <w:pStyle w:val="28"/>
        <w:spacing w:before="0" w:beforeAutospacing="0" w:after="0" w:afterAutospacing="0" w:line="360" w:lineRule="auto"/>
        <w:ind w:firstLine="482"/>
        <w:contextualSpacing/>
      </w:pPr>
      <w:r>
        <w:rPr>
          <w:rFonts w:hint="eastAsia"/>
        </w:rPr>
        <w:t>3.1合同总金额为人民币大写：元（￥）。</w:t>
      </w:r>
    </w:p>
    <w:p>
      <w:pPr>
        <w:pStyle w:val="28"/>
        <w:spacing w:before="0" w:beforeAutospacing="0" w:after="0" w:afterAutospacing="0" w:line="360" w:lineRule="auto"/>
        <w:ind w:firstLine="482"/>
        <w:contextualSpacing/>
      </w:pPr>
      <w:r>
        <w:rPr>
          <w:rFonts w:hint="eastAsia"/>
        </w:rPr>
        <w:t>4、合同标的交付时间、地点和条件</w:t>
      </w:r>
    </w:p>
    <w:p>
      <w:pPr>
        <w:pStyle w:val="28"/>
        <w:spacing w:before="0" w:beforeAutospacing="0" w:after="0" w:afterAutospacing="0" w:line="360" w:lineRule="auto"/>
        <w:ind w:firstLine="482"/>
        <w:contextualSpacing/>
      </w:pPr>
      <w:r>
        <w:rPr>
          <w:rFonts w:hint="eastAsia"/>
        </w:rPr>
        <w:t>4.1交付时间：；</w:t>
      </w:r>
    </w:p>
    <w:p>
      <w:pPr>
        <w:pStyle w:val="28"/>
        <w:spacing w:before="0" w:beforeAutospacing="0" w:after="0" w:afterAutospacing="0" w:line="360" w:lineRule="auto"/>
        <w:ind w:firstLine="482"/>
        <w:contextualSpacing/>
      </w:pPr>
      <w:r>
        <w:rPr>
          <w:rFonts w:hint="eastAsia"/>
        </w:rPr>
        <w:t>4.2交付地点：；</w:t>
      </w:r>
    </w:p>
    <w:p>
      <w:pPr>
        <w:pStyle w:val="28"/>
        <w:spacing w:before="0" w:beforeAutospacing="0" w:after="0" w:afterAutospacing="0" w:line="360" w:lineRule="auto"/>
        <w:ind w:firstLine="482"/>
        <w:contextualSpacing/>
      </w:pPr>
      <w:r>
        <w:rPr>
          <w:rFonts w:hint="eastAsia"/>
        </w:rPr>
        <w:t>4.3交付条件：。</w:t>
      </w:r>
    </w:p>
    <w:p>
      <w:pPr>
        <w:pStyle w:val="28"/>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6、验收</w:t>
      </w:r>
    </w:p>
    <w:p>
      <w:pPr>
        <w:pStyle w:val="28"/>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6.2本项目是否邀请其他投标人参与验收：</w:t>
      </w:r>
    </w:p>
    <w:p>
      <w:pPr>
        <w:pStyle w:val="28"/>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8"/>
        <w:spacing w:before="0" w:beforeAutospacing="0" w:after="0" w:afterAutospacing="0" w:line="360" w:lineRule="auto"/>
        <w:ind w:firstLine="482"/>
        <w:contextualSpacing/>
      </w:pPr>
      <w:r>
        <w:rPr>
          <w:rFonts w:hint="eastAsia"/>
        </w:rPr>
        <w:t>7、合同款项的支付应按照招标文件的规定进行，具体如下：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8"/>
        <w:spacing w:before="0" w:beforeAutospacing="0" w:after="0" w:afterAutospacing="0" w:line="360" w:lineRule="auto"/>
        <w:ind w:firstLine="482"/>
        <w:contextualSpacing/>
      </w:pPr>
      <w:r>
        <w:rPr>
          <w:rFonts w:hint="eastAsia"/>
        </w:rPr>
        <w:t>8、履约担保</w:t>
      </w:r>
    </w:p>
    <w:p>
      <w:pPr>
        <w:pStyle w:val="28"/>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8"/>
        <w:spacing w:before="0" w:beforeAutospacing="0" w:after="0" w:afterAutospacing="0" w:line="360" w:lineRule="auto"/>
        <w:ind w:firstLine="482"/>
        <w:contextualSpacing/>
      </w:pPr>
      <w:r>
        <w:rPr>
          <w:rFonts w:hint="eastAsia"/>
        </w:rPr>
        <w:t>9、合同有效期</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10、违约责任</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11、知识产权</w:t>
      </w:r>
    </w:p>
    <w:p>
      <w:pPr>
        <w:pStyle w:val="28"/>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12、解决争议的方法</w:t>
      </w:r>
    </w:p>
    <w:p>
      <w:pPr>
        <w:pStyle w:val="28"/>
        <w:spacing w:before="0" w:beforeAutospacing="0" w:after="0" w:afterAutospacing="0" w:line="360" w:lineRule="auto"/>
        <w:ind w:firstLine="482"/>
        <w:contextualSpacing/>
      </w:pPr>
      <w:r>
        <w:rPr>
          <w:rFonts w:hint="eastAsia"/>
        </w:rPr>
        <w:t>12.1甲、乙双方协商解决。</w:t>
      </w:r>
    </w:p>
    <w:p>
      <w:pPr>
        <w:pStyle w:val="28"/>
        <w:spacing w:before="0" w:beforeAutospacing="0" w:after="0" w:afterAutospacing="0" w:line="360" w:lineRule="auto"/>
        <w:ind w:firstLine="482"/>
        <w:contextualSpacing/>
      </w:pPr>
      <w:r>
        <w:rPr>
          <w:rFonts w:hint="eastAsia"/>
        </w:rPr>
        <w:t>12.2若协商解决不成，则通过下列途径之一解决：</w:t>
      </w:r>
    </w:p>
    <w:p>
      <w:pPr>
        <w:pStyle w:val="28"/>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13、不可抗力</w:t>
      </w:r>
    </w:p>
    <w:p>
      <w:pPr>
        <w:pStyle w:val="28"/>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0" w:beforeAutospacing="0" w:after="0" w:afterAutospacing="0" w:line="360" w:lineRule="auto"/>
        <w:ind w:firstLine="482"/>
        <w:contextualSpacing/>
      </w:pPr>
      <w:r>
        <w:rPr>
          <w:rFonts w:hint="eastAsia"/>
        </w:rPr>
        <w:t>14、合同条款</w:t>
      </w:r>
    </w:p>
    <w:p>
      <w:pPr>
        <w:pStyle w:val="28"/>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8"/>
        <w:spacing w:before="0" w:beforeAutospacing="0" w:after="0" w:afterAutospacing="0" w:line="360" w:lineRule="auto"/>
        <w:ind w:firstLine="482"/>
        <w:contextualSpacing/>
      </w:pPr>
      <w:r>
        <w:rPr>
          <w:rFonts w:hint="eastAsia"/>
        </w:rPr>
        <w:t>15、其他约定</w:t>
      </w:r>
    </w:p>
    <w:p>
      <w:pPr>
        <w:pStyle w:val="28"/>
        <w:spacing w:before="0" w:beforeAutospacing="0" w:after="0" w:afterAutospacing="0" w:line="360" w:lineRule="auto"/>
        <w:ind w:firstLine="482"/>
        <w:contextualSpacing/>
      </w:pPr>
      <w:r>
        <w:rPr>
          <w:rFonts w:hint="eastAsia"/>
        </w:rPr>
        <w:t>15.1合同文件与本合同具有同等法律效力。</w:t>
      </w:r>
    </w:p>
    <w:p>
      <w:pPr>
        <w:pStyle w:val="28"/>
        <w:spacing w:before="0" w:beforeAutospacing="0" w:after="0" w:afterAutospacing="0" w:line="360" w:lineRule="auto"/>
        <w:ind w:firstLine="482"/>
        <w:contextualSpacing/>
      </w:pPr>
      <w:r>
        <w:rPr>
          <w:rFonts w:hint="eastAsia"/>
        </w:rPr>
        <w:t>15.2本合同未尽事宜，双方可另行补充。</w:t>
      </w:r>
    </w:p>
    <w:p>
      <w:pPr>
        <w:pStyle w:val="28"/>
        <w:spacing w:before="0" w:beforeAutospacing="0" w:after="0" w:afterAutospacing="0" w:line="360" w:lineRule="auto"/>
        <w:ind w:firstLine="482"/>
        <w:contextualSpacing/>
      </w:pPr>
      <w:r>
        <w:rPr>
          <w:rFonts w:hint="eastAsia"/>
        </w:rPr>
        <w:t>15.3合同生效：自签订之日起生效。</w:t>
      </w:r>
    </w:p>
    <w:p>
      <w:pPr>
        <w:pStyle w:val="28"/>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8"/>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8"/>
        <w:spacing w:before="0" w:beforeAutospacing="0" w:after="0" w:afterAutospacing="0"/>
        <w:contextualSpacing/>
      </w:pPr>
    </w:p>
    <w:p>
      <w:pPr>
        <w:pStyle w:val="28"/>
        <w:spacing w:before="0" w:beforeAutospacing="0" w:after="0" w:afterAutospacing="0"/>
        <w:contextualSpacing/>
      </w:pPr>
    </w:p>
    <w:p>
      <w:pPr>
        <w:pStyle w:val="28"/>
        <w:spacing w:before="0" w:beforeAutospacing="0" w:after="0" w:afterAutospacing="0" w:line="360" w:lineRule="auto"/>
        <w:contextualSpacing/>
      </w:pPr>
      <w:r>
        <w:rPr>
          <w:rFonts w:hint="eastAsia"/>
        </w:rPr>
        <w:t>甲方：                                  乙方：</w:t>
      </w:r>
    </w:p>
    <w:p>
      <w:pPr>
        <w:pStyle w:val="28"/>
        <w:spacing w:before="0" w:beforeAutospacing="0" w:after="0" w:afterAutospacing="0" w:line="360" w:lineRule="auto"/>
        <w:contextualSpacing/>
      </w:pPr>
      <w:r>
        <w:rPr>
          <w:rFonts w:hint="eastAsia"/>
        </w:rPr>
        <w:t>住所：                                  住所：</w:t>
      </w:r>
    </w:p>
    <w:p>
      <w:pPr>
        <w:pStyle w:val="28"/>
        <w:spacing w:before="0" w:beforeAutospacing="0" w:after="0" w:afterAutospacing="0" w:line="360" w:lineRule="auto"/>
        <w:contextualSpacing/>
      </w:pPr>
      <w:r>
        <w:rPr>
          <w:rFonts w:hint="eastAsia"/>
        </w:rPr>
        <w:t>法定代表人（单位负责人）：              法定代表人（单位负责人）：</w:t>
      </w:r>
    </w:p>
    <w:p>
      <w:pPr>
        <w:pStyle w:val="28"/>
        <w:spacing w:before="0" w:beforeAutospacing="0" w:after="0" w:afterAutospacing="0" w:line="360" w:lineRule="auto"/>
        <w:contextualSpacing/>
      </w:pPr>
      <w:r>
        <w:rPr>
          <w:rFonts w:hint="eastAsia"/>
        </w:rPr>
        <w:t>联系方法：                              联系方法：</w:t>
      </w:r>
    </w:p>
    <w:p>
      <w:pPr>
        <w:pStyle w:val="28"/>
        <w:spacing w:before="0" w:beforeAutospacing="0" w:after="0" w:afterAutospacing="0" w:line="360" w:lineRule="auto"/>
        <w:contextualSpacing/>
      </w:pPr>
      <w:r>
        <w:rPr>
          <w:rFonts w:hint="eastAsia"/>
        </w:rPr>
        <w:t>开户银行：                              开户银行：</w:t>
      </w:r>
    </w:p>
    <w:p>
      <w:pPr>
        <w:pStyle w:val="28"/>
        <w:spacing w:before="0" w:beforeAutospacing="0" w:after="0" w:afterAutospacing="0" w:line="360" w:lineRule="auto"/>
        <w:contextualSpacing/>
      </w:pPr>
      <w:r>
        <w:rPr>
          <w:rFonts w:hint="eastAsia"/>
        </w:rPr>
        <w:t>账号：                                  账号：</w:t>
      </w:r>
    </w:p>
    <w:p>
      <w:pPr>
        <w:pStyle w:val="28"/>
        <w:spacing w:before="0" w:beforeAutospacing="0" w:after="0" w:afterAutospacing="0" w:line="360" w:lineRule="auto"/>
        <w:contextualSpacing/>
      </w:pPr>
      <w:r>
        <w:rPr>
          <w:rFonts w:hint="eastAsia"/>
        </w:rPr>
        <w:t>签订地点：</w:t>
      </w:r>
    </w:p>
    <w:p>
      <w:pPr>
        <w:pStyle w:val="28"/>
        <w:spacing w:before="0" w:beforeAutospacing="0" w:after="0" w:afterAutospacing="0" w:line="360" w:lineRule="auto"/>
        <w:contextualSpacing/>
      </w:pPr>
      <w:r>
        <w:rPr>
          <w:rFonts w:hint="eastAsia"/>
        </w:rPr>
        <w:t>签订日期：年月日</w:t>
      </w:r>
    </w:p>
    <w:p>
      <w:pPr>
        <w:pStyle w:val="21"/>
        <w:spacing w:line="360" w:lineRule="auto"/>
        <w:ind w:left="5250"/>
        <w:rPr>
          <w:rFonts w:hAnsi="宋体"/>
          <w:sz w:val="36"/>
          <w:szCs w:val="36"/>
        </w:rPr>
      </w:pP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8"/>
        <w:tabs>
          <w:tab w:val="left" w:pos="660"/>
        </w:tabs>
        <w:snapToGrid w:val="0"/>
        <w:spacing w:before="0" w:line="400" w:lineRule="exact"/>
        <w:rPr>
          <w:rFonts w:cs="黑体"/>
          <w:color w:val="auto"/>
          <w:kern w:val="2"/>
          <w:sz w:val="28"/>
          <w:szCs w:val="28"/>
          <w:lang w:val="zh-CN"/>
        </w:rPr>
      </w:pPr>
      <w:bookmarkStart w:id="3" w:name="_Toc174185203"/>
      <w:bookmarkStart w:id="4" w:name="_Toc184023138"/>
      <w:bookmarkStart w:id="5" w:name="_Toc186274126"/>
      <w:r>
        <w:rPr>
          <w:rFonts w:hint="eastAsia" w:cs="黑体"/>
          <w:color w:val="auto"/>
          <w:kern w:val="2"/>
          <w:sz w:val="28"/>
          <w:szCs w:val="28"/>
          <w:lang w:val="zh-CN"/>
        </w:rPr>
        <w:t>一、投标人应答索引表</w:t>
      </w:r>
      <w:bookmarkEnd w:id="3"/>
      <w:bookmarkEnd w:id="4"/>
      <w:bookmarkEnd w:id="5"/>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1</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2</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3</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4</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lang w:val="zh-CN"/>
              </w:rPr>
              <w:t>法定代表人（单位负责人）资格证明书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5</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6</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Ansi="宋体" w:cs="微软雅黑"/>
                <w:bCs/>
                <w:kern w:val="0"/>
              </w:rPr>
            </w:pPr>
            <w:r>
              <w:rPr>
                <w:rFonts w:hint="eastAsia" w:hAnsi="宋体" w:cs="微软雅黑"/>
                <w:bCs/>
                <w:kern w:val="0"/>
              </w:rPr>
              <w:t>7</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Ansi="宋体" w:cs="微软雅黑"/>
                <w:bCs/>
                <w:kern w:val="0"/>
                <w:lang w:val="zh-CN"/>
              </w:rPr>
            </w:pPr>
            <w:r>
              <w:rPr>
                <w:rFonts w:hint="eastAsia" w:hAnsi="宋体" w:cs="微软雅黑"/>
                <w:bCs/>
                <w:kern w:val="0"/>
                <w:lang w:val="zh-CN"/>
              </w:rPr>
              <w:t>8</w:t>
            </w:r>
          </w:p>
        </w:tc>
        <w:tc>
          <w:tcPr>
            <w:tcW w:w="3751" w:type="dxa"/>
            <w:vAlign w:val="center"/>
          </w:tcPr>
          <w:p>
            <w:pPr>
              <w:pStyle w:val="21"/>
              <w:kinsoku w:val="0"/>
              <w:overflowPunct w:val="0"/>
              <w:autoSpaceDE w:val="0"/>
              <w:autoSpaceDN w:val="0"/>
              <w:spacing w:line="320" w:lineRule="exact"/>
              <w:rPr>
                <w:rFonts w:hAnsi="宋体" w:cs="微软雅黑"/>
                <w:bCs/>
                <w:sz w:val="21"/>
                <w:szCs w:val="21"/>
                <w:lang w:val="zh-CN"/>
              </w:rPr>
            </w:pPr>
            <w:r>
              <w:rPr>
                <w:rFonts w:hint="eastAsia" w:hAnsi="宋体" w:cs="微软雅黑"/>
                <w:bCs/>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Ansi="宋体" w:cs="微软雅黑"/>
                <w:bCs/>
                <w:kern w:val="0"/>
                <w:lang w:val="zh-CN"/>
              </w:rPr>
            </w:pPr>
            <w:r>
              <w:rPr>
                <w:rFonts w:hint="eastAsia" w:hAnsi="宋体" w:cs="微软雅黑"/>
                <w:bCs/>
                <w:kern w:val="0"/>
                <w:lang w:val="zh-CN"/>
              </w:rPr>
              <w:t>9</w:t>
            </w:r>
          </w:p>
        </w:tc>
        <w:tc>
          <w:tcPr>
            <w:tcW w:w="3751" w:type="dxa"/>
            <w:vAlign w:val="center"/>
          </w:tcPr>
          <w:p>
            <w:pPr>
              <w:pStyle w:val="21"/>
              <w:kinsoku w:val="0"/>
              <w:overflowPunct w:val="0"/>
              <w:autoSpaceDE w:val="0"/>
              <w:autoSpaceDN w:val="0"/>
              <w:spacing w:line="320" w:lineRule="exact"/>
              <w:rPr>
                <w:rFonts w:hAnsi="宋体" w:cs="微软雅黑"/>
                <w:bCs/>
                <w:sz w:val="21"/>
                <w:szCs w:val="21"/>
                <w:lang w:val="zh-CN"/>
              </w:rPr>
            </w:pPr>
            <w:r>
              <w:rPr>
                <w:rFonts w:hint="eastAsia" w:hAnsi="宋体" w:cs="微软雅黑"/>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Ansi="宋体" w:cs="微软雅黑"/>
                <w:bCs/>
                <w:kern w:val="0"/>
                <w:lang w:val="zh-CN"/>
              </w:rPr>
            </w:pPr>
            <w:r>
              <w:rPr>
                <w:rFonts w:hint="eastAsia" w:hAnsi="宋体" w:cs="微软雅黑"/>
                <w:bCs/>
                <w:kern w:val="0"/>
                <w:lang w:val="zh-CN"/>
              </w:rPr>
              <w:t>10</w:t>
            </w:r>
          </w:p>
        </w:tc>
        <w:tc>
          <w:tcPr>
            <w:tcW w:w="3751" w:type="dxa"/>
            <w:vAlign w:val="center"/>
          </w:tcPr>
          <w:p>
            <w:pPr>
              <w:pStyle w:val="21"/>
              <w:kinsoku w:val="0"/>
              <w:overflowPunct w:val="0"/>
              <w:autoSpaceDE w:val="0"/>
              <w:autoSpaceDN w:val="0"/>
              <w:spacing w:line="320" w:lineRule="exact"/>
              <w:rPr>
                <w:rFonts w:hAnsi="宋体" w:cs="微软雅黑"/>
                <w:bCs/>
                <w:sz w:val="21"/>
                <w:szCs w:val="21"/>
                <w:lang w:val="zh-CN"/>
              </w:rPr>
            </w:pPr>
            <w:r>
              <w:rPr>
                <w:rFonts w:hint="eastAsia" w:hAnsi="宋体" w:cs="微软雅黑"/>
                <w:bCs/>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21"/>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21"/>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8"/>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21"/>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21"/>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30"/>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 年 月 日</w:t>
      </w:r>
    </w:p>
    <w:p>
      <w:pPr>
        <w:pStyle w:val="21"/>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adjustRightInd w:val="0"/>
        <w:spacing w:line="36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rFonts w:ascii="宋体" w:hAnsi="宋体"/>
          <w:snapToGrid w:val="0"/>
          <w:kern w:val="0"/>
          <w:sz w:val="24"/>
        </w:rPr>
        <w:t>致</w:t>
      </w:r>
      <w:r>
        <w:rPr>
          <w:sz w:val="28"/>
          <w:szCs w:val="24"/>
        </w:rPr>
        <w:t>：</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根据贵方_</w:t>
      </w:r>
      <w:r>
        <w:rPr>
          <w:rFonts w:hint="eastAsia" w:ascii="宋体" w:hAnsi="宋体"/>
          <w:snapToGrid w:val="0"/>
          <w:kern w:val="0"/>
          <w:sz w:val="24"/>
          <w:u w:val="single"/>
        </w:rPr>
        <w:t xml:space="preserve">_    </w:t>
      </w:r>
      <w:r>
        <w:rPr>
          <w:rFonts w:hint="eastAsia" w:ascii="宋体" w:hAnsi="宋体"/>
          <w:snapToGrid w:val="0"/>
          <w:kern w:val="0"/>
          <w:sz w:val="24"/>
        </w:rPr>
        <w:t>_（项目名称、招标编号）采购的招标公告及投标邀请，_______（姓名和职务）被正式授权并代表投标人</w:t>
      </w:r>
      <w:r>
        <w:rPr>
          <w:rFonts w:hint="eastAsia" w:ascii="宋体" w:hAnsi="宋体"/>
          <w:snapToGrid w:val="0"/>
          <w:kern w:val="0"/>
          <w:sz w:val="24"/>
          <w:u w:val="single"/>
        </w:rPr>
        <w:t xml:space="preserve">      </w:t>
      </w:r>
      <w:r>
        <w:rPr>
          <w:rFonts w:hint="eastAsia" w:ascii="宋体" w:hAnsi="宋体"/>
          <w:snapToGrid w:val="0"/>
          <w:kern w:val="0"/>
          <w:sz w:val="24"/>
        </w:rPr>
        <w:t>（投标人名称、地址）提交。</w:t>
      </w:r>
    </w:p>
    <w:p>
      <w:pPr>
        <w:pStyle w:val="21"/>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 xml:space="preserve">        </w:t>
      </w:r>
      <w:r>
        <w:rPr>
          <w:rFonts w:hint="eastAsia" w:ascii="宋体" w:hAnsi="宋体"/>
          <w:snapToGrid w:val="0"/>
          <w:szCs w:val="21"/>
        </w:rPr>
        <w:t>（项目名称、招标编号）招标文件的全部内容。</w:t>
      </w:r>
    </w:p>
    <w:p>
      <w:pPr>
        <w:pStyle w:val="21"/>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8"/>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28"/>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28"/>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28"/>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28"/>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21"/>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21"/>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21"/>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21"/>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21"/>
        <w:adjustRightInd w:val="0"/>
        <w:snapToGrid w:val="0"/>
        <w:spacing w:line="360" w:lineRule="auto"/>
        <w:rPr>
          <w:rFonts w:ascii="宋体" w:hAnsi="宋体"/>
          <w:szCs w:val="21"/>
        </w:rPr>
      </w:pPr>
    </w:p>
    <w:p>
      <w:pPr>
        <w:pStyle w:val="21"/>
        <w:adjustRightInd w:val="0"/>
        <w:snapToGrid w:val="0"/>
        <w:spacing w:line="360" w:lineRule="auto"/>
        <w:rPr>
          <w:rFonts w:ascii="宋体" w:hAnsi="宋体"/>
          <w:szCs w:val="21"/>
        </w:rPr>
      </w:pPr>
    </w:p>
    <w:p>
      <w:pPr>
        <w:pStyle w:val="21"/>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     年  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70"/>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p>
    <w:p>
      <w:pPr>
        <w:pStyle w:val="70"/>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70"/>
        <w:spacing w:line="480" w:lineRule="auto"/>
        <w:ind w:firstLine="472" w:firstLineChars="225"/>
        <w:jc w:val="left"/>
        <w:rPr>
          <w:rFonts w:hAnsi="宋体"/>
          <w:sz w:val="21"/>
          <w:szCs w:val="21"/>
          <w:u w:val="single"/>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职务</w:t>
      </w:r>
      <w:r>
        <w:rPr>
          <w:rFonts w:hint="eastAsia" w:hAnsi="宋体"/>
          <w:sz w:val="21"/>
          <w:szCs w:val="21"/>
        </w:rPr>
        <w:t>：</w:t>
      </w:r>
    </w:p>
    <w:p>
      <w:pPr>
        <w:pStyle w:val="70"/>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70"/>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70"/>
        <w:spacing w:line="480" w:lineRule="auto"/>
        <w:ind w:firstLine="472" w:firstLineChars="225"/>
        <w:jc w:val="left"/>
        <w:rPr>
          <w:rFonts w:hAnsi="宋体"/>
          <w:sz w:val="21"/>
          <w:szCs w:val="21"/>
        </w:rPr>
      </w:pPr>
    </w:p>
    <w:p>
      <w:pPr>
        <w:pStyle w:val="70"/>
        <w:spacing w:line="480" w:lineRule="auto"/>
        <w:ind w:firstLine="472" w:firstLineChars="225"/>
        <w:jc w:val="left"/>
        <w:rPr>
          <w:rFonts w:hAnsi="宋体"/>
          <w:sz w:val="21"/>
          <w:szCs w:val="21"/>
        </w:rPr>
      </w:pPr>
    </w:p>
    <w:p>
      <w:pPr>
        <w:pStyle w:val="70"/>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70"/>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5"/>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6"/>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156" w:beforeLines="50" w:after="156"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156" w:beforeLines="50" w:after="156"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Cs/>
          <w:sz w:val="24"/>
          <w:szCs w:val="24"/>
        </w:rPr>
        <w:br w:type="page"/>
      </w: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line="276" w:lineRule="auto"/>
        <w:jc w:val="center"/>
        <w:rPr>
          <w:b/>
          <w:sz w:val="28"/>
          <w:szCs w:val="28"/>
        </w:rPr>
      </w:pPr>
      <w:r>
        <w:rPr>
          <w:rFonts w:hint="eastAsia" w:ascii="宋体" w:hAnsi="宋体"/>
          <w:b/>
          <w:bCs/>
          <w:sz w:val="24"/>
          <w:szCs w:val="24"/>
        </w:rPr>
        <w:t>3.9</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rPr>
          <w:rFonts w:hAnsi="宋体"/>
          <w:b/>
          <w:sz w:val="24"/>
        </w:rPr>
      </w:pPr>
      <w:r>
        <w:rPr>
          <w:rFonts w:hAnsi="宋体"/>
          <w:b/>
          <w:sz w:val="24"/>
        </w:rPr>
        <w:t xml:space="preserve"> </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3.10其他资格证书或材料</w:t>
      </w:r>
    </w:p>
    <w:p>
      <w:pPr>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投标分项报价表（服务类项目格式自拟）</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技术规格偏离表（货物类项目提供）</w:t>
      </w:r>
    </w:p>
    <w:p>
      <w:pPr>
        <w:spacing w:before="50" w:after="156"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5"/>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5"/>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5"/>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物业管理方案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5"/>
              <w:spacing w:line="360" w:lineRule="auto"/>
              <w:rPr>
                <w:rFonts w:ascii="宋体" w:hAnsi="宋体" w:eastAsia="宋体" w:cs="Times New Roman"/>
                <w:sz w:val="21"/>
                <w:szCs w:val="21"/>
              </w:rPr>
            </w:pPr>
          </w:p>
        </w:tc>
        <w:tc>
          <w:tcPr>
            <w:tcW w:w="3579" w:type="dxa"/>
            <w:vAlign w:val="center"/>
          </w:tcPr>
          <w:p>
            <w:pPr>
              <w:pStyle w:val="15"/>
              <w:spacing w:line="360" w:lineRule="auto"/>
              <w:rPr>
                <w:rFonts w:ascii="宋体" w:hAnsi="宋体" w:eastAsia="宋体" w:cs="Times New Roman"/>
                <w:sz w:val="21"/>
                <w:szCs w:val="21"/>
              </w:rPr>
            </w:pPr>
          </w:p>
        </w:tc>
        <w:tc>
          <w:tcPr>
            <w:tcW w:w="1440" w:type="dxa"/>
            <w:vAlign w:val="center"/>
          </w:tcPr>
          <w:p>
            <w:pPr>
              <w:pStyle w:val="15"/>
              <w:spacing w:line="360" w:lineRule="auto"/>
              <w:rPr>
                <w:rFonts w:ascii="宋体" w:hAnsi="宋体" w:eastAsia="宋体" w:cs="Times New Roman"/>
                <w:sz w:val="21"/>
                <w:szCs w:val="21"/>
              </w:rPr>
            </w:pPr>
          </w:p>
        </w:tc>
        <w:tc>
          <w:tcPr>
            <w:tcW w:w="1706" w:type="dxa"/>
            <w:vAlign w:val="center"/>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5"/>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5"/>
              <w:spacing w:line="360" w:lineRule="auto"/>
              <w:rPr>
                <w:rFonts w:ascii="宋体" w:hAnsi="宋体" w:eastAsia="宋体" w:cs="Times New Roman"/>
                <w:sz w:val="21"/>
                <w:szCs w:val="21"/>
              </w:rPr>
            </w:pPr>
          </w:p>
        </w:tc>
        <w:tc>
          <w:tcPr>
            <w:tcW w:w="814" w:type="pct"/>
            <w:vAlign w:val="center"/>
          </w:tcPr>
          <w:p>
            <w:pPr>
              <w:pStyle w:val="15"/>
              <w:spacing w:line="360" w:lineRule="auto"/>
              <w:rPr>
                <w:rFonts w:ascii="宋体" w:hAnsi="宋体" w:eastAsia="宋体" w:cs="Times New Roman"/>
                <w:sz w:val="21"/>
                <w:szCs w:val="21"/>
              </w:rPr>
            </w:pPr>
          </w:p>
        </w:tc>
        <w:tc>
          <w:tcPr>
            <w:tcW w:w="665" w:type="pct"/>
          </w:tcPr>
          <w:p>
            <w:pPr>
              <w:pStyle w:val="15"/>
              <w:spacing w:line="360" w:lineRule="auto"/>
              <w:rPr>
                <w:rFonts w:ascii="宋体" w:hAnsi="宋体" w:eastAsia="宋体" w:cs="Times New Roman"/>
                <w:sz w:val="21"/>
                <w:szCs w:val="21"/>
              </w:rPr>
            </w:pPr>
          </w:p>
        </w:tc>
        <w:tc>
          <w:tcPr>
            <w:tcW w:w="884" w:type="pct"/>
          </w:tcPr>
          <w:p>
            <w:pPr>
              <w:pStyle w:val="15"/>
              <w:spacing w:line="360" w:lineRule="auto"/>
              <w:rPr>
                <w:rFonts w:ascii="宋体" w:hAnsi="宋体" w:eastAsia="宋体" w:cs="Times New Roman"/>
                <w:sz w:val="21"/>
                <w:szCs w:val="21"/>
              </w:rPr>
            </w:pPr>
          </w:p>
        </w:tc>
        <w:tc>
          <w:tcPr>
            <w:tcW w:w="858" w:type="pct"/>
          </w:tcPr>
          <w:p>
            <w:pPr>
              <w:pStyle w:val="15"/>
              <w:spacing w:line="360" w:lineRule="auto"/>
              <w:rPr>
                <w:rFonts w:ascii="宋体" w:hAnsi="宋体" w:eastAsia="宋体" w:cs="Times New Roman"/>
                <w:sz w:val="21"/>
                <w:szCs w:val="21"/>
              </w:rPr>
            </w:pPr>
          </w:p>
        </w:tc>
        <w:tc>
          <w:tcPr>
            <w:tcW w:w="760" w:type="pct"/>
          </w:tcPr>
          <w:p>
            <w:pPr>
              <w:pStyle w:val="15"/>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spacing w:line="276" w:lineRule="auto"/>
        <w:ind w:firstLine="2409" w:firstLineChars="1000"/>
        <w:rPr>
          <w:rFonts w:ascii="宋体" w:hAnsi="宋体"/>
          <w:b/>
          <w:bCs/>
          <w:sz w:val="24"/>
          <w:szCs w:val="24"/>
        </w:rPr>
      </w:pPr>
      <w:r>
        <w:rPr>
          <w:rFonts w:ascii="宋体" w:hAnsi="宋体"/>
          <w:b/>
          <w:bCs/>
          <w:sz w:val="24"/>
          <w:szCs w:val="24"/>
        </w:rPr>
        <w:br w:type="page"/>
      </w:r>
      <w:bookmarkStart w:id="7" w:name="OLE_LINK13"/>
      <w:bookmarkStart w:id="8" w:name="OLE_LINK14"/>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Pr>
        <w:autoSpaceDE w:val="0"/>
        <w:autoSpaceDN w:val="0"/>
        <w:adjustRightInd w:val="0"/>
        <w:spacing w:line="360" w:lineRule="auto"/>
        <w:jc w:val="center"/>
        <w:rPr>
          <w:rFonts w:ascii="宋体" w:hAnsi="宋体" w:cs="黑体"/>
          <w:b/>
          <w:bCs/>
          <w:sz w:val="28"/>
          <w:szCs w:val="28"/>
        </w:rPr>
      </w:pPr>
      <w:bookmarkStart w:id="9" w:name="_Hlk119412350"/>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bookmarkEnd w:id="9"/>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p/>
    <w:p/>
    <w:p/>
    <w:p/>
    <w:p/>
    <w:p/>
    <w:p/>
    <w:p>
      <w:pPr>
        <w:widowControl/>
        <w:spacing w:before="100" w:beforeAutospacing="1" w:after="100" w:afterAutospacing="1" w:line="360" w:lineRule="auto"/>
        <w:jc w:val="cente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pPr>
                  <w:pStyle w:val="24"/>
                </w:pPr>
                <w:r>
                  <w:fldChar w:fldCharType="begin"/>
                </w:r>
                <w:r>
                  <w:instrText xml:space="preserve"> PAGE  \* MERGEFORMAT </w:instrText>
                </w:r>
                <w:r>
                  <w:fldChar w:fldCharType="separate"/>
                </w:r>
                <w:r>
                  <w:t>49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34A0B"/>
    <w:multiLevelType w:val="singleLevel"/>
    <w:tmpl w:val="C4E34A0B"/>
    <w:lvl w:ilvl="0" w:tentative="0">
      <w:start w:val="1"/>
      <w:numFmt w:val="decimal"/>
      <w:suff w:val="nothing"/>
      <w:lvlText w:val="%1、"/>
      <w:lvlJc w:val="left"/>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1E3E148"/>
    <w:multiLevelType w:val="singleLevel"/>
    <w:tmpl w:val="61E3E148"/>
    <w:lvl w:ilvl="0" w:tentative="0">
      <w:start w:val="3"/>
      <w:numFmt w:val="chineseCounting"/>
      <w:suff w:val="space"/>
      <w:lvlText w:val="第%1章"/>
      <w:lvlJc w:val="left"/>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7"/>
  </w:num>
  <w:num w:numId="5">
    <w:abstractNumId w:val="2"/>
  </w:num>
  <w:num w:numId="6">
    <w:abstractNumId w:val="6"/>
  </w:num>
  <w:num w:numId="7">
    <w:abstractNumId w:val="4"/>
  </w:num>
  <w:num w:numId="8">
    <w:abstractNumId w:val="5"/>
    <w:lvlOverride w:ilvl="0">
      <w:startOverride w:val="3"/>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WE5MmYxYjZkNmUxN2JkMTQxOTUxZGI3NGUxNjAxMzkifQ=="/>
  </w:docVars>
  <w:rsids>
    <w:rsidRoot w:val="00172A27"/>
    <w:rsid w:val="00011F46"/>
    <w:rsid w:val="0001443B"/>
    <w:rsid w:val="00016B5A"/>
    <w:rsid w:val="0001785F"/>
    <w:rsid w:val="00017C16"/>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C69EB"/>
    <w:rsid w:val="000D2F16"/>
    <w:rsid w:val="000F1442"/>
    <w:rsid w:val="000F5CEC"/>
    <w:rsid w:val="00100401"/>
    <w:rsid w:val="00105CD1"/>
    <w:rsid w:val="001233A5"/>
    <w:rsid w:val="001233AB"/>
    <w:rsid w:val="00124484"/>
    <w:rsid w:val="00127126"/>
    <w:rsid w:val="0012781F"/>
    <w:rsid w:val="00136372"/>
    <w:rsid w:val="001504E3"/>
    <w:rsid w:val="0015488D"/>
    <w:rsid w:val="00155ABF"/>
    <w:rsid w:val="00160E07"/>
    <w:rsid w:val="001620D4"/>
    <w:rsid w:val="00162A81"/>
    <w:rsid w:val="00172A27"/>
    <w:rsid w:val="001740F0"/>
    <w:rsid w:val="00174924"/>
    <w:rsid w:val="00181490"/>
    <w:rsid w:val="00182648"/>
    <w:rsid w:val="0019113C"/>
    <w:rsid w:val="001A0357"/>
    <w:rsid w:val="001A38CD"/>
    <w:rsid w:val="001A5173"/>
    <w:rsid w:val="001B4657"/>
    <w:rsid w:val="001B79DF"/>
    <w:rsid w:val="001C0592"/>
    <w:rsid w:val="001C427C"/>
    <w:rsid w:val="001C4E4C"/>
    <w:rsid w:val="001D0543"/>
    <w:rsid w:val="001D0B37"/>
    <w:rsid w:val="001D5D67"/>
    <w:rsid w:val="001E0548"/>
    <w:rsid w:val="001E0C70"/>
    <w:rsid w:val="001E0CFA"/>
    <w:rsid w:val="001E4BC3"/>
    <w:rsid w:val="001F023E"/>
    <w:rsid w:val="001F2558"/>
    <w:rsid w:val="001F2789"/>
    <w:rsid w:val="001F5C99"/>
    <w:rsid w:val="001F6A94"/>
    <w:rsid w:val="002048E0"/>
    <w:rsid w:val="00212631"/>
    <w:rsid w:val="00213636"/>
    <w:rsid w:val="002136D8"/>
    <w:rsid w:val="002259E8"/>
    <w:rsid w:val="00230CCB"/>
    <w:rsid w:val="00234AED"/>
    <w:rsid w:val="00235BB2"/>
    <w:rsid w:val="00260A40"/>
    <w:rsid w:val="00260CD9"/>
    <w:rsid w:val="00262444"/>
    <w:rsid w:val="00262D01"/>
    <w:rsid w:val="00262D03"/>
    <w:rsid w:val="00264E91"/>
    <w:rsid w:val="00265D44"/>
    <w:rsid w:val="00267C18"/>
    <w:rsid w:val="0027227F"/>
    <w:rsid w:val="00276119"/>
    <w:rsid w:val="00295961"/>
    <w:rsid w:val="002A37F1"/>
    <w:rsid w:val="002A3BAF"/>
    <w:rsid w:val="002A73A1"/>
    <w:rsid w:val="002B0E1C"/>
    <w:rsid w:val="002B406C"/>
    <w:rsid w:val="002C283E"/>
    <w:rsid w:val="002C4361"/>
    <w:rsid w:val="002C47FE"/>
    <w:rsid w:val="002C4D3C"/>
    <w:rsid w:val="002C6A7C"/>
    <w:rsid w:val="002C7BAD"/>
    <w:rsid w:val="002E65D9"/>
    <w:rsid w:val="002F1922"/>
    <w:rsid w:val="00302053"/>
    <w:rsid w:val="00306C36"/>
    <w:rsid w:val="00307BD4"/>
    <w:rsid w:val="003122FB"/>
    <w:rsid w:val="00314BD5"/>
    <w:rsid w:val="00323831"/>
    <w:rsid w:val="003247F1"/>
    <w:rsid w:val="00324BD4"/>
    <w:rsid w:val="00326143"/>
    <w:rsid w:val="00342ABF"/>
    <w:rsid w:val="003549B0"/>
    <w:rsid w:val="003579BB"/>
    <w:rsid w:val="0036111A"/>
    <w:rsid w:val="00367132"/>
    <w:rsid w:val="0037103F"/>
    <w:rsid w:val="00371A06"/>
    <w:rsid w:val="00375ABD"/>
    <w:rsid w:val="003813EA"/>
    <w:rsid w:val="0039231F"/>
    <w:rsid w:val="003970B4"/>
    <w:rsid w:val="00397439"/>
    <w:rsid w:val="00397B57"/>
    <w:rsid w:val="003A192F"/>
    <w:rsid w:val="003A446F"/>
    <w:rsid w:val="003A58ED"/>
    <w:rsid w:val="003B0325"/>
    <w:rsid w:val="003B5D09"/>
    <w:rsid w:val="003C0D09"/>
    <w:rsid w:val="003C16D5"/>
    <w:rsid w:val="003C77FC"/>
    <w:rsid w:val="003F2FD6"/>
    <w:rsid w:val="00401766"/>
    <w:rsid w:val="0040182D"/>
    <w:rsid w:val="004018B0"/>
    <w:rsid w:val="00401F82"/>
    <w:rsid w:val="004125C4"/>
    <w:rsid w:val="00415056"/>
    <w:rsid w:val="0041630B"/>
    <w:rsid w:val="0042444D"/>
    <w:rsid w:val="00441C5A"/>
    <w:rsid w:val="004453A8"/>
    <w:rsid w:val="00446537"/>
    <w:rsid w:val="00455578"/>
    <w:rsid w:val="004605E3"/>
    <w:rsid w:val="00462234"/>
    <w:rsid w:val="0046238A"/>
    <w:rsid w:val="00466FAA"/>
    <w:rsid w:val="00471EA7"/>
    <w:rsid w:val="00476FBC"/>
    <w:rsid w:val="004859E2"/>
    <w:rsid w:val="00487A40"/>
    <w:rsid w:val="00495C1D"/>
    <w:rsid w:val="004A288E"/>
    <w:rsid w:val="004B6197"/>
    <w:rsid w:val="004C220C"/>
    <w:rsid w:val="004C49E8"/>
    <w:rsid w:val="004C4A43"/>
    <w:rsid w:val="004D12F6"/>
    <w:rsid w:val="004D3C4D"/>
    <w:rsid w:val="004E6A80"/>
    <w:rsid w:val="004F00E8"/>
    <w:rsid w:val="004F4681"/>
    <w:rsid w:val="00513655"/>
    <w:rsid w:val="00513B3A"/>
    <w:rsid w:val="005150FD"/>
    <w:rsid w:val="00521402"/>
    <w:rsid w:val="0052744A"/>
    <w:rsid w:val="00532BBC"/>
    <w:rsid w:val="0054528C"/>
    <w:rsid w:val="005475DC"/>
    <w:rsid w:val="00556C0F"/>
    <w:rsid w:val="005614B7"/>
    <w:rsid w:val="00562F5B"/>
    <w:rsid w:val="005716EF"/>
    <w:rsid w:val="00583213"/>
    <w:rsid w:val="005949C6"/>
    <w:rsid w:val="00595A2D"/>
    <w:rsid w:val="00596A2B"/>
    <w:rsid w:val="005A704C"/>
    <w:rsid w:val="005C200B"/>
    <w:rsid w:val="005C323F"/>
    <w:rsid w:val="005C4DC0"/>
    <w:rsid w:val="005C6895"/>
    <w:rsid w:val="005C7202"/>
    <w:rsid w:val="005D14C7"/>
    <w:rsid w:val="005E1A2E"/>
    <w:rsid w:val="005F41F7"/>
    <w:rsid w:val="00603959"/>
    <w:rsid w:val="006078B8"/>
    <w:rsid w:val="006113AB"/>
    <w:rsid w:val="00615DBD"/>
    <w:rsid w:val="00620BD9"/>
    <w:rsid w:val="00621CBA"/>
    <w:rsid w:val="006223AC"/>
    <w:rsid w:val="0062362F"/>
    <w:rsid w:val="006265BB"/>
    <w:rsid w:val="0062660A"/>
    <w:rsid w:val="00626D96"/>
    <w:rsid w:val="00632D1F"/>
    <w:rsid w:val="00644DFB"/>
    <w:rsid w:val="0064713B"/>
    <w:rsid w:val="00652435"/>
    <w:rsid w:val="006531C7"/>
    <w:rsid w:val="00656895"/>
    <w:rsid w:val="00663CD2"/>
    <w:rsid w:val="0067031A"/>
    <w:rsid w:val="0067373B"/>
    <w:rsid w:val="00681821"/>
    <w:rsid w:val="006856C2"/>
    <w:rsid w:val="00686703"/>
    <w:rsid w:val="006963ED"/>
    <w:rsid w:val="006B22B2"/>
    <w:rsid w:val="006B7331"/>
    <w:rsid w:val="006C1007"/>
    <w:rsid w:val="006C252B"/>
    <w:rsid w:val="006C3A08"/>
    <w:rsid w:val="006C3A25"/>
    <w:rsid w:val="006C3CDE"/>
    <w:rsid w:val="006C49D1"/>
    <w:rsid w:val="006C5FDB"/>
    <w:rsid w:val="006C73A7"/>
    <w:rsid w:val="006D0221"/>
    <w:rsid w:val="006D0CD7"/>
    <w:rsid w:val="006D2C11"/>
    <w:rsid w:val="006D5ADD"/>
    <w:rsid w:val="006E2A7A"/>
    <w:rsid w:val="006E5965"/>
    <w:rsid w:val="006F42C8"/>
    <w:rsid w:val="006F49E9"/>
    <w:rsid w:val="0070176D"/>
    <w:rsid w:val="0070460A"/>
    <w:rsid w:val="00710968"/>
    <w:rsid w:val="0071259C"/>
    <w:rsid w:val="007140B9"/>
    <w:rsid w:val="007167F8"/>
    <w:rsid w:val="00717497"/>
    <w:rsid w:val="0072634E"/>
    <w:rsid w:val="0072774C"/>
    <w:rsid w:val="00730C0E"/>
    <w:rsid w:val="00732F0E"/>
    <w:rsid w:val="00736FB6"/>
    <w:rsid w:val="00744AF4"/>
    <w:rsid w:val="00745425"/>
    <w:rsid w:val="00750B11"/>
    <w:rsid w:val="007518A2"/>
    <w:rsid w:val="007555B3"/>
    <w:rsid w:val="00756803"/>
    <w:rsid w:val="00764219"/>
    <w:rsid w:val="00764CEB"/>
    <w:rsid w:val="007671CC"/>
    <w:rsid w:val="007748B6"/>
    <w:rsid w:val="007749E8"/>
    <w:rsid w:val="00781D2A"/>
    <w:rsid w:val="007933A4"/>
    <w:rsid w:val="007A0406"/>
    <w:rsid w:val="007B55E1"/>
    <w:rsid w:val="007B5F38"/>
    <w:rsid w:val="007C60F9"/>
    <w:rsid w:val="007C671C"/>
    <w:rsid w:val="007D0756"/>
    <w:rsid w:val="007D4D07"/>
    <w:rsid w:val="007E0AA1"/>
    <w:rsid w:val="007E0F80"/>
    <w:rsid w:val="007E407E"/>
    <w:rsid w:val="007E60EF"/>
    <w:rsid w:val="007F014C"/>
    <w:rsid w:val="007F0D4C"/>
    <w:rsid w:val="007F2761"/>
    <w:rsid w:val="007F517B"/>
    <w:rsid w:val="00801B2F"/>
    <w:rsid w:val="008025F5"/>
    <w:rsid w:val="00804166"/>
    <w:rsid w:val="00804C70"/>
    <w:rsid w:val="00805DF0"/>
    <w:rsid w:val="0081178B"/>
    <w:rsid w:val="008179E1"/>
    <w:rsid w:val="0082636E"/>
    <w:rsid w:val="00826EC1"/>
    <w:rsid w:val="0083025C"/>
    <w:rsid w:val="00837D70"/>
    <w:rsid w:val="00840ED4"/>
    <w:rsid w:val="0084196D"/>
    <w:rsid w:val="00842491"/>
    <w:rsid w:val="00842CB4"/>
    <w:rsid w:val="0084520D"/>
    <w:rsid w:val="00847C02"/>
    <w:rsid w:val="0085252A"/>
    <w:rsid w:val="008554A8"/>
    <w:rsid w:val="00864233"/>
    <w:rsid w:val="0087123D"/>
    <w:rsid w:val="00874C72"/>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E33BD"/>
    <w:rsid w:val="008E4C8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166C"/>
    <w:rsid w:val="00963BC2"/>
    <w:rsid w:val="00965AD8"/>
    <w:rsid w:val="00971BC0"/>
    <w:rsid w:val="00974352"/>
    <w:rsid w:val="00974391"/>
    <w:rsid w:val="0097555B"/>
    <w:rsid w:val="00980540"/>
    <w:rsid w:val="00983F57"/>
    <w:rsid w:val="00987641"/>
    <w:rsid w:val="00996B42"/>
    <w:rsid w:val="009974A3"/>
    <w:rsid w:val="009B0C2D"/>
    <w:rsid w:val="009B2BA8"/>
    <w:rsid w:val="009B52EA"/>
    <w:rsid w:val="009B790B"/>
    <w:rsid w:val="009C0DEA"/>
    <w:rsid w:val="009C128B"/>
    <w:rsid w:val="009C59C4"/>
    <w:rsid w:val="009D5749"/>
    <w:rsid w:val="009D7909"/>
    <w:rsid w:val="009E4207"/>
    <w:rsid w:val="009F35BC"/>
    <w:rsid w:val="00A033B4"/>
    <w:rsid w:val="00A041DE"/>
    <w:rsid w:val="00A0595A"/>
    <w:rsid w:val="00A13595"/>
    <w:rsid w:val="00A157F3"/>
    <w:rsid w:val="00A210C5"/>
    <w:rsid w:val="00A26CFA"/>
    <w:rsid w:val="00A27008"/>
    <w:rsid w:val="00A27140"/>
    <w:rsid w:val="00A3011C"/>
    <w:rsid w:val="00A32473"/>
    <w:rsid w:val="00A327B4"/>
    <w:rsid w:val="00A34675"/>
    <w:rsid w:val="00A419E6"/>
    <w:rsid w:val="00A42FDE"/>
    <w:rsid w:val="00A47689"/>
    <w:rsid w:val="00A479AB"/>
    <w:rsid w:val="00A539A8"/>
    <w:rsid w:val="00A565F3"/>
    <w:rsid w:val="00A67D1A"/>
    <w:rsid w:val="00A730B7"/>
    <w:rsid w:val="00A76D35"/>
    <w:rsid w:val="00A84416"/>
    <w:rsid w:val="00A849A9"/>
    <w:rsid w:val="00A926F2"/>
    <w:rsid w:val="00AA70E4"/>
    <w:rsid w:val="00AC0289"/>
    <w:rsid w:val="00AC6D42"/>
    <w:rsid w:val="00AD6567"/>
    <w:rsid w:val="00AE4E5E"/>
    <w:rsid w:val="00AF2246"/>
    <w:rsid w:val="00AF2686"/>
    <w:rsid w:val="00AF4774"/>
    <w:rsid w:val="00B11B55"/>
    <w:rsid w:val="00B125C3"/>
    <w:rsid w:val="00B149ED"/>
    <w:rsid w:val="00B15F21"/>
    <w:rsid w:val="00B20DF2"/>
    <w:rsid w:val="00B27D44"/>
    <w:rsid w:val="00B378A1"/>
    <w:rsid w:val="00B456E7"/>
    <w:rsid w:val="00B45F79"/>
    <w:rsid w:val="00B47AE0"/>
    <w:rsid w:val="00B523D1"/>
    <w:rsid w:val="00B5581C"/>
    <w:rsid w:val="00B623A5"/>
    <w:rsid w:val="00B711AF"/>
    <w:rsid w:val="00B7197F"/>
    <w:rsid w:val="00B77253"/>
    <w:rsid w:val="00B80142"/>
    <w:rsid w:val="00B85638"/>
    <w:rsid w:val="00B85A0B"/>
    <w:rsid w:val="00B955D4"/>
    <w:rsid w:val="00BA0E14"/>
    <w:rsid w:val="00BA2041"/>
    <w:rsid w:val="00BA6730"/>
    <w:rsid w:val="00BB2C7A"/>
    <w:rsid w:val="00BB3879"/>
    <w:rsid w:val="00BB52AA"/>
    <w:rsid w:val="00BB5AE4"/>
    <w:rsid w:val="00BC1BDD"/>
    <w:rsid w:val="00BC2AD7"/>
    <w:rsid w:val="00BC2B47"/>
    <w:rsid w:val="00BC2D64"/>
    <w:rsid w:val="00BC4745"/>
    <w:rsid w:val="00BC5279"/>
    <w:rsid w:val="00BD5870"/>
    <w:rsid w:val="00BE03D0"/>
    <w:rsid w:val="00BE12FE"/>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67E36"/>
    <w:rsid w:val="00C70603"/>
    <w:rsid w:val="00C74147"/>
    <w:rsid w:val="00C74A8B"/>
    <w:rsid w:val="00C77A11"/>
    <w:rsid w:val="00CA0618"/>
    <w:rsid w:val="00CA3214"/>
    <w:rsid w:val="00CA4BEF"/>
    <w:rsid w:val="00CA5307"/>
    <w:rsid w:val="00CB5CC9"/>
    <w:rsid w:val="00CC6E2E"/>
    <w:rsid w:val="00CD5525"/>
    <w:rsid w:val="00CD76A5"/>
    <w:rsid w:val="00CE7FFA"/>
    <w:rsid w:val="00CF458F"/>
    <w:rsid w:val="00CF5A6F"/>
    <w:rsid w:val="00CF5F03"/>
    <w:rsid w:val="00CF6B37"/>
    <w:rsid w:val="00D01D84"/>
    <w:rsid w:val="00D044D6"/>
    <w:rsid w:val="00D07C88"/>
    <w:rsid w:val="00D141A1"/>
    <w:rsid w:val="00D14F50"/>
    <w:rsid w:val="00D275BE"/>
    <w:rsid w:val="00D3210D"/>
    <w:rsid w:val="00D334FC"/>
    <w:rsid w:val="00D476D2"/>
    <w:rsid w:val="00D53D71"/>
    <w:rsid w:val="00D5570F"/>
    <w:rsid w:val="00D650C4"/>
    <w:rsid w:val="00D65F8A"/>
    <w:rsid w:val="00D7468E"/>
    <w:rsid w:val="00D802DF"/>
    <w:rsid w:val="00D82C10"/>
    <w:rsid w:val="00DA2A4E"/>
    <w:rsid w:val="00DA54E1"/>
    <w:rsid w:val="00DB0203"/>
    <w:rsid w:val="00DB1519"/>
    <w:rsid w:val="00DB1E40"/>
    <w:rsid w:val="00DB416D"/>
    <w:rsid w:val="00DB5928"/>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17A1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A326F"/>
    <w:rsid w:val="00EA3471"/>
    <w:rsid w:val="00EA4492"/>
    <w:rsid w:val="00EA797D"/>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44C4D"/>
    <w:rsid w:val="00F52267"/>
    <w:rsid w:val="00F556DA"/>
    <w:rsid w:val="00F63CD1"/>
    <w:rsid w:val="00F6447E"/>
    <w:rsid w:val="00F64AFE"/>
    <w:rsid w:val="00F67804"/>
    <w:rsid w:val="00F83D44"/>
    <w:rsid w:val="00F87DBE"/>
    <w:rsid w:val="00F9106F"/>
    <w:rsid w:val="00F9488F"/>
    <w:rsid w:val="00F97FF7"/>
    <w:rsid w:val="00FA05D3"/>
    <w:rsid w:val="00FA569E"/>
    <w:rsid w:val="00FB15B9"/>
    <w:rsid w:val="00FB205B"/>
    <w:rsid w:val="00FB3128"/>
    <w:rsid w:val="00FB4D49"/>
    <w:rsid w:val="00FC25E6"/>
    <w:rsid w:val="00FC352D"/>
    <w:rsid w:val="00FC42B3"/>
    <w:rsid w:val="00FD04DF"/>
    <w:rsid w:val="00FD0FE2"/>
    <w:rsid w:val="00FE49F3"/>
    <w:rsid w:val="00FE646A"/>
    <w:rsid w:val="00FF3DAB"/>
    <w:rsid w:val="00FF5F9C"/>
    <w:rsid w:val="00FF6A35"/>
    <w:rsid w:val="00FF710B"/>
    <w:rsid w:val="013623D5"/>
    <w:rsid w:val="014D04C8"/>
    <w:rsid w:val="0159301C"/>
    <w:rsid w:val="01644AC2"/>
    <w:rsid w:val="01827634"/>
    <w:rsid w:val="01DC7545"/>
    <w:rsid w:val="01FB0577"/>
    <w:rsid w:val="024E4096"/>
    <w:rsid w:val="02890266"/>
    <w:rsid w:val="02922C89"/>
    <w:rsid w:val="02AE55E9"/>
    <w:rsid w:val="02D52B76"/>
    <w:rsid w:val="02E9000B"/>
    <w:rsid w:val="03404CB2"/>
    <w:rsid w:val="0341020B"/>
    <w:rsid w:val="035A307B"/>
    <w:rsid w:val="03634626"/>
    <w:rsid w:val="03C72941"/>
    <w:rsid w:val="03DB41BC"/>
    <w:rsid w:val="0413049A"/>
    <w:rsid w:val="04131BA8"/>
    <w:rsid w:val="04503AB8"/>
    <w:rsid w:val="04651CD8"/>
    <w:rsid w:val="048D545C"/>
    <w:rsid w:val="049057E0"/>
    <w:rsid w:val="05291032"/>
    <w:rsid w:val="057228FE"/>
    <w:rsid w:val="059E2362"/>
    <w:rsid w:val="05F73F18"/>
    <w:rsid w:val="065C5EC9"/>
    <w:rsid w:val="06786C4E"/>
    <w:rsid w:val="06C34B28"/>
    <w:rsid w:val="06FE6EE4"/>
    <w:rsid w:val="0749370E"/>
    <w:rsid w:val="075A189C"/>
    <w:rsid w:val="078415AA"/>
    <w:rsid w:val="07E1193E"/>
    <w:rsid w:val="08981E32"/>
    <w:rsid w:val="08EF4AFC"/>
    <w:rsid w:val="092E2D2F"/>
    <w:rsid w:val="094B2146"/>
    <w:rsid w:val="09992E2C"/>
    <w:rsid w:val="0A947D29"/>
    <w:rsid w:val="0AA30DD1"/>
    <w:rsid w:val="0AE70A93"/>
    <w:rsid w:val="0AE844D7"/>
    <w:rsid w:val="0B0C10FF"/>
    <w:rsid w:val="0B144C5B"/>
    <w:rsid w:val="0B2C01E3"/>
    <w:rsid w:val="0B4E649B"/>
    <w:rsid w:val="0B5774F3"/>
    <w:rsid w:val="0B6B4275"/>
    <w:rsid w:val="0B7420E7"/>
    <w:rsid w:val="0B755C6F"/>
    <w:rsid w:val="0BDE0CED"/>
    <w:rsid w:val="0BFF3B79"/>
    <w:rsid w:val="0C182FEF"/>
    <w:rsid w:val="0C6236CC"/>
    <w:rsid w:val="0C781B61"/>
    <w:rsid w:val="0C822574"/>
    <w:rsid w:val="0CD4040E"/>
    <w:rsid w:val="0CE265BB"/>
    <w:rsid w:val="0CE860F2"/>
    <w:rsid w:val="0D1C7D1F"/>
    <w:rsid w:val="0D390851"/>
    <w:rsid w:val="0D526618"/>
    <w:rsid w:val="0D6B65B1"/>
    <w:rsid w:val="0D8F0AE7"/>
    <w:rsid w:val="0D9A0C44"/>
    <w:rsid w:val="0DA9532B"/>
    <w:rsid w:val="0DD21BD3"/>
    <w:rsid w:val="0DF540CC"/>
    <w:rsid w:val="0E3D1D23"/>
    <w:rsid w:val="0E5928AD"/>
    <w:rsid w:val="0E92554F"/>
    <w:rsid w:val="0EE24651"/>
    <w:rsid w:val="0EF16B77"/>
    <w:rsid w:val="0F084132"/>
    <w:rsid w:val="0F694E84"/>
    <w:rsid w:val="0F81030D"/>
    <w:rsid w:val="0FA43FFC"/>
    <w:rsid w:val="0FAC610D"/>
    <w:rsid w:val="10157BD9"/>
    <w:rsid w:val="10665C36"/>
    <w:rsid w:val="10A51DDA"/>
    <w:rsid w:val="10EA7009"/>
    <w:rsid w:val="114569A8"/>
    <w:rsid w:val="11767841"/>
    <w:rsid w:val="11C95F9C"/>
    <w:rsid w:val="120347F8"/>
    <w:rsid w:val="12071A36"/>
    <w:rsid w:val="121368A2"/>
    <w:rsid w:val="1251141E"/>
    <w:rsid w:val="12880B3F"/>
    <w:rsid w:val="12B74046"/>
    <w:rsid w:val="12E56D70"/>
    <w:rsid w:val="131834D7"/>
    <w:rsid w:val="13F923DF"/>
    <w:rsid w:val="14155E4B"/>
    <w:rsid w:val="14456B06"/>
    <w:rsid w:val="14782E7C"/>
    <w:rsid w:val="14CD4BAE"/>
    <w:rsid w:val="14E76398"/>
    <w:rsid w:val="154268F5"/>
    <w:rsid w:val="15432418"/>
    <w:rsid w:val="159F4B24"/>
    <w:rsid w:val="15C251DC"/>
    <w:rsid w:val="16070E41"/>
    <w:rsid w:val="16953BC1"/>
    <w:rsid w:val="16C17241"/>
    <w:rsid w:val="17AE7A49"/>
    <w:rsid w:val="18240C92"/>
    <w:rsid w:val="18252C6E"/>
    <w:rsid w:val="18324810"/>
    <w:rsid w:val="18622CA6"/>
    <w:rsid w:val="189042E0"/>
    <w:rsid w:val="189270E7"/>
    <w:rsid w:val="18D73915"/>
    <w:rsid w:val="18D94D16"/>
    <w:rsid w:val="18DF0672"/>
    <w:rsid w:val="190152C2"/>
    <w:rsid w:val="191775ED"/>
    <w:rsid w:val="19520625"/>
    <w:rsid w:val="196855D2"/>
    <w:rsid w:val="197D3E1E"/>
    <w:rsid w:val="19A73051"/>
    <w:rsid w:val="1A1F5E07"/>
    <w:rsid w:val="1A672F82"/>
    <w:rsid w:val="1B62229C"/>
    <w:rsid w:val="1B691B1D"/>
    <w:rsid w:val="1B79458F"/>
    <w:rsid w:val="1BB72A3F"/>
    <w:rsid w:val="1BB76E65"/>
    <w:rsid w:val="1BFD51C1"/>
    <w:rsid w:val="1C24274C"/>
    <w:rsid w:val="1C764A0B"/>
    <w:rsid w:val="1C821221"/>
    <w:rsid w:val="1CC25AC1"/>
    <w:rsid w:val="1D182F64"/>
    <w:rsid w:val="1D1F1166"/>
    <w:rsid w:val="1D2B5716"/>
    <w:rsid w:val="1D3604DE"/>
    <w:rsid w:val="1D3F5364"/>
    <w:rsid w:val="1D4861B2"/>
    <w:rsid w:val="1DA47527"/>
    <w:rsid w:val="1E1655E9"/>
    <w:rsid w:val="1E1B192D"/>
    <w:rsid w:val="1E367FEA"/>
    <w:rsid w:val="1E3B1FCF"/>
    <w:rsid w:val="1E745C70"/>
    <w:rsid w:val="1E7F4932"/>
    <w:rsid w:val="1F2D536A"/>
    <w:rsid w:val="1FB02549"/>
    <w:rsid w:val="20134EF6"/>
    <w:rsid w:val="20983E80"/>
    <w:rsid w:val="20A62A68"/>
    <w:rsid w:val="20BB71B5"/>
    <w:rsid w:val="20D14255"/>
    <w:rsid w:val="20E93214"/>
    <w:rsid w:val="21082E77"/>
    <w:rsid w:val="212160AE"/>
    <w:rsid w:val="213B4094"/>
    <w:rsid w:val="216C77D5"/>
    <w:rsid w:val="218F1A24"/>
    <w:rsid w:val="21AE2AB8"/>
    <w:rsid w:val="21DF6ADB"/>
    <w:rsid w:val="21EB1616"/>
    <w:rsid w:val="21FB109B"/>
    <w:rsid w:val="21FD7810"/>
    <w:rsid w:val="227212E6"/>
    <w:rsid w:val="22B45927"/>
    <w:rsid w:val="22C32593"/>
    <w:rsid w:val="22D80950"/>
    <w:rsid w:val="22E91FFA"/>
    <w:rsid w:val="2344743B"/>
    <w:rsid w:val="23773744"/>
    <w:rsid w:val="239857CE"/>
    <w:rsid w:val="23F549CE"/>
    <w:rsid w:val="241F431B"/>
    <w:rsid w:val="24914FF3"/>
    <w:rsid w:val="25081B83"/>
    <w:rsid w:val="250C6474"/>
    <w:rsid w:val="25451A77"/>
    <w:rsid w:val="25792EDA"/>
    <w:rsid w:val="258F6F9E"/>
    <w:rsid w:val="25930CF7"/>
    <w:rsid w:val="25CE3729"/>
    <w:rsid w:val="266B73BB"/>
    <w:rsid w:val="26B97F35"/>
    <w:rsid w:val="26F40F6D"/>
    <w:rsid w:val="27225ADA"/>
    <w:rsid w:val="2759655B"/>
    <w:rsid w:val="275B2C28"/>
    <w:rsid w:val="27A346C5"/>
    <w:rsid w:val="27C2106B"/>
    <w:rsid w:val="27D873D5"/>
    <w:rsid w:val="27E506F1"/>
    <w:rsid w:val="27EF1E43"/>
    <w:rsid w:val="28101DD7"/>
    <w:rsid w:val="28184B80"/>
    <w:rsid w:val="28367AA9"/>
    <w:rsid w:val="284E2750"/>
    <w:rsid w:val="2863531A"/>
    <w:rsid w:val="286D3637"/>
    <w:rsid w:val="28AB382F"/>
    <w:rsid w:val="290B259E"/>
    <w:rsid w:val="29622B06"/>
    <w:rsid w:val="2987256D"/>
    <w:rsid w:val="29FC5C1C"/>
    <w:rsid w:val="2A1A0CEB"/>
    <w:rsid w:val="2A294524"/>
    <w:rsid w:val="2A496906"/>
    <w:rsid w:val="2A9C0DDE"/>
    <w:rsid w:val="2AAB4D5A"/>
    <w:rsid w:val="2AB90504"/>
    <w:rsid w:val="2B85488A"/>
    <w:rsid w:val="2BD34A0E"/>
    <w:rsid w:val="2BE47802"/>
    <w:rsid w:val="2C071743"/>
    <w:rsid w:val="2C183950"/>
    <w:rsid w:val="2C1B0D4A"/>
    <w:rsid w:val="2C9E20A7"/>
    <w:rsid w:val="2CAD22EA"/>
    <w:rsid w:val="2D203DC2"/>
    <w:rsid w:val="2D3D3639"/>
    <w:rsid w:val="2D8F7E22"/>
    <w:rsid w:val="2E00644A"/>
    <w:rsid w:val="2E4E4421"/>
    <w:rsid w:val="2E6A2F15"/>
    <w:rsid w:val="2E7F7CB6"/>
    <w:rsid w:val="2E9F6471"/>
    <w:rsid w:val="2EE87609"/>
    <w:rsid w:val="2F3451DA"/>
    <w:rsid w:val="2F8C139A"/>
    <w:rsid w:val="2FB35E69"/>
    <w:rsid w:val="2FEA098F"/>
    <w:rsid w:val="300609CF"/>
    <w:rsid w:val="30197C97"/>
    <w:rsid w:val="30A25921"/>
    <w:rsid w:val="316C5FFD"/>
    <w:rsid w:val="31B63EB4"/>
    <w:rsid w:val="326C2300"/>
    <w:rsid w:val="32C33A14"/>
    <w:rsid w:val="33607E81"/>
    <w:rsid w:val="339064C2"/>
    <w:rsid w:val="33C323F3"/>
    <w:rsid w:val="33C655D1"/>
    <w:rsid w:val="34073862"/>
    <w:rsid w:val="341932E2"/>
    <w:rsid w:val="342C7F98"/>
    <w:rsid w:val="34A0626C"/>
    <w:rsid w:val="34B00527"/>
    <w:rsid w:val="34F34B99"/>
    <w:rsid w:val="34F91633"/>
    <w:rsid w:val="3551718E"/>
    <w:rsid w:val="35E84393"/>
    <w:rsid w:val="36392E40"/>
    <w:rsid w:val="36625EF3"/>
    <w:rsid w:val="366E6677"/>
    <w:rsid w:val="36767BF1"/>
    <w:rsid w:val="367D4037"/>
    <w:rsid w:val="36A60E51"/>
    <w:rsid w:val="36D6068F"/>
    <w:rsid w:val="36E745D8"/>
    <w:rsid w:val="37134B61"/>
    <w:rsid w:val="3733519E"/>
    <w:rsid w:val="3769147A"/>
    <w:rsid w:val="37EA69C3"/>
    <w:rsid w:val="380B4369"/>
    <w:rsid w:val="38141BAE"/>
    <w:rsid w:val="381C5814"/>
    <w:rsid w:val="38DB01DF"/>
    <w:rsid w:val="39504A78"/>
    <w:rsid w:val="39A51B21"/>
    <w:rsid w:val="3A527F70"/>
    <w:rsid w:val="3A5A0F01"/>
    <w:rsid w:val="3A5B5970"/>
    <w:rsid w:val="3A685AA2"/>
    <w:rsid w:val="3AA25E2B"/>
    <w:rsid w:val="3AB94550"/>
    <w:rsid w:val="3AEF5189"/>
    <w:rsid w:val="3B0E3A29"/>
    <w:rsid w:val="3B16407A"/>
    <w:rsid w:val="3B52167D"/>
    <w:rsid w:val="3B53405F"/>
    <w:rsid w:val="3B5D75BF"/>
    <w:rsid w:val="3B950B19"/>
    <w:rsid w:val="3BA53A17"/>
    <w:rsid w:val="3C202019"/>
    <w:rsid w:val="3C304C69"/>
    <w:rsid w:val="3C3A75D8"/>
    <w:rsid w:val="3C6127A9"/>
    <w:rsid w:val="3C6E4BC9"/>
    <w:rsid w:val="3CAC4B27"/>
    <w:rsid w:val="3CE21CB3"/>
    <w:rsid w:val="3D3305EA"/>
    <w:rsid w:val="3D8A07DA"/>
    <w:rsid w:val="3DBE051E"/>
    <w:rsid w:val="3DDC2A2F"/>
    <w:rsid w:val="3DFE00AC"/>
    <w:rsid w:val="3ED100BA"/>
    <w:rsid w:val="3F0C10F2"/>
    <w:rsid w:val="3F3356EF"/>
    <w:rsid w:val="3F512189"/>
    <w:rsid w:val="3F7A2500"/>
    <w:rsid w:val="3FD15E98"/>
    <w:rsid w:val="400C234E"/>
    <w:rsid w:val="401069C0"/>
    <w:rsid w:val="40997ABE"/>
    <w:rsid w:val="40D45C40"/>
    <w:rsid w:val="40E70812"/>
    <w:rsid w:val="41024BDD"/>
    <w:rsid w:val="417E40F4"/>
    <w:rsid w:val="41B3283C"/>
    <w:rsid w:val="41E06866"/>
    <w:rsid w:val="423311EF"/>
    <w:rsid w:val="42903DE8"/>
    <w:rsid w:val="42C702B3"/>
    <w:rsid w:val="42F02E45"/>
    <w:rsid w:val="435B43F6"/>
    <w:rsid w:val="436D0512"/>
    <w:rsid w:val="437473DB"/>
    <w:rsid w:val="43881DC6"/>
    <w:rsid w:val="44134CD1"/>
    <w:rsid w:val="44280764"/>
    <w:rsid w:val="442D3FC0"/>
    <w:rsid w:val="44CE281A"/>
    <w:rsid w:val="44D0697F"/>
    <w:rsid w:val="45244CBC"/>
    <w:rsid w:val="456A6B72"/>
    <w:rsid w:val="456D5AF0"/>
    <w:rsid w:val="45F91CA4"/>
    <w:rsid w:val="461A7BE1"/>
    <w:rsid w:val="463B48FA"/>
    <w:rsid w:val="465C5849"/>
    <w:rsid w:val="46954418"/>
    <w:rsid w:val="46C8397C"/>
    <w:rsid w:val="46EF383B"/>
    <w:rsid w:val="46F20E54"/>
    <w:rsid w:val="47180A07"/>
    <w:rsid w:val="47257413"/>
    <w:rsid w:val="472F1E22"/>
    <w:rsid w:val="47316D72"/>
    <w:rsid w:val="47513A5F"/>
    <w:rsid w:val="4759789B"/>
    <w:rsid w:val="47BF3470"/>
    <w:rsid w:val="47E2123F"/>
    <w:rsid w:val="47F6649C"/>
    <w:rsid w:val="483A6210"/>
    <w:rsid w:val="483F1A3C"/>
    <w:rsid w:val="487A3D79"/>
    <w:rsid w:val="488370FB"/>
    <w:rsid w:val="48A73A61"/>
    <w:rsid w:val="48B62D9A"/>
    <w:rsid w:val="490635AB"/>
    <w:rsid w:val="4916491B"/>
    <w:rsid w:val="49295ABE"/>
    <w:rsid w:val="49581D9D"/>
    <w:rsid w:val="49693B09"/>
    <w:rsid w:val="497E1FC3"/>
    <w:rsid w:val="49892CA1"/>
    <w:rsid w:val="49B71ABE"/>
    <w:rsid w:val="49DC45C8"/>
    <w:rsid w:val="49F033BE"/>
    <w:rsid w:val="4A0836C9"/>
    <w:rsid w:val="4A176B9D"/>
    <w:rsid w:val="4A5979DD"/>
    <w:rsid w:val="4A80511D"/>
    <w:rsid w:val="4AC6547B"/>
    <w:rsid w:val="4AE115C5"/>
    <w:rsid w:val="4B140ACE"/>
    <w:rsid w:val="4B3B711E"/>
    <w:rsid w:val="4B684AA2"/>
    <w:rsid w:val="4B6C4CC7"/>
    <w:rsid w:val="4BBD31A1"/>
    <w:rsid w:val="4BE11211"/>
    <w:rsid w:val="4C7267CB"/>
    <w:rsid w:val="4C826C7F"/>
    <w:rsid w:val="4CEE62DB"/>
    <w:rsid w:val="4D0C075F"/>
    <w:rsid w:val="4D2C08F0"/>
    <w:rsid w:val="4D4465CA"/>
    <w:rsid w:val="4E1F4B42"/>
    <w:rsid w:val="4E5E123E"/>
    <w:rsid w:val="4E7832B6"/>
    <w:rsid w:val="4E900FDC"/>
    <w:rsid w:val="4E9C58C3"/>
    <w:rsid w:val="4EB26E94"/>
    <w:rsid w:val="4EBD1EE1"/>
    <w:rsid w:val="4EC463F8"/>
    <w:rsid w:val="4EE152B7"/>
    <w:rsid w:val="4F192207"/>
    <w:rsid w:val="4F4F0B87"/>
    <w:rsid w:val="4F732AC8"/>
    <w:rsid w:val="4FD5703C"/>
    <w:rsid w:val="503E05B4"/>
    <w:rsid w:val="50414974"/>
    <w:rsid w:val="50577CF3"/>
    <w:rsid w:val="50757A75"/>
    <w:rsid w:val="50D1360B"/>
    <w:rsid w:val="513E4EB8"/>
    <w:rsid w:val="51783589"/>
    <w:rsid w:val="519136D9"/>
    <w:rsid w:val="51BB06AF"/>
    <w:rsid w:val="51BC0756"/>
    <w:rsid w:val="51C27D36"/>
    <w:rsid w:val="51C573A5"/>
    <w:rsid w:val="52021EDB"/>
    <w:rsid w:val="52734B8D"/>
    <w:rsid w:val="5287044A"/>
    <w:rsid w:val="52E30B61"/>
    <w:rsid w:val="52EF6909"/>
    <w:rsid w:val="53081779"/>
    <w:rsid w:val="53206AC2"/>
    <w:rsid w:val="534424A1"/>
    <w:rsid w:val="53811209"/>
    <w:rsid w:val="53CD633C"/>
    <w:rsid w:val="5416328A"/>
    <w:rsid w:val="54177EC5"/>
    <w:rsid w:val="5436197E"/>
    <w:rsid w:val="546D0591"/>
    <w:rsid w:val="54A25C79"/>
    <w:rsid w:val="54FD2F1E"/>
    <w:rsid w:val="551746A1"/>
    <w:rsid w:val="55373247"/>
    <w:rsid w:val="55416933"/>
    <w:rsid w:val="55BF6453"/>
    <w:rsid w:val="560500D9"/>
    <w:rsid w:val="560A5357"/>
    <w:rsid w:val="563D0878"/>
    <w:rsid w:val="56F91F86"/>
    <w:rsid w:val="571A4891"/>
    <w:rsid w:val="5753041B"/>
    <w:rsid w:val="57863E24"/>
    <w:rsid w:val="57925503"/>
    <w:rsid w:val="57B24D89"/>
    <w:rsid w:val="57E64F8B"/>
    <w:rsid w:val="58321F12"/>
    <w:rsid w:val="58401809"/>
    <w:rsid w:val="584979A7"/>
    <w:rsid w:val="58C0650F"/>
    <w:rsid w:val="590C73DE"/>
    <w:rsid w:val="5919023C"/>
    <w:rsid w:val="592A15FB"/>
    <w:rsid w:val="59480E76"/>
    <w:rsid w:val="59A246D5"/>
    <w:rsid w:val="5A0E3D00"/>
    <w:rsid w:val="5A3329C1"/>
    <w:rsid w:val="5B2925B2"/>
    <w:rsid w:val="5B305D11"/>
    <w:rsid w:val="5BAD110F"/>
    <w:rsid w:val="5BAF5D36"/>
    <w:rsid w:val="5C680B04"/>
    <w:rsid w:val="5C922179"/>
    <w:rsid w:val="5CB0147A"/>
    <w:rsid w:val="5CD07751"/>
    <w:rsid w:val="5D156F6C"/>
    <w:rsid w:val="5D2154CD"/>
    <w:rsid w:val="5D4930BA"/>
    <w:rsid w:val="5D6B6983"/>
    <w:rsid w:val="5D88799D"/>
    <w:rsid w:val="5D8A5BAC"/>
    <w:rsid w:val="5DF83DAC"/>
    <w:rsid w:val="5E3619EE"/>
    <w:rsid w:val="5E4D7FA1"/>
    <w:rsid w:val="5E510478"/>
    <w:rsid w:val="5EDF3D92"/>
    <w:rsid w:val="5EF20C6F"/>
    <w:rsid w:val="5F100333"/>
    <w:rsid w:val="5F396A27"/>
    <w:rsid w:val="5F6146EB"/>
    <w:rsid w:val="5F6E191C"/>
    <w:rsid w:val="5F8D4C34"/>
    <w:rsid w:val="5FC40CBC"/>
    <w:rsid w:val="5FC92003"/>
    <w:rsid w:val="5FE741C0"/>
    <w:rsid w:val="5FEC5F8C"/>
    <w:rsid w:val="60422A53"/>
    <w:rsid w:val="611F2AAF"/>
    <w:rsid w:val="61527D90"/>
    <w:rsid w:val="615A5895"/>
    <w:rsid w:val="61BF6950"/>
    <w:rsid w:val="61E1214F"/>
    <w:rsid w:val="61E14DEB"/>
    <w:rsid w:val="623443F8"/>
    <w:rsid w:val="62643286"/>
    <w:rsid w:val="628F360F"/>
    <w:rsid w:val="62AC2902"/>
    <w:rsid w:val="62E25B42"/>
    <w:rsid w:val="63637482"/>
    <w:rsid w:val="636D1784"/>
    <w:rsid w:val="63A948B2"/>
    <w:rsid w:val="63EF628D"/>
    <w:rsid w:val="640D4E41"/>
    <w:rsid w:val="644A664A"/>
    <w:rsid w:val="647B35DC"/>
    <w:rsid w:val="64A76E0D"/>
    <w:rsid w:val="64B654D9"/>
    <w:rsid w:val="64EE6D60"/>
    <w:rsid w:val="64F14763"/>
    <w:rsid w:val="65143FAD"/>
    <w:rsid w:val="652A6FF8"/>
    <w:rsid w:val="65433F2A"/>
    <w:rsid w:val="65C54570"/>
    <w:rsid w:val="65CA05BE"/>
    <w:rsid w:val="65F067C8"/>
    <w:rsid w:val="66083B12"/>
    <w:rsid w:val="66153976"/>
    <w:rsid w:val="66341D0E"/>
    <w:rsid w:val="66E55C01"/>
    <w:rsid w:val="66FD01B0"/>
    <w:rsid w:val="677232A0"/>
    <w:rsid w:val="67942464"/>
    <w:rsid w:val="67F82A0F"/>
    <w:rsid w:val="68000819"/>
    <w:rsid w:val="6810758F"/>
    <w:rsid w:val="682546AF"/>
    <w:rsid w:val="68774F7F"/>
    <w:rsid w:val="68B735CD"/>
    <w:rsid w:val="69006B8C"/>
    <w:rsid w:val="690575B6"/>
    <w:rsid w:val="69712370"/>
    <w:rsid w:val="69870A4B"/>
    <w:rsid w:val="699F4318"/>
    <w:rsid w:val="69A9560C"/>
    <w:rsid w:val="69B84A45"/>
    <w:rsid w:val="69D1246D"/>
    <w:rsid w:val="69D63413"/>
    <w:rsid w:val="6A174A87"/>
    <w:rsid w:val="6AC62E33"/>
    <w:rsid w:val="6AF63CB2"/>
    <w:rsid w:val="6AF93130"/>
    <w:rsid w:val="6B293A39"/>
    <w:rsid w:val="6B3A3145"/>
    <w:rsid w:val="6B4F1D87"/>
    <w:rsid w:val="6B605D28"/>
    <w:rsid w:val="6B815641"/>
    <w:rsid w:val="6BC15B7A"/>
    <w:rsid w:val="6C7B1436"/>
    <w:rsid w:val="6CD05853"/>
    <w:rsid w:val="6CD444A5"/>
    <w:rsid w:val="6CE93A2B"/>
    <w:rsid w:val="6D00142F"/>
    <w:rsid w:val="6D0019E7"/>
    <w:rsid w:val="6D161F9F"/>
    <w:rsid w:val="6D2F7BD6"/>
    <w:rsid w:val="6D5D1B43"/>
    <w:rsid w:val="6D666D1A"/>
    <w:rsid w:val="6E1E7826"/>
    <w:rsid w:val="6E7F06E9"/>
    <w:rsid w:val="6ECD58F9"/>
    <w:rsid w:val="6ED30A35"/>
    <w:rsid w:val="6EFF5CCE"/>
    <w:rsid w:val="6F093CD0"/>
    <w:rsid w:val="6F405668"/>
    <w:rsid w:val="6F54344F"/>
    <w:rsid w:val="6F7B5355"/>
    <w:rsid w:val="6F9C4A45"/>
    <w:rsid w:val="701D307B"/>
    <w:rsid w:val="702F613F"/>
    <w:rsid w:val="70911320"/>
    <w:rsid w:val="70AE3508"/>
    <w:rsid w:val="70EF0D19"/>
    <w:rsid w:val="70EF48F6"/>
    <w:rsid w:val="71D56D84"/>
    <w:rsid w:val="722E4900"/>
    <w:rsid w:val="72423B78"/>
    <w:rsid w:val="72AB13C9"/>
    <w:rsid w:val="72FD2525"/>
    <w:rsid w:val="73333324"/>
    <w:rsid w:val="73463ECB"/>
    <w:rsid w:val="73A014C0"/>
    <w:rsid w:val="73C551BA"/>
    <w:rsid w:val="73ED2580"/>
    <w:rsid w:val="74396B7F"/>
    <w:rsid w:val="7449132F"/>
    <w:rsid w:val="74563495"/>
    <w:rsid w:val="74673EC8"/>
    <w:rsid w:val="74847FBB"/>
    <w:rsid w:val="74CB0F45"/>
    <w:rsid w:val="751C1388"/>
    <w:rsid w:val="752B5127"/>
    <w:rsid w:val="752C2701"/>
    <w:rsid w:val="755E3466"/>
    <w:rsid w:val="758D4034"/>
    <w:rsid w:val="75C44D0C"/>
    <w:rsid w:val="75C90A12"/>
    <w:rsid w:val="75F40739"/>
    <w:rsid w:val="766E03D3"/>
    <w:rsid w:val="76834948"/>
    <w:rsid w:val="769813AA"/>
    <w:rsid w:val="76A561B5"/>
    <w:rsid w:val="76BB31AD"/>
    <w:rsid w:val="77172C2B"/>
    <w:rsid w:val="773653FB"/>
    <w:rsid w:val="77976575"/>
    <w:rsid w:val="78091F80"/>
    <w:rsid w:val="78225B16"/>
    <w:rsid w:val="782F211E"/>
    <w:rsid w:val="78507CED"/>
    <w:rsid w:val="785323E4"/>
    <w:rsid w:val="78850B64"/>
    <w:rsid w:val="78B80A87"/>
    <w:rsid w:val="78EA7B99"/>
    <w:rsid w:val="78F1682E"/>
    <w:rsid w:val="790E548B"/>
    <w:rsid w:val="7954430B"/>
    <w:rsid w:val="7958155F"/>
    <w:rsid w:val="7966618D"/>
    <w:rsid w:val="79F1467D"/>
    <w:rsid w:val="7A4D1FE3"/>
    <w:rsid w:val="7A6767AA"/>
    <w:rsid w:val="7A6E3068"/>
    <w:rsid w:val="7A8552D9"/>
    <w:rsid w:val="7ABA240E"/>
    <w:rsid w:val="7ACF0C4A"/>
    <w:rsid w:val="7AD919BB"/>
    <w:rsid w:val="7ADE1566"/>
    <w:rsid w:val="7AFD6D20"/>
    <w:rsid w:val="7B220D7A"/>
    <w:rsid w:val="7B2A7C2F"/>
    <w:rsid w:val="7B7A70C4"/>
    <w:rsid w:val="7B9E1624"/>
    <w:rsid w:val="7BB22542"/>
    <w:rsid w:val="7BCB67C9"/>
    <w:rsid w:val="7C006C7B"/>
    <w:rsid w:val="7C752519"/>
    <w:rsid w:val="7CB46A32"/>
    <w:rsid w:val="7CD00CDB"/>
    <w:rsid w:val="7CE313CD"/>
    <w:rsid w:val="7D1775A3"/>
    <w:rsid w:val="7D5B12CE"/>
    <w:rsid w:val="7D8A1D89"/>
    <w:rsid w:val="7D912BF1"/>
    <w:rsid w:val="7D952415"/>
    <w:rsid w:val="7DDD367E"/>
    <w:rsid w:val="7DEC463E"/>
    <w:rsid w:val="7E051AD8"/>
    <w:rsid w:val="7E0959F9"/>
    <w:rsid w:val="7E167ABF"/>
    <w:rsid w:val="7E1A21DD"/>
    <w:rsid w:val="7E2D0D0A"/>
    <w:rsid w:val="7E2D5E6E"/>
    <w:rsid w:val="7E380B2F"/>
    <w:rsid w:val="7E526B6A"/>
    <w:rsid w:val="7E7712C6"/>
    <w:rsid w:val="7E851D4C"/>
    <w:rsid w:val="7E905F74"/>
    <w:rsid w:val="7E9C752F"/>
    <w:rsid w:val="7EBB576E"/>
    <w:rsid w:val="7ECC2500"/>
    <w:rsid w:val="7EF87E11"/>
    <w:rsid w:val="7FC5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1"/>
    <w:basedOn w:val="1"/>
    <w:next w:val="1"/>
    <w:link w:val="37"/>
    <w:qFormat/>
    <w:uiPriority w:val="1"/>
    <w:pPr>
      <w:keepNext/>
      <w:keepLines/>
      <w:spacing w:before="340" w:after="330" w:line="576" w:lineRule="auto"/>
      <w:outlineLvl w:val="0"/>
    </w:pPr>
    <w:rPr>
      <w:rFonts w:cs="Times New Roman"/>
      <w:b/>
      <w:kern w:val="44"/>
      <w:sz w:val="44"/>
      <w:szCs w:val="20"/>
    </w:rPr>
  </w:style>
  <w:style w:type="paragraph" w:styleId="5">
    <w:name w:val="heading 2"/>
    <w:basedOn w:val="1"/>
    <w:next w:val="1"/>
    <w:link w:val="36"/>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6">
    <w:name w:val="heading 3"/>
    <w:basedOn w:val="1"/>
    <w:next w:val="1"/>
    <w:link w:val="38"/>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7">
    <w:name w:val="heading 4"/>
    <w:basedOn w:val="6"/>
    <w:next w:val="1"/>
    <w:link w:val="39"/>
    <w:qFormat/>
    <w:uiPriority w:val="0"/>
    <w:pPr>
      <w:spacing w:before="280" w:after="290" w:line="372" w:lineRule="auto"/>
      <w:ind w:left="864" w:hanging="864"/>
      <w:outlineLvl w:val="3"/>
    </w:pPr>
    <w:rPr>
      <w:rFonts w:ascii="Arial" w:hAnsi="Arial" w:eastAsia="黑体"/>
      <w:sz w:val="28"/>
    </w:rPr>
  </w:style>
  <w:style w:type="paragraph" w:styleId="8">
    <w:name w:val="heading 5"/>
    <w:basedOn w:val="1"/>
    <w:next w:val="1"/>
    <w:link w:val="40"/>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9">
    <w:name w:val="heading 6"/>
    <w:basedOn w:val="1"/>
    <w:next w:val="1"/>
    <w:link w:val="41"/>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10">
    <w:name w:val="heading 7"/>
    <w:basedOn w:val="1"/>
    <w:next w:val="1"/>
    <w:link w:val="42"/>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1">
    <w:name w:val="heading 8"/>
    <w:basedOn w:val="1"/>
    <w:next w:val="1"/>
    <w:link w:val="43"/>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2">
    <w:name w:val="heading 9"/>
    <w:basedOn w:val="1"/>
    <w:next w:val="1"/>
    <w:link w:val="44"/>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0"/>
    <w:pPr>
      <w:spacing w:after="120"/>
    </w:pPr>
    <w:rPr>
      <w:rFonts w:ascii="Calibri" w:hAnsi="Calibri" w:cs="Times New Roman"/>
      <w:kern w:val="0"/>
      <w:sz w:val="20"/>
    </w:rPr>
  </w:style>
  <w:style w:type="paragraph" w:styleId="3">
    <w:name w:val="toc 2"/>
    <w:basedOn w:val="1"/>
    <w:next w:val="1"/>
    <w:qFormat/>
    <w:uiPriority w:val="0"/>
    <w:pPr>
      <w:spacing w:before="120"/>
      <w:ind w:left="210"/>
      <w:jc w:val="left"/>
    </w:pPr>
    <w:rPr>
      <w:i/>
      <w:iCs/>
      <w:sz w:val="20"/>
      <w:szCs w:val="24"/>
    </w:rPr>
  </w:style>
  <w:style w:type="paragraph" w:styleId="13">
    <w:name w:val="table of authorities"/>
    <w:basedOn w:val="1"/>
    <w:next w:val="1"/>
    <w:qFormat/>
    <w:uiPriority w:val="0"/>
    <w:pPr>
      <w:ind w:left="420" w:leftChars="200"/>
    </w:pPr>
  </w:style>
  <w:style w:type="paragraph" w:styleId="14">
    <w:name w:val="Normal Indent"/>
    <w:basedOn w:val="1"/>
    <w:link w:val="45"/>
    <w:unhideWhenUsed/>
    <w:qFormat/>
    <w:uiPriority w:val="0"/>
    <w:pPr>
      <w:ind w:firstLine="425"/>
    </w:pPr>
    <w:rPr>
      <w:rFonts w:cs="Times New Roman"/>
    </w:rPr>
  </w:style>
  <w:style w:type="paragraph" w:styleId="15">
    <w:name w:val="caption"/>
    <w:basedOn w:val="1"/>
    <w:next w:val="1"/>
    <w:qFormat/>
    <w:uiPriority w:val="0"/>
    <w:rPr>
      <w:rFonts w:ascii="Arial" w:hAnsi="Arial" w:eastAsia="黑体" w:cs="Arial"/>
      <w:sz w:val="20"/>
      <w:szCs w:val="20"/>
    </w:rPr>
  </w:style>
  <w:style w:type="paragraph" w:styleId="16">
    <w:name w:val="toa heading"/>
    <w:basedOn w:val="1"/>
    <w:next w:val="1"/>
    <w:unhideWhenUsed/>
    <w:qFormat/>
    <w:uiPriority w:val="99"/>
    <w:rPr>
      <w:rFonts w:ascii="Arial" w:hAnsi="Arial"/>
      <w:sz w:val="24"/>
    </w:rPr>
  </w:style>
  <w:style w:type="paragraph" w:styleId="17">
    <w:name w:val="Body Text Indent"/>
    <w:basedOn w:val="1"/>
    <w:next w:val="18"/>
    <w:link w:val="48"/>
    <w:unhideWhenUsed/>
    <w:qFormat/>
    <w:uiPriority w:val="99"/>
    <w:pPr>
      <w:spacing w:after="120"/>
      <w:ind w:left="420" w:leftChars="200"/>
    </w:pPr>
    <w:rPr>
      <w:rFonts w:ascii="Calibri" w:hAnsi="Calibri" w:cs="Times New Roman"/>
      <w:kern w:val="0"/>
      <w:sz w:val="20"/>
    </w:rPr>
  </w:style>
  <w:style w:type="paragraph" w:styleId="18">
    <w:name w:val="Body Text First Indent 2"/>
    <w:basedOn w:val="17"/>
    <w:next w:val="19"/>
    <w:link w:val="49"/>
    <w:qFormat/>
    <w:uiPriority w:val="0"/>
    <w:pPr>
      <w:ind w:firstLine="420" w:firstLineChars="200"/>
    </w:pPr>
    <w:rPr>
      <w:rFonts w:ascii="Times New Roman" w:hAnsi="Times New Roman"/>
    </w:rPr>
  </w:style>
  <w:style w:type="paragraph" w:styleId="19">
    <w:name w:val="Date"/>
    <w:basedOn w:val="1"/>
    <w:next w:val="1"/>
    <w:link w:val="50"/>
    <w:qFormat/>
    <w:uiPriority w:val="0"/>
    <w:pPr>
      <w:ind w:left="100" w:leftChars="2500"/>
    </w:pPr>
    <w:rPr>
      <w:rFonts w:ascii="Calibri" w:hAnsi="Calibri" w:cs="Times New Roman"/>
      <w:kern w:val="0"/>
      <w:sz w:val="20"/>
    </w:rPr>
  </w:style>
  <w:style w:type="paragraph" w:styleId="20">
    <w:name w:val="Block Text"/>
    <w:basedOn w:val="1"/>
    <w:unhideWhenUsed/>
    <w:qFormat/>
    <w:uiPriority w:val="99"/>
    <w:pPr>
      <w:spacing w:after="120"/>
      <w:ind w:left="1440" w:leftChars="700" w:right="1440" w:rightChars="700"/>
    </w:pPr>
  </w:style>
  <w:style w:type="paragraph" w:styleId="21">
    <w:name w:val="Plain Text"/>
    <w:basedOn w:val="1"/>
    <w:link w:val="51"/>
    <w:unhideWhenUsed/>
    <w:qFormat/>
    <w:uiPriority w:val="0"/>
    <w:rPr>
      <w:rFonts w:cs="Times New Roman"/>
      <w:kern w:val="0"/>
      <w:sz w:val="24"/>
      <w:szCs w:val="24"/>
    </w:rPr>
  </w:style>
  <w:style w:type="paragraph" w:styleId="22">
    <w:name w:val="Body Text Indent 2"/>
    <w:basedOn w:val="1"/>
    <w:qFormat/>
    <w:uiPriority w:val="0"/>
    <w:pPr>
      <w:spacing w:line="360" w:lineRule="auto"/>
      <w:ind w:firstLine="420"/>
    </w:pPr>
    <w:rPr>
      <w:rFonts w:ascii="宋体" w:hAnsi="宋体" w:cs="宋体"/>
      <w:b/>
      <w:kern w:val="1"/>
      <w:sz w:val="24"/>
    </w:rPr>
  </w:style>
  <w:style w:type="paragraph" w:styleId="23">
    <w:name w:val="Balloon Text"/>
    <w:basedOn w:val="1"/>
    <w:link w:val="103"/>
    <w:semiHidden/>
    <w:unhideWhenUsed/>
    <w:qFormat/>
    <w:uiPriority w:val="99"/>
    <w:rPr>
      <w:sz w:val="18"/>
      <w:szCs w:val="18"/>
    </w:rPr>
  </w:style>
  <w:style w:type="paragraph" w:styleId="24">
    <w:name w:val="footer"/>
    <w:basedOn w:val="1"/>
    <w:link w:val="52"/>
    <w:unhideWhenUsed/>
    <w:qFormat/>
    <w:uiPriority w:val="99"/>
    <w:pPr>
      <w:snapToGrid w:val="0"/>
      <w:jc w:val="left"/>
    </w:pPr>
    <w:rPr>
      <w:rFonts w:cs="Times New Roman"/>
      <w:kern w:val="0"/>
      <w:sz w:val="18"/>
      <w:szCs w:val="18"/>
    </w:rPr>
  </w:style>
  <w:style w:type="paragraph" w:styleId="25">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6">
    <w:name w:val="Message Header"/>
    <w:basedOn w:val="1"/>
    <w:next w:val="1"/>
    <w:link w:val="5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7">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Body Text First Indent"/>
    <w:basedOn w:val="2"/>
    <w:next w:val="1"/>
    <w:link w:val="47"/>
    <w:unhideWhenUsed/>
    <w:qFormat/>
    <w:uiPriority w:val="0"/>
    <w:pPr>
      <w:spacing w:before="100" w:beforeAutospacing="1"/>
      <w:ind w:firstLine="420" w:firstLineChars="100"/>
    </w:pPr>
    <w:rPr>
      <w:rFonts w:ascii="宋体" w:hAnsi="Times New Roman"/>
      <w:sz w:val="34"/>
      <w:szCs w:val="3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unhideWhenUsed/>
    <w:qFormat/>
    <w:uiPriority w:val="99"/>
    <w:rPr>
      <w:color w:val="000000"/>
      <w:u w:val="none"/>
    </w:rPr>
  </w:style>
  <w:style w:type="character" w:styleId="34">
    <w:name w:val="Emphasis"/>
    <w:basedOn w:val="32"/>
    <w:qFormat/>
    <w:uiPriority w:val="20"/>
  </w:style>
  <w:style w:type="character" w:styleId="35">
    <w:name w:val="Hyperlink"/>
    <w:basedOn w:val="32"/>
    <w:unhideWhenUsed/>
    <w:qFormat/>
    <w:uiPriority w:val="99"/>
    <w:rPr>
      <w:color w:val="000000"/>
      <w:u w:val="none"/>
    </w:rPr>
  </w:style>
  <w:style w:type="character" w:customStyle="1" w:styleId="36">
    <w:name w:val="标题 2 Char"/>
    <w:link w:val="5"/>
    <w:qFormat/>
    <w:uiPriority w:val="0"/>
    <w:rPr>
      <w:rFonts w:ascii="黑体" w:hAnsi="Arial" w:eastAsia="黑体" w:cs="宋体"/>
      <w:sz w:val="28"/>
      <w:szCs w:val="28"/>
    </w:rPr>
  </w:style>
  <w:style w:type="character" w:customStyle="1" w:styleId="37">
    <w:name w:val="标题 1 Char"/>
    <w:link w:val="4"/>
    <w:qFormat/>
    <w:uiPriority w:val="1"/>
    <w:rPr>
      <w:rFonts w:ascii="Times New Roman" w:hAnsi="Times New Roman" w:eastAsia="宋体" w:cs="Calibri"/>
      <w:b/>
      <w:kern w:val="44"/>
      <w:sz w:val="44"/>
      <w:szCs w:val="20"/>
    </w:rPr>
  </w:style>
  <w:style w:type="character" w:customStyle="1" w:styleId="38">
    <w:name w:val="标题 3 Char"/>
    <w:link w:val="6"/>
    <w:qFormat/>
    <w:uiPriority w:val="0"/>
    <w:rPr>
      <w:rFonts w:ascii="Calibri" w:hAnsi="Calibri" w:cs="Times New Roman"/>
      <w:b/>
      <w:kern w:val="2"/>
      <w:sz w:val="32"/>
      <w:szCs w:val="24"/>
    </w:rPr>
  </w:style>
  <w:style w:type="character" w:customStyle="1" w:styleId="39">
    <w:name w:val="标题 4 Char"/>
    <w:link w:val="7"/>
    <w:qFormat/>
    <w:uiPriority w:val="0"/>
    <w:rPr>
      <w:rFonts w:ascii="Arial" w:hAnsi="Arial" w:eastAsia="黑体" w:cs="Times New Roman"/>
      <w:b/>
      <w:kern w:val="2"/>
      <w:sz w:val="28"/>
      <w:szCs w:val="24"/>
    </w:rPr>
  </w:style>
  <w:style w:type="character" w:customStyle="1" w:styleId="40">
    <w:name w:val="标题 5 Char"/>
    <w:link w:val="8"/>
    <w:semiHidden/>
    <w:qFormat/>
    <w:uiPriority w:val="0"/>
    <w:rPr>
      <w:rFonts w:ascii="Calibri" w:hAnsi="Calibri" w:cs="Times New Roman"/>
      <w:b/>
      <w:kern w:val="2"/>
      <w:sz w:val="28"/>
      <w:szCs w:val="24"/>
    </w:rPr>
  </w:style>
  <w:style w:type="character" w:customStyle="1" w:styleId="41">
    <w:name w:val="标题 6 Char"/>
    <w:link w:val="9"/>
    <w:semiHidden/>
    <w:qFormat/>
    <w:uiPriority w:val="0"/>
    <w:rPr>
      <w:rFonts w:ascii="Arial" w:hAnsi="Arial" w:eastAsia="黑体" w:cs="Times New Roman"/>
      <w:b/>
      <w:kern w:val="2"/>
      <w:sz w:val="24"/>
      <w:szCs w:val="24"/>
    </w:rPr>
  </w:style>
  <w:style w:type="character" w:customStyle="1" w:styleId="42">
    <w:name w:val="标题 7 Char"/>
    <w:link w:val="10"/>
    <w:semiHidden/>
    <w:qFormat/>
    <w:uiPriority w:val="0"/>
    <w:rPr>
      <w:rFonts w:ascii="Calibri" w:hAnsi="Calibri" w:cs="Times New Roman"/>
      <w:b/>
      <w:kern w:val="2"/>
      <w:sz w:val="24"/>
      <w:szCs w:val="24"/>
    </w:rPr>
  </w:style>
  <w:style w:type="character" w:customStyle="1" w:styleId="43">
    <w:name w:val="标题 8 Char"/>
    <w:link w:val="11"/>
    <w:semiHidden/>
    <w:qFormat/>
    <w:uiPriority w:val="0"/>
    <w:rPr>
      <w:rFonts w:ascii="Arial" w:hAnsi="Arial" w:eastAsia="黑体" w:cs="Times New Roman"/>
      <w:kern w:val="2"/>
      <w:sz w:val="24"/>
      <w:szCs w:val="24"/>
    </w:rPr>
  </w:style>
  <w:style w:type="character" w:customStyle="1" w:styleId="44">
    <w:name w:val="标题 9 Char"/>
    <w:link w:val="12"/>
    <w:semiHidden/>
    <w:qFormat/>
    <w:uiPriority w:val="0"/>
    <w:rPr>
      <w:rFonts w:ascii="Arial" w:hAnsi="Arial" w:eastAsia="黑体" w:cs="Times New Roman"/>
      <w:kern w:val="2"/>
      <w:sz w:val="21"/>
      <w:szCs w:val="24"/>
    </w:rPr>
  </w:style>
  <w:style w:type="character" w:customStyle="1" w:styleId="45">
    <w:name w:val="正文缩进 Char1"/>
    <w:link w:val="14"/>
    <w:qFormat/>
    <w:uiPriority w:val="0"/>
    <w:rPr>
      <w:kern w:val="2"/>
      <w:sz w:val="21"/>
      <w:szCs w:val="21"/>
    </w:rPr>
  </w:style>
  <w:style w:type="character" w:customStyle="1" w:styleId="46">
    <w:name w:val="正文文本 Char"/>
    <w:link w:val="2"/>
    <w:qFormat/>
    <w:uiPriority w:val="0"/>
    <w:rPr>
      <w:rFonts w:ascii="Calibri" w:hAnsi="Calibri" w:eastAsia="宋体" w:cs="Calibri"/>
      <w:szCs w:val="21"/>
    </w:rPr>
  </w:style>
  <w:style w:type="character" w:customStyle="1" w:styleId="47">
    <w:name w:val="正文首行缩进 Char"/>
    <w:link w:val="29"/>
    <w:qFormat/>
    <w:uiPriority w:val="0"/>
    <w:rPr>
      <w:rFonts w:ascii="宋体" w:hAnsi="Times New Roman" w:eastAsia="宋体" w:cs="宋体"/>
      <w:kern w:val="0"/>
      <w:sz w:val="34"/>
      <w:szCs w:val="34"/>
    </w:rPr>
  </w:style>
  <w:style w:type="character" w:customStyle="1" w:styleId="48">
    <w:name w:val="正文文本缩进 Char"/>
    <w:link w:val="17"/>
    <w:qFormat/>
    <w:uiPriority w:val="99"/>
    <w:rPr>
      <w:rFonts w:ascii="Calibri" w:hAnsi="Calibri" w:eastAsia="宋体" w:cs="Calibri"/>
      <w:szCs w:val="21"/>
    </w:rPr>
  </w:style>
  <w:style w:type="character" w:customStyle="1" w:styleId="49">
    <w:name w:val="正文首行缩进 2 Char"/>
    <w:link w:val="18"/>
    <w:qFormat/>
    <w:uiPriority w:val="0"/>
    <w:rPr>
      <w:rFonts w:ascii="Times New Roman" w:hAnsi="Times New Roman" w:eastAsia="宋体" w:cs="Calibri"/>
      <w:szCs w:val="21"/>
    </w:rPr>
  </w:style>
  <w:style w:type="character" w:customStyle="1" w:styleId="50">
    <w:name w:val="日期 Char"/>
    <w:link w:val="19"/>
    <w:qFormat/>
    <w:uiPriority w:val="0"/>
    <w:rPr>
      <w:rFonts w:ascii="Calibri" w:hAnsi="Calibri" w:eastAsia="宋体" w:cs="Calibri"/>
      <w:szCs w:val="21"/>
    </w:rPr>
  </w:style>
  <w:style w:type="character" w:customStyle="1" w:styleId="51">
    <w:name w:val="纯文本 Char"/>
    <w:link w:val="21"/>
    <w:qFormat/>
    <w:uiPriority w:val="0"/>
    <w:rPr>
      <w:rFonts w:ascii="Times New Roman" w:hAnsi="Times New Roman" w:eastAsia="宋体" w:cs="Times New Roman"/>
      <w:kern w:val="0"/>
      <w:sz w:val="24"/>
      <w:szCs w:val="24"/>
    </w:rPr>
  </w:style>
  <w:style w:type="character" w:customStyle="1" w:styleId="52">
    <w:name w:val="页脚 Char"/>
    <w:link w:val="24"/>
    <w:qFormat/>
    <w:uiPriority w:val="99"/>
    <w:rPr>
      <w:rFonts w:ascii="Times New Roman" w:hAnsi="Times New Roman" w:eastAsia="宋体" w:cs="Times New Roman"/>
      <w:kern w:val="0"/>
      <w:sz w:val="18"/>
      <w:szCs w:val="18"/>
    </w:rPr>
  </w:style>
  <w:style w:type="character" w:customStyle="1" w:styleId="53">
    <w:name w:val="页眉 Char"/>
    <w:link w:val="25"/>
    <w:qFormat/>
    <w:uiPriority w:val="99"/>
    <w:rPr>
      <w:rFonts w:ascii="Calibri" w:hAnsi="Calibri" w:eastAsia="宋体" w:cs="Calibri"/>
      <w:sz w:val="18"/>
      <w:szCs w:val="21"/>
    </w:rPr>
  </w:style>
  <w:style w:type="character" w:customStyle="1" w:styleId="54">
    <w:name w:val="信息标题 Char"/>
    <w:link w:val="26"/>
    <w:qFormat/>
    <w:uiPriority w:val="99"/>
    <w:rPr>
      <w:rFonts w:ascii="Cambria" w:hAnsi="Cambria" w:eastAsia="宋体" w:cs="Cambria"/>
      <w:szCs w:val="21"/>
      <w:shd w:val="pct20" w:color="auto" w:fill="auto"/>
    </w:rPr>
  </w:style>
  <w:style w:type="character" w:customStyle="1" w:styleId="55">
    <w:name w:val="HTML 预设格式 Char"/>
    <w:link w:val="27"/>
    <w:qFormat/>
    <w:uiPriority w:val="0"/>
    <w:rPr>
      <w:rFonts w:ascii="Arial" w:hAnsi="Arial" w:cs="Arial"/>
      <w:sz w:val="24"/>
      <w:szCs w:val="24"/>
    </w:rPr>
  </w:style>
  <w:style w:type="character" w:customStyle="1" w:styleId="56">
    <w:name w:val="font151"/>
    <w:qFormat/>
    <w:uiPriority w:val="0"/>
    <w:rPr>
      <w:rFonts w:hint="eastAsia" w:ascii="宋体" w:hAnsi="宋体" w:eastAsia="宋体" w:cs="宋体"/>
      <w:color w:val="000000"/>
      <w:sz w:val="18"/>
      <w:szCs w:val="18"/>
      <w:u w:val="none"/>
    </w:rPr>
  </w:style>
  <w:style w:type="character" w:customStyle="1" w:styleId="57">
    <w:name w:val="font101"/>
    <w:qFormat/>
    <w:uiPriority w:val="0"/>
    <w:rPr>
      <w:rFonts w:hint="eastAsia" w:ascii="微软雅黑" w:hAnsi="微软雅黑" w:eastAsia="微软雅黑" w:cs="微软雅黑"/>
      <w:b/>
      <w:bCs/>
      <w:color w:val="000000"/>
      <w:sz w:val="18"/>
      <w:szCs w:val="18"/>
      <w:u w:val="none"/>
    </w:rPr>
  </w:style>
  <w:style w:type="character" w:customStyle="1" w:styleId="58">
    <w:name w:val="font51"/>
    <w:qFormat/>
    <w:uiPriority w:val="0"/>
    <w:rPr>
      <w:rFonts w:hint="eastAsia" w:ascii="微软雅黑" w:hAnsi="微软雅黑" w:eastAsia="微软雅黑" w:cs="微软雅黑"/>
      <w:color w:val="000000"/>
      <w:sz w:val="18"/>
      <w:szCs w:val="18"/>
      <w:u w:val="none"/>
    </w:rPr>
  </w:style>
  <w:style w:type="character" w:customStyle="1" w:styleId="59">
    <w:name w:val="NormalCharacter"/>
    <w:qFormat/>
    <w:uiPriority w:val="0"/>
  </w:style>
  <w:style w:type="character" w:customStyle="1" w:styleId="60">
    <w:name w:val="15"/>
    <w:qFormat/>
    <w:uiPriority w:val="0"/>
    <w:rPr>
      <w:rFonts w:hint="default" w:ascii="Times New Roman" w:hAnsi="Times New Roman" w:cs="Times New Roman"/>
      <w:color w:val="000000"/>
    </w:rPr>
  </w:style>
  <w:style w:type="character" w:customStyle="1" w:styleId="61">
    <w:name w:val="font161"/>
    <w:qFormat/>
    <w:uiPriority w:val="0"/>
    <w:rPr>
      <w:rFonts w:hint="eastAsia" w:ascii="微软雅黑" w:hAnsi="微软雅黑" w:eastAsia="微软雅黑" w:cs="微软雅黑"/>
      <w:color w:val="FF0000"/>
      <w:sz w:val="18"/>
      <w:szCs w:val="18"/>
      <w:u w:val="none"/>
    </w:rPr>
  </w:style>
  <w:style w:type="paragraph" w:customStyle="1" w:styleId="62">
    <w:name w:val="_Style 3"/>
    <w:basedOn w:val="1"/>
    <w:qFormat/>
    <w:uiPriority w:val="99"/>
    <w:pPr>
      <w:ind w:firstLine="420" w:firstLineChars="200"/>
    </w:pPr>
  </w:style>
  <w:style w:type="paragraph" w:customStyle="1" w:styleId="63">
    <w:name w:val="列出段落1"/>
    <w:basedOn w:val="1"/>
    <w:next w:val="64"/>
    <w:qFormat/>
    <w:uiPriority w:val="0"/>
    <w:pPr>
      <w:ind w:firstLine="420" w:firstLineChars="200"/>
    </w:pPr>
  </w:style>
  <w:style w:type="paragraph" w:styleId="64">
    <w:name w:val="List Paragraph"/>
    <w:basedOn w:val="1"/>
    <w:qFormat/>
    <w:uiPriority w:val="99"/>
    <w:pPr>
      <w:ind w:firstLine="420" w:firstLineChars="200"/>
    </w:pPr>
  </w:style>
  <w:style w:type="paragraph" w:customStyle="1" w:styleId="65">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6">
    <w:name w:val="日期1"/>
    <w:basedOn w:val="1"/>
    <w:next w:val="1"/>
    <w:qFormat/>
    <w:uiPriority w:val="0"/>
    <w:rPr>
      <w:rFonts w:cs="Times New Roman"/>
      <w:kern w:val="0"/>
      <w:sz w:val="24"/>
      <w:szCs w:val="24"/>
    </w:rPr>
  </w:style>
  <w:style w:type="paragraph" w:customStyle="1" w:styleId="67">
    <w:name w:val="HtmlNormal"/>
    <w:basedOn w:val="1"/>
    <w:qFormat/>
    <w:uiPriority w:val="0"/>
    <w:pPr>
      <w:jc w:val="left"/>
      <w:textAlignment w:val="baseline"/>
    </w:pPr>
    <w:rPr>
      <w:rFonts w:ascii="Calibri" w:hAnsi="Calibri"/>
      <w:kern w:val="0"/>
      <w:sz w:val="24"/>
      <w:szCs w:val="22"/>
    </w:rPr>
  </w:style>
  <w:style w:type="paragraph" w:customStyle="1" w:styleId="68">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2">
    <w:name w:val="UserStyle_104"/>
    <w:basedOn w:val="1"/>
    <w:qFormat/>
    <w:uiPriority w:val="0"/>
    <w:pPr>
      <w:textAlignment w:val="baseline"/>
    </w:pPr>
    <w:rPr>
      <w:rFonts w:ascii="宋体" w:hAnsi="宋体"/>
      <w:szCs w:val="20"/>
      <w:lang w:val="zh-CN" w:bidi="zh-CN"/>
    </w:rPr>
  </w:style>
  <w:style w:type="paragraph" w:customStyle="1" w:styleId="73">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4">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5">
    <w:name w:val="font01"/>
    <w:qFormat/>
    <w:uiPriority w:val="0"/>
    <w:rPr>
      <w:rFonts w:hint="eastAsia" w:ascii="宋体" w:hAnsi="宋体" w:eastAsia="宋体" w:cs="宋体"/>
      <w:color w:val="000000"/>
      <w:sz w:val="24"/>
      <w:szCs w:val="24"/>
      <w:u w:val="none"/>
    </w:rPr>
  </w:style>
  <w:style w:type="character" w:customStyle="1" w:styleId="76">
    <w:name w:val="font121"/>
    <w:qFormat/>
    <w:uiPriority w:val="0"/>
    <w:rPr>
      <w:rFonts w:hint="eastAsia" w:ascii="宋体" w:hAnsi="宋体" w:eastAsia="宋体" w:cs="宋体"/>
      <w:color w:val="FF0000"/>
      <w:sz w:val="16"/>
      <w:szCs w:val="16"/>
      <w:u w:val="none"/>
    </w:rPr>
  </w:style>
  <w:style w:type="character" w:customStyle="1" w:styleId="77">
    <w:name w:val="font21"/>
    <w:qFormat/>
    <w:uiPriority w:val="0"/>
    <w:rPr>
      <w:rFonts w:hint="eastAsia" w:ascii="宋体" w:hAnsi="宋体" w:eastAsia="宋体" w:cs="宋体"/>
      <w:color w:val="000000"/>
      <w:sz w:val="16"/>
      <w:szCs w:val="16"/>
      <w:u w:val="none"/>
    </w:rPr>
  </w:style>
  <w:style w:type="character" w:customStyle="1" w:styleId="78">
    <w:name w:val="font71"/>
    <w:qFormat/>
    <w:uiPriority w:val="0"/>
    <w:rPr>
      <w:rFonts w:hint="eastAsia" w:ascii="宋体" w:hAnsi="宋体" w:eastAsia="宋体" w:cs="宋体"/>
      <w:color w:val="000000"/>
      <w:sz w:val="16"/>
      <w:szCs w:val="16"/>
      <w:u w:val="none"/>
    </w:rPr>
  </w:style>
  <w:style w:type="character" w:customStyle="1" w:styleId="79">
    <w:name w:val="font81"/>
    <w:qFormat/>
    <w:uiPriority w:val="0"/>
    <w:rPr>
      <w:rFonts w:hint="eastAsia" w:ascii="宋体" w:hAnsi="宋体" w:eastAsia="宋体" w:cs="宋体"/>
      <w:color w:val="000000"/>
      <w:sz w:val="16"/>
      <w:szCs w:val="16"/>
      <w:u w:val="none"/>
    </w:rPr>
  </w:style>
  <w:style w:type="character" w:customStyle="1" w:styleId="80">
    <w:name w:val="纯文本 Char1"/>
    <w:semiHidden/>
    <w:qFormat/>
    <w:uiPriority w:val="99"/>
    <w:rPr>
      <w:rFonts w:ascii="宋体" w:hAnsi="Courier New" w:eastAsia="宋体" w:cs="Courier New"/>
      <w:szCs w:val="21"/>
    </w:rPr>
  </w:style>
  <w:style w:type="character" w:customStyle="1" w:styleId="81">
    <w:name w:val="正文首行缩进 Char1"/>
    <w:semiHidden/>
    <w:qFormat/>
    <w:uiPriority w:val="99"/>
    <w:rPr>
      <w:rFonts w:ascii="Times New Roman" w:hAnsi="Times New Roman" w:eastAsia="宋体" w:cs="Calibri"/>
      <w:szCs w:val="21"/>
    </w:rPr>
  </w:style>
  <w:style w:type="character" w:customStyle="1" w:styleId="82">
    <w:name w:val="信息标题 Char1"/>
    <w:semiHidden/>
    <w:qFormat/>
    <w:uiPriority w:val="99"/>
    <w:rPr>
      <w:rFonts w:ascii="Cambria" w:hAnsi="Cambria" w:eastAsia="宋体" w:cs="Times New Roman"/>
      <w:sz w:val="24"/>
      <w:szCs w:val="24"/>
      <w:shd w:val="pct20" w:color="auto" w:fill="auto"/>
    </w:rPr>
  </w:style>
  <w:style w:type="character" w:customStyle="1" w:styleId="83">
    <w:name w:val="正文缩进 Char"/>
    <w:qFormat/>
    <w:uiPriority w:val="0"/>
    <w:rPr>
      <w:rFonts w:ascii="Times New Roman" w:hAnsi="Times New Roman" w:eastAsia="宋体" w:cs="Times New Roman"/>
      <w:szCs w:val="21"/>
    </w:rPr>
  </w:style>
  <w:style w:type="character" w:customStyle="1" w:styleId="84">
    <w:name w:val="正文文本缩进 Char1"/>
    <w:semiHidden/>
    <w:qFormat/>
    <w:uiPriority w:val="99"/>
    <w:rPr>
      <w:rFonts w:ascii="Times New Roman" w:hAnsi="Times New Roman" w:eastAsia="宋体" w:cs="Calibri"/>
      <w:szCs w:val="21"/>
    </w:rPr>
  </w:style>
  <w:style w:type="character" w:customStyle="1" w:styleId="85">
    <w:name w:val="HTML 预设格式 Char1"/>
    <w:semiHidden/>
    <w:qFormat/>
    <w:uiPriority w:val="99"/>
    <w:rPr>
      <w:rFonts w:ascii="Courier New" w:hAnsi="Courier New" w:eastAsia="宋体" w:cs="Courier New"/>
      <w:sz w:val="20"/>
      <w:szCs w:val="20"/>
    </w:rPr>
  </w:style>
  <w:style w:type="character" w:customStyle="1" w:styleId="86">
    <w:name w:val="纯文本 Char2"/>
    <w:semiHidden/>
    <w:qFormat/>
    <w:uiPriority w:val="99"/>
    <w:rPr>
      <w:rFonts w:ascii="宋体" w:hAnsi="Courier New" w:cs="Courier New"/>
      <w:kern w:val="2"/>
      <w:sz w:val="21"/>
      <w:szCs w:val="21"/>
    </w:rPr>
  </w:style>
  <w:style w:type="table" w:customStyle="1" w:styleId="87">
    <w:name w:val="网格型3"/>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89">
    <w:name w:val="ca-5"/>
    <w:basedOn w:val="32"/>
    <w:qFormat/>
    <w:uiPriority w:val="0"/>
  </w:style>
  <w:style w:type="character" w:customStyle="1" w:styleId="90">
    <w:name w:val="font11"/>
    <w:qFormat/>
    <w:uiPriority w:val="0"/>
    <w:rPr>
      <w:rFonts w:hint="eastAsia" w:ascii="宋体" w:hAnsi="宋体" w:eastAsia="宋体" w:cs="宋体"/>
      <w:color w:val="000000"/>
      <w:sz w:val="22"/>
      <w:szCs w:val="22"/>
      <w:u w:val="none"/>
    </w:rPr>
  </w:style>
  <w:style w:type="paragraph" w:customStyle="1" w:styleId="91">
    <w:name w:val="Other|1"/>
    <w:basedOn w:val="1"/>
    <w:qFormat/>
    <w:uiPriority w:val="0"/>
    <w:pPr>
      <w:spacing w:line="560" w:lineRule="exact"/>
    </w:pPr>
    <w:rPr>
      <w:rFonts w:ascii="宋体" w:hAnsi="宋体" w:cs="宋体"/>
      <w:sz w:val="15"/>
      <w:szCs w:val="15"/>
      <w:lang w:val="zh-TW" w:eastAsia="zh-TW" w:bidi="zh-TW"/>
    </w:rPr>
  </w:style>
  <w:style w:type="character" w:customStyle="1" w:styleId="92">
    <w:name w:val="right"/>
    <w:basedOn w:val="32"/>
    <w:qFormat/>
    <w:uiPriority w:val="0"/>
    <w:rPr>
      <w:color w:val="999999"/>
      <w:sz w:val="14"/>
      <w:szCs w:val="14"/>
    </w:rPr>
  </w:style>
  <w:style w:type="character" w:customStyle="1" w:styleId="93">
    <w:name w:val="red"/>
    <w:basedOn w:val="32"/>
    <w:qFormat/>
    <w:uiPriority w:val="0"/>
    <w:rPr>
      <w:color w:val="FF0000"/>
      <w:sz w:val="14"/>
      <w:szCs w:val="14"/>
    </w:rPr>
  </w:style>
  <w:style w:type="character" w:customStyle="1" w:styleId="94">
    <w:name w:val="red1"/>
    <w:basedOn w:val="32"/>
    <w:qFormat/>
    <w:uiPriority w:val="0"/>
    <w:rPr>
      <w:color w:val="FF0000"/>
      <w:sz w:val="14"/>
      <w:szCs w:val="14"/>
    </w:rPr>
  </w:style>
  <w:style w:type="character" w:customStyle="1" w:styleId="95">
    <w:name w:val="red2"/>
    <w:basedOn w:val="32"/>
    <w:qFormat/>
    <w:uiPriority w:val="0"/>
    <w:rPr>
      <w:color w:val="CC0000"/>
    </w:rPr>
  </w:style>
  <w:style w:type="character" w:customStyle="1" w:styleId="96">
    <w:name w:val="red3"/>
    <w:basedOn w:val="32"/>
    <w:qFormat/>
    <w:uiPriority w:val="0"/>
    <w:rPr>
      <w:color w:val="FF0000"/>
    </w:rPr>
  </w:style>
  <w:style w:type="character" w:customStyle="1" w:styleId="97">
    <w:name w:val="hover25"/>
    <w:basedOn w:val="32"/>
    <w:qFormat/>
    <w:uiPriority w:val="0"/>
  </w:style>
  <w:style w:type="character" w:customStyle="1" w:styleId="98">
    <w:name w:val="green"/>
    <w:basedOn w:val="32"/>
    <w:qFormat/>
    <w:uiPriority w:val="0"/>
    <w:rPr>
      <w:color w:val="66AE00"/>
      <w:sz w:val="14"/>
      <w:szCs w:val="14"/>
    </w:rPr>
  </w:style>
  <w:style w:type="character" w:customStyle="1" w:styleId="99">
    <w:name w:val="green1"/>
    <w:basedOn w:val="32"/>
    <w:qFormat/>
    <w:uiPriority w:val="0"/>
    <w:rPr>
      <w:color w:val="66AE00"/>
      <w:sz w:val="14"/>
      <w:szCs w:val="14"/>
    </w:rPr>
  </w:style>
  <w:style w:type="character" w:customStyle="1" w:styleId="100">
    <w:name w:val="active"/>
    <w:basedOn w:val="32"/>
    <w:qFormat/>
    <w:uiPriority w:val="0"/>
    <w:rPr>
      <w:color w:val="FFFFFF"/>
      <w:shd w:val="clear" w:color="auto" w:fill="2B7AFC"/>
    </w:rPr>
  </w:style>
  <w:style w:type="character" w:customStyle="1" w:styleId="101">
    <w:name w:val="blue"/>
    <w:basedOn w:val="32"/>
    <w:qFormat/>
    <w:uiPriority w:val="0"/>
    <w:rPr>
      <w:color w:val="0371C6"/>
      <w:sz w:val="16"/>
      <w:szCs w:val="16"/>
    </w:rPr>
  </w:style>
  <w:style w:type="character" w:customStyle="1" w:styleId="102">
    <w:name w:val="gb-jt"/>
    <w:basedOn w:val="32"/>
    <w:qFormat/>
    <w:uiPriority w:val="0"/>
  </w:style>
  <w:style w:type="character" w:customStyle="1" w:styleId="103">
    <w:name w:val="批注框文本 Char"/>
    <w:basedOn w:val="32"/>
    <w:link w:val="23"/>
    <w:semiHidden/>
    <w:qFormat/>
    <w:uiPriority w:val="99"/>
    <w:rPr>
      <w:rFonts w:cs="Calibri"/>
      <w:kern w:val="2"/>
      <w:sz w:val="18"/>
      <w:szCs w:val="18"/>
    </w:rPr>
  </w:style>
  <w:style w:type="paragraph" w:styleId="10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p0"/>
    <w:basedOn w:val="1"/>
    <w:qFormat/>
    <w:uiPriority w:val="0"/>
    <w:pPr>
      <w:widowControl/>
    </w:pPr>
    <w:rPr>
      <w:kern w:val="0"/>
    </w:rPr>
  </w:style>
  <w:style w:type="character" w:customStyle="1" w:styleId="106">
    <w:name w:val="active4"/>
    <w:basedOn w:val="32"/>
    <w:qFormat/>
    <w:uiPriority w:val="0"/>
    <w:rPr>
      <w:color w:val="FFFFFF"/>
      <w:shd w:val="clear" w:color="auto" w:fill="2B7AFC"/>
    </w:rPr>
  </w:style>
  <w:style w:type="table" w:customStyle="1" w:styleId="107">
    <w:name w:val="Table Normal"/>
    <w:semiHidden/>
    <w:unhideWhenUsed/>
    <w:qFormat/>
    <w:uiPriority w:val="0"/>
    <w:tblPr>
      <w:tblCellMar>
        <w:top w:w="0" w:type="dxa"/>
        <w:left w:w="0" w:type="dxa"/>
        <w:bottom w:w="0" w:type="dxa"/>
        <w:right w:w="0" w:type="dxa"/>
      </w:tblCellMar>
    </w:tblPr>
  </w:style>
  <w:style w:type="character" w:customStyle="1" w:styleId="108">
    <w:name w:val="font41"/>
    <w:basedOn w:val="32"/>
    <w:qFormat/>
    <w:uiPriority w:val="0"/>
    <w:rPr>
      <w:rFonts w:hint="eastAsia" w:ascii="宋体" w:hAnsi="宋体" w:eastAsia="宋体" w:cs="宋体"/>
      <w:color w:val="FF0000"/>
      <w:sz w:val="20"/>
      <w:szCs w:val="20"/>
      <w:u w:val="none"/>
    </w:rPr>
  </w:style>
  <w:style w:type="character" w:customStyle="1" w:styleId="109">
    <w:name w:val="font31"/>
    <w:basedOn w:val="32"/>
    <w:qFormat/>
    <w:uiPriority w:val="0"/>
    <w:rPr>
      <w:rFonts w:ascii="宋体" w:hAnsi="宋体" w:eastAsia="宋体" w:cs="宋体"/>
      <w:color w:val="000000"/>
      <w:sz w:val="20"/>
      <w:szCs w:val="20"/>
      <w:u w:val="none"/>
    </w:rPr>
  </w:style>
  <w:style w:type="character" w:customStyle="1" w:styleId="110">
    <w:name w:val="font91"/>
    <w:basedOn w:val="32"/>
    <w:qFormat/>
    <w:uiPriority w:val="0"/>
    <w:rPr>
      <w:rFonts w:ascii="宋体" w:hAnsi="宋体" w:eastAsia="宋体" w:cs="宋体"/>
      <w:color w:val="000000"/>
      <w:sz w:val="20"/>
      <w:szCs w:val="20"/>
      <w:u w:val="none"/>
    </w:rPr>
  </w:style>
  <w:style w:type="paragraph" w:customStyle="1" w:styleId="111">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39829</Words>
  <Characters>41794</Characters>
  <Lines>323</Lines>
  <Paragraphs>90</Paragraphs>
  <TotalTime>4</TotalTime>
  <ScaleCrop>false</ScaleCrop>
  <LinksUpToDate>false</LinksUpToDate>
  <CharactersWithSpaces>42802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2023-04-25T00:40:00Z</dcterms:created>
  <dc:creator>中科经纬工程技术有限公司:闫鹏生</dc:creator>
  <cp:lastModifiedBy>长葛市公共资源交易中心:李田博</cp:lastModifiedBy>
  <cp:lastPrinted>2022-07-18T09:25:00Z</cp:lastPrinted>
  <dcterms:modified xsi:type="dcterms:W3CDTF">2023-06-14T01:52:31Z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705A20606873403DB3FE25755E088298_13</vt:lpwstr>
  </property>
</Properties>
</file>