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6"/>
        <w:jc w:val="center"/>
        <w:rPr>
          <w:rFonts w:ascii="宋体" w:hAnsi="宋体" w:cs="Times New Roman"/>
          <w:b/>
          <w:bCs/>
          <w:kern w:val="0"/>
          <w:sz w:val="50"/>
          <w:szCs w:val="50"/>
        </w:rPr>
      </w:pPr>
      <w:r>
        <w:rPr>
          <w:rFonts w:hint="eastAsia" w:ascii="宋体" w:hAnsi="宋体" w:cs="Times New Roman"/>
          <w:b/>
          <w:bCs/>
          <w:kern w:val="0"/>
          <w:sz w:val="50"/>
          <w:szCs w:val="50"/>
        </w:rPr>
        <w:t>长葛市机关事务中心人工社会化公开招标项目</w:t>
      </w:r>
      <w:r>
        <w:rPr>
          <w:rFonts w:ascii="宋体" w:hAnsi="宋体" w:cs="Times New Roman"/>
          <w:b/>
          <w:bCs/>
          <w:kern w:val="0"/>
          <w:sz w:val="50"/>
          <w:szCs w:val="50"/>
        </w:rPr>
        <w:t>（不见面开标）</w:t>
      </w:r>
    </w:p>
    <w:p>
      <w:pPr>
        <w:pStyle w:val="17"/>
        <w:ind w:firstLine="0" w:firstLineChars="0"/>
      </w:pPr>
    </w:p>
    <w:p>
      <w:pPr>
        <w:pStyle w:val="1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4"/>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采购编号：长招采公字【2023】004号</w:t>
      </w:r>
    </w:p>
    <w:p>
      <w:pPr>
        <w:adjustRightInd w:val="0"/>
        <w:snapToGrid w:val="0"/>
        <w:spacing w:line="360" w:lineRule="auto"/>
        <w:ind w:firstLine="708" w:firstLineChars="196"/>
        <w:rPr>
          <w:rFonts w:hAnsi="宋体" w:cs="新宋体"/>
          <w:b/>
          <w:bCs/>
          <w:sz w:val="36"/>
          <w:szCs w:val="32"/>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rPr>
        <w:t>机关事务中心</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二〇二三年五月</w:t>
      </w:r>
    </w:p>
    <w:p>
      <w:pPr>
        <w:adjustRightInd w:val="0"/>
        <w:snapToGrid w:val="0"/>
        <w:spacing w:line="360" w:lineRule="auto"/>
        <w:ind w:firstLine="411" w:firstLineChars="196"/>
      </w:pP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长葛市机关事务中心人工社会化公开招标项目</w:t>
      </w:r>
    </w:p>
    <w:p>
      <w:pPr>
        <w:spacing w:line="500" w:lineRule="exact"/>
        <w:jc w:val="center"/>
        <w:rPr>
          <w:rFonts w:ascii="宋体" w:hAnsi="宋体"/>
          <w:b/>
          <w:bCs/>
          <w:kern w:val="0"/>
          <w:sz w:val="32"/>
          <w:szCs w:val="32"/>
        </w:rPr>
      </w:pPr>
      <w:r>
        <w:rPr>
          <w:rFonts w:hint="eastAsia" w:ascii="宋体" w:hAnsi="宋体"/>
          <w:b/>
          <w:bCs/>
          <w:kern w:val="0"/>
          <w:sz w:val="32"/>
          <w:szCs w:val="32"/>
        </w:rPr>
        <w:t>（不见面开标）招标公告</w:t>
      </w:r>
    </w:p>
    <w:p>
      <w:pPr>
        <w:adjustRightInd w:val="0"/>
        <w:snapToGrid w:val="0"/>
        <w:spacing w:line="360" w:lineRule="auto"/>
        <w:ind w:firstLine="470" w:firstLineChars="196"/>
        <w:rPr>
          <w:rFonts w:ascii="宋体" w:hAnsi="宋体"/>
          <w:bCs/>
          <w:kern w:val="0"/>
          <w:sz w:val="24"/>
          <w:szCs w:val="24"/>
        </w:rPr>
      </w:pPr>
      <w:r>
        <w:rPr>
          <w:rFonts w:hint="eastAsia" w:ascii="宋体" w:hAnsi="宋体"/>
          <w:bCs/>
          <w:kern w:val="0"/>
          <w:sz w:val="24"/>
          <w:szCs w:val="24"/>
        </w:rPr>
        <w:t>长葛市公共资源中心受长葛市机关事务中心的委托，就长葛市机关事务中心人工社会化公开招标项目进行公开招标，欢迎合格的供应商参加。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rPr>
        <w:t>长葛市机关事务中心人工社会化公开招标项目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w:t>
      </w:r>
      <w:r>
        <w:rPr>
          <w:rFonts w:hint="eastAsia" w:ascii="宋体" w:hAnsi="宋体"/>
          <w:bCs/>
          <w:kern w:val="0"/>
          <w:sz w:val="24"/>
          <w:szCs w:val="24"/>
        </w:rPr>
        <w:t>长招采公字【2023】004号</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1.3采购方式：公开招标</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1.4项目内容：人工社会化公开招标项目主要任务是负责办公区水电等基础设施维护维修、38台电梯的维修维保及24小时的值班工作（详细参数见采购文件）。</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1.5 标包划分：本项目划分为二个标包。</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1.6采购预算（最高限价）：共1686300.00元。其中一标包1035300.00元；二标包651000.00元。</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1.7服务期限：自合同生效之日起三年</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1.8服务地点：采购人指定地点</w:t>
      </w:r>
    </w:p>
    <w:p>
      <w:pPr>
        <w:spacing w:line="360" w:lineRule="auto"/>
        <w:ind w:firstLine="480" w:firstLineChars="200"/>
        <w:jc w:val="left"/>
        <w:rPr>
          <w:rFonts w:ascii="新宋体" w:hAnsi="新宋体" w:eastAsia="新宋体"/>
          <w:bCs/>
          <w:kern w:val="0"/>
          <w:sz w:val="24"/>
          <w:szCs w:val="24"/>
        </w:rPr>
      </w:pPr>
      <w:r>
        <w:rPr>
          <w:rFonts w:hint="eastAsia" w:ascii="新宋体" w:hAnsi="新宋体" w:eastAsia="新宋体"/>
          <w:bCs/>
          <w:kern w:val="0"/>
          <w:sz w:val="24"/>
          <w:szCs w:val="24"/>
        </w:rPr>
        <w:t>1.9资金来源：财政资金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具有有效的中华人民共和国特种设备（电梯安装（含修理）生产许证或《特种设备安装改造维修（或修理）许可证》（电梯）；拟派项目负责人须具有特种设备电梯电气安装维修作业人员证或特种设备电梯修理作业人员证；</w:t>
      </w:r>
    </w:p>
    <w:p>
      <w:pPr>
        <w:spacing w:line="500" w:lineRule="exact"/>
        <w:ind w:firstLine="480" w:firstLineChars="200"/>
        <w:rPr>
          <w:rFonts w:ascii="宋体" w:hAnsi="宋体"/>
          <w:kern w:val="0"/>
          <w:sz w:val="24"/>
          <w:szCs w:val="24"/>
        </w:rPr>
      </w:pPr>
      <w:r>
        <w:rPr>
          <w:rFonts w:hint="eastAsia" w:ascii="宋体" w:hAnsi="宋体"/>
          <w:kern w:val="0"/>
          <w:sz w:val="24"/>
          <w:szCs w:val="24"/>
        </w:rPr>
        <w:t>3.3未被列入“信用中国”网站(www.creditchina.gov.cn)失信被执行人、重大税收违法案件当事人名单；“中国政府采购网”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jc w:val="left"/>
        <w:rPr>
          <w:rFonts w:ascii="宋体" w:hAnsi="宋体"/>
          <w:kern w:val="0"/>
          <w:sz w:val="24"/>
          <w:szCs w:val="24"/>
        </w:rPr>
      </w:pPr>
      <w:r>
        <w:rPr>
          <w:rFonts w:hint="eastAsia" w:ascii="宋体" w:hAnsi="宋体"/>
          <w:kern w:val="0"/>
          <w:sz w:val="24"/>
          <w:szCs w:val="24"/>
        </w:rPr>
        <w:t xml:space="preserve">3.4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ind w:firstLine="480" w:firstLineChars="200"/>
        <w:jc w:val="left"/>
        <w:rPr>
          <w:rFonts w:ascii="宋体" w:hAnsi="宋体"/>
          <w:kern w:val="0"/>
          <w:sz w:val="24"/>
          <w:szCs w:val="24"/>
        </w:rPr>
      </w:pPr>
      <w:r>
        <w:rPr>
          <w:rFonts w:hint="eastAsia" w:ascii="宋体" w:hAnsi="宋体"/>
          <w:kern w:val="0"/>
          <w:sz w:val="24"/>
          <w:szCs w:val="24"/>
        </w:rPr>
        <w:t xml:space="preserve">3.5 本项目不接受联合体投标。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3.6 本项目专门面向中小企业采购。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9"/>
        <w:wordWrap w:val="0"/>
        <w:spacing w:line="360" w:lineRule="auto"/>
        <w:contextualSpacing/>
        <w:rPr>
          <w:b/>
        </w:rPr>
      </w:pPr>
      <w:r>
        <w:rPr>
          <w:rFonts w:hint="eastAsia"/>
          <w:b/>
        </w:rPr>
        <w:t>五、</w:t>
      </w:r>
      <w:r>
        <w:rPr>
          <w:rFonts w:hint="eastAsia"/>
          <w:b/>
          <w:kern w:val="2"/>
        </w:rPr>
        <w:t>投标截止时间、开标时间及地点</w:t>
      </w:r>
    </w:p>
    <w:p>
      <w:pPr>
        <w:pStyle w:val="29"/>
        <w:shd w:val="clear" w:color="auto" w:fill="FFFFFF"/>
        <w:spacing w:line="360" w:lineRule="auto"/>
        <w:ind w:firstLine="360" w:firstLineChars="150"/>
        <w:contextualSpacing/>
      </w:pPr>
      <w:r>
        <w:rPr>
          <w:rFonts w:hint="eastAsia"/>
        </w:rPr>
        <w:t>5.1投标截止及开标时间</w:t>
      </w:r>
      <w:r>
        <w:rPr>
          <w:rFonts w:hint="eastAsia"/>
          <w:color w:val="0000FF"/>
        </w:rPr>
        <w:t>：2023年</w:t>
      </w:r>
      <w:r>
        <w:rPr>
          <w:rFonts w:hint="eastAsia"/>
          <w:color w:val="0000FF"/>
          <w:lang w:val="en-US" w:eastAsia="zh-CN"/>
        </w:rPr>
        <w:t>6</w:t>
      </w:r>
      <w:r>
        <w:rPr>
          <w:rFonts w:hint="eastAsia"/>
          <w:color w:val="0000FF"/>
        </w:rPr>
        <w:t xml:space="preserve"> 月 </w:t>
      </w:r>
      <w:r>
        <w:rPr>
          <w:rFonts w:hint="eastAsia"/>
          <w:color w:val="0000FF"/>
          <w:lang w:val="en-US" w:eastAsia="zh-CN"/>
        </w:rPr>
        <w:t>13</w:t>
      </w:r>
      <w:r>
        <w:rPr>
          <w:rFonts w:hint="eastAsia"/>
          <w:color w:val="0000FF"/>
        </w:rPr>
        <w:t xml:space="preserve">日  </w:t>
      </w:r>
      <w:r>
        <w:rPr>
          <w:rFonts w:hint="eastAsia"/>
          <w:color w:val="0000FF"/>
          <w:lang w:val="en-US" w:eastAsia="zh-CN"/>
        </w:rPr>
        <w:t>9</w:t>
      </w:r>
      <w:r>
        <w:rPr>
          <w:rFonts w:hint="eastAsia"/>
          <w:color w:val="0000FF"/>
        </w:rPr>
        <w:t xml:space="preserve"> 时 </w:t>
      </w:r>
      <w:r>
        <w:rPr>
          <w:rFonts w:hint="eastAsia"/>
          <w:color w:val="0000FF"/>
          <w:lang w:val="en-US" w:eastAsia="zh-CN"/>
        </w:rPr>
        <w:t>30</w:t>
      </w:r>
      <w:r>
        <w:rPr>
          <w:rFonts w:hint="eastAsia"/>
          <w:color w:val="0000FF"/>
        </w:rPr>
        <w:t>分</w:t>
      </w:r>
      <w:r>
        <w:rPr>
          <w:rFonts w:hint="eastAsia"/>
        </w:rPr>
        <w:t>（北京时间），逾期提交或不符合规定的投标文件不予接受。</w:t>
      </w:r>
    </w:p>
    <w:p>
      <w:pPr>
        <w:pStyle w:val="29"/>
        <w:shd w:val="clear" w:color="auto" w:fill="FFFFFF"/>
        <w:spacing w:line="360" w:lineRule="auto"/>
        <w:ind w:firstLine="360" w:firstLineChars="150"/>
        <w:contextualSpacing/>
      </w:pPr>
      <w:r>
        <w:rPr>
          <w:rFonts w:hint="eastAsia"/>
        </w:rPr>
        <w:t>5.2开标地点：</w:t>
      </w:r>
      <w:r>
        <w:rPr>
          <w:rFonts w:hint="eastAsia"/>
          <w:color w:val="0000FF"/>
        </w:rPr>
        <w:t xml:space="preserve">长葛市公共资源交易中心开标 </w:t>
      </w:r>
      <w:r>
        <w:rPr>
          <w:rFonts w:hint="eastAsia"/>
          <w:color w:val="0000FF"/>
          <w:lang w:eastAsia="zh-CN"/>
        </w:rPr>
        <w:t>二</w:t>
      </w:r>
      <w:r>
        <w:rPr>
          <w:rFonts w:hint="eastAsia"/>
          <w:color w:val="0000FF"/>
        </w:rPr>
        <w:t xml:space="preserve"> 室（长葛市葛天大道东段商务区6#楼  </w:t>
      </w:r>
      <w:r>
        <w:rPr>
          <w:rFonts w:hint="eastAsia"/>
          <w:color w:val="0000FF"/>
          <w:lang w:val="en-US" w:eastAsia="zh-CN"/>
        </w:rPr>
        <w:t>4</w:t>
      </w:r>
      <w:r>
        <w:rPr>
          <w:rFonts w:hint="eastAsia"/>
          <w:color w:val="0000FF"/>
        </w:rPr>
        <w:t>楼开标</w:t>
      </w:r>
      <w:r>
        <w:rPr>
          <w:rFonts w:hint="eastAsia"/>
          <w:color w:val="0000FF"/>
          <w:lang w:val="en-US" w:eastAsia="zh-CN"/>
        </w:rPr>
        <w:t>409</w:t>
      </w:r>
      <w:r>
        <w:rPr>
          <w:rFonts w:hint="eastAsia"/>
          <w:color w:val="0000FF"/>
        </w:rPr>
        <w:t xml:space="preserve">  室）</w:t>
      </w:r>
      <w:r>
        <w:rPr>
          <w:rFonts w:hint="eastAsia"/>
        </w:rPr>
        <w:t>，（本项目采用远程不见面开标，投标人无须到现场）。</w:t>
      </w:r>
    </w:p>
    <w:p>
      <w:pPr>
        <w:pStyle w:val="29"/>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9"/>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9"/>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9"/>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采购单位：长葛市</w:t>
      </w:r>
      <w:r>
        <w:rPr>
          <w:rFonts w:hint="eastAsia" w:ascii="宋体" w:hAnsi="宋体"/>
          <w:bCs/>
          <w:kern w:val="0"/>
          <w:sz w:val="24"/>
          <w:szCs w:val="24"/>
        </w:rPr>
        <w:t>机关事务中心</w:t>
      </w:r>
    </w:p>
    <w:p>
      <w:pPr>
        <w:pStyle w:val="29"/>
        <w:shd w:val="clear" w:color="auto" w:fill="FFFFFF"/>
        <w:spacing w:before="0" w:beforeAutospacing="0" w:after="0" w:afterAutospacing="0" w:line="360" w:lineRule="auto"/>
        <w:ind w:firstLine="480" w:firstLineChars="200"/>
        <w:contextualSpacing/>
        <w:rPr>
          <w:color w:val="auto"/>
          <w:kern w:val="2"/>
          <w:shd w:val="clear" w:color="auto" w:fill="FFFFFF"/>
        </w:rPr>
      </w:pPr>
      <w:r>
        <w:rPr>
          <w:rFonts w:hint="eastAsia"/>
          <w:color w:val="auto"/>
          <w:kern w:val="2"/>
          <w:shd w:val="clear" w:color="auto" w:fill="FFFFFF"/>
        </w:rPr>
        <w:t>联系人：刘先生</w:t>
      </w:r>
    </w:p>
    <w:p>
      <w:pPr>
        <w:pStyle w:val="29"/>
        <w:shd w:val="clear" w:color="auto" w:fill="FFFFFF"/>
        <w:spacing w:before="0" w:beforeAutospacing="0" w:after="0" w:afterAutospacing="0" w:line="360" w:lineRule="auto"/>
        <w:ind w:firstLine="480" w:firstLineChars="200"/>
        <w:contextualSpacing/>
        <w:rPr>
          <w:rFonts w:hint="default" w:eastAsia="宋体"/>
          <w:color w:val="auto"/>
          <w:kern w:val="2"/>
          <w:shd w:val="clear" w:color="auto" w:fill="FFFFFF"/>
          <w:lang w:val="en-US" w:eastAsia="zh-CN"/>
        </w:rPr>
      </w:pPr>
      <w:r>
        <w:rPr>
          <w:rFonts w:hint="eastAsia"/>
          <w:color w:val="auto"/>
          <w:kern w:val="2"/>
          <w:shd w:val="clear" w:color="auto" w:fill="FFFFFF"/>
        </w:rPr>
        <w:t>电话：</w:t>
      </w:r>
      <w:r>
        <w:rPr>
          <w:rFonts w:hint="eastAsia"/>
          <w:color w:val="auto"/>
          <w:kern w:val="2"/>
          <w:shd w:val="clear" w:color="auto" w:fill="FFFFFF"/>
          <w:lang w:val="en-US" w:eastAsia="zh-CN"/>
        </w:rPr>
        <w:t>0374-6189056</w:t>
      </w:r>
    </w:p>
    <w:p>
      <w:pPr>
        <w:pStyle w:val="29"/>
        <w:shd w:val="clear" w:color="auto" w:fill="FFFFFF"/>
        <w:spacing w:before="0" w:beforeAutospacing="0" w:after="0" w:afterAutospacing="0" w:line="360" w:lineRule="auto"/>
        <w:ind w:firstLine="480" w:firstLineChars="200"/>
        <w:contextualSpacing/>
        <w:rPr>
          <w:rFonts w:hint="eastAsia" w:eastAsia="宋体"/>
          <w:color w:val="auto"/>
          <w:kern w:val="2"/>
          <w:shd w:val="clear" w:color="auto" w:fill="FFFFFF"/>
          <w:lang w:val="en-US" w:eastAsia="zh-CN"/>
        </w:rPr>
      </w:pPr>
      <w:r>
        <w:rPr>
          <w:rFonts w:hint="eastAsia"/>
          <w:color w:val="auto"/>
          <w:kern w:val="2"/>
          <w:shd w:val="clear" w:color="auto" w:fill="FFFFFF"/>
        </w:rPr>
        <w:t>地址：长葛市葛天大道</w:t>
      </w:r>
      <w:r>
        <w:rPr>
          <w:rFonts w:hint="eastAsia"/>
          <w:color w:val="auto"/>
          <w:kern w:val="2"/>
          <w:shd w:val="clear" w:color="auto" w:fill="FFFFFF"/>
          <w:lang w:eastAsia="zh-CN"/>
        </w:rPr>
        <w:t>国防教育中心</w:t>
      </w:r>
    </w:p>
    <w:p>
      <w:pPr>
        <w:pStyle w:val="29"/>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9"/>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址：长葛市葛天大道商务区6号楼</w:t>
      </w:r>
    </w:p>
    <w:p>
      <w:pPr>
        <w:pStyle w:val="29"/>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联系人：政府采购二部    </w:t>
      </w:r>
    </w:p>
    <w:p>
      <w:pPr>
        <w:pStyle w:val="29"/>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联系电话：0374-6189667</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Style w:val="3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numPr>
          <w:ilvl w:val="0"/>
          <w:numId w:val="2"/>
        </w:numPr>
        <w:jc w:val="left"/>
        <w:rPr>
          <w:rFonts w:ascii="宋体" w:hAnsi="宋体" w:cs="宋体"/>
          <w:b/>
          <w:bCs/>
          <w:sz w:val="32"/>
          <w:szCs w:val="32"/>
        </w:rPr>
      </w:pPr>
      <w:r>
        <w:rPr>
          <w:rFonts w:hint="eastAsia" w:ascii="宋体" w:hAnsi="宋体" w:cs="宋体"/>
          <w:b/>
          <w:bCs/>
          <w:sz w:val="32"/>
          <w:szCs w:val="32"/>
        </w:rPr>
        <w:t>标段划分及人员配置情况</w:t>
      </w:r>
    </w:p>
    <w:p>
      <w:pPr>
        <w:jc w:val="left"/>
        <w:rPr>
          <w:rFonts w:ascii="仿宋" w:hAnsi="仿宋" w:eastAsia="仿宋" w:cs="仿宋"/>
          <w:sz w:val="32"/>
          <w:szCs w:val="32"/>
        </w:rPr>
      </w:pPr>
      <w:r>
        <w:rPr>
          <w:rFonts w:hint="eastAsia" w:ascii="仿宋" w:hAnsi="仿宋" w:eastAsia="仿宋" w:cs="仿宋"/>
          <w:sz w:val="32"/>
          <w:szCs w:val="32"/>
        </w:rPr>
        <w:t>一标段：</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服务范围：国防教育中心大楼、行政审批中心大楼、会展中心大楼、葛源餐厅、老市委市政府家属院门岗、新区监察委大楼、体育发展中心大楼及武装部大楼四楼（市编办办公场所），含14台电梯。</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人员配置：在服务范围内配备水电维修工人7人，电梯维保人员1人，共计8人。</w:t>
      </w:r>
    </w:p>
    <w:p>
      <w:pPr>
        <w:jc w:val="left"/>
        <w:rPr>
          <w:rFonts w:ascii="仿宋" w:hAnsi="仿宋" w:eastAsia="仿宋" w:cs="仿宋"/>
          <w:sz w:val="32"/>
          <w:szCs w:val="32"/>
        </w:rPr>
      </w:pPr>
      <w:r>
        <w:rPr>
          <w:rFonts w:hint="eastAsia" w:ascii="仿宋" w:hAnsi="仿宋" w:eastAsia="仿宋" w:cs="仿宋"/>
          <w:sz w:val="32"/>
          <w:szCs w:val="32"/>
        </w:rPr>
        <w:t>二标段：</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服务范围：2号、5号、6号、7号、9号、10号楼及质检大厦共七栋大楼，含24台电梯。</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人员配置：在本服务范围内配备水电维修工人5人，电梯维保1人，共计6人。</w:t>
      </w:r>
    </w:p>
    <w:p>
      <w:pPr>
        <w:numPr>
          <w:ilvl w:val="0"/>
          <w:numId w:val="2"/>
        </w:numPr>
        <w:jc w:val="left"/>
        <w:rPr>
          <w:rFonts w:ascii="宋体" w:hAnsi="宋体" w:cs="宋体"/>
          <w:b/>
          <w:bCs/>
          <w:sz w:val="32"/>
          <w:szCs w:val="32"/>
        </w:rPr>
      </w:pPr>
      <w:r>
        <w:rPr>
          <w:rFonts w:hint="eastAsia" w:ascii="宋体" w:hAnsi="宋体" w:cs="宋体"/>
          <w:b/>
          <w:bCs/>
          <w:sz w:val="32"/>
          <w:szCs w:val="32"/>
        </w:rPr>
        <w:t>主要职责</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1、担负办公区水电工24小时的值班任务；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2、负责责任区内水电管网、门窗等设施设备的日常巡检、维护、维修工作；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3、空调设施的基本维护维修及开关机工作；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4、负责电梯日常维护、维修及保养工作；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5、完成其他交办的工作任务。</w:t>
      </w:r>
    </w:p>
    <w:p>
      <w:pPr>
        <w:numPr>
          <w:ilvl w:val="0"/>
          <w:numId w:val="2"/>
        </w:numPr>
        <w:jc w:val="left"/>
        <w:rPr>
          <w:rFonts w:ascii="宋体" w:hAnsi="宋体" w:cs="宋体"/>
          <w:b/>
          <w:bCs/>
          <w:sz w:val="32"/>
          <w:szCs w:val="32"/>
        </w:rPr>
      </w:pPr>
      <w:r>
        <w:rPr>
          <w:rFonts w:hint="eastAsia" w:ascii="宋体" w:hAnsi="宋体" w:cs="宋体"/>
          <w:b/>
          <w:bCs/>
          <w:sz w:val="32"/>
          <w:szCs w:val="32"/>
        </w:rPr>
        <w:t>其他要求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1、投标人应</w:t>
      </w:r>
      <w:r>
        <w:rPr>
          <w:rFonts w:hint="eastAsia" w:ascii="宋体" w:hAnsi="宋体"/>
          <w:kern w:val="0"/>
          <w:sz w:val="24"/>
          <w:szCs w:val="24"/>
        </w:rPr>
        <w:t>具有有效的中华人民共和国特种设备（电梯安装（含修理）生产许证或《特种设备安装改造维修（或修理）许可证》（电梯）；拟派项目负责人须具有特种设备电梯电气安装维修作业人员证或特种设备电梯修理作业人员证</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2、参与本次项目的作业人员必须为年龄60周岁以下，身体健康状况良好且完全能胜任本职工作任务；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3、参与本次项目的作业人员应具备相应的专业能力，具有有效的特种作业证书。</w:t>
      </w:r>
    </w:p>
    <w:p>
      <w:pPr>
        <w:spacing w:line="500" w:lineRule="exact"/>
        <w:rPr>
          <w:rFonts w:ascii="仿宋" w:hAnsi="仿宋" w:eastAsia="仿宋" w:cs="仿宋"/>
          <w:b/>
          <w:bCs/>
          <w:sz w:val="32"/>
          <w:szCs w:val="32"/>
        </w:rPr>
      </w:pPr>
      <w:r>
        <w:rPr>
          <w:rFonts w:hint="eastAsia" w:ascii="仿宋" w:hAnsi="仿宋" w:eastAsia="仿宋" w:cs="仿宋"/>
          <w:b/>
          <w:bCs/>
          <w:sz w:val="32"/>
          <w:szCs w:val="32"/>
        </w:rPr>
        <w:t>四、验收标准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pPr>
        <w:spacing w:line="360" w:lineRule="auto"/>
        <w:contextualSpacing/>
        <w:jc w:val="left"/>
        <w:rPr>
          <w:b/>
          <w:bCs/>
          <w:sz w:val="28"/>
          <w:szCs w:val="28"/>
        </w:rPr>
      </w:pPr>
      <w:r>
        <w:rPr>
          <w:rFonts w:hint="eastAsia"/>
          <w:b/>
          <w:bCs/>
          <w:sz w:val="28"/>
          <w:szCs w:val="28"/>
        </w:rPr>
        <w:t>五、本项目预算金额（最高限价）：共1686300.00元。其中一标包1035300.00元；二标包651000.00元。投标报价不得超过预算金额（最高限价），否则为无效报价。</w:t>
      </w:r>
    </w:p>
    <w:p>
      <w:pPr>
        <w:spacing w:line="360" w:lineRule="auto"/>
        <w:contextualSpacing/>
        <w:jc w:val="left"/>
        <w:rPr>
          <w:b/>
          <w:bCs/>
          <w:sz w:val="28"/>
          <w:szCs w:val="28"/>
        </w:rPr>
      </w:pPr>
      <w:r>
        <w:rPr>
          <w:rFonts w:hint="eastAsia"/>
          <w:b/>
          <w:bCs/>
          <w:sz w:val="28"/>
          <w:szCs w:val="28"/>
        </w:rPr>
        <w:t>六、采购资金支付</w:t>
      </w:r>
    </w:p>
    <w:p>
      <w:pPr>
        <w:pStyle w:val="64"/>
        <w:adjustRightInd w:val="0"/>
        <w:snapToGrid w:val="0"/>
        <w:spacing w:line="520" w:lineRule="exact"/>
        <w:ind w:firstLine="480"/>
        <w:rPr>
          <w:rFonts w:ascii="宋体" w:hAnsi="宋体" w:cs="宋体"/>
          <w:sz w:val="24"/>
          <w:szCs w:val="24"/>
        </w:rPr>
      </w:pPr>
      <w:r>
        <w:rPr>
          <w:rFonts w:hint="eastAsia" w:ascii="宋体" w:hAnsi="宋体" w:cs="宋体"/>
          <w:sz w:val="24"/>
          <w:szCs w:val="24"/>
        </w:rPr>
        <w:t>1、支付方式：国库集中支付。</w:t>
      </w:r>
    </w:p>
    <w:p>
      <w:pPr>
        <w:pStyle w:val="64"/>
        <w:adjustRightInd w:val="0"/>
        <w:snapToGrid w:val="0"/>
        <w:spacing w:line="520" w:lineRule="exact"/>
        <w:ind w:firstLine="480"/>
        <w:rPr>
          <w:rFonts w:ascii="宋体" w:hAnsi="宋体" w:cs="宋体"/>
          <w:sz w:val="24"/>
          <w:szCs w:val="24"/>
        </w:rPr>
      </w:pPr>
      <w:r>
        <w:rPr>
          <w:rFonts w:hint="eastAsia" w:ascii="宋体" w:hAnsi="宋体" w:cs="宋体"/>
          <w:sz w:val="24"/>
          <w:szCs w:val="24"/>
        </w:rPr>
        <w:t>2、支付时间及条件：以签订合同为准。</w:t>
      </w: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rPr>
          <w:rFonts w:ascii="宋体" w:hAnsi="宋体" w:cs="宋体"/>
          <w:sz w:val="28"/>
          <w:szCs w:val="28"/>
        </w:rPr>
      </w:pPr>
    </w:p>
    <w:p>
      <w:pPr>
        <w:rPr>
          <w:rFonts w:ascii="宋体" w:hAnsi="宋体" w:cs="宋体"/>
          <w:sz w:val="28"/>
          <w:szCs w:val="28"/>
        </w:rPr>
      </w:pPr>
    </w:p>
    <w:p>
      <w:pPr>
        <w:pStyle w:val="3"/>
        <w:rPr>
          <w:rFonts w:ascii="宋体" w:hAnsi="宋体" w:cs="宋体"/>
          <w:sz w:val="28"/>
          <w:szCs w:val="28"/>
        </w:rPr>
      </w:pPr>
    </w:p>
    <w:p/>
    <w:p>
      <w:pPr>
        <w:rPr>
          <w:rFonts w:ascii="宋体" w:hAnsi="宋体" w:cs="宋体"/>
          <w:sz w:val="28"/>
          <w:szCs w:val="28"/>
        </w:rPr>
      </w:pPr>
    </w:p>
    <w:p>
      <w:pPr>
        <w:pStyle w:val="17"/>
        <w:ind w:firstLine="340"/>
      </w:pPr>
    </w:p>
    <w:p>
      <w:pPr>
        <w:widowControl/>
        <w:numPr>
          <w:ilvl w:val="0"/>
          <w:numId w:val="3"/>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3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cs="宋体"/>
                <w:sz w:val="24"/>
                <w:szCs w:val="24"/>
                <w:shd w:val="clear" w:color="auto" w:fill="FFFFFF"/>
              </w:rPr>
            </w:pPr>
            <w:r>
              <w:rPr>
                <w:rFonts w:hint="eastAsia" w:ascii="宋体" w:hAnsi="宋体"/>
                <w:sz w:val="24"/>
                <w:szCs w:val="24"/>
              </w:rPr>
              <w:t>项目名称：</w:t>
            </w:r>
            <w:r>
              <w:rPr>
                <w:rFonts w:hint="eastAsia" w:ascii="宋体" w:hAnsi="宋体" w:cs="宋体"/>
                <w:sz w:val="24"/>
                <w:szCs w:val="24"/>
                <w:shd w:val="clear" w:color="auto" w:fill="FFFFFF"/>
              </w:rPr>
              <w:t>长葛市机关事务中心人工社会化公开招标项目（不见面开标）</w:t>
            </w:r>
          </w:p>
          <w:p>
            <w:pPr>
              <w:widowControl/>
              <w:spacing w:before="31" w:line="360" w:lineRule="auto"/>
              <w:jc w:val="left"/>
              <w:rPr>
                <w:rFonts w:ascii="宋体" w:hAnsi="宋体"/>
                <w:sz w:val="24"/>
                <w:szCs w:val="24"/>
              </w:rPr>
            </w:pPr>
            <w:r>
              <w:rPr>
                <w:rFonts w:hint="eastAsia" w:ascii="宋体" w:hAnsi="宋体" w:cs="宋体"/>
                <w:sz w:val="24"/>
                <w:szCs w:val="24"/>
                <w:shd w:val="clear" w:color="auto" w:fill="FFFFFF"/>
              </w:rPr>
              <w:t>项目编号</w:t>
            </w:r>
            <w:r>
              <w:rPr>
                <w:rFonts w:hint="eastAsia" w:ascii="宋体" w:hAnsi="宋体" w:cs="宋体"/>
                <w:color w:val="0000FF"/>
                <w:sz w:val="24"/>
                <w:szCs w:val="24"/>
                <w:shd w:val="clear" w:color="auto" w:fill="FFFFFF"/>
              </w:rPr>
              <w:t>：</w:t>
            </w:r>
            <w:r>
              <w:rPr>
                <w:rFonts w:hint="eastAsia" w:ascii="宋体" w:hAnsi="宋体" w:cs="宋体"/>
                <w:sz w:val="24"/>
                <w:szCs w:val="24"/>
                <w:shd w:val="clear" w:color="auto" w:fill="FFFFFF"/>
              </w:rPr>
              <w:t>长招采公字【2023】004号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autoSpaceDE w:val="0"/>
              <w:autoSpaceDN w:val="0"/>
              <w:spacing w:line="440" w:lineRule="exact"/>
              <w:rPr>
                <w:rFonts w:ascii="宋体" w:hAnsi="宋体" w:cs="宋体"/>
                <w:sz w:val="24"/>
                <w:szCs w:val="24"/>
                <w:shd w:val="clear" w:color="auto" w:fill="FFFFFF"/>
              </w:rPr>
            </w:pPr>
            <w:r>
              <w:rPr>
                <w:rFonts w:hint="eastAsia" w:ascii="宋体" w:hAnsi="宋体" w:cs="宋体"/>
                <w:sz w:val="24"/>
                <w:szCs w:val="24"/>
                <w:shd w:val="clear" w:color="auto" w:fill="FFFFFF"/>
              </w:rPr>
              <w:t>采购单位：长葛市</w:t>
            </w:r>
            <w:r>
              <w:rPr>
                <w:rFonts w:hint="eastAsia" w:ascii="宋体" w:hAnsi="宋体"/>
                <w:bCs/>
                <w:kern w:val="0"/>
                <w:sz w:val="24"/>
                <w:szCs w:val="24"/>
              </w:rPr>
              <w:t>机关事务中心</w:t>
            </w:r>
          </w:p>
          <w:p>
            <w:pPr>
              <w:widowControl/>
              <w:spacing w:before="31"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联系人：刘先生</w:t>
            </w:r>
          </w:p>
          <w:p>
            <w:pPr>
              <w:widowControl/>
              <w:spacing w:before="31" w:line="360" w:lineRule="auto"/>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电话：0374-6189056</w:t>
            </w:r>
          </w:p>
          <w:p>
            <w:pPr>
              <w:widowControl/>
              <w:spacing w:before="31" w:line="360" w:lineRule="auto"/>
              <w:jc w:val="left"/>
              <w:rPr>
                <w:bCs/>
              </w:rPr>
            </w:pPr>
            <w:r>
              <w:rPr>
                <w:rFonts w:hint="eastAsia" w:ascii="宋体" w:hAnsi="宋体" w:cs="宋体"/>
                <w:color w:val="auto"/>
                <w:sz w:val="24"/>
                <w:szCs w:val="24"/>
                <w:shd w:val="clear" w:color="auto" w:fill="FFFFFF"/>
              </w:rPr>
              <w:t>地址：长葛市葛天大道国防教育中心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pStyle w:val="29"/>
              <w:shd w:val="clear" w:color="auto" w:fill="FFFFFF"/>
              <w:spacing w:line="360" w:lineRule="auto"/>
              <w:contextualSpacing/>
              <w:rPr>
                <w:kern w:val="2"/>
                <w:shd w:val="clear" w:color="auto" w:fill="FFFFFF"/>
              </w:rPr>
            </w:pPr>
            <w:r>
              <w:rPr>
                <w:rFonts w:hint="eastAsia"/>
                <w:kern w:val="2"/>
                <w:shd w:val="clear" w:color="auto" w:fill="FFFFFF"/>
              </w:rPr>
              <w:t>名称：长葛市公共资源交易中心</w:t>
            </w:r>
          </w:p>
          <w:p>
            <w:pPr>
              <w:pStyle w:val="29"/>
              <w:shd w:val="clear" w:color="auto" w:fill="FFFFFF"/>
              <w:spacing w:line="360" w:lineRule="auto"/>
              <w:contextualSpacing/>
              <w:rPr>
                <w:kern w:val="2"/>
                <w:shd w:val="clear" w:color="auto" w:fill="FFFFFF"/>
              </w:rPr>
            </w:pPr>
            <w:r>
              <w:rPr>
                <w:rFonts w:hint="eastAsia"/>
                <w:kern w:val="2"/>
                <w:shd w:val="clear" w:color="auto" w:fill="FFFFFF"/>
              </w:rPr>
              <w:t xml:space="preserve">联系人：政府采购二部   </w:t>
            </w:r>
          </w:p>
          <w:p>
            <w:pPr>
              <w:pStyle w:val="29"/>
              <w:shd w:val="clear" w:color="auto" w:fill="FFFFFF"/>
              <w:spacing w:line="360" w:lineRule="auto"/>
              <w:contextualSpacing/>
              <w:rPr>
                <w:kern w:val="2"/>
                <w:shd w:val="clear" w:color="auto" w:fill="FFFFFF"/>
              </w:rPr>
            </w:pPr>
            <w:r>
              <w:rPr>
                <w:rFonts w:hint="eastAsia"/>
                <w:kern w:val="2"/>
                <w:shd w:val="clear" w:color="auto" w:fill="FFFFFF"/>
              </w:rPr>
              <w:t>地  址：长葛市葛天大道商务区6号楼</w:t>
            </w:r>
          </w:p>
          <w:p>
            <w:pPr>
              <w:pStyle w:val="29"/>
              <w:shd w:val="clear" w:color="auto" w:fill="FFFFFF"/>
              <w:spacing w:line="360" w:lineRule="auto"/>
              <w:contextualSpacing/>
              <w:rPr>
                <w:kern w:val="2"/>
                <w:shd w:val="clear" w:color="auto" w:fill="FFFFFF"/>
              </w:rPr>
            </w:pPr>
            <w:r>
              <w:rPr>
                <w:rFonts w:hint="eastAsia"/>
                <w:kern w:val="2"/>
                <w:shd w:val="clear" w:color="auto" w:fill="FFFFFF"/>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4"/>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二、具有有效的中华人民共和国特种设备（电梯安装（含修理）生产许证或《特种设备安装改造维修（或修理）许可证》（电梯）；拟派项目负责人须具有特种设备电梯电气安装维修作业人员证或特种设备电梯修理作业人员证；</w:t>
            </w:r>
          </w:p>
          <w:p>
            <w:pPr>
              <w:pStyle w:val="4"/>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三、未被列入“信用中国”网站(www.creditchina.gov.cn)失信被执行人、重大税收违法案件当事人名单；“中国政府采购网”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spacing w:line="500" w:lineRule="exact"/>
              <w:rPr>
                <w:b/>
                <w:sz w:val="24"/>
                <w:szCs w:val="24"/>
              </w:rPr>
            </w:pPr>
            <w:r>
              <w:rPr>
                <w:b/>
                <w:sz w:val="24"/>
                <w:szCs w:val="24"/>
              </w:rPr>
              <w:t>3、 供应商对信用承诺内容的真实性、合法性、有效性负责。如作出虚假 信用承诺，视同为“提供虚假材料谋取中标”的违法行为。</w:t>
            </w:r>
          </w:p>
          <w:p>
            <w:pPr>
              <w:spacing w:line="500" w:lineRule="exact"/>
              <w:rPr>
                <w:rFonts w:ascii="宋体" w:hAnsi="宋体"/>
                <w:kern w:val="0"/>
                <w:sz w:val="24"/>
                <w:szCs w:val="24"/>
              </w:rPr>
            </w:pPr>
            <w:r>
              <w:rPr>
                <w:rFonts w:hint="eastAsia" w:ascii="宋体" w:hAnsi="宋体"/>
                <w:kern w:val="0"/>
                <w:sz w:val="24"/>
                <w:szCs w:val="24"/>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rPr>
                <w:rFonts w:ascii="宋体" w:hAnsi="宋体"/>
                <w:kern w:val="0"/>
                <w:sz w:val="24"/>
                <w:szCs w:val="24"/>
              </w:rPr>
            </w:pPr>
            <w:r>
              <w:rPr>
                <w:rFonts w:hint="eastAsia" w:ascii="宋体" w:hAnsi="宋体"/>
                <w:kern w:val="0"/>
                <w:sz w:val="24"/>
                <w:szCs w:val="24"/>
              </w:rPr>
              <w:t>五、本项目不接受联合体投标。</w:t>
            </w:r>
          </w:p>
          <w:p>
            <w:pPr>
              <w:autoSpaceDE w:val="0"/>
              <w:autoSpaceDN w:val="0"/>
              <w:adjustRightInd w:val="0"/>
              <w:snapToGrid w:val="0"/>
              <w:spacing w:line="400" w:lineRule="exact"/>
              <w:jc w:val="left"/>
            </w:pPr>
            <w:r>
              <w:rPr>
                <w:rFonts w:hint="eastAsia" w:ascii="宋体" w:hAnsi="宋体"/>
                <w:b/>
                <w:bCs/>
                <w:kern w:val="0"/>
                <w:sz w:val="24"/>
                <w:szCs w:val="24"/>
              </w:rPr>
              <w:t>六、本项目为专门面向中小企业采购。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 xml:space="preserve">本项目 </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招标控制价：共1686300.00元。其中一标包1035300.00元；二标包651000.00元。投标报价不得超过预算金额（最高限价），否则为无效报价。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0000FF"/>
                <w:sz w:val="24"/>
                <w:szCs w:val="24"/>
              </w:rPr>
            </w:pPr>
            <w:r>
              <w:rPr>
                <w:rFonts w:hint="eastAsia" w:ascii="宋体" w:hAnsi="宋体"/>
                <w:color w:val="0000FF"/>
                <w:sz w:val="24"/>
                <w:szCs w:val="24"/>
              </w:rPr>
              <w:t>2023年</w:t>
            </w:r>
            <w:r>
              <w:rPr>
                <w:rFonts w:hint="eastAsia" w:ascii="宋体" w:hAnsi="宋体"/>
                <w:color w:val="0000FF"/>
                <w:sz w:val="24"/>
                <w:szCs w:val="24"/>
                <w:lang w:val="en-US" w:eastAsia="zh-CN"/>
              </w:rPr>
              <w:t>6</w:t>
            </w:r>
            <w:r>
              <w:rPr>
                <w:rFonts w:hint="eastAsia" w:ascii="宋体" w:hAnsi="宋体"/>
                <w:color w:val="0000FF"/>
                <w:sz w:val="24"/>
                <w:szCs w:val="24"/>
              </w:rPr>
              <w:t xml:space="preserve"> 月 </w:t>
            </w:r>
            <w:r>
              <w:rPr>
                <w:rFonts w:hint="eastAsia" w:ascii="宋体" w:hAnsi="宋体"/>
                <w:color w:val="0000FF"/>
                <w:sz w:val="24"/>
                <w:szCs w:val="24"/>
                <w:lang w:val="en-US" w:eastAsia="zh-CN"/>
              </w:rPr>
              <w:t>13</w:t>
            </w:r>
            <w:r>
              <w:rPr>
                <w:rFonts w:hint="eastAsia" w:ascii="宋体" w:hAnsi="宋体"/>
                <w:color w:val="0000FF"/>
                <w:sz w:val="24"/>
                <w:szCs w:val="24"/>
              </w:rPr>
              <w:t xml:space="preserve"> 日 </w:t>
            </w:r>
            <w:r>
              <w:rPr>
                <w:rFonts w:hint="eastAsia" w:ascii="宋体" w:hAnsi="宋体"/>
                <w:color w:val="0000FF"/>
                <w:sz w:val="24"/>
                <w:szCs w:val="24"/>
                <w:lang w:val="en-US" w:eastAsia="zh-CN"/>
              </w:rPr>
              <w:t>9</w:t>
            </w:r>
            <w:r>
              <w:rPr>
                <w:rFonts w:hint="eastAsia" w:ascii="宋体" w:hAnsi="宋体"/>
                <w:color w:val="0000FF"/>
                <w:sz w:val="24"/>
                <w:szCs w:val="24"/>
              </w:rPr>
              <w:t xml:space="preserve">时 </w:t>
            </w:r>
            <w:r>
              <w:rPr>
                <w:rFonts w:hint="eastAsia" w:ascii="宋体" w:hAnsi="宋体"/>
                <w:color w:val="0000FF"/>
                <w:sz w:val="24"/>
                <w:szCs w:val="24"/>
                <w:lang w:val="en-US" w:eastAsia="zh-CN"/>
              </w:rPr>
              <w:t>30</w:t>
            </w:r>
            <w:r>
              <w:rPr>
                <w:rFonts w:hint="eastAsia" w:ascii="宋体" w:hAnsi="宋体"/>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0000FF"/>
                <w:sz w:val="24"/>
                <w:szCs w:val="24"/>
              </w:rPr>
              <w:t xml:space="preserve">长葛市公共资源交易中心开标 </w:t>
            </w:r>
            <w:r>
              <w:rPr>
                <w:rFonts w:hint="eastAsia" w:ascii="宋体" w:hAnsi="宋体"/>
                <w:color w:val="0000FF"/>
                <w:sz w:val="24"/>
                <w:szCs w:val="24"/>
                <w:lang w:eastAsia="zh-CN"/>
              </w:rPr>
              <w:t>二</w:t>
            </w:r>
            <w:r>
              <w:rPr>
                <w:rFonts w:hint="eastAsia" w:ascii="宋体" w:hAnsi="宋体"/>
                <w:color w:val="0000FF"/>
                <w:sz w:val="24"/>
                <w:szCs w:val="24"/>
              </w:rPr>
              <w:t xml:space="preserve"> 室（长葛市葛天大道东段商务区6#楼 </w:t>
            </w:r>
            <w:r>
              <w:rPr>
                <w:rFonts w:hint="eastAsia" w:ascii="宋体" w:hAnsi="宋体"/>
                <w:color w:val="0000FF"/>
                <w:sz w:val="24"/>
                <w:szCs w:val="24"/>
                <w:lang w:val="en-US" w:eastAsia="zh-CN"/>
              </w:rPr>
              <w:t>4</w:t>
            </w:r>
            <w:r>
              <w:rPr>
                <w:rFonts w:hint="eastAsia" w:ascii="宋体" w:hAnsi="宋体"/>
                <w:color w:val="0000FF"/>
                <w:sz w:val="24"/>
                <w:szCs w:val="24"/>
              </w:rPr>
              <w:t xml:space="preserve"> 楼开标</w:t>
            </w:r>
            <w:r>
              <w:rPr>
                <w:rFonts w:hint="eastAsia" w:ascii="宋体" w:hAnsi="宋体"/>
                <w:color w:val="0000FF"/>
                <w:sz w:val="24"/>
                <w:szCs w:val="24"/>
                <w:lang w:val="en-US" w:eastAsia="zh-CN"/>
              </w:rPr>
              <w:t>409</w:t>
            </w:r>
            <w:bookmarkStart w:id="10" w:name="_GoBack"/>
            <w:bookmarkEnd w:id="10"/>
            <w:r>
              <w:rPr>
                <w:rFonts w:hint="eastAsia" w:ascii="宋体" w:hAnsi="宋体"/>
                <w:color w:val="0000FF"/>
                <w:sz w:val="24"/>
                <w:szCs w:val="24"/>
              </w:rPr>
              <w:t xml:space="preserve"> 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①202</w:t>
            </w:r>
            <w:r>
              <w:rPr>
                <w:rFonts w:hint="eastAsia" w:ascii="宋体" w:hAnsi="宋体"/>
                <w:bCs/>
                <w:sz w:val="24"/>
                <w:szCs w:val="24"/>
              </w:rPr>
              <w:t>1</w:t>
            </w:r>
            <w:r>
              <w:rPr>
                <w:rFonts w:ascii="宋体" w:hAnsi="宋体"/>
                <w:bCs/>
                <w:sz w:val="24"/>
                <w:szCs w:val="24"/>
              </w:rPr>
              <w:t xml:space="preserve">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1</w:t>
            </w:r>
            <w:r>
              <w:rPr>
                <w:rFonts w:ascii="宋体" w:hAnsi="宋体"/>
                <w:bCs/>
                <w:sz w:val="24"/>
                <w:szCs w:val="24"/>
              </w:rPr>
              <w:t xml:space="preserve">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5"/>
                <w:rFonts w:ascii="宋体" w:hAnsi="宋体"/>
                <w:bCs/>
                <w:sz w:val="24"/>
                <w:szCs w:val="24"/>
              </w:rPr>
              <w:t>www.creditchina.gov.cn</w:t>
            </w:r>
            <w:r>
              <w:rPr>
                <w:rStyle w:val="35"/>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5"/>
                <w:rFonts w:ascii="宋体" w:hAnsi="宋体"/>
                <w:bCs/>
                <w:sz w:val="24"/>
                <w:szCs w:val="24"/>
              </w:rPr>
              <w:t>www.ccgp.gov.cn</w:t>
            </w:r>
            <w:r>
              <w:rPr>
                <w:rStyle w:val="35"/>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20" w:lineRule="exact"/>
              <w:rPr>
                <w:rFonts w:ascii="宋体" w:hAnsi="宋体" w:cs="宋体"/>
                <w:b/>
                <w:bCs/>
                <w:kern w:val="0"/>
                <w:sz w:val="24"/>
                <w:szCs w:val="28"/>
              </w:rPr>
            </w:pPr>
            <w:r>
              <w:rPr>
                <w:rFonts w:hint="eastAsia" w:ascii="宋体" w:hAnsi="宋体" w:cs="宋体"/>
                <w:b/>
                <w:bCs/>
                <w:kern w:val="0"/>
                <w:sz w:val="24"/>
                <w:szCs w:val="28"/>
              </w:rPr>
              <w:t>1、本项目专门面向中小企业采购。</w:t>
            </w:r>
          </w:p>
          <w:p>
            <w:pPr>
              <w:autoSpaceDE w:val="0"/>
              <w:autoSpaceDN w:val="0"/>
              <w:adjustRightInd w:val="0"/>
              <w:snapToGrid w:val="0"/>
              <w:spacing w:line="420" w:lineRule="exact"/>
              <w:rPr>
                <w:sz w:val="24"/>
              </w:rPr>
            </w:pPr>
            <w:r>
              <w:rPr>
                <w:rFonts w:hint="eastAsia"/>
                <w:sz w:val="24"/>
              </w:rPr>
              <w:t>2</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r>
              <w:rPr>
                <w:sz w:val="24"/>
              </w:rPr>
              <w:t xml:space="preserve"> </w:t>
            </w:r>
          </w:p>
          <w:p>
            <w:pPr>
              <w:autoSpaceDE w:val="0"/>
              <w:autoSpaceDN w:val="0"/>
              <w:adjustRightInd w:val="0"/>
              <w:snapToGrid w:val="0"/>
              <w:spacing w:line="420" w:lineRule="exact"/>
              <w:rPr>
                <w:b/>
                <w:bCs/>
                <w:sz w:val="24"/>
              </w:rPr>
            </w:pPr>
            <w:r>
              <w:rPr>
                <w:rFonts w:hint="eastAsia"/>
                <w:sz w:val="24"/>
              </w:rPr>
              <w:t>3</w:t>
            </w:r>
            <w:r>
              <w:rPr>
                <w:sz w:val="24"/>
              </w:rPr>
              <w:t>、</w:t>
            </w:r>
            <w:r>
              <w:rPr>
                <w:b/>
                <w:bCs/>
                <w:sz w:val="24"/>
              </w:rPr>
              <w:t>本次采购标的对应的中小企业划分标准所属行业：</w:t>
            </w:r>
            <w:r>
              <w:rPr>
                <w:rFonts w:hint="eastAsia"/>
                <w:b/>
                <w:bCs/>
                <w:sz w:val="24"/>
              </w:rPr>
              <w:t>其他未列明行业。</w:t>
            </w:r>
          </w:p>
          <w:p>
            <w:pPr>
              <w:autoSpaceDE w:val="0"/>
              <w:autoSpaceDN w:val="0"/>
              <w:adjustRightInd w:val="0"/>
              <w:snapToGrid w:val="0"/>
              <w:spacing w:line="360" w:lineRule="auto"/>
              <w:rPr>
                <w:sz w:val="24"/>
              </w:rPr>
            </w:pPr>
            <w:r>
              <w:rPr>
                <w:sz w:val="24"/>
              </w:rPr>
              <w:t>4、以联合体形式参加政府采购活动，联合体各方均为中小企业的，联合体视同中小企业。其中，联合体各方均为小微企业的，联合体视同小微企业。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4"/>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4"/>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4"/>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4"/>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4"/>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4"/>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4"/>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9"/>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4"/>
        <w:numPr>
          <w:ilvl w:val="0"/>
          <w:numId w:val="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9"/>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9"/>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9"/>
          <w:rFonts w:hint="eastAsia" w:ascii="宋体" w:hAnsi="宋体"/>
          <w:sz w:val="24"/>
          <w:szCs w:val="24"/>
          <w:lang w:val="zh-CN"/>
        </w:rPr>
        <w:t>件，解密时限为</w:t>
      </w:r>
      <w:r>
        <w:rPr>
          <w:rStyle w:val="59"/>
          <w:rFonts w:ascii="宋体" w:hAnsi="宋体"/>
          <w:sz w:val="24"/>
          <w:szCs w:val="24"/>
          <w:lang w:val="zh-CN"/>
        </w:rPr>
        <w:t>120</w:t>
      </w:r>
      <w:r>
        <w:rPr>
          <w:rStyle w:val="59"/>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9"/>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59"/>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9"/>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9"/>
          <w:rFonts w:ascii="宋体" w:hAnsi="宋体"/>
          <w:sz w:val="24"/>
          <w:szCs w:val="24"/>
          <w:lang w:val="zh-CN"/>
        </w:rPr>
      </w:pPr>
      <w:r>
        <w:rPr>
          <w:rStyle w:val="59"/>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4"/>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pPr>
      <w:r>
        <w:rPr>
          <w:rFonts w:hint="eastAsia" w:ascii="宋体" w:hAnsi="宋体" w:cs="宋体"/>
          <w:kern w:val="0"/>
          <w:sz w:val="24"/>
          <w:szCs w:val="24"/>
        </w:rPr>
        <w:t>29.2 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29.2.1 不同供应商的电子投标文件上传计算机的网卡MAC地址、CPU序列号和硬盘序列号等硬件 信息相同的；</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 xml:space="preserve">29.2.2 不同供应商的投标文件由同一电子设备编制上传；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29.2.3不同供应商联系人为同一人或不同 联系人的联系电话一致的；</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29.2.4 不同供应商的投标文件的内容存在两处以上细节错误一致；</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29.2.5 不同供应商的法定代表人、委托代理人、项目经理、项目负责人等由同一个单位缴纳社 会保险或者领取报酬的；</w:t>
      </w:r>
    </w:p>
    <w:p>
      <w:pPr>
        <w:autoSpaceDE w:val="0"/>
        <w:autoSpaceDN w:val="0"/>
        <w:spacing w:line="360" w:lineRule="auto"/>
        <w:ind w:left="479" w:leftChars="228"/>
        <w:contextualSpacing/>
        <w:rPr>
          <w:rFonts w:ascii="宋体" w:hAnsi="宋体" w:cs="宋体"/>
          <w:kern w:val="0"/>
          <w:sz w:val="24"/>
          <w:szCs w:val="24"/>
        </w:rPr>
      </w:pPr>
      <w:r>
        <w:rPr>
          <w:rFonts w:hint="eastAsia" w:ascii="宋体" w:hAnsi="宋体" w:cs="宋体"/>
          <w:kern w:val="0"/>
          <w:sz w:val="24"/>
          <w:szCs w:val="24"/>
        </w:rPr>
        <w:t>29.2.6不同供应商投标文件中法定代表人或者负责人签字出自同一人之手； 29.2.7 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.3有下列情形之一的，视为投标人串通投标，其投标无效：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8"/>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41.政府采购合同融资</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41.1 缓解中小企业融资难题</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41.2 合作金融机构（排名不分先后）</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41.3 “许昌市政府采购合同融资金融产品推介名录”链接</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第五章政府采购政策功能</w:t>
      </w:r>
    </w:p>
    <w:p>
      <w:pPr>
        <w:pStyle w:val="21"/>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1"/>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疾人证》或者《中华人民共和国残疾军人证（1 至 8 级）》的自然人，</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包括具有劳动条件和劳动意愿的精神残疾人。在职职工人数是指与残</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topLinePunct/>
        <w:spacing w:line="360" w:lineRule="auto"/>
        <w:ind w:firstLine="420" w:firstLineChars="200"/>
        <w:contextualSpacing/>
        <w:rPr>
          <w:rFonts w:ascii="宋体" w:hAnsi="宋体" w:cs="仿宋_GB2312"/>
          <w:lang w:val="zh-CN"/>
        </w:rPr>
      </w:pPr>
    </w:p>
    <w:p>
      <w:pPr>
        <w:rPr>
          <w:lang w:val="zh-CN"/>
        </w:rPr>
      </w:pPr>
    </w:p>
    <w:p>
      <w:pPr>
        <w:pStyle w:val="4"/>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1"/>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2"/>
                <w:szCs w:val="22"/>
              </w:rPr>
              <w:t>9</w:t>
            </w:r>
          </w:p>
        </w:tc>
        <w:tc>
          <w:tcPr>
            <w:tcW w:w="2410" w:type="dxa"/>
            <w:vAlign w:val="center"/>
          </w:tcPr>
          <w:p>
            <w:pPr>
              <w:spacing w:line="360" w:lineRule="auto"/>
              <w:rPr>
                <w:rFonts w:ascii="宋体" w:hAnsi="宋体"/>
                <w:b/>
                <w:bCs/>
                <w:sz w:val="24"/>
              </w:rPr>
            </w:pPr>
            <w:r>
              <w:rPr>
                <w:rFonts w:hint="eastAsia" w:ascii="宋体" w:hAnsi="宋体"/>
                <w:b/>
                <w:bCs/>
                <w:sz w:val="22"/>
                <w:szCs w:val="22"/>
              </w:rPr>
              <w:t>中小企业</w:t>
            </w:r>
          </w:p>
        </w:tc>
        <w:tc>
          <w:tcPr>
            <w:tcW w:w="5954" w:type="dxa"/>
            <w:vAlign w:val="center"/>
          </w:tcPr>
          <w:p>
            <w:pPr>
              <w:spacing w:line="276" w:lineRule="auto"/>
              <w:rPr>
                <w:rFonts w:ascii="宋体" w:hAnsi="宋体"/>
                <w:bCs/>
                <w:sz w:val="24"/>
              </w:rPr>
            </w:pPr>
            <w:r>
              <w:rPr>
                <w:rFonts w:hint="eastAsia" w:ascii="宋体" w:hAnsi="宋体" w:cs="宋体"/>
                <w:b/>
                <w:bCs/>
                <w:sz w:val="24"/>
                <w:szCs w:val="24"/>
              </w:rPr>
              <w:t>如果本项是专门面向中小企业采购的，须</w:t>
            </w:r>
            <w:r>
              <w:rPr>
                <w:rFonts w:ascii="宋体" w:hAnsi="宋体" w:cs="宋体"/>
                <w:b/>
                <w:bCs/>
                <w:sz w:val="24"/>
                <w:szCs w:val="24"/>
              </w:rPr>
              <w:t xml:space="preserve">出具《中小企业声明函》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2"/>
                <w:szCs w:val="22"/>
              </w:rPr>
            </w:pPr>
            <w:r>
              <w:rPr>
                <w:rFonts w:hint="eastAsia" w:ascii="宋体" w:hAnsi="宋体"/>
                <w:b/>
                <w:sz w:val="22"/>
                <w:szCs w:val="22"/>
              </w:rPr>
              <w:t>10</w:t>
            </w:r>
          </w:p>
        </w:tc>
        <w:tc>
          <w:tcPr>
            <w:tcW w:w="2410" w:type="dxa"/>
            <w:vAlign w:val="center"/>
          </w:tcPr>
          <w:p>
            <w:pPr>
              <w:spacing w:line="360" w:lineRule="auto"/>
              <w:rPr>
                <w:rFonts w:ascii="宋体" w:hAnsi="宋体"/>
                <w:b/>
                <w:bCs/>
                <w:sz w:val="22"/>
                <w:szCs w:val="22"/>
              </w:rPr>
            </w:pPr>
            <w:r>
              <w:rPr>
                <w:rFonts w:hint="eastAsia" w:ascii="宋体" w:hAnsi="宋体"/>
                <w:b/>
                <w:bCs/>
                <w:sz w:val="22"/>
                <w:szCs w:val="22"/>
              </w:rPr>
              <w:t>投标供应商须具备的特殊资质证书</w:t>
            </w:r>
          </w:p>
        </w:tc>
        <w:tc>
          <w:tcPr>
            <w:tcW w:w="5954" w:type="dxa"/>
            <w:vAlign w:val="center"/>
          </w:tcPr>
          <w:p>
            <w:pPr>
              <w:spacing w:line="360" w:lineRule="auto"/>
              <w:jc w:val="left"/>
              <w:rPr>
                <w:rFonts w:ascii="宋体" w:hAnsi="宋体" w:cs="宋体"/>
                <w:b/>
                <w:bCs/>
                <w:sz w:val="24"/>
                <w:szCs w:val="24"/>
              </w:rPr>
            </w:pPr>
            <w:r>
              <w:rPr>
                <w:rFonts w:hint="eastAsia" w:ascii="宋体" w:hAnsi="宋体" w:cs="仿宋_GB2312"/>
                <w:sz w:val="24"/>
                <w:lang w:val="zh-CN"/>
              </w:rPr>
              <w:t>具有有效的中华人民共和国特种设备（电梯安装（含修理）生产许证或《特种设备安装改造维修（或修理）许可证》（电梯）；拟派项目负责人须具有特种设备电梯电气安装维修作业人员证或特种设备电梯修理作业人员证</w:t>
            </w:r>
          </w:p>
        </w:tc>
      </w:tr>
    </w:tbl>
    <w:p>
      <w:pPr>
        <w:pStyle w:val="21"/>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9"/>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1、投标文件属下列情况之一的，按照无效投标处理：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（1）未按照招标文件的规定提交投标承诺函的；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（2）投标文件未按招标文件要求签署、盖章的；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（3）不具备招标文件中规定的资格要求的；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（4）报价超过招标文件中规定的预算金额或者最高限价的；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（5）投标文件含有采购人不能接受的附加条件的；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（6）未按照招标文件的规定提交《长葛市政府采购供应商信用承诺函》的；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2.1</w:t>
      </w:r>
      <w:r>
        <w:rPr>
          <w:rFonts w:hint="eastAsia" w:ascii="宋体" w:hAnsi="宋体" w:cs="宋体"/>
          <w:sz w:val="24"/>
          <w:szCs w:val="24"/>
          <w:lang w:val="zh-CN"/>
        </w:rPr>
        <w:t xml:space="preserve"> 不同供应商的电子投标文件上传计算机的网卡MAC地址、CPU序列号和硬盘序列号等硬件 信息相同的；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 xml:space="preserve">2.2 不同供应商的投标文件由同一电子设备编制上传； </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2.3不同供应商联系人为同一人或不同 联系人的联系电话一致的；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 不同供应商的投标文件的内容存在两处以上细节错误一致；</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2.5 不同供应商的法定代表人、委托代理人、项目经理、项目负责人等由同一个单位缴纳社 会保险或者领取报酬的；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2.6不同供应商投标文件中法定代表人或者负责人签字出自同一人之手； 29.2.7 其它涉嫌串通的情形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 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 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 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 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 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0"/>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109"/>
        <w:gridCol w:w="25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分值构成</w:t>
            </w:r>
          </w:p>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价格部分：20分</w:t>
            </w:r>
          </w:p>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商务部分：25分</w:t>
            </w:r>
          </w:p>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新宋体" w:hAnsi="新宋体" w:eastAsia="新宋体" w:cs="宋体"/>
                <w:b/>
                <w:color w:val="000000"/>
                <w:kern w:val="0"/>
                <w:sz w:val="24"/>
                <w:szCs w:val="24"/>
              </w:rPr>
            </w:pPr>
            <w:r>
              <w:rPr>
                <w:rFonts w:hint="eastAsia" w:ascii="新宋体" w:hAnsi="新宋体" w:eastAsia="新宋体" w:cs="宋体"/>
                <w:b/>
                <w:color w:val="000000"/>
                <w:kern w:val="0"/>
                <w:sz w:val="24"/>
                <w:szCs w:val="24"/>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63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投标报价</w:t>
            </w:r>
          </w:p>
          <w:p>
            <w:pPr>
              <w:widowControl/>
              <w:spacing w:line="240" w:lineRule="atLeast"/>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评分标准</w:t>
            </w:r>
          </w:p>
        </w:tc>
        <w:tc>
          <w:tcPr>
            <w:tcW w:w="63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Times New Roman"/>
                <w:kern w:val="0"/>
              </w:rPr>
            </w:pPr>
            <w:r>
              <w:rPr>
                <w:rFonts w:hint="eastAsia" w:ascii="宋体" w:hAnsi="宋体" w:cs="Times New Roman"/>
                <w:kern w:val="0"/>
              </w:rPr>
              <w:t>有效供应商中投标价格最低的投标报价为评标基准价，其价格分为满分。</w:t>
            </w:r>
          </w:p>
          <w:p>
            <w:pPr>
              <w:widowControl/>
              <w:spacing w:line="276" w:lineRule="auto"/>
              <w:rPr>
                <w:rFonts w:ascii="宋体" w:hAnsi="宋体" w:cs="Times New Roman"/>
                <w:kern w:val="0"/>
              </w:rPr>
            </w:pPr>
            <w:r>
              <w:rPr>
                <w:rFonts w:hint="eastAsia" w:ascii="宋体" w:hAnsi="宋体" w:cs="Times New Roman"/>
                <w:kern w:val="0"/>
              </w:rPr>
              <w:t>其他供应商的价格分统一按照下列公式计算：</w:t>
            </w:r>
          </w:p>
          <w:p>
            <w:pPr>
              <w:widowControl/>
              <w:spacing w:line="276" w:lineRule="auto"/>
              <w:rPr>
                <w:rFonts w:ascii="宋体" w:hAnsi="宋体" w:cs="Times New Roman"/>
                <w:kern w:val="0"/>
              </w:rPr>
            </w:pPr>
            <w:r>
              <w:rPr>
                <w:rFonts w:hint="eastAsia" w:ascii="宋体" w:hAnsi="宋体" w:cs="Times New Roman"/>
                <w:kern w:val="0"/>
              </w:rPr>
              <w:t>投标报价得分=(评标基准价／投标报价)×20%×100。</w:t>
            </w:r>
          </w:p>
          <w:p>
            <w:pPr>
              <w:widowControl/>
              <w:spacing w:line="276" w:lineRule="auto"/>
              <w:jc w:val="left"/>
              <w:rPr>
                <w:rFonts w:ascii="宋体" w:hAnsi="宋体" w:cs="Times New Roman"/>
              </w:rPr>
            </w:pPr>
            <w:r>
              <w:rPr>
                <w:rFonts w:hint="eastAsia" w:ascii="宋体" w:hAnsi="宋体" w:cs="Times New Roman"/>
              </w:rPr>
              <w:t>注：分值计算保留小数点后两位，小数点后第三位“四舍五入”。</w:t>
            </w:r>
          </w:p>
          <w:p>
            <w:pPr>
              <w:widowControl/>
              <w:jc w:val="left"/>
              <w:rPr>
                <w:rFonts w:ascii="新宋体" w:hAnsi="新宋体" w:eastAsia="新宋体" w:cs="宋体"/>
                <w:color w:val="000000"/>
                <w:kern w:val="0"/>
                <w:sz w:val="24"/>
                <w:szCs w:val="24"/>
                <w:u w:val="single"/>
              </w:rPr>
            </w:pPr>
            <w:r>
              <w:rPr>
                <w:rFonts w:hint="eastAsia" w:ascii="宋体" w:hAnsi="宋体" w:cs="Times New Roman"/>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b/>
                <w:sz w:val="24"/>
                <w:szCs w:val="24"/>
              </w:rPr>
              <w:t>二、商务部分</w:t>
            </w:r>
            <w:r>
              <w:rPr>
                <w:rFonts w:hint="eastAsia" w:ascii="新宋体" w:hAnsi="新宋体" w:eastAsia="新宋体" w:cs="宋体"/>
                <w:b/>
                <w:color w:val="000000"/>
                <w:kern w:val="0"/>
                <w:sz w:val="24"/>
                <w:szCs w:val="24"/>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610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629" w:type="dxa"/>
            <w:tcBorders>
              <w:top w:val="single" w:color="auto" w:sz="4" w:space="0"/>
              <w:left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企业综合实力</w:t>
            </w:r>
          </w:p>
        </w:tc>
        <w:tc>
          <w:tcPr>
            <w:tcW w:w="6109" w:type="dxa"/>
            <w:tcBorders>
              <w:top w:val="single" w:color="auto" w:sz="4" w:space="0"/>
              <w:left w:val="single" w:color="auto" w:sz="4" w:space="0"/>
              <w:right w:val="single" w:color="auto" w:sz="4" w:space="0"/>
            </w:tcBorders>
            <w:vAlign w:val="center"/>
          </w:tcPr>
          <w:p>
            <w:pPr>
              <w:jc w:val="left"/>
              <w:rPr>
                <w:rFonts w:ascii="新宋体" w:hAnsi="新宋体" w:eastAsia="新宋体" w:cs="宋体"/>
                <w:bCs/>
                <w:color w:val="auto"/>
                <w:sz w:val="24"/>
                <w:szCs w:val="24"/>
              </w:rPr>
            </w:pPr>
            <w:r>
              <w:rPr>
                <w:rFonts w:hint="eastAsia" w:ascii="新宋体" w:hAnsi="新宋体" w:eastAsia="新宋体" w:cs="宋体"/>
                <w:bCs/>
                <w:color w:val="auto"/>
                <w:sz w:val="24"/>
                <w:szCs w:val="24"/>
              </w:rPr>
              <w:t>1、供应商通过质量管理体系认证、环境管理体系认证、职业健康安全管理体系认证，每项得1分，此项最高得3分。</w:t>
            </w:r>
          </w:p>
          <w:p>
            <w:pPr>
              <w:jc w:val="left"/>
              <w:rPr>
                <w:rFonts w:ascii="新宋体" w:hAnsi="新宋体" w:eastAsia="新宋体" w:cs="宋体"/>
                <w:color w:val="auto"/>
                <w:sz w:val="24"/>
                <w:szCs w:val="24"/>
              </w:rPr>
            </w:pPr>
            <w:r>
              <w:rPr>
                <w:rFonts w:hint="eastAsia" w:ascii="新宋体" w:hAnsi="新宋体" w:eastAsia="新宋体" w:cs="宋体"/>
                <w:bCs/>
                <w:color w:val="auto"/>
                <w:sz w:val="24"/>
                <w:szCs w:val="24"/>
              </w:rPr>
              <w:t>2、供应商自2020年1月1日以来获得过市（县）级及以上主管部门或政府有关部门颁发的荣誉证书，每项荣誉证书得2分，此项最高得4分。以证书为准，投标文件中附完整的扫描件。</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7分</w:t>
            </w:r>
          </w:p>
          <w:p>
            <w:pPr>
              <w:jc w:val="cente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企业业绩</w:t>
            </w:r>
          </w:p>
        </w:tc>
        <w:tc>
          <w:tcPr>
            <w:tcW w:w="6109"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宋体"/>
                <w:b/>
                <w:color w:val="auto"/>
                <w:sz w:val="24"/>
                <w:szCs w:val="24"/>
              </w:rPr>
            </w:pPr>
            <w:r>
              <w:rPr>
                <w:rFonts w:hint="eastAsia" w:ascii="新宋体" w:hAnsi="新宋体" w:eastAsia="新宋体" w:cs="宋体"/>
                <w:color w:val="auto"/>
                <w:sz w:val="24"/>
                <w:szCs w:val="24"/>
              </w:rPr>
              <w:t>供应商</w:t>
            </w:r>
            <w:r>
              <w:rPr>
                <w:rFonts w:hint="eastAsia" w:ascii="新宋体" w:hAnsi="新宋体" w:eastAsia="新宋体" w:cs="宋体"/>
                <w:bCs/>
                <w:color w:val="auto"/>
                <w:sz w:val="24"/>
                <w:szCs w:val="24"/>
              </w:rPr>
              <w:t>2020年1月1日以来具有类似项目业绩者，每项业绩得3分，</w:t>
            </w:r>
            <w:r>
              <w:rPr>
                <w:rFonts w:hint="eastAsia" w:ascii="新宋体" w:hAnsi="新宋体" w:eastAsia="新宋体" w:cs="宋体"/>
                <w:color w:val="auto"/>
                <w:sz w:val="24"/>
                <w:szCs w:val="24"/>
              </w:rPr>
              <w:t>本项最高得9</w:t>
            </w:r>
            <w:r>
              <w:rPr>
                <w:rFonts w:hint="eastAsia" w:ascii="新宋体" w:hAnsi="新宋体" w:eastAsia="新宋体" w:cs="宋体"/>
                <w:bCs/>
                <w:color w:val="auto"/>
                <w:sz w:val="24"/>
                <w:szCs w:val="24"/>
              </w:rPr>
              <w:t>分。（响应文件中附合同（或协议书）或中标通知书的原件扫描件或图片，未提供的不得分）。</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项目负责人业绩</w:t>
            </w:r>
          </w:p>
        </w:tc>
        <w:tc>
          <w:tcPr>
            <w:tcW w:w="6109"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宋体"/>
                <w:color w:val="4BACC6" w:themeColor="accent5"/>
                <w:sz w:val="24"/>
                <w:szCs w:val="24"/>
                <w:highlight w:val="none"/>
                <w14:textFill>
                  <w14:solidFill>
                    <w14:schemeClr w14:val="accent5"/>
                  </w14:solidFill>
                </w14:textFill>
              </w:rPr>
            </w:pPr>
            <w:r>
              <w:rPr>
                <w:rFonts w:hint="eastAsia" w:ascii="新宋体" w:hAnsi="新宋体" w:eastAsia="新宋体" w:cs="宋体"/>
                <w:bCs/>
                <w:color w:val="auto"/>
                <w:sz w:val="24"/>
                <w:szCs w:val="24"/>
              </w:rPr>
              <w:t>供应商拟派项目负责人2020年1月1日以来担任过类似项目业绩项目负责人职务的，每有一份业绩得3分，本项最高得9分。（响应文件中附合同（或协议书）或中标通知书的原件扫描件或图片，未提供的不得分）</w:t>
            </w:r>
            <w:r>
              <w:rPr>
                <w:rFonts w:hint="eastAsia" w:ascii="新宋体" w:hAnsi="新宋体" w:eastAsia="新宋体" w:cs="宋体"/>
                <w:color w:val="FF0000"/>
                <w:sz w:val="24"/>
                <w:szCs w:val="24"/>
              </w:rPr>
              <w:t>。</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三、技术部分</w:t>
            </w:r>
            <w:r>
              <w:rPr>
                <w:rFonts w:hint="eastAsia" w:ascii="新宋体" w:hAnsi="新宋体" w:eastAsia="新宋体" w:cs="宋体"/>
                <w:b/>
                <w:color w:val="000000"/>
                <w:kern w:val="0"/>
                <w:sz w:val="24"/>
                <w:szCs w:val="24"/>
              </w:rPr>
              <w:t>（满分55分）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610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项目实施（技术）方案</w:t>
            </w: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1、项目特点分析（5分）：根据供应商通过对本项目的特点、难点分析，并要根据难点提出相应的管理措施。描述详细、措施合理、可行的得5分，仅做简单描述得 3 分，否则不得分。</w:t>
            </w:r>
          </w:p>
        </w:tc>
        <w:tc>
          <w:tcPr>
            <w:tcW w:w="1250" w:type="dxa"/>
            <w:gridSpan w:val="2"/>
            <w:vMerge w:val="restart"/>
            <w:tcBorders>
              <w:top w:val="single" w:color="auto" w:sz="4" w:space="0"/>
              <w:left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29" w:type="dxa"/>
            <w:vMerge w:val="continue"/>
            <w:tcBorders>
              <w:left w:val="single" w:color="auto" w:sz="4" w:space="0"/>
              <w:right w:val="single" w:color="auto" w:sz="4" w:space="0"/>
            </w:tcBorders>
            <w:vAlign w:val="center"/>
          </w:tc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2、服务目标（5分）：供应商根据采购需求承诺各项管理目标的响应程度。描述详细、合理、可行的得5分，仅做简单描述得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9" w:type="dxa"/>
            <w:vMerge w:val="continue"/>
            <w:tcBorders>
              <w:left w:val="single" w:color="auto" w:sz="4" w:space="0"/>
              <w:right w:val="single" w:color="auto" w:sz="4" w:space="0"/>
            </w:tcBorders>
            <w:vAlign w:val="center"/>
          </w:tcPr>
          <w:p/>
        </w:tc>
        <w:tc>
          <w:tcPr>
            <w:tcW w:w="610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宋体"/>
                <w:sz w:val="24"/>
                <w:szCs w:val="24"/>
              </w:rPr>
            </w:pPr>
            <w:r>
              <w:rPr>
                <w:rFonts w:hint="eastAsia" w:ascii="新宋体" w:hAnsi="新宋体" w:eastAsia="新宋体" w:cs="宋体"/>
                <w:sz w:val="24"/>
                <w:szCs w:val="24"/>
              </w:rPr>
              <w:t>3、质量管理措施（5分）：供应商根据采购需求制定的质量管理措施。描述详细、措施合理、可行的得5分，仅做简单描述得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宋体"/>
                <w:sz w:val="24"/>
                <w:szCs w:val="24"/>
              </w:rPr>
            </w:pPr>
            <w:r>
              <w:rPr>
                <w:rFonts w:hint="eastAsia" w:ascii="新宋体" w:hAnsi="新宋体" w:eastAsia="新宋体" w:cs="宋体"/>
                <w:sz w:val="24"/>
                <w:szCs w:val="24"/>
              </w:rPr>
              <w:t>4、设备设施维护方案（5分）：根据供应商提供的设备设施管理运行与维护方案，描述详细、合理、可行的得5分，仅做简单描述得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5、养护及保洁服务方案（5分）：根据供应商提供的养护及保洁服务方案的针对性与合理性。描述详细、合理、可行的得5分，仅做简单描述得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6、人员配置（5分）：供应商根据采购需求提出相应的人员配置方案的合理性。描述详细、合理、可行的得5分，仅做简单描述得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0000FF"/>
                <w:sz w:val="24"/>
                <w:szCs w:val="24"/>
              </w:rPr>
            </w:pPr>
            <w:r>
              <w:rPr>
                <w:rFonts w:hint="eastAsia" w:ascii="新宋体" w:hAnsi="新宋体" w:eastAsia="新宋体" w:cs="宋体"/>
                <w:sz w:val="24"/>
                <w:szCs w:val="24"/>
              </w:rPr>
              <w:t>7、人员管理方案（5分）：供应商根据采购需求提出相应的人员管理方案，方案的针对性与有效性。描述详细、合理、可行的得5分，仅做简单描述得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8、物资装备计划（5分）：根据投标人提供的物资装备计划的针对性与合理性。描述详细、合理、可行的得5分，仅做简单描述得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9、与采购人联动机制（5分）：根据供应商提供与采购人联动机制的全面性与实用性。描述详细、合理、可行的得5分，仅做简单描述得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10、应急预案（5分):根据投标人提供各种应急预案的全面性与针对性。描述详细、合理、可行的得5分，仅做简单描述得 3 分，否则不得分。</w:t>
            </w:r>
          </w:p>
        </w:tc>
        <w:tc>
          <w:tcPr>
            <w:tcW w:w="1250" w:type="dxa"/>
            <w:gridSpan w:val="2"/>
            <w:vMerge w:val="continue"/>
            <w:tcBorders>
              <w:left w:val="single" w:color="auto" w:sz="4" w:space="0"/>
              <w:right w:val="single" w:color="auto" w:sz="4" w:space="0"/>
            </w:tcBorders>
            <w:vAlign w:val="center"/>
          </w:tcPr>
          <w:p>
            <w:pP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vMerge w:val="continue"/>
            <w:tcBorders>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p>
        </w:tc>
        <w:tc>
          <w:tcPr>
            <w:tcW w:w="610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11、服务承诺（5分）：具有完善的服务计划，具有为采购人排忧解难的制度安排。描述详细、合理、可行的得5分，仅做简单描述得 3 分，否则不得分。</w:t>
            </w:r>
          </w:p>
        </w:tc>
        <w:tc>
          <w:tcPr>
            <w:tcW w:w="1250" w:type="dxa"/>
            <w:gridSpan w:val="2"/>
            <w:vMerge w:val="continue"/>
            <w:tcBorders>
              <w:left w:val="single" w:color="auto" w:sz="4" w:space="0"/>
              <w:bottom w:val="single" w:color="auto" w:sz="4" w:space="0"/>
              <w:right w:val="single" w:color="auto" w:sz="4" w:space="0"/>
            </w:tcBorders>
            <w:vAlign w:val="center"/>
          </w:tcPr>
          <w:p>
            <w:pPr>
              <w:rPr>
                <w:rFonts w:ascii="新宋体" w:hAnsi="新宋体" w:eastAsia="新宋体" w:cs="宋体"/>
                <w:sz w:val="24"/>
                <w:szCs w:val="24"/>
              </w:rPr>
            </w:pPr>
          </w:p>
        </w:tc>
      </w:tr>
    </w:tbl>
    <w:p>
      <w:pPr>
        <w:rPr>
          <w:rFonts w:ascii="宋体" w:hAnsi="宋体" w:cs="宋体"/>
          <w:b/>
          <w:color w:val="FF0000"/>
          <w:sz w:val="24"/>
          <w:szCs w:val="24"/>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sz w:val="24"/>
              </w:rPr>
              <w:t>20%</w:t>
            </w:r>
            <w:r>
              <w:rPr>
                <w:rFonts w:hint="eastAsia" w:ascii="ˎ̥" w:hAnsi="ˎ̥"/>
                <w:sz w:val="24"/>
              </w:rPr>
              <w:t>（工程项目5%）</w:t>
            </w:r>
          </w:p>
        </w:tc>
        <w:tc>
          <w:tcPr>
            <w:tcW w:w="2835" w:type="dxa"/>
            <w:vMerge w:val="restart"/>
            <w:vAlign w:val="center"/>
          </w:tcPr>
          <w:p>
            <w:pPr>
              <w:jc w:val="center"/>
              <w:rPr>
                <w:sz w:val="24"/>
                <w:lang w:val="en-GB"/>
              </w:rPr>
            </w:pPr>
          </w:p>
          <w:p>
            <w:pPr>
              <w:jc w:val="center"/>
              <w:rPr>
                <w:sz w:val="24"/>
                <w:lang w:val="en-GB"/>
              </w:rPr>
            </w:pPr>
          </w:p>
          <w:p>
            <w:pPr>
              <w:jc w:val="center"/>
              <w:rPr>
                <w:sz w:val="24"/>
                <w:lang w:val="en-GB"/>
              </w:rPr>
            </w:pPr>
          </w:p>
          <w:p>
            <w:pPr>
              <w:jc w:val="center"/>
              <w:rPr>
                <w:sz w:val="24"/>
                <w:lang w:val="en-GB"/>
              </w:rPr>
            </w:pPr>
          </w:p>
          <w:p>
            <w:pPr>
              <w:jc w:val="center"/>
              <w:rPr>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4"/>
              <w:rPr>
                <w:lang w:val="en-GB"/>
              </w:rPr>
            </w:pPr>
            <w:r>
              <w:rPr>
                <w:rFonts w:hint="eastAsia" w:ascii="Times New Roman" w:hAnsi="Times New Roman" w:eastAsia="宋体" w:cs="Calibri"/>
                <w:kern w:val="2"/>
                <w:sz w:val="21"/>
                <w:szCs w:val="21"/>
                <w:lang w:val="en-GB"/>
              </w:rPr>
              <w:t>工程项目×（1-</w:t>
            </w: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17"/>
              <w:ind w:firstLine="221"/>
              <w:rPr>
                <w:lang w:val="zh-CN"/>
              </w:rPr>
            </w:pPr>
            <w:r>
              <w:rPr>
                <w:rFonts w:hint="eastAsia"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0"/>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pStyle w:val="21"/>
        <w:spacing w:line="360" w:lineRule="auto"/>
        <w:ind w:firstLine="480" w:firstLineChars="200"/>
        <w:contextualSpacing/>
        <w:rPr>
          <w:rFonts w:ascii="宋体" w:hAnsi="宋体" w:cs="仿宋_GB2312"/>
          <w:szCs w:val="21"/>
          <w:lang w:val="zh-CN"/>
        </w:rPr>
      </w:pPr>
      <w:r>
        <w:rPr>
          <w:rFonts w:hint="eastAsia" w:ascii="宋体" w:hAnsi="宋体" w:cs="宋体"/>
        </w:rPr>
        <w:t>F、</w:t>
      </w:r>
      <w:r>
        <w:rPr>
          <w:rFonts w:hint="eastAsia" w:ascii="宋体" w:hAnsi="宋体" w:cs="宋体"/>
          <w:lang w:val="en-GB"/>
        </w:rPr>
        <w:t>符合中小企业划分标准的个体工商户，在政府采购活动中视同中小企业。</w:t>
      </w: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9"/>
        <w:spacing w:line="360" w:lineRule="auto"/>
      </w:pPr>
      <w:r>
        <w:rPr>
          <w:rFonts w:hint="eastAsia"/>
        </w:rPr>
        <w:t>甲方：</w:t>
      </w:r>
      <w:r>
        <w:rPr>
          <w:rFonts w:hint="eastAsia"/>
          <w:u w:val="single"/>
        </w:rPr>
        <w:t>（采购人全称）</w:t>
      </w:r>
    </w:p>
    <w:p>
      <w:pPr>
        <w:pStyle w:val="29"/>
        <w:spacing w:before="0" w:beforeAutospacing="0" w:after="0" w:afterAutospacing="0" w:line="360" w:lineRule="auto"/>
        <w:contextualSpacing/>
      </w:pPr>
      <w:r>
        <w:rPr>
          <w:rFonts w:hint="eastAsia"/>
        </w:rPr>
        <w:t>乙方：</w:t>
      </w:r>
      <w:r>
        <w:rPr>
          <w:rFonts w:hint="eastAsia"/>
          <w:u w:val="single"/>
        </w:rPr>
        <w:t>（中标人全称）</w:t>
      </w:r>
    </w:p>
    <w:p>
      <w:pPr>
        <w:pStyle w:val="29"/>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9"/>
        <w:spacing w:before="0" w:beforeAutospacing="0" w:after="0" w:afterAutospacing="0" w:line="360" w:lineRule="auto"/>
        <w:ind w:firstLine="482"/>
        <w:contextualSpacing/>
      </w:pPr>
      <w:r>
        <w:rPr>
          <w:rFonts w:hint="eastAsia"/>
        </w:rPr>
        <w:t>1、下列合同文件是构成本合同不可分割的部分：</w:t>
      </w:r>
    </w:p>
    <w:p>
      <w:pPr>
        <w:pStyle w:val="29"/>
        <w:spacing w:before="0" w:beforeAutospacing="0" w:after="0" w:afterAutospacing="0" w:line="360" w:lineRule="auto"/>
        <w:ind w:firstLine="482"/>
        <w:contextualSpacing/>
      </w:pPr>
      <w:r>
        <w:rPr>
          <w:rFonts w:hint="eastAsia"/>
        </w:rPr>
        <w:t>1.1合同条款；</w:t>
      </w:r>
    </w:p>
    <w:p>
      <w:pPr>
        <w:pStyle w:val="29"/>
        <w:spacing w:before="0" w:beforeAutospacing="0" w:after="0" w:afterAutospacing="0" w:line="360" w:lineRule="auto"/>
        <w:ind w:firstLine="482"/>
        <w:contextualSpacing/>
      </w:pPr>
      <w:r>
        <w:rPr>
          <w:rFonts w:hint="eastAsia"/>
        </w:rPr>
        <w:t>1.2招标文件、乙方的投标文件；</w:t>
      </w:r>
    </w:p>
    <w:p>
      <w:pPr>
        <w:pStyle w:val="29"/>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9"/>
        <w:spacing w:before="0" w:beforeAutospacing="0" w:after="0" w:afterAutospacing="0" w:line="360" w:lineRule="auto"/>
        <w:ind w:firstLine="482"/>
        <w:contextualSpacing/>
      </w:pPr>
      <w:r>
        <w:rPr>
          <w:rFonts w:hint="eastAsia"/>
        </w:rPr>
        <w:t>2、合同标的</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3、合同总金额</w:t>
      </w:r>
    </w:p>
    <w:p>
      <w:pPr>
        <w:pStyle w:val="29"/>
        <w:spacing w:before="0" w:beforeAutospacing="0" w:after="0" w:afterAutospacing="0" w:line="360" w:lineRule="auto"/>
        <w:ind w:firstLine="482"/>
        <w:contextualSpacing/>
      </w:pPr>
      <w:r>
        <w:rPr>
          <w:rFonts w:hint="eastAsia"/>
        </w:rPr>
        <w:t>3.1合同总金额为人民币大写：元（￥）。</w:t>
      </w:r>
    </w:p>
    <w:p>
      <w:pPr>
        <w:pStyle w:val="29"/>
        <w:spacing w:before="0" w:beforeAutospacing="0" w:after="0" w:afterAutospacing="0" w:line="360" w:lineRule="auto"/>
        <w:ind w:firstLine="482"/>
        <w:contextualSpacing/>
      </w:pPr>
      <w:r>
        <w:rPr>
          <w:rFonts w:hint="eastAsia"/>
        </w:rPr>
        <w:t>4、合同标的交付时间、地点和条件</w:t>
      </w:r>
    </w:p>
    <w:p>
      <w:pPr>
        <w:pStyle w:val="29"/>
        <w:spacing w:before="0" w:beforeAutospacing="0" w:after="0" w:afterAutospacing="0" w:line="360" w:lineRule="auto"/>
        <w:ind w:firstLine="482"/>
        <w:contextualSpacing/>
      </w:pPr>
      <w:r>
        <w:rPr>
          <w:rFonts w:hint="eastAsia"/>
        </w:rPr>
        <w:t>4.1交付时间：；</w:t>
      </w:r>
    </w:p>
    <w:p>
      <w:pPr>
        <w:pStyle w:val="29"/>
        <w:spacing w:before="0" w:beforeAutospacing="0" w:after="0" w:afterAutospacing="0" w:line="360" w:lineRule="auto"/>
        <w:ind w:firstLine="482"/>
        <w:contextualSpacing/>
      </w:pPr>
      <w:r>
        <w:rPr>
          <w:rFonts w:hint="eastAsia"/>
        </w:rPr>
        <w:t>4.2交付地点：；</w:t>
      </w:r>
    </w:p>
    <w:p>
      <w:pPr>
        <w:pStyle w:val="29"/>
        <w:spacing w:before="0" w:beforeAutospacing="0" w:after="0" w:afterAutospacing="0" w:line="360" w:lineRule="auto"/>
        <w:ind w:firstLine="482"/>
        <w:contextualSpacing/>
      </w:pPr>
      <w:r>
        <w:rPr>
          <w:rFonts w:hint="eastAsia"/>
        </w:rPr>
        <w:t>4.3交付条件：。</w:t>
      </w:r>
    </w:p>
    <w:p>
      <w:pPr>
        <w:pStyle w:val="29"/>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6、验收</w:t>
      </w:r>
    </w:p>
    <w:p>
      <w:pPr>
        <w:pStyle w:val="29"/>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6.2本项目是否邀请其他投标人参与验收：</w:t>
      </w:r>
    </w:p>
    <w:p>
      <w:pPr>
        <w:pStyle w:val="29"/>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9"/>
        <w:spacing w:before="0" w:beforeAutospacing="0" w:after="0" w:afterAutospacing="0" w:line="360" w:lineRule="auto"/>
        <w:ind w:firstLine="482"/>
        <w:contextualSpacing/>
      </w:pPr>
      <w:r>
        <w:rPr>
          <w:rFonts w:hint="eastAsia"/>
        </w:rPr>
        <w:t>7、合同款项的支付应按照招标文件的规定进行，具体如下：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9"/>
        <w:spacing w:before="0" w:beforeAutospacing="0" w:after="0" w:afterAutospacing="0" w:line="360" w:lineRule="auto"/>
        <w:ind w:firstLine="482"/>
        <w:contextualSpacing/>
      </w:pPr>
      <w:r>
        <w:rPr>
          <w:rFonts w:hint="eastAsia"/>
        </w:rPr>
        <w:t>8、履约担保</w:t>
      </w:r>
    </w:p>
    <w:p>
      <w:pPr>
        <w:pStyle w:val="29"/>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9"/>
        <w:spacing w:before="0" w:beforeAutospacing="0" w:after="0" w:afterAutospacing="0" w:line="360" w:lineRule="auto"/>
        <w:ind w:firstLine="482"/>
        <w:contextualSpacing/>
      </w:pPr>
      <w:r>
        <w:rPr>
          <w:rFonts w:hint="eastAsia"/>
        </w:rPr>
        <w:t>9、合同有效期</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10、违约责任</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11、知识产权</w:t>
      </w:r>
    </w:p>
    <w:p>
      <w:pPr>
        <w:pStyle w:val="29"/>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12、解决争议的方法</w:t>
      </w:r>
    </w:p>
    <w:p>
      <w:pPr>
        <w:pStyle w:val="29"/>
        <w:spacing w:before="0" w:beforeAutospacing="0" w:after="0" w:afterAutospacing="0" w:line="360" w:lineRule="auto"/>
        <w:ind w:firstLine="482"/>
        <w:contextualSpacing/>
      </w:pPr>
      <w:r>
        <w:rPr>
          <w:rFonts w:hint="eastAsia"/>
        </w:rPr>
        <w:t>12.1甲、乙双方协商解决。</w:t>
      </w:r>
    </w:p>
    <w:p>
      <w:pPr>
        <w:pStyle w:val="29"/>
        <w:spacing w:before="0" w:beforeAutospacing="0" w:after="0" w:afterAutospacing="0" w:line="360" w:lineRule="auto"/>
        <w:ind w:firstLine="482"/>
        <w:contextualSpacing/>
      </w:pPr>
      <w:r>
        <w:rPr>
          <w:rFonts w:hint="eastAsia"/>
        </w:rPr>
        <w:t>12.2若协商解决不成，则通过下列途径之一解决：</w:t>
      </w:r>
    </w:p>
    <w:p>
      <w:pPr>
        <w:pStyle w:val="29"/>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13、不可抗力</w:t>
      </w:r>
    </w:p>
    <w:p>
      <w:pPr>
        <w:pStyle w:val="29"/>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pPr>
      <w:r>
        <w:rPr>
          <w:rFonts w:hint="eastAsia"/>
        </w:rPr>
        <w:t>14、合同条款</w:t>
      </w:r>
    </w:p>
    <w:p>
      <w:pPr>
        <w:pStyle w:val="29"/>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9"/>
        <w:spacing w:before="0" w:beforeAutospacing="0" w:after="0" w:afterAutospacing="0" w:line="360" w:lineRule="auto"/>
        <w:ind w:firstLine="482"/>
        <w:contextualSpacing/>
      </w:pPr>
      <w:r>
        <w:rPr>
          <w:rFonts w:hint="eastAsia"/>
        </w:rPr>
        <w:t>15、其他约定</w:t>
      </w:r>
    </w:p>
    <w:p>
      <w:pPr>
        <w:pStyle w:val="29"/>
        <w:spacing w:before="0" w:beforeAutospacing="0" w:after="0" w:afterAutospacing="0" w:line="360" w:lineRule="auto"/>
        <w:ind w:firstLine="482"/>
        <w:contextualSpacing/>
      </w:pPr>
      <w:r>
        <w:rPr>
          <w:rFonts w:hint="eastAsia"/>
        </w:rPr>
        <w:t>15.1合同文件与本合同具有同等法律效力。</w:t>
      </w:r>
    </w:p>
    <w:p>
      <w:pPr>
        <w:pStyle w:val="29"/>
        <w:spacing w:before="0" w:beforeAutospacing="0" w:after="0" w:afterAutospacing="0" w:line="360" w:lineRule="auto"/>
        <w:ind w:firstLine="482"/>
        <w:contextualSpacing/>
      </w:pPr>
      <w:r>
        <w:rPr>
          <w:rFonts w:hint="eastAsia"/>
        </w:rPr>
        <w:t>15.2本合同未尽事宜，双方可另行补充。</w:t>
      </w:r>
    </w:p>
    <w:p>
      <w:pPr>
        <w:pStyle w:val="29"/>
        <w:spacing w:before="0" w:beforeAutospacing="0" w:after="0" w:afterAutospacing="0" w:line="360" w:lineRule="auto"/>
        <w:ind w:firstLine="482"/>
        <w:contextualSpacing/>
      </w:pPr>
      <w:r>
        <w:rPr>
          <w:rFonts w:hint="eastAsia"/>
        </w:rPr>
        <w:t>15.3合同生效：自签订之日起生效。</w:t>
      </w:r>
    </w:p>
    <w:p>
      <w:pPr>
        <w:pStyle w:val="29"/>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9"/>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9"/>
        <w:spacing w:before="0" w:beforeAutospacing="0" w:after="0" w:afterAutospacing="0"/>
        <w:contextualSpacing/>
      </w:pPr>
    </w:p>
    <w:p>
      <w:pPr>
        <w:pStyle w:val="29"/>
        <w:spacing w:before="0" w:beforeAutospacing="0" w:after="0" w:afterAutospacing="0"/>
        <w:contextualSpacing/>
      </w:pPr>
    </w:p>
    <w:p>
      <w:pPr>
        <w:pStyle w:val="29"/>
        <w:spacing w:before="0" w:beforeAutospacing="0" w:after="0" w:afterAutospacing="0" w:line="360" w:lineRule="auto"/>
        <w:contextualSpacing/>
      </w:pPr>
      <w:r>
        <w:rPr>
          <w:rFonts w:hint="eastAsia"/>
        </w:rPr>
        <w:t>甲方：                        乙方：</w:t>
      </w:r>
    </w:p>
    <w:p>
      <w:pPr>
        <w:pStyle w:val="29"/>
        <w:spacing w:before="0" w:beforeAutospacing="0" w:after="0" w:afterAutospacing="0" w:line="360" w:lineRule="auto"/>
        <w:contextualSpacing/>
      </w:pPr>
      <w:r>
        <w:rPr>
          <w:rFonts w:hint="eastAsia"/>
        </w:rPr>
        <w:t>住所：                        住所：</w:t>
      </w:r>
    </w:p>
    <w:p>
      <w:pPr>
        <w:pStyle w:val="29"/>
        <w:spacing w:before="0" w:beforeAutospacing="0" w:after="0" w:afterAutospacing="0" w:line="360" w:lineRule="auto"/>
        <w:contextualSpacing/>
      </w:pPr>
      <w:r>
        <w:rPr>
          <w:rFonts w:hint="eastAsia"/>
        </w:rPr>
        <w:t>法定代表人（单位负责人）：              法定代表人（单位负责人）：</w:t>
      </w:r>
    </w:p>
    <w:p>
      <w:pPr>
        <w:pStyle w:val="29"/>
        <w:spacing w:before="0" w:beforeAutospacing="0" w:after="0" w:afterAutospacing="0" w:line="360" w:lineRule="auto"/>
        <w:contextualSpacing/>
      </w:pPr>
      <w:r>
        <w:rPr>
          <w:rFonts w:hint="eastAsia"/>
        </w:rPr>
        <w:t>联系方法：                      联系方法：</w:t>
      </w:r>
    </w:p>
    <w:p>
      <w:pPr>
        <w:pStyle w:val="29"/>
        <w:spacing w:before="0" w:beforeAutospacing="0" w:after="0" w:afterAutospacing="0" w:line="360" w:lineRule="auto"/>
        <w:contextualSpacing/>
      </w:pPr>
      <w:r>
        <w:rPr>
          <w:rFonts w:hint="eastAsia"/>
        </w:rPr>
        <w:t>开户银行：                      开户银行：</w:t>
      </w:r>
    </w:p>
    <w:p>
      <w:pPr>
        <w:pStyle w:val="29"/>
        <w:spacing w:before="0" w:beforeAutospacing="0" w:after="0" w:afterAutospacing="0" w:line="360" w:lineRule="auto"/>
        <w:contextualSpacing/>
      </w:pPr>
      <w:r>
        <w:rPr>
          <w:rFonts w:hint="eastAsia"/>
        </w:rPr>
        <w:t>账号：                        账号：</w:t>
      </w:r>
    </w:p>
    <w:p>
      <w:pPr>
        <w:pStyle w:val="29"/>
        <w:spacing w:before="0" w:beforeAutospacing="0" w:after="0" w:afterAutospacing="0" w:line="360" w:lineRule="auto"/>
        <w:contextualSpacing/>
      </w:pPr>
      <w:r>
        <w:rPr>
          <w:rFonts w:hint="eastAsia"/>
        </w:rPr>
        <w:t>签订地点：</w:t>
      </w:r>
    </w:p>
    <w:p>
      <w:pPr>
        <w:pStyle w:val="29"/>
        <w:spacing w:before="0" w:beforeAutospacing="0" w:after="0" w:afterAutospacing="0" w:line="360" w:lineRule="auto"/>
        <w:contextualSpacing/>
      </w:pPr>
      <w:r>
        <w:rPr>
          <w:rFonts w:hint="eastAsia"/>
        </w:rPr>
        <w:t>签订日期：年月日</w:t>
      </w:r>
    </w:p>
    <w:p>
      <w:pPr>
        <w:pStyle w:val="21"/>
        <w:spacing w:line="360" w:lineRule="auto"/>
        <w:rPr>
          <w:rFonts w:hAnsi="宋体"/>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pStyle w:val="68"/>
        <w:tabs>
          <w:tab w:val="left" w:pos="660"/>
        </w:tabs>
        <w:snapToGrid w:val="0"/>
        <w:spacing w:before="0" w:line="400" w:lineRule="exact"/>
        <w:jc w:val="center"/>
        <w:rPr>
          <w:rFonts w:cs="黑体"/>
          <w:color w:val="auto"/>
          <w:kern w:val="2"/>
          <w:sz w:val="28"/>
          <w:szCs w:val="28"/>
          <w:lang w:val="zh-CN"/>
        </w:rPr>
      </w:pPr>
      <w:r>
        <w:rPr>
          <w:rFonts w:cs="黑体"/>
          <w:sz w:val="28"/>
          <w:szCs w:val="28"/>
          <w:lang w:val="zh-CN"/>
        </w:rPr>
        <w:br w:type="page"/>
      </w:r>
      <w:bookmarkStart w:id="3" w:name="_Toc184023138"/>
      <w:bookmarkStart w:id="4" w:name="_Toc186274126"/>
      <w:bookmarkStart w:id="5" w:name="_Toc174185203"/>
      <w:r>
        <w:rPr>
          <w:rFonts w:hint="eastAsia" w:cs="黑体"/>
          <w:color w:val="auto"/>
          <w:kern w:val="2"/>
          <w:sz w:val="28"/>
          <w:szCs w:val="28"/>
          <w:lang w:val="zh-CN"/>
        </w:rPr>
        <w:t>一、投标人应答索引表</w:t>
      </w:r>
      <w:bookmarkEnd w:id="3"/>
      <w:bookmarkEnd w:id="4"/>
      <w:bookmarkEnd w:id="5"/>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r>
              <w:rPr>
                <w:rFonts w:hint="eastAsia"/>
              </w:rPr>
              <w:t>序号</w:t>
            </w:r>
          </w:p>
        </w:tc>
        <w:tc>
          <w:tcPr>
            <w:tcW w:w="3751" w:type="dxa"/>
            <w:vAlign w:val="center"/>
          </w:tcPr>
          <w:p>
            <w:pPr>
              <w:jc w:val="center"/>
            </w:pPr>
            <w:r>
              <w:rPr>
                <w:rFonts w:hint="eastAsia"/>
              </w:rPr>
              <w:t>项  目</w:t>
            </w:r>
          </w:p>
        </w:tc>
        <w:tc>
          <w:tcPr>
            <w:tcW w:w="1559" w:type="dxa"/>
            <w:vAlign w:val="center"/>
          </w:tcPr>
          <w:p>
            <w:pPr>
              <w:jc w:val="center"/>
            </w:pPr>
            <w:r>
              <w:rPr>
                <w:rFonts w:hint="eastAsia"/>
              </w:rPr>
              <w:t>投标人应答</w:t>
            </w:r>
          </w:p>
          <w:p>
            <w:pPr>
              <w:jc w:val="center"/>
            </w:pPr>
            <w:r>
              <w:rPr>
                <w:rFonts w:hint="eastAsia"/>
              </w:rPr>
              <w:t>（有/没有）</w:t>
            </w:r>
          </w:p>
        </w:tc>
        <w:tc>
          <w:tcPr>
            <w:tcW w:w="1560" w:type="dxa"/>
            <w:vAlign w:val="center"/>
          </w:tcPr>
          <w:p>
            <w:pPr>
              <w:jc w:val="center"/>
            </w:pPr>
            <w:r>
              <w:rPr>
                <w:rFonts w:hint="eastAsia"/>
              </w:rPr>
              <w:t>投标文件中所在页码</w:t>
            </w:r>
          </w:p>
        </w:tc>
        <w:tc>
          <w:tcPr>
            <w:tcW w:w="2018" w:type="dxa"/>
            <w:vAlign w:val="center"/>
          </w:tcPr>
          <w:p>
            <w:pPr>
              <w:jc w:val="center"/>
            </w:pPr>
            <w:r>
              <w:rPr>
                <w:rFonts w:hint="eastAsia"/>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r>
              <w:rPr>
                <w:rFonts w:hint="eastAsia"/>
              </w:rPr>
              <w:t>1</w:t>
            </w:r>
          </w:p>
        </w:tc>
        <w:tc>
          <w:tcPr>
            <w:tcW w:w="3751" w:type="dxa"/>
            <w:vAlign w:val="center"/>
          </w:tcPr>
          <w:p>
            <w:r>
              <w:rPr>
                <w:rFonts w:hint="eastAsia"/>
              </w:rPr>
              <w:t>投标人应答索引表</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r>
              <w:rPr>
                <w:rFonts w:hint="eastAsia"/>
              </w:rPr>
              <w:t>2</w:t>
            </w:r>
          </w:p>
        </w:tc>
        <w:tc>
          <w:tcPr>
            <w:tcW w:w="3751" w:type="dxa"/>
            <w:vAlign w:val="center"/>
          </w:tcPr>
          <w:p>
            <w:r>
              <w:rPr>
                <w:rFonts w:hint="eastAsia"/>
              </w:rPr>
              <w:t>开标一览表</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r>
              <w:rPr>
                <w:rFonts w:hint="eastAsia"/>
              </w:rPr>
              <w:t>3</w:t>
            </w:r>
          </w:p>
        </w:tc>
        <w:tc>
          <w:tcPr>
            <w:tcW w:w="3751" w:type="dxa"/>
            <w:vAlign w:val="center"/>
          </w:tcPr>
          <w:p>
            <w:r>
              <w:rPr>
                <w:rFonts w:hint="eastAsia"/>
              </w:rPr>
              <w:t>投标函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r>
              <w:rPr>
                <w:rFonts w:hint="eastAsia"/>
              </w:rPr>
              <w:t>4</w:t>
            </w:r>
          </w:p>
        </w:tc>
        <w:tc>
          <w:tcPr>
            <w:tcW w:w="3751" w:type="dxa"/>
            <w:vAlign w:val="center"/>
          </w:tcPr>
          <w:p>
            <w:r>
              <w:rPr>
                <w:rFonts w:hint="eastAsia"/>
              </w:rPr>
              <w:t>法定代表人（单位负责人）资格证明书</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r>
              <w:rPr>
                <w:rFonts w:hint="eastAsia"/>
              </w:rPr>
              <w:t>5</w:t>
            </w:r>
          </w:p>
        </w:tc>
        <w:tc>
          <w:tcPr>
            <w:tcW w:w="3751" w:type="dxa"/>
            <w:vAlign w:val="center"/>
          </w:tcPr>
          <w:p>
            <w:r>
              <w:rPr>
                <w:rFonts w:hint="eastAsia"/>
              </w:rPr>
              <w:t>法定代表人（单位负责人）授权书</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r>
              <w:rPr>
                <w:rFonts w:hint="eastAsia"/>
              </w:rPr>
              <w:t>6</w:t>
            </w:r>
          </w:p>
        </w:tc>
        <w:tc>
          <w:tcPr>
            <w:tcW w:w="3751" w:type="dxa"/>
            <w:vAlign w:val="center"/>
          </w:tcPr>
          <w:p>
            <w:r>
              <w:rPr>
                <w:rFonts w:hint="eastAsia"/>
              </w:rPr>
              <w:t>投标承诺函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7</w:t>
            </w:r>
          </w:p>
        </w:tc>
        <w:tc>
          <w:tcPr>
            <w:tcW w:w="3751" w:type="dxa"/>
            <w:vAlign w:val="center"/>
          </w:tcPr>
          <w:p>
            <w:r>
              <w:rPr>
                <w:rFonts w:hint="eastAsia"/>
              </w:rPr>
              <w:t>长葛市政府采购供应商信用承诺函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8</w:t>
            </w:r>
          </w:p>
        </w:tc>
        <w:tc>
          <w:tcPr>
            <w:tcW w:w="3751" w:type="dxa"/>
            <w:vAlign w:val="center"/>
          </w:tcPr>
          <w:p>
            <w:r>
              <w:rPr>
                <w:rFonts w:hint="eastAsia"/>
              </w:rPr>
              <w:t>联合体协议</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9</w:t>
            </w:r>
          </w:p>
        </w:tc>
        <w:tc>
          <w:tcPr>
            <w:tcW w:w="3751" w:type="dxa"/>
            <w:vAlign w:val="center"/>
          </w:tcPr>
          <w:p>
            <w:r>
              <w:rPr>
                <w:rFonts w:hint="eastAsia"/>
              </w:rPr>
              <w:t>投标人与参加本项目投标的其他供应商之间，单位负责人不为同一人并且不存在直接控股、管理关系承诺函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10</w:t>
            </w:r>
          </w:p>
        </w:tc>
        <w:tc>
          <w:tcPr>
            <w:tcW w:w="3751" w:type="dxa"/>
            <w:vAlign w:val="center"/>
          </w:tcPr>
          <w:p>
            <w:r>
              <w:rPr>
                <w:rFonts w:hint="eastAsia"/>
              </w:rPr>
              <w:t>投标人未为本项目提供整体设计、规范编制或者项目管理、监理、检测等服务承诺函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r>
              <w:rPr>
                <w:rFonts w:hint="eastAsia"/>
              </w:rPr>
              <w:t>11</w:t>
            </w:r>
          </w:p>
        </w:tc>
        <w:tc>
          <w:tcPr>
            <w:tcW w:w="3751" w:type="dxa"/>
            <w:tcBorders>
              <w:top w:val="double" w:color="auto" w:sz="4" w:space="0"/>
            </w:tcBorders>
            <w:vAlign w:val="center"/>
          </w:tcPr>
          <w:p>
            <w:r>
              <w:rPr>
                <w:rFonts w:hint="eastAsia"/>
              </w:rPr>
              <w:t>投标分项报价表</w:t>
            </w:r>
          </w:p>
        </w:tc>
        <w:tc>
          <w:tcPr>
            <w:tcW w:w="1559" w:type="dxa"/>
            <w:tcBorders>
              <w:top w:val="double" w:color="auto" w:sz="4" w:space="0"/>
            </w:tcBorders>
            <w:vAlign w:val="center"/>
          </w:tcPr>
          <w:p/>
        </w:tc>
        <w:tc>
          <w:tcPr>
            <w:tcW w:w="1560" w:type="dxa"/>
            <w:tcBorders>
              <w:top w:val="double" w:color="auto" w:sz="4" w:space="0"/>
            </w:tcBorders>
            <w:vAlign w:val="center"/>
          </w:tcPr>
          <w:p/>
        </w:tc>
        <w:tc>
          <w:tcPr>
            <w:tcW w:w="2018" w:type="dxa"/>
            <w:tcBorders>
              <w:top w:val="doub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12</w:t>
            </w:r>
          </w:p>
        </w:tc>
        <w:tc>
          <w:tcPr>
            <w:tcW w:w="3751" w:type="dxa"/>
            <w:vAlign w:val="center"/>
          </w:tcPr>
          <w:p>
            <w:r>
              <w:rPr>
                <w:rFonts w:hint="eastAsia"/>
              </w:rPr>
              <w:t>技术规格偏离表</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13</w:t>
            </w:r>
          </w:p>
        </w:tc>
        <w:tc>
          <w:tcPr>
            <w:tcW w:w="3751" w:type="dxa"/>
            <w:vAlign w:val="center"/>
          </w:tcPr>
          <w:p>
            <w:r>
              <w:rPr>
                <w:rFonts w:hint="eastAsia"/>
              </w:rPr>
              <w:t>技术方案（实施方案）</w:t>
            </w:r>
          </w:p>
        </w:tc>
        <w:tc>
          <w:tcPr>
            <w:tcW w:w="1559" w:type="dxa"/>
            <w:vAlign w:val="center"/>
          </w:tcPr>
          <w:p/>
        </w:tc>
        <w:tc>
          <w:tcPr>
            <w:tcW w:w="1560" w:type="dxa"/>
            <w:tcBorders>
              <w:top w:val="single" w:color="auto" w:sz="4" w:space="0"/>
            </w:tcBorders>
            <w:vAlign w:val="center"/>
          </w:tcPr>
          <w:p/>
        </w:tc>
        <w:tc>
          <w:tcPr>
            <w:tcW w:w="2018" w:type="dxa"/>
            <w:tcBorders>
              <w:top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14</w:t>
            </w:r>
          </w:p>
        </w:tc>
        <w:tc>
          <w:tcPr>
            <w:tcW w:w="3751" w:type="dxa"/>
            <w:vAlign w:val="center"/>
          </w:tcPr>
          <w:p>
            <w:r>
              <w:rPr>
                <w:rFonts w:hint="eastAsia"/>
              </w:rPr>
              <w:t>售后服务方案</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15</w:t>
            </w:r>
          </w:p>
        </w:tc>
        <w:tc>
          <w:tcPr>
            <w:tcW w:w="3751" w:type="dxa"/>
            <w:vAlign w:val="center"/>
          </w:tcPr>
          <w:p>
            <w:r>
              <w:rPr>
                <w:rFonts w:hint="eastAsia"/>
              </w:rPr>
              <w:t>业绩情况表</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16</w:t>
            </w:r>
          </w:p>
        </w:tc>
        <w:tc>
          <w:tcPr>
            <w:tcW w:w="3751" w:type="dxa"/>
            <w:vAlign w:val="center"/>
          </w:tcPr>
          <w:p>
            <w:r>
              <w:rPr>
                <w:rFonts w:hint="eastAsia"/>
              </w:rPr>
              <w:t>政府强制采购节能产品品目清单情况</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17</w:t>
            </w:r>
          </w:p>
        </w:tc>
        <w:tc>
          <w:tcPr>
            <w:tcW w:w="3751" w:type="dxa"/>
            <w:vAlign w:val="center"/>
          </w:tcPr>
          <w:p>
            <w:r>
              <w:rPr>
                <w:rFonts w:hint="eastAsia"/>
              </w:rPr>
              <w:t>优先采购节能产品政府采购品目清单情况</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18</w:t>
            </w:r>
          </w:p>
        </w:tc>
        <w:tc>
          <w:tcPr>
            <w:tcW w:w="3751" w:type="dxa"/>
            <w:vAlign w:val="center"/>
          </w:tcPr>
          <w:p>
            <w:r>
              <w:rPr>
                <w:rFonts w:hint="eastAsia"/>
              </w:rPr>
              <w:t>优先采购环境标志产品政府采购品目清单情况</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19</w:t>
            </w:r>
          </w:p>
        </w:tc>
        <w:tc>
          <w:tcPr>
            <w:tcW w:w="3751" w:type="dxa"/>
            <w:vAlign w:val="center"/>
          </w:tcPr>
          <w:p>
            <w:r>
              <w:rPr>
                <w:rFonts w:hint="eastAsia"/>
              </w:rPr>
              <w:t>中小企业声明函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20</w:t>
            </w:r>
          </w:p>
        </w:tc>
        <w:tc>
          <w:tcPr>
            <w:tcW w:w="3751" w:type="dxa"/>
            <w:vAlign w:val="center"/>
          </w:tcPr>
          <w:p>
            <w:r>
              <w:rPr>
                <w:rFonts w:hint="eastAsia"/>
              </w:rPr>
              <w:t>残疾人福利性单位声明函</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r>
              <w:rPr>
                <w:rFonts w:hint="eastAsia"/>
              </w:rPr>
              <w:t>21</w:t>
            </w:r>
          </w:p>
        </w:tc>
        <w:tc>
          <w:tcPr>
            <w:tcW w:w="3751" w:type="dxa"/>
            <w:vAlign w:val="center"/>
          </w:tcPr>
          <w:p>
            <w:r>
              <w:rPr>
                <w:rFonts w:hint="eastAsia"/>
              </w:rPr>
              <w:t>监狱企业证明文件</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r>
              <w:rPr>
                <w:rFonts w:hint="eastAsia"/>
              </w:rPr>
              <w:t>22</w:t>
            </w:r>
          </w:p>
        </w:tc>
        <w:tc>
          <w:tcPr>
            <w:tcW w:w="3751" w:type="dxa"/>
            <w:vAlign w:val="center"/>
          </w:tcPr>
          <w:p>
            <w:r>
              <w:rPr>
                <w:rFonts w:hint="eastAsia"/>
              </w:rPr>
              <w:t>中国信息安全认证中心按国家标准认证颁发的</w:t>
            </w:r>
            <w:r>
              <w:t>信息安全产品</w:t>
            </w:r>
            <w:r>
              <w:rPr>
                <w:rFonts w:hint="eastAsia"/>
              </w:rPr>
              <w:t>有效认证证书</w:t>
            </w:r>
          </w:p>
        </w:tc>
        <w:tc>
          <w:tcPr>
            <w:tcW w:w="1559" w:type="dxa"/>
            <w:vAlign w:val="center"/>
          </w:tcPr>
          <w:p/>
        </w:tc>
        <w:tc>
          <w:tcPr>
            <w:tcW w:w="1560" w:type="dxa"/>
            <w:vAlign w:val="center"/>
          </w:tcPr>
          <w:p/>
        </w:tc>
        <w:tc>
          <w:tcPr>
            <w:tcW w:w="2018"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r>
              <w:rPr>
                <w:rFonts w:hint="eastAsia"/>
              </w:rPr>
              <w:t>23</w:t>
            </w:r>
          </w:p>
        </w:tc>
        <w:tc>
          <w:tcPr>
            <w:tcW w:w="3751" w:type="dxa"/>
            <w:tcBorders>
              <w:bottom w:val="single" w:color="auto" w:sz="4" w:space="0"/>
            </w:tcBorders>
            <w:vAlign w:val="center"/>
          </w:tcPr>
          <w:p>
            <w:r>
              <w:rPr>
                <w:rFonts w:hint="eastAsia"/>
              </w:rPr>
              <w:t>其它资料</w:t>
            </w:r>
          </w:p>
        </w:tc>
        <w:tc>
          <w:tcPr>
            <w:tcW w:w="1559" w:type="dxa"/>
            <w:vAlign w:val="center"/>
          </w:tcPr>
          <w:p/>
        </w:tc>
        <w:tc>
          <w:tcPr>
            <w:tcW w:w="1560" w:type="dxa"/>
            <w:vAlign w:val="center"/>
          </w:tcPr>
          <w:p/>
        </w:tc>
        <w:tc>
          <w:tcPr>
            <w:tcW w:w="2018" w:type="dxa"/>
            <w:vAlign w:val="center"/>
          </w:tcPr>
          <w:p/>
        </w:tc>
      </w:tr>
    </w:tbl>
    <w:p>
      <w:pPr>
        <w:tabs>
          <w:tab w:val="left" w:pos="1260"/>
        </w:tabs>
        <w:autoSpaceDE w:val="0"/>
        <w:autoSpaceDN w:val="0"/>
        <w:adjustRightInd w:val="0"/>
        <w:spacing w:line="360" w:lineRule="auto"/>
        <w:contextualSpacing/>
        <w:rPr>
          <w:rFonts w:ascii="楷体" w:hAnsi="楷体" w:eastAsia="楷体"/>
          <w:sz w:val="24"/>
          <w:szCs w:val="24"/>
        </w:rPr>
      </w:pPr>
    </w:p>
    <w:p>
      <w:pPr>
        <w:pStyle w:val="2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1"/>
        <w:spacing w:line="360" w:lineRule="auto"/>
        <w:ind w:left="5250"/>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30"/>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21"/>
        <w:spacing w:line="360" w:lineRule="auto"/>
        <w:ind w:left="5250"/>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360" w:lineRule="auto"/>
        <w:ind w:firstLine="480" w:firstLineChars="200"/>
        <w:rPr>
          <w:rFonts w:ascii="等线" w:hAnsi="等线" w:cs="宋体"/>
          <w:sz w:val="24"/>
          <w:szCs w:val="24"/>
          <w:lang w:val="zh-CN"/>
        </w:rPr>
      </w:pPr>
      <w:r>
        <w:rPr>
          <w:rFonts w:ascii="等线" w:hAnsi="等线" w:cs="宋体"/>
          <w:sz w:val="24"/>
          <w:szCs w:val="24"/>
          <w:lang w:val="zh-CN"/>
        </w:rPr>
        <w:t>致：</w:t>
      </w:r>
      <w:r>
        <w:rPr>
          <w:rFonts w:hint="eastAsia" w:ascii="等线" w:hAnsi="等线" w:cs="宋体"/>
          <w:sz w:val="24"/>
          <w:szCs w:val="24"/>
          <w:lang w:val="zh-CN"/>
        </w:rPr>
        <w:t>（采购人）</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根据贵方</w:t>
      </w:r>
      <w:r>
        <w:rPr>
          <w:rFonts w:hint="eastAsia" w:ascii="等线" w:hAnsi="等线" w:cs="宋体"/>
          <w:sz w:val="24"/>
          <w:szCs w:val="24"/>
          <w:u w:val="single"/>
          <w:lang w:val="zh-CN"/>
        </w:rPr>
        <w:t xml:space="preserve">        </w:t>
      </w:r>
      <w:r>
        <w:rPr>
          <w:rFonts w:hint="eastAsia" w:ascii="等线" w:hAnsi="等线" w:cs="宋体"/>
          <w:sz w:val="24"/>
          <w:szCs w:val="24"/>
          <w:lang w:val="zh-CN"/>
        </w:rPr>
        <w:t>（项目名称、招标编号）采购的招标公告及投标邀请，_______（姓名和职务）被正式授权并代表投标人</w:t>
      </w:r>
      <w:r>
        <w:rPr>
          <w:rFonts w:hint="eastAsia" w:ascii="等线" w:hAnsi="等线" w:cs="宋体"/>
          <w:sz w:val="24"/>
          <w:szCs w:val="24"/>
          <w:u w:val="single"/>
          <w:lang w:val="zh-CN"/>
        </w:rPr>
        <w:t xml:space="preserve">       </w:t>
      </w:r>
      <w:r>
        <w:rPr>
          <w:rFonts w:hint="eastAsia" w:ascii="等线" w:hAnsi="等线" w:cs="宋体"/>
          <w:sz w:val="24"/>
          <w:szCs w:val="24"/>
          <w:lang w:val="zh-CN"/>
        </w:rPr>
        <w:t xml:space="preserve"> （投标人名称、地址）提交。</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我方确认收到贵方提供的</w:t>
      </w:r>
      <w:r>
        <w:rPr>
          <w:rFonts w:hint="eastAsia" w:ascii="等线" w:hAnsi="等线" w:cs="宋体"/>
          <w:sz w:val="24"/>
          <w:szCs w:val="24"/>
          <w:u w:val="single"/>
          <w:lang w:val="zh-CN"/>
        </w:rPr>
        <w:t xml:space="preserve">      </w:t>
      </w:r>
      <w:r>
        <w:rPr>
          <w:rFonts w:hint="eastAsia" w:ascii="等线" w:hAnsi="等线" w:cs="宋体"/>
          <w:sz w:val="24"/>
          <w:szCs w:val="24"/>
          <w:lang w:val="zh-CN"/>
        </w:rPr>
        <w:t>（项目名称、招标编号）招标文件的全部内容。</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我方已完全明白招标文件的所有条款要求，并申明如下：</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一、按招标文件提供的全部货物与相关服务的投标总价详见《开标一览表》。</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二、我方同意在本项目招标文件中规定的开标日起60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三、我方明白并同意，在规定的开标日之后，投标有效期之内撤销投标的，则我方承担违背投标承诺的责任追究。</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四、我方同意按照贵方可能提出的要求而提供与投标有关的任何其它数据、信息或资料。</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六、我方如果中标，将保证履行招标文件及其澄清、修改文件（如果有）中的全部责任和义务，按质、按量、按期完成《项目需求》及《合同书》中的全部任务。</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七、我方在此保证所提交的所有文件和全部说明是真实的和正确的。</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九、我方具备《政府采购法》第二十二条规定的条件；承诺如下：</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1. 具有独立承担民事责任能力的在中华人民共和国境内注册的法人或其他组织或自然人，有效的营业执照（或事业法人登记证或身份证等相关证明）。</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2. 我方已依法缴纳了各项税费及社会保险费用，如有需要，可随时向采购人提供近三个月内的相关缴费证明，以便核查。</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3. 我方已依法建立健全的财务会计制度，如有需要，可随时向采购人提供相关证明材料，以便核查。</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4. 参加政府采购活动前三年内，在经营活动中没有重大违法记录。</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5. 符合法律、行政法规规定的其他条件。</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以上内容如有虚假或与事实不符的，评审委员会可将我方做无效投标处理，我方愿意承担相应的法律责任。</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十、我方具备履行合同所必需的设备和专业技术能力。</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十一、我方对在本函及投标文件中所作的所有承诺承担法律责任。</w:t>
      </w:r>
    </w:p>
    <w:p>
      <w:pPr>
        <w:autoSpaceDE w:val="0"/>
        <w:autoSpaceDN w:val="0"/>
        <w:adjustRightInd w:val="0"/>
        <w:spacing w:line="360" w:lineRule="auto"/>
        <w:ind w:firstLine="480" w:firstLineChars="200"/>
        <w:rPr>
          <w:rFonts w:ascii="等线" w:hAnsi="等线" w:cs="宋体"/>
          <w:sz w:val="24"/>
          <w:szCs w:val="24"/>
          <w:lang w:val="zh-CN"/>
        </w:rPr>
      </w:pPr>
    </w:p>
    <w:p>
      <w:pPr>
        <w:autoSpaceDE w:val="0"/>
        <w:autoSpaceDN w:val="0"/>
        <w:adjustRightInd w:val="0"/>
        <w:spacing w:line="360" w:lineRule="auto"/>
        <w:ind w:firstLine="480" w:firstLineChars="200"/>
        <w:rPr>
          <w:rFonts w:ascii="等线" w:hAnsi="等线" w:cs="宋体"/>
          <w:sz w:val="24"/>
          <w:szCs w:val="24"/>
          <w:lang w:val="zh-CN"/>
        </w:rPr>
      </w:pP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所有与本招标有关的一切正式往来请寄：</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地    址：  邮政编码：</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电    话：  传    真：</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投标人代表姓名：  职    务：</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投标人名称（并加盖公章）：</w:t>
      </w:r>
    </w:p>
    <w:p>
      <w:pPr>
        <w:autoSpaceDE w:val="0"/>
        <w:autoSpaceDN w:val="0"/>
        <w:adjustRightInd w:val="0"/>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日期：年月 日</w:t>
      </w: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0"/>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p>
    <w:p>
      <w:pPr>
        <w:pStyle w:val="70"/>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70"/>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70"/>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70"/>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70"/>
        <w:spacing w:line="480" w:lineRule="auto"/>
        <w:ind w:firstLine="472" w:firstLineChars="225"/>
        <w:jc w:val="left"/>
        <w:rPr>
          <w:rFonts w:hAnsi="宋体"/>
          <w:sz w:val="21"/>
          <w:szCs w:val="21"/>
        </w:rPr>
      </w:pPr>
    </w:p>
    <w:p>
      <w:pPr>
        <w:pStyle w:val="70"/>
        <w:spacing w:line="480" w:lineRule="auto"/>
        <w:ind w:firstLine="472" w:firstLineChars="225"/>
        <w:jc w:val="left"/>
        <w:rPr>
          <w:rFonts w:hAnsi="宋体"/>
          <w:sz w:val="21"/>
          <w:szCs w:val="21"/>
        </w:rPr>
      </w:pPr>
    </w:p>
    <w:p>
      <w:pPr>
        <w:pStyle w:val="70"/>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70"/>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5"/>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6"/>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6"/>
        <w:rPr>
          <w:rFonts w:ascii="宋体" w:cs="宋体"/>
          <w:sz w:val="24"/>
          <w:lang w:val="zh-CN"/>
        </w:rPr>
      </w:pPr>
    </w:p>
    <w:p>
      <w:pPr>
        <w:pStyle w:val="16"/>
        <w:rPr>
          <w:rFonts w:ascii="宋体" w:cs="宋体"/>
          <w:sz w:val="24"/>
          <w:lang w:val="zh-CN"/>
        </w:rPr>
      </w:pPr>
    </w:p>
    <w:p>
      <w:pPr>
        <w:pStyle w:val="1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投标分项报价表（服务类项目格式自拟）</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ind w:firstLine="422"/>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4.3项目实施方案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53"/>
        <w:gridCol w:w="755"/>
        <w:gridCol w:w="1253"/>
        <w:gridCol w:w="1750"/>
        <w:gridCol w:w="150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序号</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产品名称</w:t>
            </w:r>
          </w:p>
        </w:tc>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品牌</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产品型号</w:t>
            </w:r>
          </w:p>
        </w:tc>
        <w:tc>
          <w:tcPr>
            <w:tcW w:w="1027"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认证证书编号</w:t>
            </w:r>
          </w:p>
        </w:tc>
        <w:tc>
          <w:tcPr>
            <w:tcW w:w="882"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证书有效期</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53"/>
        <w:gridCol w:w="755"/>
        <w:gridCol w:w="1253"/>
        <w:gridCol w:w="1750"/>
        <w:gridCol w:w="150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序号</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产品名称</w:t>
            </w:r>
          </w:p>
        </w:tc>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品牌</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产品型号</w:t>
            </w:r>
          </w:p>
        </w:tc>
        <w:tc>
          <w:tcPr>
            <w:tcW w:w="1027"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认证证书编号</w:t>
            </w:r>
          </w:p>
        </w:tc>
        <w:tc>
          <w:tcPr>
            <w:tcW w:w="882"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证书有效期</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53"/>
        <w:gridCol w:w="755"/>
        <w:gridCol w:w="1253"/>
        <w:gridCol w:w="1750"/>
        <w:gridCol w:w="150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序号</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产品名称</w:t>
            </w:r>
          </w:p>
        </w:tc>
        <w:tc>
          <w:tcPr>
            <w:tcW w:w="443"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品牌</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产品型号</w:t>
            </w:r>
          </w:p>
        </w:tc>
        <w:tc>
          <w:tcPr>
            <w:tcW w:w="1027"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认证证书编号</w:t>
            </w:r>
          </w:p>
        </w:tc>
        <w:tc>
          <w:tcPr>
            <w:tcW w:w="882"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证书有效期</w:t>
            </w:r>
          </w:p>
        </w:tc>
        <w:tc>
          <w:tcPr>
            <w:tcW w:w="735" w:type="pct"/>
            <w:shd w:val="clear" w:color="auto" w:fill="F2F2F2"/>
            <w:vAlign w:val="center"/>
          </w:tcPr>
          <w:p>
            <w:pPr>
              <w:pStyle w:val="14"/>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3"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5" w:type="pct"/>
            <w:vAlign w:val="center"/>
          </w:tcPr>
          <w:p>
            <w:pPr>
              <w:pStyle w:val="14"/>
              <w:spacing w:line="360" w:lineRule="auto"/>
              <w:rPr>
                <w:rFonts w:ascii="宋体" w:hAnsi="宋体" w:eastAsia="宋体" w:cs="Times New Roman"/>
                <w:sz w:val="21"/>
                <w:szCs w:val="21"/>
              </w:rPr>
            </w:pPr>
          </w:p>
        </w:tc>
        <w:tc>
          <w:tcPr>
            <w:tcW w:w="443" w:type="pct"/>
            <w:vAlign w:val="center"/>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c>
          <w:tcPr>
            <w:tcW w:w="1027" w:type="pct"/>
          </w:tcPr>
          <w:p>
            <w:pPr>
              <w:pStyle w:val="14"/>
              <w:spacing w:line="360" w:lineRule="auto"/>
              <w:rPr>
                <w:rFonts w:ascii="宋体" w:hAnsi="宋体" w:eastAsia="宋体" w:cs="Times New Roman"/>
                <w:sz w:val="21"/>
                <w:szCs w:val="21"/>
              </w:rPr>
            </w:pPr>
          </w:p>
        </w:tc>
        <w:tc>
          <w:tcPr>
            <w:tcW w:w="882" w:type="pct"/>
          </w:tcPr>
          <w:p>
            <w:pPr>
              <w:pStyle w:val="14"/>
              <w:spacing w:line="360" w:lineRule="auto"/>
              <w:rPr>
                <w:rFonts w:ascii="宋体" w:hAnsi="宋体" w:eastAsia="宋体" w:cs="Times New Roman"/>
                <w:sz w:val="21"/>
                <w:szCs w:val="21"/>
              </w:rPr>
            </w:pPr>
          </w:p>
        </w:tc>
        <w:tc>
          <w:tcPr>
            <w:tcW w:w="735"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line="276" w:lineRule="auto"/>
        <w:jc w:val="center"/>
        <w:rPr>
          <w:b/>
          <w:sz w:val="28"/>
          <w:szCs w:val="28"/>
        </w:rPr>
      </w:pPr>
      <w:r>
        <w:rPr>
          <w:rFonts w:ascii="宋体" w:hAnsi="宋体"/>
          <w:b/>
          <w:bCs/>
          <w:sz w:val="24"/>
          <w:szCs w:val="24"/>
        </w:rPr>
        <w:br w:type="page"/>
      </w:r>
      <w:r>
        <w:rPr>
          <w:rFonts w:hint="eastAsia" w:ascii="宋体" w:hAnsi="宋体"/>
          <w:b/>
          <w:bCs/>
          <w:sz w:val="24"/>
          <w:szCs w:val="24"/>
        </w:rPr>
        <w:t xml:space="preserve">4.8 </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Pr>
        <w:autoSpaceDE w:val="0"/>
        <w:autoSpaceDN w:val="0"/>
        <w:adjustRightInd w:val="0"/>
        <w:spacing w:line="360" w:lineRule="auto"/>
        <w:jc w:val="center"/>
        <w:rPr>
          <w:rFonts w:ascii="宋体" w:hAnsi="宋体" w:cs="黑体"/>
          <w:b/>
          <w:bCs/>
          <w:sz w:val="28"/>
          <w:szCs w:val="28"/>
        </w:rPr>
      </w:pPr>
      <w:bookmarkStart w:id="9" w:name="_Hlk119412350"/>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bookmarkEnd w:id="9"/>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700" w:lineRule="exact"/>
        <w:rPr>
          <w:rFonts w:ascii="宋体" w:hAnsi="宋体" w:cs="黑体"/>
          <w:b/>
          <w:bCs/>
          <w:sz w:val="44"/>
          <w:szCs w:val="4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P0VQczcCAABgBAAADgAAAAAAAAABACAAAAAgAQAAZHJzL2Uyb0RvYy54&#10;bWxQSwUGAAAAAAYABgBZAQAAy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2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07DEB"/>
    <w:multiLevelType w:val="singleLevel"/>
    <w:tmpl w:val="C8E07DEB"/>
    <w:lvl w:ilvl="0" w:tentative="0">
      <w:start w:val="1"/>
      <w:numFmt w:val="chineseCounting"/>
      <w:suff w:val="nothing"/>
      <w:lvlText w:val="%1、"/>
      <w:lvlJc w:val="left"/>
      <w:rPr>
        <w:rFonts w:hint="eastAsia"/>
      </w:r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1E3E148"/>
    <w:multiLevelType w:val="singleLevel"/>
    <w:tmpl w:val="61E3E148"/>
    <w:lvl w:ilvl="0" w:tentative="0">
      <w:start w:val="3"/>
      <w:numFmt w:val="chineseCounting"/>
      <w:suff w:val="space"/>
      <w:lvlText w:val="第%1章"/>
      <w:lvlJc w:val="left"/>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3"/>
  </w:num>
  <w:num w:numId="5">
    <w:abstractNumId w:val="2"/>
  </w:num>
  <w:num w:numId="6">
    <w:abstractNumId w:val="7"/>
  </w:num>
  <w:num w:numId="7">
    <w:abstractNumId w:val="4"/>
  </w:num>
  <w:num w:numId="8">
    <w:abstractNumId w:val="5"/>
  </w:num>
  <w:num w:numId="9">
    <w:abstractNumId w:val="6"/>
    <w:lvlOverride w:ilvl="0">
      <w:startOverride w:val="3"/>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yNzg0MmYwMmU5ZTAxMmMzOGZhMWVlY2UzOTIifQ=="/>
  </w:docVars>
  <w:rsids>
    <w:rsidRoot w:val="00172A27"/>
    <w:rsid w:val="00011F46"/>
    <w:rsid w:val="0001443B"/>
    <w:rsid w:val="00016B5A"/>
    <w:rsid w:val="0001785F"/>
    <w:rsid w:val="000262B0"/>
    <w:rsid w:val="000263CF"/>
    <w:rsid w:val="0003007A"/>
    <w:rsid w:val="00030100"/>
    <w:rsid w:val="00034D48"/>
    <w:rsid w:val="00035A29"/>
    <w:rsid w:val="0004207C"/>
    <w:rsid w:val="000456FA"/>
    <w:rsid w:val="000467CF"/>
    <w:rsid w:val="0005589A"/>
    <w:rsid w:val="0006159D"/>
    <w:rsid w:val="00083AED"/>
    <w:rsid w:val="000852FC"/>
    <w:rsid w:val="0009011D"/>
    <w:rsid w:val="0009404B"/>
    <w:rsid w:val="00097115"/>
    <w:rsid w:val="000A0E05"/>
    <w:rsid w:val="000A5A69"/>
    <w:rsid w:val="000C1E7C"/>
    <w:rsid w:val="000C5C87"/>
    <w:rsid w:val="000D2F16"/>
    <w:rsid w:val="000F1442"/>
    <w:rsid w:val="000F5CEC"/>
    <w:rsid w:val="001028FA"/>
    <w:rsid w:val="00105CD1"/>
    <w:rsid w:val="001233A5"/>
    <w:rsid w:val="001233AB"/>
    <w:rsid w:val="00124484"/>
    <w:rsid w:val="00127126"/>
    <w:rsid w:val="0012781F"/>
    <w:rsid w:val="00136372"/>
    <w:rsid w:val="00143E44"/>
    <w:rsid w:val="001504E3"/>
    <w:rsid w:val="00155ABF"/>
    <w:rsid w:val="00160E07"/>
    <w:rsid w:val="001620D4"/>
    <w:rsid w:val="00162A81"/>
    <w:rsid w:val="00172A27"/>
    <w:rsid w:val="00174924"/>
    <w:rsid w:val="00181490"/>
    <w:rsid w:val="0019113C"/>
    <w:rsid w:val="001A38CD"/>
    <w:rsid w:val="001A5173"/>
    <w:rsid w:val="001A535F"/>
    <w:rsid w:val="001B4657"/>
    <w:rsid w:val="001C427C"/>
    <w:rsid w:val="001D0543"/>
    <w:rsid w:val="001D0B37"/>
    <w:rsid w:val="001E0548"/>
    <w:rsid w:val="001E0C70"/>
    <w:rsid w:val="001E0CFA"/>
    <w:rsid w:val="001E4BC3"/>
    <w:rsid w:val="001E602D"/>
    <w:rsid w:val="001F023E"/>
    <w:rsid w:val="001F2558"/>
    <w:rsid w:val="001F2789"/>
    <w:rsid w:val="001F6A94"/>
    <w:rsid w:val="002048E0"/>
    <w:rsid w:val="00212631"/>
    <w:rsid w:val="00213636"/>
    <w:rsid w:val="0021372B"/>
    <w:rsid w:val="002259E8"/>
    <w:rsid w:val="00230CCB"/>
    <w:rsid w:val="00234AED"/>
    <w:rsid w:val="00235BB2"/>
    <w:rsid w:val="00260A40"/>
    <w:rsid w:val="00260CD9"/>
    <w:rsid w:val="00262444"/>
    <w:rsid w:val="00262D01"/>
    <w:rsid w:val="00264E91"/>
    <w:rsid w:val="00267C18"/>
    <w:rsid w:val="0027227F"/>
    <w:rsid w:val="00276119"/>
    <w:rsid w:val="002A3D04"/>
    <w:rsid w:val="002A73A1"/>
    <w:rsid w:val="002B0E1C"/>
    <w:rsid w:val="002B406C"/>
    <w:rsid w:val="002C283E"/>
    <w:rsid w:val="002C47FE"/>
    <w:rsid w:val="002C4D3C"/>
    <w:rsid w:val="002C6A7C"/>
    <w:rsid w:val="002C7BAD"/>
    <w:rsid w:val="002D75C3"/>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123"/>
    <w:rsid w:val="003A446F"/>
    <w:rsid w:val="003A58ED"/>
    <w:rsid w:val="003B0325"/>
    <w:rsid w:val="003B63BF"/>
    <w:rsid w:val="003C16D5"/>
    <w:rsid w:val="003C77FC"/>
    <w:rsid w:val="003F2FD6"/>
    <w:rsid w:val="00401766"/>
    <w:rsid w:val="0040182D"/>
    <w:rsid w:val="004018B0"/>
    <w:rsid w:val="00401F82"/>
    <w:rsid w:val="004125C4"/>
    <w:rsid w:val="0041630B"/>
    <w:rsid w:val="0042433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E06DF"/>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C7F47"/>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398A"/>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418A"/>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D6DF9"/>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49F"/>
    <w:rsid w:val="008819C2"/>
    <w:rsid w:val="00882FD1"/>
    <w:rsid w:val="008979CC"/>
    <w:rsid w:val="008A1CC8"/>
    <w:rsid w:val="008A5EBA"/>
    <w:rsid w:val="008B2516"/>
    <w:rsid w:val="008B3815"/>
    <w:rsid w:val="008B48DF"/>
    <w:rsid w:val="008B4BCD"/>
    <w:rsid w:val="008C3294"/>
    <w:rsid w:val="008C4EC4"/>
    <w:rsid w:val="008C51F3"/>
    <w:rsid w:val="008C767B"/>
    <w:rsid w:val="008C79CF"/>
    <w:rsid w:val="008D489F"/>
    <w:rsid w:val="008D7FDC"/>
    <w:rsid w:val="008E0EA0"/>
    <w:rsid w:val="008F468D"/>
    <w:rsid w:val="008F5D65"/>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57F57"/>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0604"/>
    <w:rsid w:val="00A13595"/>
    <w:rsid w:val="00A157F3"/>
    <w:rsid w:val="00A20107"/>
    <w:rsid w:val="00A26CFA"/>
    <w:rsid w:val="00A27008"/>
    <w:rsid w:val="00A27140"/>
    <w:rsid w:val="00A3011C"/>
    <w:rsid w:val="00A32473"/>
    <w:rsid w:val="00A327B4"/>
    <w:rsid w:val="00A419E6"/>
    <w:rsid w:val="00A47689"/>
    <w:rsid w:val="00A479AB"/>
    <w:rsid w:val="00A539A8"/>
    <w:rsid w:val="00A64BE4"/>
    <w:rsid w:val="00A730B7"/>
    <w:rsid w:val="00A76D35"/>
    <w:rsid w:val="00A849A9"/>
    <w:rsid w:val="00A92601"/>
    <w:rsid w:val="00A926F2"/>
    <w:rsid w:val="00AA70E4"/>
    <w:rsid w:val="00AC0289"/>
    <w:rsid w:val="00AC6CD0"/>
    <w:rsid w:val="00AD6567"/>
    <w:rsid w:val="00AF2686"/>
    <w:rsid w:val="00AF4774"/>
    <w:rsid w:val="00B10F71"/>
    <w:rsid w:val="00B11B55"/>
    <w:rsid w:val="00B125C3"/>
    <w:rsid w:val="00B149ED"/>
    <w:rsid w:val="00B15F21"/>
    <w:rsid w:val="00B27D44"/>
    <w:rsid w:val="00B456E7"/>
    <w:rsid w:val="00B523D1"/>
    <w:rsid w:val="00B623A5"/>
    <w:rsid w:val="00B711AF"/>
    <w:rsid w:val="00B7197F"/>
    <w:rsid w:val="00B73563"/>
    <w:rsid w:val="00B74EE5"/>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1AB"/>
    <w:rsid w:val="00BE185A"/>
    <w:rsid w:val="00BE34F9"/>
    <w:rsid w:val="00BE5E3B"/>
    <w:rsid w:val="00BF04E7"/>
    <w:rsid w:val="00C04CF1"/>
    <w:rsid w:val="00C06584"/>
    <w:rsid w:val="00C16E0E"/>
    <w:rsid w:val="00C25370"/>
    <w:rsid w:val="00C27B17"/>
    <w:rsid w:val="00C30170"/>
    <w:rsid w:val="00C31785"/>
    <w:rsid w:val="00C31A4E"/>
    <w:rsid w:val="00C32B6A"/>
    <w:rsid w:val="00C330D9"/>
    <w:rsid w:val="00C40B81"/>
    <w:rsid w:val="00C423BF"/>
    <w:rsid w:val="00C45B0B"/>
    <w:rsid w:val="00C510A4"/>
    <w:rsid w:val="00C5111D"/>
    <w:rsid w:val="00C51C6B"/>
    <w:rsid w:val="00C5754D"/>
    <w:rsid w:val="00C62871"/>
    <w:rsid w:val="00C667BB"/>
    <w:rsid w:val="00C6781B"/>
    <w:rsid w:val="00C70603"/>
    <w:rsid w:val="00C74147"/>
    <w:rsid w:val="00C74A8B"/>
    <w:rsid w:val="00C77A11"/>
    <w:rsid w:val="00C86E1D"/>
    <w:rsid w:val="00CA0618"/>
    <w:rsid w:val="00CA3214"/>
    <w:rsid w:val="00CA4BEF"/>
    <w:rsid w:val="00CA5307"/>
    <w:rsid w:val="00CC0B97"/>
    <w:rsid w:val="00CC6E2E"/>
    <w:rsid w:val="00CD5525"/>
    <w:rsid w:val="00CD76A5"/>
    <w:rsid w:val="00CE7FFA"/>
    <w:rsid w:val="00CF458F"/>
    <w:rsid w:val="00CF5A6F"/>
    <w:rsid w:val="00CF5F03"/>
    <w:rsid w:val="00CF6B37"/>
    <w:rsid w:val="00D01D84"/>
    <w:rsid w:val="00D0429B"/>
    <w:rsid w:val="00D07C88"/>
    <w:rsid w:val="00D275BE"/>
    <w:rsid w:val="00D3210D"/>
    <w:rsid w:val="00D334FC"/>
    <w:rsid w:val="00D53D71"/>
    <w:rsid w:val="00D5570F"/>
    <w:rsid w:val="00D650C4"/>
    <w:rsid w:val="00D7468E"/>
    <w:rsid w:val="00D82C10"/>
    <w:rsid w:val="00DA54E1"/>
    <w:rsid w:val="00DA7DBA"/>
    <w:rsid w:val="00DB1519"/>
    <w:rsid w:val="00DB1E40"/>
    <w:rsid w:val="00DB416D"/>
    <w:rsid w:val="00DB4513"/>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76BE1"/>
    <w:rsid w:val="00EA019A"/>
    <w:rsid w:val="00EB5552"/>
    <w:rsid w:val="00EB5709"/>
    <w:rsid w:val="00EC1865"/>
    <w:rsid w:val="00EC2316"/>
    <w:rsid w:val="00EC4816"/>
    <w:rsid w:val="00ED723C"/>
    <w:rsid w:val="00ED727A"/>
    <w:rsid w:val="00EE280F"/>
    <w:rsid w:val="00EE4A91"/>
    <w:rsid w:val="00EE5B0B"/>
    <w:rsid w:val="00EE7B11"/>
    <w:rsid w:val="00EF0AAB"/>
    <w:rsid w:val="00EF2F75"/>
    <w:rsid w:val="00EF3C6A"/>
    <w:rsid w:val="00F0325E"/>
    <w:rsid w:val="00F071AC"/>
    <w:rsid w:val="00F17AE8"/>
    <w:rsid w:val="00F20142"/>
    <w:rsid w:val="00F26DD4"/>
    <w:rsid w:val="00F276D7"/>
    <w:rsid w:val="00F3767E"/>
    <w:rsid w:val="00F52267"/>
    <w:rsid w:val="00F556DA"/>
    <w:rsid w:val="00F63CD1"/>
    <w:rsid w:val="00F6447E"/>
    <w:rsid w:val="00F64AFE"/>
    <w:rsid w:val="00F67804"/>
    <w:rsid w:val="00F7027B"/>
    <w:rsid w:val="00F84C70"/>
    <w:rsid w:val="00F9106F"/>
    <w:rsid w:val="00F97FF7"/>
    <w:rsid w:val="00FA05D3"/>
    <w:rsid w:val="00FA569E"/>
    <w:rsid w:val="00FB205B"/>
    <w:rsid w:val="00FB3128"/>
    <w:rsid w:val="00FB43DB"/>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0F7B7E"/>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8A290C"/>
    <w:rsid w:val="098F222C"/>
    <w:rsid w:val="09992E2C"/>
    <w:rsid w:val="0A7B1AF9"/>
    <w:rsid w:val="0A947D29"/>
    <w:rsid w:val="0AA30DD1"/>
    <w:rsid w:val="0AE844D7"/>
    <w:rsid w:val="0B144C5B"/>
    <w:rsid w:val="0B2C01E3"/>
    <w:rsid w:val="0B4E649B"/>
    <w:rsid w:val="0B5774F3"/>
    <w:rsid w:val="0B7243F5"/>
    <w:rsid w:val="0B755C6F"/>
    <w:rsid w:val="0C6236CC"/>
    <w:rsid w:val="0C78207D"/>
    <w:rsid w:val="0CE860F2"/>
    <w:rsid w:val="0D526618"/>
    <w:rsid w:val="0D587038"/>
    <w:rsid w:val="0D8F0AE7"/>
    <w:rsid w:val="0DD21BD3"/>
    <w:rsid w:val="0E480FA0"/>
    <w:rsid w:val="0EF16B77"/>
    <w:rsid w:val="0F084132"/>
    <w:rsid w:val="0F694E84"/>
    <w:rsid w:val="0F81030D"/>
    <w:rsid w:val="0FA43FFC"/>
    <w:rsid w:val="0FC71A98"/>
    <w:rsid w:val="10665C36"/>
    <w:rsid w:val="114569A8"/>
    <w:rsid w:val="11767841"/>
    <w:rsid w:val="120347F8"/>
    <w:rsid w:val="12071A36"/>
    <w:rsid w:val="121368A2"/>
    <w:rsid w:val="1251141E"/>
    <w:rsid w:val="12880B3F"/>
    <w:rsid w:val="12E56D70"/>
    <w:rsid w:val="12EC0194"/>
    <w:rsid w:val="131834D7"/>
    <w:rsid w:val="13346AFF"/>
    <w:rsid w:val="13525A4F"/>
    <w:rsid w:val="14162BE7"/>
    <w:rsid w:val="141917A6"/>
    <w:rsid w:val="143017A1"/>
    <w:rsid w:val="14782E7C"/>
    <w:rsid w:val="14CD4BAE"/>
    <w:rsid w:val="159F4B24"/>
    <w:rsid w:val="16EF3A51"/>
    <w:rsid w:val="17AE7A49"/>
    <w:rsid w:val="17E3599A"/>
    <w:rsid w:val="18252C6E"/>
    <w:rsid w:val="18324810"/>
    <w:rsid w:val="18551393"/>
    <w:rsid w:val="196855D2"/>
    <w:rsid w:val="197D3E1E"/>
    <w:rsid w:val="19A73051"/>
    <w:rsid w:val="1B65531B"/>
    <w:rsid w:val="1B691B1D"/>
    <w:rsid w:val="1BB72A3F"/>
    <w:rsid w:val="1BFD51C1"/>
    <w:rsid w:val="1CB76590"/>
    <w:rsid w:val="1D182F64"/>
    <w:rsid w:val="1D2B5716"/>
    <w:rsid w:val="1E367FEA"/>
    <w:rsid w:val="1E7F4932"/>
    <w:rsid w:val="1F2D536A"/>
    <w:rsid w:val="20983E80"/>
    <w:rsid w:val="20A62A68"/>
    <w:rsid w:val="20BB71B5"/>
    <w:rsid w:val="20CB77E1"/>
    <w:rsid w:val="20D14255"/>
    <w:rsid w:val="20E93214"/>
    <w:rsid w:val="215C4D48"/>
    <w:rsid w:val="216C77D5"/>
    <w:rsid w:val="21FB109B"/>
    <w:rsid w:val="227212E6"/>
    <w:rsid w:val="22B45927"/>
    <w:rsid w:val="22D80950"/>
    <w:rsid w:val="2344743B"/>
    <w:rsid w:val="23773744"/>
    <w:rsid w:val="241F431B"/>
    <w:rsid w:val="242F7EE0"/>
    <w:rsid w:val="24914FF3"/>
    <w:rsid w:val="250C6474"/>
    <w:rsid w:val="25451A77"/>
    <w:rsid w:val="25792EDA"/>
    <w:rsid w:val="258F6F9E"/>
    <w:rsid w:val="27481182"/>
    <w:rsid w:val="2759655B"/>
    <w:rsid w:val="27A346C5"/>
    <w:rsid w:val="27C2106B"/>
    <w:rsid w:val="27D873D5"/>
    <w:rsid w:val="27EF1E43"/>
    <w:rsid w:val="28367AA9"/>
    <w:rsid w:val="284E2750"/>
    <w:rsid w:val="2863531A"/>
    <w:rsid w:val="28C10E13"/>
    <w:rsid w:val="290B257D"/>
    <w:rsid w:val="293E158C"/>
    <w:rsid w:val="2987256D"/>
    <w:rsid w:val="2A143DF0"/>
    <w:rsid w:val="2A294524"/>
    <w:rsid w:val="2A496906"/>
    <w:rsid w:val="2BE47802"/>
    <w:rsid w:val="2C4E6853"/>
    <w:rsid w:val="2C9E20A7"/>
    <w:rsid w:val="2CD755B9"/>
    <w:rsid w:val="2D8F7E22"/>
    <w:rsid w:val="2E4E4421"/>
    <w:rsid w:val="2E6A2F15"/>
    <w:rsid w:val="2E9F6471"/>
    <w:rsid w:val="2EFE6E2D"/>
    <w:rsid w:val="2F013C6A"/>
    <w:rsid w:val="2F3451DA"/>
    <w:rsid w:val="2FB35E69"/>
    <w:rsid w:val="300609CF"/>
    <w:rsid w:val="30A25921"/>
    <w:rsid w:val="326C2300"/>
    <w:rsid w:val="34073862"/>
    <w:rsid w:val="341932E2"/>
    <w:rsid w:val="34B00527"/>
    <w:rsid w:val="34F34B99"/>
    <w:rsid w:val="34F91633"/>
    <w:rsid w:val="3551718E"/>
    <w:rsid w:val="35AC3076"/>
    <w:rsid w:val="36392E40"/>
    <w:rsid w:val="366E6677"/>
    <w:rsid w:val="36A60E51"/>
    <w:rsid w:val="37134B61"/>
    <w:rsid w:val="380C6140"/>
    <w:rsid w:val="38141BAE"/>
    <w:rsid w:val="38DB01DF"/>
    <w:rsid w:val="3925145A"/>
    <w:rsid w:val="393D276B"/>
    <w:rsid w:val="3A527F70"/>
    <w:rsid w:val="3A5A0F01"/>
    <w:rsid w:val="3A5B5970"/>
    <w:rsid w:val="3A63427C"/>
    <w:rsid w:val="3A685AA2"/>
    <w:rsid w:val="3A726921"/>
    <w:rsid w:val="3AA25E2B"/>
    <w:rsid w:val="3AA40077"/>
    <w:rsid w:val="3AEF5189"/>
    <w:rsid w:val="3B031271"/>
    <w:rsid w:val="3B0E3A29"/>
    <w:rsid w:val="3B16407A"/>
    <w:rsid w:val="3B52167D"/>
    <w:rsid w:val="3B5D75BF"/>
    <w:rsid w:val="3C202019"/>
    <w:rsid w:val="3C304C69"/>
    <w:rsid w:val="3C6E4BC9"/>
    <w:rsid w:val="3CAC4B27"/>
    <w:rsid w:val="3CE21CB3"/>
    <w:rsid w:val="3DBE051E"/>
    <w:rsid w:val="3DDC2A2F"/>
    <w:rsid w:val="3E2A56EE"/>
    <w:rsid w:val="3F3356EF"/>
    <w:rsid w:val="3F512189"/>
    <w:rsid w:val="3F9F12F3"/>
    <w:rsid w:val="400C234E"/>
    <w:rsid w:val="40997ABE"/>
    <w:rsid w:val="40AB493B"/>
    <w:rsid w:val="41024BDD"/>
    <w:rsid w:val="417E40F4"/>
    <w:rsid w:val="41976964"/>
    <w:rsid w:val="41B3283C"/>
    <w:rsid w:val="42822DDA"/>
    <w:rsid w:val="42AD5DF2"/>
    <w:rsid w:val="42C702B3"/>
    <w:rsid w:val="43881DC6"/>
    <w:rsid w:val="441F6890"/>
    <w:rsid w:val="44280764"/>
    <w:rsid w:val="442D3FC0"/>
    <w:rsid w:val="44CE281A"/>
    <w:rsid w:val="44DA2E12"/>
    <w:rsid w:val="456D5AF0"/>
    <w:rsid w:val="45844049"/>
    <w:rsid w:val="461A7BE1"/>
    <w:rsid w:val="462204E5"/>
    <w:rsid w:val="463B48FA"/>
    <w:rsid w:val="465C5849"/>
    <w:rsid w:val="46C8397C"/>
    <w:rsid w:val="46EF383B"/>
    <w:rsid w:val="46F20E54"/>
    <w:rsid w:val="47257413"/>
    <w:rsid w:val="47316D72"/>
    <w:rsid w:val="47513A5F"/>
    <w:rsid w:val="475764A9"/>
    <w:rsid w:val="4759789B"/>
    <w:rsid w:val="47BF3470"/>
    <w:rsid w:val="47E2123F"/>
    <w:rsid w:val="483A6210"/>
    <w:rsid w:val="483F1A3C"/>
    <w:rsid w:val="487A3D79"/>
    <w:rsid w:val="48A73A61"/>
    <w:rsid w:val="490635AB"/>
    <w:rsid w:val="49581D9D"/>
    <w:rsid w:val="49693B09"/>
    <w:rsid w:val="497E1FC3"/>
    <w:rsid w:val="49892CA1"/>
    <w:rsid w:val="49DC45C8"/>
    <w:rsid w:val="49DF30E9"/>
    <w:rsid w:val="49F033BE"/>
    <w:rsid w:val="4A0836C9"/>
    <w:rsid w:val="4AC6547B"/>
    <w:rsid w:val="4B0233A9"/>
    <w:rsid w:val="4B3B711E"/>
    <w:rsid w:val="4B684AA2"/>
    <w:rsid w:val="4C7267CB"/>
    <w:rsid w:val="4C826C7F"/>
    <w:rsid w:val="4CC9378E"/>
    <w:rsid w:val="4D0C075F"/>
    <w:rsid w:val="4D2C08F0"/>
    <w:rsid w:val="4D9F3DF1"/>
    <w:rsid w:val="4E1F4B42"/>
    <w:rsid w:val="4EBD1EE1"/>
    <w:rsid w:val="4EC463F8"/>
    <w:rsid w:val="4EE152B7"/>
    <w:rsid w:val="4F192207"/>
    <w:rsid w:val="503E05B4"/>
    <w:rsid w:val="50AA076B"/>
    <w:rsid w:val="50CE3DD7"/>
    <w:rsid w:val="50D1360B"/>
    <w:rsid w:val="51783589"/>
    <w:rsid w:val="51C573A5"/>
    <w:rsid w:val="51EB2B76"/>
    <w:rsid w:val="52021EDB"/>
    <w:rsid w:val="523F47C2"/>
    <w:rsid w:val="5287044A"/>
    <w:rsid w:val="52E30B61"/>
    <w:rsid w:val="534424A1"/>
    <w:rsid w:val="53CD633C"/>
    <w:rsid w:val="5416328A"/>
    <w:rsid w:val="548A3EC4"/>
    <w:rsid w:val="54A25C79"/>
    <w:rsid w:val="54C6373A"/>
    <w:rsid w:val="54FD2F1E"/>
    <w:rsid w:val="551746A1"/>
    <w:rsid w:val="55373247"/>
    <w:rsid w:val="55BF6453"/>
    <w:rsid w:val="560500D9"/>
    <w:rsid w:val="560A5357"/>
    <w:rsid w:val="563D0878"/>
    <w:rsid w:val="56E55706"/>
    <w:rsid w:val="571A4891"/>
    <w:rsid w:val="5753041B"/>
    <w:rsid w:val="57B24D89"/>
    <w:rsid w:val="57E64F8B"/>
    <w:rsid w:val="58321F12"/>
    <w:rsid w:val="58401809"/>
    <w:rsid w:val="58C0650F"/>
    <w:rsid w:val="59167335"/>
    <w:rsid w:val="5919023C"/>
    <w:rsid w:val="592A15FB"/>
    <w:rsid w:val="59480E76"/>
    <w:rsid w:val="599E40A2"/>
    <w:rsid w:val="5A92730A"/>
    <w:rsid w:val="5AC60F14"/>
    <w:rsid w:val="5B305D11"/>
    <w:rsid w:val="5B57504B"/>
    <w:rsid w:val="5BAD110F"/>
    <w:rsid w:val="5BAF5D36"/>
    <w:rsid w:val="5C680B04"/>
    <w:rsid w:val="5CD07751"/>
    <w:rsid w:val="5D156F6C"/>
    <w:rsid w:val="5D2154CD"/>
    <w:rsid w:val="5D6B6983"/>
    <w:rsid w:val="5DF83DAC"/>
    <w:rsid w:val="5E3619EE"/>
    <w:rsid w:val="5E4D7FA1"/>
    <w:rsid w:val="5E57010E"/>
    <w:rsid w:val="5EDF3D92"/>
    <w:rsid w:val="5EF20C6F"/>
    <w:rsid w:val="5EF86DE5"/>
    <w:rsid w:val="5F396A27"/>
    <w:rsid w:val="5F6146EB"/>
    <w:rsid w:val="5F6E191C"/>
    <w:rsid w:val="5FE741C0"/>
    <w:rsid w:val="5FEC5F8C"/>
    <w:rsid w:val="61527D90"/>
    <w:rsid w:val="61BF6950"/>
    <w:rsid w:val="61E14DEB"/>
    <w:rsid w:val="623443F8"/>
    <w:rsid w:val="62643286"/>
    <w:rsid w:val="628F360F"/>
    <w:rsid w:val="62987263"/>
    <w:rsid w:val="62AC2902"/>
    <w:rsid w:val="6329529D"/>
    <w:rsid w:val="632B79E8"/>
    <w:rsid w:val="63EF628D"/>
    <w:rsid w:val="647B35DC"/>
    <w:rsid w:val="64A76E0D"/>
    <w:rsid w:val="64EE6D60"/>
    <w:rsid w:val="652A6FF8"/>
    <w:rsid w:val="65C54570"/>
    <w:rsid w:val="66153976"/>
    <w:rsid w:val="66341D0E"/>
    <w:rsid w:val="66C739CD"/>
    <w:rsid w:val="67C9107F"/>
    <w:rsid w:val="6810758F"/>
    <w:rsid w:val="687E1273"/>
    <w:rsid w:val="690575B6"/>
    <w:rsid w:val="69227E0C"/>
    <w:rsid w:val="69712370"/>
    <w:rsid w:val="69870A4B"/>
    <w:rsid w:val="699F4318"/>
    <w:rsid w:val="69B84A45"/>
    <w:rsid w:val="6A87532A"/>
    <w:rsid w:val="6B293A39"/>
    <w:rsid w:val="6B3A3145"/>
    <w:rsid w:val="6B605D28"/>
    <w:rsid w:val="6BFF7765"/>
    <w:rsid w:val="6C7B1436"/>
    <w:rsid w:val="6CD444A5"/>
    <w:rsid w:val="6D00142F"/>
    <w:rsid w:val="6D161F9F"/>
    <w:rsid w:val="6D5D1B43"/>
    <w:rsid w:val="6D666D1A"/>
    <w:rsid w:val="6E1E7826"/>
    <w:rsid w:val="6E2C2368"/>
    <w:rsid w:val="6EC922AC"/>
    <w:rsid w:val="6F093CD0"/>
    <w:rsid w:val="6F405668"/>
    <w:rsid w:val="6F54344F"/>
    <w:rsid w:val="6F9C4A45"/>
    <w:rsid w:val="6FBD23B5"/>
    <w:rsid w:val="701D307B"/>
    <w:rsid w:val="71D56D84"/>
    <w:rsid w:val="72096BC2"/>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0B0B6F"/>
    <w:rsid w:val="77172C2B"/>
    <w:rsid w:val="773653FB"/>
    <w:rsid w:val="77520915"/>
    <w:rsid w:val="77976575"/>
    <w:rsid w:val="78091F80"/>
    <w:rsid w:val="78225B16"/>
    <w:rsid w:val="78507CED"/>
    <w:rsid w:val="78850B64"/>
    <w:rsid w:val="78F1682E"/>
    <w:rsid w:val="7954430B"/>
    <w:rsid w:val="7958155F"/>
    <w:rsid w:val="7966618D"/>
    <w:rsid w:val="79F1467D"/>
    <w:rsid w:val="7A6767AA"/>
    <w:rsid w:val="7AFD6D20"/>
    <w:rsid w:val="7B3F5F83"/>
    <w:rsid w:val="7B7A70C4"/>
    <w:rsid w:val="7B9E1624"/>
    <w:rsid w:val="7BB22542"/>
    <w:rsid w:val="7BD01452"/>
    <w:rsid w:val="7BF17E46"/>
    <w:rsid w:val="7C006C7B"/>
    <w:rsid w:val="7C752519"/>
    <w:rsid w:val="7CB46A32"/>
    <w:rsid w:val="7D912BF1"/>
    <w:rsid w:val="7D952415"/>
    <w:rsid w:val="7DDD367E"/>
    <w:rsid w:val="7E0959F9"/>
    <w:rsid w:val="7E167ABF"/>
    <w:rsid w:val="7E1A21DD"/>
    <w:rsid w:val="7E2D0D0A"/>
    <w:rsid w:val="7E380B2F"/>
    <w:rsid w:val="7E526B6A"/>
    <w:rsid w:val="7E655B4E"/>
    <w:rsid w:val="7E7712C6"/>
    <w:rsid w:val="7ECC2500"/>
    <w:rsid w:val="7EF87E11"/>
    <w:rsid w:val="7F2D4C94"/>
    <w:rsid w:val="7F9164CE"/>
    <w:rsid w:val="7FC468A4"/>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7"/>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36"/>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5">
    <w:name w:val="heading 3"/>
    <w:basedOn w:val="1"/>
    <w:next w:val="1"/>
    <w:link w:val="38"/>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6">
    <w:name w:val="heading 4"/>
    <w:basedOn w:val="5"/>
    <w:next w:val="1"/>
    <w:link w:val="39"/>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0"/>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1"/>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9">
    <w:name w:val="heading 7"/>
    <w:basedOn w:val="1"/>
    <w:next w:val="1"/>
    <w:link w:val="42"/>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0">
    <w:name w:val="heading 8"/>
    <w:basedOn w:val="1"/>
    <w:next w:val="1"/>
    <w:link w:val="43"/>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44"/>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12">
    <w:name w:val="table of authorities"/>
    <w:basedOn w:val="1"/>
    <w:next w:val="1"/>
    <w:qFormat/>
    <w:uiPriority w:val="0"/>
    <w:pPr>
      <w:ind w:left="420" w:leftChars="200"/>
    </w:pPr>
  </w:style>
  <w:style w:type="paragraph" w:styleId="13">
    <w:name w:val="Normal Indent"/>
    <w:basedOn w:val="1"/>
    <w:link w:val="45"/>
    <w:unhideWhenUsed/>
    <w:qFormat/>
    <w:uiPriority w:val="0"/>
    <w:pPr>
      <w:ind w:firstLine="425"/>
    </w:pPr>
    <w:rPr>
      <w:rFonts w:cs="Times New Roman"/>
    </w:rPr>
  </w:style>
  <w:style w:type="paragraph" w:styleId="14">
    <w:name w:val="caption"/>
    <w:basedOn w:val="1"/>
    <w:next w:val="1"/>
    <w:qFormat/>
    <w:uiPriority w:val="0"/>
    <w:rPr>
      <w:rFonts w:ascii="Arial" w:hAnsi="Arial" w:eastAsia="黑体" w:cs="Arial"/>
      <w:sz w:val="20"/>
      <w:szCs w:val="20"/>
    </w:rPr>
  </w:style>
  <w:style w:type="paragraph" w:styleId="15">
    <w:name w:val="toa heading"/>
    <w:basedOn w:val="1"/>
    <w:next w:val="1"/>
    <w:unhideWhenUsed/>
    <w:qFormat/>
    <w:uiPriority w:val="99"/>
    <w:rPr>
      <w:rFonts w:ascii="Arial" w:hAnsi="Arial"/>
      <w:sz w:val="24"/>
    </w:rPr>
  </w:style>
  <w:style w:type="paragraph" w:styleId="16">
    <w:name w:val="Body Text"/>
    <w:basedOn w:val="1"/>
    <w:next w:val="17"/>
    <w:link w:val="46"/>
    <w:unhideWhenUsed/>
    <w:qFormat/>
    <w:uiPriority w:val="0"/>
    <w:pPr>
      <w:spacing w:after="120"/>
    </w:pPr>
    <w:rPr>
      <w:rFonts w:ascii="Calibri" w:hAnsi="Calibri" w:cs="Times New Roman"/>
      <w:kern w:val="0"/>
      <w:sz w:val="20"/>
    </w:rPr>
  </w:style>
  <w:style w:type="paragraph" w:styleId="17">
    <w:name w:val="Body Text First Indent"/>
    <w:basedOn w:val="16"/>
    <w:next w:val="18"/>
    <w:link w:val="47"/>
    <w:unhideWhenUsed/>
    <w:qFormat/>
    <w:uiPriority w:val="0"/>
    <w:pPr>
      <w:spacing w:before="100" w:beforeAutospacing="1"/>
      <w:ind w:firstLine="420" w:firstLineChars="100"/>
    </w:pPr>
    <w:rPr>
      <w:rFonts w:ascii="宋体" w:hAnsi="Times New Roman"/>
      <w:sz w:val="34"/>
      <w:szCs w:val="34"/>
    </w:rPr>
  </w:style>
  <w:style w:type="paragraph" w:styleId="18">
    <w:name w:val="Body Text First Indent 2"/>
    <w:basedOn w:val="19"/>
    <w:next w:val="20"/>
    <w:link w:val="49"/>
    <w:qFormat/>
    <w:uiPriority w:val="0"/>
    <w:pPr>
      <w:ind w:firstLine="420" w:firstLineChars="200"/>
    </w:pPr>
    <w:rPr>
      <w:rFonts w:ascii="Times New Roman" w:hAnsi="Times New Roman"/>
    </w:rPr>
  </w:style>
  <w:style w:type="paragraph" w:styleId="19">
    <w:name w:val="Body Text Indent"/>
    <w:basedOn w:val="1"/>
    <w:next w:val="18"/>
    <w:link w:val="48"/>
    <w:unhideWhenUsed/>
    <w:qFormat/>
    <w:uiPriority w:val="99"/>
    <w:pPr>
      <w:spacing w:after="120"/>
      <w:ind w:left="420" w:leftChars="200"/>
    </w:pPr>
    <w:rPr>
      <w:rFonts w:ascii="Calibri" w:hAnsi="Calibri" w:cs="Times New Roman"/>
      <w:kern w:val="0"/>
      <w:sz w:val="20"/>
    </w:rPr>
  </w:style>
  <w:style w:type="paragraph" w:styleId="20">
    <w:name w:val="Date"/>
    <w:basedOn w:val="1"/>
    <w:next w:val="1"/>
    <w:link w:val="50"/>
    <w:qFormat/>
    <w:uiPriority w:val="0"/>
    <w:pPr>
      <w:ind w:left="100" w:leftChars="2500"/>
    </w:pPr>
    <w:rPr>
      <w:rFonts w:ascii="Calibri" w:hAnsi="Calibri" w:cs="Times New Roman"/>
      <w:kern w:val="0"/>
      <w:sz w:val="20"/>
    </w:rPr>
  </w:style>
  <w:style w:type="paragraph" w:styleId="21">
    <w:name w:val="Plain Text"/>
    <w:basedOn w:val="1"/>
    <w:link w:val="51"/>
    <w:unhideWhenUsed/>
    <w:qFormat/>
    <w:uiPriority w:val="0"/>
    <w:rPr>
      <w:rFonts w:cs="Times New Roman"/>
      <w:kern w:val="0"/>
      <w:sz w:val="24"/>
      <w:szCs w:val="24"/>
    </w:rPr>
  </w:style>
  <w:style w:type="paragraph" w:styleId="22">
    <w:name w:val="Balloon Text"/>
    <w:basedOn w:val="1"/>
    <w:link w:val="103"/>
    <w:semiHidden/>
    <w:unhideWhenUsed/>
    <w:qFormat/>
    <w:uiPriority w:val="99"/>
    <w:rPr>
      <w:sz w:val="18"/>
      <w:szCs w:val="18"/>
    </w:rPr>
  </w:style>
  <w:style w:type="paragraph" w:styleId="23">
    <w:name w:val="footer"/>
    <w:basedOn w:val="1"/>
    <w:link w:val="52"/>
    <w:unhideWhenUsed/>
    <w:qFormat/>
    <w:uiPriority w:val="99"/>
    <w:pPr>
      <w:snapToGrid w:val="0"/>
      <w:jc w:val="left"/>
    </w:pPr>
    <w:rPr>
      <w:rFonts w:cs="Times New Roman"/>
      <w:kern w:val="0"/>
      <w:sz w:val="18"/>
      <w:szCs w:val="18"/>
    </w:rPr>
  </w:style>
  <w:style w:type="paragraph" w:styleId="24">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5">
    <w:name w:val="toc 2"/>
    <w:basedOn w:val="1"/>
    <w:next w:val="1"/>
    <w:qFormat/>
    <w:uiPriority w:val="0"/>
    <w:pPr>
      <w:spacing w:before="120"/>
      <w:ind w:left="210"/>
      <w:jc w:val="left"/>
    </w:pPr>
    <w:rPr>
      <w:i/>
      <w:iCs/>
      <w:sz w:val="20"/>
      <w:szCs w:val="24"/>
    </w:rPr>
  </w:style>
  <w:style w:type="paragraph" w:styleId="26">
    <w:name w:val="Body Text 2"/>
    <w:basedOn w:val="1"/>
    <w:qFormat/>
    <w:uiPriority w:val="0"/>
    <w:pPr>
      <w:widowControl/>
      <w:spacing w:before="100" w:beforeAutospacing="1" w:after="100" w:afterAutospacing="1"/>
      <w:jc w:val="left"/>
    </w:pPr>
    <w:rPr>
      <w:rFonts w:ascii="宋体" w:hAnsi="宋体"/>
      <w:kern w:val="0"/>
      <w:sz w:val="24"/>
    </w:rPr>
  </w:style>
  <w:style w:type="paragraph" w:styleId="27">
    <w:name w:val="Message Header"/>
    <w:basedOn w:val="1"/>
    <w:next w:val="1"/>
    <w:link w:val="5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unhideWhenUsed/>
    <w:qFormat/>
    <w:uiPriority w:val="99"/>
    <w:rPr>
      <w:color w:val="000000"/>
      <w:u w:val="none"/>
    </w:rPr>
  </w:style>
  <w:style w:type="character" w:styleId="34">
    <w:name w:val="Emphasis"/>
    <w:basedOn w:val="32"/>
    <w:qFormat/>
    <w:uiPriority w:val="20"/>
  </w:style>
  <w:style w:type="character" w:styleId="35">
    <w:name w:val="Hyperlink"/>
    <w:basedOn w:val="32"/>
    <w:unhideWhenUsed/>
    <w:qFormat/>
    <w:uiPriority w:val="99"/>
    <w:rPr>
      <w:color w:val="000000"/>
      <w:u w:val="none"/>
    </w:rPr>
  </w:style>
  <w:style w:type="character" w:customStyle="1" w:styleId="36">
    <w:name w:val="标题 2 Char"/>
    <w:link w:val="4"/>
    <w:qFormat/>
    <w:uiPriority w:val="0"/>
    <w:rPr>
      <w:rFonts w:ascii="黑体" w:hAnsi="Arial" w:eastAsia="黑体" w:cs="宋体"/>
      <w:sz w:val="28"/>
      <w:szCs w:val="28"/>
    </w:rPr>
  </w:style>
  <w:style w:type="character" w:customStyle="1" w:styleId="37">
    <w:name w:val="标题 1 Char"/>
    <w:link w:val="3"/>
    <w:qFormat/>
    <w:uiPriority w:val="1"/>
    <w:rPr>
      <w:rFonts w:ascii="Times New Roman" w:hAnsi="Times New Roman" w:eastAsia="宋体" w:cs="Calibri"/>
      <w:b/>
      <w:kern w:val="44"/>
      <w:sz w:val="44"/>
      <w:szCs w:val="20"/>
    </w:rPr>
  </w:style>
  <w:style w:type="character" w:customStyle="1" w:styleId="38">
    <w:name w:val="标题 3 Char"/>
    <w:link w:val="5"/>
    <w:qFormat/>
    <w:uiPriority w:val="0"/>
    <w:rPr>
      <w:rFonts w:ascii="Calibri" w:hAnsi="Calibri" w:cs="Times New Roman"/>
      <w:b/>
      <w:kern w:val="2"/>
      <w:sz w:val="32"/>
      <w:szCs w:val="24"/>
    </w:rPr>
  </w:style>
  <w:style w:type="character" w:customStyle="1" w:styleId="39">
    <w:name w:val="标题 4 Char"/>
    <w:link w:val="6"/>
    <w:qFormat/>
    <w:uiPriority w:val="0"/>
    <w:rPr>
      <w:rFonts w:ascii="Arial" w:hAnsi="Arial" w:eastAsia="黑体" w:cs="Times New Roman"/>
      <w:b/>
      <w:kern w:val="2"/>
      <w:sz w:val="28"/>
      <w:szCs w:val="24"/>
    </w:rPr>
  </w:style>
  <w:style w:type="character" w:customStyle="1" w:styleId="40">
    <w:name w:val="标题 5 Char"/>
    <w:link w:val="7"/>
    <w:semiHidden/>
    <w:qFormat/>
    <w:uiPriority w:val="0"/>
    <w:rPr>
      <w:rFonts w:ascii="Calibri" w:hAnsi="Calibri" w:cs="Times New Roman"/>
      <w:b/>
      <w:kern w:val="2"/>
      <w:sz w:val="28"/>
      <w:szCs w:val="24"/>
    </w:rPr>
  </w:style>
  <w:style w:type="character" w:customStyle="1" w:styleId="41">
    <w:name w:val="标题 6 Char"/>
    <w:link w:val="8"/>
    <w:semiHidden/>
    <w:qFormat/>
    <w:uiPriority w:val="0"/>
    <w:rPr>
      <w:rFonts w:ascii="Arial" w:hAnsi="Arial" w:eastAsia="黑体" w:cs="Times New Roman"/>
      <w:b/>
      <w:kern w:val="2"/>
      <w:sz w:val="24"/>
      <w:szCs w:val="24"/>
    </w:rPr>
  </w:style>
  <w:style w:type="character" w:customStyle="1" w:styleId="42">
    <w:name w:val="标题 7 Char"/>
    <w:link w:val="9"/>
    <w:semiHidden/>
    <w:qFormat/>
    <w:uiPriority w:val="0"/>
    <w:rPr>
      <w:rFonts w:ascii="Calibri" w:hAnsi="Calibri" w:cs="Times New Roman"/>
      <w:b/>
      <w:kern w:val="2"/>
      <w:sz w:val="24"/>
      <w:szCs w:val="24"/>
    </w:rPr>
  </w:style>
  <w:style w:type="character" w:customStyle="1" w:styleId="43">
    <w:name w:val="标题 8 Char"/>
    <w:link w:val="10"/>
    <w:semiHidden/>
    <w:qFormat/>
    <w:uiPriority w:val="0"/>
    <w:rPr>
      <w:rFonts w:ascii="Arial" w:hAnsi="Arial" w:eastAsia="黑体" w:cs="Times New Roman"/>
      <w:kern w:val="2"/>
      <w:sz w:val="24"/>
      <w:szCs w:val="24"/>
    </w:rPr>
  </w:style>
  <w:style w:type="character" w:customStyle="1" w:styleId="44">
    <w:name w:val="标题 9 Char"/>
    <w:link w:val="11"/>
    <w:semiHidden/>
    <w:qFormat/>
    <w:uiPriority w:val="0"/>
    <w:rPr>
      <w:rFonts w:ascii="Arial" w:hAnsi="Arial" w:eastAsia="黑体" w:cs="Times New Roman"/>
      <w:kern w:val="2"/>
      <w:sz w:val="21"/>
      <w:szCs w:val="24"/>
    </w:rPr>
  </w:style>
  <w:style w:type="character" w:customStyle="1" w:styleId="45">
    <w:name w:val="正文缩进 Char1"/>
    <w:link w:val="13"/>
    <w:qFormat/>
    <w:uiPriority w:val="0"/>
    <w:rPr>
      <w:kern w:val="2"/>
      <w:sz w:val="21"/>
      <w:szCs w:val="21"/>
    </w:rPr>
  </w:style>
  <w:style w:type="character" w:customStyle="1" w:styleId="46">
    <w:name w:val="正文文本 Char"/>
    <w:link w:val="16"/>
    <w:qFormat/>
    <w:uiPriority w:val="0"/>
    <w:rPr>
      <w:rFonts w:ascii="Calibri" w:hAnsi="Calibri" w:eastAsia="宋体" w:cs="Calibri"/>
      <w:szCs w:val="21"/>
    </w:rPr>
  </w:style>
  <w:style w:type="character" w:customStyle="1" w:styleId="47">
    <w:name w:val="正文首行缩进 Char"/>
    <w:link w:val="17"/>
    <w:qFormat/>
    <w:uiPriority w:val="0"/>
    <w:rPr>
      <w:rFonts w:ascii="宋体" w:hAnsi="Times New Roman" w:eastAsia="宋体" w:cs="宋体"/>
      <w:kern w:val="0"/>
      <w:sz w:val="34"/>
      <w:szCs w:val="34"/>
    </w:rPr>
  </w:style>
  <w:style w:type="character" w:customStyle="1" w:styleId="48">
    <w:name w:val="正文文本缩进 Char"/>
    <w:link w:val="19"/>
    <w:qFormat/>
    <w:uiPriority w:val="99"/>
    <w:rPr>
      <w:rFonts w:ascii="Calibri" w:hAnsi="Calibri" w:eastAsia="宋体" w:cs="Calibri"/>
      <w:szCs w:val="21"/>
    </w:rPr>
  </w:style>
  <w:style w:type="character" w:customStyle="1" w:styleId="49">
    <w:name w:val="正文首行缩进 2 Char"/>
    <w:link w:val="18"/>
    <w:qFormat/>
    <w:uiPriority w:val="0"/>
    <w:rPr>
      <w:rFonts w:ascii="Times New Roman" w:hAnsi="Times New Roman" w:eastAsia="宋体" w:cs="Calibri"/>
      <w:szCs w:val="21"/>
    </w:rPr>
  </w:style>
  <w:style w:type="character" w:customStyle="1" w:styleId="50">
    <w:name w:val="日期 Char"/>
    <w:link w:val="20"/>
    <w:qFormat/>
    <w:uiPriority w:val="0"/>
    <w:rPr>
      <w:rFonts w:ascii="Calibri" w:hAnsi="Calibri" w:eastAsia="宋体" w:cs="Calibri"/>
      <w:szCs w:val="21"/>
    </w:rPr>
  </w:style>
  <w:style w:type="character" w:customStyle="1" w:styleId="51">
    <w:name w:val="纯文本 Char"/>
    <w:link w:val="21"/>
    <w:qFormat/>
    <w:uiPriority w:val="0"/>
    <w:rPr>
      <w:rFonts w:ascii="Times New Roman" w:hAnsi="Times New Roman" w:eastAsia="宋体" w:cs="Times New Roman"/>
      <w:kern w:val="0"/>
      <w:sz w:val="24"/>
      <w:szCs w:val="24"/>
    </w:rPr>
  </w:style>
  <w:style w:type="character" w:customStyle="1" w:styleId="52">
    <w:name w:val="页脚 Char"/>
    <w:link w:val="23"/>
    <w:qFormat/>
    <w:uiPriority w:val="99"/>
    <w:rPr>
      <w:rFonts w:ascii="Times New Roman" w:hAnsi="Times New Roman" w:eastAsia="宋体" w:cs="Times New Roman"/>
      <w:kern w:val="0"/>
      <w:sz w:val="18"/>
      <w:szCs w:val="18"/>
    </w:rPr>
  </w:style>
  <w:style w:type="character" w:customStyle="1" w:styleId="53">
    <w:name w:val="页眉 Char"/>
    <w:link w:val="24"/>
    <w:qFormat/>
    <w:uiPriority w:val="99"/>
    <w:rPr>
      <w:rFonts w:ascii="Calibri" w:hAnsi="Calibri" w:eastAsia="宋体" w:cs="Calibri"/>
      <w:sz w:val="18"/>
      <w:szCs w:val="21"/>
    </w:rPr>
  </w:style>
  <w:style w:type="character" w:customStyle="1" w:styleId="54">
    <w:name w:val="信息标题 Char"/>
    <w:link w:val="27"/>
    <w:qFormat/>
    <w:uiPriority w:val="99"/>
    <w:rPr>
      <w:rFonts w:ascii="Cambria" w:hAnsi="Cambria" w:eastAsia="宋体" w:cs="Cambria"/>
      <w:szCs w:val="21"/>
      <w:shd w:val="pct20" w:color="auto" w:fill="auto"/>
    </w:rPr>
  </w:style>
  <w:style w:type="character" w:customStyle="1" w:styleId="55">
    <w:name w:val="HTML 预设格式 Char"/>
    <w:link w:val="28"/>
    <w:qFormat/>
    <w:uiPriority w:val="0"/>
    <w:rPr>
      <w:rFonts w:ascii="Arial" w:hAnsi="Arial" w:cs="Arial"/>
      <w:sz w:val="24"/>
      <w:szCs w:val="24"/>
    </w:rPr>
  </w:style>
  <w:style w:type="character" w:customStyle="1" w:styleId="56">
    <w:name w:val="font151"/>
    <w:qFormat/>
    <w:uiPriority w:val="0"/>
    <w:rPr>
      <w:rFonts w:hint="eastAsia" w:ascii="宋体" w:hAnsi="宋体" w:eastAsia="宋体" w:cs="宋体"/>
      <w:color w:val="000000"/>
      <w:sz w:val="18"/>
      <w:szCs w:val="18"/>
      <w:u w:val="none"/>
    </w:rPr>
  </w:style>
  <w:style w:type="character" w:customStyle="1" w:styleId="57">
    <w:name w:val="font101"/>
    <w:qFormat/>
    <w:uiPriority w:val="0"/>
    <w:rPr>
      <w:rFonts w:hint="eastAsia" w:ascii="微软雅黑" w:hAnsi="微软雅黑" w:eastAsia="微软雅黑" w:cs="微软雅黑"/>
      <w:b/>
      <w:bCs/>
      <w:color w:val="000000"/>
      <w:sz w:val="18"/>
      <w:szCs w:val="18"/>
      <w:u w:val="none"/>
    </w:rPr>
  </w:style>
  <w:style w:type="character" w:customStyle="1" w:styleId="58">
    <w:name w:val="font51"/>
    <w:qFormat/>
    <w:uiPriority w:val="0"/>
    <w:rPr>
      <w:rFonts w:hint="eastAsia" w:ascii="微软雅黑" w:hAnsi="微软雅黑" w:eastAsia="微软雅黑" w:cs="微软雅黑"/>
      <w:color w:val="000000"/>
      <w:sz w:val="18"/>
      <w:szCs w:val="18"/>
      <w:u w:val="none"/>
    </w:rPr>
  </w:style>
  <w:style w:type="character" w:customStyle="1" w:styleId="59">
    <w:name w:val="NormalCharacter"/>
    <w:qFormat/>
    <w:uiPriority w:val="0"/>
  </w:style>
  <w:style w:type="character" w:customStyle="1" w:styleId="60">
    <w:name w:val="15"/>
    <w:qFormat/>
    <w:uiPriority w:val="0"/>
    <w:rPr>
      <w:rFonts w:hint="default" w:ascii="Times New Roman" w:hAnsi="Times New Roman" w:cs="Times New Roman"/>
      <w:color w:val="000000"/>
    </w:rPr>
  </w:style>
  <w:style w:type="character" w:customStyle="1" w:styleId="61">
    <w:name w:val="font161"/>
    <w:qFormat/>
    <w:uiPriority w:val="0"/>
    <w:rPr>
      <w:rFonts w:hint="eastAsia" w:ascii="微软雅黑" w:hAnsi="微软雅黑" w:eastAsia="微软雅黑" w:cs="微软雅黑"/>
      <w:color w:val="FF0000"/>
      <w:sz w:val="18"/>
      <w:szCs w:val="18"/>
      <w:u w:val="none"/>
    </w:rPr>
  </w:style>
  <w:style w:type="paragraph" w:customStyle="1" w:styleId="62">
    <w:name w:val="_Style 3"/>
    <w:basedOn w:val="1"/>
    <w:qFormat/>
    <w:uiPriority w:val="99"/>
    <w:pPr>
      <w:ind w:firstLine="420" w:firstLineChars="200"/>
    </w:pPr>
  </w:style>
  <w:style w:type="paragraph" w:customStyle="1" w:styleId="63">
    <w:name w:val="列出段落1"/>
    <w:basedOn w:val="1"/>
    <w:next w:val="64"/>
    <w:qFormat/>
    <w:uiPriority w:val="0"/>
    <w:pPr>
      <w:ind w:firstLine="420" w:firstLineChars="200"/>
    </w:pPr>
  </w:style>
  <w:style w:type="paragraph" w:styleId="64">
    <w:name w:val="List Paragraph"/>
    <w:basedOn w:val="1"/>
    <w:qFormat/>
    <w:uiPriority w:val="99"/>
    <w:pPr>
      <w:ind w:firstLine="420" w:firstLineChars="200"/>
    </w:pPr>
  </w:style>
  <w:style w:type="paragraph" w:customStyle="1" w:styleId="65">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6">
    <w:name w:val="日期1"/>
    <w:basedOn w:val="1"/>
    <w:next w:val="1"/>
    <w:qFormat/>
    <w:uiPriority w:val="0"/>
    <w:rPr>
      <w:rFonts w:cs="Times New Roman"/>
      <w:kern w:val="0"/>
      <w:sz w:val="24"/>
      <w:szCs w:val="24"/>
    </w:rPr>
  </w:style>
  <w:style w:type="paragraph" w:customStyle="1" w:styleId="67">
    <w:name w:val="HtmlNormal"/>
    <w:basedOn w:val="1"/>
    <w:qFormat/>
    <w:uiPriority w:val="0"/>
    <w:pPr>
      <w:jc w:val="left"/>
      <w:textAlignment w:val="baseline"/>
    </w:pPr>
    <w:rPr>
      <w:rFonts w:ascii="Calibri" w:hAnsi="Calibri"/>
      <w:kern w:val="0"/>
      <w:sz w:val="24"/>
      <w:szCs w:val="22"/>
    </w:rPr>
  </w:style>
  <w:style w:type="paragraph" w:customStyle="1" w:styleId="68">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2">
    <w:name w:val="UserStyle_104"/>
    <w:basedOn w:val="1"/>
    <w:qFormat/>
    <w:uiPriority w:val="0"/>
    <w:pPr>
      <w:textAlignment w:val="baseline"/>
    </w:pPr>
    <w:rPr>
      <w:rFonts w:ascii="宋体" w:hAnsi="宋体"/>
      <w:szCs w:val="20"/>
      <w:lang w:val="zh-CN" w:bidi="zh-CN"/>
    </w:rPr>
  </w:style>
  <w:style w:type="paragraph" w:customStyle="1" w:styleId="73">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4">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5">
    <w:name w:val="font01"/>
    <w:qFormat/>
    <w:uiPriority w:val="0"/>
    <w:rPr>
      <w:rFonts w:hint="eastAsia" w:ascii="宋体" w:hAnsi="宋体" w:eastAsia="宋体" w:cs="宋体"/>
      <w:color w:val="000000"/>
      <w:sz w:val="24"/>
      <w:szCs w:val="24"/>
      <w:u w:val="none"/>
    </w:rPr>
  </w:style>
  <w:style w:type="character" w:customStyle="1" w:styleId="76">
    <w:name w:val="font121"/>
    <w:qFormat/>
    <w:uiPriority w:val="0"/>
    <w:rPr>
      <w:rFonts w:hint="eastAsia" w:ascii="宋体" w:hAnsi="宋体" w:eastAsia="宋体" w:cs="宋体"/>
      <w:color w:val="FF0000"/>
      <w:sz w:val="16"/>
      <w:szCs w:val="16"/>
      <w:u w:val="none"/>
    </w:rPr>
  </w:style>
  <w:style w:type="character" w:customStyle="1" w:styleId="77">
    <w:name w:val="font21"/>
    <w:qFormat/>
    <w:uiPriority w:val="0"/>
    <w:rPr>
      <w:rFonts w:hint="eastAsia" w:ascii="宋体" w:hAnsi="宋体" w:eastAsia="宋体" w:cs="宋体"/>
      <w:color w:val="000000"/>
      <w:sz w:val="16"/>
      <w:szCs w:val="16"/>
      <w:u w:val="none"/>
    </w:rPr>
  </w:style>
  <w:style w:type="character" w:customStyle="1" w:styleId="78">
    <w:name w:val="font71"/>
    <w:qFormat/>
    <w:uiPriority w:val="0"/>
    <w:rPr>
      <w:rFonts w:hint="eastAsia" w:ascii="宋体" w:hAnsi="宋体" w:eastAsia="宋体" w:cs="宋体"/>
      <w:color w:val="000000"/>
      <w:sz w:val="16"/>
      <w:szCs w:val="16"/>
      <w:u w:val="none"/>
    </w:rPr>
  </w:style>
  <w:style w:type="character" w:customStyle="1" w:styleId="79">
    <w:name w:val="font81"/>
    <w:qFormat/>
    <w:uiPriority w:val="0"/>
    <w:rPr>
      <w:rFonts w:hint="eastAsia" w:ascii="宋体" w:hAnsi="宋体" w:eastAsia="宋体" w:cs="宋体"/>
      <w:color w:val="000000"/>
      <w:sz w:val="16"/>
      <w:szCs w:val="16"/>
      <w:u w:val="none"/>
    </w:rPr>
  </w:style>
  <w:style w:type="character" w:customStyle="1" w:styleId="80">
    <w:name w:val="纯文本 Char1"/>
    <w:semiHidden/>
    <w:qFormat/>
    <w:uiPriority w:val="99"/>
    <w:rPr>
      <w:rFonts w:ascii="宋体" w:hAnsi="Courier New" w:eastAsia="宋体" w:cs="Courier New"/>
      <w:szCs w:val="21"/>
    </w:rPr>
  </w:style>
  <w:style w:type="character" w:customStyle="1" w:styleId="81">
    <w:name w:val="正文首行缩进 Char1"/>
    <w:semiHidden/>
    <w:qFormat/>
    <w:uiPriority w:val="99"/>
    <w:rPr>
      <w:rFonts w:ascii="Times New Roman" w:hAnsi="Times New Roman" w:eastAsia="宋体" w:cs="Calibri"/>
      <w:szCs w:val="21"/>
    </w:rPr>
  </w:style>
  <w:style w:type="character" w:customStyle="1" w:styleId="82">
    <w:name w:val="信息标题 Char1"/>
    <w:semiHidden/>
    <w:qFormat/>
    <w:uiPriority w:val="99"/>
    <w:rPr>
      <w:rFonts w:ascii="Cambria" w:hAnsi="Cambria" w:eastAsia="宋体" w:cs="Times New Roman"/>
      <w:sz w:val="24"/>
      <w:szCs w:val="24"/>
      <w:shd w:val="pct20" w:color="auto" w:fill="auto"/>
    </w:rPr>
  </w:style>
  <w:style w:type="character" w:customStyle="1" w:styleId="83">
    <w:name w:val="正文缩进 Char"/>
    <w:qFormat/>
    <w:uiPriority w:val="0"/>
    <w:rPr>
      <w:rFonts w:ascii="Times New Roman" w:hAnsi="Times New Roman" w:eastAsia="宋体" w:cs="Times New Roman"/>
      <w:szCs w:val="21"/>
    </w:rPr>
  </w:style>
  <w:style w:type="character" w:customStyle="1" w:styleId="84">
    <w:name w:val="正文文本缩进 Char1"/>
    <w:semiHidden/>
    <w:qFormat/>
    <w:uiPriority w:val="99"/>
    <w:rPr>
      <w:rFonts w:ascii="Times New Roman" w:hAnsi="Times New Roman" w:eastAsia="宋体" w:cs="Calibri"/>
      <w:szCs w:val="21"/>
    </w:rPr>
  </w:style>
  <w:style w:type="character" w:customStyle="1" w:styleId="85">
    <w:name w:val="HTML 预设格式 Char1"/>
    <w:semiHidden/>
    <w:qFormat/>
    <w:uiPriority w:val="99"/>
    <w:rPr>
      <w:rFonts w:ascii="Courier New" w:hAnsi="Courier New" w:eastAsia="宋体" w:cs="Courier New"/>
      <w:sz w:val="20"/>
      <w:szCs w:val="20"/>
    </w:rPr>
  </w:style>
  <w:style w:type="character" w:customStyle="1" w:styleId="86">
    <w:name w:val="纯文本 Char2"/>
    <w:semiHidden/>
    <w:qFormat/>
    <w:uiPriority w:val="99"/>
    <w:rPr>
      <w:rFonts w:ascii="宋体" w:hAnsi="Courier New" w:cs="Courier New"/>
      <w:kern w:val="2"/>
      <w:sz w:val="21"/>
      <w:szCs w:val="21"/>
    </w:rPr>
  </w:style>
  <w:style w:type="table" w:customStyle="1" w:styleId="87">
    <w:name w:val="网格型3"/>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9">
    <w:name w:val="ca-5"/>
    <w:basedOn w:val="32"/>
    <w:qFormat/>
    <w:uiPriority w:val="0"/>
  </w:style>
  <w:style w:type="character" w:customStyle="1" w:styleId="90">
    <w:name w:val="font11"/>
    <w:qFormat/>
    <w:uiPriority w:val="0"/>
    <w:rPr>
      <w:rFonts w:hint="eastAsia" w:ascii="宋体" w:hAnsi="宋体" w:eastAsia="宋体" w:cs="宋体"/>
      <w:color w:val="000000"/>
      <w:sz w:val="22"/>
      <w:szCs w:val="22"/>
      <w:u w:val="none"/>
    </w:rPr>
  </w:style>
  <w:style w:type="paragraph" w:customStyle="1" w:styleId="91">
    <w:name w:val="Other|1"/>
    <w:basedOn w:val="1"/>
    <w:qFormat/>
    <w:uiPriority w:val="0"/>
    <w:pPr>
      <w:spacing w:line="560" w:lineRule="exact"/>
    </w:pPr>
    <w:rPr>
      <w:rFonts w:ascii="宋体" w:hAnsi="宋体" w:cs="宋体"/>
      <w:sz w:val="15"/>
      <w:szCs w:val="15"/>
      <w:lang w:val="zh-TW" w:eastAsia="zh-TW" w:bidi="zh-TW"/>
    </w:rPr>
  </w:style>
  <w:style w:type="character" w:customStyle="1" w:styleId="92">
    <w:name w:val="right"/>
    <w:basedOn w:val="32"/>
    <w:qFormat/>
    <w:uiPriority w:val="0"/>
    <w:rPr>
      <w:color w:val="999999"/>
      <w:sz w:val="14"/>
      <w:szCs w:val="14"/>
    </w:rPr>
  </w:style>
  <w:style w:type="character" w:customStyle="1" w:styleId="93">
    <w:name w:val="red"/>
    <w:basedOn w:val="32"/>
    <w:qFormat/>
    <w:uiPriority w:val="0"/>
    <w:rPr>
      <w:color w:val="FF0000"/>
      <w:sz w:val="14"/>
      <w:szCs w:val="14"/>
    </w:rPr>
  </w:style>
  <w:style w:type="character" w:customStyle="1" w:styleId="94">
    <w:name w:val="red1"/>
    <w:basedOn w:val="32"/>
    <w:qFormat/>
    <w:uiPriority w:val="0"/>
    <w:rPr>
      <w:color w:val="FF0000"/>
      <w:sz w:val="14"/>
      <w:szCs w:val="14"/>
    </w:rPr>
  </w:style>
  <w:style w:type="character" w:customStyle="1" w:styleId="95">
    <w:name w:val="red2"/>
    <w:basedOn w:val="32"/>
    <w:qFormat/>
    <w:uiPriority w:val="0"/>
    <w:rPr>
      <w:color w:val="CC0000"/>
    </w:rPr>
  </w:style>
  <w:style w:type="character" w:customStyle="1" w:styleId="96">
    <w:name w:val="red3"/>
    <w:basedOn w:val="32"/>
    <w:qFormat/>
    <w:uiPriority w:val="0"/>
    <w:rPr>
      <w:color w:val="FF0000"/>
    </w:rPr>
  </w:style>
  <w:style w:type="character" w:customStyle="1" w:styleId="97">
    <w:name w:val="hover25"/>
    <w:basedOn w:val="32"/>
    <w:qFormat/>
    <w:uiPriority w:val="0"/>
  </w:style>
  <w:style w:type="character" w:customStyle="1" w:styleId="98">
    <w:name w:val="green"/>
    <w:basedOn w:val="32"/>
    <w:qFormat/>
    <w:uiPriority w:val="0"/>
    <w:rPr>
      <w:color w:val="66AE00"/>
      <w:sz w:val="14"/>
      <w:szCs w:val="14"/>
    </w:rPr>
  </w:style>
  <w:style w:type="character" w:customStyle="1" w:styleId="99">
    <w:name w:val="green1"/>
    <w:basedOn w:val="32"/>
    <w:qFormat/>
    <w:uiPriority w:val="0"/>
    <w:rPr>
      <w:color w:val="66AE00"/>
      <w:sz w:val="14"/>
      <w:szCs w:val="14"/>
    </w:rPr>
  </w:style>
  <w:style w:type="character" w:customStyle="1" w:styleId="100">
    <w:name w:val="active"/>
    <w:basedOn w:val="32"/>
    <w:qFormat/>
    <w:uiPriority w:val="0"/>
    <w:rPr>
      <w:color w:val="FFFFFF"/>
      <w:shd w:val="clear" w:color="auto" w:fill="2B7AFC"/>
    </w:rPr>
  </w:style>
  <w:style w:type="character" w:customStyle="1" w:styleId="101">
    <w:name w:val="blue"/>
    <w:basedOn w:val="32"/>
    <w:qFormat/>
    <w:uiPriority w:val="0"/>
    <w:rPr>
      <w:color w:val="0371C6"/>
      <w:sz w:val="16"/>
      <w:szCs w:val="16"/>
    </w:rPr>
  </w:style>
  <w:style w:type="character" w:customStyle="1" w:styleId="102">
    <w:name w:val="gb-jt"/>
    <w:basedOn w:val="32"/>
    <w:qFormat/>
    <w:uiPriority w:val="0"/>
  </w:style>
  <w:style w:type="character" w:customStyle="1" w:styleId="103">
    <w:name w:val="批注框文本 Char"/>
    <w:basedOn w:val="32"/>
    <w:link w:val="22"/>
    <w:semiHidden/>
    <w:qFormat/>
    <w:uiPriority w:val="99"/>
    <w:rPr>
      <w:rFonts w:cs="Calibri"/>
      <w:kern w:val="2"/>
      <w:sz w:val="18"/>
      <w:szCs w:val="18"/>
    </w:rPr>
  </w:style>
  <w:style w:type="paragraph" w:styleId="10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p0"/>
    <w:basedOn w:val="1"/>
    <w:qFormat/>
    <w:uiPriority w:val="0"/>
    <w:pPr>
      <w:widowControl/>
    </w:pPr>
    <w:rPr>
      <w:kern w:val="0"/>
    </w:rPr>
  </w:style>
  <w:style w:type="paragraph" w:customStyle="1" w:styleId="10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36070</Words>
  <Characters>38106</Characters>
  <Lines>293</Lines>
  <Paragraphs>82</Paragraphs>
  <TotalTime>14</TotalTime>
  <ScaleCrop>false</ScaleCrop>
  <LinksUpToDate>false</LinksUpToDate>
  <CharactersWithSpaces>38946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2023-04-23T09:29:00Z</dcterms:created>
  <dc:creator>中科经纬工程技术有限公司:闫鹏生</dc:creator>
  <cp:lastModifiedBy>长葛市公共资源交易中心:张义顺</cp:lastModifiedBy>
  <cp:lastPrinted>2023-04-18T01:13:00Z</cp:lastPrinted>
  <dcterms:modified xsi:type="dcterms:W3CDTF">2023-05-23T02:14:35Z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E462C9D5F3F1478884CA8F1827BD14E5</vt:lpwstr>
  </property>
</Properties>
</file>