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3" w:firstLineChars="200"/>
        <w:jc w:val="center"/>
        <w:rPr>
          <w:rFonts w:ascii="宋体" w:hAnsi="宋体" w:eastAsia="宋体" w:cs="宋体"/>
          <w:b/>
          <w:bCs/>
          <w:color w:val="auto"/>
          <w:sz w:val="32"/>
          <w:szCs w:val="32"/>
        </w:rPr>
      </w:pPr>
      <w:bookmarkStart w:id="0" w:name="_Hlk23412151"/>
      <w:bookmarkStart w:id="1" w:name="_Hlk20646304"/>
      <w:bookmarkStart w:id="2" w:name="_Hlk40949035"/>
      <w:bookmarkStart w:id="3" w:name="_Hlk12871648"/>
      <w:bookmarkStart w:id="4" w:name="_Hlk78217998"/>
      <w:r>
        <w:rPr>
          <w:rFonts w:hint="eastAsia" w:ascii="宋体" w:hAnsi="宋体" w:eastAsia="宋体" w:cs="宋体"/>
          <w:b/>
          <w:bCs/>
          <w:color w:val="auto"/>
          <w:sz w:val="32"/>
          <w:szCs w:val="32"/>
          <w:lang w:val="en-US" w:eastAsia="zh-CN"/>
        </w:rPr>
        <w:t>禹州市住房和城乡建设局禹州市2023年财政衔接乡村振兴项目采购项目（不见面开标）</w:t>
      </w:r>
      <w:r>
        <w:rPr>
          <w:rFonts w:hint="eastAsia" w:ascii="宋体" w:hAnsi="宋体" w:eastAsia="宋体" w:cs="宋体"/>
          <w:b/>
          <w:bCs/>
          <w:color w:val="auto"/>
          <w:sz w:val="32"/>
          <w:szCs w:val="32"/>
        </w:rPr>
        <w:t>招标公告</w:t>
      </w:r>
    </w:p>
    <w:p>
      <w:pPr>
        <w:autoSpaceDE w:val="0"/>
        <w:autoSpaceDN w:val="0"/>
        <w:adjustRightInd w:val="0"/>
        <w:spacing w:line="460" w:lineRule="atLeast"/>
        <w:ind w:left="105" w:leftChars="50" w:firstLine="480" w:firstLineChars="200"/>
        <w:rPr>
          <w:rFonts w:ascii="宋体" w:hAnsi="宋体" w:eastAsia="宋体" w:cs="宋体"/>
          <w:b/>
          <w:bCs/>
          <w:color w:val="auto"/>
          <w:sz w:val="24"/>
          <w:szCs w:val="24"/>
        </w:rPr>
      </w:pPr>
      <w:r>
        <w:rPr>
          <w:rFonts w:hint="eastAsia" w:ascii="宋体" w:hAnsi="宋体" w:eastAsia="宋体" w:cs="宋体"/>
          <w:color w:val="auto"/>
          <w:sz w:val="24"/>
          <w:szCs w:val="24"/>
        </w:rPr>
        <w:t>河南嘉泰工程管理有限公司受禹州市住房和城乡建设局的委托，就</w:t>
      </w:r>
      <w:r>
        <w:rPr>
          <w:rFonts w:hint="eastAsia" w:ascii="宋体" w:hAnsi="宋体" w:eastAsia="宋体" w:cs="宋体"/>
          <w:color w:val="auto"/>
          <w:sz w:val="24"/>
          <w:szCs w:val="24"/>
          <w:lang w:eastAsia="zh-CN"/>
        </w:rPr>
        <w:t>禹州市住房和城乡建设局禹州市2023年财政衔接乡村振兴项目采购项目</w:t>
      </w:r>
      <w:r>
        <w:rPr>
          <w:rFonts w:hint="eastAsia" w:ascii="宋体" w:hAnsi="宋体" w:eastAsia="宋体" w:cs="宋体"/>
          <w:color w:val="auto"/>
          <w:sz w:val="24"/>
          <w:szCs w:val="24"/>
          <w:lang w:val="en-US" w:eastAsia="zh-CN"/>
        </w:rPr>
        <w:t>（不见面开标）</w:t>
      </w:r>
      <w:r>
        <w:rPr>
          <w:rFonts w:hint="eastAsia" w:ascii="宋体" w:hAnsi="宋体" w:eastAsia="宋体" w:cs="宋体"/>
          <w:color w:val="auto"/>
          <w:sz w:val="24"/>
          <w:szCs w:val="24"/>
        </w:rPr>
        <w:t>进行公开招标，欢迎合格投标人前来投标。</w:t>
      </w:r>
    </w:p>
    <w:p>
      <w:pPr>
        <w:autoSpaceDE w:val="0"/>
        <w:autoSpaceDN w:val="0"/>
        <w:adjustRightInd w:val="0"/>
        <w:spacing w:line="460" w:lineRule="atLeast"/>
        <w:ind w:left="105" w:leftChars="50"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pPr>
        <w:autoSpaceDE w:val="0"/>
        <w:autoSpaceDN w:val="0"/>
        <w:adjustRightInd w:val="0"/>
        <w:spacing w:line="460" w:lineRule="atLeast"/>
        <w:ind w:left="105" w:leftChars="50" w:firstLine="480" w:firstLineChars="200"/>
        <w:rPr>
          <w:rFonts w:ascii="宋体" w:hAnsi="宋体" w:eastAsia="宋体" w:cs="宋体"/>
          <w:color w:val="auto"/>
          <w:sz w:val="24"/>
          <w:szCs w:val="24"/>
        </w:rPr>
      </w:pPr>
      <w:r>
        <w:rPr>
          <w:rFonts w:hint="eastAsia" w:ascii="宋体" w:hAnsi="宋体" w:eastAsia="宋体" w:cs="宋体"/>
          <w:color w:val="auto"/>
          <w:sz w:val="24"/>
          <w:szCs w:val="24"/>
        </w:rPr>
        <w:t>1.采 购 人：</w:t>
      </w:r>
      <w:bookmarkStart w:id="5" w:name="_Hlk40946796"/>
      <w:r>
        <w:rPr>
          <w:rFonts w:hint="eastAsia" w:ascii="宋体" w:hAnsi="宋体" w:eastAsia="宋体" w:cs="宋体"/>
          <w:color w:val="auto"/>
          <w:sz w:val="24"/>
          <w:szCs w:val="24"/>
        </w:rPr>
        <w:t>禹州市住房和城乡建设局</w:t>
      </w:r>
      <w:bookmarkEnd w:id="5"/>
    </w:p>
    <w:p>
      <w:pPr>
        <w:autoSpaceDE w:val="0"/>
        <w:autoSpaceDN w:val="0"/>
        <w:adjustRightInd w:val="0"/>
        <w:spacing w:line="460" w:lineRule="atLeast"/>
        <w:ind w:left="105" w:leftChars="5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2.项目名称：</w:t>
      </w:r>
      <w:r>
        <w:rPr>
          <w:rFonts w:hint="eastAsia" w:ascii="宋体" w:hAnsi="宋体" w:eastAsia="宋体" w:cs="宋体"/>
          <w:color w:val="auto"/>
          <w:sz w:val="24"/>
          <w:szCs w:val="24"/>
          <w:lang w:eastAsia="zh-CN"/>
        </w:rPr>
        <w:t>禹州市住房和城乡建设局禹州市2023年财政衔接乡村振兴项目采购项目（不见面开标）</w:t>
      </w:r>
    </w:p>
    <w:p>
      <w:pPr>
        <w:autoSpaceDE w:val="0"/>
        <w:autoSpaceDN w:val="0"/>
        <w:adjustRightInd w:val="0"/>
        <w:spacing w:line="460" w:lineRule="atLeast"/>
        <w:ind w:left="105" w:leftChars="50" w:firstLine="480" w:firstLineChars="200"/>
        <w:rPr>
          <w:rFonts w:hint="default" w:ascii="宋体" w:hAnsi="宋体" w:eastAsia="宋体" w:cs="宋体"/>
          <w:color w:val="auto"/>
          <w:sz w:val="24"/>
          <w:szCs w:val="24"/>
          <w:lang w:val="en-US"/>
        </w:rPr>
      </w:pPr>
      <w:r>
        <w:rPr>
          <w:rFonts w:hint="eastAsia" w:ascii="宋体" w:hAnsi="宋体" w:eastAsia="宋体" w:cs="宋体"/>
          <w:color w:val="auto"/>
          <w:sz w:val="24"/>
          <w:szCs w:val="24"/>
        </w:rPr>
        <w:t>3.项目编号：</w:t>
      </w:r>
      <w:r>
        <w:rPr>
          <w:rFonts w:hint="eastAsia" w:ascii="宋体" w:hAnsi="宋体" w:eastAsia="宋体" w:cs="宋体"/>
          <w:color w:val="auto"/>
          <w:sz w:val="24"/>
          <w:szCs w:val="24"/>
          <w:lang w:val="en-US" w:eastAsia="zh-CN"/>
        </w:rPr>
        <w:t>YZCG-DLG2023041</w:t>
      </w:r>
    </w:p>
    <w:p>
      <w:pPr>
        <w:autoSpaceDE w:val="0"/>
        <w:autoSpaceDN w:val="0"/>
        <w:adjustRightInd w:val="0"/>
        <w:spacing w:line="460" w:lineRule="atLeast"/>
        <w:ind w:left="105" w:leftChars="50" w:firstLine="480" w:firstLineChars="200"/>
        <w:rPr>
          <w:rFonts w:ascii="宋体" w:hAnsi="宋体" w:eastAsia="宋体" w:cs="宋体"/>
          <w:color w:val="auto"/>
          <w:sz w:val="24"/>
          <w:szCs w:val="24"/>
        </w:rPr>
      </w:pPr>
      <w:r>
        <w:rPr>
          <w:rFonts w:hint="eastAsia" w:ascii="宋体" w:hAnsi="宋体" w:eastAsia="宋体" w:cs="宋体"/>
          <w:color w:val="auto"/>
          <w:sz w:val="24"/>
          <w:szCs w:val="24"/>
        </w:rPr>
        <w:t>4.采购方式：公开招标</w:t>
      </w:r>
    </w:p>
    <w:p>
      <w:pPr>
        <w:autoSpaceDE w:val="0"/>
        <w:autoSpaceDN w:val="0"/>
        <w:adjustRightInd w:val="0"/>
        <w:spacing w:line="460" w:lineRule="atLeast"/>
        <w:ind w:left="105" w:leftChars="50" w:firstLine="480" w:firstLineChars="200"/>
        <w:rPr>
          <w:rFonts w:ascii="宋体" w:hAnsi="宋体" w:eastAsia="宋体" w:cs="宋体"/>
          <w:color w:val="auto"/>
          <w:sz w:val="24"/>
          <w:szCs w:val="24"/>
        </w:rPr>
      </w:pPr>
      <w:bookmarkStart w:id="6" w:name="_Hlk19171515"/>
      <w:r>
        <w:rPr>
          <w:rFonts w:hint="eastAsia" w:ascii="宋体" w:hAnsi="宋体" w:eastAsia="宋体" w:cs="宋体"/>
          <w:color w:val="auto"/>
          <w:sz w:val="24"/>
          <w:szCs w:val="24"/>
        </w:rPr>
        <w:t>5.预算金额：4119000元</w:t>
      </w:r>
    </w:p>
    <w:p>
      <w:pPr>
        <w:autoSpaceDE w:val="0"/>
        <w:autoSpaceDN w:val="0"/>
        <w:adjustRightInd w:val="0"/>
        <w:spacing w:line="460" w:lineRule="atLeast"/>
        <w:ind w:left="105" w:leftChars="50" w:firstLine="720" w:firstLineChars="300"/>
        <w:rPr>
          <w:rFonts w:ascii="宋体" w:hAnsi="宋体" w:eastAsia="宋体" w:cs="宋体"/>
          <w:color w:val="auto"/>
          <w:sz w:val="24"/>
          <w:szCs w:val="24"/>
        </w:rPr>
      </w:pPr>
      <w:r>
        <w:rPr>
          <w:rFonts w:hint="eastAsia" w:ascii="宋体" w:hAnsi="宋体" w:eastAsia="宋体" w:cs="宋体"/>
          <w:color w:val="auto"/>
          <w:sz w:val="24"/>
          <w:szCs w:val="24"/>
        </w:rPr>
        <w:t>最高限价：4119000元</w:t>
      </w:r>
    </w:p>
    <w:tbl>
      <w:tblPr>
        <w:tblStyle w:val="4"/>
        <w:tblW w:w="9957"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0"/>
        <w:gridCol w:w="2778"/>
        <w:gridCol w:w="2825"/>
        <w:gridCol w:w="142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tblCellSpacing w:w="0" w:type="dxa"/>
          <w:jc w:val="center"/>
        </w:trPr>
        <w:tc>
          <w:tcPr>
            <w:tcW w:w="1210" w:type="dxa"/>
            <w:shd w:val="clear" w:color="auto" w:fill="auto"/>
          </w:tcPr>
          <w:p>
            <w:pPr>
              <w:tabs>
                <w:tab w:val="left" w:pos="7095"/>
              </w:tabs>
              <w:spacing w:line="360" w:lineRule="auto"/>
              <w:ind w:firstLine="240" w:firstLineChars="100"/>
              <w:contextualSpacing/>
              <w:jc w:val="left"/>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序号</w:t>
            </w:r>
          </w:p>
        </w:tc>
        <w:tc>
          <w:tcPr>
            <w:tcW w:w="2778" w:type="dxa"/>
            <w:shd w:val="clear" w:color="auto" w:fill="auto"/>
          </w:tcPr>
          <w:p>
            <w:pPr>
              <w:tabs>
                <w:tab w:val="left" w:pos="7095"/>
              </w:tabs>
              <w:spacing w:line="360" w:lineRule="auto"/>
              <w:ind w:firstLine="960" w:firstLineChars="400"/>
              <w:contextualSpacing/>
              <w:jc w:val="left"/>
              <w:rPr>
                <w:rFonts w:ascii="宋体" w:hAnsi="宋体" w:eastAsia="宋体"/>
                <w:color w:val="auto"/>
                <w:sz w:val="24"/>
                <w:szCs w:val="24"/>
              </w:rPr>
            </w:pPr>
            <w:r>
              <w:rPr>
                <w:rFonts w:hint="eastAsia" w:ascii="宋体" w:hAnsi="宋体" w:eastAsia="宋体"/>
                <w:color w:val="auto"/>
                <w:sz w:val="24"/>
                <w:szCs w:val="24"/>
              </w:rPr>
              <w:t>包号</w:t>
            </w:r>
          </w:p>
        </w:tc>
        <w:tc>
          <w:tcPr>
            <w:tcW w:w="2825" w:type="dxa"/>
            <w:shd w:val="clear" w:color="auto" w:fill="auto"/>
          </w:tcPr>
          <w:p>
            <w:pPr>
              <w:tabs>
                <w:tab w:val="left" w:pos="7095"/>
              </w:tabs>
              <w:spacing w:line="360" w:lineRule="auto"/>
              <w:ind w:firstLine="960" w:firstLineChars="400"/>
              <w:contextualSpacing/>
              <w:jc w:val="left"/>
              <w:rPr>
                <w:rFonts w:ascii="宋体" w:hAnsi="宋体" w:eastAsia="宋体"/>
                <w:color w:val="auto"/>
                <w:sz w:val="24"/>
                <w:szCs w:val="24"/>
              </w:rPr>
            </w:pPr>
            <w:r>
              <w:rPr>
                <w:rFonts w:hint="eastAsia" w:ascii="宋体" w:hAnsi="宋体" w:eastAsia="宋体"/>
                <w:color w:val="auto"/>
                <w:sz w:val="24"/>
                <w:szCs w:val="24"/>
              </w:rPr>
              <w:t>包名称</w:t>
            </w:r>
          </w:p>
        </w:tc>
        <w:tc>
          <w:tcPr>
            <w:tcW w:w="1427" w:type="dxa"/>
            <w:shd w:val="clear" w:color="auto" w:fill="auto"/>
          </w:tcPr>
          <w:p>
            <w:pPr>
              <w:tabs>
                <w:tab w:val="left" w:pos="7095"/>
              </w:tabs>
              <w:spacing w:line="360" w:lineRule="auto"/>
              <w:contextualSpacing/>
              <w:jc w:val="left"/>
              <w:rPr>
                <w:rFonts w:ascii="宋体" w:hAnsi="宋体" w:eastAsia="宋体"/>
                <w:color w:val="auto"/>
                <w:sz w:val="24"/>
                <w:szCs w:val="24"/>
              </w:rPr>
            </w:pPr>
            <w:r>
              <w:rPr>
                <w:rFonts w:hint="eastAsia" w:ascii="宋体" w:hAnsi="宋体" w:eastAsia="宋体"/>
                <w:color w:val="auto"/>
                <w:sz w:val="24"/>
                <w:szCs w:val="24"/>
              </w:rPr>
              <w:t>包预算（元）</w:t>
            </w:r>
          </w:p>
        </w:tc>
        <w:tc>
          <w:tcPr>
            <w:tcW w:w="1717" w:type="dxa"/>
            <w:shd w:val="clear" w:color="auto" w:fill="auto"/>
          </w:tcPr>
          <w:p>
            <w:pPr>
              <w:tabs>
                <w:tab w:val="left" w:pos="7095"/>
              </w:tabs>
              <w:spacing w:line="360" w:lineRule="auto"/>
              <w:contextualSpacing/>
              <w:jc w:val="left"/>
              <w:rPr>
                <w:rFonts w:ascii="宋体" w:hAnsi="宋体" w:eastAsia="宋体"/>
                <w:color w:val="auto"/>
                <w:sz w:val="24"/>
                <w:szCs w:val="24"/>
              </w:rPr>
            </w:pPr>
            <w:r>
              <w:rPr>
                <w:rFonts w:hint="eastAsia" w:ascii="宋体" w:hAnsi="宋体" w:eastAsia="宋体"/>
                <w:color w:val="auto"/>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tblCellSpacing w:w="0" w:type="dxa"/>
          <w:jc w:val="center"/>
        </w:trPr>
        <w:tc>
          <w:tcPr>
            <w:tcW w:w="1210" w:type="dxa"/>
            <w:shd w:val="clear" w:color="auto" w:fill="auto"/>
          </w:tcPr>
          <w:p>
            <w:pPr>
              <w:tabs>
                <w:tab w:val="left" w:pos="7095"/>
              </w:tabs>
              <w:spacing w:line="360" w:lineRule="auto"/>
              <w:ind w:firstLine="480" w:firstLineChars="200"/>
              <w:contextualSpacing/>
              <w:jc w:val="left"/>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1</w:t>
            </w:r>
          </w:p>
        </w:tc>
        <w:tc>
          <w:tcPr>
            <w:tcW w:w="2778" w:type="dxa"/>
            <w:shd w:val="clear" w:color="auto" w:fill="auto"/>
          </w:tcPr>
          <w:p>
            <w:pPr>
              <w:tabs>
                <w:tab w:val="left" w:pos="7095"/>
              </w:tabs>
              <w:spacing w:line="360" w:lineRule="auto"/>
              <w:contextualSpacing/>
              <w:jc w:val="left"/>
              <w:rPr>
                <w:rFonts w:hint="default" w:ascii="宋体" w:hAnsi="宋体" w:eastAsia="宋体"/>
                <w:color w:val="auto"/>
                <w:sz w:val="24"/>
                <w:szCs w:val="24"/>
                <w:lang w:val="en-US"/>
              </w:rPr>
            </w:pPr>
            <w:r>
              <w:rPr>
                <w:rFonts w:hint="eastAsia" w:ascii="宋体" w:hAnsi="宋体" w:eastAsia="宋体"/>
                <w:color w:val="auto"/>
                <w:sz w:val="24"/>
                <w:szCs w:val="24"/>
                <w:lang w:val="en-US" w:eastAsia="zh-CN"/>
              </w:rPr>
              <w:t>YZCG-DLG2023041</w:t>
            </w:r>
          </w:p>
        </w:tc>
        <w:tc>
          <w:tcPr>
            <w:tcW w:w="2825" w:type="dxa"/>
            <w:tcBorders>
              <w:right w:val="single" w:color="auto" w:sz="4" w:space="0"/>
            </w:tcBorders>
            <w:shd w:val="clear" w:color="auto" w:fill="auto"/>
          </w:tcPr>
          <w:p>
            <w:pPr>
              <w:tabs>
                <w:tab w:val="left" w:pos="7095"/>
              </w:tabs>
              <w:spacing w:line="360" w:lineRule="auto"/>
              <w:contextualSpacing/>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一标段</w:t>
            </w:r>
          </w:p>
        </w:tc>
        <w:tc>
          <w:tcPr>
            <w:tcW w:w="1427" w:type="dxa"/>
            <w:shd w:val="clear" w:color="auto" w:fill="auto"/>
          </w:tcPr>
          <w:p>
            <w:pPr>
              <w:tabs>
                <w:tab w:val="left" w:pos="7095"/>
              </w:tabs>
              <w:spacing w:line="360" w:lineRule="auto"/>
              <w:ind w:firstLine="240" w:firstLineChars="100"/>
              <w:contextualSpacing/>
              <w:jc w:val="left"/>
              <w:rPr>
                <w:rFonts w:ascii="宋体" w:hAnsi="宋体" w:eastAsia="宋体"/>
                <w:color w:val="auto"/>
                <w:sz w:val="24"/>
                <w:szCs w:val="24"/>
              </w:rPr>
            </w:pPr>
            <w:r>
              <w:rPr>
                <w:rFonts w:hint="eastAsia" w:ascii="宋体" w:hAnsi="宋体" w:eastAsia="宋体"/>
                <w:color w:val="auto"/>
                <w:sz w:val="24"/>
                <w:szCs w:val="24"/>
              </w:rPr>
              <w:t>2100000</w:t>
            </w:r>
          </w:p>
        </w:tc>
        <w:tc>
          <w:tcPr>
            <w:tcW w:w="1717" w:type="dxa"/>
            <w:shd w:val="clear" w:color="auto" w:fill="auto"/>
          </w:tcPr>
          <w:p>
            <w:pPr>
              <w:tabs>
                <w:tab w:val="left" w:pos="7095"/>
              </w:tabs>
              <w:spacing w:line="360" w:lineRule="auto"/>
              <w:ind w:firstLine="240" w:firstLineChars="100"/>
              <w:contextualSpacing/>
              <w:jc w:val="left"/>
              <w:rPr>
                <w:rFonts w:ascii="宋体" w:hAnsi="宋体" w:eastAsia="宋体"/>
                <w:color w:val="auto"/>
                <w:sz w:val="24"/>
                <w:szCs w:val="24"/>
              </w:rPr>
            </w:pPr>
            <w:r>
              <w:rPr>
                <w:rFonts w:hint="eastAsia" w:ascii="宋体" w:hAnsi="宋体" w:eastAsia="宋体"/>
                <w:color w:val="auto"/>
                <w:sz w:val="24"/>
                <w:szCs w:val="24"/>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tblCellSpacing w:w="0" w:type="dxa"/>
          <w:jc w:val="center"/>
        </w:trPr>
        <w:tc>
          <w:tcPr>
            <w:tcW w:w="1210" w:type="dxa"/>
            <w:shd w:val="clear" w:color="auto" w:fill="auto"/>
          </w:tcPr>
          <w:p>
            <w:pPr>
              <w:tabs>
                <w:tab w:val="left" w:pos="7095"/>
              </w:tabs>
              <w:spacing w:line="360" w:lineRule="auto"/>
              <w:ind w:firstLine="480" w:firstLineChars="200"/>
              <w:contextualSpacing/>
              <w:jc w:val="left"/>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2</w:t>
            </w:r>
          </w:p>
        </w:tc>
        <w:tc>
          <w:tcPr>
            <w:tcW w:w="2778" w:type="dxa"/>
            <w:shd w:val="clear" w:color="auto" w:fill="auto"/>
          </w:tcPr>
          <w:p>
            <w:pPr>
              <w:tabs>
                <w:tab w:val="left" w:pos="7095"/>
              </w:tabs>
              <w:spacing w:line="360" w:lineRule="auto"/>
              <w:contextualSpacing/>
              <w:jc w:val="left"/>
              <w:rPr>
                <w:rFonts w:hint="default" w:ascii="宋体" w:hAnsi="宋体" w:eastAsia="宋体"/>
                <w:color w:val="auto"/>
                <w:sz w:val="24"/>
                <w:szCs w:val="24"/>
                <w:lang w:val="en-US"/>
              </w:rPr>
            </w:pPr>
            <w:r>
              <w:rPr>
                <w:rFonts w:hint="eastAsia" w:ascii="宋体" w:hAnsi="宋体" w:eastAsia="宋体"/>
                <w:color w:val="auto"/>
                <w:sz w:val="24"/>
                <w:szCs w:val="24"/>
                <w:lang w:val="en-US" w:eastAsia="zh-CN"/>
              </w:rPr>
              <w:t>YZCG-DLG2023041</w:t>
            </w:r>
          </w:p>
          <w:p>
            <w:pPr>
              <w:tabs>
                <w:tab w:val="left" w:pos="7095"/>
              </w:tabs>
              <w:spacing w:line="360" w:lineRule="auto"/>
              <w:ind w:firstLine="480" w:firstLineChars="200"/>
              <w:contextualSpacing/>
              <w:jc w:val="left"/>
              <w:rPr>
                <w:rFonts w:ascii="宋体" w:hAnsi="宋体" w:eastAsia="宋体"/>
                <w:color w:val="auto"/>
                <w:sz w:val="24"/>
                <w:szCs w:val="24"/>
              </w:rPr>
            </w:pPr>
          </w:p>
        </w:tc>
        <w:tc>
          <w:tcPr>
            <w:tcW w:w="2825" w:type="dxa"/>
            <w:tcBorders>
              <w:right w:val="single" w:color="auto" w:sz="4" w:space="0"/>
            </w:tcBorders>
            <w:shd w:val="clear" w:color="auto" w:fill="auto"/>
          </w:tcPr>
          <w:p>
            <w:pPr>
              <w:tabs>
                <w:tab w:val="left" w:pos="7095"/>
              </w:tabs>
              <w:spacing w:line="360" w:lineRule="auto"/>
              <w:contextualSpacing/>
              <w:jc w:val="center"/>
              <w:rPr>
                <w:rFonts w:ascii="宋体" w:hAnsi="宋体" w:eastAsia="宋体"/>
                <w:color w:val="auto"/>
                <w:sz w:val="24"/>
                <w:szCs w:val="24"/>
              </w:rPr>
            </w:pPr>
            <w:r>
              <w:rPr>
                <w:rFonts w:hint="eastAsia" w:ascii="宋体" w:hAnsi="宋体" w:eastAsia="宋体"/>
                <w:color w:val="auto"/>
                <w:sz w:val="24"/>
                <w:szCs w:val="24"/>
                <w:lang w:val="en-US" w:eastAsia="zh-CN"/>
              </w:rPr>
              <w:t>二标段</w:t>
            </w:r>
          </w:p>
        </w:tc>
        <w:tc>
          <w:tcPr>
            <w:tcW w:w="1427" w:type="dxa"/>
            <w:shd w:val="clear" w:color="auto" w:fill="auto"/>
          </w:tcPr>
          <w:p>
            <w:pPr>
              <w:tabs>
                <w:tab w:val="left" w:pos="7095"/>
              </w:tabs>
              <w:spacing w:line="360" w:lineRule="auto"/>
              <w:ind w:firstLine="240" w:firstLineChars="100"/>
              <w:contextualSpacing/>
              <w:jc w:val="left"/>
              <w:rPr>
                <w:rFonts w:ascii="宋体" w:hAnsi="宋体" w:eastAsia="宋体"/>
                <w:color w:val="auto"/>
                <w:sz w:val="24"/>
                <w:szCs w:val="24"/>
              </w:rPr>
            </w:pPr>
            <w:r>
              <w:rPr>
                <w:rFonts w:hint="eastAsia" w:ascii="宋体" w:hAnsi="宋体" w:eastAsia="宋体"/>
                <w:color w:val="auto"/>
                <w:sz w:val="24"/>
                <w:szCs w:val="24"/>
              </w:rPr>
              <w:t>2019000</w:t>
            </w:r>
          </w:p>
        </w:tc>
        <w:tc>
          <w:tcPr>
            <w:tcW w:w="1717" w:type="dxa"/>
            <w:shd w:val="clear" w:color="auto" w:fill="auto"/>
          </w:tcPr>
          <w:p>
            <w:pPr>
              <w:tabs>
                <w:tab w:val="left" w:pos="7095"/>
              </w:tabs>
              <w:spacing w:line="360" w:lineRule="auto"/>
              <w:ind w:firstLine="240" w:firstLineChars="100"/>
              <w:contextualSpacing/>
              <w:jc w:val="left"/>
              <w:rPr>
                <w:rFonts w:ascii="宋体" w:hAnsi="宋体" w:eastAsia="宋体"/>
                <w:color w:val="auto"/>
                <w:sz w:val="24"/>
                <w:szCs w:val="24"/>
              </w:rPr>
            </w:pPr>
            <w:r>
              <w:rPr>
                <w:rFonts w:hint="eastAsia" w:ascii="宋体" w:hAnsi="宋体" w:eastAsia="宋体"/>
                <w:color w:val="auto"/>
                <w:sz w:val="24"/>
                <w:szCs w:val="24"/>
              </w:rPr>
              <w:t>2019000</w:t>
            </w:r>
          </w:p>
        </w:tc>
      </w:tr>
      <w:bookmarkEnd w:id="6"/>
    </w:tbl>
    <w:p>
      <w:pPr>
        <w:tabs>
          <w:tab w:val="left" w:pos="7095"/>
        </w:tabs>
        <w:autoSpaceDE w:val="0"/>
        <w:autoSpaceDN w:val="0"/>
        <w:adjustRightInd w:val="0"/>
        <w:spacing w:line="460" w:lineRule="atLeast"/>
        <w:jc w:val="left"/>
        <w:rPr>
          <w:rFonts w:ascii="宋体" w:hAnsi="宋体" w:eastAsia="宋体" w:cs="宋体"/>
          <w:color w:val="auto"/>
          <w:sz w:val="24"/>
          <w:szCs w:val="24"/>
        </w:rPr>
      </w:pPr>
    </w:p>
    <w:p>
      <w:pPr>
        <w:autoSpaceDE w:val="0"/>
        <w:autoSpaceDN w:val="0"/>
        <w:adjustRightInd w:val="0"/>
        <w:spacing w:line="460" w:lineRule="atLeast"/>
        <w:ind w:left="105" w:leftChars="50" w:firstLine="480" w:firstLineChars="200"/>
        <w:rPr>
          <w:rFonts w:ascii="宋体" w:hAnsi="宋体" w:eastAsia="宋体" w:cs="宋体"/>
          <w:color w:val="auto"/>
          <w:sz w:val="24"/>
          <w:szCs w:val="24"/>
        </w:rPr>
      </w:pPr>
      <w:r>
        <w:rPr>
          <w:rFonts w:hint="eastAsia" w:ascii="宋体" w:hAnsi="宋体" w:eastAsia="宋体" w:cs="宋体"/>
          <w:color w:val="auto"/>
          <w:sz w:val="24"/>
          <w:szCs w:val="24"/>
        </w:rPr>
        <w:t>6.采购需求（包括但不限于标的的名称、数量、简要技术需求或服务要求等）</w:t>
      </w:r>
    </w:p>
    <w:p>
      <w:pPr>
        <w:autoSpaceDE w:val="0"/>
        <w:autoSpaceDN w:val="0"/>
        <w:adjustRightInd w:val="0"/>
        <w:spacing w:line="460" w:lineRule="atLeast"/>
        <w:ind w:left="105" w:leftChars="50"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一标段：</w:t>
      </w:r>
      <w:r>
        <w:rPr>
          <w:rFonts w:hint="eastAsia" w:ascii="宋体" w:hAnsi="宋体" w:eastAsia="宋体"/>
          <w:color w:val="auto"/>
          <w:sz w:val="24"/>
          <w:szCs w:val="24"/>
        </w:rPr>
        <w:t>禹州市</w:t>
      </w:r>
      <w:r>
        <w:rPr>
          <w:rFonts w:hint="eastAsia" w:ascii="宋体" w:hAnsi="宋体" w:eastAsia="宋体" w:cs="宋体"/>
          <w:color w:val="auto"/>
          <w:sz w:val="24"/>
          <w:szCs w:val="24"/>
        </w:rPr>
        <w:t>小吕镇柴庄村辣椒加工项目（辣椒分拣设备（色选机）2套、箱式烘干房6套、剪把机1台），</w:t>
      </w:r>
      <w:r>
        <w:rPr>
          <w:rFonts w:hint="eastAsia" w:ascii="宋体" w:hAnsi="宋体" w:eastAsia="宋体"/>
          <w:color w:val="auto"/>
          <w:sz w:val="24"/>
          <w:szCs w:val="24"/>
        </w:rPr>
        <w:t>禹州市</w:t>
      </w:r>
      <w:r>
        <w:rPr>
          <w:rFonts w:hint="eastAsia" w:ascii="宋体" w:hAnsi="宋体" w:eastAsia="宋体" w:cs="宋体"/>
          <w:color w:val="auto"/>
          <w:sz w:val="24"/>
          <w:szCs w:val="24"/>
        </w:rPr>
        <w:t>范坡镇姚召寺村中药材炕房建设项目（箱式烘干房4套）。</w:t>
      </w:r>
    </w:p>
    <w:p>
      <w:pPr>
        <w:autoSpaceDE w:val="0"/>
        <w:autoSpaceDN w:val="0"/>
        <w:adjustRightInd w:val="0"/>
        <w:spacing w:line="460" w:lineRule="atLeast"/>
        <w:ind w:left="105" w:leftChars="50"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二标段：</w:t>
      </w:r>
      <w:r>
        <w:rPr>
          <w:rFonts w:hint="eastAsia" w:ascii="宋体" w:hAnsi="宋体" w:eastAsia="宋体"/>
          <w:color w:val="auto"/>
          <w:sz w:val="24"/>
          <w:szCs w:val="24"/>
        </w:rPr>
        <w:t>禹州市</w:t>
      </w:r>
      <w:r>
        <w:rPr>
          <w:rFonts w:hint="eastAsia" w:ascii="宋体" w:hAnsi="宋体" w:eastAsia="宋体" w:cs="宋体"/>
          <w:color w:val="auto"/>
          <w:sz w:val="24"/>
          <w:szCs w:val="24"/>
        </w:rPr>
        <w:t>无梁镇杨寨村农产品加工项目（箱式烘干房1套、杀青机1台），</w:t>
      </w:r>
      <w:r>
        <w:rPr>
          <w:rFonts w:hint="eastAsia" w:ascii="宋体" w:hAnsi="宋体" w:eastAsia="宋体"/>
          <w:color w:val="auto"/>
          <w:sz w:val="24"/>
          <w:szCs w:val="24"/>
        </w:rPr>
        <w:t>禹州市</w:t>
      </w:r>
      <w:r>
        <w:rPr>
          <w:rFonts w:hint="eastAsia" w:ascii="宋体" w:hAnsi="宋体" w:eastAsia="宋体" w:cs="宋体"/>
          <w:color w:val="auto"/>
          <w:sz w:val="24"/>
          <w:szCs w:val="24"/>
        </w:rPr>
        <w:t>鸠山镇官寺村酸枣加工项目（酸枣取仁机1台），</w:t>
      </w:r>
      <w:r>
        <w:rPr>
          <w:rFonts w:hint="eastAsia" w:ascii="宋体" w:hAnsi="宋体" w:eastAsia="宋体"/>
          <w:color w:val="auto"/>
          <w:sz w:val="24"/>
          <w:szCs w:val="24"/>
        </w:rPr>
        <w:t>禹州市</w:t>
      </w:r>
      <w:r>
        <w:rPr>
          <w:rFonts w:hint="eastAsia" w:ascii="宋体" w:hAnsi="宋体" w:eastAsia="宋体" w:cs="宋体"/>
          <w:color w:val="auto"/>
          <w:sz w:val="24"/>
          <w:szCs w:val="24"/>
        </w:rPr>
        <w:t>顺店镇北任庄中药材加工项目（箱式烘干房1套），</w:t>
      </w:r>
      <w:r>
        <w:rPr>
          <w:rFonts w:hint="eastAsia" w:ascii="宋体" w:hAnsi="宋体" w:eastAsia="宋体"/>
          <w:color w:val="auto"/>
          <w:sz w:val="24"/>
          <w:szCs w:val="24"/>
        </w:rPr>
        <w:t>禹州市</w:t>
      </w:r>
      <w:r>
        <w:rPr>
          <w:rFonts w:hint="eastAsia" w:ascii="宋体" w:hAnsi="宋体" w:eastAsia="宋体" w:cs="宋体"/>
          <w:color w:val="auto"/>
          <w:sz w:val="24"/>
          <w:szCs w:val="24"/>
        </w:rPr>
        <w:t>浅井镇小韩村增购中药材加工设备项目（20米链条式烘干设备1套，箱式烘干</w:t>
      </w:r>
      <w:r>
        <w:rPr>
          <w:rFonts w:hint="eastAsia" w:ascii="宋体" w:hAnsi="宋体" w:eastAsia="宋体" w:cs="宋体"/>
          <w:color w:val="auto"/>
          <w:sz w:val="24"/>
          <w:szCs w:val="24"/>
          <w:lang w:val="en-US" w:eastAsia="zh-CN"/>
        </w:rPr>
        <w:t>房</w:t>
      </w:r>
      <w:r>
        <w:rPr>
          <w:rFonts w:hint="eastAsia" w:ascii="宋体" w:hAnsi="宋体" w:eastAsia="宋体" w:cs="宋体"/>
          <w:color w:val="auto"/>
          <w:sz w:val="24"/>
          <w:szCs w:val="24"/>
        </w:rPr>
        <w:t>1套）。</w:t>
      </w:r>
    </w:p>
    <w:p>
      <w:pPr>
        <w:autoSpaceDE w:val="0"/>
        <w:autoSpaceDN w:val="0"/>
        <w:adjustRightInd w:val="0"/>
        <w:spacing w:line="460" w:lineRule="atLeast"/>
        <w:ind w:left="105" w:leftChars="50" w:firstLine="480" w:firstLineChars="200"/>
        <w:rPr>
          <w:color w:val="auto"/>
        </w:rPr>
      </w:pPr>
      <w:r>
        <w:rPr>
          <w:rFonts w:hint="eastAsia" w:ascii="宋体" w:hAnsi="宋体" w:eastAsia="宋体" w:cs="宋体"/>
          <w:bCs/>
          <w:color w:val="auto"/>
          <w:sz w:val="24"/>
          <w:szCs w:val="24"/>
        </w:rPr>
        <w:t>(具体内容详见招标文件)</w:t>
      </w:r>
    </w:p>
    <w:p>
      <w:pPr>
        <w:autoSpaceDE w:val="0"/>
        <w:autoSpaceDN w:val="0"/>
        <w:adjustRightInd w:val="0"/>
        <w:spacing w:line="460" w:lineRule="atLeast"/>
        <w:ind w:left="105" w:leftChars="50" w:firstLine="480" w:firstLineChars="200"/>
        <w:rPr>
          <w:rFonts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bCs/>
          <w:color w:val="auto"/>
          <w:sz w:val="24"/>
          <w:szCs w:val="24"/>
        </w:rPr>
        <w:t>合同履行期限</w:t>
      </w:r>
      <w:r>
        <w:rPr>
          <w:rFonts w:hint="eastAsia" w:ascii="宋体" w:hAnsi="宋体" w:eastAsia="宋体" w:cs="宋体"/>
          <w:color w:val="auto"/>
          <w:sz w:val="24"/>
          <w:szCs w:val="24"/>
        </w:rPr>
        <w:t>：</w:t>
      </w:r>
      <w:bookmarkStart w:id="7" w:name="_GoBack"/>
      <w:bookmarkEnd w:id="7"/>
      <w:r>
        <w:rPr>
          <w:rFonts w:hint="eastAsia" w:ascii="宋体" w:hAnsi="宋体" w:eastAsia="宋体" w:cs="宋体"/>
          <w:bCs/>
          <w:color w:val="auto"/>
          <w:sz w:val="24"/>
          <w:szCs w:val="24"/>
        </w:rPr>
        <w:t>合同签订后 60 日历天/标段</w:t>
      </w:r>
    </w:p>
    <w:p>
      <w:pPr>
        <w:autoSpaceDE w:val="0"/>
        <w:autoSpaceDN w:val="0"/>
        <w:adjustRightInd w:val="0"/>
        <w:spacing w:line="460" w:lineRule="atLeast"/>
        <w:ind w:left="105" w:leftChars="50" w:firstLine="480" w:firstLineChars="200"/>
        <w:rPr>
          <w:rFonts w:ascii="宋体" w:hAnsi="宋体" w:eastAsia="宋体" w:cs="宋体"/>
          <w:color w:val="auto"/>
          <w:sz w:val="24"/>
          <w:szCs w:val="24"/>
        </w:rPr>
      </w:pPr>
      <w:r>
        <w:rPr>
          <w:rFonts w:hint="eastAsia" w:ascii="宋体" w:hAnsi="宋体" w:eastAsia="宋体" w:cs="宋体"/>
          <w:color w:val="auto"/>
          <w:sz w:val="24"/>
          <w:szCs w:val="24"/>
        </w:rPr>
        <w:t>8.标段划分：本项目共划分为二个标段</w:t>
      </w:r>
    </w:p>
    <w:p>
      <w:pPr>
        <w:autoSpaceDE w:val="0"/>
        <w:autoSpaceDN w:val="0"/>
        <w:adjustRightInd w:val="0"/>
        <w:spacing w:line="460" w:lineRule="atLeast"/>
        <w:ind w:left="105" w:leftChars="5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本项目是否接受联合体投标：否</w:t>
      </w:r>
    </w:p>
    <w:p>
      <w:pPr>
        <w:autoSpaceDE w:val="0"/>
        <w:autoSpaceDN w:val="0"/>
        <w:adjustRightInd w:val="0"/>
        <w:spacing w:line="460" w:lineRule="atLeast"/>
        <w:ind w:left="105" w:leftChars="5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、是否接受进口产品：否</w:t>
      </w:r>
    </w:p>
    <w:p>
      <w:pPr>
        <w:autoSpaceDE w:val="0"/>
        <w:autoSpaceDN w:val="0"/>
        <w:adjustRightInd w:val="0"/>
        <w:spacing w:line="460" w:lineRule="atLeast"/>
        <w:ind w:left="105" w:leftChars="50" w:firstLine="480" w:firstLineChars="200"/>
        <w:rPr>
          <w:rFonts w:hint="default" w:ascii="宋体" w:hAnsi="宋体" w:eastAsia="宋体" w:cs="宋体"/>
          <w:b/>
          <w:bCs/>
          <w:color w:val="auto"/>
          <w:sz w:val="24"/>
          <w:szCs w:val="24"/>
          <w:lang w:val="en-US" w:eastAsia="zh-CN"/>
        </w:rPr>
      </w:pPr>
      <w:r>
        <w:rPr>
          <w:rFonts w:hint="eastAsia" w:ascii="宋体" w:hAnsi="宋体" w:eastAsia="宋体" w:cs="宋体"/>
          <w:color w:val="auto"/>
          <w:sz w:val="24"/>
          <w:szCs w:val="24"/>
        </w:rPr>
        <w:t>11.是否专门面向中小企业：</w:t>
      </w:r>
      <w:r>
        <w:rPr>
          <w:rFonts w:hint="eastAsia" w:ascii="宋体" w:hAnsi="宋体" w:eastAsia="宋体" w:cs="宋体"/>
          <w:color w:val="auto"/>
          <w:sz w:val="24"/>
          <w:szCs w:val="24"/>
          <w:lang w:val="en-US" w:eastAsia="zh-CN"/>
        </w:rPr>
        <w:t>一标段：否；二标段：是。</w:t>
      </w:r>
    </w:p>
    <w:p>
      <w:pPr>
        <w:autoSpaceDE w:val="0"/>
        <w:autoSpaceDN w:val="0"/>
        <w:adjustRightInd w:val="0"/>
        <w:spacing w:line="460" w:lineRule="atLeast"/>
        <w:ind w:left="105" w:leftChars="50"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二、投标人资格要求：</w:t>
      </w:r>
    </w:p>
    <w:p>
      <w:pPr>
        <w:autoSpaceDE w:val="0"/>
        <w:autoSpaceDN w:val="0"/>
        <w:adjustRightInd w:val="0"/>
        <w:spacing w:line="460" w:lineRule="atLeast"/>
        <w:ind w:left="105" w:leftChars="50"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1.满足《中华人民共和国政府采购法》第二十二条规定； </w:t>
      </w:r>
    </w:p>
    <w:p>
      <w:pPr>
        <w:autoSpaceDE w:val="0"/>
        <w:autoSpaceDN w:val="0"/>
        <w:adjustRightInd w:val="0"/>
        <w:spacing w:line="460" w:lineRule="atLeast"/>
        <w:ind w:left="105" w:leftChars="50"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2.落实政府采购政策满足的资格要求： </w:t>
      </w:r>
    </w:p>
    <w:p>
      <w:pPr>
        <w:autoSpaceDE w:val="0"/>
        <w:autoSpaceDN w:val="0"/>
        <w:adjustRightInd w:val="0"/>
        <w:spacing w:line="460" w:lineRule="atLeast"/>
        <w:ind w:left="105" w:leftChars="50"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本项目落实节能环保、中小微型企业、监狱企业、残疾人福利性单位扶持等相关政府采购政策；</w:t>
      </w:r>
    </w:p>
    <w:p>
      <w:pPr>
        <w:autoSpaceDE w:val="0"/>
        <w:autoSpaceDN w:val="0"/>
        <w:adjustRightInd w:val="0"/>
        <w:spacing w:line="460" w:lineRule="atLeast"/>
        <w:ind w:left="105" w:leftChars="50"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3.本项目的特定资格要求：无</w:t>
      </w:r>
    </w:p>
    <w:bookmarkEnd w:id="0"/>
    <w:bookmarkEnd w:id="1"/>
    <w:p>
      <w:pPr>
        <w:autoSpaceDE w:val="0"/>
        <w:autoSpaceDN w:val="0"/>
        <w:adjustRightInd w:val="0"/>
        <w:spacing w:line="460" w:lineRule="atLeast"/>
        <w:ind w:left="105" w:leftChars="50" w:firstLine="482" w:firstLineChars="20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三、获取招标文件 </w:t>
      </w:r>
    </w:p>
    <w:p>
      <w:pPr>
        <w:shd w:val="clear" w:color="auto" w:fill="FFFFFF"/>
        <w:spacing w:line="460" w:lineRule="atLeast"/>
        <w:ind w:firstLine="480" w:firstLineChars="20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 xml:space="preserve">1.时间：即日起至投标截止时间 </w:t>
      </w:r>
    </w:p>
    <w:p>
      <w:pPr>
        <w:shd w:val="clear" w:color="auto" w:fill="FFFFFF"/>
        <w:spacing w:line="460" w:lineRule="atLeast"/>
        <w:ind w:firstLine="480" w:firstLineChars="20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 xml:space="preserve">2.地点：《全国公共资源交易平台（河南省·许昌市（http://ggzy.xuchang.gov.cn/） </w:t>
      </w:r>
    </w:p>
    <w:p>
      <w:pPr>
        <w:shd w:val="clear" w:color="auto" w:fill="FFFFFF"/>
        <w:spacing w:line="460" w:lineRule="atLeast"/>
        <w:ind w:firstLine="480" w:firstLineChars="20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 xml:space="preserve">3.方式：在线下载 </w:t>
      </w:r>
    </w:p>
    <w:p>
      <w:pPr>
        <w:shd w:val="clear" w:color="auto" w:fill="FFFFFF"/>
        <w:spacing w:line="460" w:lineRule="atLeast"/>
        <w:ind w:firstLine="480" w:firstLineChars="20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 xml:space="preserve">4.售价：0 元 </w:t>
      </w:r>
    </w:p>
    <w:p>
      <w:pPr>
        <w:autoSpaceDE w:val="0"/>
        <w:autoSpaceDN w:val="0"/>
        <w:adjustRightInd w:val="0"/>
        <w:spacing w:line="460" w:lineRule="atLeast"/>
        <w:ind w:left="105" w:leftChars="50" w:firstLine="482" w:firstLineChars="20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四、投标截止时间及地点 </w:t>
      </w:r>
    </w:p>
    <w:p>
      <w:pPr>
        <w:autoSpaceDE w:val="0"/>
        <w:autoSpaceDN w:val="0"/>
        <w:adjustRightInd w:val="0"/>
        <w:spacing w:line="460" w:lineRule="atLeast"/>
        <w:ind w:left="105" w:leftChars="50"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1.时间：202</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 xml:space="preserve">日 8 时 30 分（北京时间） </w:t>
      </w:r>
    </w:p>
    <w:p>
      <w:pPr>
        <w:autoSpaceDE w:val="0"/>
        <w:autoSpaceDN w:val="0"/>
        <w:adjustRightInd w:val="0"/>
        <w:spacing w:line="460" w:lineRule="atLeast"/>
        <w:ind w:left="105" w:leftChars="50"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2.地点：本项目采用网上投标，请符合投标条件的投标人使用 CA 数字证书加密上传投标 文件。 </w:t>
      </w:r>
    </w:p>
    <w:p>
      <w:pPr>
        <w:autoSpaceDE w:val="0"/>
        <w:autoSpaceDN w:val="0"/>
        <w:adjustRightInd w:val="0"/>
        <w:spacing w:line="460" w:lineRule="atLeast"/>
        <w:ind w:left="105" w:leftChars="50" w:firstLine="482" w:firstLineChars="20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五、开标时间及地点 </w:t>
      </w:r>
    </w:p>
    <w:p>
      <w:pPr>
        <w:autoSpaceDE w:val="0"/>
        <w:autoSpaceDN w:val="0"/>
        <w:adjustRightInd w:val="0"/>
        <w:spacing w:line="460" w:lineRule="atLeast"/>
        <w:ind w:left="105" w:leftChars="50"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1.时间：202</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 xml:space="preserve">日 8 时 30 分（北京时间） </w:t>
      </w:r>
    </w:p>
    <w:p>
      <w:pPr>
        <w:autoSpaceDE w:val="0"/>
        <w:autoSpaceDN w:val="0"/>
        <w:adjustRightInd w:val="0"/>
        <w:spacing w:line="460" w:lineRule="atLeast"/>
        <w:ind w:left="105" w:leftChars="50"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2.地点：禹州市公共资源交易中心九楼开标</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val="zh-CN"/>
        </w:rPr>
        <w:t xml:space="preserve">室（本项目采用远程不见面开标，投标人 无须到达现场）。 </w:t>
      </w:r>
    </w:p>
    <w:p>
      <w:pPr>
        <w:autoSpaceDE w:val="0"/>
        <w:autoSpaceDN w:val="0"/>
        <w:adjustRightInd w:val="0"/>
        <w:spacing w:line="460" w:lineRule="atLeast"/>
        <w:ind w:left="105" w:leftChars="50" w:firstLine="482" w:firstLineChars="20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六、发布公告的媒介及招标公告期限 </w:t>
      </w:r>
    </w:p>
    <w:p>
      <w:pPr>
        <w:autoSpaceDE w:val="0"/>
        <w:autoSpaceDN w:val="0"/>
        <w:adjustRightInd w:val="0"/>
        <w:spacing w:line="460" w:lineRule="atLeast"/>
        <w:ind w:left="105" w:leftChars="50" w:firstLine="480" w:firstLineChars="200"/>
        <w:rPr>
          <w:rFonts w:ascii="宋体" w:hAnsi="宋体" w:eastAsia="宋体" w:cs="仿宋_GB2312"/>
          <w:color w:val="auto"/>
          <w:sz w:val="24"/>
          <w:szCs w:val="24"/>
          <w:lang w:val="zh-CN"/>
        </w:rPr>
      </w:pPr>
      <w:r>
        <w:rPr>
          <w:rFonts w:hint="eastAsia" w:ascii="宋体" w:hAnsi="宋体" w:eastAsia="宋体" w:cs="宋体"/>
          <w:color w:val="auto"/>
          <w:sz w:val="24"/>
          <w:szCs w:val="24"/>
          <w:lang w:val="zh-CN"/>
        </w:rPr>
        <w:t>本次招标公告在《河南省政府采购网》《许昌市政府采购网》《全国公共资源交易平台（河南</w:t>
      </w:r>
      <w:r>
        <w:rPr>
          <w:rFonts w:hint="eastAsia" w:ascii="宋体" w:hAnsi="宋体" w:eastAsia="宋体" w:cs="仿宋_GB2312"/>
          <w:color w:val="auto"/>
          <w:sz w:val="24"/>
          <w:szCs w:val="24"/>
          <w:lang w:val="zh-CN"/>
        </w:rPr>
        <w:t xml:space="preserve">省·许昌市）》上发布，招标公告期限为五个工作日。 </w:t>
      </w:r>
    </w:p>
    <w:p>
      <w:pPr>
        <w:autoSpaceDE w:val="0"/>
        <w:autoSpaceDN w:val="0"/>
        <w:adjustRightInd w:val="0"/>
        <w:spacing w:line="460" w:lineRule="atLeast"/>
        <w:ind w:left="105" w:leftChars="50" w:firstLine="482" w:firstLineChars="20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七、其它补充事宜 </w:t>
      </w:r>
    </w:p>
    <w:p>
      <w:pPr>
        <w:autoSpaceDE w:val="0"/>
        <w:autoSpaceDN w:val="0"/>
        <w:adjustRightInd w:val="0"/>
        <w:spacing w:line="460" w:lineRule="atLeast"/>
        <w:ind w:left="105" w:leftChars="50" w:firstLine="480" w:firstLineChars="200"/>
        <w:rPr>
          <w:rFonts w:ascii="宋体" w:hAnsi="宋体" w:eastAsia="宋体" w:cs="仿宋_GB2312"/>
          <w:color w:val="auto"/>
          <w:sz w:val="24"/>
          <w:szCs w:val="24"/>
          <w:lang w:val="zh-CN"/>
        </w:rPr>
      </w:pPr>
      <w:r>
        <w:rPr>
          <w:rFonts w:hint="eastAsia" w:ascii="宋体" w:hAnsi="宋体" w:eastAsia="宋体" w:cs="宋体"/>
          <w:color w:val="auto"/>
          <w:sz w:val="24"/>
          <w:szCs w:val="24"/>
          <w:lang w:val="zh-CN"/>
        </w:rPr>
        <w:t>1.本项目采用电子系统进行招投标，请在投标前详细阅读全国公共资源交易平台（河南 省·许</w:t>
      </w:r>
      <w:r>
        <w:rPr>
          <w:rFonts w:hint="eastAsia" w:ascii="宋体" w:hAnsi="宋体" w:eastAsia="宋体" w:cs="仿宋_GB2312"/>
          <w:color w:val="auto"/>
          <w:sz w:val="24"/>
          <w:szCs w:val="24"/>
          <w:lang w:val="zh-CN"/>
        </w:rPr>
        <w:t xml:space="preserve">昌市）首页“资料下载”栏目的《交易系统全电子操作手册（投标人）》及其附件。 </w:t>
      </w:r>
    </w:p>
    <w:p>
      <w:pPr>
        <w:shd w:val="clear" w:color="auto" w:fill="FFFFFF"/>
        <w:spacing w:line="460" w:lineRule="atLeast"/>
        <w:ind w:firstLine="480" w:firstLineChars="20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 xml:space="preserve">2.投标人在电子系统使用过程中遇到涉及系统使用的问题，可致电 0374-2961598 进行咨询。 </w:t>
      </w:r>
    </w:p>
    <w:p>
      <w:pPr>
        <w:autoSpaceDE w:val="0"/>
        <w:autoSpaceDN w:val="0"/>
        <w:adjustRightInd w:val="0"/>
        <w:spacing w:line="460" w:lineRule="atLeast"/>
        <w:ind w:left="105" w:leftChars="50" w:firstLine="482" w:firstLineChars="20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八、凡对本次采购提出询问，请按以下方式联系</w:t>
      </w:r>
    </w:p>
    <w:p>
      <w:pPr>
        <w:autoSpaceDE w:val="0"/>
        <w:autoSpaceDN w:val="0"/>
        <w:adjustRightInd w:val="0"/>
        <w:spacing w:line="460" w:lineRule="atLeast"/>
        <w:ind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采购单位：禹州市住房和城乡建设局</w:t>
      </w:r>
    </w:p>
    <w:p>
      <w:pPr>
        <w:shd w:val="clear" w:color="auto" w:fill="FFFFFF"/>
        <w:spacing w:line="460" w:lineRule="atLeast"/>
        <w:ind w:firstLine="480" w:firstLineChars="20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地址：禹州市行政南路</w:t>
      </w:r>
    </w:p>
    <w:p>
      <w:pPr>
        <w:shd w:val="clear" w:color="auto" w:fill="FFFFFF"/>
        <w:spacing w:line="460" w:lineRule="atLeast"/>
        <w:ind w:firstLine="480" w:firstLineChars="20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联系人：</w:t>
      </w:r>
      <w:r>
        <w:rPr>
          <w:rFonts w:hint="eastAsia" w:ascii="宋体" w:hAnsi="宋体" w:eastAsia="宋体" w:cs="仿宋_GB2312"/>
          <w:color w:val="auto"/>
          <w:sz w:val="24"/>
          <w:szCs w:val="24"/>
        </w:rPr>
        <w:t>时</w:t>
      </w:r>
      <w:r>
        <w:rPr>
          <w:rFonts w:hint="eastAsia" w:ascii="宋体" w:hAnsi="宋体" w:eastAsia="宋体" w:cs="仿宋_GB2312"/>
          <w:color w:val="auto"/>
          <w:sz w:val="24"/>
          <w:szCs w:val="24"/>
          <w:lang w:val="zh-CN"/>
        </w:rPr>
        <w:t>先生</w:t>
      </w:r>
    </w:p>
    <w:p>
      <w:pPr>
        <w:shd w:val="clear" w:color="auto" w:fill="FFFFFF"/>
        <w:spacing w:line="460" w:lineRule="atLeast"/>
        <w:ind w:firstLine="480" w:firstLineChars="20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联系电话：0374-8111202</w:t>
      </w:r>
    </w:p>
    <w:p>
      <w:pPr>
        <w:shd w:val="clear" w:color="auto" w:fill="FFFFFF"/>
        <w:spacing w:line="460" w:lineRule="atLeast"/>
        <w:ind w:firstLine="480" w:firstLineChars="20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代理机构：河南嘉泰工程管理有限公司</w:t>
      </w:r>
    </w:p>
    <w:p>
      <w:pPr>
        <w:shd w:val="clear" w:color="auto" w:fill="FFFFFF"/>
        <w:spacing w:line="460" w:lineRule="atLeast"/>
        <w:ind w:firstLine="480" w:firstLineChars="20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地址：河南自贸试验区郑州片区（郑东）商都路100号2号楼2单元1 7层1718</w:t>
      </w:r>
    </w:p>
    <w:p>
      <w:pPr>
        <w:shd w:val="clear" w:color="auto" w:fill="FFFFFF"/>
        <w:spacing w:line="460" w:lineRule="atLeast"/>
        <w:ind w:firstLine="480" w:firstLineChars="200"/>
        <w:jc w:val="left"/>
        <w:rPr>
          <w:rFonts w:hint="default" w:ascii="宋体" w:hAnsi="宋体" w:eastAsia="宋体" w:cs="仿宋_GB2312"/>
          <w:color w:val="auto"/>
          <w:sz w:val="24"/>
          <w:szCs w:val="24"/>
          <w:lang w:val="en-US" w:eastAsia="zh-CN"/>
        </w:rPr>
      </w:pPr>
      <w:r>
        <w:rPr>
          <w:rFonts w:hint="eastAsia" w:ascii="宋体" w:hAnsi="宋体" w:eastAsia="宋体" w:cs="仿宋_GB2312"/>
          <w:color w:val="auto"/>
          <w:sz w:val="24"/>
          <w:szCs w:val="24"/>
          <w:lang w:val="zh-CN"/>
        </w:rPr>
        <w:t>联系人：</w:t>
      </w:r>
      <w:r>
        <w:rPr>
          <w:rFonts w:hint="eastAsia" w:ascii="宋体" w:hAnsi="宋体" w:eastAsia="宋体" w:cs="仿宋_GB2312"/>
          <w:color w:val="auto"/>
          <w:sz w:val="24"/>
          <w:szCs w:val="24"/>
        </w:rPr>
        <w:t>黄女士</w:t>
      </w:r>
      <w:r>
        <w:rPr>
          <w:rFonts w:hint="eastAsia" w:ascii="宋体" w:hAnsi="宋体" w:eastAsia="宋体" w:cs="仿宋_GB2312"/>
          <w:color w:val="auto"/>
          <w:sz w:val="24"/>
          <w:szCs w:val="24"/>
          <w:lang w:val="en-US" w:eastAsia="zh-CN"/>
        </w:rPr>
        <w:t xml:space="preserve">   张女士</w:t>
      </w:r>
    </w:p>
    <w:p>
      <w:pPr>
        <w:shd w:val="clear" w:color="auto" w:fill="FFFFFF"/>
        <w:spacing w:line="460" w:lineRule="atLeast"/>
        <w:ind w:firstLine="480" w:firstLineChars="200"/>
        <w:jc w:val="left"/>
        <w:rPr>
          <w:rFonts w:hint="default" w:ascii="宋体" w:hAnsi="宋体" w:eastAsia="宋体" w:cs="仿宋_GB2312"/>
          <w:color w:val="auto"/>
          <w:sz w:val="24"/>
          <w:szCs w:val="24"/>
          <w:lang w:val="en-US" w:eastAsia="zh-CN"/>
        </w:rPr>
      </w:pPr>
      <w:r>
        <w:rPr>
          <w:rFonts w:hint="eastAsia" w:ascii="宋体" w:hAnsi="宋体" w:eastAsia="宋体" w:cs="仿宋_GB2312"/>
          <w:color w:val="auto"/>
          <w:sz w:val="24"/>
          <w:szCs w:val="24"/>
          <w:lang w:val="zh-CN"/>
        </w:rPr>
        <w:t>联系电话：</w:t>
      </w:r>
      <w:r>
        <w:rPr>
          <w:rFonts w:hint="eastAsia" w:ascii="宋体" w:hAnsi="宋体" w:eastAsia="宋体" w:cs="仿宋_GB2312"/>
          <w:color w:val="auto"/>
          <w:sz w:val="24"/>
          <w:szCs w:val="24"/>
        </w:rPr>
        <w:t>17746990629</w:t>
      </w:r>
      <w:r>
        <w:rPr>
          <w:rFonts w:hint="eastAsia" w:ascii="宋体" w:hAnsi="宋体" w:eastAsia="宋体" w:cs="仿宋_GB2312"/>
          <w:color w:val="auto"/>
          <w:sz w:val="24"/>
          <w:szCs w:val="24"/>
          <w:lang w:val="en-US" w:eastAsia="zh-CN"/>
        </w:rPr>
        <w:t xml:space="preserve">  13271191386</w:t>
      </w:r>
    </w:p>
    <w:p>
      <w:pPr>
        <w:pStyle w:val="6"/>
        <w:spacing w:line="460" w:lineRule="atLeast"/>
        <w:ind w:firstLine="480"/>
        <w:rPr>
          <w:rFonts w:ascii="宋体" w:hAnsi="宋体" w:eastAsia="宋体"/>
          <w:color w:val="auto"/>
          <w:sz w:val="24"/>
          <w:szCs w:val="24"/>
          <w:lang w:val="zh-CN"/>
        </w:rPr>
      </w:pPr>
      <w:r>
        <w:rPr>
          <w:rFonts w:hint="eastAsia" w:ascii="宋体" w:hAnsi="宋体" w:eastAsia="宋体"/>
          <w:color w:val="auto"/>
          <w:sz w:val="24"/>
          <w:szCs w:val="24"/>
          <w:lang w:val="zh-CN"/>
        </w:rPr>
        <w:t>监督单位：禹州市政府采购监督管理办公室</w:t>
      </w:r>
    </w:p>
    <w:p>
      <w:pPr>
        <w:pStyle w:val="6"/>
        <w:spacing w:line="460" w:lineRule="atLeast"/>
        <w:ind w:firstLine="480"/>
        <w:rPr>
          <w:rFonts w:ascii="宋体" w:hAnsi="宋体" w:eastAsia="宋体"/>
          <w:color w:val="auto"/>
          <w:sz w:val="24"/>
          <w:szCs w:val="24"/>
          <w:lang w:val="zh-CN"/>
        </w:rPr>
      </w:pPr>
      <w:r>
        <w:rPr>
          <w:rFonts w:hint="eastAsia" w:ascii="宋体" w:hAnsi="宋体" w:eastAsia="宋体"/>
          <w:color w:val="auto"/>
          <w:sz w:val="24"/>
          <w:szCs w:val="24"/>
          <w:lang w:val="zh-CN"/>
        </w:rPr>
        <w:t xml:space="preserve">监督电话：0374-8112523  </w:t>
      </w:r>
    </w:p>
    <w:p>
      <w:pPr>
        <w:spacing w:line="360" w:lineRule="auto"/>
        <w:rPr>
          <w:rFonts w:ascii="宋体" w:hAnsi="宋体" w:eastAsia="宋体" w:cs="宋体"/>
          <w:b/>
          <w:color w:val="auto"/>
          <w:szCs w:val="21"/>
        </w:rPr>
      </w:pPr>
    </w:p>
    <w:p>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温馨提示：</w:t>
      </w:r>
    </w:p>
    <w:p>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本项目为全流程电子化交易项目，请认真阅读招标文件，并注意以下事项。</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1.投标人应按招标文件规定编制、提交、解密电子投标文件。</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2.电子文件下载、制作、提交期间和远程不见面开标（</w:t>
      </w:r>
      <w:r>
        <w:rPr>
          <w:rFonts w:hint="eastAsia" w:ascii="宋体" w:hAnsi="宋体" w:eastAsia="宋体" w:cs="宋体"/>
          <w:color w:val="auto"/>
          <w:szCs w:val="21"/>
        </w:rPr>
        <w:t>电子投标文件的解密</w:t>
      </w:r>
      <w:r>
        <w:rPr>
          <w:rFonts w:hint="eastAsia" w:ascii="宋体" w:hAnsi="宋体" w:eastAsia="宋体" w:cs="宋体"/>
          <w:b/>
          <w:color w:val="auto"/>
          <w:szCs w:val="21"/>
        </w:rPr>
        <w:t>）环节，投标人须使用同一个CA数字证书（证书须在有效期内并可正常使用）。</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3.电子投标文件的制作</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3.1 投标人登录《全国公共资源交易平台(河南省▪许昌市)》公共资源交易系统（http://ggzy.xuchang.gov.cn:8088/ggzy/）下载“许昌投标文件制作系统SEARUN 最新版本”，按招标文件要求制作电子投标文件。</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电子投标文件的制作，参考《全国公共资源交易平台(河南省▪许昌市)》公共资源交易系统——组件下载——交易系统操作手册（投标人、供应商）。</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一个标段对应生成一个文件夹（xxxx项目xx标段）,其中后缀名为“.file”的文件用于电子投标使用。</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4.加密电子投标文件的提交</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 xml:space="preserve">    4.1加密电子投标文件应按规定在投标截止时间（开标时间）之前成功提交至《全国公共资源交易平台(河南省▪许昌市)》公共资源交易系统（http://ggzy.xuchang.gov.cn:8088/ggzy/）。</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投标人应充分考虑并预留技术处理和上传数据所需时间。</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4.2 投标人对同一项目多个标段进行投标的，加密电子投标文件应按标段分别提交。</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4.3 加密电子投标文件成功提交后，《全国公共资源交易平台(河南省.许昌市)》公共资源交易系统（http://ggzy.xuchang.gov.cn:8088/ggzy/）生成“投标文件提交回执单”。</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5.远程不见面开标（电子投标文件的解密）</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5.1 投标人应熟悉《许昌市不见面操作手册》，并提前设置不见面开标浏览器（设置流程详见《许昌市不见面操作手册》）。</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5.2 《许昌市不见面操作手册》下载路径：全国公共资源交易平台（河南省·许昌市）—“资料下载”栏目。</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5.3开标时间前投标人应登录本项目不见面开标大厅，按照招标文件确定的开标时间准时参加网上开标。</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5.4投标人对开标过程和开标记录如有疑义，可在本项目不见面开标大厅“文字互动”对话框或“新增质疑”处在线提出询问。</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5.6项目远程不见面开标活动结束时，投标人应在《开标记录表》上进行电子签章。投标人未签章的，视同认可开标结果。</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6.评标依据</w:t>
      </w:r>
    </w:p>
    <w:bookmarkEnd w:id="2"/>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6.1全流程电子化交易（不见面开标）项目，评标委员会以成功上传、解密的电子投标文件为依据评审。</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6.2 评标期间，投标人应保持通讯手机畅通。评标委员会如要求投标人作出澄清、说明或者补正等，投标人应在评标委员会要求的评标期间合理的时间内通过电子邮件形式提供。</w:t>
      </w:r>
    </w:p>
    <w:p>
      <w:pPr>
        <w:spacing w:line="360" w:lineRule="auto"/>
        <w:ind w:firstLine="420" w:firstLineChars="200"/>
        <w:rPr>
          <w:rFonts w:ascii="宋体" w:hAnsi="宋体" w:eastAsia="宋体" w:cs="宋体"/>
          <w:b/>
          <w:color w:val="auto"/>
          <w:kern w:val="0"/>
          <w:sz w:val="36"/>
          <w:szCs w:val="36"/>
        </w:rPr>
      </w:pPr>
      <w:r>
        <w:rPr>
          <w:rFonts w:hint="eastAsia" w:ascii="宋体" w:hAnsi="宋体" w:eastAsia="宋体" w:cs="宋体"/>
          <w:color w:val="auto"/>
          <w:szCs w:val="21"/>
        </w:rPr>
        <w:t>投标人通过电子邮件提供的书面说明或相关证明材料应加盖公章，或者由法定代表人或其授权的代表签字。</w:t>
      </w:r>
      <w:bookmarkEnd w:id="3"/>
      <w:bookmarkEnd w:id="4"/>
    </w:p>
    <w:p>
      <w:pPr>
        <w:rPr>
          <w:rFonts w:ascii="宋体" w:hAnsi="宋体" w:eastAsia="宋体" w:cs="宋体"/>
          <w:b/>
          <w:color w:val="auto"/>
          <w:kern w:val="0"/>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mZjQ2MGFlYzBkOTY4YjQ4MzAyNmNiMjc5MzY4NzMifQ=="/>
  </w:docVars>
  <w:rsids>
    <w:rsidRoot w:val="00000000"/>
    <w:rsid w:val="06A73641"/>
    <w:rsid w:val="07EC4BEA"/>
    <w:rsid w:val="09181A0E"/>
    <w:rsid w:val="14D41A22"/>
    <w:rsid w:val="158A5A42"/>
    <w:rsid w:val="38A5656B"/>
    <w:rsid w:val="3D6F6E39"/>
    <w:rsid w:val="3E1C107E"/>
    <w:rsid w:val="502A7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qFormat/>
    <w:uiPriority w:val="0"/>
    <w:pPr>
      <w:widowControl/>
      <w:spacing w:before="100" w:beforeAutospacing="1" w:after="100" w:afterAutospacing="1"/>
      <w:jc w:val="left"/>
    </w:pPr>
    <w:rPr>
      <w:rFonts w:ascii="宋体" w:hAnsi="宋体"/>
      <w:kern w:val="0"/>
      <w:sz w:val="24"/>
    </w:rPr>
  </w:style>
  <w:style w:type="paragraph" w:customStyle="1" w:styleId="6">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2486</Words>
  <Characters>2851</Characters>
  <Lines>0</Lines>
  <Paragraphs>0</Paragraphs>
  <TotalTime>5</TotalTime>
  <ScaleCrop>false</ScaleCrop>
  <LinksUpToDate>false</LinksUpToDate>
  <CharactersWithSpaces>2909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2023-06-09T07:57:00Z</dcterms:created>
  <dc:creator>Administrator</dc:creator>
  <cp:lastModifiedBy>WPS_1663653837</cp:lastModifiedBy>
  <dcterms:modified xsi:type="dcterms:W3CDTF">2023-06-10T03:26:48Z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CD166EE6BB3C45DCA40DBFA785A81882_12</vt:lpwstr>
  </property>
</Properties>
</file>