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禹州市</w:t>
      </w:r>
      <w:r>
        <w:rPr>
          <w:rFonts w:hint="eastAsia" w:ascii="宋体" w:hAnsi="宋体" w:eastAsia="宋体" w:cs="宋体"/>
          <w:b/>
          <w:bCs/>
          <w:sz w:val="44"/>
          <w:szCs w:val="44"/>
          <w:lang w:val="en-US" w:eastAsia="zh-CN"/>
        </w:rPr>
        <w:t>林业发展中心</w:t>
      </w:r>
    </w:p>
    <w:p>
      <w:pPr>
        <w:spacing w:line="6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河南禹州颍河国家湿地公园验收咨询服务项目</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（不见面开标）</w:t>
      </w:r>
    </w:p>
    <w:p>
      <w:pPr>
        <w:rPr>
          <w:rFonts w:hint="eastAsia" w:ascii="宋体" w:hAnsi="宋体" w:eastAsia="宋体" w:cs="宋体"/>
          <w:sz w:val="44"/>
          <w:szCs w:val="44"/>
        </w:rPr>
      </w:pPr>
    </w:p>
    <w:p>
      <w:pPr>
        <w:pStyle w:val="2"/>
        <w:rPr>
          <w:rFonts w:hint="eastAsia" w:ascii="宋体" w:hAnsi="宋体" w:eastAsia="宋体" w:cs="宋体"/>
          <w:sz w:val="44"/>
          <w:szCs w:val="44"/>
        </w:rPr>
      </w:pPr>
    </w:p>
    <w:p>
      <w:pPr>
        <w:pStyle w:val="2"/>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采购编号：YZCG-T202</w:t>
      </w:r>
      <w:r>
        <w:rPr>
          <w:rFonts w:hint="eastAsia" w:asciiTheme="majorEastAsia" w:hAnsiTheme="majorEastAsia" w:eastAsiaTheme="majorEastAsia" w:cstheme="majorEastAsia"/>
          <w:b/>
          <w:bCs/>
          <w:sz w:val="36"/>
          <w:szCs w:val="36"/>
          <w:lang w:val="en-US" w:eastAsia="zh-CN"/>
        </w:rPr>
        <w:t>3018</w:t>
      </w:r>
    </w:p>
    <w:p>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rPr>
        <w:t>禹州市</w:t>
      </w:r>
      <w:r>
        <w:rPr>
          <w:rFonts w:hint="eastAsia" w:asciiTheme="majorEastAsia" w:hAnsiTheme="majorEastAsia" w:eastAsiaTheme="majorEastAsia" w:cstheme="majorEastAsia"/>
          <w:b/>
          <w:bCs/>
          <w:sz w:val="36"/>
          <w:szCs w:val="36"/>
          <w:lang w:val="en-US" w:eastAsia="zh-CN"/>
        </w:rPr>
        <w:t>林业发展中心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jc w:val="both"/>
        <w:rPr>
          <w:rFonts w:hint="eastAsia" w:asciiTheme="majorEastAsia" w:hAnsiTheme="majorEastAsia" w:eastAsiaTheme="majorEastAsia" w:cstheme="majorEastAsia"/>
          <w:b/>
          <w:bCs/>
          <w:sz w:val="36"/>
          <w:szCs w:val="36"/>
        </w:rPr>
      </w:pPr>
    </w:p>
    <w:p>
      <w:pPr>
        <w:ind w:firstLine="3253" w:firstLineChars="9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禹州市政府采购中心受</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w:t>
      </w:r>
      <w:r>
        <w:rPr>
          <w:rFonts w:hint="eastAsia" w:cs="仿宋_GB2312" w:asciiTheme="minorEastAsia" w:hAnsiTheme="minorEastAsia"/>
          <w:szCs w:val="21"/>
          <w:lang w:val="zh-CN"/>
        </w:rPr>
        <w:t>的委托，就“</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林业发展中心河南禹州颍河国家湿地公园验收咨询服务项目</w:t>
      </w:r>
      <w:r>
        <w:rPr>
          <w:rFonts w:hint="eastAsia" w:cs="仿宋_GB2312" w:asciiTheme="minorEastAsia" w:hAnsiTheme="minorEastAsia"/>
          <w:color w:val="000000"/>
          <w:szCs w:val="21"/>
          <w:shd w:val="clear" w:color="auto" w:fill="FFFFFF"/>
        </w:rPr>
        <w:t>（不见面开标）</w:t>
      </w:r>
      <w:r>
        <w:rPr>
          <w:rFonts w:hint="eastAsia" w:cs="仿宋_GB2312" w:asciiTheme="minorEastAsia" w:hAnsiTheme="minorEastAsia"/>
          <w:szCs w:val="21"/>
          <w:lang w:val="zh-CN"/>
        </w:rPr>
        <w:t>”进行竞争性谈判，欢迎合格的投标人前来投标。</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zh-CN"/>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1、采购人：</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2、项目名称：</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林业发展中心河南禹州颍河国家湿地公园验收咨询服务项目</w:t>
      </w:r>
      <w:r>
        <w:rPr>
          <w:rFonts w:hint="eastAsia" w:cs="仿宋_GB2312" w:asciiTheme="minorEastAsia" w:hAnsiTheme="minorEastAsia"/>
          <w:color w:val="000000"/>
          <w:szCs w:val="21"/>
          <w:shd w:val="clear" w:color="auto" w:fill="FFFFFF"/>
        </w:rPr>
        <w:t>（不见面开标）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3、采购编号：</w:t>
      </w:r>
      <w:r>
        <w:rPr>
          <w:rFonts w:hint="eastAsia" w:cs="仿宋_GB2312" w:asciiTheme="minorEastAsia" w:hAnsiTheme="minorEastAsia"/>
          <w:szCs w:val="21"/>
          <w:lang w:val="en-US" w:eastAsia="zh-CN"/>
        </w:rPr>
        <w:t>YZCG</w:t>
      </w:r>
      <w:r>
        <w:rPr>
          <w:rFonts w:hint="eastAsia" w:cs="仿宋_GB2312" w:asciiTheme="minorEastAsia" w:hAnsiTheme="minorEastAsia"/>
          <w:szCs w:val="21"/>
          <w:lang w:val="zh-CN"/>
        </w:rPr>
        <w:t>-T202</w:t>
      </w:r>
      <w:r>
        <w:rPr>
          <w:rFonts w:hint="eastAsia" w:cs="仿宋_GB2312" w:asciiTheme="minorEastAsia" w:hAnsiTheme="minorEastAsia"/>
          <w:szCs w:val="21"/>
          <w:lang w:val="en-US" w:eastAsia="zh-CN"/>
        </w:rPr>
        <w:t>3018</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cs="仿宋_GB2312" w:asciiTheme="minorEastAsia" w:hAnsiTheme="minorEastAsia"/>
          <w:color w:val="000000"/>
          <w:szCs w:val="21"/>
          <w:shd w:val="clear" w:color="auto" w:fill="FFFFFF"/>
        </w:rPr>
      </w:pPr>
      <w:r>
        <w:rPr>
          <w:rFonts w:hint="eastAsia" w:cs="仿宋_GB2312" w:asciiTheme="minorEastAsia" w:hAnsiTheme="minorEastAsia"/>
          <w:szCs w:val="21"/>
          <w:lang w:val="zh-CN"/>
        </w:rPr>
        <w:t>4、项目需求：</w:t>
      </w:r>
      <w:r>
        <w:rPr>
          <w:rFonts w:hint="eastAsia" w:cs="仿宋_GB2312" w:asciiTheme="minorEastAsia" w:hAnsiTheme="minorEastAsia"/>
          <w:color w:val="000000"/>
          <w:szCs w:val="21"/>
          <w:shd w:val="clear" w:color="auto" w:fill="FFFFFF"/>
          <w:lang w:val="en-US" w:eastAsia="zh-CN"/>
        </w:rPr>
        <w:t>河南禹州颍河国家湿地公园验收咨询服务项目</w:t>
      </w:r>
      <w:r>
        <w:rPr>
          <w:rFonts w:hint="eastAsia" w:cs="仿宋_GB2312" w:asciiTheme="minorEastAsia" w:hAnsiTheme="minorEastAsia"/>
          <w:color w:val="000000"/>
          <w:szCs w:val="21"/>
          <w:shd w:val="clear" w:color="auto" w:fill="FFFFFF"/>
        </w:rPr>
        <w:t>（详见谈判文件）</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cs="仿宋_GB2312" w:asciiTheme="minorEastAsia" w:hAnsiTheme="minorEastAsia"/>
          <w:color w:val="000000"/>
          <w:szCs w:val="21"/>
          <w:shd w:val="clear" w:color="auto" w:fill="FFFFFF"/>
        </w:rPr>
      </w:pPr>
      <w:r>
        <w:rPr>
          <w:rFonts w:hint="eastAsia" w:cs="仿宋_GB2312" w:asciiTheme="minorEastAsia" w:hAnsiTheme="minorEastAsia"/>
          <w:szCs w:val="21"/>
          <w:lang w:val="zh-CN"/>
        </w:rPr>
        <w:t>5、合同履约期限：</w:t>
      </w:r>
      <w:r>
        <w:rPr>
          <w:rFonts w:hint="eastAsia" w:cs="仿宋_GB2312" w:asciiTheme="minorEastAsia" w:hAnsiTheme="minorEastAsia"/>
          <w:color w:val="000000"/>
          <w:szCs w:val="21"/>
          <w:shd w:val="clear" w:color="auto" w:fill="FFFFFF"/>
        </w:rPr>
        <w:t>签订合同</w:t>
      </w:r>
      <w:r>
        <w:rPr>
          <w:rFonts w:hint="eastAsia" w:cs="仿宋_GB2312" w:asciiTheme="minorEastAsia" w:hAnsiTheme="minorEastAsia"/>
          <w:color w:val="000000"/>
          <w:szCs w:val="21"/>
          <w:shd w:val="clear" w:color="auto" w:fill="FFFFFF"/>
          <w:lang w:val="en-US" w:eastAsia="zh-CN"/>
        </w:rPr>
        <w:t>后60日历天内完成</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cs="仿宋_GB2312" w:asciiTheme="minorEastAsia" w:hAnsiTheme="minorEastAsia"/>
          <w:szCs w:val="21"/>
          <w:lang w:val="zh-CN"/>
        </w:rPr>
      </w:pPr>
      <w:r>
        <w:rPr>
          <w:rFonts w:hint="eastAsia" w:cs="仿宋_GB2312" w:asciiTheme="minorEastAsia" w:hAnsiTheme="minorEastAsia"/>
          <w:szCs w:val="21"/>
          <w:lang w:val="zh-CN"/>
        </w:rPr>
        <w:t>6、采购预算：</w:t>
      </w:r>
      <w:r>
        <w:rPr>
          <w:rFonts w:hint="eastAsia" w:cs="仿宋_GB2312" w:asciiTheme="minorEastAsia" w:hAnsiTheme="minorEastAsia"/>
          <w:szCs w:val="21"/>
          <w:lang w:val="en-US" w:eastAsia="zh-CN"/>
        </w:rPr>
        <w:t>140万</w:t>
      </w:r>
      <w:r>
        <w:rPr>
          <w:rFonts w:hint="eastAsia" w:cs="仿宋_GB2312" w:asciiTheme="minorEastAsia" w:hAnsiTheme="minorEastAsia"/>
          <w:szCs w:val="21"/>
          <w:lang w:val="zh-CN"/>
        </w:rPr>
        <w:t>元</w:t>
      </w:r>
    </w:p>
    <w:p>
      <w:pPr>
        <w:widowControl/>
        <w:shd w:val="clear" w:color="auto" w:fill="FFFFFF"/>
        <w:spacing w:line="440" w:lineRule="exact"/>
        <w:ind w:firstLine="413" w:firstLineChars="147"/>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r>
        <w:rPr>
          <w:rFonts w:hint="eastAsia" w:asciiTheme="majorEastAsia" w:hAnsiTheme="majorEastAsia" w:eastAsiaTheme="majorEastAsia" w:cstheme="majorEastAsia"/>
          <w:szCs w:val="21"/>
          <w:lang w:eastAsia="zh-CN"/>
        </w:rPr>
        <w:t>。</w:t>
      </w:r>
    </w:p>
    <w:p>
      <w:pPr>
        <w:widowControl/>
        <w:shd w:val="clear" w:color="auto" w:fill="FFFFFF"/>
        <w:spacing w:line="440" w:lineRule="exact"/>
        <w:ind w:firstLine="281" w:firstLineChars="1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kern w:val="0"/>
          <w:sz w:val="21"/>
          <w:szCs w:val="21"/>
        </w:rPr>
      </w:pPr>
      <w:r>
        <w:rPr>
          <w:rFonts w:hint="eastAsia"/>
          <w:sz w:val="21"/>
          <w:szCs w:val="21"/>
        </w:rPr>
        <w:t>2、</w:t>
      </w:r>
      <w:r>
        <w:rPr>
          <w:rFonts w:hint="eastAsia" w:ascii="宋体" w:hAnsi="宋体" w:cs="宋体"/>
          <w:color w:val="auto"/>
          <w:sz w:val="21"/>
          <w:szCs w:val="21"/>
        </w:rPr>
        <w:t>供应商须具备林业调查规划设计甲级以及工程咨询单位甲级资信证书（林业专业）</w:t>
      </w:r>
      <w:r>
        <w:rPr>
          <w:rFonts w:hint="eastAsia" w:ascii="宋体" w:hAnsi="宋体" w:cs="宋体"/>
          <w:color w:val="auto"/>
          <w:sz w:val="21"/>
          <w:szCs w:val="21"/>
          <w:lang w:eastAsia="zh-CN"/>
        </w:rPr>
        <w:t>，</w:t>
      </w:r>
      <w:r>
        <w:rPr>
          <w:rFonts w:hint="eastAsia" w:ascii="宋体" w:hAnsi="宋体" w:cs="宋体"/>
          <w:color w:val="auto"/>
          <w:kern w:val="0"/>
          <w:sz w:val="21"/>
          <w:szCs w:val="21"/>
        </w:rPr>
        <w:t>拟派项目负责人须具备相关专业</w:t>
      </w:r>
      <w:r>
        <w:rPr>
          <w:rFonts w:hint="eastAsia" w:hAnsi="宋体" w:cs="宋体"/>
          <w:color w:val="auto"/>
          <w:kern w:val="0"/>
          <w:sz w:val="21"/>
          <w:szCs w:val="21"/>
          <w:lang w:eastAsia="zh-CN"/>
        </w:rPr>
        <w:t>（</w:t>
      </w:r>
      <w:r>
        <w:rPr>
          <w:rFonts w:hint="eastAsia" w:ascii="宋体" w:hAnsi="宋体" w:cs="宋体"/>
          <w:color w:val="auto"/>
          <w:kern w:val="0"/>
          <w:sz w:val="21"/>
          <w:szCs w:val="21"/>
        </w:rPr>
        <w:t>林草、园林或建筑</w:t>
      </w:r>
      <w:r>
        <w:rPr>
          <w:rFonts w:hint="eastAsia" w:hAnsi="宋体" w:cs="宋体"/>
          <w:color w:val="auto"/>
          <w:kern w:val="0"/>
          <w:sz w:val="21"/>
          <w:szCs w:val="21"/>
          <w:lang w:eastAsia="zh-CN"/>
        </w:rPr>
        <w:t>）</w:t>
      </w:r>
      <w:r>
        <w:rPr>
          <w:rFonts w:hint="eastAsia" w:ascii="宋体" w:hAnsi="宋体" w:cs="宋体"/>
          <w:color w:val="auto"/>
          <w:kern w:val="0"/>
          <w:sz w:val="21"/>
          <w:szCs w:val="21"/>
        </w:rPr>
        <w:t>高级工程师及以上职称。</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3、本项目不接受联合体投标。</w:t>
      </w:r>
    </w:p>
    <w:p>
      <w:pPr>
        <w:widowControl/>
        <w:shd w:val="clear" w:color="auto" w:fill="FFFFFF"/>
        <w:spacing w:line="440" w:lineRule="exact"/>
        <w:ind w:firstLine="482"/>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四、获取谈判文件的方式</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5"/>
          <w:rFonts w:hint="eastAsia" w:cs="仿宋_GB2312" w:asciiTheme="minorEastAsia" w:hAnsiTheme="minorEastAsia" w:eastAsiaTheme="minorEastAsia"/>
          <w:color w:val="000000"/>
          <w:sz w:val="21"/>
          <w:szCs w:val="21"/>
          <w:shd w:val="clear" w:color="auto" w:fill="FFFFFF"/>
        </w:rPr>
        <w:t>http://</w:t>
      </w:r>
      <w:r>
        <w:rPr>
          <w:rStyle w:val="15"/>
          <w:rFonts w:cs="仿宋_GB2312" w:asciiTheme="minorEastAsia" w:hAnsiTheme="minorEastAsia" w:eastAsiaTheme="minorEastAsia"/>
          <w:color w:val="000000"/>
          <w:sz w:val="21"/>
          <w:szCs w:val="21"/>
          <w:shd w:val="clear" w:color="auto" w:fill="FFFFFF"/>
        </w:rPr>
        <w:t>ggzy.xuchang.gov.cn:8088/ggzy/eps/public/RegistAllJcxx.html</w:t>
      </w:r>
      <w:r>
        <w:rPr>
          <w:rStyle w:val="15"/>
          <w:rFonts w:hint="eastAsia" w:cs="仿宋_GB2312" w:asciiTheme="minorEastAsia" w:hAnsiTheme="minorEastAsia" w:eastAsiaTheme="minorEastAsia"/>
          <w:color w:val="000000"/>
          <w:sz w:val="21"/>
          <w:szCs w:val="21"/>
          <w:shd w:val="clear" w:color="auto" w:fill="FFFFFF"/>
        </w:rPr>
        <w:t>）</w:t>
      </w:r>
      <w:r>
        <w:rPr>
          <w:rStyle w:val="15"/>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5"/>
          <w:rFonts w:hint="eastAsia" w:cs="仿宋_GB2312" w:asciiTheme="minorEastAsia" w:hAnsiTheme="minorEastAsia" w:eastAsiaTheme="minorEastAsia"/>
          <w:color w:val="000000"/>
          <w:sz w:val="21"/>
          <w:szCs w:val="21"/>
          <w:shd w:val="clear" w:color="auto" w:fill="FFFFFF"/>
        </w:rPr>
        <w:t>（http://</w:t>
      </w:r>
      <w:r>
        <w:rPr>
          <w:rStyle w:val="15"/>
          <w:rFonts w:cs="仿宋_GB2312" w:asciiTheme="minorEastAsia" w:hAnsiTheme="minorEastAsia" w:eastAsiaTheme="minorEastAsia"/>
          <w:color w:val="000000"/>
          <w:sz w:val="21"/>
          <w:szCs w:val="21"/>
          <w:shd w:val="clear" w:color="auto" w:fill="FFFFFF"/>
        </w:rPr>
        <w:t>ggzy.xuchang.gov.cn:8088/ggzy/</w:t>
      </w:r>
      <w:r>
        <w:rPr>
          <w:rStyle w:val="15"/>
          <w:rFonts w:hint="eastAsia" w:cs="仿宋_GB2312" w:asciiTheme="minorEastAsia" w:hAnsiTheme="minorEastAsia" w:eastAsiaTheme="minorEastAsia"/>
          <w:color w:val="000000"/>
          <w:sz w:val="21"/>
          <w:szCs w:val="21"/>
          <w:shd w:val="clear" w:color="auto" w:fill="FFFFFF"/>
        </w:rPr>
        <w:t>）</w:t>
      </w:r>
      <w:r>
        <w:rPr>
          <w:rStyle w:val="15"/>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1、响应文件提交截止时间及谈判响应截止时间、谈判时间：202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6</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14</w:t>
      </w:r>
      <w:r>
        <w:rPr>
          <w:rFonts w:hint="eastAsia" w:cs="仿宋_GB2312" w:asciiTheme="minorEastAsia" w:hAnsiTheme="minorEastAsia"/>
          <w:color w:val="000000"/>
          <w:szCs w:val="21"/>
          <w:shd w:val="clear" w:color="auto" w:fill="FFFFFF"/>
        </w:rPr>
        <w:t>日</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：30  （北京时间），逾期送达或不符合规定的响应文件恕不接受。</w:t>
      </w:r>
    </w:p>
    <w:p>
      <w:pPr>
        <w:spacing w:line="440" w:lineRule="exact"/>
        <w:ind w:firstLine="64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2、响应文件开启时间：同响应文件提交截止时间。</w:t>
      </w:r>
    </w:p>
    <w:p>
      <w:pPr>
        <w:pStyle w:val="10"/>
        <w:widowControl/>
        <w:shd w:val="clear" w:color="auto" w:fill="FFFFFF"/>
        <w:spacing w:line="360" w:lineRule="auto"/>
        <w:ind w:firstLine="420"/>
        <w:contextualSpacing/>
        <w:jc w:val="left"/>
        <w:rPr>
          <w:rFonts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rPr>
        <w:t>开标室。（本项目采用远程不见面谈判，供应商无须到达现场）。</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1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3"/>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林业发展中心</w:t>
      </w:r>
    </w:p>
    <w:p>
      <w:pPr>
        <w:widowControl/>
        <w:shd w:val="clear" w:color="auto" w:fill="FFFFFF"/>
        <w:spacing w:line="440" w:lineRule="exact"/>
        <w:ind w:left="640" w:leftChars="305" w:firstLine="525" w:firstLineChars="25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禹王大道99号</w:t>
      </w:r>
    </w:p>
    <w:p>
      <w:pPr>
        <w:widowControl/>
        <w:shd w:val="clear" w:color="auto" w:fill="FFFFFF"/>
        <w:spacing w:line="440" w:lineRule="exact"/>
        <w:ind w:firstLine="1159" w:firstLineChars="552"/>
        <w:jc w:val="left"/>
        <w:rPr>
          <w:rFonts w:hint="default" w:ascii="宋体" w:hAnsi="宋体" w:eastAsiaTheme="minorEastAsia"/>
          <w:szCs w:val="21"/>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13503740998</w:t>
      </w: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440" w:lineRule="exact"/>
        <w:rPr>
          <w:rFonts w:cs="仿宋_GB2312" w:asciiTheme="minorEastAsia" w:hAnsiTheme="minorEastAsia"/>
          <w:color w:val="000000"/>
          <w:szCs w:val="21"/>
          <w:shd w:val="clear" w:color="auto" w:fill="FFFFFF"/>
        </w:rPr>
      </w:pPr>
    </w:p>
    <w:p>
      <w:pPr>
        <w:snapToGrid w:val="0"/>
        <w:spacing w:line="400" w:lineRule="exact"/>
        <w:ind w:firstLine="420" w:firstLineChars="200"/>
        <w:rPr>
          <w:rFonts w:cs="仿宋_GB2312" w:asciiTheme="minorEastAsia" w:hAnsiTheme="minorEastAsia"/>
          <w:szCs w:val="21"/>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4"/>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lang w:eastAsia="zh-CN"/>
        </w:rPr>
        <w:t>谈判</w:t>
      </w:r>
      <w:r>
        <w:rPr>
          <w:rFonts w:hint="eastAsia" w:ascii="Calibri" w:hAnsi="宋体" w:eastAsia="宋体" w:cs="Times New Roman"/>
        </w:rPr>
        <w:t>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5"/>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eastAsia="宋体" w:asciiTheme="minorEastAsia" w:hAnsiTheme="minorEastAsia"/>
          <w:szCs w:val="21"/>
          <w:lang w:eastAsia="zh-CN"/>
        </w:rPr>
        <w:t>谈判</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8"/>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7"/>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2"/>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3"/>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eastAsia="宋体" w:asciiTheme="minorEastAsia" w:hAnsiTheme="minorEastAsia"/>
          <w:szCs w:val="21"/>
          <w:lang w:val="en-US" w:eastAsia="zh-CN"/>
        </w:rPr>
        <w:t>谈判</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4"/>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w:t>
      </w:r>
      <w:r>
        <w:rPr>
          <w:rFonts w:hint="eastAsia" w:asciiTheme="minorEastAsia" w:hAnsiTheme="minorEastAsia"/>
          <w:szCs w:val="21"/>
          <w:lang w:eastAsia="zh-CN"/>
        </w:rPr>
        <w:t>谈判</w:t>
      </w:r>
      <w:r>
        <w:rPr>
          <w:rFonts w:hint="eastAsia" w:asciiTheme="minorEastAsia" w:hAnsiTheme="minorEastAsia"/>
          <w:szCs w:val="21"/>
        </w:rPr>
        <w:t>的法定代表人或其授权代表）应保持通讯手机畅通，并根据</w:t>
      </w:r>
      <w:r>
        <w:rPr>
          <w:rFonts w:hint="eastAsia" w:asciiTheme="minorEastAsia" w:hAnsiTheme="minorEastAsia"/>
          <w:szCs w:val="21"/>
          <w:lang w:eastAsia="zh-CN"/>
        </w:rPr>
        <w:t>谈判</w:t>
      </w:r>
      <w:r>
        <w:rPr>
          <w:rFonts w:hint="eastAsia" w:asciiTheme="minorEastAsia" w:hAnsiTheme="minorEastAsia"/>
          <w:szCs w:val="21"/>
        </w:rPr>
        <w:t>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w:t>
      </w:r>
      <w:r>
        <w:rPr>
          <w:rFonts w:hint="eastAsia" w:ascii="楷体" w:hAnsi="楷体" w:eastAsia="楷体"/>
          <w:sz w:val="24"/>
          <w:szCs w:val="24"/>
          <w:lang w:eastAsia="zh-CN"/>
        </w:rPr>
        <w:t>谈判</w:t>
      </w:r>
      <w:r>
        <w:rPr>
          <w:rFonts w:hint="eastAsia" w:ascii="楷体" w:hAnsi="楷体" w:eastAsia="楷体"/>
          <w:sz w:val="24"/>
          <w:szCs w:val="24"/>
        </w:rPr>
        <w:t>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lang w:eastAsia="zh-CN"/>
        </w:rPr>
        <w:t>谈判</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w:t>
      </w:r>
      <w:r>
        <w:rPr>
          <w:rFonts w:hint="eastAsia" w:ascii="楷体" w:hAnsi="楷体" w:eastAsia="楷体"/>
          <w:sz w:val="24"/>
          <w:szCs w:val="24"/>
          <w:lang w:eastAsia="zh-CN"/>
        </w:rPr>
        <w:t>谈判</w:t>
      </w:r>
      <w:r>
        <w:rPr>
          <w:rFonts w:hint="eastAsia" w:ascii="楷体" w:hAnsi="楷体" w:eastAsia="楷体"/>
          <w:sz w:val="24"/>
          <w:szCs w:val="24"/>
        </w:rPr>
        <w:t>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eastAsia="zh-CN"/>
        </w:rPr>
        <w:t>谈判</w:t>
      </w:r>
      <w:r>
        <w:rPr>
          <w:rFonts w:hint="eastAsia" w:asciiTheme="minorEastAsia" w:hAnsiTheme="minorEastAsia"/>
          <w:szCs w:val="21"/>
        </w:rPr>
        <w:t>小组如要求供应商提供“澄清、说明或者更正”；“按照</w:t>
      </w:r>
      <w:r>
        <w:rPr>
          <w:rFonts w:hint="eastAsia" w:asciiTheme="minorEastAsia" w:hAnsiTheme="minorEastAsia"/>
          <w:szCs w:val="21"/>
          <w:lang w:eastAsia="zh-CN"/>
        </w:rPr>
        <w:t>谈判</w:t>
      </w:r>
      <w:r>
        <w:rPr>
          <w:rFonts w:hint="eastAsia" w:asciiTheme="minorEastAsia" w:hAnsiTheme="minorEastAsia"/>
          <w:szCs w:val="21"/>
        </w:rPr>
        <w:t>文件的变动情况和</w:t>
      </w:r>
      <w:r>
        <w:rPr>
          <w:rFonts w:hint="eastAsia" w:asciiTheme="minorEastAsia" w:hAnsiTheme="minorEastAsia"/>
          <w:szCs w:val="21"/>
          <w:lang w:eastAsia="zh-CN"/>
        </w:rPr>
        <w:t>谈判</w:t>
      </w:r>
      <w:r>
        <w:rPr>
          <w:rFonts w:hint="eastAsia" w:asciiTheme="minorEastAsia" w:hAnsiTheme="minorEastAsia"/>
          <w:szCs w:val="21"/>
        </w:rPr>
        <w:t>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w:t>
      </w:r>
      <w:r>
        <w:rPr>
          <w:rFonts w:hint="eastAsia" w:asciiTheme="minorEastAsia" w:hAnsiTheme="minorEastAsia"/>
          <w:szCs w:val="21"/>
          <w:lang w:eastAsia="zh-CN"/>
        </w:rPr>
        <w:t>谈判</w:t>
      </w:r>
      <w:r>
        <w:rPr>
          <w:rFonts w:hint="eastAsia" w:asciiTheme="minorEastAsia" w:hAnsiTheme="minorEastAsia"/>
          <w:szCs w:val="21"/>
        </w:rPr>
        <w:t>的法定代表人或其授权代表）未按照本项目</w:t>
      </w:r>
      <w:r>
        <w:rPr>
          <w:rFonts w:hint="eastAsia" w:asciiTheme="minorEastAsia" w:hAnsiTheme="minorEastAsia"/>
          <w:szCs w:val="21"/>
          <w:lang w:eastAsia="zh-CN"/>
        </w:rPr>
        <w:t>谈判</w:t>
      </w:r>
      <w:r>
        <w:rPr>
          <w:rFonts w:hint="eastAsia" w:asciiTheme="minorEastAsia" w:hAnsiTheme="minorEastAsia"/>
          <w:szCs w:val="21"/>
        </w:rPr>
        <w:t>文件第八章“响应文件有关格式”二“报价一览表”要求，在响应文件中未预留手机号码或因供应商自身原因导致</w:t>
      </w:r>
      <w:r>
        <w:rPr>
          <w:rFonts w:hint="eastAsia" w:asciiTheme="minorEastAsia" w:hAnsiTheme="minorEastAsia"/>
          <w:szCs w:val="21"/>
          <w:lang w:eastAsia="zh-CN"/>
        </w:rPr>
        <w:t>谈判</w:t>
      </w:r>
      <w:r>
        <w:rPr>
          <w:rFonts w:hint="eastAsia" w:asciiTheme="minorEastAsia" w:hAnsiTheme="minorEastAsia"/>
          <w:szCs w:val="21"/>
        </w:rPr>
        <w:t>小组无法联系供应商参加</w:t>
      </w:r>
      <w:r>
        <w:rPr>
          <w:rFonts w:hint="eastAsia" w:asciiTheme="minorEastAsia" w:hAnsiTheme="minorEastAsia"/>
          <w:szCs w:val="21"/>
          <w:lang w:eastAsia="zh-CN"/>
        </w:rPr>
        <w:t>谈判</w:t>
      </w:r>
      <w:r>
        <w:rPr>
          <w:rFonts w:hint="eastAsia" w:asciiTheme="minorEastAsia" w:hAnsiTheme="minorEastAsia"/>
          <w:szCs w:val="21"/>
        </w:rPr>
        <w:t>（最后报价）的，其风险由供应商自行承担，采购人与集中采购机构不承担任何责任。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widowControl/>
        <w:shd w:val="clear" w:color="auto" w:fill="FFFFFF"/>
        <w:spacing w:line="560" w:lineRule="exact"/>
        <w:ind w:firstLine="600"/>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本项目需实现的功能或者目标</w:t>
      </w:r>
      <w:r>
        <w:rPr>
          <w:rFonts w:hint="eastAsia" w:ascii="宋体" w:hAnsi="宋体" w:eastAsia="宋体" w:cs="宋体"/>
          <w:color w:val="auto"/>
          <w:kern w:val="0"/>
          <w:sz w:val="21"/>
          <w:szCs w:val="21"/>
        </w:rPr>
        <w:t>：依据《国家湿地公园管理办法》和《国家湿地公园试点验收办法（试行）》及其《评估评分标准》的具体要求，通过采购相关咨询服务，使河南禹州颍河国家湿地公园验收顺利通过国家林业和草原局检验。</w:t>
      </w:r>
    </w:p>
    <w:p>
      <w:pPr>
        <w:pStyle w:val="2"/>
        <w:ind w:firstLine="6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（二）采购需求：</w:t>
      </w:r>
    </w:p>
    <w:p>
      <w:pPr>
        <w:spacing w:line="440" w:lineRule="exact"/>
        <w:ind w:firstLine="512" w:firstLineChars="244"/>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1、项目需求</w:t>
      </w:r>
    </w:p>
    <w:p>
      <w:pPr>
        <w:widowControl/>
        <w:spacing w:line="44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根据《国家湿地公园管理办法（试行）》、《国家湿地公园建设指南》及《国家湿地公园验收办法（试行）》和其他相关政策文件标准，配合业主方完成河南禹州颍河国家湿地公园验收相关工作内容，使其顺利通过河南省林业局初验收和国家林业和草原局最终验收。</w:t>
      </w:r>
    </w:p>
    <w:p>
      <w:pPr>
        <w:pStyle w:val="12"/>
        <w:spacing w:after="0" w:line="440" w:lineRule="exact"/>
        <w:ind w:left="0" w:leftChars="0" w:firstLine="411" w:firstLineChars="19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2、工作流程</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河南禹州颍河国家湿地公园验收咨询服务工作主要分为四个阶段：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一阶段为现场调研和方案编制阶段，主要工作为组建调研小组现场调研，掌握河南禹州颍河国家湿地公园基础设施建设现状、颍河周边社会经济发展状况、湿地公园基本功能发挥效益、生物多样性保护成效、湿地公园水环境状况等，制定迎检方案。</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阶段为报告编写和资料汇总整理阶段，主要工作为根据湿地公园的现状，根据《国家湿地公园管理办法（试行）》、《国家湿地公园建设指南》及《国家湿地公园验收办法（试行）》，撰写试点建设情况报告、自查报告等相关材料；对相关部门提供的资料，进行分类整理形成档案；拍摄制作验收视频资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第三阶段为验收阶段，主要工作为录制宣传片、打印宣传画册、设计讲解词、编写汇报方案及汇报PPT等。</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第四阶段为验收后整改阶段，主要工作为根据国家林业和草原局的验收意见，修改完善报告，补充验收资料。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3、工作原则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3.1资料真实可靠</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河南禹州颍河国家湿地公园验收咨询服务工作的基础是禹州市林业发展中心汇总各有关部门收集的相关资料，并应确保验收咨询服务工作中所用资料的真实性及可靠性。</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 质量符合标准</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河南禹州颍河国家湿地公园验收咨询服务达到的质量标准应满足国家林业和草原局关于国家湿地公园验收的相关标准及行业技术规范的相关要求。</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4、现场调研及方案编制</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 现场调研</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（1）组建现场调研小组</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现场调研小组由委托方、地方相关部门、项目承担单位等有关人员组成。</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（2）制定调研方案</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调研之前制定现场调研计划，确定调研路线、时间、地点、重点等。</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（3）现场调研内容</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根据调研方案，进行现场调研，内容包括：颍河国家湿地公园基础设施建设现状；颍河周边社会经济发展状况；湿地公园基本功能发挥效益；生物多样性保护成效；湿地公园水环境状况等。</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（4）调研记录</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现场调研结果进行记录，内容包括：湿地公园自成为国家试点公园以后，2018年以来湿地公园基本建设情况、基础设施完成情况、湿地公园管理人员、各项施工的合同、湿地公园的财务资料、湿地公园的制度、各类科研监测数据、政府文件等资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 方案编制</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试点建设与迎接国家验收方案编制工作，主要内容包括：</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（1）优化和安排现场准备工作，整理《河南禹州颍河国家湿地公园总体规划》中完成验收必须的建设项目相关验收资料，完成验收必须的建设宣传教育活动、科学研究与监测、档案整理项目。</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验收资料准备：河南禹州颍河国家湿地公园试点建设工作总结报告素材收集和整理；河南禹州颍河国家湿地公园建设情况汇报专题片、历史影像采集；河南禹州颍河国家湿地公园试点建设汇报PPT素材收集和制作；编辑河南禹州颍河国家湿地公园建设大事记；按年度、项目整理相关档案：整理验收需要的各种检测、监测记录日记及相关表格；收集和整理公园历年来的各类相片和视频资料；收集和整理湿地科研项目资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5、验收咨询服务内容及要求</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 技术要求</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编写《湿地公园试点建设自查评估报告》：按照《国家湿地公园管理办法》和《国家湿地公园试点验收办法（试行）》及其《评估评分标准》的具体要求，针对试点湿地公园总体规划中各项建设任务的完成情况、质量情况、建设效果、社会评价，以及是否存在违背国家湿地公园建设基本原则的情况等，进行逐项检查评估，并在自查评估基础上，填写评估打分表，编写自查评估报告。包括湿地生态系统基本状况、湿地保护与恢复情况、湿地公园管理基本条件及能力建设情况、湿地科研监测及科普宣教体系建设情况、湿地合理利用及与社区关系协调情况、服务设施及基础设施建设情况、整体建设水平及示范作用情况、湿地公园建设亮点、特色与示范效应等。</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编写《湿地公园试点建设情况汇报》：根据试点湿地公园总体规划中各项规划建设任务，包括湿地保护、恢复、监测、宣教、管理、服务等软硬件建设，通过文字总结、图片对比、表格等形式，汇报国家湿地公园试点建设以来，规划建设项目的完成情况、质量情况、建设效果等，站在全国的角度总结、提炼国家湿地公园自身的特点。包括公园基本情况与湿地生态系统基本状况，湿地保护与恢复建设，管理基本条件及能力建设，湿地科研监测及科普宣教，湿地合理利用与社区关系协调，服务设施及基础设施建设情况，整体建设水平与示范作用，及特色附加等共八大章节。以及关于设立国家湿地公园管理（局）中心的批复、事业单位法人证书、国家湿地公园管理办法、国家湿地公园土地权属情况的报告、国家湿地公园相关利益主体无争议情况的报告等附件。</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验收视频：根据《自查评估报告》、《建设情况报告》，拍摄反应禹州颍河国家湿地公园的建设情况的视频，主要任务和工作包括：汇报影片脚本编写、现场拍摄与航空拍摄、资料片收集和采集、最终汇报影片剪辑等，完成影片时长约为8-10分钟，集中展示湿地公园成为试点公园之后，保护与恢复重建成效，已经开展的科普宣传教育成果和效果，湿地公园科研监测成果、生物多样性恢复的效果以及湿地公园给人民群众带来的幸福生活等。该视频材料为湿地公园国检验收的重要支撑材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全过程咨询服务：从合同签订之日起到湿地公园验收通过，提供验收全过程咨询服务。内容包括：把握禹州颍河国家湿地公园湿地保护、恢复、监测、宣教、管理、服务等软硬件建设的合理性，宣教、保护、恢复等内容的科学性；公园建设亮点特色内容编制，验收材料档案整理，协助策划迎检路线，确定室内外宣传内容等。</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 项目概况及编制依据</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（1）项目概况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河南禹州颍河国家湿地公园于2017年12月通过国家林业和草原局国家湿地公园试点建设批复，按照《国家湿地公园管理办法》和《国家湿地公园验收办法》的规定，河南禹州颍河国家湿地公园需于2023年进行试点验收。因此需聘请有资质、专业性强的服务单位开展指导服务工作。具体内容包括负责组织编写湿地公园迎检验收的7大类专项技术报告，公园建设亮点特色内容编制，验收材料档案整理，协助策划迎检路线，确定室内外宣传内容，10分钟验收视频拍摄制作等。</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（2）编制依据</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报告应按照《国家湿地公园管理办法》和《国家湿地公园试点验收办法（试行）》及其《评估评分标准》的具体要求进行编写。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 报告编写内容</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（一）湿地生态系统基本状况；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（二）湿地保护与恢复情况；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（三）湿地公园管理基本条件及能力建设情况；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（四）湿地科研监测及科普宣教体系建设情况；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（五）湿地合理利用及与社区关系协调情况；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（六）服务设施及基础设施建设情况；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（七）整体建设水平及示范作用情况。</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（八）特色附件</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（九）验收视频材料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（十）验收PPT汇报材料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（十一）验收大会所需展示材料</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6、报告评审及有效期</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报告完成后，提交河南省林业局初验，最终由国家林业和草原局组织专家对各项论证报告进行评审验收。</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专家组主要按照《国家湿地公园管理办法》和《国家湿地公园试点验收办法（试行）》及其《评估评分标准》的具体要求对报告进行审查。</w:t>
      </w:r>
    </w:p>
    <w:p>
      <w:pPr>
        <w:pStyle w:val="12"/>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报告编制单位根据评审专家意见，修改完善并形成最终的湿地公园验收报告。</w:t>
      </w:r>
    </w:p>
    <w:p>
      <w:pPr>
        <w:pStyle w:val="12"/>
        <w:keepNext w:val="0"/>
        <w:keepLines w:val="0"/>
        <w:pageBreakBefore w:val="0"/>
        <w:kinsoku/>
        <w:wordWrap/>
        <w:overflowPunct/>
        <w:topLinePunct w:val="0"/>
        <w:autoSpaceDE/>
        <w:autoSpaceDN/>
        <w:bidi w:val="0"/>
        <w:snapToGrid/>
        <w:spacing w:after="0" w:line="440" w:lineRule="exact"/>
        <w:ind w:left="0" w:leftChars="0" w:firstLine="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论证报告有效期：按照河南省林业局、国家林业和草原局的具体要求。</w:t>
      </w:r>
    </w:p>
    <w:p>
      <w:pPr>
        <w:keepNext w:val="0"/>
        <w:keepLines w:val="0"/>
        <w:pageBreakBefore w:val="0"/>
        <w:widowControl/>
        <w:shd w:val="clear" w:color="auto" w:fill="FFFFFF"/>
        <w:kinsoku/>
        <w:wordWrap/>
        <w:overflowPunct/>
        <w:topLinePunct w:val="0"/>
        <w:autoSpaceDE/>
        <w:autoSpaceDN/>
        <w:bidi w:val="0"/>
        <w:snapToGrid/>
        <w:spacing w:line="440" w:lineRule="exact"/>
        <w:ind w:firstLine="211" w:firstLineChars="1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（三）采购标的执行标准</w:t>
      </w:r>
    </w:p>
    <w:p>
      <w:pPr>
        <w:keepNext w:val="0"/>
        <w:keepLines w:val="0"/>
        <w:pageBreakBefore w:val="0"/>
        <w:widowControl/>
        <w:shd w:val="clear" w:color="auto" w:fill="FFFFFF"/>
        <w:kinsoku/>
        <w:wordWrap/>
        <w:overflowPunct/>
        <w:topLinePunct w:val="0"/>
        <w:autoSpaceDE/>
        <w:autoSpaceDN/>
        <w:bidi w:val="0"/>
        <w:snapToGrid/>
        <w:spacing w:line="44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执行国家相关标准。</w:t>
      </w:r>
    </w:p>
    <w:p>
      <w:pPr>
        <w:keepNext w:val="0"/>
        <w:keepLines w:val="0"/>
        <w:pageBreakBefore w:val="0"/>
        <w:widowControl/>
        <w:shd w:val="clear" w:color="auto" w:fill="FFFFFF"/>
        <w:kinsoku/>
        <w:wordWrap/>
        <w:overflowPunct/>
        <w:topLinePunct w:val="0"/>
        <w:autoSpaceDE/>
        <w:autoSpaceDN/>
        <w:bidi w:val="0"/>
        <w:snapToGrid/>
        <w:spacing w:line="440" w:lineRule="exact"/>
        <w:ind w:firstLine="211" w:firstLineChars="1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（四）服务标准、期限、效率等要求</w:t>
      </w:r>
    </w:p>
    <w:p>
      <w:pPr>
        <w:keepNext w:val="0"/>
        <w:keepLines w:val="0"/>
        <w:pageBreakBefore w:val="0"/>
        <w:kinsoku/>
        <w:wordWrap/>
        <w:overflowPunct/>
        <w:topLinePunct w:val="0"/>
        <w:autoSpaceDE/>
        <w:autoSpaceDN/>
        <w:bidi w:val="0"/>
        <w:snapToGrid/>
        <w:spacing w:line="44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1、满足业主需求。</w:t>
      </w:r>
    </w:p>
    <w:p>
      <w:pPr>
        <w:keepNext w:val="0"/>
        <w:keepLines w:val="0"/>
        <w:pageBreakBefore w:val="0"/>
        <w:kinsoku/>
        <w:wordWrap/>
        <w:overflowPunct/>
        <w:topLinePunct w:val="0"/>
        <w:autoSpaceDE/>
        <w:autoSpaceDN/>
        <w:bidi w:val="0"/>
        <w:snapToGrid/>
        <w:spacing w:line="44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2、合同签订后60日历天内完成报告认证。</w:t>
      </w:r>
    </w:p>
    <w:p>
      <w:pPr>
        <w:pStyle w:val="2"/>
        <w:keepNext w:val="0"/>
        <w:keepLines w:val="0"/>
        <w:pageBreakBefore w:val="0"/>
        <w:kinsoku/>
        <w:wordWrap/>
        <w:overflowPunct/>
        <w:topLinePunct w:val="0"/>
        <w:autoSpaceDE/>
        <w:autoSpaceDN/>
        <w:bidi w:val="0"/>
        <w:snapToGrid/>
        <w:spacing w:line="440" w:lineRule="exact"/>
        <w:ind w:firstLineChars="14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3、验收材料不少于3套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电子版1套</w:t>
      </w:r>
      <w:r>
        <w:rPr>
          <w:rFonts w:hint="eastAsia" w:ascii="宋体" w:hAnsi="宋体" w:eastAsia="宋体" w:cs="宋体"/>
          <w:color w:val="auto"/>
          <w:kern w:val="0"/>
          <w:sz w:val="21"/>
          <w:szCs w:val="21"/>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en-US" w:eastAsia="zh-CN"/>
        </w:rPr>
        <w:t>(</w:t>
      </w:r>
      <w:r>
        <w:rPr>
          <w:rFonts w:hint="eastAsia" w:cs="宋体" w:asciiTheme="minorEastAsia" w:hAnsiTheme="minorEastAsia"/>
          <w:b/>
          <w:color w:val="000000"/>
          <w:kern w:val="0"/>
          <w:szCs w:val="21"/>
          <w:lang w:val="zh-CN"/>
        </w:rPr>
        <w:t>五）采购标的的其他技术、服务等要求</w:t>
      </w:r>
    </w:p>
    <w:p>
      <w:pPr>
        <w:numPr>
          <w:ilvl w:val="0"/>
          <w:numId w:val="0"/>
        </w:numPr>
        <w:topLinePunct/>
        <w:snapToGrid w:val="0"/>
        <w:spacing w:line="360" w:lineRule="auto"/>
        <w:ind w:firstLine="420" w:firstLineChars="200"/>
        <w:rPr>
          <w:rFonts w:hint="eastAsia" w:ascii="新宋体" w:hAnsi="新宋体" w:eastAsia="新宋体" w:cs="新宋体"/>
          <w:szCs w:val="21"/>
          <w:lang w:val="zh-CN" w:eastAsia="zh-CN"/>
        </w:rPr>
      </w:pPr>
      <w:r>
        <w:rPr>
          <w:rFonts w:hint="eastAsia" w:ascii="新宋体" w:hAnsi="新宋体" w:eastAsia="新宋体" w:cs="新宋体"/>
          <w:szCs w:val="21"/>
          <w:lang w:val="en-US" w:eastAsia="zh-CN"/>
        </w:rPr>
        <w:t>1、以上要求为最低要求，投标商不能低于此要求，否则为无效响应文件。</w:t>
      </w:r>
    </w:p>
    <w:p>
      <w:pPr>
        <w:numPr>
          <w:ilvl w:val="0"/>
          <w:numId w:val="0"/>
        </w:numPr>
        <w:topLinePunct/>
        <w:snapToGrid w:val="0"/>
        <w:spacing w:line="360" w:lineRule="auto"/>
        <w:ind w:firstLine="420" w:firstLineChars="200"/>
        <w:rPr>
          <w:rFonts w:hint="eastAsia" w:ascii="新宋体" w:hAnsi="新宋体" w:eastAsia="新宋体" w:cs="新宋体"/>
          <w:szCs w:val="21"/>
          <w:lang w:val="zh-CN"/>
        </w:rPr>
      </w:pPr>
      <w:r>
        <w:rPr>
          <w:rFonts w:hint="eastAsia" w:ascii="新宋体" w:hAnsi="新宋体" w:eastAsia="新宋体" w:cs="新宋体"/>
          <w:szCs w:val="21"/>
          <w:lang w:val="zh-CN"/>
        </w:rPr>
        <w:t>2、投标人应就本项目完整投标，报价含税费、验收</w:t>
      </w:r>
      <w:r>
        <w:rPr>
          <w:rFonts w:hint="eastAsia" w:ascii="新宋体" w:hAnsi="新宋体" w:eastAsia="新宋体" w:cs="新宋体"/>
          <w:szCs w:val="21"/>
          <w:lang w:val="en-US" w:eastAsia="zh-CN"/>
        </w:rPr>
        <w:t>等</w:t>
      </w:r>
      <w:r>
        <w:rPr>
          <w:rFonts w:hint="eastAsia" w:ascii="新宋体" w:hAnsi="新宋体" w:eastAsia="新宋体" w:cs="新宋体"/>
          <w:szCs w:val="21"/>
          <w:lang w:val="zh-CN"/>
        </w:rPr>
        <w:t>与其它施工单位协作所产生的费用等综合费用，否则为无效</w:t>
      </w:r>
      <w:r>
        <w:rPr>
          <w:rFonts w:hint="eastAsia" w:ascii="新宋体" w:hAnsi="新宋体" w:eastAsia="新宋体" w:cs="新宋体"/>
          <w:szCs w:val="21"/>
          <w:lang w:val="en-US" w:eastAsia="zh-CN"/>
        </w:rPr>
        <w:t>响应文件</w:t>
      </w:r>
      <w:r>
        <w:rPr>
          <w:rFonts w:hint="eastAsia" w:ascii="新宋体" w:hAnsi="新宋体" w:eastAsia="新宋体" w:cs="新宋体"/>
          <w:szCs w:val="21"/>
          <w:lang w:val="zh-CN"/>
        </w:rPr>
        <w:t>。</w:t>
      </w:r>
    </w:p>
    <w:p>
      <w:pPr>
        <w:numPr>
          <w:ilvl w:val="0"/>
          <w:numId w:val="0"/>
        </w:numPr>
        <w:topLinePunct/>
        <w:snapToGrid w:val="0"/>
        <w:spacing w:line="360" w:lineRule="auto"/>
        <w:ind w:firstLine="420" w:firstLineChars="200"/>
        <w:rPr>
          <w:rFonts w:hint="eastAsia" w:ascii="新宋体" w:hAnsi="新宋体" w:eastAsia="新宋体" w:cs="新宋体"/>
          <w:szCs w:val="21"/>
          <w:lang w:val="zh-CN"/>
        </w:rPr>
      </w:pPr>
      <w:r>
        <w:rPr>
          <w:rFonts w:hint="eastAsia" w:ascii="新宋体" w:hAnsi="新宋体" w:eastAsia="新宋体" w:cs="新宋体"/>
          <w:szCs w:val="21"/>
          <w:lang w:val="zh-CN"/>
        </w:rPr>
        <w:t>3、投标人须有完整的技术方案，否则为无效</w:t>
      </w:r>
      <w:r>
        <w:rPr>
          <w:rFonts w:hint="eastAsia" w:ascii="新宋体" w:hAnsi="新宋体" w:eastAsia="新宋体" w:cs="新宋体"/>
          <w:szCs w:val="21"/>
          <w:lang w:val="en-US" w:eastAsia="zh-CN"/>
        </w:rPr>
        <w:t>响应文件</w:t>
      </w:r>
      <w:r>
        <w:rPr>
          <w:rFonts w:hint="eastAsia" w:ascii="新宋体" w:hAnsi="新宋体" w:eastAsia="新宋体" w:cs="新宋体"/>
          <w:szCs w:val="21"/>
          <w:lang w:val="zh-CN"/>
        </w:rPr>
        <w:t>。</w:t>
      </w:r>
    </w:p>
    <w:p>
      <w:pPr>
        <w:widowControl/>
        <w:shd w:val="clear" w:color="auto" w:fill="FFFFFF"/>
        <w:spacing w:line="360" w:lineRule="auto"/>
        <w:ind w:firstLine="482" w:firstLineChars="200"/>
        <w:contextualSpacing/>
        <w:jc w:val="left"/>
        <w:rPr>
          <w:rFonts w:hint="eastAsia" w:ascii="宋体" w:hAnsi="宋体" w:eastAsia="宋体" w:cs="宋体"/>
          <w:color w:val="000000"/>
          <w:kern w:val="0"/>
          <w:sz w:val="24"/>
          <w:szCs w:val="24"/>
          <w:lang w:val="en-US" w:eastAsia="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人后，中标人须向禹州市政府采购中心发送投标报价及分项报价（如果货物需求中有分项的话）一览表电子档，并同时通知采购中心。邮箱：YZGGZY2076770@163.com。</w:t>
      </w:r>
    </w:p>
    <w:p>
      <w:pPr>
        <w:keepNext w:val="0"/>
        <w:keepLines w:val="0"/>
        <w:pageBreakBefore w:val="0"/>
        <w:widowControl/>
        <w:shd w:val="clear" w:color="auto" w:fill="FFFFFF"/>
        <w:kinsoku/>
        <w:wordWrap/>
        <w:overflowPunct/>
        <w:topLinePunct w:val="0"/>
        <w:autoSpaceDE/>
        <w:autoSpaceDN/>
        <w:bidi w:val="0"/>
        <w:snapToGrid/>
        <w:spacing w:line="440" w:lineRule="exact"/>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val="en-US" w:eastAsia="zh-CN"/>
        </w:rPr>
        <w:t>六</w:t>
      </w:r>
      <w:r>
        <w:rPr>
          <w:rFonts w:hint="eastAsia" w:ascii="宋体" w:hAnsi="宋体" w:eastAsia="宋体" w:cs="宋体"/>
          <w:b/>
          <w:bCs/>
          <w:color w:val="auto"/>
          <w:kern w:val="0"/>
          <w:sz w:val="21"/>
          <w:szCs w:val="21"/>
        </w:rPr>
        <w:t>）验收标准</w:t>
      </w:r>
    </w:p>
    <w:p>
      <w:pPr>
        <w:keepNext w:val="0"/>
        <w:keepLines w:val="0"/>
        <w:pageBreakBefore w:val="0"/>
        <w:widowControl/>
        <w:shd w:val="clear" w:color="auto" w:fill="FFFFFF"/>
        <w:kinsoku/>
        <w:wordWrap/>
        <w:overflowPunct/>
        <w:topLinePunct w:val="0"/>
        <w:autoSpaceDE/>
        <w:autoSpaceDN/>
        <w:bidi w:val="0"/>
        <w:snapToGrid/>
        <w:spacing w:line="440" w:lineRule="exact"/>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由采购人成立验收小组,按照采购合同的约定对中标人履约情况按照招标文件要求、投标文件响应和承诺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60" w:lineRule="exact"/>
        <w:ind w:firstLine="600"/>
        <w:jc w:val="left"/>
        <w:rPr>
          <w:rFonts w:hint="eastAsia" w:ascii="新宋体" w:hAnsi="新宋体" w:eastAsia="新宋体" w:cs="新宋体"/>
          <w:szCs w:val="21"/>
        </w:rPr>
      </w:pPr>
      <w:r>
        <w:rPr>
          <w:rFonts w:hint="eastAsia" w:ascii="新宋体" w:hAnsi="新宋体" w:eastAsia="新宋体" w:cs="新宋体"/>
          <w:szCs w:val="21"/>
        </w:rPr>
        <w:t>1、按照国家相关标准、行业标准、地方标准或者其他标准、规范验收；</w:t>
      </w:r>
    </w:p>
    <w:p>
      <w:pPr>
        <w:widowControl/>
        <w:shd w:val="clear" w:color="auto" w:fill="FFFFFF"/>
        <w:spacing w:line="560" w:lineRule="exact"/>
        <w:ind w:firstLine="600"/>
        <w:jc w:val="left"/>
        <w:rPr>
          <w:rFonts w:hint="eastAsia" w:ascii="新宋体" w:hAnsi="新宋体" w:eastAsia="新宋体" w:cs="新宋体"/>
          <w:szCs w:val="21"/>
        </w:rPr>
      </w:pPr>
      <w:r>
        <w:rPr>
          <w:rFonts w:hint="eastAsia" w:ascii="新宋体" w:hAnsi="新宋体" w:eastAsia="新宋体" w:cs="新宋体"/>
          <w:szCs w:val="21"/>
        </w:rPr>
        <w:t>2、按照</w:t>
      </w:r>
      <w:r>
        <w:rPr>
          <w:rFonts w:hint="eastAsia" w:ascii="新宋体" w:hAnsi="新宋体" w:eastAsia="新宋体" w:cs="新宋体"/>
          <w:szCs w:val="21"/>
          <w:lang w:val="en-US" w:eastAsia="zh-CN"/>
        </w:rPr>
        <w:t>谈判</w:t>
      </w:r>
      <w:r>
        <w:rPr>
          <w:rFonts w:hint="eastAsia" w:ascii="新宋体" w:hAnsi="新宋体" w:eastAsia="新宋体" w:cs="新宋体"/>
          <w:szCs w:val="21"/>
        </w:rPr>
        <w:t>文件要求、投标文件响应和承诺验收；</w:t>
      </w:r>
    </w:p>
    <w:p>
      <w:pPr>
        <w:widowControl/>
        <w:shd w:val="clear" w:color="auto" w:fill="FFFFFF"/>
        <w:spacing w:line="560" w:lineRule="exact"/>
        <w:ind w:firstLine="600"/>
        <w:jc w:val="left"/>
        <w:rPr>
          <w:rFonts w:hint="eastAsia"/>
        </w:rPr>
      </w:pPr>
      <w:r>
        <w:rPr>
          <w:rFonts w:hint="eastAsia" w:ascii="新宋体" w:hAnsi="新宋体" w:eastAsia="新宋体" w:cs="新宋体"/>
          <w:szCs w:val="21"/>
        </w:rPr>
        <w:t>3、符合</w:t>
      </w:r>
      <w:r>
        <w:rPr>
          <w:rFonts w:hint="eastAsia" w:ascii="新宋体" w:hAnsi="新宋体" w:eastAsia="新宋体" w:cs="新宋体"/>
          <w:szCs w:val="21"/>
          <w:lang w:val="en-US" w:eastAsia="zh-CN"/>
        </w:rPr>
        <w:t>谈判</w:t>
      </w:r>
      <w:r>
        <w:rPr>
          <w:rFonts w:hint="eastAsia" w:ascii="新宋体" w:hAnsi="新宋体" w:eastAsia="新宋体" w:cs="新宋体"/>
          <w:szCs w:val="21"/>
        </w:rPr>
        <w:t>文件要求和投标文件承诺。</w:t>
      </w:r>
    </w:p>
    <w:p>
      <w:pPr>
        <w:keepNext w:val="0"/>
        <w:keepLines w:val="0"/>
        <w:pageBreakBefore w:val="0"/>
        <w:widowControl/>
        <w:shd w:val="clear" w:color="auto" w:fill="FFFFFF"/>
        <w:kinsoku/>
        <w:wordWrap/>
        <w:overflowPunct/>
        <w:topLinePunct w:val="0"/>
        <w:autoSpaceDE/>
        <w:autoSpaceDN/>
        <w:bidi w:val="0"/>
        <w:snapToGrid/>
        <w:spacing w:line="440" w:lineRule="exact"/>
        <w:ind w:firstLine="422" w:firstLineChars="20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六</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采购资金支付</w:t>
      </w:r>
    </w:p>
    <w:p>
      <w:pPr>
        <w:keepNext w:val="0"/>
        <w:keepLines w:val="0"/>
        <w:pageBreakBefore w:val="0"/>
        <w:widowControl/>
        <w:shd w:val="clear" w:color="auto" w:fill="FFFFFF"/>
        <w:kinsoku/>
        <w:wordWrap/>
        <w:overflowPunct/>
        <w:topLinePunct w:val="0"/>
        <w:autoSpaceDE/>
        <w:autoSpaceDN/>
        <w:bidi w:val="0"/>
        <w:snapToGrid/>
        <w:spacing w:line="440" w:lineRule="exact"/>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（一）支付方式：按照合同约定。</w:t>
      </w:r>
    </w:p>
    <w:p>
      <w:pPr>
        <w:keepNext w:val="0"/>
        <w:keepLines w:val="0"/>
        <w:pageBreakBefore w:val="0"/>
        <w:widowControl/>
        <w:shd w:val="clear" w:color="auto" w:fill="FFFFFF"/>
        <w:kinsoku/>
        <w:wordWrap/>
        <w:overflowPunct/>
        <w:topLinePunct w:val="0"/>
        <w:autoSpaceDE/>
        <w:autoSpaceDN/>
        <w:bidi w:val="0"/>
        <w:snapToGrid/>
        <w:spacing w:line="440" w:lineRule="exact"/>
        <w:ind w:firstLine="6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（二）支付时间及条件：以合同为准。</w:t>
      </w:r>
    </w:p>
    <w:p>
      <w:pPr>
        <w:keepNext w:val="0"/>
        <w:keepLines w:val="0"/>
        <w:pageBreakBefore w:val="0"/>
        <w:widowControl/>
        <w:shd w:val="clear" w:color="auto" w:fill="FFFFFF"/>
        <w:kinsoku/>
        <w:wordWrap/>
        <w:overflowPunct/>
        <w:topLinePunct w:val="0"/>
        <w:autoSpaceDE/>
        <w:autoSpaceDN/>
        <w:bidi w:val="0"/>
        <w:snapToGrid/>
        <w:spacing w:line="440" w:lineRule="exact"/>
        <w:ind w:firstLine="420" w:firstLineChars="200"/>
        <w:contextualSpacing/>
        <w:jc w:val="left"/>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napToGrid/>
        <w:spacing w:line="440" w:lineRule="exact"/>
        <w:jc w:val="center"/>
        <w:rPr>
          <w:rFonts w:cs="宋体" w:asciiTheme="majorEastAsia" w:hAnsiTheme="majorEastAsia" w:eastAsiaTheme="majorEastAsia"/>
          <w:b/>
          <w:kern w:val="0"/>
          <w:sz w:val="32"/>
          <w:szCs w:val="32"/>
        </w:rPr>
      </w:pPr>
      <w:r>
        <w:rPr>
          <w:rFonts w:hint="eastAsia" w:ascii="宋体" w:hAnsi="宋体" w:eastAsia="宋体" w:cs="宋体"/>
          <w:b/>
          <w:kern w:val="0"/>
          <w:sz w:val="21"/>
          <w:szCs w:val="21"/>
        </w:rPr>
        <w:br w:type="page"/>
      </w: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lang w:val="en-US" w:eastAsia="zh-CN"/>
        </w:rPr>
        <w:t>谈判</w:t>
      </w:r>
      <w:r>
        <w:rPr>
          <w:rFonts w:hint="eastAsia" w:cs="微软雅黑"/>
          <w:b/>
          <w:szCs w:val="21"/>
        </w:rPr>
        <w:t>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tbl>
            <w:tblPr>
              <w:tblStyle w:val="1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741" w:type="dxa"/>
                </w:tcPr>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szCs w:val="21"/>
                      <w:lang w:val="zh-CN" w:eastAsia="zh-CN"/>
                    </w:rPr>
                    <w:t>项目名称：</w:t>
                  </w:r>
                  <w:r>
                    <w:rPr>
                      <w:rFonts w:cs="仿宋_GB2312" w:asciiTheme="minorEastAsia" w:hAnsiTheme="minorEastAsia"/>
                      <w:color w:val="000000"/>
                      <w:szCs w:val="21"/>
                      <w:shd w:val="clear" w:color="auto" w:fill="FFFFFF"/>
                    </w:rPr>
                    <w:t>禹州市</w:t>
                  </w:r>
                  <w:r>
                    <w:rPr>
                      <w:rFonts w:hint="eastAsia" w:cs="仿宋_GB2312" w:asciiTheme="minorEastAsia" w:hAnsiTheme="minorEastAsia"/>
                      <w:color w:val="000000"/>
                      <w:szCs w:val="21"/>
                      <w:shd w:val="clear" w:color="auto" w:fill="FFFFFF"/>
                      <w:lang w:val="en-US" w:eastAsia="zh-CN"/>
                    </w:rPr>
                    <w:t>林业发展中心河南禹州颍河国家湿地公园验收咨询服务项目</w:t>
                  </w:r>
                  <w:r>
                    <w:rPr>
                      <w:rFonts w:hint="eastAsia" w:cs="仿宋_GB2312" w:asciiTheme="minorEastAsia" w:hAnsiTheme="minorEastAsia"/>
                      <w:color w:val="000000"/>
                      <w:szCs w:val="21"/>
                      <w:shd w:val="clear" w:color="auto" w:fill="FFFFFF"/>
                    </w:rPr>
                    <w:t>（不见面开标）</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zh-CN" w:eastAsia="zh-CN"/>
                    </w:rPr>
                    <w:t>采购编号：YZCG-T202</w:t>
                  </w:r>
                  <w:r>
                    <w:rPr>
                      <w:rFonts w:hint="eastAsia" w:cs="仿宋_GB2312" w:asciiTheme="minorEastAsia" w:hAnsiTheme="minorEastAsia"/>
                      <w:szCs w:val="21"/>
                      <w:lang w:val="en-US" w:eastAsia="zh-CN"/>
                    </w:rPr>
                    <w:t>3018</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 xml:space="preserve">交付（服务、完工）时间： </w:t>
                  </w:r>
                  <w:r>
                    <w:rPr>
                      <w:rFonts w:hint="eastAsia" w:cs="仿宋_GB2312" w:asciiTheme="minorEastAsia" w:hAnsiTheme="minorEastAsia"/>
                      <w:szCs w:val="21"/>
                      <w:lang w:val="zh-CN" w:eastAsia="zh-CN"/>
                    </w:rPr>
                    <w:t>签订合同</w:t>
                  </w:r>
                  <w:r>
                    <w:rPr>
                      <w:rFonts w:hint="eastAsia" w:cs="仿宋_GB2312" w:asciiTheme="minorEastAsia" w:hAnsiTheme="minorEastAsia"/>
                      <w:szCs w:val="21"/>
                      <w:lang w:val="en-US" w:eastAsia="zh-CN"/>
                    </w:rPr>
                    <w:t>后60日历天内完成</w:t>
                  </w:r>
                </w:p>
              </w:tc>
            </w:tr>
          </w:tbl>
          <w:p>
            <w:pPr>
              <w:autoSpaceDE w:val="0"/>
              <w:autoSpaceDN w:val="0"/>
              <w:adjustRightInd w:val="0"/>
              <w:spacing w:line="360" w:lineRule="auto"/>
              <w:jc w:val="left"/>
              <w:rPr>
                <w:rFonts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采购单位：</w:t>
            </w:r>
            <w:r>
              <w:rPr>
                <w:rFonts w:hint="eastAsia" w:cs="仿宋_GB2312" w:asciiTheme="minorEastAsia" w:hAnsiTheme="minorEastAsia"/>
                <w:color w:val="000000"/>
                <w:szCs w:val="21"/>
                <w:shd w:val="clear" w:color="auto" w:fill="FFFFFF"/>
                <w:lang w:val="en-US" w:eastAsia="zh-CN"/>
              </w:rPr>
              <w:t>禹州市林业发展中心</w:t>
            </w:r>
          </w:p>
          <w:p>
            <w:pPr>
              <w:widowControl/>
              <w:shd w:val="clear" w:color="auto" w:fill="FFFFFF"/>
              <w:spacing w:line="440" w:lineRule="exact"/>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禹王大道99号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w:t>
            </w:r>
            <w:r>
              <w:rPr>
                <w:rFonts w:hint="eastAsia" w:cs="仿宋_GB2312" w:asciiTheme="minorEastAsia" w:hAnsiTheme="minorEastAsia"/>
                <w:color w:val="000000"/>
                <w:szCs w:val="21"/>
                <w:shd w:val="clear" w:color="auto" w:fill="FFFFFF"/>
              </w:rPr>
              <w:t>先生  联系电话：</w:t>
            </w:r>
            <w:r>
              <w:rPr>
                <w:rFonts w:hint="eastAsia" w:cs="仿宋_GB2312" w:asciiTheme="minorEastAsia" w:hAnsiTheme="minorEastAsia"/>
                <w:color w:val="000000"/>
                <w:szCs w:val="21"/>
                <w:shd w:val="clear" w:color="auto" w:fill="FFFFFF"/>
                <w:lang w:val="en-US" w:eastAsia="zh-CN"/>
              </w:rPr>
              <w:t>13503740998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7"/>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7"/>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7"/>
              <w:numPr>
                <w:ilvl w:val="0"/>
                <w:numId w:val="1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1400000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en-US" w:eastAsia="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lang w:val="en-US" w:eastAsia="zh-CN"/>
              </w:rPr>
              <w:t>谈判</w:t>
            </w:r>
            <w:r>
              <w:rPr>
                <w:rFonts w:hint="eastAsia" w:cs="仿宋_GB2312" w:asciiTheme="minorEastAsia" w:hAnsiTheme="minorEastAsia"/>
                <w:szCs w:val="21"/>
              </w:rPr>
              <w:t>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cs="宋体" w:asciiTheme="minorEastAsia" w:hAnsiTheme="minorEastAsia"/>
                <w:b/>
                <w:kern w:val="0"/>
                <w:szCs w:val="21"/>
                <w:lang w:val="zh-CN"/>
              </w:rPr>
              <w:fldChar w:fldCharType="end"/>
            </w:r>
            <w:bookmarkStart w:id="4" w:name="_GoBack"/>
            <w:bookmarkEnd w:id="4"/>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rPr>
              <w:t xml:space="preserve">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lang w:val="en-US" w:eastAsia="zh-CN"/>
              </w:rPr>
              <w:t>禹</w:t>
            </w:r>
            <w:r>
              <w:rPr>
                <w:rFonts w:hint="eastAsia" w:cs="仿宋_GB2312" w:asciiTheme="minorEastAsia" w:hAnsiTheme="minorEastAsia"/>
                <w:color w:val="000000"/>
                <w:szCs w:val="21"/>
              </w:rPr>
              <w:t>州市公共资源交易中心开标</w:t>
            </w:r>
            <w:r>
              <w:rPr>
                <w:rFonts w:hint="eastAsia" w:cs="仿宋_GB2312" w:asciiTheme="minorEastAsia" w:hAnsiTheme="minorEastAsia"/>
                <w:color w:val="000000"/>
                <w:szCs w:val="21"/>
                <w:lang w:val="en-US" w:eastAsia="zh-CN"/>
              </w:rPr>
              <w:t>二</w:t>
            </w:r>
            <w:r>
              <w:rPr>
                <w:rFonts w:hint="eastAsia" w:cs="仿宋_GB2312" w:asciiTheme="minorEastAsia" w:hAnsiTheme="minorEastAsia"/>
                <w:color w:val="000000"/>
                <w:szCs w:val="21"/>
              </w:rPr>
              <w:t>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17"/>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pStyle w:val="2"/>
              <w:numPr>
                <w:ilvl w:val="0"/>
                <w:numId w:val="0"/>
              </w:numPr>
              <w:rPr>
                <w:rFonts w:hint="default" w:eastAsiaTheme="minorEastAsia"/>
                <w:lang w:val="en-US" w:eastAsia="zh-CN"/>
              </w:rPr>
            </w:pPr>
            <w:r>
              <w:rPr>
                <w:rFonts w:hint="eastAsia"/>
                <w:lang w:val="en-US" w:eastAsia="zh-CN"/>
              </w:rPr>
              <w:t>2、本次采购标的对应的中小企业划分标准为：其他未列明行业（科学研究和技术服务业）。</w:t>
            </w:r>
          </w:p>
          <w:p>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4</w:t>
            </w:r>
            <w:r>
              <w:rPr>
                <w:rFonts w:hint="eastAsia" w:ascii="ˎ̥" w:hAnsi="ˎ̥"/>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w:t>
            </w:r>
            <w:r>
              <w:rPr>
                <w:rFonts w:hint="eastAsia" w:ascii="ˎ̥" w:hAnsi="ˎ̥"/>
                <w:lang w:eastAsia="zh-CN"/>
              </w:rPr>
              <w:t>谈判</w:t>
            </w:r>
            <w:r>
              <w:rPr>
                <w:rFonts w:hint="eastAsia" w:ascii="ˎ̥" w:hAnsi="ˎ̥"/>
              </w:rPr>
              <w:t>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②谈判文件第二章“采购需求”中“采购清单”以工程量清单提供的，供应商应以工程量清单方式提交最后报价。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pPr>
            <w:r>
              <w:rPr>
                <w:rFonts w:hint="eastAsia"/>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w:t>
            </w:r>
            <w:r>
              <w:rPr>
                <w:rFonts w:hint="eastAsia"/>
                <w:lang w:val="en-US" w:eastAsia="zh-CN"/>
              </w:rPr>
              <w:t>2021或</w:t>
            </w:r>
            <w:r>
              <w:rPr>
                <w:rFonts w:hint="eastAsia"/>
              </w:rPr>
              <w:t>202</w:t>
            </w:r>
            <w:r>
              <w:rPr>
                <w:rFonts w:hint="eastAsia"/>
                <w:lang w:val="en-US" w:eastAsia="zh-CN"/>
              </w:rPr>
              <w:t>2</w:t>
            </w:r>
            <w:r>
              <w:rPr>
                <w:rFonts w:hint="eastAsia"/>
              </w:rPr>
              <w:t>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w:t>
            </w:r>
            <w:r>
              <w:rPr>
                <w:rFonts w:hint="eastAsia"/>
                <w:lang w:val="en-US" w:eastAsia="zh-CN"/>
              </w:rPr>
              <w:t>2021或</w:t>
            </w:r>
            <w:r>
              <w:rPr>
                <w:rFonts w:hint="eastAsia"/>
              </w:rPr>
              <w:t>202</w:t>
            </w:r>
            <w:r>
              <w:rPr>
                <w:rFonts w:hint="eastAsia"/>
                <w:lang w:val="en-US" w:eastAsia="zh-CN"/>
              </w:rPr>
              <w:t>2</w:t>
            </w:r>
            <w:r>
              <w:rPr>
                <w:rFonts w:hint="eastAsia"/>
              </w:rPr>
              <w:t>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未被列入“信用中国”网站(www.creditchina.gov.cn)失信被执行人、税收违法黑名单的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“中国社会组织政务服务平台”网站（</w:t>
            </w:r>
            <w:r>
              <w:t>https://chinanpo.mca.gov.cn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③“中国社会组织政务服务平台”网站（</w:t>
            </w:r>
            <w:r>
              <w:t>https://chinanpo.mca.gov.cn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rPr>
                <w:rFonts w:hint="eastAsia"/>
              </w:rPr>
            </w:pPr>
            <w:r>
              <w:rPr>
                <w:rFonts w:hint="eastAsia"/>
              </w:rPr>
              <w:t>3、信用信息的使用原则：经采购人认定的被列入失信被执行人、税收违法黑名单、</w:t>
            </w:r>
            <w:r>
              <w:t>政府采购严重违法失信行为记录名单</w:t>
            </w:r>
            <w:r>
              <w:rPr>
                <w:rFonts w:hint="eastAsia"/>
              </w:rPr>
              <w:t>的投标人、严重违法失信社会组织，将拒绝其参与本次政府采购活动。</w:t>
            </w:r>
          </w:p>
          <w:p>
            <w:pPr>
              <w:pStyle w:val="2"/>
              <w:ind w:left="0" w:leftChars="0" w:firstLine="0" w:firstLineChars="0"/>
            </w:pPr>
            <w:r>
              <w:rPr>
                <w:rFonts w:hint="eastAsia"/>
                <w:lang w:val="en-US" w:eastAsia="zh-CN"/>
              </w:rPr>
              <w:t>八、供应商须具备林业调查规划设计甲级以及工程咨询单位甲级资信证书（林业专业），拟派项目负责人须具备相关专业（林草、园林或建筑）高级工程师及以上职称。</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3213" w:firstLineChars="10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17"/>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1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1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17"/>
        <w:autoSpaceDE w:val="0"/>
        <w:autoSpaceDN w:val="0"/>
        <w:spacing w:line="360" w:lineRule="auto"/>
        <w:ind w:left="780" w:firstLine="0" w:firstLineChars="0"/>
        <w:contextualSpacing/>
        <w:rPr>
          <w:rFonts w:cs="宋体" w:asciiTheme="minorEastAsia" w:hAnsiTheme="minorEastAsia"/>
          <w:kern w:val="0"/>
          <w:szCs w:val="21"/>
        </w:rPr>
      </w:pPr>
    </w:p>
    <w:p>
      <w:pPr>
        <w:pStyle w:val="1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7"/>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7"/>
        <w:numPr>
          <w:ilvl w:val="1"/>
          <w:numId w:val="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17"/>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7"/>
        <w:numPr>
          <w:ilvl w:val="1"/>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7"/>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5"/>
          <w:rFonts w:cs="宋体" w:asciiTheme="minorEastAsia" w:hAnsiTheme="minorEastAsia"/>
          <w:color w:val="auto"/>
          <w:szCs w:val="21"/>
        </w:rPr>
        <w:t>https://chinanpo.mca.gov.cn</w:t>
      </w:r>
      <w:r>
        <w:rPr>
          <w:rStyle w:val="15"/>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7"/>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17"/>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17"/>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7"/>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17"/>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7"/>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7"/>
        <w:numPr>
          <w:ilvl w:val="0"/>
          <w:numId w:val="2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7"/>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7"/>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7"/>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7"/>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7"/>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7"/>
        <w:numPr>
          <w:ilvl w:val="0"/>
          <w:numId w:val="2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1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7"/>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1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1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17"/>
        <w:numPr>
          <w:ilvl w:val="0"/>
          <w:numId w:val="29"/>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1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1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1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1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1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17"/>
        <w:numPr>
          <w:ilvl w:val="0"/>
          <w:numId w:val="32"/>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本项目所涉及的运输、施工、安装、集成、调试、验收、备品和工具等费用均包含在响应报价中。须单独承诺响应报价包含完整费用，以及对在施工过程中的一切安全问题负责</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w:t>
      </w:r>
      <w:r>
        <w:rPr>
          <w:rFonts w:hint="eastAsia" w:cs="宋体" w:asciiTheme="minorEastAsia" w:hAnsiTheme="minorEastAsia"/>
          <w:kern w:val="0"/>
          <w:szCs w:val="21"/>
          <w:lang w:val="en-US" w:eastAsia="zh-CN"/>
        </w:rPr>
        <w:t>将</w:t>
      </w:r>
      <w:r>
        <w:rPr>
          <w:rFonts w:hint="eastAsia" w:cs="宋体" w:asciiTheme="minorEastAsia" w:hAnsiTheme="minorEastAsia"/>
          <w:kern w:val="0"/>
          <w:szCs w:val="21"/>
        </w:rPr>
        <w:t>否决其投标</w:t>
      </w:r>
      <w:r>
        <w:rPr>
          <w:rFonts w:hint="eastAsia" w:cs="宋体" w:asciiTheme="minorEastAsia" w:hAnsiTheme="minorEastAsia"/>
          <w:kern w:val="0"/>
          <w:szCs w:val="21"/>
          <w:lang w:eastAsia="zh-CN"/>
        </w:rPr>
        <w:t>。</w:t>
      </w:r>
    </w:p>
    <w:p>
      <w:pPr>
        <w:pStyle w:val="1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1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1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17"/>
        <w:numPr>
          <w:ilvl w:val="0"/>
          <w:numId w:val="34"/>
        </w:numPr>
        <w:autoSpaceDE w:val="0"/>
        <w:autoSpaceDN w:val="0"/>
        <w:spacing w:line="360" w:lineRule="auto"/>
        <w:ind w:left="993" w:hanging="993"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供应商应当按照谈判文件的要求编制响应文件。响应文件应当对谈判文件提出的要求和条件作出明确响应且须承诺在合同履行期限内完成施工，并保证验收合格，否则将拒绝其响应文件。</w:t>
      </w:r>
    </w:p>
    <w:p>
      <w:pPr>
        <w:pStyle w:val="1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17"/>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17"/>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1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1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1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1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17"/>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7"/>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17"/>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7"/>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17"/>
        <w:numPr>
          <w:ilvl w:val="0"/>
          <w:numId w:val="2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17"/>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1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1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17"/>
        <w:numPr>
          <w:ilvl w:val="0"/>
          <w:numId w:val="4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7"/>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7"/>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7"/>
        <w:numPr>
          <w:ilvl w:val="0"/>
          <w:numId w:val="4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1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1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1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17"/>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17"/>
        <w:autoSpaceDE w:val="0"/>
        <w:autoSpaceDN w:val="0"/>
        <w:spacing w:line="360" w:lineRule="auto"/>
        <w:ind w:left="420" w:firstLine="0" w:firstLineChars="0"/>
        <w:contextualSpacing/>
        <w:rPr>
          <w:rFonts w:cs="宋体" w:asciiTheme="minorEastAsia" w:hAnsiTheme="minorEastAsia"/>
          <w:kern w:val="0"/>
          <w:szCs w:val="21"/>
        </w:rPr>
      </w:pP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4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1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17"/>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7"/>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17"/>
        <w:numPr>
          <w:ilvl w:val="1"/>
          <w:numId w:val="43"/>
        </w:numPr>
        <w:autoSpaceDE w:val="0"/>
        <w:autoSpaceDN w:val="0"/>
        <w:spacing w:line="360" w:lineRule="auto"/>
        <w:ind w:firstLineChars="0"/>
        <w:contextualSpacing/>
        <w:rPr>
          <w:rFonts w:ascii="ˎ̥" w:hAnsi="ˎ̥"/>
          <w:vanish/>
        </w:rPr>
      </w:pPr>
    </w:p>
    <w:p>
      <w:pPr>
        <w:pStyle w:val="1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1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17"/>
        <w:numPr>
          <w:ilvl w:val="0"/>
          <w:numId w:val="4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17"/>
        <w:numPr>
          <w:ilvl w:val="0"/>
          <w:numId w:val="4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17"/>
        <w:numPr>
          <w:ilvl w:val="0"/>
          <w:numId w:val="4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17"/>
        <w:numPr>
          <w:ilvl w:val="0"/>
          <w:numId w:val="47"/>
        </w:numPr>
        <w:autoSpaceDE w:val="0"/>
        <w:autoSpaceDN w:val="0"/>
        <w:spacing w:line="360" w:lineRule="auto"/>
        <w:ind w:firstLineChars="0"/>
        <w:contextualSpacing/>
        <w:rPr>
          <w:rFonts w:cs="宋体" w:asciiTheme="minorEastAsia" w:hAnsiTheme="minorEastAsia"/>
          <w:vanish/>
          <w:kern w:val="0"/>
          <w:szCs w:val="21"/>
        </w:rPr>
      </w:pPr>
    </w:p>
    <w:p>
      <w:pPr>
        <w:pStyle w:val="1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1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1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7"/>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17"/>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1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17"/>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17"/>
        <w:numPr>
          <w:ilvl w:val="0"/>
          <w:numId w:val="23"/>
        </w:numPr>
        <w:autoSpaceDE w:val="0"/>
        <w:autoSpaceDN w:val="0"/>
        <w:spacing w:line="360" w:lineRule="auto"/>
        <w:ind w:firstLineChars="0"/>
        <w:contextualSpacing/>
        <w:rPr>
          <w:rFonts w:cs="宋体" w:asciiTheme="minorEastAsia" w:hAnsiTheme="minorEastAsia"/>
          <w:vanish/>
          <w:kern w:val="0"/>
          <w:szCs w:val="21"/>
        </w:rPr>
      </w:pPr>
    </w:p>
    <w:p>
      <w:pPr>
        <w:pStyle w:val="17"/>
        <w:numPr>
          <w:ilvl w:val="1"/>
          <w:numId w:val="23"/>
        </w:numPr>
        <w:autoSpaceDE w:val="0"/>
        <w:autoSpaceDN w:val="0"/>
        <w:spacing w:line="360" w:lineRule="auto"/>
        <w:ind w:firstLineChars="0"/>
        <w:contextualSpacing/>
        <w:rPr>
          <w:rFonts w:cs="宋体" w:asciiTheme="minorEastAsia" w:hAnsiTheme="minorEastAsia"/>
          <w:vanish/>
          <w:kern w:val="0"/>
          <w:szCs w:val="21"/>
        </w:rPr>
      </w:pPr>
    </w:p>
    <w:p>
      <w:pPr>
        <w:pStyle w:val="17"/>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7"/>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17"/>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17"/>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7"/>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7"/>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7"/>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1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7"/>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2"/>
        </w:numPr>
        <w:autoSpaceDE w:val="0"/>
        <w:autoSpaceDN w:val="0"/>
        <w:spacing w:line="360" w:lineRule="auto"/>
        <w:ind w:firstLine="0" w:firstLineChars="0"/>
        <w:contextualSpacing/>
        <w:rPr>
          <w:rFonts w:cs="宋体" w:asciiTheme="minorEastAsia" w:hAnsiTheme="minorEastAsia"/>
          <w:vanish/>
          <w:kern w:val="0"/>
          <w:szCs w:val="21"/>
        </w:rPr>
      </w:pPr>
    </w:p>
    <w:p>
      <w:pPr>
        <w:pStyle w:val="17"/>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17"/>
        <w:numPr>
          <w:ilvl w:val="0"/>
          <w:numId w:val="5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17"/>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17"/>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17"/>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17"/>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7"/>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7"/>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7"/>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7"/>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7"/>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7"/>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7"/>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7"/>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7"/>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17"/>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7"/>
        <w:numPr>
          <w:ilvl w:val="0"/>
          <w:numId w:val="6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7"/>
        <w:numPr>
          <w:ilvl w:val="0"/>
          <w:numId w:val="6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7"/>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7"/>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7"/>
        <w:numPr>
          <w:ilvl w:val="0"/>
          <w:numId w:val="5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17"/>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17"/>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17"/>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17"/>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17"/>
        <w:numPr>
          <w:ilvl w:val="0"/>
          <w:numId w:val="6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17"/>
        <w:numPr>
          <w:ilvl w:val="0"/>
          <w:numId w:val="6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17"/>
        <w:numPr>
          <w:ilvl w:val="0"/>
          <w:numId w:val="6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17"/>
        <w:numPr>
          <w:ilvl w:val="0"/>
          <w:numId w:val="6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17"/>
        <w:numPr>
          <w:ilvl w:val="0"/>
          <w:numId w:val="68"/>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17"/>
        <w:numPr>
          <w:ilvl w:val="0"/>
          <w:numId w:val="68"/>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17"/>
        <w:numPr>
          <w:ilvl w:val="0"/>
          <w:numId w:val="68"/>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7"/>
        <w:autoSpaceDE w:val="0"/>
        <w:autoSpaceDN w:val="0"/>
        <w:spacing w:line="360" w:lineRule="auto"/>
        <w:ind w:left="964" w:firstLine="0" w:firstLineChars="0"/>
        <w:contextualSpacing/>
        <w:rPr>
          <w:rFonts w:ascii="ˎ̥" w:hAnsi="ˎ̥"/>
        </w:rPr>
      </w:pPr>
    </w:p>
    <w:p>
      <w:pPr>
        <w:pStyle w:val="1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1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1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17"/>
        <w:numPr>
          <w:ilvl w:val="0"/>
          <w:numId w:val="6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pPr>
        <w:pStyle w:val="17"/>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1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17"/>
        <w:numPr>
          <w:ilvl w:val="0"/>
          <w:numId w:val="50"/>
        </w:numPr>
        <w:autoSpaceDE w:val="0"/>
        <w:autoSpaceDN w:val="0"/>
        <w:spacing w:line="360" w:lineRule="auto"/>
        <w:ind w:firstLineChars="0"/>
        <w:contextualSpacing/>
        <w:rPr>
          <w:rFonts w:cs="宋体" w:asciiTheme="minorEastAsia" w:hAnsiTheme="minorEastAsia"/>
          <w:vanish/>
          <w:kern w:val="0"/>
          <w:szCs w:val="21"/>
        </w:rPr>
      </w:pPr>
    </w:p>
    <w:p>
      <w:pPr>
        <w:pStyle w:val="17"/>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17"/>
        <w:numPr>
          <w:ilvl w:val="0"/>
          <w:numId w:val="7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17"/>
        <w:numPr>
          <w:ilvl w:val="0"/>
          <w:numId w:val="7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17"/>
        <w:autoSpaceDE w:val="0"/>
        <w:autoSpaceDN w:val="0"/>
        <w:spacing w:line="360" w:lineRule="auto"/>
        <w:ind w:left="964" w:firstLine="0" w:firstLineChars="0"/>
        <w:contextualSpacing/>
        <w:rPr>
          <w:rFonts w:ascii="ˎ̥" w:hAnsi="ˎ̥"/>
        </w:rPr>
      </w:pPr>
    </w:p>
    <w:p>
      <w:pPr>
        <w:pStyle w:val="17"/>
        <w:numPr>
          <w:ilvl w:val="0"/>
          <w:numId w:val="7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7"/>
        <w:numPr>
          <w:ilvl w:val="0"/>
          <w:numId w:val="7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17"/>
        <w:numPr>
          <w:ilvl w:val="0"/>
          <w:numId w:val="7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7"/>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7"/>
        <w:numPr>
          <w:ilvl w:val="0"/>
          <w:numId w:val="7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7"/>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7"/>
        <w:numPr>
          <w:ilvl w:val="0"/>
          <w:numId w:val="7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7"/>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7"/>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17"/>
        <w:numPr>
          <w:ilvl w:val="0"/>
          <w:numId w:val="7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7"/>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17"/>
        <w:autoSpaceDE w:val="0"/>
        <w:autoSpaceDN w:val="0"/>
        <w:spacing w:line="360" w:lineRule="auto"/>
        <w:ind w:left="964" w:firstLine="0" w:firstLineChars="0"/>
        <w:contextualSpacing/>
        <w:rPr>
          <w:rFonts w:cs="宋体" w:asciiTheme="minorEastAsia" w:hAnsiTheme="minorEastAsia"/>
          <w:kern w:val="0"/>
          <w:szCs w:val="21"/>
        </w:rPr>
      </w:pPr>
    </w:p>
    <w:p>
      <w:pPr>
        <w:pStyle w:val="17"/>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17"/>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17"/>
        <w:numPr>
          <w:ilvl w:val="1"/>
          <w:numId w:val="78"/>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7"/>
        <w:spacing w:line="360" w:lineRule="auto"/>
        <w:contextualSpacing/>
        <w:rPr>
          <w:rFonts w:cs="仿宋_GB2312" w:asciiTheme="minorEastAsia" w:hAnsiTheme="minorEastAsia"/>
          <w:lang w:val="zh-CN"/>
        </w:rPr>
      </w:pPr>
    </w:p>
    <w:p>
      <w:pPr>
        <w:pStyle w:val="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pPr>
              <w:spacing w:line="360" w:lineRule="auto"/>
              <w:jc w:val="left"/>
              <w:rPr>
                <w:rFonts w:hint="default" w:asciiTheme="minorEastAsia" w:hAnsiTheme="minorEastAsia"/>
                <w:b/>
                <w:bCs/>
                <w:szCs w:val="21"/>
                <w:lang w:val="en-US" w:eastAsia="zh-CN"/>
              </w:rPr>
            </w:pPr>
            <w:r>
              <w:rPr>
                <w:rFonts w:hint="eastAsia" w:asciiTheme="minorEastAsia" w:hAnsiTheme="minorEastAsia"/>
                <w:b/>
                <w:bCs/>
                <w:szCs w:val="21"/>
                <w:lang w:val="en-US" w:eastAsia="zh-CN"/>
              </w:rPr>
              <w:t>资质证书</w:t>
            </w:r>
          </w:p>
        </w:tc>
        <w:tc>
          <w:tcPr>
            <w:tcW w:w="5954" w:type="dxa"/>
            <w:vAlign w:val="center"/>
          </w:tcPr>
          <w:p>
            <w:pPr>
              <w:spacing w:line="360" w:lineRule="auto"/>
              <w:jc w:val="left"/>
              <w:rPr>
                <w:rFonts w:hint="default" w:asciiTheme="minorEastAsia" w:hAnsiTheme="minorEastAsia"/>
                <w:bCs/>
                <w:szCs w:val="21"/>
                <w:lang w:val="en-US" w:eastAsia="zh-CN"/>
              </w:rPr>
            </w:pPr>
            <w:r>
              <w:rPr>
                <w:rFonts w:hint="eastAsia" w:asciiTheme="minorEastAsia" w:hAnsiTheme="minorEastAsia"/>
                <w:bCs/>
                <w:szCs w:val="21"/>
                <w:lang w:val="en-US" w:eastAsia="zh-CN"/>
              </w:rPr>
              <w:t>谈判邀请中“三、供应商资格要求中第二款”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4</w:t>
            </w:r>
          </w:p>
        </w:tc>
        <w:tc>
          <w:tcPr>
            <w:tcW w:w="2410" w:type="dxa"/>
            <w:vAlign w:val="center"/>
          </w:tcPr>
          <w:p>
            <w:pPr>
              <w:spacing w:line="360" w:lineRule="auto"/>
              <w:jc w:val="left"/>
              <w:rPr>
                <w:rFonts w:hint="eastAsia" w:asciiTheme="minorEastAsia" w:hAnsiTheme="minorEastAsia"/>
                <w:b/>
                <w:bCs/>
                <w:szCs w:val="21"/>
              </w:rPr>
            </w:pPr>
            <w:r>
              <w:rPr>
                <w:rFonts w:hint="eastAsia" w:asciiTheme="minorEastAsia" w:hAnsiTheme="minorEastAsia"/>
                <w:b/>
                <w:bCs/>
                <w:szCs w:val="21"/>
              </w:rPr>
              <w:t>禹州市政府采购</w:t>
            </w:r>
          </w:p>
          <w:p>
            <w:pPr>
              <w:spacing w:line="360" w:lineRule="auto"/>
              <w:jc w:val="left"/>
              <w:rPr>
                <w:rFonts w:hint="eastAsia" w:asciiTheme="minorEastAsia" w:hAnsiTheme="minorEastAsia"/>
                <w:b/>
                <w:bCs/>
                <w:szCs w:val="21"/>
              </w:rPr>
            </w:pPr>
            <w:r>
              <w:rPr>
                <w:rFonts w:hint="eastAsia" w:asciiTheme="minorEastAsia" w:hAnsiTheme="minorEastAsia"/>
                <w:b/>
                <w:bCs/>
                <w:szCs w:val="21"/>
              </w:rPr>
              <w:t>供应商信用承诺函</w:t>
            </w:r>
          </w:p>
        </w:tc>
        <w:tc>
          <w:tcPr>
            <w:tcW w:w="5954" w:type="dxa"/>
            <w:vAlign w:val="center"/>
          </w:tcPr>
          <w:p>
            <w:pPr>
              <w:spacing w:line="360" w:lineRule="auto"/>
              <w:jc w:val="left"/>
              <w:rPr>
                <w:rFonts w:hint="eastAsia" w:asciiTheme="minorEastAsia" w:hAnsiTheme="minorEastAsia"/>
                <w:bCs/>
                <w:szCs w:val="21"/>
              </w:rPr>
            </w:pPr>
            <w:r>
              <w:rPr>
                <w:rFonts w:hint="eastAsia" w:asciiTheme="minorEastAsia" w:hAnsiTheme="minorEastAsia"/>
                <w:bCs/>
                <w:szCs w:val="21"/>
              </w:rPr>
              <w:t>按照</w:t>
            </w:r>
            <w:r>
              <w:rPr>
                <w:rFonts w:hint="eastAsia" w:asciiTheme="minorEastAsia" w:hAnsiTheme="minorEastAsia"/>
                <w:bCs/>
                <w:szCs w:val="21"/>
                <w:lang w:val="en-US" w:eastAsia="zh-CN"/>
              </w:rPr>
              <w:t>谈判</w:t>
            </w:r>
            <w:r>
              <w:rPr>
                <w:rFonts w:hint="eastAsia" w:asciiTheme="minorEastAsia" w:hAnsiTheme="minorEastAsia"/>
                <w:bCs/>
                <w:szCs w:val="21"/>
              </w:rPr>
              <w:t>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5</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6</w:t>
            </w:r>
          </w:p>
        </w:tc>
        <w:tc>
          <w:tcPr>
            <w:tcW w:w="2410" w:type="dxa"/>
            <w:vAlign w:val="center"/>
          </w:tcPr>
          <w:p>
            <w:pPr>
              <w:spacing w:line="360" w:lineRule="auto"/>
              <w:jc w:val="left"/>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7</w:t>
            </w:r>
          </w:p>
        </w:tc>
        <w:tc>
          <w:tcPr>
            <w:tcW w:w="2410" w:type="dxa"/>
            <w:vAlign w:val="center"/>
          </w:tcPr>
          <w:p>
            <w:pPr>
              <w:spacing w:line="360" w:lineRule="auto"/>
              <w:jc w:val="left"/>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8</w:t>
            </w:r>
          </w:p>
        </w:tc>
        <w:tc>
          <w:tcPr>
            <w:tcW w:w="2410" w:type="dxa"/>
            <w:vAlign w:val="center"/>
          </w:tcPr>
          <w:p>
            <w:pPr>
              <w:spacing w:line="360" w:lineRule="auto"/>
              <w:contextualSpacing/>
              <w:jc w:val="left"/>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7"/>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hint="eastAsia" w:asciiTheme="minorEastAsia" w:hAnsiTheme="minorEastAsia" w:eastAsiaTheme="minorEastAsia"/>
          <w:b/>
          <w:sz w:val="21"/>
          <w:szCs w:val="21"/>
        </w:rPr>
        <w:t>强制采购节能产品和优先采购节能产品、优先采购环保产品</w:t>
      </w:r>
    </w:p>
    <w:p>
      <w:pPr>
        <w:pStyle w:val="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7"/>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7"/>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10"/>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1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1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1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ind w:left="5250"/>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tcBorders>
              <w:top w:val="double" w:color="auto" w:sz="4" w:space="0"/>
            </w:tcBorders>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vAlign w:val="center"/>
          </w:tcPr>
          <w:p>
            <w:pPr>
              <w:pStyle w:val="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1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1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1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7"/>
        <w:adjustRightInd w:val="0"/>
        <w:snapToGrid w:val="0"/>
        <w:spacing w:line="360" w:lineRule="auto"/>
        <w:rPr>
          <w:rFonts w:asciiTheme="minorEastAsia" w:hAnsiTheme="minorEastAsia" w:eastAsiaTheme="minorEastAsia"/>
          <w:sz w:val="21"/>
          <w:szCs w:val="21"/>
        </w:rPr>
      </w:pPr>
    </w:p>
    <w:p>
      <w:pPr>
        <w:pStyle w:val="7"/>
        <w:adjustRightInd w:val="0"/>
        <w:snapToGrid w:val="0"/>
        <w:spacing w:line="360" w:lineRule="auto"/>
        <w:rPr>
          <w:rFonts w:asciiTheme="minorEastAsia" w:hAnsiTheme="minorEastAsia" w:eastAsiaTheme="minorEastAsia"/>
          <w:sz w:val="21"/>
          <w:szCs w:val="21"/>
        </w:rPr>
      </w:pPr>
    </w:p>
    <w:p>
      <w:pPr>
        <w:pStyle w:val="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9"/>
        <w:spacing w:line="480" w:lineRule="auto"/>
        <w:ind w:firstLine="472" w:firstLineChars="225"/>
        <w:jc w:val="left"/>
        <w:rPr>
          <w:rFonts w:asciiTheme="minorEastAsia" w:hAnsiTheme="minorEastAsia"/>
          <w:sz w:val="21"/>
          <w:szCs w:val="21"/>
        </w:rPr>
      </w:pPr>
    </w:p>
    <w:p>
      <w:pPr>
        <w:pStyle w:val="19"/>
        <w:spacing w:line="480" w:lineRule="auto"/>
        <w:ind w:firstLine="472" w:firstLineChars="225"/>
        <w:jc w:val="left"/>
        <w:rPr>
          <w:rFonts w:asciiTheme="minorEastAsia" w:hAnsiTheme="minorEastAsia"/>
          <w:sz w:val="21"/>
          <w:szCs w:val="21"/>
        </w:rPr>
      </w:pPr>
    </w:p>
    <w:p>
      <w:pPr>
        <w:pStyle w:val="1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9"/>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2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21"/>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w:t>
      </w:r>
      <w:r>
        <w:rPr>
          <w:rFonts w:hint="eastAsia" w:ascii="宋体" w:hAnsi="宋体"/>
          <w:b/>
          <w:bCs/>
          <w:sz w:val="24"/>
          <w:szCs w:val="24"/>
          <w:lang w:val="en-US" w:eastAsia="zh-CN"/>
        </w:rPr>
        <w:t>服务</w:t>
      </w:r>
      <w:r>
        <w:rPr>
          <w:rFonts w:hint="eastAsia" w:ascii="宋体" w:hAnsi="宋体"/>
          <w:b/>
          <w:bCs/>
          <w:sz w:val="24"/>
          <w:szCs w:val="24"/>
        </w:rPr>
        <w:t>）</w:t>
      </w:r>
    </w:p>
    <w:p>
      <w:pPr>
        <w:spacing w:line="360" w:lineRule="auto"/>
        <w:jc w:val="center"/>
        <w:rPr>
          <w:rFonts w:ascii="宋体" w:hAnsi="宋体"/>
          <w:b/>
          <w:bCs/>
          <w:szCs w:val="21"/>
        </w:rPr>
      </w:pPr>
    </w:p>
    <w:p>
      <w:pPr>
        <w:spacing w:line="360" w:lineRule="auto"/>
        <w:ind w:firstLine="707" w:firstLineChars="337"/>
        <w:jc w:val="left"/>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i/>
          <w:u w:val="single"/>
        </w:rPr>
        <w:t>（单位名称）</w:t>
      </w:r>
      <w:r>
        <w:rPr>
          <w:rFonts w:hint="eastAsia"/>
        </w:rPr>
        <w:t>的</w:t>
      </w:r>
      <w:r>
        <w:rPr>
          <w:rFonts w:hint="eastAsia"/>
          <w:i/>
          <w:u w:val="single"/>
        </w:rPr>
        <w:t>（项目名称）</w:t>
      </w:r>
      <w:r>
        <w:rPr>
          <w:rFonts w:hint="eastAsia"/>
        </w:rPr>
        <w:t>采购活动，提供</w:t>
      </w:r>
      <w:r>
        <w:rPr>
          <w:rFonts w:hint="eastAsia"/>
          <w:lang w:val="en-US" w:eastAsia="zh-CN"/>
        </w:rPr>
        <w:t>服务</w:t>
      </w:r>
      <w:r>
        <w:rPr>
          <w:rFonts w:hint="eastAsia"/>
        </w:rPr>
        <w:t>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2. </w:t>
      </w:r>
      <w:r>
        <w:rPr>
          <w:rFonts w:hint="eastAsia"/>
          <w:i/>
          <w:u w:val="single"/>
        </w:rPr>
        <w:t>（标的名称）</w:t>
      </w:r>
      <w:r>
        <w:rPr>
          <w:rFonts w:hint="eastAsia"/>
        </w:rPr>
        <w:t>，属于</w:t>
      </w:r>
      <w:r>
        <w:rPr>
          <w:rFonts w:hint="eastAsia"/>
          <w:i/>
          <w:u w:val="single"/>
        </w:rPr>
        <w:t>（采购文件中明确的所属行业）</w:t>
      </w:r>
      <w:r>
        <w:rPr>
          <w:rFonts w:hint="eastAsia"/>
        </w:rPr>
        <w:t>行业；制造商为</w:t>
      </w:r>
      <w:r>
        <w:rPr>
          <w:rFonts w:hint="eastAsia"/>
          <w:i/>
          <w:u w:val="single"/>
        </w:rPr>
        <w:t>（企业名称）</w:t>
      </w:r>
      <w:r>
        <w:rPr>
          <w:rFonts w:hint="eastAsia"/>
        </w:rPr>
        <w:t>，从业人员人，营业收入为万元，资产总额为万元，属于</w:t>
      </w:r>
      <w:r>
        <w:rPr>
          <w:rFonts w:hint="eastAsia"/>
          <w:i/>
          <w:u w:val="single"/>
        </w:rPr>
        <w:t>（中型企业、小型企业、微型企业）</w:t>
      </w:r>
      <w:r>
        <w:rPr>
          <w:rFonts w:hint="eastAsia"/>
        </w:rPr>
        <w:t>；</w:t>
      </w:r>
    </w:p>
    <w:p>
      <w:pPr>
        <w:spacing w:line="360" w:lineRule="auto"/>
        <w:ind w:firstLine="707" w:firstLineChars="337"/>
        <w:jc w:val="left"/>
      </w:pPr>
      <w:r>
        <w:t xml:space="preserve">…… </w:t>
      </w:r>
    </w:p>
    <w:p>
      <w:pPr>
        <w:spacing w:line="360" w:lineRule="auto"/>
        <w:ind w:firstLine="707" w:firstLineChars="337"/>
        <w:jc w:val="left"/>
      </w:pPr>
      <w:r>
        <w:rPr>
          <w:rFonts w:hint="eastAsia"/>
        </w:rPr>
        <w:t>以上企业，不属于大企业的分支机构，不存在控股股东为大企业的情形，也不存在与大企业的负责人为同一人的情形。</w:t>
      </w:r>
    </w:p>
    <w:p>
      <w:pPr>
        <w:spacing w:line="360" w:lineRule="auto"/>
        <w:ind w:firstLine="707" w:firstLineChars="337"/>
        <w:jc w:val="left"/>
      </w:pPr>
      <w:r>
        <w:rPr>
          <w:rFonts w:hint="eastAsia"/>
        </w:rP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rPr>
          <w:rFonts w:hint="eastAsia"/>
        </w:rPr>
        <w:t>企业名称（盖章）：</w:t>
      </w:r>
    </w:p>
    <w:p>
      <w:pPr>
        <w:spacing w:line="480" w:lineRule="auto"/>
        <w:ind w:firstLine="5957" w:firstLineChars="2837"/>
        <w:jc w:val="left"/>
        <w:rPr>
          <w:rFonts w:cs="Arial" w:asciiTheme="minorEastAsia" w:hAnsiTheme="minorEastAsia"/>
          <w:szCs w:val="21"/>
        </w:rPr>
      </w:pPr>
      <w:r>
        <w:rPr>
          <w:rFonts w:hint="eastAsia"/>
        </w:rP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2、中小企业参加政府采购活动，应当出具</w:t>
      </w:r>
      <w:r>
        <w:rPr>
          <w:rFonts w:hint="eastAsia"/>
        </w:rPr>
        <w:t>《中小企业声明函》，否则不得享受相关中小企业扶持政</w:t>
      </w:r>
      <w:r>
        <w:rPr>
          <w:rFonts w:hint="eastAsia" w:ascii="宋体" w:hAnsi="宋体" w:cs="Arial"/>
          <w:kern w:val="0"/>
          <w:szCs w:val="21"/>
        </w:rPr>
        <w:t>策。</w:t>
      </w:r>
    </w:p>
    <w:p>
      <w:pPr>
        <w:autoSpaceDE w:val="0"/>
        <w:autoSpaceDN w:val="0"/>
        <w:adjustRightInd w:val="0"/>
        <w:spacing w:line="360" w:lineRule="auto"/>
        <w:jc w:val="center"/>
        <w:outlineLvl w:val="0"/>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2" w:name="OLE_LINK14"/>
      <w:bookmarkStart w:id="3" w:name="OLE_LINK13"/>
      <w:r>
        <w:rPr>
          <w:rFonts w:hint="eastAsia" w:ascii="宋体" w:hAnsi="宋体"/>
          <w:b/>
          <w:bCs/>
          <w:sz w:val="24"/>
          <w:szCs w:val="24"/>
        </w:rPr>
        <w:t>3.5 残疾人福利性单位声明函</w:t>
      </w:r>
    </w:p>
    <w:bookmarkEnd w:id="2"/>
    <w:bookmarkEnd w:id="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4"/>
        <w:rPr>
          <w:rFonts w:ascii="宋体" w:cs="宋体"/>
          <w:sz w:val="24"/>
          <w:lang w:val="zh-CN"/>
        </w:rPr>
      </w:pPr>
    </w:p>
    <w:p>
      <w:pPr>
        <w:pStyle w:val="4"/>
        <w:rPr>
          <w:rFonts w:ascii="宋体" w:cs="宋体"/>
          <w:sz w:val="24"/>
          <w:lang w:val="zh-CN"/>
        </w:rPr>
      </w:pPr>
    </w:p>
    <w:p>
      <w:pPr>
        <w:pStyle w:val="4"/>
        <w:rPr>
          <w:rFonts w:ascii="宋体" w:cs="宋体"/>
          <w:sz w:val="24"/>
          <w:lang w:val="zh-CN"/>
        </w:rPr>
      </w:pPr>
    </w:p>
    <w:p>
      <w:pPr>
        <w:spacing w:line="360" w:lineRule="auto"/>
        <w:jc w:val="center"/>
        <w:rPr>
          <w:rFonts w:hint="eastAsia"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1968" w:firstLineChars="700"/>
        <w:rPr>
          <w:rFonts w:hAnsi="宋体" w:eastAsia="宋体"/>
          <w:b/>
          <w:snapToGrid w:val="0"/>
          <w:kern w:val="0"/>
          <w:sz w:val="36"/>
          <w:szCs w:val="36"/>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b/>
          <w:bCs/>
          <w:color w:val="000000"/>
          <w:sz w:val="24"/>
          <w:szCs w:val="24"/>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E9637654"/>
    <w:multiLevelType w:val="singleLevel"/>
    <w:tmpl w:val="E9637654"/>
    <w:lvl w:ilvl="0" w:tentative="0">
      <w:start w:val="1"/>
      <w:numFmt w:val="decimal"/>
      <w:suff w:val="nothing"/>
      <w:lvlText w:val="%1、"/>
      <w:lvlJc w:val="left"/>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9">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0">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3">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5">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39">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0">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5">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9">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9F817C2"/>
    <w:multiLevelType w:val="singleLevel"/>
    <w:tmpl w:val="59F817C2"/>
    <w:lvl w:ilvl="0" w:tentative="0">
      <w:start w:val="2"/>
      <w:numFmt w:val="chineseCounting"/>
      <w:suff w:val="space"/>
      <w:lvlText w:val="第%1章"/>
      <w:lvlJc w:val="left"/>
    </w:lvl>
  </w:abstractNum>
  <w:abstractNum w:abstractNumId="51">
    <w:nsid w:val="59F817E8"/>
    <w:multiLevelType w:val="singleLevel"/>
    <w:tmpl w:val="59F817E8"/>
    <w:lvl w:ilvl="0" w:tentative="0">
      <w:start w:val="1"/>
      <w:numFmt w:val="chineseCounting"/>
      <w:pStyle w:val="18"/>
      <w:suff w:val="nothing"/>
      <w:lvlText w:val="%1、"/>
      <w:lvlJc w:val="left"/>
    </w:lvl>
  </w:abstractNum>
  <w:abstractNum w:abstractNumId="52">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54E26F6"/>
    <w:multiLevelType w:val="singleLevel"/>
    <w:tmpl w:val="654E26F6"/>
    <w:lvl w:ilvl="0" w:tentative="0">
      <w:start w:val="1"/>
      <w:numFmt w:val="decimal"/>
      <w:suff w:val="nothing"/>
      <w:lvlText w:val="%1、"/>
      <w:lvlJc w:val="left"/>
    </w:lvl>
  </w:abstractNum>
  <w:abstractNum w:abstractNumId="57">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7">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8">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3">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6">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1"/>
  </w:num>
  <w:num w:numId="2">
    <w:abstractNumId w:val="56"/>
  </w:num>
  <w:num w:numId="3">
    <w:abstractNumId w:val="0"/>
  </w:num>
  <w:num w:numId="4">
    <w:abstractNumId w:val="9"/>
  </w:num>
  <w:num w:numId="5">
    <w:abstractNumId w:val="7"/>
  </w:num>
  <w:num w:numId="6">
    <w:abstractNumId w:val="38"/>
  </w:num>
  <w:num w:numId="7">
    <w:abstractNumId w:val="53"/>
  </w:num>
  <w:num w:numId="8">
    <w:abstractNumId w:val="68"/>
  </w:num>
  <w:num w:numId="9">
    <w:abstractNumId w:val="73"/>
  </w:num>
  <w:num w:numId="10">
    <w:abstractNumId w:val="36"/>
  </w:num>
  <w:num w:numId="11">
    <w:abstractNumId w:val="45"/>
  </w:num>
  <w:num w:numId="12">
    <w:abstractNumId w:val="47"/>
  </w:num>
  <w:num w:numId="13">
    <w:abstractNumId w:val="63"/>
  </w:num>
  <w:num w:numId="14">
    <w:abstractNumId w:val="30"/>
  </w:num>
  <w:num w:numId="15">
    <w:abstractNumId w:val="50"/>
  </w:num>
  <w:num w:numId="16">
    <w:abstractNumId w:val="76"/>
  </w:num>
  <w:num w:numId="17">
    <w:abstractNumId w:val="1"/>
  </w:num>
  <w:num w:numId="18">
    <w:abstractNumId w:val="17"/>
  </w:num>
  <w:num w:numId="19">
    <w:abstractNumId w:val="18"/>
  </w:num>
  <w:num w:numId="20">
    <w:abstractNumId w:val="59"/>
  </w:num>
  <w:num w:numId="21">
    <w:abstractNumId w:val="72"/>
  </w:num>
  <w:num w:numId="22">
    <w:abstractNumId w:val="70"/>
  </w:num>
  <w:num w:numId="23">
    <w:abstractNumId w:val="58"/>
  </w:num>
  <w:num w:numId="24">
    <w:abstractNumId w:val="26"/>
  </w:num>
  <w:num w:numId="25">
    <w:abstractNumId w:val="19"/>
  </w:num>
  <w:num w:numId="26">
    <w:abstractNumId w:val="61"/>
  </w:num>
  <w:num w:numId="27">
    <w:abstractNumId w:val="54"/>
  </w:num>
  <w:num w:numId="28">
    <w:abstractNumId w:val="69"/>
  </w:num>
  <w:num w:numId="29">
    <w:abstractNumId w:val="40"/>
  </w:num>
  <w:num w:numId="30">
    <w:abstractNumId w:val="14"/>
  </w:num>
  <w:num w:numId="31">
    <w:abstractNumId w:val="46"/>
  </w:num>
  <w:num w:numId="32">
    <w:abstractNumId w:val="5"/>
  </w:num>
  <w:num w:numId="33">
    <w:abstractNumId w:val="24"/>
  </w:num>
  <w:num w:numId="34">
    <w:abstractNumId w:val="42"/>
  </w:num>
  <w:num w:numId="35">
    <w:abstractNumId w:val="4"/>
  </w:num>
  <w:num w:numId="36">
    <w:abstractNumId w:val="65"/>
  </w:num>
  <w:num w:numId="37">
    <w:abstractNumId w:val="13"/>
  </w:num>
  <w:num w:numId="38">
    <w:abstractNumId w:val="29"/>
  </w:num>
  <w:num w:numId="39">
    <w:abstractNumId w:val="34"/>
  </w:num>
  <w:num w:numId="40">
    <w:abstractNumId w:val="20"/>
  </w:num>
  <w:num w:numId="41">
    <w:abstractNumId w:val="52"/>
  </w:num>
  <w:num w:numId="42">
    <w:abstractNumId w:val="27"/>
  </w:num>
  <w:num w:numId="43">
    <w:abstractNumId w:val="64"/>
  </w:num>
  <w:num w:numId="44">
    <w:abstractNumId w:val="35"/>
  </w:num>
  <w:num w:numId="45">
    <w:abstractNumId w:val="67"/>
  </w:num>
  <w:num w:numId="46">
    <w:abstractNumId w:val="15"/>
  </w:num>
  <w:num w:numId="47">
    <w:abstractNumId w:val="3"/>
  </w:num>
  <w:num w:numId="48">
    <w:abstractNumId w:val="11"/>
  </w:num>
  <w:num w:numId="49">
    <w:abstractNumId w:val="6"/>
  </w:num>
  <w:num w:numId="50">
    <w:abstractNumId w:val="32"/>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num>
  <w:num w:numId="64">
    <w:abstractNumId w:val="43"/>
  </w:num>
  <w:num w:numId="65">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num>
  <w:num w:numId="69">
    <w:abstractNumId w:val="66"/>
  </w:num>
  <w:num w:numId="70">
    <w:abstractNumId w:val="44"/>
  </w:num>
  <w:num w:numId="71">
    <w:abstractNumId w:val="21"/>
  </w:num>
  <w:num w:numId="72">
    <w:abstractNumId w:val="28"/>
  </w:num>
  <w:num w:numId="73">
    <w:abstractNumId w:val="37"/>
  </w:num>
  <w:num w:numId="74">
    <w:abstractNumId w:val="57"/>
  </w:num>
  <w:num w:numId="75">
    <w:abstractNumId w:val="75"/>
  </w:num>
  <w:num w:numId="76">
    <w:abstractNumId w:val="12"/>
  </w:num>
  <w:num w:numId="77">
    <w:abstractNumId w:val="39"/>
  </w:num>
  <w:num w:numId="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ODY3N2EzODAyZWJiZjgzMjVjMGIyMjY2YTY3OTY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19860E9"/>
    <w:rsid w:val="039B1B32"/>
    <w:rsid w:val="06670994"/>
    <w:rsid w:val="06F924F7"/>
    <w:rsid w:val="080250B1"/>
    <w:rsid w:val="09CB6DEC"/>
    <w:rsid w:val="0F691E40"/>
    <w:rsid w:val="11F91BDB"/>
    <w:rsid w:val="12B122F4"/>
    <w:rsid w:val="18910ECB"/>
    <w:rsid w:val="1A08264E"/>
    <w:rsid w:val="1A363459"/>
    <w:rsid w:val="1E9420D8"/>
    <w:rsid w:val="1FE65F6B"/>
    <w:rsid w:val="1FF468DA"/>
    <w:rsid w:val="206A62DA"/>
    <w:rsid w:val="21521EA2"/>
    <w:rsid w:val="21BC6F83"/>
    <w:rsid w:val="22145011"/>
    <w:rsid w:val="22A97407"/>
    <w:rsid w:val="230A1F70"/>
    <w:rsid w:val="253430AD"/>
    <w:rsid w:val="26502390"/>
    <w:rsid w:val="296F0D7F"/>
    <w:rsid w:val="2C1C446B"/>
    <w:rsid w:val="2CF9510A"/>
    <w:rsid w:val="31E63BA8"/>
    <w:rsid w:val="333A2A19"/>
    <w:rsid w:val="335A2D4A"/>
    <w:rsid w:val="343F2879"/>
    <w:rsid w:val="35044A71"/>
    <w:rsid w:val="360101D4"/>
    <w:rsid w:val="367326EB"/>
    <w:rsid w:val="37092813"/>
    <w:rsid w:val="375450DC"/>
    <w:rsid w:val="376F37AA"/>
    <w:rsid w:val="386106E0"/>
    <w:rsid w:val="389A681E"/>
    <w:rsid w:val="39667958"/>
    <w:rsid w:val="3ACD5BB8"/>
    <w:rsid w:val="3BEE647B"/>
    <w:rsid w:val="3C88242C"/>
    <w:rsid w:val="3E564C85"/>
    <w:rsid w:val="3ECA2E0C"/>
    <w:rsid w:val="3F960D4A"/>
    <w:rsid w:val="419D0727"/>
    <w:rsid w:val="42253E56"/>
    <w:rsid w:val="43A63197"/>
    <w:rsid w:val="445831BC"/>
    <w:rsid w:val="45BD0147"/>
    <w:rsid w:val="47A65E5C"/>
    <w:rsid w:val="47EB1BDC"/>
    <w:rsid w:val="47F734E7"/>
    <w:rsid w:val="484D48AF"/>
    <w:rsid w:val="48554E16"/>
    <w:rsid w:val="48691765"/>
    <w:rsid w:val="4E57779E"/>
    <w:rsid w:val="4F4C64C5"/>
    <w:rsid w:val="4FF736F9"/>
    <w:rsid w:val="50504BB7"/>
    <w:rsid w:val="52AF42B2"/>
    <w:rsid w:val="543C792C"/>
    <w:rsid w:val="59AC7E94"/>
    <w:rsid w:val="5BAF4E87"/>
    <w:rsid w:val="5D8D7C19"/>
    <w:rsid w:val="61F71590"/>
    <w:rsid w:val="63B02BAB"/>
    <w:rsid w:val="63F77A34"/>
    <w:rsid w:val="64601ED7"/>
    <w:rsid w:val="64EA5237"/>
    <w:rsid w:val="64EF6B3B"/>
    <w:rsid w:val="660D737A"/>
    <w:rsid w:val="66C11F13"/>
    <w:rsid w:val="6764121C"/>
    <w:rsid w:val="67B81568"/>
    <w:rsid w:val="67E308D0"/>
    <w:rsid w:val="69723461"/>
    <w:rsid w:val="6BD27B4D"/>
    <w:rsid w:val="6CEB6D83"/>
    <w:rsid w:val="6E1F3769"/>
    <w:rsid w:val="6E470F4F"/>
    <w:rsid w:val="6F2765FC"/>
    <w:rsid w:val="7078563A"/>
    <w:rsid w:val="715A1E6D"/>
    <w:rsid w:val="735465E8"/>
    <w:rsid w:val="73B34A7A"/>
    <w:rsid w:val="749B1FF5"/>
    <w:rsid w:val="753164B5"/>
    <w:rsid w:val="761A74FF"/>
    <w:rsid w:val="769B008A"/>
    <w:rsid w:val="77334767"/>
    <w:rsid w:val="77B1486B"/>
    <w:rsid w:val="77C41F68"/>
    <w:rsid w:val="7930683F"/>
    <w:rsid w:val="79A71777"/>
    <w:rsid w:val="7A28251C"/>
    <w:rsid w:val="7CAF1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caption"/>
    <w:basedOn w:val="1"/>
    <w:next w:val="1"/>
    <w:qFormat/>
    <w:uiPriority w:val="0"/>
    <w:rPr>
      <w:rFonts w:ascii="Arial" w:hAnsi="Arial" w:eastAsia="黑体" w:cs="Arial"/>
      <w:sz w:val="20"/>
      <w:szCs w:val="20"/>
    </w:rPr>
  </w:style>
  <w:style w:type="paragraph" w:styleId="4">
    <w:name w:val="Body Text"/>
    <w:basedOn w:val="1"/>
    <w:next w:val="5"/>
    <w:link w:val="24"/>
    <w:unhideWhenUsed/>
    <w:qFormat/>
    <w:uiPriority w:val="99"/>
    <w:pPr>
      <w:spacing w:after="120"/>
    </w:pPr>
  </w:style>
  <w:style w:type="paragraph" w:styleId="5">
    <w:name w:val="Body Text 2"/>
    <w:basedOn w:val="1"/>
    <w:next w:val="4"/>
    <w:qFormat/>
    <w:uiPriority w:val="0"/>
    <w:pPr>
      <w:spacing w:after="120" w:line="480" w:lineRule="auto"/>
      <w:jc w:val="both"/>
    </w:pPr>
    <w:rPr>
      <w:rFonts w:ascii="Times New Roman" w:hAnsi="Times New Roman" w:eastAsia="宋体" w:cs="Times New Roman"/>
      <w:kern w:val="2"/>
      <w:sz w:val="21"/>
      <w:szCs w:val="24"/>
      <w:lang w:eastAsia="zh-CN"/>
    </w:rPr>
  </w:style>
  <w:style w:type="paragraph" w:styleId="6">
    <w:name w:val="Body Text Indent"/>
    <w:basedOn w:val="1"/>
    <w:qFormat/>
    <w:uiPriority w:val="0"/>
    <w:pPr>
      <w:adjustRightInd w:val="0"/>
      <w:spacing w:after="120" w:line="360" w:lineRule="atLeast"/>
      <w:ind w:left="420" w:leftChars="200"/>
      <w:jc w:val="left"/>
      <w:textAlignment w:val="baseline"/>
    </w:pPr>
    <w:rPr>
      <w:kern w:val="0"/>
      <w:sz w:val="24"/>
      <w:szCs w:val="20"/>
    </w:rPr>
  </w:style>
  <w:style w:type="paragraph" w:styleId="7">
    <w:name w:val="Plain Text"/>
    <w:basedOn w:val="1"/>
    <w:link w:val="23"/>
    <w:qFormat/>
    <w:uiPriority w:val="0"/>
    <w:rPr>
      <w:rFonts w:eastAsia="宋体"/>
      <w:sz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rFonts w:ascii="Calibri" w:hAnsi="Calibri" w:eastAsia="宋体" w:cs="Times New Roman"/>
      <w:sz w:val="24"/>
      <w:szCs w:val="24"/>
    </w:rPr>
  </w:style>
  <w:style w:type="paragraph" w:styleId="11">
    <w:name w:val="Body Text First Indent"/>
    <w:basedOn w:val="4"/>
    <w:next w:val="12"/>
    <w:qFormat/>
    <w:uiPriority w:val="0"/>
    <w:pPr>
      <w:ind w:firstLine="420" w:firstLineChars="100"/>
    </w:pPr>
    <w:rPr>
      <w:rFonts w:ascii="宋体" w:hAnsi="Times New Roman" w:eastAsia="宋体" w:cs="Times New Roman"/>
      <w:kern w:val="0"/>
      <w:sz w:val="34"/>
      <w:szCs w:val="20"/>
    </w:rPr>
  </w:style>
  <w:style w:type="paragraph" w:styleId="12">
    <w:name w:val="Body Text First Indent 2"/>
    <w:basedOn w:val="6"/>
    <w:next w:val="11"/>
    <w:qFormat/>
    <w:uiPriority w:val="0"/>
    <w:pPr>
      <w:ind w:firstLine="420" w:firstLineChars="200"/>
    </w:pPr>
    <w:rPr>
      <w:rFonts w:eastAsia="宋体"/>
    </w:rPr>
  </w:style>
  <w:style w:type="character" w:styleId="15">
    <w:name w:val="Hyperlink"/>
    <w:basedOn w:val="14"/>
    <w:unhideWhenUsed/>
    <w:qFormat/>
    <w:uiPriority w:val="0"/>
    <w:rPr>
      <w:color w:val="0000FF"/>
      <w:u w:val="single"/>
    </w:rPr>
  </w:style>
  <w:style w:type="paragraph" w:customStyle="1" w:styleId="16">
    <w:name w:val="*正文"/>
    <w:basedOn w:val="1"/>
    <w:qFormat/>
    <w:uiPriority w:val="0"/>
    <w:pPr>
      <w:widowControl/>
      <w:spacing w:line="360" w:lineRule="auto"/>
      <w:ind w:firstLine="200" w:firstLineChars="200"/>
      <w:jc w:val="left"/>
    </w:pPr>
    <w:rPr>
      <w:rFonts w:ascii="宋体" w:hAnsi="宋体" w:eastAsia="仿宋" w:cs="Times New Roman"/>
      <w:kern w:val="0"/>
      <w:sz w:val="24"/>
      <w:szCs w:val="24"/>
    </w:rPr>
  </w:style>
  <w:style w:type="paragraph" w:styleId="17">
    <w:name w:val="List Paragraph"/>
    <w:basedOn w:val="1"/>
    <w:unhideWhenUsed/>
    <w:qFormat/>
    <w:uiPriority w:val="99"/>
    <w:pPr>
      <w:ind w:firstLine="420" w:firstLineChars="200"/>
    </w:pPr>
  </w:style>
  <w:style w:type="paragraph" w:customStyle="1" w:styleId="18">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9">
    <w:name w:val="正文文本缩进1"/>
    <w:basedOn w:val="1"/>
    <w:link w:val="28"/>
    <w:qFormat/>
    <w:uiPriority w:val="0"/>
    <w:pPr>
      <w:spacing w:line="360" w:lineRule="auto"/>
      <w:ind w:firstLine="480" w:firstLineChars="200"/>
    </w:pPr>
    <w:rPr>
      <w:rFonts w:ascii="宋体"/>
      <w:sz w:val="24"/>
    </w:rPr>
  </w:style>
  <w:style w:type="paragraph" w:customStyle="1" w:styleId="2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1">
    <w:name w:val="日期1"/>
    <w:basedOn w:val="1"/>
    <w:next w:val="1"/>
    <w:link w:val="29"/>
    <w:qFormat/>
    <w:uiPriority w:val="0"/>
    <w:rPr>
      <w:sz w:val="24"/>
    </w:rPr>
  </w:style>
  <w:style w:type="character" w:customStyle="1" w:styleId="22">
    <w:name w:val="页眉 Char"/>
    <w:basedOn w:val="14"/>
    <w:link w:val="9"/>
    <w:qFormat/>
    <w:uiPriority w:val="0"/>
    <w:rPr>
      <w:kern w:val="2"/>
      <w:sz w:val="18"/>
      <w:szCs w:val="18"/>
    </w:rPr>
  </w:style>
  <w:style w:type="character" w:customStyle="1" w:styleId="23">
    <w:name w:val="纯文本 Char"/>
    <w:basedOn w:val="14"/>
    <w:link w:val="7"/>
    <w:qFormat/>
    <w:uiPriority w:val="0"/>
    <w:rPr>
      <w:rFonts w:eastAsia="宋体"/>
      <w:kern w:val="2"/>
      <w:sz w:val="24"/>
      <w:szCs w:val="22"/>
    </w:rPr>
  </w:style>
  <w:style w:type="character" w:customStyle="1" w:styleId="24">
    <w:name w:val="正文文本 Char"/>
    <w:basedOn w:val="14"/>
    <w:link w:val="4"/>
    <w:qFormat/>
    <w:uiPriority w:val="99"/>
    <w:rPr>
      <w:kern w:val="2"/>
      <w:sz w:val="21"/>
      <w:szCs w:val="22"/>
    </w:rPr>
  </w:style>
  <w:style w:type="character" w:customStyle="1" w:styleId="25">
    <w:name w:val="NormalCharacter"/>
    <w:qFormat/>
    <w:uiPriority w:val="0"/>
  </w:style>
  <w:style w:type="paragraph" w:customStyle="1" w:styleId="26">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7">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character" w:customStyle="1" w:styleId="28">
    <w:name w:val="正文文本缩进 Char Char"/>
    <w:link w:val="19"/>
    <w:qFormat/>
    <w:uiPriority w:val="0"/>
    <w:rPr>
      <w:rFonts w:ascii="宋体"/>
      <w:kern w:val="2"/>
      <w:sz w:val="24"/>
      <w:szCs w:val="22"/>
    </w:rPr>
  </w:style>
  <w:style w:type="character" w:customStyle="1" w:styleId="29">
    <w:name w:val="日期 Char Char"/>
    <w:link w:val="21"/>
    <w:qFormat/>
    <w:uiPriority w:val="0"/>
    <w:rPr>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31021</Words>
  <Characters>32118</Characters>
  <Lines>313</Lines>
  <Paragraphs>88</Paragraphs>
  <TotalTime>122</TotalTime>
  <ScaleCrop>false</ScaleCrop>
  <LinksUpToDate>false</LinksUpToDate>
  <CharactersWithSpaces>32777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空白的空白的空白_</cp:lastModifiedBy>
  <dcterms:modified xsi:type="dcterms:W3CDTF">2023-06-08T00:41:21Z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26A134687A3B421A96980936DD1D2805_13</vt:lpwstr>
  </property>
</Properties>
</file>