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rPr>
          <w:rFonts w:ascii="宋体" w:hAnsi="宋体" w:cs="宋体"/>
          <w:sz w:val="48"/>
          <w:szCs w:val="72"/>
        </w:rPr>
      </w:pPr>
    </w:p>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3"/>
        <w:rPr>
          <w:rFonts w:hint="default" w:ascii="宋体"/>
          <w:szCs w:val="36"/>
        </w:rPr>
      </w:pPr>
    </w:p>
    <w:p>
      <w:pPr>
        <w:pStyle w:val="3"/>
        <w:rPr>
          <w:rFonts w:hint="default" w:ascii="宋体"/>
          <w:szCs w:val="36"/>
        </w:rPr>
      </w:pPr>
    </w:p>
    <w:p>
      <w:pPr>
        <w:pStyle w:val="45"/>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25</w:t>
      </w:r>
      <w:r>
        <w:rPr>
          <w:rFonts w:hint="eastAsia" w:ascii="宋体" w:hAnsi="宋体" w:cs="宋体"/>
          <w:bCs/>
          <w:sz w:val="32"/>
          <w:szCs w:val="32"/>
        </w:rPr>
        <w:t>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eastAsia="zh-CN"/>
        </w:rPr>
        <w:t>许昌市建安区</w:t>
      </w:r>
      <w:r>
        <w:rPr>
          <w:rFonts w:hint="eastAsia" w:ascii="宋体" w:hAnsi="宋体" w:cs="宋体"/>
          <w:bCs/>
          <w:sz w:val="32"/>
          <w:szCs w:val="32"/>
          <w:lang w:val="en-US" w:eastAsia="zh-CN"/>
        </w:rPr>
        <w:t>2021年第二批中央财政农业相关转移支付资金支持农民合作社高质量发展项目</w:t>
      </w:r>
      <w:r>
        <w:rPr>
          <w:rFonts w:hint="eastAsia" w:ascii="宋体" w:hAnsi="宋体" w:cs="宋体"/>
          <w:bCs/>
          <w:sz w:val="32"/>
          <w:szCs w:val="32"/>
        </w:rPr>
        <w:t>（不见面开标）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w:t>
      </w:r>
      <w:r>
        <w:rPr>
          <w:rFonts w:hint="eastAsia" w:ascii="宋体" w:hAnsi="宋体" w:cs="宋体"/>
          <w:bCs/>
          <w:sz w:val="32"/>
          <w:szCs w:val="32"/>
        </w:rPr>
        <w:t>工程管理有限公司</w:t>
      </w:r>
    </w:p>
    <w:p>
      <w:pPr>
        <w:jc w:val="center"/>
        <w:rPr>
          <w:rFonts w:ascii="宋体" w:hAnsi="宋体" w:cs="宋体"/>
          <w:b/>
          <w:bCs/>
          <w:sz w:val="40"/>
          <w:szCs w:val="40"/>
          <w:lang w:val="zh-CN"/>
        </w:rPr>
      </w:pPr>
      <w:r>
        <w:rPr>
          <w:rFonts w:hint="eastAsia" w:ascii="宋体" w:hAnsi="宋体" w:cs="宋体"/>
          <w:bCs/>
          <w:sz w:val="32"/>
          <w:szCs w:val="32"/>
        </w:rPr>
        <w:t>二〇二三年</w:t>
      </w:r>
      <w:r>
        <w:rPr>
          <w:rFonts w:hint="eastAsia" w:ascii="宋体" w:hAnsi="宋体" w:cs="宋体"/>
          <w:bCs/>
          <w:sz w:val="32"/>
          <w:szCs w:val="32"/>
          <w:lang w:eastAsia="zh-CN"/>
        </w:rPr>
        <w:t>四</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5"/>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w:t>
      </w:r>
      <w:r>
        <w:rPr>
          <w:rFonts w:hint="eastAsia" w:ascii="宋体" w:hAnsi="宋体" w:cs="宋体"/>
          <w:b/>
          <w:bCs/>
          <w:sz w:val="32"/>
          <w:szCs w:val="36"/>
          <w:lang w:val="en-US" w:eastAsia="zh-CN"/>
        </w:rPr>
        <w:t>25</w:t>
      </w:r>
      <w:r>
        <w:rPr>
          <w:rFonts w:hint="eastAsia" w:ascii="宋体" w:hAnsi="宋体" w:cs="宋体"/>
          <w:b/>
          <w:bCs/>
          <w:sz w:val="32"/>
          <w:szCs w:val="36"/>
        </w:rPr>
        <w:t>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2"/>
        <w:ind w:firstLine="0" w:firstLineChars="0"/>
        <w:jc w:val="center"/>
        <w:rPr>
          <w:rFonts w:hint="default" w:ascii="宋体"/>
          <w:b/>
          <w:bCs/>
          <w:sz w:val="32"/>
          <w:szCs w:val="36"/>
        </w:rPr>
      </w:pPr>
      <w:r>
        <w:rPr>
          <w:rFonts w:hint="eastAsia" w:ascii="宋体"/>
          <w:b/>
          <w:bCs/>
          <w:sz w:val="32"/>
          <w:szCs w:val="36"/>
          <w:lang w:eastAsia="zh-CN"/>
        </w:rPr>
        <w:t>许昌市建安区</w:t>
      </w:r>
      <w:r>
        <w:rPr>
          <w:rFonts w:hint="eastAsia" w:ascii="宋体"/>
          <w:b/>
          <w:bCs/>
          <w:sz w:val="32"/>
          <w:szCs w:val="36"/>
          <w:lang w:val="en-US" w:eastAsia="zh-CN"/>
        </w:rPr>
        <w:t>2021年第二批中央财政农业相关转移支付资金支持农民合作社高质量发展项目</w:t>
      </w:r>
      <w:r>
        <w:rPr>
          <w:rFonts w:ascii="宋体"/>
          <w:b/>
          <w:bCs/>
          <w:sz w:val="32"/>
          <w:szCs w:val="36"/>
        </w:rPr>
        <w:t>（不见面开标）</w:t>
      </w:r>
    </w:p>
    <w:p>
      <w:pPr>
        <w:pStyle w:val="2"/>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sz w:val="24"/>
          <w:szCs w:val="24"/>
        </w:rPr>
      </w:pPr>
      <w:bookmarkStart w:id="0" w:name="_Toc35393790"/>
      <w:bookmarkStart w:id="1" w:name="_Toc35393621"/>
      <w:bookmarkStart w:id="2" w:name="_Toc28359002"/>
      <w:bookmarkStart w:id="3" w:name="_Toc28359079"/>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color w:val="auto"/>
          <w:sz w:val="24"/>
          <w:szCs w:val="24"/>
        </w:rPr>
      </w:pPr>
      <w:r>
        <w:rPr>
          <w:rStyle w:val="130"/>
          <w:rFonts w:hint="eastAsia" w:ascii="宋体" w:hAnsi="宋体"/>
          <w:sz w:val="24"/>
          <w:szCs w:val="24"/>
          <w:lang w:eastAsia="zh-CN"/>
        </w:rPr>
        <w:t>许昌市建安区</w:t>
      </w:r>
      <w:r>
        <w:rPr>
          <w:rStyle w:val="130"/>
          <w:rFonts w:hint="eastAsia" w:ascii="宋体" w:hAnsi="宋体"/>
          <w:sz w:val="24"/>
          <w:szCs w:val="24"/>
          <w:lang w:val="en-US" w:eastAsia="zh-CN"/>
        </w:rPr>
        <w:t>2021年第二批中央财政农业相关转移支付资金支持农民合作社高质量发展项目</w:t>
      </w:r>
      <w:r>
        <w:rPr>
          <w:rStyle w:val="130"/>
          <w:rFonts w:hint="eastAsia" w:ascii="宋体" w:hAnsi="宋体"/>
          <w:sz w:val="24"/>
          <w:szCs w:val="24"/>
        </w:rPr>
        <w:t>的潜在投标人应在《全国公共资源交易平台（河南省·许昌市）》（http://ggzy.xuchang.gov.cn/）获取招标文件，</w:t>
      </w:r>
      <w:r>
        <w:rPr>
          <w:rStyle w:val="130"/>
          <w:rFonts w:hint="eastAsia" w:ascii="宋体" w:hAnsi="宋体"/>
          <w:color w:val="auto"/>
          <w:sz w:val="24"/>
          <w:szCs w:val="24"/>
        </w:rPr>
        <w:t>并于2023年</w:t>
      </w:r>
      <w:r>
        <w:rPr>
          <w:rStyle w:val="130"/>
          <w:rFonts w:hint="eastAsia" w:ascii="宋体" w:hAnsi="宋体"/>
          <w:color w:val="auto"/>
          <w:sz w:val="24"/>
          <w:szCs w:val="24"/>
          <w:lang w:val="en-US" w:eastAsia="zh-CN"/>
        </w:rPr>
        <w:t>5</w:t>
      </w:r>
      <w:r>
        <w:rPr>
          <w:rStyle w:val="130"/>
          <w:rFonts w:hint="eastAsia" w:ascii="宋体" w:hAnsi="宋体"/>
          <w:color w:val="auto"/>
          <w:sz w:val="24"/>
          <w:szCs w:val="24"/>
        </w:rPr>
        <w:t>月</w:t>
      </w:r>
      <w:r>
        <w:rPr>
          <w:rStyle w:val="130"/>
          <w:rFonts w:hint="eastAsia" w:ascii="宋体" w:hAnsi="宋体"/>
          <w:color w:val="auto"/>
          <w:sz w:val="24"/>
          <w:szCs w:val="24"/>
          <w:lang w:val="en-US" w:eastAsia="zh-CN"/>
        </w:rPr>
        <w:t>31</w:t>
      </w:r>
      <w:r>
        <w:rPr>
          <w:rStyle w:val="130"/>
          <w:rFonts w:hint="eastAsia" w:ascii="宋体" w:hAnsi="宋体"/>
          <w:color w:val="auto"/>
          <w:sz w:val="24"/>
          <w:szCs w:val="24"/>
        </w:rPr>
        <w:t>日09点</w:t>
      </w:r>
      <w:r>
        <w:rPr>
          <w:rStyle w:val="130"/>
          <w:rFonts w:hint="eastAsia" w:ascii="宋体" w:hAnsi="宋体"/>
          <w:color w:val="auto"/>
          <w:sz w:val="24"/>
          <w:szCs w:val="24"/>
          <w:lang w:val="en-US" w:eastAsia="zh-CN"/>
        </w:rPr>
        <w:t>30</w:t>
      </w:r>
      <w:r>
        <w:rPr>
          <w:rStyle w:val="130"/>
          <w:rFonts w:hint="eastAsia" w:ascii="宋体" w:hAnsi="宋体"/>
          <w:color w:val="auto"/>
          <w:sz w:val="24"/>
          <w:szCs w:val="24"/>
        </w:rPr>
        <w:t>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号</w:t>
      </w:r>
    </w:p>
    <w:p>
      <w:pPr>
        <w:adjustRightInd w:val="0"/>
        <w:snapToGrid w:val="0"/>
        <w:spacing w:line="360" w:lineRule="auto"/>
        <w:ind w:left="2159" w:leftChars="228" w:hanging="1680" w:hanging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numPr>
          <w:ilvl w:val="0"/>
          <w:numId w:val="0"/>
        </w:num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.00元（财政资金+自筹资金）</w:t>
      </w:r>
    </w:p>
    <w:p>
      <w:pPr>
        <w:numPr>
          <w:ilvl w:val="0"/>
          <w:numId w:val="0"/>
        </w:numPr>
        <w:adjustRightInd w:val="0"/>
        <w:snapToGrid w:val="0"/>
        <w:spacing w:line="360" w:lineRule="auto"/>
        <w:ind w:left="718" w:leftChars="342" w:firstLine="0" w:firstLineChars="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.00元（其中一标段：</w:t>
      </w: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.00元；二标段:</w:t>
      </w:r>
      <w:r>
        <w:rPr>
          <w:rFonts w:hint="eastAsia" w:asciiTheme="minorEastAsia" w:hAnsiTheme="minorEastAsia" w:eastAsiaTheme="minorEastAsia"/>
          <w:sz w:val="24"/>
          <w:szCs w:val="24"/>
          <w:lang w:val="en-US" w:eastAsia="zh-CN"/>
        </w:rPr>
        <w:t>510000.00</w:t>
      </w:r>
      <w:r>
        <w:rPr>
          <w:rFonts w:hint="eastAsia" w:asciiTheme="minorEastAsia" w:hAnsiTheme="minorEastAsia" w:eastAsiaTheme="minorEastAsia"/>
          <w:sz w:val="24"/>
          <w:szCs w:val="24"/>
        </w:rPr>
        <w:t>元；三标段：</w:t>
      </w: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00.00元）。</w:t>
      </w:r>
      <w:r>
        <w:rPr>
          <w:rFonts w:hint="eastAsia" w:asciiTheme="minorEastAsia" w:hAnsiTheme="minorEastAsia" w:eastAsiaTheme="minorEastAsia"/>
          <w:sz w:val="24"/>
          <w:szCs w:val="24"/>
          <w:lang w:val="en-US" w:eastAsia="zh-CN"/>
        </w:rPr>
        <w:t>不得超过预算金额（最高限价），否则为无效报价。</w:t>
      </w:r>
    </w:p>
    <w:tbl>
      <w:tblPr>
        <w:tblStyle w:val="3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97"/>
        <w:gridCol w:w="1020"/>
        <w:gridCol w:w="1536"/>
        <w:gridCol w:w="1476"/>
        <w:gridCol w:w="101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序号</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包名称</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包预算（元）</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包最高限价（元）</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是否专门面向中小企业</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w:t>
            </w:r>
            <w:r>
              <w:rPr>
                <w:rFonts w:hint="eastAsia" w:ascii="宋体" w:hAnsi="宋体" w:cs="宋体"/>
                <w:b w:val="0"/>
                <w:bCs/>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lang w:val="en-US" w:eastAsia="zh-CN"/>
              </w:rPr>
              <w:t>三</w:t>
            </w:r>
            <w:r>
              <w:rPr>
                <w:rFonts w:hint="eastAsia" w:ascii="宋体" w:hAnsi="宋体" w:eastAsia="宋体" w:cs="宋体"/>
                <w:b w:val="0"/>
                <w:bCs/>
                <w:color w:val="auto"/>
                <w:sz w:val="24"/>
                <w:szCs w:val="24"/>
                <w:lang w:val="en-US" w:eastAsia="zh-CN"/>
              </w:rPr>
              <w:t>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bl>
    <w:p>
      <w:pPr>
        <w:pStyle w:val="19"/>
        <w:rPr>
          <w:rFonts w:hint="eastAsia"/>
        </w:rPr>
      </w:pPr>
    </w:p>
    <w:p>
      <w:pPr>
        <w:numPr>
          <w:ilvl w:val="0"/>
          <w:numId w:val="0"/>
        </w:num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采购需求：本项目划分为</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个标段，具体内容详见招标文件。</w:t>
      </w:r>
    </w:p>
    <w:p>
      <w:pPr>
        <w:adjustRightInd w:val="0"/>
        <w:snapToGrid w:val="0"/>
        <w:spacing w:line="360" w:lineRule="auto"/>
        <w:ind w:firstLine="480" w:firstLineChars="200"/>
        <w:jc w:val="left"/>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lang w:eastAsia="zh-CN"/>
        </w:rPr>
        <w:t>日历天</w:t>
      </w:r>
      <w:r>
        <w:rPr>
          <w:rFonts w:hint="eastAsia" w:asciiTheme="minorEastAsia" w:hAnsiTheme="minorEastAsia" w:eastAsiaTheme="minorEastAsia"/>
          <w:sz w:val="24"/>
          <w:szCs w:val="24"/>
          <w:lang w:val="en-US" w:eastAsia="zh-CN"/>
        </w:rPr>
        <w:t>/标段</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791"/>
      <w:bookmarkStart w:id="6" w:name="_Toc35393622"/>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hint="eastAsia" w:eastAsiaTheme="minorEastAsia"/>
          <w:lang w:val="en-US" w:eastAsia="zh-CN"/>
        </w:rPr>
      </w:pPr>
      <w:r>
        <w:rPr>
          <w:rFonts w:hint="eastAsia" w:asciiTheme="minorEastAsia" w:hAnsiTheme="minorEastAsia" w:eastAsiaTheme="minorEastAsia"/>
          <w:sz w:val="24"/>
          <w:szCs w:val="24"/>
          <w:lang w:val="en-US" w:eastAsia="zh-CN"/>
        </w:rPr>
        <w:t>9、是否专门面向中小企业：否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81"/>
      <w:bookmarkStart w:id="10" w:name="_Toc35393623"/>
      <w:bookmarkStart w:id="11" w:name="_Toc35393792"/>
      <w:bookmarkStart w:id="12" w:name="_Toc28359004"/>
    </w:p>
    <w:bookmarkEnd w:id="9"/>
    <w:bookmarkEnd w:id="10"/>
    <w:bookmarkEnd w:id="11"/>
    <w:bookmarkEnd w:id="12"/>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三、获取招标文件</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1.时间：2023年04月27日 至 2023年05月31日，每天上午00:00至12:00，下午12:00至23:59（北京时间，法定节假日除外。）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2.地点：《全国公共资源交易平台（河南省·许昌市）》（http://ggzy.xuchang.gov.cn/）</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3.方式：在线下载</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4.售价：0元</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四、投标截止时间、开标时间及地点</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color w:val="auto"/>
          <w:sz w:val="24"/>
          <w:szCs w:val="28"/>
          <w:lang w:val="en-US" w:eastAsia="zh-CN"/>
        </w:rPr>
        <w:t>1.时间：2023年5月31日9点30分（北</w:t>
      </w:r>
      <w:r>
        <w:rPr>
          <w:rFonts w:hint="eastAsia" w:ascii="宋体" w:hAnsi="宋体"/>
          <w:sz w:val="24"/>
          <w:szCs w:val="28"/>
          <w:lang w:val="en-US" w:eastAsia="zh-CN"/>
        </w:rPr>
        <w:t>京时间）</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2.地点：本项目采用网上投标，请符合投标条件的供应商使用CA数字证书加密上传投标文件。</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五、开标时间及地点</w:t>
      </w:r>
    </w:p>
    <w:p>
      <w:pPr>
        <w:adjustRightInd w:val="0"/>
        <w:snapToGrid w:val="0"/>
        <w:spacing w:line="360" w:lineRule="auto"/>
        <w:ind w:firstLine="480" w:firstLineChars="200"/>
        <w:jc w:val="left"/>
        <w:rPr>
          <w:rFonts w:hint="eastAsia" w:ascii="宋体" w:hAnsi="宋体"/>
          <w:color w:val="auto"/>
          <w:sz w:val="24"/>
          <w:szCs w:val="28"/>
          <w:lang w:val="en-US" w:eastAsia="zh-CN"/>
        </w:rPr>
      </w:pPr>
      <w:r>
        <w:rPr>
          <w:rFonts w:hint="eastAsia" w:ascii="宋体" w:hAnsi="宋体"/>
          <w:sz w:val="24"/>
          <w:szCs w:val="28"/>
          <w:lang w:val="en-US" w:eastAsia="zh-CN"/>
        </w:rPr>
        <w:t>1.时间：2</w:t>
      </w:r>
      <w:r>
        <w:rPr>
          <w:rFonts w:hint="eastAsia" w:ascii="宋体" w:hAnsi="宋体"/>
          <w:color w:val="auto"/>
          <w:sz w:val="24"/>
          <w:szCs w:val="28"/>
          <w:lang w:val="en-US" w:eastAsia="zh-CN"/>
        </w:rPr>
        <w:t>023年5月31日9点30分（北京时间）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color w:val="auto"/>
          <w:sz w:val="24"/>
          <w:szCs w:val="28"/>
          <w:lang w:val="en-US" w:eastAsia="zh-CN"/>
        </w:rPr>
        <w:t>2.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hint="eastAsia" w:ascii="宋体" w:hAnsi="宋体" w:cs="宋体"/>
          <w:b/>
          <w:bCs/>
          <w:sz w:val="24"/>
          <w:szCs w:val="28"/>
          <w:lang w:val="en-US" w:eastAsia="zh-CN"/>
        </w:rPr>
      </w:pPr>
      <w:bookmarkStart w:id="13" w:name="_Toc28359007"/>
      <w:bookmarkStart w:id="14" w:name="_Toc28359084"/>
      <w:bookmarkStart w:id="15" w:name="_Toc35393625"/>
      <w:bookmarkStart w:id="16" w:name="_Toc35393794"/>
      <w:r>
        <w:rPr>
          <w:rFonts w:hint="eastAsia" w:ascii="宋体" w:hAnsi="宋体" w:cs="宋体"/>
          <w:b/>
          <w:bCs/>
          <w:sz w:val="24"/>
          <w:szCs w:val="28"/>
          <w:lang w:val="en-US" w:eastAsia="zh-CN"/>
        </w:rPr>
        <w:t>六、</w:t>
      </w:r>
      <w:bookmarkEnd w:id="13"/>
      <w:bookmarkEnd w:id="14"/>
      <w:bookmarkEnd w:id="15"/>
      <w:bookmarkEnd w:id="16"/>
      <w:r>
        <w:rPr>
          <w:rFonts w:hint="eastAsia" w:ascii="宋体" w:hAnsi="宋体" w:cs="宋体"/>
          <w:b/>
          <w:bCs/>
          <w:sz w:val="24"/>
          <w:szCs w:val="28"/>
          <w:lang w:val="en-US" w:eastAsia="zh-CN"/>
        </w:rPr>
        <w:t>发布公告的媒介及招标公告期限</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本次招标公告在《河南省政府采购网》、《中国政府采购网》、《许昌市政府采购网》、《全国公共资源交易平台（河南省·许昌市）》、《许昌市建安区人民政府网》上发布， 招标公告期限为五个工作日 。</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七、其他补充事宜</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1、本项目为全流程电子化交易项目，投标人须提交电子投标文件。</w:t>
      </w:r>
    </w:p>
    <w:p>
      <w:pPr>
        <w:adjustRightInd w:val="0"/>
        <w:snapToGrid w:val="0"/>
        <w:spacing w:line="360" w:lineRule="auto"/>
        <w:ind w:firstLine="560" w:firstLineChars="200"/>
        <w:jc w:val="left"/>
        <w:rPr>
          <w:rFonts w:hint="eastAsia" w:ascii="宋体" w:hAnsi="宋体"/>
          <w:sz w:val="24"/>
          <w:szCs w:val="28"/>
          <w:lang w:val="en-US"/>
        </w:rPr>
      </w:pPr>
      <w:r>
        <w:rPr>
          <w:rFonts w:hint="eastAsia" w:ascii="宋体" w:hAnsi="宋体" w:eastAsia="宋体" w:cs="Cambria"/>
          <w:color w:val="000000" w:themeColor="text1"/>
          <w:kern w:val="0"/>
          <w:sz w:val="28"/>
          <w:szCs w:val="28"/>
          <w:shd w:val="clear" w:fill="FFFFFF"/>
          <w:lang w:val="en-US" w:eastAsia="zh-CN" w:bidi="ar"/>
        </w:rPr>
        <w:t xml:space="preserve"> </w:t>
      </w:r>
      <w:r>
        <w:rPr>
          <w:rFonts w:hint="eastAsia" w:ascii="宋体" w:hAnsi="宋体"/>
          <w:sz w:val="24"/>
          <w:szCs w:val="28"/>
          <w:lang w:val="en-US" w:eastAsia="zh-CN"/>
        </w:rPr>
        <w:t>（1）加密电子投标文件（.file格式）须在投标截止时间（开标时间）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hint="eastAsia" w:ascii="宋体" w:hAnsi="宋体"/>
          <w:sz w:val="24"/>
          <w:szCs w:val="28"/>
          <w:lang w:val="zh-CN"/>
        </w:rPr>
      </w:pPr>
      <w:r>
        <w:rPr>
          <w:rFonts w:hint="eastAsia" w:ascii="宋体" w:hAnsi="宋体"/>
          <w:sz w:val="24"/>
          <w:szCs w:val="28"/>
          <w:lang w:val="en-US" w:eastAsia="zh-CN"/>
        </w:rPr>
        <w:t>3、投标供应商在电子系统使用过程中遇到涉及系统使用的问题，可致电0374-2961598进行咨询。</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八、对本次招标提出询问，请按以下方式联系。</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从永民</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7" w:name="_Toc28359009"/>
      <w:bookmarkStart w:id="18" w:name="_Toc28359086"/>
      <w:r>
        <w:rPr>
          <w:rFonts w:hint="eastAsia" w:ascii="宋体" w:hAnsi="宋体"/>
          <w:sz w:val="24"/>
          <w:szCs w:val="28"/>
        </w:rPr>
        <w:t>1</w:t>
      </w:r>
      <w:r>
        <w:rPr>
          <w:rFonts w:hint="eastAsia" w:ascii="宋体" w:hAnsi="宋体"/>
          <w:sz w:val="24"/>
          <w:szCs w:val="28"/>
          <w:lang w:val="en-US" w:eastAsia="zh-CN"/>
        </w:rPr>
        <w:t>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7"/>
      <w:bookmarkEnd w:id="18"/>
    </w:p>
    <w:p>
      <w:pPr>
        <w:adjustRightInd w:val="0"/>
        <w:snapToGrid w:val="0"/>
        <w:spacing w:line="360" w:lineRule="auto"/>
        <w:ind w:firstLine="480" w:firstLineChars="200"/>
        <w:jc w:val="left"/>
        <w:rPr>
          <w:rFonts w:ascii="宋体" w:hAnsi="宋体"/>
          <w:sz w:val="24"/>
          <w:szCs w:val="28"/>
        </w:rPr>
      </w:pPr>
      <w:bookmarkStart w:id="19" w:name="_Toc28359087"/>
      <w:bookmarkStart w:id="20" w:name="_Toc28359010"/>
      <w:r>
        <w:rPr>
          <w:rFonts w:hint="eastAsia" w:ascii="宋体" w:hAnsi="宋体"/>
          <w:sz w:val="24"/>
          <w:szCs w:val="28"/>
        </w:rPr>
        <w:t>名    称：河南</w:t>
      </w:r>
      <w:r>
        <w:rPr>
          <w:rFonts w:hint="eastAsia" w:ascii="宋体" w:hAnsi="宋体"/>
          <w:sz w:val="24"/>
          <w:szCs w:val="28"/>
          <w:lang w:eastAsia="zh-CN"/>
        </w:rPr>
        <w:t>鑫岚</w:t>
      </w:r>
      <w:r>
        <w:rPr>
          <w:rFonts w:hint="eastAsia" w:ascii="宋体" w:hAnsi="宋体"/>
          <w:sz w:val="24"/>
          <w:szCs w:val="28"/>
        </w:rPr>
        <w:t>工程管理有限公司</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地    址：许昌市</w:t>
      </w:r>
      <w:r>
        <w:rPr>
          <w:rFonts w:hint="eastAsia" w:ascii="宋体" w:hAnsi="宋体"/>
          <w:sz w:val="24"/>
          <w:szCs w:val="28"/>
          <w:lang w:eastAsia="zh-CN"/>
        </w:rPr>
        <w:t>建安区北海龙城</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Fonts w:hint="eastAsia" w:ascii="宋体" w:hAnsi="宋体"/>
          <w:sz w:val="24"/>
          <w:szCs w:val="28"/>
          <w:lang w:eastAsia="zh-CN"/>
        </w:rPr>
        <w:t>赵真真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联系方式：1</w:t>
      </w:r>
      <w:r>
        <w:rPr>
          <w:rFonts w:hint="eastAsia" w:ascii="宋体" w:hAnsi="宋体"/>
          <w:sz w:val="24"/>
          <w:szCs w:val="28"/>
          <w:lang w:val="en-US" w:eastAsia="zh-CN"/>
        </w:rPr>
        <w:t>5517386868</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19"/>
      <w:bookmarkEnd w:id="20"/>
    </w:p>
    <w:p>
      <w:pPr>
        <w:pStyle w:val="23"/>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23"/>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w:t>
      </w:r>
      <w:r>
        <w:rPr>
          <w:rFonts w:hint="eastAsia" w:ascii="宋体" w:hAnsi="宋体"/>
          <w:sz w:val="24"/>
          <w:szCs w:val="28"/>
          <w:lang w:val="en-US" w:eastAsia="zh-CN"/>
        </w:rPr>
        <w:t>5517386868</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宋体"/>
          <w:b/>
          <w:sz w:val="24"/>
          <w:szCs w:val="24"/>
        </w:rPr>
      </w:pPr>
      <w:r>
        <w:rPr>
          <w:rFonts w:hint="eastAsia" w:ascii="宋体" w:hAnsi="宋体" w:cs="仿宋_GB2312"/>
          <w:color w:val="auto"/>
          <w:sz w:val="24"/>
          <w:szCs w:val="28"/>
        </w:rPr>
        <w:t>2023年</w:t>
      </w:r>
      <w:r>
        <w:rPr>
          <w:rFonts w:hint="eastAsia" w:ascii="宋体" w:hAnsi="宋体" w:cs="仿宋_GB2312"/>
          <w:color w:val="auto"/>
          <w:sz w:val="24"/>
          <w:szCs w:val="28"/>
          <w:lang w:val="en-US" w:eastAsia="zh-CN"/>
        </w:rPr>
        <w:t>4</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28</w:t>
      </w:r>
      <w:r>
        <w:rPr>
          <w:rFonts w:hint="eastAsia" w:ascii="宋体" w:hAnsi="宋体" w:cs="仿宋_GB2312"/>
          <w:color w:val="auto"/>
          <w:sz w:val="24"/>
          <w:szCs w:val="28"/>
        </w:rPr>
        <w:t>日</w:t>
      </w:r>
      <w:bookmarkStart w:id="23" w:name="_GoBack"/>
      <w:bookmarkEnd w:id="23"/>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color w:val="auto"/>
          <w:kern w:val="2"/>
          <w:sz w:val="24"/>
          <w:szCs w:val="24"/>
          <w:lang w:val="en-US" w:eastAsia="zh-CN" w:bidi="ar"/>
        </w:rPr>
      </w:pPr>
    </w:p>
    <w:p>
      <w:pPr>
        <w:spacing w:line="500" w:lineRule="exact"/>
        <w:rPr>
          <w:rFonts w:ascii="宋体" w:hAnsi="宋体" w:cs="宋体"/>
          <w:b/>
          <w:sz w:val="24"/>
          <w:szCs w:val="24"/>
        </w:rPr>
      </w:pPr>
      <w:r>
        <w:rPr>
          <w:rFonts w:hint="eastAsia" w:ascii="宋体" w:hAnsi="宋体" w:cs="宋体"/>
          <w:b/>
          <w:sz w:val="24"/>
          <w:szCs w:val="24"/>
        </w:rPr>
        <w:t>温馨提示：</w:t>
      </w:r>
    </w:p>
    <w:p>
      <w:pPr>
        <w:spacing w:line="500" w:lineRule="exac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1.投标人应按招标文件规定下载、编制、提交、解密电子投标文件。</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2.电子文件下载、制作、提交期间和远程不见面开标（电子投标文件的解密）环节，投标人须使用同一个CA数字证书（证书须在有效期内并可正常使用）。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3.电子投标文件的制作</w:t>
      </w:r>
    </w:p>
    <w:p>
      <w:pPr>
        <w:spacing w:line="500" w:lineRule="exact"/>
        <w:ind w:firstLine="240" w:firstLineChars="100"/>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）下载“许昌投标文件制作系统SEARUN 最新版”，按招标文件要求制作电子投标文件。</w:t>
      </w:r>
    </w:p>
    <w:p>
      <w:pPr>
        <w:spacing w:line="500" w:lineRule="exac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spacing w:line="500" w:lineRule="exact"/>
        <w:ind w:firstLine="240" w:firstLineChars="1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spacing w:line="500" w:lineRule="exact"/>
        <w:ind w:firstLine="240" w:firstLineChars="100"/>
        <w:rPr>
          <w:rFonts w:ascii="宋体" w:hAnsi="宋体" w:cs="宋体"/>
          <w:sz w:val="24"/>
          <w:szCs w:val="24"/>
        </w:rPr>
      </w:pPr>
      <w:r>
        <w:rPr>
          <w:rFonts w:hint="eastAsia" w:ascii="宋体" w:hAnsi="宋体" w:cs="宋体"/>
          <w:sz w:val="24"/>
          <w:szCs w:val="24"/>
        </w:rPr>
        <w:t>3.3 投标人对同一项目多个标段进行投标的，应分别下载所投标段的招标文件，按标段制作电子投标文件，并按招标文件要求在相应位置加盖投标人电子印章和法人电子印章。</w:t>
      </w:r>
    </w:p>
    <w:p>
      <w:pPr>
        <w:spacing w:line="500" w:lineRule="exact"/>
        <w:ind w:firstLine="240" w:firstLineChars="100"/>
        <w:rPr>
          <w:rFonts w:ascii="宋体" w:hAnsi="宋体" w:cs="宋体"/>
          <w:sz w:val="24"/>
          <w:szCs w:val="24"/>
        </w:rPr>
      </w:pPr>
      <w:r>
        <w:rPr>
          <w:rFonts w:hint="eastAsia" w:ascii="宋体" w:hAnsi="宋体" w:cs="宋体"/>
          <w:sz w:val="24"/>
          <w:szCs w:val="24"/>
        </w:rPr>
        <w:t>一个标段对应生成一个文件夹（xxxx项目xx标段）, 其中后缀名为“.file”的文件用于电子投标使用。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4.加密电子投标文件的提交</w:t>
      </w:r>
    </w:p>
    <w:p>
      <w:pPr>
        <w:spacing w:line="500" w:lineRule="exact"/>
        <w:ind w:firstLine="240" w:firstLineChars="100"/>
        <w:rPr>
          <w:rFonts w:ascii="宋体" w:hAnsi="宋体" w:cs="宋体"/>
          <w:sz w:val="24"/>
          <w:szCs w:val="24"/>
        </w:rPr>
      </w:pPr>
      <w:r>
        <w:rPr>
          <w:rFonts w:hint="eastAsia" w:ascii="宋体" w:hAnsi="宋体" w:cs="宋体"/>
          <w:sz w:val="24"/>
          <w:szCs w:val="24"/>
        </w:rPr>
        <w:t>4.1加密电子投标文件应在招标文件规定的投标文件提交截止时间（开标时间）之前成功提交至《全国公共资源交易平台(河南省·许昌市)》公共资源交易系统（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投标人应充分考虑并预留技术处理和上传数据所需时间。</w:t>
      </w:r>
    </w:p>
    <w:p>
      <w:pPr>
        <w:spacing w:line="500" w:lineRule="exact"/>
        <w:ind w:firstLine="240" w:firstLineChars="100"/>
        <w:rPr>
          <w:rFonts w:ascii="宋体" w:hAnsi="宋体" w:cs="宋体"/>
          <w:sz w:val="24"/>
          <w:szCs w:val="24"/>
        </w:rPr>
      </w:pPr>
      <w:r>
        <w:rPr>
          <w:rFonts w:hint="eastAsia" w:ascii="宋体" w:hAnsi="宋体" w:cs="宋体"/>
          <w:sz w:val="24"/>
          <w:szCs w:val="24"/>
        </w:rPr>
        <w:t>4.2投标人对同一项目多个标段进行投标的，电子投标文件应按标段分别提交。</w:t>
      </w:r>
    </w:p>
    <w:p>
      <w:pPr>
        <w:spacing w:line="500" w:lineRule="exact"/>
        <w:ind w:firstLine="240" w:firstLineChars="100"/>
        <w:rPr>
          <w:rFonts w:ascii="宋体" w:hAnsi="宋体" w:cs="宋体"/>
          <w:b/>
          <w:sz w:val="24"/>
          <w:szCs w:val="24"/>
        </w:rPr>
      </w:pPr>
      <w:r>
        <w:rPr>
          <w:rFonts w:hint="eastAsia" w:ascii="宋体" w:hAnsi="宋体" w:cs="宋体"/>
          <w:sz w:val="24"/>
          <w:szCs w:val="24"/>
        </w:rPr>
        <w:t>4.3加密电子投标文件成功提交后，《全国公共资源交易平台(河南省·许昌市)》公共资源交易系统（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）“投标文件提交回执单”。</w:t>
      </w:r>
    </w:p>
    <w:p>
      <w:pPr>
        <w:spacing w:line="500" w:lineRule="exact"/>
        <w:ind w:firstLine="236" w:firstLineChars="98"/>
        <w:rPr>
          <w:rFonts w:ascii="宋体" w:hAnsi="宋体" w:cs="宋体"/>
          <w:b/>
          <w:sz w:val="24"/>
          <w:szCs w:val="24"/>
        </w:rPr>
      </w:pPr>
      <w:r>
        <w:rPr>
          <w:rFonts w:hint="eastAsia" w:ascii="宋体" w:hAnsi="宋体" w:cs="宋体"/>
          <w:b/>
          <w:bCs/>
          <w:sz w:val="24"/>
          <w:szCs w:val="24"/>
        </w:rPr>
        <w:t>5.远程不见面开标（电子投标文件的解密）</w:t>
      </w:r>
    </w:p>
    <w:p>
      <w:pPr>
        <w:spacing w:line="500" w:lineRule="exact"/>
        <w:ind w:firstLine="240" w:firstLineChars="100"/>
        <w:rPr>
          <w:rFonts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5.1本项目采用远程“不见面”开标方式，投标前请详细阅读全国公共资源交易平台（河南省·许昌市）首页“资料下载”栏目的《许昌市不见面操作手册》。</w:t>
      </w:r>
    </w:p>
    <w:p>
      <w:pPr>
        <w:spacing w:line="500" w:lineRule="exact"/>
        <w:ind w:firstLine="240" w:firstLineChars="100"/>
        <w:rPr>
          <w:rFonts w:ascii="宋体" w:hAnsi="宋体" w:cs="宋体"/>
          <w:sz w:val="24"/>
          <w:szCs w:val="24"/>
        </w:rPr>
      </w:pPr>
      <w:r>
        <w:rPr>
          <w:rFonts w:hint="eastAsia" w:ascii="宋体" w:hAnsi="宋体" w:cs="宋体"/>
          <w:sz w:val="24"/>
          <w:szCs w:val="24"/>
        </w:rPr>
        <w:t>5.2投标人提前设置不见面开标浏览器，并于开标时间前登录本项目不见面开标大厅，按照规定的开标时间准时参加网上开标。</w:t>
      </w:r>
    </w:p>
    <w:p>
      <w:pPr>
        <w:spacing w:line="500" w:lineRule="exact"/>
        <w:ind w:firstLine="240" w:firstLineChars="100"/>
        <w:rPr>
          <w:rFonts w:ascii="宋体" w:hAnsi="宋体" w:cs="宋体"/>
          <w:sz w:val="24"/>
          <w:szCs w:val="24"/>
        </w:rPr>
      </w:pPr>
      <w:r>
        <w:rPr>
          <w:rFonts w:hint="eastAsia" w:ascii="宋体" w:hAnsi="宋体" w:cs="宋体"/>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500" w:lineRule="exact"/>
        <w:ind w:firstLine="240" w:firstLineChars="100"/>
        <w:rPr>
          <w:rFonts w:ascii="宋体" w:hAnsi="宋体" w:cs="宋体"/>
          <w:sz w:val="24"/>
          <w:szCs w:val="24"/>
        </w:rPr>
      </w:pPr>
      <w:r>
        <w:rPr>
          <w:rFonts w:hint="eastAsia" w:ascii="宋体" w:hAnsi="宋体" w:cs="宋体"/>
          <w:sz w:val="24"/>
          <w:szCs w:val="24"/>
        </w:rPr>
        <w:t>5.4开标活动结束时，投标人应在《开标记录表》上进行电子签章。投标人未签章的，视同认可开标结果。</w:t>
      </w:r>
    </w:p>
    <w:p>
      <w:pPr>
        <w:spacing w:line="500" w:lineRule="exact"/>
        <w:ind w:firstLine="240" w:firstLineChars="100"/>
        <w:rPr>
          <w:rFonts w:ascii="宋体" w:hAnsi="宋体" w:cs="宋体"/>
          <w:b/>
          <w:sz w:val="24"/>
          <w:szCs w:val="24"/>
        </w:rPr>
      </w:pPr>
      <w:r>
        <w:rPr>
          <w:rFonts w:hint="eastAsia" w:ascii="宋体" w:hAnsi="宋体" w:cs="宋体"/>
          <w:sz w:val="24"/>
          <w:szCs w:val="24"/>
        </w:rPr>
        <w:t>5.5投标人对开标过程和开标记录如有疑义，可在本项目不见面开标大厅“文字互动”对话框或“新增质疑”处在线提出询问。</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6.评标依据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spacing w:line="500" w:lineRule="exact"/>
        <w:ind w:firstLine="240" w:firstLineChars="100"/>
        <w:rPr>
          <w:rFonts w:ascii="宋体" w:hAnsi="宋体" w:cs="宋体"/>
          <w:b/>
          <w:sz w:val="24"/>
          <w:szCs w:val="24"/>
        </w:rPr>
      </w:pPr>
      <w:r>
        <w:rPr>
          <w:rFonts w:hint="eastAsia" w:ascii="宋体" w:hAnsi="宋体" w:cs="宋体"/>
          <w:sz w:val="24"/>
          <w:szCs w:val="24"/>
        </w:rPr>
        <w:t>6.3 投标人通过电子邮件提供的书面说明或相关证明材料应加盖公章，或者由法定代表人或其授权的代表签字。</w:t>
      </w:r>
    </w:p>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lang w:eastAsia="zh-CN"/>
        </w:rPr>
      </w:pPr>
    </w:p>
    <w:p>
      <w:pPr>
        <w:numPr>
          <w:ilvl w:val="0"/>
          <w:numId w:val="0"/>
        </w:numPr>
        <w:spacing w:line="560" w:lineRule="exact"/>
        <w:ind w:firstLine="2530" w:firstLineChars="700"/>
        <w:jc w:val="left"/>
        <w:rPr>
          <w:rFonts w:hint="eastAsia" w:ascii="宋体" w:hAnsi="宋体" w:cs="宋体"/>
          <w:b/>
          <w:kern w:val="0"/>
          <w:sz w:val="36"/>
          <w:szCs w:val="36"/>
          <w:lang w:eastAsia="zh-CN"/>
        </w:rPr>
      </w:pPr>
    </w:p>
    <w:p>
      <w:pPr>
        <w:numPr>
          <w:ilvl w:val="0"/>
          <w:numId w:val="0"/>
        </w:numPr>
        <w:spacing w:line="560" w:lineRule="exact"/>
        <w:ind w:firstLine="2891" w:firstLineChars="800"/>
        <w:jc w:val="left"/>
        <w:rPr>
          <w:rFonts w:ascii="宋体" w:hAnsi="宋体" w:cs="宋体"/>
          <w:b/>
          <w:kern w:val="0"/>
          <w:sz w:val="36"/>
          <w:szCs w:val="36"/>
        </w:rPr>
      </w:pPr>
      <w:r>
        <w:rPr>
          <w:rFonts w:hint="eastAsia" w:ascii="宋体" w:hAnsi="宋体" w:cs="宋体"/>
          <w:b/>
          <w:kern w:val="0"/>
          <w:sz w:val="36"/>
          <w:szCs w:val="36"/>
          <w:lang w:eastAsia="zh-CN"/>
        </w:rPr>
        <w:t>第二章</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项目需求</w:t>
      </w:r>
    </w:p>
    <w:p>
      <w:pPr>
        <w:spacing w:line="560" w:lineRule="exact"/>
        <w:jc w:val="left"/>
        <w:rPr>
          <w:rFonts w:ascii="黑体" w:hAnsi="黑体" w:eastAsia="黑体"/>
          <w:sz w:val="28"/>
          <w:szCs w:val="28"/>
        </w:rPr>
      </w:pPr>
      <w:r>
        <w:rPr>
          <w:rFonts w:hint="eastAsia" w:ascii="黑体" w:hAnsi="黑体" w:eastAsia="黑体" w:cs="仿宋"/>
          <w:kern w:val="0"/>
          <w:sz w:val="28"/>
          <w:szCs w:val="28"/>
          <w:shd w:val="clear" w:color="auto" w:fill="FFFFFF"/>
        </w:rPr>
        <w:t>一、</w:t>
      </w:r>
      <w:r>
        <w:rPr>
          <w:rFonts w:hint="eastAsia" w:ascii="黑体" w:hAnsi="黑体" w:eastAsia="黑体"/>
          <w:sz w:val="28"/>
          <w:szCs w:val="28"/>
        </w:rPr>
        <w:t>项目概况</w:t>
      </w:r>
    </w:p>
    <w:p>
      <w:pPr>
        <w:spacing w:line="5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w:t>
      </w:r>
    </w:p>
    <w:p>
      <w:pPr>
        <w:spacing w:line="56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项目分为一、二、三标段，一标段为:4LZ型自走式谷物联合收割机、1804型、轮式拖拉机、704型、轮式拖拉机（大棚王）、704型、轮式拖拉机、1404型、轮式拖拉机；二标段为：冷藏车、厢式货车；三标段为：T40农业无人飞机。</w:t>
      </w:r>
    </w:p>
    <w:p>
      <w:pPr>
        <w:spacing w:line="560" w:lineRule="exact"/>
        <w:jc w:val="left"/>
        <w:rPr>
          <w:rFonts w:hint="eastAsia" w:ascii="仿宋_GB2312" w:hAnsi="仿宋" w:eastAsia="仿宋_GB2312" w:cs="仿宋"/>
          <w:kern w:val="0"/>
          <w:sz w:val="28"/>
          <w:szCs w:val="28"/>
          <w:shd w:val="clear" w:color="auto" w:fill="FFFFFF"/>
          <w:lang w:val="zh-CN"/>
        </w:rPr>
      </w:pPr>
      <w:r>
        <w:rPr>
          <w:rFonts w:hint="eastAsia" w:ascii="黑体" w:hAnsi="黑体" w:eastAsia="黑体"/>
          <w:sz w:val="28"/>
          <w:szCs w:val="28"/>
        </w:rPr>
        <w:t>二、采购清单</w:t>
      </w:r>
    </w:p>
    <w:tbl>
      <w:tblPr>
        <w:tblStyle w:val="36"/>
        <w:tblW w:w="90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973"/>
        <w:gridCol w:w="3599"/>
        <w:gridCol w:w="1041"/>
        <w:gridCol w:w="672"/>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4LZ</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自走式谷物联合收割机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704型、轮式拖拉机（大棚王）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厢式货车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T40农业无人飞机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1889000</w:t>
            </w:r>
          </w:p>
        </w:tc>
      </w:tr>
    </w:tbl>
    <w:p>
      <w:pPr>
        <w:rPr>
          <w:rFonts w:ascii="宋体" w:hAnsi="Times New Roman" w:cs="宋体"/>
          <w:color w:val="auto"/>
          <w:sz w:val="28"/>
          <w:szCs w:val="28"/>
        </w:rPr>
      </w:pPr>
      <w:r>
        <w:rPr>
          <w:rFonts w:hint="eastAsia" w:ascii="宋体" w:hAnsi="Times New Roman" w:cs="宋体"/>
          <w:color w:val="auto"/>
          <w:sz w:val="28"/>
          <w:szCs w:val="28"/>
        </w:rPr>
        <w:t>附件1:  4LZ型自走式谷物联合收割机</w:t>
      </w:r>
    </w:p>
    <w:tbl>
      <w:tblPr>
        <w:tblStyle w:val="36"/>
        <w:tblW w:w="8953" w:type="dxa"/>
        <w:tblInd w:w="96" w:type="dxa"/>
        <w:tblLayout w:type="autofit"/>
        <w:tblCellMar>
          <w:top w:w="0" w:type="dxa"/>
          <w:left w:w="108" w:type="dxa"/>
          <w:bottom w:w="0" w:type="dxa"/>
          <w:right w:w="108" w:type="dxa"/>
        </w:tblCellMar>
      </w:tblPr>
      <w:tblGrid>
        <w:gridCol w:w="3132"/>
        <w:gridCol w:w="1416"/>
        <w:gridCol w:w="4405"/>
      </w:tblGrid>
      <w:tr>
        <w:tblPrEx>
          <w:tblCellMar>
            <w:top w:w="0" w:type="dxa"/>
            <w:left w:w="108" w:type="dxa"/>
            <w:bottom w:w="0" w:type="dxa"/>
            <w:right w:w="108" w:type="dxa"/>
          </w:tblCellMar>
        </w:tblPrEx>
        <w:trPr>
          <w:trHeight w:val="360" w:hRule="atLeast"/>
        </w:trPr>
        <w:tc>
          <w:tcPr>
            <w:tcW w:w="3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项目</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单位</w:t>
            </w:r>
          </w:p>
        </w:tc>
        <w:tc>
          <w:tcPr>
            <w:tcW w:w="44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设计值</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型号名称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4LZ型自走式谷物联合收割机</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结构型式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自走 轮式 全喂入</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配套发动机功率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140</w:t>
            </w:r>
            <w:r>
              <w:rPr>
                <w:rFonts w:hint="eastAsia" w:ascii="宋体" w:hAnsi="宋体" w:eastAsia="宋体" w:cs="宋体"/>
                <w:color w:val="auto"/>
                <w:kern w:val="0"/>
                <w:sz w:val="18"/>
                <w:szCs w:val="18"/>
              </w:rPr>
              <w:t>(非道路四阶段)</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配套发动机结构型式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直列、直喷、水冷、四冲程、增压中冷</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配套发动机气缸数量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配套发动机标定功率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140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配套发动机标定转速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r/min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2200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整机质量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6080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割台工作幅宽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2750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最小离地间隙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290</w:t>
            </w:r>
          </w:p>
        </w:tc>
      </w:tr>
      <w:tr>
        <w:tblPrEx>
          <w:tblCellMar>
            <w:top w:w="0" w:type="dxa"/>
            <w:left w:w="108" w:type="dxa"/>
            <w:bottom w:w="0" w:type="dxa"/>
            <w:right w:w="108" w:type="dxa"/>
          </w:tblCellMar>
        </w:tblPrEx>
        <w:trPr>
          <w:trHeight w:val="2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割刀型式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Ⅱ型</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喂入量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作业挡位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工作档</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作业速度</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km/h</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0～9</w:t>
            </w:r>
          </w:p>
        </w:tc>
      </w:tr>
      <w:tr>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作业小时生产率</w:t>
            </w:r>
          </w:p>
        </w:tc>
        <w:tc>
          <w:tcPr>
            <w:tcW w:w="0" w:type="auto"/>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Style w:val="134"/>
                <w:rFonts w:hint="default" w:ascii="宋体" w:hAnsi="宋体" w:eastAsia="宋体" w:cs="宋体"/>
                <w:color w:val="auto"/>
              </w:rPr>
              <w:t>hm</w:t>
            </w:r>
            <w:r>
              <w:rPr>
                <w:rStyle w:val="121"/>
                <w:rFonts w:hint="default" w:ascii="宋体" w:hAnsi="宋体" w:eastAsia="宋体" w:cs="宋体"/>
                <w:color w:val="auto"/>
                <w:sz w:val="18"/>
                <w:szCs w:val="18"/>
              </w:rPr>
              <w:t>2</w:t>
            </w:r>
            <w:r>
              <w:rPr>
                <w:rStyle w:val="134"/>
                <w:rFonts w:hint="default" w:ascii="宋体" w:hAnsi="宋体" w:eastAsia="宋体" w:cs="宋体"/>
                <w:color w:val="auto"/>
              </w:rPr>
              <w:t>/h</w:t>
            </w:r>
          </w:p>
        </w:tc>
        <w:tc>
          <w:tcPr>
            <w:tcW w:w="0" w:type="auto"/>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0.52～2.7</w:t>
            </w:r>
          </w:p>
        </w:tc>
      </w:tr>
      <w:tr>
        <w:tblPrEx>
          <w:tblCellMar>
            <w:top w:w="0" w:type="dxa"/>
            <w:left w:w="108" w:type="dxa"/>
            <w:bottom w:w="0" w:type="dxa"/>
            <w:right w:w="108" w:type="dxa"/>
          </w:tblCellMar>
        </w:tblPrEx>
        <w:trPr>
          <w:trHeight w:val="312" w:hRule="atLeast"/>
        </w:trPr>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单位作业量燃油消耗量</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Style w:val="134"/>
                <w:rFonts w:hint="default" w:ascii="宋体" w:hAnsi="宋体" w:eastAsia="宋体" w:cs="宋体"/>
                <w:color w:val="auto"/>
              </w:rPr>
              <w:t>kg/hm</w:t>
            </w:r>
            <w:r>
              <w:rPr>
                <w:rStyle w:val="121"/>
                <w:rFonts w:hint="default" w:ascii="宋体" w:hAnsi="宋体" w:eastAsia="宋体" w:cs="宋体"/>
                <w:color w:val="auto"/>
                <w:sz w:val="18"/>
                <w:szCs w:val="18"/>
              </w:rPr>
              <w:t>2</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≤49</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割台搅龙型式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螺旋扒齿式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履带接地压力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偏心弹齿式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拨禾轮直径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φ1000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拨禾轮板数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5</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脱粒机构布置方式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 xml:space="preserve"> 纵向轴流</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脱粒滚筒数量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主脱粒滚筒型式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杆齿型</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主脱粒滚筒外形尺寸(外径×长度)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φ610×2690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凹板筛型式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栅格式+冲孔式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复脱方式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杂余回滚筒</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离心式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风扇直径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φ450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履带节距×节数×宽度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 节× mm</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履带轨距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两驱</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制动器型式（前、后）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前：盘式；后：鼓式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变速机构型式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机械+静液压无级变速</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驱动型式（前、后）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前：液压驱动； 后：无</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导向轮轮胎规格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10/75-15.3</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驱动轮轮胎规格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15-24</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导向轮轮距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1850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驱动轮轮距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1900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轴距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2720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驾驶室类型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普通式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茎秆切碎器型式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刀片旋转式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卸粮方式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机械自动卸粮</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rPr>
              <w:t>数量（台）</w:t>
            </w:r>
          </w:p>
        </w:tc>
        <w:tc>
          <w:tcPr>
            <w:tcW w:w="5821" w:type="dxa"/>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bl>
    <w:p>
      <w:pPr>
        <w:pStyle w:val="136"/>
        <w:ind w:firstLine="0" w:firstLineChars="0"/>
        <w:rPr>
          <w:sz w:val="28"/>
          <w:szCs w:val="28"/>
        </w:rPr>
      </w:pPr>
      <w:r>
        <w:rPr>
          <w:rFonts w:hint="eastAsia"/>
          <w:sz w:val="28"/>
          <w:szCs w:val="28"/>
        </w:rPr>
        <w:t>附件2: 1804型、轮式拖拉机</w:t>
      </w:r>
    </w:p>
    <w:tbl>
      <w:tblPr>
        <w:tblStyle w:val="36"/>
        <w:tblW w:w="9286"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2"/>
        <w:gridCol w:w="826"/>
        <w:gridCol w:w="4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095" w:type="dxa"/>
            <w:gridSpan w:val="2"/>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826"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4365"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1804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1935/1850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1765、1775、1885、1935、2045、2055、2165/1620-2420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460/前驱动下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sz w:val="18"/>
                <w:szCs w:val="18"/>
              </w:rPr>
              <w:t>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 xml:space="preserve">  ≥5688.9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标准配重</w:t>
            </w:r>
            <w:r>
              <w:rPr>
                <w:rFonts w:ascii="宋体" w:hAnsi="宋体" w:cs="宋体"/>
                <w:sz w:val="18"/>
                <w:szCs w:val="18"/>
              </w:rPr>
              <w:t>(</w:t>
            </w:r>
            <w:r>
              <w:rPr>
                <w:rFonts w:hint="eastAsia" w:ascii="宋体" w:hAnsi="宋体" w:cs="宋体"/>
                <w:sz w:val="18"/>
                <w:szCs w:val="18"/>
              </w:rPr>
              <w:t>前</w:t>
            </w:r>
            <w:r>
              <w:rPr>
                <w:rFonts w:ascii="宋体" w:hAnsi="宋体" w:cs="宋体"/>
                <w:sz w:val="18"/>
                <w:szCs w:val="18"/>
              </w:rPr>
              <w:t>/</w:t>
            </w:r>
            <w:r>
              <w:rPr>
                <w:rFonts w:hint="eastAsia" w:ascii="宋体" w:hAnsi="宋体" w:cs="宋体"/>
                <w:sz w:val="18"/>
                <w:szCs w:val="18"/>
              </w:rPr>
              <w:t>后</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440/240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 xml:space="preserve"> 前进挡≥16  ,后退档≥8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095" w:type="dxa"/>
            <w:gridSpan w:val="2"/>
            <w:noWrap w:val="0"/>
            <w:vAlign w:val="center"/>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翻倾防护装置（驾驶室或安全框架）</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t xml:space="preserve">  空调/暖风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增压中冷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r>
              <w:rPr>
                <w:rFonts w:hint="eastAsia" w:ascii="宋体" w:hAnsi="宋体" w:cs="宋体"/>
                <w:sz w:val="18"/>
                <w:szCs w:val="18"/>
              </w:rPr>
              <w:t xml:space="preserve"> </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 xml:space="preserve">132.5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发动机标定转速</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sym w:font="Wingdings 2" w:char="F052"/>
            </w:r>
            <w:r>
              <w:rPr>
                <w:rFonts w:hint="eastAsia" w:ascii="宋体" w:hAnsi="宋体" w:cs="宋体"/>
                <w:color w:val="auto"/>
                <w:sz w:val="18"/>
                <w:szCs w:val="18"/>
              </w:rPr>
              <w:t>水冷□风冷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sz w:val="18"/>
                <w:szCs w:val="18"/>
              </w:rPr>
            </w:pPr>
            <w:r>
              <w:rPr>
                <w:rFonts w:hint="eastAsia" w:ascii="宋体" w:hAnsi="宋体" w:cs="宋体"/>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转向系转向操纵机构</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p>
        </w:tc>
        <w:tc>
          <w:tcPr>
            <w:tcW w:w="4365" w:type="dxa"/>
            <w:noWrap w:val="0"/>
            <w:vAlign w:val="center"/>
          </w:tcPr>
          <w:p>
            <w:pPr>
              <w:keepNext w:val="0"/>
              <w:keepLines w:val="0"/>
              <w:suppressLineNumbers w:val="0"/>
              <w:spacing w:before="0" w:beforeAutospacing="0" w:after="0" w:afterAutospacing="0"/>
              <w:ind w:left="-323" w:leftChars="-154" w:right="0" w:firstLine="324" w:firstLineChars="180"/>
              <w:jc w:val="left"/>
              <w:rPr>
                <w:rFonts w:ascii="宋体"/>
                <w:sz w:val="18"/>
                <w:szCs w:val="18"/>
              </w:rPr>
            </w:pPr>
            <w:r>
              <w:rPr>
                <w:rFonts w:hint="eastAsia" w:ascii="宋体" w:hAnsi="宋体" w:cs="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转向系转向机构型式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 xml:space="preserve">前轮转向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传动系箱体数量、变速箱（器）型式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机械平面组成式</w:t>
            </w:r>
          </w:p>
          <w:p>
            <w:pPr>
              <w:keepNext w:val="0"/>
              <w:keepLines w:val="0"/>
              <w:suppressLineNumbers w:val="0"/>
              <w:adjustRightInd w:val="0"/>
              <w:snapToGrid w:val="0"/>
              <w:spacing w:before="0" w:beforeAutospacing="0" w:after="0" w:afterAutospacing="0"/>
              <w:ind w:left="0" w:right="0"/>
              <w:rPr>
                <w:rFonts w:ascii="宋体" w:hAnsi="宋体" w:cs="宋体"/>
                <w:sz w:val="18"/>
                <w:szCs w:val="18"/>
              </w:rPr>
            </w:pPr>
            <w:r>
              <w:rPr>
                <w:rFonts w:hint="eastAsia" w:ascii="宋体" w:hAnsi="宋体" w:cs="宋体"/>
                <w:sz w:val="18"/>
                <w:szCs w:val="18"/>
              </w:rPr>
              <w:t>箱体数量：</w:t>
            </w:r>
            <w:r>
              <w:rPr>
                <w:rFonts w:hint="eastAsia" w:ascii="宋体" w:hAnsi="宋体" w:cs="宋体"/>
                <w:sz w:val="18"/>
                <w:szCs w:val="18"/>
                <w:u w:val="single"/>
              </w:rPr>
              <w:t xml:space="preserve"> 2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主变速位置和换挡方式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 xml:space="preserve"> 主变速位置：在第</w:t>
            </w:r>
            <w:r>
              <w:rPr>
                <w:rFonts w:hint="eastAsia" w:ascii="宋体" w:hAnsi="宋体" w:cs="宋体"/>
                <w:sz w:val="18"/>
                <w:szCs w:val="18"/>
                <w:u w:val="single"/>
              </w:rPr>
              <w:t xml:space="preserve"> 1 </w:t>
            </w:r>
            <w:r>
              <w:rPr>
                <w:rFonts w:hint="eastAsia" w:ascii="宋体" w:hAnsi="宋体" w:cs="宋体"/>
                <w:sz w:val="18"/>
                <w:szCs w:val="18"/>
              </w:rPr>
              <w:t>箱体中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副变速箱换挡方式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机械有级挡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14.9-26/18.4-38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3类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19.0-19.5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tcBorders>
              <w:bottom w:val="single" w:color="auto" w:sz="8" w:space="0"/>
            </w:tcBorders>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826" w:type="dxa"/>
            <w:tcBorders>
              <w:bottom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4365" w:type="dxa"/>
            <w:tcBorders>
              <w:bottom w:val="single" w:color="auto" w:sz="8" w:space="0"/>
            </w:tcBorders>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760</w:t>
            </w:r>
            <w:r>
              <w:rPr>
                <w:rFonts w:ascii="宋体" w:hAnsi="宋体"/>
                <w:sz w:val="18"/>
                <w:szCs w:val="18"/>
              </w:rPr>
              <w:t>/</w:t>
            </w:r>
            <w:r>
              <w:rPr>
                <w:rFonts w:hint="eastAsia" w:ascii="宋体" w:hAnsi="宋体"/>
                <w:sz w:val="18"/>
                <w:szCs w:val="18"/>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★动力输出轴传动比</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63" w:type="dxa"/>
            <w:tcBorders>
              <w:bottom w:val="single" w:color="auto" w:sz="8" w:space="0"/>
            </w:tcBorders>
            <w:noWrap w:val="0"/>
            <w:vAlign w:val="center"/>
          </w:tcPr>
          <w:p>
            <w:pPr>
              <w:pStyle w:val="137"/>
              <w:keepNext w:val="0"/>
              <w:keepLines w:val="0"/>
              <w:widowControl/>
              <w:suppressLineNumbers w:val="0"/>
              <w:snapToGrid w:val="0"/>
              <w:spacing w:before="0" w:beforeAutospacing="0" w:after="0" w:afterAutospacing="0"/>
              <w:ind w:left="450" w:leftChars="0" w:right="0" w:hanging="450" w:hangingChars="250"/>
              <w:jc w:val="left"/>
              <w:rPr>
                <w:rFonts w:hAnsi="宋体"/>
                <w:kern w:val="2"/>
                <w:vertAlign w:val="superscript"/>
              </w:rPr>
            </w:pPr>
            <w:r>
              <w:rPr>
                <w:rFonts w:hint="eastAsia" w:hAnsi="宋体"/>
                <w:kern w:val="2"/>
              </w:rPr>
              <w:t>数量（台）</w:t>
            </w:r>
          </w:p>
        </w:tc>
        <w:tc>
          <w:tcPr>
            <w:tcW w:w="5223" w:type="dxa"/>
            <w:gridSpan w:val="3"/>
            <w:tcBorders>
              <w:bottom w:val="single" w:color="auto" w:sz="8" w:space="0"/>
            </w:tcBorders>
            <w:noWrap w:val="0"/>
            <w:vAlign w:val="center"/>
          </w:tcPr>
          <w:p>
            <w:pPr>
              <w:pStyle w:val="137"/>
              <w:keepNext w:val="0"/>
              <w:keepLines w:val="0"/>
              <w:widowControl/>
              <w:suppressLineNumbers w:val="0"/>
              <w:snapToGrid w:val="0"/>
              <w:spacing w:before="0" w:beforeAutospacing="0" w:after="0" w:afterAutospacing="0"/>
              <w:ind w:left="450" w:leftChars="0" w:right="0" w:hanging="450" w:hangingChars="250"/>
              <w:jc w:val="left"/>
              <w:rPr>
                <w:rFonts w:hAnsi="宋体"/>
                <w:kern w:val="2"/>
                <w:vertAlign w:val="superscript"/>
              </w:rPr>
            </w:pPr>
            <w:r>
              <w:rPr>
                <w:rFonts w:hint="eastAsia" w:hAnsi="宋体"/>
                <w:kern w:val="2"/>
              </w:rPr>
              <w:t xml:space="preserve">                4</w:t>
            </w:r>
          </w:p>
        </w:tc>
      </w:tr>
    </w:tbl>
    <w:p>
      <w:pPr>
        <w:rPr>
          <w:rFonts w:ascii="宋体" w:hAnsi="宋体"/>
          <w:kern w:val="0"/>
          <w:sz w:val="28"/>
          <w:szCs w:val="28"/>
        </w:rPr>
      </w:pPr>
      <w:r>
        <w:rPr>
          <w:rFonts w:hint="eastAsia"/>
          <w:sz w:val="28"/>
          <w:szCs w:val="28"/>
        </w:rPr>
        <w:t xml:space="preserve">附件3:  </w:t>
      </w:r>
      <w:r>
        <w:rPr>
          <w:rFonts w:hint="eastAsia" w:ascii="宋体" w:hAnsi="宋体"/>
          <w:sz w:val="28"/>
          <w:szCs w:val="28"/>
        </w:rPr>
        <w:t>704</w:t>
      </w:r>
      <w:r>
        <w:rPr>
          <w:rFonts w:hint="eastAsia" w:ascii="宋体" w:hAnsi="宋体"/>
          <w:kern w:val="0"/>
          <w:sz w:val="28"/>
          <w:szCs w:val="28"/>
        </w:rPr>
        <w:t>型、轮式拖拉机（大棚王）</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整机外廓尺寸</w:t>
            </w:r>
            <w:r>
              <w:rPr>
                <w:rFonts w:ascii="宋体" w:hAnsi="宋体" w:cs="宋体"/>
                <w:sz w:val="18"/>
                <w:szCs w:val="18"/>
              </w:rPr>
              <w:t>(</w:t>
            </w:r>
            <w:r>
              <w:rPr>
                <w:rFonts w:hint="eastAsia" w:ascii="宋体" w:hAnsi="宋体" w:cs="宋体"/>
                <w:sz w:val="18"/>
                <w:szCs w:val="18"/>
              </w:rPr>
              <w:t>长×宽×高及部位</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1180、1400/1100-1500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310/前桥底部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≥1955.1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前进挡≥8 ,后退档≥2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30.65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ascii="宋体" w:hAnsi="宋体"/>
                <w:color w:val="auto"/>
                <w:sz w:val="18"/>
                <w:szCs w:val="18"/>
              </w:rPr>
              <w:t>增压</w:t>
            </w:r>
            <w:r>
              <w:rPr>
                <w:rFonts w:hint="eastAsia" w:ascii="宋体" w:hAnsi="宋体"/>
                <w:color w:val="auto"/>
                <w:sz w:val="18"/>
                <w:szCs w:val="18"/>
              </w:rPr>
              <w:t>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bottom w:val="single" w:color="auto" w:sz="8" w:space="0"/>
            </w:tcBorders>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tcBorders>
              <w:bottom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tcBorders>
              <w:bottom w:val="single" w:color="auto" w:sz="8" w:space="0"/>
            </w:tcBorders>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发动机标定转速</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2400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发动机冷却方式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空气滤清器型式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湿式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转向系转向操纵机构</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转向系转向机构型式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0</w:t>
            </w:r>
            <w:r>
              <w:rPr>
                <w:rFonts w:ascii="宋体" w:hAnsi="宋体" w:cs="宋体"/>
                <w:sz w:val="18"/>
                <w:szCs w:val="18"/>
              </w:rPr>
              <w:t>0-1</w:t>
            </w:r>
            <w:r>
              <w:rPr>
                <w:rFonts w:hint="eastAsia" w:ascii="宋体" w:hAnsi="宋体" w:cs="宋体"/>
                <w:sz w:val="18"/>
                <w:szCs w:val="18"/>
              </w:rPr>
              <w:t>2</w:t>
            </w:r>
            <w:r>
              <w:rPr>
                <w:rFonts w:ascii="宋体" w:hAnsi="宋体" w:cs="宋体"/>
                <w:sz w:val="18"/>
                <w:szCs w:val="18"/>
              </w:rPr>
              <w:t>/13.6-16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CBN-E314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17.5</w:t>
            </w:r>
            <w:r>
              <w:rPr>
                <w:rFonts w:hint="eastAsia" w:ascii="宋体" w:hAnsi="宋体" w:cs="宋体"/>
                <w:sz w:val="18"/>
                <w:szCs w:val="18"/>
              </w:rPr>
              <w:sym w:font="Symbol" w:char="F0B1"/>
            </w:r>
            <w:r>
              <w:rPr>
                <w:rFonts w:hint="eastAsia" w:ascii="宋体" w:hAnsi="宋体" w:cs="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540/720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2</w:t>
            </w:r>
          </w:p>
        </w:tc>
      </w:tr>
    </w:tbl>
    <w:p>
      <w:pPr>
        <w:pStyle w:val="138"/>
        <w:numPr>
          <w:ilvl w:val="0"/>
          <w:numId w:val="0"/>
        </w:numPr>
        <w:jc w:val="both"/>
        <w:rPr>
          <w:rFonts w:cs="Times New Roman"/>
          <w:sz w:val="36"/>
          <w:szCs w:val="36"/>
        </w:rPr>
      </w:pPr>
      <w:r>
        <w:rPr>
          <w:rFonts w:hint="eastAsia"/>
          <w:sz w:val="28"/>
          <w:szCs w:val="28"/>
        </w:rPr>
        <w:t>附件4</w:t>
      </w:r>
      <w:r>
        <w:rPr>
          <w:rFonts w:hint="eastAsia"/>
          <w:b/>
          <w:bCs/>
          <w:sz w:val="28"/>
          <w:szCs w:val="28"/>
        </w:rPr>
        <w:t>:</w:t>
      </w:r>
      <w:r>
        <w:rPr>
          <w:rFonts w:hint="eastAsia" w:ascii="宋体" w:hAnsi="宋体"/>
          <w:sz w:val="28"/>
          <w:szCs w:val="28"/>
        </w:rPr>
        <w:t>704</w:t>
      </w:r>
      <w:r>
        <w:rPr>
          <w:rFonts w:hint="eastAsia" w:ascii="宋体" w:hAnsi="宋体"/>
          <w:kern w:val="0"/>
          <w:sz w:val="28"/>
          <w:szCs w:val="28"/>
        </w:rPr>
        <w:t>型、轮式拖拉机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1180、1400/1100-1500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310/前桥下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≥1955.1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前进挡≥8 ,后退档≥2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30.65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kern w:val="0"/>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转向系转向操纵机构</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p>
        </w:tc>
        <w:tc>
          <w:tcPr>
            <w:tcW w:w="2352" w:type="pct"/>
            <w:noWrap w:val="0"/>
            <w:vAlign w:val="center"/>
          </w:tcPr>
          <w:p>
            <w:pPr>
              <w:keepNext w:val="0"/>
              <w:keepLines w:val="0"/>
              <w:suppressLineNumbers w:val="0"/>
              <w:spacing w:before="0" w:beforeAutospacing="0" w:after="0" w:afterAutospacing="0"/>
              <w:ind w:left="-323" w:leftChars="-154" w:right="0" w:firstLine="324" w:firstLineChars="180"/>
              <w:jc w:val="center"/>
              <w:rPr>
                <w:rFonts w:ascii="宋体"/>
                <w:color w:val="auto"/>
                <w:sz w:val="18"/>
                <w:szCs w:val="18"/>
              </w:rPr>
            </w:pPr>
            <w:r>
              <w:rPr>
                <w:rFonts w:hint="eastAsia" w:ascii="宋体" w:hAnsi="宋体" w:cs="宋体"/>
                <w:color w:val="auto"/>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转向系转向机构型式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7.50-16/11.2-28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后置三点悬挂（加强型）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CBN-E314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17.5</w:t>
            </w:r>
            <w:r>
              <w:rPr>
                <w:rFonts w:hint="eastAsia" w:ascii="宋体" w:hAnsi="宋体" w:cs="宋体"/>
                <w:sz w:val="18"/>
                <w:szCs w:val="18"/>
              </w:rPr>
              <w:sym w:font="Symbol" w:char="F0B1"/>
            </w:r>
            <w:r>
              <w:rPr>
                <w:rFonts w:hint="eastAsia" w:ascii="宋体" w:hAnsi="宋体" w:cs="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540/720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w:t>
            </w:r>
          </w:p>
        </w:tc>
      </w:tr>
    </w:tbl>
    <w:p>
      <w:pPr>
        <w:pStyle w:val="138"/>
        <w:numPr>
          <w:ilvl w:val="0"/>
          <w:numId w:val="0"/>
        </w:numPr>
        <w:jc w:val="both"/>
        <w:rPr>
          <w:rFonts w:ascii="宋体" w:hAnsi="宋体"/>
          <w:kern w:val="0"/>
          <w:sz w:val="28"/>
          <w:szCs w:val="28"/>
        </w:rPr>
      </w:pPr>
      <w:r>
        <w:rPr>
          <w:rFonts w:hint="eastAsia"/>
          <w:sz w:val="28"/>
          <w:szCs w:val="28"/>
        </w:rPr>
        <w:t xml:space="preserve">附件5： </w:t>
      </w:r>
      <w:r>
        <w:rPr>
          <w:rFonts w:hint="eastAsia" w:ascii="宋体" w:hAnsi="宋体"/>
          <w:sz w:val="28"/>
          <w:szCs w:val="28"/>
        </w:rPr>
        <w:t>1404</w:t>
      </w:r>
      <w:r>
        <w:rPr>
          <w:rFonts w:hint="eastAsia" w:ascii="宋体" w:hAnsi="宋体"/>
          <w:kern w:val="0"/>
          <w:sz w:val="28"/>
          <w:szCs w:val="28"/>
        </w:rPr>
        <w:t>型、轮式拖拉机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轮胎数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color w:val="auto"/>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1935/1850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1765、1775、1885、1935、2045、2055、2165/1620-2420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470/前驱动桥下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≥4424.7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前进挡≥16  ,后退档≥8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32.94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s="宋体"/>
                <w:color w:val="auto"/>
                <w:kern w:val="0"/>
                <w:sz w:val="18"/>
                <w:szCs w:val="18"/>
              </w:rPr>
              <w:t>增压中冷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翻倾防护装置（驾驶室或安全框架）</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t xml:space="preserve">  空调/暖风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转向系型式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转向系转向操纵机构</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转向系转向机构型式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14.9-24/18.4-34,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后置三点悬挂（加强型）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hAnsi="宋体" w:cs="宋体"/>
              </w:rPr>
            </w:pPr>
            <w:r>
              <w:rPr>
                <w:rFonts w:hint="eastAsia" w:ascii="宋体" w:hAnsi="宋体"/>
              </w:rPr>
              <w:t>调节方式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sz w:val="18"/>
                <w:szCs w:val="18"/>
              </w:rPr>
              <w:t>高度调节、浮动控制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CBN－F325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17.5-18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sz w:val="18"/>
                <w:szCs w:val="18"/>
              </w:rPr>
              <w:t>760</w:t>
            </w:r>
            <w:r>
              <w:rPr>
                <w:rFonts w:ascii="宋体" w:hAnsi="宋体"/>
                <w:sz w:val="18"/>
                <w:szCs w:val="18"/>
              </w:rPr>
              <w:t>/</w:t>
            </w:r>
            <w:r>
              <w:rPr>
                <w:rFonts w:hint="eastAsia" w:ascii="宋体" w:hAnsi="宋体"/>
                <w:sz w:val="18"/>
                <w:szCs w:val="18"/>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w:t>
            </w:r>
          </w:p>
        </w:tc>
      </w:tr>
    </w:tbl>
    <w:p>
      <w:pPr>
        <w:pStyle w:val="28"/>
        <w:jc w:val="both"/>
      </w:pPr>
      <w:r>
        <w:rPr>
          <w:rFonts w:hint="eastAsia"/>
          <w:sz w:val="28"/>
          <w:szCs w:val="28"/>
        </w:rPr>
        <w:t>附件6：</w:t>
      </w:r>
      <w:r>
        <w:rPr>
          <w:rFonts w:hint="eastAsia"/>
          <w:sz w:val="32"/>
          <w:szCs w:val="32"/>
        </w:rPr>
        <w:t>冷藏车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6000&gt;长&gt;5450×2010&gt;宽&gt;1900×2700&gt;高&gt;2500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冷藏厢内容积</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内容积≥7.5立方米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6速手动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 （配备全尺寸备胎）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r>
    </w:tbl>
    <w:p>
      <w:pPr>
        <w:pStyle w:val="28"/>
        <w:jc w:val="both"/>
      </w:pPr>
      <w:r>
        <w:rPr>
          <w:rFonts w:hint="eastAsia"/>
          <w:sz w:val="28"/>
          <w:szCs w:val="28"/>
        </w:rPr>
        <w:t>附件7：</w:t>
      </w:r>
      <w:r>
        <w:rPr>
          <w:rFonts w:hint="eastAsia"/>
        </w:rPr>
        <w:t xml:space="preserve"> </w:t>
      </w:r>
      <w:r>
        <w:rPr>
          <w:rFonts w:hint="eastAsia"/>
          <w:sz w:val="32"/>
          <w:szCs w:val="32"/>
        </w:rPr>
        <w:t xml:space="preserve">厢式货车  </w:t>
      </w:r>
      <w:r>
        <w:rPr>
          <w:rFonts w:hint="eastAsia"/>
          <w:sz w:val="36"/>
          <w:szCs w:val="36"/>
        </w:rPr>
        <w:t xml:space="preserve">  </w:t>
      </w:r>
      <w:r>
        <w:rPr>
          <w:rFonts w:hint="eastAsia"/>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厢式货车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6000&gt;长&gt;5450×2010&gt;宽&gt;1900×2750&gt;高&gt;2500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firstLine="2340" w:firstLineChars="1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4+1（配备全尺寸备胎）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前暖风，前空调，电子可调大灯+前雾灯，电动门窗+中控锁单气囊，倒车雷达，180</w:t>
            </w:r>
            <w:r>
              <w:rPr>
                <w:rFonts w:hint="eastAsia" w:asciiTheme="minorEastAsia" w:hAnsiTheme="minorEastAsia" w:eastAsiaTheme="minorEastAsia" w:cstheme="minorEastAsia"/>
                <w:color w:val="000000"/>
                <w:sz w:val="18"/>
                <w:szCs w:val="18"/>
              </w:rPr>
              <w:t>后双开门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r>
    </w:tbl>
    <w:p>
      <w:pPr>
        <w:rPr>
          <w:sz w:val="28"/>
          <w:szCs w:val="28"/>
        </w:rPr>
      </w:pPr>
      <w:r>
        <w:rPr>
          <w:rFonts w:hint="eastAsia"/>
          <w:sz w:val="28"/>
          <w:szCs w:val="28"/>
        </w:rPr>
        <w:t>附件8：T40农业无人飞机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757"/>
        <w:gridCol w:w="4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单位</w:t>
            </w:r>
          </w:p>
        </w:tc>
        <w:tc>
          <w:tcPr>
            <w:tcW w:w="2350"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T40农业无人飞机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整机重量（不含电池）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最大喷撒起飞重量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最大轴距</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mm</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ascii="宋体"/>
                <w:sz w:val="18"/>
                <w:szCs w:val="18"/>
              </w:rPr>
              <w:t>2184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ascii="宋体" w:hAnsi="宋体"/>
                <w:sz w:val="18"/>
                <w:szCs w:val="18"/>
              </w:rPr>
              <w:t>2800</w:t>
            </w:r>
            <w:r>
              <w:rPr>
                <w:rFonts w:hint="eastAsia" w:ascii="宋体" w:hAnsi="宋体"/>
                <w:sz w:val="18"/>
                <w:szCs w:val="18"/>
              </w:rPr>
              <w:t>*</w:t>
            </w:r>
            <w:r>
              <w:rPr>
                <w:rFonts w:ascii="宋体" w:hAnsi="宋体"/>
                <w:sz w:val="18"/>
                <w:szCs w:val="18"/>
              </w:rPr>
              <w:t>3150</w:t>
            </w:r>
            <w:r>
              <w:rPr>
                <w:rFonts w:hint="eastAsia" w:ascii="宋体" w:hAnsi="宋体"/>
                <w:sz w:val="18"/>
                <w:szCs w:val="18"/>
              </w:rPr>
              <w:t>*</w:t>
            </w:r>
            <w:r>
              <w:rPr>
                <w:rFonts w:ascii="宋体" w:hAnsi="宋体"/>
                <w:sz w:val="18"/>
                <w:szCs w:val="18"/>
              </w:rPr>
              <w:t>780(机臂展开，桨叶展开)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1125*7</w:t>
            </w:r>
            <w:r>
              <w:rPr>
                <w:rFonts w:ascii="宋体" w:hAnsi="宋体"/>
                <w:sz w:val="18"/>
                <w:szCs w:val="18"/>
              </w:rPr>
              <w:t>50</w:t>
            </w:r>
            <w:r>
              <w:rPr>
                <w:rFonts w:hint="eastAsia" w:ascii="宋体" w:hAnsi="宋体"/>
                <w:sz w:val="18"/>
                <w:szCs w:val="18"/>
              </w:rPr>
              <w:t>*85</w:t>
            </w:r>
            <w:r>
              <w:rPr>
                <w:rFonts w:ascii="宋体" w:hAnsi="宋体"/>
                <w:sz w:val="18"/>
                <w:szCs w:val="18"/>
              </w:rPr>
              <w:t>0(机臂</w:t>
            </w:r>
            <w:r>
              <w:rPr>
                <w:rFonts w:hint="eastAsia" w:ascii="宋体" w:hAnsi="宋体"/>
                <w:sz w:val="18"/>
                <w:szCs w:val="18"/>
              </w:rPr>
              <w:t>折叠</w:t>
            </w:r>
            <w:r>
              <w:rPr>
                <w:rFonts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RTK定位精度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highlight w:val="yellow"/>
              </w:rPr>
            </w:pPr>
            <w:r>
              <w:rPr>
                <w:rFonts w:ascii="宋体" w:hAnsi="宋体"/>
                <w:sz w:val="18"/>
                <w:szCs w:val="18"/>
              </w:rPr>
              <w:t>水平±10，垂直±10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GPS定位精度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Calibri"/>
                <w:sz w:val="18"/>
                <w:szCs w:val="18"/>
                <w:highlight w:val="yellow"/>
              </w:rPr>
            </w:pPr>
            <w:r>
              <w:rPr>
                <w:rFonts w:ascii="宋体" w:hAnsi="宋体"/>
                <w:sz w:val="18"/>
                <w:szCs w:val="18"/>
              </w:rPr>
              <w:t>水平±</w:t>
            </w:r>
            <w:r>
              <w:rPr>
                <w:rFonts w:hint="eastAsia" w:ascii="宋体" w:hAnsi="宋体"/>
                <w:sz w:val="18"/>
                <w:szCs w:val="18"/>
              </w:rPr>
              <w:t>6</w:t>
            </w:r>
            <w:r>
              <w:rPr>
                <w:rFonts w:ascii="宋体" w:hAnsi="宋体"/>
                <w:sz w:val="18"/>
                <w:szCs w:val="18"/>
              </w:rPr>
              <w:t>0，垂直±</w:t>
            </w: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空载悬停时间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min</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喷洒满载悬停时间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min</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最大飞行半径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最大可承受风速</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m/s</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电机KV值</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RPM/V</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螺旋桨尺寸</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inch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旋翼数量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个</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水箱最大容量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L</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喷头类型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离心式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喷头雾化粒径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μm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避障系统1</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有源相控阵雷达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避障系统2</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双目视觉系统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智能遥控器显示器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7.02英寸触控液晶显示屏，分辨率1920*1200，亮度1200cd/m，具备内置电池和外置电池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mAh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智能飞行电池电压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V</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52.22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智能充电器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支持三相交流电输入和单相交流电输入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数量（台）</w:t>
            </w:r>
          </w:p>
        </w:tc>
        <w:tc>
          <w:tcPr>
            <w:tcW w:w="2795" w:type="pct"/>
            <w:gridSpan w:val="2"/>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1</w:t>
            </w:r>
          </w:p>
        </w:tc>
      </w:tr>
    </w:tbl>
    <w:p/>
    <w:p>
      <w:pPr>
        <w:spacing w:line="520" w:lineRule="exact"/>
        <w:jc w:val="left"/>
        <w:rPr>
          <w:rFonts w:hint="eastAsia" w:ascii="仿宋_GB2312" w:hAnsi="仿宋" w:eastAsia="仿宋_GB2312" w:cs="仿宋"/>
          <w:kern w:val="0"/>
          <w:sz w:val="28"/>
          <w:szCs w:val="28"/>
          <w:shd w:val="clear" w:color="auto" w:fill="FFFFFF"/>
          <w:lang w:val="zh-CN"/>
        </w:rPr>
      </w:pPr>
      <w:r>
        <w:rPr>
          <w:rFonts w:hint="eastAsia" w:ascii="仿宋_GB2312" w:hAnsi="仿宋" w:eastAsia="仿宋_GB2312" w:cs="仿宋"/>
          <w:kern w:val="0"/>
          <w:sz w:val="28"/>
          <w:szCs w:val="28"/>
          <w:shd w:val="clear" w:color="auto" w:fill="FFFFFF"/>
          <w:lang w:val="zh-CN"/>
        </w:rPr>
        <w:t>注：</w:t>
      </w:r>
      <w:r>
        <w:rPr>
          <w:rFonts w:hint="eastAsia" w:ascii="仿宋_GB2312" w:hAnsi="仿宋" w:eastAsia="仿宋_GB2312" w:cs="仿宋"/>
          <w:kern w:val="0"/>
          <w:sz w:val="28"/>
          <w:szCs w:val="28"/>
          <w:shd w:val="clear" w:color="auto" w:fill="FFFFFF"/>
          <w:lang w:val="en-US" w:eastAsia="zh-CN"/>
        </w:rPr>
        <w:t>1、</w:t>
      </w:r>
      <w:r>
        <w:rPr>
          <w:rFonts w:hint="eastAsia" w:ascii="仿宋_GB2312" w:hAnsi="仿宋" w:eastAsia="仿宋_GB2312" w:cs="仿宋"/>
          <w:kern w:val="0"/>
          <w:sz w:val="28"/>
          <w:szCs w:val="28"/>
          <w:shd w:val="clear" w:color="auto" w:fill="FFFFFF"/>
          <w:lang w:val="zh-CN"/>
        </w:rPr>
        <w:t>采购清单中所列技术规格或主要参数为最低要求，不允许负偏离，否则将承担其投标被视为非实质性响应投标的风险。</w:t>
      </w:r>
    </w:p>
    <w:p>
      <w:pPr>
        <w:spacing w:line="520" w:lineRule="exact"/>
        <w:jc w:val="left"/>
        <w:rPr>
          <w:rFonts w:hint="default" w:ascii="仿宋_GB2312" w:hAnsi="仿宋" w:eastAsia="仿宋_GB2312" w:cs="仿宋"/>
          <w:kern w:val="0"/>
          <w:sz w:val="28"/>
          <w:szCs w:val="28"/>
          <w:shd w:val="clear" w:color="auto" w:fill="FFFFFF"/>
          <w:lang w:val="en-US" w:eastAsia="zh-CN"/>
        </w:rPr>
      </w:pPr>
      <w:r>
        <w:rPr>
          <w:rFonts w:hint="eastAsia" w:ascii="仿宋_GB2312" w:hAnsi="仿宋" w:eastAsia="仿宋_GB2312" w:cs="仿宋"/>
          <w:kern w:val="0"/>
          <w:sz w:val="28"/>
          <w:szCs w:val="28"/>
          <w:shd w:val="clear" w:color="auto" w:fill="FFFFFF"/>
          <w:lang w:val="en-US" w:eastAsia="zh-CN"/>
        </w:rPr>
        <w:t>2、采购清单中“1804型、轮式拖拉机”为核心产品。</w:t>
      </w:r>
    </w:p>
    <w:p>
      <w:pPr>
        <w:widowControl/>
        <w:numPr>
          <w:ilvl w:val="0"/>
          <w:numId w:val="3"/>
        </w:numPr>
        <w:spacing w:line="520" w:lineRule="exact"/>
        <w:jc w:val="left"/>
        <w:rPr>
          <w:rFonts w:hint="eastAsia" w:ascii="宋体" w:hAnsi="宋体" w:eastAsia="宋体" w:cs="Times New Roman"/>
          <w:sz w:val="24"/>
          <w:szCs w:val="28"/>
          <w:lang w:val="en-US" w:eastAsia="zh-CN"/>
        </w:rPr>
      </w:pPr>
      <w:r>
        <w:rPr>
          <w:rFonts w:hint="eastAsia" w:ascii="黑体" w:hAnsi="黑体" w:eastAsia="黑体"/>
          <w:sz w:val="28"/>
          <w:szCs w:val="28"/>
        </w:rPr>
        <w:t>采购预算（最高限价）：</w:t>
      </w:r>
      <w:r>
        <w:rPr>
          <w:rFonts w:hint="eastAsia" w:ascii="宋体" w:hAnsi="宋体" w:eastAsia="宋体" w:cs="Times New Roman"/>
          <w:b/>
          <w:bCs/>
          <w:sz w:val="24"/>
          <w:szCs w:val="28"/>
          <w:lang w:val="en-US" w:eastAsia="zh-CN"/>
        </w:rPr>
        <w:t>1889000.00元（财政资金+自筹资金）（其中一标段：1320000.00元；二标段:510000.00元；三标段：59000.00元）。</w:t>
      </w:r>
    </w:p>
    <w:p>
      <w:pPr>
        <w:widowControl/>
        <w:numPr>
          <w:ilvl w:val="0"/>
          <w:numId w:val="0"/>
        </w:numPr>
        <w:spacing w:line="520" w:lineRule="exact"/>
        <w:jc w:val="left"/>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不得超过预算金额（最高限价），否则为无效报价。</w:t>
      </w:r>
    </w:p>
    <w:p>
      <w:pPr>
        <w:adjustRightInd w:val="0"/>
        <w:snapToGrid w:val="0"/>
        <w:spacing w:line="360" w:lineRule="auto"/>
        <w:jc w:val="left"/>
        <w:rPr>
          <w:rFonts w:hint="eastAsia" w:ascii="仿宋_GB2312" w:hAnsi="仿宋" w:eastAsia="仿宋_GB2312" w:cs="仿宋"/>
          <w:kern w:val="0"/>
          <w:sz w:val="28"/>
          <w:szCs w:val="28"/>
          <w:shd w:val="clear" w:color="auto" w:fill="FFFFFF"/>
        </w:rPr>
      </w:pPr>
      <w:r>
        <w:rPr>
          <w:rFonts w:hint="eastAsia" w:ascii="黑体" w:hAnsi="黑体" w:eastAsia="黑体"/>
          <w:sz w:val="28"/>
          <w:szCs w:val="28"/>
          <w:lang w:eastAsia="zh-CN"/>
        </w:rPr>
        <w:t>四</w:t>
      </w:r>
      <w:r>
        <w:rPr>
          <w:rFonts w:hint="eastAsia" w:ascii="黑体" w:hAnsi="黑体" w:eastAsia="黑体"/>
          <w:sz w:val="28"/>
          <w:szCs w:val="28"/>
        </w:rPr>
        <w:t>、供货期：</w:t>
      </w:r>
      <w:r>
        <w:rPr>
          <w:rFonts w:hint="eastAsia" w:ascii="仿宋_GB2312" w:hAnsi="仿宋" w:eastAsia="仿宋_GB2312" w:cs="仿宋"/>
          <w:kern w:val="0"/>
          <w:sz w:val="28"/>
          <w:szCs w:val="28"/>
          <w:shd w:val="clear" w:color="auto" w:fill="FFFFFF"/>
          <w:lang w:val="en-US" w:eastAsia="zh-CN"/>
        </w:rPr>
        <w:t>30</w:t>
      </w:r>
      <w:r>
        <w:rPr>
          <w:rFonts w:hint="eastAsia" w:ascii="仿宋_GB2312" w:hAnsi="仿宋" w:eastAsia="仿宋_GB2312" w:cs="仿宋"/>
          <w:kern w:val="0"/>
          <w:sz w:val="28"/>
          <w:szCs w:val="28"/>
          <w:shd w:val="clear" w:color="auto" w:fill="FFFFFF"/>
        </w:rPr>
        <w:t>日历天</w:t>
      </w:r>
      <w:r>
        <w:rPr>
          <w:rFonts w:hint="eastAsia" w:ascii="仿宋_GB2312" w:hAnsi="仿宋" w:eastAsia="仿宋_GB2312" w:cs="仿宋"/>
          <w:kern w:val="0"/>
          <w:sz w:val="28"/>
          <w:szCs w:val="28"/>
          <w:shd w:val="clear" w:color="auto" w:fill="FFFFFF"/>
          <w:lang w:val="en-US" w:eastAsia="zh-CN"/>
        </w:rPr>
        <w:t>/标段</w:t>
      </w:r>
      <w:r>
        <w:rPr>
          <w:rFonts w:hint="eastAsia" w:ascii="仿宋_GB2312" w:hAnsi="仿宋" w:eastAsia="仿宋_GB2312" w:cs="仿宋"/>
          <w:kern w:val="0"/>
          <w:sz w:val="28"/>
          <w:szCs w:val="28"/>
          <w:shd w:val="clear" w:color="auto" w:fill="FFFFFF"/>
        </w:rPr>
        <w:t>。</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、申请人的资格要求：</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ascii="仿宋_GB2312" w:hAnsi="仿宋" w:eastAsia="仿宋_GB2312" w:cs="仿宋"/>
          <w:kern w:val="0"/>
          <w:sz w:val="28"/>
          <w:szCs w:val="28"/>
          <w:shd w:val="clear" w:color="auto" w:fill="FFFFFF"/>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六、采购标的的其他技术、服务等要求</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1、采购执行标准：国家标准。强制性产品认证，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2、符合国家和履约地相关安全质量标准、行业技术规范标准。</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3、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4、投标人须明确产品的厂家、产地、品牌、型号、详细参数，否则为无效投标。</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5、质保：质保期为一年以上（含一年）。售后响应时间不得超过24小时。保修期结束后，仍负责提供维修服务，只能收取成本费。</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6、供应商须承诺在合同履行期限内完成供货，并保证验收合格，否则为无效投标。</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七、验收标准：</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由采购人成立验收小组的，按照采购合同的约定对成交人履约情况进行验收。验收时，按照采购合同的约定对每一项技术、服务、安全标准的履约情况进行确认。验收结束后，出具验收书，列明各项标准的验收情况及项目总体评价，由验收双方共同签署，并报送同级财政部门审计。</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2、采购人有权和供货商共同委托具有验收资质的第三方机构验收，验收费用由中标人承担。</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八、付款方式：</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1、支付方式：银行转账。</w:t>
      </w:r>
    </w:p>
    <w:p>
      <w:pPr>
        <w:adjustRightInd w:val="0"/>
        <w:snapToGrid w:val="0"/>
        <w:spacing w:line="360" w:lineRule="auto"/>
        <w:ind w:firstLine="480" w:firstLineChars="200"/>
        <w:jc w:val="left"/>
        <w:rPr>
          <w:rFonts w:ascii="宋体" w:hAnsi="宋体"/>
          <w:sz w:val="28"/>
          <w:szCs w:val="28"/>
        </w:rPr>
      </w:pPr>
      <w:r>
        <w:rPr>
          <w:rFonts w:hint="eastAsia" w:ascii="宋体" w:hAnsi="宋体" w:eastAsia="宋体" w:cs="Times New Roman"/>
          <w:sz w:val="24"/>
          <w:szCs w:val="28"/>
          <w:lang w:val="zh-CN" w:eastAsia="zh-CN"/>
        </w:rPr>
        <w:t>2、支付时间及条件：项目完工验收合格后按政府采购资金拨付程序执行。</w:t>
      </w:r>
    </w:p>
    <w:p>
      <w:pPr>
        <w:pageBreakBefore/>
        <w:spacing w:line="360" w:lineRule="auto"/>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w:t>
            </w:r>
          </w:p>
        </w:tc>
        <w:tc>
          <w:tcPr>
            <w:tcW w:w="2268" w:type="dxa"/>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采购项目</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11"/>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许昌市建安区2021年第二批中央财政农业相关转移支付资金支持农民合作社高质量发展项目</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项目编号：建安政采公字〔202</w:t>
            </w:r>
            <w:r>
              <w:rPr>
                <w:rFonts w:hint="eastAsia" w:ascii="宋体" w:hAnsi="宋体" w:cs="宋体"/>
                <w:bCs/>
                <w:sz w:val="24"/>
                <w:szCs w:val="24"/>
              </w:rPr>
              <w:t>3</w:t>
            </w:r>
            <w:r>
              <w:rPr>
                <w:rFonts w:hint="eastAsia" w:ascii="宋体" w:hAnsi="宋体" w:cs="宋体"/>
                <w:bCs/>
                <w:sz w:val="24"/>
                <w:szCs w:val="24"/>
                <w:lang w:val="zh-CN"/>
              </w:rPr>
              <w:t>〕</w:t>
            </w:r>
            <w:r>
              <w:rPr>
                <w:rFonts w:hint="eastAsia" w:ascii="宋体" w:hAnsi="宋体" w:cs="宋体"/>
                <w:bCs/>
                <w:sz w:val="24"/>
                <w:szCs w:val="24"/>
                <w:lang w:val="en-US" w:eastAsia="zh-CN"/>
              </w:rPr>
              <w:t>25</w:t>
            </w:r>
            <w:r>
              <w:rPr>
                <w:rFonts w:hint="eastAsia" w:ascii="宋体" w:hAnsi="宋体" w:cs="宋体"/>
                <w:bCs/>
                <w:sz w:val="24"/>
                <w:szCs w:val="24"/>
                <w:lang w:val="zh-CN"/>
              </w:rPr>
              <w:t>号</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项目内容：详见采购文件。</w:t>
            </w:r>
          </w:p>
          <w:p>
            <w:pPr>
              <w:keepNext w:val="0"/>
              <w:keepLines w:val="0"/>
              <w:suppressLineNumbers w:val="0"/>
              <w:spacing w:before="0" w:beforeAutospacing="0" w:after="0" w:afterAutospacing="0" w:line="360" w:lineRule="auto"/>
              <w:ind w:left="0" w:right="0"/>
              <w:jc w:val="left"/>
              <w:rPr>
                <w:rFonts w:asciiTheme="minorEastAsia" w:hAnsiTheme="minorEastAsia" w:eastAsiaTheme="minorEastAsia"/>
                <w:sz w:val="24"/>
                <w:szCs w:val="24"/>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cs="宋体"/>
                <w:bCs/>
                <w:sz w:val="24"/>
                <w:szCs w:val="24"/>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5537485022</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址：建安区兴业大厦</w:t>
            </w:r>
            <w:r>
              <w:rPr>
                <w:rFonts w:hint="eastAsia" w:ascii="宋体" w:hAnsi="宋体" w:eastAsia="宋体" w:cs="宋体"/>
                <w:bCs/>
                <w:sz w:val="24"/>
                <w:szCs w:val="24"/>
                <w:lang w:val="en-US" w:eastAsia="zh-CN"/>
              </w:rPr>
              <w:t>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名    称：河南</w:t>
            </w:r>
            <w:r>
              <w:rPr>
                <w:rFonts w:hint="eastAsia" w:ascii="宋体" w:hAnsi="宋体" w:cs="宋体"/>
                <w:bCs/>
                <w:sz w:val="24"/>
                <w:szCs w:val="24"/>
                <w:lang w:val="zh-CN"/>
              </w:rPr>
              <w:t>鑫岚</w:t>
            </w:r>
            <w:r>
              <w:rPr>
                <w:rFonts w:hint="eastAsia" w:ascii="宋体" w:hAnsi="宋体" w:eastAsia="宋体" w:cs="宋体"/>
                <w:bCs/>
                <w:sz w:val="24"/>
                <w:szCs w:val="24"/>
                <w:lang w:val="zh-CN"/>
              </w:rPr>
              <w:t>工程管理有限公司</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联 系 人：赵真真</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zh-CN"/>
              </w:rPr>
              <w:t>联系方式：1</w:t>
            </w:r>
            <w:r>
              <w:rPr>
                <w:rFonts w:hint="eastAsia" w:ascii="宋体" w:hAnsi="宋体" w:eastAsia="宋体" w:cs="宋体"/>
                <w:bCs/>
                <w:sz w:val="24"/>
                <w:szCs w:val="24"/>
                <w:lang w:val="en-US" w:eastAsia="zh-CN"/>
              </w:rPr>
              <w:t>5517386868</w:t>
            </w:r>
          </w:p>
          <w:p>
            <w:pPr>
              <w:pStyle w:val="19"/>
              <w:keepNext w:val="0"/>
              <w:keepLines w:val="0"/>
              <w:suppressLineNumbers w:val="0"/>
              <w:spacing w:before="0" w:beforeAutospacing="0" w:after="0" w:afterAutospacing="0"/>
              <w:ind w:left="0" w:right="0"/>
              <w:rPr>
                <w:rFonts w:hint="eastAsia" w:eastAsia="宋体"/>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址：许昌市</w:t>
            </w:r>
            <w:r>
              <w:rPr>
                <w:rFonts w:hint="eastAsia" w:ascii="宋体" w:hAnsi="宋体" w:cs="宋体"/>
                <w:bCs/>
                <w:sz w:val="24"/>
                <w:szCs w:val="24"/>
                <w:lang w:val="zh-CN"/>
              </w:rPr>
              <w:t>建安区北海龙城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ascii="宋体" w:hAnsi="宋体" w:cs="宋体"/>
                <w:bCs/>
                <w:color w:val="FF0000"/>
                <w:sz w:val="24"/>
                <w:szCs w:val="24"/>
              </w:rPr>
            </w:pPr>
            <w:r>
              <w:rPr>
                <w:rFonts w:hint="eastAsia" w:ascii="宋体" w:hAnsi="宋体" w:cs="宋体"/>
                <w:bCs/>
                <w:color w:val="auto"/>
                <w:sz w:val="24"/>
                <w:szCs w:val="24"/>
              </w:rPr>
              <w:t>★投标人资格</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
                <w:bCs/>
                <w:sz w:val="24"/>
                <w:szCs w:val="24"/>
                <w:lang w:val="zh-CN"/>
              </w:rPr>
            </w:pPr>
            <w:r>
              <w:rPr>
                <w:rFonts w:hint="eastAsia" w:ascii="宋体" w:hAnsi="宋体" w:cs="宋体"/>
                <w:b/>
                <w:bCs/>
                <w:sz w:val="24"/>
                <w:szCs w:val="24"/>
                <w:lang w:val="zh-CN"/>
              </w:rPr>
              <w:t>一、符合《政府采购法》第二十二条规定</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1、具有独立承担民事责任的能力；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2、具有良好的商业信誉和健全的财务会计制度；</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4、具有依法缴纳税收和社会保障资金的良好记录；</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5、参加政府采购活动前三年内，在经营活动中没有重大违法记录。</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注：</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1、供应商在投标时，须提供《许昌市建安区政府采购供应商信用承诺函》（详见采购文件第八章3.5格式），无需再提交上述证明材料。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2、采购人有权在签订合同前要求成交供应商提供相关证明材料以核实成交供应商承诺事项的真实性。</w:t>
            </w:r>
          </w:p>
          <w:p>
            <w:pPr>
              <w:keepNext w:val="0"/>
              <w:keepLines w:val="0"/>
              <w:widowControl/>
              <w:suppressLineNumbers w:val="0"/>
              <w:spacing w:before="0" w:beforeAutospacing="0" w:after="0" w:afterAutospacing="0" w:line="520" w:lineRule="exact"/>
              <w:ind w:left="0" w:right="0"/>
              <w:jc w:val="left"/>
              <w:rPr>
                <w:rFonts w:ascii="宋体"/>
                <w:bCs/>
                <w:sz w:val="24"/>
                <w:szCs w:val="24"/>
              </w:rPr>
            </w:pPr>
            <w:r>
              <w:rPr>
                <w:rFonts w:hint="eastAsia" w:ascii="宋体" w:hAnsi="宋体"/>
                <w:b/>
                <w:bCs/>
                <w:sz w:val="24"/>
                <w:szCs w:val="24"/>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hint="eastAsia" w:ascii="宋体" w:hAnsi="宋体" w:eastAsia="宋体" w:cs="宋体"/>
                <w:bCs/>
                <w:sz w:val="24"/>
                <w:szCs w:val="24"/>
              </w:rPr>
            </w:pPr>
            <w:r>
              <w:rPr>
                <w:rFonts w:hint="eastAsia" w:ascii="宋体" w:hAnsi="宋体" w:eastAsia="宋体" w:cs="宋体"/>
                <w:bCs/>
                <w:sz w:val="24"/>
                <w:szCs w:val="24"/>
                <w:lang w:val="en-US" w:eastAsia="zh-CN"/>
              </w:rPr>
              <w:t>1889000</w:t>
            </w:r>
            <w:r>
              <w:rPr>
                <w:rFonts w:hint="eastAsia" w:ascii="宋体" w:hAnsi="宋体" w:eastAsia="宋体" w:cs="宋体"/>
                <w:bCs/>
                <w:sz w:val="24"/>
                <w:szCs w:val="24"/>
              </w:rPr>
              <w:t>.00元（财政资金+自筹资金）（其中一标段：</w:t>
            </w:r>
            <w:r>
              <w:rPr>
                <w:rFonts w:hint="eastAsia" w:ascii="宋体" w:hAnsi="宋体" w:eastAsia="宋体" w:cs="宋体"/>
                <w:bCs/>
                <w:sz w:val="24"/>
                <w:szCs w:val="24"/>
                <w:lang w:val="en-US" w:eastAsia="zh-CN"/>
              </w:rPr>
              <w:t>1320000</w:t>
            </w:r>
            <w:r>
              <w:rPr>
                <w:rFonts w:hint="eastAsia" w:ascii="宋体" w:hAnsi="宋体" w:eastAsia="宋体" w:cs="宋体"/>
                <w:bCs/>
                <w:sz w:val="24"/>
                <w:szCs w:val="24"/>
              </w:rPr>
              <w:t>.00元；二标段:</w:t>
            </w:r>
            <w:r>
              <w:rPr>
                <w:rFonts w:hint="eastAsia" w:ascii="宋体" w:hAnsi="宋体" w:eastAsia="宋体" w:cs="宋体"/>
                <w:bCs/>
                <w:sz w:val="24"/>
                <w:szCs w:val="24"/>
                <w:lang w:val="en-US" w:eastAsia="zh-CN"/>
              </w:rPr>
              <w:t>510000.00</w:t>
            </w:r>
            <w:r>
              <w:rPr>
                <w:rFonts w:hint="eastAsia" w:ascii="宋体" w:hAnsi="宋体" w:eastAsia="宋体" w:cs="宋体"/>
                <w:bCs/>
                <w:sz w:val="24"/>
                <w:szCs w:val="24"/>
              </w:rPr>
              <w:t>元；三标段：</w:t>
            </w:r>
            <w:r>
              <w:rPr>
                <w:rFonts w:hint="eastAsia" w:ascii="宋体" w:hAnsi="宋体" w:eastAsia="宋体" w:cs="宋体"/>
                <w:bCs/>
                <w:sz w:val="24"/>
                <w:szCs w:val="24"/>
                <w:lang w:val="en-US" w:eastAsia="zh-CN"/>
              </w:rPr>
              <w:t>590</w:t>
            </w:r>
            <w:r>
              <w:rPr>
                <w:rFonts w:hint="eastAsia" w:ascii="宋体" w:hAnsi="宋体" w:eastAsia="宋体" w:cs="宋体"/>
                <w:bCs/>
                <w:sz w:val="24"/>
                <w:szCs w:val="24"/>
              </w:rPr>
              <w:t>00.00元）。</w:t>
            </w:r>
          </w:p>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kern w:val="0"/>
                <w:sz w:val="24"/>
                <w:szCs w:val="24"/>
              </w:rPr>
            </w:pPr>
            <w:r>
              <w:rPr>
                <w:rFonts w:hint="eastAsia" w:ascii="宋体" w:hAnsi="宋体" w:eastAsia="宋体" w:cs="宋体"/>
                <w:bCs/>
                <w:sz w:val="24"/>
                <w:szCs w:val="24"/>
              </w:rPr>
              <w:t>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电子投标文件递交地点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
                <w:bCs/>
                <w:sz w:val="24"/>
                <w:szCs w:val="24"/>
                <w:lang w:val="zh-CN"/>
              </w:rPr>
            </w:pPr>
            <w:r>
              <w:rPr>
                <w:rFonts w:hint="eastAsia" w:ascii="宋体" w:hAnsi="宋体" w:cs="宋体"/>
                <w:b/>
                <w:color w:val="auto"/>
                <w:sz w:val="24"/>
                <w:szCs w:val="24"/>
              </w:rPr>
              <w:t>2023年</w:t>
            </w:r>
            <w:r>
              <w:rPr>
                <w:rFonts w:hint="eastAsia" w:ascii="宋体" w:hAnsi="宋体" w:cs="宋体"/>
                <w:b/>
                <w:color w:val="auto"/>
                <w:sz w:val="24"/>
                <w:szCs w:val="24"/>
                <w:lang w:val="en-US" w:eastAsia="zh-CN"/>
              </w:rPr>
              <w:t>5</w:t>
            </w:r>
            <w:r>
              <w:rPr>
                <w:rFonts w:hint="eastAsia" w:ascii="宋体" w:hAnsi="宋体" w:cs="宋体"/>
                <w:b/>
                <w:color w:val="auto"/>
                <w:sz w:val="24"/>
                <w:szCs w:val="24"/>
              </w:rPr>
              <w:t>月</w:t>
            </w:r>
            <w:r>
              <w:rPr>
                <w:rFonts w:hint="eastAsia" w:ascii="宋体" w:hAnsi="宋体" w:cs="宋体"/>
                <w:b/>
                <w:color w:val="auto"/>
                <w:sz w:val="24"/>
                <w:szCs w:val="24"/>
                <w:lang w:val="en-US" w:eastAsia="zh-CN"/>
              </w:rPr>
              <w:t>31</w:t>
            </w:r>
            <w:r>
              <w:rPr>
                <w:rFonts w:hint="eastAsia" w:ascii="宋体" w:hAnsi="宋体" w:cs="宋体"/>
                <w:b/>
                <w:color w:val="auto"/>
                <w:sz w:val="24"/>
                <w:szCs w:val="24"/>
              </w:rPr>
              <w:t>日09时</w:t>
            </w:r>
            <w:r>
              <w:rPr>
                <w:rFonts w:hint="eastAsia" w:ascii="宋体" w:hAnsi="宋体" w:cs="宋体"/>
                <w:b/>
                <w:color w:val="auto"/>
                <w:sz w:val="24"/>
                <w:szCs w:val="24"/>
                <w:lang w:val="en-US" w:eastAsia="zh-CN"/>
              </w:rPr>
              <w:t>3</w:t>
            </w:r>
            <w:r>
              <w:rPr>
                <w:rFonts w:hint="eastAsia" w:ascii="宋体" w:hAnsi="宋体" w:cs="宋体"/>
                <w:b/>
                <w:color w:val="auto"/>
                <w:sz w:val="24"/>
                <w:szCs w:val="24"/>
              </w:rPr>
              <w:t>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招标人(代理机构)线上开标地点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许昌市建安区公共资源交易中心</w:t>
            </w:r>
            <w:r>
              <w:rPr>
                <w:rFonts w:hint="eastAsia" w:ascii="宋体" w:hAnsi="宋体" w:cs="宋体"/>
                <w:bCs/>
                <w:color w:val="auto"/>
                <w:sz w:val="24"/>
                <w:szCs w:val="24"/>
                <w:lang w:val="zh-CN"/>
              </w:rPr>
              <w:t>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室（建安</w:t>
            </w:r>
            <w:r>
              <w:rPr>
                <w:rFonts w:hint="eastAsia" w:ascii="宋体" w:hAnsi="宋体" w:cs="宋体"/>
                <w:bCs/>
                <w:sz w:val="24"/>
                <w:szCs w:val="24"/>
                <w:lang w:val="zh-CN"/>
              </w:rPr>
              <w:t>区新元大道兴业大厦北四楼</w:t>
            </w:r>
            <w:r>
              <w:rPr>
                <w:rFonts w:hint="eastAsia" w:ascii="宋体" w:hAnsi="宋体" w:cs="宋体"/>
                <w:bCs/>
                <w:sz w:val="24"/>
                <w:szCs w:val="24"/>
                <w:lang w:val="en-US" w:eastAsia="zh-CN"/>
              </w:rPr>
              <w:t>4167</w:t>
            </w:r>
            <w:r>
              <w:rPr>
                <w:rFonts w:hint="eastAsia" w:ascii="宋体" w:hAnsi="宋体" w:cs="宋体"/>
                <w:bCs/>
                <w:color w:val="auto"/>
                <w:sz w:val="24"/>
                <w:szCs w:val="24"/>
                <w:lang w:val="zh-CN"/>
              </w:rPr>
              <w:t>室</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招标公告、中标公告、变更（更正）公告、现场勘察答复等相关信息同时在以下网站发布：《中国政府采购网》、《河南省政府采购网》、《许昌市政府采购网》、《许昌市建安区人民政府网》</w:t>
            </w:r>
            <w:r>
              <w:rPr>
                <w:rFonts w:hint="eastAsia" w:ascii="宋体" w:hAnsi="宋体" w:cs="宋体"/>
                <w:sz w:val="24"/>
                <w:szCs w:val="24"/>
                <w:lang w:eastAsia="zh-CN"/>
              </w:rPr>
              <w:t>、</w:t>
            </w:r>
            <w:r>
              <w:rPr>
                <w:rFonts w:hint="eastAsia" w:ascii="宋体" w:hAnsi="宋体" w:cs="宋体"/>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开标程序</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Cambria Math"/>
                <w:sz w:val="24"/>
                <w:szCs w:val="24"/>
                <w:lang w:val="zh-CN"/>
              </w:rPr>
            </w:pPr>
            <w:r>
              <w:rPr>
                <w:rFonts w:hint="eastAsia" w:ascii="宋体" w:hAnsi="宋体" w:cs="仿宋_GB2312"/>
                <w:sz w:val="24"/>
                <w:szCs w:val="24"/>
              </w:rPr>
              <w:t>5人，</w:t>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1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sz w:val="24"/>
                <w:szCs w:val="24"/>
              </w:rPr>
            </w:pPr>
            <w:r>
              <w:rPr>
                <w:rFonts w:hint="eastAsia" w:ascii="宋体" w:hAnsi="宋体"/>
                <w:color w:val="000000"/>
                <w:sz w:val="24"/>
                <w:szCs w:val="24"/>
              </w:rPr>
              <w:t>1、本项目不属于专门面向中小企业采购的项目。</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3、本次采购标的对应的中小企业划分标准所属行业：制造业。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4、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5、以联合体形式参加政府采购活动，联合体各方均为中小企业的，联合体视同中小企业。其中，联合体各方均为小微企业的，联合体视同小微企业。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6、接受大中型企业与小微企业组成联合体或者允许大中型企业向一家或者多家小微企业分包的采购项目，对于联合协议或者分包意向协议约定小微企业的合同份额占到合同总金额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%（4%—6%）的扣除，用扣除后的价格参加评审。组成联合体或者接受分包的小微企业与联合体内其他企业、分包企业之间存在直接控股、管理关系的，不享受价格扣除优惠政策。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7、提供由省级以上监狱管理局、戒毒管理局（含新疆生产建设兵团）出具的属于监狱企业证明文件的，视同为小型和微型企业。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color w:val="000000"/>
                <w:sz w:val="24"/>
                <w:szCs w:val="24"/>
                <w:lang w:val="zh-CN"/>
              </w:rPr>
            </w:pPr>
            <w:r>
              <w:rPr>
                <w:rFonts w:hint="eastAsia" w:ascii="宋体" w:hAnsi="宋体"/>
                <w:color w:val="000000"/>
                <w:sz w:val="24"/>
                <w:szCs w:val="24"/>
              </w:rPr>
              <w:t>8、符合享受政府采购支持政策的残疾人福利性单位条件且提供《残疾人福利性单位声明函》的，视同为小型和微型企业。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1、本项目强制采购的节能产品：无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1、本项目信息安全产品为：无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0"/>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keepNext w:val="0"/>
              <w:keepLines w:val="0"/>
              <w:suppressLineNumbers w:val="0"/>
              <w:autoSpaceDE w:val="0"/>
              <w:autoSpaceDN w:val="0"/>
              <w:spacing w:before="0" w:beforeAutospacing="0" w:after="0" w:afterAutospacing="0" w:line="360" w:lineRule="auto"/>
              <w:ind w:left="0" w:right="0"/>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w:t>
            </w:r>
            <w:r>
              <w:rPr>
                <w:rFonts w:hint="eastAsia" w:ascii="宋体" w:hAnsi="宋体" w:cs="宋体"/>
                <w:sz w:val="24"/>
                <w:szCs w:val="24"/>
                <w:lang w:eastAsia="zh-CN"/>
              </w:rPr>
              <w:t>豫招协</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002</w:t>
            </w:r>
            <w:r>
              <w:rPr>
                <w:rFonts w:hint="eastAsia" w:ascii="宋体" w:hAnsi="宋体" w:cs="宋体"/>
                <w:sz w:val="24"/>
                <w:szCs w:val="24"/>
              </w:rPr>
              <w:t>号文件</w:t>
            </w:r>
            <w:r>
              <w:rPr>
                <w:rFonts w:hint="eastAsia" w:ascii="宋体" w:hAnsi="宋体" w:cs="宋体"/>
                <w:sz w:val="24"/>
                <w:szCs w:val="24"/>
                <w:lang w:eastAsia="zh-CN"/>
              </w:rPr>
              <w:t>计取</w:t>
            </w:r>
            <w:r>
              <w:rPr>
                <w:rFonts w:hint="eastAsia" w:ascii="宋体" w:hAnsi="宋体" w:cs="宋体"/>
                <w:sz w:val="24"/>
                <w:szCs w:val="24"/>
              </w:rPr>
              <w:t>。</w:t>
            </w:r>
            <w:r>
              <w:rPr>
                <w:rFonts w:ascii="宋体"/>
                <w:bCs/>
                <w:spacing w:val="-2"/>
                <w:sz w:val="24"/>
                <w:szCs w:val="24"/>
                <w:lang w:val="zh-CN"/>
              </w:rPr>
              <w:t>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仿宋_GB2312"/>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2035895170</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lang w:val="zh-CN"/>
              </w:rPr>
            </w:pPr>
            <w:r>
              <w:rPr>
                <w:rFonts w:hint="eastAsia" w:hAnsi="宋体" w:cs="宋体"/>
                <w:sz w:val="24"/>
                <w:lang w:val="zh-CN"/>
              </w:rPr>
              <w:t>本项目为全流程电子化交易（远程不见面开标）项目。</w:t>
            </w:r>
          </w:p>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w:t>
            </w:r>
            <w:r>
              <w:rPr>
                <w:rFonts w:hint="eastAsia" w:ascii="黑体" w:hAnsi="黑体" w:eastAsia="黑体" w:cs="宋体"/>
                <w:bCs/>
                <w:sz w:val="24"/>
                <w:szCs w:val="24"/>
                <w:lang w:val="zh-CN" w:eastAsia="zh-CN"/>
              </w:rPr>
              <w:t>“中国社会组织政务服务平台”网站（https://chinanpo.mca.gov.cn）</w:t>
            </w:r>
            <w:r>
              <w:rPr>
                <w:rFonts w:ascii="黑体" w:hAnsi="黑体" w:eastAsia="黑体" w:cs="宋体"/>
                <w:bCs/>
                <w:sz w:val="24"/>
                <w:szCs w:val="24"/>
                <w:lang w:val="zh-CN"/>
              </w:rPr>
              <w:t>严重违法失信社会组织</w:t>
            </w:r>
            <w:r>
              <w:rPr>
                <w:rFonts w:hint="eastAsia" w:ascii="黑体" w:hAnsi="黑体" w:eastAsia="黑体" w:cs="宋体"/>
                <w:bCs/>
                <w:sz w:val="24"/>
                <w:szCs w:val="24"/>
                <w:lang w:val="zh-CN"/>
              </w:rPr>
              <w:t>名单的供应商</w:t>
            </w:r>
            <w:r>
              <w:rPr>
                <w:rFonts w:ascii="宋体" w:hAnsi="宋体" w:cs="宋体"/>
                <w:bCs/>
                <w:sz w:val="24"/>
                <w:szCs w:val="24"/>
                <w:lang w:val="zh-CN"/>
              </w:rPr>
              <w:t xml:space="preserve">（联合体形式投标的，联合体成员存在不良信用记录，视同联合体存在不良信用记录）。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1、查询渠道：</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③</w:t>
            </w:r>
            <w:r>
              <w:rPr>
                <w:rFonts w:hint="eastAsia" w:ascii="宋体" w:hAnsi="宋体" w:cs="宋体"/>
                <w:bCs/>
                <w:sz w:val="24"/>
                <w:szCs w:val="24"/>
                <w:lang w:val="zh-CN" w:eastAsia="zh-CN"/>
              </w:rPr>
              <w:t>“中国社会组织政务服务平台”网站（https://chinanpo.mca.gov.cn）</w:t>
            </w:r>
            <w:r>
              <w:rPr>
                <w:rFonts w:ascii="宋体" w:hAnsi="宋体" w:cs="宋体"/>
                <w:bCs/>
                <w:sz w:val="24"/>
                <w:szCs w:val="24"/>
                <w:lang w:val="zh-CN"/>
              </w:rPr>
              <w:t xml:space="preserve">（仅查询社会组织）；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keepNext w:val="0"/>
              <w:keepLines w:val="0"/>
              <w:suppressLineNumbers w:val="0"/>
              <w:autoSpaceDE w:val="0"/>
              <w:autoSpaceDN w:val="0"/>
              <w:adjustRightInd w:val="0"/>
              <w:spacing w:before="0" w:beforeAutospacing="0" w:after="0" w:afterAutospacing="0" w:line="360" w:lineRule="auto"/>
              <w:ind w:left="0" w:right="0"/>
              <w:contextualSpacing/>
              <w:rPr>
                <w:lang w:val="zh-CN"/>
              </w:rPr>
            </w:pPr>
            <w:r>
              <w:rPr>
                <w:rFonts w:ascii="宋体" w:hAnsi="宋体" w:cs="宋体"/>
                <w:bCs/>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未被列入</w:t>
      </w:r>
      <w:r>
        <w:rPr>
          <w:rFonts w:hint="eastAsia" w:ascii="宋体" w:hAnsi="宋体" w:cs="宋体"/>
          <w:kern w:val="0"/>
          <w:sz w:val="24"/>
          <w:szCs w:val="24"/>
          <w:lang w:val="zh-CN"/>
        </w:rPr>
        <w:t>“信用中国”网站(www.creditchina.gov.cn)失信被执行人、税收违法黑名单的投标人；“中国政府采购网” (www.ccgp.gov.cn) 政府采购严重违法失信行为记录名单的投标人；</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lang w:val="zh-CN"/>
        </w:rPr>
        <w:t>严重违法失信社会组织名单的供应商</w:t>
      </w:r>
      <w:r>
        <w:rPr>
          <w:rFonts w:hint="eastAsia" w:ascii="宋体" w:hAnsi="宋体" w:cs="宋体"/>
          <w:kern w:val="0"/>
          <w:sz w:val="24"/>
          <w:szCs w:val="24"/>
        </w:rPr>
        <w:t xml:space="preserve">（仅限社会组织）。（联合体形式投标的，联合体成员存在不良信用记录，视同联合体存在不良信用记录）。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rPr>
        <w:t>（仅查询社会组织）；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1" w:name="baidusnap0"/>
      <w:bookmarkEnd w:id="21"/>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许昌市建安区人民政府网》</w:t>
      </w:r>
      <w:r>
        <w:rPr>
          <w:rFonts w:hint="eastAsia" w:ascii="宋体" w:hAnsi="宋体" w:cs="宋体"/>
          <w:spacing w:val="-3"/>
          <w:kern w:val="0"/>
          <w:sz w:val="24"/>
          <w:szCs w:val="24"/>
          <w:lang w:eastAsia="zh-CN"/>
        </w:rPr>
        <w:t>、</w:t>
      </w:r>
      <w:r>
        <w:rPr>
          <w:rFonts w:hint="eastAsia" w:ascii="宋体" w:hAnsi="宋体" w:cs="宋体"/>
          <w:spacing w:val="-3"/>
          <w:kern w:val="0"/>
          <w:sz w:val="24"/>
          <w:szCs w:val="24"/>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9"/>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9"/>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w:t>
      </w:r>
      <w:r>
        <w:rPr>
          <w:rFonts w:hint="eastAsia" w:ascii="宋体" w:hAnsi="宋体" w:cs="宋体"/>
          <w:b/>
          <w:kern w:val="0"/>
          <w:sz w:val="24"/>
          <w:szCs w:val="24"/>
          <w:lang w:val="en-US" w:eastAsia="zh-CN"/>
        </w:rPr>
        <w:t>按照《关于推进全流程电子化交易和在线监管工作有关问题的通知》（许公管办[2019]3号）规定，</w:t>
      </w:r>
      <w:r>
        <w:rPr>
          <w:rFonts w:hint="eastAsia" w:ascii="宋体" w:hAnsi="宋体" w:cs="宋体"/>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w:t>
      </w:r>
      <w:r>
        <w:rPr>
          <w:rFonts w:hint="eastAsia" w:ascii="宋体" w:hAnsi="宋体" w:cs="宋体"/>
          <w:kern w:val="0"/>
          <w:sz w:val="24"/>
          <w:szCs w:val="24"/>
          <w:lang w:eastAsia="zh-CN"/>
        </w:rPr>
        <w:t>供应商认为采购文件、采购过程和成交结果使自己的权益受到损害的，可以按照《政府采购质疑和投诉办法》（财政部令第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号）提出质疑。提出质疑的供应商应当是参与本项目采购活动的供应商。提出时应按照《政府采购质疑和投诉办法》（财政部令第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 xml:space="preserve">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41.1.1</w:t>
      </w:r>
      <w:r>
        <w:rPr>
          <w:rFonts w:hint="eastAsia" w:ascii="宋体" w:hAnsi="宋体" w:cs="宋体"/>
          <w:kern w:val="0"/>
          <w:sz w:val="24"/>
          <w:szCs w:val="24"/>
          <w:lang w:eastAsia="zh-CN"/>
        </w:rPr>
        <w:t>对采购文件提出质疑的，潜在供应商应已依法获取采购文件，且应当在获取采购文件或者采购文件公告期限届满之日起</w:t>
      </w:r>
      <w:r>
        <w:rPr>
          <w:rFonts w:hint="eastAsia" w:ascii="宋体" w:hAnsi="宋体" w:cs="宋体"/>
          <w:kern w:val="0"/>
          <w:sz w:val="24"/>
          <w:szCs w:val="24"/>
          <w:lang w:val="en-US"/>
        </w:rPr>
        <w:t>7</w:t>
      </w:r>
      <w:r>
        <w:rPr>
          <w:rFonts w:hint="eastAsia" w:ascii="宋体" w:hAnsi="宋体" w:cs="宋体"/>
          <w:kern w:val="0"/>
          <w:sz w:val="24"/>
          <w:szCs w:val="24"/>
          <w:lang w:eastAsia="zh-CN"/>
        </w:rPr>
        <w:t>个工作日内使用</w:t>
      </w:r>
      <w:r>
        <w:rPr>
          <w:rFonts w:hint="eastAsia" w:ascii="宋体" w:hAnsi="宋体" w:cs="宋体"/>
          <w:kern w:val="0"/>
          <w:sz w:val="24"/>
          <w:szCs w:val="24"/>
          <w:lang w:val="en-US"/>
        </w:rPr>
        <w:t>CA</w:t>
      </w:r>
      <w:r>
        <w:rPr>
          <w:rFonts w:hint="eastAsia" w:ascii="宋体" w:hAnsi="宋体" w:cs="宋体"/>
          <w:kern w:val="0"/>
          <w:sz w:val="24"/>
          <w:szCs w:val="24"/>
          <w:lang w:eastAsia="zh-CN"/>
        </w:rPr>
        <w:t>数字证书</w:t>
      </w:r>
      <w:r>
        <w:rPr>
          <w:rFonts w:hint="eastAsia" w:ascii="宋体" w:hAnsi="宋体" w:cs="宋体"/>
          <w:kern w:val="0"/>
          <w:sz w:val="24"/>
          <w:szCs w:val="24"/>
          <w:lang w:val="en-US" w:eastAsia="zh-CN"/>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41.1.2</w:t>
      </w:r>
      <w:r>
        <w:rPr>
          <w:rFonts w:hint="eastAsia" w:ascii="宋体" w:hAnsi="宋体" w:cs="宋体"/>
          <w:kern w:val="0"/>
          <w:sz w:val="24"/>
          <w:szCs w:val="24"/>
          <w:lang w:val="en-US" w:eastAsia="zh-CN"/>
        </w:rPr>
        <w:t>对采购过程提出质疑的，为各采购程序环节结束之日起七个工作日内，供应商使用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41.1.3</w:t>
      </w:r>
      <w:r>
        <w:rPr>
          <w:rFonts w:hint="eastAsia" w:ascii="宋体" w:hAnsi="宋体" w:cs="宋体"/>
          <w:kern w:val="0"/>
          <w:sz w:val="24"/>
          <w:szCs w:val="24"/>
          <w:lang w:val="en-US" w:eastAsia="zh-CN"/>
        </w:rPr>
        <w:t>对成交结果提出质疑的，为成交结果公告期限届满之日起七个工作日内，供应商使用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41.2.1对采购文件提出的质疑，依法通过澄清或者修改可以继续开展采购活动的，澄清或者修改采购文件后继续开展采购活动；否则应当修改采购文件后重新开展采购活动。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41.2.2对采购过程、成交结果提出的质疑，合格供应商符合法定数量时，可以从合格的成交候选人中另行确定成交供应商的，应当依法另行确定成交供应商；否则应当重新开展采购活动。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firstLine="0" w:firstLineChars="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44.3 “许昌市政府采购合同融资金融产品推介名录”链接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"http://xuchang.hngp.gov.cn/xuchang/content?infoId=1606365368231095&amp;channelCode=H711001" </w:instrText>
      </w:r>
      <w:r>
        <w:rPr>
          <w:rFonts w:hint="eastAsia" w:ascii="宋体" w:hAnsi="宋体"/>
          <w:sz w:val="24"/>
        </w:rPr>
        <w:fldChar w:fldCharType="separate"/>
      </w:r>
      <w:r>
        <w:rPr>
          <w:rStyle w:val="43"/>
          <w:rFonts w:hint="eastAsia" w:ascii="宋体" w:hAnsi="宋体"/>
          <w:sz w:val="24"/>
        </w:rPr>
        <w:t>http://xuchang.hngp.gov.cn/xuchang/content?infoId=1606365368231095&amp;channelCode=H711001</w:t>
      </w:r>
      <w:r>
        <w:rPr>
          <w:rFonts w:hint="eastAsia" w:ascii="宋体" w:hAnsi="宋体"/>
          <w:sz w:val="24"/>
        </w:rPr>
        <w:fldChar w:fldCharType="end"/>
      </w:r>
    </w:p>
    <w:p>
      <w:pPr>
        <w:pStyle w:val="2"/>
        <w:ind w:firstLine="480" w:firstLineChars="200"/>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45.本招标文件未尽事项以国家现行法律法规为准。</w:t>
      </w:r>
    </w:p>
    <w:p>
      <w:pPr>
        <w:pStyle w:val="3"/>
        <w:rPr>
          <w:rFonts w:hint="default" w:ascii="宋体"/>
          <w:color w:val="FF0000"/>
          <w:kern w:val="0"/>
          <w:sz w:val="24"/>
          <w:szCs w:val="24"/>
        </w:rPr>
      </w:pPr>
    </w:p>
    <w:p>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kern w:val="2"/>
          <w:sz w:val="24"/>
          <w:szCs w:val="24"/>
          <w:lang w:val="zh-CN" w:eastAsia="zh-CN" w:bidi="ar"/>
        </w:rPr>
        <w:t>政府采购项目应落实节约能源、保护环境、促进中小企业发展、支持监狱企业发展、促进残疾人就业、支持脱贫攻坚等政府采购政策。</w:t>
      </w:r>
    </w:p>
    <w:p>
      <w:pPr>
        <w:pStyle w:val="33"/>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val="0"/>
          <w:szCs w:val="24"/>
          <w:lang w:val="zh-CN" w:eastAsia="zh-CN"/>
        </w:rPr>
      </w:pPr>
      <w:r>
        <w:rPr>
          <w:rFonts w:hint="eastAsia" w:asciiTheme="minorEastAsia" w:hAnsiTheme="minorEastAsia" w:eastAsiaTheme="minorEastAsia" w:cstheme="minorEastAsia"/>
          <w:b/>
          <w:bCs w:val="0"/>
          <w:kern w:val="2"/>
          <w:sz w:val="24"/>
          <w:szCs w:val="24"/>
          <w:lang w:val="zh-CN" w:eastAsia="zh-CN" w:bidi="ar"/>
        </w:rPr>
        <w:t>一、节能能源、保护环境</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kern w:val="2"/>
          <w:sz w:val="24"/>
          <w:szCs w:val="24"/>
          <w:lang w:val="zh-CN" w:eastAsia="zh-CN" w:bidi="ar"/>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kern w:val="2"/>
          <w:sz w:val="24"/>
          <w:szCs w:val="24"/>
          <w:lang w:val="en-US" w:eastAsia="zh-CN" w:bidi="ar"/>
        </w:rPr>
        <w:t>财政部、生态环境部</w:t>
      </w:r>
      <w:r>
        <w:rPr>
          <w:rFonts w:hint="eastAsia" w:asciiTheme="minorEastAsia" w:hAnsiTheme="minorEastAsia" w:eastAsiaTheme="minorEastAsia" w:cstheme="minorEastAsia"/>
          <w:kern w:val="2"/>
          <w:sz w:val="24"/>
          <w:szCs w:val="24"/>
          <w:lang w:val="zh-CN" w:eastAsia="zh-CN" w:bidi="ar"/>
        </w:rPr>
        <w:t>《关于印发环境标志产品政府采购品目清单的通知》</w:t>
      </w:r>
      <w:r>
        <w:rPr>
          <w:rFonts w:hint="eastAsia" w:asciiTheme="minorEastAsia" w:hAnsiTheme="minorEastAsia" w:eastAsiaTheme="minorEastAsia" w:cstheme="minorEastAsia"/>
          <w:kern w:val="2"/>
          <w:sz w:val="24"/>
          <w:szCs w:val="24"/>
          <w:lang w:val="en-US" w:eastAsia="zh-CN" w:bidi="ar"/>
        </w:rPr>
        <w:t>（财库[2019]18号）以及</w:t>
      </w:r>
      <w:r>
        <w:rPr>
          <w:rFonts w:hint="eastAsia" w:asciiTheme="minorEastAsia" w:hAnsiTheme="minorEastAsia" w:eastAsiaTheme="minorEastAsia" w:cstheme="minorEastAsia"/>
          <w:kern w:val="2"/>
          <w:sz w:val="24"/>
          <w:szCs w:val="24"/>
          <w:lang w:val="zh-CN" w:eastAsia="zh-CN" w:bidi="ar"/>
        </w:rPr>
        <w:t>财政部、发展改革委</w:t>
      </w:r>
      <w:r>
        <w:rPr>
          <w:rFonts w:hint="eastAsia" w:asciiTheme="minorEastAsia" w:hAnsiTheme="minorEastAsia" w:eastAsiaTheme="minorEastAsia" w:cstheme="minorEastAsia"/>
          <w:kern w:val="2"/>
          <w:sz w:val="24"/>
          <w:szCs w:val="24"/>
          <w:lang w:val="en-US" w:eastAsia="zh-CN" w:bidi="ar"/>
        </w:rPr>
        <w:t>《关于印发节能产品政府采购品目清单的通知》（财库[2019]19号）</w:t>
      </w:r>
      <w:r>
        <w:rPr>
          <w:rFonts w:hint="eastAsia" w:asciiTheme="minorEastAsia" w:hAnsiTheme="minorEastAsia" w:eastAsiaTheme="minorEastAsia" w:cstheme="minorEastAsia"/>
          <w:kern w:val="2"/>
          <w:sz w:val="24"/>
          <w:szCs w:val="24"/>
          <w:lang w:val="zh-CN" w:eastAsia="zh-CN" w:bidi="ar"/>
        </w:rPr>
        <w:t>，</w:t>
      </w:r>
      <w:r>
        <w:rPr>
          <w:rFonts w:hint="eastAsia" w:asciiTheme="minorEastAsia" w:hAnsiTheme="minorEastAsia" w:eastAsiaTheme="minorEastAsia" w:cstheme="minorEastAsia"/>
          <w:kern w:val="2"/>
          <w:sz w:val="24"/>
          <w:szCs w:val="24"/>
          <w:lang w:val="en-US" w:eastAsia="zh-CN" w:bidi="ar"/>
        </w:rPr>
        <w:t>采购属于政府强</w:t>
      </w:r>
      <w:r>
        <w:rPr>
          <w:rFonts w:hint="eastAsia" w:asciiTheme="minorEastAsia" w:hAnsiTheme="minorEastAsia" w:eastAsiaTheme="minorEastAsia" w:cstheme="minorEastAsia"/>
          <w:kern w:val="2"/>
          <w:sz w:val="24"/>
          <w:szCs w:val="24"/>
          <w:lang w:val="zh-CN" w:eastAsia="zh-CN" w:bidi="ar"/>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3"/>
        <w:keepNext w:val="0"/>
        <w:keepLines w:val="0"/>
        <w:widowControl w:val="0"/>
        <w:suppressLineNumbers w:val="0"/>
        <w:spacing w:before="0" w:beforeAutospacing="0" w:after="0" w:afterAutospacing="0" w:line="240" w:lineRule="auto"/>
        <w:ind w:left="0" w:right="0" w:firstLine="482" w:firstLineChars="200"/>
        <w:jc w:val="both"/>
        <w:rPr>
          <w:rFonts w:hint="eastAsia" w:asciiTheme="minorEastAsia" w:hAnsiTheme="minorEastAsia" w:eastAsiaTheme="minorEastAsia" w:cstheme="minorEastAsia"/>
          <w:b/>
          <w:bCs/>
          <w:color w:val="FF0000"/>
          <w:szCs w:val="24"/>
          <w:lang w:val="zh-CN" w:eastAsia="zh-CN"/>
        </w:rPr>
      </w:pPr>
      <w:r>
        <w:rPr>
          <w:rFonts w:hint="eastAsia" w:asciiTheme="minorEastAsia" w:hAnsiTheme="minorEastAsia" w:eastAsiaTheme="minorEastAsia" w:cstheme="minorEastAsia"/>
          <w:b/>
          <w:bCs/>
          <w:kern w:val="2"/>
          <w:sz w:val="24"/>
          <w:szCs w:val="24"/>
          <w:lang w:val="zh-CN" w:eastAsia="zh-CN" w:bidi="ar"/>
        </w:rPr>
        <w:t>二、促进中小企业发展（不含民办非企业）</w:t>
      </w:r>
    </w:p>
    <w:p>
      <w:pPr>
        <w:pStyle w:val="33"/>
        <w:keepNext w:val="0"/>
        <w:keepLines w:val="0"/>
        <w:widowControl/>
        <w:suppressLineNumbers w:val="0"/>
        <w:spacing w:before="0" w:beforeAutospacing="1" w:after="0" w:afterAutospacing="1" w:line="240" w:lineRule="auto"/>
        <w:ind w:left="0" w:right="0" w:firstLine="480" w:firstLineChars="200"/>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本项目为非专门面向中小企业采购的项目。</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2、在货物采购项目中，供应商提供的货物既有中小企业制造货物，也有大型企业制造货物的，不享受《政府采购促进中小企业发展管理办法》（财库[2020]46 号）规定的中小企业扶持政策。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3、以联合体形式参加政府采购活动，联合体各方均为中小企业的，联合体视同中小企业。其中，联合体各方均为小微企业的，联合体视同小微企业。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zh-CN" w:eastAsia="zh-CN"/>
        </w:rPr>
        <w:t>5、按照本次采购标的所属行业的划型标准，符合条件的中小企业应按照招标文件格式要求提供《中小企业声明函》，否则不得享受相关中小企业扶持政策。</w:t>
      </w:r>
    </w:p>
    <w:p>
      <w:pPr>
        <w:pStyle w:val="33"/>
        <w:keepNext w:val="0"/>
        <w:keepLines w:val="0"/>
        <w:widowControl/>
        <w:suppressLineNumbers w:val="0"/>
        <w:topLinePunct/>
        <w:spacing w:before="0" w:beforeAutospacing="1" w:after="0" w:afterAutospacing="1" w:line="360" w:lineRule="auto"/>
        <w:ind w:left="0" w:right="0" w:firstLine="482"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三、支持监狱企业发展</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按照财政部、司法部发布的《关于政府采购支持监狱企业发展有关问题的通知》（</w:t>
      </w:r>
      <w:bookmarkStart w:id="22" w:name="OLE_LINK6"/>
      <w:r>
        <w:rPr>
          <w:rFonts w:hint="eastAsia" w:asciiTheme="minorEastAsia" w:hAnsiTheme="minorEastAsia" w:eastAsiaTheme="minorEastAsia" w:cstheme="minorEastAsia"/>
          <w:sz w:val="24"/>
          <w:szCs w:val="24"/>
          <w:lang w:eastAsia="zh-CN"/>
        </w:rPr>
        <w:t>财库</w:t>
      </w:r>
      <w:r>
        <w:rPr>
          <w:rFonts w:hint="eastAsia" w:asciiTheme="minorEastAsia" w:hAnsiTheme="minorEastAsia" w:eastAsiaTheme="minorEastAsia" w:cstheme="minorEastAsia"/>
          <w:sz w:val="24"/>
          <w:szCs w:val="24"/>
          <w:lang w:val="en-US"/>
        </w:rPr>
        <w:t>[2014]68</w:t>
      </w:r>
      <w:r>
        <w:rPr>
          <w:rFonts w:hint="eastAsia" w:asciiTheme="minorEastAsia" w:hAnsiTheme="minorEastAsia" w:eastAsiaTheme="minorEastAsia" w:cstheme="minorEastAsia"/>
          <w:sz w:val="24"/>
          <w:szCs w:val="24"/>
          <w:lang w:eastAsia="zh-CN"/>
        </w:rPr>
        <w:t>号</w:t>
      </w:r>
      <w:bookmarkEnd w:id="22"/>
      <w:r>
        <w:rPr>
          <w:rFonts w:hint="eastAsia" w:asciiTheme="minorEastAsia" w:hAnsiTheme="minorEastAsia" w:eastAsiaTheme="minorEastAsia" w:cstheme="minorEastAsia"/>
          <w:sz w:val="24"/>
          <w:szCs w:val="24"/>
          <w:lang w:eastAsia="zh-CN"/>
        </w:rPr>
        <w:t>）规定，在政府采购活动中，监狱企业视同小型、微型企业，享受评审中价格扣除的政府采购政策，用扣除后的价格参与评审。监狱企业应当提供由省级以上监狱管理局、戒毒管理局</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含新疆生产建设兵团</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出具的属于监狱企业的证明文件。</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eastAsia="zh-CN"/>
        </w:rPr>
        <w:t>四、促进残疾人就业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lang w:eastAsia="zh-CN"/>
        </w:rPr>
        <w:t>、按照财政部、民政部、中国残疾人联合会和残疾人发布的《三部门联合发布关于促进残疾人就业政府采购政策的通知》（财库</w:t>
      </w:r>
      <w:r>
        <w:rPr>
          <w:rFonts w:hint="eastAsia" w:asciiTheme="minorEastAsia" w:hAnsiTheme="minorEastAsia" w:eastAsiaTheme="minorEastAsia" w:cstheme="minorEastAsia"/>
          <w:szCs w:val="24"/>
          <w:lang w:val="en-US"/>
        </w:rPr>
        <w:t>[2017]141</w:t>
      </w:r>
      <w:r>
        <w:rPr>
          <w:rFonts w:hint="eastAsia" w:asciiTheme="minorEastAsia" w:hAnsiTheme="minorEastAsia" w:eastAsiaTheme="minorEastAsia" w:cstheme="minorEastAsia"/>
          <w:szCs w:val="24"/>
          <w:lang w:eastAsia="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lang w:eastAsia="zh-CN"/>
        </w:rPr>
        <w:t>、中标人为残疾人福利性单位的，招标人应当随中标结果同时公告其《残疾人福利性单位声明函》，接受社会监督。</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val="0"/>
          <w:sz w:val="24"/>
          <w:szCs w:val="24"/>
          <w:lang w:val="zh-CN" w:eastAsia="zh-CN"/>
        </w:rPr>
      </w:pPr>
      <w:r>
        <w:rPr>
          <w:rFonts w:hint="eastAsia" w:asciiTheme="minorEastAsia" w:hAnsiTheme="minorEastAsia" w:eastAsiaTheme="minorEastAsia" w:cstheme="minorEastAsia"/>
          <w:b/>
          <w:bCs w:val="0"/>
          <w:sz w:val="24"/>
          <w:szCs w:val="24"/>
          <w:lang w:val="zh-CN" w:eastAsia="zh-CN"/>
        </w:rPr>
        <w:t>五、支持脱贫攻坚（物业服务采购）</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eastAsia="zh-CN"/>
        </w:rPr>
        <w:t>、根据《财政部 国务院扶贫办关于运用政府采购政策支持脱贫攻坚的通知》财库〔</w:t>
      </w:r>
      <w:r>
        <w:rPr>
          <w:rFonts w:hint="eastAsia" w:asciiTheme="minorEastAsia" w:hAnsiTheme="minorEastAsia" w:eastAsiaTheme="minorEastAsia" w:cstheme="minorEastAsia"/>
          <w:sz w:val="24"/>
          <w:szCs w:val="24"/>
          <w:lang w:val="en-US"/>
        </w:rPr>
        <w:t>2019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27</w:t>
      </w:r>
      <w:r>
        <w:rPr>
          <w:rFonts w:hint="eastAsia" w:asciiTheme="minorEastAsia" w:hAnsiTheme="minorEastAsia" w:eastAsiaTheme="minorEastAsia" w:cstheme="minorEastAsia"/>
          <w:sz w:val="24"/>
          <w:szCs w:val="24"/>
          <w:lang w:eastAsia="zh-CN"/>
        </w:rPr>
        <w:t>号有关要求，鼓励优先采购聘用建档立卡贫困人员物业公司提供的物业服务。各级预算单位使用财政性资金采购物业服务的，有条件的应当优先采购注册地在</w:t>
      </w:r>
      <w:r>
        <w:rPr>
          <w:rFonts w:hint="eastAsia" w:asciiTheme="minorEastAsia" w:hAnsiTheme="minorEastAsia" w:eastAsiaTheme="minorEastAsia" w:cstheme="minorEastAsia"/>
          <w:sz w:val="24"/>
          <w:szCs w:val="24"/>
          <w:lang w:val="en-US"/>
        </w:rPr>
        <w:t>832</w:t>
      </w:r>
      <w:r>
        <w:rPr>
          <w:rFonts w:hint="eastAsia" w:asciiTheme="minorEastAsia" w:hAnsiTheme="minorEastAsia" w:eastAsiaTheme="minorEastAsia" w:cstheme="minorEastAsia"/>
          <w:sz w:val="24"/>
          <w:szCs w:val="24"/>
          <w:lang w:eastAsia="zh-CN"/>
        </w:rPr>
        <w:t>个国家级贫困县域内，且聘用建档立卡贫困人员物业公司提供的物业服务。</w:t>
      </w:r>
    </w:p>
    <w:p>
      <w:pPr>
        <w:pStyle w:val="33"/>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kern w:val="2"/>
          <w:sz w:val="24"/>
          <w:szCs w:val="24"/>
          <w:lang w:val="en-US" w:eastAsia="zh-CN" w:bidi="ar"/>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sz w:val="36"/>
          <w:szCs w:val="36"/>
        </w:rPr>
        <w:br w:type="page"/>
      </w:r>
      <w:r>
        <w:rPr>
          <w:rFonts w:hint="eastAsia" w:ascii="宋体" w:hAnsi="宋体" w:cs="宋体"/>
          <w:b/>
          <w:color w:val="auto"/>
          <w:sz w:val="36"/>
          <w:szCs w:val="36"/>
        </w:rPr>
        <w:t>第六章 资格审查与评标</w:t>
      </w:r>
    </w:p>
    <w:p>
      <w:pPr>
        <w:pStyle w:val="23"/>
        <w:spacing w:line="360" w:lineRule="auto"/>
        <w:ind w:firstLine="211"/>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一、资格审查</w:t>
      </w:r>
    </w:p>
    <w:p>
      <w:pPr>
        <w:pStyle w:val="23"/>
        <w:spacing w:line="360" w:lineRule="auto"/>
        <w:ind w:firstLine="420"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szCs w:val="24"/>
          <w:lang w:val="zh-CN"/>
        </w:rPr>
        <w:t>（一）开标结束后，采购人（采购代理机构）依法对投标人资格进行审查。确定符合资格的投标人不少于3 家的，将组织评标委员会进行评标。</w:t>
      </w:r>
      <w:r>
        <w:rPr>
          <w:rFonts w:hint="eastAsia" w:ascii="仿宋_GB2312" w:hAnsi="仿宋_GB2312" w:eastAsia="仿宋_GB2312" w:cs="仿宋_GB2312"/>
          <w:szCs w:val="24"/>
          <w:lang w:val="zh-CN"/>
        </w:rPr>
        <w:cr/>
      </w:r>
      <w:r>
        <w:rPr>
          <w:rFonts w:hint="eastAsia" w:ascii="仿宋_GB2312" w:hAnsi="仿宋_GB2312" w:eastAsia="仿宋_GB2312" w:cs="仿宋_GB2312"/>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仿宋_GB2312" w:hAnsi="仿宋_GB2312" w:eastAsia="仿宋_GB2312" w:cs="仿宋_GB2312"/>
          <w:kern w:val="2"/>
          <w:sz w:val="21"/>
          <w:szCs w:val="24"/>
          <w:lang w:val="zh-CN" w:eastAsia="zh-CN" w:bidi="ar-SA"/>
        </w:rPr>
      </w:pPr>
      <w:r>
        <w:rPr>
          <w:rFonts w:hint="eastAsia" w:ascii="仿宋_GB2312" w:hAnsi="仿宋_GB2312" w:eastAsia="仿宋_GB2312" w:cs="仿宋_GB2312"/>
          <w:sz w:val="24"/>
          <w:szCs w:val="24"/>
          <w:lang w:val="zh-CN"/>
        </w:rPr>
        <w:t>（三）</w:t>
      </w:r>
      <w:r>
        <w:rPr>
          <w:rFonts w:hint="eastAsia" w:ascii="仿宋_GB2312" w:hAnsi="仿宋_GB2312" w:eastAsia="仿宋_GB2312" w:cs="仿宋_GB2312"/>
          <w:kern w:val="2"/>
          <w:sz w:val="21"/>
          <w:szCs w:val="24"/>
          <w:lang w:val="zh-CN" w:eastAsia="zh-CN" w:bidi="ar-SA"/>
        </w:rPr>
        <w:t>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序号</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资格审查因素</w:t>
            </w:r>
          </w:p>
        </w:tc>
        <w:tc>
          <w:tcPr>
            <w:tcW w:w="5829"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1</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2</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许昌市建安区政府采购</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供应商信用承诺函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rPr>
              <w:t>按照招标文件第八章 3.</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3</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投标人须具备的特殊资质证书</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4</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投标</w:t>
            </w:r>
            <w:r>
              <w:rPr>
                <w:rFonts w:hint="eastAsia" w:ascii="仿宋_GB2312" w:hAnsi="仿宋_GB2312" w:eastAsia="仿宋_GB2312" w:cs="仿宋_GB2312"/>
                <w:b/>
                <w:szCs w:val="21"/>
                <w:lang w:val="zh-CN"/>
              </w:rPr>
              <w:t>报价</w:t>
            </w:r>
          </w:p>
        </w:tc>
        <w:tc>
          <w:tcPr>
            <w:tcW w:w="5829" w:type="dxa"/>
            <w:vAlign w:val="top"/>
          </w:tcPr>
          <w:p>
            <w:pPr>
              <w:keepNext w:val="0"/>
              <w:keepLines w:val="0"/>
              <w:suppressLineNumbers w:val="0"/>
              <w:spacing w:before="0" w:beforeAutospacing="0" w:after="0" w:afterAutospacing="0" w:line="360" w:lineRule="auto"/>
              <w:ind w:left="0" w:right="0"/>
              <w:rPr>
                <w:rFonts w:hint="eastAsia" w:ascii="宋体" w:hAnsi="宋体"/>
                <w:sz w:val="24"/>
                <w:szCs w:val="28"/>
              </w:rPr>
            </w:pPr>
            <w:r>
              <w:rPr>
                <w:rFonts w:hint="eastAsia" w:ascii="仿宋_GB2312" w:hAnsi="仿宋_GB2312" w:eastAsia="仿宋_GB2312" w:cs="仿宋_GB2312"/>
                <w:szCs w:val="21"/>
                <w:lang w:val="zh-CN"/>
              </w:rPr>
              <w:t>投标报价是否超出招标文件中规定的预算金额，超出预算金额的投标无效。如投标人须知前附表规定最高限价，则</w:t>
            </w:r>
            <w:r>
              <w:rPr>
                <w:rFonts w:hint="eastAsia" w:ascii="仿宋_GB2312" w:hAnsi="仿宋_GB2312" w:eastAsia="仿宋_GB2312" w:cs="仿宋_GB2312"/>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5</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6</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bCs/>
                <w:szCs w:val="21"/>
              </w:rPr>
              <w:t>联合体协议</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7</w:t>
            </w:r>
          </w:p>
        </w:tc>
        <w:tc>
          <w:tcPr>
            <w:tcW w:w="2717" w:type="dxa"/>
            <w:vAlign w:val="center"/>
          </w:tcPr>
          <w:p>
            <w:pPr>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投标人身份证明及授权</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（1）法定代表人身份证明或提供法定代表人授权委托书及被授权人身份证明。（法人投标提供）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（2）单位负责人身份证明或提供单位负责人授权委托书及被授权人身份证明。（非法人投标提供）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 w:val="24"/>
                <w:szCs w:val="24"/>
              </w:rPr>
              <w:t>①</w:t>
            </w:r>
            <w:r>
              <w:rPr>
                <w:rFonts w:hint="eastAsia" w:ascii="仿宋_GB2312" w:hAnsi="仿宋_GB2312" w:eastAsia="仿宋_GB2312" w:cs="仿宋_GB2312"/>
                <w:szCs w:val="21"/>
                <w:lang w:val="zh-CN"/>
              </w:rPr>
              <w:t>企业（银行、保险、石油石化、电力、电信等行业除外）、事业单位和社会团体投标人以法人身份参加投标的，法定代表人应与实际提交的“营业执照等证明文件”载明的一致。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lang w:val="zh-CN"/>
              </w:rPr>
              <w:t>③投标人为自然人的，无需填写法定代表人授权书</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8</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单位负责人为同一人或者存在直接控股、管理关系的不同供应商，不得参加同一合同项下的政府采购活动</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9</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为本项目提供整体设计、规范编制或者项目管理、监理、检测等服务的供应商不得参加本项目投标</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Cs w:val="21"/>
                <w:lang w:val="zh-CN"/>
              </w:rPr>
              <w:t>投标人提供未为本项目提供整体设计、规范编制或者项目管理、监理、检测等服务承诺函（承诺函格式自拟）。</w:t>
            </w:r>
          </w:p>
        </w:tc>
      </w:tr>
    </w:tbl>
    <w:p>
      <w:pPr>
        <w:pStyle w:val="4"/>
        <w:ind w:left="0" w:leftChars="0" w:firstLine="0" w:firstLineChars="0"/>
        <w:rPr>
          <w:rFonts w:hint="default"/>
        </w:rPr>
      </w:pPr>
    </w:p>
    <w:p>
      <w:pPr>
        <w:pStyle w:val="23"/>
        <w:spacing w:line="360" w:lineRule="auto"/>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（一）评标方法</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本项目采用综合评分法。总分为100分。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（二）评标委员会负责具体评标事务，并独立履行下列职责</w:t>
      </w:r>
    </w:p>
    <w:p>
      <w:pPr>
        <w:pStyle w:val="23"/>
        <w:spacing w:line="360" w:lineRule="auto"/>
        <w:ind w:firstLine="422" w:firstLineChars="200"/>
        <w:contextualSpacing/>
        <w:jc w:val="left"/>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1、审查、评价投标文件是否符合招标文件的商务、技术等实质性要求；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评标委员会对符合资格的投标人的投标文件进行符合性审查，以确定其是否满足招标文件的商务、技术等实质性要求。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注：符合性审查中所涉及到的证书及材料，均应在电子投标文件中提供原件扫描件（或图片）。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2、要求投标人对投标文件有关事项作出澄清或者说明；</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3、对投标文件进行比较和评价；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注：评标标准中所涉及到的证书及材料，均应在电子投标文件中提供原件扫描件（或图片）。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（1）价格分计算</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1）如果本项目非专门面向中小企业采购，对符合《政府采购促进中小企业发展管理办法》(财库〔2020〕46 号、《关于进一步加大政府采购支持中小企业力度的通知》（财库〔2022〕19 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_GB2312" w:hAnsi="仿宋_GB2312" w:eastAsia="仿宋_GB2312" w:cs="仿宋_GB2312"/>
          <w:sz w:val="21"/>
          <w:szCs w:val="21"/>
          <w:u w:val="single"/>
          <w:lang w:val="zh-CN"/>
        </w:rPr>
        <w:t xml:space="preserve">   </w:t>
      </w:r>
      <w:r>
        <w:rPr>
          <w:rFonts w:hint="eastAsia" w:ascii="仿宋_GB2312" w:hAnsi="仿宋_GB2312" w:eastAsia="仿宋_GB2312"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小型和微型企业不包含民办非企业单位。</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2）监狱企业视同小型、微型企业，对监狱企业价格给予20%的扣除，用扣除后的价格参与评审。监狱企业应当提供由省级以上监狱管理局、戒毒管理局(含新疆生产建设兵团)出具的属于监狱企业的证明文件。</w:t>
      </w:r>
    </w:p>
    <w:p>
      <w:pPr>
        <w:pStyle w:val="23"/>
        <w:spacing w:line="360" w:lineRule="auto"/>
        <w:ind w:firstLine="420" w:firstLineChars="200"/>
        <w:contextualSpacing/>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仿宋_GB2312" w:hAnsi="仿宋_GB2312" w:eastAsia="仿宋_GB2312" w:cs="仿宋_GB2312"/>
          <w:sz w:val="21"/>
          <w:szCs w:val="21"/>
        </w:rPr>
        <w:t>残疾人福利性单位属于小型、微型企业的，不重复享受政策。</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（2）关于相同品牌产品（服务类项目不适用本条款规定）</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（3）强制采购节能产品和优先采购节能产品、优先采购环保产品</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1）对《节能产品政府采购品目清单》所列的政府强制采购节能产品</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（4）关于强制性产品认证及信息产品要求</w:t>
      </w:r>
    </w:p>
    <w:p>
      <w:pPr>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2)投标人所投产品如被列入《信息安全产品强制性认证目录》，</w:t>
      </w:r>
      <w:r>
        <w:rPr>
          <w:rFonts w:hint="eastAsia" w:ascii="仿宋_GB2312" w:hAnsi="仿宋_GB2312" w:eastAsia="仿宋_GB2312" w:cs="仿宋_GB2312"/>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②中国信息安全认证中心</w:t>
      </w:r>
      <w:r>
        <w:rPr>
          <w:rFonts w:hint="eastAsia" w:ascii="仿宋_GB2312" w:hAnsi="仿宋_GB2312" w:eastAsia="仿宋_GB2312"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注：仅需提供序号</w:t>
      </w:r>
      <w:r>
        <w:rPr>
          <w:rFonts w:hint="eastAsia" w:ascii="仿宋_GB2312" w:hAnsi="仿宋_GB2312" w:eastAsia="仿宋_GB2312" w:cs="仿宋_GB2312"/>
          <w:sz w:val="24"/>
          <w:szCs w:val="24"/>
        </w:rPr>
        <w:t>①～②其中之一即可。</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（6）投标无效情形</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d.不同投标人的投标文件异常一致或者投标报价呈规律性差异。</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lang w:val="zh-CN"/>
        </w:rPr>
        <w:t>5）</w:t>
      </w:r>
      <w:r>
        <w:rPr>
          <w:rFonts w:hint="eastAsia" w:ascii="仿宋_GB2312" w:hAnsi="仿宋_GB2312" w:eastAsia="仿宋_GB2312" w:cs="仿宋_GB2312"/>
          <w:b/>
          <w:szCs w:val="21"/>
        </w:rPr>
        <w:t>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zh-CN"/>
        </w:rPr>
        <w:t>）法律、法规和招标文件规定的其他无效情形。</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22"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b/>
          <w:sz w:val="21"/>
          <w:szCs w:val="21"/>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（7）评标标准</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（一）评标方法：最低评标价法□ 综合评分法</w:t>
      </w:r>
      <w:r>
        <w:rPr>
          <w:rFonts w:hint="eastAsia" w:ascii="仿宋_GB2312" w:hAnsi="仿宋_GB2312" w:eastAsia="仿宋_GB2312" w:cs="仿宋_GB2312"/>
          <w:sz w:val="32"/>
          <w:szCs w:val="21"/>
          <w:lang w:val="zh-CN"/>
        </w:rPr>
        <w:t>☑</w:t>
      </w:r>
    </w:p>
    <w:tbl>
      <w:tblPr>
        <w:tblStyle w:val="36"/>
        <w:tblW w:w="90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751"/>
        <w:gridCol w:w="6049"/>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分值构成</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(总分100分)</w:t>
            </w:r>
          </w:p>
        </w:tc>
        <w:tc>
          <w:tcPr>
            <w:tcW w:w="7011"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w:t>
            </w:r>
            <w:r>
              <w:rPr>
                <w:rFonts w:hint="eastAsia" w:ascii="仿宋_GB2312" w:hAnsi="仿宋_GB2312" w:eastAsia="仿宋_GB2312" w:cs="仿宋_GB2312"/>
                <w:bCs/>
                <w:szCs w:val="24"/>
                <w:u w:val="single"/>
                <w:lang w:val="zh-CN"/>
              </w:rPr>
              <w:t xml:space="preserve">  30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w:t>
            </w:r>
            <w:r>
              <w:rPr>
                <w:rFonts w:hint="eastAsia" w:ascii="仿宋_GB2312" w:hAnsi="仿宋_GB2312" w:eastAsia="仿宋_GB2312" w:cs="仿宋_GB2312"/>
                <w:bCs/>
                <w:szCs w:val="24"/>
                <w:u w:val="single"/>
                <w:lang w:val="zh-CN"/>
              </w:rPr>
              <w:t xml:space="preserve">  10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w:t>
            </w:r>
            <w:r>
              <w:rPr>
                <w:rFonts w:hint="eastAsia" w:ascii="仿宋_GB2312" w:hAnsi="仿宋_GB2312" w:eastAsia="仿宋_GB2312" w:cs="仿宋_GB2312"/>
                <w:bCs/>
                <w:szCs w:val="24"/>
                <w:u w:val="single"/>
                <w:lang w:val="zh-CN"/>
              </w:rPr>
              <w:t xml:space="preserve">  60  </w:t>
            </w:r>
            <w:r>
              <w:rPr>
                <w:rFonts w:hint="eastAsia" w:ascii="仿宋_GB2312" w:hAnsi="仿宋_GB2312" w:eastAsia="仿宋_GB2312" w:cs="仿宋_GB2312"/>
                <w:bCs/>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价格部分（满分30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049"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评标基准价：满足招标文件要求的有效投标报价中，最低的投标报价为评标基准价。</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投标报价得分=（评标基准价/投标报价）× 30</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注：以上计算过程中按四舍五入保留两位小数。</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商务部分（满分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企业综合</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实力</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投标人提供自2019年1月1日以来的类似项目业绩，每提供1份得5分，最高得10分。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注：时间以合同签订时间为准，须提供中标通知书或合同原件扫描件或图片。</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技术部分（满分60分）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技术（实施）</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方案</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1、供货方案：内容科学可行、详细完整、非常合理的得10分，内容基本完整合理的得6分，内容不太完整、较合理的得2分；未提供的得0分。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2、质量控制方案：承诺货物质量符合国家相关标准，具有相应的质量保证措施；内容科学可行、详细完整、非常合理的得10分，内容基本完整合理的得6分，内容不太完整、较合理的得2分；未提供的得0分。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3、安全保障方案：确保安全保障方案。内容科学可行、详细完整、非常合理的得10分，内容基本完整合理的得6分，内容不太完整、较合理的得2分；未提供的得0分。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4、售后服务及现场技术支持方案：根据各投标人投标文件中售后服务承诺书内容的完整性、可行性，到达故障现场时间、故障出现解决方案、定期维护 (注明时间)、免费技术培训方案、免费保修期外维修方案、本地化售后服务措施、其他优惠措施等方面进行评价。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5、后续服务保障方案：内容科学可行、详细完整、非常合理的得10分，内容基本完整合理的得6分，内容不太完整、较合理的得2分；未提供的得0分。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评标委员会根据投标人针对招标项目的特点和要求，结合自身条件和潜力为采购人提供优惠承诺、服务承诺、全方位响应等方面。内容科学可行、详细完整、非常合理的得10分，内容基本完整合理的得6分，内容不太完整、较合理的得2分；未提供的得0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60</w:t>
            </w:r>
          </w:p>
        </w:tc>
      </w:tr>
    </w:tbl>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（二）综合评分法评标标准：</w:t>
      </w:r>
    </w:p>
    <w:p>
      <w:pPr>
        <w:spacing w:line="360" w:lineRule="auto"/>
        <w:ind w:firstLine="482" w:firstLineChars="200"/>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szCs w:val="24"/>
          <w:lang w:val="zh-CN"/>
        </w:rPr>
        <w:t>其中：价格分计算（落实政府采购政策价格调整部分）</w:t>
      </w:r>
    </w:p>
    <w:tbl>
      <w:tblPr>
        <w:tblStyle w:val="3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序号</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情形</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rPr>
              <w:t>价格扣除</w:t>
            </w:r>
            <w:r>
              <w:rPr>
                <w:rFonts w:hint="eastAsia" w:ascii="仿宋_GB2312" w:hAnsi="仿宋_GB2312" w:eastAsia="仿宋_GB2312" w:cs="仿宋_GB2312"/>
                <w:b/>
                <w:color w:val="auto"/>
                <w:szCs w:val="21"/>
                <w:lang w:val="en-GB"/>
              </w:rPr>
              <w:t>比例</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1</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非联合体投标人</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扣除 20%</w:t>
            </w:r>
          </w:p>
        </w:tc>
        <w:tc>
          <w:tcPr>
            <w:tcW w:w="2835"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评标价格＝小型和微型企业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GB"/>
              </w:rPr>
              <w:t>联合体各方均为小型、微型企业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扣除 20%</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（不再享受序号 3 的价格折扣）</w:t>
            </w:r>
          </w:p>
        </w:tc>
        <w:tc>
          <w:tcPr>
            <w:tcW w:w="2835" w:type="dxa"/>
            <w:vMerge w:val="continue"/>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3</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接受大中型企业与小微企业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组成联合体或者允许大中型</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企业向一家或者多家小微企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业分包的采购项目，对于联</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合协议或者分包意向协议约</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定小微企业的合同份额占到</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合同总金额 30%以上</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对联合体或者大中型企业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 xml:space="preserve">的报价扣除 </w:t>
            </w: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w:t>
            </w:r>
          </w:p>
          <w:p>
            <w:pPr>
              <w:keepNext w:val="0"/>
              <w:keepLines w:val="0"/>
              <w:numPr>
                <w:ilvl w:val="0"/>
                <w:numId w:val="5"/>
              </w:numPr>
              <w:suppressLineNumbers w:val="0"/>
              <w:spacing w:before="0" w:beforeAutospacing="0" w:after="0" w:afterAutospacing="0"/>
              <w:ind w:right="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4</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监狱企业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对监狱企业产品价格扣除</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评标价格＝投标报价—监狱</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5</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残疾人福利性单位</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对残疾人福利性单位产品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价格扣除 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评标价格＝投标报价—残疾</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人福利性单位产品的价格×</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noWrap w:val="0"/>
            <w:vAlign w:val="center"/>
          </w:tcPr>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评标基准价=评标价格的最低价</w:t>
            </w:r>
          </w:p>
          <w:p>
            <w:pPr>
              <w:keepNext w:val="0"/>
              <w:keepLines w:val="0"/>
              <w:suppressLineNumbers w:val="0"/>
              <w:adjustRightInd w:val="0"/>
              <w:spacing w:before="0" w:beforeAutospacing="0" w:after="0" w:afterAutospacing="0" w:line="276" w:lineRule="auto"/>
              <w:ind w:left="-88" w:leftChars="-42" w:right="0" w:firstLine="449" w:firstLineChars="214"/>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其他投标报价得分=（评标基准价/评标价格）×评标标准中价格分值</w:t>
            </w:r>
          </w:p>
        </w:tc>
      </w:tr>
    </w:tbl>
    <w:p>
      <w:pPr>
        <w:spacing w:line="360" w:lineRule="auto"/>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备注：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a、不接受联合体投标的项目，本表中第2项、第3项情形不适用。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d、残疾人福利性单位属于小型、微型企业的，不重复享受政策。</w:t>
      </w:r>
    </w:p>
    <w:p>
      <w:pPr>
        <w:spacing w:line="360" w:lineRule="auto"/>
        <w:ind w:firstLine="420" w:firstLineChars="200"/>
        <w:rPr>
          <w:rFonts w:hint="eastAsia" w:ascii="仿宋_GB2312" w:hAnsi="仿宋_GB2312" w:eastAsia="仿宋_GB2312" w:cs="仿宋_GB2312"/>
          <w:bCs/>
          <w:color w:val="auto"/>
          <w:sz w:val="24"/>
          <w:szCs w:val="24"/>
          <w:lang w:val="en-GB"/>
        </w:rPr>
      </w:pPr>
      <w:r>
        <w:rPr>
          <w:rFonts w:hint="eastAsia" w:ascii="仿宋_GB2312" w:hAnsi="仿宋_GB2312" w:eastAsia="仿宋_GB2312" w:cs="仿宋_GB2312"/>
          <w:bCs/>
          <w:color w:val="auto"/>
          <w:szCs w:val="21"/>
          <w:lang w:val="en-GB"/>
        </w:rPr>
        <w:t>e、小型和微型企业不包括民办非企业单位。</w:t>
      </w:r>
    </w:p>
    <w:p>
      <w:pPr>
        <w:pStyle w:val="23"/>
        <w:spacing w:line="360" w:lineRule="auto"/>
        <w:ind w:firstLine="422"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b/>
          <w:szCs w:val="24"/>
          <w:lang w:val="zh-CN"/>
        </w:rPr>
        <w:t>（8）评标结果汇总完成后，除下列情形外，任何人不得修改评标结果：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64"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b/>
          <w:sz w:val="24"/>
          <w:szCs w:val="24"/>
          <w:lang w:val="zh-CN"/>
        </w:rPr>
        <w:t>（9）评标委员会争议处理</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22" w:firstLineChars="200"/>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4、确定中标候选人名单，以及根据采购人委托直接确定中标人。</w:t>
      </w:r>
    </w:p>
    <w:p>
      <w:pPr>
        <w:pStyle w:val="23"/>
        <w:spacing w:line="360" w:lineRule="auto"/>
        <w:ind w:firstLine="422" w:firstLineChars="200"/>
        <w:contextualSpacing/>
        <w:rPr>
          <w:rFonts w:hint="eastAsia" w:ascii="仿宋_GB2312" w:hAnsi="仿宋_GB2312" w:eastAsia="仿宋_GB2312" w:cs="仿宋_GB2312"/>
          <w:b/>
          <w:szCs w:val="24"/>
          <w:lang w:val="zh-CN"/>
        </w:rPr>
      </w:pPr>
    </w:p>
    <w:p>
      <w:pPr>
        <w:pStyle w:val="23"/>
        <w:spacing w:line="360" w:lineRule="auto"/>
        <w:ind w:firstLine="422" w:firstLineChars="200"/>
        <w:contextualSpacing/>
        <w:rPr>
          <w:rFonts w:hint="eastAsia" w:ascii="仿宋_GB2312" w:hAnsi="仿宋_GB2312" w:eastAsia="仿宋_GB2312" w:cs="仿宋_GB2312"/>
          <w:b/>
          <w:szCs w:val="24"/>
          <w:lang w:val="zh-CN"/>
        </w:rPr>
      </w:pPr>
    </w:p>
    <w:p>
      <w:pPr>
        <w:rPr>
          <w:rFonts w:hint="default"/>
        </w:rPr>
      </w:pPr>
    </w:p>
    <w:p>
      <w:pPr>
        <w:pageBreakBefore/>
        <w:autoSpaceDE w:val="0"/>
        <w:autoSpaceDN w:val="0"/>
        <w:adjustRightInd w:val="0"/>
        <w:spacing w:line="360" w:lineRule="auto"/>
        <w:contextualSpacing/>
        <w:jc w:val="center"/>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（标段）</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r>
              <w:rPr>
                <w:rFonts w:hint="eastAsia" w:ascii="宋体" w:hAnsi="宋体" w:cs="宋体"/>
                <w:sz w:val="24"/>
                <w:lang w:val="zh-CN"/>
              </w:rPr>
              <w:t>大写：</w:t>
            </w:r>
          </w:p>
          <w:p>
            <w:pPr>
              <w:keepNext w:val="0"/>
              <w:keepLines w:val="0"/>
              <w:suppressLineNumbers w:val="0"/>
              <w:autoSpaceDE w:val="0"/>
              <w:autoSpaceDN w:val="0"/>
              <w:adjustRightInd w:val="0"/>
              <w:spacing w:before="0" w:beforeAutospacing="0" w:after="0" w:afterAutospacing="0" w:line="480" w:lineRule="exact"/>
              <w:ind w:left="0" w:right="0"/>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3、如招标公告明确合同履行期限以年为单位，本表应填写完成该项目的年限。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我方确认收到贵方提供的    （项目名称、项目编号）招标文件的全部内容。</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____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firstLine="480" w:firstLineChars="200"/>
        <w:contextualSpacing/>
        <w:rPr>
          <w:rFonts w:ascii="宋体" w:hAnsi="宋体"/>
          <w:szCs w:val="24"/>
        </w:rPr>
      </w:pPr>
      <w:r>
        <w:rPr>
          <w:rFonts w:hint="eastAsia" w:ascii="宋体" w:hAnsi="宋体" w:eastAsia="宋体" w:cs="Courier New"/>
          <w:kern w:val="2"/>
          <w:sz w:val="24"/>
          <w:szCs w:val="22"/>
          <w:lang w:val="en-US" w:eastAsia="zh-CN" w:bidi="ar-SA"/>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九、我方具备《政府采购法》第二十二条规定的条件；承诺如下：</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（1）具有独立承担民事责任能力的在中华人民共和国境内注册的法人或其他组织或自然人，有效的营业执照（或事业法人登记证或身份证等相关证明）。</w:t>
      </w:r>
    </w:p>
    <w:p>
      <w:pPr>
        <w:pStyle w:val="23"/>
        <w:adjustRightInd w:val="0"/>
        <w:spacing w:line="360" w:lineRule="auto"/>
        <w:ind w:firstLine="480" w:firstLineChars="200"/>
        <w:contextualSpacing/>
        <w:rPr>
          <w:rFonts w:ascii="宋体" w:hAnsi="宋体" w:cs="Arial"/>
          <w:sz w:val="24"/>
          <w:szCs w:val="24"/>
        </w:rPr>
      </w:pPr>
      <w:r>
        <w:rPr>
          <w:rFonts w:hint="eastAsia" w:ascii="宋体" w:hAnsi="宋体" w:eastAsia="宋体" w:cs="Courier New"/>
          <w:kern w:val="2"/>
          <w:sz w:val="24"/>
          <w:szCs w:val="22"/>
          <w:lang w:val="en-US" w:eastAsia="zh-CN" w:bidi="ar-SA"/>
        </w:rPr>
        <w:t>（2）我方已依法缴纳了各项税费及社会保险费用</w:t>
      </w:r>
      <w:r>
        <w:rPr>
          <w:rFonts w:hint="eastAsia" w:ascii="宋体" w:hAnsi="宋体" w:cs="Arial"/>
          <w:sz w:val="24"/>
          <w:szCs w:val="24"/>
        </w:rPr>
        <w:t>，如有需要，可随时向采购人提供近三个月内的相关缴费证明，以便核查。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十、我方具备履行合同所必需的设备和专业技术能力。</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十一、我方对在本函及投标文件中所作的所有承诺承担法律责任。</w:t>
      </w:r>
    </w:p>
    <w:p>
      <w:pPr>
        <w:pStyle w:val="23"/>
        <w:adjustRightInd w:val="0"/>
        <w:snapToGrid w:val="0"/>
        <w:spacing w:line="360" w:lineRule="auto"/>
        <w:rPr>
          <w:rFonts w:ascii="宋体" w:hAnsi="宋体"/>
          <w:szCs w:val="24"/>
        </w:rPr>
      </w:pPr>
    </w:p>
    <w:p>
      <w:pPr>
        <w:pStyle w:val="23"/>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地址：</w:t>
      </w:r>
    </w:p>
    <w:p>
      <w:pPr>
        <w:pStyle w:val="11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firstLine="540" w:firstLineChars="225"/>
        <w:jc w:val="left"/>
        <w:rPr>
          <w:rFonts w:hAnsi="宋体"/>
          <w:szCs w:val="24"/>
        </w:rPr>
      </w:pPr>
    </w:p>
    <w:p>
      <w:pPr>
        <w:pStyle w:val="117"/>
        <w:spacing w:line="480" w:lineRule="auto"/>
        <w:ind w:firstLine="540" w:firstLineChars="225"/>
        <w:jc w:val="left"/>
        <w:rPr>
          <w:rFonts w:hAnsi="宋体"/>
          <w:szCs w:val="24"/>
        </w:rPr>
      </w:pPr>
    </w:p>
    <w:p>
      <w:pPr>
        <w:pStyle w:val="11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pStyle w:val="33"/>
        <w:shd w:val="clear" w:color="auto" w:fill="FFFFFF"/>
        <w:spacing w:after="300" w:line="336" w:lineRule="atLeast"/>
        <w:ind w:firstLine="7228" w:firstLineChars="2000"/>
        <w:rPr>
          <w:rFonts w:hint="eastAsia" w:ascii="仿宋_GB2312" w:hAnsi="仿宋_GB2312" w:eastAsia="仿宋_GB2312" w:cs="仿宋_GB2312"/>
          <w:b/>
          <w:bCs/>
          <w:sz w:val="36"/>
          <w:szCs w:val="36"/>
        </w:rPr>
      </w:pPr>
      <w:r>
        <w:rPr>
          <w:rFonts w:ascii="宋体" w:hAnsi="宋体"/>
          <w:b/>
          <w:bCs/>
          <w:sz w:val="36"/>
          <w:szCs w:val="36"/>
        </w:rPr>
        <w:br w:type="page"/>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 xml:space="preserve">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本公司郑重承诺：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一、将遵循公开、公平、公正和诚实信用的原则参加(采购项目名称)的投标;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二、本次投标所提供的一切材料均真实、有效、合法; </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三、不与其他投标人相互串通投标报价，不排挤其他投标人的公平竞争，不损害采购人或其他投标人的合法权益;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四、不与采购人或集中采购机构串通投标，不损害国家利益、社会公共利益或者他人的合法权益;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五、不向采购人或者</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"http://www.cbi360.net/hyjd/1zt102.html"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评标</w:t>
      </w:r>
      <w:r>
        <w:rPr>
          <w:rFonts w:hint="eastAsia" w:ascii="宋体" w:hAnsi="宋体" w:cs="Arial"/>
          <w:sz w:val="24"/>
          <w:szCs w:val="24"/>
        </w:rPr>
        <w:fldChar w:fldCharType="end"/>
      </w:r>
      <w:r>
        <w:rPr>
          <w:rFonts w:hint="eastAsia" w:ascii="宋体" w:hAnsi="宋体" w:cs="Arial"/>
          <w:sz w:val="24"/>
          <w:szCs w:val="24"/>
        </w:rPr>
        <w:t>委员会成员行贿以牟取</w:t>
      </w:r>
      <w:r>
        <w:rPr>
          <w:rFonts w:hint="eastAsia" w:ascii="宋体" w:hAnsi="宋体" w:cs="Arial"/>
          <w:sz w:val="24"/>
          <w:szCs w:val="24"/>
        </w:rPr>
        <w:fldChar w:fldCharType="begin"/>
      </w:r>
      <w:r>
        <w:rPr>
          <w:rFonts w:hint="eastAsia" w:ascii="宋体" w:hAnsi="宋体" w:cs="Arial"/>
          <w:sz w:val="24"/>
          <w:szCs w:val="24"/>
        </w:rPr>
        <w:instrText xml:space="preserve"> HYPERLINK "http://hhb.cbi360.net/TenderBangSoso.aspx" \t "https://www.cbi360.net/hyjd/20170619/_blank" </w:instrText>
      </w:r>
      <w:r>
        <w:rPr>
          <w:rFonts w:hint="eastAsia" w:ascii="宋体" w:hAnsi="宋体" w:cs="Arial"/>
          <w:sz w:val="24"/>
          <w:szCs w:val="24"/>
        </w:rPr>
        <w:fldChar w:fldCharType="separate"/>
      </w:r>
      <w:r>
        <w:rPr>
          <w:rFonts w:hint="eastAsia" w:ascii="宋体" w:hAnsi="宋体" w:cs="Arial"/>
          <w:sz w:val="24"/>
          <w:szCs w:val="24"/>
        </w:rPr>
        <w:t>中标</w:t>
      </w:r>
      <w:r>
        <w:rPr>
          <w:rFonts w:hint="eastAsia" w:ascii="宋体" w:hAnsi="宋体" w:cs="Arial"/>
          <w:sz w:val="24"/>
          <w:szCs w:val="24"/>
        </w:rPr>
        <w:fldChar w:fldCharType="end"/>
      </w:r>
      <w:r>
        <w:rPr>
          <w:rFonts w:hint="eastAsia" w:ascii="宋体" w:hAnsi="宋体" w:cs="Arial"/>
          <w:sz w:val="24"/>
          <w:szCs w:val="24"/>
        </w:rPr>
        <w:t>;</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六、不以他人名义投标或者以其他方式弄虚作假，骗取中标;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七、不扰乱建安区政府采购市场秩序;</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八、不在</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"http://www.cbi360.net/hyjd/1zt99.html"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开标</w:t>
      </w:r>
      <w:r>
        <w:rPr>
          <w:rFonts w:hint="eastAsia" w:ascii="宋体" w:hAnsi="宋体" w:cs="Arial"/>
          <w:sz w:val="24"/>
          <w:szCs w:val="24"/>
        </w:rPr>
        <w:fldChar w:fldCharType="end"/>
      </w:r>
      <w:r>
        <w:rPr>
          <w:rFonts w:hint="eastAsia" w:ascii="宋体" w:hAnsi="宋体" w:cs="Arial"/>
          <w:sz w:val="24"/>
          <w:szCs w:val="24"/>
        </w:rPr>
        <w:t>后进行虚假恶意投诉;</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九、中标后不得将</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"http://www.cbi360.net/hyjd/1zt49.html"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招标文件</w:t>
      </w:r>
      <w:r>
        <w:rPr>
          <w:rFonts w:hint="eastAsia" w:ascii="宋体" w:hAnsi="宋体" w:cs="Arial"/>
          <w:sz w:val="24"/>
          <w:szCs w:val="24"/>
        </w:rPr>
        <w:fldChar w:fldCharType="end"/>
      </w:r>
      <w:r>
        <w:rPr>
          <w:rFonts w:hint="eastAsia" w:ascii="宋体" w:hAnsi="宋体" w:cs="Arial"/>
          <w:sz w:val="24"/>
          <w:szCs w:val="24"/>
        </w:rPr>
        <w:t>规定不予转包、分包的项目转包、分包于他人。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十、我方一旦中标，将严格按照投标文件中所承诺的报价、质量、工期、实施方案、服务承诺等内容组织实施;</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法定代表人（单位负责人）或授权代表</w:t>
      </w:r>
      <w:r>
        <w:rPr>
          <w:rFonts w:hint="eastAsia" w:ascii="宋体" w:hAnsi="宋体" w:cs="Arial"/>
          <w:sz w:val="24"/>
          <w:szCs w:val="24"/>
          <w:lang w:val="zh-CN"/>
        </w:rPr>
        <w:t>（签字或盖章）：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投标人名称(盖章)：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日期：       年   月   日</w:t>
      </w:r>
    </w:p>
    <w:p>
      <w:pPr>
        <w:adjustRightInd w:val="0"/>
        <w:spacing w:line="360" w:lineRule="auto"/>
        <w:ind w:firstLine="504" w:firstLineChars="210"/>
        <w:contextualSpacing/>
        <w:rPr>
          <w:rFonts w:hint="eastAsia" w:ascii="宋体" w:hAnsi="宋体" w:cs="Arial"/>
          <w:sz w:val="24"/>
          <w:szCs w:val="24"/>
        </w:rPr>
      </w:pPr>
    </w:p>
    <w:p>
      <w:pPr>
        <w:autoSpaceDE w:val="0"/>
        <w:autoSpaceDN w:val="0"/>
        <w:adjustRightInd w:val="0"/>
        <w:spacing w:line="360" w:lineRule="auto"/>
        <w:jc w:val="both"/>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 xml:space="preserve">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2"/>
        <w:tabs>
          <w:tab w:val="left" w:pos="493"/>
        </w:tabs>
        <w:ind w:left="0" w:leftChars="0" w:firstLine="0" w:firstLineChars="0"/>
        <w:jc w:val="left"/>
        <w:rPr>
          <w:rFonts w:hint="eastAsia" w:ascii="仿宋_GB2312" w:hAnsi="仿宋_GB2312" w:eastAsia="仿宋_GB2312" w:cs="仿宋_GB2312"/>
          <w:b/>
          <w:bCs/>
          <w:sz w:val="36"/>
          <w:szCs w:val="36"/>
          <w:lang w:eastAsia="zh-CN"/>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投标人提供未为本项目提供整体设计、规范编制或者项目管理、监理、检测等服务承诺函 </w:t>
      </w: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8</w:t>
      </w:r>
      <w:r>
        <w:rPr>
          <w:rFonts w:hint="eastAsia" w:ascii="仿宋_GB2312" w:hAnsi="仿宋_GB2312" w:eastAsia="仿宋_GB2312" w:cs="仿宋_GB2312"/>
          <w:b/>
          <w:bCs/>
          <w:sz w:val="36"/>
          <w:szCs w:val="36"/>
        </w:rPr>
        <w:t xml:space="preserve"> 其他资格证书或材料</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widowControl/>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仿宋_GB2312" w:hAnsi="仿宋_GB2312" w:eastAsia="仿宋_GB2312" w:cs="仿宋_GB2312"/>
                <w:b/>
                <w:color w:val="auto"/>
                <w:szCs w:val="21"/>
                <w:lang w:val="zh-CN"/>
              </w:rPr>
            </w:pPr>
            <w:r>
              <w:rPr>
                <w:rFonts w:hint="eastAsia" w:ascii="仿宋_GB2312" w:hAnsi="仿宋_GB2312" w:eastAsia="仿宋_GB2312" w:cs="仿宋_GB2312"/>
                <w:b/>
                <w:color w:val="auto"/>
                <w:szCs w:val="21"/>
                <w:lang w:val="zh-CN"/>
              </w:rPr>
              <w:t>产地</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b/>
                <w:szCs w:val="21"/>
                <w:lang w:val="en-US" w:eastAsia="zh-CN"/>
              </w:rPr>
            </w:pPr>
            <w:r>
              <w:rPr>
                <w:rFonts w:hint="eastAsia" w:ascii="仿宋_GB2312" w:hAnsi="仿宋_GB2312" w:eastAsia="仿宋_GB2312" w:cs="仿宋_GB2312"/>
                <w:b/>
                <w:color w:val="auto"/>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货物服务</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招标文件</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投标技术</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Cs w:val="21"/>
              </w:rPr>
            </w:pPr>
            <w:r>
              <w:rPr>
                <w:rFonts w:hint="eastAsia" w:ascii="宋体" w:hAnsi="宋体" w:eastAsia="宋体" w:cs="宋体"/>
                <w:b/>
                <w:bCs/>
                <w:szCs w:val="21"/>
              </w:rPr>
              <w:t>偏离</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偏离内容</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pStyle w:val="7"/>
        <w:rPr>
          <w:rFonts w:hint="eastAsia"/>
        </w:rPr>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业绩情况表</w:t>
      </w:r>
    </w:p>
    <w:p>
      <w:pPr>
        <w:spacing w:before="50" w:after="156" w:afterLines="50" w:line="360" w:lineRule="auto"/>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napToGrid w:val="0"/>
        <w:spacing w:line="360" w:lineRule="auto"/>
        <w:rPr>
          <w:rFonts w:hint="eastAsia" w:ascii="仿宋_GB2312" w:hAnsi="仿宋_GB2312" w:eastAsia="仿宋_GB2312" w:cs="仿宋_GB2312"/>
          <w:b/>
          <w:snapToGrid w:val="0"/>
          <w:kern w:val="0"/>
          <w:sz w:val="36"/>
          <w:szCs w:val="36"/>
        </w:rPr>
      </w:pPr>
      <w:r>
        <w:rPr>
          <w:rFonts w:hint="eastAsia" w:ascii="仿宋_GB2312" w:hAnsi="仿宋_GB2312" w:eastAsia="仿宋_GB2312" w:cs="仿宋_GB2312"/>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08"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客户单位名称</w:t>
            </w:r>
          </w:p>
        </w:tc>
        <w:tc>
          <w:tcPr>
            <w:tcW w:w="3579"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项目名称及主要内容</w:t>
            </w:r>
          </w:p>
        </w:tc>
        <w:tc>
          <w:tcPr>
            <w:tcW w:w="1440"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合同金额（万元）</w:t>
            </w:r>
          </w:p>
        </w:tc>
        <w:tc>
          <w:tcPr>
            <w:tcW w:w="1706"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投标人（公章）：</w:t>
      </w:r>
    </w:p>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投标人法定代表人（单位负责人）或授权代表（签字或盖章）：</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 售</w:t>
      </w:r>
      <w:r>
        <w:rPr>
          <w:rFonts w:hint="eastAsia" w:ascii="仿宋_GB2312" w:hAnsi="仿宋_GB2312" w:eastAsia="仿宋_GB2312" w:cs="仿宋_GB2312"/>
          <w:b/>
          <w:bCs/>
          <w:color w:val="auto"/>
          <w:sz w:val="32"/>
          <w:szCs w:val="32"/>
        </w:rPr>
        <w:t>后服务方案</w:t>
      </w:r>
    </w:p>
    <w:p>
      <w:pPr>
        <w:autoSpaceDE w:val="0"/>
        <w:autoSpaceDN w:val="0"/>
        <w:adjustRightInd w:val="0"/>
        <w:spacing w:line="36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（投标人根据招标文件要求自行编制）</w:t>
      </w:r>
    </w:p>
    <w:p>
      <w:pPr>
        <w:spacing w:line="480" w:lineRule="exact"/>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 “节能产品政府采购品目清单”强制节能产品情况</w:t>
      </w:r>
    </w:p>
    <w:p>
      <w:pPr>
        <w:spacing w:before="50" w:after="156" w:afterLines="50" w:line="360" w:lineRule="auto"/>
        <w:contextualSpacing/>
        <w:jc w:val="left"/>
        <w:rPr>
          <w:rFonts w:hint="eastAsia" w:ascii="仿宋_GB2312" w:hAnsi="仿宋_GB2312" w:eastAsia="仿宋_GB2312" w:cs="仿宋_GB2312"/>
          <w:color w:val="auto"/>
          <w:szCs w:val="21"/>
        </w:rPr>
      </w:pPr>
    </w:p>
    <w:p>
      <w:pPr>
        <w:spacing w:before="50" w:after="156" w:afterLines="50" w:line="360" w:lineRule="auto"/>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项目编号：</w:t>
      </w:r>
    </w:p>
    <w:p>
      <w:pPr>
        <w:tabs>
          <w:tab w:val="left" w:pos="1800"/>
          <w:tab w:val="left" w:pos="5580"/>
        </w:tabs>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4.7 “节能产品政府采购品目清单”优先采购产品情况</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spacing w:line="360" w:lineRule="auto"/>
        <w:rPr>
          <w:rFonts w:hint="eastAsia" w:ascii="仿宋_GB2312" w:hAnsi="仿宋_GB2312" w:eastAsia="仿宋_GB2312" w:cs="仿宋_GB2312"/>
          <w:b/>
          <w:bCs/>
          <w:sz w:val="36"/>
          <w:szCs w:val="36"/>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hint="eastAsia" w:ascii="仿宋_GB2312" w:hAnsi="仿宋_GB2312" w:eastAsia="仿宋_GB2312" w:cs="仿宋_GB2312"/>
          <w:b/>
          <w:bCs/>
          <w:color w:val="0000FF"/>
          <w:sz w:val="28"/>
          <w:szCs w:val="28"/>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ind w:left="630" w:hanging="630" w:hangingChars="30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说明：所投产品环境标志产品认证证书须附后。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4.9 </w:t>
      </w:r>
      <w:r>
        <w:rPr>
          <w:rFonts w:hint="eastAsia" w:ascii="仿宋_GB2312" w:hAnsi="仿宋_GB2312" w:eastAsia="仿宋_GB2312" w:cs="仿宋_GB2312"/>
          <w:b/>
          <w:bCs/>
          <w:color w:val="auto"/>
          <w:sz w:val="30"/>
          <w:szCs w:val="30"/>
        </w:rPr>
        <w:t>中小企业声明函（货物）</w:t>
      </w:r>
    </w:p>
    <w:p>
      <w:pPr>
        <w:spacing w:line="360" w:lineRule="auto"/>
        <w:jc w:val="center"/>
        <w:rPr>
          <w:rFonts w:hint="eastAsia" w:ascii="仿宋_GB2312" w:hAnsi="仿宋_GB2312" w:eastAsia="仿宋_GB2312" w:cs="仿宋_GB2312"/>
          <w:b/>
          <w:bCs/>
          <w:color w:val="auto"/>
          <w:szCs w:val="21"/>
        </w:rPr>
      </w:pP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z w:val="24"/>
        </w:rPr>
        <w:t>本公司（联合体）郑重声明，根据《政府采购促进中小企业发展管理办法》（财库﹝2020﹞ 46 号）的规定，本公司（联合体）参加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（单位名称）的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（项目名称）采购活动，提供的货物全部 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_____</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____</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本企业对上述声明内容的真实性负责。如有虚假，将依法承担相应责任。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企业名称（盖章）：</w:t>
      </w: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说明：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2、中小企业参加政府采购活动，应当出具《中小企业声明函》，否则不得享受相关中小企业扶持 政策。</w:t>
      </w:r>
    </w:p>
    <w:p>
      <w:pPr>
        <w:widowControl/>
        <w:spacing w:before="100" w:beforeAutospacing="1" w:after="100" w:afterAutospacing="1" w:line="360" w:lineRule="auto"/>
        <w:contextualSpacing/>
        <w:jc w:val="left"/>
        <w:rPr>
          <w:rFonts w:hint="eastAsia" w:ascii="仿宋_GB2312" w:hAnsi="仿宋_GB2312" w:eastAsia="仿宋_GB2312" w:cs="仿宋_GB2312"/>
          <w:color w:val="auto"/>
          <w:kern w:val="0"/>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4.10 残疾人福利性单位声明函</w:t>
      </w:r>
    </w:p>
    <w:p>
      <w:pPr>
        <w:spacing w:line="360" w:lineRule="auto"/>
        <w:rPr>
          <w:rFonts w:hint="eastAsia" w:ascii="仿宋_GB2312" w:hAnsi="仿宋_GB2312" w:eastAsia="仿宋_GB2312" w:cs="仿宋_GB2312"/>
          <w:color w:val="auto"/>
          <w:szCs w:val="21"/>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单位的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本单位对上述声明的真实性负责。如有虚假，将依法承担相应责任。</w:t>
      </w: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单位名称（盖章）：</w:t>
      </w:r>
    </w:p>
    <w:p>
      <w:pPr>
        <w:spacing w:line="480" w:lineRule="auto"/>
        <w:ind w:left="4358" w:leftChars="2075"/>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szCs w:val="24"/>
          <w:lang w:val="zh-CN"/>
        </w:rPr>
        <w:t xml:space="preserve">日    期：    </w:t>
      </w:r>
      <w:r>
        <w:rPr>
          <w:rFonts w:hint="eastAsia" w:ascii="仿宋_GB2312" w:hAnsi="仿宋_GB2312" w:eastAsia="仿宋_GB2312" w:cs="仿宋_GB2312"/>
          <w:color w:val="auto"/>
          <w:szCs w:val="21"/>
        </w:rPr>
        <w:t>年    月    日</w:t>
      </w:r>
    </w:p>
    <w:p>
      <w:pPr>
        <w:spacing w:line="480" w:lineRule="auto"/>
        <w:ind w:left="4358" w:leftChars="2075"/>
        <w:rPr>
          <w:rFonts w:hint="eastAsia" w:ascii="仿宋_GB2312" w:hAnsi="仿宋_GB2312" w:eastAsia="仿宋_GB2312" w:cs="仿宋_GB2312"/>
          <w:color w:val="auto"/>
          <w:szCs w:val="21"/>
        </w:rPr>
      </w:pPr>
    </w:p>
    <w:p>
      <w:pPr>
        <w:autoSpaceDE w:val="0"/>
        <w:autoSpaceDN w:val="0"/>
        <w:adjustRightInd w:val="0"/>
        <w:spacing w:line="360" w:lineRule="auto"/>
        <w:jc w:val="center"/>
        <w:outlineLvl w:val="0"/>
        <w:rPr>
          <w:rFonts w:hint="eastAsia" w:ascii="仿宋_GB2312" w:hAnsi="仿宋_GB2312" w:eastAsia="仿宋_GB2312" w:cs="仿宋_GB2312"/>
          <w:b/>
          <w:bCs/>
          <w:color w:val="FF0000"/>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4.11 所投产品符合国家强制性要求承诺函 </w:t>
      </w:r>
    </w:p>
    <w:p>
      <w:pPr>
        <w:autoSpaceDE w:val="0"/>
        <w:autoSpaceDN w:val="0"/>
        <w:adjustRightInd w:val="0"/>
        <w:spacing w:line="360" w:lineRule="auto"/>
        <w:jc w:val="center"/>
        <w:outlineLvl w:val="0"/>
        <w:rPr>
          <w:rFonts w:hint="eastAsia" w:ascii="仿宋_GB2312" w:hAnsi="仿宋_GB2312" w:eastAsia="仿宋_GB2312" w:cs="仿宋_GB2312"/>
          <w:b/>
          <w:bCs/>
          <w:sz w:val="28"/>
          <w:szCs w:val="28"/>
        </w:rPr>
      </w:pP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投标人所投产品涉及国家有属强制性规定的，须承诺其所投产品符合国家强制性要求（如CCC认证，格式自拟）</w:t>
      </w:r>
    </w:p>
    <w:p>
      <w:pPr>
        <w:pStyle w:val="7"/>
        <w:rPr>
          <w:rFonts w:hint="eastAsia" w:asciiTheme="minorEastAsia" w:hAnsiTheme="minorEastAsia" w:eastAsiaTheme="minorEastAsia" w:cstheme="minorEastAsia"/>
        </w:rPr>
      </w:pPr>
    </w:p>
    <w:p>
      <w:pPr>
        <w:rPr>
          <w:rFonts w:hint="eastAsia"/>
        </w:rPr>
      </w:pPr>
    </w:p>
    <w:p>
      <w:pPr>
        <w:pStyle w:val="7"/>
        <w:rPr>
          <w:rFonts w:hint="eastAsia"/>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Cambria Math">
    <w:altName w:val="Cambria"/>
    <w:panose1 w:val="02040503050406030204"/>
    <w:charset w:val="00"/>
    <w:family w:val="roman"/>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F0A0"/>
    <w:multiLevelType w:val="singleLevel"/>
    <w:tmpl w:val="D92DF0A0"/>
    <w:lvl w:ilvl="0" w:tentative="0">
      <w:start w:val="3"/>
      <w:numFmt w:val="chineseCounting"/>
      <w:suff w:val="nothing"/>
      <w:lvlText w:val="%1、"/>
      <w:lvlJc w:val="left"/>
      <w:rPr>
        <w:rFonts w:hint="eastAsia"/>
      </w:rPr>
    </w:lvl>
  </w:abstractNum>
  <w:abstractNum w:abstractNumId="1">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4F302902"/>
    <w:multiLevelType w:val="multilevel"/>
    <w:tmpl w:val="4F302902"/>
    <w:lvl w:ilvl="0" w:tentative="0">
      <w:start w:val="1"/>
      <w:numFmt w:val="none"/>
      <w:pStyle w:val="138"/>
      <w:lvlText w:val="表"/>
      <w:lvlJc w:val="left"/>
      <w:pPr>
        <w:tabs>
          <w:tab w:val="left" w:pos="360"/>
        </w:tabs>
      </w:pPr>
      <w:rPr>
        <w:rFonts w:hint="eastAsia" w:ascii="黑体" w:eastAsia="黑体"/>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E8"/>
    <w:multiLevelType w:val="singleLevel"/>
    <w:tmpl w:val="59F817E8"/>
    <w:lvl w:ilvl="0" w:tentative="0">
      <w:start w:val="1"/>
      <w:numFmt w:val="chineseCounting"/>
      <w:pStyle w:val="125"/>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wYmYwYjA3ZjU1OTU0MjZjY2RiNzRhZTA5MTc2MTg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32A57"/>
    <w:rsid w:val="00040632"/>
    <w:rsid w:val="00041362"/>
    <w:rsid w:val="00042041"/>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0F49"/>
    <w:rsid w:val="000C1DFC"/>
    <w:rsid w:val="000C1E4B"/>
    <w:rsid w:val="000C38B8"/>
    <w:rsid w:val="000C4234"/>
    <w:rsid w:val="000C4B12"/>
    <w:rsid w:val="000C4E20"/>
    <w:rsid w:val="000D043F"/>
    <w:rsid w:val="000D408D"/>
    <w:rsid w:val="000E1D71"/>
    <w:rsid w:val="000E2AC1"/>
    <w:rsid w:val="000E303E"/>
    <w:rsid w:val="000E30E8"/>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C04"/>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4CE"/>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48AA"/>
    <w:rsid w:val="004573FA"/>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4F77BC"/>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5797B"/>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5BAD"/>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13EA"/>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852"/>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5AAD"/>
    <w:rsid w:val="009A622B"/>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5E54"/>
    <w:rsid w:val="00A667D5"/>
    <w:rsid w:val="00A67806"/>
    <w:rsid w:val="00A73194"/>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42F5"/>
    <w:rsid w:val="00B2699B"/>
    <w:rsid w:val="00B34A06"/>
    <w:rsid w:val="00B35562"/>
    <w:rsid w:val="00B411FA"/>
    <w:rsid w:val="00B42D05"/>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3D5A"/>
    <w:rsid w:val="00C752DA"/>
    <w:rsid w:val="00C755B7"/>
    <w:rsid w:val="00C819B2"/>
    <w:rsid w:val="00C830B5"/>
    <w:rsid w:val="00C8401E"/>
    <w:rsid w:val="00C84F84"/>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6DC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485C"/>
    <w:rsid w:val="00D25B93"/>
    <w:rsid w:val="00D32392"/>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DC5"/>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66F"/>
    <w:rsid w:val="00FE3FF6"/>
    <w:rsid w:val="00FE46BF"/>
    <w:rsid w:val="00FE4EE2"/>
    <w:rsid w:val="00FE7A2C"/>
    <w:rsid w:val="00FF110F"/>
    <w:rsid w:val="00FF221F"/>
    <w:rsid w:val="00FF35CF"/>
    <w:rsid w:val="00FF3E6E"/>
    <w:rsid w:val="00FF522B"/>
    <w:rsid w:val="00FF6F12"/>
    <w:rsid w:val="00FF7253"/>
    <w:rsid w:val="01120A76"/>
    <w:rsid w:val="015740F3"/>
    <w:rsid w:val="017240DE"/>
    <w:rsid w:val="019F1586"/>
    <w:rsid w:val="01AB7F2A"/>
    <w:rsid w:val="01E671B4"/>
    <w:rsid w:val="021D1CB0"/>
    <w:rsid w:val="026D3223"/>
    <w:rsid w:val="034B5B56"/>
    <w:rsid w:val="035409D5"/>
    <w:rsid w:val="038A574A"/>
    <w:rsid w:val="038F5EAD"/>
    <w:rsid w:val="04030C65"/>
    <w:rsid w:val="05163267"/>
    <w:rsid w:val="051D6781"/>
    <w:rsid w:val="056A1C9B"/>
    <w:rsid w:val="05C07B0D"/>
    <w:rsid w:val="05E77597"/>
    <w:rsid w:val="05E80A3D"/>
    <w:rsid w:val="06C54CB0"/>
    <w:rsid w:val="07D57174"/>
    <w:rsid w:val="07DE2FBD"/>
    <w:rsid w:val="08134AB0"/>
    <w:rsid w:val="08BB3FE2"/>
    <w:rsid w:val="08EC0889"/>
    <w:rsid w:val="09391870"/>
    <w:rsid w:val="096E2339"/>
    <w:rsid w:val="0AA62942"/>
    <w:rsid w:val="0ADA1F40"/>
    <w:rsid w:val="0B304DED"/>
    <w:rsid w:val="0C17446C"/>
    <w:rsid w:val="0CA64F02"/>
    <w:rsid w:val="0D086AB4"/>
    <w:rsid w:val="0E3A756D"/>
    <w:rsid w:val="0E59465B"/>
    <w:rsid w:val="0EEB1EF8"/>
    <w:rsid w:val="0F44279C"/>
    <w:rsid w:val="0F4752FC"/>
    <w:rsid w:val="0F8971C2"/>
    <w:rsid w:val="102A2753"/>
    <w:rsid w:val="105B1FD1"/>
    <w:rsid w:val="111C2ACC"/>
    <w:rsid w:val="11291349"/>
    <w:rsid w:val="11512899"/>
    <w:rsid w:val="12162813"/>
    <w:rsid w:val="12930BE4"/>
    <w:rsid w:val="13085C23"/>
    <w:rsid w:val="13C06F2A"/>
    <w:rsid w:val="13C14211"/>
    <w:rsid w:val="1457788F"/>
    <w:rsid w:val="14E530ED"/>
    <w:rsid w:val="15280B02"/>
    <w:rsid w:val="15611CCC"/>
    <w:rsid w:val="1594066F"/>
    <w:rsid w:val="16F271C0"/>
    <w:rsid w:val="17336951"/>
    <w:rsid w:val="18376A95"/>
    <w:rsid w:val="18846779"/>
    <w:rsid w:val="18B45C7C"/>
    <w:rsid w:val="18F953B8"/>
    <w:rsid w:val="194C1F79"/>
    <w:rsid w:val="194F3416"/>
    <w:rsid w:val="19650358"/>
    <w:rsid w:val="198A77AF"/>
    <w:rsid w:val="199E6A4B"/>
    <w:rsid w:val="19A74B2B"/>
    <w:rsid w:val="1A177967"/>
    <w:rsid w:val="1A3C0AAA"/>
    <w:rsid w:val="1A7A7E17"/>
    <w:rsid w:val="1A81091F"/>
    <w:rsid w:val="1ACF4F4E"/>
    <w:rsid w:val="1B45295F"/>
    <w:rsid w:val="1BE52C27"/>
    <w:rsid w:val="1C166281"/>
    <w:rsid w:val="1C5C2AF3"/>
    <w:rsid w:val="1CA76D9A"/>
    <w:rsid w:val="1CF2280A"/>
    <w:rsid w:val="1D265F13"/>
    <w:rsid w:val="1D300C7D"/>
    <w:rsid w:val="1DC35F95"/>
    <w:rsid w:val="1E594203"/>
    <w:rsid w:val="1E6D7CAF"/>
    <w:rsid w:val="1F645556"/>
    <w:rsid w:val="1FEE1856"/>
    <w:rsid w:val="20503157"/>
    <w:rsid w:val="20507898"/>
    <w:rsid w:val="20713375"/>
    <w:rsid w:val="20766E26"/>
    <w:rsid w:val="20CA5074"/>
    <w:rsid w:val="21901708"/>
    <w:rsid w:val="21B005DE"/>
    <w:rsid w:val="21BE719F"/>
    <w:rsid w:val="21FA7AAB"/>
    <w:rsid w:val="220A1D52"/>
    <w:rsid w:val="223C3622"/>
    <w:rsid w:val="224E53A6"/>
    <w:rsid w:val="229F29CB"/>
    <w:rsid w:val="22E51497"/>
    <w:rsid w:val="23787F04"/>
    <w:rsid w:val="23DA5DE6"/>
    <w:rsid w:val="23F8626D"/>
    <w:rsid w:val="249E5066"/>
    <w:rsid w:val="25115838"/>
    <w:rsid w:val="253157EC"/>
    <w:rsid w:val="25421E95"/>
    <w:rsid w:val="26555BF8"/>
    <w:rsid w:val="266D2F42"/>
    <w:rsid w:val="26AB0DC0"/>
    <w:rsid w:val="27324845"/>
    <w:rsid w:val="2791442D"/>
    <w:rsid w:val="27E90FA6"/>
    <w:rsid w:val="28063F95"/>
    <w:rsid w:val="287D2C1C"/>
    <w:rsid w:val="28EF37A3"/>
    <w:rsid w:val="29200D12"/>
    <w:rsid w:val="29625E0A"/>
    <w:rsid w:val="29E519C4"/>
    <w:rsid w:val="2A0326A8"/>
    <w:rsid w:val="2A0B48B8"/>
    <w:rsid w:val="2A202B14"/>
    <w:rsid w:val="2A5F023F"/>
    <w:rsid w:val="2BC35E3C"/>
    <w:rsid w:val="2BDA2E28"/>
    <w:rsid w:val="2C3B13EC"/>
    <w:rsid w:val="2D994EC7"/>
    <w:rsid w:val="2E9A12C3"/>
    <w:rsid w:val="2EB1171F"/>
    <w:rsid w:val="2EDE49DD"/>
    <w:rsid w:val="2EF71240"/>
    <w:rsid w:val="2F5D73EB"/>
    <w:rsid w:val="3093267C"/>
    <w:rsid w:val="30954C40"/>
    <w:rsid w:val="30FD40AA"/>
    <w:rsid w:val="31516B59"/>
    <w:rsid w:val="31EC68A1"/>
    <w:rsid w:val="320F4EAD"/>
    <w:rsid w:val="329A6E6D"/>
    <w:rsid w:val="335B2E70"/>
    <w:rsid w:val="338A5133"/>
    <w:rsid w:val="33A77124"/>
    <w:rsid w:val="3401324E"/>
    <w:rsid w:val="34133464"/>
    <w:rsid w:val="346322AA"/>
    <w:rsid w:val="35CC00A1"/>
    <w:rsid w:val="35E13004"/>
    <w:rsid w:val="37393307"/>
    <w:rsid w:val="37ED0970"/>
    <w:rsid w:val="37FF66B2"/>
    <w:rsid w:val="38EF5A38"/>
    <w:rsid w:val="39495149"/>
    <w:rsid w:val="39D6476D"/>
    <w:rsid w:val="39F20C48"/>
    <w:rsid w:val="39F350B4"/>
    <w:rsid w:val="39FE75C7"/>
    <w:rsid w:val="3A056252"/>
    <w:rsid w:val="3A0C21C2"/>
    <w:rsid w:val="3A811D9E"/>
    <w:rsid w:val="3B02056F"/>
    <w:rsid w:val="3B3D2A8B"/>
    <w:rsid w:val="3CE82ECA"/>
    <w:rsid w:val="3D035C54"/>
    <w:rsid w:val="3D3B50FA"/>
    <w:rsid w:val="3D9F7A2D"/>
    <w:rsid w:val="3DB34D06"/>
    <w:rsid w:val="3E3B796C"/>
    <w:rsid w:val="3E80785E"/>
    <w:rsid w:val="3EA461EF"/>
    <w:rsid w:val="3EDF3732"/>
    <w:rsid w:val="3EE345B9"/>
    <w:rsid w:val="3F1D7CB8"/>
    <w:rsid w:val="3F2F6022"/>
    <w:rsid w:val="3F2F6F5E"/>
    <w:rsid w:val="3F8A006C"/>
    <w:rsid w:val="3FEE1267"/>
    <w:rsid w:val="40A317D2"/>
    <w:rsid w:val="40F523F9"/>
    <w:rsid w:val="412728E5"/>
    <w:rsid w:val="425F3C2F"/>
    <w:rsid w:val="429428DE"/>
    <w:rsid w:val="429A0819"/>
    <w:rsid w:val="436A4639"/>
    <w:rsid w:val="43B86229"/>
    <w:rsid w:val="44044A8E"/>
    <w:rsid w:val="443A4B4B"/>
    <w:rsid w:val="449000D0"/>
    <w:rsid w:val="44923394"/>
    <w:rsid w:val="451F1690"/>
    <w:rsid w:val="453749EF"/>
    <w:rsid w:val="454B658D"/>
    <w:rsid w:val="4568104C"/>
    <w:rsid w:val="458C1AD4"/>
    <w:rsid w:val="46362EF9"/>
    <w:rsid w:val="46A2233C"/>
    <w:rsid w:val="46C40504"/>
    <w:rsid w:val="46CB1893"/>
    <w:rsid w:val="46D85D5E"/>
    <w:rsid w:val="470D0F13"/>
    <w:rsid w:val="472F7C37"/>
    <w:rsid w:val="474D674C"/>
    <w:rsid w:val="47B20A23"/>
    <w:rsid w:val="47D12ED9"/>
    <w:rsid w:val="47E16F18"/>
    <w:rsid w:val="47ED6456"/>
    <w:rsid w:val="482B3F6A"/>
    <w:rsid w:val="483D231C"/>
    <w:rsid w:val="48C62A1D"/>
    <w:rsid w:val="498F6275"/>
    <w:rsid w:val="49F27137"/>
    <w:rsid w:val="4A2C1744"/>
    <w:rsid w:val="4A641B8B"/>
    <w:rsid w:val="4B4B5E81"/>
    <w:rsid w:val="4BC1030A"/>
    <w:rsid w:val="4C8B7B66"/>
    <w:rsid w:val="4C8D6CD6"/>
    <w:rsid w:val="4DFE592F"/>
    <w:rsid w:val="4F5F56B6"/>
    <w:rsid w:val="4F824AB9"/>
    <w:rsid w:val="4FFA4F97"/>
    <w:rsid w:val="50B213CE"/>
    <w:rsid w:val="511F2F07"/>
    <w:rsid w:val="51676033"/>
    <w:rsid w:val="517B09AD"/>
    <w:rsid w:val="51893BD0"/>
    <w:rsid w:val="51A11B6E"/>
    <w:rsid w:val="526F57C8"/>
    <w:rsid w:val="527E12E7"/>
    <w:rsid w:val="52C944D4"/>
    <w:rsid w:val="531C4A49"/>
    <w:rsid w:val="5322283B"/>
    <w:rsid w:val="53312A7E"/>
    <w:rsid w:val="534052D9"/>
    <w:rsid w:val="53BC6F78"/>
    <w:rsid w:val="54150562"/>
    <w:rsid w:val="54A85124"/>
    <w:rsid w:val="54D90324"/>
    <w:rsid w:val="54F008A8"/>
    <w:rsid w:val="55216B22"/>
    <w:rsid w:val="559D02DA"/>
    <w:rsid w:val="55A173F9"/>
    <w:rsid w:val="55A72A4C"/>
    <w:rsid w:val="560024FD"/>
    <w:rsid w:val="563C00B7"/>
    <w:rsid w:val="566E223B"/>
    <w:rsid w:val="56B31638"/>
    <w:rsid w:val="574613FC"/>
    <w:rsid w:val="57F23B91"/>
    <w:rsid w:val="58144A64"/>
    <w:rsid w:val="5866766D"/>
    <w:rsid w:val="589F66DB"/>
    <w:rsid w:val="58FF7F69"/>
    <w:rsid w:val="592A3B46"/>
    <w:rsid w:val="5934151A"/>
    <w:rsid w:val="59FE5684"/>
    <w:rsid w:val="5A392BDA"/>
    <w:rsid w:val="5A587151"/>
    <w:rsid w:val="5A8E07B6"/>
    <w:rsid w:val="5B117094"/>
    <w:rsid w:val="5B164F3F"/>
    <w:rsid w:val="5B6F22D8"/>
    <w:rsid w:val="5B767BC7"/>
    <w:rsid w:val="5B7D3075"/>
    <w:rsid w:val="5C3B2BBF"/>
    <w:rsid w:val="5C512308"/>
    <w:rsid w:val="5C557DFC"/>
    <w:rsid w:val="5DB6074F"/>
    <w:rsid w:val="5F57247C"/>
    <w:rsid w:val="5F5C0E82"/>
    <w:rsid w:val="5FCC02CF"/>
    <w:rsid w:val="5FFF19FA"/>
    <w:rsid w:val="608B7CC5"/>
    <w:rsid w:val="61BF7F8A"/>
    <w:rsid w:val="62157A0E"/>
    <w:rsid w:val="6268519F"/>
    <w:rsid w:val="62CC7B9D"/>
    <w:rsid w:val="63A252D2"/>
    <w:rsid w:val="64340620"/>
    <w:rsid w:val="657A02B4"/>
    <w:rsid w:val="663C7C5F"/>
    <w:rsid w:val="66C8504F"/>
    <w:rsid w:val="67B30841"/>
    <w:rsid w:val="6888718C"/>
    <w:rsid w:val="6A427FA9"/>
    <w:rsid w:val="6A4444F9"/>
    <w:rsid w:val="6A590FEF"/>
    <w:rsid w:val="6AA0693F"/>
    <w:rsid w:val="6AA55470"/>
    <w:rsid w:val="6D2F7B11"/>
    <w:rsid w:val="6D615086"/>
    <w:rsid w:val="6D6B5FA5"/>
    <w:rsid w:val="6D9A40EA"/>
    <w:rsid w:val="6DBB3B60"/>
    <w:rsid w:val="6EA31512"/>
    <w:rsid w:val="6F3E67F6"/>
    <w:rsid w:val="6F826BD7"/>
    <w:rsid w:val="6FA911F4"/>
    <w:rsid w:val="71AE02E6"/>
    <w:rsid w:val="72910035"/>
    <w:rsid w:val="72A36EDC"/>
    <w:rsid w:val="72D57472"/>
    <w:rsid w:val="7319675E"/>
    <w:rsid w:val="73DA4F4F"/>
    <w:rsid w:val="73E65A38"/>
    <w:rsid w:val="7431385E"/>
    <w:rsid w:val="749F1137"/>
    <w:rsid w:val="74E30EB1"/>
    <w:rsid w:val="74E7523A"/>
    <w:rsid w:val="750F754F"/>
    <w:rsid w:val="754F05E9"/>
    <w:rsid w:val="75C7082B"/>
    <w:rsid w:val="75EA4FE2"/>
    <w:rsid w:val="76360227"/>
    <w:rsid w:val="76B01D10"/>
    <w:rsid w:val="76EE065D"/>
    <w:rsid w:val="77B44600"/>
    <w:rsid w:val="77CB499F"/>
    <w:rsid w:val="78423DD3"/>
    <w:rsid w:val="78662B2B"/>
    <w:rsid w:val="78E71CAD"/>
    <w:rsid w:val="7942661A"/>
    <w:rsid w:val="79C913B2"/>
    <w:rsid w:val="7B424F78"/>
    <w:rsid w:val="7B630A59"/>
    <w:rsid w:val="7B7D06A6"/>
    <w:rsid w:val="7BB10350"/>
    <w:rsid w:val="7BB83DC7"/>
    <w:rsid w:val="7BE61DA8"/>
    <w:rsid w:val="7CC67A4D"/>
    <w:rsid w:val="7F7F1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31"/>
    <w:qFormat/>
    <w:uiPriority w:val="0"/>
    <w:rPr>
      <w:rFonts w:ascii="Arial" w:hAnsi="Arial" w:cstheme="majorBidi"/>
      <w:sz w:val="24"/>
      <w:shd w:val="pct20" w:color="auto" w:fill="auto"/>
    </w:rPr>
  </w:style>
  <w:style w:type="character" w:customStyle="1" w:styleId="47">
    <w:name w:val="标题 1 Char"/>
    <w:basedOn w:val="38"/>
    <w:link w:val="7"/>
    <w:qFormat/>
    <w:uiPriority w:val="9"/>
    <w:rPr>
      <w:rFonts w:ascii="宋体" w:hAnsi="Times New Roman"/>
      <w:b/>
      <w:bCs/>
      <w:kern w:val="44"/>
      <w:sz w:val="44"/>
      <w:szCs w:val="44"/>
    </w:rPr>
  </w:style>
  <w:style w:type="character" w:customStyle="1" w:styleId="48">
    <w:name w:val="标题 2 Char"/>
    <w:link w:val="8"/>
    <w:qFormat/>
    <w:uiPriority w:val="0"/>
    <w:rPr>
      <w:rFonts w:ascii="Arial" w:hAnsi="Arial" w:eastAsia="黑体"/>
      <w:b/>
      <w:bCs/>
      <w:kern w:val="2"/>
      <w:sz w:val="32"/>
      <w:szCs w:val="32"/>
      <w:lang w:val="en-US" w:eastAsia="zh-CN" w:bidi="ar-SA"/>
    </w:rPr>
  </w:style>
  <w:style w:type="character" w:customStyle="1" w:styleId="49">
    <w:name w:val="标题 3 Char"/>
    <w:basedOn w:val="38"/>
    <w:link w:val="9"/>
    <w:qFormat/>
    <w:uiPriority w:val="0"/>
    <w:rPr>
      <w:rFonts w:ascii="宋体" w:hAnsi="Times New Roman"/>
      <w:b/>
      <w:bCs/>
      <w:sz w:val="32"/>
      <w:szCs w:val="32"/>
    </w:rPr>
  </w:style>
  <w:style w:type="character" w:customStyle="1" w:styleId="50">
    <w:name w:val="标题 4 Char"/>
    <w:basedOn w:val="38"/>
    <w:link w:val="10"/>
    <w:qFormat/>
    <w:uiPriority w:val="0"/>
    <w:rPr>
      <w:rFonts w:ascii="Arial" w:hAnsi="Arial"/>
      <w:b/>
      <w:bCs/>
      <w:sz w:val="34"/>
      <w:szCs w:val="28"/>
    </w:rPr>
  </w:style>
  <w:style w:type="character" w:customStyle="1" w:styleId="51">
    <w:name w:val="标题 5 Char"/>
    <w:basedOn w:val="38"/>
    <w:link w:val="11"/>
    <w:qFormat/>
    <w:uiPriority w:val="0"/>
    <w:rPr>
      <w:rFonts w:ascii="宋体" w:hAnsi="Times New Roman"/>
      <w:b/>
      <w:bCs/>
      <w:sz w:val="28"/>
      <w:szCs w:val="28"/>
    </w:rPr>
  </w:style>
  <w:style w:type="character" w:customStyle="1" w:styleId="52">
    <w:name w:val="标题 6 Char"/>
    <w:basedOn w:val="38"/>
    <w:link w:val="12"/>
    <w:qFormat/>
    <w:uiPriority w:val="0"/>
    <w:rPr>
      <w:rFonts w:ascii="Arial" w:hAnsi="Arial" w:eastAsia="黑体"/>
      <w:b/>
      <w:bCs/>
      <w:sz w:val="24"/>
    </w:rPr>
  </w:style>
  <w:style w:type="character" w:customStyle="1" w:styleId="53">
    <w:name w:val="标题 7 Char"/>
    <w:basedOn w:val="38"/>
    <w:link w:val="13"/>
    <w:qFormat/>
    <w:uiPriority w:val="0"/>
    <w:rPr>
      <w:rFonts w:ascii="宋体" w:hAnsi="Times New Roman"/>
      <w:b/>
      <w:bCs/>
      <w:sz w:val="24"/>
    </w:rPr>
  </w:style>
  <w:style w:type="character" w:customStyle="1" w:styleId="54">
    <w:name w:val="标题 8 Char"/>
    <w:basedOn w:val="38"/>
    <w:link w:val="14"/>
    <w:qFormat/>
    <w:uiPriority w:val="0"/>
    <w:rPr>
      <w:rFonts w:ascii="Arial" w:hAnsi="Arial" w:eastAsia="黑体"/>
      <w:sz w:val="24"/>
    </w:rPr>
  </w:style>
  <w:style w:type="character" w:customStyle="1" w:styleId="55">
    <w:name w:val="标题 9 Char"/>
    <w:basedOn w:val="38"/>
    <w:link w:val="15"/>
    <w:qFormat/>
    <w:uiPriority w:val="0"/>
    <w:rPr>
      <w:rFonts w:ascii="Arial" w:hAnsi="Arial" w:eastAsia="黑体"/>
      <w:sz w:val="34"/>
      <w:szCs w:val="21"/>
    </w:rPr>
  </w:style>
  <w:style w:type="character" w:customStyle="1" w:styleId="56">
    <w:name w:val="批注文字 Char"/>
    <w:basedOn w:val="38"/>
    <w:link w:val="20"/>
    <w:qFormat/>
    <w:uiPriority w:val="99"/>
    <w:rPr>
      <w:rFonts w:ascii="宋体" w:hAnsi="Times New Roman"/>
      <w:sz w:val="34"/>
    </w:rPr>
  </w:style>
  <w:style w:type="character" w:customStyle="1" w:styleId="57">
    <w:name w:val="页眉 Char"/>
    <w:basedOn w:val="38"/>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8"/>
    <w:link w:val="34"/>
    <w:qFormat/>
    <w:uiPriority w:val="0"/>
    <w:rPr>
      <w:rFonts w:ascii="Arial" w:hAnsi="Arial"/>
      <w:b/>
      <w:sz w:val="32"/>
    </w:rPr>
  </w:style>
  <w:style w:type="character" w:customStyle="1" w:styleId="60">
    <w:name w:val="正文文本 Char"/>
    <w:basedOn w:val="38"/>
    <w:link w:val="3"/>
    <w:qFormat/>
    <w:uiPriority w:val="99"/>
    <w:rPr>
      <w:rFonts w:hint="eastAsia" w:ascii="宋体" w:hAnsi="宋体" w:eastAsia="宋体" w:cs="宋体"/>
      <w:sz w:val="34"/>
      <w:szCs w:val="34"/>
    </w:rPr>
  </w:style>
  <w:style w:type="character" w:customStyle="1" w:styleId="61">
    <w:name w:val="正文文本缩进 Char"/>
    <w:basedOn w:val="38"/>
    <w:link w:val="6"/>
    <w:qFormat/>
    <w:uiPriority w:val="0"/>
    <w:rPr>
      <w:rFonts w:ascii="宋体" w:hAnsi="Times New Roman"/>
      <w:sz w:val="34"/>
    </w:rPr>
  </w:style>
  <w:style w:type="character" w:customStyle="1" w:styleId="62">
    <w:name w:val="日期 Char"/>
    <w:basedOn w:val="38"/>
    <w:link w:val="24"/>
    <w:qFormat/>
    <w:uiPriority w:val="0"/>
    <w:rPr>
      <w:rFonts w:ascii="宋体" w:hAnsi="Times New Roman"/>
      <w:sz w:val="34"/>
    </w:rPr>
  </w:style>
  <w:style w:type="character" w:customStyle="1" w:styleId="63">
    <w:name w:val="正文首行缩进 Char"/>
    <w:basedOn w:val="60"/>
    <w:link w:val="2"/>
    <w:qFormat/>
    <w:uiPriority w:val="99"/>
    <w:rPr>
      <w:rFonts w:hint="eastAsia" w:ascii="宋体" w:hAnsi="宋体" w:eastAsia="宋体" w:cs="宋体"/>
      <w:sz w:val="34"/>
      <w:szCs w:val="34"/>
    </w:rPr>
  </w:style>
  <w:style w:type="character" w:customStyle="1" w:styleId="64">
    <w:name w:val="正文首行缩进 2 Char"/>
    <w:basedOn w:val="61"/>
    <w:link w:val="5"/>
    <w:qFormat/>
    <w:uiPriority w:val="0"/>
    <w:rPr>
      <w:rFonts w:ascii="仿宋_GB2312" w:hAnsi="仿宋_GB2312"/>
      <w:sz w:val="34"/>
      <w:szCs w:val="30"/>
      <w:lang w:eastAsia="en-US"/>
    </w:rPr>
  </w:style>
  <w:style w:type="character" w:customStyle="1" w:styleId="65">
    <w:name w:val="正文文本 3 Char"/>
    <w:basedOn w:val="38"/>
    <w:link w:val="21"/>
    <w:qFormat/>
    <w:uiPriority w:val="0"/>
    <w:rPr>
      <w:rFonts w:ascii="宋体" w:hAnsi="Times New Roman"/>
      <w:sz w:val="24"/>
    </w:rPr>
  </w:style>
  <w:style w:type="character" w:customStyle="1" w:styleId="66">
    <w:name w:val="正文文本缩进 2 Char"/>
    <w:basedOn w:val="38"/>
    <w:link w:val="25"/>
    <w:qFormat/>
    <w:uiPriority w:val="0"/>
    <w:rPr>
      <w:rFonts w:ascii="宋体" w:hAnsi="Times New Roman"/>
      <w:sz w:val="34"/>
    </w:rPr>
  </w:style>
  <w:style w:type="character" w:customStyle="1" w:styleId="67">
    <w:name w:val="正文文本缩进 3 Char"/>
    <w:basedOn w:val="38"/>
    <w:link w:val="30"/>
    <w:qFormat/>
    <w:uiPriority w:val="0"/>
    <w:rPr>
      <w:rFonts w:ascii="宋体" w:hAnsi="宋体"/>
      <w:sz w:val="34"/>
    </w:rPr>
  </w:style>
  <w:style w:type="character" w:customStyle="1" w:styleId="68">
    <w:name w:val="文档结构图 Char"/>
    <w:basedOn w:val="38"/>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basedOn w:val="38"/>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2"/>
    <w:qFormat/>
    <w:uiPriority w:val="99"/>
    <w:rPr>
      <w:rFonts w:ascii="宋体" w:hAnsi="宋体"/>
      <w:sz w:val="24"/>
      <w:szCs w:val="24"/>
    </w:rPr>
  </w:style>
  <w:style w:type="character" w:customStyle="1" w:styleId="124">
    <w:name w:val="批注主题 Char1"/>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character" w:customStyle="1" w:styleId="135">
    <w:name w:val="纯文本 字符"/>
    <w:qFormat/>
    <w:uiPriority w:val="0"/>
    <w:rPr>
      <w:rFonts w:eastAsia="宋体"/>
      <w:sz w:val="24"/>
    </w:rPr>
  </w:style>
  <w:style w:type="paragraph" w:customStyle="1" w:styleId="136">
    <w:name w:val="段"/>
    <w:qFormat/>
    <w:uiPriority w:val="99"/>
    <w:pPr>
      <w:autoSpaceDE w:val="0"/>
      <w:autoSpaceDN w:val="0"/>
      <w:ind w:firstLine="200" w:firstLineChars="200"/>
      <w:jc w:val="both"/>
    </w:pPr>
    <w:rPr>
      <w:rFonts w:ascii="宋体" w:hAnsi="Times New Roman" w:eastAsia="宋体" w:cs="宋体"/>
      <w:kern w:val="2"/>
      <w:sz w:val="21"/>
      <w:szCs w:val="21"/>
      <w:lang w:val="en-US" w:eastAsia="zh-CN" w:bidi="ar-SA"/>
    </w:rPr>
  </w:style>
  <w:style w:type="paragraph" w:customStyle="1" w:styleId="137">
    <w:name w:val="图表脚注"/>
    <w:next w:val="136"/>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138">
    <w:name w:val="附录表标题"/>
    <w:next w:val="136"/>
    <w:qFormat/>
    <w:uiPriority w:val="99"/>
    <w:pPr>
      <w:numPr>
        <w:ilvl w:val="0"/>
        <w:numId w:val="2"/>
      </w:numPr>
      <w:jc w:val="center"/>
      <w:textAlignment w:val="baseline"/>
    </w:pPr>
    <w:rPr>
      <w:rFonts w:ascii="黑体" w:hAnsi="Times New Roman" w:eastAsia="黑体" w:cs="黑体"/>
      <w:kern w:val="21"/>
      <w:sz w:val="21"/>
      <w:szCs w:val="21"/>
      <w:lang w:val="en-US" w:eastAsia="zh-CN" w:bidi="ar-SA"/>
    </w:rPr>
  </w:style>
  <w:style w:type="character" w:customStyle="1" w:styleId="139">
    <w:name w:val="active4"/>
    <w:basedOn w:val="38"/>
    <w:uiPriority w:val="0"/>
    <w:rPr>
      <w:color w:val="FFFFFF"/>
      <w:shd w:val="clear" w:fill="2B7AFC"/>
    </w:rPr>
  </w:style>
  <w:style w:type="character" w:customStyle="1" w:styleId="140">
    <w:name w:val="active"/>
    <w:basedOn w:val="38"/>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78</Pages>
  <Words>39402</Words>
  <Characters>42629</Characters>
  <Lines>271</Lines>
  <Paragraphs>76</Paragraphs>
  <TotalTime>92</TotalTime>
  <ScaleCrop>false</ScaleCrop>
  <LinksUpToDate>false</LinksUpToDate>
  <CharactersWithSpaces>43465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2023-01-03T08:29:00Z</dcterms:created>
  <dc:creator>Administrator</dc:creator>
  <cp:lastModifiedBy>河南建标工程管理有限公司:刘素娜</cp:lastModifiedBy>
  <cp:lastPrinted>2023-04-27T08:48:02Z</cp:lastPrinted>
  <dcterms:modified xsi:type="dcterms:W3CDTF">2023-04-27T08:49:56Z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5B478E8AFAD54714AD1D5453D236F31A</vt:lpwstr>
  </property>
</Properties>
</file>