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72"/>
          <w:szCs w:val="72"/>
        </w:rPr>
      </w:pPr>
      <w:r>
        <w:rPr>
          <w:rFonts w:hint="eastAsia" w:ascii="宋体" w:hAnsi="宋体" w:cs="宋体"/>
          <w:color w:val="auto"/>
          <w:sz w:val="72"/>
          <w:szCs w:val="72"/>
        </w:rPr>
        <w:t>建安区政府采购</w:t>
      </w:r>
    </w:p>
    <w:p>
      <w:pPr>
        <w:pStyle w:val="34"/>
        <w:ind w:firstLine="0" w:firstLineChars="0"/>
        <w:rPr>
          <w:rFonts w:hint="default"/>
          <w:color w:val="auto"/>
        </w:rPr>
      </w:pPr>
    </w:p>
    <w:p>
      <w:pPr>
        <w:jc w:val="center"/>
        <w:rPr>
          <w:rFonts w:ascii="宋体" w:hAnsi="宋体" w:cs="宋体"/>
          <w:color w:val="auto"/>
          <w:sz w:val="96"/>
          <w:szCs w:val="72"/>
        </w:rPr>
      </w:pPr>
    </w:p>
    <w:p>
      <w:pPr>
        <w:jc w:val="center"/>
        <w:rPr>
          <w:rFonts w:ascii="宋体" w:hAnsi="宋体" w:cs="宋体"/>
          <w:color w:val="auto"/>
          <w:sz w:val="96"/>
          <w:szCs w:val="72"/>
        </w:rPr>
      </w:pPr>
      <w:r>
        <w:rPr>
          <w:rFonts w:hint="eastAsia" w:ascii="宋体" w:hAnsi="宋体" w:cs="宋体"/>
          <w:color w:val="auto"/>
          <w:sz w:val="96"/>
          <w:szCs w:val="72"/>
        </w:rPr>
        <w:t>招</w:t>
      </w:r>
    </w:p>
    <w:p>
      <w:pPr>
        <w:jc w:val="center"/>
        <w:rPr>
          <w:rFonts w:ascii="宋体" w:hAnsi="宋体" w:cs="宋体"/>
          <w:color w:val="auto"/>
          <w:sz w:val="96"/>
          <w:szCs w:val="72"/>
        </w:rPr>
      </w:pPr>
      <w:r>
        <w:rPr>
          <w:rFonts w:hint="eastAsia" w:ascii="宋体" w:hAnsi="宋体" w:cs="宋体"/>
          <w:color w:val="auto"/>
          <w:sz w:val="96"/>
          <w:szCs w:val="72"/>
        </w:rPr>
        <w:t>标</w:t>
      </w:r>
    </w:p>
    <w:p>
      <w:pPr>
        <w:jc w:val="center"/>
        <w:rPr>
          <w:rFonts w:ascii="宋体" w:hAnsi="宋体" w:cs="宋体"/>
          <w:color w:val="auto"/>
          <w:sz w:val="96"/>
          <w:szCs w:val="72"/>
        </w:rPr>
      </w:pPr>
      <w:r>
        <w:rPr>
          <w:rFonts w:hint="eastAsia" w:ascii="宋体" w:hAnsi="宋体" w:cs="宋体"/>
          <w:color w:val="auto"/>
          <w:sz w:val="96"/>
          <w:szCs w:val="72"/>
        </w:rPr>
        <w:t>文</w:t>
      </w:r>
    </w:p>
    <w:p>
      <w:pPr>
        <w:jc w:val="center"/>
        <w:rPr>
          <w:rFonts w:ascii="宋体" w:hAnsi="宋体" w:cs="宋体"/>
          <w:color w:val="auto"/>
          <w:sz w:val="96"/>
          <w:szCs w:val="72"/>
        </w:rPr>
      </w:pPr>
      <w:r>
        <w:rPr>
          <w:rFonts w:hint="eastAsia" w:ascii="宋体" w:hAnsi="宋体" w:cs="宋体"/>
          <w:color w:val="auto"/>
          <w:sz w:val="96"/>
          <w:szCs w:val="72"/>
        </w:rPr>
        <w:t>件</w:t>
      </w:r>
    </w:p>
    <w:p>
      <w:pPr>
        <w:jc w:val="center"/>
        <w:rPr>
          <w:rFonts w:ascii="宋体" w:hAnsi="宋体" w:cs="宋体"/>
          <w:color w:val="auto"/>
          <w:sz w:val="32"/>
          <w:szCs w:val="32"/>
        </w:rPr>
      </w:pPr>
    </w:p>
    <w:p>
      <w:pPr>
        <w:jc w:val="center"/>
        <w:rPr>
          <w:rFonts w:ascii="宋体" w:hAnsi="宋体" w:cs="宋体"/>
          <w:color w:val="auto"/>
          <w:szCs w:val="36"/>
        </w:rPr>
      </w:pPr>
    </w:p>
    <w:p>
      <w:pPr>
        <w:pStyle w:val="18"/>
        <w:rPr>
          <w:rFonts w:hint="default" w:ascii="宋体"/>
          <w:color w:val="auto"/>
          <w:szCs w:val="36"/>
        </w:rPr>
      </w:pPr>
    </w:p>
    <w:p>
      <w:pPr>
        <w:rPr>
          <w:color w:val="auto"/>
        </w:rPr>
      </w:pP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项目编号：建安政采公字〔2023〕28号</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项目名称：河南省优质强筋小麦产业集群2022年许昌市建安区</w:t>
      </w:r>
    </w:p>
    <w:p>
      <w:pPr>
        <w:spacing w:line="600" w:lineRule="exact"/>
        <w:ind w:firstLine="2080" w:firstLineChars="650"/>
        <w:rPr>
          <w:rFonts w:ascii="宋体" w:hAnsi="宋体" w:cs="宋体"/>
          <w:bCs/>
          <w:color w:val="auto"/>
          <w:sz w:val="32"/>
          <w:szCs w:val="32"/>
        </w:rPr>
      </w:pPr>
      <w:r>
        <w:rPr>
          <w:rFonts w:hint="eastAsia" w:ascii="宋体" w:hAnsi="宋体" w:cs="宋体"/>
          <w:bCs/>
          <w:color w:val="auto"/>
          <w:sz w:val="32"/>
          <w:szCs w:val="32"/>
        </w:rPr>
        <w:t>续建金属仓（400吨）采购项目（不见面开标）</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采购单位：许昌市建安区农业农村局</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代理机构：河南特慧工程咨询有限公司</w:t>
      </w:r>
    </w:p>
    <w:p>
      <w:pPr>
        <w:jc w:val="center"/>
        <w:rPr>
          <w:rFonts w:ascii="宋体" w:hAnsi="宋体" w:cs="宋体"/>
          <w:bCs/>
          <w:color w:val="auto"/>
          <w:sz w:val="32"/>
          <w:szCs w:val="32"/>
        </w:rPr>
      </w:pPr>
    </w:p>
    <w:p>
      <w:pPr>
        <w:jc w:val="center"/>
        <w:rPr>
          <w:rFonts w:ascii="宋体" w:hAnsi="宋体" w:cs="宋体"/>
          <w:bCs/>
          <w:color w:val="auto"/>
          <w:sz w:val="32"/>
          <w:szCs w:val="32"/>
        </w:rPr>
      </w:pPr>
      <w:r>
        <w:rPr>
          <w:rFonts w:hint="eastAsia" w:ascii="宋体" w:hAnsi="宋体" w:cs="宋体"/>
          <w:bCs/>
          <w:color w:val="auto"/>
          <w:sz w:val="32"/>
          <w:szCs w:val="32"/>
        </w:rPr>
        <w:t>二〇二三年五月</w:t>
      </w:r>
    </w:p>
    <w:p>
      <w:pPr>
        <w:autoSpaceDE w:val="0"/>
        <w:autoSpaceDN w:val="0"/>
        <w:adjustRightInd w:val="0"/>
        <w:spacing w:line="700" w:lineRule="exact"/>
        <w:ind w:firstLine="551"/>
        <w:jc w:val="center"/>
        <w:rPr>
          <w:rFonts w:ascii="宋体" w:hAnsi="宋体" w:cs="宋体"/>
          <w:b/>
          <w:bCs/>
          <w:color w:val="auto"/>
          <w:sz w:val="40"/>
          <w:szCs w:val="40"/>
          <w:lang w:val="zh-CN"/>
        </w:rPr>
      </w:pPr>
      <w:r>
        <w:rPr>
          <w:rFonts w:hint="eastAsia" w:ascii="宋体" w:hAnsi="宋体" w:cs="宋体"/>
          <w:b/>
          <w:bCs/>
          <w:color w:val="auto"/>
          <w:sz w:val="40"/>
          <w:szCs w:val="40"/>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18"/>
        <w:rPr>
          <w:rFonts w:hint="default"/>
          <w:color w:val="auto"/>
        </w:rPr>
      </w:pPr>
    </w:p>
    <w:p>
      <w:pPr>
        <w:pStyle w:val="19"/>
        <w:rPr>
          <w:color w:val="auto"/>
        </w:rPr>
      </w:pPr>
    </w:p>
    <w:p>
      <w:pPr>
        <w:rPr>
          <w:color w:val="auto"/>
        </w:rPr>
      </w:pPr>
    </w:p>
    <w:p>
      <w:pPr>
        <w:pStyle w:val="18"/>
        <w:rPr>
          <w:rFonts w:hint="default"/>
          <w:color w:val="auto"/>
        </w:rPr>
      </w:pPr>
    </w:p>
    <w:p>
      <w:pPr>
        <w:adjustRightInd w:val="0"/>
        <w:snapToGrid w:val="0"/>
        <w:spacing w:line="360" w:lineRule="auto"/>
        <w:rPr>
          <w:rFonts w:ascii="宋体" w:hAnsi="宋体" w:cs="宋体"/>
          <w:b/>
          <w:color w:val="auto"/>
          <w:sz w:val="36"/>
          <w:szCs w:val="36"/>
        </w:rPr>
      </w:pPr>
    </w:p>
    <w:p>
      <w:pPr>
        <w:pStyle w:val="18"/>
        <w:rPr>
          <w:rFonts w:hint="default"/>
          <w:color w:val="auto"/>
        </w:rPr>
      </w:pPr>
    </w:p>
    <w:p>
      <w:pPr>
        <w:adjustRightInd w:val="0"/>
        <w:snapToGrid w:val="0"/>
        <w:spacing w:line="276" w:lineRule="auto"/>
        <w:jc w:val="center"/>
        <w:outlineLvl w:val="0"/>
        <w:rPr>
          <w:rFonts w:ascii="宋体" w:hAnsi="宋体" w:cs="宋体"/>
          <w:b/>
          <w:color w:val="auto"/>
          <w:sz w:val="36"/>
          <w:szCs w:val="36"/>
        </w:rPr>
      </w:pPr>
      <w:r>
        <w:rPr>
          <w:rFonts w:hint="eastAsia" w:ascii="宋体" w:hAnsi="宋体" w:cs="宋体"/>
          <w:b/>
          <w:color w:val="auto"/>
          <w:sz w:val="36"/>
          <w:szCs w:val="36"/>
        </w:rPr>
        <w:t>第一章 投标邀请</w:t>
      </w:r>
    </w:p>
    <w:p>
      <w:pPr>
        <w:adjustRightInd w:val="0"/>
        <w:snapToGrid w:val="0"/>
        <w:spacing w:line="276" w:lineRule="auto"/>
        <w:jc w:val="center"/>
        <w:rPr>
          <w:rFonts w:ascii="宋体" w:hAnsi="宋体" w:cs="宋体"/>
          <w:b/>
          <w:bCs/>
          <w:color w:val="auto"/>
          <w:sz w:val="32"/>
          <w:szCs w:val="36"/>
        </w:rPr>
      </w:pPr>
      <w:r>
        <w:rPr>
          <w:rFonts w:hint="eastAsia" w:ascii="宋体" w:hAnsi="宋体" w:cs="宋体"/>
          <w:b/>
          <w:bCs/>
          <w:color w:val="auto"/>
          <w:sz w:val="32"/>
          <w:szCs w:val="36"/>
        </w:rPr>
        <w:t>建安政采公字〔2023〕28号</w:t>
      </w:r>
    </w:p>
    <w:p>
      <w:pPr>
        <w:adjustRightInd w:val="0"/>
        <w:snapToGrid w:val="0"/>
        <w:spacing w:line="276" w:lineRule="auto"/>
        <w:jc w:val="center"/>
        <w:rPr>
          <w:rFonts w:ascii="宋体" w:hAnsi="宋体" w:cs="宋体"/>
          <w:b/>
          <w:bCs/>
          <w:color w:val="auto"/>
          <w:sz w:val="32"/>
          <w:szCs w:val="36"/>
        </w:rPr>
      </w:pPr>
      <w:r>
        <w:rPr>
          <w:rFonts w:hint="eastAsia" w:ascii="宋体" w:hAnsi="宋体" w:cs="宋体"/>
          <w:b/>
          <w:bCs/>
          <w:color w:val="auto"/>
          <w:sz w:val="32"/>
          <w:szCs w:val="36"/>
        </w:rPr>
        <w:t>许昌市建安区农业农村局</w:t>
      </w:r>
    </w:p>
    <w:p>
      <w:pPr>
        <w:adjustRightInd w:val="0"/>
        <w:snapToGrid w:val="0"/>
        <w:spacing w:line="276" w:lineRule="auto"/>
        <w:jc w:val="center"/>
        <w:rPr>
          <w:rFonts w:ascii="宋体"/>
          <w:b/>
          <w:bCs/>
          <w:color w:val="auto"/>
          <w:sz w:val="32"/>
          <w:szCs w:val="36"/>
        </w:rPr>
      </w:pPr>
      <w:r>
        <w:rPr>
          <w:rFonts w:ascii="宋体"/>
          <w:b/>
          <w:bCs/>
          <w:color w:val="auto"/>
          <w:sz w:val="32"/>
          <w:szCs w:val="36"/>
        </w:rPr>
        <w:t>河南省优质强筋小麦产业集群2022年许昌市建安区续建金属仓</w:t>
      </w:r>
    </w:p>
    <w:p>
      <w:pPr>
        <w:adjustRightInd w:val="0"/>
        <w:snapToGrid w:val="0"/>
        <w:spacing w:line="276" w:lineRule="auto"/>
        <w:jc w:val="center"/>
        <w:rPr>
          <w:rFonts w:ascii="宋体"/>
          <w:b/>
          <w:bCs/>
          <w:color w:val="auto"/>
          <w:sz w:val="32"/>
          <w:szCs w:val="36"/>
        </w:rPr>
      </w:pPr>
      <w:r>
        <w:rPr>
          <w:rFonts w:ascii="宋体"/>
          <w:b/>
          <w:bCs/>
          <w:color w:val="auto"/>
          <w:sz w:val="32"/>
          <w:szCs w:val="36"/>
        </w:rPr>
        <w:t>（400吨）采购项目（不见面开标）</w:t>
      </w:r>
    </w:p>
    <w:p>
      <w:pPr>
        <w:adjustRightInd w:val="0"/>
        <w:snapToGrid w:val="0"/>
        <w:spacing w:line="276" w:lineRule="auto"/>
        <w:jc w:val="center"/>
        <w:rPr>
          <w:rFonts w:ascii="宋体"/>
          <w:b/>
          <w:bCs/>
          <w:color w:val="auto"/>
          <w:sz w:val="32"/>
          <w:szCs w:val="36"/>
        </w:rPr>
      </w:pPr>
      <w:r>
        <w:rPr>
          <w:rFonts w:ascii="宋体"/>
          <w:b/>
          <w:bCs/>
          <w:color w:val="auto"/>
          <w:sz w:val="32"/>
          <w:szCs w:val="36"/>
        </w:rPr>
        <w:t>公开招标公告</w:t>
      </w:r>
    </w:p>
    <w:p>
      <w:pPr>
        <w:pBdr>
          <w:top w:val="single" w:color="auto" w:sz="4" w:space="1"/>
          <w:left w:val="single" w:color="auto" w:sz="4" w:space="4"/>
          <w:bottom w:val="single" w:color="auto" w:sz="4" w:space="1"/>
          <w:right w:val="single" w:color="auto" w:sz="4" w:space="15"/>
        </w:pBdr>
        <w:adjustRightInd w:val="0"/>
        <w:snapToGrid w:val="0"/>
        <w:spacing w:line="360" w:lineRule="auto"/>
        <w:ind w:firstLine="480" w:firstLineChars="200"/>
        <w:jc w:val="left"/>
        <w:rPr>
          <w:rStyle w:val="129"/>
          <w:rFonts w:ascii="宋体" w:hAnsi="宋体"/>
          <w:color w:val="auto"/>
          <w:sz w:val="24"/>
          <w:szCs w:val="24"/>
        </w:rPr>
      </w:pPr>
      <w:bookmarkStart w:id="0" w:name="_Toc35393790"/>
      <w:bookmarkStart w:id="1" w:name="_Toc35393621"/>
      <w:bookmarkStart w:id="2" w:name="_Toc28359002"/>
      <w:bookmarkStart w:id="3" w:name="_Toc28359079"/>
      <w:bookmarkStart w:id="4" w:name="_Hlk24379207"/>
      <w:r>
        <w:rPr>
          <w:rStyle w:val="129"/>
          <w:rFonts w:hint="eastAsia" w:ascii="宋体" w:hAnsi="宋体"/>
          <w:color w:val="auto"/>
          <w:sz w:val="24"/>
          <w:szCs w:val="24"/>
        </w:rPr>
        <w:t>项目概况</w:t>
      </w:r>
    </w:p>
    <w:p>
      <w:pPr>
        <w:pBdr>
          <w:top w:val="single" w:color="auto" w:sz="4" w:space="1"/>
          <w:left w:val="single" w:color="auto" w:sz="4" w:space="4"/>
          <w:bottom w:val="single" w:color="auto" w:sz="4" w:space="1"/>
          <w:right w:val="single" w:color="auto" w:sz="4" w:space="15"/>
        </w:pBdr>
        <w:wordWrap w:val="0"/>
        <w:adjustRightInd w:val="0"/>
        <w:snapToGrid w:val="0"/>
        <w:spacing w:line="360" w:lineRule="auto"/>
        <w:ind w:firstLine="480" w:firstLineChars="200"/>
        <w:jc w:val="left"/>
        <w:rPr>
          <w:rStyle w:val="129"/>
          <w:rFonts w:ascii="宋体" w:hAnsi="宋体"/>
          <w:color w:val="auto"/>
          <w:sz w:val="24"/>
          <w:szCs w:val="24"/>
        </w:rPr>
      </w:pPr>
      <w:r>
        <w:rPr>
          <w:rStyle w:val="129"/>
          <w:rFonts w:hint="eastAsia" w:ascii="宋体" w:hAnsi="宋体"/>
          <w:color w:val="auto"/>
          <w:sz w:val="24"/>
          <w:szCs w:val="24"/>
        </w:rPr>
        <w:t>河南省优质强筋小麦产业集群2022年许昌市建安区续建金属仓（400吨）采购项目招标项目的潜在投标人应在《全国公共资源交易平台（河南省·许昌市）》（http://ggzy.xuchang.gov.cn/）获取招标文件，并于2023年6月21日09时30分（北京时间）前提交（上传）投标文件。</w:t>
      </w:r>
    </w:p>
    <w:bookmarkEnd w:id="0"/>
    <w:bookmarkEnd w:id="1"/>
    <w:bookmarkEnd w:id="2"/>
    <w:bookmarkEnd w:id="3"/>
    <w:p>
      <w:pPr>
        <w:adjustRightInd w:val="0"/>
        <w:snapToGrid w:val="0"/>
        <w:spacing w:line="360" w:lineRule="auto"/>
        <w:jc w:val="left"/>
        <w:rPr>
          <w:rFonts w:ascii="宋体" w:hAnsi="宋体"/>
          <w:b/>
          <w:color w:val="auto"/>
          <w:sz w:val="24"/>
          <w:szCs w:val="28"/>
        </w:rPr>
      </w:pPr>
      <w:r>
        <w:rPr>
          <w:rFonts w:hint="eastAsia" w:ascii="宋体" w:hAnsi="宋体"/>
          <w:b/>
          <w:color w:val="auto"/>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1、项目编号：建安政采公字〔2023〕28号</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2、项目名称：</w:t>
      </w:r>
      <w:bookmarkEnd w:id="4"/>
      <w:r>
        <w:rPr>
          <w:rFonts w:hint="eastAsia" w:asciiTheme="minorEastAsia" w:hAnsiTheme="minorEastAsia" w:eastAsiaTheme="minorEastAsia"/>
          <w:color w:val="auto"/>
          <w:sz w:val="24"/>
          <w:szCs w:val="24"/>
        </w:rPr>
        <w:t>河南省优质强筋小麦产业集群2022年许昌市建安区续建金属仓（400吨）采购项目</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4、预算金额：1512000.00元</w:t>
      </w:r>
    </w:p>
    <w:p>
      <w:pPr>
        <w:adjustRightInd w:val="0"/>
        <w:snapToGrid w:val="0"/>
        <w:spacing w:line="360" w:lineRule="auto"/>
        <w:ind w:firstLine="840" w:firstLineChars="35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最高限价：1512000.00元</w:t>
      </w:r>
    </w:p>
    <w:tbl>
      <w:tblPr>
        <w:tblStyle w:val="36"/>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1632"/>
        <w:gridCol w:w="2001"/>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17"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3260"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包号</w:t>
            </w:r>
          </w:p>
        </w:tc>
        <w:tc>
          <w:tcPr>
            <w:tcW w:w="163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包的名称</w:t>
            </w:r>
          </w:p>
        </w:tc>
        <w:tc>
          <w:tcPr>
            <w:tcW w:w="20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包预算（元）</w:t>
            </w:r>
          </w:p>
        </w:tc>
        <w:tc>
          <w:tcPr>
            <w:tcW w:w="2089"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817"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3260"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建安政采公字〔2023〕28号</w:t>
            </w:r>
          </w:p>
        </w:tc>
        <w:tc>
          <w:tcPr>
            <w:tcW w:w="163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第一标段</w:t>
            </w:r>
          </w:p>
        </w:tc>
        <w:tc>
          <w:tcPr>
            <w:tcW w:w="20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1512000.00</w:t>
            </w:r>
          </w:p>
        </w:tc>
        <w:tc>
          <w:tcPr>
            <w:tcW w:w="2089"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1512000.00</w:t>
            </w:r>
          </w:p>
        </w:tc>
      </w:tr>
    </w:tbl>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5、采购需求（包括但不限于标的的名称、数量、简要技术需求或服务要求等）：具体内容详见招标文件采购需求。</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6、合同履行期限：自合同签订后90日历天。</w:t>
      </w:r>
    </w:p>
    <w:p>
      <w:pPr>
        <w:adjustRightInd w:val="0"/>
        <w:snapToGrid w:val="0"/>
        <w:spacing w:line="360" w:lineRule="auto"/>
        <w:ind w:firstLine="480" w:firstLineChars="200"/>
        <w:jc w:val="left"/>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bookmarkStart w:id="5" w:name="_Toc28359080"/>
      <w:bookmarkStart w:id="6" w:name="_Toc35393791"/>
      <w:bookmarkStart w:id="7" w:name="_Toc35393622"/>
      <w:bookmarkStart w:id="8" w:name="_Toc28359003"/>
      <w:r>
        <w:rPr>
          <w:rFonts w:hint="eastAsia" w:asciiTheme="minorEastAsia" w:hAnsiTheme="minorEastAsia" w:eastAsiaTheme="minorEastAsia"/>
          <w:color w:val="auto"/>
          <w:sz w:val="24"/>
          <w:szCs w:val="24"/>
        </w:rPr>
        <w:t>、本项目是否接受联合体投标：</w:t>
      </w:r>
      <w:r>
        <w:rPr>
          <w:rFonts w:hint="eastAsia" w:cs="宋体" w:asciiTheme="minorEastAsia" w:hAnsiTheme="minorEastAsia" w:eastAsiaTheme="minorEastAsia"/>
          <w:color w:val="auto"/>
          <w:sz w:val="24"/>
          <w:szCs w:val="24"/>
        </w:rPr>
        <w:t>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9、是否专门面向中小企业：是</w:t>
      </w:r>
    </w:p>
    <w:p>
      <w:pPr>
        <w:adjustRightInd w:val="0"/>
        <w:snapToGrid w:val="0"/>
        <w:spacing w:line="360" w:lineRule="auto"/>
        <w:jc w:val="left"/>
        <w:rPr>
          <w:rFonts w:ascii="宋体" w:hAnsi="宋体" w:cs="宋体"/>
          <w:b/>
          <w:bCs/>
          <w:color w:val="auto"/>
          <w:sz w:val="24"/>
          <w:szCs w:val="28"/>
        </w:rPr>
      </w:pPr>
      <w:r>
        <w:rPr>
          <w:rFonts w:hint="eastAsia" w:ascii="宋体" w:hAnsi="宋体" w:cs="宋体"/>
          <w:b/>
          <w:bCs/>
          <w:color w:val="auto"/>
          <w:sz w:val="24"/>
          <w:szCs w:val="28"/>
        </w:rPr>
        <w:t>二、申请人的资格要求：</w:t>
      </w:r>
      <w:bookmarkEnd w:id="5"/>
      <w:bookmarkEnd w:id="6"/>
      <w:bookmarkEnd w:id="7"/>
      <w:bookmarkEnd w:id="8"/>
      <w:bookmarkStart w:id="9" w:name="_Toc35393623"/>
      <w:bookmarkStart w:id="10" w:name="_Toc28359004"/>
      <w:bookmarkStart w:id="11" w:name="_Toc35393792"/>
      <w:bookmarkStart w:id="12" w:name="_Toc28359081"/>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1、满足《中华人民共和国政府采购法》第二十二条规定；</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2、落实政府采购政策满足的资格要求：本项目属于专门面向中小企业采购的项目；</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3、本项目的特定资格要求：无。</w:t>
      </w:r>
    </w:p>
    <w:p>
      <w:pPr>
        <w:adjustRightInd w:val="0"/>
        <w:snapToGrid w:val="0"/>
        <w:spacing w:line="360" w:lineRule="auto"/>
        <w:ind w:firstLine="480" w:firstLineChars="200"/>
        <w:jc w:val="left"/>
        <w:rPr>
          <w:color w:val="auto"/>
        </w:rPr>
      </w:pPr>
      <w:r>
        <w:rPr>
          <w:rFonts w:hint="eastAsia" w:ascii="宋体" w:hAnsi="宋体"/>
          <w:color w:val="auto"/>
          <w:sz w:val="24"/>
          <w:szCs w:val="28"/>
          <w:lang w:val="zh-CN"/>
        </w:rPr>
        <w:t>4、未被列入“信用中国”网站(www.creditchina.gov.cn)失信被执行人、税收违法黑名单的供应商；“中国政府采购网”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三、获取招标文件</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1.时间：2023年5月30日至2023年6月21日，每天上午00:00至12:00，下午12:00至23:59（北京时间，法定节假日除外）。</w:t>
      </w:r>
      <w:bookmarkStart w:id="13" w:name="_Toc35393624"/>
      <w:bookmarkStart w:id="14" w:name="_Toc35393793"/>
      <w:bookmarkStart w:id="15" w:name="_Toc28359005"/>
      <w:bookmarkStart w:id="16" w:name="_Toc28359082"/>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3.方式：在线下载。</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4.售价：0元。</w:t>
      </w:r>
    </w:p>
    <w:p>
      <w:pPr>
        <w:adjustRightInd w:val="0"/>
        <w:snapToGrid w:val="0"/>
        <w:spacing w:line="360" w:lineRule="auto"/>
        <w:jc w:val="left"/>
        <w:rPr>
          <w:rFonts w:ascii="宋体" w:hAnsi="宋体" w:cs="Cambria"/>
          <w:color w:val="auto"/>
          <w:sz w:val="24"/>
          <w:szCs w:val="28"/>
        </w:rPr>
      </w:pPr>
      <w:r>
        <w:rPr>
          <w:rFonts w:ascii="宋体" w:hAnsi="宋体" w:cs="Cambria"/>
          <w:b/>
          <w:color w:val="auto"/>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1.时间：2023年6月21日09时30分（北京时间）</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2.地点：</w:t>
      </w:r>
      <w:r>
        <w:rPr>
          <w:rFonts w:ascii="宋体" w:hAnsi="宋体"/>
          <w:bCs/>
          <w:color w:val="auto"/>
          <w:sz w:val="24"/>
          <w:szCs w:val="28"/>
        </w:rPr>
        <w:t>加密电子投标文件（.file格式）须在投标截止时间（开标时间）前通过《全国公共资源交易平台（河南省·许昌市）公共资源交易系统成功上传</w:t>
      </w:r>
      <w:r>
        <w:rPr>
          <w:rFonts w:hint="eastAsia" w:ascii="宋体" w:hAnsi="宋体"/>
          <w:bCs/>
          <w:color w:val="auto"/>
          <w:sz w:val="24"/>
          <w:szCs w:val="28"/>
        </w:rPr>
        <w:t>。</w:t>
      </w:r>
    </w:p>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五、开标时间及地点</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1.时间：2023年6月21日09时30分（北京时间）</w:t>
      </w:r>
    </w:p>
    <w:p>
      <w:pPr>
        <w:wordWrap w:val="0"/>
        <w:adjustRightInd w:val="0"/>
        <w:snapToGrid w:val="0"/>
        <w:spacing w:line="360" w:lineRule="auto"/>
        <w:ind w:firstLine="480" w:firstLineChars="200"/>
        <w:jc w:val="left"/>
        <w:rPr>
          <w:rFonts w:ascii="宋体" w:hAnsi="宋体"/>
          <w:bCs/>
          <w:color w:val="auto"/>
          <w:sz w:val="24"/>
          <w:szCs w:val="28"/>
        </w:rPr>
      </w:pPr>
      <w:r>
        <w:rPr>
          <w:rFonts w:hint="eastAsia" w:ascii="宋体" w:hAnsi="宋体"/>
          <w:color w:val="auto"/>
          <w:sz w:val="24"/>
          <w:szCs w:val="28"/>
        </w:rPr>
        <w:t>2.</w:t>
      </w:r>
      <w:r>
        <w:rPr>
          <w:rFonts w:hint="eastAsia" w:ascii="宋体" w:hAnsi="宋体"/>
          <w:bCs/>
          <w:color w:val="auto"/>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六</w:t>
      </w:r>
      <w:r>
        <w:rPr>
          <w:rFonts w:ascii="宋体" w:hAnsi="宋体"/>
          <w:b/>
          <w:bCs/>
          <w:color w:val="auto"/>
          <w:sz w:val="24"/>
          <w:szCs w:val="28"/>
        </w:rPr>
        <w:t>、</w:t>
      </w:r>
      <w:r>
        <w:rPr>
          <w:rFonts w:hint="eastAsia" w:ascii="宋体" w:hAnsi="宋体"/>
          <w:b/>
          <w:bCs/>
          <w:color w:val="auto"/>
          <w:sz w:val="24"/>
          <w:szCs w:val="28"/>
        </w:rPr>
        <w:t>发布公告的媒介及招标公告期限</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本次招标公告在《河南省政府采购网》、</w:t>
      </w:r>
      <w:r>
        <w:rPr>
          <w:rFonts w:hint="eastAsia" w:ascii="宋体" w:hAnsi="宋体" w:cs="宋体"/>
          <w:color w:val="auto"/>
          <w:sz w:val="24"/>
          <w:szCs w:val="24"/>
        </w:rPr>
        <w:t>《中国政府采购网》、</w:t>
      </w:r>
      <w:r>
        <w:rPr>
          <w:rFonts w:hint="eastAsia" w:ascii="宋体" w:hAnsi="宋体"/>
          <w:bCs/>
          <w:color w:val="auto"/>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七</w:t>
      </w:r>
      <w:r>
        <w:rPr>
          <w:rFonts w:ascii="宋体" w:hAnsi="宋体"/>
          <w:b/>
          <w:bCs/>
          <w:color w:val="auto"/>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color w:val="auto"/>
          <w:kern w:val="0"/>
          <w:sz w:val="22"/>
          <w:szCs w:val="24"/>
        </w:rPr>
      </w:pPr>
      <w:r>
        <w:rPr>
          <w:rFonts w:hint="eastAsia" w:ascii="宋体" w:hAnsi="宋体"/>
          <w:bCs/>
          <w:color w:val="auto"/>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八</w:t>
      </w:r>
      <w:r>
        <w:rPr>
          <w:rFonts w:ascii="宋体" w:hAnsi="宋体"/>
          <w:b/>
          <w:bCs/>
          <w:color w:val="auto"/>
          <w:sz w:val="24"/>
          <w:szCs w:val="28"/>
        </w:rPr>
        <w:t>、对本次准备提出询问，请按以下方式联系。</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1.采购人信息</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名    称：</w:t>
      </w:r>
      <w:r>
        <w:rPr>
          <w:rFonts w:hint="eastAsia" w:ascii="宋体" w:hAnsi="宋体"/>
          <w:color w:val="auto"/>
          <w:sz w:val="24"/>
          <w:szCs w:val="28"/>
          <w:lang w:val="zh-CN"/>
        </w:rPr>
        <w:t>许昌市建安区农业农村局</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地    址：许昌市建安区兴业大厦</w:t>
      </w:r>
      <w:r>
        <w:rPr>
          <w:rFonts w:hint="eastAsia" w:ascii="宋体" w:hAnsi="宋体"/>
          <w:color w:val="auto"/>
          <w:sz w:val="24"/>
          <w:szCs w:val="28"/>
        </w:rPr>
        <w:t>3</w:t>
      </w:r>
      <w:r>
        <w:rPr>
          <w:rFonts w:hint="eastAsia" w:ascii="宋体" w:hAnsi="宋体"/>
          <w:color w:val="auto"/>
          <w:sz w:val="24"/>
          <w:szCs w:val="28"/>
          <w:lang w:val="zh-CN"/>
        </w:rPr>
        <w:t>楼</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联 系 人：从永民</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联系方式：</w:t>
      </w:r>
      <w:bookmarkStart w:id="19" w:name="_Toc28359086"/>
      <w:bookmarkStart w:id="20" w:name="_Toc28359009"/>
      <w:r>
        <w:rPr>
          <w:rFonts w:hint="eastAsia" w:ascii="宋体" w:hAnsi="宋体"/>
          <w:color w:val="auto"/>
          <w:sz w:val="24"/>
          <w:szCs w:val="28"/>
        </w:rPr>
        <w:t>15537485022</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2.采购代理机构信息</w:t>
      </w:r>
      <w:bookmarkEnd w:id="19"/>
      <w:bookmarkEnd w:id="20"/>
      <w:r>
        <w:rPr>
          <w:rFonts w:hint="eastAsia" w:ascii="宋体" w:hAnsi="宋体"/>
          <w:color w:val="auto"/>
          <w:sz w:val="24"/>
          <w:szCs w:val="28"/>
          <w:lang w:val="zh-CN"/>
        </w:rPr>
        <w:t>（</w:t>
      </w:r>
      <w:r>
        <w:rPr>
          <w:rFonts w:ascii="宋体" w:hAnsi="宋体"/>
          <w:color w:val="auto"/>
          <w:sz w:val="24"/>
          <w:szCs w:val="28"/>
          <w:lang w:val="zh-CN"/>
        </w:rPr>
        <w:t>如有</w:t>
      </w:r>
      <w:r>
        <w:rPr>
          <w:rFonts w:hint="eastAsia" w:ascii="宋体" w:hAnsi="宋体"/>
          <w:color w:val="auto"/>
          <w:sz w:val="24"/>
          <w:szCs w:val="28"/>
          <w:lang w:val="zh-CN"/>
        </w:rPr>
        <w:t>）</w:t>
      </w:r>
    </w:p>
    <w:p>
      <w:pPr>
        <w:adjustRightInd w:val="0"/>
        <w:snapToGrid w:val="0"/>
        <w:spacing w:line="360" w:lineRule="auto"/>
        <w:ind w:firstLine="480" w:firstLineChars="200"/>
        <w:jc w:val="left"/>
        <w:rPr>
          <w:rFonts w:ascii="宋体" w:hAnsi="宋体"/>
          <w:color w:val="auto"/>
          <w:sz w:val="24"/>
          <w:szCs w:val="28"/>
        </w:rPr>
      </w:pPr>
      <w:bookmarkStart w:id="21" w:name="_Toc28359087"/>
      <w:bookmarkStart w:id="22" w:name="_Toc28359010"/>
      <w:r>
        <w:rPr>
          <w:rFonts w:hint="eastAsia" w:ascii="宋体" w:hAnsi="宋体"/>
          <w:color w:val="auto"/>
          <w:sz w:val="24"/>
          <w:szCs w:val="28"/>
        </w:rPr>
        <w:t>代理机构：河南特慧工程咨询有限公司</w:t>
      </w:r>
    </w:p>
    <w:p>
      <w:pPr>
        <w:adjustRightInd w:val="0"/>
        <w:snapToGrid w:val="0"/>
        <w:spacing w:line="360" w:lineRule="auto"/>
        <w:ind w:firstLine="480" w:firstLineChars="200"/>
        <w:jc w:val="left"/>
        <w:rPr>
          <w:rFonts w:hint="eastAsia" w:ascii="宋体" w:hAnsi="宋体"/>
          <w:color w:val="auto"/>
          <w:sz w:val="24"/>
          <w:szCs w:val="28"/>
        </w:rPr>
      </w:pPr>
      <w:r>
        <w:rPr>
          <w:rFonts w:hint="eastAsia" w:ascii="宋体" w:hAnsi="宋体"/>
          <w:color w:val="auto"/>
          <w:sz w:val="24"/>
          <w:szCs w:val="28"/>
        </w:rPr>
        <w:t>地    址：许昌市信通国际金融中心D座403室</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电  话：13782342879</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pStyle w:val="22"/>
        <w:adjustRightInd w:val="0"/>
        <w:snapToGrid w:val="0"/>
        <w:spacing w:line="360" w:lineRule="auto"/>
        <w:ind w:firstLine="480" w:firstLineChars="200"/>
        <w:jc w:val="left"/>
        <w:rPr>
          <w:rFonts w:ascii="宋体" w:hAnsi="宋体" w:cs="仿宋_GB2312"/>
          <w:color w:val="auto"/>
          <w:sz w:val="24"/>
          <w:szCs w:val="28"/>
          <w:lang w:val="zh-CN"/>
        </w:rPr>
      </w:pPr>
      <w:r>
        <w:rPr>
          <w:rFonts w:hint="eastAsia" w:ascii="宋体" w:hAnsi="宋体"/>
          <w:color w:val="auto"/>
          <w:sz w:val="24"/>
          <w:szCs w:val="28"/>
        </w:rPr>
        <w:t>电  话：13782342879</w:t>
      </w:r>
    </w:p>
    <w:p>
      <w:pPr>
        <w:spacing w:line="360" w:lineRule="auto"/>
        <w:jc w:val="right"/>
        <w:rPr>
          <w:rFonts w:ascii="宋体" w:hAnsi="宋体" w:cs="仿宋_GB2312"/>
          <w:color w:val="auto"/>
          <w:sz w:val="24"/>
          <w:szCs w:val="28"/>
          <w:lang w:val="zh-CN"/>
        </w:rPr>
      </w:pPr>
    </w:p>
    <w:p>
      <w:pPr>
        <w:spacing w:line="360" w:lineRule="auto"/>
        <w:jc w:val="right"/>
        <w:rPr>
          <w:rFonts w:ascii="宋体" w:hAnsi="宋体" w:cs="仿宋_GB2312"/>
          <w:color w:val="auto"/>
          <w:sz w:val="24"/>
          <w:szCs w:val="28"/>
          <w:lang w:val="zh-CN"/>
        </w:rPr>
      </w:pPr>
      <w:r>
        <w:rPr>
          <w:rFonts w:hint="eastAsia" w:ascii="宋体" w:hAnsi="宋体" w:cs="仿宋_GB2312"/>
          <w:color w:val="auto"/>
          <w:sz w:val="24"/>
          <w:szCs w:val="28"/>
          <w:lang w:val="zh-CN"/>
        </w:rPr>
        <w:t>许昌市建安区农业农村局</w:t>
      </w:r>
    </w:p>
    <w:p>
      <w:pPr>
        <w:spacing w:line="360" w:lineRule="auto"/>
        <w:ind w:right="480"/>
        <w:jc w:val="right"/>
        <w:rPr>
          <w:rFonts w:ascii="宋体" w:hAnsi="宋体" w:cs="仿宋_GB2312"/>
          <w:color w:val="auto"/>
          <w:sz w:val="24"/>
          <w:szCs w:val="28"/>
        </w:rPr>
      </w:pPr>
      <w:r>
        <w:rPr>
          <w:rFonts w:hint="eastAsia" w:ascii="宋体" w:hAnsi="宋体" w:cs="仿宋_GB2312"/>
          <w:color w:val="auto"/>
          <w:sz w:val="24"/>
          <w:szCs w:val="28"/>
        </w:rPr>
        <w:t>2023年5月30日</w:t>
      </w:r>
    </w:p>
    <w:p>
      <w:pPr>
        <w:adjustRightInd w:val="0"/>
        <w:spacing w:line="360" w:lineRule="auto"/>
        <w:jc w:val="left"/>
        <w:rPr>
          <w:rFonts w:ascii="宋体" w:hAnsi="宋体" w:cs="宋体"/>
          <w:b/>
          <w:color w:val="auto"/>
          <w:sz w:val="22"/>
          <w:szCs w:val="24"/>
        </w:rPr>
      </w:pPr>
    </w:p>
    <w:p>
      <w:pPr>
        <w:adjustRightInd w:val="0"/>
        <w:spacing w:line="360" w:lineRule="auto"/>
        <w:jc w:val="left"/>
        <w:rPr>
          <w:rFonts w:ascii="宋体" w:hAnsi="宋体" w:cs="宋体"/>
          <w:b/>
          <w:color w:val="auto"/>
          <w:sz w:val="24"/>
          <w:szCs w:val="24"/>
        </w:rPr>
      </w:pPr>
      <w:r>
        <w:rPr>
          <w:rFonts w:hint="eastAsia" w:ascii="宋体" w:hAnsi="宋体" w:cs="宋体"/>
          <w:b/>
          <w:color w:val="auto"/>
          <w:sz w:val="24"/>
          <w:szCs w:val="24"/>
        </w:rPr>
        <w:t>温馨提示：</w:t>
      </w:r>
    </w:p>
    <w:p>
      <w:pPr>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一、本项目需实现的功能或者目标</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河南省优质强筋小麦产业集群2022年许昌市建安区续建金属仓（400吨）采购项目，本项目主要采购内容为许昌鑫发面粉有限公司采购4座400吨锥底金属仓及安装。（具体内容详见招标文件采购需求）。</w:t>
      </w:r>
    </w:p>
    <w:p>
      <w:pPr>
        <w:spacing w:line="440" w:lineRule="exact"/>
        <w:jc w:val="left"/>
        <w:rPr>
          <w:rFonts w:cs="宋体"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w:t>
      </w:r>
      <w:r>
        <w:rPr>
          <w:rFonts w:hint="eastAsia" w:cs="宋体" w:asciiTheme="minorEastAsia" w:hAnsiTheme="minorEastAsia" w:eastAsiaTheme="minorEastAsia"/>
          <w:b/>
          <w:color w:val="auto"/>
          <w:sz w:val="24"/>
          <w:szCs w:val="24"/>
        </w:rPr>
        <w:t>二、采购需求</w:t>
      </w:r>
    </w:p>
    <w:tbl>
      <w:tblPr>
        <w:tblStyle w:val="36"/>
        <w:tblW w:w="9430" w:type="dxa"/>
        <w:jc w:val="center"/>
        <w:tblLayout w:type="fixed"/>
        <w:tblCellMar>
          <w:top w:w="0" w:type="dxa"/>
          <w:left w:w="108" w:type="dxa"/>
          <w:bottom w:w="0" w:type="dxa"/>
          <w:right w:w="108" w:type="dxa"/>
        </w:tblCellMar>
      </w:tblPr>
      <w:tblGrid>
        <w:gridCol w:w="835"/>
        <w:gridCol w:w="1701"/>
        <w:gridCol w:w="5002"/>
        <w:gridCol w:w="1018"/>
        <w:gridCol w:w="874"/>
      </w:tblGrid>
      <w:tr>
        <w:tblPrEx>
          <w:tblCellMar>
            <w:top w:w="0" w:type="dxa"/>
            <w:left w:w="108" w:type="dxa"/>
            <w:bottom w:w="0" w:type="dxa"/>
            <w:right w:w="108" w:type="dxa"/>
          </w:tblCellMar>
        </w:tblPrEx>
        <w:trPr>
          <w:trHeight w:val="696"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序号</w:t>
            </w:r>
          </w:p>
        </w:tc>
        <w:tc>
          <w:tcPr>
            <w:tcW w:w="1701"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名称</w:t>
            </w:r>
          </w:p>
        </w:tc>
        <w:tc>
          <w:tcPr>
            <w:tcW w:w="5002"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技术参数</w:t>
            </w:r>
          </w:p>
        </w:tc>
        <w:tc>
          <w:tcPr>
            <w:tcW w:w="101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单位</w:t>
            </w:r>
          </w:p>
        </w:tc>
        <w:tc>
          <w:tcPr>
            <w:tcW w:w="87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数量</w:t>
            </w:r>
          </w:p>
        </w:tc>
      </w:tr>
      <w:tr>
        <w:tblPrEx>
          <w:tblCellMar>
            <w:top w:w="0" w:type="dxa"/>
            <w:left w:w="108" w:type="dxa"/>
            <w:bottom w:w="0" w:type="dxa"/>
            <w:right w:w="108" w:type="dxa"/>
          </w:tblCellMar>
        </w:tblPrEx>
        <w:trPr>
          <w:trHeight w:val="3184"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bCs/>
                <w:color w:val="auto"/>
                <w:kern w:val="0"/>
                <w:sz w:val="22"/>
              </w:rPr>
            </w:pPr>
            <w:r>
              <w:rPr>
                <w:rFonts w:hint="eastAsia" w:ascii="宋体" w:hAnsi="宋体"/>
                <w:bCs/>
                <w:color w:val="auto"/>
                <w:kern w:val="0"/>
                <w:sz w:val="22"/>
              </w:rPr>
              <w:t>1</w:t>
            </w:r>
          </w:p>
        </w:tc>
        <w:tc>
          <w:tcPr>
            <w:tcW w:w="1701" w:type="dxa"/>
            <w:tcBorders>
              <w:top w:val="single" w:color="000000" w:sz="8" w:space="0"/>
              <w:left w:val="nil"/>
              <w:bottom w:val="single" w:color="000000" w:sz="8" w:space="0"/>
              <w:right w:val="single" w:color="000000" w:sz="8" w:space="0"/>
            </w:tcBorders>
            <w:shd w:val="clear" w:color="auto" w:fill="FFFFFF"/>
            <w:vAlign w:val="center"/>
          </w:tcPr>
          <w:p>
            <w:pPr>
              <w:autoSpaceDE w:val="0"/>
              <w:autoSpaceDN w:val="0"/>
              <w:adjustRightInd w:val="0"/>
              <w:jc w:val="left"/>
              <w:rPr>
                <w:rFonts w:ascii="宋体" w:hAnsi="宋体"/>
                <w:bCs/>
                <w:color w:val="auto"/>
                <w:kern w:val="0"/>
                <w:sz w:val="22"/>
              </w:rPr>
            </w:pPr>
            <w:r>
              <w:rPr>
                <w:rFonts w:hint="eastAsia" w:ascii="宋体" w:hAnsi="宋体"/>
                <w:bCs/>
                <w:color w:val="auto"/>
                <w:kern w:val="0"/>
                <w:sz w:val="22"/>
              </w:rPr>
              <w:t>新建锥底金属仓（400吨）</w:t>
            </w:r>
          </w:p>
        </w:tc>
        <w:tc>
          <w:tcPr>
            <w:tcW w:w="5002" w:type="dxa"/>
            <w:tcBorders>
              <w:top w:val="single" w:color="000000" w:sz="8" w:space="0"/>
              <w:left w:val="nil"/>
              <w:bottom w:val="single" w:color="000000" w:sz="8" w:space="0"/>
              <w:right w:val="single" w:color="000000" w:sz="8" w:space="0"/>
            </w:tcBorders>
            <w:shd w:val="clear" w:color="auto" w:fill="FFFFFF"/>
            <w:vAlign w:val="center"/>
          </w:tcPr>
          <w:p>
            <w:pPr>
              <w:autoSpaceDE w:val="0"/>
              <w:autoSpaceDN w:val="0"/>
              <w:adjustRightInd w:val="0"/>
              <w:jc w:val="left"/>
              <w:rPr>
                <w:rFonts w:ascii="宋体" w:hAnsi="宋体" w:cs="Calibri"/>
                <w:color w:val="auto"/>
              </w:rPr>
            </w:pPr>
            <w:r>
              <w:rPr>
                <w:rFonts w:hint="eastAsia" w:ascii="宋体" w:hAnsi="宋体" w:cs="Calibri"/>
                <w:color w:val="auto"/>
              </w:rPr>
              <w:t>仓为钢板焊接式，一体成型。</w:t>
            </w:r>
          </w:p>
          <w:p>
            <w:pPr>
              <w:autoSpaceDE w:val="0"/>
              <w:autoSpaceDN w:val="0"/>
              <w:adjustRightInd w:val="0"/>
              <w:jc w:val="left"/>
              <w:rPr>
                <w:rFonts w:ascii="宋体" w:hAnsi="宋体" w:cs="Calibri"/>
                <w:color w:val="auto"/>
              </w:rPr>
            </w:pPr>
            <w:r>
              <w:rPr>
                <w:rFonts w:hint="eastAsia" w:ascii="宋体" w:hAnsi="宋体" w:cs="Calibri"/>
                <w:color w:val="auto"/>
              </w:rPr>
              <w:t>直径：6m  筒体高度18m，下部支撑结构5m。仓顶盖板，10mm热轧板。</w:t>
            </w:r>
          </w:p>
          <w:p>
            <w:pPr>
              <w:autoSpaceDE w:val="0"/>
              <w:autoSpaceDN w:val="0"/>
              <w:adjustRightInd w:val="0"/>
              <w:jc w:val="left"/>
              <w:rPr>
                <w:rFonts w:ascii="宋体" w:hAnsi="宋体" w:cs="Calibri"/>
                <w:color w:val="auto"/>
              </w:rPr>
            </w:pPr>
            <w:r>
              <w:rPr>
                <w:rFonts w:hint="eastAsia" w:ascii="宋体" w:hAnsi="宋体" w:cs="Calibri"/>
                <w:color w:val="auto"/>
              </w:rPr>
              <w:t>筒体板：3米为12mm钢板，7.5米为10mm钢板，7.5米为8mm钢板。</w:t>
            </w:r>
          </w:p>
          <w:p>
            <w:pPr>
              <w:autoSpaceDE w:val="0"/>
              <w:autoSpaceDN w:val="0"/>
              <w:adjustRightInd w:val="0"/>
              <w:jc w:val="left"/>
              <w:rPr>
                <w:rFonts w:ascii="宋体" w:hAnsi="宋体" w:cs="Calibri"/>
                <w:color w:val="auto"/>
              </w:rPr>
            </w:pPr>
            <w:r>
              <w:rPr>
                <w:rFonts w:hint="eastAsia" w:ascii="宋体" w:hAnsi="宋体" w:cs="Calibri"/>
                <w:color w:val="auto"/>
              </w:rPr>
              <w:t>钢环梁：18mm高强度钢板，箱型结构截面350×350mm。</w:t>
            </w:r>
          </w:p>
          <w:p>
            <w:pPr>
              <w:autoSpaceDE w:val="0"/>
              <w:autoSpaceDN w:val="0"/>
              <w:adjustRightInd w:val="0"/>
              <w:jc w:val="left"/>
              <w:rPr>
                <w:rFonts w:ascii="宋体" w:hAnsi="宋体" w:cs="Calibri"/>
                <w:color w:val="auto"/>
              </w:rPr>
            </w:pPr>
            <w:r>
              <w:rPr>
                <w:rFonts w:hint="eastAsia" w:ascii="宋体" w:hAnsi="宋体" w:cs="Calibri"/>
                <w:color w:val="auto"/>
              </w:rPr>
              <w:t>锥斗：12mm普通钢板，防腐处理。</w:t>
            </w:r>
          </w:p>
          <w:p>
            <w:pPr>
              <w:autoSpaceDE w:val="0"/>
              <w:autoSpaceDN w:val="0"/>
              <w:adjustRightInd w:val="0"/>
              <w:jc w:val="left"/>
              <w:rPr>
                <w:rFonts w:ascii="宋体" w:hAnsi="宋体" w:cs="Calibri"/>
                <w:color w:val="auto"/>
              </w:rPr>
            </w:pPr>
            <w:r>
              <w:rPr>
                <w:rFonts w:hint="eastAsia" w:ascii="宋体" w:hAnsi="宋体" w:cs="Calibri"/>
                <w:color w:val="auto"/>
              </w:rPr>
              <w:t>钢支柱：螺旋</w:t>
            </w:r>
            <w:r>
              <w:rPr>
                <w:rFonts w:ascii="宋体" w:hAnsi="宋体" w:cs="Calibri"/>
                <w:color w:val="auto"/>
              </w:rPr>
              <w:t>8</w:t>
            </w:r>
            <w:r>
              <w:rPr>
                <w:rFonts w:hint="eastAsia" w:ascii="宋体" w:hAnsi="宋体" w:cs="Calibri"/>
                <w:color w:val="auto"/>
              </w:rPr>
              <w:t>管</w:t>
            </w:r>
            <w:r>
              <w:rPr>
                <w:rFonts w:ascii="宋体" w:hAnsi="宋体" w:cs="Calibri"/>
                <w:color w:val="auto"/>
              </w:rPr>
              <w:t>325</w:t>
            </w:r>
            <w:r>
              <w:rPr>
                <w:rFonts w:hint="eastAsia" w:ascii="宋体" w:hAnsi="宋体" w:cs="Calibri"/>
                <w:color w:val="auto"/>
              </w:rPr>
              <w:t>×</w:t>
            </w:r>
            <w:r>
              <w:rPr>
                <w:rFonts w:ascii="宋体" w:hAnsi="宋体" w:cs="Calibri"/>
                <w:color w:val="auto"/>
              </w:rPr>
              <w:t>12mm</w:t>
            </w:r>
            <w:r>
              <w:rPr>
                <w:rFonts w:hint="eastAsia" w:ascii="宋体" w:hAnsi="宋体" w:cs="Calibri"/>
                <w:color w:val="auto"/>
              </w:rPr>
              <w:t>型钢</w:t>
            </w:r>
            <w:r>
              <w:rPr>
                <w:rFonts w:ascii="宋体" w:hAnsi="宋体" w:cs="Calibri"/>
                <w:color w:val="auto"/>
              </w:rPr>
              <w:t>8</w:t>
            </w:r>
            <w:r>
              <w:rPr>
                <w:rFonts w:hint="eastAsia" w:ascii="宋体" w:hAnsi="宋体" w:cs="Calibri"/>
                <w:color w:val="auto"/>
              </w:rPr>
              <w:t>根，斜拉撑</w:t>
            </w:r>
            <w:r>
              <w:rPr>
                <w:rFonts w:ascii="宋体" w:hAnsi="宋体" w:cs="Calibri"/>
                <w:color w:val="auto"/>
              </w:rPr>
              <w:t>10</w:t>
            </w:r>
            <w:r>
              <w:rPr>
                <w:rFonts w:hint="eastAsia" w:ascii="宋体" w:hAnsi="宋体" w:cs="Calibri"/>
                <w:color w:val="auto"/>
              </w:rPr>
              <w:t>号槽钢，防腐处理，含仓顶</w:t>
            </w:r>
            <w:r>
              <w:rPr>
                <w:rFonts w:ascii="宋体" w:hAnsi="宋体" w:cs="Calibri"/>
                <w:color w:val="auto"/>
              </w:rPr>
              <w:t>1.2m</w:t>
            </w:r>
            <w:r>
              <w:rPr>
                <w:rFonts w:hint="eastAsia" w:ascii="宋体" w:hAnsi="宋体" w:cs="Calibri"/>
                <w:color w:val="auto"/>
              </w:rPr>
              <w:t>围栏。</w:t>
            </w:r>
          </w:p>
          <w:p>
            <w:pPr>
              <w:autoSpaceDE w:val="0"/>
              <w:autoSpaceDN w:val="0"/>
              <w:adjustRightInd w:val="0"/>
              <w:jc w:val="left"/>
              <w:rPr>
                <w:rFonts w:ascii="宋体" w:hAnsi="宋体" w:cs="Calibri"/>
                <w:color w:val="auto"/>
              </w:rPr>
            </w:pPr>
            <w:r>
              <w:rPr>
                <w:rFonts w:hint="eastAsia" w:ascii="宋体" w:hAnsi="宋体" w:cs="Calibri"/>
                <w:color w:val="auto"/>
              </w:rPr>
              <w:t>通风系统</w:t>
            </w:r>
            <w:r>
              <w:rPr>
                <w:rFonts w:ascii="宋体" w:hAnsi="宋体" w:cs="Calibri"/>
                <w:color w:val="auto"/>
              </w:rPr>
              <w:t xml:space="preserve">: </w:t>
            </w:r>
            <w:r>
              <w:rPr>
                <w:rFonts w:hint="eastAsia" w:ascii="宋体" w:hAnsi="宋体" w:cs="Calibri"/>
                <w:color w:val="auto"/>
              </w:rPr>
              <w:t>加厚</w:t>
            </w:r>
            <w:r>
              <w:rPr>
                <w:rFonts w:ascii="宋体" w:hAnsi="宋体" w:cs="Calibri"/>
                <w:color w:val="auto"/>
              </w:rPr>
              <w:t>40</w:t>
            </w:r>
            <w:r>
              <w:rPr>
                <w:rFonts w:hint="eastAsia" w:ascii="宋体" w:hAnsi="宋体" w:cs="Calibri"/>
                <w:color w:val="auto"/>
              </w:rPr>
              <w:t>型×</w:t>
            </w:r>
            <w:r>
              <w:rPr>
                <w:rFonts w:ascii="宋体" w:hAnsi="宋体" w:cs="Calibri"/>
                <w:color w:val="auto"/>
              </w:rPr>
              <w:t>1.25</w:t>
            </w:r>
            <w:r>
              <w:rPr>
                <w:rFonts w:hint="eastAsia" w:ascii="宋体" w:hAnsi="宋体" w:cs="Calibri"/>
                <w:color w:val="auto"/>
              </w:rPr>
              <w:t>米。</w:t>
            </w:r>
          </w:p>
          <w:p>
            <w:pPr>
              <w:autoSpaceDE w:val="0"/>
              <w:autoSpaceDN w:val="0"/>
              <w:adjustRightInd w:val="0"/>
              <w:jc w:val="left"/>
              <w:rPr>
                <w:rFonts w:ascii="宋体" w:hAnsi="宋体" w:cs="Calibri"/>
                <w:color w:val="auto"/>
              </w:rPr>
            </w:pPr>
            <w:r>
              <w:rPr>
                <w:rFonts w:hint="eastAsia" w:ascii="宋体" w:hAnsi="宋体" w:cs="Calibri"/>
                <w:color w:val="auto"/>
              </w:rPr>
              <w:t>注：含地基和附属设备。</w:t>
            </w:r>
          </w:p>
        </w:tc>
        <w:tc>
          <w:tcPr>
            <w:tcW w:w="101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Cs/>
                <w:color w:val="auto"/>
                <w:kern w:val="0"/>
                <w:sz w:val="22"/>
              </w:rPr>
            </w:pPr>
            <w:r>
              <w:rPr>
                <w:rFonts w:hint="eastAsia" w:ascii="宋体" w:hAnsi="宋体"/>
                <w:color w:val="auto"/>
                <w:kern w:val="0"/>
                <w:sz w:val="22"/>
              </w:rPr>
              <w:t>座</w:t>
            </w:r>
          </w:p>
        </w:tc>
        <w:tc>
          <w:tcPr>
            <w:tcW w:w="87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olor w:val="auto"/>
                <w:kern w:val="0"/>
                <w:sz w:val="22"/>
              </w:rPr>
            </w:pPr>
            <w:r>
              <w:rPr>
                <w:rFonts w:hint="eastAsia" w:ascii="宋体" w:hAnsi="宋体"/>
                <w:bCs/>
                <w:color w:val="auto"/>
                <w:kern w:val="0"/>
                <w:sz w:val="22"/>
              </w:rPr>
              <w:t>4</w:t>
            </w:r>
          </w:p>
        </w:tc>
      </w:tr>
    </w:tbl>
    <w:p>
      <w:pPr>
        <w:widowControl/>
        <w:shd w:val="clear" w:color="auto" w:fill="FFFFFF"/>
        <w:spacing w:line="440" w:lineRule="exact"/>
        <w:ind w:firstLine="482" w:firstLineChars="200"/>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采购清单中</w:t>
      </w:r>
      <w:r>
        <w:rPr>
          <w:rFonts w:hint="eastAsia" w:ascii="宋体" w:hAnsi="宋体" w:cs="宋体"/>
          <w:b/>
          <w:color w:val="auto"/>
          <w:sz w:val="24"/>
          <w:szCs w:val="24"/>
        </w:rPr>
        <w:t>技术性能或技术参数</w:t>
      </w:r>
      <w:r>
        <w:rPr>
          <w:rFonts w:hint="eastAsia" w:ascii="宋体" w:hAnsi="宋体" w:cs="宋体"/>
          <w:b/>
          <w:color w:val="auto"/>
          <w:sz w:val="24"/>
          <w:szCs w:val="24"/>
          <w:lang w:val="zh-CN"/>
        </w:rPr>
        <w:t>所列</w:t>
      </w:r>
      <w:r>
        <w:rPr>
          <w:rFonts w:hint="eastAsia" w:ascii="宋体" w:hAnsi="宋体" w:cs="宋体"/>
          <w:b/>
          <w:color w:val="auto"/>
          <w:sz w:val="24"/>
          <w:szCs w:val="24"/>
        </w:rPr>
        <w:t>要求</w:t>
      </w:r>
      <w:r>
        <w:rPr>
          <w:rFonts w:hint="eastAsia" w:ascii="宋体" w:hAnsi="宋体" w:cs="宋体"/>
          <w:b/>
          <w:color w:val="auto"/>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三、</w:t>
      </w:r>
      <w:r>
        <w:rPr>
          <w:rFonts w:hint="eastAsia" w:ascii="宋体" w:hAnsi="宋体" w:cs="宋体"/>
          <w:b/>
          <w:color w:val="auto"/>
          <w:sz w:val="24"/>
          <w:szCs w:val="24"/>
          <w:lang w:val="zh-CN"/>
        </w:rPr>
        <w:t>采购标的执行标准</w:t>
      </w:r>
    </w:p>
    <w:p>
      <w:pPr>
        <w:spacing w:line="440" w:lineRule="exact"/>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1、国家标准：</w:t>
      </w:r>
    </w:p>
    <w:p>
      <w:pPr>
        <w:spacing w:line="440" w:lineRule="exact"/>
        <w:ind w:firstLine="360" w:firstLineChars="150"/>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ascii="宋体" w:hAnsi="宋体" w:cs="仿宋_GB2312"/>
          <w:color w:val="auto"/>
          <w:sz w:val="24"/>
          <w:szCs w:val="24"/>
          <w:lang w:val="zh-CN"/>
        </w:rPr>
        <w:t>强制性产品认证</w:t>
      </w:r>
    </w:p>
    <w:p>
      <w:pPr>
        <w:spacing w:line="440" w:lineRule="exact"/>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auto"/>
          <w:sz w:val="24"/>
          <w:szCs w:val="24"/>
          <w:lang w:val="zh-CN"/>
        </w:rPr>
      </w:pPr>
      <w:r>
        <w:rPr>
          <w:rFonts w:hint="eastAsia" w:ascii="宋体" w:hAnsi="宋体" w:cs="仿宋_GB2312"/>
          <w:color w:val="auto"/>
          <w:sz w:val="24"/>
          <w:szCs w:val="24"/>
          <w:lang w:val="zh-CN"/>
        </w:rPr>
        <w:t>（2）信息安全产品强制性认证</w:t>
      </w:r>
    </w:p>
    <w:p>
      <w:pPr>
        <w:spacing w:line="440" w:lineRule="exact"/>
        <w:ind w:firstLine="480" w:firstLineChars="200"/>
        <w:contextualSpacing/>
        <w:rPr>
          <w:rFonts w:ascii="宋体" w:hAnsi="宋体"/>
          <w:b/>
          <w:color w:val="auto"/>
          <w:sz w:val="24"/>
          <w:szCs w:val="24"/>
        </w:rPr>
      </w:pPr>
      <w:r>
        <w:rPr>
          <w:rFonts w:hint="eastAsia" w:ascii="宋体" w:hAnsi="宋体" w:cs="仿宋_GB2312"/>
          <w:color w:val="auto"/>
          <w:sz w:val="24"/>
          <w:szCs w:val="24"/>
          <w:lang w:val="zh-CN"/>
        </w:rPr>
        <w:t>投标人所投产品如被列入</w:t>
      </w:r>
      <w:r>
        <w:rPr>
          <w:rFonts w:ascii="宋体" w:hAnsi="宋体" w:cs="仿宋_GB2312"/>
          <w:color w:val="auto"/>
          <w:sz w:val="24"/>
          <w:szCs w:val="24"/>
          <w:lang w:val="zh-CN"/>
        </w:rPr>
        <w:t>《信息安全产品强制性认证目录》，</w:t>
      </w:r>
      <w:r>
        <w:rPr>
          <w:rFonts w:hint="eastAsia" w:ascii="宋体" w:hAnsi="宋体" w:cs="仿宋_GB2312"/>
          <w:color w:val="auto"/>
          <w:sz w:val="24"/>
          <w:szCs w:val="24"/>
          <w:lang w:val="zh-CN"/>
        </w:rPr>
        <w:t>则投标文件中应</w:t>
      </w:r>
      <w:r>
        <w:rPr>
          <w:rFonts w:ascii="宋体" w:hAnsi="宋体" w:cs="仿宋_GB2312"/>
          <w:color w:val="auto"/>
          <w:sz w:val="24"/>
          <w:szCs w:val="24"/>
          <w:lang w:val="zh-CN"/>
        </w:rPr>
        <w:t>提供</w:t>
      </w:r>
      <w:r>
        <w:rPr>
          <w:rFonts w:hint="eastAsia" w:ascii="宋体" w:hAnsi="宋体" w:cs="仿宋_GB2312"/>
          <w:color w:val="auto"/>
          <w:sz w:val="24"/>
          <w:szCs w:val="24"/>
          <w:lang w:val="zh-CN"/>
        </w:rPr>
        <w:t>中国信息安全认证中心官网（</w:t>
      </w:r>
      <w:r>
        <w:rPr>
          <w:rFonts w:ascii="宋体" w:hAnsi="宋体" w:cs="仿宋_GB2312"/>
          <w:color w:val="auto"/>
          <w:sz w:val="24"/>
          <w:szCs w:val="24"/>
          <w:lang w:val="zh-CN"/>
        </w:rPr>
        <w:t>http://www.isccc.gov.cn/index.shtml</w:t>
      </w:r>
      <w:r>
        <w:rPr>
          <w:rFonts w:hint="eastAsia" w:ascii="宋体" w:hAnsi="宋体" w:cs="仿宋_GB2312"/>
          <w:color w:val="auto"/>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★四</w:t>
      </w:r>
      <w:r>
        <w:rPr>
          <w:rFonts w:hint="eastAsia" w:ascii="宋体" w:hAnsi="宋体" w:cs="宋体"/>
          <w:b/>
          <w:color w:val="auto"/>
          <w:sz w:val="24"/>
          <w:szCs w:val="24"/>
          <w:lang w:val="zh-CN"/>
        </w:rPr>
        <w:t>、服务</w:t>
      </w:r>
      <w:r>
        <w:rPr>
          <w:rFonts w:hint="eastAsia" w:ascii="宋体" w:hAnsi="宋体" w:cs="宋体"/>
          <w:b/>
          <w:color w:val="auto"/>
          <w:sz w:val="24"/>
          <w:szCs w:val="24"/>
        </w:rPr>
        <w:t>标准</w:t>
      </w:r>
      <w:r>
        <w:rPr>
          <w:rFonts w:hint="eastAsia" w:ascii="宋体" w:hAnsi="宋体" w:cs="宋体"/>
          <w:b/>
          <w:color w:val="auto"/>
          <w:sz w:val="24"/>
          <w:szCs w:val="24"/>
          <w:lang w:val="zh-CN"/>
        </w:rPr>
        <w:t>、期限等要求</w:t>
      </w:r>
    </w:p>
    <w:p>
      <w:pPr>
        <w:spacing w:line="440" w:lineRule="exact"/>
        <w:ind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合同履行期限：自合同签订后90日历天。</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2、质量要求：合格（符合国家现行规范、规程、规定、标准的要求）。</w:t>
      </w:r>
    </w:p>
    <w:p>
      <w:pPr>
        <w:spacing w:line="440" w:lineRule="exact"/>
        <w:ind w:firstLine="480" w:firstLineChars="200"/>
        <w:rPr>
          <w:rFonts w:ascii="宋体" w:hAnsi="宋体"/>
          <w:color w:val="auto"/>
          <w:sz w:val="24"/>
          <w:szCs w:val="28"/>
        </w:rPr>
      </w:pPr>
      <w:r>
        <w:rPr>
          <w:rFonts w:hint="eastAsia" w:ascii="宋体" w:hAnsi="宋体"/>
          <w:color w:val="auto"/>
          <w:sz w:val="24"/>
          <w:szCs w:val="28"/>
        </w:rPr>
        <w:t>3、履约地点：采购人指定地点。</w:t>
      </w:r>
    </w:p>
    <w:p>
      <w:pPr>
        <w:spacing w:line="440" w:lineRule="exact"/>
        <w:ind w:firstLine="480" w:firstLineChars="200"/>
        <w:rPr>
          <w:color w:val="auto"/>
        </w:rPr>
      </w:pPr>
      <w:r>
        <w:rPr>
          <w:rFonts w:ascii="宋体" w:hAnsi="宋体"/>
          <w:color w:val="auto"/>
          <w:sz w:val="24"/>
          <w:szCs w:val="28"/>
        </w:rPr>
        <w:t>4、</w:t>
      </w:r>
      <w:r>
        <w:rPr>
          <w:rFonts w:hint="eastAsia" w:ascii="宋体" w:hAnsi="宋体"/>
          <w:color w:val="auto"/>
          <w:sz w:val="24"/>
          <w:szCs w:val="28"/>
        </w:rPr>
        <w:t>质保期</w:t>
      </w:r>
      <w:r>
        <w:rPr>
          <w:rFonts w:ascii="宋体" w:hAnsi="宋体"/>
          <w:color w:val="auto"/>
          <w:sz w:val="24"/>
          <w:szCs w:val="28"/>
        </w:rPr>
        <w:t>：</w:t>
      </w:r>
      <w:r>
        <w:rPr>
          <w:rFonts w:hint="eastAsia" w:ascii="宋体" w:hAnsi="宋体"/>
          <w:color w:val="auto"/>
          <w:sz w:val="24"/>
          <w:szCs w:val="28"/>
        </w:rPr>
        <w:t>设备类按国家、行业相关规定执行。</w:t>
      </w:r>
    </w:p>
    <w:p>
      <w:pPr>
        <w:spacing w:line="440" w:lineRule="exact"/>
        <w:contextualSpacing/>
        <w:rPr>
          <w:rFonts w:ascii="宋体" w:hAnsi="宋体"/>
          <w:b/>
          <w:color w:val="auto"/>
          <w:sz w:val="24"/>
          <w:szCs w:val="24"/>
        </w:rPr>
      </w:pPr>
      <w:r>
        <w:rPr>
          <w:rFonts w:hint="eastAsia" w:ascii="宋体" w:hAnsi="宋体"/>
          <w:b/>
          <w:color w:val="auto"/>
          <w:sz w:val="24"/>
          <w:szCs w:val="24"/>
        </w:rPr>
        <w:t>★五、采购标的的其他技术、服务等要求</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1、投标人应就本项目（每包或者标段）完整投标，否则为无效投标。</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2、投标文件中须有详细的实施（技术）方案，否则为无效投标。</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3、投标人须明确投标产品的厂家、产地、品牌、</w:t>
      </w:r>
      <w:r>
        <w:rPr>
          <w:rFonts w:hint="eastAsia" w:ascii="宋体" w:hAnsi="宋体"/>
          <w:color w:val="auto"/>
          <w:sz w:val="24"/>
        </w:rPr>
        <w:t>详细参数（如涉及）</w:t>
      </w:r>
      <w:r>
        <w:rPr>
          <w:rFonts w:hint="eastAsia" w:ascii="宋体" w:hAnsi="宋体"/>
          <w:color w:val="auto"/>
          <w:sz w:val="24"/>
          <w:szCs w:val="24"/>
        </w:rPr>
        <w:t>，否则为无效投标。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olor w:val="auto"/>
          <w:sz w:val="24"/>
          <w:szCs w:val="24"/>
        </w:rPr>
        <w:t xml:space="preserve">、 </w:t>
      </w:r>
      <w:r>
        <w:rPr>
          <w:rFonts w:hint="eastAsia" w:ascii="宋体" w:hAnsi="宋体" w:cs="宋体"/>
          <w:color w:val="auto"/>
          <w:sz w:val="24"/>
        </w:rPr>
        <w:t>产品必须符合国家质量检测标准和本招标文件规定标准的全新正品现货。</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5、本项目为交钥匙工程（包含货物采购、包装、运输、装卸、备品备件、专用工具、特殊工具、保险、安装调试、检测验收、现场协调、人员培训、质保、税金等一切费用）。投标文件中须承诺送货到指定地点，并指导安装调试。</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6、专利权：投标人应保证用户在使用该货物或其任何一部分时不受第三方提出侵犯其专利权、商标权和工业设计权等的起诉。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7、投标人须明确免费保修期，同时应提出故障响应时间（设备类），超过保修期发生故障，投标人不得借故推诿，并且维修费不能超过市场平均价格，否则用户可自由选择维修单位。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color w:val="auto"/>
          <w:sz w:val="24"/>
          <w:szCs w:val="24"/>
        </w:rPr>
      </w:pPr>
      <w:r>
        <w:rPr>
          <w:rFonts w:hint="eastAsia" w:ascii="宋体" w:hAnsi="宋体" w:cs="宋体"/>
          <w:color w:val="auto"/>
          <w:sz w:val="24"/>
        </w:rPr>
        <w:t>8、投标人须明确维修点地址、联系人和联系电话，</w:t>
      </w:r>
      <w:r>
        <w:rPr>
          <w:rFonts w:hint="eastAsia" w:ascii="宋体" w:hAnsi="宋体"/>
          <w:color w:val="auto"/>
          <w:sz w:val="24"/>
          <w:szCs w:val="24"/>
        </w:rPr>
        <w:t>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9、设备要求：供应商保证其提供的设备是全新的、未使用过的设备，并在招标文件中做出承诺，否则为无效投标。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10、质量要求：合格</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六、验收标准</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2、按照招标文件要求、投标文件响应和承诺验收。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3、按照国家及行业相关标准验收。</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stheme="minorEastAsia"/>
          <w:b/>
          <w:color w:val="auto"/>
          <w:sz w:val="24"/>
          <w:szCs w:val="24"/>
        </w:rPr>
        <w:t>七、本项目预算金额：1512000.00元，最高限价：1512000.00元</w:t>
      </w:r>
      <w:r>
        <w:rPr>
          <w:rFonts w:hint="eastAsia" w:asciiTheme="minorEastAsia" w:hAnsiTheme="minorEastAsia" w:eastAsiaTheme="minorEastAsia"/>
          <w:color w:val="auto"/>
          <w:sz w:val="24"/>
          <w:szCs w:val="24"/>
        </w:rPr>
        <w:t>。</w:t>
      </w:r>
      <w:r>
        <w:rPr>
          <w:rFonts w:hint="eastAsia" w:ascii="宋体" w:hAnsi="宋体" w:cs="宋体"/>
          <w:b/>
          <w:color w:val="auto"/>
          <w:sz w:val="24"/>
          <w:szCs w:val="21"/>
        </w:rPr>
        <w:t>超出预算金额和最高限价的均投标无效。</w:t>
      </w:r>
    </w:p>
    <w:p>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八、支付方式：</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1、支付方式：银行转账。</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2、支付时间及条件：</w:t>
      </w:r>
      <w:r>
        <w:rPr>
          <w:rFonts w:cs="宋体"/>
          <w:color w:val="auto"/>
          <w:sz w:val="24"/>
          <w:szCs w:val="24"/>
        </w:rPr>
        <w:t>付款方式在合同签订时以双方约定为准。</w:t>
      </w:r>
    </w:p>
    <w:p>
      <w:pPr>
        <w:pageBreakBefore/>
        <w:autoSpaceDE w:val="0"/>
        <w:autoSpaceDN w:val="0"/>
        <w:adjustRightInd w:val="0"/>
        <w:jc w:val="center"/>
        <w:outlineLvl w:val="0"/>
        <w:rPr>
          <w:rFonts w:ascii="宋体" w:hAnsi="宋体" w:cs="宋体"/>
          <w:color w:val="auto"/>
        </w:rPr>
      </w:pPr>
      <w:r>
        <w:rPr>
          <w:rFonts w:hint="eastAsia" w:ascii="宋体" w:hAnsi="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26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673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采购项目</w:t>
            </w:r>
          </w:p>
        </w:tc>
        <w:tc>
          <w:tcPr>
            <w:tcW w:w="6738" w:type="dxa"/>
          </w:tcPr>
          <w:p>
            <w:pPr>
              <w:autoSpaceDE w:val="0"/>
              <w:autoSpaceDN w:val="0"/>
              <w:adjustRightInd w:val="0"/>
              <w:spacing w:line="360" w:lineRule="auto"/>
              <w:ind w:right="-11"/>
              <w:jc w:val="left"/>
              <w:rPr>
                <w:rFonts w:ascii="宋体" w:hAnsi="宋体" w:cs="宋体"/>
                <w:bCs/>
                <w:color w:val="auto"/>
                <w:sz w:val="24"/>
                <w:szCs w:val="24"/>
                <w:lang w:val="zh-CN"/>
              </w:rPr>
            </w:pPr>
            <w:r>
              <w:rPr>
                <w:rFonts w:hint="eastAsia" w:ascii="宋体" w:hAnsi="宋体" w:cs="宋体"/>
                <w:bCs/>
                <w:color w:val="auto"/>
                <w:sz w:val="24"/>
                <w:szCs w:val="24"/>
                <w:lang w:val="zh-CN"/>
              </w:rPr>
              <w:t>项目名称：河南省优质强筋小麦产业集群2022年许昌市建安区续建金属仓（400吨）采购项目</w:t>
            </w:r>
          </w:p>
          <w:p>
            <w:pPr>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项目编号：建安政采公字〔2023〕28号</w:t>
            </w:r>
            <w:bookmarkStart w:id="25" w:name="_GoBack"/>
            <w:bookmarkEnd w:id="25"/>
          </w:p>
          <w:p>
            <w:pPr>
              <w:spacing w:line="360" w:lineRule="auto"/>
              <w:jc w:val="left"/>
              <w:rPr>
                <w:rFonts w:asciiTheme="minorEastAsia" w:hAnsiTheme="minorEastAsia" w:eastAsiaTheme="minorEastAsia"/>
                <w:color w:val="auto"/>
                <w:sz w:val="24"/>
                <w:szCs w:val="24"/>
              </w:rPr>
            </w:pPr>
            <w:r>
              <w:rPr>
                <w:rFonts w:hint="eastAsia" w:ascii="宋体" w:hAnsi="宋体" w:cs="宋体"/>
                <w:bCs/>
                <w:color w:val="auto"/>
                <w:sz w:val="24"/>
                <w:szCs w:val="24"/>
                <w:lang w:val="zh-CN"/>
              </w:rPr>
              <w:t>采购需求：本项目主要采购内容为许昌鑫发面粉有限公司采购4座400吨锥底金属仓及安装。（具体内容详见招标文件采购需求）</w:t>
            </w:r>
          </w:p>
          <w:p>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738" w:type="dxa"/>
            <w:vAlign w:val="center"/>
          </w:tcPr>
          <w:p>
            <w:pPr>
              <w:autoSpaceDE w:val="0"/>
              <w:autoSpaceDN w:val="0"/>
              <w:adjustRightIn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名    称：许昌市建安区农业农村局</w:t>
            </w:r>
          </w:p>
          <w:p>
            <w:pPr>
              <w:autoSpaceDE w:val="0"/>
              <w:autoSpaceDN w:val="0"/>
              <w:adjustRightIn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地    址：许昌市建安区兴业大厦3楼</w:t>
            </w:r>
          </w:p>
          <w:p>
            <w:pPr>
              <w:autoSpaceDE w:val="0"/>
              <w:autoSpaceDN w:val="0"/>
              <w:adjustRightIn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联 系 人：从永民</w:t>
            </w:r>
          </w:p>
          <w:p>
            <w:pPr>
              <w:autoSpaceDE w:val="0"/>
              <w:autoSpaceDN w:val="0"/>
              <w:adjustRightInd w:val="0"/>
              <w:spacing w:line="360" w:lineRule="auto"/>
              <w:ind w:right="-11"/>
              <w:jc w:val="left"/>
              <w:rPr>
                <w:rFonts w:ascii="宋体" w:hAnsi="宋体" w:cs="宋体"/>
                <w:bCs/>
                <w:color w:val="auto"/>
                <w:sz w:val="24"/>
                <w:szCs w:val="24"/>
                <w:highlight w:val="yellow"/>
                <w:lang w:val="zh-CN"/>
              </w:rPr>
            </w:pPr>
            <w:r>
              <w:rPr>
                <w:rFonts w:hint="eastAsia" w:ascii="宋体" w:hAnsi="宋体" w:cs="宋体"/>
                <w:bCs/>
                <w:color w:val="auto"/>
                <w:sz w:val="24"/>
                <w:szCs w:val="24"/>
                <w:lang w:val="zh-CN"/>
              </w:rPr>
              <w:t>联系方式：15537485022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6738" w:type="dxa"/>
            <w:vAlign w:val="center"/>
          </w:tcPr>
          <w:p>
            <w:pPr>
              <w:autoSpaceDE w:val="0"/>
              <w:autoSpaceDN w:val="0"/>
              <w:adjustRightIn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名    称：河南特慧工程咨询有限公司</w:t>
            </w:r>
          </w:p>
          <w:p>
            <w:pPr>
              <w:autoSpaceDE w:val="0"/>
              <w:autoSpaceDN w:val="0"/>
              <w:adjustRightInd w:val="0"/>
              <w:spacing w:line="360" w:lineRule="auto"/>
              <w:jc w:val="left"/>
              <w:rPr>
                <w:rFonts w:hint="eastAsia" w:ascii="宋体" w:hAnsi="宋体" w:cs="宋体"/>
                <w:bCs/>
                <w:color w:val="auto"/>
                <w:sz w:val="24"/>
                <w:szCs w:val="24"/>
                <w:lang w:val="zh-CN"/>
              </w:rPr>
            </w:pPr>
            <w:r>
              <w:rPr>
                <w:rFonts w:hint="eastAsia" w:ascii="宋体" w:hAnsi="宋体" w:cs="仿宋_GB2312"/>
                <w:color w:val="auto"/>
                <w:sz w:val="24"/>
                <w:szCs w:val="24"/>
              </w:rPr>
              <w:t>地    址：许昌市信通国际金融中心D座403室</w:t>
            </w:r>
          </w:p>
          <w:p>
            <w:pPr>
              <w:autoSpaceDE w:val="0"/>
              <w:autoSpaceDN w:val="0"/>
              <w:adjustRightInd w:val="0"/>
              <w:spacing w:line="360" w:lineRule="auto"/>
              <w:ind w:right="-11"/>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联 系 人：刘文燕</w:t>
            </w:r>
          </w:p>
          <w:p>
            <w:pPr>
              <w:autoSpaceDE w:val="0"/>
              <w:autoSpaceDN w:val="0"/>
              <w:adjustRightInd w:val="0"/>
              <w:spacing w:line="360" w:lineRule="auto"/>
              <w:ind w:right="-11"/>
              <w:jc w:val="left"/>
              <w:rPr>
                <w:rFonts w:ascii="宋体" w:hAnsi="宋体" w:cs="宋体"/>
                <w:bCs/>
                <w:color w:val="auto"/>
                <w:sz w:val="24"/>
                <w:szCs w:val="24"/>
                <w:highlight w:val="yellow"/>
              </w:rPr>
            </w:pPr>
            <w:r>
              <w:rPr>
                <w:rFonts w:hint="eastAsia" w:ascii="宋体" w:hAnsi="宋体" w:cs="宋体"/>
                <w:bCs/>
                <w:color w:val="auto"/>
                <w:sz w:val="24"/>
                <w:szCs w:val="24"/>
                <w:lang w:val="zh-CN"/>
              </w:rPr>
              <w:t>电  话：13782342879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6738"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 xml:space="preserve">一、中小企业或者残疾人福利性单位声明函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 xml:space="preserve">1．中小企业出具《中小企业声明函》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二、符合《政府采购法》第二十二条规定</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1．具有独立承担民事责任的能力；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注：</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1、供应商在投标时，提供《许昌市建安区政府采购供应商信用承诺函》（详见招标文件第八章3.5格式），无需再提交上述证明材料。</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color w:val="auto"/>
                <w:sz w:val="24"/>
                <w:szCs w:val="24"/>
              </w:rPr>
            </w:pPr>
            <w:r>
              <w:rPr>
                <w:rFonts w:hint="eastAsia" w:ascii="宋体" w:hAnsi="宋体" w:cs="仿宋_GB2312"/>
                <w:color w:val="auto"/>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6738" w:type="dxa"/>
            <w:vAlign w:val="center"/>
          </w:tcPr>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本项目</w:t>
            </w:r>
            <w:r>
              <w:rPr>
                <w:rFonts w:hint="eastAsia" w:ascii="MS Mincho" w:hAnsi="MS Mincho" w:eastAsia="MS Mincho" w:cs="MS Mincho"/>
                <w:bCs/>
                <w:color w:val="auto"/>
                <w:sz w:val="24"/>
                <w:szCs w:val="24"/>
                <w:lang w:val="zh-CN"/>
              </w:rPr>
              <w:t>☑</w:t>
            </w:r>
            <w:r>
              <w:rPr>
                <w:rFonts w:hint="eastAsia" w:ascii="宋体" w:hAnsi="宋体" w:cs="宋体"/>
                <w:bCs/>
                <w:color w:val="auto"/>
                <w:sz w:val="24"/>
                <w:szCs w:val="24"/>
              </w:rPr>
              <w:t>不接受</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eq \o\ac(□)</w:instrTex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 xml:space="preserve">接受 </w:t>
            </w:r>
            <w:r>
              <w:rPr>
                <w:rFonts w:hint="eastAsia" w:ascii="宋体" w:hAnsi="宋体" w:cs="宋体"/>
                <w:bCs/>
                <w:color w:val="auto"/>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6738" w:type="dxa"/>
            <w:vAlign w:val="center"/>
          </w:tcPr>
          <w:p>
            <w:pPr>
              <w:autoSpaceDE w:val="0"/>
              <w:autoSpaceDN w:val="0"/>
              <w:spacing w:line="360" w:lineRule="auto"/>
              <w:ind w:right="-11"/>
              <w:contextualSpacing/>
              <w:rPr>
                <w:rFonts w:ascii="宋体" w:hAnsi="宋体" w:cs="宋体"/>
                <w:color w:val="auto"/>
                <w:kern w:val="0"/>
                <w:sz w:val="24"/>
                <w:szCs w:val="24"/>
              </w:rPr>
            </w:pPr>
            <w:r>
              <w:rPr>
                <w:rFonts w:hint="eastAsia" w:ascii="宋体" w:hAnsi="宋体" w:cs="宋体"/>
                <w:bCs/>
                <w:color w:val="auto"/>
                <w:sz w:val="24"/>
                <w:szCs w:val="24"/>
              </w:rPr>
              <w:t>1512000.00元，</w:t>
            </w:r>
            <w:r>
              <w:rPr>
                <w:rFonts w:hint="eastAsia" w:ascii="宋体" w:hAnsi="宋体" w:cs="宋体"/>
                <w:b/>
                <w:color w:val="auto"/>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90天（自提交投标文件的截止之日起算）</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中标人将本项目的非主体、非关键性</w:t>
            </w:r>
          </w:p>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Cs/>
                <w:color w:val="auto"/>
                <w:sz w:val="24"/>
                <w:szCs w:val="24"/>
                <w:lang w:val="zh-CN"/>
              </w:rPr>
              <w:t>工作分包</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本项目是否采用不见面开标</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电子投标文件递交地点</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电子投标文件应按规定在投标截止时间（开标时间）之前成功提交至《全国公共资源交易平台(河南省</w:t>
            </w:r>
            <w:r>
              <w:rPr>
                <w:rFonts w:hint="eastAsia" w:ascii="宋体" w:hAnsi="MS Mincho" w:eastAsia="MS Mincho" w:cs="MS Mincho"/>
                <w:color w:val="auto"/>
                <w:sz w:val="24"/>
              </w:rPr>
              <w:t>▪</w:t>
            </w:r>
            <w:r>
              <w:rPr>
                <w:rFonts w:hint="eastAsia" w:ascii="宋体" w:hAnsi="宋体" w:cs="宋体"/>
                <w:color w:val="auto"/>
                <w:sz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rPr>
              <w:t>http://ggzy.xuchang.gov.cn:8088/ggzy/</w:t>
            </w:r>
            <w:r>
              <w:rPr>
                <w:rFonts w:hint="eastAsia" w:ascii="宋体" w:hAnsi="宋体" w:cs="宋体"/>
                <w:color w:val="auto"/>
                <w:sz w:val="24"/>
              </w:rPr>
              <w:fldChar w:fldCharType="end"/>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738"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color w:val="auto"/>
                <w:sz w:val="24"/>
                <w:szCs w:val="24"/>
              </w:rPr>
              <w:t>2023年6月21日09时30分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采购人(代理机构)线上开标地点</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许昌市建安区公共资源交易中心四楼开标二室</w:t>
            </w:r>
            <w:r>
              <w:rPr>
                <w:rFonts w:hint="eastAsia" w:ascii="宋体" w:hAnsi="宋体"/>
                <w:b/>
                <w:color w:val="auto"/>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738" w:type="dxa"/>
            <w:vAlign w:val="center"/>
          </w:tcPr>
          <w:p>
            <w:pPr>
              <w:tabs>
                <w:tab w:val="left" w:pos="1260"/>
              </w:tabs>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jc w:val="left"/>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6738" w:type="dxa"/>
            <w:tcBorders>
              <w:top w:val="single" w:color="auto" w:sz="4" w:space="0"/>
            </w:tcBorders>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6738" w:type="dxa"/>
            <w:vAlign w:val="center"/>
          </w:tcPr>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color w:val="auto"/>
                <w:sz w:val="24"/>
              </w:rPr>
              <w:t>电子投标文件成功上传至《全国公共资源交易平台（河南省·许昌市）》公共资源交易系统加密电子投标文件1份</w:t>
            </w:r>
            <w:r>
              <w:rPr>
                <w:rFonts w:hint="eastAsia" w:ascii="宋体" w:hAnsi="宋体" w:cs="宋体"/>
                <w:color w:val="auto"/>
                <w:sz w:val="24"/>
                <w:lang w:val="zh-CN"/>
              </w:rPr>
              <w:t>（文件格式为： XXX公司XXX项目编号.file）。</w:t>
            </w:r>
          </w:p>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b/>
                <w:color w:val="auto"/>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开标程序</w:t>
            </w:r>
          </w:p>
        </w:tc>
        <w:tc>
          <w:tcPr>
            <w:tcW w:w="6738" w:type="dxa"/>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color w:val="auto"/>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6738" w:type="dxa"/>
            <w:vAlign w:val="center"/>
          </w:tcPr>
          <w:p>
            <w:pPr>
              <w:autoSpaceDE w:val="0"/>
              <w:autoSpaceDN w:val="0"/>
              <w:adjustRightInd w:val="0"/>
              <w:spacing w:line="360" w:lineRule="auto"/>
              <w:jc w:val="left"/>
              <w:rPr>
                <w:rFonts w:ascii="宋体" w:hAnsi="宋体" w:cs="Cambria Math"/>
                <w:color w:val="auto"/>
                <w:sz w:val="24"/>
                <w:szCs w:val="24"/>
                <w:lang w:val="zh-CN"/>
              </w:rPr>
            </w:pPr>
            <w:r>
              <w:rPr>
                <w:rFonts w:hint="eastAsia" w:ascii="宋体" w:hAnsi="宋体" w:cs="仿宋_GB2312"/>
                <w:color w:val="auto"/>
                <w:sz w:val="24"/>
                <w:szCs w:val="24"/>
                <w:lang w:val="zh-CN"/>
              </w:rPr>
              <w:t>5人，由采购人代表1人和评审专家4人组成，其中评审专家的人数不少于评标委员会成员总数的三分之二。评审专家从政府采购评审专家库中随机抽取。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中小企业有关政策</w:t>
            </w:r>
          </w:p>
        </w:tc>
        <w:tc>
          <w:tcPr>
            <w:tcW w:w="6738"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1、</w:t>
            </w:r>
            <w:r>
              <w:rPr>
                <w:rFonts w:ascii="宋体" w:hAnsi="宋体" w:cs="宋体"/>
                <w:color w:val="auto"/>
                <w:kern w:val="0"/>
                <w:sz w:val="24"/>
                <w:szCs w:val="24"/>
                <w:lang w:val="zh-CN"/>
              </w:rPr>
              <w:t>本项目属于专门面向中小企业采购的项目</w:t>
            </w:r>
            <w:r>
              <w:rPr>
                <w:rFonts w:hint="eastAsia" w:ascii="宋体" w:hAnsi="宋体" w:cs="宋体"/>
                <w:color w:val="auto"/>
                <w:kern w:val="0"/>
                <w:sz w:val="24"/>
                <w:szCs w:val="24"/>
                <w:lang w:val="zh-CN"/>
              </w:rPr>
              <w:t>；本次采购标的对应的中小企业划分标准所属行业：制造业。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2、</w:t>
            </w:r>
            <w:r>
              <w:rPr>
                <w:rFonts w:ascii="宋体" w:hAnsi="宋体" w:cs="宋体"/>
                <w:color w:val="auto"/>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工程项目为5%（3%-5%）的扣除，用扣除后的价格参与评审。</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30%以上的，采购人、采购代理机构应当对联合体或者大中型企业的报价给予6%（4%—6%）(工程项目为2%</w:t>
            </w:r>
            <w:r>
              <w:rPr>
                <w:rFonts w:ascii="宋体" w:hAnsi="宋体" w:cs="宋体"/>
                <w:color w:val="auto"/>
                <w:kern w:val="0"/>
                <w:sz w:val="24"/>
                <w:szCs w:val="24"/>
                <w:lang w:val="zh-CN"/>
              </w:rPr>
              <w:t>(</w:t>
            </w:r>
            <w:r>
              <w:rPr>
                <w:rFonts w:hint="eastAsia" w:ascii="宋体" w:hAnsi="宋体" w:cs="宋体"/>
                <w:color w:val="auto"/>
                <w:kern w:val="0"/>
                <w:sz w:val="24"/>
                <w:szCs w:val="24"/>
                <w:lang w:val="zh-CN"/>
              </w:rPr>
              <w:t>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节能环保要求</w:t>
            </w:r>
          </w:p>
        </w:tc>
        <w:tc>
          <w:tcPr>
            <w:tcW w:w="6738" w:type="dxa"/>
            <w:vAlign w:val="center"/>
          </w:tcPr>
          <w:p>
            <w:pPr>
              <w:numPr>
                <w:ilvl w:val="0"/>
                <w:numId w:val="2"/>
              </w:num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本项目强制采购的节能产品：</w:t>
            </w:r>
            <w:r>
              <w:rPr>
                <w:rFonts w:hint="eastAsia" w:ascii="宋体" w:hAnsi="宋体" w:cs="宋体"/>
                <w:color w:val="auto"/>
                <w:sz w:val="24"/>
                <w:szCs w:val="24"/>
              </w:rPr>
              <w:t>无</w:t>
            </w:r>
            <w:r>
              <w:rPr>
                <w:rFonts w:ascii="宋体" w:hAnsi="宋体" w:cs="宋体"/>
                <w:color w:val="auto"/>
                <w:sz w:val="24"/>
                <w:szCs w:val="24"/>
              </w:rPr>
              <w:t xml:space="preserve"> </w:t>
            </w:r>
          </w:p>
          <w:p>
            <w:pPr>
              <w:autoSpaceDE w:val="0"/>
              <w:autoSpaceDN w:val="0"/>
              <w:adjustRightInd w:val="0"/>
              <w:spacing w:line="360" w:lineRule="auto"/>
              <w:jc w:val="left"/>
              <w:rPr>
                <w:rFonts w:ascii="宋体" w:hAnsi="宋体" w:cs="宋体"/>
                <w:b/>
                <w:color w:val="auto"/>
                <w:kern w:val="0"/>
                <w:sz w:val="24"/>
                <w:szCs w:val="24"/>
                <w:lang w:val="zh-CN"/>
              </w:rPr>
            </w:pPr>
            <w:r>
              <w:rPr>
                <w:rFonts w:ascii="宋体" w:hAnsi="宋体" w:cs="宋体"/>
                <w:color w:val="auto"/>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Pr>
                <w:rFonts w:hint="eastAsia" w:ascii="宋体" w:hAnsi="宋体" w:cs="仿宋_GB2312"/>
                <w:color w:val="auto"/>
                <w:spacing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信息安全要求</w:t>
            </w:r>
          </w:p>
        </w:tc>
        <w:tc>
          <w:tcPr>
            <w:tcW w:w="6738" w:type="dxa"/>
            <w:vAlign w:val="center"/>
          </w:tcPr>
          <w:p>
            <w:pPr>
              <w:autoSpaceDE w:val="0"/>
              <w:autoSpaceDN w:val="0"/>
              <w:adjustRightInd w:val="0"/>
              <w:spacing w:line="360" w:lineRule="auto"/>
              <w:jc w:val="left"/>
              <w:rPr>
                <w:rFonts w:ascii="宋体" w:hAnsi="宋体"/>
                <w:color w:val="auto"/>
                <w:sz w:val="24"/>
              </w:rPr>
            </w:pPr>
            <w:r>
              <w:rPr>
                <w:rFonts w:ascii="宋体" w:hAnsi="宋体" w:cs="宋体"/>
                <w:color w:val="auto"/>
                <w:sz w:val="24"/>
                <w:szCs w:val="24"/>
              </w:rPr>
              <w:t>1、本项目信息安全产品为：无</w:t>
            </w:r>
          </w:p>
          <w:p>
            <w:pPr>
              <w:autoSpaceDE w:val="0"/>
              <w:autoSpaceDN w:val="0"/>
              <w:adjustRightInd w:val="0"/>
              <w:spacing w:line="360" w:lineRule="auto"/>
              <w:jc w:val="left"/>
              <w:rPr>
                <w:rFonts w:ascii="宋体" w:hAnsi="宋体" w:cs="宋体"/>
                <w:b/>
                <w:color w:val="auto"/>
                <w:kern w:val="0"/>
                <w:sz w:val="24"/>
                <w:szCs w:val="24"/>
                <w:lang w:val="zh-CN"/>
              </w:rPr>
            </w:pPr>
            <w:r>
              <w:rPr>
                <w:rFonts w:hint="eastAsia" w:ascii="宋体" w:hAnsi="宋体"/>
                <w:color w:val="auto"/>
                <w:sz w:val="24"/>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29</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738" w:type="dxa"/>
            <w:vAlign w:val="center"/>
          </w:tcPr>
          <w:p>
            <w:pPr>
              <w:autoSpaceDE w:val="0"/>
              <w:autoSpaceDN w:val="0"/>
              <w:spacing w:line="360" w:lineRule="auto"/>
              <w:contextualSpacing/>
              <w:jc w:val="left"/>
              <w:rPr>
                <w:rFonts w:ascii="宋体" w:hAnsi="宋体" w:cs="宋体"/>
                <w:color w:val="auto"/>
                <w:sz w:val="24"/>
                <w:szCs w:val="24"/>
              </w:rPr>
            </w:pPr>
            <w:r>
              <w:rPr>
                <w:rFonts w:ascii="宋体" w:hAnsi="宋体" w:cs="宋体"/>
                <w:b/>
                <w:color w:val="auto"/>
                <w:sz w:val="24"/>
                <w:szCs w:val="24"/>
                <w:lang w:val="zh-CN"/>
              </w:rPr>
              <w:fldChar w:fldCharType="begin"/>
            </w:r>
            <w:r>
              <w:rPr>
                <w:rFonts w:hint="eastAsia" w:ascii="宋体" w:hAnsi="宋体" w:cs="宋体"/>
                <w:b/>
                <w:color w:val="auto"/>
                <w:sz w:val="24"/>
                <w:szCs w:val="24"/>
                <w:lang w:val="zh-CN"/>
              </w:rPr>
              <w:instrText xml:space="preserve">eq \o\ac(□,</w:instrText>
            </w:r>
            <w:r>
              <w:rPr>
                <w:rFonts w:hint="eastAsia" w:ascii="宋体" w:hAnsi="宋体" w:cs="宋体"/>
                <w:b/>
                <w:color w:val="auto"/>
                <w:position w:val="2"/>
                <w:sz w:val="24"/>
                <w:szCs w:val="24"/>
                <w:lang w:val="zh-CN"/>
              </w:rPr>
              <w:instrText xml:space="preserve">√</w:instrText>
            </w:r>
            <w:r>
              <w:rPr>
                <w:rFonts w:hint="eastAsia" w:ascii="宋体" w:hAnsi="宋体" w:cs="宋体"/>
                <w:b/>
                <w:color w:val="auto"/>
                <w:sz w:val="24"/>
                <w:szCs w:val="24"/>
                <w:lang w:val="zh-CN"/>
              </w:rPr>
              <w:instrText xml:space="preserve">)</w:instrText>
            </w:r>
            <w:r>
              <w:rPr>
                <w:rFonts w:ascii="宋体" w:hAnsi="宋体" w:cs="宋体"/>
                <w:b/>
                <w:color w:val="auto"/>
                <w:sz w:val="24"/>
                <w:szCs w:val="24"/>
                <w:lang w:val="zh-CN"/>
              </w:rPr>
              <w:fldChar w:fldCharType="end"/>
            </w:r>
            <w:r>
              <w:rPr>
                <w:rFonts w:hint="eastAsia" w:ascii="宋体" w:hAnsi="宋体" w:cs="宋体"/>
                <w:bCs/>
                <w:color w:val="auto"/>
                <w:sz w:val="24"/>
                <w:szCs w:val="24"/>
                <w:lang w:val="zh-CN"/>
              </w:rPr>
              <w:t>收取中标人。</w:t>
            </w:r>
          </w:p>
          <w:p>
            <w:pPr>
              <w:autoSpaceDE w:val="0"/>
              <w:autoSpaceDN w:val="0"/>
              <w:spacing w:line="360" w:lineRule="auto"/>
              <w:contextualSpacing/>
              <w:rPr>
                <w:rFonts w:ascii="宋体" w:hAnsi="宋体"/>
                <w:color w:val="auto"/>
                <w:sz w:val="24"/>
              </w:rPr>
            </w:pPr>
            <w:r>
              <w:rPr>
                <w:rFonts w:hint="eastAsia" w:ascii="宋体" w:hAnsi="宋体" w:cs="宋体"/>
                <w:color w:val="auto"/>
                <w:sz w:val="24"/>
                <w:szCs w:val="24"/>
              </w:rPr>
              <w:t>收取标准</w:t>
            </w:r>
            <w:r>
              <w:rPr>
                <w:rFonts w:ascii="宋体" w:hAnsi="宋体" w:cs="宋体"/>
                <w:color w:val="auto"/>
                <w:sz w:val="24"/>
                <w:szCs w:val="24"/>
              </w:rPr>
              <w:t>:</w:t>
            </w:r>
            <w:r>
              <w:rPr>
                <w:rFonts w:hint="eastAsia"/>
                <w:color w:val="auto"/>
              </w:rPr>
              <w:t xml:space="preserve"> </w:t>
            </w:r>
            <w:r>
              <w:rPr>
                <w:rFonts w:hint="eastAsia" w:ascii="宋体" w:hAnsi="宋体" w:cs="宋体"/>
                <w:color w:val="auto"/>
                <w:sz w:val="24"/>
                <w:szCs w:val="24"/>
              </w:rPr>
              <w:t>收费标准按豫招协【2023】002号文件。一次性以银行划账、电汇、汇票或支票的形式支付。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738" w:type="dxa"/>
            <w:vAlign w:val="center"/>
          </w:tcPr>
          <w:p>
            <w:pPr>
              <w:autoSpaceDE w:val="0"/>
              <w:autoSpaceDN w:val="0"/>
              <w:adjustRightInd w:val="0"/>
              <w:spacing w:line="360" w:lineRule="auto"/>
              <w:rPr>
                <w:rFonts w:ascii="宋体" w:hAnsi="宋体" w:cs="宋体"/>
                <w:bCs/>
                <w:color w:val="auto"/>
                <w:spacing w:val="-2"/>
                <w:sz w:val="24"/>
                <w:szCs w:val="24"/>
                <w:lang w:val="zh-CN"/>
              </w:rPr>
            </w:pPr>
            <w:r>
              <w:rPr>
                <w:rFonts w:hint="eastAsia" w:ascii="宋体" w:hAnsi="宋体" w:cs="仿宋_GB2312"/>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738"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henante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738" w:type="dxa"/>
            <w:vAlign w:val="center"/>
          </w:tcPr>
          <w:p>
            <w:pPr>
              <w:autoSpaceDE w:val="0"/>
              <w:autoSpaceDN w:val="0"/>
              <w:adjustRightInd w:val="0"/>
              <w:spacing w:line="360" w:lineRule="auto"/>
              <w:contextualSpacing/>
              <w:rPr>
                <w:rFonts w:hAnsi="宋体" w:cs="宋体"/>
                <w:color w:val="auto"/>
                <w:sz w:val="24"/>
                <w:lang w:val="zh-CN"/>
              </w:rPr>
            </w:pPr>
            <w:r>
              <w:rPr>
                <w:rFonts w:hint="eastAsia" w:hAnsi="宋体" w:cs="宋体"/>
                <w:color w:val="auto"/>
                <w:sz w:val="24"/>
                <w:lang w:val="zh-CN"/>
              </w:rPr>
              <w:t>本项目为全流程电子化交易（远程不见面开标）项目。</w:t>
            </w:r>
          </w:p>
          <w:p>
            <w:pPr>
              <w:autoSpaceDE w:val="0"/>
              <w:autoSpaceDN w:val="0"/>
              <w:adjustRightInd w:val="0"/>
              <w:spacing w:line="360" w:lineRule="auto"/>
              <w:contextualSpacing/>
              <w:rPr>
                <w:rFonts w:hAnsi="宋体" w:cs="宋体"/>
                <w:color w:val="auto"/>
                <w:sz w:val="24"/>
              </w:rPr>
            </w:pPr>
            <w:r>
              <w:rPr>
                <w:rFonts w:hint="eastAsia" w:hAnsi="宋体" w:cs="宋体"/>
                <w:color w:val="auto"/>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w:t>
            </w:r>
            <w:r>
              <w:rPr>
                <w:rFonts w:ascii="宋体" w:hAnsi="宋体" w:cs="宋体"/>
                <w:bCs/>
                <w:color w:val="auto"/>
                <w:sz w:val="24"/>
                <w:szCs w:val="24"/>
                <w:lang w:val="zh-CN"/>
              </w:rPr>
              <w:t>不同</w:t>
            </w:r>
            <w:r>
              <w:rPr>
                <w:rFonts w:hint="eastAsia" w:ascii="宋体" w:hAnsi="宋体" w:cs="宋体"/>
                <w:bCs/>
                <w:color w:val="auto"/>
                <w:sz w:val="24"/>
                <w:szCs w:val="24"/>
                <w:lang w:val="zh-CN"/>
              </w:rPr>
              <w:t>投标人的投标</w:t>
            </w:r>
            <w:r>
              <w:rPr>
                <w:rFonts w:ascii="宋体" w:hAnsi="宋体" w:cs="宋体"/>
                <w:bCs/>
                <w:color w:val="auto"/>
                <w:sz w:val="24"/>
                <w:szCs w:val="24"/>
                <w:lang w:val="zh-CN"/>
              </w:rPr>
              <w:t>文件由同一单位或者个人编制</w:t>
            </w:r>
            <w:r>
              <w:rPr>
                <w:rFonts w:hint="eastAsia" w:ascii="宋体" w:hAnsi="宋体" w:cs="宋体"/>
                <w:bCs/>
                <w:color w:val="auto"/>
                <w:sz w:val="24"/>
                <w:szCs w:val="24"/>
                <w:lang w:val="zh-CN"/>
              </w:rPr>
              <w:t>’或‘</w:t>
            </w:r>
            <w:r>
              <w:rPr>
                <w:rFonts w:ascii="宋体" w:hAnsi="宋体" w:cs="宋体"/>
                <w:bCs/>
                <w:color w:val="auto"/>
                <w:sz w:val="24"/>
                <w:szCs w:val="24"/>
                <w:lang w:val="zh-CN"/>
              </w:rPr>
              <w:t>不同</w:t>
            </w:r>
            <w:r>
              <w:rPr>
                <w:rFonts w:hint="eastAsia" w:ascii="宋体" w:hAnsi="宋体" w:cs="宋体"/>
                <w:bCs/>
                <w:color w:val="auto"/>
                <w:sz w:val="24"/>
                <w:szCs w:val="24"/>
                <w:lang w:val="zh-CN"/>
              </w:rPr>
              <w:t>投标人</w:t>
            </w:r>
            <w:r>
              <w:rPr>
                <w:rFonts w:ascii="宋体" w:hAnsi="宋体" w:cs="宋体"/>
                <w:bCs/>
                <w:color w:val="auto"/>
                <w:sz w:val="24"/>
                <w:szCs w:val="24"/>
                <w:lang w:val="zh-CN"/>
              </w:rPr>
              <w:t>委托同一单位或者个人办理</w:t>
            </w:r>
            <w:r>
              <w:rPr>
                <w:rFonts w:hint="eastAsia" w:ascii="宋体" w:hAnsi="宋体" w:cs="宋体"/>
                <w:bCs/>
                <w:color w:val="auto"/>
                <w:sz w:val="24"/>
                <w:szCs w:val="24"/>
                <w:lang w:val="zh-CN"/>
              </w:rPr>
              <w:t>响应</w:t>
            </w:r>
            <w:r>
              <w:rPr>
                <w:rFonts w:ascii="宋体" w:hAnsi="宋体" w:cs="宋体"/>
                <w:bCs/>
                <w:color w:val="auto"/>
                <w:sz w:val="24"/>
                <w:szCs w:val="24"/>
                <w:lang w:val="zh-CN"/>
              </w:rPr>
              <w:t>事宜</w:t>
            </w:r>
            <w:r>
              <w:rPr>
                <w:rFonts w:hint="eastAsia" w:ascii="宋体" w:hAnsi="宋体" w:cs="宋体"/>
                <w:bCs/>
                <w:color w:val="auto"/>
                <w:sz w:val="24"/>
                <w:szCs w:val="24"/>
                <w:lang w:val="zh-CN"/>
              </w:rPr>
              <w:t>’，其投标无效。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34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投标人资格核验</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6、民办非企业单位登记证书。（民办非企业单位投标提供）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二、财务状况报告相关材料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①2021年度或2022年度经审计的财务报告，包括资产负债表、利润表、现金流量表、所有者权益变动表及其附注；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②基本开户银行出具的资信证明；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2、投标人（其他组织和自然人）提供本单位：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①2021年度或2022年度经审计的财务报告，包括资产负债表、利润表、现金流量表、所有者权益变动表及其附注；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三、依法缴纳税收相关材料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四、依法缴纳社会保障资金的证明材料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注：仅需提供序号1～2其中之一即可。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（联合体形式投标的，联合体成员存在不良信用记录，视同联合体存在 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www.creditchina.gov.cn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rPr>
              <w:t>www.ccgp.gov.cn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3、信用信息的使用原则：经采购人认定的被列入失信被执行人、税收违法黑名单、政府采购严重违法失信行为记录名单的投标人、严重违法失 信社会组织，将拒绝其参与本次政府采购活动。</w:t>
            </w:r>
          </w:p>
        </w:tc>
      </w:tr>
    </w:tbl>
    <w:p>
      <w:pPr>
        <w:pStyle w:val="34"/>
        <w:ind w:firstLine="210"/>
        <w:jc w:val="center"/>
        <w:outlineLvl w:val="0"/>
        <w:rPr>
          <w:rFonts w:hint="default" w:ascii="宋体"/>
          <w:b/>
          <w:color w:val="auto"/>
          <w:sz w:val="36"/>
          <w:szCs w:val="36"/>
        </w:rPr>
      </w:pPr>
      <w:r>
        <w:rPr>
          <w:rFonts w:ascii="宋体"/>
          <w:color w:val="auto"/>
        </w:rPr>
        <w:br w:type="page"/>
      </w:r>
      <w:r>
        <w:rPr>
          <w:rFonts w:ascii="宋体"/>
          <w:b/>
          <w:color w:val="auto"/>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定义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wordWrap w:val="0"/>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3.3.1 查询渠道：“信用中国”网站（www.creditchina.gov.cn）、“中国政府采购网”（ www.ccgp.gov.cn ） 、 “ 中 国 社 会 组 织 政 务 服 务 平 台 ” 网 站（</w:t>
      </w:r>
      <w:r>
        <w:rPr>
          <w:color w:val="auto"/>
        </w:rPr>
        <w:fldChar w:fldCharType="begin"/>
      </w:r>
      <w:r>
        <w:rPr>
          <w:color w:val="auto"/>
        </w:rPr>
        <w:instrText xml:space="preserve"> HYPERLINK "https://chinanpo.mca.gov.cn" </w:instrText>
      </w:r>
      <w:r>
        <w:rPr>
          <w:color w:val="auto"/>
        </w:rPr>
        <w:fldChar w:fldCharType="separate"/>
      </w:r>
      <w:r>
        <w:rPr>
          <w:rStyle w:val="43"/>
          <w:rFonts w:hint="eastAsia" w:ascii="宋体" w:hAnsi="宋体" w:cs="宋体"/>
          <w:color w:val="auto"/>
          <w:spacing w:val="-2"/>
          <w:kern w:val="0"/>
          <w:sz w:val="24"/>
          <w:szCs w:val="24"/>
        </w:rPr>
        <w:t>https://chinanpo.mca.gov.cn</w:t>
      </w:r>
      <w:r>
        <w:rPr>
          <w:rStyle w:val="43"/>
          <w:rFonts w:hint="eastAsia" w:ascii="宋体" w:hAnsi="宋体" w:cs="宋体"/>
          <w:color w:val="auto"/>
          <w:spacing w:val="-2"/>
          <w:kern w:val="0"/>
          <w:sz w:val="24"/>
          <w:szCs w:val="24"/>
        </w:rPr>
        <w:fldChar w:fldCharType="end"/>
      </w:r>
      <w:r>
        <w:rPr>
          <w:rFonts w:hint="eastAsia" w:ascii="宋体" w:hAnsi="宋体" w:cs="宋体"/>
          <w:color w:val="auto"/>
          <w:spacing w:val="-2"/>
          <w:kern w:val="0"/>
          <w:sz w:val="24"/>
          <w:szCs w:val="24"/>
        </w:rPr>
        <w:t>）；</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3.3.2 截止时间：同投标截止时间；</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3.3.4 信用信息的使用原则：经采购人认定的被列入失信被执行人、税收违法黑名单、政府采购严重违法失信行为记录名单的投标人、严重违法失信社会组织名单的社会组织，将拒绝其参与本次政府采购活动；</w:t>
      </w:r>
    </w:p>
    <w:p>
      <w:pPr>
        <w:autoSpaceDE w:val="0"/>
        <w:autoSpaceDN w:val="0"/>
        <w:adjustRightInd w:val="0"/>
        <w:snapToGrid w:val="0"/>
        <w:spacing w:line="360" w:lineRule="auto"/>
        <w:ind w:firstLine="472" w:firstLineChars="200"/>
        <w:jc w:val="left"/>
        <w:rPr>
          <w:rFonts w:ascii="宋体" w:hAnsi="宋体" w:cs="宋体"/>
          <w:color w:val="auto"/>
          <w:kern w:val="0"/>
          <w:sz w:val="24"/>
          <w:szCs w:val="24"/>
        </w:rPr>
      </w:pPr>
      <w:r>
        <w:rPr>
          <w:rFonts w:hint="eastAsia" w:ascii="宋体" w:hAnsi="宋体" w:cs="宋体"/>
          <w:color w:val="auto"/>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23" w:name="baidusnap0"/>
      <w:bookmarkEnd w:id="23"/>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自合同签订之日起90日历天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w:t>
      </w:r>
      <w:r>
        <w:rPr>
          <w:rFonts w:hint="eastAsia" w:ascii="宋体" w:hAnsi="宋体" w:eastAsia="MS Mincho" w:cs="MS Mincho"/>
          <w:color w:val="auto"/>
          <w:kern w:val="0"/>
          <w:sz w:val="24"/>
          <w:szCs w:val="24"/>
        </w:rPr>
        <w:t>▪</w:t>
      </w:r>
      <w:r>
        <w:rPr>
          <w:rFonts w:hint="eastAsia" w:ascii="宋体" w:hAnsi="宋体" w:cs="宋体"/>
          <w:color w:val="auto"/>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color w:val="auto"/>
          <w:sz w:val="24"/>
          <w:szCs w:val="24"/>
          <w:lang w:val="zh-CN"/>
        </w:rPr>
      </w:pPr>
      <w:r>
        <w:rPr>
          <w:rFonts w:hint="eastAsia" w:ascii="宋体" w:hAnsi="宋体" w:cs="宋体"/>
          <w:color w:val="auto"/>
          <w:sz w:val="24"/>
          <w:szCs w:val="24"/>
          <w:lang w:val="zh-CN"/>
        </w:rPr>
        <w:t>采购人（代理机构）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color w:val="auto"/>
          <w:kern w:val="0"/>
          <w:sz w:val="24"/>
          <w:szCs w:val="24"/>
        </w:rPr>
      </w:pPr>
      <w:r>
        <w:rPr>
          <w:rFonts w:hint="eastAsia" w:ascii="宋体" w:hAnsi="宋体" w:cs="宋体"/>
          <w:color w:val="auto"/>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auto"/>
          <w:kern w:val="0"/>
          <w:sz w:val="24"/>
          <w:szCs w:val="24"/>
        </w:rPr>
      </w:pPr>
      <w:r>
        <w:rPr>
          <w:rFonts w:hint="eastAsia" w:ascii="宋体" w:hAnsi="宋体" w:cs="宋体"/>
          <w:b/>
          <w:bCs/>
          <w:color w:val="auto"/>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color w:val="auto"/>
          <w:kern w:val="0"/>
          <w:sz w:val="24"/>
          <w:szCs w:val="24"/>
        </w:rPr>
      </w:pPr>
      <w:r>
        <w:rPr>
          <w:rFonts w:hint="eastAsia" w:ascii="宋体" w:hAnsi="宋体" w:cs="宋体"/>
          <w:color w:val="auto"/>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color w:val="auto"/>
          <w:kern w:val="0"/>
          <w:sz w:val="24"/>
          <w:szCs w:val="24"/>
        </w:rPr>
      </w:pPr>
      <w:r>
        <w:rPr>
          <w:rFonts w:hint="eastAsia" w:ascii="宋体" w:hAnsi="宋体" w:cs="宋体"/>
          <w:color w:val="auto"/>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采购人自采购合同签订之日起，1个工作日内到许昌市建安区政府采购监督管理办公室进行合同备案，并登陆“许昌市政府采购网”进行网上备案。</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43.履约保证金</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44.1缓解中小企业融资难题</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44.2合作金融机构（排名不分先后）</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1）合作金融机构名称：中原银行许昌分行（小微金融部）</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联系人及电话：陈阳 13137407575 方金龙 15836539901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地址：许昌市建安大道与紫云路交汇处中原银行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2）合作金融机构名称：浦发银行许昌分行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联系人及电话：赵勇 0374-7313569、7313502 18937459920</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地址：许昌市许继大道1163号许继花园</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3）合作金融机构名称：交通银行许昌分行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联系人：宋纪刚 0374-2369912 13733951305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地址：许昌市莲城大道114号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4）合作金融机构名称：光大银行许昌分行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联系人：李东磊 0374-2928168 18569936868</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地址：许昌市魏都区八一路文峰路交叉口西北角</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5）合作金融机构名称：招商银行许昌分行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联系人及电话：崔星迪 0374-5376058 18839983051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地址：许昌市建安大道中段新天下AB座</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6）合作金融机构名称：邮储银行许昌市分行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联系人及电话：张彦峰13839001972 武松涛18839902679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徐亚爽15038297574</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地址：许昌市莲城大道邮储银行莲城支行二楼</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7）合作金融机构名称：中国银行许昌分行35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联系人及电话：白炜 13938772680 刘晓飞 0374-3338596</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地址：许昌市魏都区建设路1488号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8）合作金融机构名称：中信银行郑州红专路支行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联系人：韩晨 13253490679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9）合作金融机构名称：郑州银行许昌分行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联系人：王晶 0374-2298011 18339062222</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41.3 “许昌市政府采购合同融资金融产品推介名录”链接</w:t>
      </w:r>
    </w:p>
    <w:p>
      <w:pPr>
        <w:autoSpaceDE w:val="0"/>
        <w:autoSpaceDN w:val="0"/>
        <w:adjustRightInd w:val="0"/>
        <w:snapToGrid w:val="0"/>
        <w:spacing w:line="360" w:lineRule="auto"/>
        <w:ind w:firstLine="480" w:firstLineChars="200"/>
        <w:jc w:val="left"/>
        <w:rPr>
          <w:rFonts w:ascii="宋体" w:hAnsi="宋体"/>
          <w:color w:val="auto"/>
          <w:sz w:val="24"/>
        </w:rPr>
      </w:pPr>
      <w:r>
        <w:rPr>
          <w:rFonts w:ascii="宋体" w:hAnsi="宋体"/>
          <w:color w:val="auto"/>
          <w:sz w:val="24"/>
        </w:rPr>
        <w:t>http://xuchang.hngp.gov.cn/xuchang/content?infoId=1606365368231095&amp;channelCode=H711001</w:t>
      </w:r>
    </w:p>
    <w:p>
      <w:pPr>
        <w:autoSpaceDE w:val="0"/>
        <w:autoSpaceDN w:val="0"/>
        <w:adjustRightInd w:val="0"/>
        <w:snapToGrid w:val="0"/>
        <w:spacing w:line="360" w:lineRule="auto"/>
        <w:jc w:val="left"/>
        <w:rPr>
          <w:rFonts w:ascii="宋体" w:hAnsi="宋体"/>
          <w:b/>
          <w:color w:val="auto"/>
          <w:sz w:val="24"/>
        </w:rPr>
      </w:pPr>
      <w:r>
        <w:rPr>
          <w:rFonts w:hint="eastAsia" w:ascii="宋体" w:hAnsi="宋体"/>
          <w:b/>
          <w:color w:val="auto"/>
          <w:sz w:val="24"/>
        </w:rPr>
        <w:t xml:space="preserve">45. 其他 </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本次招标文件未尽事项，以法律法规规定的为准。</w:t>
      </w:r>
    </w:p>
    <w:p>
      <w:pPr>
        <w:pStyle w:val="19"/>
        <w:rPr>
          <w:color w:val="auto"/>
        </w:rPr>
      </w:pPr>
    </w:p>
    <w:p>
      <w:pPr>
        <w:pageBreakBefore/>
        <w:jc w:val="center"/>
        <w:outlineLvl w:val="0"/>
        <w:rPr>
          <w:rFonts w:ascii="宋体" w:hAnsi="宋体" w:cs="宋体"/>
          <w:b/>
          <w:color w:val="auto"/>
          <w:sz w:val="36"/>
          <w:szCs w:val="36"/>
        </w:rPr>
      </w:pPr>
      <w:r>
        <w:rPr>
          <w:rFonts w:hint="eastAsia" w:ascii="宋体" w:hAnsi="宋体" w:cs="宋体"/>
          <w:b/>
          <w:color w:val="auto"/>
          <w:sz w:val="36"/>
          <w:szCs w:val="36"/>
        </w:rPr>
        <w:t>第五章 政府采购政策功能</w:t>
      </w:r>
    </w:p>
    <w:p>
      <w:pPr>
        <w:rPr>
          <w:rFonts w:ascii="宋体" w:hAnsi="宋体" w:cs="宋体"/>
          <w:b/>
          <w:color w:val="auto"/>
          <w:kern w:val="0"/>
          <w:sz w:val="36"/>
          <w:szCs w:val="36"/>
        </w:rPr>
      </w:pP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根据《中华人民共和国政府采购法》、《中华人民共和国政府采购法实施条例》、《政府采购货物和服务招标投标管理办法》等规定，</w:t>
      </w:r>
      <w:r>
        <w:rPr>
          <w:rFonts w:hint="eastAsia" w:ascii="宋体" w:hAnsi="宋体" w:cs="宋体"/>
          <w:color w:val="auto"/>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一、节能能源、保护环境</w:t>
      </w:r>
    </w:p>
    <w:p>
      <w:pPr>
        <w:spacing w:line="360" w:lineRule="auto"/>
        <w:ind w:firstLine="470" w:firstLineChars="196"/>
        <w:contextualSpacing/>
        <w:jc w:val="left"/>
        <w:rPr>
          <w:rFonts w:ascii="宋体" w:hAnsi="宋体" w:cs="宋体"/>
          <w:b/>
          <w:bCs/>
          <w:color w:val="auto"/>
          <w:sz w:val="24"/>
          <w:szCs w:val="21"/>
        </w:rPr>
      </w:pPr>
      <w:r>
        <w:rPr>
          <w:rFonts w:hint="eastAsia" w:ascii="宋体" w:hAnsi="宋体" w:cs="宋体"/>
          <w:color w:val="auto"/>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1"/>
        </w:rPr>
        <w:t>财政部、生态环境部</w:t>
      </w:r>
      <w:r>
        <w:rPr>
          <w:rFonts w:hint="eastAsia" w:ascii="宋体" w:hAnsi="宋体" w:cs="宋体"/>
          <w:color w:val="auto"/>
          <w:sz w:val="24"/>
          <w:szCs w:val="21"/>
          <w:lang w:val="zh-CN"/>
        </w:rPr>
        <w:t>《关于印发环境标志产品政府采购品目清单的通知》</w:t>
      </w:r>
      <w:r>
        <w:rPr>
          <w:rFonts w:hint="eastAsia" w:ascii="宋体" w:hAnsi="宋体" w:cs="宋体"/>
          <w:color w:val="auto"/>
          <w:sz w:val="24"/>
          <w:szCs w:val="21"/>
        </w:rPr>
        <w:t>（财库[2019]18号）以及</w:t>
      </w:r>
      <w:r>
        <w:rPr>
          <w:rFonts w:hint="eastAsia" w:ascii="宋体" w:hAnsi="宋体" w:cs="宋体"/>
          <w:color w:val="auto"/>
          <w:sz w:val="24"/>
          <w:szCs w:val="21"/>
          <w:lang w:val="zh-CN"/>
        </w:rPr>
        <w:t>财政部、发展改革委</w:t>
      </w:r>
      <w:r>
        <w:rPr>
          <w:rFonts w:hint="eastAsia" w:ascii="宋体" w:hAnsi="宋体" w:cs="宋体"/>
          <w:color w:val="auto"/>
          <w:sz w:val="24"/>
          <w:szCs w:val="21"/>
        </w:rPr>
        <w:t>《关于印发节能产品政府采购品目清单的通知》（财库[2019]19号）</w:t>
      </w:r>
      <w:r>
        <w:rPr>
          <w:rFonts w:hint="eastAsia" w:ascii="宋体" w:hAnsi="宋体" w:cs="宋体"/>
          <w:color w:val="auto"/>
          <w:sz w:val="24"/>
          <w:szCs w:val="21"/>
          <w:lang w:val="zh-CN"/>
        </w:rPr>
        <w:t>，</w:t>
      </w:r>
      <w:r>
        <w:rPr>
          <w:rFonts w:hint="eastAsia" w:ascii="宋体" w:hAnsi="宋体" w:cs="宋体"/>
          <w:color w:val="auto"/>
          <w:sz w:val="24"/>
          <w:szCs w:val="21"/>
        </w:rPr>
        <w:t>采购属于政府强</w:t>
      </w:r>
      <w:r>
        <w:rPr>
          <w:rFonts w:hint="eastAsia" w:ascii="宋体" w:hAnsi="宋体" w:cs="宋体"/>
          <w:color w:val="auto"/>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二、促进中小企业发展（不含民办非企业）</w:t>
      </w:r>
    </w:p>
    <w:p>
      <w:pPr>
        <w:spacing w:line="360" w:lineRule="auto"/>
        <w:ind w:firstLine="480" w:firstLineChars="200"/>
        <w:contextualSpacing/>
        <w:rPr>
          <w:rFonts w:ascii="宋体" w:hAnsi="宋体"/>
          <w:color w:val="auto"/>
          <w:sz w:val="24"/>
        </w:rPr>
      </w:pPr>
      <w:r>
        <w:rPr>
          <w:rFonts w:hint="eastAsia" w:ascii="宋体" w:hAnsi="宋体"/>
          <w:color w:val="auto"/>
          <w:sz w:val="24"/>
        </w:rPr>
        <w:t>（一）专门面向中小企业预留采购份额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（二）非专门面向中小企业预留采购份额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1、非专门面向中小企业采购的项目，</w:t>
      </w:r>
      <w:r>
        <w:rPr>
          <w:rFonts w:hint="eastAsia" w:ascii="宋体" w:hAnsi="宋体" w:cs="宋体"/>
          <w:color w:val="auto"/>
          <w:kern w:val="0"/>
          <w:sz w:val="24"/>
          <w:szCs w:val="24"/>
          <w:lang w:val="zh-CN"/>
        </w:rPr>
        <w:t>根据财政部、工业和信息化部《政府采购促进 中小企业发展管理办法》（财库[2020]46 号）、《关于进一步加大政府采购支持中小企业力度的通 知》（财库〔2022〕19 号）规定，对符合该办法规定的小型和微型企业报价给予 20%（10%-20%）(工程项目为5%（3%-5%）的扣除， 用扣除后的价格参与评审。</w:t>
      </w:r>
    </w:p>
    <w:p>
      <w:pPr>
        <w:spacing w:line="360" w:lineRule="auto"/>
        <w:ind w:firstLine="480" w:firstLineChars="200"/>
        <w:contextualSpacing/>
        <w:rPr>
          <w:rFonts w:ascii="宋体" w:hAnsi="宋体"/>
          <w:color w:val="auto"/>
          <w:sz w:val="24"/>
        </w:rPr>
      </w:pPr>
      <w:r>
        <w:rPr>
          <w:rFonts w:hint="eastAsia" w:ascii="宋体" w:hAnsi="宋体"/>
          <w:color w:val="auto"/>
          <w:sz w:val="24"/>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rPr>
          <w:rFonts w:ascii="宋体" w:hAnsi="宋体"/>
          <w:color w:val="auto"/>
          <w:sz w:val="24"/>
        </w:rPr>
      </w:pPr>
      <w:r>
        <w:rPr>
          <w:rFonts w:hint="eastAsia" w:ascii="宋体" w:hAnsi="宋体"/>
          <w:color w:val="auto"/>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auto"/>
          <w:sz w:val="24"/>
        </w:rPr>
      </w:pPr>
      <w:r>
        <w:rPr>
          <w:rFonts w:hint="eastAsia" w:ascii="宋体" w:hAnsi="宋体"/>
          <w:color w:val="auto"/>
          <w:sz w:val="24"/>
        </w:rPr>
        <w:t>4、接受大中型企业与小微企业组成联合体或者允许大中型企业向一家或者多家小微企业分包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工程项目2%(1%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color w:val="auto"/>
          <w:sz w:val="24"/>
        </w:rPr>
      </w:pPr>
      <w:r>
        <w:rPr>
          <w:rFonts w:hint="eastAsia" w:ascii="宋体" w:hAnsi="宋体"/>
          <w:color w:val="auto"/>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color w:val="auto"/>
          <w:sz w:val="24"/>
        </w:rPr>
      </w:pPr>
      <w:r>
        <w:rPr>
          <w:rFonts w:hint="eastAsia" w:ascii="宋体" w:hAnsi="宋体" w:cs="宋体"/>
          <w:b/>
          <w:bCs/>
          <w:color w:val="auto"/>
          <w:sz w:val="24"/>
        </w:rPr>
        <w:t>三、支持监狱企业发展</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按照财政部、司法部发布的《关于政府采购支持监狱企业发展有关问题的通知》（</w:t>
      </w:r>
      <w:bookmarkStart w:id="24" w:name="OLE_LINK6"/>
      <w:r>
        <w:rPr>
          <w:rFonts w:hint="eastAsia" w:ascii="宋体" w:hAnsi="宋体" w:cs="宋体"/>
          <w:color w:val="auto"/>
          <w:sz w:val="24"/>
        </w:rPr>
        <w:t>财库[2014]68号</w:t>
      </w:r>
      <w:bookmarkEnd w:id="24"/>
      <w:r>
        <w:rPr>
          <w:rFonts w:hint="eastAsia" w:ascii="宋体" w:hAnsi="宋体" w:cs="宋体"/>
          <w:color w:val="auto"/>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color w:val="auto"/>
          <w:sz w:val="24"/>
        </w:rPr>
      </w:pPr>
      <w:r>
        <w:rPr>
          <w:rFonts w:hint="eastAsia" w:ascii="宋体" w:hAnsi="宋体" w:cs="宋体"/>
          <w:b/>
          <w:bCs/>
          <w:color w:val="auto"/>
          <w:sz w:val="24"/>
        </w:rPr>
        <w:t>四、促进残疾人就业</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color w:val="auto"/>
          <w:sz w:val="24"/>
          <w:szCs w:val="21"/>
          <w:lang w:val="zh-CN"/>
        </w:rPr>
      </w:pPr>
      <w:r>
        <w:rPr>
          <w:rFonts w:hint="eastAsia" w:ascii="宋体" w:hAnsi="宋体" w:cs="宋体"/>
          <w:b/>
          <w:color w:val="auto"/>
          <w:sz w:val="24"/>
          <w:szCs w:val="21"/>
          <w:lang w:val="zh-CN"/>
        </w:rPr>
        <w:t>五、支持脱贫攻坚（物业服务采购）</w:t>
      </w:r>
    </w:p>
    <w:p>
      <w:pPr>
        <w:topLinePunct/>
        <w:spacing w:line="360" w:lineRule="auto"/>
        <w:ind w:firstLine="480" w:firstLineChars="200"/>
        <w:contextualSpacing/>
        <w:jc w:val="left"/>
        <w:rPr>
          <w:rFonts w:ascii="宋体" w:hAnsi="宋体" w:cs="宋体"/>
          <w:color w:val="auto"/>
          <w:sz w:val="24"/>
          <w:szCs w:val="21"/>
        </w:rPr>
      </w:pPr>
      <w:r>
        <w:rPr>
          <w:rFonts w:hint="eastAsia" w:ascii="宋体" w:hAnsi="宋体" w:cs="宋体"/>
          <w:color w:val="auto"/>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color w:val="auto"/>
          <w:sz w:val="36"/>
          <w:szCs w:val="36"/>
        </w:rPr>
        <w:br w:type="page"/>
      </w:r>
      <w:r>
        <w:rPr>
          <w:rFonts w:hint="eastAsia" w:ascii="宋体" w:hAnsi="宋体" w:cs="宋体"/>
          <w:b/>
          <w:color w:val="auto"/>
          <w:sz w:val="36"/>
          <w:szCs w:val="36"/>
        </w:rPr>
        <w:t>第六章 资格审查与评标</w:t>
      </w:r>
    </w:p>
    <w:p>
      <w:pPr>
        <w:pStyle w:val="22"/>
        <w:spacing w:line="360" w:lineRule="auto"/>
        <w:ind w:firstLine="211"/>
        <w:contextualSpacing/>
        <w:rPr>
          <w:rFonts w:ascii="宋体" w:hAnsi="宋体" w:cs="仿宋_GB2312"/>
          <w:b/>
          <w:color w:val="auto"/>
          <w:lang w:val="zh-CN"/>
        </w:rPr>
      </w:pPr>
      <w:r>
        <w:rPr>
          <w:rFonts w:ascii="宋体" w:hAnsi="宋体" w:cs="仿宋_GB2312"/>
          <w:b/>
          <w:color w:val="auto"/>
          <w:lang w:val="zh-CN"/>
        </w:rPr>
        <w:t>一、资格审查</w:t>
      </w:r>
    </w:p>
    <w:p>
      <w:pPr>
        <w:pStyle w:val="22"/>
        <w:spacing w:line="360" w:lineRule="auto"/>
        <w:ind w:firstLine="420" w:firstLineChars="200"/>
        <w:contextualSpacing/>
        <w:rPr>
          <w:rFonts w:ascii="宋体" w:hAnsi="宋体" w:cs="仿宋_GB2312"/>
          <w:color w:val="auto"/>
          <w:lang w:val="zh-CN"/>
        </w:rPr>
      </w:pPr>
      <w:r>
        <w:rPr>
          <w:rFonts w:hint="eastAsia" w:ascii="宋体" w:hAnsi="宋体" w:cs="仿宋_GB2312"/>
          <w:color w:val="auto"/>
          <w:lang w:val="zh-CN"/>
        </w:rPr>
        <w:t>（一）</w:t>
      </w:r>
      <w:r>
        <w:rPr>
          <w:rFonts w:ascii="宋体" w:hAnsi="宋体" w:cs="仿宋_GB2312"/>
          <w:color w:val="auto"/>
          <w:lang w:val="zh-CN"/>
        </w:rPr>
        <w:t>开标结束后，</w:t>
      </w:r>
      <w:r>
        <w:rPr>
          <w:rFonts w:hint="eastAsia" w:ascii="宋体" w:hAnsi="宋体" w:cs="仿宋_GB2312"/>
          <w:color w:val="auto"/>
          <w:lang w:val="zh-CN"/>
        </w:rPr>
        <w:t>采购人（采购代理机构）依法对投标人资格进行审查</w:t>
      </w:r>
      <w:r>
        <w:rPr>
          <w:rFonts w:ascii="宋体" w:hAnsi="宋体" w:cs="仿宋_GB2312"/>
          <w:color w:val="auto"/>
          <w:lang w:val="zh-CN"/>
        </w:rPr>
        <w:t>。</w:t>
      </w:r>
      <w:r>
        <w:rPr>
          <w:rFonts w:hint="eastAsia" w:ascii="宋体" w:hAnsi="宋体" w:cs="仿宋_GB2312"/>
          <w:color w:val="auto"/>
          <w:lang w:val="zh-CN"/>
        </w:rPr>
        <w:t>确定符合资格的投标人不少于3 家的，将组织评标委员会进行评标。</w:t>
      </w:r>
      <w:r>
        <w:rPr>
          <w:rFonts w:hint="eastAsia" w:ascii="宋体" w:hAnsi="宋体" w:cs="仿宋_GB2312"/>
          <w:color w:val="auto"/>
          <w:lang w:val="zh-CN"/>
        </w:rPr>
        <w:cr/>
      </w:r>
      <w:r>
        <w:rPr>
          <w:rFonts w:hint="eastAsia" w:ascii="宋体" w:hAnsi="宋体" w:cs="仿宋_GB2312"/>
          <w:color w:val="auto"/>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资格审查</w:t>
            </w:r>
            <w:r>
              <w:rPr>
                <w:rFonts w:ascii="宋体" w:hAnsi="宋体"/>
                <w:b/>
                <w:color w:val="auto"/>
                <w:szCs w:val="21"/>
              </w:rPr>
              <w:t>因素</w:t>
            </w:r>
          </w:p>
        </w:tc>
        <w:tc>
          <w:tcPr>
            <w:tcW w:w="5954" w:type="dxa"/>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vAlign w:val="center"/>
          </w:tcPr>
          <w:p>
            <w:pPr>
              <w:spacing w:line="360" w:lineRule="auto"/>
              <w:rPr>
                <w:rFonts w:ascii="宋体" w:hAnsi="宋体"/>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2</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rPr>
              <w:t>中小企业</w:t>
            </w:r>
          </w:p>
        </w:tc>
        <w:tc>
          <w:tcPr>
            <w:tcW w:w="5954" w:type="dxa"/>
            <w:vAlign w:val="center"/>
          </w:tcPr>
          <w:p>
            <w:pPr>
              <w:spacing w:line="360" w:lineRule="auto"/>
              <w:jc w:val="left"/>
              <w:rPr>
                <w:rFonts w:ascii="宋体" w:hAnsi="宋体"/>
                <w:bCs/>
                <w:color w:val="auto"/>
                <w:szCs w:val="21"/>
              </w:rPr>
            </w:pPr>
            <w:r>
              <w:rPr>
                <w:rFonts w:hint="eastAsia" w:ascii="宋体" w:hAnsi="宋体"/>
                <w:bCs/>
                <w:color w:val="auto"/>
              </w:rPr>
              <w:t>（1）中小企业出具《中小企业声明函》</w:t>
            </w:r>
          </w:p>
          <w:p>
            <w:pPr>
              <w:spacing w:line="360" w:lineRule="auto"/>
              <w:rPr>
                <w:rFonts w:ascii="宋体" w:hAnsi="宋体" w:cs="微软雅黑"/>
                <w:bCs/>
                <w:color w:val="auto"/>
                <w:szCs w:val="21"/>
              </w:rPr>
            </w:pPr>
            <w:r>
              <w:rPr>
                <w:rFonts w:hint="eastAsia" w:ascii="宋体" w:hAnsi="宋体"/>
                <w:bCs/>
                <w:color w:val="auto"/>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3</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许昌市建安区政府采购</w:t>
            </w:r>
          </w:p>
          <w:p>
            <w:pPr>
              <w:spacing w:line="360" w:lineRule="auto"/>
              <w:jc w:val="center"/>
              <w:rPr>
                <w:rFonts w:ascii="宋体" w:hAnsi="宋体"/>
                <w:b/>
                <w:color w:val="auto"/>
                <w:szCs w:val="21"/>
              </w:rPr>
            </w:pPr>
            <w:r>
              <w:rPr>
                <w:rFonts w:hint="eastAsia" w:ascii="宋体" w:hAnsi="宋体"/>
                <w:b/>
                <w:color w:val="auto"/>
                <w:szCs w:val="21"/>
              </w:rPr>
              <w:t>供应商信用承诺函</w:t>
            </w:r>
          </w:p>
        </w:tc>
        <w:tc>
          <w:tcPr>
            <w:tcW w:w="5954" w:type="dxa"/>
            <w:vAlign w:val="center"/>
          </w:tcPr>
          <w:p>
            <w:pPr>
              <w:spacing w:line="360" w:lineRule="auto"/>
              <w:rPr>
                <w:rFonts w:ascii="宋体" w:hAnsi="宋体" w:cs="微软雅黑"/>
                <w:bCs/>
                <w:color w:val="auto"/>
                <w:szCs w:val="21"/>
              </w:rPr>
            </w:pPr>
            <w:r>
              <w:rPr>
                <w:rFonts w:hint="eastAsia" w:ascii="宋体" w:hAnsi="宋体" w:cs="微软雅黑"/>
                <w:bCs/>
                <w:color w:val="auto"/>
                <w:szCs w:val="21"/>
              </w:rPr>
              <w:t>按照招标文件第八章 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vAlign w:val="center"/>
          </w:tcPr>
          <w:p>
            <w:pPr>
              <w:spacing w:line="360" w:lineRule="auto"/>
              <w:jc w:val="center"/>
              <w:rPr>
                <w:rFonts w:ascii="宋体" w:hAnsi="宋体"/>
                <w:b/>
                <w:bCs/>
                <w:color w:val="auto"/>
                <w:szCs w:val="21"/>
              </w:rPr>
            </w:pPr>
            <w:r>
              <w:rPr>
                <w:rFonts w:hint="eastAsia" w:ascii="宋体" w:hAnsi="宋体"/>
                <w:b/>
                <w:color w:val="auto"/>
                <w:szCs w:val="21"/>
              </w:rPr>
              <w:t>投标人须具备的特殊资质证书</w:t>
            </w:r>
          </w:p>
        </w:tc>
        <w:tc>
          <w:tcPr>
            <w:tcW w:w="5954" w:type="dxa"/>
            <w:vAlign w:val="center"/>
          </w:tcPr>
          <w:p>
            <w:pPr>
              <w:spacing w:line="360" w:lineRule="auto"/>
              <w:rPr>
                <w:rFonts w:ascii="宋体" w:hAnsi="宋体"/>
                <w:b/>
                <w:bCs/>
                <w:color w:val="auto"/>
                <w:szCs w:val="21"/>
              </w:rPr>
            </w:pPr>
            <w:r>
              <w:rPr>
                <w:rFonts w:hint="eastAsia" w:ascii="宋体" w:hAnsi="宋体"/>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投标</w:t>
            </w:r>
            <w:r>
              <w:rPr>
                <w:rFonts w:hint="eastAsia" w:ascii="宋体" w:hAnsi="宋体" w:cs="仿宋_GB2312"/>
                <w:b/>
                <w:color w:val="auto"/>
                <w:szCs w:val="21"/>
                <w:lang w:val="zh-CN"/>
              </w:rPr>
              <w:t>报价</w:t>
            </w:r>
          </w:p>
        </w:tc>
        <w:tc>
          <w:tcPr>
            <w:tcW w:w="5954" w:type="dxa"/>
          </w:tcPr>
          <w:p>
            <w:pPr>
              <w:spacing w:line="360" w:lineRule="auto"/>
              <w:rPr>
                <w:rFonts w:ascii="宋体" w:hAnsi="宋体"/>
                <w:b/>
                <w:bCs/>
                <w:color w:val="auto"/>
                <w:szCs w:val="21"/>
              </w:rPr>
            </w:pPr>
            <w:r>
              <w:rPr>
                <w:rFonts w:hint="eastAsia" w:ascii="宋体" w:hAnsi="宋体" w:cs="仿宋_GB2312"/>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vAlign w:val="center"/>
          </w:tcPr>
          <w:p>
            <w:pPr>
              <w:spacing w:line="360" w:lineRule="auto"/>
              <w:jc w:val="center"/>
              <w:rPr>
                <w:rFonts w:ascii="宋体" w:hAnsi="宋体"/>
                <w:color w:val="auto"/>
                <w:szCs w:val="21"/>
              </w:rPr>
            </w:pPr>
            <w:r>
              <w:rPr>
                <w:rFonts w:hint="eastAsia" w:ascii="宋体" w:hAnsi="宋体"/>
                <w:b/>
                <w:color w:val="auto"/>
                <w:szCs w:val="21"/>
              </w:rPr>
              <w:t>投标承诺函</w:t>
            </w:r>
          </w:p>
        </w:tc>
        <w:tc>
          <w:tcPr>
            <w:tcW w:w="5954" w:type="dxa"/>
            <w:vAlign w:val="center"/>
          </w:tcPr>
          <w:p>
            <w:pPr>
              <w:spacing w:line="360" w:lineRule="auto"/>
              <w:rPr>
                <w:rFonts w:ascii="宋体" w:hAnsi="宋体"/>
                <w:b/>
                <w:color w:val="auto"/>
                <w:szCs w:val="21"/>
              </w:rPr>
            </w:pPr>
            <w:r>
              <w:rPr>
                <w:rFonts w:hint="eastAsia" w:ascii="宋体" w:hAnsi="宋体"/>
                <w:color w:val="auto"/>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联合体协议</w:t>
            </w:r>
          </w:p>
        </w:tc>
        <w:tc>
          <w:tcPr>
            <w:tcW w:w="5954" w:type="dxa"/>
          </w:tcPr>
          <w:p>
            <w:pPr>
              <w:spacing w:line="360" w:lineRule="auto"/>
              <w:rPr>
                <w:rFonts w:ascii="宋体" w:hAns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vAlign w:val="center"/>
          </w:tcPr>
          <w:p>
            <w:pPr>
              <w:spacing w:line="360" w:lineRule="auto"/>
              <w:contextualSpacing/>
              <w:jc w:val="center"/>
              <w:rPr>
                <w:rFonts w:ascii="宋体" w:hAnsi="宋体"/>
                <w:b/>
                <w:color w:val="auto"/>
                <w:szCs w:val="21"/>
              </w:rPr>
            </w:pPr>
            <w:r>
              <w:rPr>
                <w:rFonts w:hint="eastAsia" w:ascii="宋体" w:hAnsi="宋体"/>
                <w:b/>
                <w:color w:val="auto"/>
                <w:szCs w:val="21"/>
              </w:rPr>
              <w:t>投标人身份证明及授权</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（1）法定代表人身份证明或提供法定代表人授权委托书及被授权人身份证明。（法人投标提供）</w:t>
            </w:r>
          </w:p>
          <w:p>
            <w:pPr>
              <w:spacing w:line="360" w:lineRule="auto"/>
              <w:rPr>
                <w:rFonts w:ascii="宋体" w:hAnsi="宋体" w:cs="仿宋_GB2312"/>
                <w:color w:val="auto"/>
                <w:szCs w:val="21"/>
                <w:lang w:val="zh-CN"/>
              </w:rPr>
            </w:pPr>
            <w:r>
              <w:rPr>
                <w:rFonts w:hint="eastAsia" w:ascii="宋体" w:hAnsi="宋体" w:cs="仿宋_GB2312"/>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hAnsi="宋体"/>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color w:val="auto"/>
          <w:sz w:val="24"/>
        </w:rPr>
      </w:pPr>
      <w:r>
        <w:rPr>
          <w:rFonts w:hint="eastAsia" w:ascii="宋体" w:hAnsi="宋体" w:cs="宋体"/>
          <w:b/>
          <w:bCs/>
          <w:color w:val="auto"/>
          <w:sz w:val="24"/>
        </w:rPr>
        <w:t>二、评标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firstLine="354" w:firstLineChars="147"/>
        <w:contextualSpacing/>
        <w:rPr>
          <w:rFonts w:ascii="宋体" w:hAnsi="宋体" w:cs="宋体"/>
          <w:b/>
          <w:bCs/>
          <w:color w:val="auto"/>
          <w:sz w:val="24"/>
          <w:szCs w:val="24"/>
        </w:rPr>
      </w:pPr>
      <w:r>
        <w:rPr>
          <w:rFonts w:hint="eastAsia" w:ascii="宋体" w:hAnsi="宋体" w:cs="宋体"/>
          <w:b/>
          <w:bCs/>
          <w:color w:val="auto"/>
          <w:sz w:val="24"/>
          <w:szCs w:val="24"/>
        </w:rPr>
        <w:t>（2）关于相同品牌产品</w:t>
      </w:r>
      <w:r>
        <w:rPr>
          <w:rFonts w:ascii="宋体" w:hAnsi="宋体" w:cs="宋体"/>
          <w:b/>
          <w:bCs/>
          <w:color w:val="auto"/>
          <w:sz w:val="24"/>
          <w:szCs w:val="24"/>
        </w:rPr>
        <w:t>（服务类项目不适用本条款规定）</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1）对《节能产品政府采购品目清单》所列的政府强制采购节能产品</w:t>
      </w:r>
      <w:r>
        <w:rPr>
          <w:rFonts w:hint="eastAsia" w:ascii="宋体" w:hAnsi="宋体" w:cs="仿宋_GB2312"/>
          <w:color w:val="auto"/>
          <w:sz w:val="24"/>
          <w:szCs w:val="24"/>
        </w:rPr>
        <w:t>，</w:t>
      </w:r>
      <w:r>
        <w:rPr>
          <w:rFonts w:hint="eastAsia" w:ascii="宋体" w:hAnsi="宋体" w:cs="仿宋_GB2312"/>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color w:val="auto"/>
          <w:sz w:val="24"/>
          <w:szCs w:val="24"/>
        </w:rPr>
      </w:pPr>
      <w:r>
        <w:rPr>
          <w:rFonts w:hint="eastAsia" w:ascii="宋体" w:hAnsi="宋体" w:cs="仿宋_GB2312"/>
          <w:color w:val="auto"/>
          <w:sz w:val="24"/>
          <w:szCs w:val="24"/>
          <w:lang w:val="zh-CN"/>
        </w:rPr>
        <w:t>注：仅需提供序号</w:t>
      </w:r>
      <w:r>
        <w:rPr>
          <w:rFonts w:hint="eastAsia" w:ascii="宋体" w:hAnsi="宋体"/>
          <w:color w:val="auto"/>
          <w:sz w:val="24"/>
          <w:szCs w:val="24"/>
        </w:rPr>
        <w:t>①～②其中之一即可。</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（5）支持脱贫攻坚（物业服务项目）</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（6）投标无效情形</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color w:val="auto"/>
          <w:sz w:val="24"/>
          <w:szCs w:val="24"/>
        </w:rPr>
      </w:pPr>
      <w:r>
        <w:rPr>
          <w:rFonts w:hint="eastAsia" w:ascii="宋体" w:hAnsi="宋体" w:cs="仿宋_GB2312"/>
          <w:b/>
          <w:color w:val="auto"/>
          <w:sz w:val="24"/>
          <w:szCs w:val="24"/>
          <w:lang w:val="zh-CN"/>
        </w:rPr>
        <w:t>5）</w:t>
      </w:r>
      <w:r>
        <w:rPr>
          <w:rFonts w:hint="eastAsia" w:ascii="宋体" w:hAnsi="宋体" w:cs="仿宋_GB2312"/>
          <w:b/>
          <w:color w:val="auto"/>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6</w:t>
      </w:r>
      <w:r>
        <w:rPr>
          <w:rFonts w:hint="eastAsia" w:ascii="宋体" w:hAnsi="宋体" w:cs="仿宋_GB2312"/>
          <w:color w:val="auto"/>
          <w:sz w:val="24"/>
          <w:szCs w:val="24"/>
          <w:lang w:val="zh-CN"/>
        </w:rPr>
        <w:t>）</w:t>
      </w:r>
      <w:r>
        <w:rPr>
          <w:rFonts w:ascii="宋体" w:hAnsi="宋体" w:cs="仿宋_GB2312"/>
          <w:color w:val="auto"/>
          <w:sz w:val="24"/>
          <w:szCs w:val="24"/>
          <w:lang w:val="zh-CN"/>
        </w:rPr>
        <w:t>法律、法规和招标文件规定的其他无效情形。</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color w:val="auto"/>
          <w:kern w:val="0"/>
          <w:sz w:val="24"/>
          <w:szCs w:val="24"/>
          <w:lang w:val="zh-CN"/>
        </w:rPr>
      </w:pPr>
      <w:r>
        <w:rPr>
          <w:rFonts w:hint="eastAsia" w:ascii="宋体" w:hAnsi="宋体" w:cs="仿宋_GB2312"/>
          <w:b/>
          <w:color w:val="auto"/>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color w:val="auto"/>
          <w:sz w:val="24"/>
          <w:szCs w:val="24"/>
          <w:lang w:val="zh-CN"/>
        </w:rPr>
      </w:pPr>
      <w:r>
        <w:rPr>
          <w:rFonts w:hint="eastAsia" w:ascii="宋体" w:hAnsi="宋体" w:cs="仿宋_GB2312"/>
          <w:b/>
          <w:color w:val="auto"/>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color w:val="auto"/>
          <w:sz w:val="24"/>
          <w:szCs w:val="24"/>
        </w:rPr>
      </w:pPr>
      <w:r>
        <w:rPr>
          <w:rFonts w:hint="eastAsia" w:ascii="宋体" w:hAnsi="宋体" w:cs="宋体"/>
          <w:color w:val="auto"/>
          <w:sz w:val="24"/>
          <w:szCs w:val="24"/>
          <w:lang w:val="zh-CN"/>
        </w:rPr>
        <w:t>（一）评标方法：最低评标价法□   综合评分法</w:t>
      </w:r>
      <w:r>
        <w:rPr>
          <w:rFonts w:hint="eastAsia" w:ascii="宋体" w:hAnsi="宋体" w:eastAsia="MS Mincho" w:cs="MS Mincho"/>
          <w:color w:val="auto"/>
          <w:sz w:val="24"/>
          <w:szCs w:val="24"/>
          <w:lang w:val="zh-CN"/>
        </w:rPr>
        <w:t>☑</w:t>
      </w:r>
    </w:p>
    <w:tbl>
      <w:tblPr>
        <w:tblStyle w:val="3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06"/>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49" w:type="dxa"/>
            <w:gridSpan w:val="2"/>
            <w:vAlign w:val="center"/>
          </w:tcPr>
          <w:p>
            <w:pPr>
              <w:widowControl/>
              <w:spacing w:line="360" w:lineRule="auto"/>
              <w:jc w:val="center"/>
              <w:rPr>
                <w:color w:val="auto"/>
                <w:sz w:val="24"/>
                <w:szCs w:val="24"/>
              </w:rPr>
            </w:pPr>
            <w:r>
              <w:rPr>
                <w:rFonts w:hint="eastAsia"/>
                <w:color w:val="auto"/>
                <w:sz w:val="24"/>
                <w:szCs w:val="24"/>
              </w:rPr>
              <w:t>分值构成(总分100分)</w:t>
            </w:r>
          </w:p>
        </w:tc>
        <w:tc>
          <w:tcPr>
            <w:tcW w:w="6567" w:type="dxa"/>
            <w:vAlign w:val="center"/>
          </w:tcPr>
          <w:p>
            <w:pPr>
              <w:widowControl/>
              <w:spacing w:line="360" w:lineRule="auto"/>
              <w:ind w:firstLine="420"/>
              <w:rPr>
                <w:color w:val="auto"/>
                <w:sz w:val="24"/>
                <w:szCs w:val="24"/>
              </w:rPr>
            </w:pPr>
            <w:r>
              <w:rPr>
                <w:rFonts w:hint="eastAsia"/>
                <w:color w:val="auto"/>
                <w:sz w:val="24"/>
                <w:szCs w:val="24"/>
              </w:rPr>
              <w:t>价格分值：30分</w:t>
            </w:r>
          </w:p>
          <w:p>
            <w:pPr>
              <w:widowControl/>
              <w:spacing w:line="360" w:lineRule="auto"/>
              <w:ind w:firstLine="420"/>
              <w:rPr>
                <w:color w:val="auto"/>
                <w:sz w:val="24"/>
                <w:szCs w:val="24"/>
              </w:rPr>
            </w:pPr>
            <w:r>
              <w:rPr>
                <w:rFonts w:hint="eastAsia"/>
                <w:color w:val="auto"/>
                <w:sz w:val="24"/>
                <w:szCs w:val="24"/>
              </w:rPr>
              <w:t>商务部分：28分</w:t>
            </w:r>
          </w:p>
          <w:p>
            <w:pPr>
              <w:widowControl/>
              <w:spacing w:line="360" w:lineRule="auto"/>
              <w:ind w:firstLine="420"/>
              <w:rPr>
                <w:color w:val="auto"/>
                <w:sz w:val="24"/>
                <w:szCs w:val="24"/>
              </w:rPr>
            </w:pPr>
            <w:r>
              <w:rPr>
                <w:rFonts w:hint="eastAsia"/>
                <w:color w:val="auto"/>
                <w:sz w:val="24"/>
                <w:szCs w:val="24"/>
              </w:rPr>
              <w:t>技术部分：42分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3" w:type="dxa"/>
            <w:vAlign w:val="center"/>
          </w:tcPr>
          <w:p>
            <w:pPr>
              <w:widowControl/>
              <w:spacing w:line="360" w:lineRule="auto"/>
              <w:jc w:val="center"/>
              <w:rPr>
                <w:color w:val="auto"/>
                <w:sz w:val="24"/>
                <w:szCs w:val="24"/>
              </w:rPr>
            </w:pPr>
            <w:r>
              <w:rPr>
                <w:rFonts w:hint="eastAsia"/>
                <w:b/>
                <w:color w:val="auto"/>
                <w:sz w:val="24"/>
                <w:szCs w:val="24"/>
              </w:rPr>
              <w:t>评审项</w:t>
            </w:r>
          </w:p>
        </w:tc>
        <w:tc>
          <w:tcPr>
            <w:tcW w:w="1506" w:type="dxa"/>
            <w:vAlign w:val="center"/>
          </w:tcPr>
          <w:p>
            <w:pPr>
              <w:widowControl/>
              <w:spacing w:line="360" w:lineRule="auto"/>
              <w:jc w:val="center"/>
              <w:rPr>
                <w:color w:val="auto"/>
                <w:sz w:val="24"/>
                <w:szCs w:val="24"/>
              </w:rPr>
            </w:pPr>
            <w:r>
              <w:rPr>
                <w:rFonts w:hint="eastAsia"/>
                <w:b/>
                <w:color w:val="auto"/>
                <w:sz w:val="24"/>
                <w:szCs w:val="24"/>
              </w:rPr>
              <w:t>评分因素</w:t>
            </w:r>
          </w:p>
        </w:tc>
        <w:tc>
          <w:tcPr>
            <w:tcW w:w="6567" w:type="dxa"/>
            <w:vAlign w:val="center"/>
          </w:tcPr>
          <w:p>
            <w:pPr>
              <w:widowControl/>
              <w:spacing w:line="360" w:lineRule="auto"/>
              <w:jc w:val="center"/>
              <w:rPr>
                <w:color w:val="auto"/>
                <w:sz w:val="24"/>
                <w:szCs w:val="24"/>
              </w:rPr>
            </w:pPr>
            <w:r>
              <w:rPr>
                <w:rFonts w:hint="eastAsia"/>
                <w:b/>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343" w:type="dxa"/>
            <w:vAlign w:val="center"/>
          </w:tcPr>
          <w:p>
            <w:pPr>
              <w:widowControl/>
              <w:spacing w:line="360" w:lineRule="auto"/>
              <w:ind w:left="0" w:leftChars="-2" w:hanging="4" w:hangingChars="2"/>
              <w:jc w:val="center"/>
              <w:rPr>
                <w:color w:val="auto"/>
                <w:sz w:val="24"/>
                <w:szCs w:val="24"/>
              </w:rPr>
            </w:pPr>
            <w:r>
              <w:rPr>
                <w:rFonts w:hint="eastAsia"/>
                <w:color w:val="auto"/>
                <w:sz w:val="24"/>
                <w:szCs w:val="24"/>
              </w:rPr>
              <w:t>报价部分</w:t>
            </w:r>
          </w:p>
          <w:p>
            <w:pPr>
              <w:widowControl/>
              <w:spacing w:line="360" w:lineRule="auto"/>
              <w:ind w:left="0" w:leftChars="-2" w:hanging="4" w:hangingChars="2"/>
              <w:jc w:val="center"/>
              <w:rPr>
                <w:color w:val="auto"/>
                <w:sz w:val="24"/>
                <w:szCs w:val="24"/>
              </w:rPr>
            </w:pPr>
            <w:r>
              <w:rPr>
                <w:rFonts w:hint="eastAsia"/>
                <w:color w:val="auto"/>
                <w:sz w:val="24"/>
                <w:szCs w:val="24"/>
              </w:rPr>
              <w:t>（30分）</w:t>
            </w:r>
          </w:p>
        </w:tc>
        <w:tc>
          <w:tcPr>
            <w:tcW w:w="1506" w:type="dxa"/>
            <w:vAlign w:val="center"/>
          </w:tcPr>
          <w:p>
            <w:pPr>
              <w:widowControl/>
              <w:spacing w:line="360" w:lineRule="auto"/>
              <w:jc w:val="center"/>
              <w:rPr>
                <w:color w:val="auto"/>
                <w:sz w:val="24"/>
                <w:szCs w:val="24"/>
              </w:rPr>
            </w:pPr>
            <w:r>
              <w:rPr>
                <w:rFonts w:hint="eastAsia"/>
                <w:color w:val="auto"/>
                <w:sz w:val="24"/>
                <w:szCs w:val="24"/>
              </w:rPr>
              <w:t>报价</w:t>
            </w:r>
          </w:p>
          <w:p>
            <w:pPr>
              <w:widowControl/>
              <w:spacing w:line="360" w:lineRule="auto"/>
              <w:jc w:val="center"/>
              <w:rPr>
                <w:color w:val="auto"/>
                <w:sz w:val="24"/>
                <w:szCs w:val="24"/>
              </w:rPr>
            </w:pPr>
            <w:r>
              <w:rPr>
                <w:rFonts w:hint="eastAsia"/>
                <w:color w:val="auto"/>
                <w:sz w:val="24"/>
                <w:szCs w:val="24"/>
              </w:rPr>
              <w:t>（30分）</w:t>
            </w:r>
          </w:p>
        </w:tc>
        <w:tc>
          <w:tcPr>
            <w:tcW w:w="6567" w:type="dxa"/>
            <w:vAlign w:val="center"/>
          </w:tcPr>
          <w:p>
            <w:pPr>
              <w:adjustRightInd w:val="0"/>
              <w:snapToGrid w:val="0"/>
              <w:spacing w:line="360" w:lineRule="auto"/>
              <w:textAlignment w:val="baseline"/>
              <w:rPr>
                <w:color w:val="auto"/>
                <w:sz w:val="24"/>
                <w:szCs w:val="24"/>
              </w:rPr>
            </w:pPr>
            <w:r>
              <w:rPr>
                <w:rFonts w:hint="eastAsia"/>
                <w:color w:val="auto"/>
                <w:sz w:val="24"/>
                <w:szCs w:val="24"/>
              </w:rPr>
              <w:t>评标基准价：满足招标文件要求的有效投标报价中，最低的投标报价为评标基准价。</w:t>
            </w:r>
          </w:p>
          <w:p>
            <w:pPr>
              <w:adjustRightInd w:val="0"/>
              <w:snapToGrid w:val="0"/>
              <w:spacing w:line="360" w:lineRule="auto"/>
              <w:textAlignment w:val="baseline"/>
              <w:rPr>
                <w:color w:val="auto"/>
                <w:sz w:val="24"/>
                <w:szCs w:val="24"/>
              </w:rPr>
            </w:pPr>
            <w:r>
              <w:rPr>
                <w:rFonts w:hint="eastAsia"/>
                <w:color w:val="auto"/>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43" w:type="dxa"/>
            <w:vMerge w:val="restart"/>
            <w:vAlign w:val="center"/>
          </w:tcPr>
          <w:p>
            <w:pPr>
              <w:widowControl/>
              <w:spacing w:line="360" w:lineRule="auto"/>
              <w:ind w:left="0" w:leftChars="-2" w:hanging="4" w:hangingChars="2"/>
              <w:jc w:val="center"/>
              <w:rPr>
                <w:color w:val="auto"/>
                <w:sz w:val="24"/>
                <w:szCs w:val="24"/>
              </w:rPr>
            </w:pPr>
            <w:r>
              <w:rPr>
                <w:rFonts w:hint="eastAsia"/>
                <w:color w:val="auto"/>
                <w:sz w:val="24"/>
                <w:szCs w:val="24"/>
              </w:rPr>
              <w:t>商务部分</w:t>
            </w:r>
          </w:p>
          <w:p>
            <w:pPr>
              <w:widowControl/>
              <w:spacing w:line="360" w:lineRule="auto"/>
              <w:ind w:left="0" w:leftChars="-2" w:hanging="4" w:hangingChars="2"/>
              <w:jc w:val="center"/>
              <w:rPr>
                <w:color w:val="auto"/>
                <w:sz w:val="24"/>
                <w:szCs w:val="24"/>
              </w:rPr>
            </w:pPr>
            <w:r>
              <w:rPr>
                <w:rFonts w:hint="eastAsia"/>
                <w:color w:val="auto"/>
                <w:sz w:val="24"/>
                <w:szCs w:val="24"/>
              </w:rPr>
              <w:t>（28分）</w:t>
            </w:r>
          </w:p>
        </w:tc>
        <w:tc>
          <w:tcPr>
            <w:tcW w:w="1506" w:type="dxa"/>
            <w:vAlign w:val="center"/>
          </w:tcPr>
          <w:p>
            <w:pPr>
              <w:widowControl/>
              <w:spacing w:line="360" w:lineRule="auto"/>
              <w:jc w:val="center"/>
              <w:rPr>
                <w:color w:val="auto"/>
                <w:sz w:val="24"/>
                <w:szCs w:val="24"/>
              </w:rPr>
            </w:pPr>
            <w:r>
              <w:rPr>
                <w:rFonts w:hint="eastAsia"/>
                <w:color w:val="auto"/>
                <w:sz w:val="24"/>
                <w:szCs w:val="24"/>
              </w:rPr>
              <w:t>业绩</w:t>
            </w:r>
          </w:p>
          <w:p>
            <w:pPr>
              <w:widowControl/>
              <w:spacing w:line="360" w:lineRule="auto"/>
              <w:jc w:val="center"/>
              <w:rPr>
                <w:color w:val="auto"/>
                <w:sz w:val="24"/>
                <w:szCs w:val="24"/>
              </w:rPr>
            </w:pPr>
            <w:r>
              <w:rPr>
                <w:rFonts w:hint="eastAsia"/>
                <w:color w:val="auto"/>
                <w:sz w:val="24"/>
                <w:szCs w:val="24"/>
              </w:rPr>
              <w:t>（16分）</w:t>
            </w:r>
          </w:p>
        </w:tc>
        <w:tc>
          <w:tcPr>
            <w:tcW w:w="6567" w:type="dxa"/>
            <w:vAlign w:val="center"/>
          </w:tcPr>
          <w:p>
            <w:pPr>
              <w:adjustRightInd w:val="0"/>
              <w:snapToGrid w:val="0"/>
              <w:spacing w:line="360" w:lineRule="auto"/>
              <w:textAlignment w:val="baseline"/>
              <w:rPr>
                <w:color w:val="auto"/>
                <w:sz w:val="24"/>
                <w:szCs w:val="24"/>
              </w:rPr>
            </w:pPr>
            <w:r>
              <w:rPr>
                <w:rFonts w:hint="eastAsia"/>
                <w:color w:val="auto"/>
                <w:sz w:val="24"/>
                <w:szCs w:val="24"/>
              </w:rPr>
              <w:t>自2020年1月1日以来（以合同签订时间为准），具有类似项目业绩的每项得8分，本项最高得16分（以中标通知书或合同为准）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1343" w:type="dxa"/>
            <w:vMerge w:val="continue"/>
            <w:vAlign w:val="center"/>
          </w:tcPr>
          <w:p>
            <w:pPr>
              <w:widowControl/>
              <w:spacing w:line="360" w:lineRule="auto"/>
              <w:ind w:left="0" w:leftChars="-2" w:hanging="4" w:hangingChars="2"/>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服务承诺</w:t>
            </w:r>
            <w:r>
              <w:rPr>
                <w:rFonts w:hint="eastAsia"/>
                <w:color w:val="auto"/>
                <w:sz w:val="24"/>
                <w:szCs w:val="24"/>
              </w:rPr>
              <w:t>（12分）</w:t>
            </w:r>
          </w:p>
        </w:tc>
        <w:tc>
          <w:tcPr>
            <w:tcW w:w="6567" w:type="dxa"/>
            <w:vAlign w:val="center"/>
          </w:tcPr>
          <w:p>
            <w:pPr>
              <w:spacing w:line="360" w:lineRule="auto"/>
              <w:jc w:val="left"/>
              <w:rPr>
                <w:rFonts w:ascii="宋体" w:hAnsi="宋体"/>
                <w:color w:val="auto"/>
                <w:sz w:val="24"/>
                <w:szCs w:val="24"/>
              </w:rPr>
            </w:pPr>
            <w:r>
              <w:rPr>
                <w:rFonts w:hint="eastAsia" w:ascii="宋体" w:hAnsi="宋体" w:cs="宋体"/>
                <w:color w:val="auto"/>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hint="eastAsia" w:ascii="宋体" w:hAnsi="宋体" w:cs="宋体"/>
                <w:color w:val="auto"/>
                <w:sz w:val="24"/>
              </w:rPr>
              <w:t>12</w:t>
            </w:r>
            <w:r>
              <w:rPr>
                <w:rFonts w:hint="eastAsia" w:ascii="宋体" w:hAnsi="宋体" w:cs="宋体"/>
                <w:color w:val="auto"/>
                <w:sz w:val="24"/>
                <w:lang w:val="zh-CN"/>
              </w:rPr>
              <w:t>分；内容完整，基本科学、合理、具有较好的针对性、适用性、可操作性的得</w:t>
            </w:r>
            <w:r>
              <w:rPr>
                <w:rFonts w:hint="eastAsia" w:ascii="宋体" w:hAnsi="宋体" w:cs="宋体"/>
                <w:color w:val="auto"/>
                <w:sz w:val="24"/>
              </w:rPr>
              <w:t>7</w:t>
            </w:r>
            <w:r>
              <w:rPr>
                <w:rFonts w:hint="eastAsia" w:ascii="宋体" w:hAnsi="宋体" w:cs="宋体"/>
                <w:color w:val="auto"/>
                <w:sz w:val="24"/>
                <w:lang w:val="zh-CN"/>
              </w:rPr>
              <w:t>分；内容基本完整，在科学、合理性方面一般，针对性、适用性、可操作性不强的得</w:t>
            </w:r>
            <w:r>
              <w:rPr>
                <w:rFonts w:hint="eastAsia" w:ascii="宋体" w:hAnsi="宋体" w:cs="宋体"/>
                <w:color w:val="auto"/>
                <w:sz w:val="24"/>
              </w:rPr>
              <w:t>5</w:t>
            </w:r>
            <w:r>
              <w:rPr>
                <w:rFonts w:hint="eastAsia" w:ascii="宋体" w:hAnsi="宋体" w:cs="宋体"/>
                <w:color w:val="auto"/>
                <w:sz w:val="24"/>
                <w:lang w:val="zh-CN"/>
              </w:rPr>
              <w:t>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restart"/>
            <w:vAlign w:val="center"/>
          </w:tcPr>
          <w:p>
            <w:pPr>
              <w:widowControl/>
              <w:spacing w:line="360" w:lineRule="auto"/>
              <w:jc w:val="center"/>
              <w:rPr>
                <w:color w:val="auto"/>
                <w:sz w:val="24"/>
                <w:szCs w:val="24"/>
              </w:rPr>
            </w:pPr>
            <w:r>
              <w:rPr>
                <w:rFonts w:hint="eastAsia"/>
                <w:color w:val="auto"/>
                <w:sz w:val="24"/>
                <w:szCs w:val="24"/>
              </w:rPr>
              <w:t>技术部分</w:t>
            </w:r>
          </w:p>
          <w:p>
            <w:pPr>
              <w:widowControl/>
              <w:spacing w:line="360" w:lineRule="auto"/>
              <w:jc w:val="center"/>
              <w:rPr>
                <w:color w:val="auto"/>
                <w:sz w:val="24"/>
                <w:szCs w:val="24"/>
              </w:rPr>
            </w:pPr>
            <w:r>
              <w:rPr>
                <w:rFonts w:hint="eastAsia"/>
                <w:color w:val="auto"/>
                <w:sz w:val="24"/>
                <w:szCs w:val="24"/>
              </w:rPr>
              <w:t>（42分）</w:t>
            </w:r>
          </w:p>
        </w:tc>
        <w:tc>
          <w:tcPr>
            <w:tcW w:w="1506" w:type="dxa"/>
            <w:vAlign w:val="center"/>
          </w:tcPr>
          <w:p>
            <w:pPr>
              <w:spacing w:line="360" w:lineRule="auto"/>
              <w:jc w:val="center"/>
              <w:rPr>
                <w:rFonts w:ascii="宋体"/>
                <w:color w:val="auto"/>
                <w:sz w:val="24"/>
                <w:szCs w:val="24"/>
              </w:rPr>
            </w:pPr>
            <w:r>
              <w:rPr>
                <w:rFonts w:hint="eastAsia" w:ascii="宋体" w:hAnsi="宋体" w:cs="宋体"/>
                <w:color w:val="auto"/>
                <w:sz w:val="24"/>
                <w:lang w:val="zh-CN"/>
              </w:rPr>
              <w:t>质量控制方案（8分）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针对本项目质量要求，制定出实现质量目标的具体保证措施，并根据工作内容、重点和难点，进行分析并制定出相应的处理方法。内容详实，考虑周全，方案科学、合理，具有非常强的针对性、适用性、可操作性的得 8分；内容完整，方案基本科学、合理、具有较好的针对性、适用性、可操作性的得5分；内容基本完整，方案在科学、合理性方面一般，针对性、适用性、可操作性不强，虽然能够基本满足本项目的需要，但有很多方面需要进一步完善甚至重新考虑的得 3 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ascii="宋体" w:hAnsi="宋体"/>
                <w:color w:val="auto"/>
                <w:sz w:val="24"/>
                <w:szCs w:val="24"/>
              </w:rPr>
              <w:t>供货进度计划安排及保证措施</w:t>
            </w:r>
            <w:r>
              <w:rPr>
                <w:rFonts w:hint="eastAsia" w:ascii="宋体" w:hAnsi="宋体"/>
                <w:color w:val="auto"/>
                <w:sz w:val="24"/>
                <w:szCs w:val="24"/>
              </w:rPr>
              <w:t>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确保供货进度保证措施。内容详实，考虑周全，方案科学、合理，具有非常强的针对性、适用性、可操作性的得 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ascii="宋体" w:hAnsi="宋体"/>
                <w:color w:val="auto"/>
                <w:sz w:val="24"/>
                <w:szCs w:val="24"/>
              </w:rPr>
              <w:t>供货安装</w:t>
            </w:r>
            <w:r>
              <w:rPr>
                <w:rFonts w:hint="eastAsia" w:ascii="宋体" w:hAnsi="宋体"/>
                <w:color w:val="auto"/>
                <w:sz w:val="24"/>
                <w:szCs w:val="24"/>
              </w:rPr>
              <w:t>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对</w:t>
            </w:r>
            <w:r>
              <w:rPr>
                <w:rFonts w:ascii="宋体" w:hAnsi="宋体"/>
                <w:color w:val="auto"/>
                <w:sz w:val="24"/>
                <w:szCs w:val="24"/>
              </w:rPr>
              <w:t>供货安装</w:t>
            </w:r>
            <w:r>
              <w:rPr>
                <w:rFonts w:hint="eastAsia" w:ascii="宋体" w:hAnsi="宋体" w:cs="宋体"/>
                <w:color w:val="auto"/>
                <w:sz w:val="24"/>
                <w:lang w:val="zh-CN"/>
              </w:rPr>
              <w:t>时间进度管理措施、组织保障措施详细说明。内容详实，考虑周全，方案科学、合理，具有非常强的针对性、适用性、可操作性的得 7分；内容完整，方案基本科学、合理、具有较好的针对性、适用性、可操作性的得4 分；内容基本完整，方案在科学、合理性方面一般，针对性、适用性、可操作性不强，虽然能够基本满足本项目的需要，但有很多方面需要进一步完善甚至重新考虑的得 2分；未提供的得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安全保障方案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bCs/>
                <w:color w:val="auto"/>
                <w:sz w:val="24"/>
                <w:lang w:val="zh-CN"/>
              </w:rPr>
              <w:t>确保安全保障方案。</w:t>
            </w:r>
            <w:r>
              <w:rPr>
                <w:rFonts w:hint="eastAsia" w:ascii="宋体" w:hAnsi="宋体" w:cs="宋体"/>
                <w:color w:val="auto"/>
                <w:sz w:val="24"/>
                <w:lang w:val="zh-CN"/>
              </w:rPr>
              <w:t>内容详实，考虑周全，方案科学、合理，具有非常强的针对性、适用性、可操作性的得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培训方案及培训计划</w:t>
            </w:r>
          </w:p>
          <w:p>
            <w:pPr>
              <w:spacing w:line="360" w:lineRule="auto"/>
              <w:jc w:val="center"/>
              <w:rPr>
                <w:rFonts w:ascii="宋体" w:hAnsi="宋体"/>
                <w:color w:val="auto"/>
                <w:sz w:val="24"/>
                <w:szCs w:val="24"/>
              </w:rPr>
            </w:pPr>
            <w:r>
              <w:rPr>
                <w:rFonts w:hint="eastAsia" w:ascii="宋体" w:hAnsi="宋体" w:cs="宋体"/>
                <w:color w:val="auto"/>
                <w:sz w:val="24"/>
                <w:lang w:val="zh-CN"/>
              </w:rPr>
              <w:t>（6分）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对</w:t>
            </w:r>
            <w:r>
              <w:rPr>
                <w:rFonts w:hint="eastAsia" w:ascii="宋体" w:hAnsi="宋体"/>
                <w:color w:val="auto"/>
                <w:sz w:val="24"/>
                <w:szCs w:val="24"/>
              </w:rPr>
              <w:t>培训方案及培训计划</w:t>
            </w:r>
            <w:r>
              <w:rPr>
                <w:rFonts w:hint="eastAsia" w:ascii="宋体" w:hAnsi="宋体" w:cs="宋体"/>
                <w:color w:val="auto"/>
                <w:sz w:val="24"/>
                <w:lang w:val="zh-CN"/>
              </w:rPr>
              <w:t>详细说明</w:t>
            </w:r>
            <w:r>
              <w:rPr>
                <w:rFonts w:hint="eastAsia" w:ascii="宋体" w:hAnsi="宋体"/>
                <w:color w:val="auto"/>
                <w:sz w:val="24"/>
                <w:szCs w:val="24"/>
              </w:rPr>
              <w:t>。</w:t>
            </w:r>
            <w:r>
              <w:rPr>
                <w:rFonts w:hint="eastAsia" w:ascii="宋体" w:hAnsi="宋体" w:cs="宋体"/>
                <w:color w:val="auto"/>
                <w:sz w:val="24"/>
                <w:lang w:val="zh-CN"/>
              </w:rPr>
              <w:t>内容详实，考虑周全，方案科学、合理，具有非常强的针对性、适用性、可操作性的得6分；内容完整，方案基本科学、合理、具有较好的针对性、适用性、可操作性的得3分；内容基本完整，方案在科学、合理性方面一般，针对性、适用性、可操作性不强，虽然能够基本满足本项目的需要，但有很多方面需要进一步完善甚至重新考虑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验收方案</w:t>
            </w:r>
          </w:p>
          <w:p>
            <w:pPr>
              <w:spacing w:line="360" w:lineRule="auto"/>
              <w:jc w:val="center"/>
              <w:rPr>
                <w:rFonts w:ascii="宋体" w:hAnsi="宋体"/>
                <w:color w:val="auto"/>
                <w:sz w:val="24"/>
                <w:szCs w:val="24"/>
              </w:rPr>
            </w:pP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确保验收方案及措施。内容详实，考虑周全，方案科</w:t>
            </w:r>
          </w:p>
          <w:p>
            <w:pPr>
              <w:spacing w:line="360" w:lineRule="auto"/>
              <w:jc w:val="left"/>
              <w:rPr>
                <w:rFonts w:ascii="宋体" w:hAnsi="宋体"/>
                <w:color w:val="auto"/>
                <w:sz w:val="24"/>
                <w:szCs w:val="24"/>
              </w:rPr>
            </w:pPr>
            <w:r>
              <w:rPr>
                <w:rFonts w:hint="eastAsia" w:ascii="宋体" w:hAnsi="宋体"/>
                <w:color w:val="auto"/>
                <w:sz w:val="24"/>
                <w:szCs w:val="24"/>
              </w:rPr>
              <w:t>学、合理，具有非常强的针对性、适用性、可操作性的得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0分。</w:t>
            </w:r>
          </w:p>
        </w:tc>
      </w:tr>
    </w:tbl>
    <w:p>
      <w:pPr>
        <w:spacing w:line="360" w:lineRule="auto"/>
        <w:rPr>
          <w:rFonts w:ascii="宋体" w:hAnsi="宋体" w:cs="仿宋_GB2312"/>
          <w:b/>
          <w:color w:val="auto"/>
          <w:sz w:val="24"/>
          <w:szCs w:val="24"/>
          <w:lang w:val="zh-CN"/>
        </w:rPr>
      </w:pPr>
      <w:r>
        <w:rPr>
          <w:rFonts w:hint="eastAsia" w:ascii="宋体" w:hAnsi="宋体" w:cs="仿宋_GB2312"/>
          <w:b/>
          <w:color w:val="auto"/>
          <w:sz w:val="24"/>
          <w:szCs w:val="24"/>
          <w:lang w:val="zh-CN"/>
        </w:rPr>
        <w:t>注：评标标准中所涉及到的证书及材料不需提供原件，均应在电子投标文件中提供原件扫描件（或图片）。</w:t>
      </w:r>
    </w:p>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E</w:t>
      </w:r>
      <w:r>
        <w:rPr>
          <w:rFonts w:hint="eastAsia" w:ascii="宋体" w:hAnsi="宋体"/>
          <w:bCs/>
          <w:color w:val="auto"/>
          <w:sz w:val="24"/>
          <w:szCs w:val="24"/>
          <w:lang w:val="en-GB"/>
        </w:rPr>
        <w:t>、小型和微型企业不包括民办非企业单位。</w:t>
      </w:r>
    </w:p>
    <w:p>
      <w:pPr>
        <w:pStyle w:val="22"/>
        <w:spacing w:line="360" w:lineRule="auto"/>
        <w:ind w:firstLine="354" w:firstLineChars="147"/>
        <w:contextualSpacing/>
        <w:rPr>
          <w:rFonts w:ascii="宋体" w:hAnsi="宋体" w:cs="仿宋_GB2312"/>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评标结果汇总完成后，除下列情形外，任何人不得修改评标结果：</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1） </w:t>
      </w:r>
      <w:r>
        <w:rPr>
          <w:rFonts w:ascii="宋体" w:hAnsi="宋体"/>
          <w:bCs/>
          <w:color w:val="auto"/>
          <w:sz w:val="24"/>
          <w:szCs w:val="24"/>
          <w:lang w:val="en-GB"/>
        </w:rPr>
        <w:t>分值汇总计算错误的；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2） </w:t>
      </w:r>
      <w:r>
        <w:rPr>
          <w:rFonts w:ascii="宋体" w:hAnsi="宋体"/>
          <w:bCs/>
          <w:color w:val="auto"/>
          <w:sz w:val="24"/>
          <w:szCs w:val="24"/>
          <w:lang w:val="en-GB"/>
        </w:rPr>
        <w:t>分项评分超出评分标准范围的；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3） </w:t>
      </w:r>
      <w:r>
        <w:rPr>
          <w:rFonts w:ascii="宋体" w:hAnsi="宋体"/>
          <w:bCs/>
          <w:color w:val="auto"/>
          <w:sz w:val="24"/>
          <w:szCs w:val="24"/>
          <w:lang w:val="en-GB"/>
        </w:rPr>
        <w:t>评标委员会成员对客观评审因素评分不一致的；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4） </w:t>
      </w:r>
      <w:r>
        <w:rPr>
          <w:rFonts w:ascii="宋体" w:hAnsi="宋体"/>
          <w:bCs/>
          <w:color w:val="auto"/>
          <w:sz w:val="24"/>
          <w:szCs w:val="24"/>
          <w:lang w:val="en-GB"/>
        </w:rPr>
        <w:t>经评标委员会认定评分畸高、畸低的。</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评标报告签署前，经复核发现存在以上情形之一的，评标委员会应当当场修</w:t>
      </w:r>
      <w:r>
        <w:rPr>
          <w:rFonts w:ascii="宋体" w:hAnsi="宋体" w:cs="仿宋_GB2312"/>
          <w:color w:val="auto"/>
          <w:sz w:val="24"/>
          <w:szCs w:val="24"/>
          <w:lang w:val="zh-CN"/>
        </w:rPr>
        <w:t>改评标结</w:t>
      </w:r>
      <w:r>
        <w:rPr>
          <w:rFonts w:ascii="宋体" w:hAnsi="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color w:val="auto"/>
          <w:spacing w:val="-4"/>
          <w:sz w:val="24"/>
          <w:szCs w:val="24"/>
          <w:lang w:val="zh-CN"/>
        </w:rPr>
      </w:pPr>
      <w:r>
        <w:rPr>
          <w:rFonts w:hint="eastAsia" w:ascii="宋体" w:hAnsi="宋体" w:cs="仿宋_GB2312"/>
          <w:b/>
          <w:color w:val="auto"/>
          <w:sz w:val="24"/>
          <w:szCs w:val="24"/>
          <w:lang w:val="zh-CN"/>
        </w:rPr>
        <w:t>（9）</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w:t>
      </w: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19"/>
        <w:ind w:firstLine="0" w:firstLineChars="0"/>
        <w:rPr>
          <w:color w:val="auto"/>
          <w:lang w:val="en-GB"/>
        </w:rPr>
      </w:pPr>
    </w:p>
    <w:p>
      <w:pPr>
        <w:rPr>
          <w:color w:val="auto"/>
          <w:lang w:val="en-GB"/>
        </w:rPr>
      </w:pPr>
    </w:p>
    <w:p>
      <w:pPr>
        <w:pageBreakBefore/>
        <w:autoSpaceDE w:val="0"/>
        <w:autoSpaceDN w:val="0"/>
        <w:adjustRightInd w:val="0"/>
        <w:spacing w:line="360" w:lineRule="auto"/>
        <w:ind w:firstLine="2168" w:firstLineChars="600"/>
        <w:contextualSpacing/>
        <w:outlineLvl w:val="0"/>
        <w:rPr>
          <w:rFonts w:ascii="宋体" w:hAnsi="宋体" w:cs="宋体"/>
          <w:color w:val="auto"/>
          <w:sz w:val="22"/>
        </w:rPr>
      </w:pPr>
      <w:r>
        <w:rPr>
          <w:rFonts w:hint="eastAsia" w:ascii="宋体" w:hAnsi="宋体" w:cs="宋体"/>
          <w:b/>
          <w:bCs/>
          <w:color w:val="auto"/>
          <w:kern w:val="0"/>
          <w:sz w:val="36"/>
          <w:szCs w:val="32"/>
        </w:rPr>
        <w:t>第七章 合同条款及格式</w:t>
      </w:r>
    </w:p>
    <w:p>
      <w:pPr>
        <w:pStyle w:val="18"/>
        <w:rPr>
          <w:rFonts w:hint="default"/>
          <w:color w:val="auto"/>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甲方：（采购人全称）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乙方：（中标人全称）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1、下列合同文件是构成本合同不可分割的部分：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1.2招标文件、乙方的投标文件；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1.3其他文件或材料：□无。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2、合同标的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3、合同总金额</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3.1合同总金额为人民币大写：元（￥）。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4、合同标的交付时间、地点和条件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4.1交付时间：；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4.2交付地点：；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4.3交付条件：。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6.2本项目是否邀请其他投标人参与验收：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□不邀请。□邀请，具体如下：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（按照实际情况编制填写，可以是表格或文字描述，包括一次性支付或分期支付等）</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8、履约保证金</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□无。□有，具体如下：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9、合同有效期</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11、知识产权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12、解决争议的方法</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12.1甲、乙双方协商解决。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12.2若协商解决不成，则通过下列途径之一解决：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□提交仲裁委员会仲裁，具体如下：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□向人民法院提起诉讼，具体如下：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13、不可抗力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15、其他约定</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15.1合同文件与本合同具有同等法律效力。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15.2本合同未尽事宜，双方可另行补充。</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15.3合同生效：自签订之日起生效。</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15.4本合同一式</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份，经双方授权代表签字并盖章后生效。甲方、乙方各执</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份，送</w:t>
      </w:r>
      <w:r>
        <w:rPr>
          <w:rFonts w:hint="eastAsia" w:asciiTheme="minorEastAsia" w:hAnsiTheme="minorEastAsia" w:eastAsiaTheme="minorEastAsia"/>
          <w:color w:val="auto"/>
          <w:sz w:val="24"/>
          <w:szCs w:val="24"/>
          <w:u w:val="single"/>
        </w:rPr>
        <w:t>（填写需要备案的监管部门的全称）</w:t>
      </w:r>
      <w:r>
        <w:rPr>
          <w:rFonts w:hint="eastAsia" w:asciiTheme="minorEastAsia" w:hAnsiTheme="minorEastAsia" w:eastAsiaTheme="minorEastAsia"/>
          <w:color w:val="auto"/>
          <w:sz w:val="24"/>
          <w:szCs w:val="24"/>
        </w:rPr>
        <w:t>备案</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份，具有同等效力。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15.5其他：□无。□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                          乙方：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法定代表人（单位负责人）：      法定代表人（单位负责人）：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联系方法：                      联系方法：</w:t>
      </w: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签订日期：    年   月   日</w:t>
      </w:r>
    </w:p>
    <w:p>
      <w:pPr>
        <w:pageBreakBefore/>
        <w:jc w:val="center"/>
        <w:outlineLvl w:val="0"/>
        <w:rPr>
          <w:rFonts w:ascii="宋体" w:hAnsi="宋体"/>
          <w:b/>
          <w:color w:val="auto"/>
          <w:sz w:val="36"/>
          <w:szCs w:val="36"/>
        </w:rPr>
      </w:pPr>
      <w:r>
        <w:rPr>
          <w:rFonts w:hint="eastAsia" w:ascii="宋体" w:hAnsi="宋体" w:cs="宋体"/>
          <w:b/>
          <w:color w:val="auto"/>
          <w:sz w:val="36"/>
          <w:szCs w:val="36"/>
        </w:rPr>
        <w:t>第八章 投标文件有关格式</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一、投标文件封面格式</w:t>
      </w:r>
    </w:p>
    <w:p>
      <w:pPr>
        <w:autoSpaceDE w:val="0"/>
        <w:autoSpaceDN w:val="0"/>
        <w:adjustRightInd w:val="0"/>
        <w:spacing w:line="360" w:lineRule="auto"/>
        <w:jc w:val="center"/>
        <w:rPr>
          <w:rFonts w:ascii="宋体" w:hAnsi="宋体" w:cs="黑体"/>
          <w:b/>
          <w:bCs/>
          <w:color w:val="auto"/>
          <w:sz w:val="44"/>
          <w:szCs w:val="44"/>
          <w:lang w:val="zh-CN"/>
        </w:rPr>
      </w:pPr>
    </w:p>
    <w:p>
      <w:pPr>
        <w:jc w:val="center"/>
        <w:rPr>
          <w:rFonts w:eastAsia="黑体"/>
          <w:color w:val="auto"/>
          <w:sz w:val="28"/>
          <w:szCs w:val="28"/>
        </w:rPr>
      </w:pPr>
      <w:r>
        <w:rPr>
          <w:rFonts w:hint="eastAsia" w:ascii="华文中宋" w:hAnsi="华文中宋" w:eastAsia="华文中宋"/>
          <w:color w:val="auto"/>
          <w:sz w:val="72"/>
          <w:szCs w:val="72"/>
        </w:rPr>
        <w:t>建安区</w:t>
      </w:r>
      <w:r>
        <w:rPr>
          <w:rFonts w:ascii="华文中宋" w:hAnsi="华文中宋" w:eastAsia="华文中宋"/>
          <w:color w:val="auto"/>
          <w:sz w:val="72"/>
          <w:szCs w:val="72"/>
        </w:rPr>
        <w:t>政府采购</w:t>
      </w:r>
    </w:p>
    <w:p>
      <w:pPr>
        <w:jc w:val="center"/>
        <w:rPr>
          <w:rFonts w:eastAsia="黑体"/>
          <w:color w:val="auto"/>
          <w:sz w:val="28"/>
          <w:szCs w:val="28"/>
        </w:rPr>
      </w:pPr>
    </w:p>
    <w:p>
      <w:pPr>
        <w:spacing w:line="1200" w:lineRule="exact"/>
        <w:jc w:val="center"/>
        <w:rPr>
          <w:rFonts w:eastAsia="黑体"/>
          <w:color w:val="auto"/>
          <w:sz w:val="72"/>
          <w:szCs w:val="72"/>
        </w:rPr>
      </w:pPr>
      <w:r>
        <w:rPr>
          <w:rFonts w:eastAsia="黑体"/>
          <w:color w:val="auto"/>
          <w:sz w:val="72"/>
          <w:szCs w:val="72"/>
        </w:rPr>
        <w:t>投</w:t>
      </w:r>
    </w:p>
    <w:p>
      <w:pPr>
        <w:spacing w:line="1200" w:lineRule="exact"/>
        <w:jc w:val="center"/>
        <w:rPr>
          <w:rFonts w:eastAsia="黑体"/>
          <w:color w:val="auto"/>
          <w:sz w:val="72"/>
          <w:szCs w:val="72"/>
        </w:rPr>
      </w:pPr>
      <w:r>
        <w:rPr>
          <w:rFonts w:eastAsia="黑体"/>
          <w:color w:val="auto"/>
          <w:sz w:val="72"/>
          <w:szCs w:val="72"/>
        </w:rPr>
        <w:t>标</w:t>
      </w:r>
    </w:p>
    <w:p>
      <w:pPr>
        <w:spacing w:line="1200" w:lineRule="exact"/>
        <w:jc w:val="center"/>
        <w:rPr>
          <w:rFonts w:eastAsia="黑体"/>
          <w:color w:val="auto"/>
          <w:sz w:val="72"/>
          <w:szCs w:val="72"/>
        </w:rPr>
      </w:pPr>
      <w:r>
        <w:rPr>
          <w:rFonts w:eastAsia="黑体"/>
          <w:color w:val="auto"/>
          <w:sz w:val="72"/>
          <w:szCs w:val="72"/>
        </w:rPr>
        <w:t>文</w:t>
      </w:r>
    </w:p>
    <w:p>
      <w:pPr>
        <w:spacing w:line="1200" w:lineRule="exact"/>
        <w:jc w:val="center"/>
        <w:rPr>
          <w:rFonts w:eastAsia="黑体"/>
          <w:color w:val="auto"/>
          <w:sz w:val="72"/>
          <w:szCs w:val="72"/>
        </w:rPr>
      </w:pPr>
      <w:r>
        <w:rPr>
          <w:rFonts w:eastAsia="黑体"/>
          <w:color w:val="auto"/>
          <w:sz w:val="72"/>
          <w:szCs w:val="72"/>
        </w:rPr>
        <w:t>件</w:t>
      </w:r>
    </w:p>
    <w:p>
      <w:pPr>
        <w:jc w:val="center"/>
        <w:rPr>
          <w:rFonts w:eastAsia="黑体"/>
          <w:color w:val="auto"/>
          <w:sz w:val="28"/>
          <w:szCs w:val="28"/>
        </w:rPr>
      </w:pPr>
      <w:r>
        <w:rPr>
          <w:rFonts w:hint="eastAsia" w:eastAsia="黑体"/>
          <w:color w:val="auto"/>
          <w:sz w:val="28"/>
          <w:szCs w:val="28"/>
        </w:rPr>
        <w:t>（不见面开标）</w:t>
      </w:r>
    </w:p>
    <w:p>
      <w:pPr>
        <w:ind w:firstLine="1280" w:firstLineChars="400"/>
        <w:rPr>
          <w:rFonts w:eastAsia="黑体"/>
          <w:color w:val="auto"/>
          <w:sz w:val="32"/>
          <w:szCs w:val="32"/>
        </w:rPr>
      </w:pPr>
    </w:p>
    <w:p>
      <w:pPr>
        <w:ind w:firstLine="1280" w:firstLineChars="400"/>
        <w:rPr>
          <w:rFonts w:eastAsia="黑体"/>
          <w:color w:val="auto"/>
          <w:sz w:val="32"/>
          <w:szCs w:val="32"/>
        </w:rPr>
      </w:pPr>
      <w:r>
        <w:rPr>
          <w:rFonts w:eastAsia="黑体"/>
          <w:color w:val="auto"/>
          <w:sz w:val="32"/>
          <w:szCs w:val="32"/>
        </w:rPr>
        <w:t>项目编号：</w:t>
      </w:r>
    </w:p>
    <w:p>
      <w:pPr>
        <w:tabs>
          <w:tab w:val="center" w:pos="5039"/>
        </w:tabs>
        <w:ind w:firstLine="1280" w:firstLineChars="400"/>
        <w:rPr>
          <w:rFonts w:eastAsia="黑体"/>
          <w:bCs/>
          <w:color w:val="auto"/>
          <w:sz w:val="32"/>
          <w:szCs w:val="32"/>
        </w:rPr>
      </w:pPr>
      <w:r>
        <w:rPr>
          <w:rFonts w:eastAsia="黑体"/>
          <w:color w:val="auto"/>
          <w:sz w:val="32"/>
          <w:szCs w:val="32"/>
        </w:rPr>
        <w:t>项目名称：</w:t>
      </w:r>
    </w:p>
    <w:p>
      <w:pPr>
        <w:tabs>
          <w:tab w:val="center" w:pos="5039"/>
        </w:tabs>
        <w:ind w:firstLine="1280" w:firstLineChars="400"/>
        <w:rPr>
          <w:rFonts w:eastAsia="黑体"/>
          <w:color w:val="auto"/>
          <w:sz w:val="32"/>
          <w:szCs w:val="32"/>
        </w:rPr>
      </w:pPr>
      <w:r>
        <w:rPr>
          <w:rFonts w:eastAsia="黑体"/>
          <w:color w:val="auto"/>
          <w:sz w:val="32"/>
          <w:szCs w:val="32"/>
        </w:rPr>
        <w:t>投标单位：（盖章）</w:t>
      </w:r>
    </w:p>
    <w:p>
      <w:pPr>
        <w:ind w:firstLine="1280" w:firstLineChars="400"/>
        <w:rPr>
          <w:rFonts w:ascii="宋体" w:hAnsi="宋体" w:cs="黑体"/>
          <w:b/>
          <w:bCs/>
          <w:color w:val="auto"/>
          <w:sz w:val="44"/>
          <w:szCs w:val="44"/>
          <w:lang w:val="zh-CN"/>
        </w:rPr>
      </w:pPr>
      <w:r>
        <w:rPr>
          <w:rFonts w:hint="eastAsia" w:eastAsia="黑体"/>
          <w:color w:val="auto"/>
          <w:sz w:val="32"/>
          <w:szCs w:val="32"/>
        </w:rPr>
        <w:t>递交时间：   年   月   日</w:t>
      </w:r>
      <w:r>
        <w:rPr>
          <w:rFonts w:ascii="宋体" w:hAnsi="宋体"/>
          <w:b/>
          <w:snapToGrid w:val="0"/>
          <w:color w:val="auto"/>
          <w:kern w:val="0"/>
          <w:sz w:val="36"/>
          <w:szCs w:val="36"/>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二、开标一览表</w:t>
      </w:r>
    </w:p>
    <w:p>
      <w:pPr>
        <w:spacing w:before="50" w:afterLines="50" w:line="360" w:lineRule="auto"/>
        <w:contextualSpacing/>
        <w:jc w:val="left"/>
        <w:rPr>
          <w:rFonts w:ascii="宋体" w:hAnsi="宋体"/>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r>
              <w:rPr>
                <w:rFonts w:hint="eastAsia" w:ascii="宋体" w:hAnsi="宋体" w:cs="宋体"/>
                <w:color w:val="auto"/>
                <w:sz w:val="24"/>
                <w:lang w:val="zh-CN"/>
              </w:rPr>
              <w:t>大写：</w:t>
            </w:r>
          </w:p>
          <w:p>
            <w:pPr>
              <w:autoSpaceDE w:val="0"/>
              <w:autoSpaceDN w:val="0"/>
              <w:adjustRightInd w:val="0"/>
              <w:spacing w:line="480" w:lineRule="exact"/>
              <w:rPr>
                <w:color w:val="auto"/>
                <w:lang w:val="zh-CN"/>
              </w:rPr>
            </w:pPr>
            <w:r>
              <w:rPr>
                <w:rFonts w:hint="eastAsia" w:ascii="宋体" w:hAnsi="宋体" w:cs="宋体"/>
                <w:color w:val="auto"/>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r>
              <w:rPr>
                <w:rFonts w:ascii="宋体" w:hAnsi="宋体" w:cs="Arial"/>
                <w:color w:val="auto"/>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bl>
    <w:p>
      <w:pPr>
        <w:autoSpaceDE w:val="0"/>
        <w:autoSpaceDN w:val="0"/>
        <w:adjustRightInd w:val="0"/>
        <w:spacing w:line="480" w:lineRule="auto"/>
        <w:jc w:val="center"/>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   年   月   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注：1、合同履行期限指完成该项目的最终时间（日历天）。</w:t>
      </w:r>
    </w:p>
    <w:p>
      <w:pPr>
        <w:widowControl/>
        <w:jc w:val="left"/>
        <w:rPr>
          <w:rFonts w:ascii="宋体" w:hAnsi="宋体" w:cs="黑体"/>
          <w:b/>
          <w:bCs/>
          <w:color w:val="auto"/>
          <w:sz w:val="44"/>
          <w:szCs w:val="44"/>
          <w:lang w:val="zh-CN"/>
        </w:rPr>
      </w:pPr>
      <w:r>
        <w:rPr>
          <w:rFonts w:hint="eastAsia" w:ascii="宋体" w:hAnsi="宋体" w:cs="宋体"/>
          <w:color w:val="auto"/>
          <w:szCs w:val="21"/>
          <w:lang w:val="zh-CN"/>
        </w:rPr>
        <w:t xml:space="preserve">    2、如招标公告明确合同履行期限以年为单位，本表应填写完成该项目的年限。</w:t>
      </w:r>
      <w:r>
        <w:rPr>
          <w:rFonts w:ascii="宋体" w:hAnsi="宋体" w:cs="黑体"/>
          <w:b/>
          <w:bCs/>
          <w:color w:val="auto"/>
          <w:sz w:val="44"/>
          <w:szCs w:val="44"/>
          <w:lang w:val="zh-CN"/>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22"/>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w:t>
      </w:r>
      <w:r>
        <w:rPr>
          <w:rFonts w:hint="eastAsia" w:ascii="宋体" w:hAnsi="宋体"/>
          <w:snapToGrid w:val="0"/>
          <w:color w:val="auto"/>
          <w:kern w:val="0"/>
          <w:sz w:val="24"/>
          <w:szCs w:val="24"/>
          <w:u w:val="single"/>
        </w:rPr>
        <w:t xml:space="preserve">     （项目名称、项目编号）</w:t>
      </w:r>
      <w:r>
        <w:rPr>
          <w:rFonts w:hint="eastAsia" w:ascii="宋体" w:hAnsi="宋体"/>
          <w:snapToGrid w:val="0"/>
          <w:color w:val="auto"/>
          <w:kern w:val="0"/>
          <w:sz w:val="24"/>
          <w:szCs w:val="24"/>
        </w:rPr>
        <w:t>采购的招标公告及投标邀请，</w:t>
      </w:r>
      <w:r>
        <w:rPr>
          <w:rFonts w:hint="eastAsia" w:ascii="宋体" w:hAnsi="宋体"/>
          <w:snapToGrid w:val="0"/>
          <w:color w:val="auto"/>
          <w:kern w:val="0"/>
          <w:sz w:val="24"/>
          <w:szCs w:val="24"/>
          <w:u w:val="single"/>
        </w:rPr>
        <w:t xml:space="preserve">    （姓名和职务）</w:t>
      </w:r>
      <w:r>
        <w:rPr>
          <w:rFonts w:hint="eastAsia" w:ascii="宋体" w:hAnsi="宋体"/>
          <w:snapToGrid w:val="0"/>
          <w:color w:val="auto"/>
          <w:kern w:val="0"/>
          <w:sz w:val="24"/>
          <w:szCs w:val="24"/>
        </w:rPr>
        <w:t>被正式授权并代表投标人</w:t>
      </w:r>
      <w:r>
        <w:rPr>
          <w:rFonts w:hint="eastAsia" w:ascii="宋体" w:hAnsi="宋体"/>
          <w:snapToGrid w:val="0"/>
          <w:color w:val="auto"/>
          <w:kern w:val="0"/>
          <w:sz w:val="24"/>
          <w:szCs w:val="24"/>
          <w:u w:val="single"/>
        </w:rPr>
        <w:t xml:space="preserve">    （投标人名称、地址）</w:t>
      </w:r>
      <w:r>
        <w:rPr>
          <w:rFonts w:hint="eastAsia" w:ascii="宋体" w:hAnsi="宋体"/>
          <w:snapToGrid w:val="0"/>
          <w:color w:val="auto"/>
          <w:kern w:val="0"/>
          <w:sz w:val="24"/>
          <w:szCs w:val="24"/>
        </w:rPr>
        <w:t>提交。</w:t>
      </w:r>
    </w:p>
    <w:p>
      <w:pPr>
        <w:pStyle w:val="22"/>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我方确认收到贵方提供的</w:t>
      </w:r>
      <w:r>
        <w:rPr>
          <w:rFonts w:hint="eastAsia" w:ascii="宋体" w:hAnsi="宋体"/>
          <w:snapToGrid w:val="0"/>
          <w:color w:val="auto"/>
          <w:sz w:val="24"/>
          <w:szCs w:val="24"/>
          <w:u w:val="single"/>
        </w:rPr>
        <w:t xml:space="preserve">    （项目名称、项目编号）</w:t>
      </w:r>
      <w:r>
        <w:rPr>
          <w:rFonts w:hint="eastAsia" w:ascii="宋体" w:hAnsi="宋体"/>
          <w:snapToGrid w:val="0"/>
          <w:color w:val="auto"/>
          <w:sz w:val="24"/>
          <w:szCs w:val="24"/>
        </w:rPr>
        <w:t>招标文件的全部内容。</w:t>
      </w:r>
    </w:p>
    <w:p>
      <w:pPr>
        <w:pStyle w:val="22"/>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三、我方明白并同意，在规定的开标日之后，投标有效期之内撤销投标的，将依法自行承担不利后果</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四、我方同意按照贵方可能提出的要求而提供与投标有关的任何其它数据、信息或资料。</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五、我方理解贵方不一定接受最低投标价或任何贵方可能收到的投标。</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六、我方如果中标，将保证履行招标文件及其澄清、修改文件（如果有）中的全部责任和义务，按质、按量、按期完成《项目需求》及《合同书》中的全部任务。</w:t>
      </w:r>
    </w:p>
    <w:p>
      <w:pPr>
        <w:pStyle w:val="31"/>
        <w:adjustRightInd w:val="0"/>
        <w:spacing w:before="0" w:beforeAutospacing="0" w:after="0" w:afterAutospacing="0" w:line="360" w:lineRule="auto"/>
        <w:ind w:firstLine="480" w:firstLineChars="200"/>
        <w:contextualSpacing/>
        <w:rPr>
          <w:rFonts w:ascii="宋体"/>
          <w:color w:val="auto"/>
          <w:szCs w:val="24"/>
        </w:rPr>
      </w:pPr>
      <w:r>
        <w:rPr>
          <w:rFonts w:hint="eastAsia" w:ascii="宋体" w:cs="Courier New"/>
          <w:color w:val="auto"/>
          <w:szCs w:val="24"/>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olor w:val="auto"/>
          <w:sz w:val="24"/>
          <w:szCs w:val="24"/>
        </w:rPr>
        <w:t>八、我方投标报价已包含应向知识产权所有权人支付的所有相关税费，并保证采购人在</w:t>
      </w:r>
      <w:r>
        <w:rPr>
          <w:rFonts w:hint="eastAsia" w:ascii="宋体" w:hAnsi="宋体" w:cs="Arial"/>
          <w:color w:val="auto"/>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十一、我方对在本函及投标文件中所作的所有承诺承担法律责任。</w:t>
      </w:r>
    </w:p>
    <w:p>
      <w:pPr>
        <w:pStyle w:val="22"/>
        <w:adjustRightInd w:val="0"/>
        <w:snapToGrid w:val="0"/>
        <w:spacing w:line="360" w:lineRule="auto"/>
        <w:rPr>
          <w:rFonts w:ascii="宋体" w:hAnsi="宋体"/>
          <w:color w:val="auto"/>
          <w:sz w:val="24"/>
          <w:szCs w:val="24"/>
        </w:rPr>
      </w:pPr>
    </w:p>
    <w:p>
      <w:pPr>
        <w:pStyle w:val="22"/>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olor w:val="auto"/>
          <w:sz w:val="24"/>
          <w:szCs w:val="24"/>
        </w:rPr>
      </w:pPr>
      <w:r>
        <w:rPr>
          <w:rFonts w:hint="eastAsia" w:ascii="宋体" w:hAnsi="宋体"/>
          <w:color w:val="auto"/>
          <w:sz w:val="24"/>
          <w:szCs w:val="24"/>
        </w:rPr>
        <w:t>所有与本招标有关的一切正式往来请寄：</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地    址：.  邮政编码：.</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电    话：.  传    真：.</w:t>
      </w:r>
    </w:p>
    <w:p>
      <w:pPr>
        <w:adjustRightInd w:val="0"/>
        <w:snapToGrid w:val="0"/>
        <w:spacing w:line="360" w:lineRule="auto"/>
        <w:rPr>
          <w:rFonts w:ascii="宋体" w:hAnsi="宋体"/>
          <w:color w:val="auto"/>
          <w:sz w:val="24"/>
          <w:szCs w:val="24"/>
          <w:u w:val="single"/>
        </w:rPr>
      </w:pPr>
      <w:r>
        <w:rPr>
          <w:rFonts w:hint="eastAsia" w:ascii="宋体" w:hAnsi="宋体"/>
          <w:color w:val="auto"/>
          <w:sz w:val="24"/>
          <w:szCs w:val="24"/>
        </w:rPr>
        <w:t>投标人代表姓名：.  职    务：.</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投标人法定代表人（单位负责人）或法定代表人（单位负责人）授权代表</w:t>
      </w:r>
      <w:r>
        <w:rPr>
          <w:rFonts w:hint="eastAsia" w:ascii="宋体" w:hAnsi="宋体" w:cs="宋体"/>
          <w:color w:val="auto"/>
          <w:sz w:val="24"/>
          <w:szCs w:val="24"/>
          <w:lang w:val="zh-CN"/>
        </w:rPr>
        <w:t>（签字或盖章）：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3.2 法定代表人（单位负责人）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16"/>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pPr>
        <w:pStyle w:val="116"/>
        <w:spacing w:line="480" w:lineRule="auto"/>
        <w:ind w:firstLine="540" w:firstLineChars="225"/>
        <w:jc w:val="left"/>
        <w:rPr>
          <w:rFonts w:hAnsi="宋体"/>
          <w:color w:val="auto"/>
          <w:szCs w:val="24"/>
        </w:rPr>
      </w:pPr>
      <w:r>
        <w:rPr>
          <w:rFonts w:hint="eastAsia" w:hAnsi="宋体"/>
          <w:color w:val="auto"/>
          <w:szCs w:val="24"/>
        </w:rPr>
        <w:t>地址：</w:t>
      </w:r>
    </w:p>
    <w:p>
      <w:pPr>
        <w:pStyle w:val="116"/>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联系电话：</w:t>
      </w:r>
    </w:p>
    <w:p>
      <w:pPr>
        <w:pStyle w:val="116"/>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投</w:t>
      </w:r>
      <w:r>
        <w:rPr>
          <w:rFonts w:hAnsi="宋体"/>
          <w:i/>
          <w:snapToGrid w:val="0"/>
          <w:color w:val="auto"/>
          <w:szCs w:val="24"/>
          <w:u w:val="single"/>
        </w:rPr>
        <w:t>标</w:t>
      </w:r>
      <w:r>
        <w:rPr>
          <w:rFonts w:hint="eastAsia" w:hAnsi="宋体"/>
          <w:i/>
          <w:snapToGrid w:val="0"/>
          <w:color w:val="auto"/>
          <w:szCs w:val="24"/>
          <w:u w:val="single"/>
        </w:rPr>
        <w:t>人名</w:t>
      </w:r>
      <w:r>
        <w:rPr>
          <w:rFonts w:hAnsi="宋体"/>
          <w:i/>
          <w:snapToGrid w:val="0"/>
          <w:color w:val="auto"/>
          <w:szCs w:val="24"/>
          <w:u w:val="single"/>
        </w:rPr>
        <w:t>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的投</w:t>
      </w:r>
      <w:r>
        <w:rPr>
          <w:rFonts w:hAnsi="宋体"/>
          <w:color w:val="auto"/>
          <w:szCs w:val="24"/>
        </w:rPr>
        <w:t>标</w:t>
      </w:r>
      <w:r>
        <w:rPr>
          <w:rFonts w:hint="eastAsia" w:hAnsi="宋体"/>
          <w:color w:val="auto"/>
          <w:szCs w:val="24"/>
        </w:rPr>
        <w:t>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pPr>
        <w:pStyle w:val="116"/>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pPr>
        <w:pStyle w:val="116"/>
        <w:spacing w:line="480" w:lineRule="auto"/>
        <w:ind w:firstLine="540" w:firstLineChars="225"/>
        <w:jc w:val="left"/>
        <w:rPr>
          <w:rFonts w:hAnsi="宋体"/>
          <w:color w:val="auto"/>
          <w:szCs w:val="24"/>
        </w:rPr>
      </w:pPr>
    </w:p>
    <w:p>
      <w:pPr>
        <w:pStyle w:val="116"/>
        <w:spacing w:line="480" w:lineRule="auto"/>
        <w:ind w:firstLine="540" w:firstLineChars="225"/>
        <w:jc w:val="left"/>
        <w:rPr>
          <w:rFonts w:hAnsi="宋体"/>
          <w:color w:val="auto"/>
          <w:szCs w:val="24"/>
        </w:rPr>
      </w:pPr>
    </w:p>
    <w:p>
      <w:pPr>
        <w:pStyle w:val="116"/>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法定代表人身份</w:t>
      </w:r>
      <w:r>
        <w:rPr>
          <w:rFonts w:hAnsi="宋体"/>
          <w:bCs/>
          <w:color w:val="auto"/>
          <w:szCs w:val="24"/>
        </w:rPr>
        <w:t>证复</w:t>
      </w:r>
      <w:r>
        <w:rPr>
          <w:rFonts w:hint="eastAsia" w:hAnsi="宋体"/>
          <w:bCs/>
          <w:color w:val="auto"/>
          <w:szCs w:val="24"/>
        </w:rPr>
        <w:t>印件，需清晰反映身份证有效期限】</w:t>
      </w:r>
    </w:p>
    <w:p>
      <w:pPr>
        <w:pStyle w:val="116"/>
        <w:spacing w:line="480" w:lineRule="auto"/>
        <w:ind w:left="-538" w:leftChars="-256" w:firstLine="616" w:firstLineChars="257"/>
        <w:jc w:val="center"/>
        <w:rPr>
          <w:rFonts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126"/>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pPr>
        <w:pStyle w:val="119"/>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pStyle w:val="34"/>
        <w:ind w:firstLine="210"/>
        <w:rPr>
          <w:rFonts w:hint="default"/>
          <w:color w:val="auto"/>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rPr>
        <w:t>的法定代表人，现委托</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法定代表人（单位负责人）授权代表：（签字或加盖名章）</w:t>
      </w:r>
    </w:p>
    <w:p>
      <w:pPr>
        <w:spacing w:line="480" w:lineRule="auto"/>
        <w:ind w:firstLine="480" w:firstLineChars="200"/>
        <w:rPr>
          <w:rFonts w:ascii="宋体" w:hAnsi="宋体"/>
          <w:color w:val="auto"/>
          <w:sz w:val="24"/>
          <w:szCs w:val="24"/>
          <w:u w:val="single"/>
        </w:rPr>
      </w:pPr>
      <w:r>
        <w:rPr>
          <w:rFonts w:hint="eastAsia" w:ascii="宋体" w:hAnsi="宋体"/>
          <w:color w:val="auto"/>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法定代表人（单位负责人）身份证（正面）</w:t>
            </w:r>
          </w:p>
        </w:tc>
        <w:tc>
          <w:tcPr>
            <w:tcW w:w="4519" w:type="dxa"/>
            <w:vAlign w:val="center"/>
          </w:tcPr>
          <w:p>
            <w:pP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法定代表人（单位负责人）授权代表身份证（正面）</w:t>
            </w:r>
          </w:p>
        </w:tc>
        <w:tc>
          <w:tcPr>
            <w:tcW w:w="4533" w:type="dxa"/>
            <w:gridSpan w:val="2"/>
            <w:vAlign w:val="center"/>
          </w:tcPr>
          <w:p>
            <w:pPr>
              <w:rPr>
                <w:rFonts w:ascii="宋体" w:hAnsi="宋体"/>
                <w:color w:val="auto"/>
                <w:sz w:val="24"/>
                <w:szCs w:val="24"/>
              </w:rPr>
            </w:pPr>
            <w:r>
              <w:rPr>
                <w:rFonts w:hint="eastAsia" w:ascii="宋体" w:hAnsi="宋体"/>
                <w:color w:val="auto"/>
                <w:sz w:val="24"/>
                <w:szCs w:val="24"/>
              </w:rPr>
              <w:t>法定代表人（单位负责人）授权代表身份证（反面）</w:t>
            </w:r>
          </w:p>
        </w:tc>
      </w:tr>
    </w:tbl>
    <w:p>
      <w:pPr>
        <w:spacing w:line="320" w:lineRule="exact"/>
        <w:ind w:left="2" w:firstLine="357" w:firstLineChars="149"/>
        <w:rPr>
          <w:rFonts w:ascii="宋体" w:hAnsi="宋体" w:cs="Courier New"/>
          <w:color w:val="auto"/>
          <w:sz w:val="24"/>
          <w:szCs w:val="24"/>
        </w:rPr>
      </w:pPr>
    </w:p>
    <w:p>
      <w:pPr>
        <w:widowControl/>
        <w:jc w:val="center"/>
        <w:rPr>
          <w:rFonts w:ascii="宋体" w:hAnsi="宋体"/>
          <w:b/>
          <w:bCs/>
          <w:color w:val="auto"/>
          <w:sz w:val="36"/>
          <w:szCs w:val="36"/>
        </w:rPr>
      </w:pPr>
      <w:r>
        <w:rPr>
          <w:rFonts w:ascii="宋体" w:hAnsi="宋体"/>
          <w:b/>
          <w:bCs/>
          <w:color w:val="auto"/>
          <w:sz w:val="36"/>
          <w:szCs w:val="36"/>
        </w:rPr>
        <w:br w:type="page"/>
      </w:r>
      <w:r>
        <w:rPr>
          <w:rFonts w:hint="eastAsia" w:ascii="宋体" w:hAnsi="宋体"/>
          <w:b/>
          <w:bCs/>
          <w:color w:val="auto"/>
          <w:sz w:val="36"/>
          <w:szCs w:val="36"/>
        </w:rPr>
        <w:t>3.4 投标承诺函</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本公司郑重承诺：</w:t>
      </w:r>
    </w:p>
    <w:p>
      <w:pPr>
        <w:pStyle w:val="31"/>
        <w:shd w:val="clear" w:color="auto" w:fill="FFFFFF"/>
        <w:spacing w:before="0" w:beforeAutospacing="0" w:after="0" w:afterAutospacing="0" w:line="520" w:lineRule="exact"/>
        <w:ind w:firstLine="480" w:firstLineChars="200"/>
        <w:rPr>
          <w:rFonts w:ascii="宋体"/>
          <w:color w:val="auto"/>
          <w:u w:val="single"/>
        </w:rPr>
      </w:pPr>
      <w:r>
        <w:rPr>
          <w:rFonts w:hint="eastAsia" w:ascii="宋体"/>
          <w:color w:val="auto"/>
        </w:rPr>
        <w:t>一、将遵循公开、公平、公正和诚实信用的原则参加</w:t>
      </w:r>
      <w:r>
        <w:rPr>
          <w:rFonts w:hint="eastAsia" w:ascii="宋体"/>
          <w:color w:val="auto"/>
          <w:u w:val="single"/>
        </w:rPr>
        <w:t>(采购项目名称)</w:t>
      </w:r>
      <w:r>
        <w:rPr>
          <w:rFonts w:hint="eastAsia" w:ascii="宋体"/>
          <w:color w:val="auto"/>
        </w:rPr>
        <w:t>的投标；</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二、本次投标所提供的一切材料均真实、有效、合法；</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三、不与其他投标人相互串通投标报价，不排挤其他投标人的公平竞争，不损害采购人或其他投标人的合法权益；</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四、不与采购人或集中采购机构串通投标，不损害国家利益、社会公共利益或者他人的合法权益；</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rPr>
        <w:t>评标</w:t>
      </w:r>
      <w:r>
        <w:rPr>
          <w:rFonts w:hint="eastAsia" w:ascii="宋体"/>
          <w:color w:val="auto"/>
        </w:rPr>
        <w:fldChar w:fldCharType="end"/>
      </w:r>
      <w:r>
        <w:rPr>
          <w:rFonts w:hint="eastAsia" w:ascii="宋体"/>
          <w:color w:val="auto"/>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rPr>
        <w:t>中标</w:t>
      </w:r>
      <w:r>
        <w:rPr>
          <w:rFonts w:hint="eastAsia" w:ascii="宋体"/>
          <w:color w:val="auto"/>
        </w:rPr>
        <w:fldChar w:fldCharType="end"/>
      </w:r>
      <w:r>
        <w:rPr>
          <w:rFonts w:hint="eastAsia" w:ascii="宋体"/>
          <w:color w:val="auto"/>
        </w:rPr>
        <w:t>；</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六、不以他人名义投标或者以其他方式弄虚作假，骗取中标；</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七、不扰乱建安区政府采购市场秩序；</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rPr>
        <w:t>开标</w:t>
      </w:r>
      <w:r>
        <w:rPr>
          <w:rFonts w:hint="eastAsia" w:ascii="宋体"/>
          <w:color w:val="auto"/>
        </w:rPr>
        <w:fldChar w:fldCharType="end"/>
      </w:r>
      <w:r>
        <w:rPr>
          <w:rFonts w:hint="eastAsia" w:ascii="宋体"/>
          <w:color w:val="auto"/>
        </w:rPr>
        <w:t>后进行虚假恶意投诉；</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rPr>
        <w:t>招标文件</w:t>
      </w:r>
      <w:r>
        <w:rPr>
          <w:rFonts w:hint="eastAsia" w:ascii="宋体"/>
          <w:color w:val="auto"/>
        </w:rPr>
        <w:fldChar w:fldCharType="end"/>
      </w:r>
      <w:r>
        <w:rPr>
          <w:rFonts w:hint="eastAsia" w:ascii="宋体"/>
          <w:color w:val="auto"/>
        </w:rPr>
        <w:t>规定不予转包、分包的项目转包、分包于他人。</w:t>
      </w:r>
    </w:p>
    <w:p>
      <w:pPr>
        <w:pStyle w:val="31"/>
        <w:shd w:val="clear" w:color="auto" w:fill="FFFFFF"/>
        <w:spacing w:before="0" w:beforeAutospacing="0" w:after="0" w:afterAutospacing="0" w:line="520" w:lineRule="exact"/>
        <w:ind w:firstLine="480" w:firstLineChars="200"/>
        <w:rPr>
          <w:color w:val="auto"/>
        </w:rPr>
      </w:pPr>
      <w:r>
        <w:rPr>
          <w:rFonts w:hint="eastAsia"/>
          <w:color w:val="auto"/>
        </w:rPr>
        <w:t>十、我方一旦中标，将严格按照投标文件中所承诺的报价、质量、工期、实施方案、服务承诺等内容组织实施。</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本公司若有违反本承诺内容的行为，愿意承担法律责任，并接受相关处罚，包括：愿意接受相关行政主管部门作出的处罚、列入不良行为记录（黑名单）、限制交易和停止交易等市场准入与清出的处理。</w:t>
      </w:r>
    </w:p>
    <w:p>
      <w:pPr>
        <w:pStyle w:val="31"/>
        <w:shd w:val="clear" w:color="auto" w:fill="FFFFFF"/>
        <w:spacing w:after="300" w:line="336" w:lineRule="atLeast"/>
        <w:rPr>
          <w:rFonts w:ascii="宋体"/>
          <w:color w:val="auto"/>
        </w:rPr>
      </w:pPr>
    </w:p>
    <w:p>
      <w:pPr>
        <w:pStyle w:val="31"/>
        <w:shd w:val="clear" w:color="auto" w:fill="FFFFFF"/>
        <w:spacing w:after="300" w:line="336" w:lineRule="atLeast"/>
        <w:rPr>
          <w:rFonts w:ascii="宋体"/>
          <w:color w:val="auto"/>
        </w:rPr>
      </w:pPr>
    </w:p>
    <w:p>
      <w:pPr>
        <w:pStyle w:val="31"/>
        <w:shd w:val="clear" w:color="auto" w:fill="FFFFFF"/>
        <w:spacing w:after="300" w:line="336" w:lineRule="atLeast"/>
        <w:rPr>
          <w:rFonts w:ascii="宋体"/>
          <w:color w:val="auto"/>
        </w:rPr>
      </w:pPr>
      <w:r>
        <w:rPr>
          <w:rFonts w:hint="eastAsia" w:ascii="宋体"/>
          <w:color w:val="auto"/>
        </w:rPr>
        <w:t xml:space="preserve">                 法定代表人（单位负责人）或授权代表</w:t>
      </w:r>
      <w:r>
        <w:rPr>
          <w:rFonts w:hint="eastAsia" w:ascii="宋体"/>
          <w:color w:val="auto"/>
          <w:lang w:val="zh-CN"/>
        </w:rPr>
        <w:t>（签字或盖章）：</w:t>
      </w:r>
    </w:p>
    <w:p>
      <w:pPr>
        <w:pStyle w:val="31"/>
        <w:shd w:val="clear" w:color="auto" w:fill="FFFFFF"/>
        <w:spacing w:after="300" w:line="336" w:lineRule="atLeast"/>
        <w:rPr>
          <w:rFonts w:ascii="宋体"/>
          <w:color w:val="auto"/>
        </w:rPr>
      </w:pPr>
      <w:r>
        <w:rPr>
          <w:rFonts w:hint="eastAsia" w:ascii="宋体"/>
          <w:color w:val="auto"/>
        </w:rPr>
        <w:t xml:space="preserve">                 投标人名称(盖章)：</w:t>
      </w:r>
    </w:p>
    <w:p>
      <w:pPr>
        <w:pStyle w:val="31"/>
        <w:shd w:val="clear" w:color="auto" w:fill="FFFFFF"/>
        <w:spacing w:after="300" w:line="336" w:lineRule="atLeast"/>
        <w:rPr>
          <w:rFonts w:ascii="宋体"/>
          <w:color w:val="auto"/>
        </w:rPr>
      </w:pPr>
      <w:r>
        <w:rPr>
          <w:rFonts w:hint="eastAsia" w:ascii="宋体"/>
          <w:color w:val="auto"/>
        </w:rPr>
        <w:t xml:space="preserve">                 日期：       年   月   日</w:t>
      </w:r>
    </w:p>
    <w:p>
      <w:pPr>
        <w:autoSpaceDE w:val="0"/>
        <w:autoSpaceDN w:val="0"/>
        <w:adjustRightInd w:val="0"/>
        <w:spacing w:line="360" w:lineRule="auto"/>
        <w:jc w:val="center"/>
        <w:outlineLvl w:val="0"/>
        <w:rPr>
          <w:rFonts w:hint="eastAsia" w:ascii="宋体" w:hAnsi="宋体"/>
          <w:b/>
          <w:bCs/>
          <w:color w:val="auto"/>
          <w:sz w:val="36"/>
          <w:szCs w:val="36"/>
        </w:rPr>
      </w:pPr>
    </w:p>
    <w:p>
      <w:pPr>
        <w:autoSpaceDE w:val="0"/>
        <w:autoSpaceDN w:val="0"/>
        <w:adjustRightInd w:val="0"/>
        <w:spacing w:line="360" w:lineRule="auto"/>
        <w:jc w:val="center"/>
        <w:outlineLvl w:val="0"/>
        <w:rPr>
          <w:rFonts w:ascii="宋体" w:hAnsi="宋体"/>
          <w:color w:val="auto"/>
        </w:rPr>
      </w:pPr>
      <w:r>
        <w:rPr>
          <w:rFonts w:hint="eastAsia" w:ascii="宋体" w:hAnsi="宋体"/>
          <w:b/>
          <w:bCs/>
          <w:color w:val="auto"/>
          <w:sz w:val="36"/>
          <w:szCs w:val="36"/>
        </w:rPr>
        <w:t>3.5 许昌市建安区政府采购供应商信用承诺函</w:t>
      </w:r>
    </w:p>
    <w:p>
      <w:pPr>
        <w:rPr>
          <w:rFonts w:ascii="仿宋_GB2312" w:hAnsi="仿宋_GB2312" w:eastAsia="仿宋_GB2312" w:cs="仿宋_GB2312"/>
          <w:color w:val="auto"/>
          <w:sz w:val="32"/>
          <w:szCs w:val="32"/>
        </w:rPr>
      </w:pPr>
    </w:p>
    <w:p>
      <w:pPr>
        <w:spacing w:line="560" w:lineRule="exact"/>
        <w:rPr>
          <w:rFonts w:ascii="宋体" w:hAnsi="宋体" w:cs="仿宋_GB2312"/>
          <w:color w:val="auto"/>
          <w:sz w:val="24"/>
          <w:szCs w:val="24"/>
        </w:rPr>
      </w:pPr>
      <w:r>
        <w:rPr>
          <w:rFonts w:hint="eastAsia" w:ascii="宋体" w:hAnsi="宋体" w:cs="仿宋_GB2312"/>
          <w:color w:val="auto"/>
          <w:sz w:val="24"/>
          <w:szCs w:val="24"/>
        </w:rPr>
        <w:t>致</w:t>
      </w:r>
      <w:r>
        <w:rPr>
          <w:rFonts w:hint="eastAsia" w:ascii="宋体" w:hAnsi="宋体" w:cs="仿宋_GB2312"/>
          <w:color w:val="auto"/>
          <w:sz w:val="24"/>
          <w:szCs w:val="24"/>
          <w:u w:val="single"/>
        </w:rPr>
        <w:t>（采购人）</w:t>
      </w:r>
      <w:r>
        <w:rPr>
          <w:rFonts w:hint="eastAsia" w:ascii="宋体" w:hAnsi="宋体" w:cs="仿宋_GB2312"/>
          <w:color w:val="auto"/>
          <w:sz w:val="24"/>
          <w:szCs w:val="24"/>
        </w:rPr>
        <w:t>：</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单位名称（自然人姓名）:</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统一社会信用代码（身份证号码）:</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法定代表人（负责人）:</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联系地址和电话：</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（一）具有独立承担民事责任的能力；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（二）具有良好的商业信誉和健全的财务会计制度；</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（三）具有履行合同所必需的设备和专业技术能力；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（四）有依法缴纳税收和社会保障资金的良好记录；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（五）参加政府采购活动前三年内，在经营活动中没有重大违法记录；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（七）未被相关监管部门作出行政处罚且尚在处罚有效期的；</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（八）未曾作出虚假采购承诺；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（九）符合法律、行政法规规定的其他条件。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color w:val="auto"/>
          <w:spacing w:val="-11"/>
          <w:sz w:val="24"/>
          <w:szCs w:val="24"/>
        </w:rPr>
      </w:pP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供应商（电子章）: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法定代表人、负责人、本人、或授权代表（签字或电子印章）: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日期：    年  月  日</w:t>
      </w:r>
    </w:p>
    <w:p>
      <w:pPr>
        <w:spacing w:line="560" w:lineRule="exact"/>
        <w:rPr>
          <w:rFonts w:ascii="仿宋_GB2312" w:hAnsi="仿宋_GB2312" w:eastAsia="仿宋_GB2312" w:cs="仿宋_GB2312"/>
          <w:color w:val="auto"/>
          <w:sz w:val="32"/>
          <w:szCs w:val="32"/>
        </w:rPr>
      </w:pPr>
    </w:p>
    <w:p>
      <w:pPr>
        <w:spacing w:line="560" w:lineRule="exact"/>
        <w:rPr>
          <w:rFonts w:ascii="华文仿宋" w:hAnsi="华文仿宋" w:eastAsia="华文仿宋" w:cs="华文仿宋"/>
          <w:color w:val="auto"/>
          <w:szCs w:val="21"/>
        </w:rPr>
      </w:pPr>
    </w:p>
    <w:p>
      <w:pPr>
        <w:spacing w:line="560" w:lineRule="exact"/>
        <w:rPr>
          <w:rFonts w:ascii="宋体" w:hAnsi="宋体" w:cs="华文仿宋"/>
          <w:b/>
          <w:bCs/>
          <w:color w:val="auto"/>
          <w:sz w:val="22"/>
        </w:rPr>
      </w:pPr>
      <w:r>
        <w:rPr>
          <w:rFonts w:hint="eastAsia" w:ascii="宋体" w:hAnsi="宋体" w:cs="华文仿宋"/>
          <w:b/>
          <w:bCs/>
          <w:color w:val="auto"/>
          <w:sz w:val="22"/>
        </w:rPr>
        <w:t>注：1.投标人须在投标文件中按此模板提供承诺函，未提供视为未实质性响应招标文件要求，按无效投标处理。</w:t>
      </w:r>
    </w:p>
    <w:p>
      <w:pPr>
        <w:spacing w:line="560" w:lineRule="exact"/>
        <w:rPr>
          <w:rFonts w:ascii="宋体" w:hAnsi="宋体" w:cs="华文仿宋"/>
          <w:b/>
          <w:bCs/>
          <w:color w:val="auto"/>
          <w:sz w:val="22"/>
        </w:rPr>
      </w:pPr>
      <w:r>
        <w:rPr>
          <w:rFonts w:hint="eastAsia" w:ascii="宋体" w:hAnsi="宋体" w:cs="华文仿宋"/>
          <w:b/>
          <w:bCs/>
          <w:color w:val="auto"/>
          <w:sz w:val="22"/>
        </w:rPr>
        <w:t>2.投标人的法定代表人或者授权代表的签字或盖章应真实、有效，如由授权代表签字或盖章的，应提供“法定代表人授权书”。</w:t>
      </w:r>
    </w:p>
    <w:p>
      <w:pPr>
        <w:rPr>
          <w:color w:val="auto"/>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widowControl/>
        <w:spacing w:before="100" w:beforeAutospacing="1" w:after="100" w:afterAutospacing="1" w:line="360" w:lineRule="auto"/>
        <w:jc w:val="center"/>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3.6 中小企业声明函（货物）</w:t>
      </w:r>
    </w:p>
    <w:p>
      <w:pPr>
        <w:spacing w:line="360" w:lineRule="auto"/>
        <w:jc w:val="center"/>
        <w:rPr>
          <w:rFonts w:ascii="宋体" w:hAnsi="宋体"/>
          <w:b/>
          <w:bCs/>
          <w:color w:val="auto"/>
          <w:szCs w:val="21"/>
        </w:rPr>
      </w:pPr>
    </w:p>
    <w:p>
      <w:pPr>
        <w:spacing w:line="360" w:lineRule="auto"/>
        <w:ind w:firstLine="480" w:firstLineChars="200"/>
        <w:jc w:val="left"/>
        <w:rPr>
          <w:rFonts w:ascii="宋体" w:hAnsi="宋体"/>
          <w:color w:val="auto"/>
          <w:sz w:val="24"/>
        </w:rPr>
      </w:pPr>
      <w:r>
        <w:rPr>
          <w:rFonts w:ascii="宋体" w:hAnsi="宋体"/>
          <w:color w:val="auto"/>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color w:val="auto"/>
          <w:sz w:val="24"/>
          <w:szCs w:val="24"/>
          <w:u w:val="single"/>
        </w:rPr>
      </w:pPr>
      <w:r>
        <w:rPr>
          <w:rFonts w:ascii="宋体" w:cs="Arial"/>
          <w:color w:val="auto"/>
          <w:sz w:val="24"/>
          <w:szCs w:val="24"/>
        </w:rPr>
        <w:t>1.</w:t>
      </w:r>
      <w:r>
        <w:rPr>
          <w:rFonts w:ascii="宋体" w:cs="Arial"/>
          <w:color w:val="auto"/>
          <w:sz w:val="24"/>
          <w:szCs w:val="24"/>
          <w:u w:val="single"/>
        </w:rPr>
        <w:t>（标的名称）</w:t>
      </w:r>
      <w:r>
        <w:rPr>
          <w:rFonts w:ascii="宋体" w:cs="Arial"/>
          <w:color w:val="auto"/>
          <w:sz w:val="24"/>
          <w:szCs w:val="24"/>
        </w:rPr>
        <w:t>，属于</w:t>
      </w:r>
      <w:r>
        <w:rPr>
          <w:rFonts w:ascii="宋体" w:cs="Arial"/>
          <w:color w:val="auto"/>
          <w:sz w:val="24"/>
          <w:szCs w:val="24"/>
          <w:u w:val="single"/>
        </w:rPr>
        <w:t>（采购文件中明确的所属行业）</w:t>
      </w:r>
      <w:r>
        <w:rPr>
          <w:rFonts w:ascii="宋体" w:cs="Arial"/>
          <w:color w:val="auto"/>
          <w:sz w:val="24"/>
          <w:szCs w:val="24"/>
        </w:rPr>
        <w:t>；</w:t>
      </w:r>
      <w:r>
        <w:rPr>
          <w:rFonts w:hint="eastAsia" w:ascii="宋体" w:cs="Arial"/>
          <w:color w:val="auto"/>
          <w:sz w:val="24"/>
          <w:szCs w:val="24"/>
        </w:rPr>
        <w:t>制造商为</w:t>
      </w:r>
      <w:r>
        <w:rPr>
          <w:rFonts w:ascii="宋体" w:cs="Arial"/>
          <w:color w:val="auto"/>
          <w:sz w:val="24"/>
          <w:szCs w:val="24"/>
          <w:u w:val="single"/>
        </w:rPr>
        <w:t>（企业名称）</w:t>
      </w:r>
      <w:r>
        <w:rPr>
          <w:rFonts w:ascii="宋体" w:cs="Arial"/>
          <w:color w:val="auto"/>
          <w:sz w:val="24"/>
          <w:szCs w:val="24"/>
        </w:rPr>
        <w:t>，从业人员人，</w:t>
      </w:r>
      <w:r>
        <w:rPr>
          <w:rFonts w:hint="eastAsia" w:ascii="宋体" w:hAnsi="宋体"/>
          <w:color w:val="auto"/>
          <w:sz w:val="24"/>
          <w:szCs w:val="24"/>
        </w:rPr>
        <w:t>营业收入</w:t>
      </w:r>
      <w:r>
        <w:rPr>
          <w:rFonts w:ascii="宋体" w:hAnsi="宋体"/>
          <w:color w:val="auto"/>
          <w:sz w:val="24"/>
          <w:szCs w:val="24"/>
          <w:u w:val="single"/>
        </w:rPr>
        <w:t>_____</w:t>
      </w:r>
      <w:r>
        <w:rPr>
          <w:rFonts w:hint="eastAsia" w:ascii="宋体" w:hAnsi="宋体"/>
          <w:color w:val="auto"/>
          <w:sz w:val="24"/>
          <w:szCs w:val="24"/>
        </w:rPr>
        <w:t>万元，资产总额</w:t>
      </w:r>
      <w:r>
        <w:rPr>
          <w:rFonts w:ascii="宋体" w:hAnsi="宋体"/>
          <w:color w:val="auto"/>
          <w:sz w:val="24"/>
          <w:szCs w:val="24"/>
          <w:u w:val="single"/>
        </w:rPr>
        <w:t>____</w:t>
      </w:r>
      <w:r>
        <w:rPr>
          <w:rFonts w:hint="eastAsia" w:ascii="宋体" w:hAnsi="宋体"/>
          <w:color w:val="auto"/>
          <w:sz w:val="24"/>
          <w:szCs w:val="24"/>
        </w:rPr>
        <w:t>万元，</w:t>
      </w:r>
      <w:r>
        <w:rPr>
          <w:rFonts w:hint="eastAsia" w:ascii="宋体" w:hAnsi="宋体" w:cs="Arial"/>
          <w:color w:val="auto"/>
          <w:sz w:val="24"/>
          <w:szCs w:val="24"/>
        </w:rPr>
        <w:t xml:space="preserve"> 属于</w:t>
      </w:r>
      <w:r>
        <w:rPr>
          <w:rFonts w:hint="eastAsia" w:ascii="宋体" w:hAnsi="宋体" w:cs="Arial"/>
          <w:color w:val="auto"/>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color w:val="auto"/>
          <w:sz w:val="24"/>
          <w:szCs w:val="24"/>
          <w:u w:val="single"/>
        </w:rPr>
      </w:pPr>
      <w:r>
        <w:rPr>
          <w:rFonts w:hint="eastAsia" w:ascii="宋体" w:hAnsi="宋体" w:cs="Arial"/>
          <w:color w:val="auto"/>
          <w:sz w:val="24"/>
          <w:szCs w:val="24"/>
        </w:rPr>
        <w:t>2.</w:t>
      </w:r>
      <w:r>
        <w:rPr>
          <w:rFonts w:ascii="宋体" w:cs="Arial"/>
          <w:color w:val="auto"/>
          <w:sz w:val="24"/>
          <w:szCs w:val="24"/>
          <w:u w:val="single"/>
        </w:rPr>
        <w:t>（标的名称）</w:t>
      </w:r>
      <w:r>
        <w:rPr>
          <w:rFonts w:ascii="宋体" w:cs="Arial"/>
          <w:color w:val="auto"/>
          <w:sz w:val="24"/>
          <w:szCs w:val="24"/>
        </w:rPr>
        <w:t>，属于</w:t>
      </w:r>
      <w:r>
        <w:rPr>
          <w:rFonts w:ascii="宋体" w:cs="Arial"/>
          <w:color w:val="auto"/>
          <w:sz w:val="24"/>
          <w:szCs w:val="24"/>
          <w:u w:val="single"/>
        </w:rPr>
        <w:t>（采购文件中明确的所属行业）</w:t>
      </w:r>
      <w:r>
        <w:rPr>
          <w:rFonts w:ascii="宋体" w:cs="Arial"/>
          <w:color w:val="auto"/>
          <w:sz w:val="24"/>
          <w:szCs w:val="24"/>
        </w:rPr>
        <w:t>；</w:t>
      </w:r>
      <w:r>
        <w:rPr>
          <w:rFonts w:hint="eastAsia" w:ascii="宋体" w:cs="Arial"/>
          <w:color w:val="auto"/>
          <w:sz w:val="24"/>
          <w:szCs w:val="24"/>
        </w:rPr>
        <w:t>制造商为</w:t>
      </w:r>
      <w:r>
        <w:rPr>
          <w:rFonts w:ascii="宋体" w:cs="Arial"/>
          <w:color w:val="auto"/>
          <w:sz w:val="24"/>
          <w:szCs w:val="24"/>
          <w:u w:val="single"/>
        </w:rPr>
        <w:t>（企业名称）</w:t>
      </w:r>
      <w:r>
        <w:rPr>
          <w:rFonts w:ascii="宋体" w:cs="Arial"/>
          <w:color w:val="auto"/>
          <w:sz w:val="24"/>
          <w:szCs w:val="24"/>
        </w:rPr>
        <w:t>，从业人员人，</w:t>
      </w:r>
      <w:r>
        <w:rPr>
          <w:rFonts w:hint="eastAsia" w:ascii="宋体" w:hAnsi="宋体"/>
          <w:color w:val="auto"/>
          <w:sz w:val="24"/>
          <w:szCs w:val="24"/>
        </w:rPr>
        <w:t>营业收入万元，资产总额万元，</w:t>
      </w:r>
      <w:r>
        <w:rPr>
          <w:rFonts w:hint="eastAsia" w:ascii="宋体" w:hAnsi="宋体" w:cs="Arial"/>
          <w:color w:val="auto"/>
          <w:sz w:val="24"/>
          <w:szCs w:val="24"/>
        </w:rPr>
        <w:t xml:space="preserve"> 属于</w:t>
      </w:r>
      <w:r>
        <w:rPr>
          <w:rFonts w:hint="eastAsia" w:ascii="宋体" w:hAnsi="宋体" w:cs="Arial"/>
          <w:color w:val="auto"/>
          <w:sz w:val="24"/>
          <w:szCs w:val="24"/>
          <w:u w:val="single"/>
        </w:rPr>
        <w:t xml:space="preserve">    （中型企业、小型企业、微型企业）；</w:t>
      </w:r>
    </w:p>
    <w:p>
      <w:pPr>
        <w:spacing w:line="360" w:lineRule="auto"/>
        <w:ind w:firstLine="480" w:firstLineChars="200"/>
        <w:jc w:val="left"/>
        <w:rPr>
          <w:rFonts w:ascii="宋体" w:hAnsi="宋体"/>
          <w:color w:val="auto"/>
          <w:sz w:val="24"/>
        </w:rPr>
      </w:pPr>
      <w:r>
        <w:rPr>
          <w:rFonts w:ascii="宋体" w:hAnsi="宋体"/>
          <w:color w:val="auto"/>
          <w:sz w:val="24"/>
        </w:rPr>
        <w:t>……</w:t>
      </w:r>
    </w:p>
    <w:p>
      <w:pPr>
        <w:spacing w:line="360" w:lineRule="auto"/>
        <w:ind w:firstLine="480" w:firstLineChars="200"/>
        <w:jc w:val="left"/>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olor w:val="auto"/>
          <w:sz w:val="24"/>
        </w:rPr>
      </w:pPr>
      <w:r>
        <w:rPr>
          <w:rFonts w:ascii="宋体" w:hAnsi="宋体"/>
          <w:color w:val="auto"/>
          <w:sz w:val="24"/>
        </w:rPr>
        <w:t xml:space="preserve">本企业对上述声明内容的真实性负责。如有虚假，将依法承担相应责任。 </w:t>
      </w:r>
    </w:p>
    <w:p>
      <w:pPr>
        <w:rPr>
          <w:color w:val="auto"/>
        </w:rPr>
      </w:pPr>
    </w:p>
    <w:p>
      <w:pPr>
        <w:rPr>
          <w:color w:val="auto"/>
        </w:rPr>
      </w:pPr>
    </w:p>
    <w:p>
      <w:pPr>
        <w:widowControl/>
        <w:spacing w:before="100" w:beforeAutospacing="1" w:after="100" w:afterAutospacing="1" w:line="360" w:lineRule="auto"/>
        <w:ind w:firstLine="4020" w:firstLineChars="1675"/>
        <w:contextualSpacing/>
        <w:jc w:val="left"/>
        <w:rPr>
          <w:rFonts w:ascii="宋体" w:hAnsi="宋体" w:cs="Arial"/>
          <w:color w:val="auto"/>
          <w:sz w:val="24"/>
          <w:szCs w:val="24"/>
        </w:rPr>
      </w:pPr>
      <w:r>
        <w:rPr>
          <w:rFonts w:hint="eastAsia" w:ascii="宋体" w:hAnsi="宋体" w:cs="Arial"/>
          <w:color w:val="auto"/>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color w:val="auto"/>
          <w:sz w:val="24"/>
          <w:szCs w:val="24"/>
        </w:rPr>
      </w:pPr>
      <w:r>
        <w:rPr>
          <w:rFonts w:hint="eastAsia" w:ascii="宋体" w:hAnsi="宋体" w:cs="Arial"/>
          <w:color w:val="auto"/>
          <w:sz w:val="24"/>
          <w:szCs w:val="24"/>
        </w:rPr>
        <w:t>日   期：   年   月   日</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 xml:space="preserve">说明： </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3.7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480" w:lineRule="auto"/>
        <w:ind w:left="4358" w:leftChars="2075"/>
        <w:rPr>
          <w:rFonts w:ascii="宋体" w:hAnsi="宋体" w:cs="Arial"/>
          <w:color w:val="auto"/>
          <w:szCs w:val="21"/>
        </w:rPr>
      </w:pPr>
      <w:r>
        <w:rPr>
          <w:rFonts w:hint="eastAsia" w:ascii="宋体" w:hAnsi="宋体" w:cs="宋体"/>
          <w:color w:val="auto"/>
          <w:sz w:val="24"/>
          <w:szCs w:val="24"/>
          <w:lang w:val="zh-CN"/>
        </w:rPr>
        <w:t xml:space="preserve">日    期：    </w:t>
      </w:r>
      <w:r>
        <w:rPr>
          <w:rFonts w:hint="eastAsia" w:ascii="宋体" w:hAnsi="宋体" w:cs="宋体"/>
          <w:color w:val="auto"/>
          <w:szCs w:val="21"/>
        </w:rPr>
        <w:t>年    月    日</w:t>
      </w:r>
    </w:p>
    <w:p>
      <w:pPr>
        <w:autoSpaceDE w:val="0"/>
        <w:autoSpaceDN w:val="0"/>
        <w:adjustRightInd w:val="0"/>
        <w:spacing w:line="360" w:lineRule="auto"/>
        <w:jc w:val="center"/>
        <w:outlineLvl w:val="0"/>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pStyle w:val="15"/>
        <w:rPr>
          <w:color w:val="auto"/>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color w:val="auto"/>
          <w:sz w:val="24"/>
          <w:szCs w:val="24"/>
        </w:rPr>
      </w:pPr>
      <w:r>
        <w:rPr>
          <w:rFonts w:hint="eastAsia" w:ascii="宋体" w:hAnsi="宋体"/>
          <w:bCs/>
          <w:color w:val="auto"/>
          <w:sz w:val="24"/>
          <w:szCs w:val="24"/>
        </w:rPr>
        <w:t>（承诺函格式自拟）</w:t>
      </w:r>
    </w:p>
    <w:p>
      <w:pPr>
        <w:rPr>
          <w:color w:val="auto"/>
          <w:lang w:val="zh-CN"/>
        </w:rPr>
      </w:pPr>
    </w:p>
    <w:p>
      <w:pPr>
        <w:rPr>
          <w:color w:val="auto"/>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9</w:t>
      </w:r>
      <w:r>
        <w:rPr>
          <w:rFonts w:ascii="宋体" w:hAnsi="宋体"/>
          <w:b/>
          <w:bCs/>
          <w:color w:val="auto"/>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color w:val="auto"/>
          <w:sz w:val="44"/>
          <w:szCs w:val="44"/>
          <w:lang w:val="zh-CN"/>
        </w:rPr>
      </w:pPr>
      <w:r>
        <w:rPr>
          <w:color w:val="auto"/>
        </w:rPr>
        <w:t>（承诺函格式自拟）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10</w:t>
      </w:r>
      <w:r>
        <w:rPr>
          <w:rFonts w:ascii="宋体" w:hAnsi="宋体"/>
          <w:b/>
          <w:bCs/>
          <w:color w:val="auto"/>
          <w:sz w:val="32"/>
          <w:szCs w:val="32"/>
        </w:rPr>
        <w:t xml:space="preserve"> 其他资格证书或材料</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4.1 投标分项报价表（货物类项目）</w:t>
      </w: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color w:val="auto"/>
                <w:szCs w:val="21"/>
                <w:lang w:val="zh-CN"/>
              </w:rPr>
            </w:pPr>
            <w:r>
              <w:rPr>
                <w:rFonts w:hint="eastAsia" w:ascii="宋体" w:hAnsi="宋体" w:cs="宋体"/>
                <w:b/>
                <w:color w:val="auto"/>
                <w:szCs w:val="21"/>
                <w:lang w:val="zh-CN"/>
              </w:rPr>
              <w:t>产地</w:t>
            </w:r>
          </w:p>
          <w:p>
            <w:pPr>
              <w:autoSpaceDE w:val="0"/>
              <w:autoSpaceDN w:val="0"/>
              <w:adjustRightInd w:val="0"/>
              <w:spacing w:line="360" w:lineRule="auto"/>
              <w:ind w:left="120" w:hanging="120"/>
              <w:jc w:val="center"/>
              <w:rPr>
                <w:rFonts w:ascii="宋体" w:hAnsi="宋体" w:cs="宋体"/>
                <w:b/>
                <w:color w:val="auto"/>
                <w:szCs w:val="21"/>
                <w:lang w:val="zh-CN"/>
              </w:rPr>
            </w:pPr>
            <w:r>
              <w:rPr>
                <w:rFonts w:hint="eastAsia" w:ascii="宋体" w:hAnsi="宋体" w:cs="宋体"/>
                <w:b/>
                <w:color w:val="auto"/>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hAnsi="宋体" w:cs="宋体"/>
          <w:color w:val="auto"/>
          <w:szCs w:val="21"/>
        </w:rPr>
      </w:pPr>
    </w:p>
    <w:p>
      <w:pPr>
        <w:rPr>
          <w:color w:val="auto"/>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rPr>
          <w:color w:val="auto"/>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pStyle w:val="3"/>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4.2 技术规格偏离表（货物类项目）</w:t>
      </w: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Cs w:val="21"/>
              </w:rPr>
            </w:pPr>
            <w:r>
              <w:rPr>
                <w:rFonts w:hint="eastAsia" w:ascii="宋体" w:hAnsi="宋体" w:eastAsia="宋体" w:cs="宋体"/>
                <w:b/>
                <w:bCs/>
                <w:color w:val="auto"/>
                <w:szCs w:val="21"/>
              </w:rPr>
              <w:t>偏离</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color w:val="auto"/>
                <w:szCs w:val="21"/>
              </w:rPr>
            </w:pPr>
            <w:r>
              <w:rPr>
                <w:rFonts w:hint="eastAsia" w:ascii="宋体" w:hAnsi="宋体"/>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color w:val="auto"/>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color w:val="auto"/>
                <w:szCs w:val="21"/>
              </w:rPr>
            </w:pPr>
            <w:r>
              <w:rPr>
                <w:rFonts w:hint="eastAsia" w:ascii="宋体" w:hAnsi="宋体"/>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color w:val="auto"/>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autoSpaceDE w:val="0"/>
        <w:autoSpaceDN w:val="0"/>
        <w:adjustRightInd w:val="0"/>
        <w:spacing w:line="480" w:lineRule="auto"/>
        <w:rPr>
          <w:rFonts w:ascii="宋体" w:hAnsi="宋体" w:cs="宋体"/>
          <w:color w:val="auto"/>
          <w:sz w:val="24"/>
          <w:lang w:val="zh-CN"/>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4.3 技术方案（实施方案）</w:t>
      </w:r>
    </w:p>
    <w:p>
      <w:pPr>
        <w:autoSpaceDE w:val="0"/>
        <w:autoSpaceDN w:val="0"/>
        <w:adjustRightInd w:val="0"/>
        <w:spacing w:line="480" w:lineRule="auto"/>
        <w:jc w:val="center"/>
        <w:rPr>
          <w:rFonts w:ascii="宋体" w:cs="宋体"/>
          <w:color w:val="auto"/>
          <w:sz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4.4 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4.5 售后</w:t>
      </w:r>
      <w:r>
        <w:rPr>
          <w:rFonts w:hint="eastAsia" w:ascii="宋体" w:hAnsi="宋体"/>
          <w:b/>
          <w:bCs/>
          <w:color w:val="auto"/>
          <w:sz w:val="32"/>
          <w:szCs w:val="30"/>
        </w:rPr>
        <w:t>服务承诺</w:t>
      </w: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pacing w:line="480" w:lineRule="exact"/>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4.6 “节能产品政府采购品目清单”强制节能产品情况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rPr>
          <w:rFonts w:ascii="宋体" w:hAnsi="宋体" w:cs="宋体"/>
          <w:color w:val="auto"/>
          <w:szCs w:val="21"/>
          <w:lang w:val="zh-CN"/>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4.7 “节能产品政府采购品目清单”优先采购产品情况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spacing w:line="360" w:lineRule="auto"/>
        <w:rPr>
          <w:rFonts w:ascii="宋体" w:hAnsi="宋体"/>
          <w:b/>
          <w:bCs/>
          <w:color w:val="auto"/>
          <w:sz w:val="36"/>
          <w:szCs w:val="36"/>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ind w:left="630" w:hanging="630" w:hangingChars="300"/>
        <w:rPr>
          <w:rFonts w:ascii="宋体" w:hAnsi="宋体" w:cs="宋体"/>
          <w:color w:val="auto"/>
          <w:szCs w:val="21"/>
          <w:lang w:val="zh-CN"/>
        </w:rPr>
      </w:pPr>
      <w:r>
        <w:rPr>
          <w:rFonts w:hint="eastAsia" w:ascii="宋体" w:hAnsi="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 xml:space="preserve">4.9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olor w:val="auto"/>
          <w:szCs w:val="21"/>
        </w:rPr>
      </w:pPr>
      <w:r>
        <w:rPr>
          <w:rFonts w:hint="eastAsia" w:ascii="宋体" w:hAnsi="宋体"/>
          <w:color w:val="auto"/>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p>
    <w:p>
      <w:pPr>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49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279F"/>
    <w:multiLevelType w:val="singleLevel"/>
    <w:tmpl w:val="0F40279F"/>
    <w:lvl w:ilvl="0" w:tentative="0">
      <w:start w:val="1"/>
      <w:numFmt w:val="decimal"/>
      <w:suff w:val="nothing"/>
      <w:lvlText w:val="%1、"/>
      <w:lvlJc w:val="left"/>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jQ2OTc5ZmYwYmNiMjhlYWUwMzQ4Nzk3NmJkNDQifQ=="/>
  </w:docVars>
  <w:rsids>
    <w:rsidRoot w:val="00172A27"/>
    <w:rsid w:val="000002B2"/>
    <w:rsid w:val="000007F3"/>
    <w:rsid w:val="0000165F"/>
    <w:rsid w:val="00001EB6"/>
    <w:rsid w:val="00003195"/>
    <w:rsid w:val="0000466B"/>
    <w:rsid w:val="00005961"/>
    <w:rsid w:val="00005C41"/>
    <w:rsid w:val="0001201A"/>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1ABF"/>
    <w:rsid w:val="000B3538"/>
    <w:rsid w:val="000B3BDD"/>
    <w:rsid w:val="000B6D4D"/>
    <w:rsid w:val="000C0CD9"/>
    <w:rsid w:val="000C0D54"/>
    <w:rsid w:val="000C1DFC"/>
    <w:rsid w:val="000C1E4B"/>
    <w:rsid w:val="000C38B8"/>
    <w:rsid w:val="000C4234"/>
    <w:rsid w:val="000C4B12"/>
    <w:rsid w:val="000C4E20"/>
    <w:rsid w:val="000D043F"/>
    <w:rsid w:val="000D408D"/>
    <w:rsid w:val="000D56E7"/>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43C5"/>
    <w:rsid w:val="001161B8"/>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3BB7"/>
    <w:rsid w:val="001A4D79"/>
    <w:rsid w:val="001A56D7"/>
    <w:rsid w:val="001A5B28"/>
    <w:rsid w:val="001A6518"/>
    <w:rsid w:val="001A7589"/>
    <w:rsid w:val="001A7B2E"/>
    <w:rsid w:val="001B15DC"/>
    <w:rsid w:val="001B3E36"/>
    <w:rsid w:val="001B44C4"/>
    <w:rsid w:val="001B5414"/>
    <w:rsid w:val="001C268A"/>
    <w:rsid w:val="001C2B38"/>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3660"/>
    <w:rsid w:val="00205814"/>
    <w:rsid w:val="002068AE"/>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462E"/>
    <w:rsid w:val="00234E91"/>
    <w:rsid w:val="00235DCE"/>
    <w:rsid w:val="00236A73"/>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9078F"/>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94B"/>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5D8"/>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27C4"/>
    <w:rsid w:val="003D4A32"/>
    <w:rsid w:val="003E094B"/>
    <w:rsid w:val="003E0A20"/>
    <w:rsid w:val="003E35DA"/>
    <w:rsid w:val="003E7D42"/>
    <w:rsid w:val="003F0275"/>
    <w:rsid w:val="003F0A11"/>
    <w:rsid w:val="003F0B3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59C9"/>
    <w:rsid w:val="0047729B"/>
    <w:rsid w:val="0048295E"/>
    <w:rsid w:val="00483F22"/>
    <w:rsid w:val="004859DE"/>
    <w:rsid w:val="0048652E"/>
    <w:rsid w:val="00486687"/>
    <w:rsid w:val="004866E7"/>
    <w:rsid w:val="0048699D"/>
    <w:rsid w:val="00490108"/>
    <w:rsid w:val="004916EC"/>
    <w:rsid w:val="00492EBA"/>
    <w:rsid w:val="00495643"/>
    <w:rsid w:val="004979E0"/>
    <w:rsid w:val="004A2B1F"/>
    <w:rsid w:val="004A3D4F"/>
    <w:rsid w:val="004A4A61"/>
    <w:rsid w:val="004A5BE6"/>
    <w:rsid w:val="004A60E8"/>
    <w:rsid w:val="004B3934"/>
    <w:rsid w:val="004B6966"/>
    <w:rsid w:val="004B7C02"/>
    <w:rsid w:val="004C0AFB"/>
    <w:rsid w:val="004C574C"/>
    <w:rsid w:val="004C5ABA"/>
    <w:rsid w:val="004C5D3D"/>
    <w:rsid w:val="004D040A"/>
    <w:rsid w:val="004D07C7"/>
    <w:rsid w:val="004D2965"/>
    <w:rsid w:val="004D4C27"/>
    <w:rsid w:val="004D7A8F"/>
    <w:rsid w:val="004D7E4B"/>
    <w:rsid w:val="004E11A6"/>
    <w:rsid w:val="004E1797"/>
    <w:rsid w:val="004E55B8"/>
    <w:rsid w:val="004E5B13"/>
    <w:rsid w:val="004E6216"/>
    <w:rsid w:val="004F1173"/>
    <w:rsid w:val="004F68FB"/>
    <w:rsid w:val="00503FCB"/>
    <w:rsid w:val="00504712"/>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4B6"/>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366"/>
    <w:rsid w:val="00595492"/>
    <w:rsid w:val="00597B8E"/>
    <w:rsid w:val="005A0A99"/>
    <w:rsid w:val="005A36BA"/>
    <w:rsid w:val="005A700F"/>
    <w:rsid w:val="005B258F"/>
    <w:rsid w:val="005B550C"/>
    <w:rsid w:val="005B60C0"/>
    <w:rsid w:val="005B644A"/>
    <w:rsid w:val="005C1019"/>
    <w:rsid w:val="005C193B"/>
    <w:rsid w:val="005C1F99"/>
    <w:rsid w:val="005C28F5"/>
    <w:rsid w:val="005C2D88"/>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3A6C"/>
    <w:rsid w:val="00604196"/>
    <w:rsid w:val="00604919"/>
    <w:rsid w:val="00604E59"/>
    <w:rsid w:val="00605157"/>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3E7D"/>
    <w:rsid w:val="0066519C"/>
    <w:rsid w:val="0066601A"/>
    <w:rsid w:val="006700D3"/>
    <w:rsid w:val="0067360D"/>
    <w:rsid w:val="00684240"/>
    <w:rsid w:val="00685071"/>
    <w:rsid w:val="0068509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1F89"/>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22BE"/>
    <w:rsid w:val="00772698"/>
    <w:rsid w:val="00775F5D"/>
    <w:rsid w:val="007820FF"/>
    <w:rsid w:val="007828E8"/>
    <w:rsid w:val="00782E52"/>
    <w:rsid w:val="0078620A"/>
    <w:rsid w:val="00795083"/>
    <w:rsid w:val="00796E1E"/>
    <w:rsid w:val="007A0F26"/>
    <w:rsid w:val="007A359C"/>
    <w:rsid w:val="007A40EA"/>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B17"/>
    <w:rsid w:val="00806EF6"/>
    <w:rsid w:val="00807C03"/>
    <w:rsid w:val="00812DD3"/>
    <w:rsid w:val="00817CD3"/>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77FEE"/>
    <w:rsid w:val="008831B3"/>
    <w:rsid w:val="008909D4"/>
    <w:rsid w:val="00892811"/>
    <w:rsid w:val="00893187"/>
    <w:rsid w:val="00894193"/>
    <w:rsid w:val="00894E01"/>
    <w:rsid w:val="008A28A9"/>
    <w:rsid w:val="008B1C1F"/>
    <w:rsid w:val="008B1E66"/>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7D4F"/>
    <w:rsid w:val="0092275E"/>
    <w:rsid w:val="00924A14"/>
    <w:rsid w:val="00931989"/>
    <w:rsid w:val="00932DFD"/>
    <w:rsid w:val="00934227"/>
    <w:rsid w:val="00937514"/>
    <w:rsid w:val="00937F2B"/>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87388"/>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5BD1"/>
    <w:rsid w:val="009F6D5E"/>
    <w:rsid w:val="00A01DF6"/>
    <w:rsid w:val="00A03352"/>
    <w:rsid w:val="00A03E93"/>
    <w:rsid w:val="00A04813"/>
    <w:rsid w:val="00A04E0A"/>
    <w:rsid w:val="00A10713"/>
    <w:rsid w:val="00A208DE"/>
    <w:rsid w:val="00A21185"/>
    <w:rsid w:val="00A24B3E"/>
    <w:rsid w:val="00A24CD4"/>
    <w:rsid w:val="00A277C0"/>
    <w:rsid w:val="00A34785"/>
    <w:rsid w:val="00A354AD"/>
    <w:rsid w:val="00A36C4E"/>
    <w:rsid w:val="00A37062"/>
    <w:rsid w:val="00A413FE"/>
    <w:rsid w:val="00A41DCE"/>
    <w:rsid w:val="00A52452"/>
    <w:rsid w:val="00A546B3"/>
    <w:rsid w:val="00A557D1"/>
    <w:rsid w:val="00A55C36"/>
    <w:rsid w:val="00A56B2A"/>
    <w:rsid w:val="00A56BCA"/>
    <w:rsid w:val="00A56C5A"/>
    <w:rsid w:val="00A600F3"/>
    <w:rsid w:val="00A6014F"/>
    <w:rsid w:val="00A601BE"/>
    <w:rsid w:val="00A604D4"/>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136C"/>
    <w:rsid w:val="00AE1F4C"/>
    <w:rsid w:val="00AE47C3"/>
    <w:rsid w:val="00AF1299"/>
    <w:rsid w:val="00AF6F99"/>
    <w:rsid w:val="00B011E3"/>
    <w:rsid w:val="00B02266"/>
    <w:rsid w:val="00B106D9"/>
    <w:rsid w:val="00B12D7C"/>
    <w:rsid w:val="00B1302D"/>
    <w:rsid w:val="00B14B2C"/>
    <w:rsid w:val="00B15FD9"/>
    <w:rsid w:val="00B202BE"/>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4E69"/>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575"/>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BF5BC5"/>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3ED3"/>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2071"/>
    <w:rsid w:val="00CB3395"/>
    <w:rsid w:val="00CB3796"/>
    <w:rsid w:val="00CB64DB"/>
    <w:rsid w:val="00CB6E69"/>
    <w:rsid w:val="00CC140E"/>
    <w:rsid w:val="00CD772F"/>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1E79"/>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022D"/>
    <w:rsid w:val="00DF20C0"/>
    <w:rsid w:val="00DF58B1"/>
    <w:rsid w:val="00E00455"/>
    <w:rsid w:val="00E02AB4"/>
    <w:rsid w:val="00E031D9"/>
    <w:rsid w:val="00E03FC2"/>
    <w:rsid w:val="00E10FB2"/>
    <w:rsid w:val="00E11863"/>
    <w:rsid w:val="00E16676"/>
    <w:rsid w:val="00E17B80"/>
    <w:rsid w:val="00E202B0"/>
    <w:rsid w:val="00E21C94"/>
    <w:rsid w:val="00E22389"/>
    <w:rsid w:val="00E2401D"/>
    <w:rsid w:val="00E24CF6"/>
    <w:rsid w:val="00E25CED"/>
    <w:rsid w:val="00E26331"/>
    <w:rsid w:val="00E3444D"/>
    <w:rsid w:val="00E3638E"/>
    <w:rsid w:val="00E430FB"/>
    <w:rsid w:val="00E43E51"/>
    <w:rsid w:val="00E50EB2"/>
    <w:rsid w:val="00E534D3"/>
    <w:rsid w:val="00E538D7"/>
    <w:rsid w:val="00E5391D"/>
    <w:rsid w:val="00E53ED8"/>
    <w:rsid w:val="00E549EB"/>
    <w:rsid w:val="00E55404"/>
    <w:rsid w:val="00E55B5A"/>
    <w:rsid w:val="00E561F5"/>
    <w:rsid w:val="00E607B8"/>
    <w:rsid w:val="00E62874"/>
    <w:rsid w:val="00E64323"/>
    <w:rsid w:val="00E645AB"/>
    <w:rsid w:val="00E64697"/>
    <w:rsid w:val="00E64EE5"/>
    <w:rsid w:val="00E7163B"/>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2756"/>
    <w:rsid w:val="00F03960"/>
    <w:rsid w:val="00F0468D"/>
    <w:rsid w:val="00F05CBC"/>
    <w:rsid w:val="00F06284"/>
    <w:rsid w:val="00F06655"/>
    <w:rsid w:val="00F071FF"/>
    <w:rsid w:val="00F101C0"/>
    <w:rsid w:val="00F10DD8"/>
    <w:rsid w:val="00F117E1"/>
    <w:rsid w:val="00F1313F"/>
    <w:rsid w:val="00F1355F"/>
    <w:rsid w:val="00F1368E"/>
    <w:rsid w:val="00F14126"/>
    <w:rsid w:val="00F147F8"/>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0CB"/>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C2538F"/>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4FB2372"/>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5"/>
    <w:qFormat/>
    <w:uiPriority w:val="0"/>
    <w:pPr>
      <w:spacing w:after="120" w:line="480" w:lineRule="auto"/>
      <w:ind w:left="420" w:leftChars="200"/>
    </w:p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semiHidden/>
    <w:qFormat/>
    <w:uiPriority w:val="0"/>
    <w:pPr>
      <w:shd w:val="clear" w:color="auto" w:fill="000080"/>
    </w:pPr>
  </w:style>
  <w:style w:type="paragraph" w:styleId="15">
    <w:name w:val="toa heading"/>
    <w:basedOn w:val="1"/>
    <w:next w:val="1"/>
    <w:qFormat/>
    <w:uiPriority w:val="0"/>
    <w:rPr>
      <w:rFonts w:ascii="Arial" w:hAnsi="Arial"/>
      <w:sz w:val="24"/>
    </w:rPr>
  </w:style>
  <w:style w:type="paragraph" w:styleId="16">
    <w:name w:val="annotation text"/>
    <w:basedOn w:val="1"/>
    <w:link w:val="55"/>
    <w:qFormat/>
    <w:uiPriority w:val="99"/>
    <w:pPr>
      <w:jc w:val="left"/>
    </w:pPr>
  </w:style>
  <w:style w:type="paragraph" w:styleId="17">
    <w:name w:val="Body Text 3"/>
    <w:basedOn w:val="1"/>
    <w:link w:val="64"/>
    <w:qFormat/>
    <w:uiPriority w:val="0"/>
    <w:rPr>
      <w:sz w:val="24"/>
    </w:rPr>
  </w:style>
  <w:style w:type="paragraph" w:styleId="18">
    <w:name w:val="Body Text"/>
    <w:basedOn w:val="1"/>
    <w:next w:val="19"/>
    <w:link w:val="59"/>
    <w:qFormat/>
    <w:uiPriority w:val="99"/>
    <w:pPr>
      <w:spacing w:after="120"/>
    </w:pPr>
    <w:rPr>
      <w:rFonts w:hint="eastAsia" w:hAnsi="宋体" w:cs="宋体"/>
      <w:szCs w:val="34"/>
    </w:rPr>
  </w:style>
  <w:style w:type="paragraph" w:customStyle="1" w:styleId="19">
    <w:name w:val="_Style 2"/>
    <w:basedOn w:val="1"/>
    <w:next w:val="1"/>
    <w:qFormat/>
    <w:uiPriority w:val="0"/>
    <w:pPr>
      <w:ind w:firstLine="420" w:firstLineChars="200"/>
    </w:pPr>
  </w:style>
  <w:style w:type="paragraph" w:styleId="20">
    <w:name w:val="Body Text Indent"/>
    <w:basedOn w:val="1"/>
    <w:link w:val="60"/>
    <w:qFormat/>
    <w:uiPriority w:val="99"/>
    <w:pPr>
      <w:spacing w:after="120"/>
      <w:ind w:left="420" w:leftChars="200"/>
    </w:p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alloon Text"/>
    <w:basedOn w:val="1"/>
    <w:link w:val="69"/>
    <w:qFormat/>
    <w:uiPriority w:val="99"/>
    <w:rPr>
      <w:sz w:val="18"/>
      <w:szCs w:val="18"/>
    </w:rPr>
  </w:style>
  <w:style w:type="paragraph" w:styleId="25">
    <w:name w:val="footer"/>
    <w:basedOn w:val="1"/>
    <w:link w:val="57"/>
    <w:qFormat/>
    <w:uiPriority w:val="99"/>
    <w:pPr>
      <w:tabs>
        <w:tab w:val="center" w:pos="4153"/>
        <w:tab w:val="right" w:pos="8306"/>
      </w:tabs>
      <w:snapToGrid w:val="0"/>
      <w:jc w:val="left"/>
    </w:pPr>
    <w:rPr>
      <w:sz w:val="18"/>
      <w:szCs w:val="18"/>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6"/>
    <w:qFormat/>
    <w:uiPriority w:val="0"/>
    <w:pPr>
      <w:ind w:firstLine="420" w:firstLineChars="200"/>
    </w:pPr>
    <w:rPr>
      <w:rFonts w:hAnsi="宋体"/>
    </w:rPr>
  </w:style>
  <w:style w:type="paragraph" w:styleId="29">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6"/>
    <w:next w:val="16"/>
    <w:link w:val="123"/>
    <w:unhideWhenUsed/>
    <w:qFormat/>
    <w:uiPriority w:val="99"/>
    <w:rPr>
      <w:b/>
      <w:bCs/>
    </w:rPr>
  </w:style>
  <w:style w:type="paragraph" w:styleId="34">
    <w:name w:val="Body Text First Indent"/>
    <w:basedOn w:val="18"/>
    <w:next w:val="35"/>
    <w:link w:val="62"/>
    <w:qFormat/>
    <w:uiPriority w:val="99"/>
    <w:pPr>
      <w:ind w:firstLine="420" w:firstLineChars="100"/>
    </w:pPr>
  </w:style>
  <w:style w:type="paragraph" w:styleId="35">
    <w:name w:val="Body Text First Indent 2"/>
    <w:basedOn w:val="20"/>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character" w:customStyle="1" w:styleId="45">
    <w:name w:val="信息标题 Char"/>
    <w:basedOn w:val="38"/>
    <w:link w:val="29"/>
    <w:qFormat/>
    <w:uiPriority w:val="0"/>
    <w:rPr>
      <w:rFonts w:ascii="Arial" w:hAnsi="Arial" w:cstheme="majorBidi"/>
      <w:sz w:val="24"/>
      <w:shd w:val="pct20" w:color="auto" w:fill="auto"/>
    </w:rPr>
  </w:style>
  <w:style w:type="character" w:customStyle="1" w:styleId="46">
    <w:name w:val="标题 1 Char"/>
    <w:basedOn w:val="38"/>
    <w:link w:val="3"/>
    <w:qFormat/>
    <w:uiPriority w:val="9"/>
    <w:rPr>
      <w:rFonts w:ascii="宋体" w:hAnsi="Times New Roman"/>
      <w:b/>
      <w:bCs/>
      <w:kern w:val="44"/>
      <w:sz w:val="44"/>
      <w:szCs w:val="44"/>
    </w:rPr>
  </w:style>
  <w:style w:type="character" w:customStyle="1" w:styleId="47">
    <w:name w:val="标题 2 Char"/>
    <w:link w:val="4"/>
    <w:qFormat/>
    <w:uiPriority w:val="0"/>
    <w:rPr>
      <w:rFonts w:ascii="Arial" w:hAnsi="Arial" w:eastAsia="黑体"/>
      <w:b/>
      <w:bCs/>
      <w:kern w:val="2"/>
      <w:sz w:val="32"/>
      <w:szCs w:val="32"/>
      <w:lang w:val="en-US" w:eastAsia="zh-CN" w:bidi="ar-SA"/>
    </w:rPr>
  </w:style>
  <w:style w:type="character" w:customStyle="1" w:styleId="48">
    <w:name w:val="标题 3 Char"/>
    <w:basedOn w:val="38"/>
    <w:link w:val="5"/>
    <w:qFormat/>
    <w:uiPriority w:val="0"/>
    <w:rPr>
      <w:rFonts w:ascii="宋体" w:hAnsi="Times New Roman"/>
      <w:b/>
      <w:bCs/>
      <w:sz w:val="32"/>
      <w:szCs w:val="32"/>
    </w:rPr>
  </w:style>
  <w:style w:type="character" w:customStyle="1" w:styleId="49">
    <w:name w:val="标题 4 Char"/>
    <w:basedOn w:val="38"/>
    <w:link w:val="6"/>
    <w:qFormat/>
    <w:uiPriority w:val="0"/>
    <w:rPr>
      <w:rFonts w:ascii="Arial" w:hAnsi="Arial"/>
      <w:b/>
      <w:bCs/>
      <w:sz w:val="34"/>
      <w:szCs w:val="28"/>
    </w:rPr>
  </w:style>
  <w:style w:type="character" w:customStyle="1" w:styleId="50">
    <w:name w:val="标题 5 Char"/>
    <w:basedOn w:val="38"/>
    <w:link w:val="7"/>
    <w:qFormat/>
    <w:uiPriority w:val="0"/>
    <w:rPr>
      <w:rFonts w:ascii="宋体" w:hAnsi="Times New Roman"/>
      <w:b/>
      <w:bCs/>
      <w:sz w:val="28"/>
      <w:szCs w:val="28"/>
    </w:rPr>
  </w:style>
  <w:style w:type="character" w:customStyle="1" w:styleId="51">
    <w:name w:val="标题 6 Char"/>
    <w:basedOn w:val="38"/>
    <w:link w:val="8"/>
    <w:qFormat/>
    <w:uiPriority w:val="0"/>
    <w:rPr>
      <w:rFonts w:ascii="Arial" w:hAnsi="Arial" w:eastAsia="黑体"/>
      <w:b/>
      <w:bCs/>
      <w:sz w:val="24"/>
    </w:rPr>
  </w:style>
  <w:style w:type="character" w:customStyle="1" w:styleId="52">
    <w:name w:val="标题 7 Char"/>
    <w:basedOn w:val="38"/>
    <w:link w:val="9"/>
    <w:qFormat/>
    <w:uiPriority w:val="0"/>
    <w:rPr>
      <w:rFonts w:ascii="宋体" w:hAnsi="Times New Roman"/>
      <w:b/>
      <w:bCs/>
      <w:sz w:val="24"/>
    </w:rPr>
  </w:style>
  <w:style w:type="character" w:customStyle="1" w:styleId="53">
    <w:name w:val="标题 8 Char"/>
    <w:basedOn w:val="38"/>
    <w:link w:val="10"/>
    <w:qFormat/>
    <w:uiPriority w:val="0"/>
    <w:rPr>
      <w:rFonts w:ascii="Arial" w:hAnsi="Arial" w:eastAsia="黑体"/>
      <w:sz w:val="24"/>
    </w:rPr>
  </w:style>
  <w:style w:type="character" w:customStyle="1" w:styleId="54">
    <w:name w:val="标题 9 Char"/>
    <w:basedOn w:val="38"/>
    <w:link w:val="11"/>
    <w:qFormat/>
    <w:uiPriority w:val="0"/>
    <w:rPr>
      <w:rFonts w:ascii="Arial" w:hAnsi="Arial" w:eastAsia="黑体"/>
      <w:sz w:val="34"/>
      <w:szCs w:val="21"/>
    </w:rPr>
  </w:style>
  <w:style w:type="character" w:customStyle="1" w:styleId="55">
    <w:name w:val="批注文字 Char"/>
    <w:basedOn w:val="38"/>
    <w:link w:val="16"/>
    <w:qFormat/>
    <w:uiPriority w:val="99"/>
    <w:rPr>
      <w:rFonts w:ascii="宋体" w:hAnsi="Times New Roman"/>
      <w:sz w:val="34"/>
    </w:rPr>
  </w:style>
  <w:style w:type="character" w:customStyle="1" w:styleId="56">
    <w:name w:val="页眉 Char"/>
    <w:basedOn w:val="38"/>
    <w:link w:val="26"/>
    <w:qFormat/>
    <w:uiPriority w:val="99"/>
    <w:rPr>
      <w:rFonts w:ascii="宋体"/>
      <w:sz w:val="18"/>
      <w:szCs w:val="18"/>
    </w:rPr>
  </w:style>
  <w:style w:type="character" w:customStyle="1" w:styleId="57">
    <w:name w:val="页脚 Char"/>
    <w:link w:val="25"/>
    <w:qFormat/>
    <w:uiPriority w:val="99"/>
    <w:rPr>
      <w:kern w:val="2"/>
      <w:sz w:val="18"/>
      <w:szCs w:val="18"/>
    </w:rPr>
  </w:style>
  <w:style w:type="character" w:customStyle="1" w:styleId="58">
    <w:name w:val="标题 Char"/>
    <w:basedOn w:val="38"/>
    <w:link w:val="32"/>
    <w:qFormat/>
    <w:uiPriority w:val="0"/>
    <w:rPr>
      <w:rFonts w:ascii="Arial" w:hAnsi="Arial"/>
      <w:b/>
      <w:sz w:val="32"/>
    </w:rPr>
  </w:style>
  <w:style w:type="character" w:customStyle="1" w:styleId="59">
    <w:name w:val="正文文本 Char"/>
    <w:basedOn w:val="38"/>
    <w:link w:val="18"/>
    <w:qFormat/>
    <w:uiPriority w:val="99"/>
    <w:rPr>
      <w:rFonts w:hint="eastAsia" w:ascii="宋体" w:hAnsi="宋体" w:eastAsia="宋体" w:cs="宋体"/>
      <w:sz w:val="34"/>
      <w:szCs w:val="34"/>
    </w:rPr>
  </w:style>
  <w:style w:type="character" w:customStyle="1" w:styleId="60">
    <w:name w:val="正文文本缩进 Char"/>
    <w:basedOn w:val="38"/>
    <w:link w:val="20"/>
    <w:qFormat/>
    <w:uiPriority w:val="0"/>
    <w:rPr>
      <w:rFonts w:ascii="宋体" w:hAnsi="Times New Roman"/>
      <w:sz w:val="34"/>
    </w:rPr>
  </w:style>
  <w:style w:type="character" w:customStyle="1" w:styleId="61">
    <w:name w:val="日期 Char"/>
    <w:basedOn w:val="38"/>
    <w:link w:val="23"/>
    <w:qFormat/>
    <w:uiPriority w:val="0"/>
    <w:rPr>
      <w:rFonts w:ascii="宋体" w:hAnsi="Times New Roman"/>
      <w:sz w:val="34"/>
    </w:rPr>
  </w:style>
  <w:style w:type="character" w:customStyle="1" w:styleId="62">
    <w:name w:val="正文首行缩进 Char"/>
    <w:basedOn w:val="59"/>
    <w:link w:val="34"/>
    <w:qFormat/>
    <w:uiPriority w:val="99"/>
    <w:rPr>
      <w:rFonts w:hint="eastAsia" w:ascii="宋体" w:hAnsi="宋体" w:eastAsia="宋体" w:cs="宋体"/>
      <w:sz w:val="34"/>
      <w:szCs w:val="34"/>
    </w:rPr>
  </w:style>
  <w:style w:type="character" w:customStyle="1" w:styleId="63">
    <w:name w:val="正文首行缩进 2 Char"/>
    <w:basedOn w:val="60"/>
    <w:link w:val="35"/>
    <w:qFormat/>
    <w:uiPriority w:val="0"/>
    <w:rPr>
      <w:rFonts w:ascii="仿宋_GB2312" w:hAnsi="仿宋_GB2312"/>
      <w:sz w:val="34"/>
      <w:szCs w:val="30"/>
      <w:lang w:eastAsia="en-US"/>
    </w:rPr>
  </w:style>
  <w:style w:type="character" w:customStyle="1" w:styleId="64">
    <w:name w:val="正文文本 3 Char"/>
    <w:basedOn w:val="38"/>
    <w:link w:val="17"/>
    <w:qFormat/>
    <w:uiPriority w:val="0"/>
    <w:rPr>
      <w:rFonts w:ascii="宋体" w:hAnsi="Times New Roman"/>
      <w:sz w:val="24"/>
    </w:rPr>
  </w:style>
  <w:style w:type="character" w:customStyle="1" w:styleId="65">
    <w:name w:val="正文文本缩进 2 Char"/>
    <w:basedOn w:val="38"/>
    <w:link w:val="2"/>
    <w:qFormat/>
    <w:uiPriority w:val="0"/>
    <w:rPr>
      <w:rFonts w:ascii="宋体" w:hAnsi="Times New Roman"/>
      <w:sz w:val="34"/>
    </w:rPr>
  </w:style>
  <w:style w:type="character" w:customStyle="1" w:styleId="66">
    <w:name w:val="正文文本缩进 3 Char"/>
    <w:basedOn w:val="38"/>
    <w:link w:val="28"/>
    <w:qFormat/>
    <w:uiPriority w:val="0"/>
    <w:rPr>
      <w:rFonts w:ascii="宋体" w:hAnsi="宋体"/>
      <w:sz w:val="34"/>
    </w:rPr>
  </w:style>
  <w:style w:type="character" w:customStyle="1" w:styleId="67">
    <w:name w:val="文档结构图 Char"/>
    <w:basedOn w:val="38"/>
    <w:link w:val="14"/>
    <w:semiHidden/>
    <w:qFormat/>
    <w:uiPriority w:val="0"/>
    <w:rPr>
      <w:rFonts w:ascii="宋体" w:hAnsi="Times New Roman"/>
      <w:sz w:val="34"/>
      <w:shd w:val="clear" w:color="auto" w:fill="000080"/>
    </w:rPr>
  </w:style>
  <w:style w:type="character" w:customStyle="1" w:styleId="68">
    <w:name w:val="纯文本 Char"/>
    <w:link w:val="22"/>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8"/>
    <w:link w:val="24"/>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8"/>
    <w:qFormat/>
    <w:uiPriority w:val="0"/>
  </w:style>
  <w:style w:type="character" w:customStyle="1" w:styleId="72">
    <w:name w:val="textcontents"/>
    <w:basedOn w:val="38"/>
    <w:qFormat/>
    <w:uiPriority w:val="0"/>
  </w:style>
  <w:style w:type="character" w:customStyle="1" w:styleId="73">
    <w:name w:val="down"/>
    <w:qFormat/>
    <w:uiPriority w:val="0"/>
    <w:rPr>
      <w:shd w:val="clear" w:color="auto" w:fill="DAEEF9"/>
    </w:rPr>
  </w:style>
  <w:style w:type="character" w:customStyle="1" w:styleId="74">
    <w:name w:val="lsl"/>
    <w:basedOn w:val="38"/>
    <w:qFormat/>
    <w:uiPriority w:val="0"/>
  </w:style>
  <w:style w:type="character" w:customStyle="1" w:styleId="75">
    <w:name w:val="tit"/>
    <w:basedOn w:val="38"/>
    <w:qFormat/>
    <w:uiPriority w:val="0"/>
  </w:style>
  <w:style w:type="character" w:customStyle="1" w:styleId="76">
    <w:name w:val="sl"/>
    <w:basedOn w:val="38"/>
    <w:qFormat/>
    <w:uiPriority w:val="0"/>
  </w:style>
  <w:style w:type="character" w:customStyle="1" w:styleId="77">
    <w:name w:val="up"/>
    <w:basedOn w:val="38"/>
    <w:qFormat/>
    <w:uiPriority w:val="0"/>
  </w:style>
  <w:style w:type="character" w:customStyle="1" w:styleId="78">
    <w:name w:val="lsr"/>
    <w:basedOn w:val="38"/>
    <w:qFormat/>
    <w:uiPriority w:val="0"/>
  </w:style>
  <w:style w:type="character" w:customStyle="1" w:styleId="79">
    <w:name w:val="cpb"/>
    <w:qFormat/>
    <w:uiPriority w:val="0"/>
    <w:rPr>
      <w:color w:val="FFFFFF"/>
    </w:rPr>
  </w:style>
  <w:style w:type="character" w:customStyle="1" w:styleId="80">
    <w:name w:val="sr"/>
    <w:basedOn w:val="38"/>
    <w:qFormat/>
    <w:uiPriority w:val="0"/>
  </w:style>
  <w:style w:type="character" w:customStyle="1" w:styleId="81">
    <w:name w:val="apple-converted-space"/>
    <w:basedOn w:val="38"/>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8"/>
    <w:qFormat/>
    <w:uiPriority w:val="0"/>
    <w:rPr>
      <w:color w:val="0371C6"/>
      <w:sz w:val="21"/>
      <w:szCs w:val="21"/>
    </w:rPr>
  </w:style>
  <w:style w:type="character" w:customStyle="1" w:styleId="104">
    <w:name w:val="gb-jt"/>
    <w:basedOn w:val="38"/>
    <w:qFormat/>
    <w:uiPriority w:val="0"/>
  </w:style>
  <w:style w:type="character" w:customStyle="1" w:styleId="105">
    <w:name w:val="red"/>
    <w:basedOn w:val="38"/>
    <w:qFormat/>
    <w:uiPriority w:val="0"/>
    <w:rPr>
      <w:color w:val="FF0000"/>
      <w:sz w:val="18"/>
      <w:szCs w:val="18"/>
    </w:rPr>
  </w:style>
  <w:style w:type="character" w:customStyle="1" w:styleId="106">
    <w:name w:val="red1"/>
    <w:basedOn w:val="38"/>
    <w:qFormat/>
    <w:uiPriority w:val="0"/>
    <w:rPr>
      <w:color w:val="FF0000"/>
      <w:sz w:val="18"/>
      <w:szCs w:val="18"/>
    </w:rPr>
  </w:style>
  <w:style w:type="character" w:customStyle="1" w:styleId="107">
    <w:name w:val="red2"/>
    <w:basedOn w:val="38"/>
    <w:qFormat/>
    <w:uiPriority w:val="0"/>
    <w:rPr>
      <w:color w:val="FF0000"/>
    </w:rPr>
  </w:style>
  <w:style w:type="character" w:customStyle="1" w:styleId="108">
    <w:name w:val="green"/>
    <w:basedOn w:val="38"/>
    <w:qFormat/>
    <w:uiPriority w:val="0"/>
    <w:rPr>
      <w:color w:val="66AE00"/>
      <w:sz w:val="18"/>
      <w:szCs w:val="18"/>
    </w:rPr>
  </w:style>
  <w:style w:type="character" w:customStyle="1" w:styleId="109">
    <w:name w:val="green1"/>
    <w:basedOn w:val="38"/>
    <w:qFormat/>
    <w:uiPriority w:val="0"/>
    <w:rPr>
      <w:color w:val="66AE00"/>
      <w:sz w:val="18"/>
      <w:szCs w:val="18"/>
    </w:rPr>
  </w:style>
  <w:style w:type="character" w:customStyle="1" w:styleId="110">
    <w:name w:val="hover25"/>
    <w:basedOn w:val="38"/>
    <w:qFormat/>
    <w:uiPriority w:val="0"/>
  </w:style>
  <w:style w:type="character" w:customStyle="1" w:styleId="111">
    <w:name w:val="right"/>
    <w:basedOn w:val="38"/>
    <w:qFormat/>
    <w:uiPriority w:val="0"/>
    <w:rPr>
      <w:color w:val="999999"/>
      <w:sz w:val="18"/>
      <w:szCs w:val="18"/>
    </w:rPr>
  </w:style>
  <w:style w:type="character" w:customStyle="1" w:styleId="112">
    <w:name w:val="hover"/>
    <w:basedOn w:val="38"/>
    <w:qFormat/>
    <w:uiPriority w:val="0"/>
  </w:style>
  <w:style w:type="character" w:customStyle="1" w:styleId="113">
    <w:name w:val="red3"/>
    <w:basedOn w:val="38"/>
    <w:qFormat/>
    <w:uiPriority w:val="0"/>
    <w:rPr>
      <w:color w:val="FF0000"/>
    </w:rPr>
  </w:style>
  <w:style w:type="character" w:customStyle="1" w:styleId="114">
    <w:name w:val="hover24"/>
    <w:basedOn w:val="38"/>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8"/>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8"/>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8"/>
    <w:link w:val="30"/>
    <w:qFormat/>
    <w:uiPriority w:val="99"/>
    <w:rPr>
      <w:rFonts w:ascii="宋体" w:hAnsi="宋体"/>
      <w:sz w:val="24"/>
      <w:szCs w:val="24"/>
    </w:rPr>
  </w:style>
  <w:style w:type="character" w:customStyle="1" w:styleId="123">
    <w:name w:val="批注主题 Char1"/>
    <w:basedOn w:val="55"/>
    <w:link w:val="33"/>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8"/>
    <w:qFormat/>
    <w:uiPriority w:val="0"/>
    <w:rPr>
      <w:rFonts w:ascii="宋体" w:hAnsi="宋体" w:eastAsia="宋体" w:cs="宋体"/>
      <w:color w:val="000000"/>
      <w:sz w:val="24"/>
      <w:szCs w:val="24"/>
      <w:u w:val="none"/>
    </w:rPr>
  </w:style>
  <w:style w:type="character" w:customStyle="1" w:styleId="133">
    <w:name w:val="font0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35135</Words>
  <Characters>37365</Characters>
  <Lines>288</Lines>
  <Paragraphs>81</Paragraphs>
  <TotalTime>0</TotalTime>
  <ScaleCrop>false</ScaleCrop>
  <LinksUpToDate>false</LinksUpToDate>
  <CharactersWithSpaces>38076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假扮狼的羊</cp:lastModifiedBy>
  <cp:lastPrinted>2023-05-24T01:09:00Z</cp:lastPrinted>
  <dcterms:modified xsi:type="dcterms:W3CDTF">2023-05-30T03:33:56Z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DCCFF7FF1BCF4A3BA0E21C62241CDB16_13</vt:lpwstr>
  </property>
</Properties>
</file>